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30FF4B" w14:textId="77777777" w:rsidR="000660A9" w:rsidRPr="000660A9" w:rsidRDefault="000660A9" w:rsidP="000660A9">
      <w:pPr>
        <w:spacing w:after="0"/>
        <w:rPr>
          <w:lang w:val="en-US"/>
        </w:rPr>
      </w:pPr>
    </w:p>
    <w:p w14:paraId="58BEB19E" w14:textId="55C5B9A8" w:rsidR="009D1CFC" w:rsidRDefault="00D20F3F" w:rsidP="00A034D5">
      <w:pPr>
        <w:spacing w:after="0"/>
        <w:rPr>
          <w:rFonts w:ascii="Arial" w:hAnsi="Arial" w:cs="Arial"/>
          <w:sz w:val="24"/>
          <w:szCs w:val="24"/>
          <w:lang w:val="en-US"/>
        </w:rPr>
      </w:pPr>
      <w:bookmarkStart w:id="0" w:name="_Hlk178253838"/>
      <w:r w:rsidRPr="000C712F">
        <w:rPr>
          <w:rFonts w:ascii="Arial" w:hAnsi="Arial" w:cs="Arial"/>
          <w:b/>
          <w:bCs/>
          <w:sz w:val="24"/>
          <w:szCs w:val="24"/>
          <w:lang w:val="en-US"/>
        </w:rPr>
        <w:t>Figure S1</w:t>
      </w:r>
      <w:r w:rsidR="000C712F" w:rsidRPr="000C712F">
        <w:rPr>
          <w:rFonts w:ascii="Arial" w:hAnsi="Arial" w:cs="Arial"/>
          <w:b/>
          <w:bCs/>
          <w:sz w:val="24"/>
          <w:szCs w:val="24"/>
          <w:lang w:val="en-US"/>
        </w:rPr>
        <w:t>.</w:t>
      </w:r>
      <w:r w:rsidRPr="000C712F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0C712F" w:rsidRPr="000C712F">
        <w:rPr>
          <w:rFonts w:ascii="Arial" w:hAnsi="Arial" w:cs="Arial"/>
          <w:b/>
          <w:bCs/>
          <w:sz w:val="24"/>
          <w:szCs w:val="24"/>
          <w:lang w:val="en-US"/>
        </w:rPr>
        <w:t>A</w:t>
      </w:r>
      <w:r w:rsidRPr="000C712F">
        <w:rPr>
          <w:rFonts w:ascii="Arial" w:hAnsi="Arial" w:cs="Arial"/>
          <w:b/>
          <w:bCs/>
          <w:sz w:val="24"/>
          <w:szCs w:val="24"/>
          <w:lang w:val="en-US"/>
        </w:rPr>
        <w:t>:</w:t>
      </w:r>
      <w:r w:rsidRPr="00D20F3F">
        <w:rPr>
          <w:rFonts w:ascii="Arial" w:hAnsi="Arial" w:cs="Arial"/>
          <w:sz w:val="24"/>
          <w:szCs w:val="24"/>
          <w:lang w:val="en-US"/>
        </w:rPr>
        <w:t xml:space="preserve"> </w:t>
      </w:r>
      <w:r w:rsidR="007E4E06">
        <w:rPr>
          <w:rFonts w:ascii="Arial" w:hAnsi="Arial" w:cs="Arial"/>
          <w:sz w:val="24"/>
          <w:szCs w:val="24"/>
          <w:lang w:val="en-US"/>
        </w:rPr>
        <w:t>Family pe</w:t>
      </w:r>
      <w:r w:rsidR="00C041FB">
        <w:rPr>
          <w:rFonts w:ascii="Arial" w:hAnsi="Arial" w:cs="Arial"/>
          <w:sz w:val="24"/>
          <w:szCs w:val="24"/>
          <w:lang w:val="en-US"/>
        </w:rPr>
        <w:t>digree</w:t>
      </w:r>
      <w:r w:rsidRPr="00D20F3F">
        <w:rPr>
          <w:rFonts w:ascii="Arial" w:hAnsi="Arial" w:cs="Arial"/>
          <w:sz w:val="24"/>
          <w:szCs w:val="24"/>
          <w:lang w:val="en-US"/>
        </w:rPr>
        <w:t xml:space="preserve"> of women with a family history of fertility disorders (</w:t>
      </w:r>
      <w:r w:rsidR="00AE5E67" w:rsidRPr="00D20F3F">
        <w:rPr>
          <w:rFonts w:ascii="Arial" w:hAnsi="Arial" w:cs="Arial"/>
          <w:sz w:val="24"/>
          <w:szCs w:val="24"/>
          <w:lang w:val="en-US"/>
        </w:rPr>
        <w:t>individuals’</w:t>
      </w:r>
      <w:r w:rsidRPr="00D20F3F">
        <w:rPr>
          <w:rFonts w:ascii="Arial" w:hAnsi="Arial" w:cs="Arial"/>
          <w:sz w:val="24"/>
          <w:szCs w:val="24"/>
          <w:lang w:val="en-US"/>
        </w:rPr>
        <w:t xml:space="preserve"> </w:t>
      </w:r>
      <w:r w:rsidR="00AE5E67">
        <w:rPr>
          <w:rFonts w:ascii="Arial" w:hAnsi="Arial" w:cs="Arial"/>
          <w:sz w:val="24"/>
          <w:szCs w:val="24"/>
          <w:lang w:val="en-US"/>
        </w:rPr>
        <w:t xml:space="preserve">light grey </w:t>
      </w:r>
      <w:r w:rsidRPr="00D20F3F">
        <w:rPr>
          <w:rFonts w:ascii="Arial" w:hAnsi="Arial" w:cs="Arial"/>
          <w:sz w:val="24"/>
          <w:szCs w:val="24"/>
          <w:lang w:val="en-US"/>
        </w:rPr>
        <w:t xml:space="preserve">shaded) or </w:t>
      </w:r>
      <w:r w:rsidR="00C32054">
        <w:rPr>
          <w:rFonts w:ascii="Arial" w:hAnsi="Arial" w:cs="Arial"/>
          <w:sz w:val="24"/>
          <w:szCs w:val="24"/>
          <w:lang w:val="en-US"/>
        </w:rPr>
        <w:t>genital abnormalities</w:t>
      </w:r>
      <w:r w:rsidRPr="00D20F3F">
        <w:rPr>
          <w:rFonts w:ascii="Arial" w:hAnsi="Arial" w:cs="Arial"/>
          <w:sz w:val="24"/>
          <w:szCs w:val="24"/>
          <w:lang w:val="en-US"/>
        </w:rPr>
        <w:t xml:space="preserve"> (in</w:t>
      </w:r>
      <w:r w:rsidR="000660A9">
        <w:rPr>
          <w:rFonts w:ascii="Arial" w:hAnsi="Arial" w:cs="Arial"/>
          <w:sz w:val="24"/>
          <w:szCs w:val="24"/>
          <w:lang w:val="en-US"/>
        </w:rPr>
        <w:t>dividuals with dotted shading).</w:t>
      </w:r>
    </w:p>
    <w:bookmarkEnd w:id="0"/>
    <w:p w14:paraId="26B0DE48" w14:textId="77777777" w:rsidR="009D1CFC" w:rsidRDefault="00AE5E67" w:rsidP="00A034D5">
      <w:pPr>
        <w:spacing w:after="0"/>
        <w:rPr>
          <w:rFonts w:ascii="Arial" w:hAnsi="Arial" w:cs="Arial"/>
          <w:sz w:val="24"/>
          <w:szCs w:val="24"/>
          <w:lang w:val="en-US"/>
        </w:rPr>
      </w:pPr>
      <w:r w:rsidRPr="00AE5E67">
        <w:rPr>
          <w:rFonts w:ascii="Arial" w:hAnsi="Arial" w:cs="Arial"/>
          <w:noProof/>
          <w:sz w:val="24"/>
          <w:szCs w:val="24"/>
          <w:u w:val="single"/>
          <w:lang w:eastAsia="fr-FR"/>
        </w:rPr>
        <w:drawing>
          <wp:anchor distT="0" distB="0" distL="114300" distR="114300" simplePos="0" relativeHeight="251658240" behindDoc="0" locked="0" layoutInCell="1" allowOverlap="1" wp14:anchorId="35F0B3B5" wp14:editId="6E2B06F6">
            <wp:simplePos x="0" y="0"/>
            <wp:positionH relativeFrom="column">
              <wp:posOffset>-421640</wp:posOffset>
            </wp:positionH>
            <wp:positionV relativeFrom="paragraph">
              <wp:posOffset>252922</wp:posOffset>
            </wp:positionV>
            <wp:extent cx="6538595" cy="7419340"/>
            <wp:effectExtent l="0" t="0" r="0" b="0"/>
            <wp:wrapSquare wrapText="bothSides"/>
            <wp:docPr id="471" name="Image 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595" cy="7419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4C2880" w14:textId="77777777" w:rsidR="009D1CFC" w:rsidRDefault="009D1CFC" w:rsidP="00A034D5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06BAA71F" w14:textId="2A11BAED" w:rsidR="000660A9" w:rsidRDefault="009D1CFC" w:rsidP="00A034D5">
      <w:pPr>
        <w:spacing w:after="0"/>
        <w:rPr>
          <w:rFonts w:ascii="Arial" w:hAnsi="Arial" w:cs="Arial"/>
          <w:sz w:val="24"/>
          <w:szCs w:val="24"/>
          <w:lang w:val="en-US"/>
        </w:rPr>
      </w:pPr>
      <w:r w:rsidRPr="000C712F">
        <w:rPr>
          <w:rFonts w:ascii="Arial" w:hAnsi="Arial" w:cs="Arial"/>
          <w:b/>
          <w:bCs/>
          <w:noProof/>
          <w:sz w:val="24"/>
          <w:szCs w:val="24"/>
          <w:lang w:eastAsia="fr-FR"/>
        </w:rPr>
        <w:lastRenderedPageBreak/>
        <w:drawing>
          <wp:anchor distT="0" distB="0" distL="114300" distR="114300" simplePos="0" relativeHeight="251659264" behindDoc="0" locked="0" layoutInCell="1" allowOverlap="1" wp14:anchorId="03B6EDE7" wp14:editId="1BD16500">
            <wp:simplePos x="0" y="0"/>
            <wp:positionH relativeFrom="column">
              <wp:posOffset>-354330</wp:posOffset>
            </wp:positionH>
            <wp:positionV relativeFrom="paragraph">
              <wp:posOffset>770890</wp:posOffset>
            </wp:positionV>
            <wp:extent cx="6851015" cy="5804535"/>
            <wp:effectExtent l="0" t="0" r="0" b="0"/>
            <wp:wrapSquare wrapText="bothSides"/>
            <wp:docPr id="472" name="Image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1015" cy="5804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34D5" w:rsidRPr="000C712F">
        <w:rPr>
          <w:rFonts w:ascii="Arial" w:hAnsi="Arial" w:cs="Arial"/>
          <w:b/>
          <w:bCs/>
          <w:sz w:val="24"/>
          <w:szCs w:val="24"/>
          <w:lang w:val="en-US"/>
        </w:rPr>
        <w:t>F</w:t>
      </w:r>
      <w:bookmarkStart w:id="1" w:name="_Hlk178253855"/>
      <w:r w:rsidR="00A034D5" w:rsidRPr="000C712F">
        <w:rPr>
          <w:rFonts w:ascii="Arial" w:hAnsi="Arial" w:cs="Arial"/>
          <w:b/>
          <w:bCs/>
          <w:sz w:val="24"/>
          <w:szCs w:val="24"/>
          <w:lang w:val="en-US"/>
        </w:rPr>
        <w:t>igure S1</w:t>
      </w:r>
      <w:r w:rsidR="000C712F" w:rsidRPr="000C712F">
        <w:rPr>
          <w:rFonts w:ascii="Arial" w:hAnsi="Arial" w:cs="Arial"/>
          <w:b/>
          <w:bCs/>
          <w:sz w:val="24"/>
          <w:szCs w:val="24"/>
          <w:lang w:val="en-US"/>
        </w:rPr>
        <w:t>. B</w:t>
      </w:r>
      <w:r w:rsidR="00A034D5" w:rsidRPr="000C712F">
        <w:rPr>
          <w:rFonts w:ascii="Arial" w:hAnsi="Arial" w:cs="Arial"/>
          <w:b/>
          <w:bCs/>
          <w:sz w:val="24"/>
          <w:szCs w:val="24"/>
          <w:lang w:val="en-US"/>
        </w:rPr>
        <w:t>:</w:t>
      </w:r>
      <w:r w:rsidR="00A034D5" w:rsidRPr="00AE5E67">
        <w:rPr>
          <w:rFonts w:ascii="Arial" w:hAnsi="Arial" w:cs="Arial"/>
          <w:sz w:val="24"/>
          <w:szCs w:val="24"/>
          <w:u w:val="single"/>
          <w:lang w:val="en-US"/>
        </w:rPr>
        <w:t xml:space="preserve"> </w:t>
      </w:r>
      <w:r w:rsidR="00506CA5">
        <w:rPr>
          <w:rFonts w:ascii="Arial" w:hAnsi="Arial" w:cs="Arial"/>
          <w:sz w:val="24"/>
          <w:szCs w:val="24"/>
          <w:lang w:val="en-US"/>
        </w:rPr>
        <w:t>Family p</w:t>
      </w:r>
      <w:r w:rsidR="00C041FB">
        <w:rPr>
          <w:rFonts w:ascii="Arial" w:hAnsi="Arial" w:cs="Arial"/>
          <w:sz w:val="24"/>
          <w:szCs w:val="24"/>
          <w:lang w:val="en-US"/>
        </w:rPr>
        <w:t>edigree</w:t>
      </w:r>
      <w:r w:rsidR="00AE5E67" w:rsidRPr="00D20F3F">
        <w:rPr>
          <w:rFonts w:ascii="Arial" w:hAnsi="Arial" w:cs="Arial"/>
          <w:sz w:val="24"/>
          <w:szCs w:val="24"/>
          <w:lang w:val="en-US"/>
        </w:rPr>
        <w:t xml:space="preserve"> of women with a family history of fertility disorders (individuals’ </w:t>
      </w:r>
      <w:r w:rsidR="00AE5E67">
        <w:rPr>
          <w:rFonts w:ascii="Arial" w:hAnsi="Arial" w:cs="Arial"/>
          <w:sz w:val="24"/>
          <w:szCs w:val="24"/>
          <w:lang w:val="en-US"/>
        </w:rPr>
        <w:t xml:space="preserve">light grey </w:t>
      </w:r>
      <w:r w:rsidR="00AE5E67" w:rsidRPr="00D20F3F">
        <w:rPr>
          <w:rFonts w:ascii="Arial" w:hAnsi="Arial" w:cs="Arial"/>
          <w:sz w:val="24"/>
          <w:szCs w:val="24"/>
          <w:lang w:val="en-US"/>
        </w:rPr>
        <w:t xml:space="preserve">shaded) or </w:t>
      </w:r>
      <w:r w:rsidR="00AE5E67">
        <w:rPr>
          <w:rFonts w:ascii="Arial" w:hAnsi="Arial" w:cs="Arial"/>
          <w:sz w:val="24"/>
          <w:szCs w:val="24"/>
          <w:lang w:val="en-US"/>
        </w:rPr>
        <w:t>genital abnormalities</w:t>
      </w:r>
      <w:r w:rsidR="00AE5E67" w:rsidRPr="00D20F3F">
        <w:rPr>
          <w:rFonts w:ascii="Arial" w:hAnsi="Arial" w:cs="Arial"/>
          <w:sz w:val="24"/>
          <w:szCs w:val="24"/>
          <w:lang w:val="en-US"/>
        </w:rPr>
        <w:t xml:space="preserve"> (in</w:t>
      </w:r>
      <w:r w:rsidR="00AE5E67">
        <w:rPr>
          <w:rFonts w:ascii="Arial" w:hAnsi="Arial" w:cs="Arial"/>
          <w:sz w:val="24"/>
          <w:szCs w:val="24"/>
          <w:lang w:val="en-US"/>
        </w:rPr>
        <w:t>dividuals with dotted shading).</w:t>
      </w:r>
    </w:p>
    <w:bookmarkEnd w:id="1"/>
    <w:p w14:paraId="41AA03F6" w14:textId="77777777" w:rsidR="000660A9" w:rsidRDefault="000660A9" w:rsidP="00A034D5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3266DAF2" w14:textId="77777777" w:rsidR="000660A9" w:rsidRDefault="000660A9" w:rsidP="00A034D5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2EEA42F1" w14:textId="77777777" w:rsidR="000660A9" w:rsidRDefault="000660A9" w:rsidP="00A034D5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6C16E6E6" w14:textId="77777777" w:rsidR="000660A9" w:rsidRDefault="000660A9" w:rsidP="00A034D5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45A4ED1B" w14:textId="77777777" w:rsidR="000660A9" w:rsidRDefault="000660A9" w:rsidP="00A034D5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6328FFD8" w14:textId="77777777" w:rsidR="000660A9" w:rsidRDefault="000660A9" w:rsidP="00A034D5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36EBF5E8" w14:textId="77777777" w:rsidR="000660A9" w:rsidRDefault="000660A9" w:rsidP="00A034D5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1545A977" w14:textId="77777777" w:rsidR="000660A9" w:rsidRDefault="000660A9" w:rsidP="00A034D5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2C82E817" w14:textId="77777777" w:rsidR="000660A9" w:rsidRDefault="000660A9" w:rsidP="00A034D5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350E7420" w14:textId="77777777" w:rsidR="00AE5E67" w:rsidRPr="00AE5E67" w:rsidRDefault="00AE5E67" w:rsidP="00A034D5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0689CB31" w14:textId="5A77938A" w:rsidR="000660A9" w:rsidRPr="000C712F" w:rsidRDefault="000C712F" w:rsidP="00A034D5">
      <w:pPr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bookmarkStart w:id="2" w:name="_Hlk178253873"/>
      <w:r w:rsidRPr="000C712F">
        <w:rPr>
          <w:rFonts w:ascii="Arial" w:hAnsi="Arial" w:cs="Arial"/>
          <w:b/>
          <w:bCs/>
          <w:sz w:val="24"/>
          <w:szCs w:val="24"/>
          <w:lang w:val="en-US"/>
        </w:rPr>
        <w:t xml:space="preserve">Appendix S1. </w:t>
      </w:r>
      <w:r w:rsidR="00AE5E67" w:rsidRPr="000C712F">
        <w:rPr>
          <w:rFonts w:ascii="Arial" w:hAnsi="Arial" w:cs="Arial"/>
          <w:b/>
          <w:bCs/>
          <w:sz w:val="24"/>
          <w:szCs w:val="24"/>
          <w:lang w:val="en-US"/>
        </w:rPr>
        <w:t xml:space="preserve">Ovarian reserve assessment </w:t>
      </w:r>
      <w:bookmarkEnd w:id="2"/>
    </w:p>
    <w:p w14:paraId="6F44C8ED" w14:textId="77777777" w:rsidR="00BD5482" w:rsidRDefault="00BD5482" w:rsidP="00A034D5">
      <w:pPr>
        <w:spacing w:after="0"/>
        <w:rPr>
          <w:rFonts w:ascii="Arial" w:hAnsi="Arial" w:cs="Arial"/>
          <w:sz w:val="24"/>
          <w:szCs w:val="24"/>
          <w:u w:val="single"/>
          <w:lang w:val="en-US"/>
        </w:rPr>
      </w:pPr>
    </w:p>
    <w:p w14:paraId="3CDD19CB" w14:textId="77777777" w:rsidR="00AE5E67" w:rsidRDefault="007B76B3" w:rsidP="007B76B3">
      <w:pPr>
        <w:spacing w:after="0"/>
        <w:rPr>
          <w:rFonts w:ascii="Arial" w:hAnsi="Arial" w:cs="Arial"/>
          <w:sz w:val="24"/>
          <w:szCs w:val="24"/>
          <w:lang w:val="en-US"/>
        </w:rPr>
      </w:pPr>
      <w:r w:rsidRPr="007B76B3">
        <w:rPr>
          <w:rFonts w:ascii="Arial" w:hAnsi="Arial" w:cs="Arial"/>
          <w:sz w:val="24"/>
          <w:szCs w:val="24"/>
          <w:lang w:val="en-US"/>
        </w:rPr>
        <w:t>The AMH level considered normal in the article is between 1.5 and 10 ng/</w:t>
      </w:r>
      <w:proofErr w:type="spellStart"/>
      <w:r w:rsidRPr="007B76B3">
        <w:rPr>
          <w:rFonts w:ascii="Arial" w:hAnsi="Arial" w:cs="Arial"/>
          <w:sz w:val="24"/>
          <w:szCs w:val="24"/>
          <w:lang w:val="en-US"/>
        </w:rPr>
        <w:t>mL.</w:t>
      </w:r>
      <w:proofErr w:type="spellEnd"/>
    </w:p>
    <w:p w14:paraId="09335797" w14:textId="77777777" w:rsidR="007B76B3" w:rsidRDefault="007B76B3" w:rsidP="007B76B3">
      <w:pPr>
        <w:pStyle w:val="Liststycke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  <w:lang w:val="en-US"/>
        </w:rPr>
      </w:pPr>
      <w:r w:rsidRPr="007B76B3">
        <w:rPr>
          <w:rFonts w:ascii="Arial" w:hAnsi="Arial" w:cs="Arial"/>
          <w:sz w:val="24"/>
          <w:szCs w:val="24"/>
          <w:lang w:val="en-US"/>
        </w:rPr>
        <w:t>Seven women had decreased AMH levels (&lt; 1.5 ng/ml). Here are the details of the AMH assay and the age of the women:</w:t>
      </w:r>
    </w:p>
    <w:p w14:paraId="11B40357" w14:textId="77777777" w:rsidR="007B76B3" w:rsidRPr="007B76B3" w:rsidRDefault="007B76B3" w:rsidP="007B76B3">
      <w:pPr>
        <w:spacing w:after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Individual</w:t>
      </w:r>
      <w:r w:rsidRPr="007B76B3">
        <w:rPr>
          <w:rFonts w:ascii="Arial" w:hAnsi="Arial" w:cs="Arial"/>
          <w:sz w:val="24"/>
          <w:szCs w:val="24"/>
          <w:lang w:val="en-US"/>
        </w:rPr>
        <w:t xml:space="preserve"> 1: AMH = 1.25 ng/ml at 31 years old</w:t>
      </w:r>
    </w:p>
    <w:p w14:paraId="41F0DF05" w14:textId="77777777" w:rsidR="007B76B3" w:rsidRPr="007B76B3" w:rsidRDefault="007B76B3" w:rsidP="007B76B3">
      <w:pPr>
        <w:spacing w:after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Individual</w:t>
      </w:r>
      <w:r w:rsidRPr="007B76B3">
        <w:rPr>
          <w:rFonts w:ascii="Arial" w:hAnsi="Arial" w:cs="Arial"/>
          <w:sz w:val="24"/>
          <w:szCs w:val="24"/>
          <w:lang w:val="en-US"/>
        </w:rPr>
        <w:t xml:space="preserve"> 2: AMH = 1.2 ng/ml at 29 years old</w:t>
      </w:r>
    </w:p>
    <w:p w14:paraId="50A8A86B" w14:textId="77777777" w:rsidR="007B76B3" w:rsidRPr="007B76B3" w:rsidRDefault="007B76B3" w:rsidP="007B76B3">
      <w:pPr>
        <w:spacing w:after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Individual</w:t>
      </w:r>
      <w:r w:rsidRPr="007B76B3">
        <w:rPr>
          <w:rFonts w:ascii="Arial" w:hAnsi="Arial" w:cs="Arial"/>
          <w:sz w:val="24"/>
          <w:szCs w:val="24"/>
          <w:lang w:val="en-US"/>
        </w:rPr>
        <w:t xml:space="preserve"> 3: AMH = 0.86 ng/ml at 29 years old</w:t>
      </w:r>
    </w:p>
    <w:p w14:paraId="7151F665" w14:textId="77777777" w:rsidR="007B76B3" w:rsidRPr="007B76B3" w:rsidRDefault="007B76B3" w:rsidP="007B76B3">
      <w:pPr>
        <w:spacing w:after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Individual</w:t>
      </w:r>
      <w:r w:rsidRPr="007B76B3">
        <w:rPr>
          <w:rFonts w:ascii="Arial" w:hAnsi="Arial" w:cs="Arial"/>
          <w:sz w:val="24"/>
          <w:szCs w:val="24"/>
          <w:lang w:val="en-US"/>
        </w:rPr>
        <w:t xml:space="preserve"> 4: AMH = 0.79 ng/ml at 33 years old</w:t>
      </w:r>
    </w:p>
    <w:p w14:paraId="7066859D" w14:textId="77777777" w:rsidR="007B76B3" w:rsidRPr="007B76B3" w:rsidRDefault="007B76B3" w:rsidP="007B76B3">
      <w:pPr>
        <w:spacing w:after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Individual</w:t>
      </w:r>
      <w:r w:rsidRPr="007B76B3">
        <w:rPr>
          <w:rFonts w:ascii="Arial" w:hAnsi="Arial" w:cs="Arial"/>
          <w:sz w:val="24"/>
          <w:szCs w:val="24"/>
          <w:lang w:val="en-US"/>
        </w:rPr>
        <w:t xml:space="preserve"> 5: AMH = 0.71 ng/ml at 21 years old</w:t>
      </w:r>
    </w:p>
    <w:p w14:paraId="2820BADE" w14:textId="77777777" w:rsidR="007B76B3" w:rsidRPr="007B76B3" w:rsidRDefault="007B76B3" w:rsidP="007B76B3">
      <w:pPr>
        <w:spacing w:after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Individual</w:t>
      </w:r>
      <w:r w:rsidRPr="007B76B3">
        <w:rPr>
          <w:rFonts w:ascii="Arial" w:hAnsi="Arial" w:cs="Arial"/>
          <w:sz w:val="24"/>
          <w:szCs w:val="24"/>
          <w:lang w:val="en-US"/>
        </w:rPr>
        <w:t xml:space="preserve"> 6: AMH = 0.68 ng/ml at 26 years old</w:t>
      </w:r>
    </w:p>
    <w:p w14:paraId="0AADA09B" w14:textId="77777777" w:rsidR="007B76B3" w:rsidRDefault="007B76B3" w:rsidP="007B76B3">
      <w:pPr>
        <w:spacing w:after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Individual</w:t>
      </w:r>
      <w:r w:rsidRPr="007B76B3">
        <w:rPr>
          <w:rFonts w:ascii="Arial" w:hAnsi="Arial" w:cs="Arial"/>
          <w:sz w:val="24"/>
          <w:szCs w:val="24"/>
          <w:lang w:val="en-US"/>
        </w:rPr>
        <w:t xml:space="preserve"> 7: AMH = 0.6 ng/ml at 33 years old</w:t>
      </w:r>
    </w:p>
    <w:p w14:paraId="41F71880" w14:textId="77777777" w:rsidR="007B76B3" w:rsidRDefault="007B76B3" w:rsidP="007B76B3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3F73B733" w14:textId="77777777" w:rsidR="007B76B3" w:rsidRDefault="007B76B3" w:rsidP="007B76B3">
      <w:pPr>
        <w:pStyle w:val="Liststycke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Two women had increased AMH levels (&gt;10 ng/ml). </w:t>
      </w:r>
    </w:p>
    <w:p w14:paraId="5547EB0E" w14:textId="77777777" w:rsidR="007B76B3" w:rsidRDefault="007B76B3" w:rsidP="007B76B3">
      <w:pPr>
        <w:spacing w:after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Individual 1: AMH = 10.5 ng/ml. P</w:t>
      </w:r>
      <w:r w:rsidRPr="007B76B3">
        <w:rPr>
          <w:rFonts w:ascii="Arial" w:hAnsi="Arial" w:cs="Arial"/>
          <w:sz w:val="24"/>
          <w:szCs w:val="24"/>
          <w:lang w:val="en-US"/>
        </w:rPr>
        <w:t>lasma testosterone level:</w:t>
      </w:r>
      <w:r>
        <w:rPr>
          <w:rFonts w:ascii="Arial" w:hAnsi="Arial" w:cs="Arial"/>
          <w:sz w:val="24"/>
          <w:szCs w:val="24"/>
          <w:lang w:val="en-US"/>
        </w:rPr>
        <w:t xml:space="preserve"> 0.66 ng/ml. She had no signs of virilization </w:t>
      </w:r>
      <w:r w:rsidRPr="007B76B3">
        <w:rPr>
          <w:rFonts w:ascii="Arial" w:hAnsi="Arial" w:cs="Arial"/>
          <w:sz w:val="24"/>
          <w:szCs w:val="24"/>
          <w:lang w:val="en-US"/>
        </w:rPr>
        <w:t>polycystic ovary syndrome</w:t>
      </w:r>
      <w:r>
        <w:rPr>
          <w:rFonts w:ascii="Arial" w:hAnsi="Arial" w:cs="Arial"/>
          <w:sz w:val="24"/>
          <w:szCs w:val="24"/>
          <w:lang w:val="en-US"/>
        </w:rPr>
        <w:t xml:space="preserve">. </w:t>
      </w:r>
    </w:p>
    <w:p w14:paraId="43115586" w14:textId="77777777" w:rsidR="007B76B3" w:rsidRPr="007B76B3" w:rsidRDefault="007B76B3" w:rsidP="007B76B3">
      <w:pPr>
        <w:spacing w:after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Individual 2: AMH = 11 ng/ml. P</w:t>
      </w:r>
      <w:r w:rsidRPr="007B76B3">
        <w:rPr>
          <w:rFonts w:ascii="Arial" w:hAnsi="Arial" w:cs="Arial"/>
          <w:sz w:val="24"/>
          <w:szCs w:val="24"/>
          <w:lang w:val="en-US"/>
        </w:rPr>
        <w:t>lasma testosterone level:</w:t>
      </w:r>
      <w:r>
        <w:rPr>
          <w:rFonts w:ascii="Arial" w:hAnsi="Arial" w:cs="Arial"/>
          <w:sz w:val="24"/>
          <w:szCs w:val="24"/>
          <w:lang w:val="en-US"/>
        </w:rPr>
        <w:t xml:space="preserve"> 0.52 ng/ml. She had no signs of virilization </w:t>
      </w:r>
      <w:r w:rsidRPr="007B76B3">
        <w:rPr>
          <w:rFonts w:ascii="Arial" w:hAnsi="Arial" w:cs="Arial"/>
          <w:sz w:val="24"/>
          <w:szCs w:val="24"/>
          <w:lang w:val="en-US"/>
        </w:rPr>
        <w:t>polycystic ovary syndrome</w:t>
      </w:r>
      <w:r>
        <w:rPr>
          <w:rFonts w:ascii="Arial" w:hAnsi="Arial" w:cs="Arial"/>
          <w:sz w:val="24"/>
          <w:szCs w:val="24"/>
          <w:lang w:val="en-US"/>
        </w:rPr>
        <w:t xml:space="preserve">. </w:t>
      </w:r>
    </w:p>
    <w:p w14:paraId="0B0ABC91" w14:textId="77777777" w:rsidR="007B76B3" w:rsidRPr="007B76B3" w:rsidRDefault="007B76B3" w:rsidP="007B76B3">
      <w:pPr>
        <w:spacing w:after="0"/>
        <w:rPr>
          <w:rFonts w:ascii="Arial" w:hAnsi="Arial" w:cs="Arial"/>
          <w:sz w:val="24"/>
          <w:szCs w:val="24"/>
          <w:lang w:val="en-US"/>
        </w:rPr>
      </w:pPr>
    </w:p>
    <w:sectPr w:rsidR="007B76B3" w:rsidRPr="007B76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0542E5" w14:textId="77777777" w:rsidR="00A24290" w:rsidRDefault="00A24290" w:rsidP="00D20F3F">
      <w:pPr>
        <w:spacing w:after="0" w:line="240" w:lineRule="auto"/>
      </w:pPr>
      <w:r>
        <w:separator/>
      </w:r>
    </w:p>
  </w:endnote>
  <w:endnote w:type="continuationSeparator" w:id="0">
    <w:p w14:paraId="5E27F626" w14:textId="77777777" w:rsidR="00A24290" w:rsidRDefault="00A24290" w:rsidP="00D20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915570" w14:textId="77777777" w:rsidR="00A24290" w:rsidRDefault="00A24290" w:rsidP="00D20F3F">
      <w:pPr>
        <w:spacing w:after="0" w:line="240" w:lineRule="auto"/>
      </w:pPr>
      <w:r>
        <w:separator/>
      </w:r>
    </w:p>
  </w:footnote>
  <w:footnote w:type="continuationSeparator" w:id="0">
    <w:p w14:paraId="1F1A922F" w14:textId="77777777" w:rsidR="00A24290" w:rsidRDefault="00A24290" w:rsidP="00D20F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70CFA"/>
    <w:multiLevelType w:val="hybridMultilevel"/>
    <w:tmpl w:val="CBA28C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4273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78A"/>
    <w:rsid w:val="00026390"/>
    <w:rsid w:val="000660A9"/>
    <w:rsid w:val="000C712F"/>
    <w:rsid w:val="00244FD1"/>
    <w:rsid w:val="00275267"/>
    <w:rsid w:val="00373844"/>
    <w:rsid w:val="00506CA5"/>
    <w:rsid w:val="00732D5D"/>
    <w:rsid w:val="00746BA8"/>
    <w:rsid w:val="007B76B3"/>
    <w:rsid w:val="007E4E06"/>
    <w:rsid w:val="0089078A"/>
    <w:rsid w:val="009A5514"/>
    <w:rsid w:val="009D1CFC"/>
    <w:rsid w:val="00A034D5"/>
    <w:rsid w:val="00A24290"/>
    <w:rsid w:val="00AE5E67"/>
    <w:rsid w:val="00BD5482"/>
    <w:rsid w:val="00C041FB"/>
    <w:rsid w:val="00C32054"/>
    <w:rsid w:val="00D20F3F"/>
    <w:rsid w:val="00F440BB"/>
    <w:rsid w:val="00F53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13735"/>
  <w15:chartTrackingRefBased/>
  <w15:docId w15:val="{5568E3DE-D5D5-4885-9E0E-021561148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Normalwebb">
    <w:name w:val="Normal (Web)"/>
    <w:basedOn w:val="Normal"/>
    <w:uiPriority w:val="99"/>
    <w:semiHidden/>
    <w:unhideWhenUsed/>
    <w:rsid w:val="0089078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styleId="Sidhuvud">
    <w:name w:val="header"/>
    <w:basedOn w:val="Normal"/>
    <w:link w:val="SidhuvudChar"/>
    <w:uiPriority w:val="99"/>
    <w:unhideWhenUsed/>
    <w:rsid w:val="00D20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D20F3F"/>
  </w:style>
  <w:style w:type="paragraph" w:styleId="Sidfot">
    <w:name w:val="footer"/>
    <w:basedOn w:val="Normal"/>
    <w:link w:val="SidfotChar"/>
    <w:uiPriority w:val="99"/>
    <w:unhideWhenUsed/>
    <w:rsid w:val="00D20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D20F3F"/>
  </w:style>
  <w:style w:type="paragraph" w:styleId="Rubrik">
    <w:name w:val="Title"/>
    <w:basedOn w:val="Normal"/>
    <w:next w:val="Normal"/>
    <w:link w:val="RubrikChar"/>
    <w:uiPriority w:val="10"/>
    <w:qFormat/>
    <w:rsid w:val="000660A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0660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stycke">
    <w:name w:val="List Paragraph"/>
    <w:basedOn w:val="Normal"/>
    <w:uiPriority w:val="34"/>
    <w:qFormat/>
    <w:rsid w:val="007B76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2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CHU-Rennes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Auriane COSPAIN</dc:creator>
  <cp:keywords/>
  <dc:description/>
  <cp:lastModifiedBy>Pappa</cp:lastModifiedBy>
  <cp:revision>2</cp:revision>
  <dcterms:created xsi:type="dcterms:W3CDTF">2024-09-26T12:41:00Z</dcterms:created>
  <dcterms:modified xsi:type="dcterms:W3CDTF">2024-09-26T12:41:00Z</dcterms:modified>
</cp:coreProperties>
</file>