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99446" w14:textId="77777777" w:rsidR="007A4973" w:rsidRPr="00D3695A" w:rsidRDefault="007A4973" w:rsidP="004E2645">
      <w:pPr>
        <w:rPr>
          <w:rFonts w:cstheme="minorHAnsi"/>
          <w:b/>
          <w:bCs/>
          <w:sz w:val="28"/>
          <w:szCs w:val="28"/>
          <w:lang w:val="en-US"/>
        </w:rPr>
      </w:pPr>
    </w:p>
    <w:p w14:paraId="11E45F6F" w14:textId="7D06B002" w:rsidR="00A63C75" w:rsidRPr="00D3695A" w:rsidRDefault="00A63C75" w:rsidP="00A63C75">
      <w:pPr>
        <w:spacing w:line="380" w:lineRule="exact"/>
        <w:jc w:val="center"/>
        <w:rPr>
          <w:b/>
          <w:bCs/>
          <w:sz w:val="32"/>
          <w:szCs w:val="32"/>
          <w:lang w:val="en-US"/>
        </w:rPr>
      </w:pPr>
      <w:r w:rsidRPr="00D3695A">
        <w:rPr>
          <w:b/>
          <w:bCs/>
          <w:sz w:val="32"/>
          <w:szCs w:val="32"/>
          <w:lang w:val="en-US"/>
        </w:rPr>
        <w:t xml:space="preserve">Comparison of the </w:t>
      </w:r>
      <w:r w:rsidRPr="00D3695A">
        <w:rPr>
          <w:b/>
          <w:bCs/>
          <w:i/>
          <w:iCs/>
          <w:sz w:val="32"/>
          <w:szCs w:val="32"/>
          <w:lang w:val="en-US"/>
        </w:rPr>
        <w:t>in vitro</w:t>
      </w:r>
      <w:r w:rsidRPr="00D3695A">
        <w:rPr>
          <w:b/>
          <w:bCs/>
          <w:sz w:val="32"/>
          <w:szCs w:val="32"/>
          <w:lang w:val="en-US"/>
        </w:rPr>
        <w:t xml:space="preserve"> and </w:t>
      </w:r>
      <w:r w:rsidRPr="00D3695A">
        <w:rPr>
          <w:b/>
          <w:bCs/>
          <w:i/>
          <w:iCs/>
          <w:sz w:val="32"/>
          <w:szCs w:val="32"/>
          <w:lang w:val="en-US"/>
        </w:rPr>
        <w:t>in vivo</w:t>
      </w:r>
      <w:r w:rsidRPr="00D3695A">
        <w:rPr>
          <w:b/>
          <w:bCs/>
          <w:sz w:val="32"/>
          <w:szCs w:val="32"/>
          <w:lang w:val="en-US"/>
        </w:rPr>
        <w:t xml:space="preserve"> behavior of a serie</w:t>
      </w:r>
      <w:r w:rsidR="00816FFD" w:rsidRPr="00D3695A">
        <w:rPr>
          <w:b/>
          <w:bCs/>
          <w:sz w:val="32"/>
          <w:szCs w:val="32"/>
          <w:lang w:val="en-US"/>
        </w:rPr>
        <w:t>s</w:t>
      </w:r>
      <w:r w:rsidRPr="00D3695A">
        <w:rPr>
          <w:b/>
          <w:bCs/>
          <w:sz w:val="32"/>
          <w:szCs w:val="32"/>
          <w:lang w:val="en-US"/>
        </w:rPr>
        <w:t xml:space="preserve"> of NIR</w:t>
      </w:r>
      <w:r w:rsidR="00FB475A" w:rsidRPr="00D3695A">
        <w:rPr>
          <w:b/>
          <w:bCs/>
          <w:sz w:val="32"/>
          <w:szCs w:val="32"/>
          <w:lang w:val="en-US"/>
        </w:rPr>
        <w:t>-</w:t>
      </w:r>
      <w:r w:rsidRPr="00D3695A">
        <w:rPr>
          <w:b/>
          <w:bCs/>
          <w:sz w:val="32"/>
          <w:szCs w:val="32"/>
          <w:lang w:val="en-US"/>
        </w:rPr>
        <w:t>II emitting aza-BODIPYs containing different water-solubilizing groups and their Trastuzumab Antibody Conjugates</w:t>
      </w:r>
    </w:p>
    <w:p w14:paraId="012DE791" w14:textId="77777777" w:rsidR="00A63C75" w:rsidRPr="00D3695A" w:rsidRDefault="00A63C75" w:rsidP="00A63C75">
      <w:pPr>
        <w:spacing w:line="380" w:lineRule="exact"/>
        <w:jc w:val="both"/>
        <w:rPr>
          <w:lang w:val="en-US"/>
        </w:rPr>
      </w:pPr>
    </w:p>
    <w:p w14:paraId="591948AB" w14:textId="7156111A" w:rsidR="00A63C75" w:rsidRPr="00D3695A" w:rsidRDefault="00A63C75" w:rsidP="00A63C75">
      <w:pPr>
        <w:spacing w:line="380" w:lineRule="exact"/>
        <w:jc w:val="both"/>
        <w:rPr>
          <w:vertAlign w:val="superscript"/>
          <w:lang w:val="en-US"/>
        </w:rPr>
      </w:pPr>
      <w:r w:rsidRPr="00D3695A">
        <w:rPr>
          <w:lang w:val="en-US"/>
        </w:rPr>
        <w:t>Elisa Chazeau</w:t>
      </w:r>
      <w:r w:rsidRPr="00D3695A">
        <w:rPr>
          <w:rFonts w:cstheme="minorHAnsi"/>
          <w:vertAlign w:val="superscript"/>
          <w:lang w:val="en-US"/>
        </w:rPr>
        <w:t>a</w:t>
      </w:r>
      <w:r w:rsidRPr="00D3695A">
        <w:rPr>
          <w:rFonts w:cstheme="minorHAnsi"/>
          <w:vertAlign w:val="superscript"/>
          <w:lang w:val="en-US" w:eastAsia="en-GB"/>
        </w:rPr>
        <w:t xml:space="preserve"> b c</w:t>
      </w:r>
      <w:r w:rsidRPr="00D3695A">
        <w:rPr>
          <w:lang w:val="en-US"/>
        </w:rPr>
        <w:t>, Christol Fabre</w:t>
      </w:r>
      <w:r w:rsidRPr="00D3695A">
        <w:rPr>
          <w:vertAlign w:val="superscript"/>
          <w:lang w:val="en-US"/>
        </w:rPr>
        <w:t>d e</w:t>
      </w:r>
      <w:r w:rsidRPr="00D3695A">
        <w:rPr>
          <w:lang w:val="en-US"/>
        </w:rPr>
        <w:t>, Malorie Privat</w:t>
      </w:r>
      <w:r w:rsidRPr="00D3695A">
        <w:rPr>
          <w:rFonts w:cstheme="minorHAnsi"/>
          <w:vertAlign w:val="superscript"/>
          <w:lang w:val="en-US"/>
        </w:rPr>
        <w:t>a</w:t>
      </w:r>
      <w:r w:rsidRPr="00D3695A">
        <w:rPr>
          <w:lang w:val="en-US"/>
        </w:rPr>
        <w:t>, Amélie Godard</w:t>
      </w:r>
      <w:r w:rsidRPr="00D3695A">
        <w:rPr>
          <w:rFonts w:cstheme="minorHAnsi"/>
          <w:vertAlign w:val="superscript"/>
          <w:lang w:val="en-US"/>
        </w:rPr>
        <w:t>a</w:t>
      </w:r>
      <w:r w:rsidRPr="00D3695A">
        <w:rPr>
          <w:lang w:val="en-US"/>
        </w:rPr>
        <w:t>, Cindy Racoeur</w:t>
      </w:r>
      <w:r w:rsidRPr="00D3695A">
        <w:rPr>
          <w:rFonts w:cstheme="minorHAnsi"/>
          <w:vertAlign w:val="superscript"/>
          <w:lang w:val="en-US" w:eastAsia="en-GB"/>
        </w:rPr>
        <w:t>b c</w:t>
      </w:r>
      <w:r w:rsidRPr="00D3695A">
        <w:rPr>
          <w:rFonts w:cstheme="minorHAnsi"/>
          <w:lang w:val="en-US" w:eastAsia="en-GB"/>
        </w:rPr>
        <w:t>,</w:t>
      </w:r>
      <w:r w:rsidRPr="00D3695A">
        <w:rPr>
          <w:lang w:val="en-US"/>
        </w:rPr>
        <w:t xml:space="preserve"> Ewen Bodio</w:t>
      </w:r>
      <w:r w:rsidRPr="00D3695A">
        <w:rPr>
          <w:rFonts w:cstheme="minorHAnsi"/>
          <w:vertAlign w:val="superscript"/>
          <w:lang w:val="en-US"/>
        </w:rPr>
        <w:t>a</w:t>
      </w:r>
      <w:r w:rsidRPr="00D3695A">
        <w:rPr>
          <w:lang w:val="en-US"/>
        </w:rPr>
        <w:t>, Benoit Busser</w:t>
      </w:r>
      <w:r w:rsidRPr="00D3695A">
        <w:rPr>
          <w:vertAlign w:val="superscript"/>
          <w:lang w:val="en-US"/>
        </w:rPr>
        <w:t xml:space="preserve">d e </w:t>
      </w:r>
      <w:r w:rsidR="00250879" w:rsidRPr="00D3695A">
        <w:rPr>
          <w:vertAlign w:val="superscript"/>
          <w:lang w:val="en-US"/>
        </w:rPr>
        <w:t>f</w:t>
      </w:r>
      <w:r w:rsidRPr="00D3695A">
        <w:rPr>
          <w:lang w:val="en-US"/>
        </w:rPr>
        <w:t>, K. David Wegner</w:t>
      </w:r>
      <w:r w:rsidR="00250879" w:rsidRPr="00D3695A">
        <w:rPr>
          <w:vertAlign w:val="superscript"/>
          <w:lang w:val="en-US"/>
        </w:rPr>
        <w:t>g</w:t>
      </w:r>
      <w:r w:rsidRPr="00D3695A">
        <w:rPr>
          <w:lang w:val="en-US"/>
        </w:rPr>
        <w:t>, Lucie Sancey</w:t>
      </w:r>
      <w:r w:rsidRPr="00D3695A">
        <w:rPr>
          <w:vertAlign w:val="superscript"/>
          <w:lang w:val="en-US"/>
        </w:rPr>
        <w:t>d</w:t>
      </w:r>
      <w:r w:rsidRPr="00D3695A">
        <w:rPr>
          <w:lang w:val="en-US"/>
        </w:rPr>
        <w:t>*, Catherine Paul</w:t>
      </w:r>
      <w:r w:rsidRPr="00D3695A">
        <w:rPr>
          <w:rFonts w:cstheme="minorHAnsi"/>
          <w:vertAlign w:val="superscript"/>
          <w:lang w:val="en-US" w:eastAsia="en-GB"/>
        </w:rPr>
        <w:t xml:space="preserve">b </w:t>
      </w:r>
      <w:r w:rsidRPr="00D3695A">
        <w:rPr>
          <w:szCs w:val="24"/>
          <w:vertAlign w:val="superscript"/>
          <w:lang w:val="en-US" w:eastAsia="en-GB"/>
        </w:rPr>
        <w:t>c</w:t>
      </w:r>
      <w:r w:rsidRPr="00D3695A">
        <w:rPr>
          <w:lang w:val="en-US"/>
        </w:rPr>
        <w:t>*, Christine Goze</w:t>
      </w:r>
      <w:r w:rsidRPr="00D3695A">
        <w:rPr>
          <w:rFonts w:cstheme="minorHAnsi"/>
          <w:vertAlign w:val="superscript"/>
          <w:lang w:val="en-US"/>
        </w:rPr>
        <w:t>a</w:t>
      </w:r>
      <w:r w:rsidRPr="00D3695A">
        <w:rPr>
          <w:lang w:val="en-US"/>
        </w:rPr>
        <w:t>*</w:t>
      </w:r>
    </w:p>
    <w:p w14:paraId="79458E75" w14:textId="77777777" w:rsidR="00F85246" w:rsidRPr="00D3695A" w:rsidRDefault="00F85246" w:rsidP="001A10B7">
      <w:pPr>
        <w:jc w:val="both"/>
        <w:rPr>
          <w:rFonts w:cstheme="minorHAnsi"/>
          <w:vertAlign w:val="superscript"/>
          <w:lang w:val="en-US"/>
        </w:rPr>
      </w:pPr>
    </w:p>
    <w:p w14:paraId="6E78684A" w14:textId="6367C2E4" w:rsidR="00F85246" w:rsidRPr="00D3695A" w:rsidRDefault="00F85246" w:rsidP="001A10B7">
      <w:pPr>
        <w:jc w:val="both"/>
        <w:rPr>
          <w:rFonts w:cstheme="minorHAnsi"/>
          <w:i/>
          <w:iCs/>
        </w:rPr>
      </w:pPr>
      <w:r w:rsidRPr="00D3695A">
        <w:rPr>
          <w:rFonts w:cstheme="minorHAnsi"/>
          <w:vertAlign w:val="superscript"/>
        </w:rPr>
        <w:t>a</w:t>
      </w:r>
      <w:r w:rsidRPr="00D3695A">
        <w:rPr>
          <w:rFonts w:cstheme="minorHAnsi"/>
        </w:rPr>
        <w:t xml:space="preserve"> </w:t>
      </w:r>
      <w:r w:rsidRPr="00D3695A">
        <w:rPr>
          <w:rFonts w:cstheme="minorHAnsi"/>
          <w:i/>
          <w:iCs/>
        </w:rPr>
        <w:t xml:space="preserve">ICMUB, UMR 6302 CNRS, Université </w:t>
      </w:r>
      <w:r w:rsidR="00944831" w:rsidRPr="00D3695A">
        <w:rPr>
          <w:rFonts w:cstheme="minorHAnsi"/>
          <w:i/>
          <w:iCs/>
        </w:rPr>
        <w:t xml:space="preserve">de </w:t>
      </w:r>
      <w:r w:rsidRPr="00D3695A">
        <w:rPr>
          <w:rFonts w:cstheme="minorHAnsi"/>
          <w:i/>
          <w:iCs/>
        </w:rPr>
        <w:t>Bourgogne, 9 av. A. Savary, BP 47870, 21078 Dijon, France</w:t>
      </w:r>
    </w:p>
    <w:p w14:paraId="3993FE67" w14:textId="39812E0E" w:rsidR="00A268A7" w:rsidRPr="00D3695A" w:rsidRDefault="00A268A7" w:rsidP="001A10B7">
      <w:pPr>
        <w:jc w:val="both"/>
        <w:rPr>
          <w:rFonts w:cstheme="minorHAnsi"/>
          <w:lang w:eastAsia="en-GB"/>
        </w:rPr>
      </w:pPr>
      <w:r w:rsidRPr="00D3695A">
        <w:rPr>
          <w:rFonts w:cstheme="minorHAnsi"/>
          <w:vertAlign w:val="superscript"/>
          <w:lang w:eastAsia="en-GB"/>
        </w:rPr>
        <w:t>b</w:t>
      </w:r>
      <w:r w:rsidRPr="00D3695A">
        <w:rPr>
          <w:rFonts w:cstheme="minorHAnsi"/>
          <w:lang w:eastAsia="en-GB"/>
        </w:rPr>
        <w:t xml:space="preserve"> </w:t>
      </w:r>
      <w:r w:rsidRPr="00D3695A">
        <w:rPr>
          <w:rFonts w:cstheme="minorHAnsi"/>
          <w:i/>
          <w:iCs/>
          <w:lang w:eastAsia="en-GB"/>
        </w:rPr>
        <w:t>Laboratoire d’Immunologie et Immunothérapie des Cancers, EPHE, PSL Research University, 75000 Paris</w:t>
      </w:r>
    </w:p>
    <w:p w14:paraId="3EC009D9" w14:textId="051DA705" w:rsidR="00F85246" w:rsidRPr="00D3695A" w:rsidRDefault="00A268A7" w:rsidP="001A10B7">
      <w:pPr>
        <w:jc w:val="both"/>
        <w:rPr>
          <w:szCs w:val="24"/>
          <w:lang w:eastAsia="en-GB"/>
        </w:rPr>
      </w:pPr>
      <w:r w:rsidRPr="00D3695A">
        <w:rPr>
          <w:rFonts w:cstheme="minorHAnsi"/>
          <w:vertAlign w:val="superscript"/>
          <w:lang w:eastAsia="en-GB"/>
        </w:rPr>
        <w:t>c</w:t>
      </w:r>
      <w:r w:rsidRPr="00D3695A">
        <w:rPr>
          <w:rFonts w:cstheme="minorHAnsi"/>
          <w:lang w:eastAsia="en-GB"/>
        </w:rPr>
        <w:t xml:space="preserve"> </w:t>
      </w:r>
      <w:r w:rsidRPr="00D3695A">
        <w:rPr>
          <w:rFonts w:cstheme="minorHAnsi"/>
          <w:i/>
          <w:iCs/>
          <w:lang w:eastAsia="en-GB"/>
        </w:rPr>
        <w:t>LIIC, EA7269, Université de Bourgogne, 21000 Dijon, France</w:t>
      </w:r>
    </w:p>
    <w:p w14:paraId="38B1299D" w14:textId="4E382D7B" w:rsidR="00250879" w:rsidRPr="00D3695A" w:rsidRDefault="00A550A2" w:rsidP="00250879">
      <w:pPr>
        <w:spacing w:line="380" w:lineRule="exact"/>
        <w:jc w:val="both"/>
        <w:rPr>
          <w:lang w:val="en-US"/>
        </w:rPr>
      </w:pPr>
      <w:r w:rsidRPr="00D3695A">
        <w:rPr>
          <w:vertAlign w:val="superscript"/>
          <w:lang w:val="en-US"/>
        </w:rPr>
        <w:t>d</w:t>
      </w:r>
      <w:r w:rsidRPr="00D3695A">
        <w:rPr>
          <w:lang w:val="en-US"/>
        </w:rPr>
        <w:t xml:space="preserve"> </w:t>
      </w:r>
      <w:r w:rsidR="008A2328" w:rsidRPr="00D3695A">
        <w:rPr>
          <w:i/>
          <w:iCs/>
          <w:lang w:val="en-US"/>
        </w:rPr>
        <w:t>Université Grenoble Alpes, INSERM U 1209, CNRS UMR 5309, Institute for Advanced Biosciences, 38000 Grenoble, France</w:t>
      </w:r>
      <w:r w:rsidR="008A2328" w:rsidRPr="00D3695A" w:rsidDel="00C65669">
        <w:rPr>
          <w:lang w:val="en-US"/>
        </w:rPr>
        <w:t xml:space="preserve"> </w:t>
      </w:r>
    </w:p>
    <w:p w14:paraId="4FAD9795" w14:textId="3689576A" w:rsidR="00250879" w:rsidRPr="00D3695A" w:rsidRDefault="00250879" w:rsidP="00250879">
      <w:pPr>
        <w:spacing w:line="380" w:lineRule="exact"/>
        <w:jc w:val="both"/>
        <w:rPr>
          <w:i/>
          <w:iCs/>
          <w:lang w:val="en-US"/>
        </w:rPr>
      </w:pPr>
      <w:proofErr w:type="gramStart"/>
      <w:r w:rsidRPr="00D3695A">
        <w:rPr>
          <w:vertAlign w:val="superscript"/>
          <w:lang w:val="en-US"/>
        </w:rPr>
        <w:t>e</w:t>
      </w:r>
      <w:r w:rsidR="0041503C" w:rsidRPr="00D3695A">
        <w:rPr>
          <w:vertAlign w:val="superscript"/>
          <w:lang w:val="en-US"/>
        </w:rPr>
        <w:t xml:space="preserve">  </w:t>
      </w:r>
      <w:r w:rsidRPr="00D3695A">
        <w:rPr>
          <w:i/>
          <w:iCs/>
          <w:lang w:val="en-US"/>
        </w:rPr>
        <w:t>Grenoble</w:t>
      </w:r>
      <w:proofErr w:type="gramEnd"/>
      <w:r w:rsidRPr="00D3695A">
        <w:rPr>
          <w:i/>
          <w:iCs/>
          <w:lang w:val="en-US"/>
        </w:rPr>
        <w:t xml:space="preserve"> Alpes University Hospital (CHUGA), 38043 Grenoble, France</w:t>
      </w:r>
    </w:p>
    <w:p w14:paraId="60F06D3C" w14:textId="7BBE368E" w:rsidR="001C748A" w:rsidRPr="00D3695A" w:rsidRDefault="001C748A" w:rsidP="001A10B7">
      <w:pPr>
        <w:spacing w:line="380" w:lineRule="exact"/>
        <w:jc w:val="both"/>
        <w:rPr>
          <w:i/>
          <w:iCs/>
        </w:rPr>
      </w:pPr>
      <w:r w:rsidRPr="00D3695A">
        <w:rPr>
          <w:i/>
          <w:iCs/>
          <w:lang w:val="en-US"/>
        </w:rPr>
        <w:t xml:space="preserve"> </w:t>
      </w:r>
      <w:r w:rsidR="00250879" w:rsidRPr="00D3695A">
        <w:rPr>
          <w:i/>
          <w:iCs/>
          <w:vertAlign w:val="superscript"/>
        </w:rPr>
        <w:t>f</w:t>
      </w:r>
      <w:r w:rsidR="00250879" w:rsidRPr="00D3695A">
        <w:rPr>
          <w:i/>
          <w:iCs/>
        </w:rPr>
        <w:t xml:space="preserve"> Institut Universitaire de France (IUF), Paris, France</w:t>
      </w:r>
    </w:p>
    <w:p w14:paraId="16972F87" w14:textId="4B3FCF02" w:rsidR="00250879" w:rsidRPr="00D3695A" w:rsidRDefault="00250879" w:rsidP="00250879">
      <w:pPr>
        <w:spacing w:line="380" w:lineRule="exact"/>
        <w:jc w:val="both"/>
        <w:rPr>
          <w:i/>
          <w:iCs/>
          <w:lang w:val="en-US"/>
        </w:rPr>
      </w:pPr>
      <w:r w:rsidRPr="00D3695A">
        <w:rPr>
          <w:vertAlign w:val="superscript"/>
          <w:lang w:val="en-US"/>
        </w:rPr>
        <w:t>g</w:t>
      </w:r>
      <w:r w:rsidRPr="00D3695A">
        <w:rPr>
          <w:i/>
          <w:iCs/>
          <w:lang w:val="en-US"/>
        </w:rPr>
        <w:t xml:space="preserve"> Division Biophotonics, Federal Institute for Materials Research and Testing (BAM), 12489 Berlin, Germany</w:t>
      </w:r>
    </w:p>
    <w:p w14:paraId="0FDA3258" w14:textId="77777777" w:rsidR="00250879" w:rsidRPr="00D3695A" w:rsidRDefault="00250879" w:rsidP="001A10B7">
      <w:pPr>
        <w:spacing w:line="380" w:lineRule="exact"/>
        <w:jc w:val="both"/>
        <w:rPr>
          <w:i/>
          <w:iCs/>
          <w:lang w:val="en-US"/>
        </w:rPr>
      </w:pPr>
    </w:p>
    <w:p w14:paraId="663BBC14" w14:textId="11074719" w:rsidR="00C65669" w:rsidRPr="00D3695A" w:rsidRDefault="00C65669" w:rsidP="00994625">
      <w:pPr>
        <w:spacing w:line="380" w:lineRule="exact"/>
        <w:rPr>
          <w:lang w:val="en-US"/>
        </w:rPr>
      </w:pPr>
    </w:p>
    <w:p w14:paraId="3D1107AD" w14:textId="71378B8F" w:rsidR="008E6A9F" w:rsidRPr="00D3695A" w:rsidRDefault="00B53424" w:rsidP="00B53424">
      <w:pPr>
        <w:spacing w:line="380" w:lineRule="exact"/>
        <w:rPr>
          <w:rFonts w:ascii="Georgia" w:hAnsi="Georgia"/>
          <w:sz w:val="26"/>
          <w:szCs w:val="26"/>
          <w:shd w:val="clear" w:color="auto" w:fill="F4F4F4"/>
          <w:lang w:val="en-US"/>
        </w:rPr>
      </w:pPr>
      <w:r w:rsidRPr="00D3695A">
        <w:rPr>
          <w:b/>
          <w:lang w:val="en-US"/>
        </w:rPr>
        <w:t>ABSTRACT</w:t>
      </w:r>
    </w:p>
    <w:p w14:paraId="1E04C677" w14:textId="68D4F4C2" w:rsidR="008E6A9F" w:rsidRPr="00D3695A" w:rsidRDefault="008E6A9F" w:rsidP="004E2645">
      <w:pPr>
        <w:spacing w:line="380" w:lineRule="exact"/>
        <w:jc w:val="both"/>
        <w:rPr>
          <w:bCs/>
          <w:lang w:val="en-US"/>
        </w:rPr>
      </w:pPr>
      <w:r w:rsidRPr="00D3695A">
        <w:rPr>
          <w:bCs/>
          <w:lang w:val="en-US"/>
        </w:rPr>
        <w:t>The development of new fluorescent organic probes effective in the NIR</w:t>
      </w:r>
      <w:r w:rsidR="003F2E00" w:rsidRPr="00D3695A">
        <w:rPr>
          <w:bCs/>
          <w:lang w:val="en-US"/>
        </w:rPr>
        <w:t>-</w:t>
      </w:r>
      <w:r w:rsidRPr="00D3695A">
        <w:rPr>
          <w:bCs/>
          <w:lang w:val="en-US"/>
        </w:rPr>
        <w:t xml:space="preserve">II region is currently a fast-growing field and represents a challenge in the </w:t>
      </w:r>
      <w:r w:rsidR="00D75C9C" w:rsidRPr="00D3695A">
        <w:rPr>
          <w:bCs/>
          <w:lang w:val="en-US"/>
        </w:rPr>
        <w:t xml:space="preserve">domain </w:t>
      </w:r>
      <w:r w:rsidRPr="00D3695A">
        <w:rPr>
          <w:bCs/>
          <w:lang w:val="en-US"/>
        </w:rPr>
        <w:t xml:space="preserve">of medical imaging. </w:t>
      </w:r>
      <w:r w:rsidR="00FB475A" w:rsidRPr="00D3695A">
        <w:rPr>
          <w:bCs/>
          <w:lang w:val="en-US"/>
        </w:rPr>
        <w:t xml:space="preserve">In this study, we have designed and synthesized an innovative series of aza-BODIPYs emitting in the NIR-II region.  We have investigated the effect of differently water-solubilizing groups on the photophysical properties of the compounds, but also on their </w:t>
      </w:r>
      <w:r w:rsidR="00FB475A" w:rsidRPr="00D3695A">
        <w:rPr>
          <w:bCs/>
          <w:i/>
          <w:iCs/>
          <w:lang w:val="en-US"/>
        </w:rPr>
        <w:t>in vitro</w:t>
      </w:r>
      <w:r w:rsidR="00FB475A" w:rsidRPr="00D3695A">
        <w:rPr>
          <w:bCs/>
          <w:lang w:val="en-US"/>
        </w:rPr>
        <w:t xml:space="preserve"> and </w:t>
      </w:r>
      <w:r w:rsidR="00FB475A" w:rsidRPr="00D3695A">
        <w:rPr>
          <w:bCs/>
          <w:i/>
          <w:iCs/>
          <w:lang w:val="en-US"/>
        </w:rPr>
        <w:t xml:space="preserve">in vivo </w:t>
      </w:r>
      <w:r w:rsidR="00FB475A" w:rsidRPr="00D3695A">
        <w:rPr>
          <w:bCs/>
          <w:lang w:val="en-US"/>
        </w:rPr>
        <w:t>performance, after bioconjugation to the antibody trastuzumab.</w:t>
      </w:r>
      <w:r w:rsidR="003F2E00" w:rsidRPr="00D3695A">
        <w:rPr>
          <w:bCs/>
          <w:lang w:val="en-US"/>
        </w:rPr>
        <w:t xml:space="preserve"> </w:t>
      </w:r>
      <w:r w:rsidR="002E6FB3" w:rsidRPr="00D3695A">
        <w:rPr>
          <w:bCs/>
          <w:lang w:val="en-US"/>
        </w:rPr>
        <w:t xml:space="preserve">Remarkably, we discovered that the most lipophilic compound unexpectedly displayed the most favorable </w:t>
      </w:r>
      <w:r w:rsidR="002E6FB3" w:rsidRPr="00D3695A">
        <w:rPr>
          <w:bCs/>
          <w:i/>
          <w:iCs/>
          <w:lang w:val="en-US"/>
        </w:rPr>
        <w:t>in vivo</w:t>
      </w:r>
      <w:r w:rsidR="002E6FB3" w:rsidRPr="00D3695A">
        <w:rPr>
          <w:bCs/>
          <w:lang w:val="en-US"/>
        </w:rPr>
        <w:t xml:space="preserve"> properties after bioconjugation. This underscores the profound influence that the functionalization approach for the fluorophore can have on the efficiency of the resulting imaging agent.</w:t>
      </w:r>
    </w:p>
    <w:p w14:paraId="5812F6C6" w14:textId="77777777" w:rsidR="008E6A9F" w:rsidRPr="00D3695A" w:rsidRDefault="008E6A9F" w:rsidP="004E2645">
      <w:pPr>
        <w:spacing w:line="380" w:lineRule="exact"/>
        <w:jc w:val="both"/>
        <w:rPr>
          <w:b/>
          <w:lang w:val="en-US"/>
        </w:rPr>
      </w:pPr>
    </w:p>
    <w:p w14:paraId="76139138" w14:textId="77777777" w:rsidR="008E6A9F" w:rsidRPr="00D3695A" w:rsidRDefault="008E6A9F" w:rsidP="00B53424">
      <w:pPr>
        <w:spacing w:line="380" w:lineRule="exact"/>
        <w:rPr>
          <w:b/>
          <w:lang w:val="en-US"/>
        </w:rPr>
      </w:pPr>
    </w:p>
    <w:p w14:paraId="350B9593" w14:textId="65CFFE1E" w:rsidR="003E2839" w:rsidRPr="00D3695A" w:rsidRDefault="00B53424" w:rsidP="00B53424">
      <w:pPr>
        <w:spacing w:line="380" w:lineRule="exact"/>
        <w:rPr>
          <w:b/>
          <w:lang w:val="en-US"/>
        </w:rPr>
      </w:pPr>
      <w:r w:rsidRPr="00D3695A">
        <w:rPr>
          <w:b/>
          <w:lang w:val="en-US"/>
        </w:rPr>
        <w:t>INTRODUCTION</w:t>
      </w:r>
    </w:p>
    <w:p w14:paraId="2A33D80E" w14:textId="1C2ABA56" w:rsidR="009866A1" w:rsidRPr="00D3695A" w:rsidRDefault="009866A1" w:rsidP="007206D7">
      <w:pPr>
        <w:spacing w:line="380" w:lineRule="exact"/>
        <w:jc w:val="both"/>
        <w:rPr>
          <w:lang w:val="en-US"/>
        </w:rPr>
      </w:pPr>
      <w:r w:rsidRPr="00D3695A">
        <w:rPr>
          <w:lang w:val="en-US"/>
        </w:rPr>
        <w:t>Today, there</w:t>
      </w:r>
      <w:r w:rsidR="005334F4" w:rsidRPr="00D3695A">
        <w:rPr>
          <w:lang w:val="en-US"/>
        </w:rPr>
        <w:t xml:space="preserve"> i</w:t>
      </w:r>
      <w:r w:rsidRPr="00D3695A">
        <w:rPr>
          <w:lang w:val="en-US"/>
        </w:rPr>
        <w:t xml:space="preserve">s no doubt that </w:t>
      </w:r>
      <w:r w:rsidR="00B00232" w:rsidRPr="00D3695A">
        <w:rPr>
          <w:lang w:val="en-US"/>
        </w:rPr>
        <w:t>fluorescence</w:t>
      </w:r>
      <w:r w:rsidRPr="00D3695A">
        <w:rPr>
          <w:lang w:val="en-US"/>
        </w:rPr>
        <w:t xml:space="preserve"> </w:t>
      </w:r>
      <w:r w:rsidR="00B00232" w:rsidRPr="00D3695A">
        <w:rPr>
          <w:lang w:val="en-US"/>
        </w:rPr>
        <w:t>is one of the most popular imaging techniques</w:t>
      </w:r>
      <w:r w:rsidR="00357861" w:rsidRPr="00D3695A">
        <w:rPr>
          <w:lang w:val="en-US"/>
        </w:rPr>
        <w:t xml:space="preserve"> </w:t>
      </w:r>
      <w:r w:rsidRPr="00D3695A">
        <w:rPr>
          <w:lang w:val="en-US"/>
        </w:rPr>
        <w:t xml:space="preserve">from </w:t>
      </w:r>
      <w:r w:rsidRPr="00D3695A">
        <w:rPr>
          <w:i/>
          <w:iCs/>
          <w:lang w:val="en-US"/>
        </w:rPr>
        <w:t>in vitro</w:t>
      </w:r>
      <w:r w:rsidRPr="00D3695A">
        <w:rPr>
          <w:lang w:val="en-US"/>
        </w:rPr>
        <w:t xml:space="preserve"> to clinical investigations, and in</w:t>
      </w:r>
      <w:r w:rsidR="00B00232" w:rsidRPr="00D3695A">
        <w:rPr>
          <w:lang w:val="en-US"/>
        </w:rPr>
        <w:t xml:space="preserve"> </w:t>
      </w:r>
      <w:r w:rsidRPr="00D3695A">
        <w:rPr>
          <w:lang w:val="en-US"/>
        </w:rPr>
        <w:t>particular</w:t>
      </w:r>
      <w:r w:rsidR="005334F4" w:rsidRPr="00D3695A">
        <w:rPr>
          <w:lang w:val="en-US"/>
        </w:rPr>
        <w:t>,</w:t>
      </w:r>
      <w:r w:rsidRPr="00D3695A">
        <w:rPr>
          <w:lang w:val="en-US"/>
        </w:rPr>
        <w:t xml:space="preserve"> </w:t>
      </w:r>
      <w:r w:rsidR="00B00232" w:rsidRPr="00D3695A">
        <w:rPr>
          <w:lang w:val="en-US"/>
        </w:rPr>
        <w:t xml:space="preserve">for </w:t>
      </w:r>
      <w:r w:rsidRPr="00D3695A">
        <w:rPr>
          <w:lang w:val="en-US"/>
        </w:rPr>
        <w:t>Fluorescence-Guided Surgery</w:t>
      </w:r>
      <w:r w:rsidR="005334F4" w:rsidRPr="00D3695A">
        <w:rPr>
          <w:lang w:val="en-US"/>
        </w:rPr>
        <w:t xml:space="preserve"> (FGS)</w:t>
      </w:r>
      <w:r w:rsidRPr="00D3695A">
        <w:rPr>
          <w:lang w:val="en-US"/>
        </w:rPr>
        <w:t>.</w:t>
      </w:r>
      <w:r w:rsidR="003E49D1" w:rsidRPr="00D3695A">
        <w:rPr>
          <w:rStyle w:val="Appeldenotedefin"/>
          <w:lang w:val="en-US"/>
        </w:rPr>
        <w:endnoteReference w:id="2"/>
      </w:r>
      <w:r w:rsidR="00D4491E" w:rsidRPr="00D3695A">
        <w:rPr>
          <w:vertAlign w:val="superscript"/>
          <w:lang w:val="en-US"/>
        </w:rPr>
        <w:t>,</w:t>
      </w:r>
      <w:r w:rsidR="00D4491E" w:rsidRPr="00D3695A">
        <w:rPr>
          <w:rStyle w:val="Appeldenotedefin"/>
          <w:lang w:val="en-US"/>
        </w:rPr>
        <w:endnoteReference w:id="3"/>
      </w:r>
      <w:r w:rsidRPr="00D3695A">
        <w:rPr>
          <w:lang w:val="en-US"/>
        </w:rPr>
        <w:t xml:space="preserve"> </w:t>
      </w:r>
      <w:r w:rsidR="002E6FB3" w:rsidRPr="00D3695A">
        <w:rPr>
          <w:lang w:val="en-US"/>
        </w:rPr>
        <w:t>The expansion of diverse optical imaging applications has been paralleled by significant growth in the development of fluorescent probes, with a particular emphasis on organic fluorophores</w:t>
      </w:r>
      <w:r w:rsidRPr="00D3695A">
        <w:rPr>
          <w:lang w:val="en-US"/>
        </w:rPr>
        <w:t>.</w:t>
      </w:r>
      <w:r w:rsidR="0020712B" w:rsidRPr="00D3695A">
        <w:rPr>
          <w:rStyle w:val="Appeldenotedefin"/>
          <w:lang w:val="en-US"/>
        </w:rPr>
        <w:endnoteReference w:id="4"/>
      </w:r>
      <w:r w:rsidRPr="00D3695A">
        <w:rPr>
          <w:lang w:val="en-US"/>
        </w:rPr>
        <w:t xml:space="preserve"> Among these fluorophores, cyanines have revolutionized the world of optical imaging, thanks to their </w:t>
      </w:r>
      <w:r w:rsidR="00F66E27" w:rsidRPr="00D3695A">
        <w:rPr>
          <w:lang w:val="en-US"/>
        </w:rPr>
        <w:t>brightness,</w:t>
      </w:r>
      <w:r w:rsidRPr="00D3695A">
        <w:rPr>
          <w:lang w:val="en-US"/>
        </w:rPr>
        <w:t xml:space="preserve"> making them the fluorophores of choice today, particularly for</w:t>
      </w:r>
      <w:r w:rsidR="00F66E27" w:rsidRPr="00D3695A">
        <w:rPr>
          <w:lang w:val="en-US"/>
        </w:rPr>
        <w:t xml:space="preserve"> </w:t>
      </w:r>
      <w:r w:rsidR="00F66E27" w:rsidRPr="00D3695A">
        <w:rPr>
          <w:i/>
          <w:iCs/>
          <w:lang w:val="en-US"/>
        </w:rPr>
        <w:t>in</w:t>
      </w:r>
      <w:r w:rsidRPr="00D3695A">
        <w:rPr>
          <w:i/>
          <w:iCs/>
          <w:lang w:val="en-US"/>
        </w:rPr>
        <w:t xml:space="preserve"> vivo</w:t>
      </w:r>
      <w:r w:rsidRPr="00D3695A">
        <w:rPr>
          <w:lang w:val="en-US"/>
        </w:rPr>
        <w:t xml:space="preserve"> and clinical applications. However, other types of </w:t>
      </w:r>
      <w:r w:rsidR="00F66E27" w:rsidRPr="00D3695A">
        <w:rPr>
          <w:lang w:val="en-US"/>
        </w:rPr>
        <w:t xml:space="preserve">promising </w:t>
      </w:r>
      <w:r w:rsidRPr="00D3695A">
        <w:rPr>
          <w:lang w:val="en-US"/>
        </w:rPr>
        <w:t>fluorophores are currently being developed, such as squaraines, xanthe</w:t>
      </w:r>
      <w:r w:rsidR="00EE4956" w:rsidRPr="00D3695A">
        <w:rPr>
          <w:lang w:val="en-US"/>
        </w:rPr>
        <w:t>ne</w:t>
      </w:r>
      <w:r w:rsidRPr="00D3695A">
        <w:rPr>
          <w:lang w:val="en-US"/>
        </w:rPr>
        <w:t xml:space="preserve"> derivatives</w:t>
      </w:r>
      <w:r w:rsidR="005334F4" w:rsidRPr="00D3695A">
        <w:rPr>
          <w:lang w:val="en-US"/>
        </w:rPr>
        <w:t>,</w:t>
      </w:r>
      <w:r w:rsidRPr="00D3695A">
        <w:rPr>
          <w:lang w:val="en-US"/>
        </w:rPr>
        <w:t xml:space="preserve"> and BODIPYs </w:t>
      </w:r>
      <w:r w:rsidR="00D07D3A" w:rsidRPr="00D3695A">
        <w:rPr>
          <w:lang w:val="en-US"/>
        </w:rPr>
        <w:t xml:space="preserve">or </w:t>
      </w:r>
      <w:r w:rsidRPr="00D3695A">
        <w:rPr>
          <w:lang w:val="en-US"/>
        </w:rPr>
        <w:t>aza-BODIPYs</w:t>
      </w:r>
      <w:r w:rsidR="00341728" w:rsidRPr="00D3695A">
        <w:rPr>
          <w:lang w:val="en-US"/>
        </w:rPr>
        <w:t>.</w:t>
      </w:r>
      <w:r w:rsidR="00BC4A60" w:rsidRPr="00D3695A">
        <w:rPr>
          <w:rStyle w:val="Appeldenotedefin"/>
          <w:lang w:val="en-US"/>
        </w:rPr>
        <w:endnoteReference w:id="5"/>
      </w:r>
      <w:r w:rsidR="00F05E63" w:rsidRPr="00D3695A">
        <w:rPr>
          <w:vertAlign w:val="superscript"/>
          <w:lang w:val="en-US"/>
        </w:rPr>
        <w:t>,</w:t>
      </w:r>
      <w:r w:rsidR="00F05E63" w:rsidRPr="00D3695A">
        <w:rPr>
          <w:rStyle w:val="Appeldenotedefin"/>
          <w:lang w:val="en-US"/>
        </w:rPr>
        <w:endnoteReference w:id="6"/>
      </w:r>
      <w:r w:rsidR="00692C99" w:rsidRPr="00D3695A">
        <w:rPr>
          <w:vertAlign w:val="superscript"/>
          <w:lang w:val="en-US"/>
        </w:rPr>
        <w:t>,</w:t>
      </w:r>
      <w:r w:rsidR="00692C99" w:rsidRPr="00D3695A">
        <w:rPr>
          <w:rStyle w:val="Appeldenotedefin"/>
          <w:lang w:val="en-US"/>
        </w:rPr>
        <w:endnoteReference w:id="7"/>
      </w:r>
      <w:r w:rsidR="00692C99" w:rsidRPr="00D3695A">
        <w:rPr>
          <w:vertAlign w:val="superscript"/>
          <w:lang w:val="en-US"/>
        </w:rPr>
        <w:t>,</w:t>
      </w:r>
      <w:r w:rsidR="00692C99" w:rsidRPr="00D3695A">
        <w:rPr>
          <w:rStyle w:val="Appeldenotedefin"/>
          <w:lang w:val="en-US"/>
        </w:rPr>
        <w:endnoteReference w:id="8"/>
      </w:r>
    </w:p>
    <w:p w14:paraId="1539B5C9" w14:textId="06C682EF" w:rsidR="009866A1" w:rsidRPr="00D3695A" w:rsidRDefault="009866A1" w:rsidP="009866A1">
      <w:pPr>
        <w:spacing w:line="380" w:lineRule="exact"/>
        <w:jc w:val="both"/>
        <w:rPr>
          <w:lang w:val="en-US"/>
        </w:rPr>
      </w:pPr>
      <w:r w:rsidRPr="00D3695A">
        <w:rPr>
          <w:lang w:val="en-US"/>
        </w:rPr>
        <w:t xml:space="preserve">In particular, the aza-BODIPYs represent a very interesting family of </w:t>
      </w:r>
      <w:r w:rsidR="00F66E27" w:rsidRPr="00D3695A">
        <w:rPr>
          <w:lang w:val="en-US"/>
        </w:rPr>
        <w:t>dyes</w:t>
      </w:r>
      <w:r w:rsidRPr="00D3695A">
        <w:rPr>
          <w:lang w:val="en-US"/>
        </w:rPr>
        <w:t xml:space="preserve">, since these molecules </w:t>
      </w:r>
      <w:r w:rsidR="00514C92" w:rsidRPr="00D3695A">
        <w:rPr>
          <w:lang w:val="en-US"/>
        </w:rPr>
        <w:t>can emit</w:t>
      </w:r>
      <w:r w:rsidRPr="00D3695A">
        <w:rPr>
          <w:lang w:val="en-US"/>
        </w:rPr>
        <w:t xml:space="preserve"> in the NIR-I and</w:t>
      </w:r>
      <w:r w:rsidR="00A752A5" w:rsidRPr="00D3695A">
        <w:rPr>
          <w:lang w:val="en-US"/>
        </w:rPr>
        <w:t>/</w:t>
      </w:r>
      <w:r w:rsidR="00514C92" w:rsidRPr="00D3695A">
        <w:rPr>
          <w:lang w:val="en-US"/>
        </w:rPr>
        <w:t>or</w:t>
      </w:r>
      <w:r w:rsidRPr="00D3695A">
        <w:rPr>
          <w:lang w:val="en-US"/>
        </w:rPr>
        <w:t xml:space="preserve"> NIR</w:t>
      </w:r>
      <w:r w:rsidR="00FB475A" w:rsidRPr="00D3695A">
        <w:rPr>
          <w:lang w:val="en-US"/>
        </w:rPr>
        <w:t>-</w:t>
      </w:r>
      <w:r w:rsidRPr="00D3695A">
        <w:rPr>
          <w:lang w:val="en-US"/>
        </w:rPr>
        <w:t xml:space="preserve">II region, </w:t>
      </w:r>
      <w:r w:rsidR="005334F4" w:rsidRPr="00D3695A">
        <w:rPr>
          <w:lang w:val="en-US"/>
        </w:rPr>
        <w:t>display a good brightness</w:t>
      </w:r>
      <w:r w:rsidR="00BB0D8A" w:rsidRPr="00D3695A">
        <w:rPr>
          <w:lang w:val="en-US"/>
        </w:rPr>
        <w:t xml:space="preserve"> (which corresponds to the product of the quantum yield per the absorption coefficient)</w:t>
      </w:r>
      <w:r w:rsidRPr="00D3695A">
        <w:rPr>
          <w:lang w:val="en-US"/>
        </w:rPr>
        <w:t>,</w:t>
      </w:r>
      <w:r w:rsidR="00F66E27" w:rsidRPr="00D3695A">
        <w:rPr>
          <w:lang w:val="en-US"/>
        </w:rPr>
        <w:t xml:space="preserve"> and more importantly</w:t>
      </w:r>
      <w:r w:rsidRPr="00D3695A">
        <w:rPr>
          <w:lang w:val="en-US"/>
        </w:rPr>
        <w:t xml:space="preserve"> </w:t>
      </w:r>
      <w:r w:rsidR="00F66E27" w:rsidRPr="00D3695A">
        <w:rPr>
          <w:lang w:val="en-US"/>
        </w:rPr>
        <w:t>are</w:t>
      </w:r>
      <w:r w:rsidRPr="00D3695A">
        <w:rPr>
          <w:lang w:val="en-US"/>
        </w:rPr>
        <w:t xml:space="preserve"> photochemically stable</w:t>
      </w:r>
      <w:r w:rsidR="00F66E27" w:rsidRPr="00D3695A">
        <w:rPr>
          <w:lang w:val="en-US"/>
        </w:rPr>
        <w:t>, especially compared to the cyanines.</w:t>
      </w:r>
      <w:r w:rsidR="00BC4A60" w:rsidRPr="00D3695A">
        <w:rPr>
          <w:rStyle w:val="Appeldenotedefin"/>
          <w:lang w:val="en-US"/>
        </w:rPr>
        <w:endnoteReference w:id="9"/>
      </w:r>
      <w:r w:rsidR="00A55FA5" w:rsidRPr="00D3695A">
        <w:rPr>
          <w:lang w:val="en-US"/>
        </w:rPr>
        <w:t xml:space="preserve"> </w:t>
      </w:r>
      <w:r w:rsidR="002E6FB3" w:rsidRPr="00D3695A">
        <w:rPr>
          <w:lang w:val="en-US"/>
        </w:rPr>
        <w:t>Furthermore, these compounds are easily amenable to functionalization with various groups of interest, such as chelating agents for the development of bimodal probes or therapeutic compounds, enabling the creation of traceable therapeutic</w:t>
      </w:r>
      <w:r w:rsidRPr="00D3695A">
        <w:rPr>
          <w:lang w:val="en-US"/>
        </w:rPr>
        <w:t>.</w:t>
      </w:r>
      <w:r w:rsidR="00AE4B25" w:rsidRPr="00D3695A">
        <w:rPr>
          <w:rStyle w:val="Appeldenotedefin"/>
          <w:lang w:val="en-US"/>
        </w:rPr>
        <w:endnoteReference w:id="10"/>
      </w:r>
      <w:r w:rsidR="008B5298" w:rsidRPr="00D3695A">
        <w:rPr>
          <w:vertAlign w:val="superscript"/>
          <w:lang w:val="en-US"/>
        </w:rPr>
        <w:t>,</w:t>
      </w:r>
      <w:r w:rsidR="008B5298" w:rsidRPr="00D3695A">
        <w:rPr>
          <w:rStyle w:val="Appeldenotedefin"/>
          <w:lang w:val="en-US"/>
        </w:rPr>
        <w:endnoteReference w:id="11"/>
      </w:r>
    </w:p>
    <w:p w14:paraId="6A94245D" w14:textId="7D046498" w:rsidR="007206D7" w:rsidRPr="00D3695A" w:rsidRDefault="00525F07" w:rsidP="007206D7">
      <w:pPr>
        <w:spacing w:line="380" w:lineRule="exact"/>
        <w:jc w:val="both"/>
        <w:rPr>
          <w:lang w:val="en-US"/>
        </w:rPr>
      </w:pPr>
      <w:r w:rsidRPr="00D3695A">
        <w:rPr>
          <w:lang w:val="en-US"/>
        </w:rPr>
        <w:t xml:space="preserve">However, one </w:t>
      </w:r>
      <w:r w:rsidR="009866A1" w:rsidRPr="00D3695A">
        <w:rPr>
          <w:lang w:val="en-US"/>
        </w:rPr>
        <w:t>of the inherent disadvantages of aza-BODIPYs</w:t>
      </w:r>
      <w:r w:rsidR="00F66E27" w:rsidRPr="00D3695A">
        <w:rPr>
          <w:lang w:val="en-US"/>
        </w:rPr>
        <w:t xml:space="preserve"> </w:t>
      </w:r>
      <w:r w:rsidR="005334F4" w:rsidRPr="00D3695A">
        <w:rPr>
          <w:lang w:val="en-US"/>
        </w:rPr>
        <w:t xml:space="preserve">such as most of organic fluorophores </w:t>
      </w:r>
      <w:r w:rsidR="00B00232" w:rsidRPr="00D3695A">
        <w:rPr>
          <w:lang w:val="en-US"/>
        </w:rPr>
        <w:t xml:space="preserve">is </w:t>
      </w:r>
      <w:r w:rsidR="00F66E27" w:rsidRPr="00D3695A">
        <w:rPr>
          <w:lang w:val="en-US"/>
        </w:rPr>
        <w:t xml:space="preserve">their lipophilic </w:t>
      </w:r>
      <w:r w:rsidR="00F47944" w:rsidRPr="00D3695A">
        <w:rPr>
          <w:lang w:val="en-US"/>
        </w:rPr>
        <w:t xml:space="preserve">nature </w:t>
      </w:r>
      <w:r w:rsidR="00F66E27" w:rsidRPr="00D3695A">
        <w:rPr>
          <w:lang w:val="en-US"/>
        </w:rPr>
        <w:t xml:space="preserve">and the difficulty </w:t>
      </w:r>
      <w:r w:rsidR="00B00232" w:rsidRPr="00D3695A">
        <w:rPr>
          <w:lang w:val="en-US"/>
        </w:rPr>
        <w:t>to render them water</w:t>
      </w:r>
      <w:r w:rsidR="005334F4" w:rsidRPr="00D3695A">
        <w:rPr>
          <w:lang w:val="en-US"/>
        </w:rPr>
        <w:t>-</w:t>
      </w:r>
      <w:r w:rsidR="00B00232" w:rsidRPr="00D3695A">
        <w:rPr>
          <w:lang w:val="en-US"/>
        </w:rPr>
        <w:t>soluble</w:t>
      </w:r>
      <w:r w:rsidR="00F66E27" w:rsidRPr="00D3695A">
        <w:rPr>
          <w:lang w:val="en-US"/>
        </w:rPr>
        <w:t>. Therefore, d</w:t>
      </w:r>
      <w:r w:rsidR="007206D7" w:rsidRPr="00D3695A">
        <w:rPr>
          <w:lang w:val="en-US"/>
        </w:rPr>
        <w:t>ifferent strategies have been developed to increase the water</w:t>
      </w:r>
      <w:r w:rsidR="005334F4" w:rsidRPr="00D3695A">
        <w:rPr>
          <w:lang w:val="en-US"/>
        </w:rPr>
        <w:t>-</w:t>
      </w:r>
      <w:r w:rsidR="007206D7" w:rsidRPr="00D3695A">
        <w:rPr>
          <w:lang w:val="en-US"/>
        </w:rPr>
        <w:t xml:space="preserve">solubility of aza-BODIPYs. </w:t>
      </w:r>
      <w:r w:rsidR="00B00232" w:rsidRPr="00D3695A">
        <w:rPr>
          <w:lang w:val="en-US"/>
        </w:rPr>
        <w:t>For</w:t>
      </w:r>
      <w:r w:rsidR="007206D7" w:rsidRPr="00D3695A">
        <w:rPr>
          <w:lang w:val="en-US"/>
        </w:rPr>
        <w:t xml:space="preserve"> example</w:t>
      </w:r>
      <w:r w:rsidR="00B00232" w:rsidRPr="00D3695A">
        <w:rPr>
          <w:lang w:val="en-US"/>
        </w:rPr>
        <w:t xml:space="preserve">, introducing </w:t>
      </w:r>
      <w:r w:rsidR="005334F4" w:rsidRPr="00D3695A">
        <w:rPr>
          <w:lang w:val="en-US"/>
        </w:rPr>
        <w:t>water-solubilizing</w:t>
      </w:r>
      <w:r w:rsidR="007206D7" w:rsidRPr="00D3695A">
        <w:rPr>
          <w:lang w:val="en-US"/>
        </w:rPr>
        <w:t xml:space="preserve"> groups on the core of the fluorophore or the replacement of the aromatic groups by non-aromatic groups.</w:t>
      </w:r>
      <w:r w:rsidR="00DC4A38" w:rsidRPr="00D3695A">
        <w:rPr>
          <w:rStyle w:val="Appeldenotedefin"/>
          <w:lang w:val="en-US"/>
        </w:rPr>
        <w:endnoteReference w:id="12"/>
      </w:r>
      <w:r w:rsidR="00DC4A38" w:rsidRPr="00D3695A">
        <w:rPr>
          <w:vertAlign w:val="superscript"/>
          <w:lang w:val="en-US"/>
        </w:rPr>
        <w:t>,</w:t>
      </w:r>
      <w:r w:rsidR="00DC4A38" w:rsidRPr="00D3695A">
        <w:rPr>
          <w:rStyle w:val="Appeldenotedefin"/>
          <w:lang w:val="en-US"/>
        </w:rPr>
        <w:endnoteReference w:id="13"/>
      </w:r>
      <w:r w:rsidR="007206D7" w:rsidRPr="00D3695A">
        <w:rPr>
          <w:lang w:val="en-US"/>
        </w:rPr>
        <w:t xml:space="preserve"> </w:t>
      </w:r>
      <w:r w:rsidR="002E6FB3" w:rsidRPr="00D3695A">
        <w:rPr>
          <w:lang w:val="en-US"/>
        </w:rPr>
        <w:t>A more effective approach involves substituting fluorine atoms with propargylamine groups. This substitution not only facilitates the crowding of the tetrahedral boron atom, thereby minimizing aggregation phenomena, but also enhances water solubility through the alkylation of the pendant NMe</w:t>
      </w:r>
      <w:r w:rsidR="002E6FB3" w:rsidRPr="00D3695A">
        <w:rPr>
          <w:vertAlign w:val="subscript"/>
          <w:lang w:val="en-US"/>
        </w:rPr>
        <w:t>2</w:t>
      </w:r>
      <w:r w:rsidR="002E6FB3" w:rsidRPr="00D3695A">
        <w:rPr>
          <w:lang w:val="en-US"/>
        </w:rPr>
        <w:t>. Consequently, this process introduces additional positive charges to the fluorophore</w:t>
      </w:r>
      <w:r w:rsidR="007206D7" w:rsidRPr="00D3695A">
        <w:rPr>
          <w:lang w:val="en-US"/>
        </w:rPr>
        <w:t xml:space="preserve">. </w:t>
      </w:r>
      <w:r w:rsidR="002E6FB3" w:rsidRPr="00D3695A">
        <w:rPr>
          <w:lang w:val="en-US"/>
        </w:rPr>
        <w:t>This methodology was previously established for BODIPYs, and we have successfully adapted it to the aza-BODIPYs structure. This adaptation enables the desymmetrization of the molecule and facilitates the incorporation of diverse functionalities, including bioconjugatable groups</w:t>
      </w:r>
      <w:r w:rsidR="00EC0121" w:rsidRPr="00D3695A">
        <w:rPr>
          <w:lang w:val="en-US"/>
        </w:rPr>
        <w:t>.</w:t>
      </w:r>
      <w:r w:rsidR="00D83D72" w:rsidRPr="00D3695A">
        <w:rPr>
          <w:rStyle w:val="Appeldenotedefin"/>
          <w:lang w:val="en-US"/>
        </w:rPr>
        <w:endnoteReference w:id="14"/>
      </w:r>
      <w:r w:rsidR="00BC1690" w:rsidRPr="00D3695A">
        <w:rPr>
          <w:vertAlign w:val="superscript"/>
          <w:lang w:val="en-US"/>
        </w:rPr>
        <w:t>,</w:t>
      </w:r>
      <w:r w:rsidR="00BC1690" w:rsidRPr="00D3695A">
        <w:rPr>
          <w:rStyle w:val="Appeldenotedefin"/>
          <w:lang w:val="en-US"/>
        </w:rPr>
        <w:endnoteReference w:id="15"/>
      </w:r>
      <w:r w:rsidR="00D83D72" w:rsidRPr="00D3695A">
        <w:rPr>
          <w:vertAlign w:val="superscript"/>
          <w:lang w:val="en-US"/>
        </w:rPr>
        <w:t xml:space="preserve"> </w:t>
      </w:r>
      <w:r w:rsidR="007206D7" w:rsidRPr="00D3695A">
        <w:rPr>
          <w:lang w:val="en-US"/>
        </w:rPr>
        <w:t xml:space="preserve"> </w:t>
      </w:r>
    </w:p>
    <w:p w14:paraId="294D9133" w14:textId="66EAFB1F" w:rsidR="00BC15B1" w:rsidRPr="00D3695A" w:rsidRDefault="002E6FB3" w:rsidP="007206D7">
      <w:pPr>
        <w:spacing w:line="380" w:lineRule="exact"/>
        <w:jc w:val="both"/>
        <w:rPr>
          <w:rFonts w:ascii="Calibri" w:hAnsi="Calibri" w:cs="Calibri"/>
          <w:lang w:val="en-US"/>
        </w:rPr>
      </w:pPr>
      <w:r w:rsidRPr="00D3695A">
        <w:rPr>
          <w:rFonts w:ascii="Calibri" w:hAnsi="Calibri" w:cs="Calibri"/>
          <w:lang w:val="en-US"/>
        </w:rPr>
        <w:t>Implementing this strategy has resulted in the creation of water-soluble systems, termed Wazabys (where Wazabys denotes water-soluble aza-BODIPYs). These systems are amenable to bioconjugation with various vectors, including antibodies, as well as the incorporation of chelating agents, facilitating the development of multimodal probes or therapeutic complexes</w:t>
      </w:r>
      <w:r w:rsidR="001C777B" w:rsidRPr="00D3695A">
        <w:rPr>
          <w:rFonts w:ascii="Calibri" w:hAnsi="Calibri" w:cs="Calibri"/>
          <w:lang w:val="en-US"/>
        </w:rPr>
        <w:t>.</w:t>
      </w:r>
      <w:r w:rsidR="008966DA" w:rsidRPr="00D3695A">
        <w:rPr>
          <w:rFonts w:ascii="Calibri" w:hAnsi="Calibri" w:cs="Calibri"/>
          <w:vertAlign w:val="superscript"/>
          <w:lang w:val="en-US"/>
        </w:rPr>
        <w:t>5</w:t>
      </w:r>
    </w:p>
    <w:p w14:paraId="586FD59D" w14:textId="5504B5D2" w:rsidR="00EE4E8F" w:rsidRPr="00D3695A" w:rsidRDefault="001C777B" w:rsidP="007206D7">
      <w:pPr>
        <w:spacing w:line="380" w:lineRule="exact"/>
        <w:jc w:val="both"/>
        <w:rPr>
          <w:rFonts w:ascii="Calibri" w:hAnsi="Calibri" w:cs="Calibri"/>
          <w:lang w:val="en-US"/>
        </w:rPr>
      </w:pPr>
      <w:r w:rsidRPr="00D3695A">
        <w:rPr>
          <w:rFonts w:ascii="Calibri" w:hAnsi="Calibri" w:cs="Calibri"/>
          <w:lang w:val="en-US"/>
        </w:rPr>
        <w:t xml:space="preserve">We have also recently </w:t>
      </w:r>
      <w:r w:rsidR="00B00232" w:rsidRPr="00D3695A">
        <w:rPr>
          <w:rFonts w:ascii="Calibri" w:hAnsi="Calibri" w:cs="Calibri"/>
          <w:lang w:val="en-US"/>
        </w:rPr>
        <w:t xml:space="preserve">used </w:t>
      </w:r>
      <w:r w:rsidRPr="00D3695A">
        <w:rPr>
          <w:rFonts w:ascii="Calibri" w:hAnsi="Calibri" w:cs="Calibri"/>
          <w:lang w:val="en-US"/>
        </w:rPr>
        <w:t xml:space="preserve">this approach </w:t>
      </w:r>
      <w:r w:rsidR="00B00232" w:rsidRPr="00D3695A">
        <w:rPr>
          <w:rFonts w:ascii="Calibri" w:hAnsi="Calibri" w:cs="Calibri"/>
          <w:lang w:val="en-US"/>
        </w:rPr>
        <w:t xml:space="preserve">for </w:t>
      </w:r>
      <w:r w:rsidRPr="00D3695A">
        <w:rPr>
          <w:rFonts w:ascii="Calibri" w:hAnsi="Calibri" w:cs="Calibri"/>
          <w:lang w:val="en-US"/>
        </w:rPr>
        <w:t xml:space="preserve">aza-BODIPYs emitting in the </w:t>
      </w:r>
      <w:r w:rsidR="00A51C6F" w:rsidRPr="00D3695A">
        <w:rPr>
          <w:rFonts w:ascii="Calibri" w:hAnsi="Calibri" w:cs="Calibri"/>
          <w:lang w:val="en-US"/>
        </w:rPr>
        <w:t>NIR-</w:t>
      </w:r>
      <w:r w:rsidRPr="00D3695A">
        <w:rPr>
          <w:rFonts w:ascii="Calibri" w:hAnsi="Calibri" w:cs="Calibri"/>
          <w:lang w:val="en-US"/>
        </w:rPr>
        <w:t>II</w:t>
      </w:r>
      <w:r w:rsidR="00D75C9C" w:rsidRPr="00D3695A">
        <w:rPr>
          <w:rFonts w:ascii="Calibri" w:hAnsi="Calibri" w:cs="Calibri"/>
          <w:lang w:val="en-US"/>
        </w:rPr>
        <w:t xml:space="preserve"> (named SWIR-Wazaby)</w:t>
      </w:r>
      <w:r w:rsidR="00EE4E8F" w:rsidRPr="00D3695A">
        <w:rPr>
          <w:rFonts w:ascii="Calibri" w:hAnsi="Calibri" w:cs="Calibri"/>
          <w:lang w:val="en-US"/>
        </w:rPr>
        <w:t>, compounds presenting no cytotoxicity</w:t>
      </w:r>
      <w:r w:rsidRPr="00D3695A">
        <w:rPr>
          <w:rFonts w:ascii="Calibri" w:hAnsi="Calibri" w:cs="Calibri"/>
          <w:lang w:val="en-US"/>
        </w:rPr>
        <w:t>.</w:t>
      </w:r>
      <w:r w:rsidR="006C7614" w:rsidRPr="00D3695A">
        <w:rPr>
          <w:rStyle w:val="Appeldenotedefin"/>
          <w:rFonts w:ascii="Calibri" w:hAnsi="Calibri" w:cs="Calibri"/>
          <w:lang w:val="en-US"/>
        </w:rPr>
        <w:endnoteReference w:id="16"/>
      </w:r>
      <w:r w:rsidR="006C7614" w:rsidRPr="00D3695A">
        <w:rPr>
          <w:rFonts w:ascii="Calibri" w:hAnsi="Calibri" w:cs="Calibri"/>
          <w:vertAlign w:val="superscript"/>
          <w:lang w:val="en-US"/>
        </w:rPr>
        <w:t>,</w:t>
      </w:r>
      <w:r w:rsidR="006C7614" w:rsidRPr="00D3695A">
        <w:rPr>
          <w:rStyle w:val="Appeldenotedefin"/>
          <w:rFonts w:ascii="Calibri" w:hAnsi="Calibri" w:cs="Calibri"/>
          <w:lang w:val="en-US"/>
        </w:rPr>
        <w:endnoteReference w:id="17"/>
      </w:r>
      <w:r w:rsidRPr="00D3695A">
        <w:rPr>
          <w:rFonts w:ascii="Calibri" w:hAnsi="Calibri" w:cs="Calibri"/>
          <w:vertAlign w:val="superscript"/>
          <w:lang w:val="en-US"/>
        </w:rPr>
        <w:t xml:space="preserve"> </w:t>
      </w:r>
      <w:r w:rsidR="006C7614" w:rsidRPr="00D3695A">
        <w:rPr>
          <w:rFonts w:ascii="Calibri" w:hAnsi="Calibri" w:cs="Calibri"/>
          <w:lang w:val="en-US"/>
        </w:rPr>
        <w:t xml:space="preserve"> </w:t>
      </w:r>
      <w:r w:rsidR="00F204B2" w:rsidRPr="00D3695A">
        <w:rPr>
          <w:rFonts w:ascii="Calibri" w:hAnsi="Calibri" w:cs="Calibri"/>
          <w:lang w:val="en-US"/>
        </w:rPr>
        <w:t xml:space="preserve">Indeed, working in the </w:t>
      </w:r>
      <w:r w:rsidR="00A51C6F" w:rsidRPr="00D3695A">
        <w:rPr>
          <w:rFonts w:ascii="Calibri" w:hAnsi="Calibri" w:cs="Calibri"/>
          <w:lang w:val="en-US"/>
        </w:rPr>
        <w:t>NIR-</w:t>
      </w:r>
      <w:r w:rsidR="00F204B2" w:rsidRPr="00D3695A">
        <w:rPr>
          <w:rFonts w:ascii="Calibri" w:hAnsi="Calibri" w:cs="Calibri"/>
          <w:lang w:val="en-US"/>
        </w:rPr>
        <w:t>II region</w:t>
      </w:r>
      <w:r w:rsidR="0021448B" w:rsidRPr="00D3695A">
        <w:rPr>
          <w:rFonts w:ascii="Calibri" w:hAnsi="Calibri" w:cs="Calibri"/>
          <w:lang w:val="en-US"/>
        </w:rPr>
        <w:t xml:space="preserve"> –</w:t>
      </w:r>
      <w:r w:rsidR="00F204B2" w:rsidRPr="00D3695A">
        <w:rPr>
          <w:rFonts w:ascii="Calibri" w:hAnsi="Calibri" w:cs="Calibri"/>
          <w:lang w:val="en-US"/>
        </w:rPr>
        <w:t xml:space="preserve"> </w:t>
      </w:r>
      <w:proofErr w:type="gramStart"/>
      <w:r w:rsidR="009F6C52" w:rsidRPr="00D3695A">
        <w:rPr>
          <w:rFonts w:ascii="Calibri" w:hAnsi="Calibri" w:cs="Calibri"/>
          <w:i/>
          <w:lang w:val="en-US"/>
        </w:rPr>
        <w:t>i.e.</w:t>
      </w:r>
      <w:proofErr w:type="gramEnd"/>
      <w:r w:rsidR="00F204B2" w:rsidRPr="00D3695A">
        <w:rPr>
          <w:rFonts w:ascii="Calibri" w:hAnsi="Calibri" w:cs="Calibri"/>
          <w:lang w:val="en-US"/>
        </w:rPr>
        <w:t xml:space="preserve"> </w:t>
      </w:r>
      <w:r w:rsidR="00F204B2" w:rsidRPr="00D3695A">
        <w:rPr>
          <w:rFonts w:ascii="Calibri" w:hAnsi="Calibri" w:cs="Calibri"/>
          <w:lang w:val="en-US"/>
        </w:rPr>
        <w:lastRenderedPageBreak/>
        <w:t>between 1</w:t>
      </w:r>
      <w:r w:rsidR="0021448B" w:rsidRPr="00D3695A">
        <w:rPr>
          <w:rFonts w:ascii="Calibri" w:hAnsi="Calibri" w:cs="Calibri"/>
          <w:lang w:val="en-US"/>
        </w:rPr>
        <w:t>,</w:t>
      </w:r>
      <w:r w:rsidR="00F204B2" w:rsidRPr="00D3695A">
        <w:rPr>
          <w:rFonts w:ascii="Calibri" w:hAnsi="Calibri" w:cs="Calibri"/>
          <w:lang w:val="en-US"/>
        </w:rPr>
        <w:t>000 and 1</w:t>
      </w:r>
      <w:r w:rsidR="0021448B" w:rsidRPr="00D3695A">
        <w:rPr>
          <w:rFonts w:ascii="Calibri" w:hAnsi="Calibri" w:cs="Calibri"/>
          <w:lang w:val="en-US"/>
        </w:rPr>
        <w:t>,</w:t>
      </w:r>
      <w:r w:rsidR="00F204B2" w:rsidRPr="00D3695A">
        <w:rPr>
          <w:rFonts w:ascii="Calibri" w:hAnsi="Calibri" w:cs="Calibri"/>
          <w:lang w:val="en-US"/>
        </w:rPr>
        <w:t>700 nm</w:t>
      </w:r>
      <w:r w:rsidR="0021448B" w:rsidRPr="00D3695A">
        <w:rPr>
          <w:rFonts w:ascii="Calibri" w:hAnsi="Calibri" w:cs="Calibri"/>
          <w:lang w:val="en-US"/>
        </w:rPr>
        <w:t xml:space="preserve"> –</w:t>
      </w:r>
      <w:r w:rsidR="00F204B2" w:rsidRPr="00D3695A">
        <w:rPr>
          <w:rFonts w:ascii="Calibri" w:hAnsi="Calibri" w:cs="Calibri"/>
          <w:lang w:val="en-US"/>
        </w:rPr>
        <w:t xml:space="preserve"> enables to greatly increase resolution compared </w:t>
      </w:r>
      <w:r w:rsidR="00B00232" w:rsidRPr="00D3695A">
        <w:rPr>
          <w:rFonts w:ascii="Calibri" w:hAnsi="Calibri" w:cs="Calibri"/>
          <w:lang w:val="en-US"/>
        </w:rPr>
        <w:t xml:space="preserve">to </w:t>
      </w:r>
      <w:r w:rsidR="00F204B2" w:rsidRPr="00D3695A">
        <w:rPr>
          <w:rFonts w:ascii="Calibri" w:hAnsi="Calibri" w:cs="Calibri"/>
          <w:lang w:val="en-US"/>
        </w:rPr>
        <w:t xml:space="preserve">the </w:t>
      </w:r>
      <w:r w:rsidR="00A51C6F" w:rsidRPr="00D3695A">
        <w:rPr>
          <w:rFonts w:ascii="Calibri" w:hAnsi="Calibri" w:cs="Calibri"/>
          <w:lang w:val="en-US"/>
        </w:rPr>
        <w:t>NIR-</w:t>
      </w:r>
      <w:r w:rsidR="00F204B2" w:rsidRPr="00D3695A">
        <w:rPr>
          <w:rFonts w:ascii="Calibri" w:hAnsi="Calibri" w:cs="Calibri"/>
          <w:lang w:val="en-US"/>
        </w:rPr>
        <w:t>I region,</w:t>
      </w:r>
      <w:r w:rsidR="00357861" w:rsidRPr="00D3695A">
        <w:rPr>
          <w:rFonts w:ascii="Calibri" w:hAnsi="Calibri" w:cs="Calibri"/>
          <w:lang w:val="en-US"/>
        </w:rPr>
        <w:t xml:space="preserve"> </w:t>
      </w:r>
      <w:r w:rsidR="00F204B2" w:rsidRPr="00D3695A">
        <w:rPr>
          <w:rFonts w:ascii="Calibri" w:hAnsi="Calibri" w:cs="Calibri"/>
          <w:lang w:val="en-US"/>
        </w:rPr>
        <w:t>and thus to obtain better quality images.</w:t>
      </w:r>
      <w:r w:rsidR="00340B57" w:rsidRPr="00D3695A">
        <w:rPr>
          <w:rStyle w:val="Appeldenotedefin"/>
          <w:rFonts w:ascii="Calibri" w:hAnsi="Calibri" w:cs="Calibri"/>
          <w:lang w:val="en-US"/>
        </w:rPr>
        <w:endnoteReference w:id="18"/>
      </w:r>
      <w:r w:rsidR="00F77537" w:rsidRPr="00D3695A">
        <w:rPr>
          <w:rFonts w:ascii="Calibri" w:hAnsi="Calibri" w:cs="Calibri"/>
          <w:vertAlign w:val="superscript"/>
          <w:lang w:val="en-US"/>
        </w:rPr>
        <w:t>,</w:t>
      </w:r>
      <w:r w:rsidR="00F77537" w:rsidRPr="00D3695A">
        <w:rPr>
          <w:rStyle w:val="Appeldenotedefin"/>
          <w:rFonts w:ascii="Calibri" w:hAnsi="Calibri" w:cs="Calibri"/>
          <w:lang w:val="en-US"/>
        </w:rPr>
        <w:endnoteReference w:id="19"/>
      </w:r>
      <w:r w:rsidR="000105F7" w:rsidRPr="00D3695A">
        <w:rPr>
          <w:rFonts w:ascii="Calibri" w:hAnsi="Calibri" w:cs="Calibri"/>
          <w:vertAlign w:val="superscript"/>
          <w:lang w:val="en-US"/>
        </w:rPr>
        <w:t>,</w:t>
      </w:r>
      <w:r w:rsidR="000105F7" w:rsidRPr="00D3695A">
        <w:rPr>
          <w:rStyle w:val="Appeldenotedefin"/>
          <w:rFonts w:ascii="Calibri" w:hAnsi="Calibri" w:cs="Calibri"/>
          <w:lang w:val="en-US"/>
        </w:rPr>
        <w:endnoteReference w:id="20"/>
      </w:r>
      <w:r w:rsidR="000D57F8" w:rsidRPr="00D3695A">
        <w:rPr>
          <w:rFonts w:ascii="Calibri" w:hAnsi="Calibri" w:cs="Calibri"/>
          <w:vertAlign w:val="superscript"/>
          <w:lang w:val="en-US"/>
        </w:rPr>
        <w:t>,</w:t>
      </w:r>
      <w:r w:rsidR="000D57F8" w:rsidRPr="00D3695A">
        <w:rPr>
          <w:rStyle w:val="Appeldenotedefin"/>
          <w:rFonts w:ascii="Calibri" w:hAnsi="Calibri" w:cs="Calibri"/>
          <w:lang w:val="en-US"/>
        </w:rPr>
        <w:endnoteReference w:id="21"/>
      </w:r>
      <w:r w:rsidR="009F6C52" w:rsidRPr="00D3695A">
        <w:rPr>
          <w:rFonts w:ascii="Calibri" w:hAnsi="Calibri" w:cs="Calibri"/>
          <w:lang w:val="en-US"/>
        </w:rPr>
        <w:t xml:space="preserve"> </w:t>
      </w:r>
    </w:p>
    <w:p w14:paraId="1824C789" w14:textId="07C62B17" w:rsidR="00DE6419" w:rsidRPr="00D3695A" w:rsidRDefault="002E6FB3" w:rsidP="007206D7">
      <w:pPr>
        <w:spacing w:line="380" w:lineRule="exact"/>
        <w:jc w:val="both"/>
        <w:rPr>
          <w:rFonts w:ascii="Calibri" w:hAnsi="Calibri" w:cs="Calibri"/>
          <w:lang w:val="en-US"/>
        </w:rPr>
      </w:pPr>
      <w:r w:rsidRPr="00D3695A">
        <w:rPr>
          <w:rFonts w:ascii="Calibri" w:hAnsi="Calibri" w:cs="Calibri"/>
          <w:lang w:val="en-US"/>
        </w:rPr>
        <w:t>In addition to the recent publication of numerous preclinical studies, the substantial advantages of operating within the NIR-II region, as opposed to NIR-I, have recently been affirmed in a clinical context through the initiation of the first human study on fluorescence-guided surgery (FGS)</w:t>
      </w:r>
      <w:r w:rsidR="009F6C52" w:rsidRPr="00D3695A">
        <w:rPr>
          <w:rFonts w:ascii="Calibri" w:hAnsi="Calibri" w:cs="Calibri"/>
          <w:lang w:val="en-US"/>
        </w:rPr>
        <w:t>.</w:t>
      </w:r>
      <w:r w:rsidR="009F6C52" w:rsidRPr="00D3695A">
        <w:rPr>
          <w:rStyle w:val="Appeldenotedefin"/>
          <w:rFonts w:ascii="Calibri" w:hAnsi="Calibri" w:cs="Calibri"/>
          <w:lang w:val="en-US"/>
        </w:rPr>
        <w:endnoteReference w:id="22"/>
      </w:r>
    </w:p>
    <w:p w14:paraId="28FF8FD3" w14:textId="097C2C7D" w:rsidR="007D5F39" w:rsidRPr="00D3695A" w:rsidRDefault="00D656BC" w:rsidP="007206D7">
      <w:pPr>
        <w:spacing w:line="380" w:lineRule="exact"/>
        <w:jc w:val="both"/>
        <w:rPr>
          <w:rFonts w:ascii="Calibri" w:hAnsi="Calibri" w:cs="Calibri"/>
          <w:lang w:val="en-US"/>
        </w:rPr>
      </w:pPr>
      <w:r w:rsidRPr="00D3695A">
        <w:rPr>
          <w:rFonts w:ascii="Calibri" w:hAnsi="Calibri" w:cs="Calibri"/>
          <w:lang w:val="en-US"/>
        </w:rPr>
        <w:t>The distinctive attributes of fluorophores designed for NIR-II imaging, encompassing brightness, stability, and hydrophobicity, exert a significant impact on their pharmacokinetic properties, thereby influencing their overall imaging efficiency. However, an aspect that has received limited exploration, particularly in the realm of NIR-II-emitting BODIPYs, pertains to the influence of the chosen water-solubilizing group on the fluorophore. These water-solubilizing groups may carry different charges, thereby exerting a substantial influence on the behavior of the fluorophore. Furthermore, even post-bioconjugation to a biological vector such as a peptide or antibody, the properties of the resultant imaging agents can undergo alterations contingent on the specific water-solubilizing groups employed, as previously demonstrated with cyanine dyes</w:t>
      </w:r>
      <w:r w:rsidR="00FC0C6B" w:rsidRPr="00D3695A">
        <w:rPr>
          <w:rFonts w:ascii="Calibri" w:hAnsi="Calibri" w:cs="Calibri"/>
          <w:lang w:val="en-US"/>
        </w:rPr>
        <w:t>.</w:t>
      </w:r>
      <w:r w:rsidR="009D4183" w:rsidRPr="00D3695A">
        <w:rPr>
          <w:rStyle w:val="Appeldenotedefin"/>
          <w:rFonts w:ascii="Calibri" w:hAnsi="Calibri" w:cs="Calibri"/>
          <w:lang w:val="en-US"/>
        </w:rPr>
        <w:endnoteReference w:id="23"/>
      </w:r>
      <w:r w:rsidR="00FC0C6B" w:rsidRPr="00D3695A">
        <w:rPr>
          <w:rFonts w:ascii="Calibri" w:hAnsi="Calibri" w:cs="Calibri"/>
          <w:lang w:val="en-US"/>
        </w:rPr>
        <w:t xml:space="preserve"> That</w:t>
      </w:r>
      <w:r w:rsidR="0021448B" w:rsidRPr="00D3695A">
        <w:rPr>
          <w:rFonts w:ascii="Calibri" w:hAnsi="Calibri" w:cs="Calibri"/>
          <w:lang w:val="en-US"/>
        </w:rPr>
        <w:t xml:space="preserve"> i</w:t>
      </w:r>
      <w:r w:rsidR="00FC0C6B" w:rsidRPr="00D3695A">
        <w:rPr>
          <w:rFonts w:ascii="Calibri" w:hAnsi="Calibri" w:cs="Calibri"/>
          <w:lang w:val="en-US"/>
        </w:rPr>
        <w:t xml:space="preserve">s why, in this study, we wanted to investigate </w:t>
      </w:r>
      <w:r w:rsidR="00F47944" w:rsidRPr="00D3695A">
        <w:rPr>
          <w:rFonts w:ascii="Calibri" w:hAnsi="Calibri" w:cs="Calibri"/>
          <w:lang w:val="en-US"/>
        </w:rPr>
        <w:t xml:space="preserve">the influence of </w:t>
      </w:r>
      <w:r w:rsidR="00EB1C57" w:rsidRPr="00D3695A">
        <w:rPr>
          <w:rFonts w:ascii="Calibri" w:hAnsi="Calibri" w:cs="Calibri"/>
          <w:lang w:val="en-US"/>
        </w:rPr>
        <w:t xml:space="preserve">the overall </w:t>
      </w:r>
      <w:r w:rsidR="00F517FB" w:rsidRPr="00D3695A">
        <w:rPr>
          <w:rFonts w:ascii="Calibri" w:hAnsi="Calibri" w:cs="Calibri"/>
          <w:lang w:val="en-US"/>
        </w:rPr>
        <w:t>charge on</w:t>
      </w:r>
      <w:r w:rsidR="00BE3867" w:rsidRPr="00D3695A">
        <w:rPr>
          <w:rFonts w:ascii="Calibri" w:hAnsi="Calibri" w:cs="Calibri"/>
          <w:lang w:val="en-US"/>
        </w:rPr>
        <w:t xml:space="preserve"> </w:t>
      </w:r>
      <w:r w:rsidR="00FC0C6B" w:rsidRPr="00D3695A">
        <w:rPr>
          <w:rFonts w:ascii="Calibri" w:hAnsi="Calibri" w:cs="Calibri"/>
          <w:lang w:val="en-US"/>
        </w:rPr>
        <w:t>the SWIR-Wazaby compounds</w:t>
      </w:r>
      <w:r w:rsidR="007A2718" w:rsidRPr="00D3695A">
        <w:rPr>
          <w:rFonts w:ascii="Calibri" w:hAnsi="Calibri" w:cs="Calibri"/>
          <w:lang w:val="en-US"/>
        </w:rPr>
        <w:t>.</w:t>
      </w:r>
    </w:p>
    <w:p w14:paraId="4E79CFFF" w14:textId="41B004F0" w:rsidR="00497FEE" w:rsidRPr="00D3695A" w:rsidRDefault="004B079D" w:rsidP="001A10B7">
      <w:pPr>
        <w:spacing w:line="380" w:lineRule="exact"/>
        <w:jc w:val="both"/>
        <w:rPr>
          <w:lang w:val="en-US"/>
        </w:rPr>
      </w:pPr>
      <w:r w:rsidRPr="00D3695A">
        <w:rPr>
          <w:rFonts w:ascii="Calibri" w:hAnsi="Calibri" w:cs="Calibri"/>
          <w:lang w:val="en-US"/>
        </w:rPr>
        <w:t>A</w:t>
      </w:r>
      <w:r w:rsidR="007D5F39" w:rsidRPr="00D3695A">
        <w:rPr>
          <w:rFonts w:ascii="Calibri" w:hAnsi="Calibri" w:cs="Calibri"/>
          <w:lang w:val="en-US"/>
        </w:rPr>
        <w:t xml:space="preserve"> first bioconjugatable SWIR-Wazaby </w:t>
      </w:r>
      <w:r w:rsidRPr="00D3695A">
        <w:rPr>
          <w:rFonts w:ascii="Calibri" w:hAnsi="Calibri" w:cs="Calibri"/>
          <w:lang w:val="en-US"/>
        </w:rPr>
        <w:t xml:space="preserve">has been </w:t>
      </w:r>
      <w:r w:rsidR="007D5F39" w:rsidRPr="00D3695A">
        <w:rPr>
          <w:rFonts w:ascii="Calibri" w:hAnsi="Calibri" w:cs="Calibri"/>
          <w:lang w:val="en-US"/>
        </w:rPr>
        <w:t>developed</w:t>
      </w:r>
      <w:r w:rsidRPr="00D3695A">
        <w:rPr>
          <w:rFonts w:ascii="Calibri" w:hAnsi="Calibri" w:cs="Calibri"/>
          <w:lang w:val="en-US"/>
        </w:rPr>
        <w:t xml:space="preserve"> by our group</w:t>
      </w:r>
      <w:r w:rsidR="00497FEE" w:rsidRPr="00D3695A">
        <w:rPr>
          <w:rFonts w:ascii="Calibri" w:hAnsi="Calibri" w:cs="Calibri"/>
          <w:lang w:val="en-US"/>
        </w:rPr>
        <w:t>.</w:t>
      </w:r>
      <w:r w:rsidR="0020712B" w:rsidRPr="00D3695A">
        <w:rPr>
          <w:rFonts w:ascii="Calibri" w:hAnsi="Calibri" w:cs="Calibri"/>
          <w:vertAlign w:val="superscript"/>
          <w:lang w:val="en-US"/>
        </w:rPr>
        <w:t>11</w:t>
      </w:r>
      <w:r w:rsidR="00497FEE" w:rsidRPr="00D3695A">
        <w:rPr>
          <w:rFonts w:ascii="Calibri" w:hAnsi="Calibri" w:cs="Calibri"/>
          <w:lang w:val="en-US"/>
        </w:rPr>
        <w:t xml:space="preserve"> In this work, </w:t>
      </w:r>
      <w:r w:rsidR="00497FEE" w:rsidRPr="00D3695A">
        <w:rPr>
          <w:lang w:val="en-US"/>
        </w:rPr>
        <w:t xml:space="preserve">we changed the structure design in order to decrease the lipophilic character of the probe, and we also varied the solubilizing </w:t>
      </w:r>
      <w:r w:rsidR="000A2BEE" w:rsidRPr="00D3695A">
        <w:rPr>
          <w:lang w:val="en-US"/>
        </w:rPr>
        <w:t>moieties</w:t>
      </w:r>
      <w:r w:rsidR="00497FEE" w:rsidRPr="00D3695A">
        <w:rPr>
          <w:lang w:val="en-US"/>
        </w:rPr>
        <w:t xml:space="preserve"> in order to study their influence on the </w:t>
      </w:r>
      <w:r w:rsidR="00497FEE" w:rsidRPr="00D3695A">
        <w:rPr>
          <w:i/>
          <w:iCs/>
          <w:lang w:val="en-US"/>
        </w:rPr>
        <w:t>in vitro</w:t>
      </w:r>
      <w:r w:rsidR="00497FEE" w:rsidRPr="00D3695A">
        <w:rPr>
          <w:lang w:val="en-US"/>
        </w:rPr>
        <w:t xml:space="preserve"> and </w:t>
      </w:r>
      <w:r w:rsidR="00497FEE" w:rsidRPr="00D3695A">
        <w:rPr>
          <w:i/>
          <w:iCs/>
          <w:lang w:val="en-US"/>
        </w:rPr>
        <w:t>in vivo</w:t>
      </w:r>
      <w:r w:rsidR="00497FEE" w:rsidRPr="00D3695A">
        <w:rPr>
          <w:lang w:val="en-US"/>
        </w:rPr>
        <w:t xml:space="preserve"> properties of the resulting dyes. </w:t>
      </w:r>
    </w:p>
    <w:p w14:paraId="2934AF40" w14:textId="7FD8D89E" w:rsidR="00497FEE" w:rsidRPr="00D3695A" w:rsidRDefault="00497FEE" w:rsidP="00497FEE">
      <w:pPr>
        <w:spacing w:line="380" w:lineRule="exact"/>
        <w:jc w:val="both"/>
        <w:rPr>
          <w:lang w:val="en-US"/>
        </w:rPr>
      </w:pPr>
      <w:r w:rsidRPr="00D3695A">
        <w:rPr>
          <w:lang w:val="en-US"/>
        </w:rPr>
        <w:t xml:space="preserve">We also worked on the bioconjugation of the series of fluorophores </w:t>
      </w:r>
      <w:r w:rsidR="00D656BC" w:rsidRPr="00D3695A">
        <w:rPr>
          <w:lang w:val="en-US"/>
        </w:rPr>
        <w:t>we developed</w:t>
      </w:r>
      <w:r w:rsidRPr="00D3695A">
        <w:rPr>
          <w:lang w:val="en-US"/>
        </w:rPr>
        <w:t xml:space="preserve">. </w:t>
      </w:r>
      <w:r w:rsidR="003F2E00" w:rsidRPr="00D3695A">
        <w:rPr>
          <w:lang w:val="en-US"/>
        </w:rPr>
        <w:t>We</w:t>
      </w:r>
      <w:r w:rsidRPr="00D3695A">
        <w:rPr>
          <w:lang w:val="en-US"/>
        </w:rPr>
        <w:t xml:space="preserve"> decided to investigate a transglutaminase mediated bioconjugation,</w:t>
      </w:r>
      <w:r w:rsidRPr="00D3695A">
        <w:rPr>
          <w:rStyle w:val="Appeldenotedefin"/>
          <w:lang w:val="en-US"/>
        </w:rPr>
        <w:endnoteReference w:id="24"/>
      </w:r>
      <w:r w:rsidRPr="00D3695A">
        <w:rPr>
          <w:vertAlign w:val="superscript"/>
          <w:lang w:val="en-US"/>
        </w:rPr>
        <w:t>,</w:t>
      </w:r>
      <w:r w:rsidRPr="00D3695A">
        <w:rPr>
          <w:rStyle w:val="Appeldenotedefin"/>
          <w:lang w:val="en-US"/>
        </w:rPr>
        <w:endnoteReference w:id="25"/>
      </w:r>
      <w:r w:rsidRPr="00D3695A">
        <w:rPr>
          <w:lang w:val="en-US"/>
        </w:rPr>
        <w:t xml:space="preserve"> which enables t</w:t>
      </w:r>
      <w:r w:rsidR="003F2E00" w:rsidRPr="00D3695A">
        <w:rPr>
          <w:lang w:val="en-US"/>
        </w:rPr>
        <w:t>o</w:t>
      </w:r>
      <w:r w:rsidRPr="00D3695A">
        <w:rPr>
          <w:lang w:val="en-US"/>
        </w:rPr>
        <w:t xml:space="preserve"> work on fluorophores carrying NH</w:t>
      </w:r>
      <w:r w:rsidRPr="00D3695A">
        <w:rPr>
          <w:vertAlign w:val="subscript"/>
          <w:lang w:val="en-US"/>
        </w:rPr>
        <w:t>2</w:t>
      </w:r>
      <w:r w:rsidRPr="00D3695A">
        <w:rPr>
          <w:lang w:val="en-US"/>
        </w:rPr>
        <w:t xml:space="preserve"> groups, thus avoiding the introduction of hydrophobic bioconjugatable </w:t>
      </w:r>
      <w:r w:rsidR="003F2E00" w:rsidRPr="00D3695A">
        <w:rPr>
          <w:lang w:val="en-US"/>
        </w:rPr>
        <w:t>moi</w:t>
      </w:r>
      <w:r w:rsidR="0087799F" w:rsidRPr="00D3695A">
        <w:rPr>
          <w:lang w:val="en-US"/>
        </w:rPr>
        <w:t>e</w:t>
      </w:r>
      <w:r w:rsidR="003F2E00" w:rsidRPr="00D3695A">
        <w:rPr>
          <w:lang w:val="en-US"/>
        </w:rPr>
        <w:t>ties</w:t>
      </w:r>
      <w:r w:rsidRPr="00D3695A">
        <w:rPr>
          <w:lang w:val="en-US"/>
        </w:rPr>
        <w:t>.</w:t>
      </w:r>
    </w:p>
    <w:p w14:paraId="6533FBB2" w14:textId="7B9C3973" w:rsidR="00497FEE" w:rsidRPr="00D3695A" w:rsidRDefault="002E6FB3" w:rsidP="00497FEE">
      <w:pPr>
        <w:spacing w:line="380" w:lineRule="exact"/>
        <w:jc w:val="both"/>
        <w:rPr>
          <w:lang w:val="en-US"/>
        </w:rPr>
      </w:pPr>
      <w:r w:rsidRPr="00D3695A">
        <w:rPr>
          <w:lang w:val="en-US"/>
        </w:rPr>
        <w:br/>
        <w:t>This work entails the synthesis of three target molecules, accompanied by a comprehensive examination of their photophysical and biological characteristics through in vitro and in vivo studies. A specific emphasis is placed on the potential influence of the water-solubilizing group on various properties, including photochemical attributes, lipophilic character, bioconjugation feasibility, and in vitro/vivo behavior of the resulting fluorophores. The objective is to identify the most promising compound for imaging applications</w:t>
      </w:r>
      <w:r w:rsidR="00497FEE" w:rsidRPr="00D3695A">
        <w:rPr>
          <w:lang w:val="en-US"/>
        </w:rPr>
        <w:t>.</w:t>
      </w:r>
    </w:p>
    <w:p w14:paraId="5C3D13E0" w14:textId="3AFC0CA0" w:rsidR="007206D7" w:rsidRPr="00D3695A" w:rsidRDefault="007206D7" w:rsidP="00994625">
      <w:pPr>
        <w:spacing w:line="380" w:lineRule="exact"/>
        <w:rPr>
          <w:lang w:val="en-US"/>
        </w:rPr>
      </w:pPr>
    </w:p>
    <w:p w14:paraId="678293AC" w14:textId="4764B46C" w:rsidR="0007376F" w:rsidRPr="00D3695A" w:rsidRDefault="00B53424" w:rsidP="00994625">
      <w:pPr>
        <w:spacing w:line="380" w:lineRule="exact"/>
        <w:rPr>
          <w:b/>
          <w:lang w:val="en-US"/>
        </w:rPr>
      </w:pPr>
      <w:r w:rsidRPr="00D3695A">
        <w:rPr>
          <w:b/>
          <w:lang w:val="en-US"/>
        </w:rPr>
        <w:t>RESULTS AND DISCUSSSION</w:t>
      </w:r>
    </w:p>
    <w:p w14:paraId="52C724D4" w14:textId="20845C6C" w:rsidR="00DA6781" w:rsidRPr="00D3695A" w:rsidRDefault="007206D7" w:rsidP="00DA6781">
      <w:pPr>
        <w:spacing w:line="380" w:lineRule="exact"/>
        <w:rPr>
          <w:b/>
          <w:lang w:val="en-US"/>
        </w:rPr>
      </w:pPr>
      <w:r w:rsidRPr="00D3695A">
        <w:rPr>
          <w:b/>
          <w:lang w:val="en-US"/>
        </w:rPr>
        <w:t>Synthesi</w:t>
      </w:r>
      <w:r w:rsidR="00DA6781" w:rsidRPr="00D3695A">
        <w:rPr>
          <w:b/>
          <w:lang w:val="en-US"/>
        </w:rPr>
        <w:t xml:space="preserve">s </w:t>
      </w:r>
    </w:p>
    <w:p w14:paraId="6F0A5247" w14:textId="30C00DE2" w:rsidR="00497FEE" w:rsidRPr="00D3695A" w:rsidRDefault="002E6FB3" w:rsidP="00DA6781">
      <w:pPr>
        <w:spacing w:line="380" w:lineRule="exact"/>
        <w:jc w:val="both"/>
        <w:rPr>
          <w:b/>
          <w:lang w:val="en-US"/>
        </w:rPr>
      </w:pPr>
      <w:r w:rsidRPr="00D3695A">
        <w:rPr>
          <w:noProof/>
          <w:lang w:eastAsia="fr-FR"/>
        </w:rPr>
        <w:lastRenderedPageBreak/>
        <w:drawing>
          <wp:anchor distT="0" distB="0" distL="114300" distR="114300" simplePos="0" relativeHeight="251657216" behindDoc="0" locked="0" layoutInCell="1" allowOverlap="1" wp14:anchorId="70776331" wp14:editId="32A374BB">
            <wp:simplePos x="0" y="0"/>
            <wp:positionH relativeFrom="column">
              <wp:posOffset>37465</wp:posOffset>
            </wp:positionH>
            <wp:positionV relativeFrom="paragraph">
              <wp:posOffset>1527810</wp:posOffset>
            </wp:positionV>
            <wp:extent cx="5760000" cy="3013200"/>
            <wp:effectExtent l="0" t="0" r="6350" b="0"/>
            <wp:wrapTopAndBottom/>
            <wp:docPr id="4" name="Image 3">
              <a:extLst xmlns:a="http://schemas.openxmlformats.org/drawingml/2006/main">
                <a:ext uri="{FF2B5EF4-FFF2-40B4-BE49-F238E27FC236}">
                  <a16:creationId xmlns:a16="http://schemas.microsoft.com/office/drawing/2014/main" id="{D54656B0-B2B1-895E-7F60-6A6C1D14E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D54656B0-B2B1-895E-7F60-6A6C1D14E576}"/>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000" cy="3013200"/>
                    </a:xfrm>
                    <a:prstGeom prst="rect">
                      <a:avLst/>
                    </a:prstGeom>
                  </pic:spPr>
                </pic:pic>
              </a:graphicData>
            </a:graphic>
            <wp14:sizeRelH relativeFrom="margin">
              <wp14:pctWidth>0</wp14:pctWidth>
            </wp14:sizeRelH>
            <wp14:sizeRelV relativeFrom="margin">
              <wp14:pctHeight>0</wp14:pctHeight>
            </wp14:sizeRelV>
          </wp:anchor>
        </w:drawing>
      </w:r>
      <w:r w:rsidR="00DA6781" w:rsidRPr="00D3695A">
        <w:rPr>
          <w:lang w:val="en-US"/>
        </w:rPr>
        <w:t>The three targeted structures are represented in Figure 1</w:t>
      </w:r>
      <w:r w:rsidR="00DA6781" w:rsidRPr="00D3695A">
        <w:rPr>
          <w:i/>
          <w:iCs/>
          <w:lang w:val="en-US"/>
        </w:rPr>
        <w:t>.</w:t>
      </w:r>
      <w:r w:rsidR="00DA6781" w:rsidRPr="00D3695A">
        <w:rPr>
          <w:rFonts w:ascii="Calibri" w:hAnsi="Calibri" w:cs="Calibri"/>
          <w:lang w:val="en-US"/>
        </w:rPr>
        <w:t xml:space="preserve"> More precisely, we aimed at functionalizing the NMe</w:t>
      </w:r>
      <w:r w:rsidR="00DA6781" w:rsidRPr="00D3695A">
        <w:rPr>
          <w:rFonts w:ascii="Calibri" w:hAnsi="Calibri" w:cs="Calibri"/>
          <w:vertAlign w:val="subscript"/>
          <w:lang w:val="en-US"/>
        </w:rPr>
        <w:t>2</w:t>
      </w:r>
      <w:r w:rsidR="00DA6781" w:rsidRPr="00D3695A">
        <w:rPr>
          <w:rFonts w:ascii="Calibri" w:hAnsi="Calibri" w:cs="Calibri"/>
          <w:lang w:val="en-US"/>
        </w:rPr>
        <w:t xml:space="preserve"> groupments</w:t>
      </w:r>
      <w:r w:rsidR="00DA6781" w:rsidRPr="00D3695A">
        <w:rPr>
          <w:lang w:val="en-US"/>
        </w:rPr>
        <w:t xml:space="preserve"> by introducing on one hand a polyethylene glycol spacer directly tethered on the NMe</w:t>
      </w:r>
      <w:r w:rsidR="00DA6781" w:rsidRPr="00D3695A">
        <w:rPr>
          <w:vertAlign w:val="subscript"/>
          <w:lang w:val="en-US"/>
        </w:rPr>
        <w:t>2</w:t>
      </w:r>
      <w:r w:rsidR="00DA6781" w:rsidRPr="00D3695A">
        <w:rPr>
          <w:lang w:val="en-US"/>
        </w:rPr>
        <w:t xml:space="preserve"> group, and on the other side two water-solubilizing groups, </w:t>
      </w:r>
      <w:r w:rsidR="0020712B" w:rsidRPr="00D3695A">
        <w:rPr>
          <w:i/>
          <w:lang w:val="en-US"/>
        </w:rPr>
        <w:t>i.e.,</w:t>
      </w:r>
      <w:r w:rsidR="00DA6781" w:rsidRPr="00D3695A">
        <w:rPr>
          <w:lang w:val="en-US"/>
        </w:rPr>
        <w:t xml:space="preserve"> an ammonium group or a sulfobetaine group (giving a zwitterionic moiety). We also studied the structure bearing the neutral NMe</w:t>
      </w:r>
      <w:r w:rsidR="00DA6781" w:rsidRPr="00D3695A">
        <w:rPr>
          <w:vertAlign w:val="subscript"/>
          <w:lang w:val="en-US"/>
        </w:rPr>
        <w:t xml:space="preserve">2 </w:t>
      </w:r>
      <w:r w:rsidR="00DA6781" w:rsidRPr="00D3695A">
        <w:rPr>
          <w:lang w:val="en-US"/>
        </w:rPr>
        <w:t>group (</w:t>
      </w:r>
      <w:r w:rsidR="0020712B" w:rsidRPr="00D3695A">
        <w:rPr>
          <w:i/>
          <w:lang w:val="en-US"/>
        </w:rPr>
        <w:t>i.e.,</w:t>
      </w:r>
      <w:r w:rsidR="00DA6781" w:rsidRPr="00D3695A">
        <w:rPr>
          <w:lang w:val="en-US"/>
        </w:rPr>
        <w:t xml:space="preserve"> without the addition of any solubilizing group), which is expected to give the more lipophilic</w:t>
      </w:r>
      <w:r w:rsidR="00497FEE" w:rsidRPr="00D3695A">
        <w:rPr>
          <w:lang w:val="en-US"/>
        </w:rPr>
        <w:t xml:space="preserve"> structure. </w:t>
      </w:r>
    </w:p>
    <w:p w14:paraId="7A036CF1" w14:textId="1EE4317D" w:rsidR="00497FEE" w:rsidRPr="00D3695A" w:rsidRDefault="00497FEE" w:rsidP="00075979">
      <w:pPr>
        <w:spacing w:line="380" w:lineRule="exact"/>
        <w:jc w:val="center"/>
        <w:rPr>
          <w:i/>
          <w:iCs/>
          <w:lang w:val="en-US"/>
        </w:rPr>
      </w:pPr>
      <w:r w:rsidRPr="00D3695A">
        <w:rPr>
          <w:b/>
          <w:bCs/>
          <w:i/>
          <w:iCs/>
          <w:lang w:val="en-US"/>
        </w:rPr>
        <w:t>Figure 1</w:t>
      </w:r>
      <w:r w:rsidRPr="00D3695A">
        <w:rPr>
          <w:i/>
          <w:iCs/>
          <w:lang w:val="en-US"/>
        </w:rPr>
        <w:t>: targeted structures.</w:t>
      </w:r>
      <w:r w:rsidR="00DF5701" w:rsidRPr="00D3695A">
        <w:rPr>
          <w:i/>
          <w:iCs/>
          <w:lang w:val="en-US"/>
        </w:rPr>
        <w:t xml:space="preserve"> Left: without any additional group on the second </w:t>
      </w:r>
      <w:r w:rsidR="000A6DC7" w:rsidRPr="00D3695A">
        <w:rPr>
          <w:i/>
          <w:iCs/>
          <w:lang w:val="en-US"/>
        </w:rPr>
        <w:t>NMe</w:t>
      </w:r>
      <w:r w:rsidR="000A6DC7" w:rsidRPr="00D3695A">
        <w:rPr>
          <w:i/>
          <w:iCs/>
          <w:vertAlign w:val="subscript"/>
          <w:lang w:val="en-US"/>
        </w:rPr>
        <w:t>2</w:t>
      </w:r>
      <w:r w:rsidR="00DF5701" w:rsidRPr="00D3695A">
        <w:rPr>
          <w:i/>
          <w:iCs/>
          <w:lang w:val="en-US"/>
        </w:rPr>
        <w:t xml:space="preserve"> moiety. Middle: f</w:t>
      </w:r>
      <w:r w:rsidR="000A6DC7" w:rsidRPr="00D3695A">
        <w:rPr>
          <w:i/>
          <w:iCs/>
          <w:lang w:val="en-US"/>
        </w:rPr>
        <w:t>u</w:t>
      </w:r>
      <w:r w:rsidR="00DF5701" w:rsidRPr="00D3695A">
        <w:rPr>
          <w:i/>
          <w:iCs/>
          <w:lang w:val="en-US"/>
        </w:rPr>
        <w:t xml:space="preserve">nctionalized with an ammonium group. Right: functionalized with a sulfobetain groupment. </w:t>
      </w:r>
    </w:p>
    <w:p w14:paraId="091ECE48" w14:textId="0DB03BF8" w:rsidR="00497FEE" w:rsidRPr="00D3695A" w:rsidRDefault="00497FEE" w:rsidP="00994625">
      <w:pPr>
        <w:spacing w:line="380" w:lineRule="exact"/>
        <w:rPr>
          <w:b/>
          <w:lang w:val="en-US"/>
        </w:rPr>
      </w:pPr>
    </w:p>
    <w:p w14:paraId="04B464D5" w14:textId="003B0CDB" w:rsidR="00EE04F5" w:rsidRPr="00D3695A" w:rsidRDefault="00EE04F5" w:rsidP="00EE04F5">
      <w:pPr>
        <w:spacing w:line="380" w:lineRule="exact"/>
        <w:jc w:val="both"/>
        <w:rPr>
          <w:bCs/>
          <w:lang w:val="en-US"/>
        </w:rPr>
      </w:pPr>
      <w:r w:rsidRPr="00D3695A">
        <w:rPr>
          <w:bCs/>
          <w:lang w:val="en-US"/>
        </w:rPr>
        <w:t xml:space="preserve">The precursor </w:t>
      </w:r>
      <w:r w:rsidRPr="00D3695A">
        <w:rPr>
          <w:b/>
          <w:lang w:val="en-US"/>
        </w:rPr>
        <w:t>5</w:t>
      </w:r>
      <w:r w:rsidRPr="00D3695A">
        <w:rPr>
          <w:bCs/>
          <w:lang w:val="en-US"/>
        </w:rPr>
        <w:t xml:space="preserve"> was synthesized </w:t>
      </w:r>
      <w:r w:rsidRPr="00D3695A">
        <w:rPr>
          <w:bCs/>
          <w:i/>
          <w:iCs/>
          <w:lang w:val="en-US"/>
        </w:rPr>
        <w:t>via</w:t>
      </w:r>
      <w:r w:rsidRPr="00D3695A">
        <w:rPr>
          <w:bCs/>
          <w:lang w:val="en-US"/>
        </w:rPr>
        <w:t xml:space="preserve"> an adapted procedure from the synthetic pathway we described before for this compound</w:t>
      </w:r>
      <w:r w:rsidR="007B193B" w:rsidRPr="00D3695A">
        <w:rPr>
          <w:bCs/>
          <w:lang w:val="en-US"/>
        </w:rPr>
        <w:t xml:space="preserve"> </w:t>
      </w:r>
      <w:r w:rsidRPr="00D3695A">
        <w:rPr>
          <w:bCs/>
          <w:lang w:val="en-US"/>
        </w:rPr>
        <w:t>(see Supporting information for synthetic details</w:t>
      </w:r>
      <w:r w:rsidR="00456077" w:rsidRPr="00D3695A">
        <w:rPr>
          <w:bCs/>
          <w:lang w:val="en-US"/>
        </w:rPr>
        <w:t>, Scheme S1</w:t>
      </w:r>
      <w:r w:rsidRPr="00D3695A">
        <w:rPr>
          <w:bCs/>
          <w:lang w:val="en-US"/>
        </w:rPr>
        <w:t>).</w:t>
      </w:r>
      <w:r w:rsidR="008966DA" w:rsidRPr="00D3695A">
        <w:rPr>
          <w:bCs/>
          <w:vertAlign w:val="superscript"/>
          <w:lang w:val="en-US"/>
        </w:rPr>
        <w:t>8</w:t>
      </w:r>
    </w:p>
    <w:p w14:paraId="4AC59B9C" w14:textId="3A5AB93F" w:rsidR="00EE04F5" w:rsidRPr="00D3695A" w:rsidRDefault="00EE04F5" w:rsidP="00EE04F5">
      <w:pPr>
        <w:spacing w:line="380" w:lineRule="exact"/>
        <w:jc w:val="both"/>
        <w:rPr>
          <w:bCs/>
          <w:lang w:val="en-US"/>
        </w:rPr>
      </w:pPr>
      <w:r w:rsidRPr="00D3695A">
        <w:rPr>
          <w:bCs/>
          <w:lang w:val="en-US"/>
        </w:rPr>
        <w:t>The mono</w:t>
      </w:r>
      <w:r w:rsidR="00205364" w:rsidRPr="00D3695A">
        <w:rPr>
          <w:bCs/>
          <w:lang w:val="en-US"/>
        </w:rPr>
        <w:t>-</w:t>
      </w:r>
      <w:r w:rsidRPr="00D3695A">
        <w:rPr>
          <w:bCs/>
          <w:lang w:val="en-US"/>
        </w:rPr>
        <w:t xml:space="preserve">functionalization of one of the propargylamine groups on </w:t>
      </w:r>
      <w:r w:rsidRPr="00D3695A">
        <w:rPr>
          <w:b/>
          <w:lang w:val="en-US"/>
        </w:rPr>
        <w:t>5</w:t>
      </w:r>
      <w:r w:rsidRPr="00D3695A">
        <w:rPr>
          <w:bCs/>
          <w:lang w:val="en-US"/>
        </w:rPr>
        <w:t xml:space="preserve"> </w:t>
      </w:r>
      <w:r w:rsidR="00093B44" w:rsidRPr="00D3695A">
        <w:rPr>
          <w:bCs/>
          <w:lang w:val="en-US"/>
        </w:rPr>
        <w:t xml:space="preserve">can </w:t>
      </w:r>
      <w:r w:rsidRPr="00D3695A">
        <w:rPr>
          <w:bCs/>
          <w:lang w:val="en-US"/>
        </w:rPr>
        <w:t xml:space="preserve">be performed either by opening the propanesultone at reflux, which </w:t>
      </w:r>
      <w:r w:rsidR="00093B44" w:rsidRPr="00D3695A">
        <w:rPr>
          <w:bCs/>
          <w:lang w:val="en-US"/>
        </w:rPr>
        <w:t xml:space="preserve">led </w:t>
      </w:r>
      <w:r w:rsidRPr="00D3695A">
        <w:rPr>
          <w:bCs/>
          <w:lang w:val="en-US"/>
        </w:rPr>
        <w:t xml:space="preserve">to the formation of pure </w:t>
      </w:r>
      <w:r w:rsidRPr="00D3695A">
        <w:rPr>
          <w:b/>
          <w:lang w:val="en-US"/>
        </w:rPr>
        <w:t>6</w:t>
      </w:r>
      <w:r w:rsidRPr="00D3695A">
        <w:rPr>
          <w:bCs/>
          <w:lang w:val="en-US"/>
        </w:rPr>
        <w:t xml:space="preserve"> after purification, or </w:t>
      </w:r>
      <w:r w:rsidRPr="00D3695A">
        <w:rPr>
          <w:b/>
          <w:bCs/>
          <w:lang w:val="en-US"/>
        </w:rPr>
        <w:t>7</w:t>
      </w:r>
      <w:r w:rsidRPr="00D3695A">
        <w:rPr>
          <w:bCs/>
          <w:lang w:val="en-US"/>
        </w:rPr>
        <w:t xml:space="preserve"> by </w:t>
      </w:r>
      <w:r w:rsidR="00093B44" w:rsidRPr="00D3695A">
        <w:rPr>
          <w:bCs/>
          <w:lang w:val="en-US"/>
        </w:rPr>
        <w:t xml:space="preserve">using a </w:t>
      </w:r>
      <w:r w:rsidRPr="00D3695A">
        <w:rPr>
          <w:bCs/>
          <w:lang w:val="en-US"/>
        </w:rPr>
        <w:t xml:space="preserve">nucleophilic substitution </w:t>
      </w:r>
      <w:r w:rsidR="00093B44" w:rsidRPr="00D3695A">
        <w:rPr>
          <w:bCs/>
          <w:lang w:val="en-US"/>
        </w:rPr>
        <w:t xml:space="preserve">with </w:t>
      </w:r>
      <w:r w:rsidRPr="00D3695A">
        <w:rPr>
          <w:bCs/>
          <w:lang w:val="en-US"/>
        </w:rPr>
        <w:t xml:space="preserve">the </w:t>
      </w:r>
      <w:r w:rsidRPr="00D3695A">
        <w:rPr>
          <w:bCs/>
          <w:i/>
          <w:iCs/>
          <w:lang w:val="en-US"/>
        </w:rPr>
        <w:t>N</w:t>
      </w:r>
      <w:r w:rsidRPr="00D3695A">
        <w:rPr>
          <w:bCs/>
          <w:lang w:val="en-US"/>
        </w:rPr>
        <w:t>-Boc-PEG</w:t>
      </w:r>
      <w:r w:rsidRPr="00D3695A">
        <w:rPr>
          <w:bCs/>
          <w:vertAlign w:val="subscript"/>
          <w:lang w:val="en-US"/>
        </w:rPr>
        <w:t>4</w:t>
      </w:r>
      <w:r w:rsidRPr="00D3695A">
        <w:rPr>
          <w:bCs/>
          <w:lang w:val="en-US"/>
        </w:rPr>
        <w:t>-bromide</w:t>
      </w:r>
      <w:r w:rsidR="00093B44" w:rsidRPr="00D3695A">
        <w:rPr>
          <w:bCs/>
          <w:lang w:val="en-US"/>
        </w:rPr>
        <w:t xml:space="preserve"> leading to product </w:t>
      </w:r>
      <w:r w:rsidR="00C74B52" w:rsidRPr="00D3695A">
        <w:rPr>
          <w:b/>
          <w:lang w:val="en-US"/>
        </w:rPr>
        <w:t>7</w:t>
      </w:r>
      <w:r w:rsidR="00C74B52" w:rsidRPr="00D3695A">
        <w:rPr>
          <w:bCs/>
          <w:lang w:val="en-US"/>
        </w:rPr>
        <w:t xml:space="preserve"> (</w:t>
      </w:r>
      <w:r w:rsidR="00DB4F76" w:rsidRPr="00D3695A">
        <w:rPr>
          <w:bCs/>
          <w:lang w:val="en-US"/>
        </w:rPr>
        <w:t>Scheme 1)</w:t>
      </w:r>
      <w:r w:rsidRPr="00D3695A">
        <w:rPr>
          <w:bCs/>
          <w:lang w:val="en-US"/>
        </w:rPr>
        <w:t xml:space="preserve">. </w:t>
      </w:r>
      <w:r w:rsidR="00C20C41" w:rsidRPr="00D3695A">
        <w:rPr>
          <w:bCs/>
          <w:lang w:val="en-US"/>
        </w:rPr>
        <w:t>While the</w:t>
      </w:r>
      <w:r w:rsidRPr="00D3695A">
        <w:rPr>
          <w:bCs/>
          <w:lang w:val="en-US"/>
        </w:rPr>
        <w:t xml:space="preserve"> second reaction is more difficult to control (</w:t>
      </w:r>
      <w:r w:rsidR="00C20C41" w:rsidRPr="00D3695A">
        <w:rPr>
          <w:bCs/>
          <w:lang w:val="en-US"/>
        </w:rPr>
        <w:t xml:space="preserve">resulting in a </w:t>
      </w:r>
      <w:r w:rsidRPr="00D3695A">
        <w:rPr>
          <w:bCs/>
          <w:lang w:val="en-US"/>
        </w:rPr>
        <w:t xml:space="preserve">mixture of starting material </w:t>
      </w:r>
      <w:r w:rsidRPr="00D3695A">
        <w:rPr>
          <w:b/>
          <w:bCs/>
          <w:lang w:val="en-US"/>
        </w:rPr>
        <w:t>5</w:t>
      </w:r>
      <w:r w:rsidRPr="00D3695A">
        <w:rPr>
          <w:bCs/>
          <w:lang w:val="en-US"/>
        </w:rPr>
        <w:t xml:space="preserve">, the mono and </w:t>
      </w:r>
      <w:r w:rsidR="00574AD9" w:rsidRPr="00D3695A">
        <w:rPr>
          <w:bCs/>
          <w:lang w:val="en-US"/>
        </w:rPr>
        <w:t xml:space="preserve">the </w:t>
      </w:r>
      <w:r w:rsidRPr="00D3695A">
        <w:rPr>
          <w:bCs/>
          <w:lang w:val="en-US"/>
        </w:rPr>
        <w:t>di-substituted compounds)</w:t>
      </w:r>
      <w:r w:rsidR="00574AD9" w:rsidRPr="00D3695A">
        <w:rPr>
          <w:bCs/>
          <w:lang w:val="en-US"/>
        </w:rPr>
        <w:t xml:space="preserve">, </w:t>
      </w:r>
      <w:r w:rsidRPr="00D3695A">
        <w:rPr>
          <w:bCs/>
          <w:lang w:val="en-US"/>
        </w:rPr>
        <w:t xml:space="preserve">the opening of the propanesultone </w:t>
      </w:r>
      <w:r w:rsidR="00093B44" w:rsidRPr="00D3695A">
        <w:rPr>
          <w:bCs/>
          <w:lang w:val="en-US"/>
        </w:rPr>
        <w:t>can be</w:t>
      </w:r>
      <w:r w:rsidRPr="00D3695A">
        <w:rPr>
          <w:bCs/>
          <w:lang w:val="en-US"/>
        </w:rPr>
        <w:t xml:space="preserve"> well controlled</w:t>
      </w:r>
      <w:r w:rsidR="00574AD9" w:rsidRPr="00D3695A">
        <w:rPr>
          <w:bCs/>
          <w:lang w:val="en-US"/>
        </w:rPr>
        <w:t>. A</w:t>
      </w:r>
      <w:r w:rsidRPr="00D3695A">
        <w:rPr>
          <w:bCs/>
          <w:lang w:val="en-US"/>
        </w:rPr>
        <w:t>fter refluxing for 18</w:t>
      </w:r>
      <w:r w:rsidR="00472AF5" w:rsidRPr="00D3695A">
        <w:rPr>
          <w:bCs/>
          <w:lang w:val="en-US"/>
        </w:rPr>
        <w:t xml:space="preserve"> </w:t>
      </w:r>
      <w:r w:rsidRPr="00D3695A">
        <w:rPr>
          <w:bCs/>
          <w:lang w:val="en-US"/>
        </w:rPr>
        <w:t>h in the presence of 5 equivalents of NaHCO</w:t>
      </w:r>
      <w:r w:rsidRPr="00D3695A">
        <w:rPr>
          <w:bCs/>
          <w:vertAlign w:val="subscript"/>
          <w:lang w:val="en-US"/>
        </w:rPr>
        <w:t>3</w:t>
      </w:r>
      <w:r w:rsidRPr="00D3695A">
        <w:rPr>
          <w:bCs/>
          <w:lang w:val="en-US"/>
        </w:rPr>
        <w:t>, the desired mono-functionalized</w:t>
      </w:r>
      <w:r w:rsidR="00D75C9C" w:rsidRPr="00D3695A">
        <w:rPr>
          <w:bCs/>
          <w:lang w:val="en-US"/>
        </w:rPr>
        <w:t xml:space="preserve"> </w:t>
      </w:r>
      <w:r w:rsidR="00D75C9C" w:rsidRPr="00D3695A">
        <w:rPr>
          <w:b/>
          <w:bCs/>
          <w:lang w:val="en-US"/>
        </w:rPr>
        <w:t>6</w:t>
      </w:r>
      <w:r w:rsidRPr="00D3695A">
        <w:rPr>
          <w:bCs/>
          <w:lang w:val="en-US"/>
        </w:rPr>
        <w:t xml:space="preserve"> product </w:t>
      </w:r>
      <w:r w:rsidR="000F1F10" w:rsidRPr="00D3695A">
        <w:rPr>
          <w:bCs/>
          <w:lang w:val="en-US"/>
        </w:rPr>
        <w:t>wa</w:t>
      </w:r>
      <w:r w:rsidRPr="00D3695A">
        <w:rPr>
          <w:bCs/>
          <w:lang w:val="en-US"/>
        </w:rPr>
        <w:t>s obtained in 60% yield</w:t>
      </w:r>
      <w:r w:rsidR="00CF1BF4" w:rsidRPr="00D3695A">
        <w:rPr>
          <w:bCs/>
          <w:lang w:val="en-US"/>
        </w:rPr>
        <w:t xml:space="preserve"> (since the formation of the bis substituted appears only after 48 h)</w:t>
      </w:r>
      <w:r w:rsidRPr="00D3695A">
        <w:rPr>
          <w:bCs/>
          <w:lang w:val="en-US"/>
        </w:rPr>
        <w:t xml:space="preserve">. </w:t>
      </w:r>
      <w:r w:rsidR="00574AD9" w:rsidRPr="00D3695A">
        <w:rPr>
          <w:bCs/>
          <w:lang w:val="en-US"/>
        </w:rPr>
        <w:t>Then, n</w:t>
      </w:r>
      <w:r w:rsidRPr="00D3695A">
        <w:rPr>
          <w:bCs/>
          <w:lang w:val="en-US"/>
        </w:rPr>
        <w:t xml:space="preserve">ucleophilic substitution </w:t>
      </w:r>
      <w:r w:rsidR="00574AD9" w:rsidRPr="00D3695A">
        <w:rPr>
          <w:bCs/>
          <w:lang w:val="en-US"/>
        </w:rPr>
        <w:t>with</w:t>
      </w:r>
      <w:r w:rsidRPr="00D3695A">
        <w:rPr>
          <w:bCs/>
          <w:lang w:val="en-US"/>
        </w:rPr>
        <w:t xml:space="preserve"> </w:t>
      </w:r>
      <w:r w:rsidRPr="00D3695A">
        <w:rPr>
          <w:bCs/>
          <w:i/>
          <w:iCs/>
          <w:lang w:val="en-US"/>
        </w:rPr>
        <w:t>N</w:t>
      </w:r>
      <w:r w:rsidRPr="00D3695A">
        <w:rPr>
          <w:bCs/>
          <w:lang w:val="en-US"/>
        </w:rPr>
        <w:t>-Boc-PEG</w:t>
      </w:r>
      <w:r w:rsidRPr="00D3695A">
        <w:rPr>
          <w:bCs/>
          <w:vertAlign w:val="subscript"/>
          <w:lang w:val="en-US"/>
        </w:rPr>
        <w:t>4</w:t>
      </w:r>
      <w:r w:rsidRPr="00D3695A">
        <w:rPr>
          <w:bCs/>
          <w:lang w:val="en-US"/>
        </w:rPr>
        <w:t xml:space="preserve">-bromide followed by deprotection of the </w:t>
      </w:r>
      <w:r w:rsidR="00472AF5" w:rsidRPr="00D3695A">
        <w:rPr>
          <w:bCs/>
          <w:lang w:val="en-US"/>
        </w:rPr>
        <w:t xml:space="preserve">primary amine </w:t>
      </w:r>
      <w:r w:rsidRPr="00D3695A">
        <w:rPr>
          <w:bCs/>
          <w:lang w:val="en-US"/>
        </w:rPr>
        <w:t xml:space="preserve">group gave compound </w:t>
      </w:r>
      <w:r w:rsidRPr="00D3695A">
        <w:rPr>
          <w:rFonts w:cstheme="minorHAnsi"/>
          <w:b/>
          <w:lang w:val="en-US"/>
        </w:rPr>
        <w:t>(SO</w:t>
      </w:r>
      <w:r w:rsidRPr="00D3695A">
        <w:rPr>
          <w:rFonts w:cstheme="minorHAnsi"/>
          <w:b/>
          <w:vertAlign w:val="subscript"/>
          <w:lang w:val="en-US"/>
        </w:rPr>
        <w:t>3</w:t>
      </w:r>
      <w:r w:rsidRPr="00D3695A">
        <w:rPr>
          <w:rFonts w:cstheme="minorHAnsi"/>
          <w:b/>
          <w:vertAlign w:val="superscript"/>
          <w:lang w:val="en-US"/>
        </w:rPr>
        <w:t>-</w:t>
      </w:r>
      <w:r w:rsidRPr="00D3695A">
        <w:rPr>
          <w:rFonts w:cstheme="minorHAnsi"/>
          <w:b/>
          <w:lang w:val="en-US"/>
        </w:rPr>
        <w:t>) AzaNIR</w:t>
      </w:r>
      <w:r w:rsidR="00762627" w:rsidRPr="00D3695A">
        <w:rPr>
          <w:rFonts w:cstheme="minorHAnsi"/>
          <w:b/>
          <w:lang w:val="en-US"/>
        </w:rPr>
        <w:t xml:space="preserve"> </w:t>
      </w:r>
      <w:r w:rsidRPr="00D3695A">
        <w:rPr>
          <w:rFonts w:cstheme="minorHAnsi"/>
          <w:b/>
          <w:lang w:val="en-US"/>
        </w:rPr>
        <w:t>II</w:t>
      </w:r>
      <w:r w:rsidRPr="00D3695A">
        <w:rPr>
          <w:bCs/>
          <w:lang w:val="en-US"/>
        </w:rPr>
        <w:t xml:space="preserve"> </w:t>
      </w:r>
      <w:r w:rsidR="009B05F3" w:rsidRPr="00D3695A">
        <w:rPr>
          <w:bCs/>
          <w:lang w:val="en-US"/>
        </w:rPr>
        <w:t>in</w:t>
      </w:r>
      <w:r w:rsidRPr="00D3695A">
        <w:rPr>
          <w:bCs/>
          <w:lang w:val="en-US"/>
        </w:rPr>
        <w:t xml:space="preserve"> </w:t>
      </w:r>
      <w:r w:rsidR="009B05F3" w:rsidRPr="00D3695A">
        <w:rPr>
          <w:bCs/>
          <w:lang w:val="en-US"/>
        </w:rPr>
        <w:t>80%</w:t>
      </w:r>
      <w:r w:rsidRPr="00D3695A">
        <w:rPr>
          <w:bCs/>
          <w:lang w:val="en-US"/>
        </w:rPr>
        <w:t xml:space="preserve"> yield</w:t>
      </w:r>
      <w:r w:rsidR="00DB4F76" w:rsidRPr="00D3695A">
        <w:rPr>
          <w:bCs/>
          <w:lang w:val="en-US"/>
        </w:rPr>
        <w:t xml:space="preserve"> (Scheme 1)</w:t>
      </w:r>
      <w:r w:rsidRPr="00D3695A">
        <w:rPr>
          <w:bCs/>
          <w:lang w:val="en-US"/>
        </w:rPr>
        <w:t xml:space="preserve">. It should be noted that this approach is very interesting </w:t>
      </w:r>
      <w:r w:rsidR="00093B44" w:rsidRPr="00D3695A">
        <w:rPr>
          <w:bCs/>
          <w:lang w:val="en-US"/>
        </w:rPr>
        <w:t>as</w:t>
      </w:r>
      <w:r w:rsidR="00AB7CD8" w:rsidRPr="00D3695A">
        <w:rPr>
          <w:bCs/>
          <w:lang w:val="en-US"/>
        </w:rPr>
        <w:t xml:space="preserve"> </w:t>
      </w:r>
      <w:r w:rsidRPr="00D3695A">
        <w:rPr>
          <w:bCs/>
          <w:lang w:val="en-US"/>
        </w:rPr>
        <w:t xml:space="preserve">it </w:t>
      </w:r>
      <w:r w:rsidR="00472AF5" w:rsidRPr="00D3695A">
        <w:rPr>
          <w:bCs/>
          <w:lang w:val="en-US"/>
        </w:rPr>
        <w:t xml:space="preserve">opens the door to </w:t>
      </w:r>
      <w:r w:rsidRPr="00D3695A">
        <w:rPr>
          <w:bCs/>
          <w:lang w:val="en-US"/>
        </w:rPr>
        <w:t xml:space="preserve">the introduction of numerous groups of interest on the propanesultone-monosubstituted compound. </w:t>
      </w:r>
    </w:p>
    <w:p w14:paraId="4FA242EE" w14:textId="5E1EBF88" w:rsidR="00C45F21" w:rsidRPr="00D3695A" w:rsidRDefault="00AC0C2F" w:rsidP="00EE04F5">
      <w:pPr>
        <w:spacing w:line="380" w:lineRule="exact"/>
        <w:jc w:val="both"/>
        <w:rPr>
          <w:rFonts w:cstheme="minorHAnsi"/>
          <w:bCs/>
          <w:lang w:val="en-US"/>
        </w:rPr>
      </w:pPr>
      <w:r w:rsidRPr="00D3695A">
        <w:rPr>
          <w:rFonts w:cstheme="minorHAnsi"/>
          <w:bCs/>
          <w:noProof/>
          <w:lang w:eastAsia="fr-FR"/>
        </w:rPr>
        <w:lastRenderedPageBreak/>
        <w:drawing>
          <wp:anchor distT="0" distB="0" distL="114300" distR="114300" simplePos="0" relativeHeight="251662336" behindDoc="0" locked="0" layoutInCell="1" allowOverlap="1" wp14:anchorId="4094AF23" wp14:editId="2CEDA997">
            <wp:simplePos x="0" y="0"/>
            <wp:positionH relativeFrom="column">
              <wp:posOffset>-635</wp:posOffset>
            </wp:positionH>
            <wp:positionV relativeFrom="paragraph">
              <wp:posOffset>883285</wp:posOffset>
            </wp:positionV>
            <wp:extent cx="5759450" cy="5856605"/>
            <wp:effectExtent l="0" t="0" r="0" b="0"/>
            <wp:wrapTopAndBottom/>
            <wp:docPr id="427974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74725" name=""/>
                    <pic:cNvPicPr/>
                  </pic:nvPicPr>
                  <pic:blipFill rotWithShape="1">
                    <a:blip r:embed="rId9">
                      <a:extLst>
                        <a:ext uri="{28A0092B-C50C-407E-A947-70E740481C1C}">
                          <a14:useLocalDpi xmlns:a14="http://schemas.microsoft.com/office/drawing/2010/main" val="0"/>
                        </a:ext>
                      </a:extLst>
                    </a:blip>
                    <a:srcRect b="8492"/>
                    <a:stretch/>
                  </pic:blipFill>
                  <pic:spPr bwMode="auto">
                    <a:xfrm>
                      <a:off x="0" y="0"/>
                      <a:ext cx="5759450" cy="585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4F5" w:rsidRPr="00D3695A">
        <w:rPr>
          <w:rFonts w:cstheme="minorHAnsi"/>
          <w:bCs/>
          <w:lang w:val="en-US"/>
        </w:rPr>
        <w:t xml:space="preserve">In parallel, </w:t>
      </w:r>
      <w:r w:rsidR="00EE04F5" w:rsidRPr="00D3695A">
        <w:rPr>
          <w:rFonts w:cstheme="minorHAnsi"/>
          <w:b/>
          <w:lang w:val="en-US"/>
        </w:rPr>
        <w:t>(NMe</w:t>
      </w:r>
      <w:r w:rsidR="00EE04F5" w:rsidRPr="00D3695A">
        <w:rPr>
          <w:rFonts w:cstheme="minorHAnsi"/>
          <w:b/>
          <w:vertAlign w:val="subscript"/>
          <w:lang w:val="en-US"/>
        </w:rPr>
        <w:t>2</w:t>
      </w:r>
      <w:r w:rsidR="00EE04F5" w:rsidRPr="00D3695A">
        <w:rPr>
          <w:rFonts w:cstheme="minorHAnsi"/>
          <w:b/>
          <w:lang w:val="en-US"/>
        </w:rPr>
        <w:t>) AzaNIR</w:t>
      </w:r>
      <w:r w:rsidR="00762627" w:rsidRPr="00D3695A">
        <w:rPr>
          <w:rFonts w:cstheme="minorHAnsi"/>
          <w:b/>
          <w:lang w:val="en-US"/>
        </w:rPr>
        <w:t xml:space="preserve"> </w:t>
      </w:r>
      <w:r w:rsidR="00EE04F5" w:rsidRPr="00D3695A">
        <w:rPr>
          <w:rFonts w:cstheme="minorHAnsi"/>
          <w:b/>
          <w:lang w:val="en-US"/>
        </w:rPr>
        <w:t>II</w:t>
      </w:r>
      <w:r w:rsidR="00EE04F5" w:rsidRPr="00D3695A">
        <w:rPr>
          <w:rFonts w:cstheme="minorHAnsi"/>
          <w:bCs/>
          <w:lang w:val="en-US"/>
        </w:rPr>
        <w:t xml:space="preserve"> was obtained after deprotection of the Boc group on </w:t>
      </w:r>
      <w:r w:rsidR="00EE04F5" w:rsidRPr="00D3695A">
        <w:rPr>
          <w:rFonts w:cstheme="minorHAnsi"/>
          <w:b/>
          <w:lang w:val="en-US"/>
        </w:rPr>
        <w:t>7</w:t>
      </w:r>
      <w:r w:rsidR="00EE04F5" w:rsidRPr="00D3695A">
        <w:rPr>
          <w:rFonts w:cstheme="minorHAnsi"/>
          <w:bCs/>
          <w:lang w:val="en-US"/>
        </w:rPr>
        <w:t xml:space="preserve">, and </w:t>
      </w:r>
      <w:r w:rsidR="00EE04F5" w:rsidRPr="00D3695A">
        <w:rPr>
          <w:rFonts w:cstheme="minorHAnsi"/>
          <w:b/>
          <w:lang w:val="en-US"/>
        </w:rPr>
        <w:t>(NMe</w:t>
      </w:r>
      <w:r w:rsidR="00EE04F5" w:rsidRPr="00D3695A">
        <w:rPr>
          <w:rFonts w:cstheme="minorHAnsi"/>
          <w:b/>
          <w:vertAlign w:val="subscript"/>
          <w:lang w:val="en-US"/>
        </w:rPr>
        <w:t>3</w:t>
      </w:r>
      <w:r w:rsidR="00EE04F5" w:rsidRPr="00D3695A">
        <w:rPr>
          <w:rFonts w:cstheme="minorHAnsi"/>
          <w:b/>
          <w:vertAlign w:val="superscript"/>
          <w:lang w:val="en-US"/>
        </w:rPr>
        <w:t>+</w:t>
      </w:r>
      <w:r w:rsidR="00EE04F5" w:rsidRPr="00D3695A">
        <w:rPr>
          <w:rFonts w:cstheme="minorHAnsi"/>
          <w:b/>
          <w:lang w:val="en-US"/>
        </w:rPr>
        <w:t>) AzaNIR</w:t>
      </w:r>
      <w:r w:rsidR="00762627" w:rsidRPr="00D3695A">
        <w:rPr>
          <w:rFonts w:cstheme="minorHAnsi"/>
          <w:b/>
          <w:lang w:val="en-US"/>
        </w:rPr>
        <w:t xml:space="preserve"> </w:t>
      </w:r>
      <w:r w:rsidR="00EE04F5" w:rsidRPr="00D3695A">
        <w:rPr>
          <w:rFonts w:cstheme="minorHAnsi"/>
          <w:b/>
          <w:lang w:val="en-US"/>
        </w:rPr>
        <w:t>II</w:t>
      </w:r>
      <w:r w:rsidR="00EE04F5" w:rsidRPr="00D3695A">
        <w:rPr>
          <w:rFonts w:cstheme="minorHAnsi"/>
          <w:bCs/>
          <w:lang w:val="en-US"/>
        </w:rPr>
        <w:t xml:space="preserve"> could be synthesized after addition of an excess of CH</w:t>
      </w:r>
      <w:r w:rsidR="00EE04F5" w:rsidRPr="00D3695A">
        <w:rPr>
          <w:rFonts w:cstheme="minorHAnsi"/>
          <w:bCs/>
          <w:vertAlign w:val="subscript"/>
          <w:lang w:val="en-US"/>
        </w:rPr>
        <w:t>3</w:t>
      </w:r>
      <w:r w:rsidR="00EE04F5" w:rsidRPr="00D3695A">
        <w:rPr>
          <w:rFonts w:cstheme="minorHAnsi"/>
          <w:bCs/>
          <w:lang w:val="en-US"/>
        </w:rPr>
        <w:t xml:space="preserve">I on </w:t>
      </w:r>
      <w:r w:rsidR="00EE04F5" w:rsidRPr="00D3695A">
        <w:rPr>
          <w:rFonts w:cstheme="minorHAnsi"/>
          <w:b/>
          <w:lang w:val="en-US"/>
        </w:rPr>
        <w:t>7</w:t>
      </w:r>
      <w:r w:rsidR="00EE04F5" w:rsidRPr="00D3695A">
        <w:rPr>
          <w:rFonts w:cstheme="minorHAnsi"/>
          <w:bCs/>
          <w:lang w:val="en-US"/>
        </w:rPr>
        <w:t xml:space="preserve">, followed by direct deprotection of </w:t>
      </w:r>
      <w:r w:rsidR="00472AF5" w:rsidRPr="00D3695A">
        <w:rPr>
          <w:rFonts w:cstheme="minorHAnsi"/>
          <w:bCs/>
          <w:lang w:val="en-US"/>
        </w:rPr>
        <w:t>primary amine</w:t>
      </w:r>
      <w:r w:rsidR="00EE04F5" w:rsidRPr="00D3695A">
        <w:rPr>
          <w:rFonts w:cstheme="minorHAnsi"/>
          <w:bCs/>
          <w:lang w:val="en-US"/>
        </w:rPr>
        <w:t xml:space="preserve"> group</w:t>
      </w:r>
      <w:r w:rsidR="00DB4F76" w:rsidRPr="00D3695A">
        <w:rPr>
          <w:rFonts w:cstheme="minorHAnsi"/>
          <w:bCs/>
          <w:lang w:val="en-US"/>
        </w:rPr>
        <w:t xml:space="preserve"> (Scheme 1)</w:t>
      </w:r>
      <w:r w:rsidR="00EE04F5" w:rsidRPr="00D3695A">
        <w:rPr>
          <w:rFonts w:cstheme="minorHAnsi"/>
          <w:bCs/>
          <w:lang w:val="en-US"/>
        </w:rPr>
        <w:t xml:space="preserve">. </w:t>
      </w:r>
    </w:p>
    <w:p w14:paraId="20EE151E" w14:textId="54445FDF" w:rsidR="00574AD9" w:rsidRPr="00D3695A" w:rsidRDefault="00574AD9" w:rsidP="00574AD9">
      <w:pPr>
        <w:spacing w:line="380" w:lineRule="exact"/>
        <w:jc w:val="both"/>
        <w:rPr>
          <w:rFonts w:cstheme="minorHAnsi"/>
          <w:bCs/>
          <w:i/>
          <w:iCs/>
          <w:lang w:val="en-US"/>
        </w:rPr>
      </w:pPr>
      <w:r w:rsidRPr="00D3695A">
        <w:rPr>
          <w:rFonts w:cstheme="minorHAnsi"/>
          <w:b/>
          <w:i/>
          <w:iCs/>
          <w:lang w:val="en-US"/>
        </w:rPr>
        <w:t>Scheme 1</w:t>
      </w:r>
      <w:r w:rsidRPr="00D3695A">
        <w:rPr>
          <w:rFonts w:cstheme="minorHAnsi"/>
          <w:bCs/>
          <w:i/>
          <w:iCs/>
          <w:lang w:val="en-US"/>
        </w:rPr>
        <w:t xml:space="preserve">: Synthetic pathway for the targeted compounds </w:t>
      </w:r>
      <w:r w:rsidRPr="00D3695A">
        <w:rPr>
          <w:rFonts w:cstheme="minorHAnsi"/>
          <w:b/>
          <w:i/>
          <w:iCs/>
          <w:lang w:val="en-US"/>
        </w:rPr>
        <w:t>(NMe</w:t>
      </w:r>
      <w:r w:rsidRPr="00D3695A">
        <w:rPr>
          <w:rFonts w:cstheme="minorHAnsi"/>
          <w:b/>
          <w:i/>
          <w:iCs/>
          <w:vertAlign w:val="subscript"/>
          <w:lang w:val="en-US"/>
        </w:rPr>
        <w:t>2</w:t>
      </w:r>
      <w:r w:rsidRPr="00D3695A">
        <w:rPr>
          <w:rFonts w:cstheme="minorHAnsi"/>
          <w:b/>
          <w:i/>
          <w:iCs/>
          <w:lang w:val="en-US"/>
        </w:rPr>
        <w:t>) AzaNIR</w:t>
      </w:r>
      <w:r w:rsidR="00762627" w:rsidRPr="00D3695A">
        <w:rPr>
          <w:rFonts w:cstheme="minorHAnsi"/>
          <w:b/>
          <w:i/>
          <w:iCs/>
          <w:lang w:val="en-US"/>
        </w:rPr>
        <w:t xml:space="preserve"> </w:t>
      </w:r>
      <w:r w:rsidRPr="00D3695A">
        <w:rPr>
          <w:rFonts w:cstheme="minorHAnsi"/>
          <w:b/>
          <w:i/>
          <w:iCs/>
          <w:lang w:val="en-US"/>
        </w:rPr>
        <w:t>II</w:t>
      </w:r>
      <w:r w:rsidRPr="00D3695A">
        <w:rPr>
          <w:rFonts w:cstheme="minorHAnsi"/>
          <w:bCs/>
          <w:i/>
          <w:iCs/>
          <w:lang w:val="en-US"/>
        </w:rPr>
        <w:t xml:space="preserve">, </w:t>
      </w:r>
      <w:r w:rsidRPr="00D3695A">
        <w:rPr>
          <w:rFonts w:cstheme="minorHAnsi"/>
          <w:b/>
          <w:i/>
          <w:iCs/>
          <w:lang w:val="en-US"/>
        </w:rPr>
        <w:t>(NMe</w:t>
      </w:r>
      <w:r w:rsidRPr="00D3695A">
        <w:rPr>
          <w:rFonts w:cstheme="minorHAnsi"/>
          <w:b/>
          <w:i/>
          <w:iCs/>
          <w:vertAlign w:val="subscript"/>
          <w:lang w:val="en-US"/>
        </w:rPr>
        <w:t>3</w:t>
      </w:r>
      <w:r w:rsidRPr="00D3695A">
        <w:rPr>
          <w:rFonts w:cstheme="minorHAnsi"/>
          <w:b/>
          <w:i/>
          <w:iCs/>
          <w:vertAlign w:val="superscript"/>
          <w:lang w:val="en-US"/>
        </w:rPr>
        <w:t>+</w:t>
      </w:r>
      <w:r w:rsidRPr="00D3695A">
        <w:rPr>
          <w:rFonts w:cstheme="minorHAnsi"/>
          <w:b/>
          <w:i/>
          <w:iCs/>
          <w:lang w:val="en-US"/>
        </w:rPr>
        <w:t>) AzaNIR</w:t>
      </w:r>
      <w:r w:rsidR="00762627" w:rsidRPr="00D3695A">
        <w:rPr>
          <w:rFonts w:cstheme="minorHAnsi"/>
          <w:b/>
          <w:i/>
          <w:iCs/>
          <w:lang w:val="en-US"/>
        </w:rPr>
        <w:t xml:space="preserve"> </w:t>
      </w:r>
      <w:r w:rsidRPr="00D3695A">
        <w:rPr>
          <w:rFonts w:cstheme="minorHAnsi"/>
          <w:b/>
          <w:i/>
          <w:iCs/>
          <w:lang w:val="en-US"/>
        </w:rPr>
        <w:t>II</w:t>
      </w:r>
      <w:r w:rsidRPr="00D3695A">
        <w:rPr>
          <w:rFonts w:cstheme="minorHAnsi"/>
          <w:bCs/>
          <w:i/>
          <w:iCs/>
          <w:lang w:val="en-US"/>
        </w:rPr>
        <w:t xml:space="preserve">, and </w:t>
      </w:r>
      <w:r w:rsidRPr="00D3695A">
        <w:rPr>
          <w:rFonts w:cstheme="minorHAnsi"/>
          <w:b/>
          <w:i/>
          <w:iCs/>
          <w:lang w:val="en-US"/>
        </w:rPr>
        <w:t>(SO</w:t>
      </w:r>
      <w:r w:rsidRPr="00D3695A">
        <w:rPr>
          <w:rFonts w:cstheme="minorHAnsi"/>
          <w:b/>
          <w:i/>
          <w:iCs/>
          <w:vertAlign w:val="subscript"/>
          <w:lang w:val="en-US"/>
        </w:rPr>
        <w:t>3</w:t>
      </w:r>
      <w:r w:rsidRPr="00D3695A">
        <w:rPr>
          <w:rFonts w:cstheme="minorHAnsi"/>
          <w:b/>
          <w:i/>
          <w:iCs/>
          <w:vertAlign w:val="superscript"/>
          <w:lang w:val="en-US"/>
        </w:rPr>
        <w:t>-</w:t>
      </w:r>
      <w:r w:rsidRPr="00D3695A">
        <w:rPr>
          <w:rFonts w:cstheme="minorHAnsi"/>
          <w:b/>
          <w:i/>
          <w:iCs/>
          <w:lang w:val="en-US"/>
        </w:rPr>
        <w:t>) AzaNIR</w:t>
      </w:r>
      <w:r w:rsidR="00762627" w:rsidRPr="00D3695A">
        <w:rPr>
          <w:rFonts w:cstheme="minorHAnsi"/>
          <w:b/>
          <w:i/>
          <w:iCs/>
          <w:lang w:val="en-US"/>
        </w:rPr>
        <w:t xml:space="preserve"> </w:t>
      </w:r>
      <w:r w:rsidRPr="00D3695A">
        <w:rPr>
          <w:rFonts w:cstheme="minorHAnsi"/>
          <w:b/>
          <w:i/>
          <w:iCs/>
          <w:lang w:val="en-US"/>
        </w:rPr>
        <w:t>II</w:t>
      </w:r>
      <w:r w:rsidRPr="00D3695A">
        <w:rPr>
          <w:rFonts w:cstheme="minorHAnsi"/>
          <w:bCs/>
          <w:i/>
          <w:iCs/>
          <w:lang w:val="en-US"/>
        </w:rPr>
        <w:t xml:space="preserve">. </w:t>
      </w:r>
    </w:p>
    <w:p w14:paraId="193D817C" w14:textId="77777777" w:rsidR="00C45F21" w:rsidRPr="00D3695A" w:rsidRDefault="00C45F21" w:rsidP="00574AD9">
      <w:pPr>
        <w:spacing w:line="380" w:lineRule="exact"/>
        <w:jc w:val="both"/>
        <w:rPr>
          <w:rFonts w:cstheme="minorHAnsi"/>
          <w:bCs/>
          <w:i/>
          <w:iCs/>
          <w:lang w:val="en-US"/>
        </w:rPr>
      </w:pPr>
    </w:p>
    <w:p w14:paraId="58764C90" w14:textId="64A5C36E" w:rsidR="00AB5B2C" w:rsidRPr="00D3695A" w:rsidRDefault="00EE04F5" w:rsidP="00EE04F5">
      <w:pPr>
        <w:spacing w:line="380" w:lineRule="exact"/>
        <w:jc w:val="both"/>
        <w:rPr>
          <w:rFonts w:ascii="Source Sans Pro" w:hAnsi="Source Sans Pro"/>
          <w:shd w:val="clear" w:color="auto" w:fill="FFFFFF"/>
          <w:lang w:val="en-US"/>
        </w:rPr>
      </w:pPr>
      <w:r w:rsidRPr="00D3695A">
        <w:rPr>
          <w:bCs/>
          <w:lang w:val="en-US"/>
        </w:rPr>
        <w:t xml:space="preserve">All the compounds </w:t>
      </w:r>
      <w:r w:rsidR="00F038D9" w:rsidRPr="00D3695A">
        <w:rPr>
          <w:bCs/>
          <w:lang w:val="en-US"/>
        </w:rPr>
        <w:t xml:space="preserve">have been </w:t>
      </w:r>
      <w:r w:rsidRPr="00D3695A">
        <w:rPr>
          <w:bCs/>
          <w:lang w:val="en-US"/>
        </w:rPr>
        <w:t>characterized by</w:t>
      </w:r>
      <w:r w:rsidRPr="00D3695A">
        <w:rPr>
          <w:bCs/>
          <w:vertAlign w:val="superscript"/>
          <w:lang w:val="en-US"/>
        </w:rPr>
        <w:t xml:space="preserve"> 1</w:t>
      </w:r>
      <w:r w:rsidRPr="00D3695A">
        <w:rPr>
          <w:bCs/>
          <w:lang w:val="en-US"/>
        </w:rPr>
        <w:t xml:space="preserve">H, </w:t>
      </w:r>
      <w:r w:rsidRPr="00D3695A">
        <w:rPr>
          <w:bCs/>
          <w:vertAlign w:val="superscript"/>
          <w:lang w:val="en-US"/>
        </w:rPr>
        <w:t>13</w:t>
      </w:r>
      <w:r w:rsidRPr="00D3695A">
        <w:rPr>
          <w:bCs/>
          <w:lang w:val="en-US"/>
        </w:rPr>
        <w:t xml:space="preserve">C, </w:t>
      </w:r>
      <w:r w:rsidRPr="00D3695A">
        <w:rPr>
          <w:bCs/>
          <w:vertAlign w:val="superscript"/>
          <w:lang w:val="en-US"/>
        </w:rPr>
        <w:t>11</w:t>
      </w:r>
      <w:r w:rsidRPr="00D3695A">
        <w:rPr>
          <w:bCs/>
          <w:lang w:val="en-US"/>
        </w:rPr>
        <w:t xml:space="preserve">B NMR, as well as by High </w:t>
      </w:r>
      <w:r w:rsidR="00832D79" w:rsidRPr="00D3695A">
        <w:rPr>
          <w:bCs/>
          <w:lang w:val="en-US"/>
        </w:rPr>
        <w:t xml:space="preserve">Resolution </w:t>
      </w:r>
      <w:r w:rsidR="00A62528" w:rsidRPr="00D3695A">
        <w:rPr>
          <w:bCs/>
          <w:lang w:val="en-US"/>
        </w:rPr>
        <w:t>M</w:t>
      </w:r>
      <w:r w:rsidRPr="00D3695A">
        <w:rPr>
          <w:bCs/>
          <w:lang w:val="en-US"/>
        </w:rPr>
        <w:t xml:space="preserve">ass </w:t>
      </w:r>
      <w:r w:rsidR="00205364" w:rsidRPr="00D3695A">
        <w:rPr>
          <w:bCs/>
          <w:lang w:val="en-US"/>
        </w:rPr>
        <w:t>Sp</w:t>
      </w:r>
      <w:r w:rsidRPr="00D3695A">
        <w:rPr>
          <w:bCs/>
          <w:lang w:val="en-US"/>
        </w:rPr>
        <w:t>ectrometry</w:t>
      </w:r>
      <w:r w:rsidR="00A62528" w:rsidRPr="00D3695A">
        <w:rPr>
          <w:bCs/>
          <w:lang w:val="en-US"/>
        </w:rPr>
        <w:t xml:space="preserve"> (HR-MS)</w:t>
      </w:r>
      <w:r w:rsidRPr="00D3695A">
        <w:rPr>
          <w:bCs/>
          <w:lang w:val="en-US"/>
        </w:rPr>
        <w:t xml:space="preserve">. </w:t>
      </w:r>
      <w:r w:rsidR="00AC0C2F" w:rsidRPr="00D3695A">
        <w:rPr>
          <w:bCs/>
          <w:lang w:val="en-US"/>
        </w:rPr>
        <w:t xml:space="preserve">Additionally, there are all </w:t>
      </w:r>
      <w:r w:rsidR="009F68BD" w:rsidRPr="00D3695A">
        <w:rPr>
          <w:bCs/>
          <w:lang w:val="en-US"/>
        </w:rPr>
        <w:t xml:space="preserve">completely </w:t>
      </w:r>
      <w:r w:rsidR="00AC0C2F" w:rsidRPr="00D3695A">
        <w:rPr>
          <w:bCs/>
          <w:lang w:val="en-US"/>
        </w:rPr>
        <w:t xml:space="preserve">water-soluble. </w:t>
      </w:r>
    </w:p>
    <w:p w14:paraId="39C2AA2C" w14:textId="09F78C17" w:rsidR="005B3512" w:rsidRPr="00D3695A" w:rsidRDefault="00AB5B2C" w:rsidP="005B3512">
      <w:pPr>
        <w:spacing w:line="380" w:lineRule="exact"/>
        <w:jc w:val="both"/>
        <w:rPr>
          <w:rFonts w:cstheme="minorHAnsi"/>
          <w:shd w:val="clear" w:color="auto" w:fill="FFFFFF"/>
          <w:lang w:val="en-US"/>
        </w:rPr>
      </w:pPr>
      <w:r w:rsidRPr="00D3695A">
        <w:rPr>
          <w:rFonts w:cstheme="minorHAnsi"/>
          <w:shd w:val="clear" w:color="auto" w:fill="FFFFFF"/>
          <w:lang w:val="en-US"/>
        </w:rPr>
        <w:t>The lipophilic character of the different compounds was then investigated</w:t>
      </w:r>
      <w:r w:rsidR="00641BCA" w:rsidRPr="00D3695A">
        <w:rPr>
          <w:rFonts w:cstheme="minorHAnsi"/>
          <w:shd w:val="clear" w:color="auto" w:fill="FFFFFF"/>
          <w:lang w:val="en-US"/>
        </w:rPr>
        <w:t xml:space="preserve"> (Table 1</w:t>
      </w:r>
      <w:r w:rsidR="00EE1616" w:rsidRPr="00D3695A">
        <w:rPr>
          <w:rFonts w:cstheme="minorHAnsi"/>
          <w:shd w:val="clear" w:color="auto" w:fill="FFFFFF"/>
          <w:lang w:val="en-US"/>
        </w:rPr>
        <w:t>)</w:t>
      </w:r>
      <w:r w:rsidR="002C6E26" w:rsidRPr="00D3695A">
        <w:rPr>
          <w:rFonts w:cstheme="minorHAnsi"/>
          <w:shd w:val="clear" w:color="auto" w:fill="FFFFFF"/>
          <w:lang w:val="en-US"/>
        </w:rPr>
        <w:t xml:space="preserve"> </w:t>
      </w:r>
      <w:r w:rsidR="00EE1616" w:rsidRPr="00D3695A">
        <w:rPr>
          <w:rFonts w:cstheme="minorHAnsi"/>
          <w:shd w:val="clear" w:color="auto" w:fill="FFFFFF"/>
          <w:lang w:val="en-US"/>
        </w:rPr>
        <w:t>with</w:t>
      </w:r>
      <w:r w:rsidRPr="00D3695A">
        <w:rPr>
          <w:rFonts w:cstheme="minorHAnsi"/>
          <w:shd w:val="clear" w:color="auto" w:fill="FFFFFF"/>
          <w:lang w:val="en-US"/>
        </w:rPr>
        <w:t xml:space="preserve"> a reported HPLC method.</w:t>
      </w:r>
      <w:r w:rsidR="008966DA" w:rsidRPr="00D3695A">
        <w:rPr>
          <w:rStyle w:val="Appeldenotedefin"/>
          <w:rFonts w:cstheme="minorHAnsi"/>
          <w:shd w:val="clear" w:color="auto" w:fill="FFFFFF"/>
          <w:lang w:val="en-US"/>
        </w:rPr>
        <w:endnoteReference w:id="26"/>
      </w:r>
      <w:r w:rsidR="00574AD9" w:rsidRPr="00D3695A">
        <w:rPr>
          <w:rFonts w:cstheme="minorHAnsi"/>
          <w:shd w:val="clear" w:color="auto" w:fill="FFFFFF"/>
          <w:lang w:val="en-US"/>
        </w:rPr>
        <w:t xml:space="preserve"> </w:t>
      </w:r>
      <w:r w:rsidRPr="00D3695A">
        <w:rPr>
          <w:rFonts w:cstheme="minorHAnsi"/>
          <w:shd w:val="clear" w:color="auto" w:fill="FFFFFF"/>
          <w:lang w:val="en-US"/>
        </w:rPr>
        <w:t xml:space="preserve">First of all, it should be noted that whatever the charge </w:t>
      </w:r>
      <w:r w:rsidR="00F038D9" w:rsidRPr="00D3695A">
        <w:rPr>
          <w:rFonts w:cstheme="minorHAnsi"/>
          <w:shd w:val="clear" w:color="auto" w:fill="FFFFFF"/>
          <w:lang w:val="en-US"/>
        </w:rPr>
        <w:t xml:space="preserve">and groups on the fluorophore </w:t>
      </w:r>
      <w:r w:rsidR="00F038D9" w:rsidRPr="00D3695A">
        <w:rPr>
          <w:rFonts w:cstheme="minorHAnsi"/>
          <w:shd w:val="clear" w:color="auto" w:fill="FFFFFF"/>
          <w:lang w:val="en-US"/>
        </w:rPr>
        <w:lastRenderedPageBreak/>
        <w:t>were, they remained relatively lipophilic.</w:t>
      </w:r>
      <w:r w:rsidRPr="00D3695A">
        <w:rPr>
          <w:rFonts w:cstheme="minorHAnsi"/>
          <w:shd w:val="clear" w:color="auto" w:fill="FFFFFF"/>
          <w:lang w:val="en-US"/>
        </w:rPr>
        <w:t xml:space="preserve"> Moreover, it is clear that two charges on the aza-BODIPYs are needed to drastically </w:t>
      </w:r>
      <w:r w:rsidR="005B3512" w:rsidRPr="00D3695A">
        <w:rPr>
          <w:rFonts w:cstheme="minorHAnsi"/>
          <w:shd w:val="clear" w:color="auto" w:fill="FFFFFF"/>
          <w:lang w:val="en-US"/>
        </w:rPr>
        <w:t>diminish</w:t>
      </w:r>
      <w:r w:rsidRPr="00D3695A">
        <w:rPr>
          <w:rFonts w:cstheme="minorHAnsi"/>
          <w:shd w:val="clear" w:color="auto" w:fill="FFFFFF"/>
          <w:lang w:val="en-US"/>
        </w:rPr>
        <w:t xml:space="preserve"> this lipophilic character. The most lipophilic compound remains compound </w:t>
      </w:r>
      <w:r w:rsidRPr="00D3695A">
        <w:rPr>
          <w:rFonts w:eastAsia="Times New Roman" w:cstheme="minorHAnsi"/>
          <w:b/>
          <w:bCs/>
          <w:lang w:val="en-US" w:eastAsia="fr-FR"/>
        </w:rPr>
        <w:t>(NMe</w:t>
      </w:r>
      <w:r w:rsidRPr="00D3695A">
        <w:rPr>
          <w:rFonts w:eastAsia="Times New Roman" w:cstheme="minorHAnsi"/>
          <w:b/>
          <w:bCs/>
          <w:vertAlign w:val="subscript"/>
          <w:lang w:val="en-US" w:eastAsia="fr-FR"/>
        </w:rPr>
        <w:t>2</w:t>
      </w:r>
      <w:r w:rsidRPr="00D3695A">
        <w:rPr>
          <w:rFonts w:eastAsia="Times New Roman" w:cstheme="minorHAnsi"/>
          <w:b/>
          <w:bCs/>
          <w:lang w:val="en-US" w:eastAsia="fr-FR"/>
        </w:rPr>
        <w:t>) AzaNIR</w:t>
      </w:r>
      <w:r w:rsidR="00762627" w:rsidRPr="00D3695A">
        <w:rPr>
          <w:rFonts w:eastAsia="Times New Roman" w:cstheme="minorHAnsi"/>
          <w:b/>
          <w:bCs/>
          <w:lang w:val="en-US" w:eastAsia="fr-FR"/>
        </w:rPr>
        <w:t xml:space="preserve"> </w:t>
      </w:r>
      <w:r w:rsidRPr="00D3695A">
        <w:rPr>
          <w:rFonts w:eastAsia="Times New Roman" w:cstheme="minorHAnsi"/>
          <w:b/>
          <w:bCs/>
          <w:lang w:val="en-US" w:eastAsia="fr-FR"/>
        </w:rPr>
        <w:t>II</w:t>
      </w:r>
      <w:r w:rsidRPr="00D3695A">
        <w:rPr>
          <w:rFonts w:cstheme="minorHAnsi"/>
          <w:shd w:val="clear" w:color="auto" w:fill="FFFFFF"/>
          <w:lang w:val="en-US"/>
        </w:rPr>
        <w:t xml:space="preserve">, </w:t>
      </w:r>
      <w:r w:rsidR="00A04C08" w:rsidRPr="00D3695A">
        <w:rPr>
          <w:rFonts w:cstheme="minorHAnsi"/>
          <w:shd w:val="clear" w:color="auto" w:fill="FFFFFF"/>
          <w:lang w:val="en-US"/>
        </w:rPr>
        <w:t xml:space="preserve">for which </w:t>
      </w:r>
      <w:r w:rsidRPr="00D3695A">
        <w:rPr>
          <w:rFonts w:cstheme="minorHAnsi"/>
          <w:shd w:val="clear" w:color="auto" w:fill="FFFFFF"/>
          <w:lang w:val="en-US"/>
        </w:rPr>
        <w:t xml:space="preserve">only one of the two amines </w:t>
      </w:r>
      <w:r w:rsidR="004A1D55" w:rsidRPr="00D3695A">
        <w:rPr>
          <w:rFonts w:cstheme="minorHAnsi"/>
          <w:shd w:val="clear" w:color="auto" w:fill="FFFFFF"/>
          <w:lang w:val="en-US"/>
        </w:rPr>
        <w:t>is functionalized</w:t>
      </w:r>
      <w:r w:rsidRPr="00D3695A">
        <w:rPr>
          <w:rFonts w:cstheme="minorHAnsi"/>
          <w:shd w:val="clear" w:color="auto" w:fill="FFFFFF"/>
          <w:lang w:val="en-US"/>
        </w:rPr>
        <w:t>.</w:t>
      </w:r>
    </w:p>
    <w:p w14:paraId="066253E4" w14:textId="0B35CAA6" w:rsidR="00AB5B2C" w:rsidRPr="00D3695A" w:rsidRDefault="00E35FC3" w:rsidP="00EE04F5">
      <w:pPr>
        <w:spacing w:line="380" w:lineRule="exact"/>
        <w:jc w:val="both"/>
        <w:rPr>
          <w:bCs/>
          <w:lang w:val="en-US"/>
        </w:rPr>
      </w:pPr>
      <w:r w:rsidRPr="00D3695A">
        <w:rPr>
          <w:bCs/>
          <w:lang w:val="en-US"/>
        </w:rPr>
        <w:t>Additionally</w:t>
      </w:r>
      <w:r w:rsidR="00230F80" w:rsidRPr="00D3695A">
        <w:rPr>
          <w:bCs/>
          <w:lang w:val="en-US"/>
        </w:rPr>
        <w:t>, by</w:t>
      </w:r>
      <w:r w:rsidR="005B3512" w:rsidRPr="00D3695A">
        <w:rPr>
          <w:bCs/>
          <w:lang w:val="en-US"/>
        </w:rPr>
        <w:t xml:space="preserve"> comparing </w:t>
      </w:r>
      <w:r w:rsidR="005B3512" w:rsidRPr="00D3695A">
        <w:rPr>
          <w:rFonts w:ascii="Calibri" w:eastAsia="Times New Roman" w:hAnsi="Calibri" w:cs="Calibri"/>
          <w:b/>
          <w:bCs/>
          <w:lang w:val="en-US" w:eastAsia="fr-FR"/>
        </w:rPr>
        <w:t>(NMe</w:t>
      </w:r>
      <w:r w:rsidR="005B3512" w:rsidRPr="00D3695A">
        <w:rPr>
          <w:rFonts w:ascii="Calibri" w:eastAsia="Times New Roman" w:hAnsi="Calibri" w:cs="Calibri"/>
          <w:b/>
          <w:bCs/>
          <w:vertAlign w:val="subscript"/>
          <w:lang w:val="en-US" w:eastAsia="fr-FR"/>
        </w:rPr>
        <w:t>3</w:t>
      </w:r>
      <w:r w:rsidR="005B3512" w:rsidRPr="00D3695A">
        <w:rPr>
          <w:rFonts w:ascii="Calibri" w:eastAsia="Times New Roman" w:hAnsi="Calibri" w:cs="Calibri"/>
          <w:b/>
          <w:bCs/>
          <w:vertAlign w:val="superscript"/>
          <w:lang w:val="en-US" w:eastAsia="fr-FR"/>
        </w:rPr>
        <w:t>+</w:t>
      </w:r>
      <w:r w:rsidR="005B3512"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005B3512" w:rsidRPr="00D3695A">
        <w:rPr>
          <w:rFonts w:ascii="Calibri" w:eastAsia="Times New Roman" w:hAnsi="Calibri" w:cs="Calibri"/>
          <w:b/>
          <w:bCs/>
          <w:lang w:val="en-US" w:eastAsia="fr-FR"/>
        </w:rPr>
        <w:t>II</w:t>
      </w:r>
      <w:r w:rsidR="005B3512" w:rsidRPr="00D3695A">
        <w:rPr>
          <w:bCs/>
          <w:lang w:val="en-US"/>
        </w:rPr>
        <w:t xml:space="preserve"> and </w:t>
      </w:r>
      <w:r w:rsidR="005B3512" w:rsidRPr="00D3695A">
        <w:rPr>
          <w:rFonts w:ascii="Calibri" w:eastAsia="Times New Roman" w:hAnsi="Calibri" w:cs="Calibri"/>
          <w:b/>
          <w:bCs/>
          <w:lang w:val="en-US" w:eastAsia="fr-FR"/>
        </w:rPr>
        <w:t>(SO</w:t>
      </w:r>
      <w:r w:rsidR="005B3512" w:rsidRPr="00D3695A">
        <w:rPr>
          <w:rFonts w:ascii="Calibri" w:eastAsia="Times New Roman" w:hAnsi="Calibri" w:cs="Calibri"/>
          <w:b/>
          <w:bCs/>
          <w:vertAlign w:val="subscript"/>
          <w:lang w:val="en-US" w:eastAsia="fr-FR"/>
        </w:rPr>
        <w:t>3</w:t>
      </w:r>
      <w:r w:rsidR="005B3512" w:rsidRPr="00D3695A">
        <w:rPr>
          <w:rFonts w:ascii="Calibri" w:eastAsia="Times New Roman" w:hAnsi="Calibri" w:cs="Calibri"/>
          <w:b/>
          <w:bCs/>
          <w:vertAlign w:val="superscript"/>
          <w:lang w:val="en-US" w:eastAsia="fr-FR"/>
        </w:rPr>
        <w:t>-</w:t>
      </w:r>
      <w:r w:rsidR="005B3512"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005B3512" w:rsidRPr="00D3695A">
        <w:rPr>
          <w:rFonts w:ascii="Calibri" w:eastAsia="Times New Roman" w:hAnsi="Calibri" w:cs="Calibri"/>
          <w:b/>
          <w:bCs/>
          <w:lang w:val="en-US" w:eastAsia="fr-FR"/>
        </w:rPr>
        <w:t>II</w:t>
      </w:r>
      <w:r w:rsidR="00CD3F4B" w:rsidRPr="00D3695A">
        <w:rPr>
          <w:rFonts w:ascii="Calibri" w:eastAsia="Times New Roman" w:hAnsi="Calibri" w:cs="Calibri"/>
          <w:lang w:val="en-US" w:eastAsia="fr-FR"/>
        </w:rPr>
        <w:t>,</w:t>
      </w:r>
      <w:r w:rsidR="005B3512" w:rsidRPr="00D3695A">
        <w:rPr>
          <w:bCs/>
          <w:lang w:val="en-US"/>
        </w:rPr>
        <w:t xml:space="preserve"> we can observe that</w:t>
      </w:r>
      <w:r w:rsidR="004A1D55" w:rsidRPr="00D3695A">
        <w:rPr>
          <w:bCs/>
          <w:lang w:val="en-US"/>
        </w:rPr>
        <w:t xml:space="preserve"> </w:t>
      </w:r>
      <w:r w:rsidR="005B3512" w:rsidRPr="00D3695A">
        <w:rPr>
          <w:rFonts w:ascii="Calibri" w:eastAsia="Times New Roman" w:hAnsi="Calibri" w:cs="Calibri"/>
          <w:b/>
          <w:bCs/>
          <w:lang w:val="en-US" w:eastAsia="fr-FR"/>
        </w:rPr>
        <w:t>(NMe</w:t>
      </w:r>
      <w:r w:rsidR="005B3512" w:rsidRPr="00D3695A">
        <w:rPr>
          <w:rFonts w:ascii="Calibri" w:eastAsia="Times New Roman" w:hAnsi="Calibri" w:cs="Calibri"/>
          <w:b/>
          <w:bCs/>
          <w:vertAlign w:val="subscript"/>
          <w:lang w:val="en-US" w:eastAsia="fr-FR"/>
        </w:rPr>
        <w:t>3</w:t>
      </w:r>
      <w:r w:rsidR="005B3512" w:rsidRPr="00D3695A">
        <w:rPr>
          <w:rFonts w:ascii="Calibri" w:eastAsia="Times New Roman" w:hAnsi="Calibri" w:cs="Calibri"/>
          <w:b/>
          <w:bCs/>
          <w:vertAlign w:val="superscript"/>
          <w:lang w:val="en-US" w:eastAsia="fr-FR"/>
        </w:rPr>
        <w:t>+</w:t>
      </w:r>
      <w:r w:rsidR="005B3512"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005B3512" w:rsidRPr="00D3695A">
        <w:rPr>
          <w:rFonts w:ascii="Calibri" w:eastAsia="Times New Roman" w:hAnsi="Calibri" w:cs="Calibri"/>
          <w:b/>
          <w:bCs/>
          <w:lang w:val="en-US" w:eastAsia="fr-FR"/>
        </w:rPr>
        <w:t>II</w:t>
      </w:r>
      <w:r w:rsidR="005B3512" w:rsidRPr="00D3695A">
        <w:rPr>
          <w:bCs/>
          <w:lang w:val="en-US"/>
        </w:rPr>
        <w:t xml:space="preserve"> carrying the ammonium group is the most hydrophilic compound (log P = 1.90), and that compound </w:t>
      </w:r>
      <w:r w:rsidR="005B3512" w:rsidRPr="00D3695A">
        <w:rPr>
          <w:rFonts w:ascii="Calibri" w:eastAsia="Times New Roman" w:hAnsi="Calibri" w:cs="Calibri"/>
          <w:b/>
          <w:bCs/>
          <w:lang w:val="en-US" w:eastAsia="fr-FR"/>
        </w:rPr>
        <w:t>(SO</w:t>
      </w:r>
      <w:r w:rsidR="005B3512" w:rsidRPr="00D3695A">
        <w:rPr>
          <w:rFonts w:ascii="Calibri" w:eastAsia="Times New Roman" w:hAnsi="Calibri" w:cs="Calibri"/>
          <w:b/>
          <w:bCs/>
          <w:vertAlign w:val="subscript"/>
          <w:lang w:val="en-US" w:eastAsia="fr-FR"/>
        </w:rPr>
        <w:t>3</w:t>
      </w:r>
      <w:r w:rsidR="005B3512" w:rsidRPr="00D3695A">
        <w:rPr>
          <w:rFonts w:ascii="Calibri" w:eastAsia="Times New Roman" w:hAnsi="Calibri" w:cs="Calibri"/>
          <w:b/>
          <w:bCs/>
          <w:vertAlign w:val="superscript"/>
          <w:lang w:val="en-US" w:eastAsia="fr-FR"/>
        </w:rPr>
        <w:t>-</w:t>
      </w:r>
      <w:r w:rsidR="005B3512"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005B3512" w:rsidRPr="00D3695A">
        <w:rPr>
          <w:rFonts w:ascii="Calibri" w:eastAsia="Times New Roman" w:hAnsi="Calibri" w:cs="Calibri"/>
          <w:b/>
          <w:bCs/>
          <w:lang w:val="en-US" w:eastAsia="fr-FR"/>
        </w:rPr>
        <w:t>II</w:t>
      </w:r>
      <w:r w:rsidR="005B3512" w:rsidRPr="00D3695A">
        <w:rPr>
          <w:bCs/>
          <w:lang w:val="en-US"/>
        </w:rPr>
        <w:t xml:space="preserve"> is more lipophilic despite the presence of sulfobetaine (log </w:t>
      </w:r>
      <w:r w:rsidR="004B59FD" w:rsidRPr="00D3695A">
        <w:rPr>
          <w:bCs/>
          <w:lang w:val="en-US"/>
        </w:rPr>
        <w:t>P</w:t>
      </w:r>
      <w:r w:rsidR="005B3512" w:rsidRPr="00D3695A">
        <w:rPr>
          <w:bCs/>
          <w:lang w:val="en-US"/>
        </w:rPr>
        <w:t xml:space="preserve"> = 2.34).</w:t>
      </w:r>
    </w:p>
    <w:p w14:paraId="3D3EE4DB" w14:textId="77777777" w:rsidR="00E83F2C" w:rsidRPr="00D3695A" w:rsidRDefault="00E83F2C" w:rsidP="00EE04F5">
      <w:pPr>
        <w:spacing w:line="380" w:lineRule="exact"/>
        <w:jc w:val="both"/>
        <w:rPr>
          <w:bCs/>
          <w:lang w:val="en-US"/>
        </w:rPr>
      </w:pPr>
    </w:p>
    <w:p w14:paraId="3D972528" w14:textId="75E65F0D" w:rsidR="00230F80" w:rsidRPr="00D3695A" w:rsidRDefault="00230F80" w:rsidP="00230F80">
      <w:pPr>
        <w:jc w:val="center"/>
        <w:rPr>
          <w:lang w:val="en-US"/>
        </w:rPr>
      </w:pPr>
      <w:r w:rsidRPr="00D3695A">
        <w:rPr>
          <w:b/>
          <w:bCs/>
          <w:lang w:val="en-US"/>
        </w:rPr>
        <w:t>Table 1</w:t>
      </w:r>
      <w:r w:rsidRPr="00D3695A">
        <w:rPr>
          <w:lang w:val="en-US"/>
        </w:rPr>
        <w:t>: Log</w:t>
      </w:r>
      <w:r w:rsidR="00133DDF" w:rsidRPr="00D3695A">
        <w:rPr>
          <w:lang w:val="en-US"/>
        </w:rPr>
        <w:t xml:space="preserve"> </w:t>
      </w:r>
      <w:r w:rsidRPr="00D3695A">
        <w:rPr>
          <w:lang w:val="en-US"/>
        </w:rPr>
        <w:t>P of the different compounds</w:t>
      </w:r>
      <w:r w:rsidRPr="00D3695A">
        <w:rPr>
          <w:rFonts w:ascii="Calibri" w:eastAsia="Times New Roman" w:hAnsi="Calibri" w:cs="Calibri"/>
          <w:lang w:val="en-US" w:eastAsia="fr-FR"/>
        </w:rPr>
        <w:t>.</w:t>
      </w:r>
    </w:p>
    <w:tbl>
      <w:tblPr>
        <w:tblStyle w:val="Grilledetableauclaire"/>
        <w:tblpPr w:leftFromText="141" w:rightFromText="141" w:vertAnchor="text" w:horzAnchor="margin" w:tblpXSpec="center" w:tblpY="35"/>
        <w:tblW w:w="0" w:type="auto"/>
        <w:tblLook w:val="04A0" w:firstRow="1" w:lastRow="0" w:firstColumn="1" w:lastColumn="0" w:noHBand="0" w:noVBand="1"/>
      </w:tblPr>
      <w:tblGrid>
        <w:gridCol w:w="2212"/>
        <w:gridCol w:w="1134"/>
      </w:tblGrid>
      <w:tr w:rsidR="00D3695A" w:rsidRPr="00D3695A" w14:paraId="33FE0F97" w14:textId="77777777" w:rsidTr="00230F80">
        <w:trPr>
          <w:trHeight w:val="288"/>
        </w:trPr>
        <w:tc>
          <w:tcPr>
            <w:tcW w:w="2212" w:type="dxa"/>
            <w:noWrap/>
            <w:hideMark/>
          </w:tcPr>
          <w:p w14:paraId="42DA3935" w14:textId="77777777" w:rsidR="00C20C41" w:rsidRPr="00D3695A" w:rsidRDefault="00C20C41" w:rsidP="00230F80">
            <w:pPr>
              <w:jc w:val="center"/>
              <w:rPr>
                <w:rFonts w:ascii="Calibri" w:eastAsia="Times New Roman" w:hAnsi="Calibri" w:cs="Calibri"/>
                <w:lang w:val="en-US" w:eastAsia="fr-FR"/>
              </w:rPr>
            </w:pPr>
            <w:r w:rsidRPr="00D3695A">
              <w:rPr>
                <w:rFonts w:ascii="Calibri" w:eastAsia="Times New Roman" w:hAnsi="Calibri" w:cs="Calibri"/>
                <w:lang w:val="en-US" w:eastAsia="fr-FR"/>
              </w:rPr>
              <w:t>Compounds</w:t>
            </w:r>
          </w:p>
        </w:tc>
        <w:tc>
          <w:tcPr>
            <w:tcW w:w="1134" w:type="dxa"/>
          </w:tcPr>
          <w:p w14:paraId="275CF3B4" w14:textId="77777777" w:rsidR="00C20C41" w:rsidRPr="00D3695A" w:rsidRDefault="00C20C41" w:rsidP="00230F80">
            <w:pPr>
              <w:jc w:val="center"/>
              <w:rPr>
                <w:rFonts w:ascii="Calibri" w:eastAsia="Times New Roman" w:hAnsi="Calibri" w:cs="Calibri"/>
                <w:lang w:val="en-US" w:eastAsia="fr-FR"/>
              </w:rPr>
            </w:pPr>
            <w:r w:rsidRPr="00D3695A">
              <w:rPr>
                <w:rFonts w:ascii="Calibri" w:eastAsia="Times New Roman" w:hAnsi="Calibri" w:cs="Calibri"/>
                <w:lang w:val="en-US" w:eastAsia="fr-FR"/>
              </w:rPr>
              <w:t>logP</w:t>
            </w:r>
          </w:p>
        </w:tc>
      </w:tr>
      <w:tr w:rsidR="00D3695A" w:rsidRPr="00D3695A" w14:paraId="0EFDFF79" w14:textId="77777777" w:rsidTr="00230F80">
        <w:trPr>
          <w:trHeight w:val="288"/>
        </w:trPr>
        <w:tc>
          <w:tcPr>
            <w:tcW w:w="2212" w:type="dxa"/>
            <w:noWrap/>
          </w:tcPr>
          <w:p w14:paraId="34A8ED79" w14:textId="6975B2E6" w:rsidR="00C20C41" w:rsidRPr="00D3695A" w:rsidDel="00360335" w:rsidRDefault="00C20C41" w:rsidP="00230F80">
            <w:pPr>
              <w:jc w:val="center"/>
              <w:rPr>
                <w:rFonts w:ascii="Calibri" w:eastAsia="Times New Roman" w:hAnsi="Calibri" w:cs="Calibri"/>
                <w:lang w:val="en-US" w:eastAsia="fr-FR"/>
              </w:rPr>
            </w:pP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2</w:t>
            </w:r>
            <w:r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p>
        </w:tc>
        <w:tc>
          <w:tcPr>
            <w:tcW w:w="1134" w:type="dxa"/>
          </w:tcPr>
          <w:p w14:paraId="6CEE59F5" w14:textId="77777777" w:rsidR="00C20C41" w:rsidRPr="00D3695A" w:rsidRDefault="00C20C41" w:rsidP="00230F80">
            <w:pPr>
              <w:jc w:val="center"/>
              <w:rPr>
                <w:rFonts w:ascii="Calibri" w:eastAsia="Times New Roman" w:hAnsi="Calibri" w:cs="Calibri"/>
                <w:lang w:val="en-US" w:eastAsia="fr-FR"/>
              </w:rPr>
            </w:pPr>
            <w:r w:rsidRPr="00D3695A">
              <w:rPr>
                <w:rFonts w:ascii="Calibri" w:hAnsi="Calibri" w:cs="Calibri"/>
                <w:lang w:val="en-US"/>
              </w:rPr>
              <w:t>3.76</w:t>
            </w:r>
          </w:p>
        </w:tc>
      </w:tr>
      <w:tr w:rsidR="00D3695A" w:rsidRPr="00D3695A" w14:paraId="4A42E471" w14:textId="77777777" w:rsidTr="00230F80">
        <w:trPr>
          <w:trHeight w:val="288"/>
        </w:trPr>
        <w:tc>
          <w:tcPr>
            <w:tcW w:w="2212" w:type="dxa"/>
            <w:noWrap/>
            <w:hideMark/>
          </w:tcPr>
          <w:p w14:paraId="413E74FC" w14:textId="76EF7F9D" w:rsidR="00C20C41" w:rsidRPr="00D3695A" w:rsidRDefault="00C20C41" w:rsidP="00230F80">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p>
        </w:tc>
        <w:tc>
          <w:tcPr>
            <w:tcW w:w="1134" w:type="dxa"/>
          </w:tcPr>
          <w:p w14:paraId="63F5080E" w14:textId="77777777" w:rsidR="00C20C41" w:rsidRPr="00D3695A" w:rsidRDefault="00C20C41" w:rsidP="00230F80">
            <w:pPr>
              <w:jc w:val="center"/>
              <w:rPr>
                <w:rFonts w:ascii="Calibri" w:eastAsia="Times New Roman" w:hAnsi="Calibri" w:cs="Calibri"/>
                <w:lang w:val="en-US" w:eastAsia="fr-FR"/>
              </w:rPr>
            </w:pPr>
            <w:r w:rsidRPr="00D3695A">
              <w:rPr>
                <w:rFonts w:ascii="Calibri" w:hAnsi="Calibri" w:cs="Calibri"/>
                <w:lang w:val="en-US"/>
              </w:rPr>
              <w:t>1.90</w:t>
            </w:r>
          </w:p>
        </w:tc>
      </w:tr>
      <w:tr w:rsidR="00D3695A" w:rsidRPr="00D3695A" w14:paraId="7CE9540C" w14:textId="77777777" w:rsidTr="00230F80">
        <w:trPr>
          <w:trHeight w:val="288"/>
        </w:trPr>
        <w:tc>
          <w:tcPr>
            <w:tcW w:w="2212" w:type="dxa"/>
            <w:noWrap/>
            <w:hideMark/>
          </w:tcPr>
          <w:p w14:paraId="03429759" w14:textId="55413F0E" w:rsidR="00C20C41" w:rsidRPr="00D3695A" w:rsidRDefault="00C20C41" w:rsidP="00230F80">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(SO</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p>
        </w:tc>
        <w:tc>
          <w:tcPr>
            <w:tcW w:w="1134" w:type="dxa"/>
          </w:tcPr>
          <w:p w14:paraId="34B773FC" w14:textId="77777777" w:rsidR="00C20C41" w:rsidRPr="00D3695A" w:rsidRDefault="00C20C41" w:rsidP="00230F80">
            <w:pPr>
              <w:jc w:val="center"/>
              <w:rPr>
                <w:rFonts w:ascii="Calibri" w:eastAsia="Times New Roman" w:hAnsi="Calibri" w:cs="Calibri"/>
                <w:lang w:val="en-US" w:eastAsia="fr-FR"/>
              </w:rPr>
            </w:pPr>
            <w:r w:rsidRPr="00D3695A">
              <w:rPr>
                <w:rFonts w:ascii="Calibri" w:hAnsi="Calibri" w:cs="Calibri"/>
                <w:lang w:val="en-US"/>
              </w:rPr>
              <w:t>2.34</w:t>
            </w:r>
          </w:p>
        </w:tc>
      </w:tr>
    </w:tbl>
    <w:p w14:paraId="1BFC6ABA" w14:textId="77777777" w:rsidR="00230F80" w:rsidRPr="00D3695A" w:rsidRDefault="00230F80" w:rsidP="00EE04F5">
      <w:pPr>
        <w:spacing w:line="380" w:lineRule="exact"/>
        <w:jc w:val="both"/>
        <w:rPr>
          <w:bCs/>
          <w:lang w:val="en-US"/>
        </w:rPr>
      </w:pPr>
    </w:p>
    <w:p w14:paraId="011019C0" w14:textId="77777777" w:rsidR="00574AD9" w:rsidRPr="00D3695A" w:rsidRDefault="00574AD9" w:rsidP="00AB5B2C">
      <w:pPr>
        <w:rPr>
          <w:b/>
          <w:bCs/>
          <w:lang w:val="en-US"/>
        </w:rPr>
      </w:pPr>
    </w:p>
    <w:p w14:paraId="0C0AA689" w14:textId="77777777" w:rsidR="00574AD9" w:rsidRPr="00D3695A" w:rsidRDefault="00574AD9" w:rsidP="00AB5B2C">
      <w:pPr>
        <w:rPr>
          <w:b/>
          <w:bCs/>
          <w:lang w:val="en-US"/>
        </w:rPr>
      </w:pPr>
    </w:p>
    <w:p w14:paraId="1071BAEB" w14:textId="5EBDCB17" w:rsidR="00C45F21" w:rsidRPr="00D3695A" w:rsidRDefault="00C45F21" w:rsidP="00230F80">
      <w:pPr>
        <w:rPr>
          <w:b/>
          <w:bCs/>
          <w:lang w:val="en-US"/>
        </w:rPr>
      </w:pPr>
    </w:p>
    <w:p w14:paraId="02B2D461" w14:textId="30DFB00D" w:rsidR="00770FCD" w:rsidRPr="00D3695A" w:rsidRDefault="00770FCD" w:rsidP="00994625">
      <w:pPr>
        <w:spacing w:line="380" w:lineRule="exact"/>
        <w:rPr>
          <w:b/>
          <w:lang w:val="en-US"/>
        </w:rPr>
      </w:pPr>
      <w:r w:rsidRPr="00D3695A">
        <w:rPr>
          <w:b/>
          <w:lang w:val="en-US"/>
        </w:rPr>
        <w:t xml:space="preserve">Photophysical studies: </w:t>
      </w:r>
    </w:p>
    <w:p w14:paraId="6429E8BC" w14:textId="61209DFE" w:rsidR="00CD3F4B" w:rsidRPr="00D3695A" w:rsidRDefault="00CD3F4B" w:rsidP="007961A8">
      <w:pPr>
        <w:spacing w:line="380" w:lineRule="exact"/>
        <w:jc w:val="both"/>
        <w:rPr>
          <w:rFonts w:cstheme="minorHAnsi"/>
          <w:bCs/>
          <w:lang w:val="en-US"/>
        </w:rPr>
      </w:pPr>
      <w:r w:rsidRPr="00D3695A">
        <w:rPr>
          <w:bCs/>
          <w:lang w:val="en-US"/>
        </w:rPr>
        <w:t xml:space="preserve">The photophysical properties of the three compounds </w:t>
      </w:r>
      <w:r w:rsidRPr="00D3695A">
        <w:rPr>
          <w:rFonts w:cstheme="minorHAnsi"/>
          <w:b/>
          <w:lang w:val="en-US"/>
        </w:rPr>
        <w:t>(NMe</w:t>
      </w:r>
      <w:r w:rsidRPr="00D3695A">
        <w:rPr>
          <w:rFonts w:cstheme="minorHAnsi"/>
          <w:b/>
          <w:vertAlign w:val="subscript"/>
          <w:lang w:val="en-US"/>
        </w:rPr>
        <w:t>2</w:t>
      </w:r>
      <w:r w:rsidRPr="00D3695A">
        <w:rPr>
          <w:rFonts w:cstheme="minorHAnsi"/>
          <w:b/>
          <w:lang w:val="en-US"/>
        </w:rPr>
        <w:t>) AzaNIR</w:t>
      </w:r>
      <w:r w:rsidR="00762627" w:rsidRPr="00D3695A">
        <w:rPr>
          <w:rFonts w:cstheme="minorHAnsi"/>
          <w:b/>
          <w:lang w:val="en-US"/>
        </w:rPr>
        <w:t xml:space="preserve"> </w:t>
      </w:r>
      <w:r w:rsidRPr="00D3695A">
        <w:rPr>
          <w:rFonts w:cstheme="minorHAnsi"/>
          <w:b/>
          <w:lang w:val="en-US"/>
        </w:rPr>
        <w:t>II</w:t>
      </w:r>
      <w:r w:rsidRPr="00D3695A">
        <w:rPr>
          <w:rFonts w:cstheme="minorHAnsi"/>
          <w:bCs/>
          <w:lang w:val="en-US"/>
        </w:rPr>
        <w:t xml:space="preserve">, </w:t>
      </w:r>
      <w:r w:rsidRPr="00D3695A">
        <w:rPr>
          <w:rFonts w:cstheme="minorHAnsi"/>
          <w:b/>
          <w:lang w:val="en-US"/>
        </w:rPr>
        <w:t>(NMe</w:t>
      </w:r>
      <w:r w:rsidRPr="00D3695A">
        <w:rPr>
          <w:rFonts w:cstheme="minorHAnsi"/>
          <w:b/>
          <w:vertAlign w:val="subscript"/>
          <w:lang w:val="en-US"/>
        </w:rPr>
        <w:t>3</w:t>
      </w:r>
      <w:r w:rsidRPr="00D3695A">
        <w:rPr>
          <w:rFonts w:cstheme="minorHAnsi"/>
          <w:b/>
          <w:vertAlign w:val="superscript"/>
          <w:lang w:val="en-US"/>
        </w:rPr>
        <w:t>+</w:t>
      </w:r>
      <w:r w:rsidRPr="00D3695A">
        <w:rPr>
          <w:rFonts w:cstheme="minorHAnsi"/>
          <w:b/>
          <w:lang w:val="en-US"/>
        </w:rPr>
        <w:t>) AzaNIR</w:t>
      </w:r>
      <w:r w:rsidR="00762627" w:rsidRPr="00D3695A">
        <w:rPr>
          <w:rFonts w:cstheme="minorHAnsi"/>
          <w:b/>
          <w:lang w:val="en-US"/>
        </w:rPr>
        <w:t xml:space="preserve"> </w:t>
      </w:r>
      <w:r w:rsidRPr="00D3695A">
        <w:rPr>
          <w:rFonts w:cstheme="minorHAnsi"/>
          <w:b/>
          <w:lang w:val="en-US"/>
        </w:rPr>
        <w:t>II</w:t>
      </w:r>
      <w:r w:rsidRPr="00D3695A">
        <w:rPr>
          <w:rFonts w:cstheme="minorHAnsi"/>
          <w:bCs/>
          <w:lang w:val="en-US"/>
        </w:rPr>
        <w:t xml:space="preserve">, and </w:t>
      </w:r>
      <w:r w:rsidRPr="00D3695A">
        <w:rPr>
          <w:rFonts w:cstheme="minorHAnsi"/>
          <w:b/>
          <w:lang w:val="en-US"/>
        </w:rPr>
        <w:t>(SO</w:t>
      </w:r>
      <w:r w:rsidRPr="00D3695A">
        <w:rPr>
          <w:rFonts w:cstheme="minorHAnsi"/>
          <w:b/>
          <w:vertAlign w:val="subscript"/>
          <w:lang w:val="en-US"/>
        </w:rPr>
        <w:t>3</w:t>
      </w:r>
      <w:r w:rsidR="00AC0C2F" w:rsidRPr="00D3695A">
        <w:rPr>
          <w:rFonts w:cstheme="minorHAnsi"/>
          <w:b/>
          <w:vertAlign w:val="superscript"/>
          <w:lang w:val="en-US"/>
        </w:rPr>
        <w:t>-</w:t>
      </w:r>
      <w:r w:rsidRPr="00D3695A">
        <w:rPr>
          <w:rFonts w:cstheme="minorHAnsi"/>
          <w:b/>
          <w:lang w:val="en-US"/>
        </w:rPr>
        <w:t>) AzaNIR</w:t>
      </w:r>
      <w:r w:rsidR="00762627" w:rsidRPr="00D3695A">
        <w:rPr>
          <w:rFonts w:cstheme="minorHAnsi"/>
          <w:b/>
          <w:lang w:val="en-US"/>
        </w:rPr>
        <w:t xml:space="preserve"> </w:t>
      </w:r>
      <w:r w:rsidRPr="00D3695A">
        <w:rPr>
          <w:rFonts w:cstheme="minorHAnsi"/>
          <w:b/>
          <w:lang w:val="en-US"/>
        </w:rPr>
        <w:t>II</w:t>
      </w:r>
      <w:r w:rsidRPr="00D3695A">
        <w:rPr>
          <w:rFonts w:cstheme="minorHAnsi"/>
          <w:bCs/>
          <w:lang w:val="en-US"/>
        </w:rPr>
        <w:t xml:space="preserve">, as well as the mono sulfonated precursor </w:t>
      </w:r>
      <w:r w:rsidRPr="00D3695A">
        <w:rPr>
          <w:rFonts w:cstheme="minorHAnsi"/>
          <w:b/>
          <w:lang w:val="en-US"/>
        </w:rPr>
        <w:t>6</w:t>
      </w:r>
      <w:r w:rsidRPr="00D3695A">
        <w:rPr>
          <w:rFonts w:cstheme="minorHAnsi"/>
          <w:bCs/>
          <w:lang w:val="en-US"/>
        </w:rPr>
        <w:t xml:space="preserve"> were studied in DMSO, PBS and PBS+10% FBS</w:t>
      </w:r>
      <w:r w:rsidRPr="00D3695A">
        <w:rPr>
          <w:rFonts w:cstheme="minorHAnsi"/>
          <w:bCs/>
          <w:i/>
          <w:iCs/>
          <w:lang w:val="en-US"/>
        </w:rPr>
        <w:t xml:space="preserve">. </w:t>
      </w:r>
      <w:r w:rsidRPr="00D3695A">
        <w:rPr>
          <w:rFonts w:cstheme="minorHAnsi"/>
          <w:bCs/>
          <w:lang w:val="en-US"/>
        </w:rPr>
        <w:t xml:space="preserve">The photophysical data in DMSO and PBS +10%FBS are summarized in Table 2. As previously observed, none of the compounds is fluorescent in PBS, very probably due to aggregation phenomena regarding the shape of the absorption (ESI section, Figure </w:t>
      </w:r>
      <w:r w:rsidR="004619DB" w:rsidRPr="00D3695A">
        <w:rPr>
          <w:rFonts w:cstheme="minorHAnsi"/>
          <w:bCs/>
          <w:lang w:val="en-US"/>
        </w:rPr>
        <w:t>S11</w:t>
      </w:r>
      <w:r w:rsidRPr="00D3695A">
        <w:rPr>
          <w:rFonts w:cstheme="minorHAnsi"/>
          <w:bCs/>
          <w:lang w:val="en-US"/>
        </w:rPr>
        <w:t xml:space="preserve">). </w:t>
      </w:r>
    </w:p>
    <w:p w14:paraId="7578375E" w14:textId="77777777" w:rsidR="0020712B" w:rsidRPr="00D3695A" w:rsidRDefault="0020712B" w:rsidP="00CD3F4B">
      <w:pPr>
        <w:spacing w:line="380" w:lineRule="exact"/>
        <w:jc w:val="both"/>
        <w:rPr>
          <w:rFonts w:cstheme="minorHAnsi"/>
          <w:bCs/>
          <w:lang w:val="en-US"/>
        </w:rPr>
      </w:pPr>
    </w:p>
    <w:p w14:paraId="36D26178" w14:textId="1E8CC32C" w:rsidR="00CD3F4B" w:rsidRPr="00D3695A" w:rsidRDefault="00CD3F4B" w:rsidP="00CD3F4B">
      <w:pPr>
        <w:spacing w:line="380" w:lineRule="exact"/>
        <w:jc w:val="center"/>
        <w:rPr>
          <w:rFonts w:cstheme="minorHAnsi"/>
          <w:bCs/>
          <w:lang w:val="en-US"/>
        </w:rPr>
      </w:pPr>
      <w:r w:rsidRPr="00D3695A">
        <w:rPr>
          <w:b/>
          <w:bCs/>
          <w:lang w:val="en-US"/>
        </w:rPr>
        <w:t>Table 2</w:t>
      </w:r>
      <w:r w:rsidRPr="00D3695A">
        <w:rPr>
          <w:lang w:val="en-US"/>
        </w:rPr>
        <w:t>: Photophysical studies of the different compounds</w:t>
      </w:r>
      <w:r w:rsidR="00FA1332" w:rsidRPr="00D3695A">
        <w:rPr>
          <w:lang w:val="en-US"/>
        </w:rPr>
        <w:t xml:space="preserve"> measure</w:t>
      </w:r>
      <w:r w:rsidR="001A6359" w:rsidRPr="00D3695A">
        <w:rPr>
          <w:lang w:val="en-US"/>
        </w:rPr>
        <w:t>d</w:t>
      </w:r>
      <w:r w:rsidR="00FA1332" w:rsidRPr="00D3695A">
        <w:rPr>
          <w:lang w:val="en-US"/>
        </w:rPr>
        <w:t xml:space="preserve"> at 298K.</w:t>
      </w:r>
    </w:p>
    <w:tbl>
      <w:tblPr>
        <w:tblStyle w:val="Grilledetableauclaire"/>
        <w:tblpPr w:leftFromText="141" w:rightFromText="141" w:vertAnchor="text" w:horzAnchor="margin" w:tblpY="135"/>
        <w:tblW w:w="9493" w:type="dxa"/>
        <w:tblLook w:val="04A0" w:firstRow="1" w:lastRow="0" w:firstColumn="1" w:lastColumn="0" w:noHBand="0" w:noVBand="1"/>
      </w:tblPr>
      <w:tblGrid>
        <w:gridCol w:w="2149"/>
        <w:gridCol w:w="1363"/>
        <w:gridCol w:w="947"/>
        <w:gridCol w:w="641"/>
        <w:gridCol w:w="1287"/>
        <w:gridCol w:w="843"/>
        <w:gridCol w:w="2263"/>
      </w:tblGrid>
      <w:tr w:rsidR="00D3695A" w:rsidRPr="00D3695A" w14:paraId="4F060846" w14:textId="77777777" w:rsidTr="00956309">
        <w:trPr>
          <w:trHeight w:val="288"/>
        </w:trPr>
        <w:tc>
          <w:tcPr>
            <w:tcW w:w="2149" w:type="dxa"/>
            <w:noWrap/>
            <w:hideMark/>
          </w:tcPr>
          <w:p w14:paraId="3FF20505" w14:textId="77777777" w:rsidR="00CD3F4B" w:rsidRPr="00D3695A" w:rsidRDefault="00CD3F4B" w:rsidP="00944831">
            <w:pPr>
              <w:jc w:val="center"/>
              <w:rPr>
                <w:rFonts w:ascii="Calibri" w:eastAsia="Times New Roman" w:hAnsi="Calibri" w:cs="Calibri"/>
                <w:lang w:val="en-US" w:eastAsia="fr-FR"/>
              </w:rPr>
            </w:pPr>
            <w:r w:rsidRPr="00D3695A">
              <w:rPr>
                <w:rFonts w:ascii="Calibri" w:eastAsia="Times New Roman" w:hAnsi="Calibri" w:cs="Calibri"/>
                <w:lang w:val="en-US" w:eastAsia="fr-FR"/>
              </w:rPr>
              <w:t>Compound</w:t>
            </w:r>
          </w:p>
        </w:tc>
        <w:tc>
          <w:tcPr>
            <w:tcW w:w="1363" w:type="dxa"/>
          </w:tcPr>
          <w:p w14:paraId="42B77525" w14:textId="77777777" w:rsidR="00CD3F4B" w:rsidRPr="00D3695A" w:rsidRDefault="00CD3F4B" w:rsidP="00944831">
            <w:pPr>
              <w:jc w:val="center"/>
              <w:rPr>
                <w:rFonts w:ascii="Calibri" w:eastAsia="Times New Roman" w:hAnsi="Calibri" w:cs="Calibri"/>
                <w:lang w:val="en-US" w:eastAsia="fr-FR"/>
              </w:rPr>
            </w:pPr>
            <w:r w:rsidRPr="00D3695A">
              <w:rPr>
                <w:rFonts w:ascii="Calibri" w:eastAsia="Times New Roman" w:hAnsi="Calibri" w:cs="Calibri"/>
                <w:lang w:val="en-US" w:eastAsia="fr-FR"/>
              </w:rPr>
              <w:t>Solvent</w:t>
            </w:r>
          </w:p>
        </w:tc>
        <w:tc>
          <w:tcPr>
            <w:tcW w:w="947" w:type="dxa"/>
          </w:tcPr>
          <w:p w14:paraId="1315EE9A" w14:textId="7868332E" w:rsidR="00CD3F4B" w:rsidRPr="00D3695A" w:rsidRDefault="00CD3F4B" w:rsidP="00944831">
            <w:pPr>
              <w:jc w:val="center"/>
              <w:rPr>
                <w:rFonts w:ascii="Calibri" w:eastAsia="Times New Roman" w:hAnsi="Calibri" w:cs="Calibri"/>
                <w:lang w:val="en-US" w:eastAsia="fr-FR"/>
              </w:rPr>
            </w:pPr>
            <w:r w:rsidRPr="00D3695A">
              <w:rPr>
                <w:rFonts w:ascii="Symbol" w:eastAsia="Times New Roman" w:hAnsi="Symbol" w:cs="Calibri"/>
                <w:lang w:val="en-US" w:eastAsia="fr-FR"/>
              </w:rPr>
              <w:t></w:t>
            </w:r>
            <w:r w:rsidRPr="00D3695A">
              <w:rPr>
                <w:rFonts w:ascii="Calibri" w:eastAsia="Times New Roman" w:hAnsi="Calibri" w:cs="Calibri"/>
                <w:vertAlign w:val="subscript"/>
                <w:lang w:val="en-US" w:eastAsia="fr-FR"/>
              </w:rPr>
              <w:t>abs</w:t>
            </w:r>
            <w:r w:rsidR="00956309" w:rsidRPr="00D3695A">
              <w:rPr>
                <w:rFonts w:ascii="Calibri" w:eastAsia="Times New Roman" w:hAnsi="Calibri" w:cs="Calibri"/>
                <w:vertAlign w:val="superscript"/>
                <w:lang w:val="en-US" w:eastAsia="fr-FR"/>
              </w:rPr>
              <w:t>a</w:t>
            </w:r>
            <w:r w:rsidRPr="00D3695A">
              <w:rPr>
                <w:rFonts w:ascii="Calibri" w:eastAsia="Times New Roman" w:hAnsi="Calibri" w:cs="Calibri"/>
                <w:vertAlign w:val="superscript"/>
                <w:lang w:val="en-US" w:eastAsia="fr-FR"/>
              </w:rPr>
              <w:t xml:space="preserve"> </w:t>
            </w:r>
            <w:r w:rsidRPr="00D3695A">
              <w:rPr>
                <w:rFonts w:ascii="Calibri" w:eastAsia="Times New Roman" w:hAnsi="Calibri" w:cs="Calibri"/>
                <w:lang w:val="en-US" w:eastAsia="fr-FR"/>
              </w:rPr>
              <w:t>(nm)</w:t>
            </w:r>
          </w:p>
        </w:tc>
        <w:tc>
          <w:tcPr>
            <w:tcW w:w="641" w:type="dxa"/>
          </w:tcPr>
          <w:p w14:paraId="4B6F3B79" w14:textId="77777777" w:rsidR="00CD3F4B" w:rsidRPr="00D3695A" w:rsidRDefault="00CD3F4B" w:rsidP="00944831">
            <w:pPr>
              <w:jc w:val="center"/>
              <w:rPr>
                <w:rFonts w:ascii="Calibri" w:eastAsia="Times New Roman" w:hAnsi="Calibri" w:cs="Calibri"/>
                <w:lang w:val="en-US" w:eastAsia="fr-FR"/>
              </w:rPr>
            </w:pPr>
            <w:r w:rsidRPr="00D3695A">
              <w:rPr>
                <w:rFonts w:ascii="Symbol" w:eastAsia="Times New Roman" w:hAnsi="Symbol" w:cs="Calibri"/>
                <w:lang w:val="en-US" w:eastAsia="fr-FR"/>
              </w:rPr>
              <w:t></w:t>
            </w:r>
            <w:r w:rsidRPr="00D3695A">
              <w:rPr>
                <w:rFonts w:ascii="Calibri" w:eastAsia="Times New Roman" w:hAnsi="Calibri" w:cs="Calibri"/>
                <w:vertAlign w:val="subscript"/>
                <w:lang w:val="en-US" w:eastAsia="fr-FR"/>
              </w:rPr>
              <w:t xml:space="preserve">em </w:t>
            </w:r>
            <w:r w:rsidRPr="00D3695A">
              <w:rPr>
                <w:rFonts w:ascii="Calibri" w:eastAsia="Times New Roman" w:hAnsi="Calibri" w:cs="Calibri"/>
                <w:lang w:val="en-US" w:eastAsia="fr-FR"/>
              </w:rPr>
              <w:t>(nm)</w:t>
            </w:r>
          </w:p>
        </w:tc>
        <w:tc>
          <w:tcPr>
            <w:tcW w:w="1287" w:type="dxa"/>
          </w:tcPr>
          <w:p w14:paraId="05496D46" w14:textId="77777777" w:rsidR="00CD3F4B" w:rsidRPr="00D3695A" w:rsidRDefault="00CD3F4B" w:rsidP="00944831">
            <w:pPr>
              <w:jc w:val="center"/>
              <w:rPr>
                <w:rFonts w:ascii="Calibri" w:eastAsia="Times New Roman" w:hAnsi="Calibri" w:cs="Calibri"/>
                <w:lang w:val="en-US" w:eastAsia="fr-FR"/>
              </w:rPr>
            </w:pPr>
            <w:r w:rsidRPr="00D3695A">
              <w:rPr>
                <w:rFonts w:ascii="Symbol" w:eastAsia="Times New Roman" w:hAnsi="Symbol" w:cs="Calibri"/>
                <w:lang w:val="en-US" w:eastAsia="fr-FR"/>
              </w:rPr>
              <w:t></w:t>
            </w:r>
            <w:r w:rsidRPr="00D3695A">
              <w:rPr>
                <w:rFonts w:ascii="Calibri" w:eastAsia="Times New Roman" w:hAnsi="Calibri" w:cs="Calibri"/>
                <w:lang w:val="en-US" w:eastAsia="fr-FR"/>
              </w:rPr>
              <w:t xml:space="preserve"> (M</w:t>
            </w:r>
            <w:r w:rsidRPr="00D3695A">
              <w:rPr>
                <w:rFonts w:ascii="Calibri" w:eastAsia="Times New Roman" w:hAnsi="Calibri" w:cs="Calibri"/>
                <w:vertAlign w:val="superscript"/>
                <w:lang w:val="en-US" w:eastAsia="fr-FR"/>
              </w:rPr>
              <w:t>-1</w:t>
            </w:r>
            <w:r w:rsidRPr="00D3695A">
              <w:rPr>
                <w:rFonts w:ascii="Calibri" w:eastAsia="Times New Roman" w:hAnsi="Calibri" w:cs="Calibri"/>
                <w:lang w:val="en-US" w:eastAsia="fr-FR"/>
              </w:rPr>
              <w:t>.cm</w:t>
            </w:r>
            <w:r w:rsidRPr="00D3695A">
              <w:rPr>
                <w:rFonts w:ascii="Calibri" w:eastAsia="Times New Roman" w:hAnsi="Calibri" w:cs="Calibri"/>
                <w:vertAlign w:val="superscript"/>
                <w:lang w:val="en-US" w:eastAsia="fr-FR"/>
              </w:rPr>
              <w:t>-1</w:t>
            </w:r>
            <w:r w:rsidRPr="00D3695A">
              <w:rPr>
                <w:rFonts w:ascii="Calibri" w:eastAsia="Times New Roman" w:hAnsi="Calibri" w:cs="Calibri"/>
                <w:lang w:val="en-US" w:eastAsia="fr-FR"/>
              </w:rPr>
              <w:t>)</w:t>
            </w:r>
          </w:p>
        </w:tc>
        <w:tc>
          <w:tcPr>
            <w:tcW w:w="843" w:type="dxa"/>
          </w:tcPr>
          <w:p w14:paraId="6CF1C183" w14:textId="7302761B" w:rsidR="00CD3F4B" w:rsidRPr="00D3695A" w:rsidRDefault="00CD3F4B" w:rsidP="00944831">
            <w:pPr>
              <w:jc w:val="center"/>
              <w:rPr>
                <w:rFonts w:ascii="Calibri" w:eastAsia="Times New Roman" w:hAnsi="Calibri" w:cs="Calibri"/>
                <w:lang w:val="en-US" w:eastAsia="fr-FR"/>
              </w:rPr>
            </w:pPr>
            <w:r w:rsidRPr="00D3695A">
              <w:rPr>
                <w:rFonts w:ascii="Symbol" w:eastAsia="Times New Roman" w:hAnsi="Symbol" w:cs="Calibri"/>
                <w:lang w:val="en-US" w:eastAsia="fr-FR"/>
              </w:rPr>
              <w:t></w:t>
            </w:r>
            <w:r w:rsidRPr="00D3695A">
              <w:rPr>
                <w:rFonts w:ascii="Symbol" w:eastAsia="Times New Roman" w:hAnsi="Symbol" w:cs="Calibri"/>
                <w:lang w:val="en-US" w:eastAsia="fr-FR"/>
              </w:rPr>
              <w:t></w:t>
            </w:r>
            <w:r w:rsidRPr="00D3695A">
              <w:rPr>
                <w:rFonts w:ascii="Symbol" w:eastAsia="Times New Roman" w:hAnsi="Symbol" w:cs="Calibri"/>
                <w:lang w:val="en-US" w:eastAsia="fr-FR"/>
              </w:rPr>
              <w:t></w:t>
            </w:r>
            <w:r w:rsidRPr="00D3695A">
              <w:rPr>
                <w:rFonts w:ascii="Symbol" w:eastAsia="Times New Roman" w:hAnsi="Symbol" w:cs="Calibri"/>
                <w:lang w:val="en-US" w:eastAsia="fr-FR"/>
              </w:rPr>
              <w:t></w:t>
            </w:r>
            <w:r w:rsidRPr="00D3695A">
              <w:rPr>
                <w:rFonts w:ascii="Symbol" w:eastAsia="Times New Roman" w:hAnsi="Symbol" w:cs="Calibri"/>
                <w:lang w:val="en-US" w:eastAsia="fr-FR"/>
              </w:rPr>
              <w:t></w:t>
            </w:r>
            <w:r w:rsidR="00956309" w:rsidRPr="00D3695A">
              <w:rPr>
                <w:rFonts w:ascii="Calibri" w:eastAsia="Times New Roman" w:hAnsi="Calibri" w:cs="Calibri"/>
                <w:vertAlign w:val="superscript"/>
                <w:lang w:val="en-US" w:eastAsia="fr-FR"/>
              </w:rPr>
              <w:t>b</w:t>
            </w:r>
          </w:p>
        </w:tc>
        <w:tc>
          <w:tcPr>
            <w:tcW w:w="2263" w:type="dxa"/>
          </w:tcPr>
          <w:p w14:paraId="1199A971" w14:textId="43011BBD" w:rsidR="00CD3F4B" w:rsidRPr="00D3695A" w:rsidRDefault="00CD3F4B" w:rsidP="00944831">
            <w:pPr>
              <w:jc w:val="center"/>
              <w:rPr>
                <w:rFonts w:ascii="Calibri" w:eastAsia="Times New Roman" w:hAnsi="Calibri" w:cs="Calibri"/>
                <w:lang w:val="en-US" w:eastAsia="fr-FR"/>
              </w:rPr>
            </w:pPr>
            <w:r w:rsidRPr="00D3695A">
              <w:rPr>
                <w:rFonts w:ascii="Calibri" w:eastAsia="Times New Roman" w:hAnsi="Calibri" w:cs="Calibri"/>
                <w:lang w:val="en-US" w:eastAsia="fr-FR"/>
              </w:rPr>
              <w:t>Brightness</w:t>
            </w:r>
            <w:r w:rsidR="00D65020" w:rsidRPr="00D3695A">
              <w:rPr>
                <w:rFonts w:ascii="Calibri" w:eastAsia="Times New Roman" w:hAnsi="Calibri" w:cs="Calibri"/>
                <w:lang w:val="en-US" w:eastAsia="fr-FR"/>
              </w:rPr>
              <w:t xml:space="preserve"> (= </w:t>
            </w:r>
            <w:r w:rsidR="00D65020" w:rsidRPr="00D3695A">
              <w:rPr>
                <w:rFonts w:ascii="Symbol" w:eastAsia="Times New Roman" w:hAnsi="Symbol" w:cs="Calibri"/>
                <w:lang w:val="en-US" w:eastAsia="fr-FR"/>
              </w:rPr>
              <w:t></w:t>
            </w:r>
            <w:r w:rsidR="00D65020" w:rsidRPr="00D3695A">
              <w:rPr>
                <w:rFonts w:ascii="Calibri" w:eastAsia="Times New Roman" w:hAnsi="Calibri" w:cs="Calibri"/>
                <w:lang w:val="en-US" w:eastAsia="fr-FR"/>
              </w:rPr>
              <w:t>*</w:t>
            </w:r>
            <w:r w:rsidR="00D65020" w:rsidRPr="00D3695A">
              <w:rPr>
                <w:rFonts w:ascii="Symbol" w:eastAsia="Times New Roman" w:hAnsi="Symbol" w:cs="Calibri"/>
                <w:lang w:val="en-US" w:eastAsia="fr-FR"/>
              </w:rPr>
              <w:t></w:t>
            </w:r>
            <w:r w:rsidR="00D65020" w:rsidRPr="00D3695A">
              <w:rPr>
                <w:rFonts w:ascii="Calibri" w:eastAsia="Times New Roman" w:hAnsi="Calibri" w:cs="Calibri"/>
                <w:lang w:val="en-US" w:eastAsia="fr-FR"/>
              </w:rPr>
              <w:t>)</w:t>
            </w:r>
          </w:p>
        </w:tc>
      </w:tr>
      <w:tr w:rsidR="00D3695A" w:rsidRPr="00D3695A" w14:paraId="21BF624F" w14:textId="77777777" w:rsidTr="00956309">
        <w:trPr>
          <w:trHeight w:val="288"/>
        </w:trPr>
        <w:tc>
          <w:tcPr>
            <w:tcW w:w="2149" w:type="dxa"/>
            <w:noWrap/>
          </w:tcPr>
          <w:p w14:paraId="3578566C" w14:textId="77777777" w:rsidR="00CD3F4B" w:rsidRPr="00D3695A" w:rsidDel="00360335" w:rsidRDefault="00CD3F4B" w:rsidP="00944831">
            <w:pPr>
              <w:jc w:val="center"/>
              <w:rPr>
                <w:rFonts w:ascii="Calibri" w:eastAsia="Times New Roman" w:hAnsi="Calibri" w:cs="Calibri"/>
                <w:lang w:val="en-US" w:eastAsia="fr-FR"/>
              </w:rPr>
            </w:pPr>
            <w:r w:rsidRPr="00D3695A">
              <w:rPr>
                <w:rFonts w:ascii="Calibri" w:eastAsia="Times New Roman" w:hAnsi="Calibri" w:cs="Calibri"/>
                <w:b/>
                <w:bCs/>
                <w:lang w:val="en-US" w:eastAsia="fr-FR"/>
              </w:rPr>
              <w:t>6</w:t>
            </w:r>
          </w:p>
        </w:tc>
        <w:tc>
          <w:tcPr>
            <w:tcW w:w="1363" w:type="dxa"/>
          </w:tcPr>
          <w:p w14:paraId="649843C6"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DMSO</w:t>
            </w:r>
          </w:p>
        </w:tc>
        <w:tc>
          <w:tcPr>
            <w:tcW w:w="947" w:type="dxa"/>
          </w:tcPr>
          <w:p w14:paraId="406CFB44" w14:textId="586FD69C" w:rsidR="00CD3F4B" w:rsidRPr="00D3695A" w:rsidRDefault="00CD3F4B" w:rsidP="00944831">
            <w:pPr>
              <w:jc w:val="center"/>
              <w:rPr>
                <w:rFonts w:ascii="Calibri" w:hAnsi="Calibri" w:cs="Calibri"/>
                <w:lang w:val="en-US"/>
              </w:rPr>
            </w:pPr>
            <w:r w:rsidRPr="00D3695A">
              <w:rPr>
                <w:rFonts w:ascii="Calibri" w:hAnsi="Calibri" w:cs="Calibri"/>
                <w:lang w:val="en-US"/>
              </w:rPr>
              <w:t>768</w:t>
            </w:r>
          </w:p>
        </w:tc>
        <w:tc>
          <w:tcPr>
            <w:tcW w:w="641" w:type="dxa"/>
          </w:tcPr>
          <w:p w14:paraId="2FF02E9B" w14:textId="77777777" w:rsidR="00CD3F4B" w:rsidRPr="00D3695A" w:rsidRDefault="00CD3F4B" w:rsidP="00944831">
            <w:pPr>
              <w:jc w:val="center"/>
              <w:rPr>
                <w:rFonts w:ascii="Calibri" w:hAnsi="Calibri" w:cs="Calibri"/>
                <w:lang w:val="en-US"/>
              </w:rPr>
            </w:pPr>
            <w:r w:rsidRPr="00D3695A">
              <w:rPr>
                <w:rFonts w:ascii="Calibri" w:hAnsi="Calibri" w:cs="Calibri"/>
                <w:lang w:val="en-US"/>
              </w:rPr>
              <w:t>977</w:t>
            </w:r>
          </w:p>
        </w:tc>
        <w:tc>
          <w:tcPr>
            <w:tcW w:w="1287" w:type="dxa"/>
          </w:tcPr>
          <w:p w14:paraId="2C38AE0D" w14:textId="514E0E9D" w:rsidR="00CD3F4B" w:rsidRPr="00D3695A" w:rsidRDefault="00181037" w:rsidP="00944831">
            <w:pPr>
              <w:jc w:val="center"/>
              <w:rPr>
                <w:rFonts w:ascii="Calibri" w:hAnsi="Calibri" w:cs="Calibri"/>
              </w:rPr>
            </w:pPr>
            <w:r w:rsidRPr="00D3695A">
              <w:rPr>
                <w:rFonts w:ascii="Calibri" w:hAnsi="Calibri" w:cs="Calibri"/>
              </w:rPr>
              <w:t>31</w:t>
            </w:r>
            <w:r w:rsidR="00F2372F" w:rsidRPr="00D3695A">
              <w:rPr>
                <w:rFonts w:ascii="Calibri" w:hAnsi="Calibri" w:cs="Calibri"/>
              </w:rPr>
              <w:t>,</w:t>
            </w:r>
            <w:r w:rsidRPr="00D3695A">
              <w:rPr>
                <w:rFonts w:ascii="Calibri" w:hAnsi="Calibri" w:cs="Calibri"/>
              </w:rPr>
              <w:t>000</w:t>
            </w:r>
          </w:p>
        </w:tc>
        <w:tc>
          <w:tcPr>
            <w:tcW w:w="843" w:type="dxa"/>
          </w:tcPr>
          <w:p w14:paraId="1579F5FA"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0.7</w:t>
            </w:r>
          </w:p>
        </w:tc>
        <w:tc>
          <w:tcPr>
            <w:tcW w:w="2263" w:type="dxa"/>
            <w:vAlign w:val="center"/>
          </w:tcPr>
          <w:p w14:paraId="02DE35B7" w14:textId="3E700449" w:rsidR="00CD3F4B" w:rsidRPr="00D3695A" w:rsidRDefault="00181037" w:rsidP="00944831">
            <w:pPr>
              <w:jc w:val="center"/>
              <w:rPr>
                <w:rFonts w:ascii="Calibri" w:eastAsia="Times New Roman" w:hAnsi="Calibri" w:cs="Calibri"/>
                <w:lang w:val="en-US" w:eastAsia="fr-FR"/>
              </w:rPr>
            </w:pPr>
            <w:r w:rsidRPr="00D3695A">
              <w:rPr>
                <w:rFonts w:ascii="Calibri" w:hAnsi="Calibri" w:cs="Calibri"/>
                <w:lang w:val="en-US"/>
              </w:rPr>
              <w:t>217</w:t>
            </w:r>
          </w:p>
        </w:tc>
      </w:tr>
      <w:tr w:rsidR="00D3695A" w:rsidRPr="00D3695A" w14:paraId="54EBF077" w14:textId="77777777" w:rsidTr="00956309">
        <w:trPr>
          <w:trHeight w:val="288"/>
        </w:trPr>
        <w:tc>
          <w:tcPr>
            <w:tcW w:w="2149" w:type="dxa"/>
            <w:noWrap/>
            <w:hideMark/>
          </w:tcPr>
          <w:p w14:paraId="462B265A" w14:textId="2762F995" w:rsidR="00CD3F4B" w:rsidRPr="00D3695A" w:rsidRDefault="00CD3F4B" w:rsidP="002A351C">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2</w:t>
            </w:r>
            <w:r w:rsidRPr="00D3695A">
              <w:rPr>
                <w:rFonts w:ascii="Calibri" w:eastAsia="Times New Roman" w:hAnsi="Calibri" w:cs="Calibri"/>
                <w:b/>
                <w:bCs/>
                <w:lang w:val="en-US" w:eastAsia="fr-FR"/>
              </w:rPr>
              <w:t xml:space="preserve">) </w:t>
            </w:r>
            <w:r w:rsidR="002A351C" w:rsidRPr="00D3695A">
              <w:rPr>
                <w:rFonts w:ascii="Calibri" w:eastAsia="Times New Roman" w:hAnsi="Calibri" w:cs="Calibri"/>
                <w:b/>
                <w:bCs/>
                <w:lang w:val="en-US" w:eastAsia="fr-FR"/>
              </w:rPr>
              <w:t>AzaNIR</w:t>
            </w:r>
            <w:r w:rsidR="00762627"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r w:rsidRPr="00D3695A" w:rsidDel="00792521">
              <w:rPr>
                <w:rFonts w:ascii="Calibri" w:eastAsia="Times New Roman" w:hAnsi="Calibri" w:cs="Calibri"/>
                <w:b/>
                <w:bCs/>
                <w:lang w:val="en-US" w:eastAsia="fr-FR"/>
              </w:rPr>
              <w:t xml:space="preserve"> </w:t>
            </w:r>
          </w:p>
        </w:tc>
        <w:tc>
          <w:tcPr>
            <w:tcW w:w="1363" w:type="dxa"/>
          </w:tcPr>
          <w:p w14:paraId="006B1747"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DMSO</w:t>
            </w:r>
          </w:p>
        </w:tc>
        <w:tc>
          <w:tcPr>
            <w:tcW w:w="947" w:type="dxa"/>
          </w:tcPr>
          <w:p w14:paraId="2768A455" w14:textId="77777777" w:rsidR="00CD3F4B" w:rsidRPr="00D3695A" w:rsidRDefault="00CD3F4B" w:rsidP="00944831">
            <w:pPr>
              <w:jc w:val="center"/>
              <w:rPr>
                <w:rFonts w:ascii="Calibri" w:hAnsi="Calibri" w:cs="Calibri"/>
                <w:lang w:val="en-US"/>
              </w:rPr>
            </w:pPr>
            <w:r w:rsidRPr="00D3695A">
              <w:rPr>
                <w:rFonts w:ascii="Calibri" w:hAnsi="Calibri" w:cs="Calibri"/>
                <w:lang w:val="en-US"/>
              </w:rPr>
              <w:t>777</w:t>
            </w:r>
          </w:p>
        </w:tc>
        <w:tc>
          <w:tcPr>
            <w:tcW w:w="641" w:type="dxa"/>
          </w:tcPr>
          <w:p w14:paraId="74752ACB" w14:textId="77777777" w:rsidR="00CD3F4B" w:rsidRPr="00D3695A" w:rsidRDefault="00CD3F4B" w:rsidP="00944831">
            <w:pPr>
              <w:jc w:val="center"/>
              <w:rPr>
                <w:rFonts w:ascii="Calibri" w:hAnsi="Calibri" w:cs="Calibri"/>
                <w:lang w:val="en-US"/>
              </w:rPr>
            </w:pPr>
            <w:r w:rsidRPr="00D3695A">
              <w:rPr>
                <w:rFonts w:ascii="Calibri" w:hAnsi="Calibri" w:cs="Calibri"/>
                <w:lang w:val="en-US"/>
              </w:rPr>
              <w:t>982</w:t>
            </w:r>
          </w:p>
        </w:tc>
        <w:tc>
          <w:tcPr>
            <w:tcW w:w="1287" w:type="dxa"/>
          </w:tcPr>
          <w:p w14:paraId="4DF791E3" w14:textId="3A937693" w:rsidR="00CD3F4B" w:rsidRPr="00D3695A" w:rsidRDefault="00181037" w:rsidP="00944831">
            <w:pPr>
              <w:jc w:val="center"/>
              <w:rPr>
                <w:rFonts w:ascii="Calibri" w:hAnsi="Calibri" w:cs="Calibri"/>
              </w:rPr>
            </w:pPr>
            <w:r w:rsidRPr="00D3695A">
              <w:rPr>
                <w:rFonts w:ascii="Calibri" w:hAnsi="Calibri" w:cs="Calibri"/>
              </w:rPr>
              <w:t>28</w:t>
            </w:r>
            <w:r w:rsidR="00F2372F" w:rsidRPr="00D3695A">
              <w:rPr>
                <w:rFonts w:ascii="Calibri" w:hAnsi="Calibri" w:cs="Calibri"/>
              </w:rPr>
              <w:t>,</w:t>
            </w:r>
            <w:r w:rsidRPr="00D3695A">
              <w:rPr>
                <w:rFonts w:ascii="Calibri" w:hAnsi="Calibri" w:cs="Calibri"/>
              </w:rPr>
              <w:t>000</w:t>
            </w:r>
          </w:p>
        </w:tc>
        <w:tc>
          <w:tcPr>
            <w:tcW w:w="843" w:type="dxa"/>
          </w:tcPr>
          <w:p w14:paraId="2DA49558"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0.6</w:t>
            </w:r>
          </w:p>
        </w:tc>
        <w:tc>
          <w:tcPr>
            <w:tcW w:w="2263" w:type="dxa"/>
            <w:vAlign w:val="center"/>
          </w:tcPr>
          <w:p w14:paraId="1E022FAE" w14:textId="21E57BF1" w:rsidR="00CD3F4B" w:rsidRPr="00D3695A" w:rsidRDefault="00181037" w:rsidP="00944831">
            <w:pPr>
              <w:jc w:val="center"/>
              <w:rPr>
                <w:rFonts w:ascii="Calibri" w:eastAsia="Times New Roman" w:hAnsi="Calibri" w:cs="Calibri"/>
                <w:lang w:val="en-US" w:eastAsia="fr-FR"/>
              </w:rPr>
            </w:pPr>
            <w:r w:rsidRPr="00D3695A">
              <w:rPr>
                <w:rFonts w:ascii="Calibri" w:hAnsi="Calibri" w:cs="Calibri"/>
                <w:lang w:val="en-US"/>
              </w:rPr>
              <w:t>168</w:t>
            </w:r>
          </w:p>
        </w:tc>
      </w:tr>
      <w:tr w:rsidR="00D3695A" w:rsidRPr="00D3695A" w14:paraId="4DCD686D" w14:textId="77777777" w:rsidTr="00956309">
        <w:trPr>
          <w:trHeight w:val="288"/>
        </w:trPr>
        <w:tc>
          <w:tcPr>
            <w:tcW w:w="2149" w:type="dxa"/>
            <w:noWrap/>
          </w:tcPr>
          <w:p w14:paraId="55BD95A1" w14:textId="1153B28E" w:rsidR="00C93EA3" w:rsidRPr="00D3695A" w:rsidRDefault="00C93EA3" w:rsidP="00C93EA3">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 AzaNIR II</w:t>
            </w:r>
          </w:p>
        </w:tc>
        <w:tc>
          <w:tcPr>
            <w:tcW w:w="1363" w:type="dxa"/>
          </w:tcPr>
          <w:p w14:paraId="65223507" w14:textId="0CE42256" w:rsidR="00C93EA3" w:rsidRPr="00D3695A" w:rsidRDefault="00C93EA3" w:rsidP="00C93EA3">
            <w:pPr>
              <w:jc w:val="center"/>
              <w:rPr>
                <w:rFonts w:ascii="Calibri" w:hAnsi="Calibri" w:cs="Calibri"/>
                <w:lang w:val="en-US"/>
              </w:rPr>
            </w:pPr>
            <w:r w:rsidRPr="00D3695A">
              <w:rPr>
                <w:rFonts w:ascii="Calibri" w:hAnsi="Calibri" w:cs="Calibri"/>
                <w:lang w:val="en-US"/>
              </w:rPr>
              <w:t>DMSO</w:t>
            </w:r>
          </w:p>
        </w:tc>
        <w:tc>
          <w:tcPr>
            <w:tcW w:w="947" w:type="dxa"/>
          </w:tcPr>
          <w:p w14:paraId="6C592AD4" w14:textId="2705F36B" w:rsidR="00C93EA3" w:rsidRPr="00D3695A" w:rsidRDefault="00C93EA3" w:rsidP="00C93EA3">
            <w:pPr>
              <w:jc w:val="center"/>
              <w:rPr>
                <w:rFonts w:ascii="Calibri" w:hAnsi="Calibri" w:cs="Calibri"/>
                <w:lang w:val="en-US"/>
              </w:rPr>
            </w:pPr>
            <w:r w:rsidRPr="00D3695A">
              <w:rPr>
                <w:rFonts w:ascii="Calibri" w:hAnsi="Calibri" w:cs="Calibri"/>
                <w:lang w:val="en-US"/>
              </w:rPr>
              <w:t>777</w:t>
            </w:r>
          </w:p>
        </w:tc>
        <w:tc>
          <w:tcPr>
            <w:tcW w:w="641" w:type="dxa"/>
          </w:tcPr>
          <w:p w14:paraId="33CCE653" w14:textId="2A580FDD" w:rsidR="00C93EA3" w:rsidRPr="00D3695A" w:rsidRDefault="00C93EA3" w:rsidP="00C93EA3">
            <w:pPr>
              <w:jc w:val="center"/>
              <w:rPr>
                <w:rFonts w:ascii="Calibri" w:hAnsi="Calibri" w:cs="Calibri"/>
                <w:lang w:val="en-US"/>
              </w:rPr>
            </w:pPr>
            <w:r w:rsidRPr="00D3695A">
              <w:rPr>
                <w:rFonts w:ascii="Calibri" w:hAnsi="Calibri" w:cs="Calibri"/>
                <w:lang w:val="en-US"/>
              </w:rPr>
              <w:t>982</w:t>
            </w:r>
          </w:p>
        </w:tc>
        <w:tc>
          <w:tcPr>
            <w:tcW w:w="1287" w:type="dxa"/>
          </w:tcPr>
          <w:p w14:paraId="56ACD9CA" w14:textId="4638C190" w:rsidR="00C93EA3" w:rsidRPr="00D3695A" w:rsidRDefault="00C93EA3" w:rsidP="00C93EA3">
            <w:pPr>
              <w:jc w:val="center"/>
              <w:rPr>
                <w:rFonts w:ascii="Calibri" w:hAnsi="Calibri" w:cs="Calibri"/>
              </w:rPr>
            </w:pPr>
            <w:r w:rsidRPr="00D3695A">
              <w:rPr>
                <w:rFonts w:ascii="Calibri" w:hAnsi="Calibri" w:cs="Calibri"/>
              </w:rPr>
              <w:t>16</w:t>
            </w:r>
            <w:r w:rsidR="00F2372F" w:rsidRPr="00D3695A">
              <w:rPr>
                <w:rFonts w:ascii="Calibri" w:hAnsi="Calibri" w:cs="Calibri"/>
              </w:rPr>
              <w:t>,</w:t>
            </w:r>
            <w:r w:rsidRPr="00D3695A">
              <w:rPr>
                <w:rFonts w:ascii="Calibri" w:hAnsi="Calibri" w:cs="Calibri"/>
              </w:rPr>
              <w:t>000</w:t>
            </w:r>
          </w:p>
        </w:tc>
        <w:tc>
          <w:tcPr>
            <w:tcW w:w="843" w:type="dxa"/>
          </w:tcPr>
          <w:p w14:paraId="402BF9D7" w14:textId="3BBDF67E" w:rsidR="00C93EA3" w:rsidRPr="00D3695A" w:rsidRDefault="00C93EA3" w:rsidP="00C93EA3">
            <w:pPr>
              <w:jc w:val="center"/>
              <w:rPr>
                <w:rFonts w:ascii="Calibri" w:hAnsi="Calibri" w:cs="Calibri"/>
                <w:lang w:val="en-US"/>
              </w:rPr>
            </w:pPr>
            <w:r w:rsidRPr="00D3695A">
              <w:rPr>
                <w:rFonts w:ascii="Calibri" w:hAnsi="Calibri" w:cs="Calibri"/>
                <w:lang w:val="en-US"/>
              </w:rPr>
              <w:t>0.5</w:t>
            </w:r>
          </w:p>
        </w:tc>
        <w:tc>
          <w:tcPr>
            <w:tcW w:w="2263" w:type="dxa"/>
            <w:vAlign w:val="center"/>
          </w:tcPr>
          <w:p w14:paraId="721C96AD" w14:textId="01A62634" w:rsidR="00C93EA3" w:rsidRPr="00D3695A" w:rsidRDefault="00C93EA3" w:rsidP="00C93EA3">
            <w:pPr>
              <w:jc w:val="center"/>
              <w:rPr>
                <w:rFonts w:ascii="Calibri" w:hAnsi="Calibri" w:cs="Calibri"/>
                <w:lang w:val="en-US"/>
              </w:rPr>
            </w:pPr>
            <w:r w:rsidRPr="00D3695A">
              <w:rPr>
                <w:rFonts w:ascii="Calibri" w:hAnsi="Calibri" w:cs="Calibri"/>
                <w:lang w:val="en-US"/>
              </w:rPr>
              <w:t>80</w:t>
            </w:r>
          </w:p>
        </w:tc>
      </w:tr>
      <w:tr w:rsidR="00D3695A" w:rsidRPr="00D3695A" w14:paraId="119328EE" w14:textId="77777777" w:rsidTr="00956309">
        <w:trPr>
          <w:trHeight w:val="288"/>
        </w:trPr>
        <w:tc>
          <w:tcPr>
            <w:tcW w:w="2149" w:type="dxa"/>
            <w:noWrap/>
            <w:hideMark/>
          </w:tcPr>
          <w:p w14:paraId="7A74DF4B" w14:textId="37F96053" w:rsidR="00CD3F4B" w:rsidRPr="00D3695A" w:rsidRDefault="00CD3F4B" w:rsidP="002A351C">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(SO</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 xml:space="preserve">) </w:t>
            </w:r>
            <w:r w:rsidR="002A351C" w:rsidRPr="00D3695A">
              <w:rPr>
                <w:rFonts w:ascii="Calibri" w:eastAsia="Times New Roman" w:hAnsi="Calibri" w:cs="Calibri"/>
                <w:b/>
                <w:bCs/>
                <w:lang w:val="en-US" w:eastAsia="fr-FR"/>
              </w:rPr>
              <w:t>AzaNIR</w:t>
            </w:r>
            <w:r w:rsidR="00762627"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p>
        </w:tc>
        <w:tc>
          <w:tcPr>
            <w:tcW w:w="1363" w:type="dxa"/>
          </w:tcPr>
          <w:p w14:paraId="70A726D2"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DMSO</w:t>
            </w:r>
          </w:p>
        </w:tc>
        <w:tc>
          <w:tcPr>
            <w:tcW w:w="947" w:type="dxa"/>
          </w:tcPr>
          <w:p w14:paraId="578939C1" w14:textId="77777777" w:rsidR="00CD3F4B" w:rsidRPr="00D3695A" w:rsidRDefault="00CD3F4B" w:rsidP="00944831">
            <w:pPr>
              <w:jc w:val="center"/>
              <w:rPr>
                <w:rFonts w:ascii="Calibri" w:hAnsi="Calibri" w:cs="Calibri"/>
                <w:lang w:val="en-US"/>
              </w:rPr>
            </w:pPr>
            <w:r w:rsidRPr="00D3695A">
              <w:rPr>
                <w:rFonts w:ascii="Calibri" w:hAnsi="Calibri" w:cs="Calibri"/>
                <w:lang w:val="en-US"/>
              </w:rPr>
              <w:t>777</w:t>
            </w:r>
          </w:p>
        </w:tc>
        <w:tc>
          <w:tcPr>
            <w:tcW w:w="641" w:type="dxa"/>
          </w:tcPr>
          <w:p w14:paraId="46797781" w14:textId="77777777" w:rsidR="00CD3F4B" w:rsidRPr="00D3695A" w:rsidRDefault="00CD3F4B" w:rsidP="00944831">
            <w:pPr>
              <w:jc w:val="center"/>
              <w:rPr>
                <w:rFonts w:ascii="Calibri" w:hAnsi="Calibri" w:cs="Calibri"/>
                <w:lang w:val="en-US"/>
              </w:rPr>
            </w:pPr>
            <w:r w:rsidRPr="00D3695A">
              <w:rPr>
                <w:rFonts w:ascii="Calibri" w:hAnsi="Calibri" w:cs="Calibri"/>
                <w:lang w:val="en-US"/>
              </w:rPr>
              <w:t>980</w:t>
            </w:r>
          </w:p>
        </w:tc>
        <w:tc>
          <w:tcPr>
            <w:tcW w:w="1287" w:type="dxa"/>
          </w:tcPr>
          <w:p w14:paraId="3CEA7A43" w14:textId="0A669B31" w:rsidR="00CD3F4B" w:rsidRPr="00D3695A" w:rsidRDefault="00181037" w:rsidP="00944831">
            <w:pPr>
              <w:jc w:val="center"/>
              <w:rPr>
                <w:rFonts w:ascii="Calibri" w:hAnsi="Calibri" w:cs="Calibri"/>
              </w:rPr>
            </w:pPr>
            <w:r w:rsidRPr="00D3695A">
              <w:rPr>
                <w:rFonts w:ascii="Calibri" w:hAnsi="Calibri" w:cs="Calibri"/>
              </w:rPr>
              <w:t>27</w:t>
            </w:r>
            <w:r w:rsidR="00F2372F" w:rsidRPr="00D3695A">
              <w:rPr>
                <w:rFonts w:ascii="Calibri" w:hAnsi="Calibri" w:cs="Calibri"/>
              </w:rPr>
              <w:t>,</w:t>
            </w:r>
            <w:r w:rsidRPr="00D3695A">
              <w:rPr>
                <w:rFonts w:ascii="Calibri" w:hAnsi="Calibri" w:cs="Calibri"/>
              </w:rPr>
              <w:t>000</w:t>
            </w:r>
          </w:p>
        </w:tc>
        <w:tc>
          <w:tcPr>
            <w:tcW w:w="843" w:type="dxa"/>
          </w:tcPr>
          <w:p w14:paraId="0A61337C"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0.6</w:t>
            </w:r>
          </w:p>
        </w:tc>
        <w:tc>
          <w:tcPr>
            <w:tcW w:w="2263" w:type="dxa"/>
            <w:vAlign w:val="center"/>
          </w:tcPr>
          <w:p w14:paraId="4E00D90A" w14:textId="78536BF5" w:rsidR="00CD3F4B" w:rsidRPr="00D3695A" w:rsidRDefault="00181037" w:rsidP="00944831">
            <w:pPr>
              <w:jc w:val="center"/>
              <w:rPr>
                <w:rFonts w:ascii="Calibri" w:eastAsia="Times New Roman" w:hAnsi="Calibri" w:cs="Calibri"/>
                <w:lang w:val="en-US" w:eastAsia="fr-FR"/>
              </w:rPr>
            </w:pPr>
            <w:r w:rsidRPr="00D3695A">
              <w:rPr>
                <w:rFonts w:ascii="Calibri" w:hAnsi="Calibri" w:cs="Calibri"/>
                <w:lang w:val="en-US"/>
              </w:rPr>
              <w:t>162</w:t>
            </w:r>
          </w:p>
        </w:tc>
      </w:tr>
      <w:tr w:rsidR="00D3695A" w:rsidRPr="00D3695A" w14:paraId="66CCE2FE" w14:textId="77777777" w:rsidTr="00956309">
        <w:trPr>
          <w:trHeight w:val="71"/>
        </w:trPr>
        <w:tc>
          <w:tcPr>
            <w:tcW w:w="2149" w:type="dxa"/>
            <w:noWrap/>
          </w:tcPr>
          <w:p w14:paraId="13FDC295" w14:textId="77777777" w:rsidR="00CD3F4B" w:rsidRPr="00D3695A" w:rsidRDefault="00CD3F4B" w:rsidP="00944831">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6</w:t>
            </w:r>
          </w:p>
        </w:tc>
        <w:tc>
          <w:tcPr>
            <w:tcW w:w="1363" w:type="dxa"/>
          </w:tcPr>
          <w:p w14:paraId="091E7B04" w14:textId="77777777" w:rsidR="00CD3F4B" w:rsidRPr="00D3695A" w:rsidRDefault="00CD3F4B" w:rsidP="00944831">
            <w:pPr>
              <w:jc w:val="center"/>
              <w:rPr>
                <w:rFonts w:ascii="Calibri" w:hAnsi="Calibri" w:cs="Calibri"/>
                <w:lang w:val="en-US"/>
              </w:rPr>
            </w:pPr>
            <w:r w:rsidRPr="00D3695A">
              <w:rPr>
                <w:rFonts w:ascii="Calibri" w:hAnsi="Calibri" w:cs="Calibri"/>
                <w:lang w:val="en-US"/>
              </w:rPr>
              <w:t>PBS+10%FBS</w:t>
            </w:r>
          </w:p>
        </w:tc>
        <w:tc>
          <w:tcPr>
            <w:tcW w:w="947" w:type="dxa"/>
          </w:tcPr>
          <w:p w14:paraId="7161F45C" w14:textId="77777777" w:rsidR="00CD3F4B" w:rsidRPr="00D3695A" w:rsidRDefault="00CD3F4B" w:rsidP="00944831">
            <w:pPr>
              <w:jc w:val="center"/>
              <w:rPr>
                <w:rFonts w:ascii="Calibri" w:hAnsi="Calibri" w:cs="Calibri"/>
                <w:lang w:val="en-US"/>
              </w:rPr>
            </w:pPr>
            <w:r w:rsidRPr="00D3695A">
              <w:rPr>
                <w:rFonts w:ascii="Calibri" w:hAnsi="Calibri" w:cs="Calibri"/>
                <w:lang w:val="en-US"/>
              </w:rPr>
              <w:t>738</w:t>
            </w:r>
          </w:p>
        </w:tc>
        <w:tc>
          <w:tcPr>
            <w:tcW w:w="641" w:type="dxa"/>
          </w:tcPr>
          <w:p w14:paraId="55E85832" w14:textId="77777777" w:rsidR="00CD3F4B" w:rsidRPr="00D3695A" w:rsidRDefault="00CD3F4B" w:rsidP="00944831">
            <w:pPr>
              <w:jc w:val="center"/>
              <w:rPr>
                <w:rFonts w:ascii="Calibri" w:hAnsi="Calibri" w:cs="Calibri"/>
                <w:lang w:val="en-US"/>
              </w:rPr>
            </w:pPr>
            <w:r w:rsidRPr="00D3695A">
              <w:rPr>
                <w:rFonts w:ascii="Calibri" w:hAnsi="Calibri" w:cs="Calibri"/>
                <w:lang w:val="en-US"/>
              </w:rPr>
              <w:t>820</w:t>
            </w:r>
          </w:p>
        </w:tc>
        <w:tc>
          <w:tcPr>
            <w:tcW w:w="1287" w:type="dxa"/>
          </w:tcPr>
          <w:p w14:paraId="4D8C49DC" w14:textId="1D5C4D2B" w:rsidR="00CD3F4B" w:rsidRPr="00D3695A" w:rsidRDefault="00CD3F4B" w:rsidP="00944831">
            <w:pPr>
              <w:jc w:val="center"/>
              <w:rPr>
                <w:rFonts w:ascii="Calibri" w:hAnsi="Calibri" w:cs="Calibri"/>
              </w:rPr>
            </w:pPr>
            <w:r w:rsidRPr="00D3695A">
              <w:rPr>
                <w:rFonts w:ascii="Calibri" w:hAnsi="Calibri" w:cs="Calibri"/>
              </w:rPr>
              <w:t>40</w:t>
            </w:r>
            <w:r w:rsidR="00F2372F" w:rsidRPr="00D3695A">
              <w:rPr>
                <w:rFonts w:ascii="Calibri" w:hAnsi="Calibri" w:cs="Calibri"/>
              </w:rPr>
              <w:t>,</w:t>
            </w:r>
            <w:r w:rsidRPr="00D3695A">
              <w:rPr>
                <w:rFonts w:ascii="Calibri" w:hAnsi="Calibri" w:cs="Calibri"/>
              </w:rPr>
              <w:t>1</w:t>
            </w:r>
            <w:r w:rsidR="00181037" w:rsidRPr="00D3695A">
              <w:rPr>
                <w:rFonts w:ascii="Calibri" w:hAnsi="Calibri" w:cs="Calibri"/>
              </w:rPr>
              <w:t>00</w:t>
            </w:r>
          </w:p>
        </w:tc>
        <w:tc>
          <w:tcPr>
            <w:tcW w:w="843" w:type="dxa"/>
          </w:tcPr>
          <w:p w14:paraId="19FA52A4"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4</w:t>
            </w:r>
          </w:p>
        </w:tc>
        <w:tc>
          <w:tcPr>
            <w:tcW w:w="2263" w:type="dxa"/>
            <w:vAlign w:val="center"/>
          </w:tcPr>
          <w:p w14:paraId="33412FA0" w14:textId="517B610F" w:rsidR="00CD3F4B" w:rsidRPr="00D3695A" w:rsidRDefault="00181037" w:rsidP="00944831">
            <w:pPr>
              <w:jc w:val="center"/>
              <w:rPr>
                <w:rFonts w:ascii="Calibri" w:eastAsia="Times New Roman" w:hAnsi="Calibri" w:cs="Calibri"/>
                <w:lang w:val="en-US" w:eastAsia="fr-FR"/>
              </w:rPr>
            </w:pPr>
            <w:r w:rsidRPr="00D3695A">
              <w:rPr>
                <w:rFonts w:ascii="Calibri" w:hAnsi="Calibri" w:cs="Calibri"/>
              </w:rPr>
              <w:t>1604</w:t>
            </w:r>
          </w:p>
        </w:tc>
      </w:tr>
      <w:tr w:rsidR="00D3695A" w:rsidRPr="00D3695A" w14:paraId="216BDA7B" w14:textId="77777777" w:rsidTr="00956309">
        <w:trPr>
          <w:trHeight w:val="71"/>
        </w:trPr>
        <w:tc>
          <w:tcPr>
            <w:tcW w:w="2149" w:type="dxa"/>
            <w:noWrap/>
          </w:tcPr>
          <w:p w14:paraId="5D2D0A41" w14:textId="2CDEA52A" w:rsidR="00CD3F4B" w:rsidRPr="00D3695A" w:rsidRDefault="00CD3F4B" w:rsidP="002A351C">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2</w:t>
            </w:r>
            <w:r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r w:rsidRPr="00D3695A" w:rsidDel="00792521">
              <w:rPr>
                <w:rFonts w:ascii="Calibri" w:eastAsia="Times New Roman" w:hAnsi="Calibri" w:cs="Calibri"/>
                <w:b/>
                <w:bCs/>
                <w:lang w:val="en-US" w:eastAsia="fr-FR"/>
              </w:rPr>
              <w:t xml:space="preserve"> </w:t>
            </w:r>
          </w:p>
        </w:tc>
        <w:tc>
          <w:tcPr>
            <w:tcW w:w="1363" w:type="dxa"/>
          </w:tcPr>
          <w:p w14:paraId="23EF539B" w14:textId="77777777" w:rsidR="00CD3F4B" w:rsidRPr="00D3695A" w:rsidRDefault="00CD3F4B" w:rsidP="00944831">
            <w:pPr>
              <w:jc w:val="center"/>
              <w:rPr>
                <w:rFonts w:ascii="Calibri" w:hAnsi="Calibri" w:cs="Calibri"/>
                <w:lang w:val="en-US"/>
              </w:rPr>
            </w:pPr>
            <w:r w:rsidRPr="00D3695A">
              <w:rPr>
                <w:rFonts w:ascii="Calibri" w:hAnsi="Calibri" w:cs="Calibri"/>
                <w:lang w:val="en-US"/>
              </w:rPr>
              <w:t>PBS+10%FBS</w:t>
            </w:r>
          </w:p>
        </w:tc>
        <w:tc>
          <w:tcPr>
            <w:tcW w:w="947" w:type="dxa"/>
          </w:tcPr>
          <w:p w14:paraId="2F671BAE" w14:textId="77777777" w:rsidR="00CD3F4B" w:rsidRPr="00D3695A" w:rsidRDefault="00CD3F4B" w:rsidP="00944831">
            <w:pPr>
              <w:jc w:val="center"/>
              <w:rPr>
                <w:rFonts w:ascii="Calibri" w:hAnsi="Calibri" w:cs="Calibri"/>
                <w:lang w:val="en-US"/>
              </w:rPr>
            </w:pPr>
            <w:r w:rsidRPr="00D3695A">
              <w:rPr>
                <w:rFonts w:ascii="Calibri" w:hAnsi="Calibri" w:cs="Calibri"/>
                <w:lang w:val="en-US"/>
              </w:rPr>
              <w:t>738</w:t>
            </w:r>
          </w:p>
        </w:tc>
        <w:tc>
          <w:tcPr>
            <w:tcW w:w="641" w:type="dxa"/>
          </w:tcPr>
          <w:p w14:paraId="219DA8CC" w14:textId="77777777" w:rsidR="00CD3F4B" w:rsidRPr="00D3695A" w:rsidRDefault="00CD3F4B" w:rsidP="00944831">
            <w:pPr>
              <w:jc w:val="center"/>
              <w:rPr>
                <w:rFonts w:ascii="Calibri" w:hAnsi="Calibri" w:cs="Calibri"/>
                <w:lang w:val="en-US"/>
              </w:rPr>
            </w:pPr>
            <w:r w:rsidRPr="00D3695A">
              <w:rPr>
                <w:rFonts w:ascii="Calibri" w:hAnsi="Calibri" w:cs="Calibri"/>
                <w:lang w:val="en-US"/>
              </w:rPr>
              <w:t>826</w:t>
            </w:r>
          </w:p>
        </w:tc>
        <w:tc>
          <w:tcPr>
            <w:tcW w:w="1287" w:type="dxa"/>
          </w:tcPr>
          <w:p w14:paraId="386151A2" w14:textId="79091E18" w:rsidR="00CD3F4B" w:rsidRPr="00D3695A" w:rsidRDefault="00CD3F4B" w:rsidP="00944831">
            <w:pPr>
              <w:jc w:val="center"/>
              <w:rPr>
                <w:rFonts w:ascii="Calibri" w:hAnsi="Calibri" w:cs="Calibri"/>
              </w:rPr>
            </w:pPr>
            <w:r w:rsidRPr="00D3695A">
              <w:rPr>
                <w:rFonts w:ascii="Calibri" w:hAnsi="Calibri" w:cs="Calibri"/>
              </w:rPr>
              <w:t>34</w:t>
            </w:r>
            <w:r w:rsidR="00F2372F" w:rsidRPr="00D3695A">
              <w:rPr>
                <w:rFonts w:ascii="Calibri" w:hAnsi="Calibri" w:cs="Calibri"/>
              </w:rPr>
              <w:t>,</w:t>
            </w:r>
            <w:r w:rsidRPr="00D3695A">
              <w:rPr>
                <w:rFonts w:ascii="Calibri" w:hAnsi="Calibri" w:cs="Calibri"/>
              </w:rPr>
              <w:t>0</w:t>
            </w:r>
            <w:r w:rsidR="00181037" w:rsidRPr="00D3695A">
              <w:rPr>
                <w:rFonts w:ascii="Calibri" w:hAnsi="Calibri" w:cs="Calibri"/>
              </w:rPr>
              <w:t>00</w:t>
            </w:r>
          </w:p>
        </w:tc>
        <w:tc>
          <w:tcPr>
            <w:tcW w:w="843" w:type="dxa"/>
          </w:tcPr>
          <w:p w14:paraId="08857E2F"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3.3</w:t>
            </w:r>
          </w:p>
        </w:tc>
        <w:tc>
          <w:tcPr>
            <w:tcW w:w="2263" w:type="dxa"/>
            <w:vAlign w:val="center"/>
          </w:tcPr>
          <w:p w14:paraId="04468BBF" w14:textId="12B97BB6" w:rsidR="00CD3F4B" w:rsidRPr="00D3695A" w:rsidRDefault="00181037" w:rsidP="00944831">
            <w:pPr>
              <w:jc w:val="center"/>
              <w:rPr>
                <w:rFonts w:ascii="Calibri" w:eastAsia="Times New Roman" w:hAnsi="Calibri" w:cs="Calibri"/>
                <w:lang w:val="en-US" w:eastAsia="fr-FR"/>
              </w:rPr>
            </w:pPr>
            <w:r w:rsidRPr="00D3695A">
              <w:rPr>
                <w:rFonts w:ascii="Calibri" w:hAnsi="Calibri" w:cs="Calibri"/>
              </w:rPr>
              <w:t>1122</w:t>
            </w:r>
          </w:p>
        </w:tc>
      </w:tr>
      <w:tr w:rsidR="00D3695A" w:rsidRPr="00D3695A" w14:paraId="6857D4FD" w14:textId="77777777" w:rsidTr="00956309">
        <w:trPr>
          <w:trHeight w:val="71"/>
        </w:trPr>
        <w:tc>
          <w:tcPr>
            <w:tcW w:w="2149" w:type="dxa"/>
            <w:noWrap/>
          </w:tcPr>
          <w:p w14:paraId="11D2DF18" w14:textId="688A41C4" w:rsidR="00C93EA3" w:rsidRPr="00D3695A" w:rsidRDefault="00C93EA3" w:rsidP="00C93EA3">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 AzaNIR II</w:t>
            </w:r>
          </w:p>
        </w:tc>
        <w:tc>
          <w:tcPr>
            <w:tcW w:w="1363" w:type="dxa"/>
          </w:tcPr>
          <w:p w14:paraId="61C5576F" w14:textId="3A26BD01" w:rsidR="00C93EA3" w:rsidRPr="00D3695A" w:rsidRDefault="00C93EA3" w:rsidP="00C93EA3">
            <w:pPr>
              <w:jc w:val="center"/>
              <w:rPr>
                <w:rFonts w:ascii="Calibri" w:hAnsi="Calibri" w:cs="Calibri"/>
                <w:lang w:val="en-US"/>
              </w:rPr>
            </w:pPr>
            <w:r w:rsidRPr="00D3695A">
              <w:rPr>
                <w:rFonts w:ascii="Calibri" w:hAnsi="Calibri" w:cs="Calibri"/>
                <w:lang w:val="en-US"/>
              </w:rPr>
              <w:t>PBS+10%FBS</w:t>
            </w:r>
          </w:p>
        </w:tc>
        <w:tc>
          <w:tcPr>
            <w:tcW w:w="947" w:type="dxa"/>
          </w:tcPr>
          <w:p w14:paraId="6AB8349C" w14:textId="7B2DAC59" w:rsidR="00C93EA3" w:rsidRPr="00D3695A" w:rsidRDefault="00C93EA3" w:rsidP="00C93EA3">
            <w:pPr>
              <w:jc w:val="center"/>
              <w:rPr>
                <w:rFonts w:ascii="Calibri" w:hAnsi="Calibri" w:cs="Calibri"/>
                <w:lang w:val="en-US"/>
              </w:rPr>
            </w:pPr>
            <w:r w:rsidRPr="00D3695A">
              <w:rPr>
                <w:rFonts w:ascii="Calibri" w:hAnsi="Calibri" w:cs="Calibri"/>
                <w:lang w:val="en-US"/>
              </w:rPr>
              <w:t>747</w:t>
            </w:r>
          </w:p>
        </w:tc>
        <w:tc>
          <w:tcPr>
            <w:tcW w:w="641" w:type="dxa"/>
          </w:tcPr>
          <w:p w14:paraId="37C7251B" w14:textId="2239BC22" w:rsidR="00C93EA3" w:rsidRPr="00D3695A" w:rsidRDefault="00C93EA3" w:rsidP="00C93EA3">
            <w:pPr>
              <w:jc w:val="center"/>
              <w:rPr>
                <w:rFonts w:ascii="Calibri" w:hAnsi="Calibri" w:cs="Calibri"/>
                <w:lang w:val="en-US"/>
              </w:rPr>
            </w:pPr>
            <w:r w:rsidRPr="00D3695A">
              <w:rPr>
                <w:rFonts w:ascii="Calibri" w:hAnsi="Calibri" w:cs="Calibri"/>
                <w:lang w:val="en-US"/>
              </w:rPr>
              <w:t>820</w:t>
            </w:r>
          </w:p>
        </w:tc>
        <w:tc>
          <w:tcPr>
            <w:tcW w:w="1287" w:type="dxa"/>
          </w:tcPr>
          <w:p w14:paraId="6DE74DE1" w14:textId="6DD476C0" w:rsidR="00C93EA3" w:rsidRPr="00D3695A" w:rsidRDefault="00C93EA3" w:rsidP="00C93EA3">
            <w:pPr>
              <w:jc w:val="center"/>
              <w:rPr>
                <w:rFonts w:ascii="Calibri" w:hAnsi="Calibri" w:cs="Calibri"/>
              </w:rPr>
            </w:pPr>
            <w:r w:rsidRPr="00D3695A">
              <w:rPr>
                <w:rFonts w:ascii="Calibri" w:hAnsi="Calibri" w:cs="Calibri"/>
              </w:rPr>
              <w:t>18</w:t>
            </w:r>
            <w:r w:rsidR="00F2372F" w:rsidRPr="00D3695A">
              <w:rPr>
                <w:rFonts w:ascii="Calibri" w:hAnsi="Calibri" w:cs="Calibri"/>
              </w:rPr>
              <w:t>,</w:t>
            </w:r>
            <w:r w:rsidRPr="00D3695A">
              <w:rPr>
                <w:rFonts w:ascii="Calibri" w:hAnsi="Calibri" w:cs="Calibri"/>
              </w:rPr>
              <w:t>000</w:t>
            </w:r>
          </w:p>
        </w:tc>
        <w:tc>
          <w:tcPr>
            <w:tcW w:w="843" w:type="dxa"/>
          </w:tcPr>
          <w:p w14:paraId="5DA39F1B" w14:textId="5AA35221" w:rsidR="00C93EA3" w:rsidRPr="00D3695A" w:rsidRDefault="00C93EA3" w:rsidP="00C93EA3">
            <w:pPr>
              <w:jc w:val="center"/>
              <w:rPr>
                <w:rFonts w:ascii="Calibri" w:hAnsi="Calibri" w:cs="Calibri"/>
                <w:lang w:val="en-US"/>
              </w:rPr>
            </w:pPr>
            <w:r w:rsidRPr="00D3695A">
              <w:rPr>
                <w:rFonts w:ascii="Calibri" w:hAnsi="Calibri" w:cs="Calibri"/>
                <w:lang w:val="en-US"/>
              </w:rPr>
              <w:t>2</w:t>
            </w:r>
          </w:p>
        </w:tc>
        <w:tc>
          <w:tcPr>
            <w:tcW w:w="2263" w:type="dxa"/>
            <w:vAlign w:val="center"/>
          </w:tcPr>
          <w:p w14:paraId="691BBE13" w14:textId="4692B3A6" w:rsidR="00C93EA3" w:rsidRPr="00D3695A" w:rsidRDefault="00C93EA3" w:rsidP="00C93EA3">
            <w:pPr>
              <w:jc w:val="center"/>
              <w:rPr>
                <w:rFonts w:ascii="Calibri" w:hAnsi="Calibri" w:cs="Calibri"/>
              </w:rPr>
            </w:pPr>
            <w:r w:rsidRPr="00D3695A">
              <w:rPr>
                <w:rFonts w:ascii="Calibri" w:hAnsi="Calibri" w:cs="Calibri"/>
              </w:rPr>
              <w:t>360</w:t>
            </w:r>
          </w:p>
        </w:tc>
      </w:tr>
      <w:tr w:rsidR="00D3695A" w:rsidRPr="00D3695A" w14:paraId="167C733E" w14:textId="77777777" w:rsidTr="00956309">
        <w:trPr>
          <w:trHeight w:val="71"/>
        </w:trPr>
        <w:tc>
          <w:tcPr>
            <w:tcW w:w="2149" w:type="dxa"/>
            <w:noWrap/>
          </w:tcPr>
          <w:p w14:paraId="41A96E16" w14:textId="5F7394FC" w:rsidR="00CD3F4B" w:rsidRPr="00D3695A" w:rsidRDefault="00CD3F4B" w:rsidP="002A351C">
            <w:pPr>
              <w:jc w:val="center"/>
              <w:rPr>
                <w:rFonts w:ascii="Calibri" w:eastAsia="Times New Roman" w:hAnsi="Calibri" w:cs="Calibri"/>
                <w:b/>
                <w:bCs/>
                <w:lang w:val="en-US" w:eastAsia="fr-FR"/>
              </w:rPr>
            </w:pPr>
            <w:r w:rsidRPr="00D3695A">
              <w:rPr>
                <w:rFonts w:ascii="Calibri" w:eastAsia="Times New Roman" w:hAnsi="Calibri" w:cs="Calibri"/>
                <w:b/>
                <w:bCs/>
                <w:lang w:val="en-US" w:eastAsia="fr-FR"/>
              </w:rPr>
              <w:t>(SO</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 AzaNIR</w:t>
            </w:r>
            <w:r w:rsidR="00762627"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p>
        </w:tc>
        <w:tc>
          <w:tcPr>
            <w:tcW w:w="1363" w:type="dxa"/>
          </w:tcPr>
          <w:p w14:paraId="1BF10DD2" w14:textId="77777777" w:rsidR="00CD3F4B" w:rsidRPr="00D3695A" w:rsidRDefault="00CD3F4B" w:rsidP="00944831">
            <w:pPr>
              <w:jc w:val="center"/>
              <w:rPr>
                <w:rFonts w:ascii="Calibri" w:hAnsi="Calibri" w:cs="Calibri"/>
                <w:lang w:val="en-US"/>
              </w:rPr>
            </w:pPr>
            <w:r w:rsidRPr="00D3695A">
              <w:rPr>
                <w:rFonts w:ascii="Calibri" w:hAnsi="Calibri" w:cs="Calibri"/>
                <w:lang w:val="en-US"/>
              </w:rPr>
              <w:t>PBS+10%FBS</w:t>
            </w:r>
          </w:p>
        </w:tc>
        <w:tc>
          <w:tcPr>
            <w:tcW w:w="947" w:type="dxa"/>
          </w:tcPr>
          <w:p w14:paraId="09AC043D" w14:textId="77777777" w:rsidR="00CD3F4B" w:rsidRPr="00D3695A" w:rsidRDefault="00CD3F4B" w:rsidP="00944831">
            <w:pPr>
              <w:jc w:val="center"/>
              <w:rPr>
                <w:rFonts w:ascii="Calibri" w:hAnsi="Calibri" w:cs="Calibri"/>
                <w:lang w:val="en-US"/>
              </w:rPr>
            </w:pPr>
            <w:r w:rsidRPr="00D3695A">
              <w:rPr>
                <w:rFonts w:ascii="Calibri" w:hAnsi="Calibri" w:cs="Calibri"/>
                <w:lang w:val="en-US"/>
              </w:rPr>
              <w:t>747</w:t>
            </w:r>
          </w:p>
        </w:tc>
        <w:tc>
          <w:tcPr>
            <w:tcW w:w="641" w:type="dxa"/>
          </w:tcPr>
          <w:p w14:paraId="272B4E8F" w14:textId="77777777" w:rsidR="00CD3F4B" w:rsidRPr="00D3695A" w:rsidRDefault="00CD3F4B" w:rsidP="00944831">
            <w:pPr>
              <w:jc w:val="center"/>
              <w:rPr>
                <w:rFonts w:ascii="Calibri" w:hAnsi="Calibri" w:cs="Calibri"/>
                <w:lang w:val="en-US"/>
              </w:rPr>
            </w:pPr>
            <w:r w:rsidRPr="00D3695A">
              <w:rPr>
                <w:rFonts w:ascii="Calibri" w:hAnsi="Calibri" w:cs="Calibri"/>
                <w:lang w:val="en-US"/>
              </w:rPr>
              <w:t>822</w:t>
            </w:r>
          </w:p>
        </w:tc>
        <w:tc>
          <w:tcPr>
            <w:tcW w:w="1287" w:type="dxa"/>
          </w:tcPr>
          <w:p w14:paraId="437198D8" w14:textId="0ADCA382" w:rsidR="00CD3F4B" w:rsidRPr="00D3695A" w:rsidRDefault="00CD3F4B" w:rsidP="00944831">
            <w:pPr>
              <w:jc w:val="center"/>
              <w:rPr>
                <w:rFonts w:ascii="Calibri" w:hAnsi="Calibri" w:cs="Calibri"/>
              </w:rPr>
            </w:pPr>
            <w:r w:rsidRPr="00D3695A">
              <w:rPr>
                <w:rFonts w:ascii="Calibri" w:hAnsi="Calibri" w:cs="Calibri"/>
              </w:rPr>
              <w:t>22</w:t>
            </w:r>
            <w:r w:rsidR="00F2372F" w:rsidRPr="00D3695A">
              <w:rPr>
                <w:rFonts w:ascii="Calibri" w:hAnsi="Calibri" w:cs="Calibri"/>
              </w:rPr>
              <w:t>,</w:t>
            </w:r>
            <w:r w:rsidRPr="00D3695A">
              <w:rPr>
                <w:rFonts w:ascii="Calibri" w:hAnsi="Calibri" w:cs="Calibri"/>
              </w:rPr>
              <w:t>0</w:t>
            </w:r>
            <w:r w:rsidR="00181037" w:rsidRPr="00D3695A">
              <w:rPr>
                <w:rFonts w:ascii="Calibri" w:hAnsi="Calibri" w:cs="Calibri"/>
              </w:rPr>
              <w:t>00</w:t>
            </w:r>
          </w:p>
        </w:tc>
        <w:tc>
          <w:tcPr>
            <w:tcW w:w="843" w:type="dxa"/>
          </w:tcPr>
          <w:p w14:paraId="78016896" w14:textId="77777777" w:rsidR="00CD3F4B" w:rsidRPr="00D3695A" w:rsidRDefault="00CD3F4B" w:rsidP="00944831">
            <w:pPr>
              <w:jc w:val="center"/>
              <w:rPr>
                <w:rFonts w:ascii="Calibri" w:eastAsia="Times New Roman" w:hAnsi="Calibri" w:cs="Calibri"/>
                <w:lang w:val="en-US" w:eastAsia="fr-FR"/>
              </w:rPr>
            </w:pPr>
            <w:r w:rsidRPr="00D3695A">
              <w:rPr>
                <w:rFonts w:ascii="Calibri" w:hAnsi="Calibri" w:cs="Calibri"/>
                <w:lang w:val="en-US"/>
              </w:rPr>
              <w:t>1.8</w:t>
            </w:r>
          </w:p>
        </w:tc>
        <w:tc>
          <w:tcPr>
            <w:tcW w:w="2263" w:type="dxa"/>
            <w:vAlign w:val="center"/>
          </w:tcPr>
          <w:p w14:paraId="691645B0" w14:textId="6864DC1E" w:rsidR="00CD3F4B" w:rsidRPr="00D3695A" w:rsidRDefault="00984FC6" w:rsidP="00944831">
            <w:pPr>
              <w:jc w:val="center"/>
              <w:rPr>
                <w:rFonts w:ascii="Calibri" w:eastAsia="Times New Roman" w:hAnsi="Calibri" w:cs="Calibri"/>
                <w:lang w:val="en-US" w:eastAsia="fr-FR"/>
              </w:rPr>
            </w:pPr>
            <w:r w:rsidRPr="00D3695A">
              <w:rPr>
                <w:rFonts w:ascii="Calibri" w:hAnsi="Calibri" w:cs="Calibri"/>
              </w:rPr>
              <w:t>396</w:t>
            </w:r>
          </w:p>
        </w:tc>
      </w:tr>
    </w:tbl>
    <w:p w14:paraId="1ABD0051" w14:textId="08DF2AF6" w:rsidR="00570054" w:rsidRPr="00D3695A" w:rsidRDefault="00956309" w:rsidP="00CD3F4B">
      <w:pPr>
        <w:spacing w:line="380" w:lineRule="exact"/>
        <w:jc w:val="both"/>
        <w:rPr>
          <w:rFonts w:ascii="Calibri" w:eastAsia="Times New Roman" w:hAnsi="Calibri" w:cs="Calibri"/>
          <w:vertAlign w:val="superscript"/>
          <w:lang w:val="en-US" w:eastAsia="fr-FR"/>
        </w:rPr>
      </w:pPr>
      <w:proofErr w:type="gramStart"/>
      <w:r w:rsidRPr="00D3695A">
        <w:rPr>
          <w:rFonts w:ascii="Calibri" w:eastAsia="Times New Roman" w:hAnsi="Calibri" w:cs="Calibri"/>
          <w:vertAlign w:val="superscript"/>
          <w:lang w:val="en-US" w:eastAsia="fr-FR"/>
        </w:rPr>
        <w:t xml:space="preserve">a  </w:t>
      </w:r>
      <w:r w:rsidRPr="00D3695A">
        <w:rPr>
          <w:rFonts w:ascii="Symbol" w:eastAsia="Times New Roman" w:hAnsi="Symbol" w:cs="Calibri"/>
          <w:lang w:val="en-US" w:eastAsia="fr-FR"/>
        </w:rPr>
        <w:t></w:t>
      </w:r>
      <w:proofErr w:type="gramEnd"/>
      <w:r w:rsidRPr="00D3695A">
        <w:rPr>
          <w:rFonts w:ascii="Calibri" w:eastAsia="Times New Roman" w:hAnsi="Calibri" w:cs="Calibri"/>
          <w:vertAlign w:val="subscript"/>
          <w:lang w:val="en-US" w:eastAsia="fr-FR"/>
        </w:rPr>
        <w:t>abs</w:t>
      </w:r>
      <w:r w:rsidR="00884FC4" w:rsidRPr="00D3695A">
        <w:rPr>
          <w:rFonts w:ascii="Calibri" w:eastAsia="Times New Roman" w:hAnsi="Calibri" w:cs="Calibri"/>
          <w:vertAlign w:val="superscript"/>
          <w:lang w:val="en-US" w:eastAsia="fr-FR"/>
        </w:rPr>
        <w:t xml:space="preserve"> </w:t>
      </w:r>
      <w:r w:rsidRPr="00D3695A">
        <w:rPr>
          <w:rFonts w:ascii="Calibri" w:eastAsia="Times New Roman" w:hAnsi="Calibri" w:cs="Calibri"/>
          <w:lang w:val="en-US" w:eastAsia="fr-FR"/>
        </w:rPr>
        <w:t>for the</w:t>
      </w:r>
      <w:r w:rsidRPr="00D3695A">
        <w:rPr>
          <w:rFonts w:ascii="Calibri" w:eastAsia="Times New Roman" w:hAnsi="Calibri" w:cs="Calibri"/>
          <w:vertAlign w:val="superscript"/>
          <w:lang w:val="en-US" w:eastAsia="fr-FR"/>
        </w:rPr>
        <w:t xml:space="preserve"> </w:t>
      </w:r>
      <w:r w:rsidRPr="00D3695A">
        <w:rPr>
          <w:rFonts w:ascii="Calibri" w:eastAsia="Times New Roman" w:hAnsi="Calibri" w:cs="Calibri"/>
          <w:lang w:val="en-US" w:eastAsia="fr-FR"/>
        </w:rPr>
        <w:t>lowest energy</w:t>
      </w:r>
      <w:r w:rsidR="00122E03" w:rsidRPr="00D3695A">
        <w:rPr>
          <w:rFonts w:ascii="Calibri" w:eastAsia="Times New Roman" w:hAnsi="Calibri" w:cs="Calibri"/>
          <w:lang w:val="en-US" w:eastAsia="fr-FR"/>
        </w:rPr>
        <w:t xml:space="preserve"> </w:t>
      </w:r>
      <w:r w:rsidRPr="00D3695A">
        <w:rPr>
          <w:rFonts w:ascii="Calibri" w:eastAsia="Times New Roman" w:hAnsi="Calibri" w:cs="Calibri"/>
          <w:lang w:val="en-US" w:eastAsia="fr-FR"/>
        </w:rPr>
        <w:t>absorption band;</w:t>
      </w:r>
      <w:r w:rsidRPr="00D3695A">
        <w:rPr>
          <w:rFonts w:ascii="Calibri" w:eastAsia="Times New Roman" w:hAnsi="Calibri" w:cs="Calibri"/>
          <w:vertAlign w:val="superscript"/>
          <w:lang w:val="en-US" w:eastAsia="fr-FR"/>
        </w:rPr>
        <w:t xml:space="preserve">  b</w:t>
      </w:r>
      <w:r w:rsidR="001A6359" w:rsidRPr="00D3695A">
        <w:rPr>
          <w:rFonts w:ascii="Calibri" w:eastAsia="Times New Roman" w:hAnsi="Calibri" w:cs="Calibri"/>
          <w:vertAlign w:val="superscript"/>
          <w:lang w:val="en-US" w:eastAsia="fr-FR"/>
        </w:rPr>
        <w:t xml:space="preserve"> </w:t>
      </w:r>
      <w:r w:rsidR="001A6359" w:rsidRPr="00D3695A">
        <w:rPr>
          <w:rFonts w:ascii="Calibri" w:eastAsia="Times New Roman" w:hAnsi="Calibri" w:cs="Calibri"/>
          <w:lang w:val="en-US" w:eastAsia="fr-FR"/>
        </w:rPr>
        <w:t>relative measurements (</w:t>
      </w:r>
      <w:r w:rsidR="001A6359" w:rsidRPr="00D3695A">
        <w:rPr>
          <w:rFonts w:ascii="Symbol" w:eastAsia="Times New Roman" w:hAnsi="Symbol" w:cs="Calibri"/>
          <w:lang w:val="en-US" w:eastAsia="fr-FR"/>
        </w:rPr>
        <w:t></w:t>
      </w:r>
      <w:r w:rsidR="001A6359" w:rsidRPr="00D3695A">
        <w:rPr>
          <w:rFonts w:ascii="Calibri" w:eastAsia="Times New Roman" w:hAnsi="Calibri" w:cs="Calibri"/>
          <w:lang w:val="en-US" w:eastAsia="fr-FR"/>
        </w:rPr>
        <w:t>) were performed using IR125 in ethanol as reference</w:t>
      </w:r>
      <w:r w:rsidR="003F2E00" w:rsidRPr="00D3695A">
        <w:rPr>
          <w:rFonts w:ascii="Calibri" w:eastAsia="Times New Roman" w:hAnsi="Calibri" w:cs="Calibri"/>
          <w:lang w:val="en-US" w:eastAsia="fr-FR"/>
        </w:rPr>
        <w:t xml:space="preserve"> (</w:t>
      </w:r>
      <w:r w:rsidR="001A6359" w:rsidRPr="00D3695A">
        <w:rPr>
          <w:rFonts w:ascii="Symbol" w:eastAsia="Times New Roman" w:hAnsi="Symbol" w:cs="Calibri"/>
          <w:lang w:val="en-US" w:eastAsia="fr-FR"/>
        </w:rPr>
        <w:t></w:t>
      </w:r>
      <w:r w:rsidR="001A6359" w:rsidRPr="00D3695A">
        <w:rPr>
          <w:rFonts w:ascii="Calibri" w:eastAsia="Times New Roman" w:hAnsi="Calibri" w:cs="Calibri"/>
          <w:vertAlign w:val="subscript"/>
          <w:lang w:val="en-US" w:eastAsia="fr-FR"/>
        </w:rPr>
        <w:t>exc</w:t>
      </w:r>
      <w:r w:rsidR="001A6359" w:rsidRPr="00D3695A">
        <w:rPr>
          <w:rFonts w:ascii="Calibri" w:eastAsia="Times New Roman" w:hAnsi="Calibri" w:cs="Calibri"/>
          <w:lang w:val="en-US" w:eastAsia="fr-FR"/>
        </w:rPr>
        <w:t xml:space="preserve"> = 770 nm</w:t>
      </w:r>
      <w:r w:rsidR="003F2E00" w:rsidRPr="00D3695A">
        <w:rPr>
          <w:rFonts w:ascii="Calibri" w:eastAsia="Times New Roman" w:hAnsi="Calibri" w:cs="Calibri"/>
          <w:lang w:val="en-US" w:eastAsia="fr-FR"/>
        </w:rPr>
        <w:t>)</w:t>
      </w:r>
      <w:r w:rsidR="001A6359" w:rsidRPr="00D3695A">
        <w:rPr>
          <w:rFonts w:ascii="Calibri" w:eastAsia="Times New Roman" w:hAnsi="Calibri" w:cs="Calibri"/>
          <w:lang w:val="en-US" w:eastAsia="fr-FR"/>
        </w:rPr>
        <w:t xml:space="preserve">. </w:t>
      </w:r>
    </w:p>
    <w:p w14:paraId="701FCE9B" w14:textId="77777777" w:rsidR="00956309" w:rsidRPr="00D3695A" w:rsidRDefault="00956309" w:rsidP="00CD3F4B">
      <w:pPr>
        <w:spacing w:line="380" w:lineRule="exact"/>
        <w:jc w:val="both"/>
        <w:rPr>
          <w:rFonts w:cstheme="minorHAnsi"/>
          <w:bCs/>
          <w:lang w:val="en-US"/>
        </w:rPr>
      </w:pPr>
    </w:p>
    <w:p w14:paraId="084CE820" w14:textId="52E173B6" w:rsidR="00D656BC" w:rsidRPr="00D3695A" w:rsidRDefault="00D656BC" w:rsidP="00CD3F4B">
      <w:pPr>
        <w:spacing w:line="380" w:lineRule="exact"/>
        <w:jc w:val="both"/>
        <w:rPr>
          <w:rFonts w:cstheme="minorHAnsi"/>
          <w:bCs/>
          <w:lang w:val="en-US"/>
        </w:rPr>
      </w:pPr>
      <w:r w:rsidRPr="00D3695A">
        <w:rPr>
          <w:rFonts w:cstheme="minorHAnsi"/>
          <w:bCs/>
          <w:lang w:val="en-US"/>
        </w:rPr>
        <w:lastRenderedPageBreak/>
        <w:t xml:space="preserve">The absorption and emission wavelengths of the various structures exhibit minimal differences. In DMSO, all structures display a distinctive "two bands" absorption profile characteristic of the aza-BODIPY core, featuring a lower energy absorption band around 777 nm. Notably, a significant variation is evident in the absorption coefficient of the compounds. While </w:t>
      </w:r>
      <w:r w:rsidRPr="00D3695A">
        <w:rPr>
          <w:rFonts w:cstheme="minorHAnsi"/>
          <w:b/>
          <w:lang w:val="en-US"/>
        </w:rPr>
        <w:t>6</w:t>
      </w:r>
      <w:r w:rsidRPr="00D3695A">
        <w:rPr>
          <w:rFonts w:cstheme="minorHAnsi"/>
          <w:bCs/>
          <w:lang w:val="en-US"/>
        </w:rPr>
        <w:t xml:space="preserve">, </w:t>
      </w:r>
      <w:r w:rsidRPr="00D3695A">
        <w:rPr>
          <w:rFonts w:cstheme="minorHAnsi"/>
          <w:b/>
          <w:lang w:val="en-US"/>
        </w:rPr>
        <w:t>(NMe</w:t>
      </w:r>
      <w:r w:rsidRPr="00D3695A">
        <w:rPr>
          <w:rFonts w:cstheme="minorHAnsi"/>
          <w:b/>
          <w:vertAlign w:val="subscript"/>
          <w:lang w:val="en-US"/>
        </w:rPr>
        <w:t>2</w:t>
      </w:r>
      <w:r w:rsidRPr="00D3695A">
        <w:rPr>
          <w:rFonts w:cstheme="minorHAnsi"/>
          <w:b/>
          <w:lang w:val="en-US"/>
        </w:rPr>
        <w:t>) AzaNIR II</w:t>
      </w:r>
      <w:r w:rsidRPr="00D3695A">
        <w:rPr>
          <w:rFonts w:cstheme="minorHAnsi"/>
          <w:bCs/>
          <w:lang w:val="en-US"/>
        </w:rPr>
        <w:t xml:space="preserve">, and </w:t>
      </w:r>
      <w:r w:rsidRPr="00D3695A">
        <w:rPr>
          <w:rFonts w:cstheme="minorHAnsi"/>
          <w:b/>
          <w:lang w:val="en-US"/>
        </w:rPr>
        <w:t>(SO</w:t>
      </w:r>
      <w:r w:rsidRPr="00D3695A">
        <w:rPr>
          <w:rFonts w:cstheme="minorHAnsi"/>
          <w:b/>
          <w:vertAlign w:val="subscript"/>
          <w:lang w:val="en-US"/>
        </w:rPr>
        <w:t>3</w:t>
      </w:r>
      <w:r w:rsidRPr="00D3695A">
        <w:rPr>
          <w:rFonts w:cstheme="minorHAnsi"/>
          <w:b/>
          <w:vertAlign w:val="superscript"/>
          <w:lang w:val="en-US"/>
        </w:rPr>
        <w:t>-</w:t>
      </w:r>
      <w:r w:rsidRPr="00D3695A">
        <w:rPr>
          <w:rFonts w:cstheme="minorHAnsi"/>
          <w:b/>
          <w:lang w:val="en-US"/>
        </w:rPr>
        <w:t>) AzaNIR II</w:t>
      </w:r>
      <w:r w:rsidRPr="00D3695A">
        <w:rPr>
          <w:rFonts w:cstheme="minorHAnsi"/>
          <w:bCs/>
          <w:lang w:val="en-US"/>
        </w:rPr>
        <w:t xml:space="preserve"> show comparable </w:t>
      </w:r>
      <w:r w:rsidRPr="00D3695A">
        <w:rPr>
          <w:rFonts w:cstheme="minorHAnsi"/>
          <w:bCs/>
        </w:rPr>
        <w:t>ε</w:t>
      </w:r>
      <w:r w:rsidRPr="00D3695A">
        <w:rPr>
          <w:rFonts w:cstheme="minorHAnsi"/>
          <w:bCs/>
          <w:lang w:val="en-US"/>
        </w:rPr>
        <w:t xml:space="preserve"> values (with a maximum of 30,000 M</w:t>
      </w:r>
      <w:r w:rsidRPr="00D3695A">
        <w:rPr>
          <w:rFonts w:cstheme="minorHAnsi"/>
          <w:bCs/>
          <w:vertAlign w:val="superscript"/>
          <w:lang w:val="en-US"/>
        </w:rPr>
        <w:t>-1</w:t>
      </w:r>
      <w:r w:rsidRPr="00D3695A">
        <w:rPr>
          <w:rFonts w:cstheme="minorHAnsi"/>
          <w:bCs/>
          <w:lang w:val="en-US"/>
        </w:rPr>
        <w:t>. cm</w:t>
      </w:r>
      <w:r w:rsidRPr="00D3695A">
        <w:rPr>
          <w:rFonts w:cstheme="minorHAnsi"/>
          <w:bCs/>
          <w:vertAlign w:val="superscript"/>
          <w:lang w:val="en-US"/>
        </w:rPr>
        <w:t>-1</w:t>
      </w:r>
      <w:r w:rsidRPr="00D3695A">
        <w:rPr>
          <w:rFonts w:cstheme="minorHAnsi"/>
          <w:bCs/>
          <w:lang w:val="en-US"/>
        </w:rPr>
        <w:t xml:space="preserve"> for </w:t>
      </w:r>
      <w:r w:rsidRPr="00D3695A">
        <w:rPr>
          <w:rFonts w:cstheme="minorHAnsi"/>
          <w:b/>
          <w:lang w:val="en-US"/>
        </w:rPr>
        <w:t>6</w:t>
      </w:r>
      <w:r w:rsidRPr="00D3695A">
        <w:rPr>
          <w:rFonts w:cstheme="minorHAnsi"/>
          <w:bCs/>
          <w:lang w:val="en-US"/>
        </w:rPr>
        <w:t xml:space="preserve">), the absorption of </w:t>
      </w:r>
      <w:r w:rsidRPr="00D3695A">
        <w:rPr>
          <w:rFonts w:cstheme="minorHAnsi"/>
          <w:b/>
          <w:lang w:val="en-US"/>
        </w:rPr>
        <w:t>(NMe</w:t>
      </w:r>
      <w:r w:rsidRPr="00D3695A">
        <w:rPr>
          <w:rFonts w:cstheme="minorHAnsi"/>
          <w:b/>
          <w:vertAlign w:val="subscript"/>
          <w:lang w:val="en-US"/>
        </w:rPr>
        <w:t>3</w:t>
      </w:r>
      <w:r w:rsidRPr="00D3695A">
        <w:rPr>
          <w:rFonts w:cstheme="minorHAnsi"/>
          <w:b/>
          <w:vertAlign w:val="superscript"/>
          <w:lang w:val="en-US"/>
        </w:rPr>
        <w:t>+</w:t>
      </w:r>
      <w:r w:rsidRPr="00D3695A">
        <w:rPr>
          <w:rFonts w:cstheme="minorHAnsi"/>
          <w:b/>
          <w:lang w:val="en-US"/>
        </w:rPr>
        <w:t>) AzaNIR II</w:t>
      </w:r>
      <w:r w:rsidRPr="00D3695A">
        <w:rPr>
          <w:rFonts w:cstheme="minorHAnsi"/>
          <w:bCs/>
          <w:lang w:val="en-US"/>
        </w:rPr>
        <w:t xml:space="preserve"> is less intense (</w:t>
      </w:r>
      <w:r w:rsidRPr="00D3695A">
        <w:rPr>
          <w:rFonts w:cstheme="minorHAnsi"/>
          <w:bCs/>
        </w:rPr>
        <w:t>ε</w:t>
      </w:r>
      <w:r w:rsidRPr="00D3695A">
        <w:rPr>
          <w:rFonts w:cstheme="minorHAnsi"/>
          <w:bCs/>
          <w:lang w:val="en-US"/>
        </w:rPr>
        <w:t xml:space="preserve"> = 16,000 M</w:t>
      </w:r>
      <w:r w:rsidRPr="00D3695A">
        <w:rPr>
          <w:rFonts w:cstheme="minorHAnsi"/>
          <w:bCs/>
          <w:vertAlign w:val="superscript"/>
          <w:lang w:val="en-US"/>
        </w:rPr>
        <w:t>-1</w:t>
      </w:r>
      <w:r w:rsidRPr="00D3695A">
        <w:rPr>
          <w:rFonts w:cstheme="minorHAnsi"/>
          <w:bCs/>
          <w:lang w:val="en-US"/>
        </w:rPr>
        <w:t>.cm</w:t>
      </w:r>
      <w:r w:rsidRPr="00D3695A">
        <w:rPr>
          <w:rFonts w:cstheme="minorHAnsi"/>
          <w:bCs/>
          <w:vertAlign w:val="superscript"/>
          <w:lang w:val="en-US"/>
        </w:rPr>
        <w:t>-1</w:t>
      </w:r>
      <w:r w:rsidRPr="00D3695A">
        <w:rPr>
          <w:rFonts w:cstheme="minorHAnsi"/>
          <w:bCs/>
          <w:lang w:val="en-US"/>
        </w:rPr>
        <w:t>). Conversely, there is no discernible distinction in the emission of the different structures, with equivalent quantum yields observed for all.</w:t>
      </w:r>
    </w:p>
    <w:p w14:paraId="68823A06" w14:textId="2E20FA70" w:rsidR="00D56017" w:rsidRPr="00D3695A" w:rsidRDefault="00D56017" w:rsidP="00D656BC">
      <w:pPr>
        <w:spacing w:line="380" w:lineRule="exact"/>
        <w:jc w:val="both"/>
        <w:rPr>
          <w:rFonts w:cstheme="minorHAnsi"/>
          <w:bCs/>
          <w:lang w:val="en-US"/>
        </w:rPr>
      </w:pPr>
    </w:p>
    <w:p w14:paraId="52C5A352" w14:textId="52FDAA7C" w:rsidR="00D656BC" w:rsidRPr="00D3695A" w:rsidRDefault="00D656BC" w:rsidP="00D656BC">
      <w:pPr>
        <w:spacing w:line="380" w:lineRule="exact"/>
        <w:jc w:val="both"/>
        <w:rPr>
          <w:rFonts w:cstheme="minorHAnsi"/>
          <w:bCs/>
          <w:lang w:val="en-US"/>
        </w:rPr>
      </w:pPr>
      <w:r w:rsidRPr="00D3695A">
        <w:rPr>
          <w:rFonts w:cstheme="minorHAnsi"/>
          <w:bCs/>
          <w:lang w:val="en-US"/>
        </w:rPr>
        <w:t xml:space="preserve">In the presence of 10% serum, both absorption and emission wavelengths undergo a pronounced blue shift in comparison to DMSO, with </w:t>
      </w:r>
      <w:r w:rsidRPr="00D3695A">
        <w:rPr>
          <w:rFonts w:cstheme="minorHAnsi"/>
          <w:bCs/>
        </w:rPr>
        <w:t>λ</w:t>
      </w:r>
      <w:r w:rsidRPr="00D3695A">
        <w:rPr>
          <w:rFonts w:cstheme="minorHAnsi"/>
          <w:bCs/>
          <w:vertAlign w:val="subscript"/>
          <w:lang w:val="en-US"/>
        </w:rPr>
        <w:t>abs</w:t>
      </w:r>
      <w:r w:rsidRPr="00D3695A">
        <w:rPr>
          <w:rFonts w:cstheme="minorHAnsi"/>
          <w:bCs/>
          <w:lang w:val="en-US"/>
        </w:rPr>
        <w:t xml:space="preserve"> and </w:t>
      </w:r>
      <w:r w:rsidRPr="00D3695A">
        <w:rPr>
          <w:rFonts w:cstheme="minorHAnsi"/>
          <w:bCs/>
        </w:rPr>
        <w:t>λ</w:t>
      </w:r>
      <w:r w:rsidRPr="00D3695A">
        <w:rPr>
          <w:rFonts w:cstheme="minorHAnsi"/>
          <w:bCs/>
          <w:vertAlign w:val="subscript"/>
          <w:lang w:val="en-US"/>
        </w:rPr>
        <w:t>em</w:t>
      </w:r>
      <w:r w:rsidRPr="00D3695A">
        <w:rPr>
          <w:rFonts w:cstheme="minorHAnsi"/>
          <w:bCs/>
          <w:lang w:val="en-US"/>
        </w:rPr>
        <w:t xml:space="preserve"> measuring 747 nm and 820 nm, respectively (Figure 2). This substantial shift, exceeding 100 nm, has been previously observed in studies focusing on aza-BODIPYs structures. It underscores the significance of exploring photophysical properties beyond traditional solvents like DMSO and delving into biological media to gain a more comprehensive understanding of the behavior of these fluorophores </w:t>
      </w:r>
      <w:r w:rsidRPr="00D3695A">
        <w:rPr>
          <w:rFonts w:cstheme="minorHAnsi"/>
          <w:bCs/>
          <w:i/>
          <w:iCs/>
          <w:lang w:val="en-US"/>
        </w:rPr>
        <w:t>in vivo</w:t>
      </w:r>
      <w:r w:rsidRPr="00D3695A">
        <w:rPr>
          <w:rFonts w:cstheme="minorHAnsi"/>
          <w:bCs/>
          <w:lang w:val="en-US"/>
        </w:rPr>
        <w:t>. The observed shift is likely attributable to non-covalent binding interactions between the dyes and plasma proteins.</w:t>
      </w:r>
    </w:p>
    <w:p w14:paraId="51CC7687" w14:textId="717B4FCF" w:rsidR="00D56017" w:rsidRPr="00D3695A" w:rsidRDefault="00D56017" w:rsidP="00D656BC">
      <w:pPr>
        <w:spacing w:line="380" w:lineRule="exact"/>
        <w:jc w:val="both"/>
        <w:rPr>
          <w:rFonts w:cstheme="minorHAnsi"/>
          <w:bCs/>
          <w:lang w:val="en-US"/>
        </w:rPr>
      </w:pPr>
    </w:p>
    <w:p w14:paraId="2267A65A" w14:textId="7189E2BE" w:rsidR="00D656BC" w:rsidRPr="00D3695A" w:rsidRDefault="00D656BC" w:rsidP="00D656BC">
      <w:pPr>
        <w:spacing w:line="380" w:lineRule="exact"/>
        <w:jc w:val="both"/>
        <w:rPr>
          <w:rFonts w:cstheme="minorHAnsi"/>
          <w:bCs/>
          <w:lang w:val="en-US"/>
        </w:rPr>
      </w:pPr>
      <w:r w:rsidRPr="00D3695A">
        <w:rPr>
          <w:rFonts w:cstheme="minorHAnsi"/>
          <w:bCs/>
          <w:lang w:val="en-US"/>
        </w:rPr>
        <w:t>The impact of serum on the behavior of fluorophores has been previously noted and can be elucidated through the interactions of these molecules with plasma proteins, particularly low-density lipoproteins (LDL) in the case of aza-BODIPYs. Similar effects have been investigated in the context of other near-infrared II (NIR-II) emitting fluorophores, leading to an enhancement of fluorescence. This phenomenon is dependent on the functionalization of the fluorophore, allowing for the preferential formation of a molecule-protein complex. Moreover, the absorption coefficient of the two compounds with a single functionalized NMe</w:t>
      </w:r>
      <w:r w:rsidRPr="00D3695A">
        <w:rPr>
          <w:rFonts w:cstheme="minorHAnsi"/>
          <w:bCs/>
          <w:vertAlign w:val="subscript"/>
          <w:lang w:val="en-US"/>
        </w:rPr>
        <w:t>2</w:t>
      </w:r>
      <w:r w:rsidRPr="00D3695A">
        <w:rPr>
          <w:rFonts w:cstheme="minorHAnsi"/>
          <w:bCs/>
          <w:lang w:val="en-US"/>
        </w:rPr>
        <w:t xml:space="preserve"> group (</w:t>
      </w:r>
      <w:r w:rsidRPr="00D3695A">
        <w:rPr>
          <w:rFonts w:cstheme="minorHAnsi"/>
          <w:b/>
          <w:lang w:val="en-US"/>
        </w:rPr>
        <w:t>6</w:t>
      </w:r>
      <w:r w:rsidRPr="00D3695A">
        <w:rPr>
          <w:rFonts w:cstheme="minorHAnsi"/>
          <w:bCs/>
          <w:lang w:val="en-US"/>
        </w:rPr>
        <w:t xml:space="preserve"> and (</w:t>
      </w:r>
      <w:r w:rsidRPr="00D3695A">
        <w:rPr>
          <w:rFonts w:cstheme="minorHAnsi"/>
          <w:b/>
          <w:lang w:val="en-US"/>
        </w:rPr>
        <w:t>NMe</w:t>
      </w:r>
      <w:r w:rsidRPr="00D3695A">
        <w:rPr>
          <w:rFonts w:cstheme="minorHAnsi"/>
          <w:b/>
          <w:vertAlign w:val="subscript"/>
          <w:lang w:val="en-US"/>
        </w:rPr>
        <w:t>2</w:t>
      </w:r>
      <w:r w:rsidRPr="00D3695A">
        <w:rPr>
          <w:rFonts w:cstheme="minorHAnsi"/>
          <w:b/>
          <w:lang w:val="en-US"/>
        </w:rPr>
        <w:t>) AzaNIR II</w:t>
      </w:r>
      <w:r w:rsidRPr="00D3695A">
        <w:rPr>
          <w:rFonts w:cstheme="minorHAnsi"/>
          <w:bCs/>
          <w:lang w:val="en-US"/>
        </w:rPr>
        <w:t>) is nearly double compared to the compound where both NMe</w:t>
      </w:r>
      <w:r w:rsidRPr="00D3695A">
        <w:rPr>
          <w:rFonts w:cstheme="minorHAnsi"/>
          <w:bCs/>
          <w:vertAlign w:val="subscript"/>
          <w:lang w:val="en-US"/>
        </w:rPr>
        <w:t>2</w:t>
      </w:r>
      <w:r w:rsidRPr="00D3695A">
        <w:rPr>
          <w:rFonts w:cstheme="minorHAnsi"/>
          <w:bCs/>
          <w:lang w:val="en-US"/>
        </w:rPr>
        <w:t xml:space="preserve"> groups are alkylated. This trend is also reflected in the fluorescence quantum yield, with values of 4 and 3.3</w:t>
      </w:r>
      <w:r w:rsidR="00C10A7A" w:rsidRPr="00D3695A">
        <w:rPr>
          <w:rFonts w:cstheme="minorHAnsi"/>
          <w:bCs/>
          <w:lang w:val="en-US"/>
        </w:rPr>
        <w:t xml:space="preserve"> %</w:t>
      </w:r>
      <w:r w:rsidRPr="00D3695A">
        <w:rPr>
          <w:rFonts w:cstheme="minorHAnsi"/>
          <w:bCs/>
          <w:lang w:val="en-US"/>
        </w:rPr>
        <w:t xml:space="preserve"> for </w:t>
      </w:r>
      <w:r w:rsidRPr="00D3695A">
        <w:rPr>
          <w:rFonts w:cstheme="minorHAnsi"/>
          <w:b/>
          <w:lang w:val="en-US"/>
        </w:rPr>
        <w:t>6</w:t>
      </w:r>
      <w:r w:rsidRPr="00D3695A">
        <w:rPr>
          <w:rFonts w:cstheme="minorHAnsi"/>
          <w:bCs/>
          <w:lang w:val="en-US"/>
        </w:rPr>
        <w:t xml:space="preserve"> and (</w:t>
      </w:r>
      <w:r w:rsidRPr="00D3695A">
        <w:rPr>
          <w:rFonts w:cstheme="minorHAnsi"/>
          <w:b/>
          <w:lang w:val="en-US"/>
        </w:rPr>
        <w:t>NMe</w:t>
      </w:r>
      <w:r w:rsidRPr="00D3695A">
        <w:rPr>
          <w:rFonts w:cstheme="minorHAnsi"/>
          <w:b/>
          <w:vertAlign w:val="subscript"/>
          <w:lang w:val="en-US"/>
        </w:rPr>
        <w:t>2</w:t>
      </w:r>
      <w:r w:rsidRPr="00D3695A">
        <w:rPr>
          <w:rFonts w:cstheme="minorHAnsi"/>
          <w:b/>
          <w:lang w:val="en-US"/>
        </w:rPr>
        <w:t>) AzaNIR II</w:t>
      </w:r>
      <w:r w:rsidRPr="00D3695A">
        <w:rPr>
          <w:rFonts w:cstheme="minorHAnsi"/>
          <w:bCs/>
          <w:lang w:val="en-US"/>
        </w:rPr>
        <w:t>, respectively, in contrast to 1.8 and 2</w:t>
      </w:r>
      <w:r w:rsidR="0032500E" w:rsidRPr="00D3695A">
        <w:rPr>
          <w:rFonts w:cstheme="minorHAnsi"/>
          <w:bCs/>
          <w:lang w:val="en-US"/>
        </w:rPr>
        <w:t xml:space="preserve"> %</w:t>
      </w:r>
      <w:r w:rsidRPr="00D3695A">
        <w:rPr>
          <w:rFonts w:cstheme="minorHAnsi"/>
          <w:bCs/>
          <w:lang w:val="en-US"/>
        </w:rPr>
        <w:t xml:space="preserve"> for </w:t>
      </w:r>
      <w:r w:rsidRPr="00D3695A">
        <w:rPr>
          <w:rFonts w:cstheme="minorHAnsi"/>
          <w:b/>
          <w:lang w:val="en-US"/>
        </w:rPr>
        <w:t>(SO</w:t>
      </w:r>
      <w:r w:rsidRPr="00D3695A">
        <w:rPr>
          <w:rFonts w:cstheme="minorHAnsi"/>
          <w:b/>
          <w:vertAlign w:val="subscript"/>
          <w:lang w:val="en-US"/>
        </w:rPr>
        <w:t>3</w:t>
      </w:r>
      <w:r w:rsidRPr="00D3695A">
        <w:rPr>
          <w:rFonts w:cstheme="minorHAnsi"/>
          <w:b/>
          <w:vertAlign w:val="superscript"/>
          <w:lang w:val="en-US"/>
        </w:rPr>
        <w:t>-</w:t>
      </w:r>
      <w:r w:rsidRPr="00D3695A">
        <w:rPr>
          <w:rFonts w:cstheme="minorHAnsi"/>
          <w:b/>
          <w:lang w:val="en-US"/>
        </w:rPr>
        <w:t>) AzaNIR II</w:t>
      </w:r>
      <w:r w:rsidRPr="00D3695A">
        <w:rPr>
          <w:rFonts w:cstheme="minorHAnsi"/>
          <w:bCs/>
          <w:lang w:val="en-US"/>
        </w:rPr>
        <w:t xml:space="preserve"> and </w:t>
      </w:r>
      <w:r w:rsidRPr="00D3695A">
        <w:rPr>
          <w:rFonts w:cstheme="minorHAnsi"/>
          <w:b/>
          <w:lang w:val="en-US"/>
        </w:rPr>
        <w:t>(NMe</w:t>
      </w:r>
      <w:r w:rsidRPr="00D3695A">
        <w:rPr>
          <w:rFonts w:cstheme="minorHAnsi"/>
          <w:b/>
          <w:vertAlign w:val="subscript"/>
          <w:lang w:val="en-US"/>
        </w:rPr>
        <w:t>3</w:t>
      </w:r>
      <w:r w:rsidRPr="00D3695A">
        <w:rPr>
          <w:rFonts w:cstheme="minorHAnsi"/>
          <w:b/>
          <w:vertAlign w:val="superscript"/>
          <w:lang w:val="en-US"/>
        </w:rPr>
        <w:t>+</w:t>
      </w:r>
      <w:r w:rsidRPr="00D3695A">
        <w:rPr>
          <w:rFonts w:cstheme="minorHAnsi"/>
          <w:b/>
          <w:lang w:val="en-US"/>
        </w:rPr>
        <w:t>) AzaNIR II</w:t>
      </w:r>
      <w:r w:rsidRPr="00D3695A">
        <w:rPr>
          <w:rFonts w:cstheme="minorHAnsi"/>
          <w:bCs/>
          <w:lang w:val="en-US"/>
        </w:rPr>
        <w:t>. Overall, the emission is significantly more intense in the presence of serum compared to DMSO. However, the resulting brightness is more favorable for structures bearing only one functionalized NMe</w:t>
      </w:r>
      <w:r w:rsidRPr="00D3695A">
        <w:rPr>
          <w:rFonts w:cstheme="minorHAnsi"/>
          <w:bCs/>
          <w:vertAlign w:val="subscript"/>
          <w:lang w:val="en-US"/>
        </w:rPr>
        <w:t>2</w:t>
      </w:r>
      <w:r w:rsidRPr="00D3695A">
        <w:rPr>
          <w:rFonts w:cstheme="minorHAnsi"/>
          <w:bCs/>
          <w:lang w:val="en-US"/>
        </w:rPr>
        <w:t xml:space="preserve"> group.</w:t>
      </w:r>
    </w:p>
    <w:p w14:paraId="584C2BC9" w14:textId="7D658416" w:rsidR="00792521" w:rsidRPr="00D3695A" w:rsidRDefault="00570054" w:rsidP="00F517FB">
      <w:pPr>
        <w:spacing w:line="380" w:lineRule="exact"/>
        <w:jc w:val="both"/>
        <w:rPr>
          <w:rFonts w:cstheme="minorHAnsi"/>
          <w:bCs/>
          <w:lang w:val="en-US"/>
        </w:rPr>
      </w:pPr>
      <w:r w:rsidRPr="00D3695A">
        <w:rPr>
          <w:rFonts w:cstheme="minorHAnsi"/>
          <w:bCs/>
          <w:noProof/>
          <w:lang w:eastAsia="fr-FR"/>
        </w:rPr>
        <w:lastRenderedPageBreak/>
        <w:drawing>
          <wp:anchor distT="0" distB="0" distL="114300" distR="114300" simplePos="0" relativeHeight="251659264" behindDoc="0" locked="0" layoutInCell="1" allowOverlap="1" wp14:anchorId="471D6515" wp14:editId="36343F73">
            <wp:simplePos x="0" y="0"/>
            <wp:positionH relativeFrom="column">
              <wp:posOffset>80645</wp:posOffset>
            </wp:positionH>
            <wp:positionV relativeFrom="paragraph">
              <wp:posOffset>71332</wp:posOffset>
            </wp:positionV>
            <wp:extent cx="5760000" cy="4266000"/>
            <wp:effectExtent l="0" t="0" r="0" b="1270"/>
            <wp:wrapTopAndBottom/>
            <wp:docPr id="1615167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67584" name=""/>
                    <pic:cNvPicPr/>
                  </pic:nvPicPr>
                  <pic:blipFill>
                    <a:blip r:embed="rId10">
                      <a:extLst>
                        <a:ext uri="{28A0092B-C50C-407E-A947-70E740481C1C}">
                          <a14:useLocalDpi xmlns:a14="http://schemas.microsoft.com/office/drawing/2010/main" val="0"/>
                        </a:ext>
                      </a:extLst>
                    </a:blip>
                    <a:stretch>
                      <a:fillRect/>
                    </a:stretch>
                  </pic:blipFill>
                  <pic:spPr>
                    <a:xfrm>
                      <a:off x="0" y="0"/>
                      <a:ext cx="5760000" cy="4266000"/>
                    </a:xfrm>
                    <a:prstGeom prst="rect">
                      <a:avLst/>
                    </a:prstGeom>
                  </pic:spPr>
                </pic:pic>
              </a:graphicData>
            </a:graphic>
            <wp14:sizeRelH relativeFrom="margin">
              <wp14:pctWidth>0</wp14:pctWidth>
            </wp14:sizeRelH>
            <wp14:sizeRelV relativeFrom="margin">
              <wp14:pctHeight>0</wp14:pctHeight>
            </wp14:sizeRelV>
          </wp:anchor>
        </w:drawing>
      </w:r>
      <w:r w:rsidR="00792521" w:rsidRPr="00D3695A">
        <w:rPr>
          <w:b/>
          <w:bCs/>
          <w:i/>
          <w:iCs/>
          <w:lang w:val="en-US"/>
        </w:rPr>
        <w:t xml:space="preserve">Figure </w:t>
      </w:r>
      <w:r w:rsidR="00E95C25" w:rsidRPr="00D3695A">
        <w:rPr>
          <w:b/>
          <w:bCs/>
          <w:i/>
          <w:iCs/>
          <w:lang w:val="en-US"/>
        </w:rPr>
        <w:t>2</w:t>
      </w:r>
      <w:r w:rsidR="00792521" w:rsidRPr="00D3695A">
        <w:rPr>
          <w:i/>
          <w:iCs/>
          <w:lang w:val="en-US"/>
        </w:rPr>
        <w:t xml:space="preserve">: Absorption (A) and emission (B) of the different fluorophores in </w:t>
      </w:r>
      <w:r w:rsidR="00DE7741" w:rsidRPr="00D3695A">
        <w:rPr>
          <w:i/>
          <w:iCs/>
          <w:lang w:val="en-US"/>
        </w:rPr>
        <w:t xml:space="preserve">DMSO (top) and </w:t>
      </w:r>
      <w:r w:rsidR="00792521" w:rsidRPr="00D3695A">
        <w:rPr>
          <w:i/>
          <w:iCs/>
          <w:lang w:val="en-US"/>
        </w:rPr>
        <w:t>PBS+10%FBS</w:t>
      </w:r>
      <w:r w:rsidR="00DE7741" w:rsidRPr="00D3695A">
        <w:rPr>
          <w:i/>
          <w:iCs/>
          <w:lang w:val="en-US"/>
        </w:rPr>
        <w:t xml:space="preserve"> (botto</w:t>
      </w:r>
      <w:r w:rsidR="00E126E2" w:rsidRPr="00D3695A">
        <w:rPr>
          <w:i/>
          <w:iCs/>
          <w:lang w:val="en-US"/>
        </w:rPr>
        <w:t>m) measured at 298K</w:t>
      </w:r>
      <w:r w:rsidR="00792521" w:rsidRPr="00D3695A">
        <w:rPr>
          <w:i/>
          <w:iCs/>
          <w:lang w:val="en-US"/>
        </w:rPr>
        <w:t>.</w:t>
      </w:r>
    </w:p>
    <w:p w14:paraId="6C8F8034" w14:textId="1BE24B6C" w:rsidR="000946C2" w:rsidRPr="00D3695A" w:rsidRDefault="000946C2">
      <w:pPr>
        <w:spacing w:line="380" w:lineRule="exact"/>
        <w:jc w:val="center"/>
        <w:rPr>
          <w:lang w:val="en-US"/>
        </w:rPr>
      </w:pPr>
    </w:p>
    <w:p w14:paraId="33697623" w14:textId="76D5FC35" w:rsidR="007206D7" w:rsidRPr="00D3695A" w:rsidRDefault="007206D7" w:rsidP="00994625">
      <w:pPr>
        <w:spacing w:line="380" w:lineRule="exact"/>
        <w:rPr>
          <w:b/>
          <w:lang w:val="en-US"/>
        </w:rPr>
      </w:pPr>
      <w:r w:rsidRPr="00D3695A">
        <w:rPr>
          <w:b/>
          <w:lang w:val="en-US"/>
        </w:rPr>
        <w:t>Bioconjugation</w:t>
      </w:r>
    </w:p>
    <w:p w14:paraId="02A602EF" w14:textId="22B19B1B" w:rsidR="003E4E7E" w:rsidRPr="00D3695A" w:rsidRDefault="00C57487">
      <w:pPr>
        <w:spacing w:line="380" w:lineRule="exact"/>
        <w:jc w:val="both"/>
        <w:rPr>
          <w:lang w:val="en-US"/>
        </w:rPr>
      </w:pPr>
      <w:r w:rsidRPr="00D3695A">
        <w:rPr>
          <w:lang w:val="en-US"/>
        </w:rPr>
        <w:t>To target specifically cancer cells, the three NIR-II probes were bioconjugated site-specifically to the FDA approved anti-HER2 monoclonal antibody (mAb) namely, trastuzumab, and on which we previously bioconjugated our aza-BODIPYs probes.</w:t>
      </w:r>
      <w:r w:rsidRPr="00D3695A">
        <w:rPr>
          <w:vertAlign w:val="superscript"/>
          <w:lang w:val="en-US"/>
        </w:rPr>
        <w:t>16</w:t>
      </w:r>
      <w:r w:rsidRPr="00D3695A">
        <w:rPr>
          <w:lang w:val="en-US"/>
        </w:rPr>
        <w:t xml:space="preserve"> </w:t>
      </w:r>
      <w:r w:rsidR="003E4E7E" w:rsidRPr="00D3695A">
        <w:rPr>
          <w:lang w:val="en-US"/>
        </w:rPr>
        <w:t>Indeed</w:t>
      </w:r>
      <w:r w:rsidR="00837282" w:rsidRPr="00D3695A">
        <w:rPr>
          <w:lang w:val="en-US"/>
        </w:rPr>
        <w:t>, t</w:t>
      </w:r>
      <w:r w:rsidR="00E32256" w:rsidRPr="00D3695A">
        <w:rPr>
          <w:lang w:val="en-US"/>
        </w:rPr>
        <w:t xml:space="preserve">he advantage of a site-specific conjugation in regard to random conjugation has been </w:t>
      </w:r>
      <w:r w:rsidR="00185548" w:rsidRPr="00D3695A">
        <w:rPr>
          <w:lang w:val="en-US"/>
        </w:rPr>
        <w:t>cle</w:t>
      </w:r>
      <w:r w:rsidR="00E32256" w:rsidRPr="00D3695A">
        <w:rPr>
          <w:lang w:val="en-US"/>
        </w:rPr>
        <w:t>a</w:t>
      </w:r>
      <w:r w:rsidR="00185548" w:rsidRPr="00D3695A">
        <w:rPr>
          <w:lang w:val="en-US"/>
        </w:rPr>
        <w:t>r</w:t>
      </w:r>
      <w:r w:rsidR="00E32256" w:rsidRPr="00D3695A">
        <w:rPr>
          <w:lang w:val="en-US"/>
        </w:rPr>
        <w:t>ly proven.</w:t>
      </w:r>
      <w:r w:rsidR="00D35F8F" w:rsidRPr="00D3695A">
        <w:rPr>
          <w:rStyle w:val="Appeldenotedefin"/>
          <w:lang w:val="en-US"/>
        </w:rPr>
        <w:endnoteReference w:id="27"/>
      </w:r>
      <w:r w:rsidR="00E32256" w:rsidRPr="00D3695A">
        <w:rPr>
          <w:lang w:val="en-US"/>
        </w:rPr>
        <w:t xml:space="preserve"> In</w:t>
      </w:r>
      <w:r w:rsidR="00F725E6" w:rsidRPr="00D3695A">
        <w:rPr>
          <w:lang w:val="en-US"/>
        </w:rPr>
        <w:t xml:space="preserve"> par</w:t>
      </w:r>
      <w:r w:rsidR="00837282" w:rsidRPr="00D3695A">
        <w:rPr>
          <w:lang w:val="en-US"/>
        </w:rPr>
        <w:t>ticular, for optical imaging</w:t>
      </w:r>
      <w:r w:rsidR="003E4E7E" w:rsidRPr="00D3695A">
        <w:rPr>
          <w:lang w:val="en-US"/>
        </w:rPr>
        <w:t xml:space="preserve"> using aza-BODIPYs fluorophores</w:t>
      </w:r>
      <w:r w:rsidR="00BB4CFE" w:rsidRPr="00D3695A">
        <w:rPr>
          <w:lang w:val="en-US"/>
        </w:rPr>
        <w:t>,</w:t>
      </w:r>
      <w:r w:rsidR="003E4E7E" w:rsidRPr="00D3695A">
        <w:rPr>
          <w:lang w:val="en-US"/>
        </w:rPr>
        <w:t xml:space="preserve"> we previously observe</w:t>
      </w:r>
      <w:r w:rsidR="00B4589E" w:rsidRPr="00D3695A">
        <w:rPr>
          <w:lang w:val="en-US"/>
        </w:rPr>
        <w:t>d</w:t>
      </w:r>
      <w:r w:rsidR="003E4E7E" w:rsidRPr="00D3695A">
        <w:rPr>
          <w:lang w:val="en-US"/>
        </w:rPr>
        <w:t xml:space="preserve"> that </w:t>
      </w:r>
      <w:r w:rsidR="00CD3F4B" w:rsidRPr="00D3695A">
        <w:rPr>
          <w:lang w:val="en-US"/>
        </w:rPr>
        <w:t>an improved</w:t>
      </w:r>
      <w:r w:rsidR="00837282" w:rsidRPr="00D3695A">
        <w:rPr>
          <w:lang w:val="en-US"/>
        </w:rPr>
        <w:t xml:space="preserve"> </w:t>
      </w:r>
      <w:r w:rsidR="00CD0B80" w:rsidRPr="00D3695A">
        <w:rPr>
          <w:i/>
          <w:iCs/>
          <w:lang w:val="en-US"/>
        </w:rPr>
        <w:t>in vivo</w:t>
      </w:r>
      <w:r w:rsidR="00CD0B80" w:rsidRPr="00D3695A">
        <w:rPr>
          <w:lang w:val="en-US"/>
        </w:rPr>
        <w:t xml:space="preserve"> behavior of the conjugates </w:t>
      </w:r>
      <w:r w:rsidR="00837282" w:rsidRPr="00D3695A">
        <w:rPr>
          <w:lang w:val="en-US"/>
        </w:rPr>
        <w:t xml:space="preserve">has been </w:t>
      </w:r>
      <w:r w:rsidR="00CA0752" w:rsidRPr="00D3695A">
        <w:rPr>
          <w:lang w:val="en-US"/>
        </w:rPr>
        <w:t xml:space="preserve">reported </w:t>
      </w:r>
      <w:r w:rsidR="003E4E7E" w:rsidRPr="00D3695A">
        <w:rPr>
          <w:lang w:val="en-US"/>
        </w:rPr>
        <w:t>when</w:t>
      </w:r>
      <w:r w:rsidR="00837282" w:rsidRPr="00D3695A">
        <w:rPr>
          <w:lang w:val="en-US"/>
        </w:rPr>
        <w:t xml:space="preserve"> the fluorophore was grafted site-specifically</w:t>
      </w:r>
      <w:r w:rsidR="003E4E7E" w:rsidRPr="00D3695A">
        <w:rPr>
          <w:lang w:val="en-US"/>
        </w:rPr>
        <w:t xml:space="preserve"> to the biovector</w:t>
      </w:r>
      <w:r w:rsidR="00837282" w:rsidRPr="00D3695A">
        <w:rPr>
          <w:lang w:val="en-US"/>
        </w:rPr>
        <w:t>.</w:t>
      </w:r>
      <w:r w:rsidR="00A5015A" w:rsidRPr="00D3695A">
        <w:rPr>
          <w:rStyle w:val="Appeldenotedefin"/>
          <w:lang w:val="en-US"/>
        </w:rPr>
        <w:endnoteReference w:id="28"/>
      </w:r>
      <w:r w:rsidR="004A1F31" w:rsidRPr="00D3695A">
        <w:rPr>
          <w:vertAlign w:val="superscript"/>
          <w:lang w:val="en-US"/>
        </w:rPr>
        <w:t>,</w:t>
      </w:r>
      <w:r w:rsidR="004A1F31" w:rsidRPr="00D3695A">
        <w:rPr>
          <w:rStyle w:val="Appeldenotedefin"/>
          <w:lang w:val="en-US"/>
        </w:rPr>
        <w:endnoteReference w:id="29"/>
      </w:r>
      <w:r w:rsidR="00B82059" w:rsidRPr="00D3695A">
        <w:rPr>
          <w:lang w:val="en-US"/>
        </w:rPr>
        <w:t xml:space="preserve"> </w:t>
      </w:r>
      <w:r w:rsidR="00E32256" w:rsidRPr="00D3695A">
        <w:rPr>
          <w:lang w:val="en-US"/>
        </w:rPr>
        <w:t>Therefor</w:t>
      </w:r>
      <w:r w:rsidR="009C4199" w:rsidRPr="00D3695A">
        <w:rPr>
          <w:lang w:val="en-US"/>
        </w:rPr>
        <w:t>e</w:t>
      </w:r>
      <w:r w:rsidR="00E32256" w:rsidRPr="00D3695A">
        <w:rPr>
          <w:lang w:val="en-US"/>
        </w:rPr>
        <w:t>, it was crucial</w:t>
      </w:r>
      <w:r w:rsidR="003E4E7E" w:rsidRPr="00D3695A">
        <w:rPr>
          <w:lang w:val="en-US"/>
        </w:rPr>
        <w:t xml:space="preserve"> for us</w:t>
      </w:r>
      <w:r w:rsidR="00E32256" w:rsidRPr="00D3695A">
        <w:rPr>
          <w:lang w:val="en-US"/>
        </w:rPr>
        <w:t xml:space="preserve"> to conjugate </w:t>
      </w:r>
      <w:r w:rsidR="00F328B8" w:rsidRPr="00D3695A">
        <w:rPr>
          <w:lang w:val="en-US"/>
        </w:rPr>
        <w:t xml:space="preserve">the </w:t>
      </w:r>
      <w:r w:rsidR="00E32256" w:rsidRPr="00D3695A">
        <w:rPr>
          <w:lang w:val="en-US"/>
        </w:rPr>
        <w:t>fluorophores</w:t>
      </w:r>
      <w:r w:rsidR="0027574D" w:rsidRPr="00D3695A">
        <w:rPr>
          <w:lang w:val="en-US"/>
        </w:rPr>
        <w:t xml:space="preserve"> in a site-specific manner</w:t>
      </w:r>
      <w:r w:rsidR="00E32256" w:rsidRPr="00D3695A">
        <w:rPr>
          <w:lang w:val="en-US"/>
        </w:rPr>
        <w:t>.</w:t>
      </w:r>
    </w:p>
    <w:p w14:paraId="0E4B5F9E" w14:textId="2DA6C2E9" w:rsidR="003E4E7E" w:rsidRPr="00D3695A" w:rsidRDefault="000D6084">
      <w:pPr>
        <w:spacing w:line="380" w:lineRule="exact"/>
        <w:jc w:val="both"/>
        <w:rPr>
          <w:lang w:val="en-US"/>
        </w:rPr>
      </w:pPr>
      <w:r w:rsidRPr="00D3695A">
        <w:rPr>
          <w:lang w:val="en-US"/>
        </w:rPr>
        <w:t>Until now, we have always performed site-specific bioconjugation on glycan-modified antibodies using the Genovis kit (Glyclick).</w:t>
      </w:r>
      <w:r w:rsidRPr="00D3695A">
        <w:rPr>
          <w:rStyle w:val="Appeldenotedefin"/>
          <w:lang w:val="en-US"/>
        </w:rPr>
        <w:endnoteReference w:id="30"/>
      </w:r>
      <w:r w:rsidR="00C93EA3" w:rsidRPr="00D3695A">
        <w:rPr>
          <w:vertAlign w:val="superscript"/>
          <w:lang w:val="en-US"/>
        </w:rPr>
        <w:t xml:space="preserve"> </w:t>
      </w:r>
      <w:r w:rsidR="00212BB5" w:rsidRPr="00D3695A">
        <w:rPr>
          <w:lang w:val="en-US"/>
        </w:rPr>
        <w:t>In this work, w</w:t>
      </w:r>
      <w:r w:rsidR="00EE1616" w:rsidRPr="00D3695A">
        <w:rPr>
          <w:lang w:val="en-US"/>
        </w:rPr>
        <w:t>e</w:t>
      </w:r>
      <w:r w:rsidR="00185548" w:rsidRPr="00D3695A">
        <w:rPr>
          <w:lang w:val="en-US"/>
        </w:rPr>
        <w:t xml:space="preserve"> </w:t>
      </w:r>
      <w:r w:rsidR="00A261C2" w:rsidRPr="00D3695A">
        <w:rPr>
          <w:lang w:val="en-US"/>
        </w:rPr>
        <w:t>explore</w:t>
      </w:r>
      <w:r w:rsidR="00EA1C83" w:rsidRPr="00D3695A">
        <w:rPr>
          <w:lang w:val="en-US"/>
        </w:rPr>
        <w:t>d</w:t>
      </w:r>
      <w:r w:rsidR="00A261C2" w:rsidRPr="00D3695A">
        <w:rPr>
          <w:lang w:val="en-US"/>
        </w:rPr>
        <w:t xml:space="preserve"> a</w:t>
      </w:r>
      <w:r w:rsidR="00185548" w:rsidRPr="00D3695A">
        <w:rPr>
          <w:lang w:val="en-US"/>
        </w:rPr>
        <w:t xml:space="preserve"> site-specific bioconjugation strategy </w:t>
      </w:r>
      <w:r w:rsidR="00185548" w:rsidRPr="00D3695A">
        <w:rPr>
          <w:i/>
          <w:iCs/>
          <w:lang w:val="en-US"/>
        </w:rPr>
        <w:t xml:space="preserve">via </w:t>
      </w:r>
      <w:r w:rsidR="00185548" w:rsidRPr="00D3695A">
        <w:rPr>
          <w:lang w:val="en-US"/>
        </w:rPr>
        <w:t>the action of tran</w:t>
      </w:r>
      <w:r w:rsidR="0027574D" w:rsidRPr="00D3695A">
        <w:rPr>
          <w:lang w:val="en-US"/>
        </w:rPr>
        <w:t>sglutaminase</w:t>
      </w:r>
      <w:r w:rsidR="000C755A" w:rsidRPr="00D3695A">
        <w:rPr>
          <w:lang w:val="en-US"/>
        </w:rPr>
        <w:t>.</w:t>
      </w:r>
      <w:r w:rsidR="00C93EA3" w:rsidRPr="00D3695A">
        <w:rPr>
          <w:vertAlign w:val="superscript"/>
          <w:lang w:val="en-US"/>
        </w:rPr>
        <w:t>23</w:t>
      </w:r>
      <w:r w:rsidR="0027574D" w:rsidRPr="00D3695A">
        <w:rPr>
          <w:lang w:val="en-US"/>
        </w:rPr>
        <w:t xml:space="preserve"> This enzymatic conjugation </w:t>
      </w:r>
      <w:r w:rsidR="00BB4CFE" w:rsidRPr="00D3695A">
        <w:rPr>
          <w:lang w:val="en-US"/>
        </w:rPr>
        <w:t>afford</w:t>
      </w:r>
      <w:r w:rsidR="003E4E7E" w:rsidRPr="00D3695A">
        <w:rPr>
          <w:lang w:val="en-US"/>
        </w:rPr>
        <w:t>s</w:t>
      </w:r>
      <w:r w:rsidR="0027574D" w:rsidRPr="00D3695A">
        <w:rPr>
          <w:lang w:val="en-US"/>
        </w:rPr>
        <w:t xml:space="preserve"> </w:t>
      </w:r>
      <w:r w:rsidR="00BB4CFE" w:rsidRPr="00D3695A">
        <w:rPr>
          <w:lang w:val="en-US"/>
        </w:rPr>
        <w:t>homogenous</w:t>
      </w:r>
      <w:r w:rsidR="0027574D" w:rsidRPr="00D3695A">
        <w:rPr>
          <w:lang w:val="en-US"/>
        </w:rPr>
        <w:t xml:space="preserve"> conjugate</w:t>
      </w:r>
      <w:r w:rsidR="00CA1A86" w:rsidRPr="00D3695A">
        <w:rPr>
          <w:lang w:val="en-US"/>
        </w:rPr>
        <w:t>s</w:t>
      </w:r>
      <w:r w:rsidR="0027574D" w:rsidRPr="00D3695A">
        <w:rPr>
          <w:lang w:val="en-US"/>
        </w:rPr>
        <w:t xml:space="preserve"> with a controlled DOL</w:t>
      </w:r>
      <w:r w:rsidR="00310BBD" w:rsidRPr="00D3695A">
        <w:rPr>
          <w:lang w:val="en-US"/>
        </w:rPr>
        <w:t xml:space="preserve"> (degree of labeling)</w:t>
      </w:r>
      <w:r w:rsidR="0027574D" w:rsidRPr="00D3695A">
        <w:rPr>
          <w:lang w:val="en-US"/>
        </w:rPr>
        <w:t xml:space="preserve"> of 2 through the action of </w:t>
      </w:r>
      <w:r w:rsidR="00DA1681" w:rsidRPr="00D3695A">
        <w:rPr>
          <w:lang w:val="en-US"/>
        </w:rPr>
        <w:t>microbial transglutaminase (</w:t>
      </w:r>
      <w:r w:rsidR="0027574D" w:rsidRPr="00D3695A">
        <w:rPr>
          <w:lang w:val="en-US"/>
        </w:rPr>
        <w:t>MTGase</w:t>
      </w:r>
      <w:r w:rsidR="00DA1681" w:rsidRPr="00D3695A">
        <w:rPr>
          <w:lang w:val="en-US"/>
        </w:rPr>
        <w:t>)</w:t>
      </w:r>
      <w:r w:rsidR="003E4E7E" w:rsidRPr="00D3695A">
        <w:rPr>
          <w:lang w:val="en-US"/>
        </w:rPr>
        <w:t>,</w:t>
      </w:r>
      <w:r w:rsidR="00BB4CFE" w:rsidRPr="00D3695A">
        <w:rPr>
          <w:lang w:val="en-US"/>
        </w:rPr>
        <w:t xml:space="preserve"> which</w:t>
      </w:r>
      <w:r w:rsidR="00DA1681" w:rsidRPr="00D3695A">
        <w:rPr>
          <w:lang w:val="en-US"/>
        </w:rPr>
        <w:t xml:space="preserve"> catalyzes transpept</w:t>
      </w:r>
      <w:r w:rsidR="00BB4CFE" w:rsidRPr="00D3695A">
        <w:rPr>
          <w:lang w:val="en-US"/>
        </w:rPr>
        <w:t xml:space="preserve">idation between a primary amine </w:t>
      </w:r>
      <w:r w:rsidR="00E211AE" w:rsidRPr="00D3695A">
        <w:rPr>
          <w:lang w:val="en-US"/>
        </w:rPr>
        <w:t xml:space="preserve">of </w:t>
      </w:r>
      <w:r w:rsidR="00BB4CFE" w:rsidRPr="00D3695A">
        <w:rPr>
          <w:lang w:val="en-US"/>
        </w:rPr>
        <w:t xml:space="preserve">the side chain of glutamine </w:t>
      </w:r>
      <w:r w:rsidR="00E211AE" w:rsidRPr="00D3695A">
        <w:rPr>
          <w:lang w:val="en-US"/>
        </w:rPr>
        <w:t xml:space="preserve">of a </w:t>
      </w:r>
      <w:r w:rsidR="00DA1681" w:rsidRPr="00D3695A">
        <w:rPr>
          <w:lang w:val="en-US"/>
        </w:rPr>
        <w:t>deglycos</w:t>
      </w:r>
      <w:r w:rsidR="00BB4CFE" w:rsidRPr="00D3695A">
        <w:rPr>
          <w:lang w:val="en-US"/>
        </w:rPr>
        <w:t xml:space="preserve">ylated </w:t>
      </w:r>
      <w:r w:rsidR="00DA1681" w:rsidRPr="00D3695A">
        <w:rPr>
          <w:lang w:val="en-US"/>
        </w:rPr>
        <w:t>IgG1</w:t>
      </w:r>
      <w:r w:rsidR="00DA40F0" w:rsidRPr="00D3695A">
        <w:rPr>
          <w:lang w:val="en-US"/>
        </w:rPr>
        <w:t xml:space="preserve"> (</w:t>
      </w:r>
      <w:r w:rsidR="00484AC9" w:rsidRPr="00D3695A">
        <w:rPr>
          <w:lang w:val="en-US"/>
        </w:rPr>
        <w:t>F</w:t>
      </w:r>
      <w:r w:rsidR="00DA40F0" w:rsidRPr="00D3695A">
        <w:rPr>
          <w:lang w:val="en-US"/>
        </w:rPr>
        <w:t xml:space="preserve">igure </w:t>
      </w:r>
      <w:r w:rsidR="00484AC9" w:rsidRPr="00D3695A">
        <w:rPr>
          <w:lang w:val="en-US"/>
        </w:rPr>
        <w:t>3</w:t>
      </w:r>
      <w:r w:rsidR="00DA40F0" w:rsidRPr="00D3695A">
        <w:rPr>
          <w:lang w:val="en-US"/>
        </w:rPr>
        <w:t>)</w:t>
      </w:r>
      <w:r w:rsidR="00BB4CFE" w:rsidRPr="00D3695A">
        <w:rPr>
          <w:lang w:val="en-US"/>
        </w:rPr>
        <w:t xml:space="preserve">. </w:t>
      </w:r>
    </w:p>
    <w:p w14:paraId="2E697378" w14:textId="5D8E4FB0" w:rsidR="00E223B0" w:rsidRPr="00D3695A" w:rsidRDefault="007961A8">
      <w:pPr>
        <w:spacing w:line="380" w:lineRule="exact"/>
        <w:jc w:val="both"/>
        <w:rPr>
          <w:lang w:val="en-US"/>
        </w:rPr>
      </w:pPr>
      <w:r w:rsidRPr="00D3695A">
        <w:rPr>
          <w:noProof/>
          <w:lang w:eastAsia="fr-FR"/>
        </w:rPr>
        <w:lastRenderedPageBreak/>
        <w:drawing>
          <wp:anchor distT="0" distB="0" distL="114300" distR="114300" simplePos="0" relativeHeight="251661312" behindDoc="0" locked="0" layoutInCell="1" allowOverlap="1" wp14:anchorId="19C18CBA" wp14:editId="70F874B9">
            <wp:simplePos x="0" y="0"/>
            <wp:positionH relativeFrom="column">
              <wp:posOffset>94118</wp:posOffset>
            </wp:positionH>
            <wp:positionV relativeFrom="paragraph">
              <wp:posOffset>967436</wp:posOffset>
            </wp:positionV>
            <wp:extent cx="5760098" cy="1892731"/>
            <wp:effectExtent l="0" t="0" r="0" b="0"/>
            <wp:wrapSquare wrapText="bothSides"/>
            <wp:docPr id="1875526704" name="Image 187552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26704" name="Image 187552670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098" cy="1892731"/>
                    </a:xfrm>
                    <a:prstGeom prst="rect">
                      <a:avLst/>
                    </a:prstGeom>
                  </pic:spPr>
                </pic:pic>
              </a:graphicData>
            </a:graphic>
          </wp:anchor>
        </w:drawing>
      </w:r>
      <w:r w:rsidR="00E223B0" w:rsidRPr="00D3695A">
        <w:rPr>
          <w:lang w:val="en-US"/>
        </w:rPr>
        <w:t>The</w:t>
      </w:r>
      <w:r w:rsidR="00D869C2" w:rsidRPr="00D3695A">
        <w:rPr>
          <w:lang w:val="en-US"/>
        </w:rPr>
        <w:t xml:space="preserve"> removal of </w:t>
      </w:r>
      <w:r w:rsidR="00D869C2" w:rsidRPr="00D3695A">
        <w:rPr>
          <w:i/>
          <w:lang w:val="en-US"/>
        </w:rPr>
        <w:t>N</w:t>
      </w:r>
      <w:r w:rsidR="00D869C2" w:rsidRPr="00D3695A">
        <w:rPr>
          <w:lang w:val="en-US"/>
        </w:rPr>
        <w:t xml:space="preserve">-glycan chains from </w:t>
      </w:r>
      <w:r w:rsidR="00E223B0" w:rsidRPr="00D3695A">
        <w:rPr>
          <w:lang w:val="en-US"/>
        </w:rPr>
        <w:t>the</w:t>
      </w:r>
      <w:r w:rsidR="00D869C2" w:rsidRPr="00D3695A">
        <w:rPr>
          <w:lang w:val="en-US"/>
        </w:rPr>
        <w:t xml:space="preserve"> mAb is required prior to mAb–linker conjugation. </w:t>
      </w:r>
      <w:r w:rsidR="00525452" w:rsidRPr="00D3695A">
        <w:rPr>
          <w:lang w:val="en-US"/>
        </w:rPr>
        <w:t>T</w:t>
      </w:r>
      <w:r w:rsidR="00CA1A86" w:rsidRPr="00D3695A">
        <w:rPr>
          <w:lang w:val="en-US"/>
        </w:rPr>
        <w:t>h</w:t>
      </w:r>
      <w:r w:rsidR="00E223B0" w:rsidRPr="00D3695A">
        <w:rPr>
          <w:lang w:val="en-US"/>
        </w:rPr>
        <w:t>is</w:t>
      </w:r>
      <w:r w:rsidR="00CA1A86" w:rsidRPr="00D3695A">
        <w:rPr>
          <w:lang w:val="en-US"/>
        </w:rPr>
        <w:t xml:space="preserve"> </w:t>
      </w:r>
      <w:r w:rsidR="00D869C2" w:rsidRPr="00D3695A">
        <w:rPr>
          <w:lang w:val="en-US"/>
        </w:rPr>
        <w:t>withdrawal</w:t>
      </w:r>
      <w:r w:rsidR="00CA1A86" w:rsidRPr="00D3695A">
        <w:rPr>
          <w:lang w:val="en-US"/>
        </w:rPr>
        <w:t xml:space="preserve"> of the glycan chains allowed</w:t>
      </w:r>
      <w:r w:rsidR="00E223B0" w:rsidRPr="00D3695A">
        <w:rPr>
          <w:lang w:val="en-US"/>
        </w:rPr>
        <w:t xml:space="preserve"> the</w:t>
      </w:r>
      <w:r w:rsidR="00CA1A86" w:rsidRPr="00D3695A">
        <w:rPr>
          <w:lang w:val="en-US"/>
        </w:rPr>
        <w:t xml:space="preserve"> MTGase </w:t>
      </w:r>
      <w:r w:rsidR="00006301" w:rsidRPr="00D3695A">
        <w:rPr>
          <w:lang w:val="en-US"/>
        </w:rPr>
        <w:t xml:space="preserve">to catalyze </w:t>
      </w:r>
      <w:r w:rsidR="00CD3F4B" w:rsidRPr="00D3695A">
        <w:rPr>
          <w:lang w:val="en-US"/>
        </w:rPr>
        <w:t xml:space="preserve">the </w:t>
      </w:r>
      <w:r w:rsidR="00006301" w:rsidRPr="00D3695A">
        <w:rPr>
          <w:lang w:val="en-US"/>
        </w:rPr>
        <w:t>reaction between the NIR</w:t>
      </w:r>
      <w:r w:rsidR="00105F69" w:rsidRPr="00D3695A">
        <w:rPr>
          <w:lang w:val="en-US"/>
        </w:rPr>
        <w:t>-</w:t>
      </w:r>
      <w:r w:rsidR="00006301" w:rsidRPr="00D3695A">
        <w:rPr>
          <w:lang w:val="en-US"/>
        </w:rPr>
        <w:t>II probes and the glutamine</w:t>
      </w:r>
      <w:r w:rsidR="00570614" w:rsidRPr="00D3695A">
        <w:rPr>
          <w:lang w:val="en-US"/>
        </w:rPr>
        <w:t xml:space="preserve"> 298</w:t>
      </w:r>
      <w:r w:rsidR="00006301" w:rsidRPr="00D3695A">
        <w:rPr>
          <w:lang w:val="en-US"/>
        </w:rPr>
        <w:t xml:space="preserve"> </w:t>
      </w:r>
      <w:r w:rsidR="00E223B0" w:rsidRPr="00D3695A">
        <w:rPr>
          <w:lang w:val="en-US"/>
        </w:rPr>
        <w:t xml:space="preserve">localized </w:t>
      </w:r>
      <w:r w:rsidR="00006301" w:rsidRPr="00D3695A">
        <w:rPr>
          <w:lang w:val="en-US"/>
        </w:rPr>
        <w:t>on the heavy chain</w:t>
      </w:r>
      <w:r w:rsidR="00E223B0" w:rsidRPr="00D3695A">
        <w:rPr>
          <w:lang w:val="en-US"/>
        </w:rPr>
        <w:t xml:space="preserve"> of the antibody</w:t>
      </w:r>
      <w:r w:rsidR="00006301" w:rsidRPr="00D3695A">
        <w:rPr>
          <w:lang w:val="en-US"/>
        </w:rPr>
        <w:t>.</w:t>
      </w:r>
      <w:r w:rsidR="003E3E7B" w:rsidRPr="00D3695A">
        <w:rPr>
          <w:lang w:val="en-US"/>
        </w:rPr>
        <w:t xml:space="preserve"> </w:t>
      </w:r>
    </w:p>
    <w:p w14:paraId="69FEF926" w14:textId="0924AFED" w:rsidR="00E223B0" w:rsidRPr="00D3695A" w:rsidRDefault="00E83F2C" w:rsidP="00F517FB">
      <w:pPr>
        <w:spacing w:line="380" w:lineRule="exact"/>
        <w:jc w:val="both"/>
        <w:rPr>
          <w:lang w:val="en-US"/>
        </w:rPr>
      </w:pPr>
      <w:r w:rsidRPr="00D3695A">
        <w:rPr>
          <w:noProof/>
          <w:lang w:eastAsia="fr-FR"/>
        </w:rPr>
        <mc:AlternateContent>
          <mc:Choice Requires="wps">
            <w:drawing>
              <wp:anchor distT="0" distB="0" distL="114300" distR="114300" simplePos="0" relativeHeight="251660288" behindDoc="0" locked="0" layoutInCell="1" allowOverlap="1" wp14:anchorId="4FF658E0" wp14:editId="5A6949D2">
                <wp:simplePos x="0" y="0"/>
                <wp:positionH relativeFrom="column">
                  <wp:posOffset>5502275</wp:posOffset>
                </wp:positionH>
                <wp:positionV relativeFrom="paragraph">
                  <wp:posOffset>1770803</wp:posOffset>
                </wp:positionV>
                <wp:extent cx="363855" cy="346710"/>
                <wp:effectExtent l="0" t="0" r="0" b="0"/>
                <wp:wrapNone/>
                <wp:docPr id="858868688" name="Zone de texte 1"/>
                <wp:cNvGraphicFramePr/>
                <a:graphic xmlns:a="http://schemas.openxmlformats.org/drawingml/2006/main">
                  <a:graphicData uri="http://schemas.microsoft.com/office/word/2010/wordprocessingShape">
                    <wps:wsp>
                      <wps:cNvSpPr txBox="1"/>
                      <wps:spPr>
                        <a:xfrm>
                          <a:off x="0" y="0"/>
                          <a:ext cx="363855" cy="346710"/>
                        </a:xfrm>
                        <a:prstGeom prst="rect">
                          <a:avLst/>
                        </a:prstGeom>
                        <a:noFill/>
                        <a:ln w="6350">
                          <a:noFill/>
                        </a:ln>
                      </wps:spPr>
                      <wps:txbx>
                        <w:txbxContent>
                          <w:p w14:paraId="61D91151" w14:textId="77777777" w:rsidR="00E83F2C" w:rsidRPr="00E83F2C" w:rsidRDefault="00E83F2C" w:rsidP="00E83F2C">
                            <w:pPr>
                              <w:rPr>
                                <w:sz w:val="21"/>
                                <w:szCs w:val="21"/>
                              </w:rPr>
                            </w:pPr>
                            <w:r w:rsidRPr="00E83F2C">
                              <w:rPr>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658E0" id="_x0000_t202" coordsize="21600,21600" o:spt="202" path="m,l,21600r21600,l21600,xe">
                <v:stroke joinstyle="miter"/>
                <v:path gradientshapeok="t" o:connecttype="rect"/>
              </v:shapetype>
              <v:shape id="Zone de texte 1" o:spid="_x0000_s1026" type="#_x0000_t202" style="position:absolute;left:0;text-align:left;margin-left:433.25pt;margin-top:139.45pt;width:28.65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" filled="f" stroked="f" strokeweight=".5pt">
                <v:textbox>
                  <w:txbxContent>
                    <w:p w14:paraId="61D91151" w14:textId="77777777" w:rsidR="00E83F2C" w:rsidRPr="00E83F2C" w:rsidRDefault="00E83F2C" w:rsidP="00E83F2C">
                      <w:pPr>
                        <w:rPr>
                          <w:sz w:val="21"/>
                          <w:szCs w:val="21"/>
                        </w:rPr>
                      </w:pPr>
                      <w:r w:rsidRPr="00E83F2C">
                        <w:rPr>
                          <w:sz w:val="21"/>
                          <w:szCs w:val="21"/>
                        </w:rPr>
                        <w:t>-</w:t>
                      </w:r>
                    </w:p>
                  </w:txbxContent>
                </v:textbox>
              </v:shape>
            </w:pict>
          </mc:Fallback>
        </mc:AlternateContent>
      </w:r>
    </w:p>
    <w:p w14:paraId="75A915D8" w14:textId="1DD35FF5" w:rsidR="00E223B0" w:rsidRPr="00D3695A" w:rsidRDefault="00E223B0" w:rsidP="00F517FB">
      <w:pPr>
        <w:spacing w:line="380" w:lineRule="exact"/>
        <w:jc w:val="both"/>
        <w:rPr>
          <w:i/>
          <w:iCs/>
          <w:lang w:val="en-US"/>
        </w:rPr>
      </w:pPr>
      <w:r w:rsidRPr="00D3695A">
        <w:rPr>
          <w:b/>
          <w:i/>
          <w:iCs/>
          <w:lang w:val="en-US"/>
        </w:rPr>
        <w:t xml:space="preserve">Figure </w:t>
      </w:r>
      <w:r w:rsidR="00484AC9" w:rsidRPr="00D3695A">
        <w:rPr>
          <w:b/>
          <w:i/>
          <w:iCs/>
          <w:lang w:val="en-US"/>
        </w:rPr>
        <w:t>3</w:t>
      </w:r>
      <w:r w:rsidRPr="00D3695A">
        <w:rPr>
          <w:b/>
          <w:i/>
          <w:iCs/>
          <w:lang w:val="en-US"/>
        </w:rPr>
        <w:t xml:space="preserve">: </w:t>
      </w:r>
      <w:r w:rsidRPr="00D3695A">
        <w:rPr>
          <w:i/>
          <w:iCs/>
          <w:lang w:val="en-US"/>
        </w:rPr>
        <w:t xml:space="preserve">Synthesis of the </w:t>
      </w:r>
      <w:r w:rsidR="004904FB" w:rsidRPr="00D3695A">
        <w:rPr>
          <w:i/>
          <w:iCs/>
          <w:lang w:val="en-US"/>
        </w:rPr>
        <w:t xml:space="preserve">three </w:t>
      </w:r>
      <w:r w:rsidRPr="00D3695A">
        <w:rPr>
          <w:i/>
          <w:iCs/>
          <w:lang w:val="en-US"/>
        </w:rPr>
        <w:t>bioconjugates (1) PNGase F (500 U per mg of mAb), PBS pH 7.4, 37°C, overnight (2) AzaNIR</w:t>
      </w:r>
      <w:r w:rsidR="00762627" w:rsidRPr="00D3695A">
        <w:rPr>
          <w:i/>
          <w:iCs/>
          <w:lang w:val="en-US"/>
        </w:rPr>
        <w:t xml:space="preserve"> </w:t>
      </w:r>
      <w:r w:rsidRPr="00D3695A">
        <w:rPr>
          <w:i/>
          <w:iCs/>
          <w:lang w:val="en-US"/>
        </w:rPr>
        <w:t>II probes (20 eq), MTGase (3 U per mg of mAb), PBS pH</w:t>
      </w:r>
      <w:r w:rsidR="0050745F" w:rsidRPr="00D3695A">
        <w:rPr>
          <w:i/>
          <w:iCs/>
          <w:lang w:val="en-US"/>
        </w:rPr>
        <w:t xml:space="preserve"> </w:t>
      </w:r>
      <w:r w:rsidRPr="00D3695A">
        <w:rPr>
          <w:i/>
          <w:iCs/>
          <w:lang w:val="en-US"/>
        </w:rPr>
        <w:t>7.4, 37°C, overnight.</w:t>
      </w:r>
    </w:p>
    <w:p w14:paraId="41FF5593" w14:textId="6AB5C318" w:rsidR="00E223B0" w:rsidRPr="00D3695A" w:rsidRDefault="00E223B0">
      <w:pPr>
        <w:spacing w:line="380" w:lineRule="exact"/>
        <w:jc w:val="both"/>
        <w:rPr>
          <w:lang w:val="en-US"/>
        </w:rPr>
      </w:pPr>
    </w:p>
    <w:p w14:paraId="5716CABA" w14:textId="17C8194E" w:rsidR="0095565B" w:rsidRPr="00D3695A" w:rsidRDefault="00310BBD">
      <w:pPr>
        <w:spacing w:line="380" w:lineRule="exact"/>
        <w:jc w:val="both"/>
        <w:rPr>
          <w:lang w:val="en-US"/>
        </w:rPr>
      </w:pPr>
      <w:r w:rsidRPr="00D3695A">
        <w:rPr>
          <w:lang w:val="en-US"/>
        </w:rPr>
        <w:t>The t</w:t>
      </w:r>
      <w:r w:rsidR="00BB4CFE" w:rsidRPr="00D3695A">
        <w:rPr>
          <w:lang w:val="en-US"/>
        </w:rPr>
        <w:t xml:space="preserve">ransglutaminase bioconjugation </w:t>
      </w:r>
      <w:r w:rsidRPr="00D3695A">
        <w:rPr>
          <w:lang w:val="en-US"/>
        </w:rPr>
        <w:t>possesses many advantages (less expensive,</w:t>
      </w:r>
      <w:r w:rsidR="00DD43A0" w:rsidRPr="00D3695A">
        <w:rPr>
          <w:lang w:val="en-US"/>
        </w:rPr>
        <w:t xml:space="preserve"> </w:t>
      </w:r>
      <w:r w:rsidRPr="00D3695A">
        <w:rPr>
          <w:lang w:val="en-US"/>
        </w:rPr>
        <w:t>two-step conjugation) compared to the method based</w:t>
      </w:r>
      <w:r w:rsidR="00BB4CFE" w:rsidRPr="00D3695A">
        <w:rPr>
          <w:lang w:val="en-US"/>
        </w:rPr>
        <w:t xml:space="preserve"> </w:t>
      </w:r>
      <w:r w:rsidRPr="00D3695A">
        <w:rPr>
          <w:lang w:val="en-US"/>
        </w:rPr>
        <w:t xml:space="preserve">on </w:t>
      </w:r>
      <w:r w:rsidR="00BB4CFE" w:rsidRPr="00D3695A">
        <w:rPr>
          <w:lang w:val="en-US"/>
        </w:rPr>
        <w:t xml:space="preserve">enzymatic glycan </w:t>
      </w:r>
      <w:r w:rsidR="00E223B0" w:rsidRPr="00D3695A">
        <w:rPr>
          <w:lang w:val="en-US"/>
        </w:rPr>
        <w:t>remodeling</w:t>
      </w:r>
      <w:r w:rsidR="00BB4CFE" w:rsidRPr="00D3695A">
        <w:rPr>
          <w:lang w:val="en-US"/>
        </w:rPr>
        <w:t xml:space="preserve">. However, one drawback </w:t>
      </w:r>
      <w:r w:rsidR="00410BAF" w:rsidRPr="00D3695A">
        <w:rPr>
          <w:lang w:val="en-US"/>
        </w:rPr>
        <w:t xml:space="preserve">for this approach </w:t>
      </w:r>
      <w:r w:rsidR="00BB4CFE" w:rsidRPr="00D3695A">
        <w:rPr>
          <w:lang w:val="en-US"/>
        </w:rPr>
        <w:t>is the apparent requirement of a high number of</w:t>
      </w:r>
      <w:r w:rsidR="00905CC4" w:rsidRPr="00D3695A">
        <w:rPr>
          <w:lang w:val="en-US"/>
        </w:rPr>
        <w:t xml:space="preserve"> fluorophores’ equivalents</w:t>
      </w:r>
      <w:r w:rsidR="00410BAF" w:rsidRPr="00D3695A">
        <w:rPr>
          <w:lang w:val="en-US"/>
        </w:rPr>
        <w:t xml:space="preserve"> </w:t>
      </w:r>
      <w:r w:rsidR="00E211AE" w:rsidRPr="00D3695A">
        <w:rPr>
          <w:lang w:val="en-US"/>
        </w:rPr>
        <w:t>(</w:t>
      </w:r>
      <w:r w:rsidR="00EA1C83" w:rsidRPr="00D3695A">
        <w:rPr>
          <w:lang w:val="en-US"/>
        </w:rPr>
        <w:t xml:space="preserve">which </w:t>
      </w:r>
      <w:r w:rsidR="007D668E" w:rsidRPr="00D3695A">
        <w:rPr>
          <w:lang w:val="en-US"/>
        </w:rPr>
        <w:t>can increase up to 80 equivalents</w:t>
      </w:r>
      <w:r w:rsidR="00410BAF" w:rsidRPr="00D3695A">
        <w:rPr>
          <w:lang w:val="en-US"/>
        </w:rPr>
        <w:t>)</w:t>
      </w:r>
      <w:r w:rsidR="00BB4CFE" w:rsidRPr="00D3695A">
        <w:rPr>
          <w:lang w:val="en-US"/>
        </w:rPr>
        <w:t xml:space="preserve"> to perform the enzymatic conjugation according to literature.</w:t>
      </w:r>
      <w:r w:rsidR="004E2645" w:rsidRPr="00D3695A">
        <w:rPr>
          <w:rStyle w:val="Appeldenotedefin"/>
          <w:lang w:val="en-US"/>
        </w:rPr>
        <w:endnoteReference w:id="31"/>
      </w:r>
      <w:r w:rsidR="00BB4CFE" w:rsidRPr="00D3695A">
        <w:rPr>
          <w:lang w:val="en-US"/>
        </w:rPr>
        <w:t xml:space="preserve"> Even though the addition of a PEG moiety and water</w:t>
      </w:r>
      <w:r w:rsidR="00410BAF" w:rsidRPr="00D3695A">
        <w:rPr>
          <w:lang w:val="en-US"/>
        </w:rPr>
        <w:t>-</w:t>
      </w:r>
      <w:r w:rsidR="00BB4CFE" w:rsidRPr="00D3695A">
        <w:rPr>
          <w:lang w:val="en-US"/>
        </w:rPr>
        <w:t>solub</w:t>
      </w:r>
      <w:r w:rsidR="00410BAF" w:rsidRPr="00D3695A">
        <w:rPr>
          <w:lang w:val="en-US"/>
        </w:rPr>
        <w:t>ilizing</w:t>
      </w:r>
      <w:r w:rsidR="00BB4CFE" w:rsidRPr="00D3695A">
        <w:rPr>
          <w:lang w:val="en-US"/>
        </w:rPr>
        <w:t xml:space="preserve"> group</w:t>
      </w:r>
      <w:r w:rsidR="00E223B0" w:rsidRPr="00D3695A">
        <w:rPr>
          <w:lang w:val="en-US"/>
        </w:rPr>
        <w:t>s</w:t>
      </w:r>
      <w:r w:rsidR="00BB4CFE" w:rsidRPr="00D3695A">
        <w:rPr>
          <w:lang w:val="en-US"/>
        </w:rPr>
        <w:t xml:space="preserve"> greatly improve</w:t>
      </w:r>
      <w:r w:rsidR="00E0722A" w:rsidRPr="00D3695A">
        <w:rPr>
          <w:lang w:val="en-US"/>
        </w:rPr>
        <w:t>s</w:t>
      </w:r>
      <w:r w:rsidR="00BB4CFE" w:rsidRPr="00D3695A">
        <w:rPr>
          <w:lang w:val="en-US"/>
        </w:rPr>
        <w:t xml:space="preserve"> the overall solubility of the probes, the aza</w:t>
      </w:r>
      <w:r w:rsidR="00E223B0" w:rsidRPr="00D3695A">
        <w:rPr>
          <w:lang w:val="en-US"/>
        </w:rPr>
        <w:t>-</w:t>
      </w:r>
      <w:r w:rsidR="00BB4CFE" w:rsidRPr="00D3695A">
        <w:rPr>
          <w:lang w:val="en-US"/>
        </w:rPr>
        <w:t>BODIPY</w:t>
      </w:r>
      <w:r w:rsidR="00410BAF" w:rsidRPr="00D3695A">
        <w:rPr>
          <w:lang w:val="en-US"/>
        </w:rPr>
        <w:t>s</w:t>
      </w:r>
      <w:r w:rsidR="00BB4CFE" w:rsidRPr="00D3695A">
        <w:rPr>
          <w:lang w:val="en-US"/>
        </w:rPr>
        <w:t xml:space="preserve"> </w:t>
      </w:r>
      <w:r w:rsidR="00410BAF" w:rsidRPr="00D3695A">
        <w:rPr>
          <w:lang w:val="en-US"/>
        </w:rPr>
        <w:t xml:space="preserve">in general remain quite lipophilic structures, which </w:t>
      </w:r>
      <w:r w:rsidR="00BB4CFE" w:rsidRPr="00D3695A">
        <w:rPr>
          <w:lang w:val="en-US"/>
        </w:rPr>
        <w:t>could lead to tricky purification steps</w:t>
      </w:r>
      <w:r w:rsidR="00410BAF" w:rsidRPr="00D3695A">
        <w:rPr>
          <w:lang w:val="en-US"/>
        </w:rPr>
        <w:t xml:space="preserve"> after the bioconjugation</w:t>
      </w:r>
      <w:r w:rsidRPr="00D3695A">
        <w:rPr>
          <w:lang w:val="en-US"/>
        </w:rPr>
        <w:t xml:space="preserve">, and which needs </w:t>
      </w:r>
      <w:r w:rsidR="00410BAF" w:rsidRPr="00D3695A">
        <w:rPr>
          <w:lang w:val="en-US"/>
        </w:rPr>
        <w:t xml:space="preserve">a large excess of </w:t>
      </w:r>
      <w:r w:rsidR="00EA1C83" w:rsidRPr="00D3695A">
        <w:rPr>
          <w:lang w:val="en-US"/>
        </w:rPr>
        <w:t>aza-BODIPYs</w:t>
      </w:r>
      <w:r w:rsidR="00BB4CFE" w:rsidRPr="00D3695A">
        <w:rPr>
          <w:lang w:val="en-US"/>
        </w:rPr>
        <w:t xml:space="preserve">. </w:t>
      </w:r>
      <w:r w:rsidR="00B560ED" w:rsidRPr="00D3695A">
        <w:rPr>
          <w:lang w:val="en-US"/>
        </w:rPr>
        <w:t>Moreover, the acceptance of MTGase toward larger amine-functionalized chemical entities is unpredictable.</w:t>
      </w:r>
      <w:r w:rsidR="000946C2" w:rsidRPr="00D3695A">
        <w:rPr>
          <w:rStyle w:val="Appeldenotedefin"/>
          <w:lang w:val="en-US"/>
        </w:rPr>
        <w:endnoteReference w:id="32"/>
      </w:r>
      <w:r w:rsidR="00B560ED" w:rsidRPr="00D3695A">
        <w:rPr>
          <w:lang w:val="en-US"/>
        </w:rPr>
        <w:t xml:space="preserve"> </w:t>
      </w:r>
    </w:p>
    <w:p w14:paraId="323D031A" w14:textId="59F47D81" w:rsidR="00F302A9" w:rsidRPr="00D3695A" w:rsidRDefault="0095565B" w:rsidP="00F302A9">
      <w:pPr>
        <w:spacing w:line="380" w:lineRule="exact"/>
        <w:jc w:val="both"/>
        <w:rPr>
          <w:lang w:val="en-US"/>
        </w:rPr>
      </w:pPr>
      <w:r w:rsidRPr="00D3695A">
        <w:rPr>
          <w:lang w:val="en-US"/>
        </w:rPr>
        <w:t xml:space="preserve">Therefore, in order to apply this method of bioconjugation to </w:t>
      </w:r>
      <w:r w:rsidR="00EA1C83" w:rsidRPr="00D3695A">
        <w:rPr>
          <w:lang w:val="en-US"/>
        </w:rPr>
        <w:t xml:space="preserve">the new </w:t>
      </w:r>
      <w:r w:rsidRPr="00D3695A">
        <w:rPr>
          <w:lang w:val="en-US"/>
        </w:rPr>
        <w:t xml:space="preserve">aza-BODIPYs fluorophores, we performed </w:t>
      </w:r>
      <w:r w:rsidR="00EA1C83" w:rsidRPr="00D3695A">
        <w:rPr>
          <w:lang w:val="en-US"/>
        </w:rPr>
        <w:t xml:space="preserve">several </w:t>
      </w:r>
      <w:r w:rsidRPr="00D3695A">
        <w:rPr>
          <w:lang w:val="en-US"/>
        </w:rPr>
        <w:t>optimizations. In particular</w:t>
      </w:r>
      <w:r w:rsidR="00BB4CFE" w:rsidRPr="00D3695A">
        <w:rPr>
          <w:lang w:val="en-US"/>
        </w:rPr>
        <w:t xml:space="preserve">, </w:t>
      </w:r>
      <w:r w:rsidR="0037685B" w:rsidRPr="00D3695A">
        <w:rPr>
          <w:lang w:val="en-US"/>
        </w:rPr>
        <w:t>after the deglycosylation of trastuzumab</w:t>
      </w:r>
      <w:r w:rsidR="00B560ED" w:rsidRPr="00D3695A">
        <w:rPr>
          <w:lang w:val="en-US"/>
        </w:rPr>
        <w:t xml:space="preserve"> by the action of PNGase F</w:t>
      </w:r>
      <w:r w:rsidR="0037685B" w:rsidRPr="00D3695A">
        <w:rPr>
          <w:lang w:val="en-US"/>
        </w:rPr>
        <w:t xml:space="preserve">, </w:t>
      </w:r>
      <w:r w:rsidR="00BB4CFE" w:rsidRPr="00D3695A">
        <w:rPr>
          <w:lang w:val="en-US"/>
        </w:rPr>
        <w:t xml:space="preserve">the number of </w:t>
      </w:r>
      <w:r w:rsidRPr="00D3695A">
        <w:rPr>
          <w:lang w:val="en-US"/>
        </w:rPr>
        <w:t xml:space="preserve">fluorophores </w:t>
      </w:r>
      <w:r w:rsidR="00BB4CFE" w:rsidRPr="00D3695A">
        <w:rPr>
          <w:lang w:val="en-US"/>
        </w:rPr>
        <w:t>equivalent</w:t>
      </w:r>
      <w:r w:rsidRPr="00D3695A">
        <w:rPr>
          <w:lang w:val="en-US"/>
        </w:rPr>
        <w:t>s</w:t>
      </w:r>
      <w:r w:rsidR="00D45A55" w:rsidRPr="00D3695A">
        <w:rPr>
          <w:lang w:val="en-US"/>
        </w:rPr>
        <w:t xml:space="preserve"> incubated in presence of MTGase </w:t>
      </w:r>
      <w:r w:rsidR="00BB4CFE" w:rsidRPr="00D3695A">
        <w:rPr>
          <w:lang w:val="en-US"/>
        </w:rPr>
        <w:t>was easily reduced to 20 equivalents</w:t>
      </w:r>
      <w:r w:rsidRPr="00D3695A">
        <w:rPr>
          <w:lang w:val="en-US"/>
        </w:rPr>
        <w:t>,</w:t>
      </w:r>
      <w:r w:rsidR="00BB4CFE" w:rsidRPr="00D3695A">
        <w:rPr>
          <w:lang w:val="en-US"/>
        </w:rPr>
        <w:t xml:space="preserve"> without affecting the </w:t>
      </w:r>
      <w:r w:rsidR="0037685B" w:rsidRPr="00D3695A">
        <w:rPr>
          <w:lang w:val="en-US"/>
        </w:rPr>
        <w:t xml:space="preserve">resulting </w:t>
      </w:r>
      <w:r w:rsidR="00BB4CFE" w:rsidRPr="00D3695A">
        <w:rPr>
          <w:lang w:val="en-US"/>
        </w:rPr>
        <w:t xml:space="preserve">conjugation. </w:t>
      </w:r>
      <w:r w:rsidR="00A261C2" w:rsidRPr="00D3695A">
        <w:rPr>
          <w:lang w:val="en-US"/>
        </w:rPr>
        <w:t xml:space="preserve">Finally, the site-specific bioconjugation allowed us to obtain a DOL around 2 for each </w:t>
      </w:r>
      <w:r w:rsidRPr="00D3695A">
        <w:rPr>
          <w:lang w:val="en-US"/>
        </w:rPr>
        <w:t>probe,</w:t>
      </w:r>
      <w:r w:rsidR="006C0200" w:rsidRPr="00D3695A">
        <w:rPr>
          <w:lang w:val="en-US"/>
        </w:rPr>
        <w:t xml:space="preserve"> according to mass spectrometry analyses</w:t>
      </w:r>
      <w:r w:rsidRPr="00D3695A">
        <w:rPr>
          <w:lang w:val="en-US"/>
        </w:rPr>
        <w:t>,</w:t>
      </w:r>
      <w:r w:rsidR="00B560ED" w:rsidRPr="00D3695A">
        <w:rPr>
          <w:lang w:val="en-US"/>
        </w:rPr>
        <w:t xml:space="preserve"> with </w:t>
      </w:r>
      <w:r w:rsidR="00C428A8" w:rsidRPr="00D3695A">
        <w:rPr>
          <w:lang w:val="en-US"/>
        </w:rPr>
        <w:t xml:space="preserve">an average yield of 60% </w:t>
      </w:r>
      <w:r w:rsidR="00EA1C83" w:rsidRPr="00D3695A">
        <w:rPr>
          <w:lang w:val="en-US"/>
        </w:rPr>
        <w:t xml:space="preserve">in </w:t>
      </w:r>
      <w:r w:rsidR="00C428A8" w:rsidRPr="00D3695A">
        <w:rPr>
          <w:lang w:val="en-US"/>
        </w:rPr>
        <w:t>two steps</w:t>
      </w:r>
      <w:r w:rsidR="006C0200" w:rsidRPr="00D3695A">
        <w:rPr>
          <w:lang w:val="en-US"/>
        </w:rPr>
        <w:t>.</w:t>
      </w:r>
      <w:r w:rsidR="0008517C" w:rsidRPr="00D3695A">
        <w:rPr>
          <w:lang w:val="en-US"/>
        </w:rPr>
        <w:t xml:space="preserve"> </w:t>
      </w:r>
      <w:r w:rsidR="00D92A4C" w:rsidRPr="00D3695A">
        <w:rPr>
          <w:lang w:val="en-US"/>
        </w:rPr>
        <w:t xml:space="preserve">We were </w:t>
      </w:r>
      <w:r w:rsidRPr="00D3695A">
        <w:rPr>
          <w:lang w:val="en-US"/>
        </w:rPr>
        <w:t xml:space="preserve">therefore </w:t>
      </w:r>
      <w:r w:rsidR="00D92A4C" w:rsidRPr="00D3695A">
        <w:rPr>
          <w:lang w:val="en-US"/>
        </w:rPr>
        <w:t xml:space="preserve">pleased to observe that, in this case, the action of MTGase </w:t>
      </w:r>
      <w:r w:rsidRPr="00D3695A">
        <w:rPr>
          <w:lang w:val="en-US"/>
        </w:rPr>
        <w:t>was</w:t>
      </w:r>
      <w:r w:rsidR="00D92A4C" w:rsidRPr="00D3695A">
        <w:rPr>
          <w:lang w:val="en-US"/>
        </w:rPr>
        <w:t xml:space="preserve"> not negatively impacted by relatively large substrates</w:t>
      </w:r>
      <w:r w:rsidRPr="00D3695A">
        <w:rPr>
          <w:lang w:val="en-US"/>
        </w:rPr>
        <w:t>,</w:t>
      </w:r>
      <w:r w:rsidR="00D92A4C" w:rsidRPr="00D3695A">
        <w:rPr>
          <w:lang w:val="en-US"/>
        </w:rPr>
        <w:t xml:space="preserve"> such as </w:t>
      </w:r>
      <w:r w:rsidR="00863B41" w:rsidRPr="00D3695A">
        <w:rPr>
          <w:lang w:val="en-US"/>
        </w:rPr>
        <w:t xml:space="preserve">the </w:t>
      </w:r>
      <w:r w:rsidR="00D92A4C" w:rsidRPr="00D3695A">
        <w:rPr>
          <w:lang w:val="en-US"/>
        </w:rPr>
        <w:t>AzaNIR</w:t>
      </w:r>
      <w:r w:rsidR="00D84E9C" w:rsidRPr="00D3695A">
        <w:rPr>
          <w:lang w:val="en-US"/>
        </w:rPr>
        <w:t xml:space="preserve"> </w:t>
      </w:r>
      <w:r w:rsidR="00D92A4C" w:rsidRPr="00D3695A">
        <w:rPr>
          <w:lang w:val="en-US"/>
        </w:rPr>
        <w:t>II probes</w:t>
      </w:r>
      <w:r w:rsidR="00F302A9" w:rsidRPr="00D3695A">
        <w:rPr>
          <w:lang w:val="en-US"/>
        </w:rPr>
        <w:t xml:space="preserve"> (</w:t>
      </w:r>
      <w:r w:rsidR="000C755A" w:rsidRPr="00D3695A">
        <w:rPr>
          <w:lang w:val="en-US"/>
        </w:rPr>
        <w:t>T</w:t>
      </w:r>
      <w:r w:rsidR="00F302A9" w:rsidRPr="00D3695A">
        <w:rPr>
          <w:lang w:val="en-US"/>
        </w:rPr>
        <w:t>able 3 and Figure S13 in the ESI section)</w:t>
      </w:r>
      <w:r w:rsidR="00D92A4C" w:rsidRPr="00D3695A">
        <w:rPr>
          <w:lang w:val="en-US"/>
        </w:rPr>
        <w:t>.</w:t>
      </w:r>
      <w:r w:rsidR="00F302A9" w:rsidRPr="00D3695A">
        <w:rPr>
          <w:lang w:val="en-US"/>
        </w:rPr>
        <w:t xml:space="preserve"> The different masses of deglycosylated antibody engaged in the reaction, the corresponding DOL and bioconjugation yields </w:t>
      </w:r>
      <w:r w:rsidR="00C170F5" w:rsidRPr="00D3695A">
        <w:rPr>
          <w:lang w:val="en-US"/>
        </w:rPr>
        <w:t xml:space="preserve">after purification </w:t>
      </w:r>
      <w:r w:rsidR="00F302A9" w:rsidRPr="00D3695A">
        <w:rPr>
          <w:lang w:val="en-US"/>
        </w:rPr>
        <w:t xml:space="preserve">are listed in the </w:t>
      </w:r>
      <w:r w:rsidR="00676EE6" w:rsidRPr="00D3695A">
        <w:rPr>
          <w:lang w:val="en-US"/>
        </w:rPr>
        <w:t>T</w:t>
      </w:r>
      <w:r w:rsidR="00F302A9" w:rsidRPr="00D3695A">
        <w:rPr>
          <w:lang w:val="en-US"/>
        </w:rPr>
        <w:t xml:space="preserve">able 3. </w:t>
      </w:r>
    </w:p>
    <w:p w14:paraId="69ACB83C" w14:textId="2885A59B" w:rsidR="00F302A9" w:rsidRPr="00D3695A" w:rsidRDefault="00F302A9" w:rsidP="00F302A9">
      <w:pPr>
        <w:spacing w:line="380" w:lineRule="exact"/>
        <w:jc w:val="center"/>
        <w:rPr>
          <w:lang w:val="en-US"/>
        </w:rPr>
      </w:pPr>
      <w:r w:rsidRPr="00D3695A">
        <w:rPr>
          <w:b/>
          <w:lang w:val="en-US"/>
        </w:rPr>
        <w:lastRenderedPageBreak/>
        <w:t>Table 3</w:t>
      </w:r>
      <w:r w:rsidRPr="00D3695A">
        <w:rPr>
          <w:bCs/>
          <w:lang w:val="en-US"/>
        </w:rPr>
        <w:t>:</w:t>
      </w:r>
      <w:r w:rsidRPr="00D3695A">
        <w:rPr>
          <w:lang w:val="en-US"/>
        </w:rPr>
        <w:t xml:space="preserve"> Results of the bioconjugation reactions for each NIR II probes</w:t>
      </w:r>
    </w:p>
    <w:tbl>
      <w:tblPr>
        <w:tblStyle w:val="Tableausimple1"/>
        <w:tblpPr w:leftFromText="141" w:rightFromText="141" w:vertAnchor="text" w:tblpXSpec="center" w:tblpY="-55"/>
        <w:tblW w:w="7089" w:type="dxa"/>
        <w:tblLook w:val="04A0" w:firstRow="1" w:lastRow="0" w:firstColumn="1" w:lastColumn="0" w:noHBand="0" w:noVBand="1"/>
      </w:tblPr>
      <w:tblGrid>
        <w:gridCol w:w="2500"/>
        <w:gridCol w:w="1454"/>
        <w:gridCol w:w="1575"/>
        <w:gridCol w:w="1560"/>
      </w:tblGrid>
      <w:tr w:rsidR="00D3695A" w:rsidRPr="00D3695A" w14:paraId="662E04F9" w14:textId="77777777" w:rsidTr="00F302A9">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2224D40E" w14:textId="77777777" w:rsidR="00F302A9" w:rsidRPr="00D3695A" w:rsidRDefault="00F302A9" w:rsidP="00F302A9">
            <w:pPr>
              <w:spacing w:after="160" w:line="380" w:lineRule="exact"/>
              <w:jc w:val="center"/>
              <w:rPr>
                <w:sz w:val="20"/>
                <w:szCs w:val="20"/>
                <w:lang w:val="en-US"/>
              </w:rPr>
            </w:pPr>
            <w:r w:rsidRPr="00D3695A">
              <w:rPr>
                <w:sz w:val="20"/>
                <w:szCs w:val="20"/>
                <w:lang w:val="en-US"/>
              </w:rPr>
              <w:t>Bioconjugates</w:t>
            </w:r>
          </w:p>
        </w:tc>
        <w:tc>
          <w:tcPr>
            <w:tcW w:w="1454" w:type="dxa"/>
            <w:vAlign w:val="center"/>
          </w:tcPr>
          <w:p w14:paraId="13D714D7" w14:textId="4DF3E49B" w:rsidR="00F302A9" w:rsidRPr="00D3695A" w:rsidRDefault="00F302A9" w:rsidP="00F302A9">
            <w:pPr>
              <w:spacing w:line="380" w:lineRule="exact"/>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D3695A">
              <w:rPr>
                <w:sz w:val="20"/>
                <w:szCs w:val="20"/>
                <w:lang w:val="en-US"/>
              </w:rPr>
              <w:t xml:space="preserve">Mass of engaged deglycosylated trastuzumab </w:t>
            </w:r>
          </w:p>
        </w:tc>
        <w:tc>
          <w:tcPr>
            <w:tcW w:w="1575" w:type="dxa"/>
            <w:vAlign w:val="center"/>
          </w:tcPr>
          <w:p w14:paraId="79E7D308" w14:textId="4A49FF61" w:rsidR="00F302A9" w:rsidRPr="00D3695A" w:rsidRDefault="00F302A9" w:rsidP="00F302A9">
            <w:pPr>
              <w:spacing w:after="160" w:line="380" w:lineRule="exact"/>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3695A">
              <w:rPr>
                <w:sz w:val="20"/>
                <w:szCs w:val="20"/>
                <w:lang w:val="en-US"/>
              </w:rPr>
              <w:t>DOL</w:t>
            </w:r>
          </w:p>
        </w:tc>
        <w:tc>
          <w:tcPr>
            <w:tcW w:w="1560" w:type="dxa"/>
            <w:vAlign w:val="center"/>
          </w:tcPr>
          <w:p w14:paraId="54554467" w14:textId="2DE1A955" w:rsidR="00F302A9" w:rsidRPr="00D3695A" w:rsidRDefault="00F302A9" w:rsidP="00F302A9">
            <w:pPr>
              <w:spacing w:after="160" w:line="380" w:lineRule="exact"/>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3695A">
              <w:rPr>
                <w:sz w:val="20"/>
                <w:szCs w:val="20"/>
                <w:lang w:val="en-US"/>
              </w:rPr>
              <w:t>Bioconjugation Yield</w:t>
            </w:r>
            <w:r w:rsidR="00C170F5" w:rsidRPr="00D3695A">
              <w:rPr>
                <w:sz w:val="20"/>
                <w:szCs w:val="20"/>
                <w:lang w:val="en-US"/>
              </w:rPr>
              <w:t xml:space="preserve"> </w:t>
            </w:r>
          </w:p>
        </w:tc>
      </w:tr>
      <w:tr w:rsidR="00D3695A" w:rsidRPr="00D3695A" w14:paraId="41ECCE78" w14:textId="77777777" w:rsidTr="00F302A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0E81B155" w14:textId="77777777" w:rsidR="00F302A9" w:rsidRPr="00D3695A" w:rsidRDefault="00F302A9" w:rsidP="007E59A7">
            <w:pPr>
              <w:spacing w:after="160" w:line="380" w:lineRule="exact"/>
              <w:jc w:val="center"/>
              <w:rPr>
                <w:sz w:val="20"/>
                <w:szCs w:val="20"/>
                <w:lang w:val="en-US"/>
              </w:rPr>
            </w:pPr>
            <w:r w:rsidRPr="00D3695A">
              <w:rPr>
                <w:sz w:val="20"/>
                <w:szCs w:val="20"/>
              </w:rPr>
              <w:t>Trastu-(NMe</w:t>
            </w:r>
            <w:r w:rsidRPr="00D3695A">
              <w:rPr>
                <w:sz w:val="20"/>
                <w:szCs w:val="20"/>
                <w:vertAlign w:val="subscript"/>
              </w:rPr>
              <w:t>2</w:t>
            </w:r>
            <w:r w:rsidRPr="00D3695A">
              <w:rPr>
                <w:sz w:val="20"/>
                <w:szCs w:val="20"/>
              </w:rPr>
              <w:t>) AzaNIR II</w:t>
            </w:r>
          </w:p>
        </w:tc>
        <w:tc>
          <w:tcPr>
            <w:tcW w:w="1454" w:type="dxa"/>
            <w:vAlign w:val="center"/>
          </w:tcPr>
          <w:p w14:paraId="72409309" w14:textId="178D7085" w:rsidR="00F302A9" w:rsidRPr="00D3695A" w:rsidRDefault="00F302A9" w:rsidP="007E59A7">
            <w:pPr>
              <w:spacing w:line="380" w:lineRule="exac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695A">
              <w:rPr>
                <w:sz w:val="20"/>
                <w:szCs w:val="20"/>
                <w:lang w:val="en-US"/>
              </w:rPr>
              <w:t>1.5 mg</w:t>
            </w:r>
          </w:p>
        </w:tc>
        <w:tc>
          <w:tcPr>
            <w:tcW w:w="1575" w:type="dxa"/>
            <w:vAlign w:val="center"/>
          </w:tcPr>
          <w:p w14:paraId="207CBA6F" w14:textId="3D474576" w:rsidR="00F302A9" w:rsidRPr="00D3695A" w:rsidRDefault="00F302A9" w:rsidP="007E59A7">
            <w:pPr>
              <w:spacing w:after="160" w:line="380" w:lineRule="exac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695A">
              <w:rPr>
                <w:sz w:val="20"/>
                <w:szCs w:val="20"/>
                <w:lang w:val="en-US"/>
              </w:rPr>
              <w:t>1.9</w:t>
            </w:r>
          </w:p>
        </w:tc>
        <w:tc>
          <w:tcPr>
            <w:tcW w:w="1560" w:type="dxa"/>
            <w:vAlign w:val="center"/>
          </w:tcPr>
          <w:p w14:paraId="30BC4697" w14:textId="77777777" w:rsidR="00F302A9" w:rsidRPr="00D3695A" w:rsidRDefault="00F302A9" w:rsidP="007E59A7">
            <w:pPr>
              <w:spacing w:after="160" w:line="380" w:lineRule="exac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695A">
              <w:rPr>
                <w:sz w:val="20"/>
                <w:szCs w:val="20"/>
                <w:lang w:val="en-US"/>
              </w:rPr>
              <w:t>76 %</w:t>
            </w:r>
          </w:p>
        </w:tc>
      </w:tr>
      <w:tr w:rsidR="00D3695A" w:rsidRPr="00D3695A" w14:paraId="2982D04F" w14:textId="77777777" w:rsidTr="00F302A9">
        <w:trPr>
          <w:trHeight w:val="473"/>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7B071D02" w14:textId="72F703FF" w:rsidR="00C93EA3" w:rsidRPr="00D3695A" w:rsidRDefault="00C93EA3" w:rsidP="00C93EA3">
            <w:pPr>
              <w:spacing w:line="380" w:lineRule="exact"/>
              <w:jc w:val="center"/>
              <w:rPr>
                <w:b w:val="0"/>
                <w:bCs w:val="0"/>
                <w:sz w:val="20"/>
                <w:szCs w:val="20"/>
              </w:rPr>
            </w:pPr>
            <w:r w:rsidRPr="00D3695A">
              <w:rPr>
                <w:sz w:val="20"/>
                <w:szCs w:val="20"/>
              </w:rPr>
              <w:t>Trastu-(NMe</w:t>
            </w:r>
            <w:r w:rsidRPr="00D3695A">
              <w:rPr>
                <w:sz w:val="20"/>
                <w:szCs w:val="20"/>
                <w:vertAlign w:val="subscript"/>
              </w:rPr>
              <w:t>3</w:t>
            </w:r>
            <w:r w:rsidRPr="00D3695A">
              <w:rPr>
                <w:sz w:val="20"/>
                <w:szCs w:val="20"/>
                <w:vertAlign w:val="superscript"/>
              </w:rPr>
              <w:t>+</w:t>
            </w:r>
            <w:r w:rsidRPr="00D3695A">
              <w:rPr>
                <w:sz w:val="20"/>
                <w:szCs w:val="20"/>
              </w:rPr>
              <w:t>) AzaNIR II</w:t>
            </w:r>
          </w:p>
        </w:tc>
        <w:tc>
          <w:tcPr>
            <w:tcW w:w="1454" w:type="dxa"/>
            <w:vAlign w:val="center"/>
          </w:tcPr>
          <w:p w14:paraId="5AF0CCB6" w14:textId="163B51A0" w:rsidR="00C93EA3" w:rsidRPr="00D3695A" w:rsidRDefault="00C93EA3" w:rsidP="00C93EA3">
            <w:pPr>
              <w:spacing w:line="380" w:lineRule="exact"/>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3695A">
              <w:rPr>
                <w:sz w:val="20"/>
                <w:szCs w:val="20"/>
                <w:lang w:val="en-US"/>
              </w:rPr>
              <w:t>1.5 mg</w:t>
            </w:r>
          </w:p>
        </w:tc>
        <w:tc>
          <w:tcPr>
            <w:tcW w:w="1575" w:type="dxa"/>
            <w:vAlign w:val="center"/>
          </w:tcPr>
          <w:p w14:paraId="62EA4D0A" w14:textId="7CB71521" w:rsidR="00C93EA3" w:rsidRPr="00D3695A" w:rsidRDefault="00C93EA3" w:rsidP="00C93EA3">
            <w:pPr>
              <w:spacing w:line="380" w:lineRule="exact"/>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3695A">
              <w:rPr>
                <w:sz w:val="20"/>
                <w:szCs w:val="20"/>
                <w:lang w:val="en-US"/>
              </w:rPr>
              <w:t>1.8</w:t>
            </w:r>
          </w:p>
        </w:tc>
        <w:tc>
          <w:tcPr>
            <w:tcW w:w="1560" w:type="dxa"/>
            <w:vAlign w:val="center"/>
          </w:tcPr>
          <w:p w14:paraId="519A5A30" w14:textId="16B28110" w:rsidR="00C93EA3" w:rsidRPr="00D3695A" w:rsidRDefault="00C93EA3" w:rsidP="00C93EA3">
            <w:pPr>
              <w:spacing w:line="380" w:lineRule="exact"/>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3695A">
              <w:rPr>
                <w:sz w:val="20"/>
                <w:szCs w:val="20"/>
                <w:lang w:val="en-US"/>
              </w:rPr>
              <w:t>56 %</w:t>
            </w:r>
          </w:p>
        </w:tc>
      </w:tr>
      <w:tr w:rsidR="00D3695A" w:rsidRPr="00D3695A" w14:paraId="4F1C060E" w14:textId="77777777" w:rsidTr="00F302A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EC87179" w14:textId="3EE1262B" w:rsidR="00E0722A" w:rsidRPr="00D3695A" w:rsidRDefault="00E0722A" w:rsidP="00E0722A">
            <w:pPr>
              <w:spacing w:line="380" w:lineRule="exact"/>
              <w:jc w:val="center"/>
              <w:rPr>
                <w:sz w:val="20"/>
                <w:szCs w:val="20"/>
              </w:rPr>
            </w:pPr>
            <w:r w:rsidRPr="00D3695A">
              <w:rPr>
                <w:sz w:val="20"/>
                <w:szCs w:val="20"/>
              </w:rPr>
              <w:t>Trastu-(SO</w:t>
            </w:r>
            <w:r w:rsidRPr="00D3695A">
              <w:rPr>
                <w:sz w:val="20"/>
                <w:szCs w:val="20"/>
                <w:vertAlign w:val="subscript"/>
              </w:rPr>
              <w:t>3</w:t>
            </w:r>
            <w:r w:rsidRPr="00D3695A">
              <w:rPr>
                <w:sz w:val="20"/>
                <w:szCs w:val="20"/>
                <w:vertAlign w:val="superscript"/>
              </w:rPr>
              <w:t>-</w:t>
            </w:r>
            <w:r w:rsidRPr="00D3695A">
              <w:rPr>
                <w:sz w:val="20"/>
                <w:szCs w:val="20"/>
              </w:rPr>
              <w:t>) AzaNIR II</w:t>
            </w:r>
          </w:p>
        </w:tc>
        <w:tc>
          <w:tcPr>
            <w:tcW w:w="1454" w:type="dxa"/>
            <w:vAlign w:val="center"/>
          </w:tcPr>
          <w:p w14:paraId="4AB625CB" w14:textId="6E1F54FC" w:rsidR="00E0722A" w:rsidRPr="00D3695A" w:rsidRDefault="00E0722A" w:rsidP="00E0722A">
            <w:pPr>
              <w:spacing w:line="380" w:lineRule="exac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695A">
              <w:rPr>
                <w:sz w:val="20"/>
                <w:szCs w:val="20"/>
                <w:lang w:val="en-US"/>
              </w:rPr>
              <w:t>1.5 mg</w:t>
            </w:r>
          </w:p>
        </w:tc>
        <w:tc>
          <w:tcPr>
            <w:tcW w:w="1575" w:type="dxa"/>
            <w:vAlign w:val="center"/>
          </w:tcPr>
          <w:p w14:paraId="48D4B9BB" w14:textId="430C4008" w:rsidR="00E0722A" w:rsidRPr="00D3695A" w:rsidRDefault="00E0722A" w:rsidP="00E0722A">
            <w:pPr>
              <w:spacing w:line="380" w:lineRule="exac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695A">
              <w:rPr>
                <w:sz w:val="20"/>
                <w:szCs w:val="20"/>
                <w:lang w:val="en-US"/>
              </w:rPr>
              <w:t>1.9</w:t>
            </w:r>
          </w:p>
        </w:tc>
        <w:tc>
          <w:tcPr>
            <w:tcW w:w="1560" w:type="dxa"/>
            <w:vAlign w:val="center"/>
          </w:tcPr>
          <w:p w14:paraId="23E624BC" w14:textId="48014FBE" w:rsidR="00E0722A" w:rsidRPr="00D3695A" w:rsidRDefault="00E0722A" w:rsidP="00E0722A">
            <w:pPr>
              <w:spacing w:line="380" w:lineRule="exact"/>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695A">
              <w:rPr>
                <w:sz w:val="20"/>
                <w:szCs w:val="20"/>
                <w:lang w:val="en-US"/>
              </w:rPr>
              <w:t>70 %</w:t>
            </w:r>
          </w:p>
        </w:tc>
      </w:tr>
    </w:tbl>
    <w:p w14:paraId="0E49DE09" w14:textId="77777777" w:rsidR="00F302A9" w:rsidRPr="00D3695A" w:rsidRDefault="00F302A9" w:rsidP="00F302A9">
      <w:pPr>
        <w:spacing w:line="380" w:lineRule="exact"/>
        <w:jc w:val="both"/>
        <w:rPr>
          <w:b/>
          <w:lang w:val="en-US"/>
        </w:rPr>
      </w:pPr>
      <w:r w:rsidRPr="00D3695A">
        <w:rPr>
          <w:b/>
          <w:lang w:val="en-US"/>
        </w:rPr>
        <w:t xml:space="preserve"> </w:t>
      </w:r>
    </w:p>
    <w:p w14:paraId="25C2838A" w14:textId="77777777" w:rsidR="00F302A9" w:rsidRPr="00D3695A" w:rsidRDefault="00F302A9" w:rsidP="00641BCA">
      <w:pPr>
        <w:spacing w:line="380" w:lineRule="exact"/>
        <w:jc w:val="both"/>
        <w:rPr>
          <w:lang w:val="en-US"/>
        </w:rPr>
      </w:pPr>
    </w:p>
    <w:p w14:paraId="4259FF61" w14:textId="6792F814" w:rsidR="00AB0F3C" w:rsidRPr="00D3695A" w:rsidRDefault="00AB0F3C" w:rsidP="00A87982">
      <w:pPr>
        <w:spacing w:line="380" w:lineRule="exact"/>
        <w:jc w:val="both"/>
        <w:rPr>
          <w:lang w:val="en-US"/>
        </w:rPr>
      </w:pPr>
    </w:p>
    <w:p w14:paraId="21879041" w14:textId="77777777" w:rsidR="00F302A9" w:rsidRPr="00D3695A" w:rsidRDefault="00F302A9" w:rsidP="00A87982">
      <w:pPr>
        <w:spacing w:line="380" w:lineRule="exact"/>
        <w:jc w:val="both"/>
        <w:rPr>
          <w:lang w:val="en-US"/>
        </w:rPr>
      </w:pPr>
    </w:p>
    <w:p w14:paraId="227AC179" w14:textId="77777777" w:rsidR="00F302A9" w:rsidRPr="00D3695A" w:rsidRDefault="00F302A9" w:rsidP="00A87982">
      <w:pPr>
        <w:spacing w:line="380" w:lineRule="exact"/>
        <w:jc w:val="both"/>
        <w:rPr>
          <w:lang w:val="en-US"/>
        </w:rPr>
      </w:pPr>
    </w:p>
    <w:p w14:paraId="3F456A86" w14:textId="77777777" w:rsidR="00F302A9" w:rsidRPr="00D3695A" w:rsidRDefault="00F302A9" w:rsidP="00A87982">
      <w:pPr>
        <w:spacing w:line="380" w:lineRule="exact"/>
        <w:jc w:val="both"/>
        <w:rPr>
          <w:lang w:val="en-US"/>
        </w:rPr>
      </w:pPr>
    </w:p>
    <w:p w14:paraId="4CDFEE88" w14:textId="77777777" w:rsidR="00F302A9" w:rsidRPr="00D3695A" w:rsidRDefault="00F302A9" w:rsidP="00A87982">
      <w:pPr>
        <w:spacing w:line="380" w:lineRule="exact"/>
        <w:jc w:val="both"/>
        <w:rPr>
          <w:lang w:val="en-US"/>
        </w:rPr>
      </w:pPr>
    </w:p>
    <w:p w14:paraId="20650C6F" w14:textId="6BA786D2" w:rsidR="00DA40F0" w:rsidRPr="00D3695A" w:rsidRDefault="00054BD9" w:rsidP="00A87982">
      <w:pPr>
        <w:spacing w:line="380" w:lineRule="exact"/>
        <w:jc w:val="both"/>
        <w:rPr>
          <w:lang w:val="en-US"/>
        </w:rPr>
      </w:pPr>
      <w:r w:rsidRPr="00D3695A">
        <w:rPr>
          <w:noProof/>
          <w:lang w:eastAsia="fr-FR"/>
        </w:rPr>
        <w:drawing>
          <wp:anchor distT="0" distB="0" distL="114300" distR="114300" simplePos="0" relativeHeight="251663360" behindDoc="0" locked="0" layoutInCell="1" allowOverlap="1" wp14:anchorId="51F895AC" wp14:editId="6750EE77">
            <wp:simplePos x="0" y="0"/>
            <wp:positionH relativeFrom="margin">
              <wp:align>right</wp:align>
            </wp:positionH>
            <wp:positionV relativeFrom="paragraph">
              <wp:posOffset>2011045</wp:posOffset>
            </wp:positionV>
            <wp:extent cx="5760720" cy="1789430"/>
            <wp:effectExtent l="0" t="0" r="0" b="127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1789430"/>
                    </a:xfrm>
                    <a:prstGeom prst="rect">
                      <a:avLst/>
                    </a:prstGeom>
                  </pic:spPr>
                </pic:pic>
              </a:graphicData>
            </a:graphic>
          </wp:anchor>
        </w:drawing>
      </w:r>
      <w:r w:rsidR="0008517C" w:rsidRPr="00D3695A">
        <w:rPr>
          <w:lang w:val="en-US"/>
        </w:rPr>
        <w:t xml:space="preserve">The site-specific nature of the bioconjugation reaction was then verified </w:t>
      </w:r>
      <w:r w:rsidR="0008517C" w:rsidRPr="00D3695A">
        <w:rPr>
          <w:i/>
          <w:lang w:val="en-US"/>
        </w:rPr>
        <w:t>via</w:t>
      </w:r>
      <w:r w:rsidR="0008517C" w:rsidRPr="00D3695A">
        <w:rPr>
          <w:lang w:val="en-US"/>
        </w:rPr>
        <w:t xml:space="preserve"> SDS-PAGE</w:t>
      </w:r>
      <w:r w:rsidR="004904FB" w:rsidRPr="00D3695A">
        <w:rPr>
          <w:lang w:val="en-US"/>
        </w:rPr>
        <w:t xml:space="preserve"> revealed by a stain-free imaging technology (Figure </w:t>
      </w:r>
      <w:r w:rsidR="00863B41" w:rsidRPr="00D3695A">
        <w:rPr>
          <w:lang w:val="en-US"/>
        </w:rPr>
        <w:t>4a</w:t>
      </w:r>
      <w:r w:rsidR="004904FB" w:rsidRPr="00D3695A">
        <w:rPr>
          <w:lang w:val="en-US"/>
        </w:rPr>
        <w:t>) or by fluorescence with an IRdye</w:t>
      </w:r>
      <w:r w:rsidR="005938F5" w:rsidRPr="00D3695A">
        <w:rPr>
          <w:lang w:val="en-US"/>
        </w:rPr>
        <w:t xml:space="preserve">800 </w:t>
      </w:r>
      <w:r w:rsidR="004904FB" w:rsidRPr="00D3695A">
        <w:rPr>
          <w:lang w:val="en-US"/>
        </w:rPr>
        <w:t xml:space="preserve">filter on a ChemiDoc MP imaging system (Bio-Rad, Figure </w:t>
      </w:r>
      <w:r w:rsidR="00863B41" w:rsidRPr="00D3695A">
        <w:rPr>
          <w:lang w:val="en-US"/>
        </w:rPr>
        <w:t>4b</w:t>
      </w:r>
      <w:r w:rsidR="004904FB" w:rsidRPr="00D3695A">
        <w:rPr>
          <w:lang w:val="en-US"/>
        </w:rPr>
        <w:t>)</w:t>
      </w:r>
      <w:r w:rsidR="0008517C" w:rsidRPr="00D3695A">
        <w:rPr>
          <w:lang w:val="en-US"/>
        </w:rPr>
        <w:t>. The denaturing electrophoresis gel experiment displayed a clear upward shift in the molecular weight of the heavy chain</w:t>
      </w:r>
      <w:r w:rsidR="004904FB" w:rsidRPr="00D3695A">
        <w:rPr>
          <w:lang w:val="en-US"/>
        </w:rPr>
        <w:t xml:space="preserve"> (named HC in the </w:t>
      </w:r>
      <w:r w:rsidR="00641BCA" w:rsidRPr="00D3695A">
        <w:rPr>
          <w:lang w:val="en-US"/>
        </w:rPr>
        <w:t>F</w:t>
      </w:r>
      <w:r w:rsidR="004904FB" w:rsidRPr="00D3695A">
        <w:rPr>
          <w:lang w:val="en-US"/>
        </w:rPr>
        <w:t xml:space="preserve">igure </w:t>
      </w:r>
      <w:r w:rsidR="00863B41" w:rsidRPr="00D3695A">
        <w:rPr>
          <w:lang w:val="en-US"/>
        </w:rPr>
        <w:t>4</w:t>
      </w:r>
      <w:r w:rsidR="004904FB" w:rsidRPr="00D3695A">
        <w:rPr>
          <w:lang w:val="en-US"/>
        </w:rPr>
        <w:t>)</w:t>
      </w:r>
      <w:r w:rsidR="0008517C" w:rsidRPr="00D3695A">
        <w:rPr>
          <w:lang w:val="en-US"/>
        </w:rPr>
        <w:t xml:space="preserve"> follow</w:t>
      </w:r>
      <w:r w:rsidR="00395A9A" w:rsidRPr="00D3695A">
        <w:rPr>
          <w:lang w:val="en-US"/>
        </w:rPr>
        <w:t>ing the ligation of the probes</w:t>
      </w:r>
      <w:r w:rsidR="0008517C" w:rsidRPr="00D3695A">
        <w:rPr>
          <w:lang w:val="en-US"/>
        </w:rPr>
        <w:t xml:space="preserve"> to the </w:t>
      </w:r>
      <w:r w:rsidR="00395A9A" w:rsidRPr="00D3695A">
        <w:rPr>
          <w:lang w:val="en-US"/>
        </w:rPr>
        <w:t>deglycosylated trastuzumab</w:t>
      </w:r>
      <w:r w:rsidR="0008517C" w:rsidRPr="00D3695A">
        <w:rPr>
          <w:lang w:val="en-US"/>
        </w:rPr>
        <w:t xml:space="preserve">. In contrast, no shift was observed for the light chain, demonstrating the site-specific character of the conjugation. </w:t>
      </w:r>
      <w:r w:rsidR="00395A9A" w:rsidRPr="00D3695A">
        <w:rPr>
          <w:lang w:val="en-US"/>
        </w:rPr>
        <w:t>In addition, t</w:t>
      </w:r>
      <w:r w:rsidR="00967A68" w:rsidRPr="00D3695A">
        <w:rPr>
          <w:lang w:val="en-US"/>
        </w:rPr>
        <w:t>he fluorescence</w:t>
      </w:r>
      <w:r w:rsidR="00AE776E" w:rsidRPr="00D3695A">
        <w:rPr>
          <w:lang w:val="en-US"/>
        </w:rPr>
        <w:t xml:space="preserve"> </w:t>
      </w:r>
      <w:r w:rsidR="00395A9A" w:rsidRPr="00D3695A">
        <w:rPr>
          <w:lang w:val="en-US"/>
        </w:rPr>
        <w:t>was only located on the heavy c</w:t>
      </w:r>
      <w:r w:rsidR="003A2C7A" w:rsidRPr="00D3695A">
        <w:rPr>
          <w:lang w:val="en-US"/>
        </w:rPr>
        <w:t>hain for each NIR</w:t>
      </w:r>
      <w:r w:rsidR="007A7F93" w:rsidRPr="00D3695A">
        <w:rPr>
          <w:lang w:val="en-US"/>
        </w:rPr>
        <w:t>-</w:t>
      </w:r>
      <w:r w:rsidR="003A2C7A" w:rsidRPr="00D3695A">
        <w:rPr>
          <w:lang w:val="en-US"/>
        </w:rPr>
        <w:t xml:space="preserve">II probes and no fluorescence was </w:t>
      </w:r>
      <w:r w:rsidR="004625E3" w:rsidRPr="00D3695A">
        <w:rPr>
          <w:lang w:val="en-US"/>
        </w:rPr>
        <w:t>observed</w:t>
      </w:r>
      <w:r w:rsidR="003A2C7A" w:rsidRPr="00D3695A">
        <w:rPr>
          <w:lang w:val="en-US"/>
        </w:rPr>
        <w:t xml:space="preserve"> on the light chain.</w:t>
      </w:r>
      <w:r w:rsidRPr="00D3695A">
        <w:rPr>
          <w:noProof/>
          <w:lang w:val="en-GB" w:eastAsia="fr-FR"/>
        </w:rPr>
        <w:t xml:space="preserve"> </w:t>
      </w:r>
    </w:p>
    <w:p w14:paraId="399BBB7D" w14:textId="034989E2" w:rsidR="000946C2" w:rsidRPr="00D3695A" w:rsidRDefault="005079E4" w:rsidP="00F517FB">
      <w:pPr>
        <w:spacing w:after="0" w:line="380" w:lineRule="exact"/>
        <w:jc w:val="both"/>
        <w:rPr>
          <w:i/>
          <w:iCs/>
          <w:lang w:val="en-US"/>
        </w:rPr>
      </w:pPr>
      <w:r w:rsidRPr="00D3695A">
        <w:rPr>
          <w:b/>
          <w:i/>
          <w:iCs/>
          <w:lang w:val="en-US"/>
        </w:rPr>
        <w:t xml:space="preserve">Figure </w:t>
      </w:r>
      <w:r w:rsidR="00484AC9" w:rsidRPr="00D3695A">
        <w:rPr>
          <w:b/>
          <w:i/>
          <w:iCs/>
          <w:lang w:val="en-US"/>
        </w:rPr>
        <w:t>4</w:t>
      </w:r>
      <w:r w:rsidRPr="00D3695A">
        <w:rPr>
          <w:b/>
          <w:i/>
          <w:iCs/>
          <w:lang w:val="en-US"/>
        </w:rPr>
        <w:t>:</w:t>
      </w:r>
      <w:r w:rsidRPr="00D3695A">
        <w:rPr>
          <w:i/>
          <w:iCs/>
          <w:lang w:val="en-US"/>
        </w:rPr>
        <w:t xml:space="preserve"> </w:t>
      </w:r>
      <w:r w:rsidR="00A261C2" w:rsidRPr="00D3695A">
        <w:rPr>
          <w:i/>
          <w:iCs/>
          <w:lang w:val="en-US"/>
        </w:rPr>
        <w:t xml:space="preserve">Denaturing polyacrylamide gel electrophoresis </w:t>
      </w:r>
      <w:r w:rsidR="00CE1C52" w:rsidRPr="00D3695A">
        <w:rPr>
          <w:i/>
          <w:iCs/>
          <w:lang w:val="en-US"/>
        </w:rPr>
        <w:t>revealed</w:t>
      </w:r>
      <w:r w:rsidR="004625E3" w:rsidRPr="00D3695A">
        <w:rPr>
          <w:i/>
          <w:iCs/>
          <w:lang w:val="en-US"/>
        </w:rPr>
        <w:t xml:space="preserve"> </w:t>
      </w:r>
      <w:r w:rsidR="00DA40F0" w:rsidRPr="00D3695A">
        <w:rPr>
          <w:i/>
          <w:iCs/>
          <w:lang w:val="en-US"/>
        </w:rPr>
        <w:t xml:space="preserve">by </w:t>
      </w:r>
      <w:r w:rsidR="004904FB" w:rsidRPr="00D3695A">
        <w:rPr>
          <w:i/>
          <w:iCs/>
          <w:lang w:val="en-US"/>
        </w:rPr>
        <w:t xml:space="preserve">(a) </w:t>
      </w:r>
      <w:r w:rsidR="00DA40F0" w:rsidRPr="00D3695A">
        <w:rPr>
          <w:i/>
          <w:iCs/>
          <w:lang w:val="en-US"/>
        </w:rPr>
        <w:t>stain-free imaging techn</w:t>
      </w:r>
      <w:r w:rsidR="00863B41" w:rsidRPr="00D3695A">
        <w:rPr>
          <w:i/>
          <w:iCs/>
          <w:lang w:val="en-US"/>
        </w:rPr>
        <w:t>o</w:t>
      </w:r>
      <w:r w:rsidR="00DA40F0" w:rsidRPr="00D3695A">
        <w:rPr>
          <w:i/>
          <w:iCs/>
          <w:lang w:val="en-US"/>
        </w:rPr>
        <w:t>logy or</w:t>
      </w:r>
      <w:r w:rsidR="00CE1C52" w:rsidRPr="00D3695A">
        <w:rPr>
          <w:i/>
          <w:iCs/>
          <w:lang w:val="en-US"/>
        </w:rPr>
        <w:t xml:space="preserve"> </w:t>
      </w:r>
      <w:r w:rsidR="00DA40F0" w:rsidRPr="00D3695A">
        <w:rPr>
          <w:i/>
          <w:iCs/>
          <w:lang w:val="en-US"/>
        </w:rPr>
        <w:t xml:space="preserve">by </w:t>
      </w:r>
      <w:r w:rsidR="004904FB" w:rsidRPr="00D3695A">
        <w:rPr>
          <w:i/>
          <w:iCs/>
          <w:lang w:val="en-US"/>
        </w:rPr>
        <w:t xml:space="preserve">(b) </w:t>
      </w:r>
      <w:r w:rsidR="00DA40F0" w:rsidRPr="00D3695A">
        <w:rPr>
          <w:i/>
          <w:iCs/>
          <w:lang w:val="en-US"/>
        </w:rPr>
        <w:t>fluorescence with an IRdye</w:t>
      </w:r>
      <w:r w:rsidR="006F60DE" w:rsidRPr="00D3695A">
        <w:rPr>
          <w:i/>
          <w:iCs/>
          <w:lang w:val="en-US"/>
        </w:rPr>
        <w:t>800</w:t>
      </w:r>
      <w:r w:rsidR="00DA40F0" w:rsidRPr="00D3695A">
        <w:rPr>
          <w:i/>
          <w:iCs/>
          <w:lang w:val="en-US"/>
        </w:rPr>
        <w:t xml:space="preserve"> filte</w:t>
      </w:r>
      <w:r w:rsidR="006F60DE" w:rsidRPr="00D3695A">
        <w:rPr>
          <w:i/>
          <w:iCs/>
          <w:lang w:val="en-US"/>
        </w:rPr>
        <w:t>r (excitation laser Epi-near IR, 755-777 nm, emission filter Near IR: 813-860 n</w:t>
      </w:r>
      <w:r w:rsidR="007A7F93" w:rsidRPr="00D3695A">
        <w:rPr>
          <w:i/>
          <w:iCs/>
          <w:lang w:val="en-US"/>
        </w:rPr>
        <w:t>m)</w:t>
      </w:r>
      <w:r w:rsidR="00CE1C52" w:rsidRPr="00D3695A">
        <w:rPr>
          <w:i/>
          <w:iCs/>
          <w:lang w:val="en-US"/>
        </w:rPr>
        <w:t xml:space="preserve"> on a ChemiDoc MP imaging system (Bio-Rad)</w:t>
      </w:r>
      <w:r w:rsidR="00DA40F0" w:rsidRPr="00D3695A">
        <w:rPr>
          <w:i/>
          <w:iCs/>
          <w:lang w:val="en-US"/>
        </w:rPr>
        <w:t xml:space="preserve">) </w:t>
      </w:r>
      <w:r w:rsidR="00A261C2" w:rsidRPr="00D3695A">
        <w:rPr>
          <w:i/>
          <w:iCs/>
          <w:lang w:val="en-US"/>
        </w:rPr>
        <w:t>of (1) native tras</w:t>
      </w:r>
      <w:r w:rsidR="00022ABB" w:rsidRPr="00D3695A">
        <w:rPr>
          <w:i/>
          <w:iCs/>
          <w:lang w:val="en-US"/>
        </w:rPr>
        <w:t xml:space="preserve">tuzumab, (2) Deglycosylated trastuzumab, </w:t>
      </w:r>
      <w:r w:rsidR="00A261C2" w:rsidRPr="00D3695A">
        <w:rPr>
          <w:i/>
          <w:iCs/>
          <w:lang w:val="en-US"/>
        </w:rPr>
        <w:t xml:space="preserve">(3) </w:t>
      </w:r>
      <w:r w:rsidR="00051C47" w:rsidRPr="00D3695A">
        <w:rPr>
          <w:rFonts w:ascii="Calibri" w:eastAsia="Times New Roman" w:hAnsi="Calibri" w:cs="Calibri"/>
          <w:b/>
          <w:i/>
          <w:iCs/>
          <w:lang w:val="en-US" w:eastAsia="fr-FR"/>
        </w:rPr>
        <w:t>Trastu-(NMe</w:t>
      </w:r>
      <w:r w:rsidR="00051C47" w:rsidRPr="00D3695A">
        <w:rPr>
          <w:rFonts w:ascii="Calibri" w:eastAsia="Times New Roman" w:hAnsi="Calibri" w:cs="Calibri"/>
          <w:b/>
          <w:i/>
          <w:iCs/>
          <w:vertAlign w:val="subscript"/>
          <w:lang w:val="en-US" w:eastAsia="fr-FR"/>
        </w:rPr>
        <w:t>2</w:t>
      </w:r>
      <w:r w:rsidR="00051C47" w:rsidRPr="00D3695A">
        <w:rPr>
          <w:rFonts w:ascii="Calibri" w:eastAsia="Times New Roman" w:hAnsi="Calibri" w:cs="Calibri"/>
          <w:b/>
          <w:bCs/>
          <w:i/>
          <w:iCs/>
          <w:lang w:val="en-US" w:eastAsia="fr-FR"/>
        </w:rPr>
        <w:t>)</w:t>
      </w:r>
      <w:r w:rsidR="00051C47" w:rsidRPr="00D3695A">
        <w:rPr>
          <w:rFonts w:ascii="Calibri" w:eastAsia="Times New Roman" w:hAnsi="Calibri" w:cs="Calibri"/>
          <w:b/>
          <w:i/>
          <w:iCs/>
          <w:lang w:val="en-US" w:eastAsia="fr-FR"/>
        </w:rPr>
        <w:t xml:space="preserve"> AzaNIR</w:t>
      </w:r>
      <w:r w:rsidR="00D84E9C" w:rsidRPr="00D3695A">
        <w:rPr>
          <w:rFonts w:ascii="Calibri" w:eastAsia="Times New Roman" w:hAnsi="Calibri" w:cs="Calibri"/>
          <w:b/>
          <w:i/>
          <w:iCs/>
          <w:lang w:val="en-US" w:eastAsia="fr-FR"/>
        </w:rPr>
        <w:t xml:space="preserve"> </w:t>
      </w:r>
      <w:r w:rsidR="00051C47" w:rsidRPr="00D3695A">
        <w:rPr>
          <w:rFonts w:ascii="Calibri" w:eastAsia="Times New Roman" w:hAnsi="Calibri" w:cs="Calibri"/>
          <w:b/>
          <w:i/>
          <w:iCs/>
          <w:lang w:val="en-US" w:eastAsia="fr-FR"/>
        </w:rPr>
        <w:t>II</w:t>
      </w:r>
      <w:r w:rsidR="00051C47" w:rsidRPr="00D3695A">
        <w:rPr>
          <w:i/>
          <w:iCs/>
          <w:lang w:val="en-US"/>
        </w:rPr>
        <w:t xml:space="preserve">, (4) </w:t>
      </w:r>
      <w:r w:rsidR="00051C47" w:rsidRPr="00D3695A">
        <w:rPr>
          <w:rFonts w:ascii="Calibri" w:eastAsia="Times New Roman" w:hAnsi="Calibri" w:cs="Calibri"/>
          <w:b/>
          <w:i/>
          <w:iCs/>
          <w:lang w:val="en-US" w:eastAsia="fr-FR"/>
        </w:rPr>
        <w:t>Trastu-(NMe</w:t>
      </w:r>
      <w:r w:rsidR="00051C47" w:rsidRPr="00D3695A">
        <w:rPr>
          <w:rFonts w:ascii="Calibri" w:eastAsia="Times New Roman" w:hAnsi="Calibri" w:cs="Calibri"/>
          <w:b/>
          <w:i/>
          <w:iCs/>
          <w:vertAlign w:val="subscript"/>
          <w:lang w:val="en-US" w:eastAsia="fr-FR"/>
        </w:rPr>
        <w:t>3</w:t>
      </w:r>
      <w:r w:rsidR="00051C47" w:rsidRPr="00D3695A">
        <w:rPr>
          <w:rFonts w:ascii="Calibri" w:eastAsia="Times New Roman" w:hAnsi="Calibri" w:cs="Calibri"/>
          <w:b/>
          <w:i/>
          <w:iCs/>
          <w:vertAlign w:val="superscript"/>
          <w:lang w:val="en-US" w:eastAsia="fr-FR"/>
        </w:rPr>
        <w:t>+</w:t>
      </w:r>
      <w:r w:rsidR="00051C47" w:rsidRPr="00D3695A">
        <w:rPr>
          <w:rFonts w:ascii="Calibri" w:eastAsia="Times New Roman" w:hAnsi="Calibri" w:cs="Calibri"/>
          <w:b/>
          <w:i/>
          <w:iCs/>
          <w:lang w:val="en-US" w:eastAsia="fr-FR"/>
        </w:rPr>
        <w:t>) AzaNIR</w:t>
      </w:r>
      <w:r w:rsidR="00D84E9C" w:rsidRPr="00D3695A">
        <w:rPr>
          <w:rFonts w:ascii="Calibri" w:eastAsia="Times New Roman" w:hAnsi="Calibri" w:cs="Calibri"/>
          <w:b/>
          <w:i/>
          <w:iCs/>
          <w:lang w:val="en-US" w:eastAsia="fr-FR"/>
        </w:rPr>
        <w:t xml:space="preserve"> </w:t>
      </w:r>
      <w:r w:rsidR="00051C47" w:rsidRPr="00D3695A">
        <w:rPr>
          <w:rFonts w:ascii="Calibri" w:eastAsia="Times New Roman" w:hAnsi="Calibri" w:cs="Calibri"/>
          <w:b/>
          <w:i/>
          <w:iCs/>
          <w:lang w:val="en-US" w:eastAsia="fr-FR"/>
        </w:rPr>
        <w:t>II</w:t>
      </w:r>
      <w:r w:rsidR="00051C47" w:rsidRPr="00D3695A">
        <w:rPr>
          <w:i/>
          <w:iCs/>
          <w:lang w:val="en-US"/>
        </w:rPr>
        <w:t xml:space="preserve"> and (5) </w:t>
      </w:r>
      <w:r w:rsidR="00051C47" w:rsidRPr="00D3695A">
        <w:rPr>
          <w:rFonts w:ascii="Calibri" w:eastAsia="Times New Roman" w:hAnsi="Calibri" w:cs="Calibri"/>
          <w:b/>
          <w:i/>
          <w:iCs/>
          <w:lang w:val="en-US" w:eastAsia="fr-FR"/>
        </w:rPr>
        <w:t>Trastu-(SO</w:t>
      </w:r>
      <w:r w:rsidR="00051C47" w:rsidRPr="00D3695A">
        <w:rPr>
          <w:rFonts w:ascii="Calibri" w:eastAsia="Times New Roman" w:hAnsi="Calibri" w:cs="Calibri"/>
          <w:b/>
          <w:i/>
          <w:iCs/>
          <w:vertAlign w:val="subscript"/>
          <w:lang w:val="en-US" w:eastAsia="fr-FR"/>
        </w:rPr>
        <w:t>3</w:t>
      </w:r>
      <w:r w:rsidR="00051C47" w:rsidRPr="00D3695A">
        <w:rPr>
          <w:rFonts w:ascii="Calibri" w:eastAsia="Times New Roman" w:hAnsi="Calibri" w:cs="Calibri"/>
          <w:b/>
          <w:bCs/>
          <w:i/>
          <w:iCs/>
          <w:vertAlign w:val="superscript"/>
          <w:lang w:val="en-US" w:eastAsia="fr-FR"/>
        </w:rPr>
        <w:t>-</w:t>
      </w:r>
      <w:r w:rsidR="00051C47" w:rsidRPr="00D3695A">
        <w:rPr>
          <w:rFonts w:ascii="Calibri" w:eastAsia="Times New Roman" w:hAnsi="Calibri" w:cs="Calibri"/>
          <w:b/>
          <w:i/>
          <w:iCs/>
          <w:lang w:val="en-US" w:eastAsia="fr-FR"/>
        </w:rPr>
        <w:t>) AzaNIR</w:t>
      </w:r>
      <w:r w:rsidR="00D84E9C" w:rsidRPr="00D3695A">
        <w:rPr>
          <w:rFonts w:ascii="Calibri" w:eastAsia="Times New Roman" w:hAnsi="Calibri" w:cs="Calibri"/>
          <w:b/>
          <w:i/>
          <w:iCs/>
          <w:lang w:val="en-US" w:eastAsia="fr-FR"/>
        </w:rPr>
        <w:t xml:space="preserve"> </w:t>
      </w:r>
      <w:r w:rsidR="00051C47" w:rsidRPr="00D3695A">
        <w:rPr>
          <w:rFonts w:ascii="Calibri" w:eastAsia="Times New Roman" w:hAnsi="Calibri" w:cs="Calibri"/>
          <w:b/>
          <w:i/>
          <w:iCs/>
          <w:lang w:val="en-US" w:eastAsia="fr-FR"/>
        </w:rPr>
        <w:t>II</w:t>
      </w:r>
      <w:r w:rsidR="00FF68AE" w:rsidRPr="00D3695A">
        <w:rPr>
          <w:i/>
          <w:iCs/>
          <w:lang w:val="en-US"/>
        </w:rPr>
        <w:t xml:space="preserve">, </w:t>
      </w:r>
      <w:r w:rsidR="00A261C2" w:rsidRPr="00D3695A">
        <w:rPr>
          <w:i/>
          <w:iCs/>
          <w:lang w:val="en-US"/>
        </w:rPr>
        <w:t>demonstrating the site-specific conjugation on the heavy chain. HC, heavy chains; LC, light chains</w:t>
      </w:r>
      <w:r w:rsidR="00022ABB" w:rsidRPr="00D3695A">
        <w:rPr>
          <w:i/>
          <w:iCs/>
          <w:lang w:val="en-US"/>
        </w:rPr>
        <w:t>.</w:t>
      </w:r>
    </w:p>
    <w:p w14:paraId="5D7DF3AA" w14:textId="77777777" w:rsidR="000946C2" w:rsidRPr="00D3695A" w:rsidRDefault="000946C2" w:rsidP="000946C2">
      <w:pPr>
        <w:spacing w:after="0" w:line="380" w:lineRule="exact"/>
        <w:jc w:val="both"/>
        <w:rPr>
          <w:i/>
          <w:iCs/>
          <w:lang w:val="en-US"/>
        </w:rPr>
      </w:pPr>
    </w:p>
    <w:p w14:paraId="295B6C3E" w14:textId="12CC3111" w:rsidR="0099363B" w:rsidRPr="00D3695A" w:rsidRDefault="0032375A">
      <w:pPr>
        <w:spacing w:line="380" w:lineRule="exact"/>
        <w:jc w:val="both"/>
        <w:rPr>
          <w:lang w:val="en-US"/>
        </w:rPr>
      </w:pPr>
      <w:r w:rsidRPr="00D3695A">
        <w:rPr>
          <w:lang w:val="en-US"/>
        </w:rPr>
        <w:t>The affinity o</w:t>
      </w:r>
      <w:r w:rsidR="00967A68" w:rsidRPr="00D3695A">
        <w:rPr>
          <w:lang w:val="en-US"/>
        </w:rPr>
        <w:t>f the resulting bioconjugates toward HER</w:t>
      </w:r>
      <w:r w:rsidR="00AF4C6B" w:rsidRPr="00D3695A">
        <w:rPr>
          <w:lang w:val="en-US"/>
        </w:rPr>
        <w:t>-2 was</w:t>
      </w:r>
      <w:r w:rsidR="00967A68" w:rsidRPr="00D3695A">
        <w:rPr>
          <w:lang w:val="en-US"/>
        </w:rPr>
        <w:t xml:space="preserve"> assessed by biolayer interferometry (BLI). The addition of NIRII fluorophores </w:t>
      </w:r>
      <w:r w:rsidR="00125595" w:rsidRPr="00D3695A">
        <w:rPr>
          <w:lang w:val="en-US"/>
        </w:rPr>
        <w:t xml:space="preserve">to trastuzumab </w:t>
      </w:r>
      <w:r w:rsidR="00AE776E" w:rsidRPr="00D3695A">
        <w:rPr>
          <w:lang w:val="en-US"/>
        </w:rPr>
        <w:t>did not</w:t>
      </w:r>
      <w:r w:rsidR="00125595" w:rsidRPr="00D3695A">
        <w:rPr>
          <w:lang w:val="en-US"/>
        </w:rPr>
        <w:t xml:space="preserve"> affect significantly the binding capacity of </w:t>
      </w:r>
      <w:r w:rsidR="00125595" w:rsidRPr="00D3695A">
        <w:rPr>
          <w:lang w:val="en-US"/>
        </w:rPr>
        <w:lastRenderedPageBreak/>
        <w:t>the antibody for its target</w:t>
      </w:r>
      <w:r w:rsidR="00AF4C6B" w:rsidRPr="00D3695A">
        <w:rPr>
          <w:lang w:val="en-US"/>
        </w:rPr>
        <w:t xml:space="preserve"> (</w:t>
      </w:r>
      <w:r w:rsidR="00641BCA" w:rsidRPr="00D3695A">
        <w:rPr>
          <w:lang w:val="en-US"/>
        </w:rPr>
        <w:t xml:space="preserve">Table </w:t>
      </w:r>
      <w:r w:rsidR="007E59A7" w:rsidRPr="00D3695A">
        <w:rPr>
          <w:lang w:val="en-US"/>
        </w:rPr>
        <w:t>4</w:t>
      </w:r>
      <w:r w:rsidR="00641BCA" w:rsidRPr="00D3695A">
        <w:rPr>
          <w:lang w:val="en-US"/>
        </w:rPr>
        <w:t xml:space="preserve">, and </w:t>
      </w:r>
      <w:r w:rsidR="00D75C9C" w:rsidRPr="00D3695A">
        <w:rPr>
          <w:lang w:val="en-US"/>
        </w:rPr>
        <w:t xml:space="preserve">Figure </w:t>
      </w:r>
      <w:r w:rsidR="00B70196" w:rsidRPr="00D3695A">
        <w:rPr>
          <w:lang w:val="en-US"/>
        </w:rPr>
        <w:t xml:space="preserve">S14 </w:t>
      </w:r>
      <w:r w:rsidR="00641BCA" w:rsidRPr="00D3695A">
        <w:rPr>
          <w:lang w:val="en-US"/>
        </w:rPr>
        <w:t>ESI</w:t>
      </w:r>
      <w:r w:rsidR="00AF4C6B" w:rsidRPr="00D3695A">
        <w:rPr>
          <w:lang w:val="en-US"/>
        </w:rPr>
        <w:t>)</w:t>
      </w:r>
      <w:r w:rsidR="00125595" w:rsidRPr="00D3695A">
        <w:rPr>
          <w:lang w:val="en-US"/>
        </w:rPr>
        <w:t>. Indeed, the calculated K</w:t>
      </w:r>
      <w:r w:rsidR="00125595" w:rsidRPr="00D3695A">
        <w:rPr>
          <w:vertAlign w:val="subscript"/>
          <w:lang w:val="en-US"/>
        </w:rPr>
        <w:t>D</w:t>
      </w:r>
      <w:r w:rsidR="00125595" w:rsidRPr="00D3695A">
        <w:rPr>
          <w:lang w:val="en-US"/>
        </w:rPr>
        <w:t xml:space="preserve"> for each bioconjugate </w:t>
      </w:r>
      <w:r w:rsidR="00AC7B0C" w:rsidRPr="00D3695A">
        <w:rPr>
          <w:lang w:val="en-US"/>
        </w:rPr>
        <w:t xml:space="preserve">was </w:t>
      </w:r>
      <w:r w:rsidR="00125595" w:rsidRPr="00D3695A">
        <w:rPr>
          <w:lang w:val="en-US"/>
        </w:rPr>
        <w:t>in the same molar range than the one determined for native and deglycosylated trastuzumab</w:t>
      </w:r>
      <w:r w:rsidR="00DA40F0" w:rsidRPr="00D3695A">
        <w:rPr>
          <w:lang w:val="en-US"/>
        </w:rPr>
        <w:t xml:space="preserve"> (</w:t>
      </w:r>
      <w:r w:rsidR="00AC7B0C" w:rsidRPr="00D3695A">
        <w:rPr>
          <w:lang w:val="en-US"/>
        </w:rPr>
        <w:t xml:space="preserve">Table </w:t>
      </w:r>
      <w:r w:rsidR="001A4CFD" w:rsidRPr="00D3695A">
        <w:rPr>
          <w:lang w:val="en-US"/>
        </w:rPr>
        <w:t>4</w:t>
      </w:r>
      <w:r w:rsidR="00AC7B0C" w:rsidRPr="00D3695A">
        <w:rPr>
          <w:lang w:val="en-US"/>
        </w:rPr>
        <w:t>)</w:t>
      </w:r>
      <w:r w:rsidR="000C0027" w:rsidRPr="00D3695A">
        <w:rPr>
          <w:lang w:val="en-US"/>
        </w:rPr>
        <w:t xml:space="preserve">, even if </w:t>
      </w:r>
      <w:r w:rsidR="000C0027" w:rsidRPr="00D3695A">
        <w:rPr>
          <w:rFonts w:ascii="Calibri" w:eastAsia="Times New Roman" w:hAnsi="Calibri" w:cs="Calibri"/>
          <w:b/>
          <w:bCs/>
          <w:lang w:val="en-US" w:eastAsia="fr-FR"/>
        </w:rPr>
        <w:t>(SO</w:t>
      </w:r>
      <w:r w:rsidR="000C0027" w:rsidRPr="00D3695A">
        <w:rPr>
          <w:rFonts w:ascii="Calibri" w:eastAsia="Times New Roman" w:hAnsi="Calibri" w:cs="Calibri"/>
          <w:b/>
          <w:bCs/>
          <w:vertAlign w:val="subscript"/>
          <w:lang w:val="en-US" w:eastAsia="fr-FR"/>
        </w:rPr>
        <w:t>3</w:t>
      </w:r>
      <w:r w:rsidR="000C0027" w:rsidRPr="00D3695A">
        <w:rPr>
          <w:rFonts w:ascii="Calibri" w:eastAsia="Times New Roman" w:hAnsi="Calibri" w:cs="Calibri"/>
          <w:b/>
          <w:bCs/>
          <w:vertAlign w:val="superscript"/>
          <w:lang w:val="en-US" w:eastAsia="fr-FR"/>
        </w:rPr>
        <w:t>-</w:t>
      </w:r>
      <w:r w:rsidR="000C0027" w:rsidRPr="00D3695A">
        <w:rPr>
          <w:rFonts w:ascii="Calibri" w:eastAsia="Times New Roman" w:hAnsi="Calibri" w:cs="Calibri"/>
          <w:b/>
          <w:bCs/>
          <w:lang w:val="en-US" w:eastAsia="fr-FR"/>
        </w:rPr>
        <w:t>) AzaNIR</w:t>
      </w:r>
      <w:r w:rsidR="00D84E9C" w:rsidRPr="00D3695A">
        <w:rPr>
          <w:rFonts w:ascii="Calibri" w:eastAsia="Times New Roman" w:hAnsi="Calibri" w:cs="Calibri"/>
          <w:b/>
          <w:bCs/>
          <w:lang w:val="en-US" w:eastAsia="fr-FR"/>
        </w:rPr>
        <w:t xml:space="preserve"> </w:t>
      </w:r>
      <w:r w:rsidR="000C0027" w:rsidRPr="00D3695A">
        <w:rPr>
          <w:rFonts w:ascii="Calibri" w:eastAsia="Times New Roman" w:hAnsi="Calibri" w:cs="Calibri"/>
          <w:b/>
          <w:bCs/>
          <w:lang w:val="en-US" w:eastAsia="fr-FR"/>
        </w:rPr>
        <w:t>II</w:t>
      </w:r>
      <w:r w:rsidR="000C0027" w:rsidRPr="00D3695A">
        <w:rPr>
          <w:lang w:val="en-US"/>
        </w:rPr>
        <w:t xml:space="preserve"> seems to have a slightly lesser impact than the other two probes. </w:t>
      </w:r>
    </w:p>
    <w:p w14:paraId="4729DFA5" w14:textId="77777777" w:rsidR="0099363B" w:rsidRPr="00D3695A" w:rsidRDefault="0099363B">
      <w:pPr>
        <w:spacing w:line="380" w:lineRule="exact"/>
        <w:jc w:val="both"/>
        <w:rPr>
          <w:lang w:val="en-US"/>
        </w:rPr>
      </w:pPr>
    </w:p>
    <w:p w14:paraId="68416FCD" w14:textId="25D59089" w:rsidR="00641BCA" w:rsidRPr="00D3695A" w:rsidRDefault="000946C2" w:rsidP="000946C2">
      <w:pPr>
        <w:spacing w:line="380" w:lineRule="exact"/>
        <w:rPr>
          <w:i/>
          <w:iCs/>
          <w:lang w:val="en-US"/>
        </w:rPr>
      </w:pPr>
      <w:r w:rsidRPr="00D3695A">
        <w:rPr>
          <w:b/>
          <w:i/>
          <w:iCs/>
          <w:lang w:val="en-US"/>
        </w:rPr>
        <w:t xml:space="preserve">Table </w:t>
      </w:r>
      <w:r w:rsidR="007E59A7" w:rsidRPr="00D3695A">
        <w:rPr>
          <w:b/>
          <w:i/>
          <w:iCs/>
          <w:lang w:val="en-US"/>
        </w:rPr>
        <w:t>4</w:t>
      </w:r>
      <w:r w:rsidRPr="00D3695A">
        <w:rPr>
          <w:b/>
          <w:i/>
          <w:iCs/>
          <w:lang w:val="en-US"/>
        </w:rPr>
        <w:t>:</w:t>
      </w:r>
      <w:r w:rsidRPr="00D3695A">
        <w:rPr>
          <w:i/>
          <w:iCs/>
          <w:lang w:val="en-US"/>
        </w:rPr>
        <w:t xml:space="preserve"> Calculated K</w:t>
      </w:r>
      <w:r w:rsidRPr="00D3695A">
        <w:rPr>
          <w:i/>
          <w:iCs/>
          <w:vertAlign w:val="subscript"/>
          <w:lang w:val="en-US"/>
        </w:rPr>
        <w:t>D</w:t>
      </w:r>
      <w:r w:rsidRPr="00D3695A">
        <w:rPr>
          <w:i/>
          <w:iCs/>
          <w:lang w:val="en-US"/>
        </w:rPr>
        <w:t xml:space="preserve"> for each species by BLI.</w:t>
      </w:r>
    </w:p>
    <w:tbl>
      <w:tblPr>
        <w:tblStyle w:val="Grilledetableauclaire"/>
        <w:tblW w:w="0" w:type="auto"/>
        <w:jc w:val="center"/>
        <w:tblLook w:val="04A0" w:firstRow="1" w:lastRow="0" w:firstColumn="1" w:lastColumn="0" w:noHBand="0" w:noVBand="1"/>
      </w:tblPr>
      <w:tblGrid>
        <w:gridCol w:w="4202"/>
        <w:gridCol w:w="3873"/>
      </w:tblGrid>
      <w:tr w:rsidR="00D3695A" w:rsidRPr="00D3695A" w14:paraId="6AB84F05" w14:textId="77777777" w:rsidTr="00A87982">
        <w:trPr>
          <w:trHeight w:val="288"/>
          <w:jc w:val="center"/>
        </w:trPr>
        <w:tc>
          <w:tcPr>
            <w:tcW w:w="4202" w:type="dxa"/>
            <w:noWrap/>
            <w:hideMark/>
          </w:tcPr>
          <w:p w14:paraId="7A40784C" w14:textId="04A29153" w:rsidR="00641BCA" w:rsidRPr="00D3695A" w:rsidRDefault="00641BCA" w:rsidP="003F52D6">
            <w:pPr>
              <w:jc w:val="center"/>
              <w:rPr>
                <w:rFonts w:ascii="Calibri" w:eastAsia="Times New Roman" w:hAnsi="Calibri" w:cs="Calibri"/>
                <w:lang w:val="en-US" w:eastAsia="fr-FR"/>
              </w:rPr>
            </w:pPr>
          </w:p>
        </w:tc>
        <w:tc>
          <w:tcPr>
            <w:tcW w:w="3873" w:type="dxa"/>
          </w:tcPr>
          <w:p w14:paraId="1653F0E0" w14:textId="0577009D" w:rsidR="00641BCA" w:rsidRPr="00D3695A" w:rsidRDefault="00FC7007" w:rsidP="003F52D6">
            <w:pPr>
              <w:jc w:val="center"/>
              <w:rPr>
                <w:rFonts w:ascii="Calibri" w:eastAsia="Times New Roman" w:hAnsi="Calibri" w:cs="Calibri"/>
                <w:lang w:val="en-US" w:eastAsia="fr-FR"/>
              </w:rPr>
            </w:pPr>
            <w:r w:rsidRPr="00D3695A">
              <w:rPr>
                <w:rFonts w:ascii="Calibri" w:eastAsia="Times New Roman" w:hAnsi="Calibri" w:cs="Calibri"/>
                <w:lang w:val="en-US" w:eastAsia="fr-FR"/>
              </w:rPr>
              <w:t>K</w:t>
            </w:r>
            <w:r w:rsidR="00641BCA" w:rsidRPr="00D3695A">
              <w:rPr>
                <w:rFonts w:ascii="Calibri" w:eastAsia="Times New Roman" w:hAnsi="Calibri" w:cs="Calibri"/>
                <w:vertAlign w:val="subscript"/>
                <w:lang w:val="en-US" w:eastAsia="fr-FR"/>
              </w:rPr>
              <w:t>D</w:t>
            </w:r>
          </w:p>
        </w:tc>
      </w:tr>
      <w:tr w:rsidR="00D3695A" w:rsidRPr="00D3695A" w14:paraId="40404BEA" w14:textId="77777777" w:rsidTr="00A87982">
        <w:trPr>
          <w:trHeight w:val="288"/>
          <w:jc w:val="center"/>
        </w:trPr>
        <w:tc>
          <w:tcPr>
            <w:tcW w:w="4202" w:type="dxa"/>
            <w:noWrap/>
          </w:tcPr>
          <w:p w14:paraId="3BBC52F3" w14:textId="5CA8067B" w:rsidR="00641BCA" w:rsidRPr="00D3695A" w:rsidDel="00360335" w:rsidRDefault="004625E3" w:rsidP="003F52D6">
            <w:pPr>
              <w:jc w:val="center"/>
              <w:rPr>
                <w:rFonts w:ascii="Calibri" w:eastAsia="Times New Roman" w:hAnsi="Calibri" w:cs="Calibri"/>
                <w:sz w:val="20"/>
                <w:szCs w:val="20"/>
                <w:lang w:val="en-US" w:eastAsia="fr-FR"/>
              </w:rPr>
            </w:pPr>
            <w:r w:rsidRPr="00D3695A">
              <w:rPr>
                <w:rFonts w:ascii="Calibri" w:eastAsia="Times New Roman" w:hAnsi="Calibri" w:cs="Calibri"/>
                <w:sz w:val="20"/>
                <w:szCs w:val="20"/>
                <w:lang w:val="en-US" w:eastAsia="fr-FR"/>
              </w:rPr>
              <w:t>t</w:t>
            </w:r>
            <w:r w:rsidR="00641BCA" w:rsidRPr="00D3695A">
              <w:rPr>
                <w:rFonts w:ascii="Calibri" w:eastAsia="Times New Roman" w:hAnsi="Calibri" w:cs="Calibri"/>
                <w:sz w:val="20"/>
                <w:szCs w:val="20"/>
                <w:lang w:val="en-US" w:eastAsia="fr-FR"/>
              </w:rPr>
              <w:t>rastuzumab</w:t>
            </w:r>
          </w:p>
        </w:tc>
        <w:tc>
          <w:tcPr>
            <w:tcW w:w="3873" w:type="dxa"/>
          </w:tcPr>
          <w:p w14:paraId="42C70FD7" w14:textId="5B17C6D6" w:rsidR="00641BCA" w:rsidRPr="00D3695A" w:rsidRDefault="000946C2" w:rsidP="003F52D6">
            <w:pPr>
              <w:jc w:val="center"/>
              <w:rPr>
                <w:rFonts w:ascii="Calibri" w:eastAsia="Times New Roman" w:hAnsi="Calibri" w:cs="Calibri"/>
                <w:lang w:val="en-US" w:eastAsia="fr-FR"/>
              </w:rPr>
            </w:pPr>
            <w:r w:rsidRPr="00D3695A">
              <w:rPr>
                <w:rFonts w:ascii="Calibri" w:hAnsi="Calibri" w:cs="Calibri"/>
                <w:lang w:val="en-US"/>
              </w:rPr>
              <w:t>2.8</w:t>
            </w:r>
            <w:r w:rsidR="007D668E" w:rsidRPr="00D3695A">
              <w:rPr>
                <w:rFonts w:ascii="Calibri" w:hAnsi="Calibri" w:cs="Calibri"/>
                <w:lang w:val="en-US"/>
              </w:rPr>
              <w:t>. 10</w:t>
            </w:r>
            <w:r w:rsidR="007D668E" w:rsidRPr="00D3695A">
              <w:rPr>
                <w:rFonts w:ascii="Calibri" w:hAnsi="Calibri" w:cs="Calibri"/>
                <w:vertAlign w:val="superscript"/>
                <w:lang w:val="en-US"/>
              </w:rPr>
              <w:t>-10</w:t>
            </w:r>
            <w:r w:rsidR="007D668E" w:rsidRPr="00D3695A">
              <w:rPr>
                <w:rFonts w:ascii="Calibri" w:hAnsi="Calibri" w:cs="Calibri"/>
                <w:lang w:val="en-US"/>
              </w:rPr>
              <w:t xml:space="preserve"> </w:t>
            </w:r>
            <m:oMath>
              <m:r>
                <w:rPr>
                  <w:rFonts w:ascii="Cambria Math" w:hAnsi="Cambria Math" w:cs="Calibri"/>
                  <w:lang w:val="en-US"/>
                </w:rPr>
                <m:t>±</m:t>
              </m:r>
            </m:oMath>
            <w:r w:rsidR="007D668E" w:rsidRPr="00D3695A">
              <w:rPr>
                <w:rFonts w:ascii="Calibri" w:hAnsi="Calibri" w:cs="Calibri"/>
                <w:lang w:val="en-US"/>
              </w:rPr>
              <w:t xml:space="preserve"> </w:t>
            </w:r>
            <w:r w:rsidR="00F50DD8" w:rsidRPr="00D3695A">
              <w:rPr>
                <w:rFonts w:ascii="Calibri" w:hAnsi="Calibri" w:cs="Calibri"/>
                <w:lang w:val="en-US"/>
              </w:rPr>
              <w:t>3</w:t>
            </w:r>
            <w:r w:rsidR="007D668E" w:rsidRPr="00D3695A">
              <w:rPr>
                <w:rFonts w:ascii="Calibri" w:hAnsi="Calibri" w:cs="Calibri"/>
                <w:lang w:val="en-US"/>
              </w:rPr>
              <w:t>. 10</w:t>
            </w:r>
            <w:r w:rsidR="007D668E" w:rsidRPr="00D3695A">
              <w:rPr>
                <w:rFonts w:ascii="Calibri" w:hAnsi="Calibri" w:cs="Calibri"/>
                <w:vertAlign w:val="superscript"/>
                <w:lang w:val="en-US"/>
              </w:rPr>
              <w:t>-</w:t>
            </w:r>
            <w:r w:rsidR="00F50DD8" w:rsidRPr="00D3695A">
              <w:rPr>
                <w:rFonts w:ascii="Calibri" w:hAnsi="Calibri" w:cs="Calibri"/>
                <w:vertAlign w:val="superscript"/>
                <w:lang w:val="en-US"/>
              </w:rPr>
              <w:t>12</w:t>
            </w:r>
            <w:r w:rsidR="007D668E" w:rsidRPr="00D3695A">
              <w:rPr>
                <w:rFonts w:ascii="Calibri" w:hAnsi="Calibri" w:cs="Calibri"/>
                <w:lang w:val="en-US"/>
              </w:rPr>
              <w:t xml:space="preserve"> M</w:t>
            </w:r>
          </w:p>
        </w:tc>
      </w:tr>
      <w:tr w:rsidR="00D3695A" w:rsidRPr="00D3695A" w14:paraId="392F0CCE" w14:textId="77777777" w:rsidTr="00A87982">
        <w:trPr>
          <w:trHeight w:val="288"/>
          <w:jc w:val="center"/>
        </w:trPr>
        <w:tc>
          <w:tcPr>
            <w:tcW w:w="4202" w:type="dxa"/>
            <w:noWrap/>
            <w:hideMark/>
          </w:tcPr>
          <w:p w14:paraId="7DAD26D9" w14:textId="06F7BD28" w:rsidR="00641BCA" w:rsidRPr="00D3695A" w:rsidRDefault="00641BCA" w:rsidP="003F52D6">
            <w:pPr>
              <w:jc w:val="center"/>
              <w:rPr>
                <w:rFonts w:ascii="Calibri" w:eastAsia="Times New Roman" w:hAnsi="Calibri" w:cs="Calibri"/>
                <w:sz w:val="20"/>
                <w:szCs w:val="20"/>
                <w:lang w:val="en-US" w:eastAsia="fr-FR"/>
              </w:rPr>
            </w:pPr>
            <w:r w:rsidRPr="00D3695A">
              <w:rPr>
                <w:rFonts w:ascii="Calibri" w:eastAsia="Times New Roman" w:hAnsi="Calibri" w:cs="Calibri"/>
                <w:sz w:val="20"/>
                <w:szCs w:val="20"/>
                <w:lang w:val="en-US" w:eastAsia="fr-FR"/>
              </w:rPr>
              <w:t>Deglycosylated trastuzumab</w:t>
            </w:r>
          </w:p>
        </w:tc>
        <w:tc>
          <w:tcPr>
            <w:tcW w:w="3873" w:type="dxa"/>
          </w:tcPr>
          <w:p w14:paraId="76B840AD" w14:textId="12E7F1C7" w:rsidR="00641BCA" w:rsidRPr="00D3695A" w:rsidRDefault="000946C2" w:rsidP="003F52D6">
            <w:pPr>
              <w:jc w:val="center"/>
              <w:rPr>
                <w:rFonts w:ascii="Calibri" w:eastAsia="Times New Roman" w:hAnsi="Calibri" w:cs="Calibri"/>
                <w:lang w:val="en-US" w:eastAsia="fr-FR"/>
              </w:rPr>
            </w:pPr>
            <w:r w:rsidRPr="00D3695A">
              <w:rPr>
                <w:rFonts w:ascii="Calibri" w:hAnsi="Calibri" w:cs="Calibri"/>
                <w:lang w:val="en-US"/>
              </w:rPr>
              <w:t>4.</w:t>
            </w:r>
            <w:r w:rsidR="0019456C" w:rsidRPr="00D3695A">
              <w:rPr>
                <w:rFonts w:ascii="Calibri" w:hAnsi="Calibri" w:cs="Calibri"/>
                <w:lang w:val="en-US"/>
              </w:rPr>
              <w:t>3</w:t>
            </w:r>
            <w:r w:rsidR="006C103C" w:rsidRPr="00D3695A">
              <w:rPr>
                <w:rFonts w:ascii="Calibri" w:hAnsi="Calibri" w:cs="Calibri"/>
                <w:lang w:val="en-US"/>
              </w:rPr>
              <w:t>. 10</w:t>
            </w:r>
            <w:r w:rsidR="006C103C" w:rsidRPr="00D3695A">
              <w:rPr>
                <w:rFonts w:ascii="Calibri" w:hAnsi="Calibri" w:cs="Calibri"/>
                <w:vertAlign w:val="superscript"/>
                <w:lang w:val="en-US"/>
              </w:rPr>
              <w:t>-10</w:t>
            </w:r>
            <w:r w:rsidR="006C103C" w:rsidRPr="00D3695A">
              <w:rPr>
                <w:rFonts w:ascii="Calibri" w:hAnsi="Calibri" w:cs="Calibri"/>
                <w:lang w:val="en-US"/>
              </w:rPr>
              <w:t xml:space="preserve"> </w:t>
            </w:r>
            <m:oMath>
              <m:r>
                <w:rPr>
                  <w:rFonts w:ascii="Cambria Math" w:hAnsi="Cambria Math" w:cs="Calibri"/>
                  <w:lang w:val="en-US"/>
                </w:rPr>
                <m:t>±</m:t>
              </m:r>
            </m:oMath>
            <w:r w:rsidR="006C103C" w:rsidRPr="00D3695A">
              <w:rPr>
                <w:rFonts w:ascii="Calibri" w:hAnsi="Calibri" w:cs="Calibri"/>
                <w:lang w:val="en-US"/>
              </w:rPr>
              <w:t xml:space="preserve"> </w:t>
            </w:r>
            <w:r w:rsidR="00F50DD8" w:rsidRPr="00D3695A">
              <w:rPr>
                <w:rFonts w:ascii="Calibri" w:hAnsi="Calibri" w:cs="Calibri"/>
                <w:lang w:val="en-US"/>
              </w:rPr>
              <w:t>3</w:t>
            </w:r>
            <w:r w:rsidR="006C103C" w:rsidRPr="00D3695A">
              <w:rPr>
                <w:rFonts w:ascii="Calibri" w:hAnsi="Calibri" w:cs="Calibri"/>
                <w:lang w:val="en-US"/>
              </w:rPr>
              <w:t>. 10</w:t>
            </w:r>
            <w:r w:rsidR="006C103C" w:rsidRPr="00D3695A">
              <w:rPr>
                <w:rFonts w:ascii="Calibri" w:hAnsi="Calibri" w:cs="Calibri"/>
                <w:vertAlign w:val="superscript"/>
                <w:lang w:val="en-US"/>
              </w:rPr>
              <w:t>-1</w:t>
            </w:r>
            <w:r w:rsidR="00F50DD8" w:rsidRPr="00D3695A">
              <w:rPr>
                <w:rFonts w:ascii="Calibri" w:hAnsi="Calibri" w:cs="Calibri"/>
                <w:vertAlign w:val="superscript"/>
                <w:lang w:val="en-US"/>
              </w:rPr>
              <w:t>2</w:t>
            </w:r>
            <w:r w:rsidR="006C103C" w:rsidRPr="00D3695A">
              <w:rPr>
                <w:rFonts w:ascii="Calibri" w:hAnsi="Calibri" w:cs="Calibri"/>
                <w:lang w:val="en-US"/>
              </w:rPr>
              <w:t xml:space="preserve"> M</w:t>
            </w:r>
          </w:p>
        </w:tc>
      </w:tr>
      <w:tr w:rsidR="00D3695A" w:rsidRPr="00D3695A" w14:paraId="45CA7E14" w14:textId="77777777" w:rsidTr="00A87982">
        <w:trPr>
          <w:trHeight w:val="288"/>
          <w:jc w:val="center"/>
        </w:trPr>
        <w:tc>
          <w:tcPr>
            <w:tcW w:w="4202" w:type="dxa"/>
            <w:noWrap/>
          </w:tcPr>
          <w:p w14:paraId="24B7B2A4" w14:textId="3E88E69B" w:rsidR="00333D0A" w:rsidRPr="00D3695A" w:rsidRDefault="007D668E" w:rsidP="007B1C86">
            <w:pPr>
              <w:jc w:val="center"/>
              <w:rPr>
                <w:rFonts w:ascii="Calibri" w:eastAsia="Times New Roman" w:hAnsi="Calibri" w:cs="Calibri"/>
                <w:b/>
                <w:bCs/>
                <w:sz w:val="20"/>
                <w:szCs w:val="20"/>
                <w:lang w:val="en-US" w:eastAsia="fr-FR"/>
              </w:rPr>
            </w:pPr>
            <w:r w:rsidRPr="00D3695A">
              <w:rPr>
                <w:rFonts w:ascii="Calibri" w:eastAsia="Times New Roman" w:hAnsi="Calibri" w:cs="Calibri"/>
                <w:b/>
                <w:bCs/>
                <w:sz w:val="20"/>
                <w:szCs w:val="20"/>
                <w:lang w:val="en-US" w:eastAsia="fr-FR"/>
              </w:rPr>
              <w:t>Trastu-</w:t>
            </w:r>
            <w:r w:rsidR="00333D0A" w:rsidRPr="00D3695A">
              <w:rPr>
                <w:rFonts w:ascii="Calibri" w:eastAsia="Times New Roman" w:hAnsi="Calibri" w:cs="Calibri"/>
                <w:b/>
                <w:bCs/>
                <w:sz w:val="20"/>
                <w:szCs w:val="20"/>
                <w:lang w:val="en-US" w:eastAsia="fr-FR"/>
              </w:rPr>
              <w:t>(NMe</w:t>
            </w:r>
            <w:r w:rsidR="00333D0A" w:rsidRPr="00D3695A">
              <w:rPr>
                <w:rFonts w:ascii="Calibri" w:eastAsia="Times New Roman" w:hAnsi="Calibri" w:cs="Calibri"/>
                <w:b/>
                <w:bCs/>
                <w:sz w:val="20"/>
                <w:szCs w:val="20"/>
                <w:vertAlign w:val="subscript"/>
                <w:lang w:val="en-US" w:eastAsia="fr-FR"/>
              </w:rPr>
              <w:t>2</w:t>
            </w:r>
            <w:r w:rsidR="00333D0A" w:rsidRPr="00D3695A">
              <w:rPr>
                <w:rFonts w:ascii="Calibri" w:eastAsia="Times New Roman" w:hAnsi="Calibri" w:cs="Calibri"/>
                <w:b/>
                <w:bCs/>
                <w:sz w:val="20"/>
                <w:szCs w:val="20"/>
                <w:lang w:val="en-US" w:eastAsia="fr-FR"/>
              </w:rPr>
              <w:t>) AzaNIR</w:t>
            </w:r>
            <w:r w:rsidR="00015706" w:rsidRPr="00D3695A">
              <w:rPr>
                <w:rFonts w:ascii="Calibri" w:eastAsia="Times New Roman" w:hAnsi="Calibri" w:cs="Calibri"/>
                <w:b/>
                <w:bCs/>
                <w:sz w:val="20"/>
                <w:szCs w:val="20"/>
                <w:lang w:val="en-US" w:eastAsia="fr-FR"/>
              </w:rPr>
              <w:t xml:space="preserve"> </w:t>
            </w:r>
            <w:r w:rsidR="00333D0A" w:rsidRPr="00D3695A">
              <w:rPr>
                <w:rFonts w:ascii="Calibri" w:eastAsia="Times New Roman" w:hAnsi="Calibri" w:cs="Calibri"/>
                <w:b/>
                <w:bCs/>
                <w:sz w:val="20"/>
                <w:szCs w:val="20"/>
                <w:lang w:val="en-US" w:eastAsia="fr-FR"/>
              </w:rPr>
              <w:t>II</w:t>
            </w:r>
          </w:p>
        </w:tc>
        <w:tc>
          <w:tcPr>
            <w:tcW w:w="3873" w:type="dxa"/>
          </w:tcPr>
          <w:p w14:paraId="364D1279" w14:textId="67332C8B" w:rsidR="00333D0A" w:rsidRPr="00D3695A" w:rsidRDefault="006C103C" w:rsidP="003F52D6">
            <w:pPr>
              <w:jc w:val="center"/>
              <w:rPr>
                <w:rFonts w:ascii="Calibri" w:hAnsi="Calibri" w:cs="Calibri"/>
                <w:lang w:val="en-US"/>
              </w:rPr>
            </w:pPr>
            <w:r w:rsidRPr="00D3695A">
              <w:rPr>
                <w:rFonts w:ascii="Calibri" w:hAnsi="Calibri" w:cs="Calibri"/>
                <w:lang w:val="en-US"/>
              </w:rPr>
              <w:t>5.3. 10</w:t>
            </w:r>
            <w:r w:rsidRPr="00D3695A">
              <w:rPr>
                <w:rFonts w:ascii="Calibri" w:hAnsi="Calibri" w:cs="Calibri"/>
                <w:vertAlign w:val="superscript"/>
                <w:lang w:val="en-US"/>
              </w:rPr>
              <w:t>-10</w:t>
            </w:r>
            <w:r w:rsidRPr="00D3695A">
              <w:rPr>
                <w:rFonts w:ascii="Calibri" w:hAnsi="Calibri" w:cs="Calibri"/>
                <w:lang w:val="en-US"/>
              </w:rPr>
              <w:t xml:space="preserve"> </w:t>
            </w:r>
            <m:oMath>
              <m:r>
                <w:rPr>
                  <w:rFonts w:ascii="Cambria Math" w:hAnsi="Cambria Math" w:cs="Calibri"/>
                  <w:lang w:val="en-US"/>
                </w:rPr>
                <m:t>±</m:t>
              </m:r>
            </m:oMath>
            <w:r w:rsidRPr="00D3695A">
              <w:rPr>
                <w:rFonts w:ascii="Calibri" w:hAnsi="Calibri" w:cs="Calibri"/>
                <w:lang w:val="en-US"/>
              </w:rPr>
              <w:t xml:space="preserve"> </w:t>
            </w:r>
            <w:r w:rsidR="00F50DD8" w:rsidRPr="00D3695A">
              <w:rPr>
                <w:rFonts w:ascii="Calibri" w:hAnsi="Calibri" w:cs="Calibri"/>
                <w:lang w:val="en-US"/>
              </w:rPr>
              <w:t>8</w:t>
            </w:r>
            <w:r w:rsidRPr="00D3695A">
              <w:rPr>
                <w:rFonts w:ascii="Calibri" w:hAnsi="Calibri" w:cs="Calibri"/>
                <w:lang w:val="en-US"/>
              </w:rPr>
              <w:t>. 10</w:t>
            </w:r>
            <w:r w:rsidRPr="00D3695A">
              <w:rPr>
                <w:rFonts w:ascii="Calibri" w:hAnsi="Calibri" w:cs="Calibri"/>
                <w:vertAlign w:val="superscript"/>
                <w:lang w:val="en-US"/>
              </w:rPr>
              <w:t>-1</w:t>
            </w:r>
            <w:r w:rsidR="00F50DD8" w:rsidRPr="00D3695A">
              <w:rPr>
                <w:rFonts w:ascii="Calibri" w:hAnsi="Calibri" w:cs="Calibri"/>
                <w:vertAlign w:val="superscript"/>
                <w:lang w:val="en-US"/>
              </w:rPr>
              <w:t>2</w:t>
            </w:r>
            <w:r w:rsidRPr="00D3695A">
              <w:rPr>
                <w:rFonts w:ascii="Calibri" w:hAnsi="Calibri" w:cs="Calibri"/>
                <w:lang w:val="en-US"/>
              </w:rPr>
              <w:t xml:space="preserve"> M</w:t>
            </w:r>
          </w:p>
        </w:tc>
      </w:tr>
      <w:tr w:rsidR="00D3695A" w:rsidRPr="00D3695A" w14:paraId="12BC65A8" w14:textId="77777777" w:rsidTr="00A87982">
        <w:trPr>
          <w:trHeight w:val="288"/>
          <w:jc w:val="center"/>
        </w:trPr>
        <w:tc>
          <w:tcPr>
            <w:tcW w:w="4202" w:type="dxa"/>
            <w:noWrap/>
            <w:hideMark/>
          </w:tcPr>
          <w:p w14:paraId="5D0B00F8" w14:textId="761471E5" w:rsidR="00641BCA" w:rsidRPr="00D3695A" w:rsidRDefault="007D668E" w:rsidP="007B1C86">
            <w:pPr>
              <w:jc w:val="center"/>
              <w:rPr>
                <w:rFonts w:ascii="Calibri" w:eastAsia="Times New Roman" w:hAnsi="Calibri" w:cs="Calibri"/>
                <w:b/>
                <w:bCs/>
                <w:sz w:val="20"/>
                <w:szCs w:val="20"/>
                <w:lang w:val="en-US" w:eastAsia="fr-FR"/>
              </w:rPr>
            </w:pPr>
            <w:r w:rsidRPr="00D3695A">
              <w:rPr>
                <w:rFonts w:ascii="Calibri" w:eastAsia="Times New Roman" w:hAnsi="Calibri" w:cs="Calibri"/>
                <w:b/>
                <w:bCs/>
                <w:sz w:val="20"/>
                <w:szCs w:val="20"/>
                <w:lang w:val="en-US" w:eastAsia="fr-FR"/>
              </w:rPr>
              <w:t>Trastu-(NMe</w:t>
            </w:r>
            <w:r w:rsidRPr="00D3695A">
              <w:rPr>
                <w:rFonts w:ascii="Calibri" w:eastAsia="Times New Roman" w:hAnsi="Calibri" w:cs="Calibri"/>
                <w:b/>
                <w:bCs/>
                <w:sz w:val="20"/>
                <w:szCs w:val="20"/>
                <w:vertAlign w:val="subscript"/>
                <w:lang w:val="en-US" w:eastAsia="fr-FR"/>
              </w:rPr>
              <w:t>3</w:t>
            </w:r>
            <w:r w:rsidRPr="00D3695A">
              <w:rPr>
                <w:rFonts w:ascii="Calibri" w:eastAsia="Times New Roman" w:hAnsi="Calibri" w:cs="Calibri"/>
                <w:b/>
                <w:bCs/>
                <w:sz w:val="20"/>
                <w:szCs w:val="20"/>
                <w:vertAlign w:val="superscript"/>
                <w:lang w:val="en-US" w:eastAsia="fr-FR"/>
              </w:rPr>
              <w:t>+</w:t>
            </w:r>
            <w:r w:rsidRPr="00D3695A">
              <w:rPr>
                <w:rFonts w:ascii="Calibri" w:eastAsia="Times New Roman" w:hAnsi="Calibri" w:cs="Calibri"/>
                <w:b/>
                <w:bCs/>
                <w:sz w:val="20"/>
                <w:szCs w:val="20"/>
                <w:lang w:val="en-US" w:eastAsia="fr-FR"/>
              </w:rPr>
              <w:t>) AzaNIR</w:t>
            </w:r>
            <w:r w:rsidR="00015706" w:rsidRPr="00D3695A">
              <w:rPr>
                <w:rFonts w:ascii="Calibri" w:eastAsia="Times New Roman" w:hAnsi="Calibri" w:cs="Calibri"/>
                <w:b/>
                <w:bCs/>
                <w:sz w:val="20"/>
                <w:szCs w:val="20"/>
                <w:lang w:val="en-US" w:eastAsia="fr-FR"/>
              </w:rPr>
              <w:t xml:space="preserve"> </w:t>
            </w:r>
            <w:r w:rsidRPr="00D3695A">
              <w:rPr>
                <w:rFonts w:ascii="Calibri" w:eastAsia="Times New Roman" w:hAnsi="Calibri" w:cs="Calibri"/>
                <w:b/>
                <w:bCs/>
                <w:sz w:val="20"/>
                <w:szCs w:val="20"/>
                <w:lang w:val="en-US" w:eastAsia="fr-FR"/>
              </w:rPr>
              <w:t>II</w:t>
            </w:r>
          </w:p>
        </w:tc>
        <w:tc>
          <w:tcPr>
            <w:tcW w:w="3873" w:type="dxa"/>
          </w:tcPr>
          <w:p w14:paraId="0A310489" w14:textId="63C14733" w:rsidR="00641BCA" w:rsidRPr="00D3695A" w:rsidRDefault="006C103C" w:rsidP="003F52D6">
            <w:pPr>
              <w:jc w:val="center"/>
              <w:rPr>
                <w:rFonts w:ascii="Calibri" w:eastAsia="Times New Roman" w:hAnsi="Calibri" w:cs="Calibri"/>
                <w:lang w:val="en-US" w:eastAsia="fr-FR"/>
              </w:rPr>
            </w:pPr>
            <w:r w:rsidRPr="00D3695A">
              <w:rPr>
                <w:rFonts w:ascii="Calibri" w:hAnsi="Calibri" w:cs="Calibri"/>
                <w:lang w:val="en-US"/>
              </w:rPr>
              <w:t>5.</w:t>
            </w:r>
            <w:r w:rsidR="0019456C" w:rsidRPr="00D3695A">
              <w:rPr>
                <w:rFonts w:ascii="Calibri" w:hAnsi="Calibri" w:cs="Calibri"/>
                <w:lang w:val="en-US"/>
              </w:rPr>
              <w:t>4</w:t>
            </w:r>
            <w:r w:rsidRPr="00D3695A">
              <w:rPr>
                <w:rFonts w:ascii="Calibri" w:hAnsi="Calibri" w:cs="Calibri"/>
                <w:lang w:val="en-US"/>
              </w:rPr>
              <w:t>. 10</w:t>
            </w:r>
            <w:r w:rsidRPr="00D3695A">
              <w:rPr>
                <w:rFonts w:ascii="Calibri" w:hAnsi="Calibri" w:cs="Calibri"/>
                <w:vertAlign w:val="superscript"/>
                <w:lang w:val="en-US"/>
              </w:rPr>
              <w:t>-10</w:t>
            </w:r>
            <w:r w:rsidRPr="00D3695A">
              <w:rPr>
                <w:rFonts w:ascii="Calibri" w:hAnsi="Calibri" w:cs="Calibri"/>
                <w:lang w:val="en-US"/>
              </w:rPr>
              <w:t xml:space="preserve"> </w:t>
            </w:r>
            <m:oMath>
              <m:r>
                <w:rPr>
                  <w:rFonts w:ascii="Cambria Math" w:hAnsi="Cambria Math" w:cs="Calibri"/>
                  <w:lang w:val="en-US"/>
                </w:rPr>
                <m:t>±</m:t>
              </m:r>
            </m:oMath>
            <w:r w:rsidRPr="00D3695A">
              <w:rPr>
                <w:rFonts w:ascii="Calibri" w:hAnsi="Calibri" w:cs="Calibri"/>
                <w:lang w:val="en-US"/>
              </w:rPr>
              <w:t xml:space="preserve"> </w:t>
            </w:r>
            <w:r w:rsidR="00F50DD8" w:rsidRPr="00D3695A">
              <w:rPr>
                <w:rFonts w:ascii="Calibri" w:hAnsi="Calibri" w:cs="Calibri"/>
                <w:lang w:val="en-US"/>
              </w:rPr>
              <w:t>9</w:t>
            </w:r>
            <w:r w:rsidRPr="00D3695A">
              <w:rPr>
                <w:rFonts w:ascii="Calibri" w:hAnsi="Calibri" w:cs="Calibri"/>
                <w:lang w:val="en-US"/>
              </w:rPr>
              <w:t>. 10</w:t>
            </w:r>
            <w:r w:rsidRPr="00D3695A">
              <w:rPr>
                <w:rFonts w:ascii="Calibri" w:hAnsi="Calibri" w:cs="Calibri"/>
                <w:vertAlign w:val="superscript"/>
                <w:lang w:val="en-US"/>
              </w:rPr>
              <w:t>-1</w:t>
            </w:r>
            <w:r w:rsidR="00F50DD8" w:rsidRPr="00D3695A">
              <w:rPr>
                <w:rFonts w:ascii="Calibri" w:hAnsi="Calibri" w:cs="Calibri"/>
                <w:vertAlign w:val="superscript"/>
                <w:lang w:val="en-US"/>
              </w:rPr>
              <w:t>2</w:t>
            </w:r>
            <w:r w:rsidRPr="00D3695A">
              <w:rPr>
                <w:rFonts w:ascii="Calibri" w:hAnsi="Calibri" w:cs="Calibri"/>
                <w:lang w:val="en-US"/>
              </w:rPr>
              <w:t xml:space="preserve"> M</w:t>
            </w:r>
          </w:p>
        </w:tc>
      </w:tr>
      <w:tr w:rsidR="00641BCA" w:rsidRPr="00D3695A" w14:paraId="559F9BD2" w14:textId="77777777" w:rsidTr="00A87982">
        <w:trPr>
          <w:trHeight w:val="71"/>
          <w:jc w:val="center"/>
        </w:trPr>
        <w:tc>
          <w:tcPr>
            <w:tcW w:w="4202" w:type="dxa"/>
            <w:noWrap/>
          </w:tcPr>
          <w:p w14:paraId="609488E3" w14:textId="14692838" w:rsidR="00641BCA" w:rsidRPr="00D3695A" w:rsidRDefault="007D668E" w:rsidP="007B1C86">
            <w:pPr>
              <w:jc w:val="center"/>
              <w:rPr>
                <w:rFonts w:ascii="Calibri" w:eastAsia="Times New Roman" w:hAnsi="Calibri" w:cs="Calibri"/>
                <w:b/>
                <w:bCs/>
                <w:sz w:val="20"/>
                <w:szCs w:val="20"/>
                <w:lang w:val="en-US" w:eastAsia="fr-FR"/>
              </w:rPr>
            </w:pPr>
            <w:r w:rsidRPr="00D3695A">
              <w:rPr>
                <w:rFonts w:ascii="Calibri" w:eastAsia="Times New Roman" w:hAnsi="Calibri" w:cs="Calibri"/>
                <w:b/>
                <w:bCs/>
                <w:sz w:val="20"/>
                <w:szCs w:val="20"/>
                <w:lang w:val="en-US" w:eastAsia="fr-FR"/>
              </w:rPr>
              <w:t>Trastu-(SO</w:t>
            </w:r>
            <w:r w:rsidRPr="00D3695A">
              <w:rPr>
                <w:rFonts w:ascii="Calibri" w:eastAsia="Times New Roman" w:hAnsi="Calibri" w:cs="Calibri"/>
                <w:b/>
                <w:bCs/>
                <w:sz w:val="20"/>
                <w:szCs w:val="20"/>
                <w:vertAlign w:val="subscript"/>
                <w:lang w:val="en-US" w:eastAsia="fr-FR"/>
              </w:rPr>
              <w:t>3</w:t>
            </w:r>
            <w:r w:rsidRPr="00D3695A">
              <w:rPr>
                <w:rFonts w:ascii="Calibri" w:eastAsia="Times New Roman" w:hAnsi="Calibri" w:cs="Calibri"/>
                <w:b/>
                <w:bCs/>
                <w:sz w:val="20"/>
                <w:szCs w:val="20"/>
                <w:vertAlign w:val="superscript"/>
                <w:lang w:val="en-US" w:eastAsia="fr-FR"/>
              </w:rPr>
              <w:t>-</w:t>
            </w:r>
            <w:r w:rsidRPr="00D3695A">
              <w:rPr>
                <w:rFonts w:ascii="Calibri" w:eastAsia="Times New Roman" w:hAnsi="Calibri" w:cs="Calibri"/>
                <w:b/>
                <w:bCs/>
                <w:sz w:val="20"/>
                <w:szCs w:val="20"/>
                <w:lang w:val="en-US" w:eastAsia="fr-FR"/>
              </w:rPr>
              <w:t>) AzaNIR</w:t>
            </w:r>
            <w:r w:rsidR="00015706" w:rsidRPr="00D3695A">
              <w:rPr>
                <w:rFonts w:ascii="Calibri" w:eastAsia="Times New Roman" w:hAnsi="Calibri" w:cs="Calibri"/>
                <w:b/>
                <w:bCs/>
                <w:sz w:val="20"/>
                <w:szCs w:val="20"/>
                <w:lang w:val="en-US" w:eastAsia="fr-FR"/>
              </w:rPr>
              <w:t xml:space="preserve"> </w:t>
            </w:r>
            <w:r w:rsidRPr="00D3695A">
              <w:rPr>
                <w:rFonts w:ascii="Calibri" w:eastAsia="Times New Roman" w:hAnsi="Calibri" w:cs="Calibri"/>
                <w:b/>
                <w:bCs/>
                <w:sz w:val="20"/>
                <w:szCs w:val="20"/>
                <w:lang w:val="en-US" w:eastAsia="fr-FR"/>
              </w:rPr>
              <w:t>II</w:t>
            </w:r>
          </w:p>
        </w:tc>
        <w:tc>
          <w:tcPr>
            <w:tcW w:w="3873" w:type="dxa"/>
          </w:tcPr>
          <w:p w14:paraId="3D5468C5" w14:textId="5F4B229E" w:rsidR="00641BCA" w:rsidRPr="00D3695A" w:rsidRDefault="006C103C" w:rsidP="003F52D6">
            <w:pPr>
              <w:jc w:val="center"/>
              <w:rPr>
                <w:rFonts w:ascii="Calibri" w:eastAsia="Times New Roman" w:hAnsi="Calibri" w:cs="Calibri"/>
                <w:lang w:val="en-US" w:eastAsia="fr-FR"/>
              </w:rPr>
            </w:pPr>
            <w:r w:rsidRPr="00D3695A">
              <w:rPr>
                <w:rFonts w:ascii="Calibri" w:hAnsi="Calibri" w:cs="Calibri"/>
                <w:lang w:val="en-US"/>
              </w:rPr>
              <w:t>3.</w:t>
            </w:r>
            <w:r w:rsidR="0019456C" w:rsidRPr="00D3695A">
              <w:rPr>
                <w:rFonts w:ascii="Calibri" w:hAnsi="Calibri" w:cs="Calibri"/>
                <w:lang w:val="en-US"/>
              </w:rPr>
              <w:t>4</w:t>
            </w:r>
            <w:r w:rsidRPr="00D3695A">
              <w:rPr>
                <w:rFonts w:ascii="Calibri" w:hAnsi="Calibri" w:cs="Calibri"/>
                <w:lang w:val="en-US"/>
              </w:rPr>
              <w:t>. 10</w:t>
            </w:r>
            <w:r w:rsidRPr="00D3695A">
              <w:rPr>
                <w:rFonts w:ascii="Calibri" w:hAnsi="Calibri" w:cs="Calibri"/>
                <w:vertAlign w:val="superscript"/>
                <w:lang w:val="en-US"/>
              </w:rPr>
              <w:t>-10</w:t>
            </w:r>
            <w:r w:rsidRPr="00D3695A">
              <w:rPr>
                <w:rFonts w:ascii="Calibri" w:hAnsi="Calibri" w:cs="Calibri"/>
                <w:lang w:val="en-US"/>
              </w:rPr>
              <w:t xml:space="preserve"> </w:t>
            </w:r>
            <m:oMath>
              <m:r>
                <w:rPr>
                  <w:rFonts w:ascii="Cambria Math" w:hAnsi="Cambria Math" w:cs="Calibri"/>
                  <w:lang w:val="en-US"/>
                </w:rPr>
                <m:t>±</m:t>
              </m:r>
            </m:oMath>
            <w:r w:rsidRPr="00D3695A">
              <w:rPr>
                <w:rFonts w:ascii="Calibri" w:hAnsi="Calibri" w:cs="Calibri"/>
                <w:lang w:val="en-US"/>
              </w:rPr>
              <w:t xml:space="preserve"> </w:t>
            </w:r>
            <w:r w:rsidR="00F50DD8" w:rsidRPr="00D3695A">
              <w:rPr>
                <w:rFonts w:ascii="Calibri" w:hAnsi="Calibri" w:cs="Calibri"/>
                <w:lang w:val="en-US"/>
              </w:rPr>
              <w:t>9</w:t>
            </w:r>
            <w:r w:rsidRPr="00D3695A">
              <w:rPr>
                <w:rFonts w:ascii="Calibri" w:hAnsi="Calibri" w:cs="Calibri"/>
                <w:lang w:val="en-US"/>
              </w:rPr>
              <w:t>. 10</w:t>
            </w:r>
            <w:r w:rsidRPr="00D3695A">
              <w:rPr>
                <w:rFonts w:ascii="Calibri" w:hAnsi="Calibri" w:cs="Calibri"/>
                <w:vertAlign w:val="superscript"/>
                <w:lang w:val="en-US"/>
              </w:rPr>
              <w:t>-1</w:t>
            </w:r>
            <w:r w:rsidR="00F50DD8" w:rsidRPr="00D3695A">
              <w:rPr>
                <w:rFonts w:ascii="Calibri" w:hAnsi="Calibri" w:cs="Calibri"/>
                <w:vertAlign w:val="superscript"/>
                <w:lang w:val="en-US"/>
              </w:rPr>
              <w:t>2</w:t>
            </w:r>
            <w:r w:rsidRPr="00D3695A">
              <w:rPr>
                <w:rFonts w:ascii="Calibri" w:hAnsi="Calibri" w:cs="Calibri"/>
                <w:lang w:val="en-US"/>
              </w:rPr>
              <w:t xml:space="preserve"> M</w:t>
            </w:r>
          </w:p>
        </w:tc>
      </w:tr>
    </w:tbl>
    <w:p w14:paraId="2185B3C0" w14:textId="77777777" w:rsidR="000946C2" w:rsidRPr="00D3695A" w:rsidDel="000946C2" w:rsidRDefault="000946C2" w:rsidP="00923A57">
      <w:pPr>
        <w:spacing w:line="380" w:lineRule="exact"/>
        <w:jc w:val="center"/>
        <w:rPr>
          <w:i/>
          <w:iCs/>
          <w:lang w:val="en-US"/>
        </w:rPr>
      </w:pPr>
    </w:p>
    <w:p w14:paraId="4823100F" w14:textId="2D40C3C6" w:rsidR="00EE04F5" w:rsidRPr="00D3695A" w:rsidRDefault="005B4CF5" w:rsidP="00923A57">
      <w:pPr>
        <w:spacing w:line="380" w:lineRule="exact"/>
        <w:jc w:val="both"/>
        <w:rPr>
          <w:rFonts w:cstheme="minorHAnsi"/>
          <w:lang w:val="en-US"/>
        </w:rPr>
      </w:pPr>
      <w:r w:rsidRPr="00D3695A">
        <w:rPr>
          <w:lang w:val="en-US"/>
        </w:rPr>
        <w:t>Finally, t</w:t>
      </w:r>
      <w:r w:rsidR="00AF4C6B" w:rsidRPr="00D3695A">
        <w:rPr>
          <w:lang w:val="en-US"/>
        </w:rPr>
        <w:t xml:space="preserve">he </w:t>
      </w:r>
      <w:r w:rsidR="00A07EC3" w:rsidRPr="00D3695A">
        <w:rPr>
          <w:lang w:val="en-US"/>
        </w:rPr>
        <w:t xml:space="preserve">tendency to form aggregates </w:t>
      </w:r>
      <w:r w:rsidR="00AF4C6B" w:rsidRPr="00D3695A">
        <w:rPr>
          <w:lang w:val="en-US"/>
        </w:rPr>
        <w:t xml:space="preserve">of each </w:t>
      </w:r>
      <w:r w:rsidR="00307DEF" w:rsidRPr="00D3695A">
        <w:rPr>
          <w:lang w:val="en-US"/>
        </w:rPr>
        <w:t>conjugate</w:t>
      </w:r>
      <w:r w:rsidR="00AF4C6B" w:rsidRPr="00D3695A">
        <w:rPr>
          <w:lang w:val="en-US"/>
        </w:rPr>
        <w:t xml:space="preserve"> </w:t>
      </w:r>
      <w:r w:rsidRPr="00D3695A">
        <w:rPr>
          <w:lang w:val="en-US"/>
        </w:rPr>
        <w:t xml:space="preserve">was evaluated </w:t>
      </w:r>
      <w:r w:rsidR="007610DD" w:rsidRPr="00D3695A">
        <w:rPr>
          <w:lang w:val="en-US"/>
        </w:rPr>
        <w:t xml:space="preserve">with </w:t>
      </w:r>
      <w:r w:rsidRPr="00D3695A">
        <w:rPr>
          <w:lang w:val="en-US"/>
        </w:rPr>
        <w:t xml:space="preserve">size-exclusion chromatography (SEC) analysis. </w:t>
      </w:r>
      <w:r w:rsidR="007B6E88" w:rsidRPr="00D3695A">
        <w:rPr>
          <w:lang w:val="en-US"/>
        </w:rPr>
        <w:t xml:space="preserve">The proportion of aggregates </w:t>
      </w:r>
      <w:r w:rsidR="00F27F43" w:rsidRPr="00D3695A">
        <w:rPr>
          <w:lang w:val="en-US"/>
        </w:rPr>
        <w:t>w</w:t>
      </w:r>
      <w:r w:rsidR="00AD68A6" w:rsidRPr="00D3695A">
        <w:rPr>
          <w:lang w:val="en-US"/>
        </w:rPr>
        <w:t>as</w:t>
      </w:r>
      <w:r w:rsidR="00F27F43" w:rsidRPr="00D3695A">
        <w:rPr>
          <w:lang w:val="en-US"/>
        </w:rPr>
        <w:t xml:space="preserve"> compared according to the grafting probes (</w:t>
      </w:r>
      <w:r w:rsidR="000C755A" w:rsidRPr="00D3695A">
        <w:rPr>
          <w:lang w:val="en-US"/>
        </w:rPr>
        <w:t>T</w:t>
      </w:r>
      <w:r w:rsidR="004619DB" w:rsidRPr="00D3695A">
        <w:rPr>
          <w:lang w:val="en-US"/>
        </w:rPr>
        <w:t xml:space="preserve">able </w:t>
      </w:r>
      <w:r w:rsidR="00B70196" w:rsidRPr="00D3695A">
        <w:rPr>
          <w:lang w:val="en-US"/>
        </w:rPr>
        <w:t>S</w:t>
      </w:r>
      <w:r w:rsidR="006F39B9" w:rsidRPr="00D3695A">
        <w:rPr>
          <w:lang w:val="en-US"/>
        </w:rPr>
        <w:t>1</w:t>
      </w:r>
      <w:r w:rsidR="00B70196" w:rsidRPr="00D3695A">
        <w:rPr>
          <w:lang w:val="en-US"/>
        </w:rPr>
        <w:t xml:space="preserve"> </w:t>
      </w:r>
      <w:r w:rsidR="004619DB" w:rsidRPr="00D3695A">
        <w:rPr>
          <w:lang w:val="en-US"/>
        </w:rPr>
        <w:t>in the ESI section</w:t>
      </w:r>
      <w:r w:rsidR="00F27F43" w:rsidRPr="00D3695A">
        <w:rPr>
          <w:lang w:val="en-US"/>
        </w:rPr>
        <w:t>).</w:t>
      </w:r>
      <w:r w:rsidRPr="00D3695A">
        <w:rPr>
          <w:lang w:val="en-US"/>
        </w:rPr>
        <w:t xml:space="preserve"> </w:t>
      </w:r>
      <w:r w:rsidR="00F27F43" w:rsidRPr="00D3695A">
        <w:rPr>
          <w:rFonts w:ascii="Calibri" w:eastAsia="Times New Roman" w:hAnsi="Calibri" w:cs="Calibri"/>
          <w:b/>
          <w:lang w:val="en-US" w:eastAsia="fr-FR"/>
        </w:rPr>
        <w:t>Trastu-(NMe</w:t>
      </w:r>
      <w:r w:rsidR="00F27F43" w:rsidRPr="00D3695A">
        <w:rPr>
          <w:rFonts w:ascii="Calibri" w:eastAsia="Times New Roman" w:hAnsi="Calibri" w:cs="Calibri"/>
          <w:b/>
          <w:vertAlign w:val="subscript"/>
          <w:lang w:val="en-US" w:eastAsia="fr-FR"/>
        </w:rPr>
        <w:t>3</w:t>
      </w:r>
      <w:r w:rsidR="00F27F43" w:rsidRPr="00D3695A">
        <w:rPr>
          <w:rFonts w:ascii="Calibri" w:eastAsia="Times New Roman" w:hAnsi="Calibri" w:cs="Calibri"/>
          <w:b/>
          <w:vertAlign w:val="superscript"/>
          <w:lang w:val="en-US" w:eastAsia="fr-FR"/>
        </w:rPr>
        <w:t>+</w:t>
      </w:r>
      <w:r w:rsidR="00F27F43" w:rsidRPr="00D3695A">
        <w:rPr>
          <w:rFonts w:ascii="Calibri" w:eastAsia="Times New Roman" w:hAnsi="Calibri" w:cs="Calibri"/>
          <w:b/>
          <w:lang w:val="en-US" w:eastAsia="fr-FR"/>
        </w:rPr>
        <w:t>) AzaNIR</w:t>
      </w:r>
      <w:r w:rsidR="00015706" w:rsidRPr="00D3695A">
        <w:rPr>
          <w:rFonts w:ascii="Calibri" w:eastAsia="Times New Roman" w:hAnsi="Calibri" w:cs="Calibri"/>
          <w:b/>
          <w:lang w:val="en-US" w:eastAsia="fr-FR"/>
        </w:rPr>
        <w:t xml:space="preserve"> </w:t>
      </w:r>
      <w:r w:rsidR="00F27F43" w:rsidRPr="00D3695A">
        <w:rPr>
          <w:rFonts w:ascii="Calibri" w:eastAsia="Times New Roman" w:hAnsi="Calibri" w:cs="Calibri"/>
          <w:b/>
          <w:lang w:val="en-US" w:eastAsia="fr-FR"/>
        </w:rPr>
        <w:t>II</w:t>
      </w:r>
      <w:r w:rsidR="00F27F43" w:rsidRPr="00D3695A">
        <w:rPr>
          <w:rFonts w:ascii="Calibri" w:eastAsia="Times New Roman" w:hAnsi="Calibri" w:cs="Calibri"/>
          <w:lang w:val="en-US" w:eastAsia="fr-FR"/>
        </w:rPr>
        <w:t xml:space="preserve"> and </w:t>
      </w:r>
      <w:r w:rsidR="00F27F43" w:rsidRPr="00D3695A">
        <w:rPr>
          <w:rFonts w:ascii="Calibri" w:eastAsia="Times New Roman" w:hAnsi="Calibri" w:cs="Calibri"/>
          <w:b/>
          <w:lang w:val="en-US" w:eastAsia="fr-FR"/>
        </w:rPr>
        <w:t>Trastu-(SO</w:t>
      </w:r>
      <w:r w:rsidR="00F27F43" w:rsidRPr="00D3695A">
        <w:rPr>
          <w:rFonts w:ascii="Calibri" w:eastAsia="Times New Roman" w:hAnsi="Calibri" w:cs="Calibri"/>
          <w:b/>
          <w:vertAlign w:val="subscript"/>
          <w:lang w:val="en-US" w:eastAsia="fr-FR"/>
        </w:rPr>
        <w:t>3</w:t>
      </w:r>
      <w:r w:rsidR="00F27F43" w:rsidRPr="00D3695A">
        <w:rPr>
          <w:rFonts w:ascii="Calibri" w:eastAsia="Times New Roman" w:hAnsi="Calibri" w:cs="Calibri"/>
          <w:b/>
          <w:vertAlign w:val="superscript"/>
          <w:lang w:val="en-US" w:eastAsia="fr-FR"/>
        </w:rPr>
        <w:t>-</w:t>
      </w:r>
      <w:r w:rsidR="00F27F43" w:rsidRPr="00D3695A">
        <w:rPr>
          <w:rFonts w:ascii="Calibri" w:eastAsia="Times New Roman" w:hAnsi="Calibri" w:cs="Calibri"/>
          <w:b/>
          <w:lang w:val="en-US" w:eastAsia="fr-FR"/>
        </w:rPr>
        <w:t>) AzaNIR</w:t>
      </w:r>
      <w:r w:rsidR="000A5F37" w:rsidRPr="00D3695A">
        <w:rPr>
          <w:rFonts w:ascii="Calibri" w:eastAsia="Times New Roman" w:hAnsi="Calibri" w:cs="Calibri"/>
          <w:b/>
          <w:lang w:val="en-US" w:eastAsia="fr-FR"/>
        </w:rPr>
        <w:t xml:space="preserve"> </w:t>
      </w:r>
      <w:r w:rsidR="00F27F43" w:rsidRPr="00D3695A">
        <w:rPr>
          <w:rFonts w:ascii="Calibri" w:eastAsia="Times New Roman" w:hAnsi="Calibri" w:cs="Calibri"/>
          <w:b/>
          <w:lang w:val="en-US" w:eastAsia="fr-FR"/>
        </w:rPr>
        <w:t>II</w:t>
      </w:r>
      <w:r w:rsidR="00AD1EE9" w:rsidRPr="00D3695A">
        <w:rPr>
          <w:rFonts w:ascii="Calibri" w:eastAsia="Times New Roman" w:hAnsi="Calibri" w:cs="Calibri"/>
          <w:lang w:val="en-US" w:eastAsia="fr-FR"/>
        </w:rPr>
        <w:t xml:space="preserve"> </w:t>
      </w:r>
      <w:r w:rsidR="00AC7B0C" w:rsidRPr="00D3695A">
        <w:rPr>
          <w:rFonts w:ascii="Calibri" w:eastAsia="Times New Roman" w:hAnsi="Calibri" w:cs="Calibri"/>
          <w:lang w:val="en-US" w:eastAsia="fr-FR"/>
        </w:rPr>
        <w:t xml:space="preserve">were </w:t>
      </w:r>
      <w:r w:rsidR="00475B05" w:rsidRPr="00D3695A">
        <w:rPr>
          <w:rFonts w:ascii="Calibri" w:eastAsia="Times New Roman" w:hAnsi="Calibri" w:cs="Calibri"/>
          <w:lang w:val="en-US" w:eastAsia="fr-FR"/>
        </w:rPr>
        <w:t>not prone to aggregation with very low aggregation rate (&lt;1%)</w:t>
      </w:r>
      <w:r w:rsidR="007610DD" w:rsidRPr="00D3695A">
        <w:rPr>
          <w:rFonts w:ascii="Calibri" w:eastAsia="Times New Roman" w:hAnsi="Calibri" w:cs="Calibri"/>
          <w:lang w:val="en-US" w:eastAsia="fr-FR"/>
        </w:rPr>
        <w:t>.</w:t>
      </w:r>
      <w:r w:rsidR="005E603E" w:rsidRPr="00D3695A">
        <w:rPr>
          <w:rFonts w:ascii="Calibri" w:eastAsia="Times New Roman" w:hAnsi="Calibri" w:cs="Calibri"/>
          <w:lang w:val="en-US" w:eastAsia="fr-FR"/>
        </w:rPr>
        <w:t xml:space="preserve"> Nevertheless, for </w:t>
      </w:r>
      <w:r w:rsidR="005E603E" w:rsidRPr="00D3695A">
        <w:rPr>
          <w:rFonts w:ascii="Calibri" w:eastAsia="Times New Roman" w:hAnsi="Calibri" w:cs="Calibri"/>
          <w:b/>
          <w:lang w:val="en-US" w:eastAsia="fr-FR"/>
        </w:rPr>
        <w:t>Trastu-(NMe2) AzaNIR</w:t>
      </w:r>
      <w:r w:rsidR="00015706" w:rsidRPr="00D3695A">
        <w:rPr>
          <w:rFonts w:ascii="Calibri" w:eastAsia="Times New Roman" w:hAnsi="Calibri" w:cs="Calibri"/>
          <w:b/>
          <w:lang w:val="en-US" w:eastAsia="fr-FR"/>
        </w:rPr>
        <w:t xml:space="preserve"> </w:t>
      </w:r>
      <w:r w:rsidR="005E603E" w:rsidRPr="00D3695A">
        <w:rPr>
          <w:rFonts w:ascii="Calibri" w:eastAsia="Times New Roman" w:hAnsi="Calibri" w:cs="Calibri"/>
          <w:b/>
          <w:lang w:val="en-US" w:eastAsia="fr-FR"/>
        </w:rPr>
        <w:t>II</w:t>
      </w:r>
      <w:r w:rsidR="005E603E" w:rsidRPr="00D3695A">
        <w:rPr>
          <w:rFonts w:ascii="Calibri" w:eastAsia="Times New Roman" w:hAnsi="Calibri" w:cs="Calibri"/>
          <w:lang w:val="en-US" w:eastAsia="fr-FR"/>
        </w:rPr>
        <w:t xml:space="preserve">, the proportion of aggregates </w:t>
      </w:r>
      <w:r w:rsidR="00AC7B0C" w:rsidRPr="00D3695A">
        <w:rPr>
          <w:rFonts w:ascii="Calibri" w:eastAsia="Times New Roman" w:hAnsi="Calibri" w:cs="Calibri"/>
          <w:lang w:val="en-US" w:eastAsia="fr-FR"/>
        </w:rPr>
        <w:t xml:space="preserve">was </w:t>
      </w:r>
      <w:r w:rsidR="005E603E" w:rsidRPr="00D3695A">
        <w:rPr>
          <w:rFonts w:ascii="Calibri" w:eastAsia="Times New Roman" w:hAnsi="Calibri" w:cs="Calibri"/>
          <w:lang w:val="en-US" w:eastAsia="fr-FR"/>
        </w:rPr>
        <w:t xml:space="preserve">higher </w:t>
      </w:r>
      <w:r w:rsidR="00AC7B0C" w:rsidRPr="00D3695A">
        <w:rPr>
          <w:rFonts w:ascii="Calibri" w:eastAsia="Times New Roman" w:hAnsi="Calibri" w:cs="Calibri"/>
          <w:lang w:val="en-US" w:eastAsia="fr-FR"/>
        </w:rPr>
        <w:t>than</w:t>
      </w:r>
      <w:r w:rsidR="005E603E" w:rsidRPr="00D3695A">
        <w:rPr>
          <w:rFonts w:ascii="Calibri" w:eastAsia="Times New Roman" w:hAnsi="Calibri" w:cs="Calibri"/>
          <w:lang w:val="en-US" w:eastAsia="fr-FR"/>
        </w:rPr>
        <w:t xml:space="preserve"> the two other bioconjugates (around 6% after the bioconjugation step). </w:t>
      </w:r>
      <w:r w:rsidR="005E603E" w:rsidRPr="00D3695A">
        <w:rPr>
          <w:rFonts w:ascii="Calibri" w:eastAsia="Times New Roman" w:hAnsi="Calibri" w:cs="Calibri"/>
          <w:b/>
          <w:lang w:val="en-US" w:eastAsia="fr-FR"/>
        </w:rPr>
        <w:t>Trastu-(NMe2) AzaNIR</w:t>
      </w:r>
      <w:r w:rsidR="00015706" w:rsidRPr="00D3695A">
        <w:rPr>
          <w:rFonts w:ascii="Calibri" w:eastAsia="Times New Roman" w:hAnsi="Calibri" w:cs="Calibri"/>
          <w:b/>
          <w:lang w:val="en-US" w:eastAsia="fr-FR"/>
        </w:rPr>
        <w:t xml:space="preserve"> </w:t>
      </w:r>
      <w:r w:rsidR="005E603E" w:rsidRPr="00D3695A">
        <w:rPr>
          <w:rFonts w:ascii="Calibri" w:eastAsia="Times New Roman" w:hAnsi="Calibri" w:cs="Calibri"/>
          <w:b/>
          <w:lang w:val="en-US" w:eastAsia="fr-FR"/>
        </w:rPr>
        <w:t>II</w:t>
      </w:r>
      <w:r w:rsidR="005E603E" w:rsidRPr="00D3695A">
        <w:rPr>
          <w:rFonts w:ascii="Calibri" w:eastAsia="Times New Roman" w:hAnsi="Calibri" w:cs="Calibri"/>
          <w:lang w:val="en-US" w:eastAsia="fr-FR"/>
        </w:rPr>
        <w:t xml:space="preserve"> </w:t>
      </w:r>
      <w:r w:rsidR="00BB2C65" w:rsidRPr="00D3695A">
        <w:rPr>
          <w:rFonts w:ascii="Calibri" w:eastAsia="Times New Roman" w:hAnsi="Calibri" w:cs="Calibri"/>
          <w:lang w:val="en-US" w:eastAsia="fr-FR"/>
        </w:rPr>
        <w:t xml:space="preserve">presents therefore </w:t>
      </w:r>
      <w:r w:rsidR="00637693" w:rsidRPr="00D3695A">
        <w:rPr>
          <w:rFonts w:ascii="Calibri" w:eastAsia="Times New Roman" w:hAnsi="Calibri" w:cs="Calibri"/>
          <w:lang w:val="en-US" w:eastAsia="fr-FR"/>
        </w:rPr>
        <w:t>a</w:t>
      </w:r>
      <w:r w:rsidR="00BB2C65" w:rsidRPr="00D3695A">
        <w:rPr>
          <w:rFonts w:ascii="Calibri" w:eastAsia="Times New Roman" w:hAnsi="Calibri" w:cs="Calibri"/>
          <w:lang w:val="en-US" w:eastAsia="fr-FR"/>
        </w:rPr>
        <w:t xml:space="preserve"> </w:t>
      </w:r>
      <w:r w:rsidR="005E603E" w:rsidRPr="00D3695A">
        <w:rPr>
          <w:rFonts w:ascii="Calibri" w:eastAsia="Times New Roman" w:hAnsi="Calibri" w:cs="Calibri"/>
          <w:lang w:val="en-US" w:eastAsia="fr-FR"/>
        </w:rPr>
        <w:t xml:space="preserve">higher propensity for aggregation. </w:t>
      </w:r>
      <w:r w:rsidR="00DE603F" w:rsidRPr="00D3695A">
        <w:rPr>
          <w:rFonts w:ascii="Calibri" w:eastAsia="Times New Roman" w:hAnsi="Calibri" w:cs="Calibri"/>
          <w:lang w:val="en-US" w:eastAsia="fr-FR"/>
        </w:rPr>
        <w:t>T</w:t>
      </w:r>
      <w:r w:rsidR="00E56825" w:rsidRPr="00D3695A">
        <w:rPr>
          <w:rFonts w:ascii="Calibri" w:eastAsia="Times New Roman" w:hAnsi="Calibri" w:cs="Calibri"/>
          <w:lang w:val="en-US" w:eastAsia="fr-FR"/>
        </w:rPr>
        <w:t>his result is in agreement with the</w:t>
      </w:r>
      <w:r w:rsidR="00BB2C65" w:rsidRPr="00D3695A">
        <w:rPr>
          <w:rFonts w:ascii="Calibri" w:eastAsia="Times New Roman" w:hAnsi="Calibri" w:cs="Calibri"/>
          <w:lang w:val="en-US" w:eastAsia="fr-FR"/>
        </w:rPr>
        <w:t xml:space="preserve"> more</w:t>
      </w:r>
      <w:r w:rsidR="005B4F82" w:rsidRPr="00D3695A">
        <w:rPr>
          <w:rFonts w:ascii="Calibri" w:eastAsia="Times New Roman" w:hAnsi="Calibri" w:cs="Calibri"/>
          <w:lang w:val="en-US" w:eastAsia="fr-FR"/>
        </w:rPr>
        <w:t xml:space="preserve"> </w:t>
      </w:r>
      <w:r w:rsidR="00BB2C65" w:rsidRPr="00D3695A">
        <w:rPr>
          <w:rFonts w:ascii="Calibri" w:eastAsia="Times New Roman" w:hAnsi="Calibri" w:cs="Calibri"/>
          <w:lang w:val="en-US" w:eastAsia="fr-FR"/>
        </w:rPr>
        <w:t xml:space="preserve">lipophilic </w:t>
      </w:r>
      <w:r w:rsidR="00E56825" w:rsidRPr="00D3695A">
        <w:rPr>
          <w:rFonts w:ascii="Calibri" w:eastAsia="Times New Roman" w:hAnsi="Calibri" w:cs="Calibri"/>
          <w:lang w:val="en-US" w:eastAsia="fr-FR"/>
        </w:rPr>
        <w:t>character of the</w:t>
      </w:r>
      <w:r w:rsidR="006A64AE" w:rsidRPr="00D3695A">
        <w:rPr>
          <w:rFonts w:ascii="Calibri" w:eastAsia="Times New Roman" w:hAnsi="Calibri" w:cs="Calibri"/>
          <w:lang w:val="en-US" w:eastAsia="fr-FR"/>
        </w:rPr>
        <w:t xml:space="preserve"> </w:t>
      </w:r>
      <w:r w:rsidR="006A64AE" w:rsidRPr="00D3695A">
        <w:rPr>
          <w:rFonts w:cstheme="minorHAnsi"/>
          <w:b/>
          <w:lang w:val="en-US"/>
        </w:rPr>
        <w:t>(NMe</w:t>
      </w:r>
      <w:r w:rsidR="006A64AE" w:rsidRPr="00D3695A">
        <w:rPr>
          <w:rFonts w:cstheme="minorHAnsi"/>
          <w:b/>
          <w:vertAlign w:val="subscript"/>
          <w:lang w:val="en-US"/>
        </w:rPr>
        <w:t>2</w:t>
      </w:r>
      <w:r w:rsidR="006A64AE" w:rsidRPr="00D3695A">
        <w:rPr>
          <w:rFonts w:cstheme="minorHAnsi"/>
          <w:b/>
          <w:lang w:val="en-US"/>
        </w:rPr>
        <w:t>) AzaNIR</w:t>
      </w:r>
      <w:r w:rsidR="00015706" w:rsidRPr="00D3695A">
        <w:rPr>
          <w:rFonts w:cstheme="minorHAnsi"/>
          <w:b/>
          <w:lang w:val="en-US"/>
        </w:rPr>
        <w:t xml:space="preserve"> </w:t>
      </w:r>
      <w:r w:rsidR="006A64AE" w:rsidRPr="00D3695A">
        <w:rPr>
          <w:rFonts w:cstheme="minorHAnsi"/>
          <w:b/>
          <w:lang w:val="en-US"/>
        </w:rPr>
        <w:t xml:space="preserve">II </w:t>
      </w:r>
      <w:r w:rsidR="006A64AE" w:rsidRPr="00D3695A">
        <w:rPr>
          <w:rFonts w:cstheme="minorHAnsi"/>
          <w:lang w:val="en-US"/>
        </w:rPr>
        <w:t>probe</w:t>
      </w:r>
      <w:r w:rsidR="00BB2C65" w:rsidRPr="00D3695A">
        <w:rPr>
          <w:rFonts w:cstheme="minorHAnsi"/>
          <w:lang w:val="en-US"/>
        </w:rPr>
        <w:t xml:space="preserve">. </w:t>
      </w:r>
    </w:p>
    <w:p w14:paraId="3EC7125A" w14:textId="77777777" w:rsidR="00D829CA" w:rsidRPr="00D3695A" w:rsidRDefault="00D829CA" w:rsidP="00923A57">
      <w:pPr>
        <w:spacing w:line="380" w:lineRule="exact"/>
        <w:jc w:val="both"/>
        <w:rPr>
          <w:b/>
          <w:lang w:val="en-US"/>
        </w:rPr>
      </w:pPr>
    </w:p>
    <w:p w14:paraId="5A63319C" w14:textId="6B4EFD47" w:rsidR="00637693" w:rsidRPr="00D3695A" w:rsidRDefault="007206D7" w:rsidP="002846BA">
      <w:pPr>
        <w:spacing w:line="380" w:lineRule="exact"/>
        <w:rPr>
          <w:b/>
          <w:lang w:val="en-US"/>
        </w:rPr>
      </w:pPr>
      <w:r w:rsidRPr="00D3695A">
        <w:rPr>
          <w:b/>
          <w:i/>
          <w:iCs/>
          <w:lang w:val="en-US"/>
        </w:rPr>
        <w:t>In vitro</w:t>
      </w:r>
      <w:r w:rsidRPr="00D3695A">
        <w:rPr>
          <w:b/>
          <w:lang w:val="en-US"/>
        </w:rPr>
        <w:t xml:space="preserve"> studies</w:t>
      </w:r>
    </w:p>
    <w:p w14:paraId="6DE6DC0F" w14:textId="288629C7" w:rsidR="0079532E" w:rsidRPr="00D3695A" w:rsidRDefault="003F3EC9" w:rsidP="00FE0F0D">
      <w:pPr>
        <w:spacing w:line="380" w:lineRule="exact"/>
        <w:jc w:val="both"/>
        <w:rPr>
          <w:bCs/>
          <w:lang w:val="en-US"/>
        </w:rPr>
      </w:pPr>
      <w:r w:rsidRPr="00D3695A">
        <w:rPr>
          <w:bCs/>
          <w:lang w:val="en-US"/>
        </w:rPr>
        <w:t>The different</w:t>
      </w:r>
      <w:r w:rsidR="00484AC9" w:rsidRPr="00D3695A">
        <w:rPr>
          <w:bCs/>
          <w:lang w:val="en-US"/>
        </w:rPr>
        <w:t xml:space="preserve"> </w:t>
      </w:r>
      <w:r w:rsidRPr="00D3695A">
        <w:rPr>
          <w:bCs/>
          <w:i/>
          <w:iCs/>
          <w:lang w:val="en-US"/>
        </w:rPr>
        <w:t>in vitro</w:t>
      </w:r>
      <w:r w:rsidRPr="00D3695A">
        <w:rPr>
          <w:bCs/>
          <w:lang w:val="en-US"/>
        </w:rPr>
        <w:t xml:space="preserve"> studies were performed on HER-2 expressing cells SKOV-3</w:t>
      </w:r>
      <w:r w:rsidR="00AE776E" w:rsidRPr="00D3695A">
        <w:rPr>
          <w:bCs/>
          <w:lang w:val="en-US"/>
        </w:rPr>
        <w:t>,</w:t>
      </w:r>
      <w:r w:rsidRPr="00D3695A">
        <w:rPr>
          <w:bCs/>
          <w:lang w:val="en-US"/>
        </w:rPr>
        <w:t xml:space="preserve"> and HER-2 non expressing cells OVCAR-3 (both are human ovarian cancer cell line</w:t>
      </w:r>
      <w:r w:rsidR="00971324" w:rsidRPr="00D3695A">
        <w:rPr>
          <w:bCs/>
          <w:lang w:val="en-US"/>
        </w:rPr>
        <w:t>s</w:t>
      </w:r>
      <w:r w:rsidRPr="00D3695A">
        <w:rPr>
          <w:bCs/>
          <w:lang w:val="en-US"/>
        </w:rPr>
        <w:t xml:space="preserve">). </w:t>
      </w:r>
    </w:p>
    <w:p w14:paraId="281A8974" w14:textId="5AF30174" w:rsidR="003F3EC9" w:rsidRPr="00D3695A" w:rsidRDefault="003F3EC9" w:rsidP="00FE0F0D">
      <w:pPr>
        <w:spacing w:line="380" w:lineRule="exact"/>
        <w:jc w:val="both"/>
        <w:rPr>
          <w:b/>
          <w:lang w:val="en-US"/>
        </w:rPr>
      </w:pPr>
      <w:r w:rsidRPr="00D3695A">
        <w:rPr>
          <w:bCs/>
          <w:lang w:val="en-US"/>
        </w:rPr>
        <w:t xml:space="preserve">Cells were incubated with the different compounds, alone or conjugated to trastuzumab. While the charged compounds </w:t>
      </w: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 AzaNIR</w:t>
      </w:r>
      <w:r w:rsidR="00015706"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 xml:space="preserve">II </w:t>
      </w:r>
      <w:r w:rsidRPr="00D3695A">
        <w:rPr>
          <w:bCs/>
          <w:lang w:val="en-US"/>
        </w:rPr>
        <w:t xml:space="preserve">and </w:t>
      </w:r>
      <w:r w:rsidRPr="00D3695A">
        <w:rPr>
          <w:rFonts w:ascii="Calibri" w:eastAsia="Times New Roman" w:hAnsi="Calibri" w:cs="Calibri"/>
          <w:b/>
          <w:bCs/>
          <w:lang w:val="en-US" w:eastAsia="fr-FR"/>
        </w:rPr>
        <w:t>(SO</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w:t>
      </w:r>
      <w:r w:rsidRPr="00D3695A">
        <w:rPr>
          <w:bCs/>
          <w:lang w:val="en-US"/>
        </w:rPr>
        <w:t xml:space="preserve"> </w:t>
      </w:r>
      <w:r w:rsidRPr="00D3695A">
        <w:rPr>
          <w:rFonts w:ascii="Calibri" w:eastAsia="Times New Roman" w:hAnsi="Calibri" w:cs="Calibri"/>
          <w:b/>
          <w:bCs/>
          <w:lang w:val="en-US" w:eastAsia="fr-FR"/>
        </w:rPr>
        <w:t>AzaNIR</w:t>
      </w:r>
      <w:r w:rsidR="00015706"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r w:rsidRPr="00D3695A">
        <w:rPr>
          <w:bCs/>
          <w:lang w:val="en-US"/>
        </w:rPr>
        <w:t xml:space="preserve"> </w:t>
      </w:r>
      <w:r w:rsidRPr="00D3695A">
        <w:rPr>
          <w:rFonts w:ascii="Calibri" w:eastAsia="Times New Roman" w:hAnsi="Calibri" w:cs="Calibri"/>
          <w:lang w:val="en-US" w:eastAsia="fr-FR"/>
        </w:rPr>
        <w:t xml:space="preserve">were observed on the membrane and in the cytoplasm of both cell types, the more lipophilic </w:t>
      </w:r>
      <w:r w:rsidRPr="00D3695A">
        <w:rPr>
          <w:rFonts w:ascii="Calibri" w:eastAsia="Times New Roman" w:hAnsi="Calibri" w:cs="Calibri"/>
          <w:b/>
          <w:bCs/>
          <w:lang w:val="en-US" w:eastAsia="fr-FR"/>
        </w:rPr>
        <w:t>(NMe</w:t>
      </w:r>
      <w:r w:rsidR="00875CF8" w:rsidRPr="00D3695A">
        <w:rPr>
          <w:rFonts w:ascii="Calibri" w:eastAsia="Times New Roman" w:hAnsi="Calibri" w:cs="Calibri"/>
          <w:b/>
          <w:bCs/>
          <w:vertAlign w:val="subscript"/>
          <w:lang w:val="en-US" w:eastAsia="fr-FR"/>
        </w:rPr>
        <w:t>2</w:t>
      </w:r>
      <w:r w:rsidRPr="00D3695A">
        <w:rPr>
          <w:rFonts w:ascii="Calibri" w:eastAsia="Times New Roman" w:hAnsi="Calibri" w:cs="Calibri"/>
          <w:b/>
          <w:bCs/>
          <w:lang w:val="en-US" w:eastAsia="fr-FR"/>
        </w:rPr>
        <w:t>) AzaNIR</w:t>
      </w:r>
      <w:r w:rsidR="00015706"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 xml:space="preserve">II </w:t>
      </w:r>
      <w:r w:rsidRPr="00D3695A">
        <w:rPr>
          <w:bCs/>
          <w:lang w:val="en-US"/>
        </w:rPr>
        <w:t xml:space="preserve">was mainly detected on the cell membranes (Figure </w:t>
      </w:r>
      <w:r w:rsidR="00484AC9" w:rsidRPr="00D3695A">
        <w:rPr>
          <w:bCs/>
          <w:lang w:val="en-US"/>
        </w:rPr>
        <w:t>5</w:t>
      </w:r>
      <w:r w:rsidRPr="00D3695A">
        <w:rPr>
          <w:bCs/>
          <w:lang w:val="en-US"/>
        </w:rPr>
        <w:t xml:space="preserve">). Additionally, the charged compounds </w:t>
      </w: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 AzaNIR</w:t>
      </w:r>
      <w:r w:rsidR="00015706"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 xml:space="preserve">II </w:t>
      </w:r>
      <w:r w:rsidRPr="00D3695A">
        <w:rPr>
          <w:bCs/>
          <w:lang w:val="en-US"/>
        </w:rPr>
        <w:t xml:space="preserve">and </w:t>
      </w:r>
      <w:r w:rsidRPr="00D3695A">
        <w:rPr>
          <w:rFonts w:ascii="Calibri" w:eastAsia="Times New Roman" w:hAnsi="Calibri" w:cs="Calibri"/>
          <w:b/>
          <w:bCs/>
          <w:lang w:val="en-US" w:eastAsia="fr-FR"/>
        </w:rPr>
        <w:t>(SO</w:t>
      </w:r>
      <w:r w:rsidRPr="00D3695A">
        <w:rPr>
          <w:rFonts w:ascii="Calibri" w:eastAsia="Times New Roman" w:hAnsi="Calibri" w:cs="Calibri"/>
          <w:b/>
          <w:bCs/>
          <w:vertAlign w:val="subscript"/>
          <w:lang w:val="en-US" w:eastAsia="fr-FR"/>
        </w:rPr>
        <w:t>3</w:t>
      </w:r>
      <w:r w:rsidRPr="00D3695A">
        <w:rPr>
          <w:rFonts w:ascii="Calibri" w:eastAsia="Times New Roman" w:hAnsi="Calibri" w:cs="Calibri"/>
          <w:b/>
          <w:bCs/>
          <w:vertAlign w:val="superscript"/>
          <w:lang w:val="en-US" w:eastAsia="fr-FR"/>
        </w:rPr>
        <w:t>-</w:t>
      </w:r>
      <w:r w:rsidRPr="00D3695A">
        <w:rPr>
          <w:rFonts w:ascii="Calibri" w:eastAsia="Times New Roman" w:hAnsi="Calibri" w:cs="Calibri"/>
          <w:b/>
          <w:bCs/>
          <w:lang w:val="en-US" w:eastAsia="fr-FR"/>
        </w:rPr>
        <w:t>)</w:t>
      </w:r>
      <w:r w:rsidRPr="00D3695A">
        <w:rPr>
          <w:bCs/>
          <w:lang w:val="en-US"/>
        </w:rPr>
        <w:t xml:space="preserve"> </w:t>
      </w:r>
      <w:r w:rsidRPr="00D3695A">
        <w:rPr>
          <w:rFonts w:ascii="Calibri" w:eastAsia="Times New Roman" w:hAnsi="Calibri" w:cs="Calibri"/>
          <w:b/>
          <w:bCs/>
          <w:lang w:val="en-US" w:eastAsia="fr-FR"/>
        </w:rPr>
        <w:t>AzaNIR</w:t>
      </w:r>
      <w:r w:rsidR="00015706"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II</w:t>
      </w:r>
      <w:r w:rsidRPr="00D3695A">
        <w:rPr>
          <w:bCs/>
          <w:lang w:val="en-US"/>
        </w:rPr>
        <w:t xml:space="preserve"> </w:t>
      </w:r>
      <w:r w:rsidRPr="00D3695A">
        <w:rPr>
          <w:rFonts w:ascii="Calibri" w:eastAsia="Times New Roman" w:hAnsi="Calibri" w:cs="Calibri"/>
          <w:lang w:val="en-US" w:eastAsia="fr-FR"/>
        </w:rPr>
        <w:t xml:space="preserve">accumulated more than </w:t>
      </w:r>
      <w:r w:rsidRPr="00D3695A">
        <w:rPr>
          <w:rFonts w:ascii="Calibri" w:eastAsia="Times New Roman" w:hAnsi="Calibri" w:cs="Calibri"/>
          <w:b/>
          <w:bCs/>
          <w:lang w:val="en-US" w:eastAsia="fr-FR"/>
        </w:rPr>
        <w:t>(N</w:t>
      </w:r>
      <w:r w:rsidR="003A1C0F" w:rsidRPr="00D3695A">
        <w:rPr>
          <w:rFonts w:ascii="Calibri" w:eastAsia="Times New Roman" w:hAnsi="Calibri" w:cs="Calibri"/>
          <w:b/>
          <w:bCs/>
          <w:lang w:val="en-US" w:eastAsia="fr-FR"/>
        </w:rPr>
        <w:t>M</w:t>
      </w:r>
      <w:r w:rsidRPr="00D3695A">
        <w:rPr>
          <w:rFonts w:ascii="Calibri" w:eastAsia="Times New Roman" w:hAnsi="Calibri" w:cs="Calibri"/>
          <w:b/>
          <w:bCs/>
          <w:lang w:val="en-US" w:eastAsia="fr-FR"/>
        </w:rPr>
        <w:t>e</w:t>
      </w:r>
      <w:r w:rsidR="001849F8" w:rsidRPr="00D3695A">
        <w:rPr>
          <w:rFonts w:ascii="Calibri" w:eastAsia="Times New Roman" w:hAnsi="Calibri" w:cs="Calibri"/>
          <w:b/>
          <w:bCs/>
          <w:vertAlign w:val="subscript"/>
          <w:lang w:val="en-US" w:eastAsia="fr-FR"/>
        </w:rPr>
        <w:t>2</w:t>
      </w:r>
      <w:r w:rsidRPr="00D3695A">
        <w:rPr>
          <w:rFonts w:ascii="Calibri" w:eastAsia="Times New Roman" w:hAnsi="Calibri" w:cs="Calibri"/>
          <w:b/>
          <w:bCs/>
          <w:lang w:val="en-US" w:eastAsia="fr-FR"/>
        </w:rPr>
        <w:t>) AzaNIR</w:t>
      </w:r>
      <w:r w:rsidR="00015706"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 xml:space="preserve">II </w:t>
      </w:r>
      <w:r w:rsidRPr="00D3695A">
        <w:rPr>
          <w:bCs/>
          <w:lang w:val="en-US"/>
        </w:rPr>
        <w:t>in cells. As expected, the conjugated compounds were observed at the cell surface of the HER2-positive cells SKOV-3, after 1 h of incubation at 4</w:t>
      </w:r>
      <w:r w:rsidR="00C42AEC" w:rsidRPr="00D3695A">
        <w:rPr>
          <w:bCs/>
          <w:lang w:val="en-US"/>
        </w:rPr>
        <w:t xml:space="preserve"> </w:t>
      </w:r>
      <w:r w:rsidRPr="00D3695A">
        <w:rPr>
          <w:bCs/>
          <w:lang w:val="en-US"/>
        </w:rPr>
        <w:t>°C. The bioconjugated compounds were not detected at the surface of HER2-negative cells OVCAR-3.</w:t>
      </w:r>
    </w:p>
    <w:p w14:paraId="736565AF" w14:textId="4F3D4697" w:rsidR="002846BA" w:rsidRPr="00D3695A" w:rsidRDefault="002846BA" w:rsidP="00787748">
      <w:pPr>
        <w:spacing w:line="380" w:lineRule="exact"/>
        <w:jc w:val="center"/>
        <w:rPr>
          <w:b/>
          <w:lang w:val="en-US"/>
        </w:rPr>
      </w:pPr>
    </w:p>
    <w:p w14:paraId="2FE74A32" w14:textId="261743C9" w:rsidR="005023AB" w:rsidRPr="00D3695A" w:rsidRDefault="00414063" w:rsidP="00D3695A">
      <w:pPr>
        <w:spacing w:line="380" w:lineRule="exact"/>
        <w:jc w:val="both"/>
        <w:rPr>
          <w:rFonts w:ascii="Calibri" w:eastAsia="Times New Roman" w:hAnsi="Calibri" w:cs="Calibri"/>
          <w:i/>
          <w:iCs/>
          <w:lang w:val="en-US" w:eastAsia="fr-FR"/>
        </w:rPr>
      </w:pPr>
      <w:r w:rsidRPr="00D3695A">
        <w:rPr>
          <w:b/>
          <w:i/>
          <w:iCs/>
          <w:noProof/>
          <w:lang w:eastAsia="fr-FR"/>
        </w:rPr>
        <w:lastRenderedPageBreak/>
        <w:drawing>
          <wp:anchor distT="0" distB="0" distL="114300" distR="114300" simplePos="0" relativeHeight="251655168" behindDoc="0" locked="0" layoutInCell="1" allowOverlap="1" wp14:anchorId="03D4B014" wp14:editId="3ECF88AD">
            <wp:simplePos x="0" y="0"/>
            <wp:positionH relativeFrom="column">
              <wp:posOffset>744241</wp:posOffset>
            </wp:positionH>
            <wp:positionV relativeFrom="paragraph">
              <wp:posOffset>0</wp:posOffset>
            </wp:positionV>
            <wp:extent cx="4369203" cy="4320000"/>
            <wp:effectExtent l="0" t="0" r="0" b="0"/>
            <wp:wrapTopAndBottom/>
            <wp:docPr id="9031956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95678" name="Image 9031956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9203" cy="4320000"/>
                    </a:xfrm>
                    <a:prstGeom prst="rect">
                      <a:avLst/>
                    </a:prstGeom>
                  </pic:spPr>
                </pic:pic>
              </a:graphicData>
            </a:graphic>
            <wp14:sizeRelH relativeFrom="page">
              <wp14:pctWidth>0</wp14:pctWidth>
            </wp14:sizeRelH>
            <wp14:sizeRelV relativeFrom="page">
              <wp14:pctHeight>0</wp14:pctHeight>
            </wp14:sizeRelV>
          </wp:anchor>
        </w:drawing>
      </w:r>
      <w:r w:rsidR="00F41CB4" w:rsidRPr="00D3695A">
        <w:rPr>
          <w:b/>
          <w:i/>
          <w:iCs/>
          <w:lang w:val="en-US"/>
        </w:rPr>
        <w:t xml:space="preserve">Figure </w:t>
      </w:r>
      <w:r w:rsidR="00484AC9" w:rsidRPr="00D3695A">
        <w:rPr>
          <w:b/>
          <w:i/>
          <w:iCs/>
          <w:lang w:val="en-US"/>
        </w:rPr>
        <w:t>5</w:t>
      </w:r>
      <w:r w:rsidR="00F41CB4" w:rsidRPr="00D3695A">
        <w:rPr>
          <w:b/>
          <w:i/>
          <w:iCs/>
          <w:lang w:val="en-US"/>
        </w:rPr>
        <w:t xml:space="preserve">: </w:t>
      </w:r>
      <w:r w:rsidR="00F41CB4" w:rsidRPr="00D3695A">
        <w:rPr>
          <w:bCs/>
          <w:i/>
          <w:iCs/>
          <w:lang w:val="en-US"/>
        </w:rPr>
        <w:t xml:space="preserve">Confocal </w:t>
      </w:r>
      <w:r w:rsidR="006F6E9D" w:rsidRPr="00D3695A">
        <w:rPr>
          <w:bCs/>
          <w:i/>
          <w:iCs/>
          <w:lang w:val="en-US"/>
        </w:rPr>
        <w:t>images of SKOV</w:t>
      </w:r>
      <w:r w:rsidR="00E264C3" w:rsidRPr="00D3695A">
        <w:rPr>
          <w:bCs/>
          <w:i/>
          <w:iCs/>
          <w:lang w:val="en-US"/>
        </w:rPr>
        <w:t>-3 (</w:t>
      </w:r>
      <w:r w:rsidR="00937E22" w:rsidRPr="00D3695A">
        <w:rPr>
          <w:bCs/>
          <w:i/>
          <w:iCs/>
          <w:lang w:val="en-US"/>
        </w:rPr>
        <w:t>a</w:t>
      </w:r>
      <w:r w:rsidR="005673E2" w:rsidRPr="00D3695A">
        <w:rPr>
          <w:bCs/>
          <w:i/>
          <w:iCs/>
          <w:lang w:val="en-US"/>
        </w:rPr>
        <w:t>,</w:t>
      </w:r>
      <w:r w:rsidR="00937E22" w:rsidRPr="00D3695A">
        <w:rPr>
          <w:bCs/>
          <w:i/>
          <w:iCs/>
          <w:lang w:val="en-US"/>
        </w:rPr>
        <w:t>b</w:t>
      </w:r>
      <w:r w:rsidR="00E264C3" w:rsidRPr="00D3695A">
        <w:rPr>
          <w:bCs/>
          <w:i/>
          <w:iCs/>
          <w:lang w:val="en-US"/>
        </w:rPr>
        <w:t>) and OVCAR-3 (</w:t>
      </w:r>
      <w:r w:rsidR="00937E22" w:rsidRPr="00D3695A">
        <w:rPr>
          <w:bCs/>
          <w:i/>
          <w:iCs/>
          <w:lang w:val="en-US"/>
        </w:rPr>
        <w:t>c</w:t>
      </w:r>
      <w:r w:rsidR="005673E2" w:rsidRPr="00D3695A">
        <w:rPr>
          <w:bCs/>
          <w:i/>
          <w:iCs/>
          <w:lang w:val="en-US"/>
        </w:rPr>
        <w:t>,</w:t>
      </w:r>
      <w:r w:rsidR="00937E22" w:rsidRPr="00D3695A">
        <w:rPr>
          <w:bCs/>
          <w:i/>
          <w:iCs/>
          <w:lang w:val="en-US"/>
        </w:rPr>
        <w:t>d</w:t>
      </w:r>
      <w:r w:rsidR="00E264C3" w:rsidRPr="00D3695A">
        <w:rPr>
          <w:bCs/>
          <w:i/>
          <w:iCs/>
          <w:lang w:val="en-US"/>
        </w:rPr>
        <w:t xml:space="preserve">) </w:t>
      </w:r>
      <w:r w:rsidR="004C7CAA" w:rsidRPr="00D3695A">
        <w:rPr>
          <w:bCs/>
          <w:i/>
          <w:iCs/>
          <w:lang w:val="en-US"/>
        </w:rPr>
        <w:t xml:space="preserve">after </w:t>
      </w:r>
      <w:r w:rsidR="00260C8B" w:rsidRPr="00D3695A">
        <w:rPr>
          <w:bCs/>
          <w:i/>
          <w:iCs/>
          <w:lang w:val="en-US"/>
        </w:rPr>
        <w:t xml:space="preserve">1 h of </w:t>
      </w:r>
      <w:r w:rsidR="004C7CAA" w:rsidRPr="00D3695A">
        <w:rPr>
          <w:bCs/>
          <w:i/>
          <w:iCs/>
          <w:lang w:val="en-US"/>
        </w:rPr>
        <w:t xml:space="preserve">incubation </w:t>
      </w:r>
      <w:r w:rsidR="00260C8B" w:rsidRPr="00D3695A">
        <w:rPr>
          <w:bCs/>
          <w:i/>
          <w:iCs/>
          <w:lang w:val="en-US"/>
        </w:rPr>
        <w:t xml:space="preserve">at 4°C </w:t>
      </w:r>
      <w:r w:rsidR="004C7CAA" w:rsidRPr="00D3695A">
        <w:rPr>
          <w:bCs/>
          <w:i/>
          <w:iCs/>
          <w:lang w:val="en-US"/>
        </w:rPr>
        <w:t xml:space="preserve">with PBS, </w:t>
      </w:r>
      <w:r w:rsidR="004C7CAA" w:rsidRPr="00D3695A">
        <w:rPr>
          <w:rFonts w:ascii="Calibri" w:eastAsia="Times New Roman" w:hAnsi="Calibri" w:cs="Calibri"/>
          <w:b/>
          <w:bCs/>
          <w:i/>
          <w:iCs/>
          <w:lang w:val="en-US" w:eastAsia="fr-FR"/>
        </w:rPr>
        <w:t>(N</w:t>
      </w:r>
      <w:r w:rsidR="003C1969" w:rsidRPr="00D3695A">
        <w:rPr>
          <w:rFonts w:ascii="Calibri" w:eastAsia="Times New Roman" w:hAnsi="Calibri" w:cs="Calibri"/>
          <w:b/>
          <w:bCs/>
          <w:i/>
          <w:iCs/>
          <w:lang w:val="en-US" w:eastAsia="fr-FR"/>
        </w:rPr>
        <w:t>M</w:t>
      </w:r>
      <w:r w:rsidR="004C7CAA" w:rsidRPr="00D3695A">
        <w:rPr>
          <w:rFonts w:ascii="Calibri" w:eastAsia="Times New Roman" w:hAnsi="Calibri" w:cs="Calibri"/>
          <w:b/>
          <w:bCs/>
          <w:i/>
          <w:iCs/>
          <w:lang w:val="en-US" w:eastAsia="fr-FR"/>
        </w:rPr>
        <w:t>e</w:t>
      </w:r>
      <w:r w:rsidR="004C7CAA" w:rsidRPr="00D3695A">
        <w:rPr>
          <w:rFonts w:ascii="Calibri" w:eastAsia="Times New Roman" w:hAnsi="Calibri" w:cs="Calibri"/>
          <w:b/>
          <w:bCs/>
          <w:i/>
          <w:iCs/>
          <w:vertAlign w:val="subscript"/>
          <w:lang w:val="en-US" w:eastAsia="fr-FR"/>
        </w:rPr>
        <w:t>2</w:t>
      </w:r>
      <w:r w:rsidR="004C7CAA" w:rsidRPr="00D3695A">
        <w:rPr>
          <w:rFonts w:ascii="Calibri" w:eastAsia="Times New Roman" w:hAnsi="Calibri" w:cs="Calibri"/>
          <w:b/>
          <w:bCs/>
          <w:i/>
          <w:iCs/>
          <w:lang w:val="en-US" w:eastAsia="fr-FR"/>
        </w:rPr>
        <w:t>) AzaNIR</w:t>
      </w:r>
      <w:r w:rsidR="00015706" w:rsidRPr="00D3695A">
        <w:rPr>
          <w:rFonts w:ascii="Calibri" w:eastAsia="Times New Roman" w:hAnsi="Calibri" w:cs="Calibri"/>
          <w:b/>
          <w:bCs/>
          <w:i/>
          <w:iCs/>
          <w:lang w:val="en-US" w:eastAsia="fr-FR"/>
        </w:rPr>
        <w:t xml:space="preserve"> </w:t>
      </w:r>
      <w:r w:rsidR="004C7CAA" w:rsidRPr="00D3695A">
        <w:rPr>
          <w:rFonts w:ascii="Calibri" w:eastAsia="Times New Roman" w:hAnsi="Calibri" w:cs="Calibri"/>
          <w:b/>
          <w:bCs/>
          <w:i/>
          <w:iCs/>
          <w:lang w:val="en-US" w:eastAsia="fr-FR"/>
        </w:rPr>
        <w:t xml:space="preserve">II, </w:t>
      </w:r>
      <w:r w:rsidR="002846BA" w:rsidRPr="00D3695A">
        <w:rPr>
          <w:rFonts w:ascii="Calibri" w:eastAsia="Times New Roman" w:hAnsi="Calibri" w:cs="Calibri"/>
          <w:b/>
          <w:bCs/>
          <w:i/>
          <w:iCs/>
          <w:lang w:val="en-US" w:eastAsia="fr-FR"/>
        </w:rPr>
        <w:t>(N</w:t>
      </w:r>
      <w:r w:rsidR="003C1969" w:rsidRPr="00D3695A">
        <w:rPr>
          <w:rFonts w:ascii="Calibri" w:eastAsia="Times New Roman" w:hAnsi="Calibri" w:cs="Calibri"/>
          <w:b/>
          <w:bCs/>
          <w:i/>
          <w:iCs/>
          <w:lang w:val="en-US" w:eastAsia="fr-FR"/>
        </w:rPr>
        <w:t>M</w:t>
      </w:r>
      <w:r w:rsidR="002846BA" w:rsidRPr="00D3695A">
        <w:rPr>
          <w:rFonts w:ascii="Calibri" w:eastAsia="Times New Roman" w:hAnsi="Calibri" w:cs="Calibri"/>
          <w:b/>
          <w:bCs/>
          <w:i/>
          <w:iCs/>
          <w:lang w:val="en-US" w:eastAsia="fr-FR"/>
        </w:rPr>
        <w:t>e</w:t>
      </w:r>
      <w:r w:rsidR="002846BA" w:rsidRPr="00D3695A">
        <w:rPr>
          <w:rFonts w:ascii="Calibri" w:eastAsia="Times New Roman" w:hAnsi="Calibri" w:cs="Calibri"/>
          <w:b/>
          <w:bCs/>
          <w:i/>
          <w:iCs/>
          <w:vertAlign w:val="subscript"/>
          <w:lang w:val="en-US" w:eastAsia="fr-FR"/>
        </w:rPr>
        <w:t>3</w:t>
      </w:r>
      <w:r w:rsidR="002846BA" w:rsidRPr="00D3695A">
        <w:rPr>
          <w:rFonts w:ascii="Calibri" w:eastAsia="Times New Roman" w:hAnsi="Calibri" w:cs="Calibri"/>
          <w:b/>
          <w:bCs/>
          <w:i/>
          <w:iCs/>
          <w:vertAlign w:val="superscript"/>
          <w:lang w:val="en-US" w:eastAsia="fr-FR"/>
        </w:rPr>
        <w:t>+</w:t>
      </w:r>
      <w:r w:rsidR="002846BA" w:rsidRPr="00D3695A">
        <w:rPr>
          <w:rFonts w:ascii="Calibri" w:eastAsia="Times New Roman" w:hAnsi="Calibri" w:cs="Calibri"/>
          <w:b/>
          <w:bCs/>
          <w:i/>
          <w:iCs/>
          <w:lang w:val="en-US" w:eastAsia="fr-FR"/>
        </w:rPr>
        <w:t xml:space="preserve">) </w:t>
      </w:r>
      <w:r w:rsidR="004C7CAA" w:rsidRPr="00D3695A">
        <w:rPr>
          <w:rFonts w:ascii="Calibri" w:eastAsia="Times New Roman" w:hAnsi="Calibri" w:cs="Calibri"/>
          <w:b/>
          <w:bCs/>
          <w:i/>
          <w:iCs/>
          <w:lang w:val="en-US" w:eastAsia="fr-FR"/>
        </w:rPr>
        <w:t>AzaNIR</w:t>
      </w:r>
      <w:r w:rsidR="00015706" w:rsidRPr="00D3695A">
        <w:rPr>
          <w:rFonts w:ascii="Calibri" w:eastAsia="Times New Roman" w:hAnsi="Calibri" w:cs="Calibri"/>
          <w:b/>
          <w:bCs/>
          <w:i/>
          <w:iCs/>
          <w:lang w:val="en-US" w:eastAsia="fr-FR"/>
        </w:rPr>
        <w:t xml:space="preserve"> </w:t>
      </w:r>
      <w:r w:rsidR="004C7CAA" w:rsidRPr="00D3695A">
        <w:rPr>
          <w:rFonts w:ascii="Calibri" w:eastAsia="Times New Roman" w:hAnsi="Calibri" w:cs="Calibri"/>
          <w:b/>
          <w:bCs/>
          <w:i/>
          <w:iCs/>
          <w:lang w:val="en-US" w:eastAsia="fr-FR"/>
        </w:rPr>
        <w:t xml:space="preserve">II </w:t>
      </w:r>
      <w:r w:rsidR="00A50A41" w:rsidRPr="00D3695A">
        <w:rPr>
          <w:bCs/>
          <w:i/>
          <w:iCs/>
          <w:lang w:val="en-US"/>
        </w:rPr>
        <w:t>an</w:t>
      </w:r>
      <w:r w:rsidR="002846BA" w:rsidRPr="00D3695A">
        <w:rPr>
          <w:bCs/>
          <w:i/>
          <w:iCs/>
          <w:lang w:val="en-US"/>
        </w:rPr>
        <w:t xml:space="preserve">d </w:t>
      </w:r>
      <w:r w:rsidR="002846BA" w:rsidRPr="00D3695A">
        <w:rPr>
          <w:rFonts w:ascii="Calibri" w:eastAsia="Times New Roman" w:hAnsi="Calibri" w:cs="Calibri"/>
          <w:b/>
          <w:bCs/>
          <w:i/>
          <w:iCs/>
          <w:lang w:val="en-US" w:eastAsia="fr-FR"/>
        </w:rPr>
        <w:t>(SO</w:t>
      </w:r>
      <w:r w:rsidR="002846BA" w:rsidRPr="00D3695A">
        <w:rPr>
          <w:rFonts w:ascii="Calibri" w:eastAsia="Times New Roman" w:hAnsi="Calibri" w:cs="Calibri"/>
          <w:b/>
          <w:bCs/>
          <w:i/>
          <w:iCs/>
          <w:vertAlign w:val="subscript"/>
          <w:lang w:val="en-US" w:eastAsia="fr-FR"/>
        </w:rPr>
        <w:t>3</w:t>
      </w:r>
      <w:r w:rsidR="002846BA" w:rsidRPr="00D3695A">
        <w:rPr>
          <w:rFonts w:ascii="Calibri" w:eastAsia="Times New Roman" w:hAnsi="Calibri" w:cs="Calibri"/>
          <w:b/>
          <w:bCs/>
          <w:i/>
          <w:iCs/>
          <w:vertAlign w:val="superscript"/>
          <w:lang w:val="en-US" w:eastAsia="fr-FR"/>
        </w:rPr>
        <w:t>-</w:t>
      </w:r>
      <w:r w:rsidR="002846BA" w:rsidRPr="00D3695A">
        <w:rPr>
          <w:rFonts w:ascii="Calibri" w:eastAsia="Times New Roman" w:hAnsi="Calibri" w:cs="Calibri"/>
          <w:b/>
          <w:bCs/>
          <w:i/>
          <w:iCs/>
          <w:lang w:val="en-US" w:eastAsia="fr-FR"/>
        </w:rPr>
        <w:t>)</w:t>
      </w:r>
      <w:r w:rsidR="00A50A41" w:rsidRPr="00D3695A">
        <w:rPr>
          <w:bCs/>
          <w:i/>
          <w:iCs/>
          <w:lang w:val="en-US"/>
        </w:rPr>
        <w:t xml:space="preserve"> </w:t>
      </w:r>
      <w:r w:rsidR="00A50A41" w:rsidRPr="00D3695A">
        <w:rPr>
          <w:rFonts w:ascii="Calibri" w:eastAsia="Times New Roman" w:hAnsi="Calibri" w:cs="Calibri"/>
          <w:b/>
          <w:bCs/>
          <w:i/>
          <w:iCs/>
          <w:lang w:val="en-US" w:eastAsia="fr-FR"/>
        </w:rPr>
        <w:t>AzaNIR</w:t>
      </w:r>
      <w:r w:rsidR="00015706" w:rsidRPr="00D3695A">
        <w:rPr>
          <w:rFonts w:ascii="Calibri" w:eastAsia="Times New Roman" w:hAnsi="Calibri" w:cs="Calibri"/>
          <w:b/>
          <w:bCs/>
          <w:i/>
          <w:iCs/>
          <w:lang w:val="en-US" w:eastAsia="fr-FR"/>
        </w:rPr>
        <w:t xml:space="preserve"> </w:t>
      </w:r>
      <w:r w:rsidR="00A50A41" w:rsidRPr="00D3695A">
        <w:rPr>
          <w:rFonts w:ascii="Calibri" w:eastAsia="Times New Roman" w:hAnsi="Calibri" w:cs="Calibri"/>
          <w:b/>
          <w:bCs/>
          <w:i/>
          <w:iCs/>
          <w:lang w:val="en-US" w:eastAsia="fr-FR"/>
        </w:rPr>
        <w:t>II</w:t>
      </w:r>
      <w:r w:rsidR="00A50A41" w:rsidRPr="00D3695A">
        <w:rPr>
          <w:bCs/>
          <w:i/>
          <w:iCs/>
          <w:lang w:val="en-US"/>
        </w:rPr>
        <w:t xml:space="preserve"> </w:t>
      </w:r>
      <w:r w:rsidR="004C7CAA" w:rsidRPr="00D3695A">
        <w:rPr>
          <w:rFonts w:ascii="Calibri" w:eastAsia="Times New Roman" w:hAnsi="Calibri" w:cs="Calibri"/>
          <w:i/>
          <w:iCs/>
          <w:lang w:val="en-US" w:eastAsia="fr-FR"/>
        </w:rPr>
        <w:t>alone (</w:t>
      </w:r>
      <w:r w:rsidR="00937E22" w:rsidRPr="00D3695A">
        <w:rPr>
          <w:rFonts w:ascii="Calibri" w:eastAsia="Times New Roman" w:hAnsi="Calibri" w:cs="Calibri"/>
          <w:i/>
          <w:iCs/>
          <w:lang w:val="en-US" w:eastAsia="fr-FR"/>
        </w:rPr>
        <w:t>a</w:t>
      </w:r>
      <w:r w:rsidR="005673E2" w:rsidRPr="00D3695A">
        <w:rPr>
          <w:rFonts w:ascii="Calibri" w:eastAsia="Times New Roman" w:hAnsi="Calibri" w:cs="Calibri"/>
          <w:i/>
          <w:iCs/>
          <w:lang w:val="en-US" w:eastAsia="fr-FR"/>
        </w:rPr>
        <w:t>,</w:t>
      </w:r>
      <w:r w:rsidR="00937E22" w:rsidRPr="00D3695A">
        <w:rPr>
          <w:rFonts w:ascii="Calibri" w:eastAsia="Times New Roman" w:hAnsi="Calibri" w:cs="Calibri"/>
          <w:i/>
          <w:iCs/>
          <w:lang w:val="en-US" w:eastAsia="fr-FR"/>
        </w:rPr>
        <w:t>c</w:t>
      </w:r>
      <w:r w:rsidR="002F6EEF" w:rsidRPr="00D3695A">
        <w:rPr>
          <w:rFonts w:ascii="Calibri" w:eastAsia="Times New Roman" w:hAnsi="Calibri" w:cs="Calibri"/>
          <w:i/>
          <w:iCs/>
          <w:lang w:val="en-US" w:eastAsia="fr-FR"/>
        </w:rPr>
        <w:t>, 5 µg/mL</w:t>
      </w:r>
      <w:r w:rsidR="004C7CAA" w:rsidRPr="00D3695A">
        <w:rPr>
          <w:rFonts w:ascii="Calibri" w:eastAsia="Times New Roman" w:hAnsi="Calibri" w:cs="Calibri"/>
          <w:i/>
          <w:iCs/>
          <w:lang w:val="en-US" w:eastAsia="fr-FR"/>
        </w:rPr>
        <w:t>)</w:t>
      </w:r>
      <w:r w:rsidR="00A50A41" w:rsidRPr="00D3695A">
        <w:rPr>
          <w:rFonts w:ascii="Calibri" w:eastAsia="Times New Roman" w:hAnsi="Calibri" w:cs="Calibri"/>
          <w:i/>
          <w:iCs/>
          <w:lang w:val="en-US" w:eastAsia="fr-FR"/>
        </w:rPr>
        <w:t>,</w:t>
      </w:r>
      <w:r w:rsidR="004C7CAA" w:rsidRPr="00D3695A">
        <w:rPr>
          <w:rFonts w:ascii="Calibri" w:eastAsia="Times New Roman" w:hAnsi="Calibri" w:cs="Calibri"/>
          <w:i/>
          <w:iCs/>
          <w:lang w:val="en-US" w:eastAsia="fr-FR"/>
        </w:rPr>
        <w:t xml:space="preserve"> or conjugated with trastuzumab </w:t>
      </w:r>
      <w:r w:rsidR="0070555B" w:rsidRPr="00D3695A">
        <w:rPr>
          <w:rFonts w:ascii="Calibri" w:eastAsia="Times New Roman" w:hAnsi="Calibri" w:cs="Calibri"/>
          <w:i/>
          <w:iCs/>
          <w:lang w:val="en-US" w:eastAsia="fr-FR"/>
        </w:rPr>
        <w:t xml:space="preserve">(T) </w:t>
      </w:r>
      <w:r w:rsidR="004C7CAA" w:rsidRPr="00D3695A">
        <w:rPr>
          <w:rFonts w:ascii="Calibri" w:eastAsia="Times New Roman" w:hAnsi="Calibri" w:cs="Calibri"/>
          <w:i/>
          <w:iCs/>
          <w:lang w:val="en-US" w:eastAsia="fr-FR"/>
        </w:rPr>
        <w:t>antibody (</w:t>
      </w:r>
      <w:r w:rsidR="00937E22" w:rsidRPr="00D3695A">
        <w:rPr>
          <w:rFonts w:ascii="Calibri" w:eastAsia="Times New Roman" w:hAnsi="Calibri" w:cs="Calibri"/>
          <w:i/>
          <w:iCs/>
          <w:lang w:val="en-US" w:eastAsia="fr-FR"/>
        </w:rPr>
        <w:t>b</w:t>
      </w:r>
      <w:r w:rsidR="00371B98" w:rsidRPr="00D3695A">
        <w:rPr>
          <w:rFonts w:ascii="Calibri" w:eastAsia="Times New Roman" w:hAnsi="Calibri" w:cs="Calibri"/>
          <w:i/>
          <w:iCs/>
          <w:lang w:val="en-US" w:eastAsia="fr-FR"/>
        </w:rPr>
        <w:t>,</w:t>
      </w:r>
      <w:r w:rsidR="00937E22" w:rsidRPr="00D3695A">
        <w:rPr>
          <w:rFonts w:ascii="Calibri" w:eastAsia="Times New Roman" w:hAnsi="Calibri" w:cs="Calibri"/>
          <w:i/>
          <w:iCs/>
          <w:lang w:val="en-US" w:eastAsia="fr-FR"/>
        </w:rPr>
        <w:t>d</w:t>
      </w:r>
      <w:r w:rsidR="002F6EEF" w:rsidRPr="00D3695A">
        <w:rPr>
          <w:rFonts w:ascii="Calibri" w:eastAsia="Times New Roman" w:hAnsi="Calibri" w:cs="Calibri"/>
          <w:i/>
          <w:iCs/>
          <w:lang w:val="en-US" w:eastAsia="fr-FR"/>
        </w:rPr>
        <w:t>, 1 µg/mL</w:t>
      </w:r>
      <w:r w:rsidR="004C7CAA" w:rsidRPr="00D3695A">
        <w:rPr>
          <w:rFonts w:ascii="Calibri" w:eastAsia="Times New Roman" w:hAnsi="Calibri" w:cs="Calibri"/>
          <w:i/>
          <w:iCs/>
          <w:lang w:val="en-US" w:eastAsia="fr-FR"/>
        </w:rPr>
        <w:t>)</w:t>
      </w:r>
      <w:r w:rsidR="00910F1D" w:rsidRPr="00D3695A">
        <w:rPr>
          <w:rFonts w:ascii="Calibri" w:eastAsia="Times New Roman" w:hAnsi="Calibri" w:cs="Calibri"/>
          <w:i/>
          <w:iCs/>
          <w:lang w:val="en-US" w:eastAsia="fr-FR"/>
        </w:rPr>
        <w:t xml:space="preserve"> (red color)</w:t>
      </w:r>
      <w:r w:rsidR="004C7CAA" w:rsidRPr="00D3695A">
        <w:rPr>
          <w:rFonts w:ascii="Calibri" w:eastAsia="Times New Roman" w:hAnsi="Calibri" w:cs="Calibri"/>
          <w:i/>
          <w:iCs/>
          <w:lang w:val="en-US" w:eastAsia="fr-FR"/>
        </w:rPr>
        <w:t>.</w:t>
      </w:r>
      <w:r w:rsidR="00A50A41" w:rsidRPr="00D3695A">
        <w:rPr>
          <w:rFonts w:ascii="Calibri" w:eastAsia="Times New Roman" w:hAnsi="Calibri" w:cs="Calibri"/>
          <w:i/>
          <w:iCs/>
          <w:lang w:val="en-US" w:eastAsia="fr-FR"/>
        </w:rPr>
        <w:t xml:space="preserve"> </w:t>
      </w:r>
      <w:r w:rsidRPr="00D3695A">
        <w:rPr>
          <w:rFonts w:ascii="Calibri" w:eastAsia="Times New Roman" w:hAnsi="Calibri" w:cs="Calibri"/>
          <w:i/>
          <w:iCs/>
          <w:lang w:val="en-US" w:eastAsia="fr-FR"/>
        </w:rPr>
        <w:t>Excitation 633 nm; Emission</w:t>
      </w:r>
      <w:r w:rsidR="002F6EEF" w:rsidRPr="00D3695A">
        <w:rPr>
          <w:rFonts w:ascii="Calibri" w:eastAsia="Times New Roman" w:hAnsi="Calibri" w:cs="Calibri"/>
          <w:i/>
          <w:iCs/>
          <w:lang w:val="en-US" w:eastAsia="fr-FR"/>
        </w:rPr>
        <w:t xml:space="preserve"> &gt;650 nm. </w:t>
      </w:r>
      <w:r w:rsidR="00910F1D" w:rsidRPr="00D3695A">
        <w:rPr>
          <w:rFonts w:ascii="Calibri" w:eastAsia="Times New Roman" w:hAnsi="Calibri" w:cs="Calibri"/>
          <w:i/>
          <w:iCs/>
          <w:lang w:val="en-US" w:eastAsia="fr-FR"/>
        </w:rPr>
        <w:t xml:space="preserve">Nucleus are stained in blue with Hoechst 33342. </w:t>
      </w:r>
      <w:r w:rsidR="00A50A41" w:rsidRPr="00D3695A">
        <w:rPr>
          <w:rFonts w:ascii="Calibri" w:eastAsia="Times New Roman" w:hAnsi="Calibri" w:cs="Calibri"/>
          <w:i/>
          <w:iCs/>
          <w:lang w:val="en-US" w:eastAsia="fr-FR"/>
        </w:rPr>
        <w:t>Scale bar</w:t>
      </w:r>
      <w:r w:rsidR="00910F1D" w:rsidRPr="00D3695A">
        <w:rPr>
          <w:rFonts w:ascii="Calibri" w:eastAsia="Times New Roman" w:hAnsi="Calibri" w:cs="Calibri"/>
          <w:i/>
          <w:iCs/>
          <w:lang w:val="en-US" w:eastAsia="fr-FR"/>
        </w:rPr>
        <w:t>: 10 µm.</w:t>
      </w:r>
    </w:p>
    <w:p w14:paraId="6512E515" w14:textId="77777777" w:rsidR="00D829CA" w:rsidRPr="00D3695A" w:rsidRDefault="00D829CA" w:rsidP="00260C8B">
      <w:pPr>
        <w:spacing w:line="380" w:lineRule="exact"/>
        <w:jc w:val="both"/>
        <w:rPr>
          <w:i/>
          <w:iCs/>
          <w:lang w:val="en-US"/>
        </w:rPr>
      </w:pPr>
    </w:p>
    <w:p w14:paraId="21534E6D" w14:textId="71CD029A" w:rsidR="00DB5646" w:rsidRPr="00D3695A" w:rsidRDefault="00A8009B" w:rsidP="00D829CA">
      <w:pPr>
        <w:spacing w:line="380" w:lineRule="exact"/>
        <w:jc w:val="both"/>
        <w:rPr>
          <w:bCs/>
          <w:lang w:val="en-US"/>
        </w:rPr>
      </w:pPr>
      <w:r w:rsidRPr="00D3695A">
        <w:rPr>
          <w:bCs/>
          <w:lang w:val="en-US"/>
        </w:rPr>
        <w:t>Such observations were confirmed using FACS analysis.</w:t>
      </w:r>
      <w:r w:rsidR="00260C8B" w:rsidRPr="00D3695A">
        <w:rPr>
          <w:bCs/>
          <w:lang w:val="en-US"/>
        </w:rPr>
        <w:t xml:space="preserve"> After 2 h of incubation at 37</w:t>
      </w:r>
      <w:r w:rsidR="00C42AEC" w:rsidRPr="00D3695A">
        <w:rPr>
          <w:bCs/>
          <w:lang w:val="en-US"/>
        </w:rPr>
        <w:t xml:space="preserve"> </w:t>
      </w:r>
      <w:r w:rsidR="00260C8B" w:rsidRPr="00D3695A">
        <w:rPr>
          <w:bCs/>
          <w:lang w:val="en-US"/>
        </w:rPr>
        <w:t>°C, the fluorophores were detected in both cell types, while only cell-expressing HER</w:t>
      </w:r>
      <w:r w:rsidR="00C42AEC" w:rsidRPr="00D3695A">
        <w:rPr>
          <w:bCs/>
          <w:lang w:val="en-US"/>
        </w:rPr>
        <w:t>-</w:t>
      </w:r>
      <w:r w:rsidR="00260C8B" w:rsidRPr="00D3695A">
        <w:rPr>
          <w:bCs/>
          <w:lang w:val="en-US"/>
        </w:rPr>
        <w:t xml:space="preserve">2 were labeled with the trastuzumab-conjugated fluorophores. </w:t>
      </w:r>
      <w:r w:rsidR="00BD69AD" w:rsidRPr="00D3695A">
        <w:rPr>
          <w:bCs/>
          <w:lang w:val="en-US"/>
        </w:rPr>
        <w:t>At 37</w:t>
      </w:r>
      <w:r w:rsidR="00C42AEC" w:rsidRPr="00D3695A">
        <w:rPr>
          <w:bCs/>
          <w:lang w:val="en-US"/>
        </w:rPr>
        <w:t xml:space="preserve"> </w:t>
      </w:r>
      <w:r w:rsidR="00BD69AD" w:rsidRPr="00D3695A">
        <w:rPr>
          <w:bCs/>
          <w:lang w:val="en-US"/>
        </w:rPr>
        <w:t>°C, the cell internalization of the different fluorophores</w:t>
      </w:r>
      <w:r w:rsidR="00B06344" w:rsidRPr="00D3695A">
        <w:rPr>
          <w:bCs/>
          <w:lang w:val="en-US"/>
        </w:rPr>
        <w:t xml:space="preserve"> alone</w:t>
      </w:r>
      <w:r w:rsidR="00BD69AD" w:rsidRPr="00D3695A">
        <w:rPr>
          <w:bCs/>
          <w:lang w:val="en-US"/>
        </w:rPr>
        <w:t xml:space="preserve"> w</w:t>
      </w:r>
      <w:r w:rsidR="00E13F1B" w:rsidRPr="00D3695A">
        <w:rPr>
          <w:bCs/>
          <w:lang w:val="en-US"/>
        </w:rPr>
        <w:t>as</w:t>
      </w:r>
      <w:r w:rsidR="00BD69AD" w:rsidRPr="00D3695A">
        <w:rPr>
          <w:bCs/>
          <w:lang w:val="en-US"/>
        </w:rPr>
        <w:t xml:space="preserve"> almost similar for the two cell lines</w:t>
      </w:r>
      <w:r w:rsidR="0006303B" w:rsidRPr="00D3695A">
        <w:rPr>
          <w:bCs/>
          <w:lang w:val="en-US"/>
        </w:rPr>
        <w:t xml:space="preserve"> (see </w:t>
      </w:r>
      <w:r w:rsidR="00D829CA" w:rsidRPr="00D3695A">
        <w:rPr>
          <w:bCs/>
          <w:lang w:val="en-US"/>
        </w:rPr>
        <w:t xml:space="preserve">ESI section </w:t>
      </w:r>
      <w:r w:rsidR="00BE3C42" w:rsidRPr="00D3695A">
        <w:rPr>
          <w:bCs/>
          <w:lang w:val="en-US"/>
        </w:rPr>
        <w:t>F</w:t>
      </w:r>
      <w:r w:rsidR="0006303B" w:rsidRPr="00D3695A">
        <w:rPr>
          <w:bCs/>
          <w:lang w:val="en-US"/>
        </w:rPr>
        <w:t>igure</w:t>
      </w:r>
      <w:r w:rsidR="00557729" w:rsidRPr="00D3695A">
        <w:rPr>
          <w:bCs/>
          <w:lang w:val="en-US"/>
        </w:rPr>
        <w:t xml:space="preserve"> </w:t>
      </w:r>
      <w:r w:rsidR="0007629C" w:rsidRPr="00D3695A">
        <w:rPr>
          <w:bCs/>
          <w:lang w:val="en-US"/>
        </w:rPr>
        <w:t xml:space="preserve">S16 </w:t>
      </w:r>
      <w:r w:rsidR="0006303B" w:rsidRPr="00D3695A">
        <w:rPr>
          <w:bCs/>
          <w:lang w:val="en-US"/>
        </w:rPr>
        <w:t xml:space="preserve">and </w:t>
      </w:r>
      <w:r w:rsidR="006F39B9" w:rsidRPr="00D3695A">
        <w:rPr>
          <w:bCs/>
          <w:lang w:val="en-US"/>
        </w:rPr>
        <w:t>T</w:t>
      </w:r>
      <w:r w:rsidR="0006303B" w:rsidRPr="00D3695A">
        <w:rPr>
          <w:bCs/>
          <w:lang w:val="en-US"/>
        </w:rPr>
        <w:t xml:space="preserve">able </w:t>
      </w:r>
      <w:r w:rsidR="0007629C" w:rsidRPr="00D3695A">
        <w:rPr>
          <w:bCs/>
          <w:lang w:val="en-US"/>
        </w:rPr>
        <w:t>S</w:t>
      </w:r>
      <w:r w:rsidR="00BE3C42" w:rsidRPr="00D3695A">
        <w:rPr>
          <w:bCs/>
          <w:lang w:val="en-US"/>
        </w:rPr>
        <w:t>2</w:t>
      </w:r>
      <w:r w:rsidR="0006303B" w:rsidRPr="00D3695A">
        <w:rPr>
          <w:bCs/>
          <w:lang w:val="en-US"/>
        </w:rPr>
        <w:t>)</w:t>
      </w:r>
      <w:r w:rsidR="00BD69AD" w:rsidRPr="00D3695A">
        <w:rPr>
          <w:bCs/>
          <w:lang w:val="en-US"/>
        </w:rPr>
        <w:t xml:space="preserve">. </w:t>
      </w:r>
    </w:p>
    <w:p w14:paraId="1D824E88" w14:textId="77777777" w:rsidR="0070555B" w:rsidRPr="00D3695A" w:rsidRDefault="0070555B" w:rsidP="00D829CA">
      <w:pPr>
        <w:spacing w:line="380" w:lineRule="exact"/>
        <w:jc w:val="both"/>
        <w:rPr>
          <w:b/>
          <w:lang w:val="en-US"/>
        </w:rPr>
      </w:pPr>
    </w:p>
    <w:p w14:paraId="439C92C8" w14:textId="3DF17BD5" w:rsidR="00BD69AD" w:rsidRPr="00D3695A" w:rsidRDefault="00BD69AD" w:rsidP="00BD69AD">
      <w:pPr>
        <w:spacing w:line="380" w:lineRule="exact"/>
        <w:rPr>
          <w:b/>
          <w:lang w:val="en-US"/>
        </w:rPr>
      </w:pPr>
      <w:r w:rsidRPr="00D3695A">
        <w:rPr>
          <w:b/>
          <w:i/>
          <w:iCs/>
          <w:lang w:val="en-US"/>
        </w:rPr>
        <w:t>In vivo</w:t>
      </w:r>
      <w:r w:rsidRPr="00D3695A">
        <w:rPr>
          <w:b/>
          <w:lang w:val="en-US"/>
        </w:rPr>
        <w:t xml:space="preserve"> studies and </w:t>
      </w:r>
      <w:r w:rsidRPr="00D3695A">
        <w:rPr>
          <w:b/>
          <w:i/>
          <w:iCs/>
          <w:lang w:val="en-US"/>
        </w:rPr>
        <w:t>ex vivo</w:t>
      </w:r>
      <w:r w:rsidRPr="00D3695A">
        <w:rPr>
          <w:b/>
          <w:lang w:val="en-US"/>
        </w:rPr>
        <w:t xml:space="preserve"> biodistribution</w:t>
      </w:r>
    </w:p>
    <w:p w14:paraId="1A1A5A2E" w14:textId="26C24E34" w:rsidR="00B2614D" w:rsidRPr="00D3695A" w:rsidRDefault="00BD69AD" w:rsidP="008050A6">
      <w:pPr>
        <w:spacing w:line="380" w:lineRule="exact"/>
        <w:jc w:val="both"/>
        <w:rPr>
          <w:bCs/>
          <w:lang w:val="en-US"/>
        </w:rPr>
      </w:pPr>
      <w:r w:rsidRPr="00D3695A">
        <w:rPr>
          <w:bCs/>
          <w:lang w:val="en-US"/>
        </w:rPr>
        <w:t xml:space="preserve">The distribution of the compounds </w:t>
      </w:r>
      <w:r w:rsidR="008050A6" w:rsidRPr="00D3695A">
        <w:rPr>
          <w:bCs/>
          <w:lang w:val="en-US"/>
        </w:rPr>
        <w:t>was</w:t>
      </w:r>
      <w:r w:rsidRPr="00D3695A">
        <w:rPr>
          <w:bCs/>
          <w:lang w:val="en-US"/>
        </w:rPr>
        <w:t xml:space="preserve"> then investigated </w:t>
      </w:r>
      <w:r w:rsidRPr="00D3695A">
        <w:rPr>
          <w:bCs/>
          <w:i/>
          <w:iCs/>
          <w:lang w:val="en-US"/>
        </w:rPr>
        <w:t>in vivo</w:t>
      </w:r>
      <w:r w:rsidRPr="00D3695A">
        <w:rPr>
          <w:bCs/>
          <w:lang w:val="en-US"/>
        </w:rPr>
        <w:t>, in mice bearing subcutaneous SKOV-3 tumors</w:t>
      </w:r>
      <w:r w:rsidR="006E5541" w:rsidRPr="00D3695A">
        <w:rPr>
          <w:bCs/>
          <w:lang w:val="en-US"/>
        </w:rPr>
        <w:t xml:space="preserve"> to observe the impact of the charge on the behavior of the compounds</w:t>
      </w:r>
      <w:r w:rsidR="003974AD" w:rsidRPr="00D3695A">
        <w:rPr>
          <w:bCs/>
          <w:lang w:val="en-US"/>
        </w:rPr>
        <w:t xml:space="preserve"> using epifluorescence NIR-II imaging</w:t>
      </w:r>
      <w:r w:rsidR="007A6E39" w:rsidRPr="00D3695A">
        <w:rPr>
          <w:bCs/>
          <w:lang w:val="en-US"/>
        </w:rPr>
        <w:t xml:space="preserve"> (Figure </w:t>
      </w:r>
      <w:r w:rsidR="00484AC9" w:rsidRPr="00D3695A">
        <w:rPr>
          <w:bCs/>
          <w:lang w:val="en-US"/>
        </w:rPr>
        <w:t>6</w:t>
      </w:r>
      <w:r w:rsidR="00A21DA3" w:rsidRPr="00D3695A">
        <w:rPr>
          <w:bCs/>
          <w:lang w:val="en-US"/>
        </w:rPr>
        <w:t>a</w:t>
      </w:r>
      <w:r w:rsidR="007A6E39" w:rsidRPr="00D3695A">
        <w:rPr>
          <w:bCs/>
          <w:lang w:val="en-US"/>
        </w:rPr>
        <w:t>)</w:t>
      </w:r>
      <w:r w:rsidR="006E5541" w:rsidRPr="00D3695A">
        <w:rPr>
          <w:bCs/>
          <w:lang w:val="en-US"/>
        </w:rPr>
        <w:t>.</w:t>
      </w:r>
      <w:r w:rsidR="008050A6" w:rsidRPr="00D3695A">
        <w:rPr>
          <w:bCs/>
          <w:lang w:val="en-US"/>
        </w:rPr>
        <w:t xml:space="preserve"> </w:t>
      </w:r>
      <w:r w:rsidR="00B2614D" w:rsidRPr="00D3695A">
        <w:rPr>
          <w:bCs/>
          <w:lang w:val="en-US"/>
        </w:rPr>
        <w:t xml:space="preserve">To this end, </w:t>
      </w:r>
      <w:r w:rsidR="00100342" w:rsidRPr="00D3695A">
        <w:rPr>
          <w:bCs/>
          <w:lang w:val="en-US"/>
        </w:rPr>
        <w:t xml:space="preserve">all </w:t>
      </w:r>
      <w:r w:rsidR="00B2614D" w:rsidRPr="00D3695A">
        <w:rPr>
          <w:bCs/>
          <w:lang w:val="en-US"/>
        </w:rPr>
        <w:t xml:space="preserve">the </w:t>
      </w:r>
      <w:r w:rsidR="00100342" w:rsidRPr="00D3695A">
        <w:rPr>
          <w:bCs/>
          <w:lang w:val="en-US"/>
        </w:rPr>
        <w:t xml:space="preserve">non bioconjugated </w:t>
      </w:r>
      <w:r w:rsidR="00B2614D" w:rsidRPr="00D3695A">
        <w:rPr>
          <w:bCs/>
          <w:lang w:val="en-US"/>
        </w:rPr>
        <w:t xml:space="preserve">compounds were diluted in DMSO and </w:t>
      </w:r>
      <w:r w:rsidR="0080605C" w:rsidRPr="00D3695A">
        <w:rPr>
          <w:bCs/>
          <w:lang w:val="en-US"/>
        </w:rPr>
        <w:t xml:space="preserve">then in </w:t>
      </w:r>
      <w:r w:rsidR="00B2614D" w:rsidRPr="00D3695A">
        <w:rPr>
          <w:bCs/>
          <w:lang w:val="en-US"/>
        </w:rPr>
        <w:t>PBS, with a final concentration &lt; 2% of DMSO</w:t>
      </w:r>
      <w:r w:rsidR="0080605C" w:rsidRPr="00D3695A">
        <w:rPr>
          <w:bCs/>
          <w:lang w:val="en-US"/>
        </w:rPr>
        <w:t xml:space="preserve">, </w:t>
      </w:r>
      <w:r w:rsidR="0080605C" w:rsidRPr="00D3695A">
        <w:rPr>
          <w:bCs/>
          <w:i/>
          <w:iCs/>
          <w:lang w:val="en-US"/>
        </w:rPr>
        <w:t>i.e</w:t>
      </w:r>
      <w:r w:rsidR="0080605C" w:rsidRPr="00D3695A">
        <w:rPr>
          <w:bCs/>
          <w:lang w:val="en-US"/>
        </w:rPr>
        <w:t>., 5 times less than the maximum recommended dose of 10% v/v.</w:t>
      </w:r>
    </w:p>
    <w:p w14:paraId="7BA77071" w14:textId="18F3819F" w:rsidR="002835C0" w:rsidRPr="00D3695A" w:rsidRDefault="003974AD" w:rsidP="008050A6">
      <w:pPr>
        <w:spacing w:line="380" w:lineRule="exact"/>
        <w:jc w:val="both"/>
        <w:rPr>
          <w:bCs/>
          <w:lang w:val="en-US"/>
        </w:rPr>
      </w:pPr>
      <w:r w:rsidRPr="00D3695A">
        <w:rPr>
          <w:bCs/>
          <w:lang w:val="en-US"/>
        </w:rPr>
        <w:lastRenderedPageBreak/>
        <w:t>Mice were imaged at different time-points</w:t>
      </w:r>
      <w:r w:rsidR="00910411" w:rsidRPr="00D3695A">
        <w:rPr>
          <w:bCs/>
          <w:lang w:val="en-US"/>
        </w:rPr>
        <w:t xml:space="preserve"> from 5 h to 48 h</w:t>
      </w:r>
      <w:r w:rsidRPr="00D3695A">
        <w:rPr>
          <w:bCs/>
          <w:lang w:val="en-US"/>
        </w:rPr>
        <w:t xml:space="preserve">. The distribution was confirmed </w:t>
      </w:r>
      <w:r w:rsidRPr="00D3695A">
        <w:rPr>
          <w:bCs/>
          <w:i/>
          <w:iCs/>
          <w:lang w:val="en-US"/>
        </w:rPr>
        <w:t>ex-vivo</w:t>
      </w:r>
      <w:r w:rsidRPr="00D3695A">
        <w:rPr>
          <w:bCs/>
          <w:lang w:val="en-US"/>
        </w:rPr>
        <w:t xml:space="preserve"> with a list of </w:t>
      </w:r>
      <w:r w:rsidR="00BF1462" w:rsidRPr="00D3695A">
        <w:rPr>
          <w:bCs/>
          <w:lang w:val="en-US"/>
        </w:rPr>
        <w:t xml:space="preserve">13 </w:t>
      </w:r>
      <w:r w:rsidRPr="00D3695A">
        <w:rPr>
          <w:bCs/>
          <w:lang w:val="en-US"/>
        </w:rPr>
        <w:t xml:space="preserve">organs </w:t>
      </w:r>
      <w:r w:rsidR="00BF1462" w:rsidRPr="00D3695A">
        <w:rPr>
          <w:bCs/>
          <w:lang w:val="en-US"/>
        </w:rPr>
        <w:t xml:space="preserve">and tumor </w:t>
      </w:r>
      <w:r w:rsidR="00E24B11" w:rsidRPr="00D3695A">
        <w:rPr>
          <w:bCs/>
          <w:lang w:val="en-US"/>
        </w:rPr>
        <w:t xml:space="preserve">(Figure </w:t>
      </w:r>
      <w:r w:rsidR="00484AC9" w:rsidRPr="00D3695A">
        <w:rPr>
          <w:bCs/>
          <w:lang w:val="en-US"/>
        </w:rPr>
        <w:t>6</w:t>
      </w:r>
      <w:r w:rsidR="00937E22" w:rsidRPr="00D3695A">
        <w:rPr>
          <w:bCs/>
          <w:lang w:val="en-US"/>
        </w:rPr>
        <w:t>b</w:t>
      </w:r>
      <w:r w:rsidR="00CB41D1" w:rsidRPr="00D3695A">
        <w:rPr>
          <w:bCs/>
          <w:lang w:val="en-US"/>
        </w:rPr>
        <w:t>, and Figure S17</w:t>
      </w:r>
      <w:r w:rsidR="00E24B11" w:rsidRPr="00D3695A">
        <w:rPr>
          <w:bCs/>
          <w:lang w:val="en-US"/>
        </w:rPr>
        <w:t>)</w:t>
      </w:r>
      <w:r w:rsidRPr="00D3695A">
        <w:rPr>
          <w:bCs/>
          <w:lang w:val="en-US"/>
        </w:rPr>
        <w:t>.</w:t>
      </w:r>
      <w:r w:rsidR="00E13F1B" w:rsidRPr="00D3695A">
        <w:rPr>
          <w:bCs/>
          <w:lang w:val="en-US"/>
        </w:rPr>
        <w:t xml:space="preserve"> The two charged fluorophores </w:t>
      </w:r>
      <w:r w:rsidR="00AB4757" w:rsidRPr="00D3695A">
        <w:rPr>
          <w:bCs/>
          <w:lang w:val="en-US"/>
        </w:rPr>
        <w:t>significantly accumulated in the liver,</w:t>
      </w:r>
      <w:r w:rsidR="00E13F1B" w:rsidRPr="00D3695A">
        <w:rPr>
          <w:bCs/>
          <w:lang w:val="en-US"/>
        </w:rPr>
        <w:t xml:space="preserve"> </w:t>
      </w:r>
      <w:r w:rsidR="00AB4757" w:rsidRPr="00D3695A">
        <w:rPr>
          <w:bCs/>
          <w:lang w:val="en-US"/>
        </w:rPr>
        <w:t>adrenal</w:t>
      </w:r>
      <w:r w:rsidR="00AE776E" w:rsidRPr="00D3695A">
        <w:rPr>
          <w:bCs/>
          <w:lang w:val="en-US"/>
        </w:rPr>
        <w:t xml:space="preserve"> gland</w:t>
      </w:r>
      <w:r w:rsidR="00AB4757" w:rsidRPr="00D3695A">
        <w:rPr>
          <w:bCs/>
          <w:lang w:val="en-US"/>
        </w:rPr>
        <w:t xml:space="preserve"> and spleen as compared to </w:t>
      </w:r>
      <w:r w:rsidR="00AB4757" w:rsidRPr="00D3695A">
        <w:rPr>
          <w:b/>
          <w:lang w:val="en-US"/>
        </w:rPr>
        <w:t>(N</w:t>
      </w:r>
      <w:r w:rsidR="00450107" w:rsidRPr="00D3695A">
        <w:rPr>
          <w:b/>
          <w:lang w:val="en-US"/>
        </w:rPr>
        <w:t>M</w:t>
      </w:r>
      <w:r w:rsidR="00AB4757" w:rsidRPr="00D3695A">
        <w:rPr>
          <w:b/>
          <w:lang w:val="en-US"/>
        </w:rPr>
        <w:t>e</w:t>
      </w:r>
      <w:r w:rsidR="00AB4757" w:rsidRPr="00D3695A">
        <w:rPr>
          <w:b/>
          <w:vertAlign w:val="subscript"/>
          <w:lang w:val="en-US"/>
        </w:rPr>
        <w:t>2</w:t>
      </w:r>
      <w:r w:rsidR="00AB4757" w:rsidRPr="00D3695A">
        <w:rPr>
          <w:b/>
          <w:lang w:val="en-US"/>
        </w:rPr>
        <w:t>) AzaNIR</w:t>
      </w:r>
      <w:r w:rsidR="004164DB" w:rsidRPr="00D3695A">
        <w:rPr>
          <w:b/>
          <w:lang w:val="en-US"/>
        </w:rPr>
        <w:t xml:space="preserve"> </w:t>
      </w:r>
      <w:r w:rsidR="00AB4757" w:rsidRPr="00D3695A">
        <w:rPr>
          <w:b/>
          <w:lang w:val="en-US"/>
        </w:rPr>
        <w:t>II</w:t>
      </w:r>
      <w:r w:rsidR="0020465F" w:rsidRPr="00D3695A">
        <w:rPr>
          <w:b/>
          <w:lang w:val="en-US"/>
        </w:rPr>
        <w:t xml:space="preserve"> </w:t>
      </w:r>
      <w:r w:rsidR="0020465F" w:rsidRPr="00D3695A">
        <w:rPr>
          <w:bCs/>
          <w:lang w:val="en-US"/>
        </w:rPr>
        <w:t>(</w:t>
      </w:r>
      <w:r w:rsidR="0020465F" w:rsidRPr="00D3695A">
        <w:rPr>
          <w:bCs/>
          <w:i/>
          <w:iCs/>
          <w:lang w:val="en-US"/>
        </w:rPr>
        <w:t>p</w:t>
      </w:r>
      <w:r w:rsidR="0020465F" w:rsidRPr="00D3695A">
        <w:rPr>
          <w:bCs/>
          <w:lang w:val="en-US"/>
        </w:rPr>
        <w:t xml:space="preserve"> </w:t>
      </w:r>
      <w:r w:rsidR="0020465F" w:rsidRPr="00D3695A">
        <w:rPr>
          <w:rFonts w:ascii="Calibri" w:hAnsi="Calibri" w:cs="Calibri"/>
          <w:bCs/>
          <w:lang w:val="en-US"/>
        </w:rPr>
        <w:t>&lt;</w:t>
      </w:r>
      <w:r w:rsidR="0020465F" w:rsidRPr="00D3695A">
        <w:rPr>
          <w:bCs/>
          <w:lang w:val="en-US"/>
        </w:rPr>
        <w:t xml:space="preserve"> 0.05, one-way ANOVA), 48 h after intravenous administration</w:t>
      </w:r>
      <w:r w:rsidR="00AB4757" w:rsidRPr="00D3695A">
        <w:rPr>
          <w:bCs/>
          <w:lang w:val="en-US"/>
        </w:rPr>
        <w:t>.</w:t>
      </w:r>
      <w:r w:rsidR="00E24B11" w:rsidRPr="00D3695A">
        <w:rPr>
          <w:bCs/>
          <w:lang w:val="en-US"/>
        </w:rPr>
        <w:t xml:space="preserve"> For all the </w:t>
      </w:r>
      <w:r w:rsidR="001849F8" w:rsidRPr="00D3695A">
        <w:rPr>
          <w:bCs/>
          <w:lang w:val="en-US"/>
        </w:rPr>
        <w:t>th</w:t>
      </w:r>
      <w:r w:rsidR="00E24B11" w:rsidRPr="00D3695A">
        <w:rPr>
          <w:bCs/>
          <w:lang w:val="en-US"/>
        </w:rPr>
        <w:t>ree fluorophores, the tumor</w:t>
      </w:r>
      <w:r w:rsidR="00A21DA3" w:rsidRPr="00D3695A">
        <w:rPr>
          <w:bCs/>
          <w:lang w:val="en-US"/>
        </w:rPr>
        <w:t>s</w:t>
      </w:r>
      <w:r w:rsidR="00E24B11" w:rsidRPr="00D3695A">
        <w:rPr>
          <w:bCs/>
          <w:lang w:val="en-US"/>
        </w:rPr>
        <w:t xml:space="preserve"> </w:t>
      </w:r>
      <w:r w:rsidR="00A21DA3" w:rsidRPr="00D3695A">
        <w:rPr>
          <w:bCs/>
          <w:lang w:val="en-US"/>
        </w:rPr>
        <w:t>were identified with contrast</w:t>
      </w:r>
      <w:r w:rsidR="002841E6" w:rsidRPr="00D3695A">
        <w:rPr>
          <w:bCs/>
          <w:lang w:val="en-US"/>
        </w:rPr>
        <w:t>s</w:t>
      </w:r>
      <w:r w:rsidR="00A21DA3" w:rsidRPr="00D3695A">
        <w:rPr>
          <w:bCs/>
          <w:lang w:val="en-US"/>
        </w:rPr>
        <w:t xml:space="preserve"> </w:t>
      </w:r>
      <w:r w:rsidR="002841E6" w:rsidRPr="00D3695A">
        <w:rPr>
          <w:bCs/>
          <w:lang w:val="en-US"/>
        </w:rPr>
        <w:t xml:space="preserve">almost comparable from 5 to 48 h post injection (see Supplementary Table </w:t>
      </w:r>
      <w:r w:rsidR="00593468" w:rsidRPr="00D3695A">
        <w:rPr>
          <w:bCs/>
          <w:lang w:val="en-US"/>
        </w:rPr>
        <w:t>S</w:t>
      </w:r>
      <w:r w:rsidR="00DB1E0F" w:rsidRPr="00D3695A">
        <w:rPr>
          <w:bCs/>
          <w:lang w:val="en-US"/>
        </w:rPr>
        <w:t>3</w:t>
      </w:r>
      <w:r w:rsidR="002841E6" w:rsidRPr="00D3695A">
        <w:rPr>
          <w:bCs/>
          <w:lang w:val="en-US"/>
        </w:rPr>
        <w:t>)</w:t>
      </w:r>
      <w:r w:rsidR="00A21DA3" w:rsidRPr="00D3695A">
        <w:rPr>
          <w:bCs/>
          <w:lang w:val="en-US"/>
        </w:rPr>
        <w:t xml:space="preserve">. </w:t>
      </w:r>
      <w:r w:rsidR="00CD2FED" w:rsidRPr="00D3695A">
        <w:rPr>
          <w:bCs/>
          <w:lang w:val="en-US"/>
        </w:rPr>
        <w:t xml:space="preserve">At this </w:t>
      </w:r>
      <w:r w:rsidR="002841E6" w:rsidRPr="00D3695A">
        <w:rPr>
          <w:bCs/>
          <w:lang w:val="en-US"/>
        </w:rPr>
        <w:t xml:space="preserve">late </w:t>
      </w:r>
      <w:r w:rsidR="00CD2FED" w:rsidRPr="00D3695A">
        <w:rPr>
          <w:bCs/>
          <w:lang w:val="en-US"/>
        </w:rPr>
        <w:t xml:space="preserve">time-point, </w:t>
      </w:r>
      <w:r w:rsidR="00E24B11" w:rsidRPr="00D3695A">
        <w:rPr>
          <w:bCs/>
          <w:lang w:val="en-US"/>
        </w:rPr>
        <w:t xml:space="preserve">the </w:t>
      </w:r>
      <w:r w:rsidR="00CD2FED" w:rsidRPr="00D3695A">
        <w:rPr>
          <w:bCs/>
          <w:i/>
          <w:iCs/>
          <w:lang w:val="en-US"/>
        </w:rPr>
        <w:t>ex vivo</w:t>
      </w:r>
      <w:r w:rsidR="00CD2FED" w:rsidRPr="00D3695A">
        <w:rPr>
          <w:bCs/>
          <w:lang w:val="en-US"/>
        </w:rPr>
        <w:t xml:space="preserve"> </w:t>
      </w:r>
      <w:r w:rsidR="00E24B11" w:rsidRPr="00D3695A">
        <w:rPr>
          <w:bCs/>
          <w:lang w:val="en-US"/>
        </w:rPr>
        <w:t>tumor-to-muscle ratios</w:t>
      </w:r>
      <w:r w:rsidR="00A21DA3" w:rsidRPr="00D3695A">
        <w:rPr>
          <w:bCs/>
          <w:lang w:val="en-US"/>
        </w:rPr>
        <w:t xml:space="preserve"> were</w:t>
      </w:r>
      <w:r w:rsidR="00E24B11" w:rsidRPr="00D3695A">
        <w:rPr>
          <w:bCs/>
          <w:lang w:val="en-US"/>
        </w:rPr>
        <w:t xml:space="preserve"> </w:t>
      </w:r>
      <w:r w:rsidR="004A3442" w:rsidRPr="00D3695A">
        <w:rPr>
          <w:bCs/>
          <w:lang w:val="en-US"/>
        </w:rPr>
        <w:t>higher than 3</w:t>
      </w:r>
      <w:r w:rsidR="007A6E39" w:rsidRPr="00D3695A">
        <w:rPr>
          <w:bCs/>
          <w:lang w:val="en-US"/>
        </w:rPr>
        <w:t xml:space="preserve"> </w:t>
      </w:r>
      <w:r w:rsidR="00A21DA3" w:rsidRPr="00D3695A">
        <w:rPr>
          <w:bCs/>
          <w:lang w:val="en-US"/>
        </w:rPr>
        <w:t>for all the conditions</w:t>
      </w:r>
      <w:r w:rsidR="00CD2FED" w:rsidRPr="00D3695A">
        <w:rPr>
          <w:bCs/>
          <w:lang w:val="en-US"/>
        </w:rPr>
        <w:t xml:space="preserve">, but the </w:t>
      </w:r>
      <w:r w:rsidR="00440D3B" w:rsidRPr="00D3695A">
        <w:rPr>
          <w:bCs/>
          <w:lang w:val="en-US"/>
        </w:rPr>
        <w:t xml:space="preserve">tumor-to-ovary ratios were &lt; 1 (Figure 6c) and </w:t>
      </w:r>
      <w:r w:rsidR="00CD2FED" w:rsidRPr="00D3695A">
        <w:rPr>
          <w:bCs/>
          <w:lang w:val="en-US"/>
        </w:rPr>
        <w:t xml:space="preserve">tumor-to-skin ratios were </w:t>
      </w:r>
      <w:r w:rsidR="00C66031" w:rsidRPr="00D3695A">
        <w:rPr>
          <w:rFonts w:ascii="Adobe Fan Heiti Std B" w:eastAsia="Adobe Fan Heiti Std B" w:hAnsi="Adobe Fan Heiti Std B"/>
          <w:bCs/>
          <w:lang w:val="en-US"/>
        </w:rPr>
        <w:t>~</w:t>
      </w:r>
      <w:r w:rsidR="00C66031" w:rsidRPr="00D3695A">
        <w:rPr>
          <w:bCs/>
          <w:lang w:val="en-US"/>
        </w:rPr>
        <w:t xml:space="preserve"> </w:t>
      </w:r>
      <w:r w:rsidR="00CD2FED" w:rsidRPr="00D3695A">
        <w:rPr>
          <w:bCs/>
          <w:lang w:val="en-US"/>
        </w:rPr>
        <w:t>1</w:t>
      </w:r>
      <w:r w:rsidR="004A3442" w:rsidRPr="00D3695A">
        <w:rPr>
          <w:bCs/>
          <w:lang w:val="en-US"/>
        </w:rPr>
        <w:t>.</w:t>
      </w:r>
    </w:p>
    <w:p w14:paraId="15962A1F" w14:textId="1724A73B" w:rsidR="00396121" w:rsidRPr="00D3695A" w:rsidRDefault="00502CB7" w:rsidP="00A019E1">
      <w:pPr>
        <w:spacing w:line="380" w:lineRule="exact"/>
        <w:jc w:val="both"/>
        <w:rPr>
          <w:bCs/>
          <w:lang w:val="en-US"/>
        </w:rPr>
      </w:pPr>
      <w:r w:rsidRPr="00D3695A">
        <w:rPr>
          <w:bCs/>
          <w:noProof/>
          <w:lang w:eastAsia="fr-FR"/>
        </w:rPr>
        <w:drawing>
          <wp:anchor distT="0" distB="0" distL="114300" distR="114300" simplePos="0" relativeHeight="251666432" behindDoc="1" locked="0" layoutInCell="1" allowOverlap="1" wp14:anchorId="35A88782" wp14:editId="5013D568">
            <wp:simplePos x="0" y="0"/>
            <wp:positionH relativeFrom="column">
              <wp:posOffset>0</wp:posOffset>
            </wp:positionH>
            <wp:positionV relativeFrom="paragraph">
              <wp:posOffset>347938</wp:posOffset>
            </wp:positionV>
            <wp:extent cx="5760720" cy="3082925"/>
            <wp:effectExtent l="0" t="0" r="5080" b="3175"/>
            <wp:wrapTight wrapText="bothSides">
              <wp:wrapPolygon edited="0">
                <wp:start x="0" y="0"/>
                <wp:lineTo x="0" y="21533"/>
                <wp:lineTo x="21571" y="21533"/>
                <wp:lineTo x="21571" y="0"/>
                <wp:lineTo x="0" y="0"/>
              </wp:wrapPolygon>
            </wp:wrapTight>
            <wp:docPr id="11379044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04497" name="Image 11379044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082925"/>
                    </a:xfrm>
                    <a:prstGeom prst="rect">
                      <a:avLst/>
                    </a:prstGeom>
                  </pic:spPr>
                </pic:pic>
              </a:graphicData>
            </a:graphic>
            <wp14:sizeRelH relativeFrom="page">
              <wp14:pctWidth>0</wp14:pctWidth>
            </wp14:sizeRelH>
            <wp14:sizeRelV relativeFrom="page">
              <wp14:pctHeight>0</wp14:pctHeight>
            </wp14:sizeRelV>
          </wp:anchor>
        </w:drawing>
      </w:r>
    </w:p>
    <w:p w14:paraId="7926A17A" w14:textId="6E85C810" w:rsidR="007A4A86" w:rsidRPr="00D3695A" w:rsidRDefault="007A6E39" w:rsidP="00D3695A">
      <w:pPr>
        <w:spacing w:line="380" w:lineRule="exact"/>
        <w:jc w:val="both"/>
        <w:rPr>
          <w:bCs/>
          <w:i/>
          <w:iCs/>
          <w:lang w:val="en-US"/>
        </w:rPr>
      </w:pPr>
      <w:r w:rsidRPr="00D3695A">
        <w:rPr>
          <w:b/>
          <w:i/>
          <w:iCs/>
          <w:lang w:val="en-US"/>
        </w:rPr>
        <w:t xml:space="preserve">Figure </w:t>
      </w:r>
      <w:r w:rsidR="00484AC9" w:rsidRPr="00D3695A">
        <w:rPr>
          <w:b/>
          <w:i/>
          <w:iCs/>
          <w:lang w:val="en-US"/>
        </w:rPr>
        <w:t>6</w:t>
      </w:r>
      <w:r w:rsidRPr="00D3695A">
        <w:rPr>
          <w:bCs/>
          <w:i/>
          <w:iCs/>
          <w:lang w:val="en-US"/>
        </w:rPr>
        <w:t xml:space="preserve">: </w:t>
      </w:r>
      <w:r w:rsidR="00C10B92" w:rsidRPr="00D3695A">
        <w:rPr>
          <w:bCs/>
          <w:i/>
          <w:iCs/>
          <w:lang w:val="en-US"/>
        </w:rPr>
        <w:t xml:space="preserve">In vivo behavior of the different fluorophores. (a) Representative </w:t>
      </w:r>
      <w:r w:rsidR="00A019E1" w:rsidRPr="00D3695A">
        <w:rPr>
          <w:bCs/>
          <w:i/>
          <w:iCs/>
          <w:lang w:val="en-US"/>
        </w:rPr>
        <w:t>NIR</w:t>
      </w:r>
      <w:r w:rsidR="008D0FAF" w:rsidRPr="00D3695A">
        <w:rPr>
          <w:bCs/>
          <w:i/>
          <w:iCs/>
          <w:lang w:val="en-US"/>
        </w:rPr>
        <w:t>-</w:t>
      </w:r>
      <w:r w:rsidR="00A019E1" w:rsidRPr="00D3695A">
        <w:rPr>
          <w:bCs/>
          <w:i/>
          <w:iCs/>
          <w:lang w:val="en-US"/>
        </w:rPr>
        <w:t xml:space="preserve">II </w:t>
      </w:r>
      <w:r w:rsidR="00C10B92" w:rsidRPr="00D3695A">
        <w:rPr>
          <w:bCs/>
          <w:i/>
          <w:iCs/>
          <w:lang w:val="en-US"/>
        </w:rPr>
        <w:t xml:space="preserve">images </w:t>
      </w:r>
      <w:r w:rsidR="003F7019" w:rsidRPr="00D3695A">
        <w:rPr>
          <w:bCs/>
          <w:i/>
          <w:iCs/>
          <w:lang w:val="en-US"/>
        </w:rPr>
        <w:t xml:space="preserve">obtained with a Princeton camera </w:t>
      </w:r>
      <w:r w:rsidR="00C10B92" w:rsidRPr="00D3695A">
        <w:rPr>
          <w:bCs/>
          <w:i/>
          <w:iCs/>
          <w:lang w:val="en-US"/>
        </w:rPr>
        <w:t xml:space="preserve">of mice bearing subcutaneous SKOV-3 tumors </w:t>
      </w:r>
      <w:r w:rsidR="007A4A86" w:rsidRPr="00D3695A">
        <w:rPr>
          <w:bCs/>
          <w:i/>
          <w:iCs/>
          <w:lang w:val="en-US"/>
        </w:rPr>
        <w:t xml:space="preserve">on their right </w:t>
      </w:r>
      <w:r w:rsidR="007926D2" w:rsidRPr="00D3695A">
        <w:rPr>
          <w:bCs/>
          <w:i/>
          <w:iCs/>
          <w:lang w:val="en-US"/>
        </w:rPr>
        <w:t>flank</w:t>
      </w:r>
      <w:r w:rsidR="007A4A86" w:rsidRPr="00D3695A">
        <w:rPr>
          <w:bCs/>
          <w:i/>
          <w:iCs/>
          <w:lang w:val="en-US"/>
        </w:rPr>
        <w:t xml:space="preserve"> </w:t>
      </w:r>
      <w:r w:rsidR="00C10B92" w:rsidRPr="00D3695A">
        <w:rPr>
          <w:bCs/>
          <w:i/>
          <w:iCs/>
          <w:lang w:val="en-US"/>
        </w:rPr>
        <w:t>at different time</w:t>
      </w:r>
      <w:r w:rsidR="005A5390" w:rsidRPr="00D3695A">
        <w:rPr>
          <w:bCs/>
          <w:i/>
          <w:iCs/>
          <w:lang w:val="en-US"/>
        </w:rPr>
        <w:t>s</w:t>
      </w:r>
      <w:r w:rsidR="00C10B92" w:rsidRPr="00D3695A">
        <w:rPr>
          <w:bCs/>
          <w:i/>
          <w:iCs/>
          <w:lang w:val="en-US"/>
        </w:rPr>
        <w:t xml:space="preserve"> elapsed after administration of </w:t>
      </w:r>
      <w:r w:rsidR="003F7019" w:rsidRPr="00D3695A">
        <w:rPr>
          <w:bCs/>
          <w:i/>
          <w:iCs/>
          <w:lang w:val="en-US"/>
        </w:rPr>
        <w:t xml:space="preserve">40 nmol </w:t>
      </w:r>
      <w:r w:rsidR="005A5390" w:rsidRPr="00D3695A">
        <w:rPr>
          <w:rFonts w:ascii="Calibri" w:eastAsia="Times New Roman" w:hAnsi="Calibri" w:cs="Calibri"/>
          <w:i/>
          <w:iCs/>
          <w:lang w:val="en-US" w:eastAsia="fr-FR"/>
        </w:rPr>
        <w:t>non-coupled fluorophores</w:t>
      </w:r>
      <w:r w:rsidR="005A5390" w:rsidRPr="00D3695A">
        <w:rPr>
          <w:bCs/>
          <w:i/>
          <w:iCs/>
          <w:lang w:val="en-US"/>
        </w:rPr>
        <w:t xml:space="preserve">. </w:t>
      </w:r>
      <w:r w:rsidR="00440D3B" w:rsidRPr="00D3695A">
        <w:rPr>
          <w:bCs/>
          <w:i/>
          <w:iCs/>
          <w:lang w:val="en-US"/>
        </w:rPr>
        <w:t xml:space="preserve">Tumors are evidenced with a yellow arrow, and livers are evidenced with white arrows. </w:t>
      </w:r>
      <w:r w:rsidR="000F2B2A" w:rsidRPr="00D3695A">
        <w:rPr>
          <w:bCs/>
          <w:i/>
          <w:iCs/>
          <w:lang w:val="en-US"/>
        </w:rPr>
        <w:t xml:space="preserve">Color scale was standardized for all the captions. </w:t>
      </w:r>
      <w:r w:rsidR="005A5390" w:rsidRPr="00D3695A">
        <w:rPr>
          <w:bCs/>
          <w:i/>
          <w:iCs/>
          <w:lang w:val="en-US"/>
        </w:rPr>
        <w:t xml:space="preserve">(b) Ex vivo distribution of </w:t>
      </w:r>
      <w:r w:rsidR="005A5390" w:rsidRPr="00D3695A">
        <w:rPr>
          <w:rFonts w:ascii="Calibri" w:eastAsia="Times New Roman" w:hAnsi="Calibri" w:cs="Calibri"/>
          <w:b/>
          <w:bCs/>
          <w:i/>
          <w:iCs/>
          <w:lang w:val="en-US" w:eastAsia="fr-FR"/>
        </w:rPr>
        <w:t>(</w:t>
      </w:r>
      <w:r w:rsidR="00450107" w:rsidRPr="00D3695A">
        <w:rPr>
          <w:rFonts w:ascii="Calibri" w:eastAsia="Times New Roman" w:hAnsi="Calibri" w:cs="Calibri"/>
          <w:b/>
          <w:bCs/>
          <w:i/>
          <w:iCs/>
          <w:lang w:val="en-US" w:eastAsia="fr-FR"/>
        </w:rPr>
        <w:t>NMe</w:t>
      </w:r>
      <w:r w:rsidR="00450107" w:rsidRPr="00D3695A">
        <w:rPr>
          <w:rFonts w:ascii="Calibri" w:eastAsia="Times New Roman" w:hAnsi="Calibri" w:cs="Calibri"/>
          <w:b/>
          <w:bCs/>
          <w:i/>
          <w:iCs/>
          <w:vertAlign w:val="subscript"/>
          <w:lang w:val="en-US" w:eastAsia="fr-FR"/>
        </w:rPr>
        <w:t>2</w:t>
      </w:r>
      <w:r w:rsidR="005A5390" w:rsidRPr="00D3695A">
        <w:rPr>
          <w:rFonts w:ascii="Calibri" w:eastAsia="Times New Roman" w:hAnsi="Calibri" w:cs="Calibri"/>
          <w:b/>
          <w:bCs/>
          <w:i/>
          <w:iCs/>
          <w:lang w:val="en-US" w:eastAsia="fr-FR"/>
        </w:rPr>
        <w:t>) AzaNIR</w:t>
      </w:r>
      <w:r w:rsidR="00015706" w:rsidRPr="00D3695A">
        <w:rPr>
          <w:rFonts w:ascii="Calibri" w:eastAsia="Times New Roman" w:hAnsi="Calibri" w:cs="Calibri"/>
          <w:b/>
          <w:bCs/>
          <w:i/>
          <w:iCs/>
          <w:lang w:val="en-US" w:eastAsia="fr-FR"/>
        </w:rPr>
        <w:t xml:space="preserve"> </w:t>
      </w:r>
      <w:r w:rsidR="005A5390" w:rsidRPr="00D3695A">
        <w:rPr>
          <w:rFonts w:ascii="Calibri" w:eastAsia="Times New Roman" w:hAnsi="Calibri" w:cs="Calibri"/>
          <w:b/>
          <w:bCs/>
          <w:i/>
          <w:iCs/>
          <w:lang w:val="en-US" w:eastAsia="fr-FR"/>
        </w:rPr>
        <w:t xml:space="preserve">II </w:t>
      </w:r>
      <w:r w:rsidR="005A5390" w:rsidRPr="00D3695A">
        <w:rPr>
          <w:rFonts w:ascii="Calibri" w:eastAsia="Times New Roman" w:hAnsi="Calibri" w:cs="Calibri"/>
          <w:i/>
          <w:iCs/>
          <w:lang w:val="en-US" w:eastAsia="fr-FR"/>
        </w:rPr>
        <w:t>(</w:t>
      </w:r>
      <w:r w:rsidR="00440D3B" w:rsidRPr="00D3695A">
        <w:rPr>
          <w:rFonts w:ascii="Calibri" w:eastAsia="Times New Roman" w:hAnsi="Calibri" w:cs="Calibri"/>
          <w:i/>
          <w:iCs/>
          <w:lang w:val="en-US" w:eastAsia="fr-FR"/>
        </w:rPr>
        <w:t>light yellow</w:t>
      </w:r>
      <w:r w:rsidR="005A5390" w:rsidRPr="00D3695A">
        <w:rPr>
          <w:rFonts w:ascii="Calibri" w:eastAsia="Times New Roman" w:hAnsi="Calibri" w:cs="Calibri"/>
          <w:i/>
          <w:iCs/>
          <w:lang w:val="en-US" w:eastAsia="fr-FR"/>
        </w:rPr>
        <w:t>)</w:t>
      </w:r>
      <w:r w:rsidR="005A5390" w:rsidRPr="00D3695A">
        <w:rPr>
          <w:rFonts w:ascii="Calibri" w:eastAsia="Times New Roman" w:hAnsi="Calibri" w:cs="Calibri"/>
          <w:b/>
          <w:bCs/>
          <w:i/>
          <w:iCs/>
          <w:lang w:val="en-US" w:eastAsia="fr-FR"/>
        </w:rPr>
        <w:t>, (N</w:t>
      </w:r>
      <w:r w:rsidR="00450107" w:rsidRPr="00D3695A">
        <w:rPr>
          <w:rFonts w:ascii="Calibri" w:eastAsia="Times New Roman" w:hAnsi="Calibri" w:cs="Calibri"/>
          <w:b/>
          <w:bCs/>
          <w:i/>
          <w:iCs/>
          <w:lang w:val="en-US" w:eastAsia="fr-FR"/>
        </w:rPr>
        <w:t>M</w:t>
      </w:r>
      <w:r w:rsidR="005A5390" w:rsidRPr="00D3695A">
        <w:rPr>
          <w:rFonts w:ascii="Calibri" w:eastAsia="Times New Roman" w:hAnsi="Calibri" w:cs="Calibri"/>
          <w:b/>
          <w:bCs/>
          <w:i/>
          <w:iCs/>
          <w:lang w:val="en-US" w:eastAsia="fr-FR"/>
        </w:rPr>
        <w:t>e</w:t>
      </w:r>
      <w:r w:rsidR="005A5390" w:rsidRPr="00D3695A">
        <w:rPr>
          <w:rFonts w:ascii="Calibri" w:eastAsia="Times New Roman" w:hAnsi="Calibri" w:cs="Calibri"/>
          <w:b/>
          <w:bCs/>
          <w:i/>
          <w:iCs/>
          <w:vertAlign w:val="subscript"/>
          <w:lang w:val="en-US" w:eastAsia="fr-FR"/>
        </w:rPr>
        <w:t>3</w:t>
      </w:r>
      <w:r w:rsidR="005A5390" w:rsidRPr="00D3695A">
        <w:rPr>
          <w:rFonts w:ascii="Calibri" w:eastAsia="Times New Roman" w:hAnsi="Calibri" w:cs="Calibri"/>
          <w:b/>
          <w:bCs/>
          <w:i/>
          <w:iCs/>
          <w:vertAlign w:val="superscript"/>
          <w:lang w:val="en-US" w:eastAsia="fr-FR"/>
        </w:rPr>
        <w:t>+</w:t>
      </w:r>
      <w:r w:rsidR="005A5390" w:rsidRPr="00D3695A">
        <w:rPr>
          <w:rFonts w:ascii="Calibri" w:eastAsia="Times New Roman" w:hAnsi="Calibri" w:cs="Calibri"/>
          <w:b/>
          <w:bCs/>
          <w:i/>
          <w:iCs/>
          <w:lang w:val="en-US" w:eastAsia="fr-FR"/>
        </w:rPr>
        <w:t>) AzaNIR</w:t>
      </w:r>
      <w:r w:rsidR="00015706" w:rsidRPr="00D3695A">
        <w:rPr>
          <w:rFonts w:ascii="Calibri" w:eastAsia="Times New Roman" w:hAnsi="Calibri" w:cs="Calibri"/>
          <w:b/>
          <w:bCs/>
          <w:i/>
          <w:iCs/>
          <w:lang w:val="en-US" w:eastAsia="fr-FR"/>
        </w:rPr>
        <w:t xml:space="preserve"> </w:t>
      </w:r>
      <w:r w:rsidR="005A5390" w:rsidRPr="00D3695A">
        <w:rPr>
          <w:rFonts w:ascii="Calibri" w:eastAsia="Times New Roman" w:hAnsi="Calibri" w:cs="Calibri"/>
          <w:b/>
          <w:bCs/>
          <w:i/>
          <w:iCs/>
          <w:lang w:val="en-US" w:eastAsia="fr-FR"/>
        </w:rPr>
        <w:t xml:space="preserve">II </w:t>
      </w:r>
      <w:r w:rsidR="005A5390" w:rsidRPr="00D3695A">
        <w:rPr>
          <w:rFonts w:ascii="Calibri" w:eastAsia="Times New Roman" w:hAnsi="Calibri" w:cs="Calibri"/>
          <w:i/>
          <w:iCs/>
          <w:lang w:val="en-US" w:eastAsia="fr-FR"/>
        </w:rPr>
        <w:t>(</w:t>
      </w:r>
      <w:r w:rsidR="00440D3B" w:rsidRPr="00D3695A">
        <w:rPr>
          <w:rFonts w:ascii="Calibri" w:eastAsia="Times New Roman" w:hAnsi="Calibri" w:cs="Calibri"/>
          <w:i/>
          <w:iCs/>
          <w:lang w:val="en-US" w:eastAsia="fr-FR"/>
        </w:rPr>
        <w:t>yellow</w:t>
      </w:r>
      <w:r w:rsidR="005A5390" w:rsidRPr="00D3695A">
        <w:rPr>
          <w:rFonts w:ascii="Calibri" w:eastAsia="Times New Roman" w:hAnsi="Calibri" w:cs="Calibri"/>
          <w:i/>
          <w:iCs/>
          <w:lang w:val="en-US" w:eastAsia="fr-FR"/>
        </w:rPr>
        <w:t xml:space="preserve">), </w:t>
      </w:r>
      <w:r w:rsidR="005A5390" w:rsidRPr="00D3695A">
        <w:rPr>
          <w:bCs/>
          <w:i/>
          <w:iCs/>
          <w:lang w:val="en-US"/>
        </w:rPr>
        <w:t xml:space="preserve">and </w:t>
      </w:r>
      <w:r w:rsidR="005A5390" w:rsidRPr="00D3695A">
        <w:rPr>
          <w:rFonts w:ascii="Calibri" w:eastAsia="Times New Roman" w:hAnsi="Calibri" w:cs="Calibri"/>
          <w:b/>
          <w:bCs/>
          <w:i/>
          <w:iCs/>
          <w:lang w:val="en-US" w:eastAsia="fr-FR"/>
        </w:rPr>
        <w:t>(SO</w:t>
      </w:r>
      <w:r w:rsidR="005A5390" w:rsidRPr="00D3695A">
        <w:rPr>
          <w:rFonts w:ascii="Calibri" w:eastAsia="Times New Roman" w:hAnsi="Calibri" w:cs="Calibri"/>
          <w:b/>
          <w:bCs/>
          <w:i/>
          <w:iCs/>
          <w:vertAlign w:val="subscript"/>
          <w:lang w:val="en-US" w:eastAsia="fr-FR"/>
        </w:rPr>
        <w:t>3</w:t>
      </w:r>
      <w:r w:rsidR="005A5390" w:rsidRPr="00D3695A">
        <w:rPr>
          <w:rFonts w:ascii="Calibri" w:eastAsia="Times New Roman" w:hAnsi="Calibri" w:cs="Calibri"/>
          <w:b/>
          <w:bCs/>
          <w:i/>
          <w:iCs/>
          <w:vertAlign w:val="superscript"/>
          <w:lang w:val="en-US" w:eastAsia="fr-FR"/>
        </w:rPr>
        <w:t>-</w:t>
      </w:r>
      <w:r w:rsidR="005A5390" w:rsidRPr="00D3695A">
        <w:rPr>
          <w:rFonts w:ascii="Calibri" w:eastAsia="Times New Roman" w:hAnsi="Calibri" w:cs="Calibri"/>
          <w:b/>
          <w:bCs/>
          <w:i/>
          <w:iCs/>
          <w:lang w:val="en-US" w:eastAsia="fr-FR"/>
        </w:rPr>
        <w:t>)</w:t>
      </w:r>
      <w:r w:rsidR="005A5390" w:rsidRPr="00D3695A">
        <w:rPr>
          <w:bCs/>
          <w:i/>
          <w:iCs/>
          <w:lang w:val="en-US"/>
        </w:rPr>
        <w:t xml:space="preserve"> </w:t>
      </w:r>
      <w:r w:rsidR="005A5390" w:rsidRPr="00D3695A">
        <w:rPr>
          <w:rFonts w:ascii="Calibri" w:eastAsia="Times New Roman" w:hAnsi="Calibri" w:cs="Calibri"/>
          <w:b/>
          <w:bCs/>
          <w:i/>
          <w:iCs/>
          <w:lang w:val="en-US" w:eastAsia="fr-FR"/>
        </w:rPr>
        <w:t>AzaNIR</w:t>
      </w:r>
      <w:r w:rsidR="00015706" w:rsidRPr="00D3695A">
        <w:rPr>
          <w:rFonts w:ascii="Calibri" w:eastAsia="Times New Roman" w:hAnsi="Calibri" w:cs="Calibri"/>
          <w:b/>
          <w:bCs/>
          <w:i/>
          <w:iCs/>
          <w:lang w:val="en-US" w:eastAsia="fr-FR"/>
        </w:rPr>
        <w:t xml:space="preserve"> </w:t>
      </w:r>
      <w:r w:rsidR="005A5390" w:rsidRPr="00D3695A">
        <w:rPr>
          <w:rFonts w:ascii="Calibri" w:eastAsia="Times New Roman" w:hAnsi="Calibri" w:cs="Calibri"/>
          <w:b/>
          <w:bCs/>
          <w:i/>
          <w:iCs/>
          <w:lang w:val="en-US" w:eastAsia="fr-FR"/>
        </w:rPr>
        <w:t xml:space="preserve">II </w:t>
      </w:r>
      <w:r w:rsidR="005A5390" w:rsidRPr="00D3695A">
        <w:rPr>
          <w:rFonts w:ascii="Calibri" w:eastAsia="Times New Roman" w:hAnsi="Calibri" w:cs="Calibri"/>
          <w:i/>
          <w:iCs/>
          <w:lang w:val="en-US" w:eastAsia="fr-FR"/>
        </w:rPr>
        <w:t>(</w:t>
      </w:r>
      <w:r w:rsidR="00440D3B" w:rsidRPr="00D3695A">
        <w:rPr>
          <w:rFonts w:ascii="Calibri" w:eastAsia="Times New Roman" w:hAnsi="Calibri" w:cs="Calibri"/>
          <w:i/>
          <w:iCs/>
          <w:lang w:val="en-US" w:eastAsia="fr-FR"/>
        </w:rPr>
        <w:t>dark yellow</w:t>
      </w:r>
      <w:r w:rsidR="005A5390" w:rsidRPr="00D3695A">
        <w:rPr>
          <w:rFonts w:ascii="Calibri" w:eastAsia="Times New Roman" w:hAnsi="Calibri" w:cs="Calibri"/>
          <w:i/>
          <w:iCs/>
          <w:lang w:val="en-US" w:eastAsia="fr-FR"/>
        </w:rPr>
        <w:t>) at 48 hours</w:t>
      </w:r>
      <w:r w:rsidR="005A5390" w:rsidRPr="00D3695A">
        <w:rPr>
          <w:bCs/>
          <w:i/>
          <w:iCs/>
          <w:lang w:val="en-US"/>
        </w:rPr>
        <w:t>.</w:t>
      </w:r>
      <w:r w:rsidR="0070555B" w:rsidRPr="00D3695A">
        <w:rPr>
          <w:bCs/>
          <w:i/>
          <w:iCs/>
          <w:lang w:val="en-US"/>
        </w:rPr>
        <w:t xml:space="preserve"> </w:t>
      </w:r>
      <w:r w:rsidR="005A5390" w:rsidRPr="00D3695A">
        <w:rPr>
          <w:bCs/>
          <w:i/>
          <w:iCs/>
          <w:lang w:val="en-US"/>
        </w:rPr>
        <w:t xml:space="preserve">* indicates a significant difference between conditions, with p </w:t>
      </w:r>
      <w:r w:rsidR="005A5390" w:rsidRPr="00D3695A">
        <w:rPr>
          <w:rFonts w:ascii="Calibri" w:hAnsi="Calibri" w:cs="Calibri"/>
          <w:bCs/>
          <w:i/>
          <w:iCs/>
          <w:lang w:val="en-US"/>
        </w:rPr>
        <w:t>&lt;</w:t>
      </w:r>
      <w:r w:rsidR="005A5390" w:rsidRPr="00D3695A">
        <w:rPr>
          <w:bCs/>
          <w:i/>
          <w:iCs/>
          <w:lang w:val="en-US"/>
        </w:rPr>
        <w:t xml:space="preserve"> 0.05. (c) Related tumor-to-</w:t>
      </w:r>
      <w:r w:rsidR="00440D3B" w:rsidRPr="00D3695A">
        <w:rPr>
          <w:bCs/>
          <w:i/>
          <w:iCs/>
          <w:lang w:val="en-US"/>
        </w:rPr>
        <w:t xml:space="preserve">muscle </w:t>
      </w:r>
      <w:r w:rsidR="005A5390" w:rsidRPr="00D3695A">
        <w:rPr>
          <w:bCs/>
          <w:i/>
          <w:iCs/>
          <w:lang w:val="en-US"/>
        </w:rPr>
        <w:t>and tumor-to-</w:t>
      </w:r>
      <w:r w:rsidR="00440D3B" w:rsidRPr="00D3695A">
        <w:rPr>
          <w:bCs/>
          <w:i/>
          <w:iCs/>
          <w:lang w:val="en-US"/>
        </w:rPr>
        <w:t xml:space="preserve">ovary </w:t>
      </w:r>
      <w:r w:rsidR="005A5390" w:rsidRPr="00D3695A">
        <w:rPr>
          <w:bCs/>
          <w:i/>
          <w:iCs/>
          <w:lang w:val="en-US"/>
        </w:rPr>
        <w:t>ratios</w:t>
      </w:r>
      <w:r w:rsidR="00A019E1" w:rsidRPr="00D3695A">
        <w:rPr>
          <w:bCs/>
          <w:i/>
          <w:iCs/>
          <w:lang w:val="en-US"/>
        </w:rPr>
        <w:t>, from (b) data.</w:t>
      </w:r>
      <w:r w:rsidR="00617C33" w:rsidRPr="00D3695A">
        <w:rPr>
          <w:bCs/>
          <w:i/>
          <w:iCs/>
          <w:lang w:val="en-US"/>
        </w:rPr>
        <w:t xml:space="preserve"> N = 3 /condition.</w:t>
      </w:r>
    </w:p>
    <w:p w14:paraId="15E045FA" w14:textId="77777777" w:rsidR="00E809C7" w:rsidRPr="00D3695A" w:rsidRDefault="00E809C7" w:rsidP="00E809C7">
      <w:pPr>
        <w:spacing w:line="380" w:lineRule="exact"/>
        <w:jc w:val="center"/>
        <w:rPr>
          <w:bCs/>
          <w:lang w:val="en-US"/>
        </w:rPr>
      </w:pPr>
    </w:p>
    <w:p w14:paraId="29A462E0" w14:textId="5D00747D" w:rsidR="003976BB" w:rsidRPr="00D3695A" w:rsidRDefault="005648D6" w:rsidP="00A019E1">
      <w:pPr>
        <w:spacing w:line="380" w:lineRule="exact"/>
        <w:jc w:val="both"/>
        <w:rPr>
          <w:bCs/>
          <w:lang w:val="en-US"/>
        </w:rPr>
      </w:pPr>
      <w:r w:rsidRPr="00D3695A">
        <w:rPr>
          <w:bCs/>
          <w:lang w:val="en-US"/>
        </w:rPr>
        <w:t>To increase tumor accumulation, the fluorophores were coupled to trastuzumab and injected intravenously to mice-bearing SKOV-3 tumors, expressing the targeted HER</w:t>
      </w:r>
      <w:r w:rsidR="00C42AEC" w:rsidRPr="00D3695A">
        <w:rPr>
          <w:bCs/>
          <w:lang w:val="en-US"/>
        </w:rPr>
        <w:t>-</w:t>
      </w:r>
      <w:r w:rsidRPr="00D3695A">
        <w:rPr>
          <w:bCs/>
          <w:lang w:val="en-US"/>
        </w:rPr>
        <w:t xml:space="preserve">2 receptor. The injected dose was adjusted to the amount of antibody, </w:t>
      </w:r>
      <w:r w:rsidR="00FA32BC" w:rsidRPr="00D3695A">
        <w:rPr>
          <w:bCs/>
          <w:lang w:val="en-US"/>
        </w:rPr>
        <w:t xml:space="preserve">strongly </w:t>
      </w:r>
      <w:r w:rsidRPr="00D3695A">
        <w:rPr>
          <w:bCs/>
          <w:lang w:val="en-US"/>
        </w:rPr>
        <w:t xml:space="preserve">decreasing the number of fluorophores as compared to the previous experiments (1.4 nmol/mouse </w:t>
      </w:r>
      <w:r w:rsidRPr="00D3695A">
        <w:rPr>
          <w:bCs/>
          <w:i/>
          <w:iCs/>
          <w:lang w:val="en-US"/>
        </w:rPr>
        <w:t>versus</w:t>
      </w:r>
      <w:r w:rsidRPr="00D3695A">
        <w:rPr>
          <w:bCs/>
          <w:lang w:val="en-US"/>
        </w:rPr>
        <w:t xml:space="preserve"> 40 nmol/mouse, respectively, Figure</w:t>
      </w:r>
      <w:r w:rsidR="0039719C" w:rsidRPr="00D3695A">
        <w:rPr>
          <w:bCs/>
          <w:lang w:val="en-US"/>
        </w:rPr>
        <w:t xml:space="preserve"> </w:t>
      </w:r>
      <w:r w:rsidR="00484AC9" w:rsidRPr="00D3695A">
        <w:rPr>
          <w:bCs/>
          <w:lang w:val="en-US"/>
        </w:rPr>
        <w:t>7</w:t>
      </w:r>
      <w:r w:rsidRPr="00D3695A">
        <w:rPr>
          <w:bCs/>
          <w:lang w:val="en-US"/>
        </w:rPr>
        <w:t>).</w:t>
      </w:r>
      <w:r w:rsidR="00ED0411" w:rsidRPr="00D3695A">
        <w:rPr>
          <w:bCs/>
          <w:lang w:val="en-US"/>
        </w:rPr>
        <w:t xml:space="preserve"> </w:t>
      </w:r>
      <w:r w:rsidR="00FA32BC" w:rsidRPr="00D3695A">
        <w:rPr>
          <w:bCs/>
          <w:lang w:val="en-US"/>
        </w:rPr>
        <w:t xml:space="preserve">In general, </w:t>
      </w:r>
      <w:r w:rsidR="00C42AEC" w:rsidRPr="00D3695A">
        <w:rPr>
          <w:bCs/>
          <w:lang w:val="en-US"/>
        </w:rPr>
        <w:t>t</w:t>
      </w:r>
      <w:r w:rsidR="00D24460" w:rsidRPr="00D3695A">
        <w:rPr>
          <w:bCs/>
          <w:lang w:val="en-US"/>
        </w:rPr>
        <w:t>rastuzumab and</w:t>
      </w:r>
      <w:r w:rsidR="00ED0411" w:rsidRPr="00D3695A">
        <w:rPr>
          <w:bCs/>
          <w:lang w:val="en-US"/>
        </w:rPr>
        <w:t xml:space="preserve"> antibod</w:t>
      </w:r>
      <w:r w:rsidR="00D24460" w:rsidRPr="00D3695A">
        <w:rPr>
          <w:bCs/>
          <w:lang w:val="en-US"/>
        </w:rPr>
        <w:t xml:space="preserve">ies </w:t>
      </w:r>
      <w:r w:rsidR="00ED0411" w:rsidRPr="00D3695A">
        <w:rPr>
          <w:bCs/>
          <w:lang w:val="en-US"/>
        </w:rPr>
        <w:t xml:space="preserve">circulate for prolonged time as compared to small </w:t>
      </w:r>
      <w:r w:rsidR="00ED0411" w:rsidRPr="00D3695A">
        <w:rPr>
          <w:bCs/>
          <w:lang w:val="en-US"/>
        </w:rPr>
        <w:lastRenderedPageBreak/>
        <w:t>molecules</w:t>
      </w:r>
      <w:r w:rsidR="00D24460" w:rsidRPr="00D3695A">
        <w:rPr>
          <w:bCs/>
          <w:lang w:val="en-US"/>
        </w:rPr>
        <w:t>; therefore,</w:t>
      </w:r>
      <w:r w:rsidR="00ED0411" w:rsidRPr="00D3695A">
        <w:rPr>
          <w:bCs/>
          <w:lang w:val="en-US"/>
        </w:rPr>
        <w:t xml:space="preserve"> the </w:t>
      </w:r>
      <w:r w:rsidR="007A4A86" w:rsidRPr="00D3695A">
        <w:rPr>
          <w:bCs/>
          <w:lang w:val="en-US"/>
        </w:rPr>
        <w:t xml:space="preserve">images and the </w:t>
      </w:r>
      <w:r w:rsidR="00ED0411" w:rsidRPr="00D3695A">
        <w:rPr>
          <w:bCs/>
          <w:lang w:val="en-US"/>
        </w:rPr>
        <w:t xml:space="preserve">distributions were performed </w:t>
      </w:r>
      <w:r w:rsidR="007A4A86" w:rsidRPr="00D3695A">
        <w:rPr>
          <w:bCs/>
          <w:lang w:val="en-US"/>
        </w:rPr>
        <w:t>until</w:t>
      </w:r>
      <w:r w:rsidR="00ED0411" w:rsidRPr="00D3695A">
        <w:rPr>
          <w:bCs/>
          <w:lang w:val="en-US"/>
        </w:rPr>
        <w:t xml:space="preserve"> 48 h and 6 days post injection</w:t>
      </w:r>
      <w:r w:rsidR="001B05FC" w:rsidRPr="00D3695A">
        <w:rPr>
          <w:bCs/>
          <w:lang w:val="en-US"/>
        </w:rPr>
        <w:t xml:space="preserve"> for the three coupled-fluorophores</w:t>
      </w:r>
      <w:r w:rsidR="00ED0411" w:rsidRPr="00D3695A">
        <w:rPr>
          <w:bCs/>
          <w:lang w:val="en-US"/>
        </w:rPr>
        <w:t xml:space="preserve">. </w:t>
      </w:r>
      <w:r w:rsidR="001B05FC" w:rsidRPr="00D3695A">
        <w:rPr>
          <w:bCs/>
          <w:lang w:val="en-US"/>
        </w:rPr>
        <w:t xml:space="preserve">As expected for </w:t>
      </w:r>
      <w:r w:rsidR="00937E22" w:rsidRPr="00D3695A">
        <w:rPr>
          <w:bCs/>
          <w:lang w:val="en-US"/>
        </w:rPr>
        <w:t>antibodies</w:t>
      </w:r>
      <w:r w:rsidR="001B05FC" w:rsidRPr="00D3695A">
        <w:rPr>
          <w:bCs/>
          <w:lang w:val="en-US"/>
        </w:rPr>
        <w:t xml:space="preserve">, </w:t>
      </w:r>
      <w:r w:rsidR="00DC7648" w:rsidRPr="00D3695A">
        <w:rPr>
          <w:bCs/>
          <w:lang w:val="en-US"/>
        </w:rPr>
        <w:t xml:space="preserve">the </w:t>
      </w:r>
      <w:r w:rsidR="003976BB" w:rsidRPr="00D3695A">
        <w:rPr>
          <w:bCs/>
          <w:lang w:val="en-US"/>
        </w:rPr>
        <w:t>three coupled-</w:t>
      </w:r>
      <w:r w:rsidR="00DC7648" w:rsidRPr="00D3695A">
        <w:rPr>
          <w:bCs/>
          <w:lang w:val="en-US"/>
        </w:rPr>
        <w:t>compounds were mainly eliminated through the hepatobiliary route</w:t>
      </w:r>
      <w:r w:rsidR="00155ED1" w:rsidRPr="00D3695A">
        <w:rPr>
          <w:bCs/>
          <w:lang w:val="en-US"/>
        </w:rPr>
        <w:t xml:space="preserve">, and were </w:t>
      </w:r>
      <w:r w:rsidR="00FA32BC" w:rsidRPr="00D3695A">
        <w:rPr>
          <w:bCs/>
          <w:lang w:val="en-US"/>
        </w:rPr>
        <w:t xml:space="preserve">also </w:t>
      </w:r>
      <w:r w:rsidR="00155ED1" w:rsidRPr="00D3695A">
        <w:rPr>
          <w:bCs/>
          <w:lang w:val="en-US"/>
        </w:rPr>
        <w:t>found in the kidneys</w:t>
      </w:r>
      <w:r w:rsidR="002841E6" w:rsidRPr="00D3695A">
        <w:rPr>
          <w:bCs/>
          <w:lang w:val="en-US"/>
        </w:rPr>
        <w:t>, which can express HER</w:t>
      </w:r>
      <w:r w:rsidR="00C42AEC" w:rsidRPr="00D3695A">
        <w:rPr>
          <w:bCs/>
          <w:lang w:val="en-US"/>
        </w:rPr>
        <w:t>-</w:t>
      </w:r>
      <w:r w:rsidR="002841E6" w:rsidRPr="00D3695A">
        <w:rPr>
          <w:bCs/>
          <w:lang w:val="en-US"/>
        </w:rPr>
        <w:t>2 receptor in the tubules and the collecting ducts</w:t>
      </w:r>
      <w:r w:rsidR="00155ED1" w:rsidRPr="00D3695A">
        <w:rPr>
          <w:bCs/>
          <w:lang w:val="en-US"/>
        </w:rPr>
        <w:t xml:space="preserve">. </w:t>
      </w:r>
      <w:r w:rsidR="003976BB" w:rsidRPr="00D3695A">
        <w:rPr>
          <w:bCs/>
          <w:lang w:val="en-US"/>
        </w:rPr>
        <w:t xml:space="preserve">The other </w:t>
      </w:r>
      <w:r w:rsidR="00155ED1" w:rsidRPr="00D3695A">
        <w:rPr>
          <w:bCs/>
          <w:lang w:val="en-US"/>
        </w:rPr>
        <w:t xml:space="preserve">organs did not accumulate </w:t>
      </w:r>
      <w:r w:rsidR="0039719C" w:rsidRPr="00D3695A">
        <w:rPr>
          <w:bCs/>
          <w:lang w:val="en-US"/>
        </w:rPr>
        <w:t xml:space="preserve">specifically </w:t>
      </w:r>
      <w:r w:rsidR="00155ED1" w:rsidRPr="00D3695A">
        <w:rPr>
          <w:bCs/>
          <w:lang w:val="en-US"/>
        </w:rPr>
        <w:t>the AzaNIR</w:t>
      </w:r>
      <w:r w:rsidR="008D0FAF" w:rsidRPr="00D3695A">
        <w:rPr>
          <w:bCs/>
          <w:lang w:val="en-US"/>
        </w:rPr>
        <w:t xml:space="preserve"> </w:t>
      </w:r>
      <w:r w:rsidR="00155ED1" w:rsidRPr="00D3695A">
        <w:rPr>
          <w:bCs/>
          <w:lang w:val="en-US"/>
        </w:rPr>
        <w:t>II-trastuzumab compounds</w:t>
      </w:r>
      <w:r w:rsidR="005B1413" w:rsidRPr="00D3695A">
        <w:rPr>
          <w:bCs/>
          <w:lang w:val="en-US"/>
        </w:rPr>
        <w:t xml:space="preserve"> (supplementary Figure S17)</w:t>
      </w:r>
      <w:r w:rsidR="00155ED1" w:rsidRPr="00D3695A">
        <w:rPr>
          <w:bCs/>
          <w:lang w:val="en-US"/>
        </w:rPr>
        <w:t>.</w:t>
      </w:r>
      <w:r w:rsidR="003D576B" w:rsidRPr="00D3695A">
        <w:rPr>
          <w:rStyle w:val="Appeldenotedefin"/>
          <w:bCs/>
          <w:lang w:val="en-US"/>
        </w:rPr>
        <w:endnoteReference w:id="33"/>
      </w:r>
      <w:r w:rsidR="00155ED1" w:rsidRPr="00D3695A">
        <w:rPr>
          <w:bCs/>
          <w:lang w:val="en-US"/>
        </w:rPr>
        <w:t xml:space="preserve"> </w:t>
      </w:r>
    </w:p>
    <w:p w14:paraId="60FBA55C" w14:textId="10711CCC" w:rsidR="00C86790" w:rsidRPr="00D3695A" w:rsidRDefault="003976BB" w:rsidP="00A019E1">
      <w:pPr>
        <w:spacing w:line="380" w:lineRule="exact"/>
        <w:jc w:val="both"/>
        <w:rPr>
          <w:bCs/>
          <w:lang w:val="en-US"/>
        </w:rPr>
      </w:pPr>
      <w:r w:rsidRPr="00D3695A">
        <w:rPr>
          <w:bCs/>
          <w:lang w:val="en-US"/>
        </w:rPr>
        <w:t xml:space="preserve">Specific tumor targeting was obtained for the </w:t>
      </w:r>
      <w:r w:rsidR="00C42AEC" w:rsidRPr="00D3695A">
        <w:rPr>
          <w:bCs/>
          <w:lang w:val="en-US"/>
        </w:rPr>
        <w:t>three</w:t>
      </w:r>
      <w:r w:rsidRPr="00D3695A">
        <w:rPr>
          <w:bCs/>
          <w:lang w:val="en-US"/>
        </w:rPr>
        <w:t xml:space="preserve"> compounds with an increase of the fluorescence with tim</w:t>
      </w:r>
      <w:r w:rsidR="002051DF" w:rsidRPr="00D3695A">
        <w:rPr>
          <w:bCs/>
          <w:lang w:val="en-US"/>
        </w:rPr>
        <w:t>e</w:t>
      </w:r>
      <w:r w:rsidR="007A4A86" w:rsidRPr="00D3695A">
        <w:rPr>
          <w:bCs/>
          <w:lang w:val="en-US"/>
        </w:rPr>
        <w:t xml:space="preserve"> and a favorable tumor-to-surrounding tissue contrast allowing the delineation of the tumors at 48 h and 6 days post-injection</w:t>
      </w:r>
      <w:r w:rsidR="009A65CE" w:rsidRPr="00D3695A">
        <w:rPr>
          <w:bCs/>
          <w:lang w:val="en-US"/>
        </w:rPr>
        <w:t xml:space="preserve"> (see also supplementary Table</w:t>
      </w:r>
      <w:r w:rsidR="00557729" w:rsidRPr="00D3695A">
        <w:rPr>
          <w:bCs/>
          <w:lang w:val="en-US"/>
        </w:rPr>
        <w:t xml:space="preserve"> </w:t>
      </w:r>
      <w:r w:rsidR="00866362" w:rsidRPr="00D3695A">
        <w:rPr>
          <w:bCs/>
          <w:lang w:val="en-US"/>
        </w:rPr>
        <w:t>S3</w:t>
      </w:r>
      <w:r w:rsidR="009A65CE" w:rsidRPr="00D3695A">
        <w:rPr>
          <w:bCs/>
          <w:lang w:val="en-US"/>
        </w:rPr>
        <w:t>)</w:t>
      </w:r>
      <w:r w:rsidR="002051DF" w:rsidRPr="00D3695A">
        <w:rPr>
          <w:bCs/>
          <w:lang w:val="en-US"/>
        </w:rPr>
        <w:t>.</w:t>
      </w:r>
      <w:r w:rsidR="009C0B3A" w:rsidRPr="00D3695A">
        <w:rPr>
          <w:bCs/>
          <w:lang w:val="en-US"/>
        </w:rPr>
        <w:t xml:space="preserve"> </w:t>
      </w:r>
      <w:r w:rsidR="009A0BF9" w:rsidRPr="00D3695A">
        <w:rPr>
          <w:bCs/>
          <w:lang w:val="en-US"/>
        </w:rPr>
        <w:t>T</w:t>
      </w:r>
      <w:r w:rsidR="009C0B3A" w:rsidRPr="00D3695A">
        <w:rPr>
          <w:bCs/>
          <w:lang w:val="en-US"/>
        </w:rPr>
        <w:t xml:space="preserve">he </w:t>
      </w:r>
      <w:r w:rsidR="001023CF" w:rsidRPr="00D3695A">
        <w:rPr>
          <w:bCs/>
          <w:lang w:val="en-US"/>
        </w:rPr>
        <w:t>more lipophilic dye conjugated to trastuzumab,</w:t>
      </w:r>
      <w:r w:rsidR="009C0B3A" w:rsidRPr="00D3695A">
        <w:rPr>
          <w:bCs/>
          <w:lang w:val="en-US"/>
        </w:rPr>
        <w:t xml:space="preserve"> </w:t>
      </w:r>
      <w:r w:rsidR="00F14C65" w:rsidRPr="00D3695A">
        <w:rPr>
          <w:b/>
          <w:lang w:val="en-US"/>
        </w:rPr>
        <w:t>Trastu-</w:t>
      </w:r>
      <w:r w:rsidR="009C0B3A" w:rsidRPr="00D3695A">
        <w:rPr>
          <w:b/>
          <w:lang w:val="en-US"/>
        </w:rPr>
        <w:t>(N</w:t>
      </w:r>
      <w:r w:rsidR="002802E2" w:rsidRPr="00D3695A">
        <w:rPr>
          <w:b/>
          <w:lang w:val="en-US"/>
        </w:rPr>
        <w:t>M</w:t>
      </w:r>
      <w:r w:rsidR="009C0B3A" w:rsidRPr="00D3695A">
        <w:rPr>
          <w:b/>
          <w:lang w:val="en-US"/>
        </w:rPr>
        <w:t>e</w:t>
      </w:r>
      <w:r w:rsidR="009C0B3A" w:rsidRPr="00D3695A">
        <w:rPr>
          <w:b/>
          <w:vertAlign w:val="subscript"/>
          <w:lang w:val="en-US"/>
        </w:rPr>
        <w:t>2</w:t>
      </w:r>
      <w:r w:rsidR="009C0B3A" w:rsidRPr="00D3695A">
        <w:rPr>
          <w:b/>
          <w:lang w:val="en-US"/>
        </w:rPr>
        <w:t>) AzaNIR</w:t>
      </w:r>
      <w:r w:rsidR="008D0FAF" w:rsidRPr="00D3695A">
        <w:rPr>
          <w:b/>
          <w:lang w:val="en-US"/>
        </w:rPr>
        <w:t xml:space="preserve"> </w:t>
      </w:r>
      <w:r w:rsidR="009C0B3A" w:rsidRPr="00D3695A">
        <w:rPr>
          <w:b/>
          <w:lang w:val="en-US"/>
        </w:rPr>
        <w:t>II</w:t>
      </w:r>
      <w:r w:rsidR="001023CF" w:rsidRPr="00D3695A">
        <w:rPr>
          <w:bCs/>
          <w:lang w:val="en-US"/>
        </w:rPr>
        <w:t xml:space="preserve">, </w:t>
      </w:r>
      <w:r w:rsidR="009C0B3A" w:rsidRPr="00D3695A">
        <w:rPr>
          <w:bCs/>
          <w:lang w:val="en-US"/>
        </w:rPr>
        <w:t>accumulated significantly more than the two other targeted</w:t>
      </w:r>
      <w:r w:rsidR="00622CED" w:rsidRPr="00D3695A">
        <w:rPr>
          <w:bCs/>
          <w:lang w:val="en-US"/>
        </w:rPr>
        <w:t>-</w:t>
      </w:r>
      <w:r w:rsidR="009C0B3A" w:rsidRPr="00D3695A">
        <w:rPr>
          <w:bCs/>
          <w:lang w:val="en-US"/>
        </w:rPr>
        <w:t>fluorophores in the tumor</w:t>
      </w:r>
      <w:r w:rsidR="00982257" w:rsidRPr="00D3695A">
        <w:rPr>
          <w:bCs/>
          <w:lang w:val="en-US"/>
        </w:rPr>
        <w:t xml:space="preserve"> </w:t>
      </w:r>
      <w:r w:rsidR="00F82DFE" w:rsidRPr="00D3695A">
        <w:rPr>
          <w:bCs/>
          <w:lang w:val="en-US"/>
        </w:rPr>
        <w:t xml:space="preserve">6 days after injection </w:t>
      </w:r>
      <w:r w:rsidR="00982257" w:rsidRPr="00D3695A">
        <w:rPr>
          <w:bCs/>
          <w:lang w:val="en-US"/>
        </w:rPr>
        <w:t>(</w:t>
      </w:r>
      <w:r w:rsidR="00982257" w:rsidRPr="00D3695A">
        <w:rPr>
          <w:bCs/>
          <w:i/>
          <w:iCs/>
          <w:lang w:val="en-US"/>
        </w:rPr>
        <w:t>p</w:t>
      </w:r>
      <w:r w:rsidR="00982257" w:rsidRPr="00D3695A">
        <w:rPr>
          <w:bCs/>
          <w:lang w:val="en-US"/>
        </w:rPr>
        <w:t xml:space="preserve"> </w:t>
      </w:r>
      <w:r w:rsidR="00982257" w:rsidRPr="00D3695A">
        <w:rPr>
          <w:rFonts w:ascii="Calibri" w:hAnsi="Calibri" w:cs="Calibri"/>
          <w:bCs/>
          <w:lang w:val="en-US"/>
        </w:rPr>
        <w:t>&lt;</w:t>
      </w:r>
      <w:r w:rsidR="00982257" w:rsidRPr="00D3695A">
        <w:rPr>
          <w:bCs/>
          <w:lang w:val="en-US"/>
        </w:rPr>
        <w:t xml:space="preserve"> 0.05, Tukey multiple comparisons test)</w:t>
      </w:r>
      <w:r w:rsidR="00937E22" w:rsidRPr="00D3695A">
        <w:rPr>
          <w:bCs/>
          <w:lang w:val="en-US"/>
        </w:rPr>
        <w:t>, while there w</w:t>
      </w:r>
      <w:r w:rsidR="00081ABF" w:rsidRPr="00D3695A">
        <w:rPr>
          <w:bCs/>
          <w:lang w:val="en-US"/>
        </w:rPr>
        <w:t>ere</w:t>
      </w:r>
      <w:r w:rsidR="00937E22" w:rsidRPr="00D3695A">
        <w:rPr>
          <w:bCs/>
          <w:lang w:val="en-US"/>
        </w:rPr>
        <w:t xml:space="preserve"> no statistical differences at 48 h</w:t>
      </w:r>
      <w:r w:rsidR="009C0B3A" w:rsidRPr="00D3695A">
        <w:rPr>
          <w:bCs/>
          <w:lang w:val="en-US"/>
        </w:rPr>
        <w:t xml:space="preserve">. </w:t>
      </w:r>
      <w:r w:rsidR="00982257" w:rsidRPr="00D3695A">
        <w:rPr>
          <w:bCs/>
          <w:lang w:val="en-US"/>
        </w:rPr>
        <w:t xml:space="preserve">Furthermore, </w:t>
      </w:r>
      <w:r w:rsidR="00937E22" w:rsidRPr="00D3695A">
        <w:rPr>
          <w:bCs/>
          <w:lang w:val="en-US"/>
        </w:rPr>
        <w:t>tumor-to-muscle</w:t>
      </w:r>
      <w:r w:rsidR="00982257" w:rsidRPr="00D3695A">
        <w:rPr>
          <w:bCs/>
          <w:lang w:val="en-US"/>
        </w:rPr>
        <w:t xml:space="preserve"> </w:t>
      </w:r>
      <w:r w:rsidR="006274AF" w:rsidRPr="00D3695A">
        <w:rPr>
          <w:bCs/>
          <w:lang w:val="en-US"/>
        </w:rPr>
        <w:t xml:space="preserve">(from 6.2 to </w:t>
      </w:r>
      <w:r w:rsidR="009A65CE" w:rsidRPr="00D3695A">
        <w:rPr>
          <w:bCs/>
          <w:lang w:val="en-US"/>
        </w:rPr>
        <w:t>23.7</w:t>
      </w:r>
      <w:r w:rsidR="006274AF" w:rsidRPr="00D3695A">
        <w:rPr>
          <w:bCs/>
          <w:lang w:val="en-US"/>
        </w:rPr>
        <w:t>)</w:t>
      </w:r>
      <w:r w:rsidR="00576620" w:rsidRPr="00D3695A">
        <w:rPr>
          <w:bCs/>
          <w:lang w:val="en-US"/>
        </w:rPr>
        <w:t xml:space="preserve"> and tumor-to-healthy ovary (from</w:t>
      </w:r>
      <w:r w:rsidR="00B80077" w:rsidRPr="00D3695A">
        <w:rPr>
          <w:bCs/>
          <w:lang w:val="en-US"/>
        </w:rPr>
        <w:t xml:space="preserve"> </w:t>
      </w:r>
      <w:r w:rsidR="00576620" w:rsidRPr="00D3695A">
        <w:rPr>
          <w:bCs/>
          <w:lang w:val="en-US"/>
        </w:rPr>
        <w:t>2.3 to 7.6)</w:t>
      </w:r>
      <w:r w:rsidR="006274AF" w:rsidRPr="00D3695A">
        <w:rPr>
          <w:bCs/>
          <w:lang w:val="en-US"/>
        </w:rPr>
        <w:t xml:space="preserve"> </w:t>
      </w:r>
      <w:r w:rsidR="00982257" w:rsidRPr="00D3695A">
        <w:rPr>
          <w:bCs/>
          <w:lang w:val="en-US"/>
        </w:rPr>
        <w:t xml:space="preserve">ratios were calculated </w:t>
      </w:r>
      <w:r w:rsidR="00937E22" w:rsidRPr="00D3695A">
        <w:rPr>
          <w:bCs/>
          <w:lang w:val="en-US"/>
        </w:rPr>
        <w:t>and confirmed these findings</w:t>
      </w:r>
      <w:r w:rsidR="002841E6" w:rsidRPr="00D3695A">
        <w:rPr>
          <w:bCs/>
          <w:lang w:val="en-US"/>
        </w:rPr>
        <w:t xml:space="preserve"> (Figure </w:t>
      </w:r>
      <w:r w:rsidR="00484AC9" w:rsidRPr="00D3695A">
        <w:rPr>
          <w:bCs/>
          <w:lang w:val="en-US"/>
        </w:rPr>
        <w:t>7</w:t>
      </w:r>
      <w:proofErr w:type="gramStart"/>
      <w:r w:rsidR="00576620" w:rsidRPr="00D3695A">
        <w:rPr>
          <w:bCs/>
          <w:lang w:val="en-US"/>
        </w:rPr>
        <w:t>b,</w:t>
      </w:r>
      <w:r w:rsidR="002841E6" w:rsidRPr="00D3695A">
        <w:rPr>
          <w:bCs/>
          <w:lang w:val="en-US"/>
        </w:rPr>
        <w:t>c</w:t>
      </w:r>
      <w:proofErr w:type="gramEnd"/>
      <w:r w:rsidR="002841E6" w:rsidRPr="00D3695A">
        <w:rPr>
          <w:bCs/>
          <w:lang w:val="en-US"/>
        </w:rPr>
        <w:t>)</w:t>
      </w:r>
      <w:r w:rsidR="00937E22" w:rsidRPr="00D3695A">
        <w:rPr>
          <w:bCs/>
          <w:lang w:val="en-US"/>
        </w:rPr>
        <w:t>.</w:t>
      </w:r>
      <w:r w:rsidR="00B80077" w:rsidRPr="00D3695A">
        <w:rPr>
          <w:bCs/>
          <w:lang w:val="en-US"/>
        </w:rPr>
        <w:t xml:space="preserve"> This latter result indicated a clear benefit in the contrast imaging as compared to non-coupled fluorophores.</w:t>
      </w:r>
      <w:r w:rsidR="007A4A86" w:rsidRPr="00D3695A">
        <w:rPr>
          <w:bCs/>
          <w:lang w:val="en-US"/>
        </w:rPr>
        <w:t xml:space="preserve"> </w:t>
      </w:r>
    </w:p>
    <w:p w14:paraId="3FB60ABE" w14:textId="5F3AEA6E" w:rsidR="00CF03A7" w:rsidRPr="00D3695A" w:rsidRDefault="00502CB7" w:rsidP="00A019E1">
      <w:pPr>
        <w:spacing w:line="380" w:lineRule="exact"/>
        <w:jc w:val="both"/>
        <w:rPr>
          <w:bCs/>
          <w:lang w:val="en-US"/>
        </w:rPr>
      </w:pPr>
      <w:r w:rsidRPr="00D3695A">
        <w:rPr>
          <w:bCs/>
          <w:noProof/>
          <w:lang w:val="en-US"/>
        </w:rPr>
        <w:drawing>
          <wp:anchor distT="0" distB="0" distL="114300" distR="114300" simplePos="0" relativeHeight="251667456" behindDoc="1" locked="0" layoutInCell="1" allowOverlap="1" wp14:anchorId="2FCC43AB" wp14:editId="6C9CA286">
            <wp:simplePos x="0" y="0"/>
            <wp:positionH relativeFrom="column">
              <wp:posOffset>0</wp:posOffset>
            </wp:positionH>
            <wp:positionV relativeFrom="paragraph">
              <wp:posOffset>353763</wp:posOffset>
            </wp:positionV>
            <wp:extent cx="5760720" cy="3046730"/>
            <wp:effectExtent l="0" t="0" r="5080" b="1270"/>
            <wp:wrapTight wrapText="bothSides">
              <wp:wrapPolygon edited="0">
                <wp:start x="0" y="0"/>
                <wp:lineTo x="0" y="21519"/>
                <wp:lineTo x="21571" y="21519"/>
                <wp:lineTo x="21571" y="0"/>
                <wp:lineTo x="0" y="0"/>
              </wp:wrapPolygon>
            </wp:wrapTight>
            <wp:docPr id="477361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6102" name="Image 477361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46730"/>
                    </a:xfrm>
                    <a:prstGeom prst="rect">
                      <a:avLst/>
                    </a:prstGeom>
                  </pic:spPr>
                </pic:pic>
              </a:graphicData>
            </a:graphic>
            <wp14:sizeRelH relativeFrom="page">
              <wp14:pctWidth>0</wp14:pctWidth>
            </wp14:sizeRelH>
            <wp14:sizeRelV relativeFrom="page">
              <wp14:pctHeight>0</wp14:pctHeight>
            </wp14:sizeRelV>
          </wp:anchor>
        </w:drawing>
      </w:r>
    </w:p>
    <w:p w14:paraId="025D6F51" w14:textId="43BE3CC3" w:rsidR="00AD553E" w:rsidRPr="00D3695A" w:rsidRDefault="009F1999" w:rsidP="006323C6">
      <w:pPr>
        <w:spacing w:line="380" w:lineRule="exact"/>
        <w:jc w:val="both"/>
        <w:rPr>
          <w:bCs/>
          <w:i/>
          <w:iCs/>
          <w:lang w:val="en-US"/>
        </w:rPr>
      </w:pPr>
      <w:r w:rsidRPr="00D3695A">
        <w:rPr>
          <w:b/>
          <w:i/>
          <w:iCs/>
          <w:lang w:val="en-US"/>
        </w:rPr>
        <w:t xml:space="preserve">Figure </w:t>
      </w:r>
      <w:r w:rsidR="00484AC9" w:rsidRPr="00D3695A">
        <w:rPr>
          <w:b/>
          <w:i/>
          <w:iCs/>
          <w:lang w:val="en-US"/>
        </w:rPr>
        <w:t>7</w:t>
      </w:r>
      <w:r w:rsidRPr="00D3695A">
        <w:rPr>
          <w:bCs/>
          <w:i/>
          <w:iCs/>
          <w:lang w:val="en-US"/>
        </w:rPr>
        <w:t xml:space="preserve">: </w:t>
      </w:r>
      <w:r w:rsidR="004B5FBB" w:rsidRPr="00D3695A">
        <w:rPr>
          <w:bCs/>
          <w:i/>
          <w:iCs/>
          <w:lang w:val="en-US"/>
        </w:rPr>
        <w:t>In vivo behavior of the different fluorophores coupled to trastuzumab. (a) Representative NIR</w:t>
      </w:r>
      <w:r w:rsidR="00DB1E0F" w:rsidRPr="00D3695A">
        <w:rPr>
          <w:bCs/>
          <w:i/>
          <w:iCs/>
          <w:lang w:val="en-US"/>
        </w:rPr>
        <w:t>-</w:t>
      </w:r>
      <w:r w:rsidR="004B5FBB" w:rsidRPr="00D3695A">
        <w:rPr>
          <w:bCs/>
          <w:i/>
          <w:iCs/>
          <w:lang w:val="en-US"/>
        </w:rPr>
        <w:t xml:space="preserve">II images of mice bearing subcutaneous SKOV-3 tumors on their </w:t>
      </w:r>
      <w:r w:rsidR="007926D2" w:rsidRPr="00D3695A">
        <w:rPr>
          <w:bCs/>
          <w:i/>
          <w:iCs/>
          <w:lang w:val="en-US"/>
        </w:rPr>
        <w:t>right flank</w:t>
      </w:r>
      <w:r w:rsidR="004B5FBB" w:rsidRPr="00D3695A">
        <w:rPr>
          <w:bCs/>
          <w:i/>
          <w:iCs/>
          <w:lang w:val="en-US"/>
        </w:rPr>
        <w:t xml:space="preserve"> at different times elapsed after administration of </w:t>
      </w:r>
      <w:r w:rsidR="004B5FBB" w:rsidRPr="00D3695A">
        <w:rPr>
          <w:rFonts w:ascii="Calibri" w:eastAsia="Times New Roman" w:hAnsi="Calibri" w:cs="Calibri"/>
          <w:i/>
          <w:iCs/>
          <w:lang w:val="en-US" w:eastAsia="fr-FR"/>
        </w:rPr>
        <w:t>trastuzumab coupled fluorophores</w:t>
      </w:r>
      <w:r w:rsidR="003F7019" w:rsidRPr="00D3695A">
        <w:rPr>
          <w:rFonts w:ascii="Calibri" w:eastAsia="Times New Roman" w:hAnsi="Calibri" w:cs="Calibri"/>
          <w:i/>
          <w:iCs/>
          <w:lang w:val="en-US" w:eastAsia="fr-FR"/>
        </w:rPr>
        <w:t xml:space="preserve"> (i.e., 1.4 nmol of fluorophore)</w:t>
      </w:r>
      <w:r w:rsidR="004B5FBB" w:rsidRPr="00D3695A">
        <w:rPr>
          <w:bCs/>
          <w:i/>
          <w:iCs/>
          <w:lang w:val="en-US"/>
        </w:rPr>
        <w:t>.</w:t>
      </w:r>
      <w:r w:rsidR="000F2B2A" w:rsidRPr="00D3695A">
        <w:rPr>
          <w:bCs/>
          <w:i/>
          <w:iCs/>
          <w:lang w:val="en-US"/>
        </w:rPr>
        <w:t xml:space="preserve"> Color scale was standardized for all the captions.</w:t>
      </w:r>
      <w:r w:rsidR="004B5FBB" w:rsidRPr="00D3695A">
        <w:rPr>
          <w:bCs/>
          <w:i/>
          <w:iCs/>
          <w:lang w:val="en-US"/>
        </w:rPr>
        <w:t xml:space="preserve"> (b) </w:t>
      </w:r>
      <w:r w:rsidR="000F2B2A" w:rsidRPr="00D3695A">
        <w:rPr>
          <w:bCs/>
          <w:i/>
          <w:iCs/>
          <w:lang w:val="en-US"/>
        </w:rPr>
        <w:t xml:space="preserve">Related tumor-to-muscle and (c) tumor-to-ovary ratios, from ex vivo quantification (Figure S17) and Figure 6 data. N = 3 / </w:t>
      </w:r>
      <w:proofErr w:type="gramStart"/>
      <w:r w:rsidR="000F2B2A" w:rsidRPr="00D3695A">
        <w:rPr>
          <w:bCs/>
          <w:i/>
          <w:iCs/>
          <w:lang w:val="en-US"/>
        </w:rPr>
        <w:t>condition.*</w:t>
      </w:r>
      <w:proofErr w:type="gramEnd"/>
      <w:r w:rsidR="004B5FBB" w:rsidRPr="00D3695A">
        <w:rPr>
          <w:bCs/>
          <w:i/>
          <w:iCs/>
          <w:lang w:val="en-US"/>
        </w:rPr>
        <w:t>* indicates a significant difference compared to (N</w:t>
      </w:r>
      <w:r w:rsidR="005764FF" w:rsidRPr="00D3695A">
        <w:rPr>
          <w:bCs/>
          <w:i/>
          <w:iCs/>
          <w:lang w:val="en-US"/>
        </w:rPr>
        <w:t>M</w:t>
      </w:r>
      <w:r w:rsidR="00AD553E" w:rsidRPr="00D3695A">
        <w:rPr>
          <w:bCs/>
          <w:i/>
          <w:iCs/>
          <w:lang w:val="en-US"/>
        </w:rPr>
        <w:t>e</w:t>
      </w:r>
      <w:r w:rsidR="000F2B2A" w:rsidRPr="00D3695A">
        <w:rPr>
          <w:bCs/>
          <w:i/>
          <w:iCs/>
          <w:vertAlign w:val="subscript"/>
          <w:lang w:val="en-US"/>
        </w:rPr>
        <w:t>2</w:t>
      </w:r>
      <w:r w:rsidR="004B5FBB" w:rsidRPr="00D3695A">
        <w:rPr>
          <w:bCs/>
          <w:i/>
          <w:iCs/>
          <w:lang w:val="en-US"/>
        </w:rPr>
        <w:t xml:space="preserve">) </w:t>
      </w:r>
      <w:r w:rsidR="00082183" w:rsidRPr="00D3695A">
        <w:rPr>
          <w:bCs/>
          <w:i/>
          <w:iCs/>
          <w:lang w:val="en-US"/>
        </w:rPr>
        <w:t>AzaNIR</w:t>
      </w:r>
      <w:r w:rsidR="008D0FAF" w:rsidRPr="00D3695A">
        <w:rPr>
          <w:bCs/>
          <w:i/>
          <w:iCs/>
          <w:lang w:val="en-US"/>
        </w:rPr>
        <w:t xml:space="preserve"> </w:t>
      </w:r>
      <w:r w:rsidR="00082183" w:rsidRPr="00D3695A">
        <w:rPr>
          <w:bCs/>
          <w:i/>
          <w:iCs/>
          <w:lang w:val="en-US"/>
        </w:rPr>
        <w:t>II compound</w:t>
      </w:r>
      <w:r w:rsidR="000F2B2A" w:rsidRPr="00D3695A">
        <w:rPr>
          <w:bCs/>
          <w:i/>
          <w:iCs/>
          <w:lang w:val="en-US"/>
        </w:rPr>
        <w:t xml:space="preserve"> alone and coupled to Trastuzumab</w:t>
      </w:r>
      <w:r w:rsidR="004B5FBB" w:rsidRPr="00D3695A">
        <w:rPr>
          <w:bCs/>
          <w:i/>
          <w:iCs/>
          <w:lang w:val="en-US"/>
        </w:rPr>
        <w:t xml:space="preserve">, with p </w:t>
      </w:r>
      <w:r w:rsidR="004B5FBB" w:rsidRPr="00D3695A">
        <w:rPr>
          <w:rFonts w:ascii="Calibri" w:hAnsi="Calibri" w:cs="Calibri"/>
          <w:bCs/>
          <w:i/>
          <w:iCs/>
          <w:lang w:val="en-US"/>
        </w:rPr>
        <w:t>&lt;</w:t>
      </w:r>
      <w:r w:rsidR="004B5FBB" w:rsidRPr="00D3695A">
        <w:rPr>
          <w:bCs/>
          <w:i/>
          <w:iCs/>
          <w:lang w:val="en-US"/>
        </w:rPr>
        <w:t xml:space="preserve"> 0.0</w:t>
      </w:r>
      <w:r w:rsidR="000F2B2A" w:rsidRPr="00D3695A">
        <w:rPr>
          <w:bCs/>
          <w:i/>
          <w:iCs/>
          <w:lang w:val="en-US"/>
        </w:rPr>
        <w:t>1</w:t>
      </w:r>
      <w:r w:rsidR="004B5FBB" w:rsidRPr="00D3695A">
        <w:rPr>
          <w:bCs/>
          <w:i/>
          <w:iCs/>
          <w:lang w:val="en-US"/>
        </w:rPr>
        <w:t xml:space="preserve">. </w:t>
      </w:r>
      <w:r w:rsidR="00AD553E" w:rsidRPr="00D3695A">
        <w:rPr>
          <w:bCs/>
          <w:i/>
          <w:iCs/>
          <w:lang w:val="en-US"/>
        </w:rPr>
        <w:t>Color code: a, (NMe</w:t>
      </w:r>
      <w:r w:rsidR="00AD553E" w:rsidRPr="00D3695A">
        <w:rPr>
          <w:bCs/>
          <w:i/>
          <w:iCs/>
          <w:vertAlign w:val="subscript"/>
          <w:lang w:val="en-US"/>
        </w:rPr>
        <w:t>2</w:t>
      </w:r>
      <w:r w:rsidR="00AD553E" w:rsidRPr="00D3695A">
        <w:rPr>
          <w:bCs/>
          <w:i/>
          <w:iCs/>
          <w:lang w:val="en-US"/>
        </w:rPr>
        <w:t>) AzaNIR II-48h; b, (NMe</w:t>
      </w:r>
      <w:r w:rsidR="00AD553E" w:rsidRPr="00D3695A">
        <w:rPr>
          <w:bCs/>
          <w:i/>
          <w:iCs/>
          <w:vertAlign w:val="subscript"/>
          <w:lang w:val="en-US"/>
        </w:rPr>
        <w:t>3</w:t>
      </w:r>
      <w:r w:rsidR="00AD553E" w:rsidRPr="00D3695A">
        <w:rPr>
          <w:bCs/>
          <w:i/>
          <w:iCs/>
          <w:vertAlign w:val="superscript"/>
          <w:lang w:val="en-US"/>
        </w:rPr>
        <w:t>+</w:t>
      </w:r>
      <w:r w:rsidR="00AD553E" w:rsidRPr="00D3695A">
        <w:rPr>
          <w:bCs/>
          <w:i/>
          <w:iCs/>
          <w:lang w:val="en-US"/>
        </w:rPr>
        <w:t>) AzaNIR II-48h; c, (SO</w:t>
      </w:r>
      <w:r w:rsidR="00AD553E" w:rsidRPr="00D3695A">
        <w:rPr>
          <w:bCs/>
          <w:i/>
          <w:iCs/>
          <w:vertAlign w:val="subscript"/>
          <w:lang w:val="en-US"/>
        </w:rPr>
        <w:t>3</w:t>
      </w:r>
      <w:r w:rsidR="00AD553E" w:rsidRPr="00D3695A">
        <w:rPr>
          <w:bCs/>
          <w:i/>
          <w:iCs/>
          <w:vertAlign w:val="superscript"/>
          <w:lang w:val="en-US"/>
        </w:rPr>
        <w:t>-</w:t>
      </w:r>
      <w:r w:rsidR="00AD553E" w:rsidRPr="00D3695A">
        <w:rPr>
          <w:bCs/>
          <w:i/>
          <w:iCs/>
          <w:lang w:val="en-US"/>
        </w:rPr>
        <w:t xml:space="preserve">) AzaNIR II-48h; d, </w:t>
      </w:r>
      <w:proofErr w:type="gramStart"/>
      <w:r w:rsidR="00AD553E" w:rsidRPr="00D3695A">
        <w:rPr>
          <w:bCs/>
          <w:i/>
          <w:iCs/>
          <w:lang w:val="en-US"/>
        </w:rPr>
        <w:t>Trastu(</w:t>
      </w:r>
      <w:proofErr w:type="gramEnd"/>
      <w:r w:rsidR="00AD553E" w:rsidRPr="00D3695A">
        <w:rPr>
          <w:bCs/>
          <w:i/>
          <w:iCs/>
          <w:lang w:val="en-US"/>
        </w:rPr>
        <w:t>NMe</w:t>
      </w:r>
      <w:r w:rsidR="00AD553E" w:rsidRPr="00D3695A">
        <w:rPr>
          <w:bCs/>
          <w:i/>
          <w:iCs/>
          <w:vertAlign w:val="subscript"/>
          <w:lang w:val="en-US"/>
        </w:rPr>
        <w:t>2</w:t>
      </w:r>
      <w:r w:rsidR="00AD553E" w:rsidRPr="00D3695A">
        <w:rPr>
          <w:bCs/>
          <w:i/>
          <w:iCs/>
          <w:lang w:val="en-US"/>
        </w:rPr>
        <w:t xml:space="preserve">) </w:t>
      </w:r>
      <w:r w:rsidR="00AD553E" w:rsidRPr="00D3695A">
        <w:rPr>
          <w:bCs/>
          <w:i/>
          <w:iCs/>
          <w:lang w:val="en-US"/>
        </w:rPr>
        <w:lastRenderedPageBreak/>
        <w:t>AzaNIR II-48h; e, Trastu(NMe</w:t>
      </w:r>
      <w:r w:rsidR="00AD553E" w:rsidRPr="00D3695A">
        <w:rPr>
          <w:bCs/>
          <w:i/>
          <w:iCs/>
          <w:vertAlign w:val="subscript"/>
          <w:lang w:val="en-US"/>
        </w:rPr>
        <w:t>3</w:t>
      </w:r>
      <w:r w:rsidR="00AD553E" w:rsidRPr="00D3695A">
        <w:rPr>
          <w:bCs/>
          <w:i/>
          <w:iCs/>
          <w:vertAlign w:val="superscript"/>
          <w:lang w:val="en-US"/>
        </w:rPr>
        <w:t>+</w:t>
      </w:r>
      <w:r w:rsidR="00AD553E" w:rsidRPr="00D3695A">
        <w:rPr>
          <w:bCs/>
          <w:i/>
          <w:iCs/>
          <w:lang w:val="en-US"/>
        </w:rPr>
        <w:t>) AzaNIR II-48h; f, Trastu(SO</w:t>
      </w:r>
      <w:r w:rsidR="00AD553E" w:rsidRPr="00D3695A">
        <w:rPr>
          <w:bCs/>
          <w:i/>
          <w:iCs/>
          <w:vertAlign w:val="subscript"/>
          <w:lang w:val="en-US"/>
        </w:rPr>
        <w:t>3</w:t>
      </w:r>
      <w:r w:rsidR="00AD553E" w:rsidRPr="00D3695A">
        <w:rPr>
          <w:bCs/>
          <w:i/>
          <w:iCs/>
          <w:vertAlign w:val="superscript"/>
          <w:lang w:val="en-US"/>
        </w:rPr>
        <w:t>-</w:t>
      </w:r>
      <w:r w:rsidR="00AD553E" w:rsidRPr="00D3695A">
        <w:rPr>
          <w:bCs/>
          <w:i/>
          <w:iCs/>
          <w:lang w:val="en-US"/>
        </w:rPr>
        <w:t>) AzaNIR II-48h; g, Trastu(NMe</w:t>
      </w:r>
      <w:r w:rsidR="00AD553E" w:rsidRPr="00D3695A">
        <w:rPr>
          <w:bCs/>
          <w:i/>
          <w:iCs/>
          <w:vertAlign w:val="subscript"/>
          <w:lang w:val="en-US"/>
        </w:rPr>
        <w:t>2</w:t>
      </w:r>
      <w:r w:rsidR="00AD553E" w:rsidRPr="00D3695A">
        <w:rPr>
          <w:bCs/>
          <w:i/>
          <w:iCs/>
          <w:lang w:val="en-US"/>
        </w:rPr>
        <w:t>) AzaNIR II-6 days; h, Trastu(NMe</w:t>
      </w:r>
      <w:r w:rsidR="00AD553E" w:rsidRPr="00D3695A">
        <w:rPr>
          <w:bCs/>
          <w:i/>
          <w:iCs/>
          <w:vertAlign w:val="subscript"/>
          <w:lang w:val="en-US"/>
        </w:rPr>
        <w:t>3</w:t>
      </w:r>
      <w:r w:rsidR="00AD553E" w:rsidRPr="00D3695A">
        <w:rPr>
          <w:bCs/>
          <w:i/>
          <w:iCs/>
          <w:vertAlign w:val="superscript"/>
          <w:lang w:val="en-US"/>
        </w:rPr>
        <w:t>+</w:t>
      </w:r>
      <w:r w:rsidR="00AD553E" w:rsidRPr="00D3695A">
        <w:rPr>
          <w:bCs/>
          <w:i/>
          <w:iCs/>
          <w:lang w:val="en-US"/>
        </w:rPr>
        <w:t>) AzaNIR II-6 days; I, Trastu(SO</w:t>
      </w:r>
      <w:r w:rsidR="00AD553E" w:rsidRPr="00D3695A">
        <w:rPr>
          <w:bCs/>
          <w:i/>
          <w:iCs/>
          <w:vertAlign w:val="subscript"/>
          <w:lang w:val="en-US"/>
        </w:rPr>
        <w:t>3</w:t>
      </w:r>
      <w:r w:rsidR="00AD553E" w:rsidRPr="00D3695A">
        <w:rPr>
          <w:bCs/>
          <w:i/>
          <w:iCs/>
          <w:vertAlign w:val="superscript"/>
          <w:lang w:val="en-US"/>
        </w:rPr>
        <w:t>-</w:t>
      </w:r>
      <w:r w:rsidR="00AD553E" w:rsidRPr="00D3695A">
        <w:rPr>
          <w:bCs/>
          <w:i/>
          <w:iCs/>
          <w:lang w:val="en-US"/>
        </w:rPr>
        <w:t>) AzaNIR II-6 days.</w:t>
      </w:r>
    </w:p>
    <w:p w14:paraId="45F640A7" w14:textId="77777777" w:rsidR="00EE1616" w:rsidRPr="00D3695A" w:rsidRDefault="00EE1616" w:rsidP="00C63E17">
      <w:pPr>
        <w:spacing w:line="380" w:lineRule="exact"/>
        <w:jc w:val="both"/>
        <w:rPr>
          <w:bCs/>
          <w:lang w:val="en-US"/>
        </w:rPr>
      </w:pPr>
    </w:p>
    <w:p w14:paraId="3325DBFD" w14:textId="7564F7F8" w:rsidR="00445344" w:rsidRPr="00D3695A" w:rsidRDefault="00445344" w:rsidP="00C63E17">
      <w:pPr>
        <w:spacing w:line="380" w:lineRule="exact"/>
        <w:jc w:val="both"/>
        <w:rPr>
          <w:rFonts w:ascii="Calibri" w:eastAsia="Times New Roman" w:hAnsi="Calibri" w:cs="Calibri"/>
          <w:b/>
          <w:bCs/>
          <w:lang w:val="en-US" w:eastAsia="fr-FR"/>
        </w:rPr>
      </w:pPr>
      <w:r w:rsidRPr="00D3695A">
        <w:rPr>
          <w:bCs/>
          <w:lang w:val="en-US"/>
        </w:rPr>
        <w:t>When looking at</w:t>
      </w:r>
      <w:r w:rsidR="002F0810" w:rsidRPr="00D3695A">
        <w:rPr>
          <w:bCs/>
          <w:lang w:val="en-US"/>
        </w:rPr>
        <w:t xml:space="preserve"> the </w:t>
      </w:r>
      <w:r w:rsidRPr="00D3695A">
        <w:rPr>
          <w:bCs/>
          <w:i/>
          <w:iCs/>
          <w:lang w:val="en-US"/>
        </w:rPr>
        <w:t>in vitro</w:t>
      </w:r>
      <w:r w:rsidRPr="00D3695A">
        <w:rPr>
          <w:bCs/>
          <w:lang w:val="en-US"/>
        </w:rPr>
        <w:t xml:space="preserve"> and </w:t>
      </w:r>
      <w:r w:rsidR="00875CF8" w:rsidRPr="00D3695A">
        <w:rPr>
          <w:bCs/>
          <w:i/>
          <w:iCs/>
          <w:lang w:val="en-US"/>
        </w:rPr>
        <w:t>in vivo</w:t>
      </w:r>
      <w:r w:rsidR="00875CF8" w:rsidRPr="00D3695A">
        <w:rPr>
          <w:bCs/>
          <w:lang w:val="en-US"/>
        </w:rPr>
        <w:t xml:space="preserve"> results, </w:t>
      </w:r>
      <w:r w:rsidRPr="00D3695A">
        <w:rPr>
          <w:bCs/>
          <w:lang w:val="en-US"/>
        </w:rPr>
        <w:t>it is really interesting to note</w:t>
      </w:r>
      <w:r w:rsidR="00875CF8" w:rsidRPr="00D3695A">
        <w:rPr>
          <w:bCs/>
          <w:lang w:val="en-US"/>
        </w:rPr>
        <w:t xml:space="preserve"> that the</w:t>
      </w:r>
      <w:r w:rsidRPr="00D3695A">
        <w:rPr>
          <w:bCs/>
          <w:lang w:val="en-US"/>
        </w:rPr>
        <w:t xml:space="preserve"> more lipophilic </w:t>
      </w:r>
      <w:r w:rsidRPr="00D3695A">
        <w:rPr>
          <w:rFonts w:ascii="Calibri" w:eastAsia="Times New Roman" w:hAnsi="Calibri" w:cs="Calibri"/>
          <w:b/>
          <w:bCs/>
          <w:lang w:val="en-US" w:eastAsia="fr-FR"/>
        </w:rPr>
        <w:t>(NMe</w:t>
      </w:r>
      <w:r w:rsidRPr="00D3695A">
        <w:rPr>
          <w:rFonts w:ascii="Calibri" w:eastAsia="Times New Roman" w:hAnsi="Calibri" w:cs="Calibri"/>
          <w:b/>
          <w:bCs/>
          <w:vertAlign w:val="subscript"/>
          <w:lang w:val="en-US" w:eastAsia="fr-FR"/>
        </w:rPr>
        <w:t>2</w:t>
      </w:r>
      <w:r w:rsidRPr="00D3695A">
        <w:rPr>
          <w:rFonts w:ascii="Calibri" w:eastAsia="Times New Roman" w:hAnsi="Calibri" w:cs="Calibri"/>
          <w:b/>
          <w:bCs/>
          <w:lang w:val="en-US" w:eastAsia="fr-FR"/>
        </w:rPr>
        <w:t>) AzaNIR</w:t>
      </w:r>
      <w:r w:rsidR="008D0FAF" w:rsidRPr="00D3695A">
        <w:rPr>
          <w:rFonts w:ascii="Calibri" w:eastAsia="Times New Roman" w:hAnsi="Calibri" w:cs="Calibri"/>
          <w:b/>
          <w:bCs/>
          <w:lang w:val="en-US" w:eastAsia="fr-FR"/>
        </w:rPr>
        <w:t xml:space="preserve"> </w:t>
      </w:r>
      <w:r w:rsidRPr="00D3695A">
        <w:rPr>
          <w:rFonts w:ascii="Calibri" w:eastAsia="Times New Roman" w:hAnsi="Calibri" w:cs="Calibri"/>
          <w:b/>
          <w:bCs/>
          <w:lang w:val="en-US" w:eastAsia="fr-FR"/>
        </w:rPr>
        <w:t xml:space="preserve">II </w:t>
      </w:r>
      <w:r w:rsidRPr="00D3695A">
        <w:rPr>
          <w:rFonts w:ascii="Calibri" w:eastAsia="Times New Roman" w:hAnsi="Calibri" w:cs="Calibri"/>
          <w:lang w:val="en-US" w:eastAsia="fr-FR"/>
        </w:rPr>
        <w:t>presented numerous advantages compared to the two other structures.</w:t>
      </w:r>
      <w:r w:rsidRPr="00D3695A">
        <w:rPr>
          <w:rFonts w:ascii="Calibri" w:eastAsia="Times New Roman" w:hAnsi="Calibri" w:cs="Calibri"/>
          <w:b/>
          <w:bCs/>
          <w:lang w:val="en-US" w:eastAsia="fr-FR"/>
        </w:rPr>
        <w:t xml:space="preserve"> </w:t>
      </w:r>
    </w:p>
    <w:p w14:paraId="4D4E9AEF" w14:textId="33094D06" w:rsidR="00875CF8" w:rsidRPr="00D3695A" w:rsidRDefault="00445344" w:rsidP="00C63E17">
      <w:pPr>
        <w:spacing w:line="380" w:lineRule="exact"/>
        <w:jc w:val="both"/>
        <w:rPr>
          <w:bCs/>
          <w:lang w:val="en-US"/>
        </w:rPr>
      </w:pPr>
      <w:r w:rsidRPr="00D3695A">
        <w:rPr>
          <w:bCs/>
          <w:lang w:val="en-US"/>
        </w:rPr>
        <w:t>Injected alone, it accumulates less in the liver and the spleen than the other fluorophores.</w:t>
      </w:r>
      <w:r w:rsidR="002F0810" w:rsidRPr="00D3695A">
        <w:rPr>
          <w:bCs/>
          <w:lang w:val="en-US"/>
        </w:rPr>
        <w:t xml:space="preserve"> </w:t>
      </w:r>
      <w:r w:rsidRPr="00D3695A">
        <w:rPr>
          <w:bCs/>
          <w:lang w:val="en-US"/>
        </w:rPr>
        <w:t xml:space="preserve">Even more interestingly, </w:t>
      </w:r>
      <w:r w:rsidRPr="00D3695A">
        <w:rPr>
          <w:bCs/>
          <w:i/>
          <w:iCs/>
          <w:lang w:val="en-US"/>
        </w:rPr>
        <w:t>in vivo</w:t>
      </w:r>
      <w:r w:rsidRPr="00D3695A">
        <w:rPr>
          <w:bCs/>
          <w:lang w:val="en-US"/>
        </w:rPr>
        <w:t>, the</w:t>
      </w:r>
      <w:r w:rsidR="00875CF8" w:rsidRPr="00D3695A">
        <w:rPr>
          <w:bCs/>
          <w:lang w:val="en-US"/>
        </w:rPr>
        <w:t xml:space="preserve"> </w:t>
      </w:r>
      <w:r w:rsidR="00B82059" w:rsidRPr="00D3695A">
        <w:rPr>
          <w:bCs/>
          <w:lang w:val="en-US"/>
        </w:rPr>
        <w:t>t</w:t>
      </w:r>
      <w:r w:rsidR="00875CF8" w:rsidRPr="00D3695A">
        <w:rPr>
          <w:bCs/>
          <w:lang w:val="en-US"/>
        </w:rPr>
        <w:t>rastu</w:t>
      </w:r>
      <w:r w:rsidR="008245FF" w:rsidRPr="00D3695A">
        <w:rPr>
          <w:bCs/>
          <w:lang w:val="en-US"/>
        </w:rPr>
        <w:t>zumab resulting</w:t>
      </w:r>
      <w:r w:rsidR="00875CF8" w:rsidRPr="00D3695A">
        <w:rPr>
          <w:bCs/>
          <w:lang w:val="en-US"/>
        </w:rPr>
        <w:t xml:space="preserve"> bioconjugate shows better biodistribution and targeting properties than the other two</w:t>
      </w:r>
      <w:r w:rsidR="00812357" w:rsidRPr="00D3695A">
        <w:rPr>
          <w:bCs/>
          <w:lang w:val="en-US"/>
        </w:rPr>
        <w:t xml:space="preserve"> bioconjugated</w:t>
      </w:r>
      <w:r w:rsidR="00875CF8" w:rsidRPr="00D3695A">
        <w:rPr>
          <w:bCs/>
          <w:lang w:val="en-US"/>
        </w:rPr>
        <w:t>. It</w:t>
      </w:r>
      <w:r w:rsidR="00812357" w:rsidRPr="00D3695A">
        <w:rPr>
          <w:bCs/>
          <w:lang w:val="en-US"/>
        </w:rPr>
        <w:t xml:space="preserve"> wa</w:t>
      </w:r>
      <w:r w:rsidR="00875CF8" w:rsidRPr="00D3695A">
        <w:rPr>
          <w:bCs/>
          <w:lang w:val="en-US"/>
        </w:rPr>
        <w:t xml:space="preserve">s also interesting to note that, despite its slightly more pronounced lipophilic character, the molecule bioconjugates well </w:t>
      </w:r>
      <w:r w:rsidR="00875CF8" w:rsidRPr="00D3695A">
        <w:rPr>
          <w:bCs/>
          <w:i/>
          <w:lang w:val="en-US"/>
        </w:rPr>
        <w:t>via</w:t>
      </w:r>
      <w:r w:rsidR="00875CF8" w:rsidRPr="00D3695A">
        <w:rPr>
          <w:bCs/>
          <w:lang w:val="en-US"/>
        </w:rPr>
        <w:t xml:space="preserve"> the transglutaminase pathway on </w:t>
      </w:r>
      <w:r w:rsidR="00B82059" w:rsidRPr="00D3695A">
        <w:rPr>
          <w:bCs/>
          <w:lang w:val="en-US"/>
        </w:rPr>
        <w:t>t</w:t>
      </w:r>
      <w:r w:rsidR="00875CF8" w:rsidRPr="00D3695A">
        <w:rPr>
          <w:bCs/>
          <w:lang w:val="en-US"/>
        </w:rPr>
        <w:t xml:space="preserve">rastuzumab. </w:t>
      </w:r>
    </w:p>
    <w:p w14:paraId="64BE07A0" w14:textId="68CF91A1" w:rsidR="00875CF8" w:rsidRPr="00D3695A" w:rsidRDefault="008245FF" w:rsidP="00C63E17">
      <w:pPr>
        <w:spacing w:line="380" w:lineRule="exact"/>
        <w:jc w:val="both"/>
        <w:rPr>
          <w:bCs/>
          <w:lang w:val="en-US"/>
        </w:rPr>
      </w:pPr>
      <w:r w:rsidRPr="00D3695A">
        <w:rPr>
          <w:bCs/>
          <w:lang w:val="en-US"/>
        </w:rPr>
        <w:t>This</w:t>
      </w:r>
      <w:r w:rsidR="00875CF8" w:rsidRPr="00D3695A">
        <w:rPr>
          <w:bCs/>
          <w:lang w:val="en-US"/>
        </w:rPr>
        <w:t xml:space="preserve"> study has</w:t>
      </w:r>
      <w:r w:rsidRPr="00D3695A">
        <w:rPr>
          <w:bCs/>
          <w:lang w:val="en-US"/>
        </w:rPr>
        <w:t xml:space="preserve"> thus </w:t>
      </w:r>
      <w:r w:rsidR="00875CF8" w:rsidRPr="00D3695A">
        <w:rPr>
          <w:bCs/>
          <w:lang w:val="en-US"/>
        </w:rPr>
        <w:t>demonstrated that the presence of a charge on the second N</w:t>
      </w:r>
      <w:r w:rsidRPr="00D3695A">
        <w:rPr>
          <w:bCs/>
          <w:lang w:val="en-US"/>
        </w:rPr>
        <w:t>M</w:t>
      </w:r>
      <w:r w:rsidR="00875CF8" w:rsidRPr="00D3695A">
        <w:rPr>
          <w:bCs/>
          <w:lang w:val="en-US"/>
        </w:rPr>
        <w:t>e2 group on the propargylamine of aza-BODIPYs certainly makes the molecules less lipophilic, but that this does not necessarily have a positive influence</w:t>
      </w:r>
      <w:r w:rsidR="0001216C" w:rsidRPr="00D3695A">
        <w:rPr>
          <w:bCs/>
          <w:lang w:val="en-US"/>
        </w:rPr>
        <w:t xml:space="preserve"> for biodistribution</w:t>
      </w:r>
      <w:r w:rsidR="00875CF8" w:rsidRPr="00D3695A">
        <w:rPr>
          <w:bCs/>
          <w:lang w:val="en-US"/>
        </w:rPr>
        <w:t xml:space="preserve"> </w:t>
      </w:r>
      <w:r w:rsidR="00875CF8" w:rsidRPr="00D3695A">
        <w:rPr>
          <w:bCs/>
          <w:i/>
          <w:iCs/>
          <w:lang w:val="en-US"/>
        </w:rPr>
        <w:t>in vivo</w:t>
      </w:r>
      <w:r w:rsidR="00875CF8" w:rsidRPr="00D3695A">
        <w:rPr>
          <w:bCs/>
          <w:lang w:val="en-US"/>
        </w:rPr>
        <w:t>. These results point to the future development of aza-BODIPYs functionalized on one side by a functionalized propargylamine and on the other side by an uncharged group for</w:t>
      </w:r>
      <w:r w:rsidR="00587A24" w:rsidRPr="00D3695A">
        <w:rPr>
          <w:bCs/>
          <w:lang w:val="en-US"/>
        </w:rPr>
        <w:t xml:space="preserve"> future molecular</w:t>
      </w:r>
      <w:r w:rsidR="00875CF8" w:rsidRPr="00D3695A">
        <w:rPr>
          <w:bCs/>
          <w:lang w:val="en-US"/>
        </w:rPr>
        <w:t xml:space="preserve"> imaging applications. </w:t>
      </w:r>
    </w:p>
    <w:p w14:paraId="4EBB5201" w14:textId="77777777" w:rsidR="00552802" w:rsidRPr="00D3695A" w:rsidRDefault="00552802" w:rsidP="00D03140">
      <w:pPr>
        <w:spacing w:line="380" w:lineRule="exact"/>
        <w:rPr>
          <w:bCs/>
          <w:lang w:val="en-US"/>
        </w:rPr>
      </w:pPr>
    </w:p>
    <w:p w14:paraId="72397D26" w14:textId="49481A16" w:rsidR="00D03140" w:rsidRPr="00D3695A" w:rsidRDefault="00B53424" w:rsidP="00D03140">
      <w:pPr>
        <w:spacing w:line="380" w:lineRule="exact"/>
        <w:rPr>
          <w:b/>
          <w:lang w:val="en-US"/>
        </w:rPr>
      </w:pPr>
      <w:r w:rsidRPr="00D3695A">
        <w:rPr>
          <w:b/>
          <w:lang w:val="en-US"/>
        </w:rPr>
        <w:t>CONCLUSION</w:t>
      </w:r>
    </w:p>
    <w:p w14:paraId="389E8BF2" w14:textId="21442CD4" w:rsidR="00AA1B02" w:rsidRPr="00D3695A" w:rsidRDefault="003675E9" w:rsidP="000B5C8F">
      <w:pPr>
        <w:spacing w:line="380" w:lineRule="exact"/>
        <w:jc w:val="both"/>
        <w:rPr>
          <w:lang w:val="en-US"/>
        </w:rPr>
      </w:pPr>
      <w:r w:rsidRPr="00D3695A">
        <w:rPr>
          <w:lang w:val="en-US"/>
        </w:rPr>
        <w:t xml:space="preserve">In conclusion, </w:t>
      </w:r>
      <w:r w:rsidR="005764FF" w:rsidRPr="00D3695A">
        <w:rPr>
          <w:lang w:val="en-US"/>
        </w:rPr>
        <w:t xml:space="preserve">three </w:t>
      </w:r>
      <w:r w:rsidRPr="00D3695A">
        <w:rPr>
          <w:lang w:val="en-US"/>
        </w:rPr>
        <w:t>new NIR</w:t>
      </w:r>
      <w:r w:rsidR="00B80077" w:rsidRPr="00D3695A">
        <w:rPr>
          <w:lang w:val="en-US"/>
        </w:rPr>
        <w:t xml:space="preserve"> </w:t>
      </w:r>
      <w:r w:rsidRPr="00D3695A">
        <w:rPr>
          <w:lang w:val="en-US"/>
        </w:rPr>
        <w:t xml:space="preserve">II-emitting aza-BODIPYs were synthesized and studied. All three molecules have been successfully bioconjugated with </w:t>
      </w:r>
      <w:r w:rsidR="00812357" w:rsidRPr="00D3695A">
        <w:rPr>
          <w:lang w:val="en-US"/>
        </w:rPr>
        <w:t xml:space="preserve">trastuzumab </w:t>
      </w:r>
      <w:r w:rsidRPr="00D3695A">
        <w:rPr>
          <w:lang w:val="en-US"/>
        </w:rPr>
        <w:t xml:space="preserve">via the </w:t>
      </w:r>
      <w:r w:rsidR="00B82059" w:rsidRPr="00D3695A">
        <w:rPr>
          <w:lang w:val="en-US"/>
        </w:rPr>
        <w:t>t</w:t>
      </w:r>
      <w:r w:rsidRPr="00D3695A">
        <w:rPr>
          <w:lang w:val="en-US"/>
        </w:rPr>
        <w:t>ransglu</w:t>
      </w:r>
      <w:r w:rsidR="003D46FF" w:rsidRPr="00D3695A">
        <w:rPr>
          <w:lang w:val="en-US"/>
        </w:rPr>
        <w:t>t</w:t>
      </w:r>
      <w:r w:rsidRPr="00D3695A">
        <w:rPr>
          <w:lang w:val="en-US"/>
        </w:rPr>
        <w:t>aminase methodology, and although the NMe</w:t>
      </w:r>
      <w:r w:rsidRPr="00D3695A">
        <w:rPr>
          <w:vertAlign w:val="subscript"/>
          <w:lang w:val="en-US"/>
        </w:rPr>
        <w:t>2</w:t>
      </w:r>
      <w:r w:rsidRPr="00D3695A">
        <w:rPr>
          <w:lang w:val="en-US"/>
        </w:rPr>
        <w:t xml:space="preserve"> bioconjugate seems to aggregate more than the other two in PBS, biodistribution studies on mice </w:t>
      </w:r>
      <w:r w:rsidR="00812357" w:rsidRPr="00D3695A">
        <w:rPr>
          <w:lang w:val="en-US"/>
        </w:rPr>
        <w:t xml:space="preserve">bearing </w:t>
      </w:r>
      <w:r w:rsidRPr="00D3695A">
        <w:rPr>
          <w:lang w:val="en-US"/>
        </w:rPr>
        <w:t>HER</w:t>
      </w:r>
      <w:r w:rsidR="0070214C" w:rsidRPr="00D3695A">
        <w:rPr>
          <w:lang w:val="en-US"/>
        </w:rPr>
        <w:t>-</w:t>
      </w:r>
      <w:r w:rsidRPr="00D3695A">
        <w:rPr>
          <w:lang w:val="en-US"/>
        </w:rPr>
        <w:t xml:space="preserve">2-positive tumors show a more </w:t>
      </w:r>
      <w:r w:rsidR="0001216C" w:rsidRPr="00D3695A">
        <w:rPr>
          <w:lang w:val="en-US"/>
        </w:rPr>
        <w:t xml:space="preserve">favorable behavior </w:t>
      </w:r>
      <w:r w:rsidR="001023CF" w:rsidRPr="00D3695A">
        <w:rPr>
          <w:lang w:val="en-US"/>
        </w:rPr>
        <w:t>for the</w:t>
      </w:r>
      <w:r w:rsidR="00812357" w:rsidRPr="00D3695A">
        <w:rPr>
          <w:lang w:val="en-US"/>
        </w:rPr>
        <w:t xml:space="preserve"> </w:t>
      </w:r>
      <w:r w:rsidR="001023CF" w:rsidRPr="00D3695A">
        <w:rPr>
          <w:lang w:val="en-US"/>
        </w:rPr>
        <w:t xml:space="preserve">more lipophilic </w:t>
      </w:r>
      <w:r w:rsidRPr="00D3695A">
        <w:rPr>
          <w:lang w:val="en-US"/>
        </w:rPr>
        <w:t xml:space="preserve">molecule. </w:t>
      </w:r>
      <w:r w:rsidR="00812357" w:rsidRPr="00D3695A">
        <w:rPr>
          <w:lang w:val="en-US"/>
        </w:rPr>
        <w:t>W</w:t>
      </w:r>
      <w:r w:rsidRPr="00D3695A">
        <w:rPr>
          <w:lang w:val="en-US"/>
        </w:rPr>
        <w:t>hile this</w:t>
      </w:r>
      <w:r w:rsidR="00F4686D" w:rsidRPr="00D3695A">
        <w:rPr>
          <w:lang w:val="en-US"/>
        </w:rPr>
        <w:t xml:space="preserve"> study</w:t>
      </w:r>
      <w:r w:rsidRPr="00D3695A">
        <w:rPr>
          <w:lang w:val="en-US"/>
        </w:rPr>
        <w:t xml:space="preserve"> has demonstrated the influence of the different </w:t>
      </w:r>
      <w:r w:rsidR="001023CF" w:rsidRPr="00D3695A">
        <w:rPr>
          <w:lang w:val="en-US"/>
        </w:rPr>
        <w:t>water-solubilizing groups</w:t>
      </w:r>
      <w:r w:rsidRPr="00D3695A">
        <w:rPr>
          <w:lang w:val="en-US"/>
        </w:rPr>
        <w:t xml:space="preserve"> at all levels, a comprehensive study is </w:t>
      </w:r>
      <w:r w:rsidR="008A77F5" w:rsidRPr="00D3695A">
        <w:rPr>
          <w:lang w:val="en-US"/>
        </w:rPr>
        <w:t xml:space="preserve">required </w:t>
      </w:r>
      <w:r w:rsidRPr="00D3695A">
        <w:rPr>
          <w:lang w:val="en-US"/>
        </w:rPr>
        <w:t>to assess the potential of each fluorophore, particularly for aza-BODIPYs dyes.</w:t>
      </w:r>
      <w:r w:rsidR="00B06344" w:rsidRPr="00D3695A">
        <w:rPr>
          <w:lang w:val="en-US"/>
        </w:rPr>
        <w:t xml:space="preserve"> </w:t>
      </w:r>
      <w:r w:rsidR="008A77F5" w:rsidRPr="00D3695A">
        <w:rPr>
          <w:lang w:val="en-US"/>
        </w:rPr>
        <w:t xml:space="preserve">This work also </w:t>
      </w:r>
      <w:r w:rsidR="00EF1A7C" w:rsidRPr="00D3695A">
        <w:rPr>
          <w:lang w:val="en-US"/>
        </w:rPr>
        <w:t xml:space="preserve">paves </w:t>
      </w:r>
      <w:r w:rsidR="008A77F5" w:rsidRPr="00D3695A">
        <w:rPr>
          <w:lang w:val="en-US"/>
        </w:rPr>
        <w:t>the way for further optimization of NIR</w:t>
      </w:r>
      <w:r w:rsidR="008D0FAF" w:rsidRPr="00D3695A">
        <w:rPr>
          <w:lang w:val="en-US"/>
        </w:rPr>
        <w:t>-</w:t>
      </w:r>
      <w:r w:rsidR="008A77F5" w:rsidRPr="00D3695A">
        <w:rPr>
          <w:lang w:val="en-US"/>
        </w:rPr>
        <w:t>II aza-BODIPY probes. Indeed, the addition of water-solubilizing group is not mandatory to achieve successful bioconjugation and can alter the overall fluorescence properties in biological medium. Nevertheless, a compromise need</w:t>
      </w:r>
      <w:r w:rsidR="00DA27D7" w:rsidRPr="00D3695A">
        <w:rPr>
          <w:lang w:val="en-US"/>
        </w:rPr>
        <w:t>s</w:t>
      </w:r>
      <w:r w:rsidR="008A77F5" w:rsidRPr="00D3695A">
        <w:rPr>
          <w:lang w:val="en-US"/>
        </w:rPr>
        <w:t xml:space="preserve"> always to be found between favorable photophysical characteristics and water-solubility, to </w:t>
      </w:r>
      <w:r w:rsidR="00E204A4" w:rsidRPr="00D3695A">
        <w:rPr>
          <w:lang w:val="en-US"/>
        </w:rPr>
        <w:t xml:space="preserve">allow </w:t>
      </w:r>
      <w:r w:rsidR="00FC40AC" w:rsidRPr="00D3695A">
        <w:rPr>
          <w:lang w:val="en-US"/>
        </w:rPr>
        <w:t xml:space="preserve">at least </w:t>
      </w:r>
      <w:r w:rsidR="00E204A4" w:rsidRPr="00D3695A">
        <w:rPr>
          <w:lang w:val="en-US"/>
        </w:rPr>
        <w:t xml:space="preserve">the </w:t>
      </w:r>
      <w:r w:rsidR="008A77F5" w:rsidRPr="00D3695A">
        <w:rPr>
          <w:lang w:val="en-US"/>
        </w:rPr>
        <w:t>attach</w:t>
      </w:r>
      <w:r w:rsidR="00E204A4" w:rsidRPr="00D3695A">
        <w:rPr>
          <w:lang w:val="en-US"/>
        </w:rPr>
        <w:t>ment</w:t>
      </w:r>
      <w:r w:rsidR="008A77F5" w:rsidRPr="00D3695A">
        <w:rPr>
          <w:lang w:val="en-US"/>
        </w:rPr>
        <w:t xml:space="preserve"> on biological vectors such as antibodies</w:t>
      </w:r>
      <w:r w:rsidR="00FC40AC" w:rsidRPr="00D3695A">
        <w:rPr>
          <w:lang w:val="en-US"/>
        </w:rPr>
        <w:t xml:space="preserve"> without causing significant aggregation</w:t>
      </w:r>
      <w:r w:rsidR="008A77F5" w:rsidRPr="00D3695A">
        <w:rPr>
          <w:lang w:val="en-US"/>
        </w:rPr>
        <w:t>.</w:t>
      </w:r>
      <w:r w:rsidR="005E287D" w:rsidRPr="00D3695A">
        <w:rPr>
          <w:lang w:val="en-US"/>
        </w:rPr>
        <w:t xml:space="preserve"> Finally, beyond this project, the fine control of the desymmetrization of the propargylamine groups on the boron center opens the way to the easy construction of new dissymmetrical aza-BODIPYs systems, which represents a real advantage given the challenge of functionalizing these fluorophores in general. </w:t>
      </w:r>
    </w:p>
    <w:p w14:paraId="5737E99B" w14:textId="77777777" w:rsidR="00C93EA3" w:rsidRPr="00D3695A" w:rsidRDefault="00C93EA3" w:rsidP="000B5C8F">
      <w:pPr>
        <w:spacing w:line="380" w:lineRule="exact"/>
        <w:jc w:val="both"/>
        <w:rPr>
          <w:lang w:val="en-US"/>
        </w:rPr>
      </w:pPr>
    </w:p>
    <w:p w14:paraId="4B2B682E" w14:textId="222F1DFA" w:rsidR="006C1C75" w:rsidRPr="00D3695A" w:rsidRDefault="00AA1B02" w:rsidP="000B5C8F">
      <w:pPr>
        <w:spacing w:line="380" w:lineRule="exact"/>
        <w:jc w:val="both"/>
        <w:rPr>
          <w:b/>
          <w:lang w:val="en-US"/>
        </w:rPr>
      </w:pPr>
      <w:r w:rsidRPr="00D3695A">
        <w:rPr>
          <w:b/>
          <w:lang w:val="en-US"/>
        </w:rPr>
        <w:lastRenderedPageBreak/>
        <w:t>EXPERIMENTAL PART</w:t>
      </w:r>
    </w:p>
    <w:p w14:paraId="137F0BBE" w14:textId="77777777" w:rsidR="003D46FF" w:rsidRPr="00D3695A" w:rsidRDefault="003D46FF" w:rsidP="000B5C8F">
      <w:pPr>
        <w:spacing w:line="380" w:lineRule="exact"/>
        <w:jc w:val="both"/>
        <w:rPr>
          <w:b/>
          <w:lang w:val="en-US"/>
        </w:rPr>
      </w:pPr>
    </w:p>
    <w:p w14:paraId="34B24C61" w14:textId="77777777" w:rsidR="003D46FF" w:rsidRPr="00D3695A" w:rsidRDefault="003D46FF" w:rsidP="003D46FF">
      <w:pPr>
        <w:spacing w:line="380" w:lineRule="exact"/>
        <w:jc w:val="both"/>
        <w:rPr>
          <w:b/>
          <w:bCs/>
          <w:lang w:val="en-US"/>
        </w:rPr>
      </w:pPr>
      <w:r w:rsidRPr="00D3695A">
        <w:rPr>
          <w:b/>
          <w:bCs/>
          <w:lang w:val="en-US"/>
        </w:rPr>
        <w:t>Materials and methods</w:t>
      </w:r>
    </w:p>
    <w:p w14:paraId="3729060C" w14:textId="77777777" w:rsidR="003D46FF" w:rsidRPr="00D3695A" w:rsidRDefault="003D46FF" w:rsidP="003D46FF">
      <w:pPr>
        <w:spacing w:line="380" w:lineRule="exact"/>
        <w:jc w:val="both"/>
        <w:rPr>
          <w:lang w:val="en-US"/>
        </w:rPr>
      </w:pPr>
      <w:r w:rsidRPr="00D3695A">
        <w:rPr>
          <w:b/>
          <w:lang w:val="en-US"/>
        </w:rPr>
        <w:t>NMR Spectroscopy</w:t>
      </w:r>
      <w:r w:rsidRPr="00D3695A">
        <w:rPr>
          <w:bCs/>
          <w:lang w:val="en-US"/>
        </w:rPr>
        <w:t>:</w:t>
      </w:r>
      <w:r w:rsidRPr="00D3695A">
        <w:rPr>
          <w:lang w:val="en-US"/>
        </w:rPr>
        <w:t xml:space="preserve"> (</w:t>
      </w:r>
      <w:r w:rsidRPr="00D3695A">
        <w:rPr>
          <w:vertAlign w:val="superscript"/>
          <w:lang w:val="en-US"/>
        </w:rPr>
        <w:t>1</w:t>
      </w:r>
      <w:r w:rsidRPr="00D3695A">
        <w:rPr>
          <w:lang w:val="en-US"/>
        </w:rPr>
        <w:t xml:space="preserve">H, </w:t>
      </w:r>
      <w:r w:rsidRPr="00D3695A">
        <w:rPr>
          <w:vertAlign w:val="superscript"/>
          <w:lang w:val="en-US"/>
        </w:rPr>
        <w:t>13</w:t>
      </w:r>
      <w:r w:rsidRPr="00D3695A">
        <w:rPr>
          <w:lang w:val="en-US"/>
        </w:rPr>
        <w:t xml:space="preserve">C, </w:t>
      </w:r>
      <w:r w:rsidRPr="00D3695A">
        <w:rPr>
          <w:vertAlign w:val="superscript"/>
          <w:lang w:val="en-US"/>
        </w:rPr>
        <w:t>11</w:t>
      </w:r>
      <w:r w:rsidRPr="00D3695A">
        <w:rPr>
          <w:lang w:val="en-US"/>
        </w:rPr>
        <w:t xml:space="preserve">B, </w:t>
      </w:r>
      <w:r w:rsidRPr="00D3695A">
        <w:rPr>
          <w:vertAlign w:val="superscript"/>
          <w:lang w:val="en-US"/>
        </w:rPr>
        <w:t>19</w:t>
      </w:r>
      <w:r w:rsidRPr="00D3695A">
        <w:rPr>
          <w:lang w:val="en-US"/>
        </w:rPr>
        <w:t>F) were recorded at 298 K on Bruker spectrometers Avance Neo 500 MHz equipped with a 5 mm BBOF iProbe. NMR spectroscopy chemical shifts are quoted in parts per million (</w:t>
      </w:r>
      <w:r w:rsidRPr="00D3695A">
        <w:t>δ</w:t>
      </w:r>
      <w:r w:rsidRPr="00D3695A">
        <w:rPr>
          <w:lang w:val="en-US"/>
        </w:rPr>
        <w:t xml:space="preserve">) relative to TMS (for </w:t>
      </w:r>
      <w:r w:rsidRPr="00D3695A">
        <w:rPr>
          <w:vertAlign w:val="superscript"/>
          <w:lang w:val="en-US"/>
        </w:rPr>
        <w:t>1</w:t>
      </w:r>
      <w:r w:rsidRPr="00D3695A">
        <w:rPr>
          <w:lang w:val="en-US"/>
        </w:rPr>
        <w:t xml:space="preserve">H, </w:t>
      </w:r>
      <w:r w:rsidRPr="00D3695A">
        <w:rPr>
          <w:vertAlign w:val="superscript"/>
          <w:lang w:val="en-US"/>
        </w:rPr>
        <w:t>13</w:t>
      </w:r>
      <w:r w:rsidRPr="00D3695A">
        <w:rPr>
          <w:lang w:val="en-US"/>
        </w:rPr>
        <w:t>C), BF</w:t>
      </w:r>
      <w:r w:rsidRPr="00D3695A">
        <w:rPr>
          <w:vertAlign w:val="subscript"/>
          <w:lang w:val="en-US"/>
        </w:rPr>
        <w:t>3*</w:t>
      </w:r>
      <w:r w:rsidRPr="00D3695A">
        <w:rPr>
          <w:lang w:val="en-US"/>
        </w:rPr>
        <w:t>Et</w:t>
      </w:r>
      <w:r w:rsidRPr="00D3695A">
        <w:rPr>
          <w:vertAlign w:val="subscript"/>
          <w:lang w:val="en-US"/>
        </w:rPr>
        <w:t>2</w:t>
      </w:r>
      <w:r w:rsidRPr="00D3695A">
        <w:rPr>
          <w:lang w:val="en-US"/>
        </w:rPr>
        <w:t xml:space="preserve">O (for </w:t>
      </w:r>
      <w:r w:rsidRPr="00D3695A">
        <w:rPr>
          <w:vertAlign w:val="superscript"/>
          <w:lang w:val="en-US"/>
        </w:rPr>
        <w:t>11</w:t>
      </w:r>
      <w:r w:rsidRPr="00D3695A">
        <w:rPr>
          <w:lang w:val="en-US"/>
        </w:rPr>
        <w:t>B), CFCl</w:t>
      </w:r>
      <w:r w:rsidRPr="00D3695A">
        <w:rPr>
          <w:vertAlign w:val="subscript"/>
          <w:lang w:val="en-US"/>
        </w:rPr>
        <w:t>3</w:t>
      </w:r>
      <w:r w:rsidRPr="00D3695A">
        <w:rPr>
          <w:lang w:val="en-US"/>
        </w:rPr>
        <w:t xml:space="preserve"> (</w:t>
      </w:r>
      <w:r w:rsidRPr="00D3695A">
        <w:rPr>
          <w:vertAlign w:val="superscript"/>
          <w:lang w:val="en-US"/>
        </w:rPr>
        <w:t>19</w:t>
      </w:r>
      <w:r w:rsidRPr="00D3695A">
        <w:rPr>
          <w:lang w:val="en-US"/>
        </w:rPr>
        <w:t xml:space="preserve">F), calibration was made by using residual signals of the partially deuterated solvent. For all other nuclei, SR value obtained after zero-calibration of the corresponding reference was applied. </w:t>
      </w:r>
    </w:p>
    <w:p w14:paraId="3BD9C7E9" w14:textId="77777777" w:rsidR="003D46FF" w:rsidRPr="00D3695A" w:rsidRDefault="003D46FF" w:rsidP="003D46FF">
      <w:pPr>
        <w:spacing w:line="380" w:lineRule="exact"/>
        <w:jc w:val="both"/>
        <w:rPr>
          <w:lang w:val="en-US"/>
        </w:rPr>
      </w:pPr>
      <w:r w:rsidRPr="00D3695A">
        <w:rPr>
          <w:b/>
          <w:lang w:val="en-US"/>
        </w:rPr>
        <w:t>Mass Spectrometry</w:t>
      </w:r>
      <w:r w:rsidRPr="00D3695A">
        <w:rPr>
          <w:bCs/>
          <w:lang w:val="en-US"/>
        </w:rPr>
        <w:t>:</w:t>
      </w:r>
      <w:r w:rsidRPr="00D3695A">
        <w:rPr>
          <w:b/>
          <w:i/>
          <w:lang w:val="en-US"/>
        </w:rPr>
        <w:t xml:space="preserve"> </w:t>
      </w:r>
      <w:r w:rsidRPr="00D3695A">
        <w:rPr>
          <w:lang w:val="en-US"/>
        </w:rPr>
        <w:t>High-resolution mass spectrometry analyses were recorded on a LTQ Orbitrap XL mass spectrometer (Thermo Scientific) equipped with an electrospray ionization source (HESI 2). The following source parameters were used if no further specification is mentioned: Heater Temperature: 50°C. Gas Flow: Sheath 15 / Aux 10 / Sweep 0 Spray Voltage: 4 kV Capillary Temperature: 275°C Capillary. Voltage: 22 V Resolution (m/z = 400): 60 000. Typical conditioning: A stock solution of the analyte was prepared by dissolving 1 mg of the analyte in 1 mL of a HPLC-grade solvent chosen from the following list: CH</w:t>
      </w:r>
      <w:r w:rsidRPr="00D3695A">
        <w:rPr>
          <w:vertAlign w:val="subscript"/>
          <w:lang w:val="en-US"/>
        </w:rPr>
        <w:t>2</w:t>
      </w:r>
      <w:r w:rsidRPr="00D3695A">
        <w:rPr>
          <w:lang w:val="en-US"/>
        </w:rPr>
        <w:t>Cl</w:t>
      </w:r>
      <w:r w:rsidRPr="00D3695A">
        <w:rPr>
          <w:vertAlign w:val="subscript"/>
          <w:lang w:val="en-US"/>
        </w:rPr>
        <w:t>2</w:t>
      </w:r>
      <w:r w:rsidRPr="00D3695A">
        <w:rPr>
          <w:lang w:val="en-US"/>
        </w:rPr>
        <w:t>, MeOH, CH</w:t>
      </w:r>
      <w:r w:rsidRPr="00D3695A">
        <w:rPr>
          <w:vertAlign w:val="subscript"/>
          <w:lang w:val="en-US"/>
        </w:rPr>
        <w:t>3</w:t>
      </w:r>
      <w:r w:rsidRPr="00D3695A">
        <w:rPr>
          <w:lang w:val="en-US"/>
        </w:rPr>
        <w:t>CN, H</w:t>
      </w:r>
      <w:r w:rsidRPr="00D3695A">
        <w:rPr>
          <w:vertAlign w:val="subscript"/>
          <w:lang w:val="en-US"/>
        </w:rPr>
        <w:t>2</w:t>
      </w:r>
      <w:r w:rsidRPr="00D3695A">
        <w:rPr>
          <w:lang w:val="en-US"/>
        </w:rPr>
        <w:t>O, or in RPE-grade DMSO. For small molecules (MW &lt; 1000 Da) a 1/100 dilution was performed using 10.0 µL of the stock solution completed to 1.0 mL by a HPLC-grade solvent of the following list sorted by order of preference: MeOH, H</w:t>
      </w:r>
      <w:r w:rsidRPr="00D3695A">
        <w:rPr>
          <w:vertAlign w:val="subscript"/>
          <w:lang w:val="en-US"/>
        </w:rPr>
        <w:t>2</w:t>
      </w:r>
      <w:r w:rsidRPr="00D3695A">
        <w:rPr>
          <w:lang w:val="en-US"/>
        </w:rPr>
        <w:t>O, CH</w:t>
      </w:r>
      <w:r w:rsidRPr="00D3695A">
        <w:rPr>
          <w:vertAlign w:val="subscript"/>
          <w:lang w:val="en-US"/>
        </w:rPr>
        <w:t>3</w:t>
      </w:r>
      <w:r w:rsidRPr="00D3695A">
        <w:rPr>
          <w:lang w:val="en-US"/>
        </w:rPr>
        <w:t>CN, CH</w:t>
      </w:r>
      <w:r w:rsidRPr="00D3695A">
        <w:rPr>
          <w:vertAlign w:val="subscript"/>
          <w:lang w:val="en-US"/>
        </w:rPr>
        <w:t>2</w:t>
      </w:r>
      <w:r w:rsidRPr="00D3695A">
        <w:rPr>
          <w:lang w:val="en-US"/>
        </w:rPr>
        <w:t>Cl</w:t>
      </w:r>
      <w:r w:rsidRPr="00D3695A">
        <w:rPr>
          <w:vertAlign w:val="subscript"/>
          <w:lang w:val="en-US"/>
        </w:rPr>
        <w:t>2</w:t>
      </w:r>
      <w:r w:rsidRPr="00D3695A">
        <w:rPr>
          <w:lang w:val="en-US"/>
        </w:rPr>
        <w:t>. For high weight molecules (MW&gt; 1000 Da) a 1/10 dilution was performed using 100.0 µL of the stock solution completed to 1.0 mL by a HPLC-grade solvent of the following list sorted by order of preference: MeOH, H</w:t>
      </w:r>
      <w:r w:rsidRPr="00D3695A">
        <w:rPr>
          <w:vertAlign w:val="subscript"/>
          <w:lang w:val="en-US"/>
        </w:rPr>
        <w:t>2</w:t>
      </w:r>
      <w:r w:rsidRPr="00D3695A">
        <w:rPr>
          <w:lang w:val="en-US"/>
        </w:rPr>
        <w:t>O, CH</w:t>
      </w:r>
      <w:r w:rsidRPr="00D3695A">
        <w:rPr>
          <w:vertAlign w:val="subscript"/>
          <w:lang w:val="en-US"/>
        </w:rPr>
        <w:t>3</w:t>
      </w:r>
      <w:r w:rsidRPr="00D3695A">
        <w:rPr>
          <w:lang w:val="en-US"/>
        </w:rPr>
        <w:t>CN, CH</w:t>
      </w:r>
      <w:r w:rsidRPr="00D3695A">
        <w:rPr>
          <w:vertAlign w:val="subscript"/>
          <w:lang w:val="en-US"/>
        </w:rPr>
        <w:t>2</w:t>
      </w:r>
      <w:r w:rsidRPr="00D3695A">
        <w:rPr>
          <w:lang w:val="en-US"/>
        </w:rPr>
        <w:t>Cl</w:t>
      </w:r>
      <w:r w:rsidRPr="00D3695A">
        <w:rPr>
          <w:vertAlign w:val="subscript"/>
          <w:lang w:val="en-US"/>
        </w:rPr>
        <w:t>2</w:t>
      </w:r>
      <w:r w:rsidRPr="00D3695A">
        <w:rPr>
          <w:lang w:val="en-US"/>
        </w:rPr>
        <w:t>. The 10</w:t>
      </w:r>
      <w:r w:rsidRPr="00D3695A">
        <w:rPr>
          <w:vertAlign w:val="superscript"/>
          <w:lang w:val="en-US"/>
        </w:rPr>
        <w:t>-5</w:t>
      </w:r>
      <w:r w:rsidRPr="00D3695A">
        <w:rPr>
          <w:lang w:val="en-US"/>
        </w:rPr>
        <w:t xml:space="preserve"> M resulting solution of the analyte was then directly infused into the spectrometer using a 500 µL syringe. The system was rinsed three times between two consecutive analyses with 500 µL of HPLC grade water and/or MeOH. Mass calibration in the 100-2000 Da mass range was operated using the commercially available Pierce LTQ ESI Positive/Negative ion Calibration solutions (Thermofisher Scientific ref 88322/88324). </w:t>
      </w:r>
    </w:p>
    <w:p w14:paraId="2CD70F69" w14:textId="77777777" w:rsidR="003D46FF" w:rsidRPr="00D3695A" w:rsidRDefault="003D46FF" w:rsidP="003D46FF">
      <w:pPr>
        <w:spacing w:line="380" w:lineRule="exact"/>
        <w:jc w:val="both"/>
      </w:pPr>
      <w:r w:rsidRPr="00D3695A">
        <w:t>NMR and mass-analyses were performed at the “Plateforme d’Analyse Chimique et de Synthèse Moléculaire de l’Université de Bourgogne” (PACSMUB).</w:t>
      </w:r>
    </w:p>
    <w:p w14:paraId="5176F9D9" w14:textId="77777777" w:rsidR="003D46FF" w:rsidRPr="00D3695A" w:rsidRDefault="003D46FF" w:rsidP="003D46FF">
      <w:pPr>
        <w:spacing w:line="380" w:lineRule="exact"/>
        <w:jc w:val="both"/>
        <w:rPr>
          <w:lang w:val="en-US"/>
        </w:rPr>
      </w:pPr>
      <w:r w:rsidRPr="00D3695A">
        <w:rPr>
          <w:b/>
          <w:lang w:val="en-US"/>
        </w:rPr>
        <w:t>RP-HPLC-MS</w:t>
      </w:r>
      <w:r w:rsidRPr="00D3695A">
        <w:rPr>
          <w:bCs/>
          <w:lang w:val="en-US"/>
        </w:rPr>
        <w:t>:</w:t>
      </w:r>
      <w:r w:rsidRPr="00D3695A">
        <w:rPr>
          <w:lang w:val="en-US"/>
        </w:rPr>
        <w:t xml:space="preserve"> Analyses were performed on a ThermoFisher Vanquish instrument (pump + autosampler at 20 °C + column oven at 25 °C) equipped with a UV-visible DAD and ISQ-EM single quadrupole mass spectrometer. The chromatographic system detailed below was used for theses analyses. System: RP-HPLC-MS (Phenomenex Kinetex C18 column, 2.6 </w:t>
      </w:r>
      <w:r w:rsidRPr="00D3695A">
        <w:t>μ</w:t>
      </w:r>
      <w:r w:rsidRPr="00D3695A">
        <w:rPr>
          <w:lang w:val="en-US"/>
        </w:rPr>
        <w:t xml:space="preserve">m, 2.1 × 50 mm) with MeCN (+ 0.1% FA) and 0.1% aq. formic acid (aq. FA, pH 2.1) as eluents 5% to 100% (5 min) of B, then 100% B (3.0 min) at a flow rate of 0.5 mL/min or 5% to 100% (5 min) of B, then 100% B (5.0 min) at a flow rate of 0.5 mL/min for more hydrophobic compounds. UV-visible detection was achieved at 214, 254, 280 and 650 nm (+diode array detection in the range of 220-700 nm). Low resolution ESI-MS detection in the positive/negative mode </w:t>
      </w:r>
      <w:r w:rsidRPr="00D3695A">
        <w:rPr>
          <w:lang w:val="en-US"/>
        </w:rPr>
        <w:lastRenderedPageBreak/>
        <w:t>(full scan, 100-1000 a.m.u., spectrum type: centroid, dwell or scan time: 1 s, source CID voltage: 20 V, vaporizer temperature: 282°C, ion transfer tube temperature: 300 °C, source voltage positive ions: 3 kV, source voltage negative ions: -2 kV, sheet gas pressure: 49.9 psig (3.4 bars), aux gas pressure: 5.7 psig (0.35 bar) and sweep gas pressure: 0.5 psig (0.035 bar).</w:t>
      </w:r>
    </w:p>
    <w:p w14:paraId="5C5BD757" w14:textId="77777777" w:rsidR="003D46FF" w:rsidRPr="00D3695A" w:rsidRDefault="003D46FF" w:rsidP="003D46FF">
      <w:pPr>
        <w:spacing w:line="380" w:lineRule="exact"/>
        <w:jc w:val="both"/>
        <w:rPr>
          <w:lang w:val="en-US"/>
        </w:rPr>
      </w:pPr>
    </w:p>
    <w:p w14:paraId="4A6118D2" w14:textId="77777777" w:rsidR="003D46FF" w:rsidRPr="00D3695A" w:rsidRDefault="003D46FF" w:rsidP="003D46FF">
      <w:pPr>
        <w:spacing w:line="380" w:lineRule="exact"/>
        <w:jc w:val="both"/>
        <w:rPr>
          <w:b/>
          <w:lang w:val="en-US"/>
        </w:rPr>
      </w:pPr>
      <w:r w:rsidRPr="00D3695A">
        <w:rPr>
          <w:b/>
          <w:lang w:val="en-US"/>
        </w:rPr>
        <w:t>Semi preparative chromatography</w:t>
      </w:r>
      <w:r w:rsidRPr="00D3695A">
        <w:rPr>
          <w:bCs/>
          <w:lang w:val="en-US"/>
        </w:rPr>
        <w:t>:</w:t>
      </w:r>
      <w:r w:rsidRPr="00D3695A">
        <w:rPr>
          <w:b/>
          <w:lang w:val="en-US"/>
        </w:rPr>
        <w:t xml:space="preserve"> </w:t>
      </w:r>
      <w:r w:rsidRPr="00D3695A">
        <w:rPr>
          <w:lang w:val="en-US"/>
        </w:rPr>
        <w:t xml:space="preserve">Semi preparative separations were executed on a HPLC-system from Shimadzu that is equipped with 2 LC-20AT pumps, </w:t>
      </w:r>
      <w:proofErr w:type="gramStart"/>
      <w:r w:rsidRPr="00D3695A">
        <w:rPr>
          <w:lang w:val="en-US"/>
        </w:rPr>
        <w:t>a</w:t>
      </w:r>
      <w:proofErr w:type="gramEnd"/>
      <w:r w:rsidRPr="00D3695A">
        <w:rPr>
          <w:lang w:val="en-US"/>
        </w:rPr>
        <w:t xml:space="preserve"> SPD-20A UV/Vis detector, a FRC-10A fraction collector, a SIL-10AP sampler and a CBM-20A control unit. The column was a SiliCycle C18 10 </w:t>
      </w:r>
      <w:r w:rsidRPr="00D3695A">
        <w:t>μ</w:t>
      </w:r>
      <w:r w:rsidRPr="00D3695A">
        <w:rPr>
          <w:lang w:val="en-US"/>
        </w:rPr>
        <w:t>m 10x250 mm column. UV-visible detection was achieved at 220, 260, 600 and 700 nm. The gradients using a mixture of ACN and water with 0.1% FA with a flow rate of 20 mL/min are the following:</w:t>
      </w:r>
    </w:p>
    <w:p w14:paraId="0A01FF91" w14:textId="77777777" w:rsidR="003D46FF" w:rsidRPr="00D3695A" w:rsidRDefault="003D46FF" w:rsidP="003D46FF">
      <w:pPr>
        <w:spacing w:line="380" w:lineRule="exact"/>
        <w:jc w:val="both"/>
      </w:pPr>
      <w:r w:rsidRPr="00D3695A">
        <w:t>Gradient A :</w:t>
      </w:r>
    </w:p>
    <w:tbl>
      <w:tblPr>
        <w:tblStyle w:val="Tableausimple1"/>
        <w:tblW w:w="0" w:type="auto"/>
        <w:jc w:val="center"/>
        <w:tblLook w:val="04A0" w:firstRow="1" w:lastRow="0" w:firstColumn="1" w:lastColumn="0" w:noHBand="0" w:noVBand="1"/>
      </w:tblPr>
      <w:tblGrid>
        <w:gridCol w:w="2265"/>
        <w:gridCol w:w="2265"/>
        <w:gridCol w:w="2266"/>
      </w:tblGrid>
      <w:tr w:rsidR="00D3695A" w:rsidRPr="00D3695A" w14:paraId="641B3B9C" w14:textId="77777777" w:rsidTr="00FF15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tcPr>
          <w:p w14:paraId="09B617E6" w14:textId="77777777" w:rsidR="003D46FF" w:rsidRPr="00D3695A" w:rsidRDefault="003D46FF" w:rsidP="00FF1542">
            <w:pPr>
              <w:pStyle w:val="Sansinterligne"/>
            </w:pPr>
            <w:r w:rsidRPr="00D3695A">
              <w:t>Time [min]</w:t>
            </w:r>
          </w:p>
        </w:tc>
        <w:tc>
          <w:tcPr>
            <w:tcW w:w="2265" w:type="dxa"/>
          </w:tcPr>
          <w:p w14:paraId="29BF8B34" w14:textId="77777777" w:rsidR="003D46FF" w:rsidRPr="00D3695A" w:rsidRDefault="003D46FF" w:rsidP="00FF1542">
            <w:pPr>
              <w:pStyle w:val="Sansinterligne"/>
              <w:cnfStyle w:val="100000000000" w:firstRow="1" w:lastRow="0" w:firstColumn="0" w:lastColumn="0" w:oddVBand="0" w:evenVBand="0" w:oddHBand="0" w:evenHBand="0" w:firstRowFirstColumn="0" w:firstRowLastColumn="0" w:lastRowFirstColumn="0" w:lastRowLastColumn="0"/>
            </w:pPr>
            <w:r w:rsidRPr="00D3695A">
              <w:t>% H</w:t>
            </w:r>
            <w:r w:rsidRPr="00D3695A">
              <w:rPr>
                <w:vertAlign w:val="subscript"/>
              </w:rPr>
              <w:t>2</w:t>
            </w:r>
            <w:r w:rsidRPr="00D3695A">
              <w:t>O + 0.1% formic acid</w:t>
            </w:r>
          </w:p>
        </w:tc>
        <w:tc>
          <w:tcPr>
            <w:tcW w:w="2266" w:type="dxa"/>
          </w:tcPr>
          <w:p w14:paraId="344C09A8" w14:textId="77777777" w:rsidR="003D46FF" w:rsidRPr="00D3695A" w:rsidRDefault="003D46FF" w:rsidP="00FF1542">
            <w:pPr>
              <w:pStyle w:val="Sansinterligne"/>
              <w:cnfStyle w:val="100000000000" w:firstRow="1" w:lastRow="0" w:firstColumn="0" w:lastColumn="0" w:oddVBand="0" w:evenVBand="0" w:oddHBand="0" w:evenHBand="0" w:firstRowFirstColumn="0" w:firstRowLastColumn="0" w:lastRowFirstColumn="0" w:lastRowLastColumn="0"/>
            </w:pPr>
            <w:r w:rsidRPr="00D3695A">
              <w:t xml:space="preserve">% ACN </w:t>
            </w:r>
          </w:p>
        </w:tc>
      </w:tr>
      <w:tr w:rsidR="00D3695A" w:rsidRPr="00D3695A" w14:paraId="0B2D69B0" w14:textId="77777777" w:rsidTr="00FF1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tcPr>
          <w:p w14:paraId="03CAB7C0" w14:textId="77777777" w:rsidR="003D46FF" w:rsidRPr="00D3695A" w:rsidRDefault="003D46FF" w:rsidP="00FF1542">
            <w:pPr>
              <w:pStyle w:val="Sansinterligne"/>
            </w:pPr>
            <w:r w:rsidRPr="00D3695A">
              <w:t>0</w:t>
            </w:r>
          </w:p>
        </w:tc>
        <w:tc>
          <w:tcPr>
            <w:tcW w:w="2265" w:type="dxa"/>
          </w:tcPr>
          <w:p w14:paraId="12F7FFB1" w14:textId="77777777" w:rsidR="003D46FF" w:rsidRPr="00D3695A" w:rsidRDefault="003D46FF" w:rsidP="00FF1542">
            <w:pPr>
              <w:pStyle w:val="Sansinterligne"/>
              <w:cnfStyle w:val="000000100000" w:firstRow="0" w:lastRow="0" w:firstColumn="0" w:lastColumn="0" w:oddVBand="0" w:evenVBand="0" w:oddHBand="1" w:evenHBand="0" w:firstRowFirstColumn="0" w:firstRowLastColumn="0" w:lastRowFirstColumn="0" w:lastRowLastColumn="0"/>
            </w:pPr>
            <w:r w:rsidRPr="00D3695A">
              <w:t>90</w:t>
            </w:r>
          </w:p>
        </w:tc>
        <w:tc>
          <w:tcPr>
            <w:tcW w:w="2266" w:type="dxa"/>
          </w:tcPr>
          <w:p w14:paraId="4F18F2F4" w14:textId="77777777" w:rsidR="003D46FF" w:rsidRPr="00D3695A" w:rsidRDefault="003D46FF" w:rsidP="00FF1542">
            <w:pPr>
              <w:pStyle w:val="Sansinterligne"/>
              <w:cnfStyle w:val="000000100000" w:firstRow="0" w:lastRow="0" w:firstColumn="0" w:lastColumn="0" w:oddVBand="0" w:evenVBand="0" w:oddHBand="1" w:evenHBand="0" w:firstRowFirstColumn="0" w:firstRowLastColumn="0" w:lastRowFirstColumn="0" w:lastRowLastColumn="0"/>
            </w:pPr>
            <w:r w:rsidRPr="00D3695A">
              <w:t>10</w:t>
            </w:r>
          </w:p>
        </w:tc>
      </w:tr>
      <w:tr w:rsidR="00D3695A" w:rsidRPr="00D3695A" w14:paraId="2601D98B" w14:textId="77777777" w:rsidTr="00FF1542">
        <w:trPr>
          <w:jc w:val="center"/>
        </w:trPr>
        <w:tc>
          <w:tcPr>
            <w:cnfStyle w:val="001000000000" w:firstRow="0" w:lastRow="0" w:firstColumn="1" w:lastColumn="0" w:oddVBand="0" w:evenVBand="0" w:oddHBand="0" w:evenHBand="0" w:firstRowFirstColumn="0" w:firstRowLastColumn="0" w:lastRowFirstColumn="0" w:lastRowLastColumn="0"/>
            <w:tcW w:w="2265" w:type="dxa"/>
          </w:tcPr>
          <w:p w14:paraId="683C3FC1" w14:textId="77777777" w:rsidR="003D46FF" w:rsidRPr="00D3695A" w:rsidRDefault="003D46FF" w:rsidP="00FF1542">
            <w:pPr>
              <w:pStyle w:val="Sansinterligne"/>
            </w:pPr>
            <w:r w:rsidRPr="00D3695A">
              <w:t>2</w:t>
            </w:r>
          </w:p>
        </w:tc>
        <w:tc>
          <w:tcPr>
            <w:tcW w:w="2265" w:type="dxa"/>
          </w:tcPr>
          <w:p w14:paraId="6A66BF81" w14:textId="77777777" w:rsidR="003D46FF" w:rsidRPr="00D3695A" w:rsidRDefault="003D46FF" w:rsidP="00FF1542">
            <w:pPr>
              <w:pStyle w:val="Sansinterligne"/>
              <w:cnfStyle w:val="000000000000" w:firstRow="0" w:lastRow="0" w:firstColumn="0" w:lastColumn="0" w:oddVBand="0" w:evenVBand="0" w:oddHBand="0" w:evenHBand="0" w:firstRowFirstColumn="0" w:firstRowLastColumn="0" w:lastRowFirstColumn="0" w:lastRowLastColumn="0"/>
            </w:pPr>
            <w:r w:rsidRPr="00D3695A">
              <w:t>90</w:t>
            </w:r>
          </w:p>
        </w:tc>
        <w:tc>
          <w:tcPr>
            <w:tcW w:w="2266" w:type="dxa"/>
          </w:tcPr>
          <w:p w14:paraId="02CDA364" w14:textId="77777777" w:rsidR="003D46FF" w:rsidRPr="00D3695A" w:rsidRDefault="003D46FF" w:rsidP="00FF1542">
            <w:pPr>
              <w:pStyle w:val="Sansinterligne"/>
              <w:cnfStyle w:val="000000000000" w:firstRow="0" w:lastRow="0" w:firstColumn="0" w:lastColumn="0" w:oddVBand="0" w:evenVBand="0" w:oddHBand="0" w:evenHBand="0" w:firstRowFirstColumn="0" w:firstRowLastColumn="0" w:lastRowFirstColumn="0" w:lastRowLastColumn="0"/>
            </w:pPr>
            <w:r w:rsidRPr="00D3695A">
              <w:t>10</w:t>
            </w:r>
          </w:p>
        </w:tc>
      </w:tr>
      <w:tr w:rsidR="00D3695A" w:rsidRPr="00D3695A" w14:paraId="25BAB300" w14:textId="77777777" w:rsidTr="00FF1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tcPr>
          <w:p w14:paraId="30037567" w14:textId="77777777" w:rsidR="003D46FF" w:rsidRPr="00D3695A" w:rsidRDefault="003D46FF" w:rsidP="00FF1542">
            <w:pPr>
              <w:pStyle w:val="Sansinterligne"/>
            </w:pPr>
            <w:r w:rsidRPr="00D3695A">
              <w:t>5</w:t>
            </w:r>
          </w:p>
        </w:tc>
        <w:tc>
          <w:tcPr>
            <w:tcW w:w="2265" w:type="dxa"/>
          </w:tcPr>
          <w:p w14:paraId="0FBBBAFA" w14:textId="77777777" w:rsidR="003D46FF" w:rsidRPr="00D3695A" w:rsidRDefault="003D46FF" w:rsidP="00FF1542">
            <w:pPr>
              <w:pStyle w:val="Sansinterligne"/>
              <w:cnfStyle w:val="000000100000" w:firstRow="0" w:lastRow="0" w:firstColumn="0" w:lastColumn="0" w:oddVBand="0" w:evenVBand="0" w:oddHBand="1" w:evenHBand="0" w:firstRowFirstColumn="0" w:firstRowLastColumn="0" w:lastRowFirstColumn="0" w:lastRowLastColumn="0"/>
            </w:pPr>
            <w:r w:rsidRPr="00D3695A">
              <w:t>80</w:t>
            </w:r>
          </w:p>
        </w:tc>
        <w:tc>
          <w:tcPr>
            <w:tcW w:w="2266" w:type="dxa"/>
          </w:tcPr>
          <w:p w14:paraId="3000B208" w14:textId="77777777" w:rsidR="003D46FF" w:rsidRPr="00D3695A" w:rsidRDefault="003D46FF" w:rsidP="00FF1542">
            <w:pPr>
              <w:pStyle w:val="Sansinterligne"/>
              <w:cnfStyle w:val="000000100000" w:firstRow="0" w:lastRow="0" w:firstColumn="0" w:lastColumn="0" w:oddVBand="0" w:evenVBand="0" w:oddHBand="1" w:evenHBand="0" w:firstRowFirstColumn="0" w:firstRowLastColumn="0" w:lastRowFirstColumn="0" w:lastRowLastColumn="0"/>
            </w:pPr>
            <w:r w:rsidRPr="00D3695A">
              <w:t>20</w:t>
            </w:r>
          </w:p>
        </w:tc>
      </w:tr>
      <w:tr w:rsidR="00D3695A" w:rsidRPr="00D3695A" w14:paraId="6140492E" w14:textId="77777777" w:rsidTr="00FF1542">
        <w:trPr>
          <w:jc w:val="center"/>
        </w:trPr>
        <w:tc>
          <w:tcPr>
            <w:cnfStyle w:val="001000000000" w:firstRow="0" w:lastRow="0" w:firstColumn="1" w:lastColumn="0" w:oddVBand="0" w:evenVBand="0" w:oddHBand="0" w:evenHBand="0" w:firstRowFirstColumn="0" w:firstRowLastColumn="0" w:lastRowFirstColumn="0" w:lastRowLastColumn="0"/>
            <w:tcW w:w="2265" w:type="dxa"/>
          </w:tcPr>
          <w:p w14:paraId="0671D587" w14:textId="77777777" w:rsidR="003D46FF" w:rsidRPr="00D3695A" w:rsidRDefault="003D46FF" w:rsidP="00FF1542">
            <w:pPr>
              <w:pStyle w:val="Sansinterligne"/>
            </w:pPr>
            <w:r w:rsidRPr="00D3695A">
              <w:t>65</w:t>
            </w:r>
          </w:p>
        </w:tc>
        <w:tc>
          <w:tcPr>
            <w:tcW w:w="2265" w:type="dxa"/>
          </w:tcPr>
          <w:p w14:paraId="58195D4E" w14:textId="77777777" w:rsidR="003D46FF" w:rsidRPr="00D3695A" w:rsidRDefault="003D46FF" w:rsidP="00FF1542">
            <w:pPr>
              <w:pStyle w:val="Sansinterligne"/>
              <w:cnfStyle w:val="000000000000" w:firstRow="0" w:lastRow="0" w:firstColumn="0" w:lastColumn="0" w:oddVBand="0" w:evenVBand="0" w:oddHBand="0" w:evenHBand="0" w:firstRowFirstColumn="0" w:firstRowLastColumn="0" w:lastRowFirstColumn="0" w:lastRowLastColumn="0"/>
            </w:pPr>
            <w:r w:rsidRPr="00D3695A">
              <w:t>20</w:t>
            </w:r>
          </w:p>
        </w:tc>
        <w:tc>
          <w:tcPr>
            <w:tcW w:w="2266" w:type="dxa"/>
          </w:tcPr>
          <w:p w14:paraId="601D5B31" w14:textId="77777777" w:rsidR="003D46FF" w:rsidRPr="00D3695A" w:rsidRDefault="003D46FF" w:rsidP="00FF1542">
            <w:pPr>
              <w:pStyle w:val="Sansinterligne"/>
              <w:cnfStyle w:val="000000000000" w:firstRow="0" w:lastRow="0" w:firstColumn="0" w:lastColumn="0" w:oddVBand="0" w:evenVBand="0" w:oddHBand="0" w:evenHBand="0" w:firstRowFirstColumn="0" w:firstRowLastColumn="0" w:lastRowFirstColumn="0" w:lastRowLastColumn="0"/>
            </w:pPr>
            <w:r w:rsidRPr="00D3695A">
              <w:t>80</w:t>
            </w:r>
          </w:p>
        </w:tc>
      </w:tr>
    </w:tbl>
    <w:p w14:paraId="7A445681" w14:textId="77777777" w:rsidR="003D46FF" w:rsidRPr="00D3695A" w:rsidRDefault="003D46FF" w:rsidP="003D46FF">
      <w:pPr>
        <w:spacing w:line="380" w:lineRule="exact"/>
        <w:jc w:val="both"/>
      </w:pPr>
    </w:p>
    <w:p w14:paraId="2AB7892D" w14:textId="77777777" w:rsidR="003D46FF" w:rsidRPr="00D3695A" w:rsidRDefault="003D46FF" w:rsidP="003D46FF">
      <w:pPr>
        <w:spacing w:line="380" w:lineRule="exact"/>
        <w:jc w:val="both"/>
      </w:pPr>
      <w:r w:rsidRPr="00D3695A">
        <w:t>Gradient B :</w:t>
      </w:r>
    </w:p>
    <w:tbl>
      <w:tblPr>
        <w:tblStyle w:val="Tableausimple1"/>
        <w:tblW w:w="0" w:type="auto"/>
        <w:jc w:val="center"/>
        <w:tblLook w:val="04A0" w:firstRow="1" w:lastRow="0" w:firstColumn="1" w:lastColumn="0" w:noHBand="0" w:noVBand="1"/>
      </w:tblPr>
      <w:tblGrid>
        <w:gridCol w:w="2265"/>
        <w:gridCol w:w="2265"/>
        <w:gridCol w:w="2266"/>
      </w:tblGrid>
      <w:tr w:rsidR="00D3695A" w:rsidRPr="00D3695A" w14:paraId="775C7A12" w14:textId="77777777" w:rsidTr="00FF15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tcPr>
          <w:p w14:paraId="5E1655FE" w14:textId="77777777" w:rsidR="003D46FF" w:rsidRPr="00D3695A" w:rsidRDefault="003D46FF" w:rsidP="00FF1542">
            <w:pPr>
              <w:pStyle w:val="Sansinterligne"/>
            </w:pPr>
            <w:r w:rsidRPr="00D3695A">
              <w:t>Time [min]</w:t>
            </w:r>
          </w:p>
        </w:tc>
        <w:tc>
          <w:tcPr>
            <w:tcW w:w="2265" w:type="dxa"/>
          </w:tcPr>
          <w:p w14:paraId="19EDD887" w14:textId="77777777" w:rsidR="003D46FF" w:rsidRPr="00D3695A" w:rsidRDefault="003D46FF" w:rsidP="00FF1542">
            <w:pPr>
              <w:pStyle w:val="Sansinterligne"/>
              <w:cnfStyle w:val="100000000000" w:firstRow="1" w:lastRow="0" w:firstColumn="0" w:lastColumn="0" w:oddVBand="0" w:evenVBand="0" w:oddHBand="0" w:evenHBand="0" w:firstRowFirstColumn="0" w:firstRowLastColumn="0" w:lastRowFirstColumn="0" w:lastRowLastColumn="0"/>
            </w:pPr>
            <w:r w:rsidRPr="00D3695A">
              <w:t>% H</w:t>
            </w:r>
            <w:r w:rsidRPr="00D3695A">
              <w:rPr>
                <w:vertAlign w:val="subscript"/>
              </w:rPr>
              <w:t>2</w:t>
            </w:r>
            <w:r w:rsidRPr="00D3695A">
              <w:t>O + 0.1% formic acid</w:t>
            </w:r>
          </w:p>
        </w:tc>
        <w:tc>
          <w:tcPr>
            <w:tcW w:w="2266" w:type="dxa"/>
          </w:tcPr>
          <w:p w14:paraId="5498720F" w14:textId="77777777" w:rsidR="003D46FF" w:rsidRPr="00D3695A" w:rsidRDefault="003D46FF" w:rsidP="00FF1542">
            <w:pPr>
              <w:pStyle w:val="Sansinterligne"/>
              <w:cnfStyle w:val="100000000000" w:firstRow="1" w:lastRow="0" w:firstColumn="0" w:lastColumn="0" w:oddVBand="0" w:evenVBand="0" w:oddHBand="0" w:evenHBand="0" w:firstRowFirstColumn="0" w:firstRowLastColumn="0" w:lastRowFirstColumn="0" w:lastRowLastColumn="0"/>
            </w:pPr>
            <w:r w:rsidRPr="00D3695A">
              <w:t xml:space="preserve">% ACN </w:t>
            </w:r>
          </w:p>
        </w:tc>
      </w:tr>
      <w:tr w:rsidR="00D3695A" w:rsidRPr="00D3695A" w14:paraId="08ED339F" w14:textId="77777777" w:rsidTr="00FF1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tcPr>
          <w:p w14:paraId="31C3EF77" w14:textId="77777777" w:rsidR="003D46FF" w:rsidRPr="00D3695A" w:rsidRDefault="003D46FF" w:rsidP="00FF1542">
            <w:pPr>
              <w:pStyle w:val="Sansinterligne"/>
            </w:pPr>
            <w:r w:rsidRPr="00D3695A">
              <w:t>0</w:t>
            </w:r>
          </w:p>
        </w:tc>
        <w:tc>
          <w:tcPr>
            <w:tcW w:w="2265" w:type="dxa"/>
          </w:tcPr>
          <w:p w14:paraId="44C66380" w14:textId="77777777" w:rsidR="003D46FF" w:rsidRPr="00D3695A" w:rsidRDefault="003D46FF" w:rsidP="00FF1542">
            <w:pPr>
              <w:pStyle w:val="Sansinterligne"/>
              <w:cnfStyle w:val="000000100000" w:firstRow="0" w:lastRow="0" w:firstColumn="0" w:lastColumn="0" w:oddVBand="0" w:evenVBand="0" w:oddHBand="1" w:evenHBand="0" w:firstRowFirstColumn="0" w:firstRowLastColumn="0" w:lastRowFirstColumn="0" w:lastRowLastColumn="0"/>
            </w:pPr>
            <w:r w:rsidRPr="00D3695A">
              <w:t>95</w:t>
            </w:r>
          </w:p>
        </w:tc>
        <w:tc>
          <w:tcPr>
            <w:tcW w:w="2266" w:type="dxa"/>
          </w:tcPr>
          <w:p w14:paraId="09E3F2FB" w14:textId="77777777" w:rsidR="003D46FF" w:rsidRPr="00D3695A" w:rsidRDefault="003D46FF" w:rsidP="00FF1542">
            <w:pPr>
              <w:pStyle w:val="Sansinterligne"/>
              <w:cnfStyle w:val="000000100000" w:firstRow="0" w:lastRow="0" w:firstColumn="0" w:lastColumn="0" w:oddVBand="0" w:evenVBand="0" w:oddHBand="1" w:evenHBand="0" w:firstRowFirstColumn="0" w:firstRowLastColumn="0" w:lastRowFirstColumn="0" w:lastRowLastColumn="0"/>
            </w:pPr>
            <w:r w:rsidRPr="00D3695A">
              <w:t>5</w:t>
            </w:r>
          </w:p>
        </w:tc>
      </w:tr>
      <w:tr w:rsidR="00D3695A" w:rsidRPr="00D3695A" w14:paraId="6F2C1CFB" w14:textId="77777777" w:rsidTr="00FF1542">
        <w:trPr>
          <w:jc w:val="center"/>
        </w:trPr>
        <w:tc>
          <w:tcPr>
            <w:cnfStyle w:val="001000000000" w:firstRow="0" w:lastRow="0" w:firstColumn="1" w:lastColumn="0" w:oddVBand="0" w:evenVBand="0" w:oddHBand="0" w:evenHBand="0" w:firstRowFirstColumn="0" w:firstRowLastColumn="0" w:lastRowFirstColumn="0" w:lastRowLastColumn="0"/>
            <w:tcW w:w="2265" w:type="dxa"/>
          </w:tcPr>
          <w:p w14:paraId="0EE2033A" w14:textId="77777777" w:rsidR="003D46FF" w:rsidRPr="00D3695A" w:rsidRDefault="003D46FF" w:rsidP="00FF1542">
            <w:pPr>
              <w:pStyle w:val="Sansinterligne"/>
            </w:pPr>
            <w:r w:rsidRPr="00D3695A">
              <w:t>2</w:t>
            </w:r>
          </w:p>
        </w:tc>
        <w:tc>
          <w:tcPr>
            <w:tcW w:w="2265" w:type="dxa"/>
          </w:tcPr>
          <w:p w14:paraId="0FA27ED9" w14:textId="77777777" w:rsidR="003D46FF" w:rsidRPr="00D3695A" w:rsidRDefault="003D46FF" w:rsidP="00FF1542">
            <w:pPr>
              <w:pStyle w:val="Sansinterligne"/>
              <w:cnfStyle w:val="000000000000" w:firstRow="0" w:lastRow="0" w:firstColumn="0" w:lastColumn="0" w:oddVBand="0" w:evenVBand="0" w:oddHBand="0" w:evenHBand="0" w:firstRowFirstColumn="0" w:firstRowLastColumn="0" w:lastRowFirstColumn="0" w:lastRowLastColumn="0"/>
            </w:pPr>
            <w:r w:rsidRPr="00D3695A">
              <w:t>95</w:t>
            </w:r>
          </w:p>
        </w:tc>
        <w:tc>
          <w:tcPr>
            <w:tcW w:w="2266" w:type="dxa"/>
          </w:tcPr>
          <w:p w14:paraId="67E8F5D7" w14:textId="77777777" w:rsidR="003D46FF" w:rsidRPr="00D3695A" w:rsidRDefault="003D46FF" w:rsidP="00FF1542">
            <w:pPr>
              <w:pStyle w:val="Sansinterligne"/>
              <w:cnfStyle w:val="000000000000" w:firstRow="0" w:lastRow="0" w:firstColumn="0" w:lastColumn="0" w:oddVBand="0" w:evenVBand="0" w:oddHBand="0" w:evenHBand="0" w:firstRowFirstColumn="0" w:firstRowLastColumn="0" w:lastRowFirstColumn="0" w:lastRowLastColumn="0"/>
            </w:pPr>
            <w:r w:rsidRPr="00D3695A">
              <w:t>5</w:t>
            </w:r>
          </w:p>
        </w:tc>
      </w:tr>
      <w:tr w:rsidR="00D3695A" w:rsidRPr="00D3695A" w14:paraId="1E5FDFB7" w14:textId="77777777" w:rsidTr="00FF1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tcPr>
          <w:p w14:paraId="0A60CE43" w14:textId="77777777" w:rsidR="003D46FF" w:rsidRPr="00D3695A" w:rsidRDefault="003D46FF" w:rsidP="00FF1542">
            <w:pPr>
              <w:pStyle w:val="Sansinterligne"/>
            </w:pPr>
            <w:r w:rsidRPr="00D3695A">
              <w:t>5</w:t>
            </w:r>
          </w:p>
        </w:tc>
        <w:tc>
          <w:tcPr>
            <w:tcW w:w="2265" w:type="dxa"/>
          </w:tcPr>
          <w:p w14:paraId="3ED5843B" w14:textId="77777777" w:rsidR="003D46FF" w:rsidRPr="00D3695A" w:rsidRDefault="003D46FF" w:rsidP="00FF1542">
            <w:pPr>
              <w:pStyle w:val="Sansinterligne"/>
              <w:cnfStyle w:val="000000100000" w:firstRow="0" w:lastRow="0" w:firstColumn="0" w:lastColumn="0" w:oddVBand="0" w:evenVBand="0" w:oddHBand="1" w:evenHBand="0" w:firstRowFirstColumn="0" w:firstRowLastColumn="0" w:lastRowFirstColumn="0" w:lastRowLastColumn="0"/>
            </w:pPr>
            <w:r w:rsidRPr="00D3695A">
              <w:t>90</w:t>
            </w:r>
          </w:p>
        </w:tc>
        <w:tc>
          <w:tcPr>
            <w:tcW w:w="2266" w:type="dxa"/>
          </w:tcPr>
          <w:p w14:paraId="203EA580" w14:textId="77777777" w:rsidR="003D46FF" w:rsidRPr="00D3695A" w:rsidRDefault="003D46FF" w:rsidP="00FF1542">
            <w:pPr>
              <w:pStyle w:val="Sansinterligne"/>
              <w:cnfStyle w:val="000000100000" w:firstRow="0" w:lastRow="0" w:firstColumn="0" w:lastColumn="0" w:oddVBand="0" w:evenVBand="0" w:oddHBand="1" w:evenHBand="0" w:firstRowFirstColumn="0" w:firstRowLastColumn="0" w:lastRowFirstColumn="0" w:lastRowLastColumn="0"/>
            </w:pPr>
            <w:r w:rsidRPr="00D3695A">
              <w:t>10</w:t>
            </w:r>
          </w:p>
        </w:tc>
      </w:tr>
      <w:tr w:rsidR="00D3695A" w:rsidRPr="00D3695A" w14:paraId="2D812788" w14:textId="77777777" w:rsidTr="00FF1542">
        <w:trPr>
          <w:jc w:val="center"/>
        </w:trPr>
        <w:tc>
          <w:tcPr>
            <w:cnfStyle w:val="001000000000" w:firstRow="0" w:lastRow="0" w:firstColumn="1" w:lastColumn="0" w:oddVBand="0" w:evenVBand="0" w:oddHBand="0" w:evenHBand="0" w:firstRowFirstColumn="0" w:firstRowLastColumn="0" w:lastRowFirstColumn="0" w:lastRowLastColumn="0"/>
            <w:tcW w:w="2265" w:type="dxa"/>
          </w:tcPr>
          <w:p w14:paraId="5F163C81" w14:textId="77777777" w:rsidR="003D46FF" w:rsidRPr="00D3695A" w:rsidRDefault="003D46FF" w:rsidP="00FF1542">
            <w:pPr>
              <w:pStyle w:val="Sansinterligne"/>
            </w:pPr>
            <w:r w:rsidRPr="00D3695A">
              <w:t>55</w:t>
            </w:r>
          </w:p>
        </w:tc>
        <w:tc>
          <w:tcPr>
            <w:tcW w:w="2265" w:type="dxa"/>
          </w:tcPr>
          <w:p w14:paraId="731C1693" w14:textId="77777777" w:rsidR="003D46FF" w:rsidRPr="00D3695A" w:rsidRDefault="003D46FF" w:rsidP="00FF1542">
            <w:pPr>
              <w:pStyle w:val="Sansinterligne"/>
              <w:cnfStyle w:val="000000000000" w:firstRow="0" w:lastRow="0" w:firstColumn="0" w:lastColumn="0" w:oddVBand="0" w:evenVBand="0" w:oddHBand="0" w:evenHBand="0" w:firstRowFirstColumn="0" w:firstRowLastColumn="0" w:lastRowFirstColumn="0" w:lastRowLastColumn="0"/>
            </w:pPr>
            <w:r w:rsidRPr="00D3695A">
              <w:t>40</w:t>
            </w:r>
          </w:p>
        </w:tc>
        <w:tc>
          <w:tcPr>
            <w:tcW w:w="2266" w:type="dxa"/>
          </w:tcPr>
          <w:p w14:paraId="179AECF5" w14:textId="77777777" w:rsidR="003D46FF" w:rsidRPr="00D3695A" w:rsidRDefault="003D46FF" w:rsidP="00FF1542">
            <w:pPr>
              <w:pStyle w:val="Sansinterligne"/>
              <w:cnfStyle w:val="000000000000" w:firstRow="0" w:lastRow="0" w:firstColumn="0" w:lastColumn="0" w:oddVBand="0" w:evenVBand="0" w:oddHBand="0" w:evenHBand="0" w:firstRowFirstColumn="0" w:firstRowLastColumn="0" w:lastRowFirstColumn="0" w:lastRowLastColumn="0"/>
            </w:pPr>
            <w:r w:rsidRPr="00D3695A">
              <w:t>60</w:t>
            </w:r>
          </w:p>
        </w:tc>
      </w:tr>
    </w:tbl>
    <w:p w14:paraId="4ED64C8B" w14:textId="77777777" w:rsidR="003D46FF" w:rsidRPr="00D3695A" w:rsidRDefault="003D46FF" w:rsidP="003D46FF">
      <w:pPr>
        <w:spacing w:line="380" w:lineRule="exact"/>
        <w:jc w:val="both"/>
      </w:pPr>
    </w:p>
    <w:p w14:paraId="0E435CEC" w14:textId="77777777" w:rsidR="003D46FF" w:rsidRPr="00D3695A" w:rsidRDefault="003D46FF" w:rsidP="003D46FF">
      <w:pPr>
        <w:spacing w:line="380" w:lineRule="exact"/>
        <w:jc w:val="both"/>
        <w:rPr>
          <w:b/>
          <w:bCs/>
          <w:lang w:val="en-US"/>
        </w:rPr>
      </w:pPr>
    </w:p>
    <w:p w14:paraId="495076D7" w14:textId="77777777" w:rsidR="003D46FF" w:rsidRPr="00D3695A" w:rsidRDefault="003D46FF" w:rsidP="003D46FF">
      <w:pPr>
        <w:spacing w:line="380" w:lineRule="exact"/>
        <w:jc w:val="both"/>
        <w:rPr>
          <w:bCs/>
          <w:lang w:val="en-US"/>
        </w:rPr>
      </w:pPr>
      <w:r w:rsidRPr="00D3695A">
        <w:rPr>
          <w:b/>
          <w:bCs/>
          <w:lang w:val="en-US"/>
        </w:rPr>
        <w:t>Lyophilization</w:t>
      </w:r>
      <w:r w:rsidRPr="00D3695A">
        <w:rPr>
          <w:lang w:val="en-US"/>
        </w:rPr>
        <w:t>:</w:t>
      </w:r>
      <w:r w:rsidRPr="00D3695A">
        <w:rPr>
          <w:b/>
          <w:bCs/>
          <w:lang w:val="en-US"/>
        </w:rPr>
        <w:t xml:space="preserve"> </w:t>
      </w:r>
      <w:r w:rsidRPr="00D3695A">
        <w:rPr>
          <w:bCs/>
          <w:lang w:val="en-US"/>
        </w:rPr>
        <w:t>Lyophilization operations were performed with a Christ Alpha 2-4 LD plus. The compounds were lyophilized during at least one night.</w:t>
      </w:r>
    </w:p>
    <w:p w14:paraId="2EEBFD48" w14:textId="77777777" w:rsidR="003D46FF" w:rsidRPr="00D3695A" w:rsidRDefault="003D46FF" w:rsidP="003D46FF">
      <w:pPr>
        <w:spacing w:line="380" w:lineRule="exact"/>
        <w:jc w:val="both"/>
        <w:rPr>
          <w:bCs/>
          <w:lang w:val="en-US"/>
        </w:rPr>
      </w:pPr>
    </w:p>
    <w:p w14:paraId="2E609191" w14:textId="77777777" w:rsidR="003D46FF" w:rsidRPr="00D3695A" w:rsidRDefault="003D46FF" w:rsidP="003D46FF">
      <w:pPr>
        <w:spacing w:line="380" w:lineRule="exact"/>
        <w:jc w:val="both"/>
        <w:rPr>
          <w:lang w:val="en-GB"/>
        </w:rPr>
      </w:pPr>
      <w:r w:rsidRPr="00D3695A">
        <w:rPr>
          <w:b/>
          <w:lang w:val="en-US"/>
        </w:rPr>
        <w:t>Reagents and chemicals for synthesis</w:t>
      </w:r>
      <w:r w:rsidRPr="00D3695A">
        <w:rPr>
          <w:bCs/>
          <w:lang w:val="en-US"/>
        </w:rPr>
        <w:t xml:space="preserve">: </w:t>
      </w:r>
      <w:r w:rsidRPr="00D3695A">
        <w:rPr>
          <w:lang w:val="en-US"/>
        </w:rPr>
        <w:t xml:space="preserve">Reactions were carried out in analytical reagent grade solvents from Carlo Erba under a normal atmosphere. Non-stabilized dry solvents were purchased from Carlo Erba and dried using a MB-SPS-800 (MBraun) or PureSolv-MD-5 (Inert). All reagents purchased from Sigma-Aldrich, Thermo Fisher Scientific, Broadpharm, New England Biolabs or Zedira were used as received without further purification. Reactions were monitored by thin-phase chromatography and </w:t>
      </w:r>
      <w:r w:rsidRPr="00D3695A">
        <w:rPr>
          <w:lang w:val="en-US"/>
        </w:rPr>
        <w:lastRenderedPageBreak/>
        <w:t xml:space="preserve">RP-HPLC−MS. Analytical thin-phase chromatography was performed using Merck 60 F254 silica gel (precoated sheets, 0.2 mm thick). Column chromatography was carried out using silica gel (SigmaAldrich; 40−63 </w:t>
      </w:r>
      <w:r w:rsidRPr="00D3695A">
        <w:t>μ</w:t>
      </w:r>
      <w:r w:rsidRPr="00D3695A">
        <w:rPr>
          <w:lang w:val="en-US"/>
        </w:rPr>
        <w:t xml:space="preserve">m 230−400 mesh 60 Å). Purity was determined from HPLC analysis and was &gt;95% for all the injected compounds. </w:t>
      </w:r>
      <w:r w:rsidRPr="00D3695A">
        <w:rPr>
          <w:lang w:val="en-GB"/>
        </w:rPr>
        <w:t>Commercial solutions of trastuzumab (anti-HER2 antibody, Herceptin®) purchased from Roche were purified with a HiTrap™ Desalting column (GE Healthcare) and concentrated to 10 mg/mL in PBS.</w:t>
      </w:r>
    </w:p>
    <w:p w14:paraId="719A2264" w14:textId="77777777" w:rsidR="003D46FF" w:rsidRPr="00D3695A" w:rsidRDefault="003D46FF" w:rsidP="000B5C8F">
      <w:pPr>
        <w:spacing w:line="380" w:lineRule="exact"/>
        <w:jc w:val="both"/>
        <w:rPr>
          <w:b/>
          <w:lang w:val="en-GB"/>
        </w:rPr>
      </w:pPr>
    </w:p>
    <w:p w14:paraId="4565A774" w14:textId="2D261C20" w:rsidR="006C1C75" w:rsidRPr="00D3695A" w:rsidRDefault="00853C55" w:rsidP="006C1C75">
      <w:pPr>
        <w:spacing w:line="380" w:lineRule="exact"/>
        <w:jc w:val="both"/>
        <w:rPr>
          <w:b/>
          <w:bCs/>
          <w:sz w:val="24"/>
          <w:szCs w:val="24"/>
          <w:lang w:val="en-US"/>
        </w:rPr>
      </w:pPr>
      <w:r w:rsidRPr="00D3695A">
        <w:rPr>
          <w:b/>
          <w:bCs/>
          <w:sz w:val="24"/>
          <w:szCs w:val="24"/>
          <w:lang w:val="en-GB"/>
        </w:rPr>
        <w:t>Synthesis</w:t>
      </w:r>
    </w:p>
    <w:p w14:paraId="313B6335" w14:textId="49C37263" w:rsidR="00CC1E1D" w:rsidRPr="00D3695A" w:rsidRDefault="00CC1E1D" w:rsidP="00247D5E">
      <w:pPr>
        <w:jc w:val="both"/>
        <w:rPr>
          <w:lang w:val="en-US"/>
        </w:rPr>
      </w:pPr>
      <w:r w:rsidRPr="00D3695A">
        <w:rPr>
          <w:lang w:val="en-US"/>
        </w:rPr>
        <w:t>All the following reactions were monitored by RP HPLC MS:</w:t>
      </w:r>
    </w:p>
    <w:p w14:paraId="02601F53" w14:textId="6B20953C" w:rsidR="006C1C75" w:rsidRPr="00D3695A" w:rsidRDefault="006C1C75" w:rsidP="008D52D4">
      <w:pPr>
        <w:spacing w:line="380" w:lineRule="exact"/>
        <w:jc w:val="both"/>
        <w:rPr>
          <w:lang w:val="en-US"/>
        </w:rPr>
      </w:pPr>
      <w:r w:rsidRPr="00D3695A">
        <w:rPr>
          <w:b/>
          <w:lang w:val="en-US"/>
        </w:rPr>
        <w:t>Compound 6</w:t>
      </w:r>
      <w:r w:rsidRPr="00D3695A">
        <w:rPr>
          <w:bCs/>
          <w:lang w:val="en-US"/>
        </w:rPr>
        <w:t xml:space="preserve">: </w:t>
      </w:r>
      <w:r w:rsidR="00853C55" w:rsidRPr="00D3695A">
        <w:rPr>
          <w:bCs/>
          <w:lang w:val="en-US"/>
        </w:rPr>
        <w:t>C</w:t>
      </w:r>
      <w:r w:rsidRPr="00D3695A">
        <w:rPr>
          <w:lang w:val="en-US"/>
        </w:rPr>
        <w:t xml:space="preserve">ompound </w:t>
      </w:r>
      <w:r w:rsidRPr="00D3695A">
        <w:rPr>
          <w:b/>
          <w:bCs/>
          <w:lang w:val="en-US"/>
        </w:rPr>
        <w:t xml:space="preserve">5 </w:t>
      </w:r>
      <w:r w:rsidRPr="00D3695A">
        <w:rPr>
          <w:lang w:val="en-US"/>
        </w:rPr>
        <w:t xml:space="preserve">(50 mg, 65 </w:t>
      </w:r>
      <w:r w:rsidRPr="00D3695A">
        <w:t>μ</w:t>
      </w:r>
      <w:r w:rsidRPr="00D3695A">
        <w:rPr>
          <w:lang w:val="en-US"/>
        </w:rPr>
        <w:t xml:space="preserve">mol, 1 eq) was dissolved in 10 mL of ACN. NaHCO3 (27 mg, 324 </w:t>
      </w:r>
      <w:r w:rsidRPr="00D3695A">
        <w:t>μ</w:t>
      </w:r>
      <w:r w:rsidRPr="00D3695A">
        <w:rPr>
          <w:lang w:val="en-US"/>
        </w:rPr>
        <w:t xml:space="preserve">mol, 5 eq) and propanesultone (6.8 </w:t>
      </w:r>
      <w:r w:rsidRPr="00D3695A">
        <w:t>μ</w:t>
      </w:r>
      <w:r w:rsidRPr="00D3695A">
        <w:rPr>
          <w:lang w:val="en-US"/>
        </w:rPr>
        <w:t xml:space="preserve">L, 77.9 </w:t>
      </w:r>
      <w:r w:rsidRPr="00D3695A">
        <w:t>μ</w:t>
      </w:r>
      <w:r w:rsidRPr="00D3695A">
        <w:rPr>
          <w:lang w:val="en-US"/>
        </w:rPr>
        <w:t xml:space="preserve">mol, 1.2 eq) were added. The reaction was refluxed overnight and the crude product was filtered to remove the excess of base, evaporated to dryness and purified by semi-preparative HPLC using gradient A, and lyophilized to isolate pure </w:t>
      </w:r>
      <w:r w:rsidRPr="00D3695A">
        <w:rPr>
          <w:b/>
          <w:bCs/>
          <w:lang w:val="en-US"/>
        </w:rPr>
        <w:t xml:space="preserve">6 </w:t>
      </w:r>
      <w:r w:rsidRPr="00D3695A">
        <w:rPr>
          <w:lang w:val="en-US"/>
        </w:rPr>
        <w:t>as a blue powder (35 mg, 60% yield).</w:t>
      </w:r>
      <w:r w:rsidRPr="00D3695A">
        <w:rPr>
          <w:b/>
          <w:vertAlign w:val="superscript"/>
          <w:lang w:val="en-US"/>
        </w:rPr>
        <w:t>1</w:t>
      </w:r>
      <w:r w:rsidRPr="00D3695A">
        <w:rPr>
          <w:b/>
          <w:lang w:val="en-US"/>
        </w:rPr>
        <w:t>H NMR</w:t>
      </w:r>
      <w:r w:rsidRPr="00D3695A">
        <w:rPr>
          <w:lang w:val="en-US"/>
        </w:rPr>
        <w:t xml:space="preserve"> (500 MHz, 298 K, MeOD) </w:t>
      </w:r>
      <w:r w:rsidRPr="00D3695A">
        <w:t>δ</w:t>
      </w:r>
      <w:r w:rsidRPr="00D3695A">
        <w:rPr>
          <w:lang w:val="en-US"/>
        </w:rPr>
        <w:t xml:space="preserve"> (ppm) </w:t>
      </w:r>
      <w:r w:rsidR="00641126" w:rsidRPr="00D3695A">
        <w:rPr>
          <w:lang w:val="en-US"/>
        </w:rPr>
        <w:t xml:space="preserve">8.27 (d, </w:t>
      </w:r>
      <w:r w:rsidR="00641126" w:rsidRPr="00D3695A">
        <w:rPr>
          <w:rFonts w:ascii="Calibri" w:hAnsi="Calibri" w:cs="Calibri"/>
          <w:i/>
          <w:iCs/>
          <w:vertAlign w:val="superscript"/>
          <w:lang w:val="en-US"/>
        </w:rPr>
        <w:t>3</w:t>
      </w:r>
      <w:r w:rsidR="00641126" w:rsidRPr="00D3695A">
        <w:rPr>
          <w:rFonts w:ascii="Calibri" w:hAnsi="Calibri" w:cs="Calibri"/>
          <w:i/>
          <w:iCs/>
          <w:lang w:val="en-US"/>
        </w:rPr>
        <w:t xml:space="preserve">J </w:t>
      </w:r>
      <w:r w:rsidR="00641126" w:rsidRPr="00D3695A">
        <w:rPr>
          <w:lang w:val="en-US"/>
        </w:rPr>
        <w:t xml:space="preserve">= 8.9 Hz, 4H), 8.09 (d, </w:t>
      </w:r>
      <w:r w:rsidR="00641126" w:rsidRPr="00D3695A">
        <w:rPr>
          <w:rFonts w:ascii="Calibri" w:hAnsi="Calibri" w:cs="Calibri"/>
          <w:i/>
          <w:iCs/>
          <w:vertAlign w:val="superscript"/>
          <w:lang w:val="en-US"/>
        </w:rPr>
        <w:t>3</w:t>
      </w:r>
      <w:r w:rsidR="00641126" w:rsidRPr="00D3695A">
        <w:rPr>
          <w:rFonts w:ascii="Calibri" w:hAnsi="Calibri" w:cs="Calibri"/>
          <w:i/>
          <w:iCs/>
          <w:lang w:val="en-US"/>
        </w:rPr>
        <w:t>J</w:t>
      </w:r>
      <w:r w:rsidR="00641126" w:rsidRPr="00D3695A">
        <w:rPr>
          <w:lang w:val="en-US"/>
        </w:rPr>
        <w:t xml:space="preserve"> = 8.9 Hz, 4H), 7.18 (d, </w:t>
      </w:r>
      <w:r w:rsidR="00641126" w:rsidRPr="00D3695A">
        <w:rPr>
          <w:rFonts w:ascii="Calibri" w:hAnsi="Calibri" w:cs="Calibri"/>
          <w:i/>
          <w:iCs/>
          <w:vertAlign w:val="superscript"/>
          <w:lang w:val="en-US"/>
        </w:rPr>
        <w:t>3</w:t>
      </w:r>
      <w:r w:rsidR="00641126" w:rsidRPr="00D3695A">
        <w:rPr>
          <w:rFonts w:ascii="Calibri" w:hAnsi="Calibri" w:cs="Calibri"/>
          <w:i/>
          <w:iCs/>
          <w:lang w:val="en-US"/>
        </w:rPr>
        <w:t>J</w:t>
      </w:r>
      <w:r w:rsidR="00641126" w:rsidRPr="00D3695A">
        <w:rPr>
          <w:lang w:val="en-US"/>
        </w:rPr>
        <w:t xml:space="preserve"> = 8.9 Hz, 4H), 6.98 (s, 2H), 6.86 (d, </w:t>
      </w:r>
      <w:r w:rsidR="00641126" w:rsidRPr="00D3695A">
        <w:rPr>
          <w:rFonts w:ascii="Calibri" w:hAnsi="Calibri" w:cs="Calibri"/>
          <w:i/>
          <w:iCs/>
          <w:vertAlign w:val="superscript"/>
          <w:lang w:val="en-US"/>
        </w:rPr>
        <w:t>3</w:t>
      </w:r>
      <w:r w:rsidR="00641126" w:rsidRPr="00D3695A">
        <w:rPr>
          <w:rFonts w:ascii="Calibri" w:hAnsi="Calibri" w:cs="Calibri"/>
          <w:i/>
          <w:iCs/>
          <w:lang w:val="en-US"/>
        </w:rPr>
        <w:t>J</w:t>
      </w:r>
      <w:r w:rsidR="00641126" w:rsidRPr="00D3695A">
        <w:rPr>
          <w:lang w:val="en-US"/>
        </w:rPr>
        <w:t xml:space="preserve"> = 8.9 Hz, 4H), 3.92 (s, 8H), 3.64 (s, 2H), 3.09 (s, 12H), 2.91 (t, </w:t>
      </w:r>
      <w:r w:rsidR="00641126" w:rsidRPr="00D3695A">
        <w:rPr>
          <w:rFonts w:ascii="Calibri" w:hAnsi="Calibri" w:cs="Calibri"/>
          <w:i/>
          <w:iCs/>
          <w:vertAlign w:val="superscript"/>
          <w:lang w:val="en-US"/>
        </w:rPr>
        <w:t>3</w:t>
      </w:r>
      <w:r w:rsidR="00641126" w:rsidRPr="00D3695A">
        <w:rPr>
          <w:rFonts w:ascii="Calibri" w:hAnsi="Calibri" w:cs="Calibri"/>
          <w:i/>
          <w:iCs/>
          <w:lang w:val="en-US"/>
        </w:rPr>
        <w:t>J</w:t>
      </w:r>
      <w:r w:rsidR="00641126" w:rsidRPr="00D3695A">
        <w:rPr>
          <w:lang w:val="en-US"/>
        </w:rPr>
        <w:t xml:space="preserve"> = 6.8, 6.8 Hz, 2H), 2.79 (s, 6H), 2.66 (s, 6H), 2.12 (t, </w:t>
      </w:r>
      <w:r w:rsidR="00641126" w:rsidRPr="00D3695A">
        <w:rPr>
          <w:rFonts w:ascii="Calibri" w:hAnsi="Calibri" w:cs="Calibri"/>
          <w:i/>
          <w:iCs/>
          <w:vertAlign w:val="superscript"/>
          <w:lang w:val="en-US"/>
        </w:rPr>
        <w:t>3</w:t>
      </w:r>
      <w:r w:rsidR="00641126" w:rsidRPr="00D3695A">
        <w:rPr>
          <w:rFonts w:ascii="Calibri" w:hAnsi="Calibri" w:cs="Calibri"/>
          <w:i/>
          <w:iCs/>
          <w:lang w:val="en-US"/>
        </w:rPr>
        <w:t>J</w:t>
      </w:r>
      <w:r w:rsidR="00641126" w:rsidRPr="00D3695A">
        <w:rPr>
          <w:lang w:val="en-US"/>
        </w:rPr>
        <w:t xml:space="preserve"> = 8.4 Hz, 2H).</w:t>
      </w:r>
      <w:r w:rsidRPr="00D3695A">
        <w:rPr>
          <w:b/>
          <w:vertAlign w:val="superscript"/>
          <w:lang w:val="en-US"/>
        </w:rPr>
        <w:t>13</w:t>
      </w:r>
      <w:r w:rsidRPr="00D3695A">
        <w:rPr>
          <w:b/>
          <w:lang w:val="en-US"/>
        </w:rPr>
        <w:t>C NMR</w:t>
      </w:r>
      <w:r w:rsidR="009F60B4" w:rsidRPr="00D3695A">
        <w:rPr>
          <w:lang w:val="en-US"/>
        </w:rPr>
        <w:t xml:space="preserve"> (125</w:t>
      </w:r>
      <w:r w:rsidRPr="00D3695A">
        <w:rPr>
          <w:lang w:val="en-US"/>
        </w:rPr>
        <w:t xml:space="preserve"> MHz, DMSO-d</w:t>
      </w:r>
      <w:r w:rsidRPr="00D3695A">
        <w:rPr>
          <w:vertAlign w:val="subscript"/>
          <w:lang w:val="en-US"/>
        </w:rPr>
        <w:t>6</w:t>
      </w:r>
      <w:r w:rsidRPr="00D3695A">
        <w:rPr>
          <w:lang w:val="en-US"/>
        </w:rPr>
        <w:t xml:space="preserve">) </w:t>
      </w:r>
      <w:r w:rsidRPr="00D3695A">
        <w:t>δ</w:t>
      </w:r>
      <w:r w:rsidRPr="00D3695A">
        <w:rPr>
          <w:lang w:val="en-US"/>
        </w:rPr>
        <w:t xml:space="preserve"> (ppm) </w:t>
      </w:r>
      <w:r w:rsidR="00641126" w:rsidRPr="00D3695A">
        <w:rPr>
          <w:lang w:val="en-US"/>
        </w:rPr>
        <w:t>160.8, 156.1, 150.9, 141.99, 141.32, 132.0, 130.3, 124.2, 119.7, 115.9, 113.8, 111.9, 87.5, 86.1, 61.8, 55.5, 53.7, 49.4, 47.9, 46.8, 41.6, 18.6</w:t>
      </w:r>
      <w:r w:rsidRPr="00D3695A">
        <w:rPr>
          <w:lang w:val="en-US"/>
        </w:rPr>
        <w:t>.</w:t>
      </w:r>
      <w:r w:rsidR="00E204A4" w:rsidRPr="00D3695A">
        <w:rPr>
          <w:lang w:val="en-US"/>
        </w:rPr>
        <w:t xml:space="preserve"> </w:t>
      </w:r>
      <w:r w:rsidRPr="00D3695A">
        <w:rPr>
          <w:b/>
          <w:vertAlign w:val="superscript"/>
          <w:lang w:val="en-US"/>
        </w:rPr>
        <w:t>11</w:t>
      </w:r>
      <w:r w:rsidRPr="00D3695A">
        <w:rPr>
          <w:b/>
          <w:lang w:val="en-US"/>
        </w:rPr>
        <w:t>B NMR</w:t>
      </w:r>
      <w:r w:rsidRPr="00D3695A">
        <w:rPr>
          <w:lang w:val="en-US"/>
        </w:rPr>
        <w:t xml:space="preserve"> (160 MHz, MeOD) </w:t>
      </w:r>
      <w:r w:rsidRPr="00D3695A">
        <w:t>δ</w:t>
      </w:r>
      <w:r w:rsidRPr="00D3695A">
        <w:rPr>
          <w:lang w:val="en-US"/>
        </w:rPr>
        <w:t xml:space="preserve"> (ppm) -13.13 (bs).</w:t>
      </w:r>
      <w:r w:rsidR="00E204A4" w:rsidRPr="00D3695A">
        <w:rPr>
          <w:lang w:val="en-US"/>
        </w:rPr>
        <w:t xml:space="preserve"> </w:t>
      </w:r>
      <w:r w:rsidRPr="00D3695A">
        <w:rPr>
          <w:b/>
          <w:bCs/>
          <w:lang w:val="en-US"/>
        </w:rPr>
        <w:t xml:space="preserve">HR-MS </w:t>
      </w:r>
      <w:r w:rsidRPr="00D3695A">
        <w:rPr>
          <w:lang w:val="en-US"/>
        </w:rPr>
        <w:t>(ESI): m/z calculated for C</w:t>
      </w:r>
      <w:r w:rsidRPr="00D3695A">
        <w:rPr>
          <w:vertAlign w:val="subscript"/>
          <w:lang w:val="en-US"/>
        </w:rPr>
        <w:t>51</w:t>
      </w:r>
      <w:r w:rsidRPr="00D3695A">
        <w:rPr>
          <w:lang w:val="en-US"/>
        </w:rPr>
        <w:t>H</w:t>
      </w:r>
      <w:r w:rsidRPr="00D3695A">
        <w:rPr>
          <w:vertAlign w:val="subscript"/>
          <w:lang w:val="en-US"/>
        </w:rPr>
        <w:t>58</w:t>
      </w:r>
      <w:r w:rsidRPr="00D3695A">
        <w:rPr>
          <w:lang w:val="en-US"/>
        </w:rPr>
        <w:t>BN</w:t>
      </w:r>
      <w:r w:rsidRPr="00D3695A">
        <w:rPr>
          <w:vertAlign w:val="subscript"/>
          <w:lang w:val="en-US"/>
        </w:rPr>
        <w:t>7</w:t>
      </w:r>
      <w:r w:rsidRPr="00D3695A">
        <w:rPr>
          <w:lang w:val="en-US"/>
        </w:rPr>
        <w:t>O</w:t>
      </w:r>
      <w:r w:rsidRPr="00D3695A">
        <w:rPr>
          <w:vertAlign w:val="subscript"/>
          <w:lang w:val="en-US"/>
        </w:rPr>
        <w:t>5</w:t>
      </w:r>
      <w:r w:rsidRPr="00D3695A">
        <w:rPr>
          <w:lang w:val="en-US"/>
        </w:rPr>
        <w:t>S [M+</w:t>
      </w:r>
      <w:proofErr w:type="gramStart"/>
      <w:r w:rsidRPr="00D3695A">
        <w:rPr>
          <w:lang w:val="en-US"/>
        </w:rPr>
        <w:t>H]</w:t>
      </w:r>
      <w:r w:rsidRPr="00D3695A">
        <w:rPr>
          <w:vertAlign w:val="superscript"/>
          <w:lang w:val="en-US"/>
        </w:rPr>
        <w:t>+</w:t>
      </w:r>
      <w:proofErr w:type="gramEnd"/>
      <w:r w:rsidRPr="00D3695A">
        <w:rPr>
          <w:vertAlign w:val="superscript"/>
          <w:lang w:val="en-US"/>
        </w:rPr>
        <w:t xml:space="preserve"> </w:t>
      </w:r>
      <w:r w:rsidRPr="00D3695A">
        <w:rPr>
          <w:lang w:val="en-US"/>
        </w:rPr>
        <w:t>892.43860 Da, found 892.43803</w:t>
      </w:r>
      <w:r w:rsidR="004F5D12" w:rsidRPr="00D3695A">
        <w:rPr>
          <w:lang w:val="en-US"/>
        </w:rPr>
        <w:t xml:space="preserve"> </w:t>
      </w:r>
      <w:r w:rsidRPr="00D3695A">
        <w:rPr>
          <w:lang w:val="en-US"/>
        </w:rPr>
        <w:t>Da.</w:t>
      </w:r>
      <w:r w:rsidR="00853C55" w:rsidRPr="00D3695A">
        <w:rPr>
          <w:b/>
          <w:lang w:val="en-US"/>
        </w:rPr>
        <w:t xml:space="preserve"> </w:t>
      </w:r>
      <w:r w:rsidRPr="00D3695A">
        <w:rPr>
          <w:b/>
          <w:lang w:val="en-US"/>
        </w:rPr>
        <w:t>Analytical HPLC</w:t>
      </w:r>
      <w:r w:rsidRPr="00D3695A">
        <w:rPr>
          <w:lang w:val="en-US"/>
        </w:rPr>
        <w:t>: t</w:t>
      </w:r>
      <w:r w:rsidRPr="00D3695A">
        <w:rPr>
          <w:vertAlign w:val="subscript"/>
          <w:lang w:val="en-US"/>
        </w:rPr>
        <w:t>R</w:t>
      </w:r>
      <w:r w:rsidRPr="00D3695A">
        <w:rPr>
          <w:lang w:val="en-US"/>
        </w:rPr>
        <w:t>=4.50 min (Purity 98%)</w:t>
      </w:r>
      <w:r w:rsidR="000A2BEE" w:rsidRPr="00D3695A">
        <w:rPr>
          <w:lang w:val="en-US"/>
        </w:rPr>
        <w:t>.</w:t>
      </w:r>
    </w:p>
    <w:p w14:paraId="73109E46" w14:textId="77777777" w:rsidR="00641126" w:rsidRPr="00D3695A" w:rsidRDefault="00641126" w:rsidP="006C1C75">
      <w:pPr>
        <w:spacing w:line="380" w:lineRule="exact"/>
        <w:jc w:val="both"/>
        <w:rPr>
          <w:lang w:val="en-US"/>
        </w:rPr>
      </w:pPr>
    </w:p>
    <w:p w14:paraId="4822F3B1" w14:textId="7654C27D" w:rsidR="006C1C75" w:rsidRPr="00D3695A" w:rsidRDefault="006C1C75" w:rsidP="008D52D4">
      <w:pPr>
        <w:spacing w:line="380" w:lineRule="exact"/>
        <w:jc w:val="both"/>
        <w:rPr>
          <w:lang w:val="en-US"/>
        </w:rPr>
      </w:pPr>
      <w:r w:rsidRPr="00D3695A">
        <w:rPr>
          <w:lang w:val="en-US"/>
        </w:rPr>
        <w:t>Compound</w:t>
      </w:r>
      <w:r w:rsidRPr="00D3695A">
        <w:rPr>
          <w:b/>
          <w:bCs/>
          <w:lang w:val="en-US"/>
        </w:rPr>
        <w:t xml:space="preserve"> (SO</w:t>
      </w:r>
      <w:r w:rsidRPr="00D3695A">
        <w:rPr>
          <w:b/>
          <w:bCs/>
          <w:vertAlign w:val="subscript"/>
          <w:lang w:val="en-US"/>
        </w:rPr>
        <w:t>3</w:t>
      </w:r>
      <w:r w:rsidRPr="00D3695A">
        <w:rPr>
          <w:b/>
          <w:bCs/>
          <w:vertAlign w:val="superscript"/>
          <w:lang w:val="en-US"/>
        </w:rPr>
        <w:t>-</w:t>
      </w:r>
      <w:r w:rsidRPr="00D3695A">
        <w:rPr>
          <w:b/>
          <w:bCs/>
          <w:lang w:val="en-US"/>
        </w:rPr>
        <w:t>) AzaNIR II</w:t>
      </w:r>
      <w:r w:rsidRPr="00D3695A">
        <w:rPr>
          <w:lang w:val="en-US"/>
        </w:rPr>
        <w:t>:</w:t>
      </w:r>
      <w:r w:rsidR="00853C55" w:rsidRPr="00D3695A" w:rsidDel="00853C55">
        <w:rPr>
          <w:b/>
          <w:bCs/>
          <w:lang w:val="en-US"/>
        </w:rPr>
        <w:t xml:space="preserve"> </w:t>
      </w:r>
      <w:r w:rsidR="00853C55" w:rsidRPr="00D3695A">
        <w:rPr>
          <w:lang w:val="en-US"/>
        </w:rPr>
        <w:t>Co</w:t>
      </w:r>
      <w:r w:rsidRPr="00D3695A">
        <w:rPr>
          <w:lang w:val="en-US"/>
        </w:rPr>
        <w:t xml:space="preserve">mpound </w:t>
      </w:r>
      <w:r w:rsidRPr="00D3695A">
        <w:rPr>
          <w:b/>
          <w:bCs/>
          <w:lang w:val="en-US"/>
        </w:rPr>
        <w:t>6</w:t>
      </w:r>
      <w:r w:rsidRPr="00D3695A">
        <w:rPr>
          <w:b/>
          <w:lang w:val="en-US"/>
        </w:rPr>
        <w:t xml:space="preserve"> </w:t>
      </w:r>
      <w:r w:rsidRPr="00D3695A">
        <w:rPr>
          <w:lang w:val="en-US"/>
        </w:rPr>
        <w:t xml:space="preserve">(15 mg, 16.8 </w:t>
      </w:r>
      <w:r w:rsidRPr="00D3695A">
        <w:t>μ</w:t>
      </w:r>
      <w:r w:rsidRPr="00D3695A">
        <w:rPr>
          <w:lang w:val="en-US"/>
        </w:rPr>
        <w:t>mol, 1 eq) was dissolved in 5 mL of dry ACN. NaHCO</w:t>
      </w:r>
      <w:r w:rsidRPr="00D3695A">
        <w:rPr>
          <w:vertAlign w:val="subscript"/>
          <w:lang w:val="en-US"/>
        </w:rPr>
        <w:t>3</w:t>
      </w:r>
      <w:r w:rsidRPr="00D3695A">
        <w:rPr>
          <w:lang w:val="en-US"/>
        </w:rPr>
        <w:t xml:space="preserve"> (7 mg, 84 </w:t>
      </w:r>
      <w:r w:rsidRPr="00D3695A">
        <w:t>μ</w:t>
      </w:r>
      <w:r w:rsidRPr="00D3695A">
        <w:rPr>
          <w:lang w:val="en-US"/>
        </w:rPr>
        <w:t xml:space="preserve">mol, 5 eq) and 202 µL of a solution of </w:t>
      </w:r>
      <w:r w:rsidRPr="00D3695A">
        <w:rPr>
          <w:i/>
          <w:iCs/>
          <w:lang w:val="en-US"/>
        </w:rPr>
        <w:t>N</w:t>
      </w:r>
      <w:r w:rsidRPr="00D3695A">
        <w:rPr>
          <w:lang w:val="en-US"/>
        </w:rPr>
        <w:t xml:space="preserve">-Boc-PEG4-bromide (20.2 mg, 50.5 </w:t>
      </w:r>
      <w:r w:rsidRPr="00D3695A">
        <w:t>μ</w:t>
      </w:r>
      <w:r w:rsidRPr="00D3695A">
        <w:rPr>
          <w:lang w:val="en-US"/>
        </w:rPr>
        <w:t>mol, 3 eq) in dry ACN at 100 mg/mL were added. The reaction was refluxed for 48</w:t>
      </w:r>
      <w:r w:rsidR="004F5D12" w:rsidRPr="00D3695A">
        <w:rPr>
          <w:lang w:val="en-US"/>
        </w:rPr>
        <w:t xml:space="preserve"> </w:t>
      </w:r>
      <w:r w:rsidRPr="00D3695A">
        <w:rPr>
          <w:lang w:val="en-US"/>
        </w:rPr>
        <w:t xml:space="preserve">h. The crude product was filtered to remove the excess of base and evaporated to dryness. 1M HCl (5 mL) was added and the reaction was stirred at 40°C until complete hydrolysis (4h). Solvents were evaporated and the crude product was purified by semi-preparative HPLC using gradient B and lyophilized to isolate pure </w:t>
      </w:r>
      <w:r w:rsidRPr="00D3695A">
        <w:rPr>
          <w:b/>
          <w:bCs/>
          <w:lang w:val="en-US"/>
        </w:rPr>
        <w:t>(SO</w:t>
      </w:r>
      <w:r w:rsidRPr="00D3695A">
        <w:rPr>
          <w:b/>
          <w:bCs/>
          <w:vertAlign w:val="subscript"/>
          <w:lang w:val="en-US"/>
        </w:rPr>
        <w:t>3</w:t>
      </w:r>
      <w:r w:rsidRPr="00D3695A">
        <w:rPr>
          <w:b/>
          <w:bCs/>
          <w:vertAlign w:val="superscript"/>
          <w:lang w:val="en-US"/>
        </w:rPr>
        <w:t>-</w:t>
      </w:r>
      <w:r w:rsidRPr="00D3695A">
        <w:rPr>
          <w:b/>
          <w:bCs/>
          <w:lang w:val="en-US"/>
        </w:rPr>
        <w:t>)-AzaNIR II</w:t>
      </w:r>
      <w:r w:rsidRPr="00D3695A" w:rsidDel="00272C2F">
        <w:rPr>
          <w:b/>
          <w:bCs/>
          <w:lang w:val="en-US"/>
        </w:rPr>
        <w:t xml:space="preserve"> </w:t>
      </w:r>
      <w:r w:rsidRPr="00D3695A">
        <w:rPr>
          <w:lang w:val="en-US"/>
        </w:rPr>
        <w:t xml:space="preserve">as a blue powder (15 mg, </w:t>
      </w:r>
      <w:r w:rsidR="008D52D4" w:rsidRPr="00D3695A">
        <w:rPr>
          <w:lang w:val="en-US"/>
        </w:rPr>
        <w:t>74</w:t>
      </w:r>
      <w:r w:rsidRPr="00D3695A">
        <w:rPr>
          <w:lang w:val="en-US"/>
        </w:rPr>
        <w:t xml:space="preserve">% yield). </w:t>
      </w:r>
      <w:r w:rsidRPr="00D3695A">
        <w:rPr>
          <w:b/>
          <w:vertAlign w:val="superscript"/>
          <w:lang w:val="en-US"/>
        </w:rPr>
        <w:t>1</w:t>
      </w:r>
      <w:r w:rsidRPr="00D3695A">
        <w:rPr>
          <w:b/>
          <w:lang w:val="en-US"/>
        </w:rPr>
        <w:t>H NMR</w:t>
      </w:r>
      <w:r w:rsidRPr="00D3695A">
        <w:rPr>
          <w:lang w:val="en-US"/>
        </w:rPr>
        <w:t xml:space="preserve"> (500 MHz, 298 K, DMSO-d</w:t>
      </w:r>
      <w:r w:rsidRPr="00D3695A">
        <w:rPr>
          <w:vertAlign w:val="subscript"/>
          <w:lang w:val="en-US"/>
        </w:rPr>
        <w:t>6</w:t>
      </w:r>
      <w:r w:rsidRPr="00D3695A">
        <w:rPr>
          <w:lang w:val="en-US"/>
        </w:rPr>
        <w:t xml:space="preserve">) </w:t>
      </w:r>
      <w:r w:rsidRPr="00D3695A">
        <w:t>δ</w:t>
      </w:r>
      <w:r w:rsidRPr="00D3695A">
        <w:rPr>
          <w:lang w:val="en-US"/>
        </w:rPr>
        <w:t xml:space="preserve"> (ppm) </w:t>
      </w:r>
      <w:r w:rsidR="008D52D4" w:rsidRPr="00D3695A">
        <w:rPr>
          <w:lang w:val="en-US"/>
        </w:rPr>
        <w:t xml:space="preserve">8.35 (d, </w:t>
      </w:r>
      <w:r w:rsidR="008D52D4" w:rsidRPr="00D3695A">
        <w:rPr>
          <w:rFonts w:ascii="Calibri" w:hAnsi="Calibri" w:cs="Calibri"/>
          <w:i/>
          <w:iCs/>
          <w:vertAlign w:val="superscript"/>
          <w:lang w:val="en-US"/>
        </w:rPr>
        <w:t>3</w:t>
      </w:r>
      <w:r w:rsidR="008D52D4" w:rsidRPr="00D3695A">
        <w:rPr>
          <w:rFonts w:ascii="Calibri" w:hAnsi="Calibri" w:cs="Calibri"/>
          <w:i/>
          <w:iCs/>
          <w:lang w:val="en-US"/>
        </w:rPr>
        <w:t>J</w:t>
      </w:r>
      <w:r w:rsidR="008D52D4" w:rsidRPr="00D3695A">
        <w:rPr>
          <w:lang w:val="en-US"/>
        </w:rPr>
        <w:t xml:space="preserve"> = 9.0 Hz, 4H), 8.10 (d, </w:t>
      </w:r>
      <w:r w:rsidR="008D52D4" w:rsidRPr="00D3695A">
        <w:rPr>
          <w:rFonts w:ascii="Calibri" w:hAnsi="Calibri" w:cs="Calibri"/>
          <w:i/>
          <w:iCs/>
          <w:vertAlign w:val="superscript"/>
          <w:lang w:val="en-US"/>
        </w:rPr>
        <w:t>3</w:t>
      </w:r>
      <w:r w:rsidR="008D52D4" w:rsidRPr="00D3695A">
        <w:rPr>
          <w:rFonts w:ascii="Calibri" w:hAnsi="Calibri" w:cs="Calibri"/>
          <w:i/>
          <w:iCs/>
          <w:lang w:val="en-US"/>
        </w:rPr>
        <w:t>J</w:t>
      </w:r>
      <w:r w:rsidR="008D52D4" w:rsidRPr="00D3695A">
        <w:rPr>
          <w:lang w:val="en-US"/>
        </w:rPr>
        <w:t xml:space="preserve">= 9.0 Hz, 4H), 7.78 (s, 2H), 7.29 (s, 2H), 7.23 (d, </w:t>
      </w:r>
      <w:r w:rsidR="008D52D4" w:rsidRPr="00D3695A">
        <w:rPr>
          <w:rFonts w:ascii="Calibri" w:hAnsi="Calibri" w:cs="Calibri"/>
          <w:i/>
          <w:iCs/>
          <w:vertAlign w:val="superscript"/>
          <w:lang w:val="en-US"/>
        </w:rPr>
        <w:t>3</w:t>
      </w:r>
      <w:r w:rsidR="008D52D4" w:rsidRPr="00D3695A">
        <w:rPr>
          <w:rFonts w:ascii="Calibri" w:hAnsi="Calibri" w:cs="Calibri"/>
          <w:i/>
          <w:iCs/>
          <w:lang w:val="en-US"/>
        </w:rPr>
        <w:t>J</w:t>
      </w:r>
      <w:r w:rsidR="008D52D4" w:rsidRPr="00D3695A">
        <w:rPr>
          <w:lang w:val="en-US"/>
        </w:rPr>
        <w:t xml:space="preserve"> = 9.0 Hz, 4H), 6.86 (d, </w:t>
      </w:r>
      <w:r w:rsidR="008D52D4" w:rsidRPr="00D3695A">
        <w:rPr>
          <w:rFonts w:ascii="Calibri" w:hAnsi="Calibri" w:cs="Calibri"/>
          <w:i/>
          <w:iCs/>
          <w:vertAlign w:val="superscript"/>
          <w:lang w:val="en-US"/>
        </w:rPr>
        <w:t>3</w:t>
      </w:r>
      <w:r w:rsidR="008D52D4" w:rsidRPr="00D3695A">
        <w:rPr>
          <w:rFonts w:ascii="Calibri" w:hAnsi="Calibri" w:cs="Calibri"/>
          <w:i/>
          <w:iCs/>
          <w:lang w:val="en-US"/>
        </w:rPr>
        <w:t>J</w:t>
      </w:r>
      <w:r w:rsidR="008D52D4" w:rsidRPr="00D3695A">
        <w:rPr>
          <w:lang w:val="en-US"/>
        </w:rPr>
        <w:t xml:space="preserve"> = 9.0 Hz, 4H), 4.09 (s, 2H), 3.92 (s, 2H), 3.90 (s, 6H), 3.78 – 3.71 (m, 2H), 3.39 – 3.32 (m, 2H), 3.53 – 3.44 (m, 12H), 3.39 – 3.32 (m, 4H), 3.07 (s, 12H), 3.00 – 2.91 (m, 2H), 2.89 (s, 6H), 2.69 (s, 6H), 2.57 (t, </w:t>
      </w:r>
      <w:r w:rsidR="008D52D4" w:rsidRPr="00D3695A">
        <w:rPr>
          <w:rFonts w:ascii="Calibri" w:hAnsi="Calibri" w:cs="Calibri"/>
          <w:i/>
          <w:iCs/>
          <w:vertAlign w:val="superscript"/>
          <w:lang w:val="en-US"/>
        </w:rPr>
        <w:t>3</w:t>
      </w:r>
      <w:r w:rsidR="008D52D4" w:rsidRPr="00D3695A">
        <w:rPr>
          <w:rFonts w:ascii="Calibri" w:hAnsi="Calibri" w:cs="Calibri"/>
          <w:i/>
          <w:iCs/>
          <w:lang w:val="en-US"/>
        </w:rPr>
        <w:t xml:space="preserve">J </w:t>
      </w:r>
      <w:r w:rsidR="008D52D4" w:rsidRPr="00D3695A">
        <w:rPr>
          <w:lang w:val="en-US"/>
        </w:rPr>
        <w:t>= 7.0 Hz, 2H), 1.98 (s, 2H).</w:t>
      </w:r>
      <w:r w:rsidRPr="00D3695A">
        <w:rPr>
          <w:b/>
          <w:vertAlign w:val="superscript"/>
          <w:lang w:val="en-US"/>
        </w:rPr>
        <w:t>13</w:t>
      </w:r>
      <w:r w:rsidRPr="00D3695A">
        <w:rPr>
          <w:b/>
          <w:lang w:val="en-US"/>
        </w:rPr>
        <w:t>C NMR</w:t>
      </w:r>
      <w:r w:rsidR="009F60B4" w:rsidRPr="00D3695A">
        <w:rPr>
          <w:lang w:val="en-US"/>
        </w:rPr>
        <w:t xml:space="preserve"> (125</w:t>
      </w:r>
      <w:r w:rsidRPr="00D3695A">
        <w:rPr>
          <w:lang w:val="en-US"/>
        </w:rPr>
        <w:t xml:space="preserve"> MHz, DMSO-d</w:t>
      </w:r>
      <w:r w:rsidRPr="00D3695A">
        <w:rPr>
          <w:vertAlign w:val="subscript"/>
          <w:lang w:val="en-US"/>
        </w:rPr>
        <w:t>6</w:t>
      </w:r>
      <w:r w:rsidRPr="00D3695A">
        <w:rPr>
          <w:lang w:val="en-US"/>
        </w:rPr>
        <w:t xml:space="preserve">) </w:t>
      </w:r>
      <w:r w:rsidRPr="00D3695A">
        <w:t>δ</w:t>
      </w:r>
      <w:r w:rsidRPr="00D3695A">
        <w:rPr>
          <w:lang w:val="en-US"/>
        </w:rPr>
        <w:t xml:space="preserve"> (ppm) </w:t>
      </w:r>
      <w:r w:rsidR="008D52D4" w:rsidRPr="00D3695A">
        <w:rPr>
          <w:lang w:val="en-US"/>
        </w:rPr>
        <w:t>161.5, 156.2, 151.5, 142.4, 141.8, 132.7, 130.8, 124.5, 120.2, 116.4, 114.5, 112.5, 70.2, 70.1, 70.1, 70.02, 69.8, 69.5, 64.3, 62.5, 56.1, 55.9, 51.0, 50.01, 48.6, 40.6, 40.5, 40.4, 40.3, 40.2, 40.1, 40.09, 40.00, 39.9, 39.8, 39.6, 39.4, 19.3</w:t>
      </w:r>
      <w:r w:rsidRPr="00D3695A">
        <w:rPr>
          <w:lang w:val="en-US"/>
        </w:rPr>
        <w:t>.</w:t>
      </w:r>
      <w:r w:rsidR="004F5D12" w:rsidRPr="00D3695A">
        <w:rPr>
          <w:lang w:val="en-US"/>
        </w:rPr>
        <w:t xml:space="preserve"> </w:t>
      </w:r>
      <w:r w:rsidRPr="00D3695A">
        <w:rPr>
          <w:b/>
          <w:vertAlign w:val="superscript"/>
          <w:lang w:val="en-US"/>
        </w:rPr>
        <w:t>11</w:t>
      </w:r>
      <w:r w:rsidRPr="00D3695A">
        <w:rPr>
          <w:b/>
          <w:lang w:val="en-US"/>
        </w:rPr>
        <w:t>B NMR</w:t>
      </w:r>
      <w:r w:rsidRPr="00D3695A">
        <w:rPr>
          <w:lang w:val="en-US"/>
        </w:rPr>
        <w:t xml:space="preserve"> (160 </w:t>
      </w:r>
      <w:r w:rsidRPr="00D3695A">
        <w:rPr>
          <w:lang w:val="en-US"/>
        </w:rPr>
        <w:lastRenderedPageBreak/>
        <w:t>MHz, DMSO-d</w:t>
      </w:r>
      <w:r w:rsidRPr="00D3695A">
        <w:rPr>
          <w:vertAlign w:val="subscript"/>
          <w:lang w:val="en-US"/>
        </w:rPr>
        <w:t>6</w:t>
      </w:r>
      <w:r w:rsidRPr="00D3695A">
        <w:rPr>
          <w:lang w:val="en-US"/>
        </w:rPr>
        <w:t xml:space="preserve">) </w:t>
      </w:r>
      <w:r w:rsidRPr="00D3695A">
        <w:t>δ</w:t>
      </w:r>
      <w:r w:rsidRPr="00D3695A">
        <w:rPr>
          <w:lang w:val="en-US"/>
        </w:rPr>
        <w:t xml:space="preserve"> (ppm) -12.56 (bs).</w:t>
      </w:r>
      <w:r w:rsidR="00853C55" w:rsidRPr="00D3695A">
        <w:rPr>
          <w:b/>
          <w:bCs/>
          <w:lang w:val="en-US"/>
        </w:rPr>
        <w:t xml:space="preserve"> </w:t>
      </w:r>
      <w:r w:rsidRPr="00D3695A">
        <w:rPr>
          <w:b/>
          <w:bCs/>
          <w:lang w:val="en-US"/>
        </w:rPr>
        <w:t xml:space="preserve">HR-MS </w:t>
      </w:r>
      <w:r w:rsidRPr="00D3695A">
        <w:rPr>
          <w:lang w:val="en-US"/>
        </w:rPr>
        <w:t xml:space="preserve">(ESI): </w:t>
      </w:r>
      <w:r w:rsidR="005153EE" w:rsidRPr="00D3695A">
        <w:rPr>
          <w:lang w:val="en-US"/>
        </w:rPr>
        <w:t>m/z calculated for C</w:t>
      </w:r>
      <w:r w:rsidR="005153EE" w:rsidRPr="00D3695A">
        <w:rPr>
          <w:vertAlign w:val="subscript"/>
          <w:lang w:val="en-US"/>
        </w:rPr>
        <w:t>61</w:t>
      </w:r>
      <w:r w:rsidR="005153EE" w:rsidRPr="00D3695A">
        <w:rPr>
          <w:lang w:val="en-US"/>
        </w:rPr>
        <w:t>H</w:t>
      </w:r>
      <w:r w:rsidR="005153EE" w:rsidRPr="00D3695A">
        <w:rPr>
          <w:vertAlign w:val="subscript"/>
          <w:lang w:val="en-US"/>
        </w:rPr>
        <w:t>80</w:t>
      </w:r>
      <w:r w:rsidR="005153EE" w:rsidRPr="00D3695A">
        <w:rPr>
          <w:lang w:val="en-US"/>
        </w:rPr>
        <w:t>BN</w:t>
      </w:r>
      <w:r w:rsidR="005153EE" w:rsidRPr="00D3695A">
        <w:rPr>
          <w:vertAlign w:val="subscript"/>
          <w:lang w:val="en-US"/>
        </w:rPr>
        <w:t>8</w:t>
      </w:r>
      <w:r w:rsidR="005153EE" w:rsidRPr="00D3695A">
        <w:rPr>
          <w:lang w:val="en-US"/>
        </w:rPr>
        <w:t>O</w:t>
      </w:r>
      <w:r w:rsidR="005153EE" w:rsidRPr="00D3695A">
        <w:rPr>
          <w:vertAlign w:val="subscript"/>
          <w:lang w:val="en-US"/>
        </w:rPr>
        <w:t>9</w:t>
      </w:r>
      <w:r w:rsidR="005153EE" w:rsidRPr="00D3695A">
        <w:rPr>
          <w:lang w:val="en-US"/>
        </w:rPr>
        <w:t>S+ [M]</w:t>
      </w:r>
      <w:r w:rsidR="005153EE" w:rsidRPr="00D3695A">
        <w:rPr>
          <w:vertAlign w:val="superscript"/>
          <w:lang w:val="en-US"/>
        </w:rPr>
        <w:t xml:space="preserve">+ </w:t>
      </w:r>
      <w:r w:rsidR="005153EE" w:rsidRPr="00D3695A">
        <w:rPr>
          <w:lang w:val="en-US"/>
        </w:rPr>
        <w:t xml:space="preserve">1111.58565 Da; found 1111.58471 Da. </w:t>
      </w:r>
      <w:r w:rsidRPr="00D3695A">
        <w:rPr>
          <w:b/>
          <w:lang w:val="en-US"/>
        </w:rPr>
        <w:t>Analytical HPLC</w:t>
      </w:r>
      <w:r w:rsidRPr="00D3695A">
        <w:rPr>
          <w:lang w:val="en-US"/>
        </w:rPr>
        <w:t>: t</w:t>
      </w:r>
      <w:r w:rsidRPr="00D3695A">
        <w:rPr>
          <w:vertAlign w:val="subscript"/>
          <w:lang w:val="en-US"/>
        </w:rPr>
        <w:t xml:space="preserve">R </w:t>
      </w:r>
      <w:r w:rsidRPr="00D3695A">
        <w:rPr>
          <w:lang w:val="en-US"/>
        </w:rPr>
        <w:t>= 3.41 min (Purity 96%).</w:t>
      </w:r>
    </w:p>
    <w:p w14:paraId="1B660CF8" w14:textId="77777777" w:rsidR="006C1C75" w:rsidRPr="00D3695A" w:rsidRDefault="006C1C75" w:rsidP="006C1C75">
      <w:pPr>
        <w:spacing w:line="380" w:lineRule="exact"/>
        <w:jc w:val="both"/>
        <w:rPr>
          <w:b/>
          <w:lang w:val="en-US"/>
        </w:rPr>
      </w:pPr>
    </w:p>
    <w:p w14:paraId="42EA2ECD" w14:textId="0A7D272E" w:rsidR="006C1C75" w:rsidRPr="00D3695A" w:rsidRDefault="006C1C75" w:rsidP="005153EE">
      <w:pPr>
        <w:spacing w:line="380" w:lineRule="exact"/>
        <w:jc w:val="both"/>
        <w:rPr>
          <w:lang w:val="en-US"/>
        </w:rPr>
      </w:pPr>
      <w:r w:rsidRPr="00D3695A">
        <w:rPr>
          <w:b/>
          <w:bCs/>
          <w:lang w:val="en-US"/>
        </w:rPr>
        <w:t>Compound 7</w:t>
      </w:r>
      <w:r w:rsidRPr="00D3695A">
        <w:rPr>
          <w:lang w:val="en-US"/>
        </w:rPr>
        <w:t>:</w:t>
      </w:r>
      <w:r w:rsidRPr="00D3695A">
        <w:rPr>
          <w:b/>
          <w:bCs/>
          <w:lang w:val="en-US"/>
        </w:rPr>
        <w:t xml:space="preserve"> </w:t>
      </w:r>
      <w:r w:rsidR="00853C55" w:rsidRPr="00D3695A">
        <w:rPr>
          <w:lang w:val="en-US"/>
        </w:rPr>
        <w:t>C</w:t>
      </w:r>
      <w:r w:rsidRPr="00D3695A">
        <w:rPr>
          <w:bCs/>
          <w:lang w:val="en-US"/>
        </w:rPr>
        <w:t xml:space="preserve">ompound </w:t>
      </w:r>
      <w:r w:rsidRPr="00D3695A">
        <w:rPr>
          <w:b/>
          <w:lang w:val="en-US"/>
        </w:rPr>
        <w:t>6</w:t>
      </w:r>
      <w:r w:rsidRPr="00D3695A">
        <w:rPr>
          <w:b/>
          <w:bCs/>
          <w:lang w:val="en-US"/>
        </w:rPr>
        <w:t xml:space="preserve"> </w:t>
      </w:r>
      <w:r w:rsidRPr="00D3695A">
        <w:rPr>
          <w:lang w:val="en-US"/>
        </w:rPr>
        <w:t xml:space="preserve">(75 mg, 97.4 </w:t>
      </w:r>
      <w:r w:rsidRPr="00D3695A">
        <w:t>μ</w:t>
      </w:r>
      <w:r w:rsidRPr="00D3695A">
        <w:rPr>
          <w:lang w:val="en-US"/>
        </w:rPr>
        <w:t>mol, 1 eq) was dissolved in 5 mL of dry ACN. NaHCO</w:t>
      </w:r>
      <w:r w:rsidRPr="00D3695A">
        <w:rPr>
          <w:vertAlign w:val="subscript"/>
          <w:lang w:val="en-US"/>
        </w:rPr>
        <w:t>3</w:t>
      </w:r>
      <w:r w:rsidRPr="00D3695A">
        <w:rPr>
          <w:lang w:val="en-US"/>
        </w:rPr>
        <w:t xml:space="preserve"> (40.9 mg, 487 </w:t>
      </w:r>
      <w:r w:rsidRPr="00D3695A">
        <w:t>μ</w:t>
      </w:r>
      <w:r w:rsidRPr="00D3695A">
        <w:rPr>
          <w:lang w:val="en-US"/>
        </w:rPr>
        <w:t xml:space="preserve">mol, 5 eq) and 234 µL of a solution of N-Boc-PEG4-bromide at 100 mg/mL in dry ACN (46.8 mg, 117 </w:t>
      </w:r>
      <w:r w:rsidRPr="00D3695A">
        <w:t>μ</w:t>
      </w:r>
      <w:r w:rsidRPr="00D3695A">
        <w:rPr>
          <w:lang w:val="en-US"/>
        </w:rPr>
        <w:t xml:space="preserve">mol, 1.2 eq) were added. The reaction was refluxed overnight. The crude product was filtered to remove the excess of base and evaporated to dryness and was purified by semi-preparative HPLC using gradient A, and lyophilized to isolate pure </w:t>
      </w:r>
      <w:r w:rsidRPr="00D3695A">
        <w:rPr>
          <w:b/>
          <w:bCs/>
          <w:lang w:val="en-US"/>
        </w:rPr>
        <w:t xml:space="preserve">7 </w:t>
      </w:r>
      <w:r w:rsidRPr="00D3695A">
        <w:rPr>
          <w:lang w:val="en-US"/>
        </w:rPr>
        <w:t>as a blue powder (30 mg, 2</w:t>
      </w:r>
      <w:r w:rsidR="005153EE" w:rsidRPr="00D3695A">
        <w:rPr>
          <w:lang w:val="en-US"/>
        </w:rPr>
        <w:t>7</w:t>
      </w:r>
      <w:r w:rsidRPr="00D3695A">
        <w:rPr>
          <w:lang w:val="en-US"/>
        </w:rPr>
        <w:t xml:space="preserve">% yield). </w:t>
      </w:r>
      <w:r w:rsidRPr="00D3695A">
        <w:rPr>
          <w:b/>
          <w:vertAlign w:val="superscript"/>
          <w:lang w:val="en-US"/>
        </w:rPr>
        <w:t>1</w:t>
      </w:r>
      <w:r w:rsidRPr="00D3695A">
        <w:rPr>
          <w:b/>
          <w:lang w:val="en-US"/>
        </w:rPr>
        <w:t>H NMR</w:t>
      </w:r>
      <w:r w:rsidRPr="00D3695A">
        <w:rPr>
          <w:lang w:val="en-US"/>
        </w:rPr>
        <w:t xml:space="preserve"> (500 MHz, 298 K, CDCl</w:t>
      </w:r>
      <w:r w:rsidRPr="00D3695A">
        <w:rPr>
          <w:vertAlign w:val="subscript"/>
          <w:lang w:val="en-US"/>
        </w:rPr>
        <w:t>3</w:t>
      </w:r>
      <w:r w:rsidRPr="00D3695A">
        <w:rPr>
          <w:lang w:val="en-US"/>
        </w:rPr>
        <w:t xml:space="preserve">) </w:t>
      </w:r>
      <w:r w:rsidR="005153EE" w:rsidRPr="00D3695A">
        <w:t>δ</w:t>
      </w:r>
      <w:r w:rsidR="005153EE" w:rsidRPr="00D3695A">
        <w:rPr>
          <w:lang w:val="en-US"/>
        </w:rPr>
        <w:t xml:space="preserve"> 8.63 (ppm) (s, 1H), 8.21 (d, </w:t>
      </w:r>
      <w:r w:rsidR="005153EE" w:rsidRPr="00D3695A">
        <w:rPr>
          <w:rFonts w:ascii="Calibri" w:hAnsi="Calibri" w:cs="Calibri"/>
          <w:i/>
          <w:iCs/>
          <w:vertAlign w:val="superscript"/>
          <w:lang w:val="en-US"/>
        </w:rPr>
        <w:t>3</w:t>
      </w:r>
      <w:r w:rsidR="005153EE" w:rsidRPr="00D3695A">
        <w:rPr>
          <w:rFonts w:ascii="Calibri" w:hAnsi="Calibri" w:cs="Calibri"/>
          <w:i/>
          <w:iCs/>
          <w:lang w:val="en-US"/>
        </w:rPr>
        <w:t>J</w:t>
      </w:r>
      <w:r w:rsidR="005153EE" w:rsidRPr="00D3695A">
        <w:rPr>
          <w:lang w:val="en-US"/>
        </w:rPr>
        <w:t xml:space="preserve"> = 8.9 Hz, 4H), 8.03 (d, </w:t>
      </w:r>
      <w:r w:rsidR="005153EE" w:rsidRPr="00D3695A">
        <w:rPr>
          <w:rFonts w:ascii="Calibri" w:hAnsi="Calibri" w:cs="Calibri"/>
          <w:i/>
          <w:iCs/>
          <w:vertAlign w:val="superscript"/>
          <w:lang w:val="en-US"/>
        </w:rPr>
        <w:t>3</w:t>
      </w:r>
      <w:r w:rsidR="005153EE" w:rsidRPr="00D3695A">
        <w:rPr>
          <w:rFonts w:ascii="Calibri" w:hAnsi="Calibri" w:cs="Calibri"/>
          <w:i/>
          <w:iCs/>
          <w:lang w:val="en-US"/>
        </w:rPr>
        <w:t>J</w:t>
      </w:r>
      <w:r w:rsidR="005153EE" w:rsidRPr="00D3695A">
        <w:rPr>
          <w:lang w:val="en-US"/>
        </w:rPr>
        <w:t xml:space="preserve"> = 8.9 Hz, 4H), 6.98 (d, </w:t>
      </w:r>
      <w:r w:rsidR="005153EE" w:rsidRPr="00D3695A">
        <w:rPr>
          <w:rFonts w:ascii="Calibri" w:hAnsi="Calibri" w:cs="Calibri"/>
          <w:i/>
          <w:iCs/>
          <w:vertAlign w:val="superscript"/>
          <w:lang w:val="en-US"/>
        </w:rPr>
        <w:t>3</w:t>
      </w:r>
      <w:r w:rsidR="005153EE" w:rsidRPr="00D3695A">
        <w:rPr>
          <w:rFonts w:ascii="Calibri" w:hAnsi="Calibri" w:cs="Calibri"/>
          <w:i/>
          <w:iCs/>
          <w:lang w:val="en-US"/>
        </w:rPr>
        <w:t>J</w:t>
      </w:r>
      <w:r w:rsidR="005153EE" w:rsidRPr="00D3695A">
        <w:rPr>
          <w:lang w:val="en-US"/>
        </w:rPr>
        <w:t xml:space="preserve"> = 8.9 Hz, 4H), 6.76 (s, 2H), 6.75 (d, </w:t>
      </w:r>
      <w:r w:rsidR="005153EE" w:rsidRPr="00D3695A">
        <w:rPr>
          <w:rFonts w:ascii="Calibri" w:hAnsi="Calibri" w:cs="Calibri"/>
          <w:i/>
          <w:iCs/>
          <w:vertAlign w:val="superscript"/>
          <w:lang w:val="en-US"/>
        </w:rPr>
        <w:t>3</w:t>
      </w:r>
      <w:r w:rsidR="005153EE" w:rsidRPr="00D3695A">
        <w:rPr>
          <w:rFonts w:ascii="Calibri" w:hAnsi="Calibri" w:cs="Calibri"/>
          <w:i/>
          <w:iCs/>
          <w:lang w:val="en-US"/>
        </w:rPr>
        <w:t>J</w:t>
      </w:r>
      <w:r w:rsidR="005153EE" w:rsidRPr="00D3695A">
        <w:rPr>
          <w:lang w:val="en-US"/>
        </w:rPr>
        <w:t xml:space="preserve"> = 9.0 Hz, 4H), 3.88 (s, 6H), 3.66 (s, 2H), 3.64 – 3.60 (m, 2H), 3.55 – 3.46 (m, 12H), 3.43 (t, </w:t>
      </w:r>
      <w:r w:rsidR="005153EE" w:rsidRPr="00D3695A">
        <w:rPr>
          <w:rFonts w:ascii="Calibri" w:hAnsi="Calibri" w:cs="Calibri"/>
          <w:i/>
          <w:iCs/>
          <w:vertAlign w:val="superscript"/>
          <w:lang w:val="en-US"/>
        </w:rPr>
        <w:t>3</w:t>
      </w:r>
      <w:r w:rsidR="005153EE" w:rsidRPr="00D3695A">
        <w:rPr>
          <w:rFonts w:ascii="Calibri" w:hAnsi="Calibri" w:cs="Calibri"/>
          <w:i/>
          <w:iCs/>
          <w:lang w:val="en-US"/>
        </w:rPr>
        <w:t>J</w:t>
      </w:r>
      <w:r w:rsidR="005153EE" w:rsidRPr="00D3695A">
        <w:rPr>
          <w:lang w:val="en-US"/>
        </w:rPr>
        <w:t xml:space="preserve"> = 5.3 Hz, 2H), 3.29 – 3.24 (m, 4H), 3.22 (s, 2H), 3.06 (s, 12H), 2.79 (s, 6H), 2.21 (s, 6H), 1.40 (s, 9H).</w:t>
      </w:r>
      <w:r w:rsidRPr="00D3695A">
        <w:rPr>
          <w:b/>
          <w:vertAlign w:val="superscript"/>
          <w:lang w:val="en-US"/>
        </w:rPr>
        <w:t>13</w:t>
      </w:r>
      <w:r w:rsidRPr="00D3695A">
        <w:rPr>
          <w:b/>
          <w:lang w:val="en-US"/>
        </w:rPr>
        <w:t>C NMR</w:t>
      </w:r>
      <w:r w:rsidR="009F60B4" w:rsidRPr="00D3695A">
        <w:rPr>
          <w:lang w:val="en-US"/>
        </w:rPr>
        <w:t xml:space="preserve"> (125</w:t>
      </w:r>
      <w:r w:rsidRPr="00D3695A">
        <w:rPr>
          <w:lang w:val="en-US"/>
        </w:rPr>
        <w:t xml:space="preserve"> MHz, CDCl</w:t>
      </w:r>
      <w:r w:rsidRPr="00D3695A">
        <w:rPr>
          <w:vertAlign w:val="subscript"/>
          <w:lang w:val="en-US"/>
        </w:rPr>
        <w:t>3</w:t>
      </w:r>
      <w:r w:rsidRPr="00D3695A">
        <w:rPr>
          <w:lang w:val="en-US"/>
        </w:rPr>
        <w:t xml:space="preserve">) </w:t>
      </w:r>
      <w:r w:rsidRPr="00D3695A">
        <w:t>δ</w:t>
      </w:r>
      <w:r w:rsidRPr="00D3695A">
        <w:rPr>
          <w:lang w:val="en-US"/>
        </w:rPr>
        <w:t xml:space="preserve"> (ppm) </w:t>
      </w:r>
      <w:r w:rsidR="005153EE" w:rsidRPr="00D3695A">
        <w:rPr>
          <w:lang w:val="en-US"/>
        </w:rPr>
        <w:t>168.1, 160.9, 156.5, 156.1, 150.9, 143.0, 142.4, 132.1, 130.6, 125.5, 121.1, 115.7, 113.9, 113.4, 111.9, 93.6, 85.1, 79.1, 77.33, 77.28, 77.1, 76.8, 70.4, 70.3, 70.2, 70.1, 70.1, 70.0, 64.9, 62.3, 56.8, 55.8, 55.6, 50.9, 48.8, 44.0, 40.2, 29.7, 28.4.</w:t>
      </w:r>
      <w:r w:rsidRPr="00D3695A">
        <w:rPr>
          <w:b/>
          <w:vertAlign w:val="superscript"/>
          <w:lang w:val="en-US"/>
        </w:rPr>
        <w:t>11</w:t>
      </w:r>
      <w:r w:rsidRPr="00D3695A">
        <w:rPr>
          <w:b/>
          <w:lang w:val="en-US"/>
        </w:rPr>
        <w:t>B NMR</w:t>
      </w:r>
      <w:r w:rsidRPr="00D3695A">
        <w:rPr>
          <w:lang w:val="en-US"/>
        </w:rPr>
        <w:t xml:space="preserve"> (160 MHz, CDCl</w:t>
      </w:r>
      <w:r w:rsidRPr="00D3695A">
        <w:rPr>
          <w:vertAlign w:val="subscript"/>
          <w:lang w:val="en-US"/>
        </w:rPr>
        <w:t>3</w:t>
      </w:r>
      <w:r w:rsidRPr="00D3695A">
        <w:rPr>
          <w:lang w:val="en-US"/>
        </w:rPr>
        <w:t xml:space="preserve">) </w:t>
      </w:r>
      <w:r w:rsidRPr="00D3695A">
        <w:t>δ</w:t>
      </w:r>
      <w:r w:rsidRPr="00D3695A">
        <w:rPr>
          <w:lang w:val="en-US"/>
        </w:rPr>
        <w:t xml:space="preserve"> (ppm) -13.07 (bs).</w:t>
      </w:r>
      <w:r w:rsidR="004F5D12" w:rsidRPr="00D3695A">
        <w:rPr>
          <w:lang w:val="en-US"/>
        </w:rPr>
        <w:t xml:space="preserve"> </w:t>
      </w:r>
      <w:r w:rsidRPr="00D3695A">
        <w:rPr>
          <w:b/>
          <w:bCs/>
          <w:lang w:val="en-US"/>
        </w:rPr>
        <w:t xml:space="preserve">HR-MS </w:t>
      </w:r>
      <w:r w:rsidRPr="00D3695A">
        <w:rPr>
          <w:lang w:val="en-US"/>
        </w:rPr>
        <w:t xml:space="preserve">(ESI): m/z calculated for </w:t>
      </w:r>
      <w:r w:rsidR="005153EE" w:rsidRPr="00D3695A">
        <w:rPr>
          <w:lang w:val="en-US"/>
        </w:rPr>
        <w:t>m/z calculated for C</w:t>
      </w:r>
      <w:r w:rsidR="005153EE" w:rsidRPr="00D3695A">
        <w:rPr>
          <w:vertAlign w:val="subscript"/>
          <w:lang w:val="en-US"/>
        </w:rPr>
        <w:t>63</w:t>
      </w:r>
      <w:r w:rsidR="005153EE" w:rsidRPr="00D3695A">
        <w:rPr>
          <w:lang w:val="en-US"/>
        </w:rPr>
        <w:t>H</w:t>
      </w:r>
      <w:r w:rsidR="005153EE" w:rsidRPr="00D3695A">
        <w:rPr>
          <w:vertAlign w:val="subscript"/>
          <w:lang w:val="en-US"/>
        </w:rPr>
        <w:t>82</w:t>
      </w:r>
      <w:r w:rsidR="005153EE" w:rsidRPr="00D3695A">
        <w:rPr>
          <w:lang w:val="en-US"/>
        </w:rPr>
        <w:t>BN</w:t>
      </w:r>
      <w:r w:rsidR="005153EE" w:rsidRPr="00D3695A">
        <w:rPr>
          <w:vertAlign w:val="subscript"/>
          <w:lang w:val="en-US"/>
        </w:rPr>
        <w:t>8</w:t>
      </w:r>
      <w:r w:rsidR="005153EE" w:rsidRPr="00D3695A">
        <w:rPr>
          <w:lang w:val="en-US"/>
        </w:rPr>
        <w:t>O</w:t>
      </w:r>
      <w:r w:rsidR="005153EE" w:rsidRPr="00D3695A">
        <w:rPr>
          <w:vertAlign w:val="subscript"/>
          <w:lang w:val="en-US"/>
        </w:rPr>
        <w:t>8</w:t>
      </w:r>
      <w:r w:rsidR="005153EE" w:rsidRPr="00D3695A">
        <w:rPr>
          <w:lang w:val="en-US"/>
        </w:rPr>
        <w:t>+ [M]</w:t>
      </w:r>
      <w:r w:rsidR="005153EE" w:rsidRPr="00D3695A">
        <w:rPr>
          <w:vertAlign w:val="superscript"/>
          <w:lang w:val="en-US"/>
        </w:rPr>
        <w:t xml:space="preserve">+ </w:t>
      </w:r>
      <w:r w:rsidR="005153EE" w:rsidRPr="00D3695A">
        <w:rPr>
          <w:lang w:val="en-US"/>
        </w:rPr>
        <w:t xml:space="preserve">1089.63432 Da; found 1089.63359 Da. </w:t>
      </w:r>
      <w:r w:rsidRPr="00D3695A">
        <w:rPr>
          <w:b/>
          <w:lang w:val="en-US"/>
        </w:rPr>
        <w:t>Analytical HPLC</w:t>
      </w:r>
      <w:r w:rsidRPr="00D3695A">
        <w:rPr>
          <w:lang w:val="en-US"/>
        </w:rPr>
        <w:t>: t</w:t>
      </w:r>
      <w:r w:rsidRPr="00D3695A">
        <w:rPr>
          <w:vertAlign w:val="subscript"/>
          <w:lang w:val="en-US"/>
        </w:rPr>
        <w:t xml:space="preserve">R </w:t>
      </w:r>
      <w:r w:rsidRPr="00D3695A">
        <w:rPr>
          <w:lang w:val="en-US"/>
        </w:rPr>
        <w:t>= 3.940 min (Purity 100%).</w:t>
      </w:r>
    </w:p>
    <w:p w14:paraId="0E3C3D65" w14:textId="03876ED7" w:rsidR="0042000F" w:rsidRPr="00D3695A" w:rsidRDefault="0042000F" w:rsidP="00831138">
      <w:pPr>
        <w:spacing w:line="380" w:lineRule="exact"/>
        <w:jc w:val="both"/>
        <w:rPr>
          <w:lang w:val="en-US"/>
        </w:rPr>
      </w:pPr>
    </w:p>
    <w:p w14:paraId="6F7243ED" w14:textId="7DC815F8" w:rsidR="00831138" w:rsidRPr="00D3695A" w:rsidRDefault="006C1C75" w:rsidP="00831138">
      <w:pPr>
        <w:spacing w:line="380" w:lineRule="exact"/>
        <w:jc w:val="both"/>
        <w:rPr>
          <w:lang w:val="en-US"/>
        </w:rPr>
      </w:pPr>
      <w:r w:rsidRPr="00D3695A">
        <w:rPr>
          <w:b/>
          <w:bCs/>
          <w:lang w:val="en-US"/>
        </w:rPr>
        <w:t>Compound (NMe</w:t>
      </w:r>
      <w:r w:rsidRPr="00D3695A">
        <w:rPr>
          <w:b/>
          <w:bCs/>
          <w:vertAlign w:val="subscript"/>
          <w:lang w:val="en-US"/>
        </w:rPr>
        <w:t>2</w:t>
      </w:r>
      <w:r w:rsidRPr="00D3695A">
        <w:rPr>
          <w:b/>
          <w:bCs/>
          <w:lang w:val="en-US"/>
        </w:rPr>
        <w:t>) AzaNIR II</w:t>
      </w:r>
      <w:r w:rsidRPr="00D3695A">
        <w:rPr>
          <w:lang w:val="en-US"/>
        </w:rPr>
        <w:t>:</w:t>
      </w:r>
      <w:r w:rsidRPr="00D3695A" w:rsidDel="003B19A9">
        <w:rPr>
          <w:b/>
          <w:lang w:val="en-US"/>
        </w:rPr>
        <w:t xml:space="preserve"> </w:t>
      </w:r>
      <w:r w:rsidR="00853C55" w:rsidRPr="00D3695A">
        <w:rPr>
          <w:bCs/>
          <w:lang w:val="en-US"/>
        </w:rPr>
        <w:t>C</w:t>
      </w:r>
      <w:r w:rsidRPr="00D3695A">
        <w:rPr>
          <w:lang w:val="en-US"/>
        </w:rPr>
        <w:t xml:space="preserve">ompound </w:t>
      </w:r>
      <w:r w:rsidRPr="00D3695A">
        <w:rPr>
          <w:b/>
          <w:bCs/>
          <w:lang w:val="en-US"/>
        </w:rPr>
        <w:t>7</w:t>
      </w:r>
      <w:r w:rsidRPr="00D3695A">
        <w:rPr>
          <w:lang w:val="en-US"/>
        </w:rPr>
        <w:t xml:space="preserve"> (20 mg, 18.4 µmol) was solubilized in acetonitrile (5 mL) and HCl 1M (5 mL) was added. The reaction was stirred at 40°C until complete hydrolysis (4h). Solvents were evaporated and the crude product was purified by semi-preparative HPLC using gradient A, and lyophilized to isolate pure </w:t>
      </w:r>
      <w:r w:rsidRPr="00D3695A">
        <w:rPr>
          <w:b/>
          <w:bCs/>
          <w:lang w:val="en-US"/>
        </w:rPr>
        <w:t>(NMe</w:t>
      </w:r>
      <w:r w:rsidRPr="00D3695A">
        <w:rPr>
          <w:b/>
          <w:bCs/>
          <w:vertAlign w:val="subscript"/>
          <w:lang w:val="en-US"/>
        </w:rPr>
        <w:t>2</w:t>
      </w:r>
      <w:r w:rsidRPr="00D3695A">
        <w:rPr>
          <w:b/>
          <w:bCs/>
          <w:lang w:val="en-US"/>
        </w:rPr>
        <w:t xml:space="preserve">) AzaNIR II </w:t>
      </w:r>
      <w:r w:rsidRPr="00D3695A">
        <w:rPr>
          <w:lang w:val="en-US"/>
        </w:rPr>
        <w:t xml:space="preserve">as a dark blue powder (15 mg, </w:t>
      </w:r>
      <w:r w:rsidR="00831138" w:rsidRPr="00D3695A">
        <w:rPr>
          <w:lang w:val="en-US"/>
        </w:rPr>
        <w:t>75</w:t>
      </w:r>
      <w:r w:rsidRPr="00D3695A">
        <w:rPr>
          <w:lang w:val="en-US"/>
        </w:rPr>
        <w:t>% yield).</w:t>
      </w:r>
      <w:r w:rsidR="004F5D12" w:rsidRPr="00D3695A">
        <w:rPr>
          <w:lang w:val="en-US"/>
        </w:rPr>
        <w:t xml:space="preserve"> </w:t>
      </w:r>
      <w:r w:rsidR="00831138" w:rsidRPr="00D3695A">
        <w:rPr>
          <w:b/>
          <w:vertAlign w:val="superscript"/>
          <w:lang w:val="en-US"/>
        </w:rPr>
        <w:t>1</w:t>
      </w:r>
      <w:r w:rsidR="00831138" w:rsidRPr="00D3695A">
        <w:rPr>
          <w:b/>
          <w:lang w:val="en-US"/>
        </w:rPr>
        <w:t>H NMR</w:t>
      </w:r>
      <w:r w:rsidR="00831138" w:rsidRPr="00D3695A">
        <w:rPr>
          <w:lang w:val="en-US"/>
        </w:rPr>
        <w:t xml:space="preserve"> (500 MHz, </w:t>
      </w:r>
      <w:r w:rsidR="00831138" w:rsidRPr="00D3695A">
        <w:rPr>
          <w:rFonts w:cstheme="minorHAnsi"/>
          <w:lang w:val="en-US"/>
        </w:rPr>
        <w:t xml:space="preserve">298 K, </w:t>
      </w:r>
      <w:r w:rsidR="00831138" w:rsidRPr="00D3695A">
        <w:rPr>
          <w:lang w:val="en-US"/>
        </w:rPr>
        <w:t>CDCl</w:t>
      </w:r>
      <w:r w:rsidR="00831138" w:rsidRPr="00D3695A">
        <w:rPr>
          <w:vertAlign w:val="subscript"/>
          <w:lang w:val="en-US"/>
        </w:rPr>
        <w:t>3</w:t>
      </w:r>
      <w:r w:rsidR="00831138" w:rsidRPr="00D3695A">
        <w:rPr>
          <w:lang w:val="en-US"/>
        </w:rPr>
        <w:t xml:space="preserve">) </w:t>
      </w:r>
      <w:r w:rsidR="00831138" w:rsidRPr="00D3695A">
        <w:t>δ</w:t>
      </w:r>
      <w:r w:rsidR="00831138" w:rsidRPr="00D3695A">
        <w:rPr>
          <w:lang w:val="en-US"/>
        </w:rPr>
        <w:t xml:space="preserve"> (ppm) 8.61 (s, 2H), 8.22 (d, </w:t>
      </w:r>
      <w:r w:rsidR="00831138" w:rsidRPr="00D3695A">
        <w:rPr>
          <w:rFonts w:ascii="Calibri" w:hAnsi="Calibri" w:cs="Calibri"/>
          <w:i/>
          <w:iCs/>
          <w:vertAlign w:val="superscript"/>
          <w:lang w:val="en-US"/>
        </w:rPr>
        <w:t>3</w:t>
      </w:r>
      <w:r w:rsidR="00831138" w:rsidRPr="00D3695A">
        <w:rPr>
          <w:rFonts w:ascii="Calibri" w:hAnsi="Calibri" w:cs="Calibri"/>
          <w:i/>
          <w:iCs/>
          <w:lang w:val="en-US"/>
        </w:rPr>
        <w:t>J</w:t>
      </w:r>
      <w:r w:rsidR="00831138" w:rsidRPr="00D3695A">
        <w:rPr>
          <w:lang w:val="en-US"/>
        </w:rPr>
        <w:t xml:space="preserve">  = 9.0 Hz, 4H), 8.04 (d, </w:t>
      </w:r>
      <w:r w:rsidR="00831138" w:rsidRPr="00D3695A">
        <w:rPr>
          <w:rFonts w:ascii="Calibri" w:hAnsi="Calibri" w:cs="Calibri"/>
          <w:i/>
          <w:iCs/>
          <w:vertAlign w:val="superscript"/>
          <w:lang w:val="en-US"/>
        </w:rPr>
        <w:t>3</w:t>
      </w:r>
      <w:r w:rsidR="00831138" w:rsidRPr="00D3695A">
        <w:rPr>
          <w:rFonts w:ascii="Calibri" w:hAnsi="Calibri" w:cs="Calibri"/>
          <w:i/>
          <w:iCs/>
          <w:lang w:val="en-US"/>
        </w:rPr>
        <w:t>J</w:t>
      </w:r>
      <w:r w:rsidR="00831138" w:rsidRPr="00D3695A">
        <w:rPr>
          <w:lang w:val="en-US"/>
        </w:rPr>
        <w:t xml:space="preserve">  = 9.0 Hz, 4H), 6.97 (d, </w:t>
      </w:r>
      <w:r w:rsidR="00831138" w:rsidRPr="00D3695A">
        <w:rPr>
          <w:i/>
          <w:iCs/>
          <w:lang w:val="en-US"/>
        </w:rPr>
        <w:t>J</w:t>
      </w:r>
      <w:r w:rsidR="00831138" w:rsidRPr="00D3695A">
        <w:rPr>
          <w:lang w:val="en-US"/>
        </w:rPr>
        <w:t xml:space="preserve"> = 9.0 Hz, 4H), 6.79 – 6.74 (m, 6H), 3.88 (s, 4H), 3.66 – 3.58 (m, 5H), 3.57 – 3.51 (m, 13H), 3.23 (s, 4H), 3.07 (s, 12H), 3.04 – 2.95 (m, 2H), 2.78 (s, 6H), 2.22 (s, 6H).</w:t>
      </w:r>
      <w:r w:rsidR="00831138" w:rsidRPr="00D3695A">
        <w:rPr>
          <w:b/>
          <w:vertAlign w:val="superscript"/>
          <w:lang w:val="en-US"/>
        </w:rPr>
        <w:t>13</w:t>
      </w:r>
      <w:r w:rsidR="00831138" w:rsidRPr="00D3695A">
        <w:rPr>
          <w:b/>
          <w:lang w:val="en-US"/>
        </w:rPr>
        <w:t>C NMR</w:t>
      </w:r>
      <w:r w:rsidR="009F60B4" w:rsidRPr="00D3695A">
        <w:rPr>
          <w:lang w:val="en-US"/>
        </w:rPr>
        <w:t xml:space="preserve"> (125</w:t>
      </w:r>
      <w:r w:rsidR="00831138" w:rsidRPr="00D3695A">
        <w:rPr>
          <w:lang w:val="en-US"/>
        </w:rPr>
        <w:t xml:space="preserve"> MHz, CDCl</w:t>
      </w:r>
      <w:r w:rsidR="00831138" w:rsidRPr="00D3695A">
        <w:rPr>
          <w:vertAlign w:val="subscript"/>
          <w:lang w:val="en-US"/>
        </w:rPr>
        <w:t>3</w:t>
      </w:r>
      <w:r w:rsidR="00831138" w:rsidRPr="00D3695A">
        <w:rPr>
          <w:lang w:val="en-US"/>
        </w:rPr>
        <w:t xml:space="preserve">) </w:t>
      </w:r>
      <w:r w:rsidR="00831138" w:rsidRPr="00D3695A">
        <w:t>δ</w:t>
      </w:r>
      <w:r w:rsidR="00831138" w:rsidRPr="00D3695A">
        <w:rPr>
          <w:lang w:val="en-US"/>
        </w:rPr>
        <w:t xml:space="preserve"> (ppm) 167.3, 159.9, 155.5, 149.8, 142.0, 141.4, 131.1, 129.6, 124.6, 120.1, 114.7, 112.8, 112.4, 110.9, 92.6, 83.9, 76.3, 76.2, 76.0, 75.8, 69.3, 69.2, 69.2, 69.1, 68.9, 68.7, 67.6, 63.7, 61.2, 55.5, 54.6, 49.9, 47.8, 43.0, 39.2, 39.2, 38.7.</w:t>
      </w:r>
      <w:r w:rsidR="00831138" w:rsidRPr="00D3695A">
        <w:rPr>
          <w:b/>
          <w:vertAlign w:val="superscript"/>
          <w:lang w:val="en-US"/>
        </w:rPr>
        <w:t>11</w:t>
      </w:r>
      <w:r w:rsidR="00831138" w:rsidRPr="00D3695A">
        <w:rPr>
          <w:b/>
          <w:lang w:val="en-US"/>
        </w:rPr>
        <w:t>B NMR</w:t>
      </w:r>
      <w:r w:rsidR="00831138" w:rsidRPr="00D3695A">
        <w:rPr>
          <w:lang w:val="en-US"/>
        </w:rPr>
        <w:t xml:space="preserve"> (160 MHz, CDCl</w:t>
      </w:r>
      <w:r w:rsidR="00831138" w:rsidRPr="00D3695A">
        <w:rPr>
          <w:vertAlign w:val="subscript"/>
          <w:lang w:val="en-US"/>
        </w:rPr>
        <w:t>3</w:t>
      </w:r>
      <w:r w:rsidR="00831138" w:rsidRPr="00D3695A">
        <w:rPr>
          <w:lang w:val="en-US"/>
        </w:rPr>
        <w:t xml:space="preserve">)) </w:t>
      </w:r>
      <w:r w:rsidR="00831138" w:rsidRPr="00D3695A">
        <w:t>δ</w:t>
      </w:r>
      <w:r w:rsidR="00831138" w:rsidRPr="00D3695A">
        <w:rPr>
          <w:lang w:val="en-US"/>
        </w:rPr>
        <w:t xml:space="preserve"> (ppm) -13.63 (bs). </w:t>
      </w:r>
      <w:r w:rsidR="00831138" w:rsidRPr="00D3695A">
        <w:rPr>
          <w:b/>
          <w:bCs/>
          <w:lang w:val="en-US"/>
        </w:rPr>
        <w:t xml:space="preserve">HR-MS </w:t>
      </w:r>
      <w:r w:rsidR="00831138" w:rsidRPr="00D3695A">
        <w:rPr>
          <w:lang w:val="en-US"/>
        </w:rPr>
        <w:t>(ESI): m/z calculated for C</w:t>
      </w:r>
      <w:r w:rsidR="00831138" w:rsidRPr="00D3695A">
        <w:rPr>
          <w:vertAlign w:val="subscript"/>
          <w:lang w:val="en-US"/>
        </w:rPr>
        <w:t>58</w:t>
      </w:r>
      <w:r w:rsidR="00831138" w:rsidRPr="00D3695A">
        <w:rPr>
          <w:lang w:val="en-US"/>
        </w:rPr>
        <w:t>H</w:t>
      </w:r>
      <w:r w:rsidR="00831138" w:rsidRPr="00D3695A">
        <w:rPr>
          <w:vertAlign w:val="subscript"/>
          <w:lang w:val="en-US"/>
        </w:rPr>
        <w:t>74</w:t>
      </w:r>
      <w:r w:rsidR="00831138" w:rsidRPr="00D3695A">
        <w:rPr>
          <w:lang w:val="en-US"/>
        </w:rPr>
        <w:t>BN</w:t>
      </w:r>
      <w:r w:rsidR="00831138" w:rsidRPr="00D3695A">
        <w:rPr>
          <w:vertAlign w:val="subscript"/>
          <w:lang w:val="en-US"/>
        </w:rPr>
        <w:t>8</w:t>
      </w:r>
      <w:r w:rsidR="00831138" w:rsidRPr="00D3695A">
        <w:rPr>
          <w:lang w:val="en-US"/>
        </w:rPr>
        <w:t>O</w:t>
      </w:r>
      <w:r w:rsidR="00831138" w:rsidRPr="00D3695A">
        <w:rPr>
          <w:vertAlign w:val="subscript"/>
          <w:lang w:val="en-US"/>
        </w:rPr>
        <w:t>6</w:t>
      </w:r>
      <w:r w:rsidR="00831138" w:rsidRPr="00D3695A">
        <w:rPr>
          <w:lang w:val="en-US"/>
        </w:rPr>
        <w:t>+ [M]</w:t>
      </w:r>
      <w:r w:rsidR="00831138" w:rsidRPr="00D3695A">
        <w:rPr>
          <w:vertAlign w:val="superscript"/>
          <w:lang w:val="en-US"/>
        </w:rPr>
        <w:t xml:space="preserve">+ </w:t>
      </w:r>
      <w:r w:rsidR="00831138" w:rsidRPr="00D3695A">
        <w:rPr>
          <w:lang w:val="en-US"/>
        </w:rPr>
        <w:t xml:space="preserve">989.58189 Da; found 989.58066 Da. </w:t>
      </w:r>
      <w:r w:rsidR="00831138" w:rsidRPr="00D3695A">
        <w:rPr>
          <w:b/>
          <w:lang w:val="en-US"/>
        </w:rPr>
        <w:t>Analytical HPLC</w:t>
      </w:r>
      <w:r w:rsidR="00831138" w:rsidRPr="00D3695A">
        <w:rPr>
          <w:lang w:val="en-US"/>
        </w:rPr>
        <w:t>: t</w:t>
      </w:r>
      <w:r w:rsidR="00831138" w:rsidRPr="00D3695A">
        <w:rPr>
          <w:vertAlign w:val="subscript"/>
          <w:lang w:val="en-US"/>
        </w:rPr>
        <w:t>R</w:t>
      </w:r>
      <w:r w:rsidR="00831138" w:rsidRPr="00D3695A" w:rsidDel="003B19A9">
        <w:rPr>
          <w:lang w:val="en-US"/>
        </w:rPr>
        <w:t xml:space="preserve"> </w:t>
      </w:r>
      <w:r w:rsidR="00831138" w:rsidRPr="00D3695A">
        <w:rPr>
          <w:lang w:val="en-US"/>
        </w:rPr>
        <w:t>= 3.50 min (Purity 100%).</w:t>
      </w:r>
    </w:p>
    <w:p w14:paraId="5B625880" w14:textId="77777777" w:rsidR="00853C55" w:rsidRPr="00D3695A" w:rsidRDefault="00853C55" w:rsidP="000A637F">
      <w:pPr>
        <w:spacing w:line="380" w:lineRule="exact"/>
        <w:jc w:val="both"/>
        <w:rPr>
          <w:lang w:val="en-US"/>
        </w:rPr>
      </w:pPr>
    </w:p>
    <w:p w14:paraId="66D41DB0" w14:textId="218BE1D5" w:rsidR="000A637F" w:rsidRPr="00D3695A" w:rsidRDefault="006C1C75" w:rsidP="000A637F">
      <w:pPr>
        <w:spacing w:line="380" w:lineRule="exact"/>
        <w:jc w:val="both"/>
        <w:rPr>
          <w:lang w:val="en-US"/>
        </w:rPr>
      </w:pPr>
      <w:r w:rsidRPr="00D3695A">
        <w:rPr>
          <w:b/>
          <w:bCs/>
          <w:lang w:val="en-US"/>
        </w:rPr>
        <w:t>Compound (NMe</w:t>
      </w:r>
      <w:r w:rsidRPr="00D3695A">
        <w:rPr>
          <w:b/>
          <w:bCs/>
          <w:vertAlign w:val="subscript"/>
          <w:lang w:val="en-US"/>
        </w:rPr>
        <w:t>3</w:t>
      </w:r>
      <w:r w:rsidRPr="00D3695A">
        <w:rPr>
          <w:b/>
          <w:bCs/>
          <w:vertAlign w:val="superscript"/>
          <w:lang w:val="en-US"/>
        </w:rPr>
        <w:t>+</w:t>
      </w:r>
      <w:r w:rsidRPr="00D3695A">
        <w:rPr>
          <w:b/>
          <w:bCs/>
          <w:lang w:val="en-US"/>
        </w:rPr>
        <w:t>) AzaNIR II</w:t>
      </w:r>
      <w:r w:rsidRPr="00D3695A">
        <w:rPr>
          <w:lang w:val="en-US"/>
        </w:rPr>
        <w:t>:</w:t>
      </w:r>
      <w:r w:rsidR="00853C55" w:rsidRPr="00D3695A">
        <w:rPr>
          <w:lang w:val="en-US"/>
        </w:rPr>
        <w:t xml:space="preserve"> </w:t>
      </w:r>
      <w:r w:rsidR="000A637F" w:rsidRPr="00D3695A">
        <w:rPr>
          <w:lang w:val="en-US"/>
        </w:rPr>
        <w:t xml:space="preserve">20 mg (26 </w:t>
      </w:r>
      <w:r w:rsidR="000A637F" w:rsidRPr="00D3695A">
        <w:t>μ</w:t>
      </w:r>
      <w:r w:rsidR="000A637F" w:rsidRPr="00D3695A">
        <w:rPr>
          <w:lang w:val="en-US"/>
        </w:rPr>
        <w:t xml:space="preserve">mol) of </w:t>
      </w:r>
      <w:r w:rsidR="000A637F" w:rsidRPr="00D3695A">
        <w:rPr>
          <w:rFonts w:ascii="Calibri" w:eastAsia="Times New Roman" w:hAnsi="Calibri" w:cs="Calibri"/>
          <w:b/>
          <w:bCs/>
          <w:lang w:val="en-US" w:eastAsia="fr-FR"/>
        </w:rPr>
        <w:t>(NMe</w:t>
      </w:r>
      <w:r w:rsidR="000A637F" w:rsidRPr="00D3695A">
        <w:rPr>
          <w:rFonts w:ascii="Calibri" w:eastAsia="Times New Roman" w:hAnsi="Calibri" w:cs="Calibri"/>
          <w:b/>
          <w:bCs/>
          <w:vertAlign w:val="subscript"/>
          <w:lang w:val="en-US" w:eastAsia="fr-FR"/>
        </w:rPr>
        <w:t>2</w:t>
      </w:r>
      <w:r w:rsidR="000A637F" w:rsidRPr="00D3695A">
        <w:rPr>
          <w:rFonts w:ascii="Calibri" w:eastAsia="Times New Roman" w:hAnsi="Calibri" w:cs="Calibri"/>
          <w:b/>
          <w:bCs/>
          <w:lang w:val="en-US" w:eastAsia="fr-FR"/>
        </w:rPr>
        <w:t>) AzaNIR II</w:t>
      </w:r>
      <w:r w:rsidR="000A637F" w:rsidRPr="00D3695A" w:rsidDel="000E5048">
        <w:rPr>
          <w:b/>
          <w:bCs/>
          <w:lang w:val="en-US"/>
        </w:rPr>
        <w:t xml:space="preserve"> </w:t>
      </w:r>
      <w:r w:rsidR="000A637F" w:rsidRPr="00D3695A">
        <w:rPr>
          <w:lang w:val="en-US"/>
        </w:rPr>
        <w:t xml:space="preserve">were dissolved in DCM (2 mL). 1 mL of MeI were added and the solution was stirred at room temperature for 15 min. The solution was evaporated to dryness and the residue was dissolved in ACN (3 mL). 3 mL of 1 M HCl were added and the reaction was stirred overnight at 40°C until complete deprotection (4h). Solvents were then evaporated and the crude product was purified by semi-preparative HPLC using gradient B, and </w:t>
      </w:r>
      <w:r w:rsidR="000A637F" w:rsidRPr="00D3695A">
        <w:rPr>
          <w:lang w:val="en-US"/>
        </w:rPr>
        <w:lastRenderedPageBreak/>
        <w:t xml:space="preserve">lyophilized to isolate pure </w:t>
      </w:r>
      <w:r w:rsidR="000A637F" w:rsidRPr="00D3695A">
        <w:rPr>
          <w:rFonts w:ascii="Calibri" w:eastAsia="Times New Roman" w:hAnsi="Calibri" w:cs="Calibri"/>
          <w:b/>
          <w:bCs/>
          <w:lang w:val="en-US" w:eastAsia="fr-FR"/>
        </w:rPr>
        <w:t>(NMe</w:t>
      </w:r>
      <w:r w:rsidR="000A637F" w:rsidRPr="00D3695A">
        <w:rPr>
          <w:rFonts w:ascii="Calibri" w:eastAsia="Times New Roman" w:hAnsi="Calibri" w:cs="Calibri"/>
          <w:b/>
          <w:bCs/>
          <w:vertAlign w:val="subscript"/>
          <w:lang w:val="en-US" w:eastAsia="fr-FR"/>
        </w:rPr>
        <w:t>3</w:t>
      </w:r>
      <w:r w:rsidR="000A637F" w:rsidRPr="00D3695A">
        <w:rPr>
          <w:rFonts w:ascii="Calibri" w:eastAsia="Times New Roman" w:hAnsi="Calibri" w:cs="Calibri"/>
          <w:b/>
          <w:bCs/>
          <w:vertAlign w:val="superscript"/>
          <w:lang w:val="en-US" w:eastAsia="fr-FR"/>
        </w:rPr>
        <w:t>+</w:t>
      </w:r>
      <w:r w:rsidR="000A637F" w:rsidRPr="00D3695A">
        <w:rPr>
          <w:rFonts w:ascii="Calibri" w:eastAsia="Times New Roman" w:hAnsi="Calibri" w:cs="Calibri"/>
          <w:b/>
          <w:bCs/>
          <w:lang w:val="en-US" w:eastAsia="fr-FR"/>
        </w:rPr>
        <w:t>) AzaNIR II</w:t>
      </w:r>
      <w:r w:rsidR="000A637F" w:rsidRPr="00D3695A">
        <w:rPr>
          <w:b/>
          <w:bCs/>
          <w:lang w:val="en-US"/>
        </w:rPr>
        <w:t xml:space="preserve"> </w:t>
      </w:r>
      <w:r w:rsidR="000A637F" w:rsidRPr="00D3695A">
        <w:rPr>
          <w:lang w:val="en-US"/>
        </w:rPr>
        <w:t>as a dark blue powder (15 mg, 67% yield).</w:t>
      </w:r>
      <w:r w:rsidR="000A637F" w:rsidRPr="00D3695A">
        <w:rPr>
          <w:b/>
          <w:vertAlign w:val="superscript"/>
          <w:lang w:val="en-US"/>
        </w:rPr>
        <w:t>1</w:t>
      </w:r>
      <w:r w:rsidR="000A637F" w:rsidRPr="00D3695A">
        <w:rPr>
          <w:b/>
          <w:lang w:val="en-US"/>
        </w:rPr>
        <w:t>H NMR</w:t>
      </w:r>
      <w:r w:rsidR="000A637F" w:rsidRPr="00D3695A">
        <w:rPr>
          <w:lang w:val="en-US"/>
        </w:rPr>
        <w:t xml:space="preserve"> (500 MHz, </w:t>
      </w:r>
      <w:r w:rsidR="000A637F" w:rsidRPr="00D3695A">
        <w:rPr>
          <w:rFonts w:cstheme="minorHAnsi"/>
          <w:lang w:val="en-US"/>
        </w:rPr>
        <w:t xml:space="preserve">298 K, </w:t>
      </w:r>
      <w:r w:rsidR="000A637F" w:rsidRPr="00D3695A">
        <w:rPr>
          <w:lang w:val="en-US"/>
        </w:rPr>
        <w:t xml:space="preserve">MeOD) </w:t>
      </w:r>
      <w:r w:rsidR="000A637F" w:rsidRPr="00D3695A">
        <w:t>δ</w:t>
      </w:r>
      <w:r w:rsidR="000A637F" w:rsidRPr="00D3695A">
        <w:rPr>
          <w:lang w:val="en-US"/>
        </w:rPr>
        <w:t xml:space="preserve"> (ppm) 8.55 (s, 2H), 8.27 (d, </w:t>
      </w:r>
      <w:r w:rsidR="000A637F" w:rsidRPr="00D3695A">
        <w:rPr>
          <w:rFonts w:ascii="Calibri" w:hAnsi="Calibri" w:cs="Calibri"/>
          <w:i/>
          <w:iCs/>
          <w:vertAlign w:val="superscript"/>
          <w:lang w:val="en-US"/>
        </w:rPr>
        <w:t>3</w:t>
      </w:r>
      <w:r w:rsidR="000A637F" w:rsidRPr="00D3695A">
        <w:rPr>
          <w:rFonts w:ascii="Calibri" w:hAnsi="Calibri" w:cs="Calibri"/>
          <w:i/>
          <w:iCs/>
          <w:lang w:val="en-US"/>
        </w:rPr>
        <w:t>J</w:t>
      </w:r>
      <w:r w:rsidR="000A637F" w:rsidRPr="00D3695A">
        <w:rPr>
          <w:lang w:val="en-US"/>
        </w:rPr>
        <w:t xml:space="preserve">  = 8.9 Hz, 4H), 8.11 (d, </w:t>
      </w:r>
      <w:r w:rsidR="000A637F" w:rsidRPr="00D3695A">
        <w:rPr>
          <w:rFonts w:ascii="Calibri" w:hAnsi="Calibri" w:cs="Calibri"/>
          <w:i/>
          <w:iCs/>
          <w:vertAlign w:val="superscript"/>
          <w:lang w:val="en-US"/>
        </w:rPr>
        <w:t>3</w:t>
      </w:r>
      <w:r w:rsidR="000A637F" w:rsidRPr="00D3695A">
        <w:rPr>
          <w:rFonts w:ascii="Calibri" w:hAnsi="Calibri" w:cs="Calibri"/>
          <w:i/>
          <w:iCs/>
          <w:lang w:val="en-US"/>
        </w:rPr>
        <w:t>J</w:t>
      </w:r>
      <w:r w:rsidR="000A637F" w:rsidRPr="00D3695A">
        <w:rPr>
          <w:lang w:val="en-US"/>
        </w:rPr>
        <w:t xml:space="preserve">  = 8.9 Hz, 4H), 7.12 (d, </w:t>
      </w:r>
      <w:r w:rsidR="000A637F" w:rsidRPr="00D3695A">
        <w:rPr>
          <w:rFonts w:ascii="Calibri" w:hAnsi="Calibri" w:cs="Calibri"/>
          <w:i/>
          <w:iCs/>
          <w:vertAlign w:val="superscript"/>
          <w:lang w:val="en-US"/>
        </w:rPr>
        <w:t>3</w:t>
      </w:r>
      <w:r w:rsidR="000A637F" w:rsidRPr="00D3695A">
        <w:rPr>
          <w:rFonts w:ascii="Calibri" w:hAnsi="Calibri" w:cs="Calibri"/>
          <w:i/>
          <w:iCs/>
          <w:lang w:val="en-US"/>
        </w:rPr>
        <w:t>J</w:t>
      </w:r>
      <w:r w:rsidR="000A637F" w:rsidRPr="00D3695A">
        <w:rPr>
          <w:lang w:val="en-US"/>
        </w:rPr>
        <w:t xml:space="preserve"> = 8.9 Hz, 4H), 7.05 (s, 2H), 6.85 (d, </w:t>
      </w:r>
      <w:r w:rsidR="000A637F" w:rsidRPr="00D3695A">
        <w:rPr>
          <w:rFonts w:ascii="Calibri" w:hAnsi="Calibri" w:cs="Calibri"/>
          <w:i/>
          <w:iCs/>
          <w:vertAlign w:val="superscript"/>
          <w:lang w:val="en-US"/>
        </w:rPr>
        <w:t>3</w:t>
      </w:r>
      <w:r w:rsidR="000A637F" w:rsidRPr="00D3695A">
        <w:rPr>
          <w:rFonts w:ascii="Calibri" w:hAnsi="Calibri" w:cs="Calibri"/>
          <w:i/>
          <w:iCs/>
          <w:lang w:val="en-US"/>
        </w:rPr>
        <w:t>J</w:t>
      </w:r>
      <w:r w:rsidR="000A637F" w:rsidRPr="00D3695A">
        <w:rPr>
          <w:lang w:val="en-US"/>
        </w:rPr>
        <w:t xml:space="preserve">  = 9.2 Hz, 4H), 4.06 (s, 2H), 3.97 (s, 2H), 3.91 (s, 6H), 3.75 – 3.68 (m, 2H), 3.57 – 3.47 (m, 14H), 3.30 – 3.24 (m, 2H), 3.10 (s, 12H), 2.96 (t, </w:t>
      </w:r>
      <w:r w:rsidR="000A637F" w:rsidRPr="00D3695A">
        <w:rPr>
          <w:rFonts w:ascii="Calibri" w:hAnsi="Calibri" w:cs="Calibri"/>
          <w:i/>
          <w:iCs/>
          <w:vertAlign w:val="superscript"/>
          <w:lang w:val="en-US"/>
        </w:rPr>
        <w:t>3</w:t>
      </w:r>
      <w:r w:rsidR="000A637F" w:rsidRPr="00D3695A">
        <w:rPr>
          <w:rFonts w:ascii="Calibri" w:hAnsi="Calibri" w:cs="Calibri"/>
          <w:i/>
          <w:iCs/>
          <w:lang w:val="en-US"/>
        </w:rPr>
        <w:t>J</w:t>
      </w:r>
      <w:r w:rsidR="000A637F" w:rsidRPr="00D3695A">
        <w:rPr>
          <w:lang w:val="en-US"/>
        </w:rPr>
        <w:t xml:space="preserve"> = 5.1 Hz, 2H), 2.90 (s, 6H), 2.86 (s, 9H).</w:t>
      </w:r>
      <w:r w:rsidR="000A637F" w:rsidRPr="00D3695A">
        <w:rPr>
          <w:b/>
          <w:vertAlign w:val="superscript"/>
          <w:lang w:val="en-US"/>
        </w:rPr>
        <w:t>13</w:t>
      </w:r>
      <w:r w:rsidR="000A637F" w:rsidRPr="00D3695A">
        <w:rPr>
          <w:b/>
          <w:lang w:val="en-US"/>
        </w:rPr>
        <w:t>C NMR</w:t>
      </w:r>
      <w:r w:rsidR="009F60B4" w:rsidRPr="00D3695A">
        <w:rPr>
          <w:lang w:val="en-US"/>
        </w:rPr>
        <w:t xml:space="preserve"> (125</w:t>
      </w:r>
      <w:r w:rsidR="000A637F" w:rsidRPr="00D3695A">
        <w:rPr>
          <w:lang w:val="en-US"/>
        </w:rPr>
        <w:t xml:space="preserve"> MHz, MeOD) </w:t>
      </w:r>
      <w:r w:rsidR="000A637F" w:rsidRPr="00D3695A">
        <w:t>δ</w:t>
      </w:r>
      <w:r w:rsidR="000A637F" w:rsidRPr="00D3695A">
        <w:rPr>
          <w:lang w:val="en-US"/>
        </w:rPr>
        <w:t xml:space="preserve"> (ppm) 170.3, 162.9, 157.8, 152.9, 144.2, 144.0, 133.3, 131.8, 129.6, 126.4, 121.8, 116.7, 114.9, 113.1, 71.4, 71.4, 71.3, 71.2, 71.1, 68.9, 65.6, 63.9, 58.1, 57.5, 56.2, 52.9, 51.8, 49.5, 49.4, 49.3, 49.3, 49.2, 49.0, 48.8, 48.7, 48.5, 40.8, 40.4.</w:t>
      </w:r>
      <w:r w:rsidR="000A637F" w:rsidRPr="00D3695A">
        <w:rPr>
          <w:b/>
          <w:vertAlign w:val="superscript"/>
          <w:lang w:val="en-US"/>
        </w:rPr>
        <w:t>11</w:t>
      </w:r>
      <w:r w:rsidR="000A637F" w:rsidRPr="00D3695A">
        <w:rPr>
          <w:b/>
          <w:lang w:val="en-US"/>
        </w:rPr>
        <w:t>B NMR</w:t>
      </w:r>
      <w:r w:rsidR="000A637F" w:rsidRPr="00D3695A">
        <w:rPr>
          <w:lang w:val="en-US"/>
        </w:rPr>
        <w:t xml:space="preserve"> (160 MHz, MeOD) </w:t>
      </w:r>
      <w:r w:rsidR="000A637F" w:rsidRPr="00D3695A">
        <w:t>δ</w:t>
      </w:r>
      <w:r w:rsidR="000A637F" w:rsidRPr="00D3695A">
        <w:rPr>
          <w:lang w:val="en-US"/>
        </w:rPr>
        <w:t xml:space="preserve"> (ppm) -12.90 (bs). </w:t>
      </w:r>
      <w:r w:rsidR="000A637F" w:rsidRPr="00D3695A">
        <w:rPr>
          <w:b/>
          <w:bCs/>
          <w:lang w:val="en-US"/>
        </w:rPr>
        <w:t xml:space="preserve">HR-MS </w:t>
      </w:r>
      <w:r w:rsidR="000A637F" w:rsidRPr="00D3695A">
        <w:rPr>
          <w:lang w:val="en-US"/>
        </w:rPr>
        <w:t>(ESI): m/z calculated for C</w:t>
      </w:r>
      <w:r w:rsidR="000A637F" w:rsidRPr="00D3695A">
        <w:rPr>
          <w:vertAlign w:val="subscript"/>
          <w:lang w:val="en-US"/>
        </w:rPr>
        <w:t>59</w:t>
      </w:r>
      <w:r w:rsidR="000A637F" w:rsidRPr="00D3695A">
        <w:rPr>
          <w:lang w:val="en-US"/>
        </w:rPr>
        <w:t>H</w:t>
      </w:r>
      <w:r w:rsidR="000A637F" w:rsidRPr="00D3695A">
        <w:rPr>
          <w:vertAlign w:val="subscript"/>
          <w:lang w:val="en-US"/>
        </w:rPr>
        <w:t>77</w:t>
      </w:r>
      <w:r w:rsidR="000A637F" w:rsidRPr="00D3695A">
        <w:rPr>
          <w:lang w:val="en-US"/>
        </w:rPr>
        <w:t>BN</w:t>
      </w:r>
      <w:r w:rsidR="000A637F" w:rsidRPr="00D3695A">
        <w:rPr>
          <w:vertAlign w:val="subscript"/>
          <w:lang w:val="en-US"/>
        </w:rPr>
        <w:t>8</w:t>
      </w:r>
      <w:r w:rsidR="000A637F" w:rsidRPr="00D3695A">
        <w:rPr>
          <w:lang w:val="en-US"/>
        </w:rPr>
        <w:t>O</w:t>
      </w:r>
      <w:r w:rsidR="000A637F" w:rsidRPr="00D3695A">
        <w:rPr>
          <w:vertAlign w:val="subscript"/>
          <w:lang w:val="en-US"/>
        </w:rPr>
        <w:t>6</w:t>
      </w:r>
      <w:r w:rsidR="000A637F" w:rsidRPr="00D3695A">
        <w:rPr>
          <w:vertAlign w:val="superscript"/>
          <w:lang w:val="en-US"/>
        </w:rPr>
        <w:t>2+</w:t>
      </w:r>
      <w:r w:rsidR="000A637F" w:rsidRPr="00D3695A">
        <w:rPr>
          <w:lang w:val="en-US"/>
        </w:rPr>
        <w:t xml:space="preserve"> [M]</w:t>
      </w:r>
      <w:r w:rsidR="000A637F" w:rsidRPr="00D3695A">
        <w:rPr>
          <w:vertAlign w:val="superscript"/>
          <w:lang w:val="en-US"/>
        </w:rPr>
        <w:t xml:space="preserve">2+ </w:t>
      </w:r>
      <w:r w:rsidR="000A637F" w:rsidRPr="00D3695A">
        <w:rPr>
          <w:lang w:val="en-US"/>
        </w:rPr>
        <w:t xml:space="preserve">502.30241 Th; found 502.30220 Da. </w:t>
      </w:r>
      <w:r w:rsidR="000A637F" w:rsidRPr="00D3695A">
        <w:rPr>
          <w:b/>
          <w:lang w:val="en-US"/>
        </w:rPr>
        <w:t>Analytical HPLC</w:t>
      </w:r>
      <w:r w:rsidR="000A637F" w:rsidRPr="00D3695A">
        <w:rPr>
          <w:lang w:val="en-US"/>
        </w:rPr>
        <w:t>: t</w:t>
      </w:r>
      <w:r w:rsidR="000A637F" w:rsidRPr="00D3695A">
        <w:rPr>
          <w:vertAlign w:val="subscript"/>
          <w:lang w:val="en-US"/>
        </w:rPr>
        <w:t>R</w:t>
      </w:r>
      <w:r w:rsidR="000A637F" w:rsidRPr="00D3695A">
        <w:rPr>
          <w:lang w:val="en-US"/>
        </w:rPr>
        <w:t>=3.54 min (Purity 96%).</w:t>
      </w:r>
    </w:p>
    <w:p w14:paraId="4483E724" w14:textId="77777777" w:rsidR="00A04C08" w:rsidRPr="00D3695A" w:rsidRDefault="00A04C08" w:rsidP="000A637F">
      <w:pPr>
        <w:spacing w:line="380" w:lineRule="exact"/>
        <w:jc w:val="both"/>
        <w:rPr>
          <w:lang w:val="en-US"/>
        </w:rPr>
      </w:pPr>
    </w:p>
    <w:p w14:paraId="75097EEC" w14:textId="77777777" w:rsidR="00A04C08" w:rsidRPr="00D3695A" w:rsidRDefault="00A04C08" w:rsidP="00A04C08">
      <w:pPr>
        <w:spacing w:line="380" w:lineRule="exact"/>
        <w:jc w:val="both"/>
        <w:rPr>
          <w:lang w:val="en-US"/>
        </w:rPr>
      </w:pPr>
      <w:r w:rsidRPr="00D3695A">
        <w:rPr>
          <w:b/>
          <w:bCs/>
          <w:lang w:val="en-US"/>
        </w:rPr>
        <w:t>Determination of logP </w:t>
      </w:r>
    </w:p>
    <w:p w14:paraId="08571747" w14:textId="77777777" w:rsidR="00A04C08" w:rsidRPr="00D3695A" w:rsidRDefault="00A04C08" w:rsidP="00A04C08">
      <w:pPr>
        <w:spacing w:line="380" w:lineRule="exact"/>
        <w:jc w:val="both"/>
        <w:rPr>
          <w:lang w:val="en-US"/>
        </w:rPr>
      </w:pPr>
      <w:r w:rsidRPr="00D3695A">
        <w:rPr>
          <w:lang w:val="en-US"/>
        </w:rPr>
        <w:t>An isocratic analysis (50 min) was performed by RP-HPLC (Thermo Hypersil GOLD C18 4.6 x 100 mm) using an eluent of 65% of [H</w:t>
      </w:r>
      <w:r w:rsidRPr="00D3695A">
        <w:rPr>
          <w:vertAlign w:val="subscript"/>
          <w:lang w:val="en-US"/>
        </w:rPr>
        <w:t>2</w:t>
      </w:r>
      <w:r w:rsidRPr="00D3695A">
        <w:rPr>
          <w:lang w:val="en-US"/>
        </w:rPr>
        <w:t>O /0.1 % FA] and 35% of [ACN /0.1 % FA]. The dead time was determined using formamide. The capacity factor (k) was calculated with the equation k = (t</w:t>
      </w:r>
      <w:r w:rsidRPr="00D3695A">
        <w:rPr>
          <w:vertAlign w:val="subscript"/>
          <w:lang w:val="en-US"/>
        </w:rPr>
        <w:t>r</w:t>
      </w:r>
      <w:r w:rsidRPr="00D3695A">
        <w:rPr>
          <w:lang w:val="en-US"/>
        </w:rPr>
        <w:t>-t</w:t>
      </w:r>
      <w:r w:rsidRPr="00D3695A">
        <w:rPr>
          <w:vertAlign w:val="subscript"/>
          <w:lang w:val="en-US"/>
        </w:rPr>
        <w:t>0</w:t>
      </w:r>
      <w:r w:rsidRPr="00D3695A">
        <w:rPr>
          <w:lang w:val="en-US"/>
        </w:rPr>
        <w:t>) / t</w:t>
      </w:r>
      <w:r w:rsidRPr="00D3695A">
        <w:rPr>
          <w:vertAlign w:val="subscript"/>
          <w:lang w:val="en-US"/>
        </w:rPr>
        <w:t>0</w:t>
      </w:r>
      <w:r w:rsidRPr="00D3695A">
        <w:rPr>
          <w:lang w:val="en-US"/>
        </w:rPr>
        <w:t>, in which t</w:t>
      </w:r>
      <w:r w:rsidRPr="00D3695A">
        <w:rPr>
          <w:vertAlign w:val="subscript"/>
          <w:lang w:val="en-US"/>
        </w:rPr>
        <w:t>r</w:t>
      </w:r>
      <w:r w:rsidRPr="00D3695A">
        <w:rPr>
          <w:lang w:val="en-US"/>
        </w:rPr>
        <w:t xml:space="preserve"> was the retention time and t</w:t>
      </w:r>
      <w:r w:rsidRPr="00D3695A">
        <w:rPr>
          <w:vertAlign w:val="subscript"/>
          <w:lang w:val="en-US"/>
        </w:rPr>
        <w:t xml:space="preserve">0 </w:t>
      </w:r>
      <w:r w:rsidRPr="00D3695A">
        <w:rPr>
          <w:lang w:val="en-US"/>
        </w:rPr>
        <w:t>the dead time. Benzoic acid, toluene, bromobenzene, thymol and diphenylamine were used as standards. Mean values of three injections were used to calculate the resulting logP. The different HPLC analyses were performed at 25°C</w:t>
      </w:r>
    </w:p>
    <w:p w14:paraId="1024B5B8" w14:textId="77777777" w:rsidR="00A04C08" w:rsidRPr="00D3695A" w:rsidRDefault="00A04C08" w:rsidP="00A04C08">
      <w:pPr>
        <w:spacing w:line="380" w:lineRule="exact"/>
        <w:jc w:val="both"/>
        <w:rPr>
          <w:lang w:val="en-US"/>
        </w:rPr>
      </w:pPr>
      <w:r w:rsidRPr="00D3695A">
        <w:rPr>
          <w:lang w:val="en-US"/>
        </w:rPr>
        <w:t>The logP values were calculated with the equation k = (t</w:t>
      </w:r>
      <w:r w:rsidRPr="00D3695A">
        <w:rPr>
          <w:vertAlign w:val="subscript"/>
          <w:lang w:val="en-US"/>
        </w:rPr>
        <w:t>R</w:t>
      </w:r>
      <w:r w:rsidRPr="00D3695A">
        <w:rPr>
          <w:lang w:val="en-US"/>
        </w:rPr>
        <w:t>-t</w:t>
      </w:r>
      <w:r w:rsidRPr="00D3695A">
        <w:rPr>
          <w:vertAlign w:val="subscript"/>
          <w:lang w:val="en-US"/>
        </w:rPr>
        <w:t>0</w:t>
      </w:r>
      <w:r w:rsidRPr="00D3695A">
        <w:rPr>
          <w:lang w:val="en-US"/>
        </w:rPr>
        <w:t>)/t</w:t>
      </w:r>
      <w:r w:rsidRPr="00D3695A">
        <w:rPr>
          <w:vertAlign w:val="subscript"/>
          <w:lang w:val="en-US"/>
        </w:rPr>
        <w:t>0</w:t>
      </w:r>
      <w:r w:rsidRPr="00D3695A">
        <w:rPr>
          <w:lang w:val="en-US"/>
        </w:rPr>
        <w:t>, where t</w:t>
      </w:r>
      <w:r w:rsidRPr="00D3695A">
        <w:rPr>
          <w:vertAlign w:val="subscript"/>
          <w:lang w:val="en-US"/>
        </w:rPr>
        <w:t>0</w:t>
      </w:r>
      <w:r w:rsidRPr="00D3695A">
        <w:rPr>
          <w:lang w:val="en-US"/>
        </w:rPr>
        <w:t xml:space="preserve"> is the dead time (determined by injection of an unretained organic compound (formamide, t</w:t>
      </w:r>
      <w:r w:rsidRPr="00D3695A">
        <w:rPr>
          <w:vertAlign w:val="subscript"/>
          <w:lang w:val="en-US"/>
        </w:rPr>
        <w:t xml:space="preserve">0 </w:t>
      </w:r>
      <w:r w:rsidRPr="00D3695A">
        <w:rPr>
          <w:lang w:val="en-US"/>
        </w:rPr>
        <w:t>= 1.23 min). Average values of three repeated injections.</w:t>
      </w:r>
    </w:p>
    <w:p w14:paraId="2EE3317E" w14:textId="77777777" w:rsidR="00853C55" w:rsidRPr="00D3695A" w:rsidRDefault="00853C55" w:rsidP="00853C55">
      <w:pPr>
        <w:spacing w:line="380" w:lineRule="exact"/>
        <w:jc w:val="both"/>
        <w:rPr>
          <w:b/>
          <w:bCs/>
          <w:lang w:val="en-US"/>
        </w:rPr>
      </w:pPr>
    </w:p>
    <w:p w14:paraId="32EC86E6" w14:textId="77777777" w:rsidR="006C1C75" w:rsidRPr="00D3695A" w:rsidRDefault="006C1C75" w:rsidP="006C1C75">
      <w:pPr>
        <w:spacing w:line="380" w:lineRule="exact"/>
        <w:jc w:val="both"/>
        <w:rPr>
          <w:b/>
          <w:bCs/>
          <w:lang w:val="en-US"/>
        </w:rPr>
      </w:pPr>
      <w:r w:rsidRPr="00D3695A">
        <w:rPr>
          <w:b/>
          <w:bCs/>
          <w:lang w:val="en-US"/>
        </w:rPr>
        <w:t xml:space="preserve">Photophysical characterizations </w:t>
      </w:r>
    </w:p>
    <w:p w14:paraId="3A0FEA20" w14:textId="77777777" w:rsidR="00C85E07" w:rsidRPr="00D3695A" w:rsidRDefault="00C85E07" w:rsidP="00C85E07">
      <w:pPr>
        <w:spacing w:line="380" w:lineRule="exact"/>
        <w:jc w:val="both"/>
        <w:rPr>
          <w:lang w:val="en-US"/>
        </w:rPr>
      </w:pPr>
      <w:r w:rsidRPr="00D3695A">
        <w:rPr>
          <w:lang w:val="en-US"/>
        </w:rPr>
        <w:t>Absorbance measurements were recorded on a UV-Vis-NIR spectrophotometer Cary5000 between 250 and 1100 nm. Steady-state photoluminescence spectra were measured from 700 to 1600 nm with a calibrated FSP 920 (Edinburgh Instruments, Edinburgh, United Kingdom) spectrofluorometer equipped with a nitrogen-cooled PMT R5509P. Relative measurements of photoluminescence QYs (Ф</w:t>
      </w:r>
      <w:proofErr w:type="gramStart"/>
      <w:r w:rsidRPr="00D3695A">
        <w:rPr>
          <w:vertAlign w:val="subscript"/>
          <w:lang w:val="en-US"/>
        </w:rPr>
        <w:t>f,x</w:t>
      </w:r>
      <w:proofErr w:type="gramEnd"/>
      <w:r w:rsidRPr="00D3695A">
        <w:rPr>
          <w:lang w:val="en-US"/>
        </w:rPr>
        <w:t>) were performed using the dye IR125 dissolved in ethanol as reference. The QY of this dye was previously determined absolutely to Ф</w:t>
      </w:r>
      <w:proofErr w:type="gramStart"/>
      <w:r w:rsidRPr="00D3695A">
        <w:rPr>
          <w:vertAlign w:val="subscript"/>
          <w:lang w:val="en-US"/>
        </w:rPr>
        <w:t>f,st</w:t>
      </w:r>
      <w:proofErr w:type="gramEnd"/>
      <w:r w:rsidRPr="00D3695A">
        <w:rPr>
          <w:lang w:val="en-US"/>
        </w:rPr>
        <w:t xml:space="preserve"> = 0.13. The relative QY were calculated according to the formula of Demas and Crosby, see equation below.</w:t>
      </w:r>
    </w:p>
    <w:p w14:paraId="0F95A824" w14:textId="77777777" w:rsidR="00C85E07" w:rsidRPr="00D3695A" w:rsidRDefault="00000000" w:rsidP="00C85E07">
      <w:pPr>
        <w:spacing w:after="0"/>
        <w:jc w:val="both"/>
        <w:rPr>
          <w:rFonts w:ascii="Palatino Linotype" w:eastAsiaTheme="minorEastAsia" w:hAnsi="Palatino Linotype" w:cstheme="minorHAnsi"/>
        </w:rPr>
      </w:pPr>
      <m:oMathPara>
        <m:oMath>
          <m:sSub>
            <m:sSubPr>
              <m:ctrlPr>
                <w:rPr>
                  <w:rFonts w:ascii="Cambria Math" w:hAnsi="Cambria Math" w:cstheme="minorHAnsi"/>
                  <w:i/>
                </w:rPr>
              </m:ctrlPr>
            </m:sSubPr>
            <m:e>
              <m:r>
                <w:rPr>
                  <w:rFonts w:ascii="Cambria Math" w:hAnsi="Cambria Math" w:cstheme="minorHAnsi"/>
                </w:rPr>
                <m:t>Φ</m:t>
              </m:r>
            </m:e>
            <m:sub>
              <m:r>
                <w:rPr>
                  <w:rFonts w:ascii="Cambria Math" w:hAnsi="Cambria Math" w:cstheme="minorHAnsi"/>
                </w:rPr>
                <m:t>f,x</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Φ</m:t>
              </m:r>
            </m:e>
            <m:sub>
              <m:r>
                <w:rPr>
                  <w:rFonts w:ascii="Cambria Math" w:hAnsi="Cambria Math" w:cstheme="minorHAnsi"/>
                </w:rPr>
                <m:t>f, st</m:t>
              </m:r>
            </m:sub>
          </m:sSub>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x</m:t>
                  </m:r>
                </m:sub>
              </m:sSub>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ex,st</m:t>
                  </m:r>
                </m:sub>
              </m:sSub>
              <m:r>
                <w:rPr>
                  <w:rFonts w:ascii="Cambria Math" w:hAnsi="Cambria Math" w:cstheme="minorHAnsi"/>
                </w:rPr>
                <m:t>)</m:t>
              </m:r>
            </m:num>
            <m:den>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st</m:t>
                  </m:r>
                </m:sub>
              </m:sSub>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x</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ex,x</m:t>
                  </m:r>
                </m:sub>
              </m:sSub>
              <m:r>
                <w:rPr>
                  <w:rFonts w:ascii="Cambria Math" w:hAnsi="Cambria Math" w:cstheme="minorHAnsi"/>
                </w:rPr>
                <m:t>)</m:t>
              </m:r>
            </m:den>
          </m:f>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x</m:t>
                  </m:r>
                </m:sub>
                <m:sup>
                  <m:r>
                    <w:rPr>
                      <w:rFonts w:ascii="Cambria Math" w:hAnsi="Cambria Math" w:cstheme="minorHAnsi"/>
                    </w:rPr>
                    <m:t>²</m:t>
                  </m:r>
                </m:sup>
              </m:sSub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ex,x</m:t>
                  </m:r>
                </m:sub>
              </m:sSub>
              <m:r>
                <w:rPr>
                  <w:rFonts w:ascii="Cambria Math" w:hAnsi="Cambria Math" w:cstheme="minorHAnsi"/>
                </w:rPr>
                <m:t>)</m:t>
              </m:r>
            </m:num>
            <m:den>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st</m:t>
                  </m:r>
                </m:sub>
                <m:sup>
                  <m:r>
                    <w:rPr>
                      <w:rFonts w:ascii="Cambria Math" w:hAnsi="Cambria Math" w:cstheme="minorHAnsi"/>
                    </w:rPr>
                    <m:t>²</m:t>
                  </m:r>
                </m:sup>
              </m:sSub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ex,st</m:t>
                  </m:r>
                </m:sub>
              </m:sSub>
              <m:r>
                <w:rPr>
                  <w:rFonts w:ascii="Cambria Math" w:hAnsi="Cambria Math" w:cstheme="minorHAnsi"/>
                </w:rPr>
                <m:t>)</m:t>
              </m:r>
            </m:den>
          </m:f>
        </m:oMath>
      </m:oMathPara>
    </w:p>
    <w:p w14:paraId="7B6030BC" w14:textId="77777777" w:rsidR="00C85E07" w:rsidRPr="00D3695A" w:rsidRDefault="00C85E07" w:rsidP="00C85E07">
      <w:pPr>
        <w:spacing w:line="380" w:lineRule="exact"/>
        <w:jc w:val="both"/>
        <w:rPr>
          <w:lang w:val="en-US"/>
        </w:rPr>
      </w:pPr>
      <w:r w:rsidRPr="00D3695A">
        <w:rPr>
          <w:lang w:val="en-US"/>
        </w:rPr>
        <w:t xml:space="preserve">The subscripts x, st, and ex denote sample, standard, and excitation respectively. f(λ_ex) is the absorption factor, F the integrated spectral fluorescence photon flux, and n the refractive index of the </w:t>
      </w:r>
      <w:r w:rsidRPr="00D3695A">
        <w:rPr>
          <w:lang w:val="en-US"/>
        </w:rPr>
        <w:lastRenderedPageBreak/>
        <w:t>solvents used. All spectroscopic measurements were done in a 1 cm quartz cuvettes from Hellma GmbH at room temperature using air-saturated solutions.</w:t>
      </w:r>
    </w:p>
    <w:p w14:paraId="5244AE59" w14:textId="77777777" w:rsidR="006C1C75" w:rsidRPr="00D3695A" w:rsidRDefault="006C1C75" w:rsidP="006C1C75">
      <w:pPr>
        <w:spacing w:line="380" w:lineRule="exact"/>
        <w:jc w:val="both"/>
        <w:rPr>
          <w:lang w:val="en-US"/>
        </w:rPr>
      </w:pPr>
    </w:p>
    <w:p w14:paraId="78CE0CFA" w14:textId="75E92A80" w:rsidR="006C1C75" w:rsidRPr="00D3695A" w:rsidRDefault="006C1C75" w:rsidP="006C1C75">
      <w:pPr>
        <w:spacing w:line="380" w:lineRule="exact"/>
        <w:jc w:val="both"/>
        <w:rPr>
          <w:b/>
          <w:bCs/>
          <w:lang w:val="en-US"/>
        </w:rPr>
      </w:pPr>
      <w:r w:rsidRPr="00D3695A">
        <w:rPr>
          <w:b/>
          <w:bCs/>
          <w:lang w:val="en-US"/>
        </w:rPr>
        <w:t>Bioconjugation studies</w:t>
      </w:r>
    </w:p>
    <w:p w14:paraId="6409FD72" w14:textId="707CBAD8" w:rsidR="006C1C75" w:rsidRPr="00D3695A" w:rsidRDefault="006C1C75" w:rsidP="006C1C75">
      <w:pPr>
        <w:spacing w:line="380" w:lineRule="exact"/>
        <w:jc w:val="both"/>
        <w:rPr>
          <w:lang w:val="en-US"/>
        </w:rPr>
      </w:pPr>
      <w:r w:rsidRPr="00D3695A">
        <w:rPr>
          <w:b/>
          <w:lang w:val="en-US"/>
        </w:rPr>
        <w:t>Deglycosylation of antibodies</w:t>
      </w:r>
      <w:r w:rsidRPr="00D3695A">
        <w:rPr>
          <w:bCs/>
          <w:lang w:val="en-US"/>
        </w:rPr>
        <w:t>:</w:t>
      </w:r>
      <w:r w:rsidR="008341A2" w:rsidRPr="00D3695A">
        <w:rPr>
          <w:lang w:val="en-US"/>
        </w:rPr>
        <w:t xml:space="preserve"> </w:t>
      </w:r>
      <w:r w:rsidRPr="00D3695A">
        <w:rPr>
          <w:lang w:val="en-US"/>
        </w:rPr>
        <w:t xml:space="preserve">Antibody (2 mg/mL) in PBS pH 7.4 was incubated with 500 U/mg </w:t>
      </w:r>
      <w:r w:rsidR="009F68BD" w:rsidRPr="00D3695A">
        <w:rPr>
          <w:lang w:val="en-US"/>
        </w:rPr>
        <w:t>(</w:t>
      </w:r>
      <w:r w:rsidR="005D552F" w:rsidRPr="00D3695A">
        <w:rPr>
          <w:lang w:val="en-US"/>
        </w:rPr>
        <w:t>o</w:t>
      </w:r>
      <w:r w:rsidR="009F68BD" w:rsidRPr="00D3695A">
        <w:rPr>
          <w:lang w:val="en-US"/>
        </w:rPr>
        <w:t>ne unit is defined as the amount of enzyme required to remove &gt; 95% of the carbohydrate from 10 µg of denatured RNase B in 1 hour at 37°C in a total reaction volume of 10 µ</w:t>
      </w:r>
      <w:r w:rsidR="00C677E1" w:rsidRPr="00D3695A">
        <w:rPr>
          <w:lang w:val="en-US"/>
        </w:rPr>
        <w:t>L</w:t>
      </w:r>
      <w:r w:rsidR="009F68BD" w:rsidRPr="00D3695A">
        <w:rPr>
          <w:lang w:val="en-US"/>
        </w:rPr>
        <w:t xml:space="preserve">) </w:t>
      </w:r>
      <w:r w:rsidRPr="00D3695A">
        <w:rPr>
          <w:lang w:val="en-US"/>
        </w:rPr>
        <w:t>of protein of N-glycosidase F (PNGase F from NEB, New England Biolabs) overnight at 37 °C. The enzyme was then removed by centrifugation (Amicon Ultra-2 Centrifugal Filter Unit MWCO 50 kDa from Merck). The reaction was checked by LC-ESI-MS.</w:t>
      </w:r>
    </w:p>
    <w:p w14:paraId="4CC1C5CA" w14:textId="6FF40C0F" w:rsidR="006C1C75" w:rsidRPr="00D3695A" w:rsidRDefault="006C1C75" w:rsidP="006C1C75">
      <w:pPr>
        <w:spacing w:line="380" w:lineRule="exact"/>
        <w:jc w:val="both"/>
        <w:rPr>
          <w:lang w:val="en-US"/>
        </w:rPr>
      </w:pPr>
      <w:r w:rsidRPr="00D3695A">
        <w:rPr>
          <w:b/>
          <w:lang w:val="en-US"/>
        </w:rPr>
        <w:t>Trastuzumab site-specific bioconjugation:</w:t>
      </w:r>
      <w:r w:rsidR="008341A2" w:rsidRPr="00D3695A">
        <w:rPr>
          <w:lang w:val="en-US"/>
        </w:rPr>
        <w:t xml:space="preserve"> </w:t>
      </w:r>
      <w:r w:rsidRPr="00D3695A">
        <w:rPr>
          <w:lang w:val="en-US"/>
        </w:rPr>
        <w:t>Deglycosylated trastuzumab (4 mg/mL) in PBS was incubated with 20 equivalents of the corresponding amine-functionalized NIRII probes (30 mM in DMSO) and with 3 U/mg of antibody of microbial transglutaminase (MTGase from Zedira). The resulting solution was stirred overnight (16 h) in a thermomixer (900 rpm) at 37 °C. The reaction was checked by LC-ESI-MS. Excess of substrate and MTGase were removed by FPLC purification. The recovered yield and masses of antibody engaged in the reaction are listed in the table bellowed with the corresponding DOL determined thanks to LC-ESI-MS analysis after purification</w:t>
      </w:r>
      <w:r w:rsidR="000E3993" w:rsidRPr="00D3695A">
        <w:rPr>
          <w:lang w:val="en-US"/>
        </w:rPr>
        <w:t>.</w:t>
      </w:r>
    </w:p>
    <w:p w14:paraId="7D5E89A4" w14:textId="5C604BFE" w:rsidR="006C1C75" w:rsidRPr="00D3695A" w:rsidRDefault="006C1C75" w:rsidP="006C1C75">
      <w:pPr>
        <w:spacing w:line="380" w:lineRule="exact"/>
        <w:jc w:val="both"/>
        <w:rPr>
          <w:lang w:val="en-US"/>
        </w:rPr>
      </w:pPr>
    </w:p>
    <w:p w14:paraId="107C02E9" w14:textId="77777777" w:rsidR="00C42630" w:rsidRPr="00D3695A" w:rsidRDefault="006C1C75" w:rsidP="00853C55">
      <w:pPr>
        <w:spacing w:line="380" w:lineRule="exact"/>
        <w:jc w:val="both"/>
        <w:rPr>
          <w:lang w:val="en-US"/>
        </w:rPr>
      </w:pPr>
      <w:r w:rsidRPr="00D3695A">
        <w:rPr>
          <w:b/>
          <w:lang w:val="en-US"/>
        </w:rPr>
        <w:t>Fast protein liquid chromatography (FPLC) purification</w:t>
      </w:r>
      <w:r w:rsidR="008341A2" w:rsidRPr="00D3695A">
        <w:rPr>
          <w:lang w:val="en-US"/>
        </w:rPr>
        <w:t xml:space="preserve">: </w:t>
      </w:r>
      <w:r w:rsidRPr="00D3695A">
        <w:rPr>
          <w:lang w:val="en-US"/>
        </w:rPr>
        <w:t>FPLC purification of the conjugates was performed on an ÄKTA™ 25 M system (GE Healthcare Life Sciences) with a Hitrap Mabselect™ column (MabSelect resin, Protein A, cross-linked agarose, column I.D. 7 mm, bed dimensions 7 x 25 mm, bed volume 1 mL). After deposition of the product, the conjugate was washed with 5 CV of PBS pH 7.4 (1 mL/min) followed by 5 CV of PBS 0.1 %Tween20 (1 mL/min) and 5 CV of PBS pH 7.4 (1 mL/min). Several washing cycles were performed until no free probes were detected. The conjugate was then eluted with 25 mM acetic acid (1 mL/min) and collected. Purification was monitored at 280 and 700 nm. Thereafter, the solution was transferred to an ultra-centrifugal filter device (Amicon Ultra 2 mL, Ultracel cut-off 30 kDa from Merck Millipore) and centrifuged at 4000 rpm for 3x15 min in order to condition the mixture in PBS (pH 7.4). Purification monitoring was performed using UNICORN™ 7.2 interface software (GE Healthcare).</w:t>
      </w:r>
    </w:p>
    <w:p w14:paraId="08677D6C" w14:textId="77777777" w:rsidR="00C42630" w:rsidRPr="00D3695A" w:rsidRDefault="00C42630" w:rsidP="00853C55">
      <w:pPr>
        <w:spacing w:line="380" w:lineRule="exact"/>
        <w:jc w:val="both"/>
        <w:rPr>
          <w:lang w:val="en-US"/>
        </w:rPr>
      </w:pPr>
    </w:p>
    <w:p w14:paraId="124FB511" w14:textId="0B492779" w:rsidR="00853C55" w:rsidRPr="00D3695A" w:rsidRDefault="00853C55" w:rsidP="00853C55">
      <w:pPr>
        <w:spacing w:line="380" w:lineRule="exact"/>
        <w:jc w:val="both"/>
        <w:rPr>
          <w:lang w:val="en-US"/>
        </w:rPr>
      </w:pPr>
      <w:r w:rsidRPr="00D3695A">
        <w:rPr>
          <w:b/>
          <w:lang w:val="en-US"/>
        </w:rPr>
        <w:t>LC-ESI-MS</w:t>
      </w:r>
      <w:r w:rsidRPr="00D3695A">
        <w:rPr>
          <w:bCs/>
          <w:lang w:val="en-US"/>
        </w:rPr>
        <w:t>:</w:t>
      </w:r>
      <w:r w:rsidRPr="00D3695A">
        <w:rPr>
          <w:lang w:val="en-US"/>
        </w:rPr>
        <w:t xml:space="preserve"> Bioconjugation reactions were followed by reverse phase HPLC (Vanquish, Thermo Fisher Scientific) coupled to a high-resolution Orbitrap mass spectrometer (Exploris 240, Thermo Fisher Scientific) using an ESI source (positive mode). </w:t>
      </w:r>
      <w:r w:rsidRPr="00D3695A">
        <w:rPr>
          <w:u w:val="single"/>
          <w:lang w:val="en-US"/>
        </w:rPr>
        <w:t>HPLC</w:t>
      </w:r>
      <w:r w:rsidRPr="00D3695A">
        <w:rPr>
          <w:lang w:val="en-US"/>
        </w:rPr>
        <w:t xml:space="preserve">: A MabPac RP column (2.1 mm x 100 mm, 4µm, </w:t>
      </w:r>
      <w:r w:rsidRPr="00D3695A">
        <w:rPr>
          <w:lang w:val="en-US"/>
        </w:rPr>
        <w:lastRenderedPageBreak/>
        <w:t>Thermo Fisher Scientific) was used at 80°C (denaturing conditions), with a flow rate of 0.5 mL/min and a gradient 20-45% B in 6 min (eluents A: H</w:t>
      </w:r>
      <w:r w:rsidRPr="00D3695A">
        <w:rPr>
          <w:vertAlign w:val="subscript"/>
          <w:lang w:val="en-US"/>
        </w:rPr>
        <w:t>2</w:t>
      </w:r>
      <w:r w:rsidRPr="00D3695A">
        <w:rPr>
          <w:lang w:val="en-US"/>
        </w:rPr>
        <w:t>O + 0.02% TFA + 0.08% FA and B: ACN + 0.02% TFA + 0.08% FA). </w:t>
      </w:r>
      <w:r w:rsidRPr="00D3695A">
        <w:rPr>
          <w:u w:val="single"/>
          <w:lang w:val="en-US"/>
        </w:rPr>
        <w:t>Mass:</w:t>
      </w:r>
      <w:r w:rsidRPr="00D3695A">
        <w:rPr>
          <w:lang w:val="en-US"/>
        </w:rPr>
        <w:t xml:space="preserve"> Full scan data were acquired at resolving power 30000 at m/z 200 in the m/z range 1000 – 4000. Data were analyzed with FreeStyle and BioPharma Finder 4.1 software (both Thermo Fisher Scientific). High-resolution mass spectra were deconvoluted using ReSpect function for intact antibody </w:t>
      </w:r>
      <w:r w:rsidR="00D063BB" w:rsidRPr="00D3695A">
        <w:rPr>
          <w:lang w:val="en-US"/>
        </w:rPr>
        <w:t>(</w:t>
      </w:r>
      <w:r w:rsidRPr="00D3695A">
        <w:rPr>
          <w:lang w:val="en-US"/>
        </w:rPr>
        <w:t>150 kDa). Degree of labeling ratios were determined by comparison of native and conjugated antibody masses, using BioPharma Finder 4.1 software.</w:t>
      </w:r>
    </w:p>
    <w:p w14:paraId="41938F4A" w14:textId="77777777" w:rsidR="00853C55" w:rsidRPr="00D3695A" w:rsidRDefault="00853C55" w:rsidP="006C1C75">
      <w:pPr>
        <w:spacing w:line="380" w:lineRule="exact"/>
        <w:jc w:val="both"/>
        <w:rPr>
          <w:lang w:val="en-US"/>
        </w:rPr>
      </w:pPr>
    </w:p>
    <w:p w14:paraId="15E8A085" w14:textId="44709D84" w:rsidR="000E3993" w:rsidRPr="00D3695A" w:rsidRDefault="006C1C75" w:rsidP="006C1C75">
      <w:pPr>
        <w:spacing w:line="380" w:lineRule="exact"/>
        <w:jc w:val="both"/>
        <w:rPr>
          <w:lang w:val="en-US"/>
        </w:rPr>
      </w:pPr>
      <w:r w:rsidRPr="00D3695A">
        <w:rPr>
          <w:b/>
          <w:lang w:val="en-US"/>
        </w:rPr>
        <w:t>Electrophoresis gel</w:t>
      </w:r>
      <w:r w:rsidR="008341A2" w:rsidRPr="00D3695A">
        <w:rPr>
          <w:lang w:val="en-US"/>
        </w:rPr>
        <w:t xml:space="preserve">: </w:t>
      </w:r>
      <w:r w:rsidRPr="00D3695A">
        <w:rPr>
          <w:lang w:val="en-US"/>
        </w:rPr>
        <w:t>Each antibody sample was then diluted to 0.2 mg/mL in Laemmli buffer under e</w:t>
      </w:r>
      <w:r w:rsidR="00247D5E" w:rsidRPr="00D3695A">
        <w:rPr>
          <w:lang w:val="en-US"/>
        </w:rPr>
        <w:t>ither reducing (with 2-Mercaptoe</w:t>
      </w:r>
      <w:r w:rsidRPr="00D3695A">
        <w:rPr>
          <w:lang w:val="en-US"/>
        </w:rPr>
        <w:t>thanol and heating to 95°C for 5 minutes) to prepare them for separation by sodium dodecyl sulfate polyacrylamide gel electrophoresis (SDS-PAGE). For each experimental condition, 3 µg of antibody was deposited on the SDS-PAGE gel (4-20% acrylamide gel, Mini-PROTEAN TGX Stain-Free Gels) for 1.5 hours migration at 100 V. After migration, fluorescence analysis of the gel was performed on the ChemiDoc© MP imaging device (BioRad®) with an IRdye780 nm filter. Total protein revelation was achieved, thanks to stain-free imaging techn</w:t>
      </w:r>
      <w:r w:rsidR="0070555B" w:rsidRPr="00D3695A">
        <w:rPr>
          <w:lang w:val="en-US"/>
        </w:rPr>
        <w:t>o</w:t>
      </w:r>
      <w:r w:rsidRPr="00D3695A">
        <w:rPr>
          <w:lang w:val="en-US"/>
        </w:rPr>
        <w:t>logy, on the ChemiDoc© MP imaging device (BioRad®) after an optimal exposure time for the stain-free gel activation. The protein ladder</w:t>
      </w:r>
      <w:r w:rsidR="008341A2" w:rsidRPr="00D3695A">
        <w:rPr>
          <w:lang w:val="en-US"/>
        </w:rPr>
        <w:t xml:space="preserve"> </w:t>
      </w:r>
      <w:r w:rsidRPr="00D3695A">
        <w:rPr>
          <w:lang w:val="en-US"/>
        </w:rPr>
        <w:t>used was a PageRuler</w:t>
      </w:r>
      <w:r w:rsidRPr="00D3695A">
        <w:rPr>
          <w:vertAlign w:val="superscript"/>
          <w:lang w:val="en-US"/>
        </w:rPr>
        <w:t>TM</w:t>
      </w:r>
      <w:r w:rsidRPr="00D3695A">
        <w:rPr>
          <w:lang w:val="en-US"/>
        </w:rPr>
        <w:t xml:space="preserve"> Prestained Protein Ladders, 10 to 180 kDa (Thermofisher Scientific).</w:t>
      </w:r>
    </w:p>
    <w:p w14:paraId="2F5798BC" w14:textId="77777777" w:rsidR="00247D5E" w:rsidRPr="00D3695A" w:rsidRDefault="00247D5E" w:rsidP="006C1C75">
      <w:pPr>
        <w:spacing w:line="380" w:lineRule="exact"/>
        <w:jc w:val="both"/>
        <w:rPr>
          <w:lang w:val="en-US"/>
        </w:rPr>
      </w:pPr>
    </w:p>
    <w:p w14:paraId="4504CCA1" w14:textId="0BC1B0B4" w:rsidR="000E3993" w:rsidRPr="00D3695A" w:rsidRDefault="00247D5E" w:rsidP="000E3993">
      <w:pPr>
        <w:spacing w:line="380" w:lineRule="exact"/>
        <w:jc w:val="both"/>
        <w:rPr>
          <w:lang w:val="en-US"/>
        </w:rPr>
      </w:pPr>
      <w:r w:rsidRPr="00D3695A">
        <w:rPr>
          <w:b/>
          <w:lang w:val="en-US"/>
        </w:rPr>
        <w:t>B</w:t>
      </w:r>
      <w:r w:rsidR="000E3993" w:rsidRPr="00D3695A">
        <w:rPr>
          <w:b/>
          <w:lang w:val="en-US"/>
        </w:rPr>
        <w:t>iolayer Interferometry</w:t>
      </w:r>
      <w:r w:rsidR="000E3993" w:rsidRPr="00D3695A">
        <w:rPr>
          <w:lang w:val="en-US"/>
        </w:rPr>
        <w:t xml:space="preserve">: The HER-2 affinity of each conjugate was assessed by biolayer interferometry (BLI) on an Octet® R2 system (Sartorius). </w:t>
      </w:r>
      <w:r w:rsidR="000E3993" w:rsidRPr="00D3695A">
        <w:rPr>
          <w:lang w:val="en-GB"/>
        </w:rPr>
        <w:t>Biotinylated recombinant HER-2 protein (biotinylated Human Her2 / ErbB2 Protein, His Tag, ultra sensitivity, primary amine labelling, long spacer, Accrobiosystem®) were added on biosensors coated with a streptavidin layer (Octet® SA Biosensors, Sartorius). The loading of the biosensors was performed in wells containing biotinylated HER-2 protein concentrated to 20 nM in PBS during 300 s. The association phase was performed in wells containing different antibody concentrations in the range of 100 nM to 6.25 nM during 70 s. The dissociation phase was performed in PBS during 300 s. The experimental curves were aligned to the average last 5 s of the baseline, a Savitsky Golay filtering was applied and the curves were finally fitted with a 1:1 stoichiometry model using the Octet® Analysis Studio Software v12.2.2.26 in order to calculate the final K</w:t>
      </w:r>
      <w:r w:rsidR="000E3993" w:rsidRPr="00D3695A">
        <w:rPr>
          <w:vertAlign w:val="subscript"/>
          <w:lang w:val="en-GB"/>
        </w:rPr>
        <w:t>D</w:t>
      </w:r>
      <w:r w:rsidR="000E3993" w:rsidRPr="00D3695A">
        <w:rPr>
          <w:lang w:val="en-GB"/>
        </w:rPr>
        <w:t>.</w:t>
      </w:r>
      <w:r w:rsidR="000E3993" w:rsidRPr="00D3695A">
        <w:rPr>
          <w:lang w:val="en-US"/>
        </w:rPr>
        <w:t xml:space="preserve"> </w:t>
      </w:r>
    </w:p>
    <w:p w14:paraId="5F80A250" w14:textId="77777777" w:rsidR="008341A2" w:rsidRPr="00D3695A" w:rsidRDefault="008341A2" w:rsidP="006C1C75">
      <w:pPr>
        <w:spacing w:line="380" w:lineRule="exact"/>
        <w:jc w:val="both"/>
        <w:rPr>
          <w:b/>
          <w:lang w:val="en-US"/>
        </w:rPr>
      </w:pPr>
    </w:p>
    <w:p w14:paraId="7D511653" w14:textId="213D1894" w:rsidR="006C1C75" w:rsidRPr="00D3695A" w:rsidRDefault="008341A2" w:rsidP="006C1C75">
      <w:pPr>
        <w:spacing w:line="380" w:lineRule="exact"/>
        <w:jc w:val="both"/>
        <w:rPr>
          <w:b/>
          <w:lang w:val="en-US"/>
        </w:rPr>
      </w:pPr>
      <w:r w:rsidRPr="00D3695A">
        <w:rPr>
          <w:b/>
          <w:i/>
          <w:iCs/>
          <w:lang w:val="en-US"/>
        </w:rPr>
        <w:t>In vitro</w:t>
      </w:r>
      <w:r w:rsidRPr="00D3695A">
        <w:rPr>
          <w:b/>
          <w:lang w:val="en-US"/>
        </w:rPr>
        <w:t xml:space="preserve"> studies</w:t>
      </w:r>
    </w:p>
    <w:p w14:paraId="40385527" w14:textId="742DD5C2" w:rsidR="000E3993" w:rsidRPr="00D3695A" w:rsidRDefault="006C1C75" w:rsidP="000E3993">
      <w:pPr>
        <w:spacing w:line="380" w:lineRule="exact"/>
        <w:jc w:val="both"/>
        <w:rPr>
          <w:lang w:val="en-US"/>
        </w:rPr>
      </w:pPr>
      <w:r w:rsidRPr="00D3695A">
        <w:rPr>
          <w:b/>
          <w:lang w:val="en-US"/>
        </w:rPr>
        <w:lastRenderedPageBreak/>
        <w:t>Cell culture</w:t>
      </w:r>
      <w:r w:rsidR="00032942" w:rsidRPr="00D3695A">
        <w:rPr>
          <w:lang w:val="en-US"/>
        </w:rPr>
        <w:t xml:space="preserve">: </w:t>
      </w:r>
      <w:r w:rsidR="000E3993" w:rsidRPr="00D3695A">
        <w:rPr>
          <w:lang w:val="en-US"/>
        </w:rPr>
        <w:t xml:space="preserve">Human ovarian OVCAR-3 cells, (HER-2 negative) and human ovarian SKOV-3 cells (HER-2 positive) were obtained from the American Type Culture Collection (ATCC). OVCAR-3 cells </w:t>
      </w:r>
      <w:r w:rsidR="00480395" w:rsidRPr="00D3695A">
        <w:rPr>
          <w:lang w:val="en-US"/>
        </w:rPr>
        <w:t xml:space="preserve">were </w:t>
      </w:r>
      <w:r w:rsidR="000E3993" w:rsidRPr="00D3695A">
        <w:rPr>
          <w:lang w:val="en-US"/>
        </w:rPr>
        <w:t>grown in RPMI medium supplemented with 10% fetal calf serum (FBS, Dutscher) and incubated in flasks at 37</w:t>
      </w:r>
      <w:r w:rsidR="00095D48" w:rsidRPr="00D3695A">
        <w:rPr>
          <w:lang w:val="en-US"/>
        </w:rPr>
        <w:t> </w:t>
      </w:r>
      <w:r w:rsidR="000E3993" w:rsidRPr="00D3695A">
        <w:rPr>
          <w:lang w:val="en-US"/>
        </w:rPr>
        <w:t>°C, 5% CO</w:t>
      </w:r>
      <w:r w:rsidR="000E3993" w:rsidRPr="00D3695A">
        <w:rPr>
          <w:vertAlign w:val="subscript"/>
          <w:lang w:val="en-US"/>
        </w:rPr>
        <w:t xml:space="preserve">2 </w:t>
      </w:r>
      <w:r w:rsidR="000E3993" w:rsidRPr="00D3695A">
        <w:rPr>
          <w:lang w:val="en-US"/>
        </w:rPr>
        <w:t>under humid atmosphere. Human ovarian SKOV-3 cells (HER-2 positive) were cultured similarly using Mc Coy enriched with 10% FBS. Cell lines were harvested and passaged when reaching 80% of confluence using trypsin.</w:t>
      </w:r>
    </w:p>
    <w:p w14:paraId="48969717" w14:textId="4C278046" w:rsidR="006C1C75" w:rsidRPr="00D3695A" w:rsidRDefault="006C1C75" w:rsidP="006C1C75">
      <w:pPr>
        <w:spacing w:line="380" w:lineRule="exact"/>
        <w:jc w:val="both"/>
        <w:rPr>
          <w:lang w:val="en-US"/>
        </w:rPr>
      </w:pPr>
    </w:p>
    <w:p w14:paraId="3734EA9C" w14:textId="1D6E7A46" w:rsidR="000E3993" w:rsidRPr="00D3695A" w:rsidRDefault="006C1C75" w:rsidP="000E3993">
      <w:pPr>
        <w:spacing w:line="380" w:lineRule="exact"/>
        <w:jc w:val="both"/>
        <w:rPr>
          <w:lang w:val="en-US"/>
        </w:rPr>
      </w:pPr>
      <w:r w:rsidRPr="00D3695A">
        <w:rPr>
          <w:b/>
          <w:lang w:val="en-US"/>
        </w:rPr>
        <w:t>Microscopy</w:t>
      </w:r>
      <w:r w:rsidR="00032942" w:rsidRPr="00D3695A">
        <w:rPr>
          <w:lang w:val="en-US"/>
        </w:rPr>
        <w:t xml:space="preserve">: </w:t>
      </w:r>
      <w:r w:rsidR="000E3993" w:rsidRPr="00D3695A">
        <w:rPr>
          <w:lang w:val="en-US"/>
        </w:rPr>
        <w:t xml:space="preserve">HER2-positive SKOV-3 cells and HER2-negative OVCAR-3 cells (n = 50,000) were seeded on Lab-Tek chamber I, Nunc, 24 h before the experiment. Cells were incubated with 5 µg/mL of conjugated antibody and 1 µg/mL </w:t>
      </w:r>
      <w:r w:rsidR="00696089" w:rsidRPr="00D3695A">
        <w:rPr>
          <w:lang w:val="en-US"/>
        </w:rPr>
        <w:t>(in the presence of 0.</w:t>
      </w:r>
      <w:r w:rsidR="00B46AFD" w:rsidRPr="00D3695A">
        <w:rPr>
          <w:lang w:val="en-US"/>
        </w:rPr>
        <w:t>0</w:t>
      </w:r>
      <w:r w:rsidR="00696089" w:rsidRPr="00D3695A">
        <w:rPr>
          <w:lang w:val="en-US"/>
        </w:rPr>
        <w:t xml:space="preserve">1% DMSO) </w:t>
      </w:r>
      <w:r w:rsidR="000E3993" w:rsidRPr="00D3695A">
        <w:rPr>
          <w:lang w:val="en-US"/>
        </w:rPr>
        <w:t>of non-coupled fluorophore in cell culture medium, for 60 min</w:t>
      </w:r>
      <w:r w:rsidR="00696089" w:rsidRPr="00D3695A">
        <w:rPr>
          <w:lang w:val="en-US"/>
        </w:rPr>
        <w:t xml:space="preserve">. The experiment was conducted </w:t>
      </w:r>
      <w:r w:rsidR="000E3993" w:rsidRPr="00D3695A">
        <w:rPr>
          <w:lang w:val="en-US"/>
        </w:rPr>
        <w:t>at 4°C</w:t>
      </w:r>
      <w:r w:rsidR="00696089" w:rsidRPr="00D3695A">
        <w:rPr>
          <w:lang w:val="en-US"/>
        </w:rPr>
        <w:t xml:space="preserve"> </w:t>
      </w:r>
      <w:r w:rsidR="00696089" w:rsidRPr="00D3695A">
        <w:rPr>
          <w:rFonts w:cstheme="minorHAnsi"/>
          <w:lang w:val="en-US"/>
        </w:rPr>
        <w:t>to observe the specific membrane targeting of the bioconjugated aza-BODIPY</w:t>
      </w:r>
      <w:r w:rsidR="00A84D23" w:rsidRPr="00D3695A">
        <w:rPr>
          <w:rFonts w:cstheme="minorHAnsi"/>
          <w:lang w:val="en-US"/>
        </w:rPr>
        <w:t>s</w:t>
      </w:r>
      <w:r w:rsidR="00696089" w:rsidRPr="00D3695A">
        <w:rPr>
          <w:rFonts w:cstheme="minorHAnsi"/>
          <w:lang w:val="en-US"/>
        </w:rPr>
        <w:t>, and possible passive uptake of the unconjugated molecules</w:t>
      </w:r>
      <w:r w:rsidR="000E3993" w:rsidRPr="00D3695A">
        <w:rPr>
          <w:lang w:val="en-US"/>
        </w:rPr>
        <w:t>. The cells were then washed and counterstained with Hoechst 33342 (1 µM). Fluorescence microscopy images were acquired using a confocal laser-scanning microscope (LSM 710 Carl Zeiss, Jena, Germany) in APD live mode. Plan x63 objective was used (N. A. = 1.4 µm). Fluorescent signal was obtained with a 15% 633 nm excitation laser, and a collection wavelength &gt; 650 nm. Images were processed using Fiji software. The experiments were performed at the MicroCell (Optical Microscopy-Cell Imaging, A. Grichine &amp; M. Pyzet) platform, IAB Grenoble.</w:t>
      </w:r>
    </w:p>
    <w:p w14:paraId="09E24C99" w14:textId="0419254A" w:rsidR="00032942" w:rsidRPr="00D3695A" w:rsidRDefault="00032942" w:rsidP="006C1C75">
      <w:pPr>
        <w:spacing w:line="380" w:lineRule="exact"/>
        <w:jc w:val="both"/>
        <w:rPr>
          <w:lang w:val="en-US"/>
        </w:rPr>
      </w:pPr>
    </w:p>
    <w:p w14:paraId="598F5D1C" w14:textId="77777777" w:rsidR="006C1C75" w:rsidRPr="00D3695A" w:rsidRDefault="006C1C75" w:rsidP="006C1C75">
      <w:pPr>
        <w:spacing w:line="380" w:lineRule="exact"/>
        <w:jc w:val="both"/>
        <w:rPr>
          <w:b/>
          <w:lang w:val="en-US"/>
        </w:rPr>
      </w:pPr>
      <w:r w:rsidRPr="00D3695A">
        <w:rPr>
          <w:b/>
          <w:i/>
          <w:lang w:val="en-US"/>
        </w:rPr>
        <w:t>In vivo</w:t>
      </w:r>
      <w:r w:rsidRPr="00D3695A">
        <w:rPr>
          <w:b/>
          <w:lang w:val="en-US"/>
        </w:rPr>
        <w:t xml:space="preserve"> studies</w:t>
      </w:r>
    </w:p>
    <w:p w14:paraId="6BF3D934" w14:textId="19FE1CBE" w:rsidR="006C1C75" w:rsidRPr="00D3695A" w:rsidRDefault="006C1C75" w:rsidP="006C1C75">
      <w:pPr>
        <w:spacing w:line="380" w:lineRule="exact"/>
        <w:jc w:val="both"/>
        <w:rPr>
          <w:bCs/>
          <w:lang w:val="en-US"/>
        </w:rPr>
      </w:pPr>
      <w:r w:rsidRPr="00D3695A">
        <w:rPr>
          <w:bCs/>
          <w:lang w:val="en-US"/>
        </w:rPr>
        <w:t>Animal experiments were performed in accordance with national legislation, and with the approval of the institutional and national (Ministère de l’Enseignement Supérieure et de la Recherche) animal ethics committees (APAFIS#8782), and were performed according to the Institutional Animal Care and Use Committee of Grenoble Alpes University and the Federation of European Animal Science Associations. These experiments were carried out within the small animal imaging platform Optimal (Dr V. Josserand), IAB Grenoble as described previously.</w:t>
      </w:r>
      <w:r w:rsidR="00D063BB" w:rsidRPr="00D3695A">
        <w:rPr>
          <w:bCs/>
          <w:vertAlign w:val="superscript"/>
          <w:lang w:val="en-US"/>
        </w:rPr>
        <w:t>11</w:t>
      </w:r>
      <w:r w:rsidRPr="00D3695A">
        <w:rPr>
          <w:bCs/>
          <w:vertAlign w:val="superscript"/>
          <w:lang w:val="en-US"/>
        </w:rPr>
        <w:t xml:space="preserve"> </w:t>
      </w:r>
      <w:r w:rsidRPr="00D3695A">
        <w:rPr>
          <w:bCs/>
          <w:lang w:val="en-US"/>
        </w:rPr>
        <w:t xml:space="preserve">Briefly, female NMRI nude mice (6-week-old) (Janvier Labs, Le Genest-Saint Isle, France) were subcutaneously injected on their right flank with either 10 million of SKOV-3 cancer cells. Following tumor growth, mice were intravenously injected with either 200 µL of 200 µM fluorophores </w:t>
      </w:r>
      <w:r w:rsidR="00EA7E2C" w:rsidRPr="00D3695A">
        <w:rPr>
          <w:bCs/>
          <w:lang w:val="en-US"/>
        </w:rPr>
        <w:t xml:space="preserve">(i.e., </w:t>
      </w:r>
      <w:r w:rsidR="00B2614D" w:rsidRPr="00D3695A">
        <w:rPr>
          <w:bCs/>
          <w:lang w:val="en-US"/>
        </w:rPr>
        <w:t>&lt;2</w:t>
      </w:r>
      <w:r w:rsidR="00EA7E2C" w:rsidRPr="00D3695A">
        <w:rPr>
          <w:bCs/>
          <w:lang w:val="en-US"/>
        </w:rPr>
        <w:t xml:space="preserve">% of DMSO) </w:t>
      </w:r>
      <w:r w:rsidRPr="00D3695A">
        <w:rPr>
          <w:bCs/>
          <w:lang w:val="en-US"/>
        </w:rPr>
        <w:t>or 200 µL of 100 µg of conjugated antibody (</w:t>
      </w:r>
      <w:proofErr w:type="gramStart"/>
      <w:r w:rsidRPr="00D3695A">
        <w:rPr>
          <w:bCs/>
          <w:lang w:val="en-US"/>
        </w:rPr>
        <w:t>i.e.</w:t>
      </w:r>
      <w:proofErr w:type="gramEnd"/>
      <w:r w:rsidR="000E3993" w:rsidRPr="00D3695A">
        <w:rPr>
          <w:bCs/>
          <w:lang w:val="en-US"/>
        </w:rPr>
        <w:t xml:space="preserve"> </w:t>
      </w:r>
      <w:r w:rsidRPr="00D3695A">
        <w:rPr>
          <w:bCs/>
          <w:lang w:val="en-US"/>
        </w:rPr>
        <w:t>1.4 nmol of fluorophore, DOL = 2) solution diluted in PBS (n</w:t>
      </w:r>
      <w:r w:rsidR="00FF403A" w:rsidRPr="00D3695A">
        <w:rPr>
          <w:bCs/>
          <w:lang w:val="en-US"/>
        </w:rPr>
        <w:t xml:space="preserve"> </w:t>
      </w:r>
      <w:r w:rsidRPr="00D3695A">
        <w:rPr>
          <w:bCs/>
          <w:lang w:val="en-US"/>
        </w:rPr>
        <w:t>=</w:t>
      </w:r>
      <w:r w:rsidR="00FF403A" w:rsidRPr="00D3695A">
        <w:rPr>
          <w:bCs/>
          <w:lang w:val="en-US"/>
        </w:rPr>
        <w:t xml:space="preserve"> </w:t>
      </w:r>
      <w:r w:rsidRPr="00D3695A">
        <w:rPr>
          <w:bCs/>
          <w:lang w:val="en-US"/>
        </w:rPr>
        <w:t>3</w:t>
      </w:r>
      <w:r w:rsidR="00FF403A" w:rsidRPr="00D3695A">
        <w:rPr>
          <w:bCs/>
          <w:lang w:val="en-US"/>
        </w:rPr>
        <w:t xml:space="preserve"> </w:t>
      </w:r>
      <w:r w:rsidRPr="00D3695A">
        <w:rPr>
          <w:bCs/>
          <w:lang w:val="en-US"/>
        </w:rPr>
        <w:t>/</w:t>
      </w:r>
      <w:r w:rsidR="00FF403A" w:rsidRPr="00D3695A">
        <w:rPr>
          <w:bCs/>
          <w:lang w:val="en-US"/>
        </w:rPr>
        <w:t xml:space="preserve"> </w:t>
      </w:r>
      <w:r w:rsidRPr="00D3695A">
        <w:rPr>
          <w:bCs/>
          <w:lang w:val="en-US"/>
        </w:rPr>
        <w:t>condition). Whole-body NIR-II fluorescence imaging was performed before and at 5, 24, and 48 h after administration</w:t>
      </w:r>
      <w:r w:rsidR="00910411" w:rsidRPr="00D3695A">
        <w:rPr>
          <w:bCs/>
          <w:lang w:val="en-US"/>
        </w:rPr>
        <w:t>, on ventral, dorsal, and tumor sides (this latter is shown)</w:t>
      </w:r>
      <w:r w:rsidRPr="00D3695A">
        <w:rPr>
          <w:bCs/>
          <w:lang w:val="en-US"/>
        </w:rPr>
        <w:t>. For the antibody groups, a 6</w:t>
      </w:r>
      <w:r w:rsidR="00FF403A" w:rsidRPr="00D3695A">
        <w:rPr>
          <w:bCs/>
          <w:lang w:val="en-US"/>
        </w:rPr>
        <w:t>-</w:t>
      </w:r>
      <w:r w:rsidRPr="00D3695A">
        <w:rPr>
          <w:bCs/>
          <w:lang w:val="en-US"/>
        </w:rPr>
        <w:t xml:space="preserve">day time-point was added. At the end of the imaging, the mice were euthanized and their organs were sampled for ex-vivo fluorescence imaging. Acquired images were analyzed using Fiji software. NIR-II fluorescence imaging </w:t>
      </w:r>
      <w:r w:rsidRPr="00D3695A">
        <w:rPr>
          <w:bCs/>
          <w:lang w:val="en-US"/>
        </w:rPr>
        <w:lastRenderedPageBreak/>
        <w:t>was performed using a Princeton camera 640ST (900–1700 nm) coupled to a laser excitation source of λ = 808 nm (50 mW/cm</w:t>
      </w:r>
      <w:r w:rsidRPr="00D3695A">
        <w:rPr>
          <w:bCs/>
          <w:vertAlign w:val="superscript"/>
          <w:lang w:val="en-US"/>
        </w:rPr>
        <w:t>2</w:t>
      </w:r>
      <w:r w:rsidRPr="00D3695A">
        <w:rPr>
          <w:bCs/>
          <w:lang w:val="en-US"/>
        </w:rPr>
        <w:t>). A short-pass excitation filter at 1000 nm (Thorlabs), and a long-pass filter LP1064 nm (Semrock) were added to the NIR-II camera. A 25 mm lens with 1.4 aperture (Navitar) was used to focus on the mice.</w:t>
      </w:r>
    </w:p>
    <w:p w14:paraId="643678EA" w14:textId="77777777" w:rsidR="00BC4D44" w:rsidRPr="00D3695A" w:rsidRDefault="00BC4D44" w:rsidP="006C1C75">
      <w:pPr>
        <w:spacing w:line="380" w:lineRule="exact"/>
        <w:jc w:val="both"/>
        <w:rPr>
          <w:bCs/>
          <w:lang w:val="en-US"/>
        </w:rPr>
      </w:pPr>
    </w:p>
    <w:p w14:paraId="16FAA806" w14:textId="77777777" w:rsidR="00BC4D44" w:rsidRPr="00D3695A" w:rsidRDefault="00BC4D44" w:rsidP="00BC4D44">
      <w:pPr>
        <w:spacing w:line="380" w:lineRule="exact"/>
        <w:rPr>
          <w:lang w:val="en-US"/>
        </w:rPr>
      </w:pPr>
      <w:r w:rsidRPr="00D3695A">
        <w:rPr>
          <w:b/>
          <w:lang w:val="en-US"/>
        </w:rPr>
        <w:t>SUPPORTING INFORMATION AVAILABLE</w:t>
      </w:r>
    </w:p>
    <w:p w14:paraId="290CB66A" w14:textId="47FDEF11" w:rsidR="00BC4D44" w:rsidRPr="00D3695A" w:rsidRDefault="00BC4D44" w:rsidP="00BC4D44">
      <w:pPr>
        <w:spacing w:line="380" w:lineRule="exact"/>
        <w:jc w:val="both"/>
        <w:rPr>
          <w:lang w:val="en-GB"/>
        </w:rPr>
      </w:pPr>
      <w:r w:rsidRPr="00D3695A">
        <w:rPr>
          <w:lang w:val="en-US"/>
        </w:rPr>
        <w:t>D</w:t>
      </w:r>
      <w:r w:rsidRPr="00D3695A">
        <w:rPr>
          <w:lang w:val="en-GB"/>
        </w:rPr>
        <w:t xml:space="preserve">etailed synthesis of intermediated compounds until compound </w:t>
      </w:r>
      <w:r w:rsidRPr="00D3695A">
        <w:rPr>
          <w:b/>
          <w:bCs/>
          <w:lang w:val="en-GB"/>
        </w:rPr>
        <w:t>5</w:t>
      </w:r>
      <w:r w:rsidRPr="00D3695A">
        <w:rPr>
          <w:lang w:val="en-GB"/>
        </w:rPr>
        <w:t xml:space="preserve">; characterization of the different compounds: NMR spectra, mass spectrometry, analytical HPLC; photophysical </w:t>
      </w:r>
      <w:r w:rsidRPr="00D3695A">
        <w:rPr>
          <w:lang w:val="en-US"/>
        </w:rPr>
        <w:t>spectra of the different fluorophores in PBS;</w:t>
      </w:r>
      <w:r w:rsidRPr="00D3695A">
        <w:rPr>
          <w:lang w:val="en-GB"/>
        </w:rPr>
        <w:t xml:space="preserve"> LC-ESI-MS and </w:t>
      </w:r>
      <w:r w:rsidRPr="00D3695A">
        <w:rPr>
          <w:lang w:val="en-US"/>
        </w:rPr>
        <w:t xml:space="preserve">BLI sensorgram </w:t>
      </w:r>
      <w:r w:rsidRPr="00D3695A">
        <w:rPr>
          <w:lang w:val="en-GB"/>
        </w:rPr>
        <w:t xml:space="preserve">analysis for each bioconjugate; </w:t>
      </w:r>
      <w:r w:rsidRPr="00D3695A">
        <w:rPr>
          <w:lang w:val="en-US"/>
        </w:rPr>
        <w:t>SEC analysis of each bioconjugate with their corresponding aggregation rate;</w:t>
      </w:r>
      <w:r w:rsidRPr="00D3695A">
        <w:rPr>
          <w:lang w:val="en-GB"/>
        </w:rPr>
        <w:t xml:space="preserve"> flow cytometry and</w:t>
      </w:r>
      <w:r w:rsidRPr="00D3695A">
        <w:rPr>
          <w:i/>
          <w:lang w:val="en-GB"/>
        </w:rPr>
        <w:t xml:space="preserve"> </w:t>
      </w:r>
      <w:r w:rsidRPr="00D3695A">
        <w:rPr>
          <w:bCs/>
          <w:i/>
          <w:lang w:val="en-US"/>
        </w:rPr>
        <w:t>in vivo</w:t>
      </w:r>
      <w:r w:rsidRPr="00D3695A">
        <w:rPr>
          <w:bCs/>
          <w:lang w:val="en-US"/>
        </w:rPr>
        <w:t xml:space="preserve"> Tumor-to-Surrounding tissue ratios from animals.</w:t>
      </w:r>
      <w:r w:rsidR="00295F17" w:rsidRPr="00D3695A">
        <w:rPr>
          <w:bCs/>
          <w:lang w:val="en-US"/>
        </w:rPr>
        <w:t xml:space="preserve"> Molecular formula strings of the molecules. </w:t>
      </w:r>
    </w:p>
    <w:p w14:paraId="0B3F505D" w14:textId="77777777" w:rsidR="00BC4D44" w:rsidRPr="00D3695A" w:rsidRDefault="00BC4D44" w:rsidP="006C1C75">
      <w:pPr>
        <w:spacing w:line="380" w:lineRule="exact"/>
        <w:jc w:val="both"/>
        <w:rPr>
          <w:bCs/>
          <w:lang w:val="en-US"/>
        </w:rPr>
      </w:pPr>
    </w:p>
    <w:p w14:paraId="1CE70314" w14:textId="77777777" w:rsidR="003D21DF" w:rsidRPr="00D3695A" w:rsidRDefault="003D21DF" w:rsidP="001B0E89">
      <w:pPr>
        <w:spacing w:line="380" w:lineRule="exact"/>
        <w:jc w:val="both"/>
        <w:rPr>
          <w:lang w:val="en-US"/>
        </w:rPr>
      </w:pPr>
    </w:p>
    <w:p w14:paraId="13549068" w14:textId="13BB64AA" w:rsidR="00AA1B02" w:rsidRPr="00D3695A" w:rsidRDefault="00B53424" w:rsidP="001B0E89">
      <w:pPr>
        <w:spacing w:line="380" w:lineRule="exact"/>
        <w:rPr>
          <w:b/>
          <w:lang w:val="en-US"/>
        </w:rPr>
      </w:pPr>
      <w:r w:rsidRPr="00D3695A">
        <w:rPr>
          <w:b/>
          <w:lang w:val="en-US"/>
        </w:rPr>
        <w:t>ASSOCIATED CONTENTS</w:t>
      </w:r>
    </w:p>
    <w:p w14:paraId="423FD468" w14:textId="77777777" w:rsidR="003D21DF" w:rsidRPr="00D3695A" w:rsidRDefault="003D21DF" w:rsidP="001B0E89">
      <w:pPr>
        <w:spacing w:line="380" w:lineRule="exact"/>
        <w:rPr>
          <w:b/>
          <w:lang w:val="en-US"/>
        </w:rPr>
      </w:pPr>
    </w:p>
    <w:p w14:paraId="7E6EB717" w14:textId="64A55BFB" w:rsidR="00FE2397" w:rsidRPr="00D3695A" w:rsidRDefault="008A1236" w:rsidP="001B0E89">
      <w:pPr>
        <w:spacing w:line="380" w:lineRule="exact"/>
        <w:rPr>
          <w:b/>
          <w:lang w:val="en-US"/>
        </w:rPr>
      </w:pPr>
      <w:r w:rsidRPr="00D3695A">
        <w:rPr>
          <w:b/>
          <w:lang w:val="en-US"/>
        </w:rPr>
        <w:t>AUTHOR INFORMA</w:t>
      </w:r>
      <w:r w:rsidR="003D21DF" w:rsidRPr="00D3695A">
        <w:rPr>
          <w:b/>
          <w:lang w:val="en-US"/>
        </w:rPr>
        <w:t>TION</w:t>
      </w:r>
    </w:p>
    <w:p w14:paraId="35E018AB" w14:textId="078CE967" w:rsidR="008D0FAF" w:rsidRPr="00D3695A" w:rsidRDefault="003D21DF" w:rsidP="008D0FAF">
      <w:pPr>
        <w:spacing w:line="380" w:lineRule="exact"/>
        <w:rPr>
          <w:b/>
          <w:lang w:val="en-US"/>
        </w:rPr>
      </w:pPr>
      <w:r w:rsidRPr="00D3695A">
        <w:rPr>
          <w:b/>
          <w:lang w:val="en-US"/>
        </w:rPr>
        <w:t>Corresponding authors</w:t>
      </w:r>
    </w:p>
    <w:p w14:paraId="5A622571" w14:textId="20376E06" w:rsidR="008D0FAF" w:rsidRPr="00D3695A" w:rsidRDefault="008D0FAF" w:rsidP="008D0FAF">
      <w:pPr>
        <w:spacing w:line="380" w:lineRule="exact"/>
        <w:jc w:val="both"/>
        <w:rPr>
          <w:rStyle w:val="Lienhypertexte"/>
          <w:color w:val="auto"/>
        </w:rPr>
      </w:pPr>
      <w:r w:rsidRPr="00D3695A">
        <w:rPr>
          <w:b/>
        </w:rPr>
        <w:t>Christine Goze</w:t>
      </w:r>
      <w:r w:rsidRPr="00D3695A">
        <w:t xml:space="preserve"> - Institut de Chimie Moléculaire de l’Université de Bourgogne, ICMUB UMR CNRS 6302, Université de Bourgogne, Dijon 21000, France; Orcid https://orcid.org/0000-0002-3484-3837; Email: </w:t>
      </w:r>
      <w:hyperlink r:id="rId16" w:history="1">
        <w:r w:rsidRPr="00D3695A">
          <w:rPr>
            <w:rStyle w:val="Lienhypertexte"/>
            <w:color w:val="auto"/>
          </w:rPr>
          <w:t>christine.goze@u-bourgogne.fr</w:t>
        </w:r>
      </w:hyperlink>
    </w:p>
    <w:p w14:paraId="7E46919C" w14:textId="2379D2DB" w:rsidR="008D0FAF" w:rsidRPr="00D3695A" w:rsidRDefault="008D0FAF" w:rsidP="008D0FAF">
      <w:pPr>
        <w:spacing w:line="380" w:lineRule="exact"/>
        <w:jc w:val="both"/>
        <w:rPr>
          <w:rStyle w:val="Lienhypertexte"/>
          <w:color w:val="auto"/>
          <w:u w:val="none"/>
        </w:rPr>
      </w:pPr>
      <w:r w:rsidRPr="00D3695A">
        <w:rPr>
          <w:b/>
        </w:rPr>
        <w:t>Catherine Paul</w:t>
      </w:r>
      <w:r w:rsidRPr="00D3695A">
        <w:t xml:space="preserve"> - Laboratoire d’Immunologie et Immunothérapie des Cancers, EPHE, PSL Research University, 75000 Paris; LIIC, EA7269, Université de Bourgogne, Dijon 21000, France; Orcid </w:t>
      </w:r>
      <w:hyperlink r:id="rId17" w:history="1">
        <w:r w:rsidRPr="00D3695A">
          <w:rPr>
            <w:rStyle w:val="Lienhypertexte"/>
            <w:color w:val="auto"/>
          </w:rPr>
          <w:t>https://orcid.org/0000-0002-7657-5535</w:t>
        </w:r>
      </w:hyperlink>
      <w:r w:rsidRPr="00D3695A">
        <w:rPr>
          <w:rStyle w:val="Lienhypertexte"/>
          <w:color w:val="auto"/>
        </w:rPr>
        <w:t>;</w:t>
      </w:r>
      <w:r w:rsidRPr="00D3695A">
        <w:rPr>
          <w:rStyle w:val="orcid-id-https"/>
        </w:rPr>
        <w:t xml:space="preserve"> </w:t>
      </w:r>
      <w:r w:rsidRPr="00D3695A">
        <w:t>Email: catherine.paul@u-bourgogne.fr</w:t>
      </w:r>
    </w:p>
    <w:p w14:paraId="425AEC66" w14:textId="7C788054" w:rsidR="00770FCD" w:rsidRPr="00D3695A" w:rsidRDefault="00770FCD" w:rsidP="00DE6419">
      <w:pPr>
        <w:spacing w:line="380" w:lineRule="exact"/>
        <w:jc w:val="both"/>
        <w:rPr>
          <w:b/>
          <w:lang w:val="en-US"/>
        </w:rPr>
      </w:pPr>
      <w:r w:rsidRPr="00D3695A">
        <w:rPr>
          <w:b/>
          <w:lang w:val="en-US"/>
        </w:rPr>
        <w:t>Lucie Sancey</w:t>
      </w:r>
      <w:r w:rsidR="0018565E" w:rsidRPr="00D3695A">
        <w:rPr>
          <w:b/>
          <w:lang w:val="en-US"/>
        </w:rPr>
        <w:t xml:space="preserve"> </w:t>
      </w:r>
      <w:r w:rsidR="0018565E" w:rsidRPr="00D3695A">
        <w:rPr>
          <w:bCs/>
          <w:lang w:val="en-US"/>
        </w:rPr>
        <w:t xml:space="preserve">- </w:t>
      </w:r>
      <w:r w:rsidR="0018565E" w:rsidRPr="00D3695A">
        <w:rPr>
          <w:lang w:val="en-US"/>
        </w:rPr>
        <w:t xml:space="preserve">Université Grenoble Alpes, INSERM U 1209, CNRS UMR 5309, Institute for Advanced Biosciences, 38000 Grenoble, France; Orcid </w:t>
      </w:r>
      <w:hyperlink r:id="rId18" w:history="1">
        <w:r w:rsidR="00403F3B" w:rsidRPr="00D3695A">
          <w:rPr>
            <w:rStyle w:val="Lienhypertexte"/>
            <w:color w:val="auto"/>
            <w:lang w:val="en-US"/>
          </w:rPr>
          <w:t>https://orcid.org/0000-0002-0084-3775</w:t>
        </w:r>
      </w:hyperlink>
      <w:r w:rsidR="0018565E" w:rsidRPr="00D3695A">
        <w:rPr>
          <w:lang w:val="en-US"/>
        </w:rPr>
        <w:t>; Email: lucie.sancey@univ-grenoble-alpes.fr</w:t>
      </w:r>
    </w:p>
    <w:p w14:paraId="1698FE54" w14:textId="77777777" w:rsidR="00CA43EB" w:rsidRPr="00D3695A" w:rsidRDefault="00CA43EB" w:rsidP="00DE6419">
      <w:pPr>
        <w:spacing w:line="380" w:lineRule="exact"/>
        <w:jc w:val="both"/>
        <w:rPr>
          <w:lang w:val="en-US"/>
        </w:rPr>
      </w:pPr>
    </w:p>
    <w:p w14:paraId="2EE976AF" w14:textId="1042F631" w:rsidR="008A1236" w:rsidRPr="00D3695A" w:rsidRDefault="00E22956" w:rsidP="003D21DF">
      <w:pPr>
        <w:spacing w:line="380" w:lineRule="exact"/>
        <w:jc w:val="both"/>
        <w:rPr>
          <w:b/>
          <w:bCs/>
        </w:rPr>
      </w:pPr>
      <w:r w:rsidRPr="00D3695A">
        <w:rPr>
          <w:b/>
          <w:bCs/>
        </w:rPr>
        <w:t>Authors</w:t>
      </w:r>
    </w:p>
    <w:p w14:paraId="6FDED16C" w14:textId="35894C17" w:rsidR="00E22956" w:rsidRPr="00D3695A" w:rsidRDefault="00E22956" w:rsidP="00CA43EB">
      <w:pPr>
        <w:spacing w:line="380" w:lineRule="exact"/>
        <w:jc w:val="both"/>
        <w:rPr>
          <w:rFonts w:cstheme="minorHAnsi"/>
          <w:lang w:eastAsia="en-GB"/>
        </w:rPr>
      </w:pPr>
      <w:r w:rsidRPr="00D3695A">
        <w:rPr>
          <w:b/>
          <w:bCs/>
        </w:rPr>
        <w:lastRenderedPageBreak/>
        <w:t>Elisa Chazeau</w:t>
      </w:r>
      <w:r w:rsidRPr="00D3695A">
        <w:t xml:space="preserve"> - </w:t>
      </w:r>
      <w:r w:rsidRPr="00D3695A">
        <w:rPr>
          <w:rFonts w:cstheme="minorHAnsi"/>
        </w:rPr>
        <w:t>ICMUB, UMR 6302 CNRS, Université</w:t>
      </w:r>
      <w:r w:rsidR="005334F4" w:rsidRPr="00D3695A">
        <w:rPr>
          <w:rFonts w:cstheme="minorHAnsi"/>
        </w:rPr>
        <w:t xml:space="preserve"> de</w:t>
      </w:r>
      <w:r w:rsidRPr="00D3695A">
        <w:rPr>
          <w:rFonts w:cstheme="minorHAnsi"/>
        </w:rPr>
        <w:t xml:space="preserve"> Bourgogne, 9 av. A. Savary, BP 47870, 21078 Dijon, France; </w:t>
      </w:r>
      <w:r w:rsidRPr="00D3695A">
        <w:rPr>
          <w:rFonts w:cstheme="minorHAnsi"/>
          <w:lang w:eastAsia="en-GB"/>
        </w:rPr>
        <w:t>Laboratoire d’Immunologie et Immunothérapie des Cancers, EPHE, PSL Research University, 75000 Paris; LIIC, EA7269, Université de Bourgogne, 21000 Dijon, France.</w:t>
      </w:r>
    </w:p>
    <w:p w14:paraId="6F38D7B5" w14:textId="67240E10" w:rsidR="00480395" w:rsidRPr="00D3695A" w:rsidRDefault="00480395" w:rsidP="00CA43EB">
      <w:pPr>
        <w:spacing w:line="380" w:lineRule="exact"/>
        <w:jc w:val="both"/>
        <w:rPr>
          <w:lang w:val="en-US"/>
        </w:rPr>
      </w:pPr>
      <w:r w:rsidRPr="00D3695A">
        <w:rPr>
          <w:b/>
          <w:bCs/>
          <w:lang w:val="en-US"/>
        </w:rPr>
        <w:t>Christol Fabre</w:t>
      </w:r>
      <w:r w:rsidRPr="00D3695A">
        <w:rPr>
          <w:lang w:val="en-US"/>
        </w:rPr>
        <w:t xml:space="preserve"> - Université Grenoble Alpes, INSERM U 1209, CNRS UMR 5309, Institute for Advanced Biosciences, 38000 Grenoble, France; Grenoble Alpes University Hospital, Grenoble, France.</w:t>
      </w:r>
    </w:p>
    <w:p w14:paraId="675F389F" w14:textId="6E61AF64" w:rsidR="00E22956" w:rsidRPr="00D3695A" w:rsidRDefault="00E22956" w:rsidP="00CA43EB">
      <w:pPr>
        <w:spacing w:line="380" w:lineRule="exact"/>
        <w:jc w:val="both"/>
      </w:pPr>
      <w:r w:rsidRPr="00D3695A">
        <w:rPr>
          <w:b/>
          <w:bCs/>
        </w:rPr>
        <w:t>Malorie Privat</w:t>
      </w:r>
      <w:r w:rsidRPr="00D3695A">
        <w:rPr>
          <w:rFonts w:cstheme="minorHAnsi"/>
          <w:vertAlign w:val="superscript"/>
        </w:rPr>
        <w:t xml:space="preserve"> </w:t>
      </w:r>
      <w:r w:rsidRPr="00D3695A">
        <w:rPr>
          <w:rFonts w:cstheme="minorHAnsi"/>
        </w:rPr>
        <w:t xml:space="preserve">- ICMUB, UMR 6302 CNRS, Université </w:t>
      </w:r>
      <w:r w:rsidR="00E520FA" w:rsidRPr="00D3695A">
        <w:rPr>
          <w:rFonts w:cstheme="minorHAnsi"/>
        </w:rPr>
        <w:t xml:space="preserve">de </w:t>
      </w:r>
      <w:r w:rsidRPr="00D3695A">
        <w:rPr>
          <w:rFonts w:cstheme="minorHAnsi"/>
        </w:rPr>
        <w:t>Bourgogne, 9 av. A. Savary, BP 47870, 21078 Dijon, France.</w:t>
      </w:r>
    </w:p>
    <w:p w14:paraId="18818197" w14:textId="3492765B" w:rsidR="00E22956" w:rsidRPr="00D3695A" w:rsidRDefault="00E22956" w:rsidP="00CA43EB">
      <w:pPr>
        <w:spacing w:line="380" w:lineRule="exact"/>
        <w:jc w:val="both"/>
      </w:pPr>
      <w:r w:rsidRPr="00D3695A">
        <w:rPr>
          <w:b/>
          <w:bCs/>
        </w:rPr>
        <w:t>Amélie Godard</w:t>
      </w:r>
      <w:r w:rsidRPr="00D3695A">
        <w:rPr>
          <w:rFonts w:cstheme="minorHAnsi"/>
          <w:vertAlign w:val="superscript"/>
        </w:rPr>
        <w:t xml:space="preserve"> </w:t>
      </w:r>
      <w:r w:rsidRPr="00D3695A">
        <w:t xml:space="preserve">- </w:t>
      </w:r>
      <w:r w:rsidRPr="00D3695A">
        <w:rPr>
          <w:rFonts w:cstheme="minorHAnsi"/>
        </w:rPr>
        <w:t xml:space="preserve">ICMUB, UMR 6302 CNRS, Université </w:t>
      </w:r>
      <w:r w:rsidR="00E520FA" w:rsidRPr="00D3695A">
        <w:rPr>
          <w:rFonts w:cstheme="minorHAnsi"/>
        </w:rPr>
        <w:t xml:space="preserve">de </w:t>
      </w:r>
      <w:r w:rsidRPr="00D3695A">
        <w:rPr>
          <w:rFonts w:cstheme="minorHAnsi"/>
        </w:rPr>
        <w:t>Bourgogne, 9 av. A. Savary, BP 47870, 21078 Dijon, France.</w:t>
      </w:r>
    </w:p>
    <w:p w14:paraId="2A8D09C5" w14:textId="71D3519B" w:rsidR="00E22956" w:rsidRPr="00D3695A" w:rsidRDefault="00E22956" w:rsidP="00853C55">
      <w:pPr>
        <w:spacing w:line="380" w:lineRule="exact"/>
        <w:jc w:val="both"/>
        <w:rPr>
          <w:szCs w:val="24"/>
          <w:lang w:eastAsia="en-GB"/>
        </w:rPr>
      </w:pPr>
      <w:r w:rsidRPr="00D3695A">
        <w:rPr>
          <w:b/>
          <w:bCs/>
        </w:rPr>
        <w:t>Cindy Racoeur</w:t>
      </w:r>
      <w:r w:rsidRPr="00D3695A">
        <w:rPr>
          <w:rFonts w:cstheme="minorHAnsi"/>
          <w:vertAlign w:val="superscript"/>
          <w:lang w:eastAsia="en-GB"/>
        </w:rPr>
        <w:t xml:space="preserve"> </w:t>
      </w:r>
      <w:r w:rsidRPr="00D3695A">
        <w:rPr>
          <w:rFonts w:cstheme="minorHAnsi"/>
          <w:lang w:eastAsia="en-GB"/>
        </w:rPr>
        <w:t>- Laboratoire d’Immunologie et Immunothérapie des Cancers, EPHE, PSL Research University, 75000 Paris; LIIC, EA7269, Université de Bourgogne, 21000 Dijon, France.</w:t>
      </w:r>
    </w:p>
    <w:p w14:paraId="24826EC2" w14:textId="52EE8B43" w:rsidR="00E22956" w:rsidRPr="00D3695A" w:rsidRDefault="00E22956" w:rsidP="00853C55">
      <w:pPr>
        <w:spacing w:line="380" w:lineRule="exact"/>
        <w:jc w:val="both"/>
        <w:rPr>
          <w:rFonts w:cstheme="minorHAnsi"/>
        </w:rPr>
      </w:pPr>
      <w:r w:rsidRPr="00D3695A">
        <w:rPr>
          <w:b/>
          <w:bCs/>
        </w:rPr>
        <w:t>Ewen Bodio</w:t>
      </w:r>
      <w:r w:rsidRPr="00D3695A">
        <w:rPr>
          <w:rFonts w:cstheme="minorHAnsi"/>
          <w:vertAlign w:val="superscript"/>
        </w:rPr>
        <w:t xml:space="preserve"> </w:t>
      </w:r>
      <w:r w:rsidRPr="00D3695A">
        <w:rPr>
          <w:rFonts w:cstheme="minorHAnsi"/>
        </w:rPr>
        <w:t xml:space="preserve">- ICMUB, UMR 6302 CNRS, Université </w:t>
      </w:r>
      <w:r w:rsidR="00E520FA" w:rsidRPr="00D3695A">
        <w:rPr>
          <w:rFonts w:cstheme="minorHAnsi"/>
        </w:rPr>
        <w:t xml:space="preserve">de </w:t>
      </w:r>
      <w:r w:rsidRPr="00D3695A">
        <w:rPr>
          <w:rFonts w:cstheme="minorHAnsi"/>
        </w:rPr>
        <w:t>Bourgogne, 9 av. A. Savary, BP 47870, 21078 Dijon, France.</w:t>
      </w:r>
      <w:r w:rsidR="002905EA" w:rsidRPr="00D3695A">
        <w:rPr>
          <w:rFonts w:cstheme="minorHAnsi"/>
        </w:rPr>
        <w:t xml:space="preserve"> Orcid https://orcid.org/0000-0003-2896-113X</w:t>
      </w:r>
    </w:p>
    <w:p w14:paraId="05C10501" w14:textId="3B9A5556" w:rsidR="00E22956" w:rsidRPr="00D3695A" w:rsidRDefault="00E22956" w:rsidP="00CA43EB">
      <w:pPr>
        <w:spacing w:line="380" w:lineRule="exact"/>
        <w:jc w:val="both"/>
      </w:pPr>
      <w:r w:rsidRPr="00D3695A">
        <w:rPr>
          <w:b/>
          <w:bCs/>
        </w:rPr>
        <w:t>Benoit Busser</w:t>
      </w:r>
      <w:r w:rsidRPr="00D3695A">
        <w:rPr>
          <w:vertAlign w:val="superscript"/>
        </w:rPr>
        <w:t xml:space="preserve"> </w:t>
      </w:r>
      <w:r w:rsidRPr="00D3695A">
        <w:t>- Université Grenoble Alpes, INSERM U 1209, CNRS UMR 5309, Institute for Advanced Biosciences, 38000 Grenoble, France; Grenoble Alpes University Hospital, Grenoble, France; Institut Universitaire de France (IUF), Paris, France.</w:t>
      </w:r>
    </w:p>
    <w:p w14:paraId="3DA57EBF" w14:textId="24616F05" w:rsidR="00E22956" w:rsidRPr="00D3695A" w:rsidRDefault="00C85E07" w:rsidP="00CA43EB">
      <w:pPr>
        <w:spacing w:line="380" w:lineRule="exact"/>
        <w:jc w:val="both"/>
        <w:rPr>
          <w:vertAlign w:val="superscript"/>
          <w:lang w:val="en-US"/>
        </w:rPr>
      </w:pPr>
      <w:r w:rsidRPr="00D3695A">
        <w:rPr>
          <w:b/>
          <w:bCs/>
          <w:lang w:val="en-US"/>
        </w:rPr>
        <w:t>K</w:t>
      </w:r>
      <w:r w:rsidR="0070214C" w:rsidRPr="00D3695A">
        <w:rPr>
          <w:b/>
          <w:bCs/>
          <w:lang w:val="en-US"/>
        </w:rPr>
        <w:t xml:space="preserve">arl </w:t>
      </w:r>
      <w:r w:rsidRPr="00D3695A">
        <w:rPr>
          <w:b/>
          <w:bCs/>
          <w:lang w:val="en-US"/>
        </w:rPr>
        <w:t>David Wegner</w:t>
      </w:r>
      <w:r w:rsidRPr="00D3695A">
        <w:rPr>
          <w:lang w:val="en-US"/>
        </w:rPr>
        <w:t xml:space="preserve"> </w:t>
      </w:r>
      <w:r w:rsidR="00E22956" w:rsidRPr="00D3695A">
        <w:rPr>
          <w:lang w:val="en-US"/>
        </w:rPr>
        <w:t>- Division Biophotonics, Federal Institute for Materials Research and Testing (BAM), 12489 Berlin, Germany.</w:t>
      </w:r>
      <w:r w:rsidRPr="00D3695A">
        <w:rPr>
          <w:lang w:val="en-US"/>
        </w:rPr>
        <w:t xml:space="preserve"> (https://orcid.org/0000-0003-0517-1880)</w:t>
      </w:r>
    </w:p>
    <w:p w14:paraId="7937559B" w14:textId="77777777" w:rsidR="00E22956" w:rsidRPr="00D3695A" w:rsidRDefault="00E22956" w:rsidP="003D21DF">
      <w:pPr>
        <w:spacing w:line="380" w:lineRule="exact"/>
        <w:jc w:val="both"/>
        <w:rPr>
          <w:lang w:val="en-US"/>
        </w:rPr>
      </w:pPr>
    </w:p>
    <w:p w14:paraId="4D7AF4A2" w14:textId="13C30787" w:rsidR="00D90B91" w:rsidRPr="00D3695A" w:rsidRDefault="006A5B31" w:rsidP="003D21DF">
      <w:pPr>
        <w:spacing w:line="380" w:lineRule="exact"/>
        <w:jc w:val="both"/>
        <w:rPr>
          <w:b/>
          <w:lang w:val="en-US"/>
        </w:rPr>
      </w:pPr>
      <w:r w:rsidRPr="00D3695A">
        <w:rPr>
          <w:b/>
          <w:lang w:val="en-US"/>
        </w:rPr>
        <w:t>Notes</w:t>
      </w:r>
    </w:p>
    <w:p w14:paraId="0107DB9F" w14:textId="77777777" w:rsidR="003D21DF" w:rsidRPr="00D3695A" w:rsidRDefault="00D90B91" w:rsidP="001B0E89">
      <w:pPr>
        <w:spacing w:line="380" w:lineRule="exact"/>
        <w:rPr>
          <w:lang w:val="en-US"/>
        </w:rPr>
      </w:pPr>
      <w:r w:rsidRPr="00D3695A">
        <w:rPr>
          <w:lang w:val="en-US"/>
        </w:rPr>
        <w:t xml:space="preserve">The authors declare no competing financial interest. </w:t>
      </w:r>
    </w:p>
    <w:p w14:paraId="25812467" w14:textId="77777777" w:rsidR="00D90B91" w:rsidRPr="00D3695A" w:rsidRDefault="00D90B91" w:rsidP="001B0E89">
      <w:pPr>
        <w:spacing w:line="380" w:lineRule="exact"/>
        <w:rPr>
          <w:lang w:val="en-US"/>
        </w:rPr>
      </w:pPr>
    </w:p>
    <w:p w14:paraId="665E3B63" w14:textId="77777777" w:rsidR="00D90B91" w:rsidRPr="00D3695A" w:rsidRDefault="00D90B91" w:rsidP="00D90B91">
      <w:pPr>
        <w:spacing w:line="380" w:lineRule="exact"/>
        <w:rPr>
          <w:b/>
        </w:rPr>
      </w:pPr>
      <w:r w:rsidRPr="00D3695A">
        <w:rPr>
          <w:b/>
        </w:rPr>
        <w:t>ACKNOWLEDGMENTS</w:t>
      </w:r>
    </w:p>
    <w:p w14:paraId="3E8A3243" w14:textId="35414C07" w:rsidR="00A54F22" w:rsidRPr="00D3695A" w:rsidRDefault="00A54F22" w:rsidP="00A54F22">
      <w:pPr>
        <w:spacing w:line="380" w:lineRule="exact"/>
        <w:jc w:val="both"/>
        <w:rPr>
          <w:lang w:val="en-US"/>
        </w:rPr>
      </w:pPr>
      <w:r w:rsidRPr="00D3695A">
        <w:t xml:space="preserve">The Ministère de l’Enseignement Supérieur et de la Recherche, the Centre National de la Recherche Scientifique (CNRS), the Conseil Régional de Bourgogne (PhD </w:t>
      </w:r>
      <w:r w:rsidR="008117F4" w:rsidRPr="00D3695A">
        <w:t>IC</w:t>
      </w:r>
      <w:r w:rsidRPr="00D3695A">
        <w:t>E grant</w:t>
      </w:r>
      <w:r w:rsidR="008117F4" w:rsidRPr="00D3695A">
        <w:t xml:space="preserve"> 2021</w:t>
      </w:r>
      <w:r w:rsidRPr="00D3695A">
        <w:t xml:space="preserve">), and the French Research National Agency (ANR) </w:t>
      </w:r>
      <w:r w:rsidRPr="00D3695A">
        <w:rPr>
          <w:i/>
        </w:rPr>
        <w:t>via</w:t>
      </w:r>
      <w:r w:rsidRPr="00D3695A">
        <w:t xml:space="preserve"> project JCJC “WAZABY” ANR-18-CE18-0012 are gratefully acknowledged. This work was also supported by grants from Ligue Contre le Cancer, Comité de Côte d’Or and Comité de l’Isère. </w:t>
      </w:r>
      <w:r w:rsidRPr="00D3695A">
        <w:rPr>
          <w:lang w:val="en-US"/>
        </w:rPr>
        <w:t xml:space="preserve">The SATT Linksium supported AG. This work was performed within Pharm’image, a regional center of excellence in Pharmacoimaging, and the small animal imaging platform Optimal (Dr V. Josserand). Support was also provided by the French Government through the French National Research Agency (ANR) under the program “Investissements d’Avenir” (ANR-10-EQPX-05-01/IMAPPI </w:t>
      </w:r>
      <w:r w:rsidRPr="00D3695A">
        <w:rPr>
          <w:lang w:val="en-US"/>
        </w:rPr>
        <w:lastRenderedPageBreak/>
        <w:t>Equipex).</w:t>
      </w:r>
      <w:r w:rsidR="00FE2591" w:rsidRPr="00D3695A">
        <w:rPr>
          <w:lang w:val="en-US"/>
        </w:rPr>
        <w:t xml:space="preserve"> </w:t>
      </w:r>
      <w:r w:rsidR="008117F4" w:rsidRPr="00D3695A">
        <w:rPr>
          <w:lang w:val="en-US"/>
        </w:rPr>
        <w:t>M.-J. Penouilh and Q. Bonnin are gratefully acknowledged for HR-MS analyses</w:t>
      </w:r>
      <w:r w:rsidR="008F076B" w:rsidRPr="00D3695A">
        <w:rPr>
          <w:lang w:val="en-US"/>
        </w:rPr>
        <w:t xml:space="preserve">. </w:t>
      </w:r>
      <w:r w:rsidR="00B229B7" w:rsidRPr="00D3695A">
        <w:rPr>
          <w:lang w:val="en-US"/>
        </w:rPr>
        <w:t xml:space="preserve">Finally, </w:t>
      </w:r>
      <w:r w:rsidR="00FE2591" w:rsidRPr="00D3695A">
        <w:rPr>
          <w:lang w:val="en-US"/>
        </w:rPr>
        <w:t xml:space="preserve">Pr. Anthony </w:t>
      </w:r>
      <w:r w:rsidR="00B229B7" w:rsidRPr="00D3695A">
        <w:rPr>
          <w:lang w:val="en-US"/>
        </w:rPr>
        <w:t>Romieu</w:t>
      </w:r>
      <w:r w:rsidR="00FE2591" w:rsidRPr="00D3695A">
        <w:rPr>
          <w:lang w:val="en-US"/>
        </w:rPr>
        <w:t xml:space="preserve"> </w:t>
      </w:r>
      <w:r w:rsidR="00B229B7" w:rsidRPr="00D3695A">
        <w:rPr>
          <w:lang w:val="en-US"/>
        </w:rPr>
        <w:t>is warmly</w:t>
      </w:r>
      <w:r w:rsidR="00FE2591" w:rsidRPr="00D3695A">
        <w:rPr>
          <w:lang w:val="en-US"/>
        </w:rPr>
        <w:t xml:space="preserve"> thanked for all his advances in photophysics. </w:t>
      </w:r>
    </w:p>
    <w:p w14:paraId="1DDAB785" w14:textId="77777777" w:rsidR="00431902" w:rsidRPr="00D3695A" w:rsidRDefault="00431902" w:rsidP="00A54F22">
      <w:pPr>
        <w:spacing w:line="380" w:lineRule="exact"/>
        <w:jc w:val="both"/>
        <w:rPr>
          <w:lang w:val="en-US"/>
        </w:rPr>
      </w:pPr>
    </w:p>
    <w:p w14:paraId="2497F453" w14:textId="77777777" w:rsidR="00450107" w:rsidRPr="00D3695A" w:rsidRDefault="00450107" w:rsidP="00A54F22">
      <w:pPr>
        <w:spacing w:line="380" w:lineRule="exact"/>
        <w:jc w:val="both"/>
        <w:rPr>
          <w:lang w:val="en-US"/>
        </w:rPr>
      </w:pPr>
    </w:p>
    <w:p w14:paraId="4ADEF911" w14:textId="7E2B073E" w:rsidR="007B193B" w:rsidRPr="00D3695A" w:rsidRDefault="007B193B" w:rsidP="007B193B">
      <w:pPr>
        <w:spacing w:line="380" w:lineRule="exact"/>
        <w:rPr>
          <w:b/>
          <w:lang w:val="en-US"/>
        </w:rPr>
      </w:pPr>
      <w:r w:rsidRPr="00D3695A">
        <w:rPr>
          <w:b/>
          <w:lang w:val="en-US"/>
        </w:rPr>
        <w:t>ABBREVIATIONS</w:t>
      </w:r>
    </w:p>
    <w:p w14:paraId="6F96AA90" w14:textId="77777777" w:rsidR="00946B3C" w:rsidRPr="00D3695A" w:rsidRDefault="00946B3C" w:rsidP="00946B3C">
      <w:pPr>
        <w:rPr>
          <w:lang w:val="en-US"/>
        </w:rPr>
      </w:pPr>
      <w:r w:rsidRPr="00D3695A">
        <w:rPr>
          <w:lang w:val="en-US"/>
        </w:rPr>
        <w:t>Aza-BODIPY</w:t>
      </w:r>
      <w:r w:rsidRPr="00D3695A">
        <w:rPr>
          <w:lang w:val="en-US"/>
        </w:rPr>
        <w:tab/>
        <w:t>aza-boron-dipyrromethene</w:t>
      </w:r>
    </w:p>
    <w:p w14:paraId="6BDDC551" w14:textId="048E2A46" w:rsidR="006A5B31" w:rsidRPr="00D3695A" w:rsidRDefault="006A5B31" w:rsidP="007B193B">
      <w:pPr>
        <w:spacing w:line="380" w:lineRule="exact"/>
        <w:rPr>
          <w:bCs/>
          <w:lang w:val="en-US"/>
        </w:rPr>
      </w:pPr>
      <w:r w:rsidRPr="00D3695A">
        <w:rPr>
          <w:bCs/>
          <w:lang w:val="en-US"/>
        </w:rPr>
        <w:t>BCN</w:t>
      </w:r>
      <w:r w:rsidRPr="00D3695A">
        <w:rPr>
          <w:bCs/>
          <w:lang w:val="en-US"/>
        </w:rPr>
        <w:tab/>
      </w:r>
      <w:r w:rsidRPr="00D3695A">
        <w:rPr>
          <w:bCs/>
          <w:lang w:val="en-US"/>
        </w:rPr>
        <w:tab/>
      </w:r>
      <w:proofErr w:type="gramStart"/>
      <w:r w:rsidRPr="00D3695A">
        <w:rPr>
          <w:bCs/>
          <w:lang w:val="en-US"/>
        </w:rPr>
        <w:t>bicyclo[</w:t>
      </w:r>
      <w:proofErr w:type="gramEnd"/>
      <w:r w:rsidRPr="00D3695A">
        <w:rPr>
          <w:bCs/>
          <w:lang w:val="en-US"/>
        </w:rPr>
        <w:t>6.1.0]non-4-yne</w:t>
      </w:r>
    </w:p>
    <w:p w14:paraId="23FBF3BE" w14:textId="73072630" w:rsidR="00946B3C" w:rsidRPr="00D3695A" w:rsidRDefault="00946B3C" w:rsidP="009873BE">
      <w:pPr>
        <w:rPr>
          <w:bCs/>
          <w:lang w:val="en-US"/>
        </w:rPr>
      </w:pPr>
      <w:r w:rsidRPr="00D3695A">
        <w:rPr>
          <w:bCs/>
          <w:lang w:val="en-US"/>
        </w:rPr>
        <w:t>BLI</w:t>
      </w:r>
      <w:r w:rsidRPr="00D3695A">
        <w:rPr>
          <w:bCs/>
          <w:lang w:val="en-US"/>
        </w:rPr>
        <w:tab/>
      </w:r>
      <w:r w:rsidRPr="00D3695A">
        <w:rPr>
          <w:bCs/>
          <w:lang w:val="en-US"/>
        </w:rPr>
        <w:tab/>
        <w:t>biolayer interferometry</w:t>
      </w:r>
    </w:p>
    <w:p w14:paraId="6F794CFD" w14:textId="2481400C" w:rsidR="006A5B31" w:rsidRPr="00D3695A" w:rsidRDefault="006A5B31" w:rsidP="007B193B">
      <w:pPr>
        <w:spacing w:line="380" w:lineRule="exact"/>
        <w:rPr>
          <w:bCs/>
          <w:lang w:val="en-US"/>
        </w:rPr>
      </w:pPr>
      <w:r w:rsidRPr="00D3695A">
        <w:rPr>
          <w:bCs/>
          <w:lang w:val="en-US"/>
        </w:rPr>
        <w:t>Boc</w:t>
      </w:r>
      <w:r w:rsidRPr="00D3695A">
        <w:rPr>
          <w:bCs/>
          <w:lang w:val="en-US"/>
        </w:rPr>
        <w:tab/>
      </w:r>
      <w:r w:rsidRPr="00D3695A">
        <w:rPr>
          <w:bCs/>
          <w:lang w:val="en-US"/>
        </w:rPr>
        <w:tab/>
        <w:t>tert-butyloxycarbonyl</w:t>
      </w:r>
    </w:p>
    <w:p w14:paraId="4DC3CE77" w14:textId="31FF6C60" w:rsidR="006A5B31" w:rsidRPr="00D3695A" w:rsidRDefault="006A5B31" w:rsidP="007B193B">
      <w:pPr>
        <w:spacing w:line="380" w:lineRule="exact"/>
        <w:rPr>
          <w:bCs/>
          <w:lang w:val="en-US"/>
        </w:rPr>
      </w:pPr>
      <w:r w:rsidRPr="00D3695A">
        <w:rPr>
          <w:bCs/>
          <w:lang w:val="en-US"/>
        </w:rPr>
        <w:t>BODIPY</w:t>
      </w:r>
      <w:r w:rsidRPr="00D3695A">
        <w:rPr>
          <w:bCs/>
          <w:lang w:val="en-US"/>
        </w:rPr>
        <w:tab/>
      </w:r>
      <w:r w:rsidRPr="00D3695A">
        <w:rPr>
          <w:bCs/>
          <w:lang w:val="en-US"/>
        </w:rPr>
        <w:tab/>
        <w:t>Boro dipyrromethene</w:t>
      </w:r>
    </w:p>
    <w:p w14:paraId="7ED29532" w14:textId="241040C5" w:rsidR="00946B3C" w:rsidRPr="00D3695A" w:rsidRDefault="00946B3C" w:rsidP="00946B3C">
      <w:pPr>
        <w:rPr>
          <w:bCs/>
          <w:lang w:val="en-US"/>
        </w:rPr>
      </w:pPr>
      <w:r w:rsidRPr="00D3695A">
        <w:rPr>
          <w:bCs/>
          <w:lang w:val="en-US"/>
        </w:rPr>
        <w:t>DBCO</w:t>
      </w:r>
      <w:r w:rsidRPr="00D3695A">
        <w:rPr>
          <w:bCs/>
          <w:lang w:val="en-US"/>
        </w:rPr>
        <w:tab/>
      </w:r>
      <w:r w:rsidRPr="00D3695A">
        <w:rPr>
          <w:bCs/>
          <w:lang w:val="en-US"/>
        </w:rPr>
        <w:tab/>
        <w:t>dibenzocyclooctyne</w:t>
      </w:r>
    </w:p>
    <w:p w14:paraId="7307B9CD" w14:textId="57BEF634" w:rsidR="00946B3C" w:rsidRPr="00D3695A" w:rsidRDefault="00946B3C" w:rsidP="00946B3C">
      <w:pPr>
        <w:rPr>
          <w:bCs/>
          <w:lang w:val="en-US"/>
        </w:rPr>
      </w:pPr>
      <w:r w:rsidRPr="00D3695A">
        <w:rPr>
          <w:bCs/>
          <w:lang w:val="en-US"/>
        </w:rPr>
        <w:t>DOL</w:t>
      </w:r>
      <w:r w:rsidRPr="00D3695A">
        <w:rPr>
          <w:bCs/>
          <w:lang w:val="en-US"/>
        </w:rPr>
        <w:tab/>
      </w:r>
      <w:r w:rsidR="0013626A" w:rsidRPr="00D3695A">
        <w:rPr>
          <w:bCs/>
          <w:lang w:val="en-US"/>
        </w:rPr>
        <w:tab/>
      </w:r>
      <w:r w:rsidRPr="00D3695A">
        <w:rPr>
          <w:bCs/>
          <w:lang w:val="en-US"/>
        </w:rPr>
        <w:t>degree of labeling</w:t>
      </w:r>
    </w:p>
    <w:p w14:paraId="58D87672" w14:textId="7DB28C38" w:rsidR="002802E2" w:rsidRPr="00D3695A" w:rsidRDefault="002802E2" w:rsidP="00946B3C">
      <w:pPr>
        <w:rPr>
          <w:bCs/>
          <w:lang w:val="en-US"/>
        </w:rPr>
      </w:pPr>
      <w:r w:rsidRPr="00D3695A">
        <w:rPr>
          <w:bCs/>
          <w:lang w:val="en-US"/>
        </w:rPr>
        <w:t>FBS</w:t>
      </w:r>
      <w:r w:rsidRPr="00D3695A">
        <w:rPr>
          <w:bCs/>
          <w:lang w:val="en-US"/>
        </w:rPr>
        <w:tab/>
      </w:r>
      <w:r w:rsidRPr="00D3695A">
        <w:rPr>
          <w:bCs/>
          <w:lang w:val="en-US"/>
        </w:rPr>
        <w:tab/>
        <w:t>Foetal Bovine Serum</w:t>
      </w:r>
    </w:p>
    <w:p w14:paraId="6B175DCC" w14:textId="0C7ED1FD" w:rsidR="0013626A" w:rsidRPr="00D3695A" w:rsidRDefault="0013626A" w:rsidP="009873BE">
      <w:pPr>
        <w:rPr>
          <w:bCs/>
          <w:lang w:val="en-US"/>
        </w:rPr>
      </w:pPr>
      <w:r w:rsidRPr="00D3695A">
        <w:rPr>
          <w:bCs/>
          <w:lang w:val="en-US"/>
        </w:rPr>
        <w:t>FGS</w:t>
      </w:r>
      <w:r w:rsidRPr="00D3695A">
        <w:rPr>
          <w:bCs/>
          <w:lang w:val="en-US"/>
        </w:rPr>
        <w:tab/>
      </w:r>
      <w:r w:rsidRPr="00D3695A">
        <w:rPr>
          <w:bCs/>
          <w:lang w:val="en-US"/>
        </w:rPr>
        <w:tab/>
        <w:t>fluorescence-guided surgery</w:t>
      </w:r>
    </w:p>
    <w:p w14:paraId="1BF8B2D9" w14:textId="139D4072" w:rsidR="006A5B31" w:rsidRPr="00D3695A" w:rsidRDefault="006A5B31" w:rsidP="007B193B">
      <w:pPr>
        <w:spacing w:line="380" w:lineRule="exact"/>
        <w:rPr>
          <w:bCs/>
          <w:lang w:val="en-US"/>
        </w:rPr>
      </w:pPr>
      <w:r w:rsidRPr="00D3695A">
        <w:rPr>
          <w:bCs/>
          <w:lang w:val="en-US"/>
        </w:rPr>
        <w:t>HER 2</w:t>
      </w:r>
      <w:r w:rsidRPr="00D3695A">
        <w:rPr>
          <w:bCs/>
          <w:lang w:val="en-US"/>
        </w:rPr>
        <w:tab/>
      </w:r>
      <w:r w:rsidRPr="00D3695A">
        <w:rPr>
          <w:bCs/>
          <w:lang w:val="en-US"/>
        </w:rPr>
        <w:tab/>
        <w:t>human epidermal growth factor receptor 2</w:t>
      </w:r>
    </w:p>
    <w:p w14:paraId="2C7FD802" w14:textId="32A5E035" w:rsidR="0013626A" w:rsidRPr="00D3695A" w:rsidRDefault="0013626A" w:rsidP="009873BE">
      <w:pPr>
        <w:rPr>
          <w:bCs/>
          <w:lang w:val="en-US"/>
        </w:rPr>
      </w:pPr>
      <w:r w:rsidRPr="00D3695A">
        <w:rPr>
          <w:bCs/>
          <w:lang w:val="en-US"/>
        </w:rPr>
        <w:t>K</w:t>
      </w:r>
      <w:r w:rsidRPr="00D3695A">
        <w:rPr>
          <w:bCs/>
          <w:vertAlign w:val="subscript"/>
          <w:lang w:val="en-US"/>
        </w:rPr>
        <w:t>D</w:t>
      </w:r>
      <w:r w:rsidRPr="00D3695A">
        <w:rPr>
          <w:bCs/>
          <w:lang w:val="en-US"/>
        </w:rPr>
        <w:tab/>
      </w:r>
      <w:r w:rsidRPr="00D3695A">
        <w:rPr>
          <w:bCs/>
          <w:lang w:val="en-US"/>
        </w:rPr>
        <w:tab/>
        <w:t>affinity constant</w:t>
      </w:r>
    </w:p>
    <w:p w14:paraId="2097101F" w14:textId="0422A247" w:rsidR="009F1FC1" w:rsidRPr="00D3695A" w:rsidRDefault="009F1FC1" w:rsidP="009873BE">
      <w:pPr>
        <w:rPr>
          <w:bCs/>
          <w:lang w:val="en-US"/>
        </w:rPr>
      </w:pPr>
      <w:r w:rsidRPr="00D3695A">
        <w:rPr>
          <w:lang w:val="en-US"/>
        </w:rPr>
        <w:t>IgG                      Immunoglobulin G</w:t>
      </w:r>
    </w:p>
    <w:p w14:paraId="351D9B7B" w14:textId="77777777" w:rsidR="004625E3" w:rsidRPr="00D3695A" w:rsidRDefault="006A5B31" w:rsidP="007B193B">
      <w:pPr>
        <w:spacing w:line="380" w:lineRule="exact"/>
        <w:rPr>
          <w:bCs/>
          <w:lang w:val="en-US"/>
        </w:rPr>
      </w:pPr>
      <w:r w:rsidRPr="00D3695A">
        <w:rPr>
          <w:bCs/>
          <w:lang w:val="en-US"/>
        </w:rPr>
        <w:t>mAb</w:t>
      </w:r>
      <w:r w:rsidRPr="00D3695A">
        <w:rPr>
          <w:bCs/>
          <w:lang w:val="en-US"/>
        </w:rPr>
        <w:tab/>
      </w:r>
      <w:r w:rsidRPr="00D3695A">
        <w:rPr>
          <w:bCs/>
          <w:lang w:val="en-US"/>
        </w:rPr>
        <w:tab/>
        <w:t>monoclonal Antibody</w:t>
      </w:r>
    </w:p>
    <w:p w14:paraId="5CF43AC5" w14:textId="2035751E" w:rsidR="004625E3" w:rsidRPr="00D3695A" w:rsidRDefault="004625E3" w:rsidP="007B193B">
      <w:pPr>
        <w:spacing w:line="380" w:lineRule="exact"/>
        <w:rPr>
          <w:bCs/>
          <w:lang w:val="en-US"/>
        </w:rPr>
      </w:pPr>
      <w:r w:rsidRPr="00D3695A">
        <w:rPr>
          <w:bCs/>
          <w:lang w:val="en-US"/>
        </w:rPr>
        <w:t xml:space="preserve">MTGase             </w:t>
      </w:r>
      <w:r w:rsidRPr="00D3695A">
        <w:rPr>
          <w:lang w:val="en-US"/>
        </w:rPr>
        <w:t xml:space="preserve">microbial transglutaminase </w:t>
      </w:r>
    </w:p>
    <w:p w14:paraId="52E4DC09" w14:textId="3F1B0CE9" w:rsidR="006A5B31" w:rsidRPr="00D3695A" w:rsidRDefault="006A5B31" w:rsidP="007B193B">
      <w:pPr>
        <w:spacing w:line="380" w:lineRule="exact"/>
        <w:rPr>
          <w:bCs/>
          <w:lang w:val="en-US"/>
        </w:rPr>
      </w:pPr>
      <w:r w:rsidRPr="00D3695A">
        <w:rPr>
          <w:bCs/>
          <w:lang w:val="en-US"/>
        </w:rPr>
        <w:t>NIR</w:t>
      </w:r>
      <w:r w:rsidRPr="00D3695A">
        <w:rPr>
          <w:bCs/>
          <w:lang w:val="en-US"/>
        </w:rPr>
        <w:tab/>
      </w:r>
      <w:r w:rsidRPr="00D3695A">
        <w:rPr>
          <w:bCs/>
          <w:lang w:val="en-US"/>
        </w:rPr>
        <w:tab/>
        <w:t>Near Infrared</w:t>
      </w:r>
    </w:p>
    <w:p w14:paraId="32BD8F15" w14:textId="5D92C55D" w:rsidR="0013626A" w:rsidRPr="00D3695A" w:rsidRDefault="0013626A" w:rsidP="009873BE">
      <w:pPr>
        <w:rPr>
          <w:bCs/>
          <w:lang w:val="en-US"/>
        </w:rPr>
      </w:pPr>
      <w:r w:rsidRPr="00D3695A">
        <w:rPr>
          <w:bCs/>
          <w:lang w:val="en-US"/>
        </w:rPr>
        <w:t>PBS</w:t>
      </w:r>
      <w:r w:rsidRPr="00D3695A">
        <w:rPr>
          <w:bCs/>
          <w:lang w:val="en-US"/>
        </w:rPr>
        <w:tab/>
      </w:r>
      <w:r w:rsidRPr="00D3695A">
        <w:rPr>
          <w:bCs/>
          <w:lang w:val="en-US"/>
        </w:rPr>
        <w:tab/>
        <w:t>phosphate buffer saline</w:t>
      </w:r>
    </w:p>
    <w:p w14:paraId="32036A1D" w14:textId="2A3B0501" w:rsidR="006A5B31" w:rsidRPr="00D3695A" w:rsidRDefault="006A5B31" w:rsidP="007B193B">
      <w:pPr>
        <w:spacing w:line="380" w:lineRule="exact"/>
        <w:rPr>
          <w:bCs/>
          <w:lang w:val="en-US"/>
        </w:rPr>
      </w:pPr>
      <w:r w:rsidRPr="00D3695A">
        <w:rPr>
          <w:bCs/>
          <w:lang w:val="en-US"/>
        </w:rPr>
        <w:t>PEG</w:t>
      </w:r>
      <w:r w:rsidRPr="00D3695A">
        <w:rPr>
          <w:bCs/>
          <w:lang w:val="en-US"/>
        </w:rPr>
        <w:tab/>
      </w:r>
      <w:r w:rsidRPr="00D3695A">
        <w:rPr>
          <w:bCs/>
          <w:lang w:val="en-US"/>
        </w:rPr>
        <w:tab/>
        <w:t xml:space="preserve"> polyethylene glycol</w:t>
      </w:r>
    </w:p>
    <w:p w14:paraId="353BBABA" w14:textId="57406270" w:rsidR="00523347" w:rsidRPr="00D3695A" w:rsidRDefault="00523347" w:rsidP="007B193B">
      <w:pPr>
        <w:spacing w:line="380" w:lineRule="exact"/>
        <w:rPr>
          <w:bCs/>
          <w:lang w:val="en-US"/>
        </w:rPr>
      </w:pPr>
      <w:r w:rsidRPr="00D3695A">
        <w:rPr>
          <w:bCs/>
          <w:lang w:val="en-US"/>
        </w:rPr>
        <w:t>PNGASE F           Peptide -N-Glycosidase F</w:t>
      </w:r>
    </w:p>
    <w:p w14:paraId="705DA544" w14:textId="383B5894" w:rsidR="00946B3C" w:rsidRPr="00D3695A" w:rsidRDefault="00946B3C" w:rsidP="00946B3C">
      <w:pPr>
        <w:rPr>
          <w:bCs/>
          <w:lang w:val="en-US"/>
        </w:rPr>
      </w:pPr>
      <w:r w:rsidRPr="00D3695A">
        <w:rPr>
          <w:bCs/>
          <w:lang w:val="en-US"/>
        </w:rPr>
        <w:t>SDS-PAGE</w:t>
      </w:r>
      <w:r w:rsidRPr="00D3695A">
        <w:rPr>
          <w:bCs/>
          <w:lang w:val="en-US"/>
        </w:rPr>
        <w:tab/>
        <w:t>sodium dodecyl sulfate polyacrylamide gel electrophoresis</w:t>
      </w:r>
    </w:p>
    <w:p w14:paraId="57C20705" w14:textId="74619941" w:rsidR="00AD68A6" w:rsidRPr="00D3695A" w:rsidRDefault="00AD68A6" w:rsidP="00946B3C">
      <w:pPr>
        <w:rPr>
          <w:bCs/>
          <w:lang w:val="en-US"/>
        </w:rPr>
      </w:pPr>
      <w:r w:rsidRPr="00D3695A">
        <w:rPr>
          <w:bCs/>
          <w:lang w:val="en-US"/>
        </w:rPr>
        <w:t xml:space="preserve">SEC                      </w:t>
      </w:r>
      <w:r w:rsidRPr="00D3695A">
        <w:rPr>
          <w:lang w:val="en-US"/>
        </w:rPr>
        <w:t>size-exclusion chromatography</w:t>
      </w:r>
    </w:p>
    <w:p w14:paraId="07A9BC97" w14:textId="14476AC4" w:rsidR="0013626A" w:rsidRPr="00D3695A" w:rsidRDefault="0013626A" w:rsidP="0013626A">
      <w:pPr>
        <w:rPr>
          <w:bCs/>
          <w:lang w:val="en-US"/>
        </w:rPr>
      </w:pPr>
      <w:r w:rsidRPr="00D3695A">
        <w:rPr>
          <w:bCs/>
          <w:lang w:val="en-US"/>
        </w:rPr>
        <w:t>Wazaby</w:t>
      </w:r>
      <w:r w:rsidRPr="00D3695A">
        <w:rPr>
          <w:bCs/>
          <w:lang w:val="en-US"/>
        </w:rPr>
        <w:tab/>
        <w:t>water-soluble aza-BODIPY</w:t>
      </w:r>
    </w:p>
    <w:p w14:paraId="0965C4D5" w14:textId="77777777" w:rsidR="0013626A" w:rsidRPr="00D3695A" w:rsidRDefault="0013626A" w:rsidP="00946B3C">
      <w:pPr>
        <w:rPr>
          <w:lang w:val="en-US"/>
        </w:rPr>
      </w:pPr>
    </w:p>
    <w:p w14:paraId="00818CCB" w14:textId="492B0A41" w:rsidR="00946B3C" w:rsidRPr="00D3695A" w:rsidRDefault="00946B3C" w:rsidP="007B193B">
      <w:pPr>
        <w:spacing w:line="380" w:lineRule="exact"/>
        <w:rPr>
          <w:b/>
          <w:lang w:val="en-US"/>
        </w:rPr>
      </w:pPr>
    </w:p>
    <w:sectPr w:rsidR="00946B3C" w:rsidRPr="00D3695A">
      <w:headerReference w:type="default" r:id="rId19"/>
      <w:footerReference w:type="even" r:id="rId20"/>
      <w:footerReference w:type="default" r:id="rId21"/>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AEB00" w14:textId="77777777" w:rsidR="00EF271B" w:rsidRDefault="00EF271B" w:rsidP="00A145DA">
      <w:pPr>
        <w:spacing w:after="0" w:line="240" w:lineRule="auto"/>
      </w:pPr>
      <w:r>
        <w:separator/>
      </w:r>
    </w:p>
  </w:endnote>
  <w:endnote w:type="continuationSeparator" w:id="0">
    <w:p w14:paraId="471BBAD0" w14:textId="77777777" w:rsidR="00EF271B" w:rsidRDefault="00EF271B" w:rsidP="00A145DA">
      <w:pPr>
        <w:spacing w:after="0" w:line="240" w:lineRule="auto"/>
      </w:pPr>
      <w:r>
        <w:continuationSeparator/>
      </w:r>
    </w:p>
  </w:endnote>
  <w:endnote w:type="continuationNotice" w:id="1">
    <w:p w14:paraId="13FC3490" w14:textId="77777777" w:rsidR="00EF271B" w:rsidRDefault="00EF271B">
      <w:pPr>
        <w:spacing w:after="0" w:line="240" w:lineRule="auto"/>
      </w:pPr>
    </w:p>
  </w:endnote>
  <w:endnote w:id="2">
    <w:p w14:paraId="304B48A8" w14:textId="77777777" w:rsidR="007F054E" w:rsidRDefault="007F054E" w:rsidP="00BC4A60">
      <w:pPr>
        <w:pStyle w:val="Notedefin"/>
        <w:spacing w:line="320" w:lineRule="exact"/>
        <w:jc w:val="both"/>
        <w:rPr>
          <w:rFonts w:cstheme="minorHAnsi"/>
          <w:lang w:val="en-US"/>
        </w:rPr>
      </w:pPr>
    </w:p>
    <w:p w14:paraId="500CC1E3" w14:textId="1ADEB15E" w:rsidR="007F054E" w:rsidRPr="00A550A2" w:rsidRDefault="007F054E" w:rsidP="00A550A2">
      <w:pPr>
        <w:spacing w:line="380" w:lineRule="exact"/>
        <w:rPr>
          <w:b/>
          <w:lang w:val="en-US"/>
        </w:rPr>
      </w:pPr>
      <w:r w:rsidRPr="00C9209F">
        <w:rPr>
          <w:b/>
          <w:lang w:val="en-US"/>
        </w:rPr>
        <w:t>REFERENCES</w:t>
      </w:r>
    </w:p>
    <w:p w14:paraId="34B603F2" w14:textId="77777777" w:rsidR="007F054E" w:rsidRDefault="007F054E" w:rsidP="00BC4A60">
      <w:pPr>
        <w:pStyle w:val="Notedefin"/>
        <w:spacing w:line="320" w:lineRule="exact"/>
        <w:jc w:val="both"/>
        <w:rPr>
          <w:rFonts w:cstheme="minorHAnsi"/>
          <w:lang w:val="en-US"/>
        </w:rPr>
      </w:pPr>
    </w:p>
    <w:p w14:paraId="2D2742E4" w14:textId="147702E0" w:rsidR="007F054E" w:rsidRPr="003E49D1" w:rsidRDefault="007F054E" w:rsidP="00BC4A60">
      <w:pPr>
        <w:pStyle w:val="Notedefin"/>
        <w:spacing w:line="320" w:lineRule="exact"/>
        <w:jc w:val="both"/>
        <w:rPr>
          <w:rFonts w:cstheme="minorHAnsi"/>
          <w:lang w:val="en-US"/>
        </w:rPr>
      </w:pPr>
      <w:r w:rsidRPr="00BC4A60">
        <w:rPr>
          <w:rStyle w:val="Appeldenotedefin"/>
          <w:rFonts w:cstheme="minorHAnsi"/>
        </w:rPr>
        <w:endnoteRef/>
      </w:r>
      <w:r w:rsidRPr="00BC4A60">
        <w:rPr>
          <w:rFonts w:cstheme="minorHAnsi"/>
          <w:lang w:val="en-US"/>
        </w:rPr>
        <w:t xml:space="preserve"> Pirovano, G., Roberts, S., Kossatz, S., Reiner, T. Optical Imaging Modalities: Principles and Applications in Preclinical Research and Clinical Settings. </w:t>
      </w:r>
      <w:r w:rsidRPr="00BC4A60">
        <w:rPr>
          <w:rFonts w:cstheme="minorHAnsi"/>
          <w:i/>
          <w:iCs/>
          <w:lang w:val="en-US"/>
        </w:rPr>
        <w:t>J. Nucl. Med</w:t>
      </w:r>
      <w:r w:rsidRPr="00BC4A60">
        <w:rPr>
          <w:rFonts w:cstheme="minorHAnsi"/>
          <w:lang w:val="en-US"/>
        </w:rPr>
        <w:t xml:space="preserve">. </w:t>
      </w:r>
      <w:r w:rsidRPr="003E49D1">
        <w:rPr>
          <w:rFonts w:cstheme="minorHAnsi"/>
          <w:b/>
          <w:bCs/>
          <w:lang w:val="en-US"/>
        </w:rPr>
        <w:t>2020</w:t>
      </w:r>
      <w:r w:rsidRPr="003E49D1">
        <w:rPr>
          <w:rFonts w:cstheme="minorHAnsi"/>
          <w:lang w:val="en-US"/>
        </w:rPr>
        <w:t>, </w:t>
      </w:r>
      <w:r w:rsidRPr="003E49D1">
        <w:rPr>
          <w:rFonts w:cstheme="minorHAnsi"/>
          <w:i/>
          <w:iCs/>
          <w:lang w:val="en-US"/>
        </w:rPr>
        <w:t>61(10)</w:t>
      </w:r>
      <w:r w:rsidRPr="003E49D1">
        <w:rPr>
          <w:rFonts w:cstheme="minorHAnsi"/>
          <w:lang w:val="en-US"/>
        </w:rPr>
        <w:t> </w:t>
      </w:r>
      <w:r w:rsidRPr="00BC4A60">
        <w:rPr>
          <w:rFonts w:cstheme="minorHAnsi"/>
          <w:lang w:val="en-US"/>
        </w:rPr>
        <w:t>,</w:t>
      </w:r>
      <w:r w:rsidRPr="003E49D1">
        <w:rPr>
          <w:rFonts w:cstheme="minorHAnsi"/>
          <w:lang w:val="en-US"/>
        </w:rPr>
        <w:t>1419-1427</w:t>
      </w:r>
      <w:r w:rsidRPr="00BC4A60">
        <w:rPr>
          <w:rFonts w:cstheme="minorHAnsi"/>
          <w:lang w:val="en-US"/>
        </w:rPr>
        <w:t>.</w:t>
      </w:r>
    </w:p>
    <w:p w14:paraId="0D367610" w14:textId="563DE5CA" w:rsidR="007F054E" w:rsidRPr="00BC4A60" w:rsidRDefault="007F054E" w:rsidP="00BC4A60">
      <w:pPr>
        <w:pStyle w:val="Notedefin"/>
        <w:spacing w:line="320" w:lineRule="exact"/>
        <w:jc w:val="both"/>
        <w:rPr>
          <w:rFonts w:cstheme="minorHAnsi"/>
          <w:lang w:val="en-US"/>
        </w:rPr>
      </w:pPr>
    </w:p>
  </w:endnote>
  <w:endnote w:id="3">
    <w:p w14:paraId="085988E3" w14:textId="1B1E3BA6" w:rsidR="007F054E" w:rsidRPr="00D4491E" w:rsidRDefault="007F054E" w:rsidP="00BC4A60">
      <w:pPr>
        <w:pStyle w:val="Notedefin"/>
        <w:spacing w:line="320" w:lineRule="exact"/>
        <w:jc w:val="both"/>
        <w:rPr>
          <w:rFonts w:cstheme="minorHAnsi"/>
          <w:lang w:val="en-US"/>
        </w:rPr>
      </w:pPr>
      <w:r w:rsidRPr="00BC4A60">
        <w:rPr>
          <w:rStyle w:val="Appeldenotedefin"/>
          <w:rFonts w:cstheme="minorHAnsi"/>
        </w:rPr>
        <w:endnoteRef/>
      </w:r>
      <w:r w:rsidRPr="00BC4A60">
        <w:rPr>
          <w:rFonts w:cstheme="minorHAnsi"/>
          <w:lang w:val="en-US"/>
        </w:rPr>
        <w:t xml:space="preserve"> Sutton P. A., van Dam, M. A., Cahill, R. A., Mieog, S., Polom, K., Vahrmeijer, A. L., ven der Vorst, J. Fluorescence-guided surgery: comprehensive review.</w:t>
      </w:r>
      <w:r w:rsidRPr="00BC4A60">
        <w:rPr>
          <w:rFonts w:cstheme="minorHAnsi"/>
          <w:b/>
          <w:bCs/>
          <w:lang w:val="en-US"/>
        </w:rPr>
        <w:t xml:space="preserve"> </w:t>
      </w:r>
      <w:r w:rsidRPr="00D4491E">
        <w:rPr>
          <w:rFonts w:cstheme="minorHAnsi"/>
          <w:i/>
          <w:iCs/>
          <w:lang w:val="en-US"/>
        </w:rPr>
        <w:t>BJS Open</w:t>
      </w:r>
      <w:r w:rsidRPr="00BC4A60">
        <w:rPr>
          <w:rFonts w:cstheme="minorHAnsi"/>
          <w:lang w:val="en-US"/>
        </w:rPr>
        <w:t xml:space="preserve">. </w:t>
      </w:r>
      <w:r w:rsidRPr="00BC4A60">
        <w:rPr>
          <w:rFonts w:cstheme="minorHAnsi"/>
          <w:b/>
          <w:bCs/>
          <w:lang w:val="en-US"/>
        </w:rPr>
        <w:t>2023</w:t>
      </w:r>
      <w:r w:rsidRPr="00BC4A60">
        <w:rPr>
          <w:rFonts w:cstheme="minorHAnsi"/>
          <w:lang w:val="en-US"/>
        </w:rPr>
        <w:t xml:space="preserve">, </w:t>
      </w:r>
      <w:r w:rsidRPr="00BC4A60">
        <w:rPr>
          <w:rFonts w:cstheme="minorHAnsi"/>
          <w:i/>
          <w:iCs/>
          <w:lang w:val="en-US"/>
        </w:rPr>
        <w:t>7(3)</w:t>
      </w:r>
      <w:r w:rsidRPr="00D4491E">
        <w:rPr>
          <w:rFonts w:cstheme="minorHAnsi"/>
          <w:lang w:val="en-US"/>
        </w:rPr>
        <w:t>, zrad049</w:t>
      </w:r>
      <w:r w:rsidRPr="00BC4A60">
        <w:rPr>
          <w:rFonts w:cstheme="minorHAnsi"/>
          <w:lang w:val="en-US"/>
        </w:rPr>
        <w:t>.</w:t>
      </w:r>
    </w:p>
    <w:p w14:paraId="5068A783" w14:textId="6DE5105A" w:rsidR="007F054E" w:rsidRPr="00BC4A60" w:rsidRDefault="007F054E" w:rsidP="0020712B">
      <w:pPr>
        <w:pStyle w:val="Notedefin"/>
        <w:spacing w:line="320" w:lineRule="exact"/>
        <w:jc w:val="both"/>
        <w:rPr>
          <w:rFonts w:cstheme="minorHAnsi"/>
          <w:lang w:val="en-US"/>
        </w:rPr>
      </w:pPr>
    </w:p>
  </w:endnote>
  <w:endnote w:id="4">
    <w:p w14:paraId="013ED47A" w14:textId="6892D106" w:rsidR="0020712B" w:rsidRPr="00431902" w:rsidRDefault="0020712B" w:rsidP="0020712B">
      <w:pPr>
        <w:pStyle w:val="Notedefin"/>
        <w:spacing w:line="320" w:lineRule="exact"/>
        <w:rPr>
          <w:lang w:val="en-US"/>
        </w:rPr>
      </w:pPr>
      <w:r>
        <w:rPr>
          <w:rStyle w:val="Appeldenotedefin"/>
        </w:rPr>
        <w:endnoteRef/>
      </w:r>
      <w:r w:rsidRPr="0020712B">
        <w:rPr>
          <w:lang w:val="en-US"/>
        </w:rPr>
        <w:t xml:space="preserve"> Li, J. B., Liu, H. W., Wang, R., Zhang, X. B., Tan, W. Recent Progress in Small-Molecule Near-IR Probes for Bioimaging. </w:t>
      </w:r>
      <w:r w:rsidRPr="0020712B">
        <w:rPr>
          <w:i/>
          <w:iCs/>
          <w:lang w:val="en-US"/>
        </w:rPr>
        <w:t>Trends Chem</w:t>
      </w:r>
      <w:r w:rsidRPr="0020712B">
        <w:rPr>
          <w:lang w:val="en-US"/>
        </w:rPr>
        <w:t>. 2019</w:t>
      </w:r>
      <w:r>
        <w:rPr>
          <w:lang w:val="en-US"/>
        </w:rPr>
        <w:t xml:space="preserve">, </w:t>
      </w:r>
      <w:r w:rsidRPr="0020712B">
        <w:rPr>
          <w:i/>
          <w:iCs/>
          <w:lang w:val="en-US"/>
        </w:rPr>
        <w:t>1(2)</w:t>
      </w:r>
      <w:r w:rsidRPr="0020712B">
        <w:rPr>
          <w:lang w:val="en-US"/>
        </w:rPr>
        <w:t>,</w:t>
      </w:r>
      <w:r>
        <w:rPr>
          <w:lang w:val="en-US"/>
        </w:rPr>
        <w:t xml:space="preserve"> </w:t>
      </w:r>
      <w:r w:rsidRPr="0020712B">
        <w:rPr>
          <w:lang w:val="en-US"/>
        </w:rPr>
        <w:t>224-234.</w:t>
      </w:r>
    </w:p>
    <w:p w14:paraId="1D6511B2" w14:textId="77777777" w:rsidR="0020712B" w:rsidRPr="0020712B" w:rsidRDefault="0020712B" w:rsidP="0020712B">
      <w:pPr>
        <w:pStyle w:val="Notedefin"/>
        <w:spacing w:line="320" w:lineRule="exact"/>
        <w:rPr>
          <w:lang w:val="en-US"/>
        </w:rPr>
      </w:pPr>
    </w:p>
  </w:endnote>
  <w:endnote w:id="5">
    <w:p w14:paraId="3B773FBF" w14:textId="5CB56FF5" w:rsidR="007F054E" w:rsidRPr="00BC4A60" w:rsidRDefault="007F054E" w:rsidP="00692C99">
      <w:pPr>
        <w:pStyle w:val="Notedefin"/>
        <w:spacing w:line="320" w:lineRule="exact"/>
        <w:rPr>
          <w:rFonts w:cstheme="minorHAnsi"/>
          <w:lang w:val="en-US"/>
        </w:rPr>
      </w:pPr>
      <w:r w:rsidRPr="00BC4A60">
        <w:rPr>
          <w:rStyle w:val="Appeldenotedefin"/>
          <w:rFonts w:cstheme="minorHAnsi"/>
        </w:rPr>
        <w:endnoteRef/>
      </w:r>
      <w:r w:rsidRPr="00431902">
        <w:rPr>
          <w:rFonts w:cstheme="minorHAnsi"/>
          <w:lang w:val="en-US"/>
        </w:rPr>
        <w:t xml:space="preserve"> Refaat, A., Yap, M.L., Pietersz, G. </w:t>
      </w:r>
      <w:r w:rsidRPr="00431902">
        <w:rPr>
          <w:rFonts w:cstheme="minorHAnsi"/>
          <w:i/>
          <w:iCs/>
          <w:lang w:val="en-US"/>
        </w:rPr>
        <w:t>et al.</w:t>
      </w:r>
      <w:r w:rsidRPr="00431902">
        <w:rPr>
          <w:rFonts w:cstheme="minorHAnsi"/>
          <w:lang w:val="en-US"/>
        </w:rPr>
        <w:t> </w:t>
      </w:r>
      <w:r w:rsidRPr="00BC4A60">
        <w:rPr>
          <w:rFonts w:cstheme="minorHAnsi"/>
          <w:lang w:val="en-US"/>
        </w:rPr>
        <w:t>In vivo fluorescence imaging: success in preclinical imaging paves the way for clinical applications. </w:t>
      </w:r>
      <w:r w:rsidRPr="00BC4A60">
        <w:rPr>
          <w:rFonts w:cstheme="minorHAnsi"/>
          <w:i/>
          <w:iCs/>
          <w:lang w:val="en-US"/>
        </w:rPr>
        <w:t xml:space="preserve">J Nanobiotechnol. </w:t>
      </w:r>
      <w:r w:rsidRPr="00BC4A60">
        <w:rPr>
          <w:rFonts w:cstheme="minorHAnsi"/>
          <w:b/>
          <w:bCs/>
          <w:lang w:val="en-US"/>
        </w:rPr>
        <w:t>2022</w:t>
      </w:r>
      <w:r w:rsidRPr="00BC4A60">
        <w:rPr>
          <w:rFonts w:cstheme="minorHAnsi"/>
          <w:i/>
          <w:iCs/>
          <w:lang w:val="en-US"/>
        </w:rPr>
        <w:t>,</w:t>
      </w:r>
      <w:r w:rsidRPr="00BC4A60">
        <w:rPr>
          <w:rFonts w:cstheme="minorHAnsi"/>
          <w:lang w:val="en-US"/>
        </w:rPr>
        <w:t> </w:t>
      </w:r>
      <w:r w:rsidRPr="00BC4A60">
        <w:rPr>
          <w:rFonts w:cstheme="minorHAnsi"/>
          <w:i/>
          <w:iCs/>
          <w:lang w:val="en-US"/>
        </w:rPr>
        <w:t>20</w:t>
      </w:r>
      <w:r w:rsidRPr="00BC4A60">
        <w:rPr>
          <w:rFonts w:cstheme="minorHAnsi"/>
          <w:lang w:val="en-US"/>
        </w:rPr>
        <w:t xml:space="preserve">, 450. </w:t>
      </w:r>
    </w:p>
    <w:p w14:paraId="7220A44E" w14:textId="77777777" w:rsidR="007F054E" w:rsidRPr="00BC4A60" w:rsidRDefault="007F054E" w:rsidP="00692C99">
      <w:pPr>
        <w:pStyle w:val="Notedefin"/>
        <w:spacing w:line="320" w:lineRule="exact"/>
        <w:rPr>
          <w:rFonts w:cstheme="minorHAnsi"/>
          <w:lang w:val="en-US"/>
        </w:rPr>
      </w:pPr>
    </w:p>
  </w:endnote>
  <w:endnote w:id="6">
    <w:p w14:paraId="17471167" w14:textId="5546D2D0" w:rsidR="00F05E63" w:rsidRDefault="00F05E63" w:rsidP="00692C99">
      <w:pPr>
        <w:pStyle w:val="Notedefin"/>
        <w:spacing w:line="320" w:lineRule="exact"/>
        <w:rPr>
          <w:color w:val="FF0000"/>
          <w:lang w:val="en-US"/>
        </w:rPr>
      </w:pPr>
      <w:r w:rsidRPr="00F05E63">
        <w:rPr>
          <w:rStyle w:val="Appeldenotedefin"/>
          <w:color w:val="FF0000"/>
        </w:rPr>
        <w:endnoteRef/>
      </w:r>
      <w:r w:rsidRPr="00F05E63">
        <w:rPr>
          <w:color w:val="FF0000"/>
          <w:lang w:val="en-US"/>
        </w:rPr>
        <w:t xml:space="preserve"> Hong, G., Antaris, A., Dai, H. Near-infrared fluorophores for biomedical imaging. </w:t>
      </w:r>
      <w:r w:rsidRPr="00F05E63">
        <w:rPr>
          <w:i/>
          <w:iCs/>
          <w:color w:val="FF0000"/>
          <w:lang w:val="en-US"/>
        </w:rPr>
        <w:t>Nat</w:t>
      </w:r>
      <w:r>
        <w:rPr>
          <w:i/>
          <w:iCs/>
          <w:color w:val="FF0000"/>
          <w:lang w:val="en-US"/>
        </w:rPr>
        <w:t>.</w:t>
      </w:r>
      <w:r w:rsidRPr="00F05E63">
        <w:rPr>
          <w:i/>
          <w:iCs/>
          <w:color w:val="FF0000"/>
          <w:lang w:val="en-US"/>
        </w:rPr>
        <w:t xml:space="preserve"> Biomed</w:t>
      </w:r>
      <w:r>
        <w:rPr>
          <w:i/>
          <w:iCs/>
          <w:color w:val="FF0000"/>
          <w:lang w:val="en-US"/>
        </w:rPr>
        <w:t>.</w:t>
      </w:r>
      <w:r w:rsidRPr="00F05E63">
        <w:rPr>
          <w:i/>
          <w:iCs/>
          <w:color w:val="FF0000"/>
          <w:lang w:val="en-US"/>
        </w:rPr>
        <w:t xml:space="preserve"> Eng</w:t>
      </w:r>
      <w:r>
        <w:rPr>
          <w:i/>
          <w:iCs/>
          <w:color w:val="FF0000"/>
          <w:lang w:val="en-US"/>
        </w:rPr>
        <w:t xml:space="preserve">. </w:t>
      </w:r>
      <w:r w:rsidRPr="00F05E63">
        <w:rPr>
          <w:b/>
          <w:bCs/>
          <w:color w:val="FF0000"/>
          <w:lang w:val="en-US"/>
        </w:rPr>
        <w:t>2017</w:t>
      </w:r>
      <w:r>
        <w:rPr>
          <w:i/>
          <w:iCs/>
          <w:color w:val="FF0000"/>
          <w:lang w:val="en-US"/>
        </w:rPr>
        <w:t xml:space="preserve">, </w:t>
      </w:r>
      <w:r w:rsidRPr="00F05E63">
        <w:rPr>
          <w:i/>
          <w:iCs/>
          <w:color w:val="FF0000"/>
          <w:lang w:val="en-US"/>
        </w:rPr>
        <w:t>1</w:t>
      </w:r>
      <w:r w:rsidRPr="00F05E63">
        <w:rPr>
          <w:color w:val="FF0000"/>
          <w:lang w:val="en-US"/>
        </w:rPr>
        <w:t>, 0010</w:t>
      </w:r>
      <w:r>
        <w:rPr>
          <w:color w:val="FF0000"/>
          <w:lang w:val="en-US"/>
        </w:rPr>
        <w:t xml:space="preserve">. </w:t>
      </w:r>
    </w:p>
    <w:p w14:paraId="6FF58325" w14:textId="77777777" w:rsidR="008B5298" w:rsidRPr="00692C99" w:rsidRDefault="008B5298" w:rsidP="00692C99">
      <w:pPr>
        <w:pStyle w:val="Notedefin"/>
        <w:spacing w:line="320" w:lineRule="exact"/>
        <w:rPr>
          <w:color w:val="FF0000"/>
          <w:lang w:val="en-US"/>
        </w:rPr>
      </w:pPr>
    </w:p>
  </w:endnote>
  <w:endnote w:id="7">
    <w:p w14:paraId="1B09170B" w14:textId="1AB67D90" w:rsidR="00692C99" w:rsidRPr="00692C99" w:rsidRDefault="00692C99" w:rsidP="00692C99">
      <w:pPr>
        <w:pStyle w:val="Notedefin"/>
        <w:spacing w:line="320" w:lineRule="exact"/>
        <w:rPr>
          <w:color w:val="FF0000"/>
          <w:lang w:val="en-US"/>
        </w:rPr>
      </w:pPr>
      <w:r w:rsidRPr="00692C99">
        <w:rPr>
          <w:rStyle w:val="Appeldenotedefin"/>
          <w:color w:val="FF0000"/>
        </w:rPr>
        <w:endnoteRef/>
      </w:r>
      <w:r w:rsidRPr="00054BD9">
        <w:rPr>
          <w:color w:val="FF0000"/>
          <w:lang w:val="en-GB"/>
        </w:rPr>
        <w:t xml:space="preserve"> B., Zhao., L, Liao., Y, Zhu., Z, Hu., F, Wu. </w:t>
      </w:r>
      <w:r w:rsidRPr="00692C99">
        <w:rPr>
          <w:color w:val="FF0000"/>
          <w:lang w:val="en-US"/>
        </w:rPr>
        <w:t xml:space="preserve">Near-infrared fluorescent Aza-BODIPY dyes: Rational structural design and biomedical imaging. </w:t>
      </w:r>
      <w:r w:rsidRPr="00692C99">
        <w:rPr>
          <w:i/>
          <w:iCs/>
          <w:color w:val="FF0000"/>
          <w:lang w:val="en-US"/>
        </w:rPr>
        <w:t>J. Lumin</w:t>
      </w:r>
      <w:r w:rsidRPr="00692C99">
        <w:rPr>
          <w:color w:val="FF0000"/>
          <w:lang w:val="en-US"/>
        </w:rPr>
        <w:t xml:space="preserve">. </w:t>
      </w:r>
      <w:r w:rsidRPr="00692C99">
        <w:rPr>
          <w:b/>
          <w:bCs/>
          <w:color w:val="FF0000"/>
          <w:lang w:val="en-US"/>
        </w:rPr>
        <w:t>2023</w:t>
      </w:r>
      <w:r w:rsidRPr="00692C99">
        <w:rPr>
          <w:color w:val="FF0000"/>
          <w:lang w:val="en-US"/>
        </w:rPr>
        <w:t xml:space="preserve">, </w:t>
      </w:r>
      <w:r w:rsidRPr="00692C99">
        <w:rPr>
          <w:i/>
          <w:iCs/>
          <w:color w:val="FF0000"/>
          <w:lang w:val="en-US"/>
        </w:rPr>
        <w:t>26</w:t>
      </w:r>
      <w:r w:rsidRPr="00692C99">
        <w:rPr>
          <w:color w:val="FF0000"/>
          <w:lang w:val="en-US"/>
        </w:rPr>
        <w:t>3, 120099.</w:t>
      </w:r>
    </w:p>
    <w:p w14:paraId="060E9FE7" w14:textId="77777777" w:rsidR="00692C99" w:rsidRPr="00692C99" w:rsidRDefault="00692C99" w:rsidP="00692C99">
      <w:pPr>
        <w:pStyle w:val="Notedefin"/>
        <w:spacing w:line="320" w:lineRule="exact"/>
        <w:jc w:val="both"/>
        <w:rPr>
          <w:lang w:val="en-US"/>
        </w:rPr>
      </w:pPr>
    </w:p>
  </w:endnote>
  <w:endnote w:id="8">
    <w:p w14:paraId="74137D57" w14:textId="73A0B693" w:rsidR="00692C99" w:rsidRDefault="00692C99" w:rsidP="00692C99">
      <w:pPr>
        <w:pStyle w:val="Notedefin"/>
        <w:spacing w:line="320" w:lineRule="exact"/>
        <w:jc w:val="both"/>
        <w:rPr>
          <w:color w:val="FF0000"/>
          <w:lang w:val="en-US"/>
        </w:rPr>
      </w:pPr>
      <w:r w:rsidRPr="00692C99">
        <w:rPr>
          <w:rStyle w:val="Appeldenotedefin"/>
          <w:color w:val="FF0000"/>
        </w:rPr>
        <w:endnoteRef/>
      </w:r>
      <w:r w:rsidRPr="00692C99">
        <w:rPr>
          <w:color w:val="FF0000"/>
          <w:lang w:val="en-US"/>
        </w:rPr>
        <w:t xml:space="preserve"> Ilina, K., MacCuaig, W. M., Laramie, M., Jeouty, N., McNally, L.R., Henary, M. Squaraine Dyes: Molecular Design for Different Applications and Remaining Challenges. </w:t>
      </w:r>
      <w:r w:rsidRPr="00692C99">
        <w:rPr>
          <w:i/>
          <w:iCs/>
          <w:color w:val="FF0000"/>
          <w:lang w:val="en-US"/>
        </w:rPr>
        <w:t>Bioconjug Chem</w:t>
      </w:r>
      <w:r w:rsidRPr="00692C99">
        <w:rPr>
          <w:color w:val="FF0000"/>
          <w:lang w:val="en-US"/>
        </w:rPr>
        <w:t xml:space="preserve">. </w:t>
      </w:r>
      <w:r w:rsidRPr="00692C99">
        <w:rPr>
          <w:b/>
          <w:bCs/>
          <w:color w:val="FF0000"/>
          <w:lang w:val="en-US"/>
        </w:rPr>
        <w:t>2020</w:t>
      </w:r>
      <w:r w:rsidRPr="00692C99">
        <w:rPr>
          <w:color w:val="FF0000"/>
          <w:lang w:val="en-US"/>
        </w:rPr>
        <w:t xml:space="preserve">, </w:t>
      </w:r>
      <w:r w:rsidRPr="00692C99">
        <w:rPr>
          <w:i/>
          <w:iCs/>
          <w:color w:val="FF0000"/>
          <w:lang w:val="en-US"/>
        </w:rPr>
        <w:t>31(2)</w:t>
      </w:r>
      <w:r w:rsidRPr="00692C99">
        <w:rPr>
          <w:color w:val="FF0000"/>
          <w:lang w:val="en-US"/>
        </w:rPr>
        <w:t>, 194-213.</w:t>
      </w:r>
      <w:r>
        <w:rPr>
          <w:color w:val="FF0000"/>
          <w:lang w:val="en-US"/>
        </w:rPr>
        <w:t xml:space="preserve"> </w:t>
      </w:r>
    </w:p>
    <w:p w14:paraId="6280365C" w14:textId="77777777" w:rsidR="00692C99" w:rsidRPr="00692C99" w:rsidRDefault="00692C99" w:rsidP="00692C99">
      <w:pPr>
        <w:pStyle w:val="Notedefin"/>
        <w:spacing w:line="320" w:lineRule="exact"/>
        <w:jc w:val="both"/>
        <w:rPr>
          <w:color w:val="FF0000"/>
          <w:lang w:val="en-US"/>
        </w:rPr>
      </w:pPr>
    </w:p>
  </w:endnote>
  <w:endnote w:id="9">
    <w:p w14:paraId="4BE4EB52" w14:textId="22686DB3" w:rsidR="007F054E" w:rsidRDefault="007F054E" w:rsidP="00692C99">
      <w:pPr>
        <w:pStyle w:val="Notedefin"/>
        <w:spacing w:line="320" w:lineRule="exact"/>
        <w:jc w:val="both"/>
        <w:rPr>
          <w:lang w:val="en-US"/>
        </w:rPr>
      </w:pPr>
      <w:r>
        <w:rPr>
          <w:rStyle w:val="Appeldenotedefin"/>
        </w:rPr>
        <w:endnoteRef/>
      </w:r>
      <w:r w:rsidRPr="00BC4A60">
        <w:rPr>
          <w:lang w:val="en-US"/>
        </w:rPr>
        <w:t xml:space="preserve"> Ge, Y.</w:t>
      </w:r>
      <w:r w:rsidR="00F05E63">
        <w:rPr>
          <w:lang w:val="en-US"/>
        </w:rPr>
        <w:t>,</w:t>
      </w:r>
      <w:r w:rsidR="00692C99">
        <w:rPr>
          <w:lang w:val="en-US"/>
        </w:rPr>
        <w:t xml:space="preserve"> </w:t>
      </w:r>
      <w:r w:rsidRPr="00BC4A60">
        <w:rPr>
          <w:lang w:val="en-US"/>
        </w:rPr>
        <w:t>O’Shea, D. F. Azadipyrromethenes: from traditional dye chemistry to leading edge applications. </w:t>
      </w:r>
      <w:r w:rsidRPr="00BC4A60">
        <w:rPr>
          <w:i/>
          <w:iCs/>
          <w:lang w:val="en-US"/>
        </w:rPr>
        <w:t>Chem. Soc. Rev.</w:t>
      </w:r>
      <w:r w:rsidRPr="00BC4A60">
        <w:rPr>
          <w:lang w:val="en-US"/>
        </w:rPr>
        <w:t> </w:t>
      </w:r>
      <w:r w:rsidRPr="00BC4A60">
        <w:rPr>
          <w:b/>
          <w:bCs/>
          <w:lang w:val="en-US"/>
        </w:rPr>
        <w:t>2016</w:t>
      </w:r>
      <w:r>
        <w:rPr>
          <w:lang w:val="en-US"/>
        </w:rPr>
        <w:t xml:space="preserve">, </w:t>
      </w:r>
      <w:r w:rsidRPr="00BC4A60">
        <w:rPr>
          <w:lang w:val="en-US"/>
        </w:rPr>
        <w:t>45, 3846</w:t>
      </w:r>
      <w:r>
        <w:rPr>
          <w:lang w:val="en-US"/>
        </w:rPr>
        <w:t>-</w:t>
      </w:r>
      <w:r w:rsidRPr="00BC4A60">
        <w:rPr>
          <w:lang w:val="en-US"/>
        </w:rPr>
        <w:t>64</w:t>
      </w:r>
      <w:r>
        <w:rPr>
          <w:lang w:val="en-US"/>
        </w:rPr>
        <w:t>.</w:t>
      </w:r>
    </w:p>
    <w:p w14:paraId="547609FE" w14:textId="77777777" w:rsidR="007F054E" w:rsidRPr="00BC4A60" w:rsidRDefault="007F054E" w:rsidP="008B5298">
      <w:pPr>
        <w:pStyle w:val="Notedefin"/>
        <w:spacing w:line="320" w:lineRule="exact"/>
        <w:jc w:val="both"/>
        <w:rPr>
          <w:lang w:val="en-US"/>
        </w:rPr>
      </w:pPr>
    </w:p>
  </w:endnote>
  <w:endnote w:id="10">
    <w:p w14:paraId="1F68DDFD" w14:textId="22DB9566" w:rsidR="007F054E" w:rsidRPr="00AE4B25" w:rsidRDefault="007F054E" w:rsidP="008B5298">
      <w:pPr>
        <w:pStyle w:val="Notedefin"/>
        <w:spacing w:line="320" w:lineRule="exact"/>
        <w:jc w:val="both"/>
        <w:rPr>
          <w:lang w:val="en-US"/>
        </w:rPr>
      </w:pPr>
      <w:r>
        <w:rPr>
          <w:rStyle w:val="Appeldenotedefin"/>
        </w:rPr>
        <w:endnoteRef/>
      </w:r>
      <w:r w:rsidRPr="00AE4B25">
        <w:rPr>
          <w:lang w:val="en-US"/>
        </w:rPr>
        <w:t xml:space="preserve"> </w:t>
      </w:r>
      <w:r>
        <w:rPr>
          <w:lang w:val="en-US"/>
        </w:rPr>
        <w:t xml:space="preserve">Bodio, E., Goze, C. </w:t>
      </w:r>
      <w:r w:rsidRPr="00AE4B25">
        <w:rPr>
          <w:lang w:val="en-US"/>
        </w:rPr>
        <w:t>Development of BODIPYS and aza-BODIPYs for molecular imaging applications: From the in vitro to the in vivo,</w:t>
      </w:r>
      <w:r w:rsidRPr="00AE4B25">
        <w:rPr>
          <w:i/>
          <w:iCs/>
          <w:lang w:val="en-US"/>
        </w:rPr>
        <w:t xml:space="preserve"> AINC</w:t>
      </w:r>
      <w:r>
        <w:rPr>
          <w:lang w:val="en-US"/>
        </w:rPr>
        <w:t xml:space="preserve">, </w:t>
      </w:r>
      <w:r w:rsidRPr="00AE4B25">
        <w:rPr>
          <w:b/>
          <w:bCs/>
          <w:lang w:val="en-US"/>
        </w:rPr>
        <w:t>2021</w:t>
      </w:r>
      <w:r>
        <w:rPr>
          <w:lang w:val="en-US"/>
        </w:rPr>
        <w:t xml:space="preserve">, </w:t>
      </w:r>
      <w:r w:rsidRPr="00AE4B25">
        <w:rPr>
          <w:i/>
          <w:iCs/>
          <w:lang w:val="en-US"/>
        </w:rPr>
        <w:t>78</w:t>
      </w:r>
      <w:r>
        <w:rPr>
          <w:lang w:val="en-US"/>
        </w:rPr>
        <w:t xml:space="preserve">, 65-107. </w:t>
      </w:r>
    </w:p>
    <w:p w14:paraId="65478465" w14:textId="3D23D628" w:rsidR="007F054E" w:rsidRPr="00AE4B25" w:rsidRDefault="007F054E" w:rsidP="008B5298">
      <w:pPr>
        <w:pStyle w:val="Notedefin"/>
        <w:spacing w:line="320" w:lineRule="exact"/>
        <w:jc w:val="both"/>
        <w:rPr>
          <w:lang w:val="en-US"/>
        </w:rPr>
      </w:pPr>
    </w:p>
  </w:endnote>
  <w:endnote w:id="11">
    <w:p w14:paraId="62C1C013" w14:textId="560D74D7" w:rsidR="008B5298" w:rsidRPr="008B5298" w:rsidRDefault="008B5298" w:rsidP="008B5298">
      <w:pPr>
        <w:pStyle w:val="Notedefin"/>
        <w:spacing w:line="320" w:lineRule="exact"/>
        <w:jc w:val="both"/>
        <w:rPr>
          <w:color w:val="FF0000"/>
          <w:lang w:val="en-US"/>
        </w:rPr>
      </w:pPr>
      <w:r w:rsidRPr="008B5298">
        <w:rPr>
          <w:rStyle w:val="Appeldenotedefin"/>
          <w:color w:val="FF0000"/>
        </w:rPr>
        <w:endnoteRef/>
      </w:r>
      <w:r w:rsidRPr="008B5298">
        <w:rPr>
          <w:color w:val="FF0000"/>
          <w:lang w:val="en-US"/>
        </w:rPr>
        <w:t xml:space="preserve"> Lescure, R., Privat, M., Pliquett, J., Massot, A., Baffroy, O., Busser, B., Bellaye, P. S., Collin, B., Denat,  F., Bettaïeb, A., Sancey, L., Paul, C., Goze, C., Bodio, E. Near-infrared emitting fluorescent homobimetallic gold(I) complexes displaying promising in vitro and in vivo therapeutic properties. </w:t>
      </w:r>
      <w:r w:rsidRPr="008B5298">
        <w:rPr>
          <w:i/>
          <w:iCs/>
          <w:color w:val="FF0000"/>
          <w:lang w:val="en-US"/>
        </w:rPr>
        <w:t>Eur. J. Med. Chem</w:t>
      </w:r>
      <w:r w:rsidRPr="008B5298">
        <w:rPr>
          <w:color w:val="FF0000"/>
          <w:lang w:val="en-US"/>
        </w:rPr>
        <w:t xml:space="preserve">. </w:t>
      </w:r>
      <w:r w:rsidRPr="008B5298">
        <w:rPr>
          <w:b/>
          <w:bCs/>
          <w:color w:val="FF0000"/>
          <w:lang w:val="en-US"/>
        </w:rPr>
        <w:t>2021</w:t>
      </w:r>
      <w:r w:rsidRPr="008B5298">
        <w:rPr>
          <w:color w:val="FF0000"/>
          <w:lang w:val="en-US"/>
        </w:rPr>
        <w:t xml:space="preserve">, </w:t>
      </w:r>
      <w:r w:rsidRPr="008B5298">
        <w:rPr>
          <w:i/>
          <w:iCs/>
          <w:color w:val="FF0000"/>
          <w:lang w:val="en-US"/>
        </w:rPr>
        <w:t>5</w:t>
      </w:r>
      <w:r w:rsidRPr="008B5298">
        <w:rPr>
          <w:color w:val="FF0000"/>
          <w:lang w:val="en-US"/>
        </w:rPr>
        <w:t>, 220:113483.</w:t>
      </w:r>
    </w:p>
    <w:p w14:paraId="39EFC43B" w14:textId="77777777" w:rsidR="008B5298" w:rsidRPr="008B5298" w:rsidRDefault="008B5298" w:rsidP="008B5298">
      <w:pPr>
        <w:pStyle w:val="Notedefin"/>
        <w:spacing w:line="320" w:lineRule="exact"/>
        <w:jc w:val="both"/>
        <w:rPr>
          <w:lang w:val="en-US"/>
        </w:rPr>
      </w:pPr>
    </w:p>
  </w:endnote>
  <w:endnote w:id="12">
    <w:p w14:paraId="799F0417" w14:textId="77777777" w:rsidR="007F054E" w:rsidRDefault="007F054E" w:rsidP="008B5298">
      <w:pPr>
        <w:pStyle w:val="Notedefin"/>
        <w:spacing w:line="320" w:lineRule="exact"/>
        <w:jc w:val="both"/>
        <w:rPr>
          <w:lang w:val="en-US"/>
        </w:rPr>
      </w:pPr>
      <w:r>
        <w:rPr>
          <w:rStyle w:val="Appeldenotedefin"/>
        </w:rPr>
        <w:endnoteRef/>
      </w:r>
      <w:r w:rsidRPr="00475F3D">
        <w:rPr>
          <w:lang w:val="en-US"/>
        </w:rPr>
        <w:t xml:space="preserve"> </w:t>
      </w:r>
      <w:r w:rsidRPr="00D1558B">
        <w:rPr>
          <w:lang w:val="en-US"/>
        </w:rPr>
        <w:t>Kamkaewa</w:t>
      </w:r>
      <w:r>
        <w:rPr>
          <w:lang w:val="en-US"/>
        </w:rPr>
        <w:t xml:space="preserve">, A., Burgess, K. </w:t>
      </w:r>
      <w:r w:rsidRPr="00D1558B">
        <w:rPr>
          <w:lang w:val="en-US"/>
        </w:rPr>
        <w:t>Aza-BODIPY dyes with enhanced hydrophilicity</w:t>
      </w:r>
      <w:r>
        <w:rPr>
          <w:lang w:val="en-US"/>
        </w:rPr>
        <w:t xml:space="preserve">. </w:t>
      </w:r>
      <w:r w:rsidRPr="00475F3D">
        <w:rPr>
          <w:i/>
          <w:iCs/>
          <w:lang w:val="en-US"/>
        </w:rPr>
        <w:t>Chem. Commu</w:t>
      </w:r>
      <w:r w:rsidRPr="00692C99">
        <w:rPr>
          <w:i/>
          <w:iCs/>
          <w:lang w:val="en-US"/>
        </w:rPr>
        <w:t>n.</w:t>
      </w:r>
      <w:r w:rsidRPr="00475F3D">
        <w:rPr>
          <w:lang w:val="en-US"/>
        </w:rPr>
        <w:t xml:space="preserve"> </w:t>
      </w:r>
      <w:r w:rsidRPr="00475F3D">
        <w:rPr>
          <w:b/>
          <w:bCs/>
          <w:lang w:val="en-US"/>
        </w:rPr>
        <w:t>2015</w:t>
      </w:r>
      <w:r w:rsidRPr="00475F3D">
        <w:rPr>
          <w:lang w:val="en-US"/>
        </w:rPr>
        <w:t>,</w:t>
      </w:r>
      <w:r>
        <w:rPr>
          <w:lang w:val="en-US"/>
        </w:rPr>
        <w:t xml:space="preserve"> </w:t>
      </w:r>
      <w:r w:rsidRPr="00475F3D">
        <w:rPr>
          <w:i/>
          <w:iCs/>
          <w:lang w:val="en-US"/>
        </w:rPr>
        <w:t>51</w:t>
      </w:r>
      <w:r w:rsidRPr="00475F3D">
        <w:rPr>
          <w:lang w:val="en-US"/>
        </w:rPr>
        <w:t>, 10664-10667</w:t>
      </w:r>
      <w:r>
        <w:rPr>
          <w:lang w:val="en-US"/>
        </w:rPr>
        <w:t>.</w:t>
      </w:r>
    </w:p>
    <w:p w14:paraId="646CE189" w14:textId="77777777" w:rsidR="007F054E" w:rsidRPr="00475F3D" w:rsidRDefault="007F054E" w:rsidP="008B5298">
      <w:pPr>
        <w:pStyle w:val="Notedefin"/>
        <w:spacing w:line="320" w:lineRule="exact"/>
        <w:jc w:val="both"/>
        <w:rPr>
          <w:lang w:val="en-US"/>
        </w:rPr>
      </w:pPr>
    </w:p>
  </w:endnote>
  <w:endnote w:id="13">
    <w:p w14:paraId="40153649" w14:textId="77777777" w:rsidR="007F054E" w:rsidRDefault="007F054E" w:rsidP="008B5298">
      <w:pPr>
        <w:pStyle w:val="Notedefin"/>
        <w:spacing w:line="320" w:lineRule="exact"/>
        <w:jc w:val="both"/>
        <w:rPr>
          <w:lang w:val="en-US"/>
        </w:rPr>
      </w:pPr>
      <w:r>
        <w:rPr>
          <w:rStyle w:val="Appeldenotedefin"/>
        </w:rPr>
        <w:endnoteRef/>
      </w:r>
      <w:r w:rsidRPr="00D1558B">
        <w:rPr>
          <w:lang w:val="en-US"/>
        </w:rPr>
        <w:t xml:space="preserve"> Tasior,</w:t>
      </w:r>
      <w:r>
        <w:rPr>
          <w:lang w:val="en-US"/>
        </w:rPr>
        <w:t xml:space="preserve">M., </w:t>
      </w:r>
      <w:r w:rsidRPr="00D1558B">
        <w:rPr>
          <w:lang w:val="en-US"/>
        </w:rPr>
        <w:t>Murtagh,</w:t>
      </w:r>
      <w:r>
        <w:rPr>
          <w:lang w:val="en-US"/>
        </w:rPr>
        <w:t xml:space="preserve"> J., </w:t>
      </w:r>
      <w:r w:rsidRPr="00D1558B">
        <w:rPr>
          <w:lang w:val="en-US"/>
        </w:rPr>
        <w:t>Frimannsson,</w:t>
      </w:r>
      <w:r>
        <w:rPr>
          <w:lang w:val="en-US"/>
        </w:rPr>
        <w:t xml:space="preserve"> D. O., </w:t>
      </w:r>
      <w:r w:rsidRPr="00D1558B">
        <w:rPr>
          <w:lang w:val="en-US"/>
        </w:rPr>
        <w:t>McDonnella</w:t>
      </w:r>
      <w:r>
        <w:rPr>
          <w:lang w:val="en-US"/>
        </w:rPr>
        <w:t xml:space="preserve">, S. O., </w:t>
      </w:r>
      <w:r w:rsidRPr="00D1558B">
        <w:rPr>
          <w:lang w:val="en-US"/>
        </w:rPr>
        <w:t>O'Shea</w:t>
      </w:r>
      <w:r>
        <w:rPr>
          <w:lang w:val="en-US"/>
        </w:rPr>
        <w:t xml:space="preserve">, D. F. </w:t>
      </w:r>
      <w:r w:rsidRPr="00D1558B">
        <w:rPr>
          <w:lang w:val="en-US"/>
        </w:rPr>
        <w:t>Water-solubilised BF2-chelated tetraarylazadipyrromethenes</w:t>
      </w:r>
      <w:r>
        <w:rPr>
          <w:lang w:val="en-US"/>
        </w:rPr>
        <w:t>.</w:t>
      </w:r>
      <w:r w:rsidRPr="00D1558B">
        <w:rPr>
          <w:lang w:val="en-US"/>
        </w:rPr>
        <w:t xml:space="preserve"> </w:t>
      </w:r>
      <w:r w:rsidRPr="00475F3D">
        <w:rPr>
          <w:i/>
          <w:iCs/>
          <w:lang w:val="en-US"/>
        </w:rPr>
        <w:t>Org. Biomol. Chem</w:t>
      </w:r>
      <w:r w:rsidRPr="00475F3D">
        <w:rPr>
          <w:b/>
          <w:bCs/>
          <w:i/>
          <w:iCs/>
          <w:lang w:val="en-US"/>
        </w:rPr>
        <w:t>.</w:t>
      </w:r>
      <w:r w:rsidRPr="00475F3D">
        <w:rPr>
          <w:lang w:val="en-US"/>
        </w:rPr>
        <w:t xml:space="preserve"> </w:t>
      </w:r>
      <w:r w:rsidRPr="00475F3D">
        <w:rPr>
          <w:b/>
          <w:bCs/>
          <w:lang w:val="en-US"/>
        </w:rPr>
        <w:t>2010</w:t>
      </w:r>
      <w:r w:rsidRPr="00475F3D">
        <w:rPr>
          <w:lang w:val="en-US"/>
        </w:rPr>
        <w:t>,</w:t>
      </w:r>
      <w:r>
        <w:rPr>
          <w:lang w:val="en-US"/>
        </w:rPr>
        <w:t xml:space="preserve"> </w:t>
      </w:r>
      <w:r w:rsidRPr="00475F3D">
        <w:rPr>
          <w:i/>
          <w:iCs/>
          <w:lang w:val="en-US"/>
        </w:rPr>
        <w:t>8</w:t>
      </w:r>
      <w:r w:rsidRPr="00475F3D">
        <w:rPr>
          <w:lang w:val="en-US"/>
        </w:rPr>
        <w:t>, 522-525</w:t>
      </w:r>
      <w:r>
        <w:rPr>
          <w:lang w:val="en-US"/>
        </w:rPr>
        <w:t>.</w:t>
      </w:r>
    </w:p>
    <w:p w14:paraId="08D06F7B" w14:textId="77777777" w:rsidR="007F054E" w:rsidRPr="00475F3D" w:rsidRDefault="007F054E" w:rsidP="00692C99">
      <w:pPr>
        <w:pStyle w:val="Notedefin"/>
        <w:spacing w:line="320" w:lineRule="exact"/>
        <w:jc w:val="both"/>
        <w:rPr>
          <w:lang w:val="en-US"/>
        </w:rPr>
      </w:pPr>
    </w:p>
  </w:endnote>
  <w:endnote w:id="14">
    <w:p w14:paraId="3DBD04C2" w14:textId="47C85112" w:rsidR="007F054E" w:rsidRDefault="007F054E" w:rsidP="00692C99">
      <w:pPr>
        <w:pStyle w:val="Notedefin"/>
        <w:spacing w:line="320" w:lineRule="exact"/>
        <w:jc w:val="both"/>
        <w:rPr>
          <w:lang w:val="en-US"/>
        </w:rPr>
      </w:pPr>
      <w:r>
        <w:rPr>
          <w:rStyle w:val="Appeldenotedefin"/>
        </w:rPr>
        <w:endnoteRef/>
      </w:r>
      <w:r w:rsidRPr="00D83D72">
        <w:rPr>
          <w:lang w:val="en-US"/>
        </w:rPr>
        <w:t xml:space="preserve"> Niu</w:t>
      </w:r>
      <w:r>
        <w:rPr>
          <w:lang w:val="en-US"/>
        </w:rPr>
        <w:t xml:space="preserve">, </w:t>
      </w:r>
      <w:r w:rsidRPr="00D83D72">
        <w:rPr>
          <w:lang w:val="en-US"/>
        </w:rPr>
        <w:t>S</w:t>
      </w:r>
      <w:r>
        <w:rPr>
          <w:lang w:val="en-US"/>
        </w:rPr>
        <w:t>.</w:t>
      </w:r>
      <w:r w:rsidRPr="00D83D72">
        <w:rPr>
          <w:lang w:val="en-US"/>
        </w:rPr>
        <w:t>L</w:t>
      </w:r>
      <w:r>
        <w:rPr>
          <w:lang w:val="en-US"/>
        </w:rPr>
        <w:t>.,</w:t>
      </w:r>
      <w:r w:rsidRPr="00D83D72">
        <w:rPr>
          <w:lang w:val="en-US"/>
        </w:rPr>
        <w:t xml:space="preserve"> Ulrich</w:t>
      </w:r>
      <w:r>
        <w:rPr>
          <w:lang w:val="en-US"/>
        </w:rPr>
        <w:t>,</w:t>
      </w:r>
      <w:r w:rsidRPr="00D83D72">
        <w:rPr>
          <w:lang w:val="en-US"/>
        </w:rPr>
        <w:t xml:space="preserve"> G</w:t>
      </w:r>
      <w:r>
        <w:rPr>
          <w:lang w:val="en-US"/>
        </w:rPr>
        <w:t xml:space="preserve">., </w:t>
      </w:r>
      <w:r w:rsidRPr="00D83D72">
        <w:rPr>
          <w:lang w:val="en-US"/>
        </w:rPr>
        <w:t>Ziessel</w:t>
      </w:r>
      <w:r>
        <w:rPr>
          <w:lang w:val="en-US"/>
        </w:rPr>
        <w:t>,</w:t>
      </w:r>
      <w:r w:rsidRPr="00D83D72">
        <w:rPr>
          <w:lang w:val="en-US"/>
        </w:rPr>
        <w:t xml:space="preserve"> R</w:t>
      </w:r>
      <w:r>
        <w:rPr>
          <w:lang w:val="en-US"/>
        </w:rPr>
        <w:t>.,</w:t>
      </w:r>
      <w:r w:rsidRPr="00D83D72">
        <w:rPr>
          <w:lang w:val="en-US"/>
        </w:rPr>
        <w:t xml:space="preserve"> Kiss</w:t>
      </w:r>
      <w:r>
        <w:rPr>
          <w:lang w:val="en-US"/>
        </w:rPr>
        <w:t>,</w:t>
      </w:r>
      <w:r w:rsidRPr="00D83D72">
        <w:rPr>
          <w:lang w:val="en-US"/>
        </w:rPr>
        <w:t xml:space="preserve"> A</w:t>
      </w:r>
      <w:r>
        <w:rPr>
          <w:lang w:val="en-US"/>
        </w:rPr>
        <w:t>.,</w:t>
      </w:r>
      <w:r w:rsidRPr="00D83D72">
        <w:rPr>
          <w:lang w:val="en-US"/>
        </w:rPr>
        <w:t xml:space="preserve"> Renard</w:t>
      </w:r>
      <w:r>
        <w:rPr>
          <w:lang w:val="en-US"/>
        </w:rPr>
        <w:t>,</w:t>
      </w:r>
      <w:r w:rsidRPr="00D83D72">
        <w:rPr>
          <w:lang w:val="en-US"/>
        </w:rPr>
        <w:t xml:space="preserve"> P</w:t>
      </w:r>
      <w:r>
        <w:rPr>
          <w:lang w:val="en-US"/>
        </w:rPr>
        <w:t>.</w:t>
      </w:r>
      <w:r w:rsidRPr="00D83D72">
        <w:rPr>
          <w:lang w:val="en-US"/>
        </w:rPr>
        <w:t>Y</w:t>
      </w:r>
      <w:r>
        <w:rPr>
          <w:lang w:val="en-US"/>
        </w:rPr>
        <w:t>.,</w:t>
      </w:r>
      <w:r w:rsidRPr="00D83D72">
        <w:rPr>
          <w:lang w:val="en-US"/>
        </w:rPr>
        <w:t xml:space="preserve"> Romieu A. Water-soluble BODIPY derivatives. </w:t>
      </w:r>
      <w:r w:rsidRPr="00D83D72">
        <w:rPr>
          <w:i/>
          <w:iCs/>
          <w:lang w:val="en-US"/>
        </w:rPr>
        <w:t>Org</w:t>
      </w:r>
      <w:r>
        <w:rPr>
          <w:i/>
          <w:iCs/>
          <w:lang w:val="en-US"/>
        </w:rPr>
        <w:t>.</w:t>
      </w:r>
      <w:r w:rsidRPr="00D83D72">
        <w:rPr>
          <w:i/>
          <w:iCs/>
          <w:lang w:val="en-US"/>
        </w:rPr>
        <w:t xml:space="preserve"> Lett</w:t>
      </w:r>
      <w:r w:rsidRPr="00D83D72">
        <w:rPr>
          <w:lang w:val="en-US"/>
        </w:rPr>
        <w:t xml:space="preserve">. </w:t>
      </w:r>
      <w:r w:rsidRPr="00D83D72">
        <w:rPr>
          <w:b/>
          <w:bCs/>
          <w:lang w:val="en-US"/>
        </w:rPr>
        <w:t>2009</w:t>
      </w:r>
      <w:r>
        <w:rPr>
          <w:lang w:val="en-US"/>
        </w:rPr>
        <w:t>,</w:t>
      </w:r>
      <w:r w:rsidRPr="00D83D72">
        <w:rPr>
          <w:lang w:val="en-US"/>
        </w:rPr>
        <w:t xml:space="preserve"> </w:t>
      </w:r>
      <w:r w:rsidRPr="00D83D72">
        <w:rPr>
          <w:i/>
          <w:iCs/>
          <w:lang w:val="en-US"/>
        </w:rPr>
        <w:t>11(10)</w:t>
      </w:r>
      <w:r>
        <w:rPr>
          <w:lang w:val="en-US"/>
        </w:rPr>
        <w:t xml:space="preserve">, </w:t>
      </w:r>
      <w:r w:rsidRPr="00D83D72">
        <w:rPr>
          <w:lang w:val="en-US"/>
        </w:rPr>
        <w:t>2049-</w:t>
      </w:r>
      <w:r>
        <w:rPr>
          <w:lang w:val="en-US"/>
        </w:rPr>
        <w:t>20</w:t>
      </w:r>
      <w:r w:rsidRPr="00D83D72">
        <w:rPr>
          <w:lang w:val="en-US"/>
        </w:rPr>
        <w:t>52</w:t>
      </w:r>
      <w:r>
        <w:rPr>
          <w:lang w:val="en-US"/>
        </w:rPr>
        <w:t>.</w:t>
      </w:r>
    </w:p>
    <w:p w14:paraId="1521727D" w14:textId="77777777" w:rsidR="007F054E" w:rsidRPr="00D83D72" w:rsidRDefault="007F054E" w:rsidP="00692C99">
      <w:pPr>
        <w:pStyle w:val="Notedefin"/>
        <w:spacing w:line="320" w:lineRule="exact"/>
        <w:jc w:val="both"/>
        <w:rPr>
          <w:lang w:val="en-US"/>
        </w:rPr>
      </w:pPr>
    </w:p>
  </w:endnote>
  <w:endnote w:id="15">
    <w:p w14:paraId="74D08FDB" w14:textId="002BB615" w:rsidR="007F054E" w:rsidRDefault="007F054E" w:rsidP="00692C99">
      <w:pPr>
        <w:pStyle w:val="Notedefin"/>
        <w:spacing w:line="320" w:lineRule="exact"/>
        <w:jc w:val="both"/>
        <w:rPr>
          <w:lang w:val="en-US"/>
        </w:rPr>
      </w:pPr>
      <w:r>
        <w:rPr>
          <w:rStyle w:val="Appeldenotedefin"/>
        </w:rPr>
        <w:endnoteRef/>
      </w:r>
      <w:r w:rsidRPr="00BC1690">
        <w:rPr>
          <w:lang w:val="en-US"/>
        </w:rPr>
        <w:t xml:space="preserve"> Niu, S</w:t>
      </w:r>
      <w:r>
        <w:rPr>
          <w:lang w:val="en-US"/>
        </w:rPr>
        <w:t>.</w:t>
      </w:r>
      <w:r w:rsidRPr="00BC1690">
        <w:rPr>
          <w:lang w:val="en-US"/>
        </w:rPr>
        <w:t>L</w:t>
      </w:r>
      <w:r>
        <w:rPr>
          <w:lang w:val="en-US"/>
        </w:rPr>
        <w:t>.</w:t>
      </w:r>
      <w:r w:rsidRPr="00BC1690">
        <w:rPr>
          <w:lang w:val="en-US"/>
        </w:rPr>
        <w:t>, Massif, C</w:t>
      </w:r>
      <w:r>
        <w:rPr>
          <w:lang w:val="en-US"/>
        </w:rPr>
        <w:t>.</w:t>
      </w:r>
      <w:r w:rsidRPr="00BC1690">
        <w:rPr>
          <w:lang w:val="en-US"/>
        </w:rPr>
        <w:t>, Ulrich, G</w:t>
      </w:r>
      <w:r>
        <w:rPr>
          <w:lang w:val="en-US"/>
        </w:rPr>
        <w:t>.</w:t>
      </w:r>
      <w:r w:rsidRPr="00BC1690">
        <w:rPr>
          <w:lang w:val="en-US"/>
        </w:rPr>
        <w:t>, Ziessel, R</w:t>
      </w:r>
      <w:r>
        <w:rPr>
          <w:lang w:val="en-US"/>
        </w:rPr>
        <w:t>.</w:t>
      </w:r>
      <w:r w:rsidRPr="00BC1690">
        <w:rPr>
          <w:lang w:val="en-US"/>
        </w:rPr>
        <w:t>, Renard, P</w:t>
      </w:r>
      <w:r>
        <w:rPr>
          <w:lang w:val="en-US"/>
        </w:rPr>
        <w:t>.</w:t>
      </w:r>
      <w:r w:rsidRPr="00BC1690">
        <w:rPr>
          <w:lang w:val="en-US"/>
        </w:rPr>
        <w:t>Y</w:t>
      </w:r>
      <w:r>
        <w:rPr>
          <w:lang w:val="en-US"/>
        </w:rPr>
        <w:t>.</w:t>
      </w:r>
      <w:r w:rsidRPr="00BC1690">
        <w:rPr>
          <w:lang w:val="en-US"/>
        </w:rPr>
        <w:t xml:space="preserve">, Romieu, A. Water-solubilisation and bio-conjugation of a red-emitting BODIPY marker. </w:t>
      </w:r>
      <w:r w:rsidRPr="00BC1690">
        <w:rPr>
          <w:i/>
          <w:iCs/>
          <w:lang w:val="en-US"/>
        </w:rPr>
        <w:t>Org Biomol Chem</w:t>
      </w:r>
      <w:r w:rsidRPr="00BC1690">
        <w:rPr>
          <w:lang w:val="en-US"/>
        </w:rPr>
        <w:t xml:space="preserve">. </w:t>
      </w:r>
      <w:r w:rsidRPr="00BC1690">
        <w:rPr>
          <w:b/>
          <w:bCs/>
          <w:lang w:val="en-US"/>
        </w:rPr>
        <w:t>2011</w:t>
      </w:r>
      <w:r>
        <w:rPr>
          <w:lang w:val="en-US"/>
        </w:rPr>
        <w:t xml:space="preserve">, </w:t>
      </w:r>
      <w:r w:rsidRPr="00BC1690">
        <w:rPr>
          <w:lang w:val="en-US"/>
        </w:rPr>
        <w:t>66-</w:t>
      </w:r>
      <w:r>
        <w:rPr>
          <w:lang w:val="en-US"/>
        </w:rPr>
        <w:t>6</w:t>
      </w:r>
      <w:r w:rsidRPr="00BC1690">
        <w:rPr>
          <w:lang w:val="en-US"/>
        </w:rPr>
        <w:t>9.</w:t>
      </w:r>
    </w:p>
    <w:p w14:paraId="7A7C66B4" w14:textId="77777777" w:rsidR="007F054E" w:rsidRPr="00BC1690" w:rsidRDefault="007F054E" w:rsidP="00692C99">
      <w:pPr>
        <w:pStyle w:val="Notedefin"/>
        <w:spacing w:line="320" w:lineRule="exact"/>
        <w:jc w:val="both"/>
        <w:rPr>
          <w:lang w:val="en-US"/>
        </w:rPr>
      </w:pPr>
    </w:p>
  </w:endnote>
  <w:endnote w:id="16">
    <w:p w14:paraId="7DD9C36F" w14:textId="3F586FBC" w:rsidR="007F054E" w:rsidRPr="006C7614" w:rsidRDefault="007F054E" w:rsidP="00692C99">
      <w:pPr>
        <w:pStyle w:val="Notedefin"/>
        <w:spacing w:line="320" w:lineRule="exact"/>
        <w:jc w:val="both"/>
        <w:rPr>
          <w:lang w:val="en-US"/>
        </w:rPr>
      </w:pPr>
      <w:r>
        <w:rPr>
          <w:rStyle w:val="Appeldenotedefin"/>
        </w:rPr>
        <w:endnoteRef/>
      </w:r>
      <w:r w:rsidRPr="006C7614">
        <w:rPr>
          <w:lang w:val="en-US"/>
        </w:rPr>
        <w:t xml:space="preserve"> Godard, A.</w:t>
      </w:r>
      <w:r>
        <w:rPr>
          <w:lang w:val="en-US"/>
        </w:rPr>
        <w:t>,</w:t>
      </w:r>
      <w:r w:rsidRPr="006C7614">
        <w:rPr>
          <w:lang w:val="en-US"/>
        </w:rPr>
        <w:t> Kalot, G.</w:t>
      </w:r>
      <w:r>
        <w:rPr>
          <w:lang w:val="en-US"/>
        </w:rPr>
        <w:t xml:space="preserve">, </w:t>
      </w:r>
      <w:r w:rsidRPr="006C7614">
        <w:rPr>
          <w:lang w:val="en-US"/>
        </w:rPr>
        <w:t>Pliquett, J.</w:t>
      </w:r>
      <w:r>
        <w:rPr>
          <w:lang w:val="en-US"/>
        </w:rPr>
        <w:t>,</w:t>
      </w:r>
      <w:r w:rsidRPr="006C7614">
        <w:rPr>
          <w:lang w:val="en-US"/>
        </w:rPr>
        <w:t> Busser, B.</w:t>
      </w:r>
      <w:r>
        <w:rPr>
          <w:lang w:val="en-US"/>
        </w:rPr>
        <w:t>,</w:t>
      </w:r>
      <w:r w:rsidRPr="006C7614">
        <w:rPr>
          <w:lang w:val="en-US"/>
        </w:rPr>
        <w:t> Le Guével, X.</w:t>
      </w:r>
      <w:r>
        <w:rPr>
          <w:lang w:val="en-US"/>
        </w:rPr>
        <w:t>,</w:t>
      </w:r>
      <w:r w:rsidRPr="006C7614">
        <w:rPr>
          <w:lang w:val="en-US"/>
        </w:rPr>
        <w:t> Wegner, K. D.</w:t>
      </w:r>
      <w:r>
        <w:rPr>
          <w:lang w:val="en-US"/>
        </w:rPr>
        <w:t>,</w:t>
      </w:r>
      <w:r w:rsidRPr="006C7614">
        <w:rPr>
          <w:lang w:val="en-US"/>
        </w:rPr>
        <w:t> Resch-Genger, U.</w:t>
      </w:r>
      <w:r>
        <w:rPr>
          <w:lang w:val="en-US"/>
        </w:rPr>
        <w:t>,</w:t>
      </w:r>
      <w:r w:rsidRPr="006C7614">
        <w:rPr>
          <w:lang w:val="en-US"/>
        </w:rPr>
        <w:t> Rousselin, Y.</w:t>
      </w:r>
      <w:r>
        <w:rPr>
          <w:lang w:val="en-US"/>
        </w:rPr>
        <w:t>,</w:t>
      </w:r>
      <w:r w:rsidRPr="006C7614">
        <w:rPr>
          <w:lang w:val="en-US"/>
        </w:rPr>
        <w:t> Coll, J.-L.</w:t>
      </w:r>
      <w:r>
        <w:rPr>
          <w:lang w:val="en-US"/>
        </w:rPr>
        <w:t>,</w:t>
      </w:r>
      <w:r w:rsidRPr="006C7614">
        <w:rPr>
          <w:lang w:val="en-US"/>
        </w:rPr>
        <w:t> Denat, F.</w:t>
      </w:r>
      <w:r>
        <w:rPr>
          <w:lang w:val="en-US"/>
        </w:rPr>
        <w:t>,</w:t>
      </w:r>
      <w:r w:rsidRPr="006C7614">
        <w:rPr>
          <w:lang w:val="en-US"/>
        </w:rPr>
        <w:t> Bodio, E.</w:t>
      </w:r>
      <w:r>
        <w:rPr>
          <w:lang w:val="en-US"/>
        </w:rPr>
        <w:t>,</w:t>
      </w:r>
      <w:r w:rsidRPr="006C7614">
        <w:rPr>
          <w:lang w:val="en-US"/>
        </w:rPr>
        <w:t> Goze, C.</w:t>
      </w:r>
      <w:r>
        <w:rPr>
          <w:lang w:val="en-US"/>
        </w:rPr>
        <w:t>,</w:t>
      </w:r>
      <w:r w:rsidRPr="006C7614">
        <w:rPr>
          <w:lang w:val="en-US"/>
        </w:rPr>
        <w:t> Sancey, L. Water-Soluble Aza-BODIPYs: Biocompatible Organic Dyes for High Contrast </w:t>
      </w:r>
      <w:r w:rsidRPr="006C7614">
        <w:rPr>
          <w:i/>
          <w:iCs/>
          <w:lang w:val="en-US"/>
        </w:rPr>
        <w:t>In Vivo</w:t>
      </w:r>
      <w:r w:rsidRPr="006C7614">
        <w:rPr>
          <w:lang w:val="en-US"/>
        </w:rPr>
        <w:t> NIR-II Imaging. </w:t>
      </w:r>
      <w:r w:rsidRPr="006C7614">
        <w:rPr>
          <w:i/>
          <w:iCs/>
          <w:lang w:val="en-US"/>
        </w:rPr>
        <w:t>Bioconjugate Chem.</w:t>
      </w:r>
      <w:r w:rsidRPr="006C7614">
        <w:rPr>
          <w:lang w:val="en-US"/>
        </w:rPr>
        <w:t> </w:t>
      </w:r>
      <w:r w:rsidRPr="006C7614">
        <w:rPr>
          <w:b/>
          <w:bCs/>
          <w:lang w:val="en-US"/>
        </w:rPr>
        <w:t>2020</w:t>
      </w:r>
      <w:r w:rsidRPr="006C7614">
        <w:rPr>
          <w:lang w:val="en-US"/>
        </w:rPr>
        <w:t>, </w:t>
      </w:r>
      <w:r w:rsidRPr="006C7614">
        <w:rPr>
          <w:i/>
          <w:iCs/>
          <w:lang w:val="en-US"/>
        </w:rPr>
        <w:t>31</w:t>
      </w:r>
      <w:r w:rsidRPr="006C7614">
        <w:rPr>
          <w:lang w:val="en-US"/>
        </w:rPr>
        <w:t>, 1088-1092.</w:t>
      </w:r>
    </w:p>
    <w:p w14:paraId="1C0DF867" w14:textId="77777777" w:rsidR="007F054E" w:rsidRPr="006C7614" w:rsidRDefault="007F054E" w:rsidP="006C7614">
      <w:pPr>
        <w:pStyle w:val="Notedefin"/>
        <w:spacing w:line="320" w:lineRule="exact"/>
        <w:jc w:val="both"/>
        <w:rPr>
          <w:lang w:val="en-US"/>
        </w:rPr>
      </w:pPr>
    </w:p>
  </w:endnote>
  <w:endnote w:id="17">
    <w:p w14:paraId="7947BC9D" w14:textId="525D6CAA" w:rsidR="007F054E" w:rsidRPr="00770FCD" w:rsidRDefault="007F054E" w:rsidP="006C7614">
      <w:pPr>
        <w:pStyle w:val="Notedefin"/>
        <w:spacing w:line="320" w:lineRule="exact"/>
        <w:jc w:val="both"/>
        <w:rPr>
          <w:lang w:val="en-US"/>
        </w:rPr>
      </w:pPr>
      <w:r>
        <w:rPr>
          <w:rStyle w:val="Appeldenotedefin"/>
        </w:rPr>
        <w:endnoteRef/>
      </w:r>
      <w:r w:rsidRPr="006C7614">
        <w:rPr>
          <w:lang w:val="en-US"/>
        </w:rPr>
        <w:t xml:space="preserve"> Godard, A.</w:t>
      </w:r>
      <w:r w:rsidR="00916B2B">
        <w:rPr>
          <w:lang w:val="en-US"/>
        </w:rPr>
        <w:t>,</w:t>
      </w:r>
      <w:r w:rsidRPr="006C7614">
        <w:rPr>
          <w:lang w:val="en-US"/>
        </w:rPr>
        <w:t> Kalot, G.</w:t>
      </w:r>
      <w:r w:rsidR="00916B2B">
        <w:rPr>
          <w:lang w:val="en-US"/>
        </w:rPr>
        <w:t xml:space="preserve">, </w:t>
      </w:r>
      <w:r w:rsidRPr="006C7614">
        <w:rPr>
          <w:lang w:val="en-US"/>
        </w:rPr>
        <w:t>Privat, M.</w:t>
      </w:r>
      <w:r w:rsidR="00916B2B">
        <w:rPr>
          <w:lang w:val="en-US"/>
        </w:rPr>
        <w:t>,</w:t>
      </w:r>
      <w:r w:rsidRPr="006C7614">
        <w:rPr>
          <w:lang w:val="en-US"/>
        </w:rPr>
        <w:t> Bendellaa, M.</w:t>
      </w:r>
      <w:r w:rsidR="00916B2B">
        <w:rPr>
          <w:lang w:val="en-US"/>
        </w:rPr>
        <w:t>,</w:t>
      </w:r>
      <w:r w:rsidRPr="006C7614">
        <w:rPr>
          <w:lang w:val="en-US"/>
        </w:rPr>
        <w:t> Busser, B.</w:t>
      </w:r>
      <w:r w:rsidR="00916B2B">
        <w:rPr>
          <w:lang w:val="en-US"/>
        </w:rPr>
        <w:t>,</w:t>
      </w:r>
      <w:r w:rsidRPr="006C7614">
        <w:rPr>
          <w:lang w:val="en-US"/>
        </w:rPr>
        <w:t> Wegner, K. D.</w:t>
      </w:r>
      <w:r w:rsidR="00916B2B">
        <w:rPr>
          <w:lang w:val="en-US"/>
        </w:rPr>
        <w:t>,</w:t>
      </w:r>
      <w:r w:rsidRPr="006C7614">
        <w:rPr>
          <w:lang w:val="en-US"/>
        </w:rPr>
        <w:t> Denat, F.</w:t>
      </w:r>
      <w:r w:rsidR="00916B2B">
        <w:rPr>
          <w:lang w:val="en-US"/>
        </w:rPr>
        <w:t>,</w:t>
      </w:r>
      <w:r w:rsidRPr="006C7614">
        <w:rPr>
          <w:lang w:val="en-US"/>
        </w:rPr>
        <w:t> Le Guével, X.</w:t>
      </w:r>
      <w:r w:rsidR="00916B2B">
        <w:rPr>
          <w:lang w:val="en-US"/>
        </w:rPr>
        <w:t>,</w:t>
      </w:r>
      <w:r w:rsidRPr="006C7614">
        <w:rPr>
          <w:lang w:val="en-US"/>
        </w:rPr>
        <w:t> Coll, J.-L.</w:t>
      </w:r>
      <w:r w:rsidR="00916B2B">
        <w:rPr>
          <w:lang w:val="en-US"/>
        </w:rPr>
        <w:t>,</w:t>
      </w:r>
      <w:r w:rsidRPr="006C7614">
        <w:rPr>
          <w:lang w:val="en-US"/>
        </w:rPr>
        <w:t> Paul,</w:t>
      </w:r>
      <w:r w:rsidR="00916B2B">
        <w:rPr>
          <w:lang w:val="en-US"/>
        </w:rPr>
        <w:t xml:space="preserve"> </w:t>
      </w:r>
      <w:r w:rsidRPr="006C7614">
        <w:rPr>
          <w:lang w:val="en-US"/>
        </w:rPr>
        <w:t>C.</w:t>
      </w:r>
      <w:r w:rsidR="00916B2B">
        <w:rPr>
          <w:lang w:val="en-US"/>
        </w:rPr>
        <w:t xml:space="preserve">, </w:t>
      </w:r>
      <w:r w:rsidRPr="006C7614">
        <w:rPr>
          <w:lang w:val="en-US"/>
        </w:rPr>
        <w:t>Bodio, E.</w:t>
      </w:r>
      <w:r w:rsidR="00916B2B">
        <w:rPr>
          <w:lang w:val="en-US"/>
        </w:rPr>
        <w:t>,</w:t>
      </w:r>
      <w:r w:rsidRPr="006C7614">
        <w:rPr>
          <w:lang w:val="en-US"/>
        </w:rPr>
        <w:t> Goze, C.</w:t>
      </w:r>
      <w:r w:rsidR="00916B2B">
        <w:rPr>
          <w:lang w:val="en-US"/>
        </w:rPr>
        <w:t>,</w:t>
      </w:r>
      <w:r w:rsidRPr="006C7614">
        <w:rPr>
          <w:lang w:val="en-US"/>
        </w:rPr>
        <w:t> Sancey, L. NIR-II Aza-BODIPY Dyes Bioconjugated to Monoclonal Antibody Trastuzumab for Selective Imaging of HER2-Positive Ovarian Cancer. </w:t>
      </w:r>
      <w:r w:rsidRPr="00770FCD">
        <w:rPr>
          <w:i/>
          <w:iCs/>
          <w:lang w:val="en-US"/>
        </w:rPr>
        <w:t>J. Med. Chem.</w:t>
      </w:r>
      <w:r w:rsidRPr="00770FCD">
        <w:rPr>
          <w:lang w:val="en-US"/>
        </w:rPr>
        <w:t> </w:t>
      </w:r>
      <w:r w:rsidRPr="00770FCD">
        <w:rPr>
          <w:b/>
          <w:bCs/>
          <w:lang w:val="en-US"/>
        </w:rPr>
        <w:t>2023</w:t>
      </w:r>
      <w:r w:rsidRPr="00770FCD">
        <w:rPr>
          <w:lang w:val="en-US"/>
        </w:rPr>
        <w:t>, </w:t>
      </w:r>
      <w:r w:rsidRPr="00770FCD">
        <w:rPr>
          <w:i/>
          <w:iCs/>
          <w:lang w:val="en-US"/>
        </w:rPr>
        <w:t>66</w:t>
      </w:r>
      <w:r w:rsidRPr="00770FCD">
        <w:rPr>
          <w:lang w:val="en-US"/>
        </w:rPr>
        <w:t>, 5185-5195.</w:t>
      </w:r>
    </w:p>
    <w:p w14:paraId="130EC598" w14:textId="77777777" w:rsidR="007F054E" w:rsidRPr="006C7614" w:rsidRDefault="007F054E" w:rsidP="006C7614">
      <w:pPr>
        <w:pStyle w:val="Notedefin"/>
        <w:spacing w:line="320" w:lineRule="exact"/>
        <w:jc w:val="both"/>
        <w:rPr>
          <w:lang w:val="en-US"/>
        </w:rPr>
      </w:pPr>
    </w:p>
  </w:endnote>
  <w:endnote w:id="18">
    <w:p w14:paraId="27FC65C2" w14:textId="44F26BF7" w:rsidR="007F054E" w:rsidRPr="00BC4A60" w:rsidRDefault="007F054E" w:rsidP="006C7614">
      <w:pPr>
        <w:pStyle w:val="Notedefin"/>
        <w:spacing w:line="320" w:lineRule="exact"/>
        <w:jc w:val="both"/>
        <w:rPr>
          <w:rFonts w:cstheme="minorHAnsi"/>
          <w:color w:val="000000" w:themeColor="text1"/>
          <w:lang w:val="en-US"/>
        </w:rPr>
      </w:pPr>
      <w:r w:rsidRPr="00BC4A60">
        <w:rPr>
          <w:rStyle w:val="Appeldenotedefin"/>
          <w:rFonts w:cstheme="minorHAnsi"/>
          <w:color w:val="000000" w:themeColor="text1"/>
        </w:rPr>
        <w:endnoteRef/>
      </w:r>
      <w:r w:rsidRPr="00BC4A60">
        <w:rPr>
          <w:rFonts w:cstheme="minorHAnsi"/>
          <w:color w:val="000000" w:themeColor="text1"/>
          <w:lang w:val="en-US"/>
        </w:rPr>
        <w:t xml:space="preserve"> Chen, Y., Xue, L., Zhu, Q., Feng, Y., Mingfu, W. Recent Advances in Second Near-Infrared Region (NIR-II) Fluorophores and Biomedical Applications. </w:t>
      </w:r>
      <w:r w:rsidRPr="00BC4A60">
        <w:rPr>
          <w:rFonts w:cstheme="minorHAnsi"/>
          <w:i/>
          <w:iCs/>
          <w:color w:val="000000" w:themeColor="text1"/>
          <w:lang w:val="en-US"/>
        </w:rPr>
        <w:t>Front. Chem</w:t>
      </w:r>
      <w:r w:rsidRPr="00BC4A60">
        <w:rPr>
          <w:rFonts w:cstheme="minorHAnsi"/>
          <w:color w:val="000000" w:themeColor="text1"/>
          <w:lang w:val="en-US"/>
        </w:rPr>
        <w:t xml:space="preserve">. </w:t>
      </w:r>
      <w:r w:rsidRPr="00BC4A60">
        <w:rPr>
          <w:rFonts w:cstheme="minorHAnsi"/>
          <w:b/>
          <w:bCs/>
          <w:color w:val="000000" w:themeColor="text1"/>
          <w:lang w:val="en-US"/>
        </w:rPr>
        <w:t>2021</w:t>
      </w:r>
      <w:r w:rsidRPr="00BC4A60">
        <w:rPr>
          <w:rFonts w:cstheme="minorHAnsi"/>
          <w:color w:val="000000" w:themeColor="text1"/>
          <w:lang w:val="en-US"/>
        </w:rPr>
        <w:t xml:space="preserve">, </w:t>
      </w:r>
      <w:r w:rsidRPr="00BC4A60">
        <w:rPr>
          <w:rFonts w:cstheme="minorHAnsi"/>
          <w:i/>
          <w:iCs/>
          <w:color w:val="000000" w:themeColor="text1"/>
          <w:lang w:val="en-US"/>
        </w:rPr>
        <w:t>9</w:t>
      </w:r>
      <w:r w:rsidRPr="00BC4A60">
        <w:rPr>
          <w:rFonts w:cstheme="minorHAnsi"/>
          <w:color w:val="000000" w:themeColor="text1"/>
          <w:lang w:val="en-US"/>
        </w:rPr>
        <w:t xml:space="preserve">, 750404. </w:t>
      </w:r>
    </w:p>
    <w:p w14:paraId="53128255" w14:textId="77777777" w:rsidR="007F054E" w:rsidRPr="00BC4A60" w:rsidRDefault="007F054E" w:rsidP="006C7614">
      <w:pPr>
        <w:pStyle w:val="Notedefin"/>
        <w:spacing w:line="320" w:lineRule="exact"/>
        <w:jc w:val="both"/>
        <w:rPr>
          <w:rFonts w:cstheme="minorHAnsi"/>
          <w:color w:val="000000" w:themeColor="text1"/>
          <w:lang w:val="en-US"/>
        </w:rPr>
      </w:pPr>
    </w:p>
  </w:endnote>
  <w:endnote w:id="19">
    <w:p w14:paraId="7693161C" w14:textId="5908C43A" w:rsidR="007F054E" w:rsidRPr="00BC4A60" w:rsidRDefault="007F054E" w:rsidP="006C7614">
      <w:pPr>
        <w:pStyle w:val="Notedefin"/>
        <w:spacing w:line="320" w:lineRule="exact"/>
        <w:jc w:val="both"/>
        <w:rPr>
          <w:rFonts w:cstheme="minorHAnsi"/>
          <w:color w:val="000000" w:themeColor="text1"/>
          <w:lang w:val="en-US"/>
        </w:rPr>
      </w:pPr>
      <w:r w:rsidRPr="00BC4A60">
        <w:rPr>
          <w:rStyle w:val="Appeldenotedefin"/>
          <w:rFonts w:cstheme="minorHAnsi"/>
          <w:color w:val="000000" w:themeColor="text1"/>
        </w:rPr>
        <w:endnoteRef/>
      </w:r>
      <w:r w:rsidRPr="00BC4A60">
        <w:rPr>
          <w:rFonts w:cstheme="minorHAnsi"/>
          <w:color w:val="000000" w:themeColor="text1"/>
          <w:lang w:val="en-US"/>
        </w:rPr>
        <w:t xml:space="preserve"> Feng, X., Wei, L., Liu, Y., Chen, X., Tian, R. Orchestrated Strategies for Developing Fluorophores for NIR-II Imaging. </w:t>
      </w:r>
      <w:r w:rsidRPr="00BC4A60">
        <w:rPr>
          <w:rFonts w:cstheme="minorHAnsi"/>
          <w:i/>
          <w:iCs/>
          <w:color w:val="000000" w:themeColor="text1"/>
          <w:lang w:val="en-US"/>
        </w:rPr>
        <w:t>Adv. Healthcare Mater.</w:t>
      </w:r>
      <w:r w:rsidRPr="00BC4A60">
        <w:rPr>
          <w:rFonts w:cstheme="minorHAnsi"/>
          <w:color w:val="000000" w:themeColor="text1"/>
          <w:lang w:val="en-US"/>
        </w:rPr>
        <w:t> </w:t>
      </w:r>
      <w:r w:rsidRPr="00BC4A60">
        <w:rPr>
          <w:rFonts w:cstheme="minorHAnsi"/>
          <w:b/>
          <w:bCs/>
          <w:color w:val="000000" w:themeColor="text1"/>
          <w:lang w:val="en-US"/>
        </w:rPr>
        <w:t>2023</w:t>
      </w:r>
      <w:r w:rsidRPr="00BC4A60">
        <w:rPr>
          <w:rFonts w:cstheme="minorHAnsi"/>
          <w:color w:val="000000" w:themeColor="text1"/>
          <w:lang w:val="en-US"/>
        </w:rPr>
        <w:t>, 2300537.</w:t>
      </w:r>
    </w:p>
    <w:p w14:paraId="4FD7DE0A" w14:textId="77777777" w:rsidR="007F054E" w:rsidRPr="00BC4A60" w:rsidRDefault="007F054E" w:rsidP="00BC4A60">
      <w:pPr>
        <w:pStyle w:val="Notedefin"/>
        <w:spacing w:line="320" w:lineRule="exact"/>
        <w:jc w:val="both"/>
        <w:rPr>
          <w:rFonts w:cstheme="minorHAnsi"/>
          <w:color w:val="000000" w:themeColor="text1"/>
          <w:lang w:val="en-US"/>
        </w:rPr>
      </w:pPr>
    </w:p>
  </w:endnote>
  <w:endnote w:id="20">
    <w:p w14:paraId="0022A1D1" w14:textId="6E9C6AB6" w:rsidR="007F054E" w:rsidRPr="00BC4A60" w:rsidRDefault="007F054E" w:rsidP="00BC4A60">
      <w:pPr>
        <w:pStyle w:val="Titre1"/>
        <w:spacing w:before="0" w:line="320" w:lineRule="exact"/>
        <w:jc w:val="both"/>
        <w:rPr>
          <w:rFonts w:asciiTheme="minorHAnsi" w:hAnsiTheme="minorHAnsi" w:cstheme="minorHAnsi"/>
          <w:color w:val="000000" w:themeColor="text1"/>
          <w:sz w:val="20"/>
          <w:szCs w:val="20"/>
          <w:lang w:val="en-US"/>
        </w:rPr>
      </w:pPr>
      <w:r w:rsidRPr="00BC4A60">
        <w:rPr>
          <w:rStyle w:val="Appeldenotedefin"/>
          <w:rFonts w:asciiTheme="minorHAnsi" w:hAnsiTheme="minorHAnsi" w:cstheme="minorHAnsi"/>
          <w:color w:val="000000" w:themeColor="text1"/>
          <w:sz w:val="20"/>
          <w:szCs w:val="20"/>
        </w:rPr>
        <w:endnoteRef/>
      </w:r>
      <w:r w:rsidRPr="00BC4A60">
        <w:rPr>
          <w:rFonts w:asciiTheme="minorHAnsi" w:hAnsiTheme="minorHAnsi" w:cstheme="minorHAnsi"/>
          <w:color w:val="000000" w:themeColor="text1"/>
          <w:sz w:val="20"/>
          <w:szCs w:val="20"/>
          <w:lang w:val="en-US"/>
        </w:rPr>
        <w:t xml:space="preserve"> Lui, X., Yu, B., Shen, Y., Cong, H. </w:t>
      </w:r>
      <w:r w:rsidRPr="00BC4A60">
        <w:rPr>
          <w:rStyle w:val="title-text"/>
          <w:rFonts w:asciiTheme="minorHAnsi" w:hAnsiTheme="minorHAnsi" w:cstheme="minorHAnsi"/>
          <w:color w:val="000000" w:themeColor="text1"/>
          <w:sz w:val="20"/>
          <w:szCs w:val="20"/>
          <w:lang w:val="en-US"/>
        </w:rPr>
        <w:t xml:space="preserve">Design of NIR-II high performance organic small molecule fluorescent probes and summary of their biomedical applications. </w:t>
      </w:r>
      <w:r w:rsidRPr="00BC4A60">
        <w:rPr>
          <w:rStyle w:val="title-text"/>
          <w:rFonts w:asciiTheme="minorHAnsi" w:hAnsiTheme="minorHAnsi" w:cstheme="minorHAnsi"/>
          <w:i/>
          <w:iCs/>
          <w:color w:val="000000" w:themeColor="text1"/>
          <w:sz w:val="20"/>
          <w:szCs w:val="20"/>
          <w:lang w:val="en-US"/>
        </w:rPr>
        <w:t>Coord. Chem. Rev</w:t>
      </w:r>
      <w:r w:rsidRPr="00BC4A60">
        <w:rPr>
          <w:rStyle w:val="title-text"/>
          <w:rFonts w:asciiTheme="minorHAnsi" w:hAnsiTheme="minorHAnsi" w:cstheme="minorHAnsi"/>
          <w:color w:val="000000" w:themeColor="text1"/>
          <w:sz w:val="20"/>
          <w:szCs w:val="20"/>
          <w:lang w:val="en-US"/>
        </w:rPr>
        <w:t xml:space="preserve">. </w:t>
      </w:r>
      <w:r w:rsidRPr="00BC4A60">
        <w:rPr>
          <w:rStyle w:val="title-text"/>
          <w:rFonts w:asciiTheme="minorHAnsi" w:hAnsiTheme="minorHAnsi" w:cstheme="minorHAnsi"/>
          <w:b/>
          <w:bCs/>
          <w:color w:val="000000" w:themeColor="text1"/>
          <w:sz w:val="20"/>
          <w:szCs w:val="20"/>
          <w:lang w:val="en-US"/>
        </w:rPr>
        <w:t>2022</w:t>
      </w:r>
      <w:r w:rsidRPr="00BC4A60">
        <w:rPr>
          <w:rStyle w:val="title-text"/>
          <w:rFonts w:asciiTheme="minorHAnsi" w:hAnsiTheme="minorHAnsi" w:cstheme="minorHAnsi"/>
          <w:color w:val="000000" w:themeColor="text1"/>
          <w:sz w:val="20"/>
          <w:szCs w:val="20"/>
          <w:lang w:val="en-US"/>
        </w:rPr>
        <w:t xml:space="preserve">, </w:t>
      </w:r>
      <w:r w:rsidRPr="00BC4A60">
        <w:rPr>
          <w:rStyle w:val="title-text"/>
          <w:rFonts w:asciiTheme="minorHAnsi" w:hAnsiTheme="minorHAnsi" w:cstheme="minorHAnsi"/>
          <w:i/>
          <w:iCs/>
          <w:color w:val="000000" w:themeColor="text1"/>
          <w:sz w:val="20"/>
          <w:szCs w:val="20"/>
          <w:lang w:val="en-US"/>
        </w:rPr>
        <w:t>468</w:t>
      </w:r>
      <w:r w:rsidRPr="00BC4A60">
        <w:rPr>
          <w:rStyle w:val="title-text"/>
          <w:rFonts w:asciiTheme="minorHAnsi" w:hAnsiTheme="minorHAnsi" w:cstheme="minorHAnsi"/>
          <w:color w:val="000000" w:themeColor="text1"/>
          <w:sz w:val="20"/>
          <w:szCs w:val="20"/>
          <w:lang w:val="en-US"/>
        </w:rPr>
        <w:t xml:space="preserve">, 214609. </w:t>
      </w:r>
    </w:p>
    <w:p w14:paraId="63104C70" w14:textId="4BA6803A" w:rsidR="007F054E" w:rsidRPr="00BC4A60" w:rsidRDefault="007F054E" w:rsidP="006C7614">
      <w:pPr>
        <w:pStyle w:val="Notedefin"/>
        <w:spacing w:line="320" w:lineRule="exact"/>
        <w:jc w:val="both"/>
        <w:rPr>
          <w:rFonts w:cstheme="minorHAnsi"/>
          <w:lang w:val="en-US"/>
        </w:rPr>
      </w:pPr>
    </w:p>
  </w:endnote>
  <w:endnote w:id="21">
    <w:p w14:paraId="39018A41" w14:textId="662851E5" w:rsidR="007F054E" w:rsidRDefault="007F054E" w:rsidP="004E2645">
      <w:pPr>
        <w:pStyle w:val="Notedefin"/>
        <w:spacing w:line="320" w:lineRule="exact"/>
        <w:rPr>
          <w:lang w:val="en-US"/>
        </w:rPr>
      </w:pPr>
      <w:r>
        <w:rPr>
          <w:rStyle w:val="Appeldenotedefin"/>
        </w:rPr>
        <w:endnoteRef/>
      </w:r>
      <w:r w:rsidRPr="004E2645">
        <w:rPr>
          <w:lang w:val="en-US"/>
        </w:rPr>
        <w:t xml:space="preserve"> </w:t>
      </w:r>
      <w:r w:rsidRPr="009A609F">
        <w:rPr>
          <w:lang w:val="en-US"/>
        </w:rPr>
        <w:t>Yang, N.</w:t>
      </w:r>
      <w:r w:rsidR="00916B2B">
        <w:rPr>
          <w:lang w:val="en-US"/>
        </w:rPr>
        <w:t>,</w:t>
      </w:r>
      <w:r>
        <w:rPr>
          <w:lang w:val="en-US"/>
        </w:rPr>
        <w:t xml:space="preserve"> </w:t>
      </w:r>
      <w:r w:rsidRPr="009A609F">
        <w:rPr>
          <w:lang w:val="en-US"/>
        </w:rPr>
        <w:t>Song,</w:t>
      </w:r>
      <w:r>
        <w:rPr>
          <w:lang w:val="en-US"/>
        </w:rPr>
        <w:t xml:space="preserve"> S.</w:t>
      </w:r>
      <w:r w:rsidR="00916B2B">
        <w:rPr>
          <w:lang w:val="en-US"/>
        </w:rPr>
        <w:t xml:space="preserve">, </w:t>
      </w:r>
      <w:r w:rsidRPr="009A609F">
        <w:rPr>
          <w:lang w:val="en-US"/>
        </w:rPr>
        <w:t>Liu,</w:t>
      </w:r>
      <w:r>
        <w:rPr>
          <w:lang w:val="en-US"/>
        </w:rPr>
        <w:t xml:space="preserve"> C.</w:t>
      </w:r>
      <w:r w:rsidR="00916B2B">
        <w:rPr>
          <w:lang w:val="en-US"/>
        </w:rPr>
        <w:t>,</w:t>
      </w:r>
      <w:r w:rsidRPr="009A609F">
        <w:rPr>
          <w:lang w:val="en-US"/>
        </w:rPr>
        <w:t xml:space="preserve"> Ren, </w:t>
      </w:r>
      <w:r>
        <w:rPr>
          <w:lang w:val="en-US"/>
        </w:rPr>
        <w:t>J.</w:t>
      </w:r>
      <w:r w:rsidR="00916B2B">
        <w:rPr>
          <w:lang w:val="en-US"/>
        </w:rPr>
        <w:t xml:space="preserve">, </w:t>
      </w:r>
      <w:r w:rsidRPr="009A609F">
        <w:rPr>
          <w:lang w:val="en-US"/>
        </w:rPr>
        <w:t>Wang,</w:t>
      </w:r>
      <w:r>
        <w:rPr>
          <w:lang w:val="en-US"/>
        </w:rPr>
        <w:t xml:space="preserve"> X.</w:t>
      </w:r>
      <w:r w:rsidR="00916B2B">
        <w:rPr>
          <w:lang w:val="en-US"/>
        </w:rPr>
        <w:t>,</w:t>
      </w:r>
      <w:r w:rsidRPr="009A609F">
        <w:rPr>
          <w:lang w:val="en-US"/>
        </w:rPr>
        <w:t xml:space="preserve"> Zhu</w:t>
      </w:r>
      <w:r>
        <w:rPr>
          <w:lang w:val="en-US"/>
        </w:rPr>
        <w:t>, S.</w:t>
      </w:r>
      <w:r w:rsidR="00916B2B">
        <w:rPr>
          <w:lang w:val="en-US"/>
        </w:rPr>
        <w:t>,</w:t>
      </w:r>
      <w:r>
        <w:rPr>
          <w:lang w:val="en-US"/>
        </w:rPr>
        <w:t xml:space="preserve"> </w:t>
      </w:r>
      <w:r w:rsidRPr="009A609F">
        <w:rPr>
          <w:lang w:val="en-US"/>
        </w:rPr>
        <w:t>Yu</w:t>
      </w:r>
      <w:r>
        <w:rPr>
          <w:lang w:val="en-US"/>
        </w:rPr>
        <w:t>, C</w:t>
      </w:r>
      <w:r w:rsidRPr="009A609F">
        <w:rPr>
          <w:lang w:val="en-US"/>
        </w:rPr>
        <w:t xml:space="preserve">. An aza-BODIPY-based NIR-II luminogen enables efficient phototheranostics. </w:t>
      </w:r>
      <w:r w:rsidRPr="004E2645">
        <w:rPr>
          <w:i/>
          <w:iCs/>
          <w:lang w:val="en-US"/>
        </w:rPr>
        <w:t>Biomater. Sci</w:t>
      </w:r>
      <w:r w:rsidRPr="009A609F">
        <w:rPr>
          <w:lang w:val="en-US"/>
        </w:rPr>
        <w:t xml:space="preserve">. </w:t>
      </w:r>
      <w:r w:rsidRPr="004E2645">
        <w:rPr>
          <w:b/>
          <w:bCs/>
          <w:lang w:val="en-US"/>
        </w:rPr>
        <w:t>2022</w:t>
      </w:r>
      <w:r w:rsidRPr="009A609F">
        <w:rPr>
          <w:lang w:val="en-US"/>
        </w:rPr>
        <w:t>,</w:t>
      </w:r>
      <w:r>
        <w:rPr>
          <w:lang w:val="en-US"/>
        </w:rPr>
        <w:t xml:space="preserve"> </w:t>
      </w:r>
      <w:r w:rsidRPr="004E2645">
        <w:rPr>
          <w:i/>
          <w:iCs/>
          <w:lang w:val="en-US"/>
        </w:rPr>
        <w:t>10</w:t>
      </w:r>
      <w:r w:rsidRPr="009A609F">
        <w:rPr>
          <w:lang w:val="en-US"/>
        </w:rPr>
        <w:t>, 4815-4821</w:t>
      </w:r>
      <w:r>
        <w:rPr>
          <w:lang w:val="en-US"/>
        </w:rPr>
        <w:t>.</w:t>
      </w:r>
    </w:p>
    <w:p w14:paraId="2D3C65A4" w14:textId="77777777" w:rsidR="007F054E" w:rsidRPr="004E2645" w:rsidRDefault="007F054E">
      <w:pPr>
        <w:pStyle w:val="Notedefin"/>
        <w:rPr>
          <w:b/>
          <w:bCs/>
          <w:lang w:val="en-US"/>
        </w:rPr>
      </w:pPr>
    </w:p>
  </w:endnote>
  <w:endnote w:id="22">
    <w:p w14:paraId="575B29AF" w14:textId="229BB321" w:rsidR="007F054E" w:rsidRDefault="007F054E" w:rsidP="006C7614">
      <w:pPr>
        <w:pStyle w:val="Notedefin"/>
        <w:spacing w:line="320" w:lineRule="exact"/>
        <w:jc w:val="both"/>
        <w:rPr>
          <w:rFonts w:cstheme="minorHAnsi"/>
          <w:color w:val="212121"/>
          <w:shd w:val="clear" w:color="auto" w:fill="FFFFFF"/>
          <w:lang w:val="en-US"/>
        </w:rPr>
      </w:pPr>
      <w:r w:rsidRPr="00BC4A60">
        <w:rPr>
          <w:rStyle w:val="Appeldenotedefin"/>
          <w:rFonts w:cstheme="minorHAnsi"/>
        </w:rPr>
        <w:endnoteRef/>
      </w:r>
      <w:r w:rsidRPr="00BC4A60">
        <w:rPr>
          <w:rFonts w:cstheme="minorHAnsi"/>
          <w:lang w:val="en-US"/>
        </w:rPr>
        <w:t xml:space="preserve"> </w:t>
      </w:r>
      <w:r w:rsidRPr="00BC4A60">
        <w:rPr>
          <w:rFonts w:cstheme="minorHAnsi"/>
          <w:color w:val="212121"/>
          <w:shd w:val="clear" w:color="auto" w:fill="FFFFFF"/>
          <w:lang w:val="en-US"/>
        </w:rPr>
        <w:t xml:space="preserve">Hu, Z., Fang, C., Li, B., Zhang, Z., Cao, C., Cai, M., Su, S., Sun, X., Shi, X., Li, C., Zhou, T., Zhang, Y., Chi, C., He, P., Xia, X., Chen, Y., Gambhir SS., Cheng Z., Tian J. First-in-human liver-tumour surgery guided by multispectral fluorescence imaging in the visible and near-infrared-I/II windows. </w:t>
      </w:r>
      <w:r w:rsidRPr="00BC4A60">
        <w:rPr>
          <w:rFonts w:cstheme="minorHAnsi"/>
          <w:i/>
          <w:iCs/>
          <w:color w:val="212121"/>
          <w:shd w:val="clear" w:color="auto" w:fill="FFFFFF"/>
          <w:lang w:val="en-US"/>
        </w:rPr>
        <w:t>Nat. Biomed. Eng</w:t>
      </w:r>
      <w:r w:rsidRPr="00BC4A60">
        <w:rPr>
          <w:rFonts w:cstheme="minorHAnsi"/>
          <w:color w:val="212121"/>
          <w:shd w:val="clear" w:color="auto" w:fill="FFFFFF"/>
          <w:lang w:val="en-US"/>
        </w:rPr>
        <w:t xml:space="preserve">. </w:t>
      </w:r>
      <w:r w:rsidRPr="00BC4A60">
        <w:rPr>
          <w:rFonts w:cstheme="minorHAnsi"/>
          <w:b/>
          <w:bCs/>
          <w:color w:val="212121"/>
          <w:shd w:val="clear" w:color="auto" w:fill="FFFFFF"/>
          <w:lang w:val="en-US"/>
        </w:rPr>
        <w:t>2020</w:t>
      </w:r>
      <w:r w:rsidRPr="00BC4A60">
        <w:rPr>
          <w:rFonts w:cstheme="minorHAnsi"/>
          <w:color w:val="212121"/>
          <w:shd w:val="clear" w:color="auto" w:fill="FFFFFF"/>
          <w:lang w:val="en-US"/>
        </w:rPr>
        <w:t xml:space="preserve">, </w:t>
      </w:r>
      <w:r w:rsidRPr="00BC4A60">
        <w:rPr>
          <w:rFonts w:cstheme="minorHAnsi"/>
          <w:i/>
          <w:iCs/>
          <w:color w:val="212121"/>
          <w:shd w:val="clear" w:color="auto" w:fill="FFFFFF"/>
          <w:lang w:val="en-US"/>
        </w:rPr>
        <w:t>4(3)</w:t>
      </w:r>
      <w:r w:rsidRPr="00BC4A60">
        <w:rPr>
          <w:rFonts w:cstheme="minorHAnsi"/>
          <w:color w:val="212121"/>
          <w:shd w:val="clear" w:color="auto" w:fill="FFFFFF"/>
          <w:lang w:val="en-US"/>
        </w:rPr>
        <w:t>, 259-271.</w:t>
      </w:r>
    </w:p>
    <w:p w14:paraId="56FBF29B" w14:textId="77777777" w:rsidR="007F054E" w:rsidRPr="00BC4A60" w:rsidRDefault="007F054E" w:rsidP="00F5529B">
      <w:pPr>
        <w:pStyle w:val="Notedefin"/>
        <w:spacing w:line="320" w:lineRule="exact"/>
        <w:jc w:val="both"/>
        <w:rPr>
          <w:rFonts w:cstheme="minorHAnsi"/>
          <w:lang w:val="en-US"/>
        </w:rPr>
      </w:pPr>
    </w:p>
  </w:endnote>
  <w:endnote w:id="23">
    <w:p w14:paraId="2A0F2587" w14:textId="7C759D4E" w:rsidR="007F054E" w:rsidRDefault="007F054E" w:rsidP="00A5015A">
      <w:pPr>
        <w:pStyle w:val="Notedefin"/>
        <w:spacing w:line="320" w:lineRule="exact"/>
        <w:jc w:val="both"/>
        <w:rPr>
          <w:lang w:val="en-US"/>
        </w:rPr>
      </w:pPr>
      <w:r>
        <w:rPr>
          <w:rStyle w:val="Appeldenotedefin"/>
        </w:rPr>
        <w:endnoteRef/>
      </w:r>
      <w:r w:rsidRPr="009D4183">
        <w:rPr>
          <w:lang w:val="en-US"/>
        </w:rPr>
        <w:t xml:space="preserve"> Sato</w:t>
      </w:r>
      <w:r w:rsidRPr="00BC4A60">
        <w:rPr>
          <w:rFonts w:cstheme="minorHAnsi"/>
          <w:color w:val="212121"/>
          <w:shd w:val="clear" w:color="auto" w:fill="FFFFFF"/>
          <w:lang w:val="en-US"/>
        </w:rPr>
        <w:t>,</w:t>
      </w:r>
      <w:r w:rsidRPr="009D4183">
        <w:rPr>
          <w:lang w:val="en-US"/>
        </w:rPr>
        <w:t xml:space="preserve"> K</w:t>
      </w:r>
      <w:r w:rsidRPr="00BC4A60">
        <w:rPr>
          <w:rFonts w:cstheme="minorHAnsi"/>
          <w:color w:val="212121"/>
          <w:shd w:val="clear" w:color="auto" w:fill="FFFFFF"/>
          <w:lang w:val="en-US"/>
        </w:rPr>
        <w:t>.,</w:t>
      </w:r>
      <w:r w:rsidRPr="009D4183">
        <w:rPr>
          <w:lang w:val="en-US"/>
        </w:rPr>
        <w:t xml:space="preserve"> Gorka</w:t>
      </w:r>
      <w:r w:rsidRPr="00BC4A60">
        <w:rPr>
          <w:rFonts w:cstheme="minorHAnsi"/>
          <w:color w:val="212121"/>
          <w:shd w:val="clear" w:color="auto" w:fill="FFFFFF"/>
          <w:lang w:val="en-US"/>
        </w:rPr>
        <w:t>,</w:t>
      </w:r>
      <w:r w:rsidRPr="009D4183">
        <w:rPr>
          <w:lang w:val="en-US"/>
        </w:rPr>
        <w:t xml:space="preserve"> A</w:t>
      </w:r>
      <w:r>
        <w:rPr>
          <w:lang w:val="en-US"/>
        </w:rPr>
        <w:t>.</w:t>
      </w:r>
      <w:r w:rsidRPr="009D4183">
        <w:rPr>
          <w:lang w:val="en-US"/>
        </w:rPr>
        <w:t>P</w:t>
      </w:r>
      <w:r w:rsidRPr="00BC4A60">
        <w:rPr>
          <w:rFonts w:cstheme="minorHAnsi"/>
          <w:color w:val="212121"/>
          <w:shd w:val="clear" w:color="auto" w:fill="FFFFFF"/>
          <w:lang w:val="en-US"/>
        </w:rPr>
        <w:t>.,</w:t>
      </w:r>
      <w:r w:rsidRPr="009D4183">
        <w:rPr>
          <w:lang w:val="en-US"/>
        </w:rPr>
        <w:t xml:space="preserve"> Nagaya</w:t>
      </w:r>
      <w:r>
        <w:rPr>
          <w:lang w:val="en-US"/>
        </w:rPr>
        <w:t>,</w:t>
      </w:r>
      <w:r w:rsidRPr="009D4183">
        <w:rPr>
          <w:lang w:val="en-US"/>
        </w:rPr>
        <w:t xml:space="preserve"> T</w:t>
      </w:r>
      <w:r w:rsidRPr="00BC4A60">
        <w:rPr>
          <w:rFonts w:cstheme="minorHAnsi"/>
          <w:color w:val="212121"/>
          <w:shd w:val="clear" w:color="auto" w:fill="FFFFFF"/>
          <w:lang w:val="en-US"/>
        </w:rPr>
        <w:t>.,</w:t>
      </w:r>
      <w:r w:rsidRPr="009D4183">
        <w:rPr>
          <w:lang w:val="en-US"/>
        </w:rPr>
        <w:t xml:space="preserve"> Michie</w:t>
      </w:r>
      <w:r>
        <w:rPr>
          <w:lang w:val="en-US"/>
        </w:rPr>
        <w:t>,</w:t>
      </w:r>
      <w:r w:rsidRPr="009D4183">
        <w:rPr>
          <w:lang w:val="en-US"/>
        </w:rPr>
        <w:t xml:space="preserve"> M</w:t>
      </w:r>
      <w:r>
        <w:rPr>
          <w:lang w:val="en-US"/>
        </w:rPr>
        <w:t>.</w:t>
      </w:r>
      <w:r w:rsidRPr="009D4183">
        <w:rPr>
          <w:lang w:val="en-US"/>
        </w:rPr>
        <w:t>S</w:t>
      </w:r>
      <w:r w:rsidRPr="00BC4A60">
        <w:rPr>
          <w:rFonts w:cstheme="minorHAnsi"/>
          <w:color w:val="212121"/>
          <w:shd w:val="clear" w:color="auto" w:fill="FFFFFF"/>
          <w:lang w:val="en-US"/>
        </w:rPr>
        <w:t>.,</w:t>
      </w:r>
      <w:r w:rsidRPr="009D4183">
        <w:rPr>
          <w:lang w:val="en-US"/>
        </w:rPr>
        <w:t xml:space="preserve"> Nani</w:t>
      </w:r>
      <w:r>
        <w:rPr>
          <w:lang w:val="en-US"/>
        </w:rPr>
        <w:t xml:space="preserve">, </w:t>
      </w:r>
      <w:r w:rsidRPr="009D4183">
        <w:rPr>
          <w:lang w:val="en-US"/>
        </w:rPr>
        <w:t>R</w:t>
      </w:r>
      <w:r>
        <w:rPr>
          <w:lang w:val="en-US"/>
        </w:rPr>
        <w:t>.</w:t>
      </w:r>
      <w:r w:rsidRPr="009D4183">
        <w:rPr>
          <w:lang w:val="en-US"/>
        </w:rPr>
        <w:t>R</w:t>
      </w:r>
      <w:r w:rsidRPr="00BC4A60">
        <w:rPr>
          <w:rFonts w:cstheme="minorHAnsi"/>
          <w:color w:val="212121"/>
          <w:shd w:val="clear" w:color="auto" w:fill="FFFFFF"/>
          <w:lang w:val="en-US"/>
        </w:rPr>
        <w:t>.,</w:t>
      </w:r>
      <w:r w:rsidRPr="009D4183">
        <w:rPr>
          <w:lang w:val="en-US"/>
        </w:rPr>
        <w:t xml:space="preserve"> Nakamura</w:t>
      </w:r>
      <w:r>
        <w:rPr>
          <w:lang w:val="en-US"/>
        </w:rPr>
        <w:t>,</w:t>
      </w:r>
      <w:r w:rsidRPr="009D4183">
        <w:rPr>
          <w:lang w:val="en-US"/>
        </w:rPr>
        <w:t xml:space="preserve"> Y</w:t>
      </w:r>
      <w:r w:rsidRPr="00BC4A60">
        <w:rPr>
          <w:rFonts w:cstheme="minorHAnsi"/>
          <w:color w:val="212121"/>
          <w:shd w:val="clear" w:color="auto" w:fill="FFFFFF"/>
          <w:lang w:val="en-US"/>
        </w:rPr>
        <w:t>.,</w:t>
      </w:r>
      <w:r w:rsidRPr="009D4183">
        <w:rPr>
          <w:lang w:val="en-US"/>
        </w:rPr>
        <w:t xml:space="preserve"> Coble</w:t>
      </w:r>
      <w:r>
        <w:rPr>
          <w:lang w:val="en-US"/>
        </w:rPr>
        <w:t>,</w:t>
      </w:r>
      <w:r w:rsidRPr="009D4183">
        <w:rPr>
          <w:lang w:val="en-US"/>
        </w:rPr>
        <w:t xml:space="preserve"> V</w:t>
      </w:r>
      <w:r>
        <w:rPr>
          <w:lang w:val="en-US"/>
        </w:rPr>
        <w:t>.</w:t>
      </w:r>
      <w:r w:rsidRPr="009D4183">
        <w:rPr>
          <w:lang w:val="en-US"/>
        </w:rPr>
        <w:t>L</w:t>
      </w:r>
      <w:r w:rsidRPr="00BC4A60">
        <w:rPr>
          <w:rFonts w:cstheme="minorHAnsi"/>
          <w:color w:val="212121"/>
          <w:shd w:val="clear" w:color="auto" w:fill="FFFFFF"/>
          <w:lang w:val="en-US"/>
        </w:rPr>
        <w:t>.,</w:t>
      </w:r>
      <w:r w:rsidRPr="009D4183">
        <w:rPr>
          <w:lang w:val="en-US"/>
        </w:rPr>
        <w:t xml:space="preserve"> Vasalatiy</w:t>
      </w:r>
      <w:r>
        <w:rPr>
          <w:lang w:val="en-US"/>
        </w:rPr>
        <w:t>,</w:t>
      </w:r>
      <w:r w:rsidRPr="009D4183">
        <w:rPr>
          <w:lang w:val="en-US"/>
        </w:rPr>
        <w:t xml:space="preserve"> O</w:t>
      </w:r>
      <w:r>
        <w:rPr>
          <w:lang w:val="en-US"/>
        </w:rPr>
        <w:t>.</w:t>
      </w:r>
      <w:r w:rsidRPr="009D4183">
        <w:rPr>
          <w:lang w:val="en-US"/>
        </w:rPr>
        <w:t>V</w:t>
      </w:r>
      <w:r w:rsidRPr="00BC4A60">
        <w:rPr>
          <w:rFonts w:cstheme="minorHAnsi"/>
          <w:color w:val="212121"/>
          <w:shd w:val="clear" w:color="auto" w:fill="FFFFFF"/>
          <w:lang w:val="en-US"/>
        </w:rPr>
        <w:t>.,</w:t>
      </w:r>
      <w:r w:rsidRPr="009D4183">
        <w:rPr>
          <w:lang w:val="en-US"/>
        </w:rPr>
        <w:t xml:space="preserve"> Swenson</w:t>
      </w:r>
      <w:r>
        <w:rPr>
          <w:lang w:val="en-US"/>
        </w:rPr>
        <w:t>,</w:t>
      </w:r>
      <w:r w:rsidRPr="009D4183">
        <w:rPr>
          <w:lang w:val="en-US"/>
        </w:rPr>
        <w:t xml:space="preserve"> R</w:t>
      </w:r>
      <w:r>
        <w:rPr>
          <w:lang w:val="en-US"/>
        </w:rPr>
        <w:t>.</w:t>
      </w:r>
      <w:r w:rsidRPr="009D4183">
        <w:rPr>
          <w:lang w:val="en-US"/>
        </w:rPr>
        <w:t>E</w:t>
      </w:r>
      <w:r w:rsidRPr="00BC4A60">
        <w:rPr>
          <w:rFonts w:cstheme="minorHAnsi"/>
          <w:color w:val="212121"/>
          <w:shd w:val="clear" w:color="auto" w:fill="FFFFFF"/>
          <w:lang w:val="en-US"/>
        </w:rPr>
        <w:t>.,</w:t>
      </w:r>
      <w:r w:rsidRPr="009D4183">
        <w:rPr>
          <w:lang w:val="en-US"/>
        </w:rPr>
        <w:t xml:space="preserve"> Choyke</w:t>
      </w:r>
      <w:r>
        <w:rPr>
          <w:lang w:val="en-US"/>
        </w:rPr>
        <w:t>,</w:t>
      </w:r>
      <w:r w:rsidRPr="009D4183">
        <w:rPr>
          <w:lang w:val="en-US"/>
        </w:rPr>
        <w:t xml:space="preserve"> P</w:t>
      </w:r>
      <w:r>
        <w:rPr>
          <w:lang w:val="en-US"/>
        </w:rPr>
        <w:t>.</w:t>
      </w:r>
      <w:r w:rsidRPr="009D4183">
        <w:rPr>
          <w:lang w:val="en-US"/>
        </w:rPr>
        <w:t>L</w:t>
      </w:r>
      <w:r w:rsidRPr="00BC4A60">
        <w:rPr>
          <w:rFonts w:cstheme="minorHAnsi"/>
          <w:color w:val="212121"/>
          <w:shd w:val="clear" w:color="auto" w:fill="FFFFFF"/>
          <w:lang w:val="en-US"/>
        </w:rPr>
        <w:t>.,</w:t>
      </w:r>
      <w:r w:rsidRPr="009D4183">
        <w:rPr>
          <w:lang w:val="en-US"/>
        </w:rPr>
        <w:t xml:space="preserve"> Schnermann</w:t>
      </w:r>
      <w:r>
        <w:rPr>
          <w:lang w:val="en-US"/>
        </w:rPr>
        <w:t>,</w:t>
      </w:r>
      <w:r w:rsidRPr="009D4183">
        <w:rPr>
          <w:lang w:val="en-US"/>
        </w:rPr>
        <w:t xml:space="preserve"> M</w:t>
      </w:r>
      <w:r>
        <w:rPr>
          <w:lang w:val="en-US"/>
        </w:rPr>
        <w:t>.</w:t>
      </w:r>
      <w:r w:rsidRPr="009D4183">
        <w:rPr>
          <w:lang w:val="en-US"/>
        </w:rPr>
        <w:t>J</w:t>
      </w:r>
      <w:r w:rsidRPr="00BC4A60">
        <w:rPr>
          <w:rFonts w:cstheme="minorHAnsi"/>
          <w:color w:val="212121"/>
          <w:shd w:val="clear" w:color="auto" w:fill="FFFFFF"/>
          <w:lang w:val="en-US"/>
        </w:rPr>
        <w:t>.,</w:t>
      </w:r>
      <w:r w:rsidRPr="009D4183">
        <w:rPr>
          <w:lang w:val="en-US"/>
        </w:rPr>
        <w:t xml:space="preserve"> Kobayashi</w:t>
      </w:r>
      <w:r>
        <w:rPr>
          <w:lang w:val="en-US"/>
        </w:rPr>
        <w:t>,</w:t>
      </w:r>
      <w:r w:rsidRPr="009D4183">
        <w:rPr>
          <w:lang w:val="en-US"/>
        </w:rPr>
        <w:t xml:space="preserve"> H. Role of Fluorophore Charge on the In Vivo Optical Imaging Properties of Near-Infrared Cyanine Dye/Monoclonal Antibody Conjugates. </w:t>
      </w:r>
      <w:r w:rsidRPr="009D4183">
        <w:rPr>
          <w:i/>
          <w:iCs/>
          <w:lang w:val="en-US"/>
        </w:rPr>
        <w:t>Bioconjug</w:t>
      </w:r>
      <w:r>
        <w:rPr>
          <w:i/>
          <w:iCs/>
          <w:lang w:val="en-US"/>
        </w:rPr>
        <w:t>.</w:t>
      </w:r>
      <w:r w:rsidRPr="009D4183">
        <w:rPr>
          <w:i/>
          <w:iCs/>
          <w:lang w:val="en-US"/>
        </w:rPr>
        <w:t xml:space="preserve"> Chem</w:t>
      </w:r>
      <w:r w:rsidRPr="009D4183">
        <w:rPr>
          <w:lang w:val="en-US"/>
        </w:rPr>
        <w:t xml:space="preserve">. </w:t>
      </w:r>
      <w:r w:rsidRPr="009D4183">
        <w:rPr>
          <w:b/>
          <w:bCs/>
          <w:lang w:val="en-US"/>
        </w:rPr>
        <w:t>2016</w:t>
      </w:r>
      <w:r>
        <w:rPr>
          <w:lang w:val="en-US"/>
        </w:rPr>
        <w:t>,</w:t>
      </w:r>
      <w:r w:rsidRPr="009D4183">
        <w:rPr>
          <w:lang w:val="en-US"/>
        </w:rPr>
        <w:t xml:space="preserve"> 404-</w:t>
      </w:r>
      <w:r>
        <w:rPr>
          <w:lang w:val="en-US"/>
        </w:rPr>
        <w:t>4</w:t>
      </w:r>
      <w:r w:rsidRPr="009D4183">
        <w:rPr>
          <w:lang w:val="en-US"/>
        </w:rPr>
        <w:t>13</w:t>
      </w:r>
      <w:r>
        <w:rPr>
          <w:lang w:val="en-US"/>
        </w:rPr>
        <w:t>.</w:t>
      </w:r>
    </w:p>
    <w:p w14:paraId="4BE846FC" w14:textId="77777777" w:rsidR="007F054E" w:rsidRPr="009D4183" w:rsidRDefault="007F054E" w:rsidP="00A5015A">
      <w:pPr>
        <w:pStyle w:val="Notedefin"/>
        <w:spacing w:line="320" w:lineRule="exact"/>
        <w:jc w:val="both"/>
        <w:rPr>
          <w:lang w:val="en-US"/>
        </w:rPr>
      </w:pPr>
    </w:p>
  </w:endnote>
  <w:endnote w:id="24">
    <w:p w14:paraId="164BC684" w14:textId="77777777" w:rsidR="007F054E" w:rsidRPr="007F6750" w:rsidRDefault="007F054E" w:rsidP="00497FEE">
      <w:pPr>
        <w:pStyle w:val="Notedefin"/>
        <w:spacing w:line="320" w:lineRule="exact"/>
        <w:jc w:val="both"/>
        <w:rPr>
          <w:lang w:val="en-US"/>
        </w:rPr>
      </w:pPr>
      <w:r w:rsidRPr="007F6750">
        <w:rPr>
          <w:rStyle w:val="Appeldenotedefin"/>
        </w:rPr>
        <w:endnoteRef/>
      </w:r>
      <w:r w:rsidRPr="007F6750">
        <w:rPr>
          <w:lang w:val="en-US"/>
        </w:rPr>
        <w:t xml:space="preserve"> </w:t>
      </w:r>
      <w:r w:rsidRPr="007B193B">
        <w:rPr>
          <w:rFonts w:ascii="Calibri" w:hAnsi="Calibri" w:cs="Calibri"/>
          <w:lang w:val="en-US"/>
        </w:rPr>
        <w:t xml:space="preserve">Jeger, S., Zimmermann, K., Blanc, A., Grünberg, J., Honer, M., Hunziker, P., Struthers, H., Schibli, R. Site-specific and stoichiometric modification of antibodies by bacterial transglutaminase. </w:t>
      </w:r>
      <w:r w:rsidRPr="007B193B">
        <w:rPr>
          <w:rFonts w:ascii="Calibri" w:hAnsi="Calibri" w:cs="Calibri"/>
          <w:i/>
          <w:iCs/>
          <w:lang w:val="en-US"/>
        </w:rPr>
        <w:t>Angew. Chem. Int. Ed</w:t>
      </w:r>
      <w:r w:rsidRPr="007B193B">
        <w:rPr>
          <w:rFonts w:ascii="Calibri" w:hAnsi="Calibri" w:cs="Calibri"/>
          <w:lang w:val="en-US"/>
        </w:rPr>
        <w:t xml:space="preserve">. </w:t>
      </w:r>
      <w:r w:rsidRPr="007B193B">
        <w:rPr>
          <w:rFonts w:ascii="Calibri" w:hAnsi="Calibri" w:cs="Calibri"/>
          <w:b/>
          <w:bCs/>
          <w:lang w:val="en-US"/>
        </w:rPr>
        <w:t>2010</w:t>
      </w:r>
      <w:r w:rsidRPr="007B193B">
        <w:rPr>
          <w:rFonts w:ascii="Calibri" w:hAnsi="Calibri" w:cs="Calibri"/>
          <w:lang w:val="en-US"/>
        </w:rPr>
        <w:t xml:space="preserve">, </w:t>
      </w:r>
      <w:r w:rsidRPr="007B193B">
        <w:rPr>
          <w:rFonts w:ascii="Calibri" w:hAnsi="Calibri" w:cs="Calibri"/>
          <w:i/>
          <w:iCs/>
          <w:lang w:val="en-US"/>
        </w:rPr>
        <w:t>17(49</w:t>
      </w:r>
      <w:r w:rsidRPr="007B193B">
        <w:rPr>
          <w:rFonts w:ascii="Calibri" w:hAnsi="Calibri" w:cs="Calibri"/>
          <w:lang w:val="en-US"/>
        </w:rPr>
        <w:t>), 9995-9997.</w:t>
      </w:r>
    </w:p>
    <w:p w14:paraId="740B6A2D" w14:textId="77777777" w:rsidR="007F054E" w:rsidRPr="00792521" w:rsidRDefault="007F054E" w:rsidP="00497FEE">
      <w:pPr>
        <w:pStyle w:val="Notedefin"/>
        <w:spacing w:line="320" w:lineRule="exact"/>
        <w:jc w:val="both"/>
        <w:rPr>
          <w:lang w:val="en-US"/>
        </w:rPr>
      </w:pPr>
    </w:p>
  </w:endnote>
  <w:endnote w:id="25">
    <w:p w14:paraId="74F53156" w14:textId="5D7A9C63" w:rsidR="007F054E" w:rsidRPr="00792521" w:rsidRDefault="007F054E" w:rsidP="00497FEE">
      <w:pPr>
        <w:pStyle w:val="Notedefin"/>
        <w:spacing w:line="320" w:lineRule="exact"/>
        <w:jc w:val="both"/>
      </w:pPr>
      <w:r>
        <w:rPr>
          <w:rStyle w:val="Appeldenotedefin"/>
        </w:rPr>
        <w:endnoteRef/>
      </w:r>
      <w:r w:rsidRPr="007B193B">
        <w:rPr>
          <w:lang w:val="en-US"/>
        </w:rPr>
        <w:t xml:space="preserve"> </w:t>
      </w:r>
      <w:r w:rsidRPr="00F5529B">
        <w:rPr>
          <w:lang w:val="en-US"/>
        </w:rPr>
        <w:t>Dennler, P.</w:t>
      </w:r>
      <w:r w:rsidR="00836428">
        <w:rPr>
          <w:lang w:val="en-US"/>
        </w:rPr>
        <w:t>,</w:t>
      </w:r>
      <w:r w:rsidRPr="00F5529B">
        <w:rPr>
          <w:lang w:val="en-US"/>
        </w:rPr>
        <w:t> Chiotellis, A.</w:t>
      </w:r>
      <w:r w:rsidR="00836428">
        <w:rPr>
          <w:lang w:val="en-US"/>
        </w:rPr>
        <w:t>,</w:t>
      </w:r>
      <w:r w:rsidRPr="00F5529B">
        <w:rPr>
          <w:lang w:val="en-US"/>
        </w:rPr>
        <w:t> Fischer, E.</w:t>
      </w:r>
      <w:r w:rsidR="00836428">
        <w:rPr>
          <w:lang w:val="en-US"/>
        </w:rPr>
        <w:t>,</w:t>
      </w:r>
      <w:r w:rsidRPr="00F5529B">
        <w:rPr>
          <w:lang w:val="en-US"/>
        </w:rPr>
        <w:t> Brégeon, D.</w:t>
      </w:r>
      <w:r w:rsidR="00836428">
        <w:rPr>
          <w:lang w:val="en-US"/>
        </w:rPr>
        <w:t>,</w:t>
      </w:r>
      <w:r w:rsidRPr="00F5529B">
        <w:rPr>
          <w:lang w:val="en-US"/>
        </w:rPr>
        <w:t> Belmant, C.</w:t>
      </w:r>
      <w:r w:rsidR="00836428">
        <w:rPr>
          <w:lang w:val="en-US"/>
        </w:rPr>
        <w:t>,</w:t>
      </w:r>
      <w:r w:rsidRPr="00F5529B">
        <w:rPr>
          <w:lang w:val="en-US"/>
        </w:rPr>
        <w:t> Gauthier, L.</w:t>
      </w:r>
      <w:r w:rsidR="00836428">
        <w:rPr>
          <w:lang w:val="en-US"/>
        </w:rPr>
        <w:t>,</w:t>
      </w:r>
      <w:r w:rsidR="00916B2B">
        <w:rPr>
          <w:lang w:val="en-US"/>
        </w:rPr>
        <w:t xml:space="preserve"> </w:t>
      </w:r>
      <w:r w:rsidRPr="00F5529B">
        <w:rPr>
          <w:lang w:val="en-US"/>
        </w:rPr>
        <w:t>Lhospice, F.</w:t>
      </w:r>
      <w:r w:rsidR="00836428">
        <w:rPr>
          <w:lang w:val="en-US"/>
        </w:rPr>
        <w:t>,</w:t>
      </w:r>
      <w:r w:rsidRPr="00F5529B">
        <w:rPr>
          <w:lang w:val="en-US"/>
        </w:rPr>
        <w:t> Romagne, F.</w:t>
      </w:r>
      <w:r w:rsidR="00916B2B">
        <w:rPr>
          <w:lang w:val="en-US"/>
        </w:rPr>
        <w:t>,</w:t>
      </w:r>
      <w:r w:rsidRPr="00F5529B">
        <w:rPr>
          <w:lang w:val="en-US"/>
        </w:rPr>
        <w:t> Schibli</w:t>
      </w:r>
      <w:r w:rsidR="00916B2B">
        <w:rPr>
          <w:lang w:val="en-US"/>
        </w:rPr>
        <w:t xml:space="preserve">, </w:t>
      </w:r>
      <w:r w:rsidRPr="00F5529B">
        <w:rPr>
          <w:lang w:val="en-US"/>
        </w:rPr>
        <w:t xml:space="preserve"> R. Transglutaminase-Based Chemo-Enzymatic Conjugat</w:t>
      </w:r>
      <w:r>
        <w:rPr>
          <w:lang w:val="en-US"/>
        </w:rPr>
        <w:t>i</w:t>
      </w:r>
      <w:r w:rsidRPr="00F5529B">
        <w:rPr>
          <w:lang w:val="en-US"/>
        </w:rPr>
        <w:t>on Approach Yields Homogeneous Antibody–Drug Conjugates. </w:t>
      </w:r>
      <w:r w:rsidRPr="00792521">
        <w:rPr>
          <w:i/>
          <w:iCs/>
        </w:rPr>
        <w:t>Bioconj</w:t>
      </w:r>
      <w:r w:rsidR="000D74D0">
        <w:rPr>
          <w:i/>
          <w:iCs/>
        </w:rPr>
        <w:t>ug</w:t>
      </w:r>
      <w:r w:rsidRPr="00792521">
        <w:rPr>
          <w:i/>
          <w:iCs/>
        </w:rPr>
        <w:t xml:space="preserve"> Chem.</w:t>
      </w:r>
      <w:r w:rsidRPr="00792521">
        <w:t> </w:t>
      </w:r>
      <w:r w:rsidRPr="00792521">
        <w:rPr>
          <w:b/>
          <w:bCs/>
        </w:rPr>
        <w:t>2014</w:t>
      </w:r>
      <w:r w:rsidRPr="00792521">
        <w:t>, </w:t>
      </w:r>
      <w:r w:rsidRPr="00792521">
        <w:rPr>
          <w:i/>
          <w:iCs/>
        </w:rPr>
        <w:t>25</w:t>
      </w:r>
      <w:r w:rsidRPr="00792521">
        <w:t> </w:t>
      </w:r>
      <w:r w:rsidRPr="00792521">
        <w:rPr>
          <w:i/>
          <w:iCs/>
        </w:rPr>
        <w:t>(3</w:t>
      </w:r>
      <w:r w:rsidRPr="00792521">
        <w:t>), 569– 578.</w:t>
      </w:r>
    </w:p>
    <w:p w14:paraId="7D72AD25" w14:textId="77777777" w:rsidR="007F054E" w:rsidRPr="00792521" w:rsidRDefault="007F054E" w:rsidP="00497FEE">
      <w:pPr>
        <w:pStyle w:val="Notedefin"/>
        <w:spacing w:line="320" w:lineRule="exact"/>
        <w:jc w:val="both"/>
      </w:pPr>
    </w:p>
  </w:endnote>
  <w:endnote w:id="26">
    <w:p w14:paraId="2D848FDF" w14:textId="22E7C821" w:rsidR="007F054E" w:rsidRDefault="007F054E" w:rsidP="006A23FC">
      <w:pPr>
        <w:pStyle w:val="Notedefin"/>
        <w:spacing w:line="320" w:lineRule="exact"/>
        <w:jc w:val="both"/>
      </w:pPr>
      <w:r>
        <w:rPr>
          <w:rStyle w:val="Appeldenotedefin"/>
        </w:rPr>
        <w:endnoteRef/>
      </w:r>
      <w:r>
        <w:t xml:space="preserve"> </w:t>
      </w:r>
      <w:r w:rsidRPr="007E3296">
        <w:t>Romieu, A.</w:t>
      </w:r>
      <w:r w:rsidR="00761182">
        <w:t>,</w:t>
      </w:r>
      <w:r w:rsidRPr="007E3296">
        <w:t> Massif, C.</w:t>
      </w:r>
      <w:r w:rsidR="00761182">
        <w:t>,</w:t>
      </w:r>
      <w:r w:rsidRPr="007E3296">
        <w:t> Rihn, S.</w:t>
      </w:r>
      <w:r w:rsidR="00761182">
        <w:t>,</w:t>
      </w:r>
      <w:r w:rsidRPr="007E3296">
        <w:t> Ulrich, G.</w:t>
      </w:r>
      <w:r w:rsidR="00761182">
        <w:t>,</w:t>
      </w:r>
      <w:r w:rsidRPr="007E3296">
        <w:t> Ziessel, R.</w:t>
      </w:r>
      <w:r w:rsidR="00761182">
        <w:t>,</w:t>
      </w:r>
      <w:r w:rsidRPr="007E3296">
        <w:t> Renard, P.-Y. </w:t>
      </w:r>
      <w:r w:rsidRPr="007B193B">
        <w:rPr>
          <w:i/>
          <w:iCs/>
        </w:rPr>
        <w:t>New J. Chem</w:t>
      </w:r>
      <w:r w:rsidRPr="007E3296">
        <w:t>. </w:t>
      </w:r>
      <w:r w:rsidRPr="007E3296">
        <w:rPr>
          <w:b/>
          <w:bCs/>
        </w:rPr>
        <w:t>2013</w:t>
      </w:r>
      <w:r w:rsidRPr="007E3296">
        <w:t>, </w:t>
      </w:r>
      <w:r w:rsidRPr="007B193B">
        <w:rPr>
          <w:i/>
          <w:iCs/>
        </w:rPr>
        <w:t>37</w:t>
      </w:r>
      <w:r w:rsidRPr="007E3296">
        <w:t>, 1016</w:t>
      </w:r>
      <w:r w:rsidR="008B5298">
        <w:t>-</w:t>
      </w:r>
      <w:r w:rsidRPr="007E3296">
        <w:t>1027</w:t>
      </w:r>
      <w:r>
        <w:t>.</w:t>
      </w:r>
    </w:p>
    <w:p w14:paraId="6BB99466" w14:textId="77777777" w:rsidR="007F054E" w:rsidRDefault="007F054E" w:rsidP="00286680">
      <w:pPr>
        <w:pStyle w:val="Notedefin"/>
        <w:spacing w:line="320" w:lineRule="exact"/>
        <w:jc w:val="both"/>
      </w:pPr>
    </w:p>
  </w:endnote>
  <w:endnote w:id="27">
    <w:p w14:paraId="3D7EE232" w14:textId="1CC97402" w:rsidR="007F054E" w:rsidRPr="00D35F8F" w:rsidRDefault="007F054E" w:rsidP="00286680">
      <w:pPr>
        <w:pStyle w:val="Notedefin"/>
        <w:spacing w:line="320" w:lineRule="exact"/>
        <w:jc w:val="both"/>
        <w:rPr>
          <w:lang w:val="en-US"/>
        </w:rPr>
      </w:pPr>
      <w:r>
        <w:rPr>
          <w:rStyle w:val="Appeldenotedefin"/>
        </w:rPr>
        <w:endnoteRef/>
      </w:r>
      <w:r w:rsidRPr="007B193B">
        <w:rPr>
          <w:lang w:val="en-US"/>
        </w:rPr>
        <w:t xml:space="preserve"> </w:t>
      </w:r>
      <w:r w:rsidRPr="00D35F8F">
        <w:rPr>
          <w:lang w:val="en-US"/>
        </w:rPr>
        <w:t xml:space="preserve">Boswell, C. A., </w:t>
      </w:r>
      <w:r>
        <w:rPr>
          <w:lang w:val="en-US"/>
        </w:rPr>
        <w:t>M</w:t>
      </w:r>
      <w:r w:rsidRPr="00D35F8F">
        <w:rPr>
          <w:lang w:val="en-US"/>
        </w:rPr>
        <w:t>undo, E.E.,</w:t>
      </w:r>
      <w:r>
        <w:rPr>
          <w:lang w:val="en-US"/>
        </w:rPr>
        <w:t xml:space="preserve"> Zhang, C., </w:t>
      </w:r>
      <w:r w:rsidRPr="00D35F8F">
        <w:rPr>
          <w:lang w:val="en-US"/>
        </w:rPr>
        <w:t xml:space="preserve"> Bumbaca, D., Valle, N. R., Kozak, C. R., Fourie, A., Chuh, J., Koppada, N., Saad, O., Gill, H., Shen, B. Q., Rubinfeld, B., Tibbitts, J., Kaur, S., Theil, F. P., Fielder, P. J., Khawli, L. A., Lin, K. </w:t>
      </w:r>
    </w:p>
    <w:p w14:paraId="5B3A2B63" w14:textId="201E0B6E" w:rsidR="007F054E" w:rsidRDefault="007F054E" w:rsidP="00286680">
      <w:pPr>
        <w:pStyle w:val="Notedefin"/>
        <w:spacing w:line="320" w:lineRule="exact"/>
        <w:jc w:val="both"/>
        <w:rPr>
          <w:lang w:val="en-US"/>
        </w:rPr>
      </w:pPr>
      <w:r w:rsidRPr="00D35F8F">
        <w:rPr>
          <w:lang w:val="en-US"/>
        </w:rPr>
        <w:t>Impact of Drug Conjugation on Pharmacokinetics and Tissue Distribution of Anti-STEAP1 Antibody–Drug Conjugates in Rats</w:t>
      </w:r>
      <w:r>
        <w:rPr>
          <w:lang w:val="en-US"/>
        </w:rPr>
        <w:t xml:space="preserve">. </w:t>
      </w:r>
      <w:r w:rsidRPr="007B193B">
        <w:rPr>
          <w:i/>
          <w:iCs/>
          <w:lang w:val="en-US"/>
        </w:rPr>
        <w:t>Bioconjug Chem</w:t>
      </w:r>
      <w:r w:rsidRPr="00D35F8F">
        <w:rPr>
          <w:lang w:val="en-US"/>
        </w:rPr>
        <w:t xml:space="preserve">. </w:t>
      </w:r>
      <w:r w:rsidRPr="007B193B">
        <w:rPr>
          <w:b/>
          <w:bCs/>
          <w:lang w:val="en-US"/>
        </w:rPr>
        <w:t>2011</w:t>
      </w:r>
      <w:r w:rsidRPr="00D35F8F">
        <w:rPr>
          <w:lang w:val="en-US"/>
        </w:rPr>
        <w:t xml:space="preserve">, </w:t>
      </w:r>
      <w:r w:rsidRPr="00761182">
        <w:rPr>
          <w:i/>
          <w:iCs/>
          <w:lang w:val="en-US"/>
        </w:rPr>
        <w:t>22(10)</w:t>
      </w:r>
      <w:r w:rsidRPr="00761182">
        <w:rPr>
          <w:lang w:val="en-US"/>
        </w:rPr>
        <w:t>,</w:t>
      </w:r>
      <w:r w:rsidRPr="00D35F8F">
        <w:rPr>
          <w:lang w:val="en-US"/>
        </w:rPr>
        <w:t xml:space="preserve"> 1994–2004</w:t>
      </w:r>
      <w:r>
        <w:rPr>
          <w:lang w:val="en-US"/>
        </w:rPr>
        <w:t>.</w:t>
      </w:r>
    </w:p>
    <w:p w14:paraId="79F025B0" w14:textId="77777777" w:rsidR="007F054E" w:rsidRPr="007B193B" w:rsidRDefault="007F054E" w:rsidP="007B193B">
      <w:pPr>
        <w:pStyle w:val="Notedefin"/>
        <w:spacing w:line="320" w:lineRule="exact"/>
        <w:jc w:val="both"/>
        <w:rPr>
          <w:lang w:val="en-US"/>
        </w:rPr>
      </w:pPr>
    </w:p>
  </w:endnote>
  <w:endnote w:id="28">
    <w:p w14:paraId="680C0198" w14:textId="522FF3DE" w:rsidR="007F054E" w:rsidRDefault="007F054E" w:rsidP="00D35F8F">
      <w:pPr>
        <w:pStyle w:val="Notedefin"/>
        <w:spacing w:line="320" w:lineRule="exact"/>
        <w:jc w:val="both"/>
        <w:rPr>
          <w:lang w:val="en-US"/>
        </w:rPr>
      </w:pPr>
      <w:r>
        <w:rPr>
          <w:rStyle w:val="Appeldenotedefin"/>
        </w:rPr>
        <w:endnoteRef/>
      </w:r>
      <w:r w:rsidRPr="007B193B">
        <w:rPr>
          <w:lang w:val="en-US"/>
        </w:rPr>
        <w:t xml:space="preserve"> Adumeau</w:t>
      </w:r>
      <w:r>
        <w:rPr>
          <w:lang w:val="en-US"/>
        </w:rPr>
        <w:t>,</w:t>
      </w:r>
      <w:r w:rsidRPr="007B193B">
        <w:rPr>
          <w:lang w:val="en-US"/>
        </w:rPr>
        <w:t xml:space="preserve"> P</w:t>
      </w:r>
      <w:r>
        <w:rPr>
          <w:lang w:val="en-US"/>
        </w:rPr>
        <w:t>.</w:t>
      </w:r>
      <w:r w:rsidRPr="007B193B">
        <w:rPr>
          <w:lang w:val="en-US"/>
        </w:rPr>
        <w:t>, Raavé</w:t>
      </w:r>
      <w:r>
        <w:rPr>
          <w:lang w:val="en-US"/>
        </w:rPr>
        <w:t>,</w:t>
      </w:r>
      <w:r w:rsidRPr="007B193B">
        <w:rPr>
          <w:lang w:val="en-US"/>
        </w:rPr>
        <w:t xml:space="preserve"> R</w:t>
      </w:r>
      <w:r>
        <w:rPr>
          <w:lang w:val="en-US"/>
        </w:rPr>
        <w:t>.</w:t>
      </w:r>
      <w:r w:rsidRPr="007B193B">
        <w:rPr>
          <w:lang w:val="en-US"/>
        </w:rPr>
        <w:t>, Boswinkel</w:t>
      </w:r>
      <w:r>
        <w:rPr>
          <w:lang w:val="en-US"/>
        </w:rPr>
        <w:t>,</w:t>
      </w:r>
      <w:r w:rsidRPr="007B193B">
        <w:rPr>
          <w:lang w:val="en-US"/>
        </w:rPr>
        <w:t xml:space="preserve"> M</w:t>
      </w:r>
      <w:r>
        <w:rPr>
          <w:lang w:val="en-US"/>
        </w:rPr>
        <w:t>.</w:t>
      </w:r>
      <w:r w:rsidRPr="007B193B">
        <w:rPr>
          <w:lang w:val="en-US"/>
        </w:rPr>
        <w:t>, Heskamp</w:t>
      </w:r>
      <w:r>
        <w:rPr>
          <w:lang w:val="en-US"/>
        </w:rPr>
        <w:t>,</w:t>
      </w:r>
      <w:r w:rsidRPr="007B193B">
        <w:rPr>
          <w:lang w:val="en-US"/>
        </w:rPr>
        <w:t xml:space="preserve"> S</w:t>
      </w:r>
      <w:r>
        <w:rPr>
          <w:lang w:val="en-US"/>
        </w:rPr>
        <w:t>.</w:t>
      </w:r>
      <w:r w:rsidRPr="007B193B">
        <w:rPr>
          <w:lang w:val="en-US"/>
        </w:rPr>
        <w:t>, Wessels</w:t>
      </w:r>
      <w:r>
        <w:rPr>
          <w:lang w:val="en-US"/>
        </w:rPr>
        <w:t>,</w:t>
      </w:r>
      <w:r w:rsidRPr="007B193B">
        <w:rPr>
          <w:lang w:val="en-US"/>
        </w:rPr>
        <w:t xml:space="preserve"> H</w:t>
      </w:r>
      <w:r>
        <w:rPr>
          <w:lang w:val="en-US"/>
        </w:rPr>
        <w:t>.</w:t>
      </w:r>
      <w:r w:rsidRPr="007B193B">
        <w:rPr>
          <w:lang w:val="en-US"/>
        </w:rPr>
        <w:t>J</w:t>
      </w:r>
      <w:r>
        <w:rPr>
          <w:lang w:val="en-US"/>
        </w:rPr>
        <w:t>.</w:t>
      </w:r>
      <w:r w:rsidRPr="007B193B">
        <w:rPr>
          <w:lang w:val="en-US"/>
        </w:rPr>
        <w:t>C</w:t>
      </w:r>
      <w:r>
        <w:rPr>
          <w:lang w:val="en-US"/>
        </w:rPr>
        <w:t>.</w:t>
      </w:r>
      <w:r w:rsidRPr="007B193B">
        <w:rPr>
          <w:lang w:val="en-US"/>
        </w:rPr>
        <w:t>T</w:t>
      </w:r>
      <w:r>
        <w:rPr>
          <w:lang w:val="en-US"/>
        </w:rPr>
        <w:t>.</w:t>
      </w:r>
      <w:r w:rsidRPr="007B193B">
        <w:rPr>
          <w:lang w:val="en-US"/>
        </w:rPr>
        <w:t>, van Gool</w:t>
      </w:r>
      <w:r>
        <w:rPr>
          <w:lang w:val="en-US"/>
        </w:rPr>
        <w:t>,</w:t>
      </w:r>
      <w:r w:rsidRPr="007B193B">
        <w:rPr>
          <w:lang w:val="en-US"/>
        </w:rPr>
        <w:t xml:space="preserve"> A</w:t>
      </w:r>
      <w:r>
        <w:rPr>
          <w:lang w:val="en-US"/>
        </w:rPr>
        <w:t>.</w:t>
      </w:r>
      <w:r w:rsidRPr="007B193B">
        <w:rPr>
          <w:lang w:val="en-US"/>
        </w:rPr>
        <w:t>J</w:t>
      </w:r>
      <w:r>
        <w:rPr>
          <w:lang w:val="en-US"/>
        </w:rPr>
        <w:t>.</w:t>
      </w:r>
      <w:r w:rsidRPr="007B193B">
        <w:rPr>
          <w:lang w:val="en-US"/>
        </w:rPr>
        <w:t>, Moreau</w:t>
      </w:r>
      <w:r>
        <w:rPr>
          <w:lang w:val="en-US"/>
        </w:rPr>
        <w:t>,</w:t>
      </w:r>
      <w:r w:rsidRPr="007B193B">
        <w:rPr>
          <w:lang w:val="en-US"/>
        </w:rPr>
        <w:t xml:space="preserve"> M</w:t>
      </w:r>
      <w:r>
        <w:rPr>
          <w:lang w:val="en-US"/>
        </w:rPr>
        <w:t>.</w:t>
      </w:r>
      <w:r w:rsidRPr="007B193B">
        <w:rPr>
          <w:lang w:val="en-US"/>
        </w:rPr>
        <w:t>, Bernhard</w:t>
      </w:r>
      <w:r>
        <w:rPr>
          <w:lang w:val="en-US"/>
        </w:rPr>
        <w:t>,</w:t>
      </w:r>
      <w:r w:rsidRPr="007B193B">
        <w:rPr>
          <w:lang w:val="en-US"/>
        </w:rPr>
        <w:t xml:space="preserve"> C</w:t>
      </w:r>
      <w:r>
        <w:rPr>
          <w:lang w:val="en-US"/>
        </w:rPr>
        <w:t>.</w:t>
      </w:r>
      <w:r w:rsidRPr="007B193B">
        <w:rPr>
          <w:lang w:val="en-US"/>
        </w:rPr>
        <w:t>, Da Costa</w:t>
      </w:r>
      <w:r>
        <w:rPr>
          <w:lang w:val="en-US"/>
        </w:rPr>
        <w:t>,</w:t>
      </w:r>
      <w:r w:rsidRPr="007B193B">
        <w:rPr>
          <w:lang w:val="en-US"/>
        </w:rPr>
        <w:t xml:space="preserve"> L</w:t>
      </w:r>
      <w:r>
        <w:rPr>
          <w:lang w:val="en-US"/>
        </w:rPr>
        <w:t>.</w:t>
      </w:r>
      <w:r w:rsidRPr="007B193B">
        <w:rPr>
          <w:lang w:val="en-US"/>
        </w:rPr>
        <w:t>, Goncalves</w:t>
      </w:r>
      <w:r>
        <w:rPr>
          <w:lang w:val="en-US"/>
        </w:rPr>
        <w:t>,</w:t>
      </w:r>
      <w:r w:rsidRPr="007B193B">
        <w:rPr>
          <w:lang w:val="en-US"/>
        </w:rPr>
        <w:t xml:space="preserve"> V</w:t>
      </w:r>
      <w:r>
        <w:rPr>
          <w:lang w:val="en-US"/>
        </w:rPr>
        <w:t>.</w:t>
      </w:r>
      <w:r w:rsidRPr="007B193B">
        <w:rPr>
          <w:lang w:val="en-US"/>
        </w:rPr>
        <w:t>, Denat</w:t>
      </w:r>
      <w:r>
        <w:rPr>
          <w:lang w:val="en-US"/>
        </w:rPr>
        <w:t>,</w:t>
      </w:r>
      <w:r w:rsidRPr="007B193B">
        <w:rPr>
          <w:lang w:val="en-US"/>
        </w:rPr>
        <w:t xml:space="preserve"> F. Site-Specific, Platform-Based Conjugation Strategy for the Synthesis of Dual-Labeled Immunoconjugates for Bimodal PET/NIRF Imaging of HER2-Positive Tumors. </w:t>
      </w:r>
      <w:r w:rsidRPr="007B193B">
        <w:rPr>
          <w:i/>
          <w:iCs/>
          <w:lang w:val="en-US"/>
        </w:rPr>
        <w:t>Bioconjug Chem</w:t>
      </w:r>
      <w:r w:rsidRPr="007B193B">
        <w:rPr>
          <w:lang w:val="en-US"/>
        </w:rPr>
        <w:t>.</w:t>
      </w:r>
      <w:r w:rsidRPr="007B193B">
        <w:rPr>
          <w:b/>
          <w:bCs/>
          <w:lang w:val="en-US"/>
        </w:rPr>
        <w:t xml:space="preserve"> 2022</w:t>
      </w:r>
      <w:r w:rsidRPr="007B193B">
        <w:rPr>
          <w:lang w:val="en-US"/>
        </w:rPr>
        <w:t xml:space="preserve"> </w:t>
      </w:r>
      <w:r w:rsidRPr="007B193B">
        <w:rPr>
          <w:i/>
          <w:iCs/>
          <w:lang w:val="en-US"/>
        </w:rPr>
        <w:t>33(3)</w:t>
      </w:r>
      <w:r>
        <w:rPr>
          <w:lang w:val="en-US"/>
        </w:rPr>
        <w:t xml:space="preserve">, </w:t>
      </w:r>
      <w:r w:rsidRPr="007B193B">
        <w:rPr>
          <w:lang w:val="en-US"/>
        </w:rPr>
        <w:t>530-540.</w:t>
      </w:r>
    </w:p>
    <w:p w14:paraId="5AA33790" w14:textId="77777777" w:rsidR="007F054E" w:rsidRPr="007B193B" w:rsidRDefault="007F054E" w:rsidP="007B193B">
      <w:pPr>
        <w:pStyle w:val="Notedefin"/>
        <w:spacing w:line="320" w:lineRule="atLeast"/>
        <w:jc w:val="both"/>
        <w:rPr>
          <w:lang w:val="en-US"/>
        </w:rPr>
      </w:pPr>
    </w:p>
  </w:endnote>
  <w:endnote w:id="29">
    <w:p w14:paraId="681B434D" w14:textId="56210F44" w:rsidR="007F054E" w:rsidRPr="00792521" w:rsidRDefault="007F054E" w:rsidP="00A93B26">
      <w:pPr>
        <w:pStyle w:val="Notedefin"/>
        <w:spacing w:line="320" w:lineRule="exact"/>
        <w:jc w:val="both"/>
        <w:rPr>
          <w:lang w:val="en-US"/>
        </w:rPr>
      </w:pPr>
      <w:r>
        <w:rPr>
          <w:rStyle w:val="Appeldenotedefin"/>
        </w:rPr>
        <w:endnoteRef/>
      </w:r>
      <w:r w:rsidRPr="007B193B">
        <w:rPr>
          <w:lang w:val="en-US"/>
        </w:rPr>
        <w:t xml:space="preserve"> </w:t>
      </w:r>
      <w:r w:rsidRPr="004A1F31">
        <w:rPr>
          <w:lang w:val="en-US"/>
        </w:rPr>
        <w:t>Privat, M., Bellaye, P. S., Chazeay, E., Racoeur, C., Adumeau, P., Vivier</w:t>
      </w:r>
      <w:r w:rsidRPr="007B193B">
        <w:rPr>
          <w:lang w:val="en-US"/>
        </w:rPr>
        <w:t xml:space="preserve">, D., Bernhard, C., </w:t>
      </w:r>
      <w:r>
        <w:rPr>
          <w:lang w:val="en-US"/>
        </w:rPr>
        <w:t xml:space="preserve">Moreau, M., Collin, B., Bettaieb, A., Denat, F., Bodio, B., Paul, C., Goze, C. </w:t>
      </w:r>
      <w:r w:rsidRPr="007B193B">
        <w:rPr>
          <w:lang w:val="en-US"/>
        </w:rPr>
        <w:t>First Comparison Study of the In Vitro and In Vivo Properties of a Randomly and Site-Specifically Conjugated SPECT/NIRF Monomolecular Multimodal Imaging Probe (MOMIP) Based on an aza-BODIPY Fluorophore</w:t>
      </w:r>
      <w:r>
        <w:rPr>
          <w:lang w:val="en-US"/>
        </w:rPr>
        <w:t xml:space="preserve">. </w:t>
      </w:r>
      <w:r w:rsidRPr="00792521">
        <w:rPr>
          <w:i/>
          <w:iCs/>
          <w:lang w:val="en-US"/>
        </w:rPr>
        <w:t>Bioconjugate Chem</w:t>
      </w:r>
      <w:r w:rsidRPr="00792521">
        <w:rPr>
          <w:lang w:val="en-US"/>
        </w:rPr>
        <w:t xml:space="preserve">. </w:t>
      </w:r>
      <w:r w:rsidRPr="00792521">
        <w:rPr>
          <w:b/>
          <w:bCs/>
          <w:lang w:val="en-US"/>
        </w:rPr>
        <w:t>2023,</w:t>
      </w:r>
      <w:r w:rsidRPr="00792521">
        <w:rPr>
          <w:lang w:val="en-US"/>
        </w:rPr>
        <w:t xml:space="preserve"> </w:t>
      </w:r>
      <w:r w:rsidRPr="00792521">
        <w:rPr>
          <w:i/>
          <w:iCs/>
          <w:lang w:val="en-US"/>
        </w:rPr>
        <w:t>34(4)</w:t>
      </w:r>
      <w:r w:rsidRPr="00792521">
        <w:rPr>
          <w:lang w:val="en-US"/>
        </w:rPr>
        <w:t>, 621-628.</w:t>
      </w:r>
    </w:p>
    <w:p w14:paraId="712B2734" w14:textId="77777777" w:rsidR="007F054E" w:rsidRPr="007B193B" w:rsidRDefault="007F054E" w:rsidP="000F1BC2">
      <w:pPr>
        <w:pStyle w:val="Notedefin"/>
        <w:spacing w:line="320" w:lineRule="exact"/>
        <w:jc w:val="both"/>
        <w:rPr>
          <w:lang w:val="en-US"/>
        </w:rPr>
      </w:pPr>
    </w:p>
  </w:endnote>
  <w:endnote w:id="30">
    <w:p w14:paraId="5E9C9A21" w14:textId="77777777" w:rsidR="007F054E" w:rsidRDefault="007F054E" w:rsidP="000D6084">
      <w:pPr>
        <w:pStyle w:val="Notedefin"/>
        <w:spacing w:line="320" w:lineRule="exact"/>
        <w:jc w:val="both"/>
        <w:rPr>
          <w:lang w:val="en-US"/>
        </w:rPr>
      </w:pPr>
      <w:r>
        <w:rPr>
          <w:rStyle w:val="Appeldenotedefin"/>
        </w:rPr>
        <w:endnoteRef/>
      </w:r>
      <w:r w:rsidRPr="006C7614">
        <w:rPr>
          <w:lang w:val="en-US"/>
        </w:rPr>
        <w:t xml:space="preserve"> Tumey, L. N. Antibody-Drug Conjugates: Methods and Protocols. </w:t>
      </w:r>
      <w:r w:rsidRPr="006C7614">
        <w:rPr>
          <w:i/>
          <w:iCs/>
          <w:lang w:val="en-US"/>
        </w:rPr>
        <w:t>Methods Mol. Biol.</w:t>
      </w:r>
      <w:r w:rsidRPr="006C7614">
        <w:rPr>
          <w:lang w:val="en-US"/>
        </w:rPr>
        <w:t> </w:t>
      </w:r>
      <w:r w:rsidRPr="006C7614">
        <w:rPr>
          <w:b/>
          <w:bCs/>
          <w:lang w:val="en-US"/>
        </w:rPr>
        <w:t>2020</w:t>
      </w:r>
      <w:r w:rsidRPr="006C7614">
        <w:rPr>
          <w:lang w:val="en-US"/>
        </w:rPr>
        <w:t>, </w:t>
      </w:r>
      <w:r w:rsidRPr="006C7614">
        <w:rPr>
          <w:i/>
          <w:iCs/>
          <w:lang w:val="en-US"/>
        </w:rPr>
        <w:t>2078</w:t>
      </w:r>
      <w:r w:rsidRPr="006C7614">
        <w:rPr>
          <w:lang w:val="en-US"/>
        </w:rPr>
        <w:t>, 1</w:t>
      </w:r>
      <w:r>
        <w:rPr>
          <w:lang w:val="en-US"/>
        </w:rPr>
        <w:t>.</w:t>
      </w:r>
    </w:p>
    <w:p w14:paraId="38D1DBB9" w14:textId="77777777" w:rsidR="007F054E" w:rsidRPr="006C7614" w:rsidRDefault="007F054E" w:rsidP="000D6084">
      <w:pPr>
        <w:pStyle w:val="Notedefin"/>
        <w:spacing w:line="320" w:lineRule="exact"/>
        <w:jc w:val="both"/>
        <w:rPr>
          <w:lang w:val="en-US"/>
        </w:rPr>
      </w:pPr>
    </w:p>
  </w:endnote>
  <w:endnote w:id="31">
    <w:p w14:paraId="32730103" w14:textId="3E8CC789" w:rsidR="007F054E" w:rsidRDefault="007F054E" w:rsidP="000946C2">
      <w:pPr>
        <w:pStyle w:val="Notedefin"/>
        <w:spacing w:line="320" w:lineRule="exact"/>
        <w:jc w:val="both"/>
        <w:rPr>
          <w:lang w:val="en-US"/>
        </w:rPr>
      </w:pPr>
      <w:r>
        <w:rPr>
          <w:rStyle w:val="Appeldenotedefin"/>
        </w:rPr>
        <w:endnoteRef/>
      </w:r>
      <w:r>
        <w:rPr>
          <w:lang w:val="en-US"/>
        </w:rPr>
        <w:t xml:space="preserve"> </w:t>
      </w:r>
      <w:r w:rsidRPr="004E2645">
        <w:rPr>
          <w:lang w:val="en-US"/>
        </w:rPr>
        <w:t>Dennler,</w:t>
      </w:r>
      <w:r>
        <w:rPr>
          <w:lang w:val="en-US"/>
        </w:rPr>
        <w:t xml:space="preserve"> P.</w:t>
      </w:r>
      <w:r w:rsidR="00761182">
        <w:rPr>
          <w:lang w:val="en-US"/>
        </w:rPr>
        <w:t>,</w:t>
      </w:r>
      <w:r>
        <w:rPr>
          <w:lang w:val="en-US"/>
        </w:rPr>
        <w:t xml:space="preserve"> </w:t>
      </w:r>
      <w:r w:rsidRPr="004E2645">
        <w:rPr>
          <w:lang w:val="en-US"/>
        </w:rPr>
        <w:t>Chiotellis,</w:t>
      </w:r>
      <w:r>
        <w:rPr>
          <w:lang w:val="en-US"/>
        </w:rPr>
        <w:t xml:space="preserve"> A.</w:t>
      </w:r>
      <w:r w:rsidR="00761182">
        <w:rPr>
          <w:lang w:val="en-US"/>
        </w:rPr>
        <w:t>,</w:t>
      </w:r>
      <w:r>
        <w:rPr>
          <w:lang w:val="en-US"/>
        </w:rPr>
        <w:t xml:space="preserve"> </w:t>
      </w:r>
      <w:r w:rsidRPr="004E2645">
        <w:rPr>
          <w:lang w:val="en-US"/>
        </w:rPr>
        <w:t>Fischer,</w:t>
      </w:r>
      <w:r>
        <w:rPr>
          <w:lang w:val="en-US"/>
        </w:rPr>
        <w:t xml:space="preserve"> E.</w:t>
      </w:r>
      <w:r w:rsidR="00761182">
        <w:rPr>
          <w:lang w:val="en-US"/>
        </w:rPr>
        <w:t>,</w:t>
      </w:r>
      <w:r>
        <w:rPr>
          <w:lang w:val="en-US"/>
        </w:rPr>
        <w:t xml:space="preserve"> </w:t>
      </w:r>
      <w:r w:rsidRPr="004E2645">
        <w:rPr>
          <w:lang w:val="en-US"/>
        </w:rPr>
        <w:t>Brégeon,</w:t>
      </w:r>
      <w:r>
        <w:rPr>
          <w:lang w:val="en-US"/>
        </w:rPr>
        <w:t xml:space="preserve"> D.</w:t>
      </w:r>
      <w:r w:rsidR="00761182">
        <w:rPr>
          <w:lang w:val="en-US"/>
        </w:rPr>
        <w:t>,</w:t>
      </w:r>
      <w:r>
        <w:rPr>
          <w:lang w:val="en-US"/>
        </w:rPr>
        <w:t xml:space="preserve"> </w:t>
      </w:r>
      <w:r w:rsidRPr="004E2645">
        <w:rPr>
          <w:lang w:val="en-US"/>
        </w:rPr>
        <w:t>Belmant,</w:t>
      </w:r>
      <w:r>
        <w:rPr>
          <w:lang w:val="en-US"/>
        </w:rPr>
        <w:t xml:space="preserve"> C.</w:t>
      </w:r>
      <w:r w:rsidR="00761182">
        <w:rPr>
          <w:lang w:val="en-US"/>
        </w:rPr>
        <w:t>,</w:t>
      </w:r>
      <w:r>
        <w:rPr>
          <w:lang w:val="en-US"/>
        </w:rPr>
        <w:t xml:space="preserve"> </w:t>
      </w:r>
      <w:r w:rsidRPr="004E2645">
        <w:rPr>
          <w:lang w:val="en-US"/>
        </w:rPr>
        <w:t>Gauthier,</w:t>
      </w:r>
      <w:r>
        <w:rPr>
          <w:lang w:val="en-US"/>
        </w:rPr>
        <w:t xml:space="preserve"> L.</w:t>
      </w:r>
      <w:r w:rsidR="00761182">
        <w:rPr>
          <w:lang w:val="en-US"/>
        </w:rPr>
        <w:t>,</w:t>
      </w:r>
      <w:r>
        <w:rPr>
          <w:lang w:val="en-US"/>
        </w:rPr>
        <w:t xml:space="preserve"> </w:t>
      </w:r>
      <w:r w:rsidRPr="004E2645">
        <w:rPr>
          <w:lang w:val="en-US"/>
        </w:rPr>
        <w:t>Lhospice,</w:t>
      </w:r>
      <w:r>
        <w:rPr>
          <w:lang w:val="en-US"/>
        </w:rPr>
        <w:t xml:space="preserve"> F.</w:t>
      </w:r>
      <w:r w:rsidR="00761182">
        <w:rPr>
          <w:lang w:val="en-US"/>
        </w:rPr>
        <w:t>,</w:t>
      </w:r>
      <w:r>
        <w:rPr>
          <w:lang w:val="en-US"/>
        </w:rPr>
        <w:t xml:space="preserve"> </w:t>
      </w:r>
      <w:r w:rsidRPr="004E2645">
        <w:rPr>
          <w:lang w:val="en-US"/>
        </w:rPr>
        <w:t>Romagne,</w:t>
      </w:r>
      <w:r>
        <w:rPr>
          <w:lang w:val="en-US"/>
        </w:rPr>
        <w:t xml:space="preserve"> F.</w:t>
      </w:r>
      <w:r w:rsidR="00761182">
        <w:rPr>
          <w:lang w:val="en-US"/>
        </w:rPr>
        <w:t>,</w:t>
      </w:r>
      <w:r w:rsidRPr="004E2645">
        <w:rPr>
          <w:lang w:val="en-US"/>
        </w:rPr>
        <w:t xml:space="preserve"> Schibli</w:t>
      </w:r>
      <w:r>
        <w:rPr>
          <w:lang w:val="en-US"/>
        </w:rPr>
        <w:t xml:space="preserve">, R. </w:t>
      </w:r>
      <w:r w:rsidRPr="004E2645">
        <w:rPr>
          <w:lang w:val="en-US"/>
        </w:rPr>
        <w:t>Transglutaminase-Based Chemo-Enzymatic Conjugation Approach Yields Homogeneous Antibody–Drug Conjugates</w:t>
      </w:r>
      <w:r>
        <w:rPr>
          <w:lang w:val="en-US"/>
        </w:rPr>
        <w:t>.</w:t>
      </w:r>
      <w:r w:rsidRPr="004E2645">
        <w:rPr>
          <w:lang w:val="en-US"/>
        </w:rPr>
        <w:t xml:space="preserve"> </w:t>
      </w:r>
      <w:r w:rsidRPr="00A93B26">
        <w:rPr>
          <w:i/>
          <w:iCs/>
          <w:lang w:val="en-US"/>
        </w:rPr>
        <w:t>Bioconjugate Chem.</w:t>
      </w:r>
      <w:r w:rsidRPr="00A93B26">
        <w:rPr>
          <w:lang w:val="en-US"/>
        </w:rPr>
        <w:t> </w:t>
      </w:r>
      <w:r w:rsidRPr="00A93B26">
        <w:rPr>
          <w:b/>
          <w:bCs/>
          <w:lang w:val="en-US"/>
        </w:rPr>
        <w:t>2014</w:t>
      </w:r>
      <w:r w:rsidRPr="00A93B26">
        <w:rPr>
          <w:lang w:val="en-US"/>
        </w:rPr>
        <w:t xml:space="preserve">, </w:t>
      </w:r>
      <w:r w:rsidRPr="00A93B26">
        <w:rPr>
          <w:i/>
          <w:iCs/>
          <w:lang w:val="en-US"/>
        </w:rPr>
        <w:t>25(3)</w:t>
      </w:r>
      <w:r w:rsidRPr="00A93B26">
        <w:rPr>
          <w:lang w:val="en-US"/>
        </w:rPr>
        <w:t>, 569</w:t>
      </w:r>
      <w:r>
        <w:rPr>
          <w:lang w:val="en-US"/>
        </w:rPr>
        <w:t>-</w:t>
      </w:r>
      <w:r w:rsidRPr="00A93B26">
        <w:rPr>
          <w:lang w:val="en-US"/>
        </w:rPr>
        <w:t>578</w:t>
      </w:r>
      <w:r>
        <w:rPr>
          <w:lang w:val="en-US"/>
        </w:rPr>
        <w:t>.</w:t>
      </w:r>
    </w:p>
    <w:p w14:paraId="7A5778E1" w14:textId="77777777" w:rsidR="007F054E" w:rsidRPr="00A93B26" w:rsidRDefault="007F054E" w:rsidP="000946C2">
      <w:pPr>
        <w:pStyle w:val="Notedefin"/>
        <w:spacing w:line="320" w:lineRule="exact"/>
        <w:rPr>
          <w:lang w:val="en-US"/>
        </w:rPr>
      </w:pPr>
    </w:p>
  </w:endnote>
  <w:endnote w:id="32">
    <w:p w14:paraId="01ADD8D9" w14:textId="661D8584" w:rsidR="007F054E" w:rsidRDefault="007F054E" w:rsidP="000946C2">
      <w:pPr>
        <w:pStyle w:val="Notedefin"/>
        <w:spacing w:line="320" w:lineRule="exact"/>
        <w:rPr>
          <w:lang w:val="en-US"/>
        </w:rPr>
      </w:pPr>
      <w:r>
        <w:rPr>
          <w:rStyle w:val="Appeldenotedefin"/>
        </w:rPr>
        <w:endnoteRef/>
      </w:r>
      <w:r w:rsidRPr="000946C2">
        <w:rPr>
          <w:lang w:val="en-US"/>
        </w:rPr>
        <w:t xml:space="preserve"> Gundersen, M.T., Keillor, J.W.</w:t>
      </w:r>
      <w:r>
        <w:rPr>
          <w:lang w:val="en-US"/>
        </w:rPr>
        <w:t xml:space="preserve">, </w:t>
      </w:r>
      <w:r w:rsidRPr="000946C2">
        <w:rPr>
          <w:lang w:val="en-US"/>
        </w:rPr>
        <w:t>Pelletier, J.</w:t>
      </w:r>
      <w:r>
        <w:rPr>
          <w:lang w:val="en-US"/>
        </w:rPr>
        <w:t xml:space="preserve"> </w:t>
      </w:r>
      <w:r w:rsidRPr="000946C2">
        <w:rPr>
          <w:lang w:val="en-US"/>
        </w:rPr>
        <w:t xml:space="preserve">N. Microbial transglutaminase displays broad acyl-acceptor substrate specificity. </w:t>
      </w:r>
      <w:r w:rsidRPr="000946C2">
        <w:rPr>
          <w:i/>
          <w:iCs/>
          <w:lang w:val="en-US"/>
        </w:rPr>
        <w:t>Appl Microbiol Biotechnol</w:t>
      </w:r>
      <w:r>
        <w:rPr>
          <w:lang w:val="en-US"/>
        </w:rPr>
        <w:t xml:space="preserve">. </w:t>
      </w:r>
      <w:r w:rsidRPr="000946C2">
        <w:rPr>
          <w:b/>
          <w:bCs/>
          <w:lang w:val="en-US"/>
        </w:rPr>
        <w:t>2014</w:t>
      </w:r>
      <w:r>
        <w:rPr>
          <w:lang w:val="en-US"/>
        </w:rPr>
        <w:t xml:space="preserve">, </w:t>
      </w:r>
      <w:r w:rsidRPr="000946C2">
        <w:rPr>
          <w:i/>
          <w:iCs/>
          <w:lang w:val="en-US"/>
        </w:rPr>
        <w:t>98</w:t>
      </w:r>
      <w:r w:rsidRPr="000946C2">
        <w:rPr>
          <w:lang w:val="en-US"/>
        </w:rPr>
        <w:t>, 219</w:t>
      </w:r>
      <w:r>
        <w:rPr>
          <w:lang w:val="en-US"/>
        </w:rPr>
        <w:t>-</w:t>
      </w:r>
      <w:r w:rsidRPr="000946C2">
        <w:rPr>
          <w:lang w:val="en-US"/>
        </w:rPr>
        <w:t>230</w:t>
      </w:r>
      <w:r>
        <w:rPr>
          <w:lang w:val="en-US"/>
        </w:rPr>
        <w:t xml:space="preserve">. </w:t>
      </w:r>
    </w:p>
    <w:p w14:paraId="7ADE16D3" w14:textId="77777777" w:rsidR="007F054E" w:rsidRPr="000946C2" w:rsidRDefault="007F054E" w:rsidP="000946C2">
      <w:pPr>
        <w:pStyle w:val="Notedefin"/>
        <w:spacing w:line="320" w:lineRule="exact"/>
        <w:rPr>
          <w:lang w:val="en-US"/>
        </w:rPr>
      </w:pPr>
    </w:p>
  </w:endnote>
  <w:endnote w:id="33">
    <w:p w14:paraId="07EF652A" w14:textId="7AAE31DA" w:rsidR="007F054E" w:rsidRDefault="007F054E" w:rsidP="000946C2">
      <w:pPr>
        <w:pStyle w:val="Notedefin"/>
        <w:spacing w:line="320" w:lineRule="exact"/>
        <w:rPr>
          <w:lang w:val="en-US"/>
        </w:rPr>
      </w:pPr>
      <w:r>
        <w:rPr>
          <w:rStyle w:val="Appeldenotedefin"/>
        </w:rPr>
        <w:endnoteRef/>
      </w:r>
      <w:r w:rsidRPr="009873BE">
        <w:rPr>
          <w:lang w:val="en-US"/>
        </w:rPr>
        <w:t xml:space="preserve"> </w:t>
      </w:r>
      <w:r w:rsidRPr="003D576B">
        <w:rPr>
          <w:lang w:val="en-US"/>
        </w:rPr>
        <w:t>Wang, H., Liu, C., Han, J., Zhen, L., Zhang, T., He, X.</w:t>
      </w:r>
      <w:r>
        <w:rPr>
          <w:lang w:val="en-US"/>
        </w:rPr>
        <w:t>,</w:t>
      </w:r>
      <w:r w:rsidRPr="003D576B">
        <w:rPr>
          <w:lang w:val="en-US"/>
        </w:rPr>
        <w:t xml:space="preserve"> Li, M. HER2 expression in renal cell carcinoma is rare and negatively correlated with that in normal renal tissue. </w:t>
      </w:r>
      <w:r w:rsidRPr="009873BE">
        <w:rPr>
          <w:i/>
          <w:iCs/>
          <w:lang w:val="en-US"/>
        </w:rPr>
        <w:t>Oncology Letters</w:t>
      </w:r>
      <w:r w:rsidRPr="003D576B">
        <w:rPr>
          <w:lang w:val="en-US"/>
        </w:rPr>
        <w:t xml:space="preserve">, </w:t>
      </w:r>
      <w:r w:rsidRPr="009873BE">
        <w:rPr>
          <w:b/>
          <w:bCs/>
          <w:lang w:val="en-US"/>
        </w:rPr>
        <w:t>2012</w:t>
      </w:r>
      <w:r>
        <w:rPr>
          <w:lang w:val="en-US"/>
        </w:rPr>
        <w:t xml:space="preserve">, </w:t>
      </w:r>
      <w:r w:rsidRPr="009873BE">
        <w:rPr>
          <w:i/>
          <w:iCs/>
          <w:lang w:val="en-US"/>
        </w:rPr>
        <w:t>4</w:t>
      </w:r>
      <w:r w:rsidRPr="003D576B">
        <w:rPr>
          <w:lang w:val="en-US"/>
        </w:rPr>
        <w:t>, 194-198</w:t>
      </w:r>
      <w:r>
        <w:rPr>
          <w:lang w:val="en-US"/>
        </w:rPr>
        <w:t>.</w:t>
      </w:r>
    </w:p>
    <w:p w14:paraId="098A790A" w14:textId="77777777" w:rsidR="008659B0" w:rsidRDefault="008659B0" w:rsidP="000946C2">
      <w:pPr>
        <w:pStyle w:val="Notedefin"/>
        <w:spacing w:line="320" w:lineRule="exact"/>
        <w:rPr>
          <w:lang w:val="en-US"/>
        </w:rPr>
      </w:pPr>
    </w:p>
    <w:p w14:paraId="09F0B653" w14:textId="77777777" w:rsidR="008659B0" w:rsidRDefault="008659B0" w:rsidP="000946C2">
      <w:pPr>
        <w:pStyle w:val="Notedefin"/>
        <w:spacing w:line="320" w:lineRule="exact"/>
        <w:rPr>
          <w:lang w:val="en-US"/>
        </w:rPr>
      </w:pPr>
    </w:p>
    <w:p w14:paraId="7B0C83B8" w14:textId="77777777" w:rsidR="008659B0" w:rsidRDefault="008659B0" w:rsidP="000946C2">
      <w:pPr>
        <w:pStyle w:val="Notedefin"/>
        <w:spacing w:line="320" w:lineRule="exact"/>
        <w:rPr>
          <w:lang w:val="en-US"/>
        </w:rPr>
      </w:pPr>
    </w:p>
    <w:p w14:paraId="158F5B74" w14:textId="77777777" w:rsidR="008659B0" w:rsidRDefault="008659B0" w:rsidP="000946C2">
      <w:pPr>
        <w:pStyle w:val="Notedefin"/>
        <w:spacing w:line="320" w:lineRule="exact"/>
        <w:rPr>
          <w:lang w:val="en-US"/>
        </w:rPr>
      </w:pPr>
    </w:p>
    <w:p w14:paraId="16AB1F07" w14:textId="77777777" w:rsidR="008659B0" w:rsidRDefault="008659B0" w:rsidP="000946C2">
      <w:pPr>
        <w:pStyle w:val="Notedefin"/>
        <w:spacing w:line="320" w:lineRule="exact"/>
        <w:rPr>
          <w:lang w:val="en-US"/>
        </w:rPr>
      </w:pPr>
    </w:p>
    <w:p w14:paraId="3EBBF21E" w14:textId="77777777" w:rsidR="008659B0" w:rsidRDefault="008659B0" w:rsidP="000946C2">
      <w:pPr>
        <w:pStyle w:val="Notedefin"/>
        <w:spacing w:line="320" w:lineRule="exact"/>
        <w:rPr>
          <w:lang w:val="en-US"/>
        </w:rPr>
      </w:pPr>
    </w:p>
    <w:p w14:paraId="115465C8" w14:textId="77777777" w:rsidR="008659B0" w:rsidRDefault="008659B0" w:rsidP="000946C2">
      <w:pPr>
        <w:pStyle w:val="Notedefin"/>
        <w:spacing w:line="320" w:lineRule="exact"/>
        <w:rPr>
          <w:lang w:val="en-US"/>
        </w:rPr>
      </w:pPr>
    </w:p>
    <w:p w14:paraId="1281A373" w14:textId="77777777" w:rsidR="008659B0" w:rsidRDefault="008659B0" w:rsidP="000946C2">
      <w:pPr>
        <w:pStyle w:val="Notedefin"/>
        <w:spacing w:line="320" w:lineRule="exact"/>
        <w:rPr>
          <w:lang w:val="en-US"/>
        </w:rPr>
      </w:pPr>
    </w:p>
    <w:p w14:paraId="4433B362" w14:textId="77777777" w:rsidR="008659B0" w:rsidRDefault="008659B0" w:rsidP="000946C2">
      <w:pPr>
        <w:pStyle w:val="Notedefin"/>
        <w:spacing w:line="320" w:lineRule="exact"/>
        <w:rPr>
          <w:lang w:val="en-US"/>
        </w:rPr>
      </w:pPr>
    </w:p>
    <w:p w14:paraId="50414491" w14:textId="77777777" w:rsidR="008659B0" w:rsidRDefault="008659B0" w:rsidP="000946C2">
      <w:pPr>
        <w:pStyle w:val="Notedefin"/>
        <w:spacing w:line="320" w:lineRule="exact"/>
        <w:rPr>
          <w:lang w:val="en-US"/>
        </w:rPr>
      </w:pPr>
    </w:p>
    <w:p w14:paraId="329B26FD" w14:textId="77777777" w:rsidR="007F054E" w:rsidRDefault="007F054E" w:rsidP="003D576B">
      <w:pPr>
        <w:pStyle w:val="Notedefin"/>
        <w:spacing w:line="320" w:lineRule="exact"/>
        <w:rPr>
          <w:lang w:val="en-US"/>
        </w:rPr>
      </w:pPr>
    </w:p>
    <w:p w14:paraId="766C6682" w14:textId="77777777" w:rsidR="007F054E" w:rsidRDefault="007F054E" w:rsidP="003D576B">
      <w:pPr>
        <w:pStyle w:val="Notedefin"/>
        <w:spacing w:line="320" w:lineRule="exact"/>
        <w:rPr>
          <w:lang w:val="en-US"/>
        </w:rPr>
      </w:pPr>
    </w:p>
    <w:p w14:paraId="61295A13" w14:textId="77777777" w:rsidR="007F054E" w:rsidRDefault="007F054E" w:rsidP="003D576B">
      <w:pPr>
        <w:pStyle w:val="Notedefin"/>
        <w:spacing w:line="320" w:lineRule="exact"/>
        <w:rPr>
          <w:lang w:val="en-US"/>
        </w:rPr>
      </w:pPr>
    </w:p>
    <w:p w14:paraId="17729F2F" w14:textId="77777777" w:rsidR="007F054E" w:rsidRDefault="007F054E" w:rsidP="003D576B">
      <w:pPr>
        <w:pStyle w:val="Notedefin"/>
        <w:spacing w:line="320" w:lineRule="exact"/>
        <w:rPr>
          <w:lang w:val="en-US"/>
        </w:rPr>
      </w:pPr>
    </w:p>
    <w:p w14:paraId="7E98FCC2" w14:textId="77777777" w:rsidR="007F054E" w:rsidRDefault="007F054E" w:rsidP="003D576B">
      <w:pPr>
        <w:pStyle w:val="Notedefin"/>
        <w:spacing w:line="320" w:lineRule="exact"/>
        <w:rPr>
          <w:lang w:val="en-US"/>
        </w:rPr>
      </w:pPr>
    </w:p>
    <w:p w14:paraId="54781CF0" w14:textId="77777777" w:rsidR="007F054E" w:rsidRDefault="007F054E" w:rsidP="003D576B">
      <w:pPr>
        <w:pStyle w:val="Notedefin"/>
        <w:spacing w:line="320" w:lineRule="exact"/>
        <w:rPr>
          <w:lang w:val="en-US"/>
        </w:rPr>
      </w:pPr>
    </w:p>
    <w:p w14:paraId="7C7361FE" w14:textId="77777777" w:rsidR="007F054E" w:rsidRDefault="007F054E" w:rsidP="00CA7E40">
      <w:pPr>
        <w:spacing w:after="0" w:line="480" w:lineRule="auto"/>
        <w:jc w:val="both"/>
        <w:rPr>
          <w:rFonts w:ascii="Arial" w:eastAsia="Times New Roman" w:hAnsi="Arial" w:cs="Arial"/>
          <w:b/>
          <w:color w:val="3B3838" w:themeColor="background2" w:themeShade="40"/>
          <w:sz w:val="24"/>
          <w:szCs w:val="24"/>
          <w:lang w:val="en-US"/>
        </w:rPr>
      </w:pPr>
      <w:r w:rsidRPr="00D316C4">
        <w:rPr>
          <w:rFonts w:ascii="Arial" w:eastAsia="Times New Roman" w:hAnsi="Arial" w:cs="Arial"/>
          <w:b/>
          <w:color w:val="3B3838" w:themeColor="background2" w:themeShade="40"/>
          <w:sz w:val="24"/>
          <w:szCs w:val="24"/>
          <w:lang w:val="en-US"/>
        </w:rPr>
        <w:t>Table of Contents graphic</w:t>
      </w:r>
      <w:r w:rsidRPr="00D316C4" w:rsidDel="00D316C4">
        <w:rPr>
          <w:rFonts w:ascii="Arial" w:eastAsia="Times New Roman" w:hAnsi="Arial" w:cs="Arial"/>
          <w:b/>
          <w:color w:val="3B3838" w:themeColor="background2" w:themeShade="40"/>
          <w:sz w:val="24"/>
          <w:szCs w:val="24"/>
          <w:lang w:val="en-US"/>
        </w:rPr>
        <w:t xml:space="preserve"> </w:t>
      </w:r>
    </w:p>
    <w:p w14:paraId="3C9E5CAD" w14:textId="48ECD8F3" w:rsidR="005F1289" w:rsidRDefault="005F1289" w:rsidP="00CA7E40">
      <w:pPr>
        <w:spacing w:after="0" w:line="480" w:lineRule="auto"/>
        <w:jc w:val="both"/>
        <w:rPr>
          <w:rFonts w:ascii="Arial" w:eastAsia="Times New Roman" w:hAnsi="Arial" w:cs="Arial"/>
          <w:b/>
          <w:color w:val="3B3838" w:themeColor="background2" w:themeShade="40"/>
          <w:sz w:val="24"/>
          <w:szCs w:val="24"/>
          <w:lang w:val="en-US"/>
        </w:rPr>
      </w:pPr>
      <w:r w:rsidRPr="005F1289">
        <w:rPr>
          <w:rFonts w:ascii="Arial" w:eastAsia="Times New Roman" w:hAnsi="Arial" w:cs="Arial"/>
          <w:b/>
          <w:noProof/>
          <w:color w:val="3B3838" w:themeColor="background2" w:themeShade="40"/>
          <w:sz w:val="24"/>
          <w:szCs w:val="24"/>
          <w:lang w:eastAsia="fr-FR"/>
        </w:rPr>
        <w:drawing>
          <wp:inline distT="0" distB="0" distL="0" distR="0" wp14:anchorId="3CF85DAC" wp14:editId="1F2E67FA">
            <wp:extent cx="3530600" cy="4043144"/>
            <wp:effectExtent l="0" t="0" r="0" b="0"/>
            <wp:docPr id="381804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04959" name=""/>
                    <pic:cNvPicPr/>
                  </pic:nvPicPr>
                  <pic:blipFill>
                    <a:blip r:embed="rId1"/>
                    <a:stretch>
                      <a:fillRect/>
                    </a:stretch>
                  </pic:blipFill>
                  <pic:spPr>
                    <a:xfrm>
                      <a:off x="0" y="0"/>
                      <a:ext cx="3539233" cy="4053030"/>
                    </a:xfrm>
                    <a:prstGeom prst="rect">
                      <a:avLst/>
                    </a:prstGeom>
                  </pic:spPr>
                </pic:pic>
              </a:graphicData>
            </a:graphic>
          </wp:inline>
        </w:drawing>
      </w:r>
    </w:p>
    <w:p w14:paraId="109EBF1C" w14:textId="4B158973" w:rsidR="005F1289" w:rsidRDefault="005F1289" w:rsidP="00CA7E40">
      <w:pPr>
        <w:spacing w:after="0" w:line="480" w:lineRule="auto"/>
        <w:jc w:val="both"/>
        <w:rPr>
          <w:rFonts w:ascii="Arial" w:eastAsia="Times New Roman" w:hAnsi="Arial" w:cs="Arial"/>
          <w:b/>
          <w:color w:val="3B3838" w:themeColor="background2" w:themeShade="40"/>
          <w:sz w:val="24"/>
          <w:szCs w:val="24"/>
          <w:lang w:val="en-US"/>
        </w:rPr>
      </w:pPr>
    </w:p>
    <w:p w14:paraId="22A171C9" w14:textId="77777777" w:rsidR="007F054E" w:rsidRPr="009873BE" w:rsidRDefault="007F054E" w:rsidP="009873BE">
      <w:pPr>
        <w:pStyle w:val="Notedefin"/>
        <w:spacing w:line="320" w:lineRule="exac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obe Fan Heiti Std B">
    <w:panose1 w:val="020B0700000000000000"/>
    <w:charset w:val="80"/>
    <w:family w:val="swiss"/>
    <w:notTrueType/>
    <w:pitch w:val="variable"/>
    <w:sig w:usb0="00000001" w:usb1="1A0F1900" w:usb2="00000016" w:usb3="00000000" w:csb0="00120005"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85520387"/>
      <w:docPartObj>
        <w:docPartGallery w:val="Page Numbers (Bottom of Page)"/>
        <w:docPartUnique/>
      </w:docPartObj>
    </w:sdtPr>
    <w:sdtContent>
      <w:p w14:paraId="37B1D80E" w14:textId="5648DBE8" w:rsidR="007F054E" w:rsidRDefault="007F054E" w:rsidP="00877B6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0513D85" w14:textId="77777777" w:rsidR="007F054E" w:rsidRDefault="007F054E" w:rsidP="00DD521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50753618"/>
      <w:docPartObj>
        <w:docPartGallery w:val="Page Numbers (Bottom of Page)"/>
        <w:docPartUnique/>
      </w:docPartObj>
    </w:sdtPr>
    <w:sdtContent>
      <w:p w14:paraId="72F8AEB5" w14:textId="377E08A4" w:rsidR="007F054E" w:rsidRDefault="007F054E" w:rsidP="00877B6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F976ED">
          <w:rPr>
            <w:rStyle w:val="Numrodepage"/>
            <w:noProof/>
          </w:rPr>
          <w:t>26</w:t>
        </w:r>
        <w:r>
          <w:rPr>
            <w:rStyle w:val="Numrodepage"/>
          </w:rPr>
          <w:fldChar w:fldCharType="end"/>
        </w:r>
      </w:p>
    </w:sdtContent>
  </w:sdt>
  <w:p w14:paraId="3F60786C" w14:textId="77777777" w:rsidR="007F054E" w:rsidRDefault="007F054E" w:rsidP="00DD521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89CD9" w14:textId="77777777" w:rsidR="00EF271B" w:rsidRDefault="00EF271B" w:rsidP="00A145DA">
      <w:pPr>
        <w:spacing w:after="0" w:line="240" w:lineRule="auto"/>
      </w:pPr>
      <w:r>
        <w:separator/>
      </w:r>
    </w:p>
  </w:footnote>
  <w:footnote w:type="continuationSeparator" w:id="0">
    <w:p w14:paraId="7E0D7B81" w14:textId="77777777" w:rsidR="00EF271B" w:rsidRDefault="00EF271B" w:rsidP="00A145DA">
      <w:pPr>
        <w:spacing w:after="0" w:line="240" w:lineRule="auto"/>
      </w:pPr>
      <w:r>
        <w:continuationSeparator/>
      </w:r>
    </w:p>
  </w:footnote>
  <w:footnote w:type="continuationNotice" w:id="1">
    <w:p w14:paraId="711C112A" w14:textId="77777777" w:rsidR="00EF271B" w:rsidRDefault="00EF27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A6F2" w14:textId="77777777" w:rsidR="007F054E" w:rsidRDefault="007F054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9.1pt;height:27pt;visibility:visible;mso-wrap-style:square" o:bullet="t">
        <v:imagedata r:id="rId1" o:title=""/>
      </v:shape>
    </w:pict>
  </w:numPicBullet>
  <w:abstractNum w:abstractNumId="0" w15:restartNumberingAfterBreak="0">
    <w:nsid w:val="1EC10C73"/>
    <w:multiLevelType w:val="multilevel"/>
    <w:tmpl w:val="88B653A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4DEE7449"/>
    <w:multiLevelType w:val="multilevel"/>
    <w:tmpl w:val="DCC2B9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93824905">
    <w:abstractNumId w:val="0"/>
  </w:num>
  <w:num w:numId="2" w16cid:durableId="123810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grammar="clean"/>
  <w:defaultTabStop w:val="708"/>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024"/>
    <w:rsid w:val="00005BDA"/>
    <w:rsid w:val="00006301"/>
    <w:rsid w:val="000105F7"/>
    <w:rsid w:val="00011207"/>
    <w:rsid w:val="0001216C"/>
    <w:rsid w:val="000135C7"/>
    <w:rsid w:val="00015706"/>
    <w:rsid w:val="00020DA4"/>
    <w:rsid w:val="00022ABB"/>
    <w:rsid w:val="0002555A"/>
    <w:rsid w:val="00031226"/>
    <w:rsid w:val="00032069"/>
    <w:rsid w:val="00032942"/>
    <w:rsid w:val="00032F75"/>
    <w:rsid w:val="00035106"/>
    <w:rsid w:val="00041DA1"/>
    <w:rsid w:val="00044198"/>
    <w:rsid w:val="000477CF"/>
    <w:rsid w:val="00047A75"/>
    <w:rsid w:val="00047E12"/>
    <w:rsid w:val="00051C47"/>
    <w:rsid w:val="00054BD9"/>
    <w:rsid w:val="00055845"/>
    <w:rsid w:val="0005681C"/>
    <w:rsid w:val="00056F20"/>
    <w:rsid w:val="00060626"/>
    <w:rsid w:val="000618DC"/>
    <w:rsid w:val="0006303B"/>
    <w:rsid w:val="000649A7"/>
    <w:rsid w:val="00066680"/>
    <w:rsid w:val="0006696F"/>
    <w:rsid w:val="000670ED"/>
    <w:rsid w:val="0007376F"/>
    <w:rsid w:val="00074EAC"/>
    <w:rsid w:val="00075979"/>
    <w:rsid w:val="0007629C"/>
    <w:rsid w:val="00077731"/>
    <w:rsid w:val="00081ABF"/>
    <w:rsid w:val="00082183"/>
    <w:rsid w:val="000839E0"/>
    <w:rsid w:val="00084334"/>
    <w:rsid w:val="0008517C"/>
    <w:rsid w:val="0009085F"/>
    <w:rsid w:val="00093B44"/>
    <w:rsid w:val="000946C2"/>
    <w:rsid w:val="00095D48"/>
    <w:rsid w:val="00096EAB"/>
    <w:rsid w:val="00097D3F"/>
    <w:rsid w:val="000A261A"/>
    <w:rsid w:val="000A2A4F"/>
    <w:rsid w:val="000A2BEE"/>
    <w:rsid w:val="000A2FF1"/>
    <w:rsid w:val="000A3741"/>
    <w:rsid w:val="000A4FC0"/>
    <w:rsid w:val="000A5F37"/>
    <w:rsid w:val="000A637F"/>
    <w:rsid w:val="000A6DC7"/>
    <w:rsid w:val="000A7AFB"/>
    <w:rsid w:val="000A7E8F"/>
    <w:rsid w:val="000B158C"/>
    <w:rsid w:val="000B2706"/>
    <w:rsid w:val="000B2B16"/>
    <w:rsid w:val="000B5C8F"/>
    <w:rsid w:val="000B6940"/>
    <w:rsid w:val="000C0027"/>
    <w:rsid w:val="000C05A9"/>
    <w:rsid w:val="000C161A"/>
    <w:rsid w:val="000C231D"/>
    <w:rsid w:val="000C3BD5"/>
    <w:rsid w:val="000C6E24"/>
    <w:rsid w:val="000C71A4"/>
    <w:rsid w:val="000C755A"/>
    <w:rsid w:val="000C7BE2"/>
    <w:rsid w:val="000D1FB8"/>
    <w:rsid w:val="000D419D"/>
    <w:rsid w:val="000D5181"/>
    <w:rsid w:val="000D57F8"/>
    <w:rsid w:val="000D6084"/>
    <w:rsid w:val="000D74D0"/>
    <w:rsid w:val="000E01BF"/>
    <w:rsid w:val="000E0930"/>
    <w:rsid w:val="000E1B36"/>
    <w:rsid w:val="000E3993"/>
    <w:rsid w:val="000E3CC2"/>
    <w:rsid w:val="000E4872"/>
    <w:rsid w:val="000E5303"/>
    <w:rsid w:val="000E6182"/>
    <w:rsid w:val="000E7E36"/>
    <w:rsid w:val="000F008F"/>
    <w:rsid w:val="000F0210"/>
    <w:rsid w:val="000F1A9F"/>
    <w:rsid w:val="000F1BC2"/>
    <w:rsid w:val="000F1F10"/>
    <w:rsid w:val="000F2B2A"/>
    <w:rsid w:val="000F70AE"/>
    <w:rsid w:val="00100342"/>
    <w:rsid w:val="001023CF"/>
    <w:rsid w:val="00103099"/>
    <w:rsid w:val="00104E01"/>
    <w:rsid w:val="00105535"/>
    <w:rsid w:val="00105F69"/>
    <w:rsid w:val="0010674A"/>
    <w:rsid w:val="00107325"/>
    <w:rsid w:val="001078A3"/>
    <w:rsid w:val="00112150"/>
    <w:rsid w:val="00114DC2"/>
    <w:rsid w:val="001168D5"/>
    <w:rsid w:val="00117100"/>
    <w:rsid w:val="001227F5"/>
    <w:rsid w:val="001229F9"/>
    <w:rsid w:val="00122E03"/>
    <w:rsid w:val="00124E92"/>
    <w:rsid w:val="00125595"/>
    <w:rsid w:val="00125BC1"/>
    <w:rsid w:val="001323B5"/>
    <w:rsid w:val="00133C2C"/>
    <w:rsid w:val="00133DDF"/>
    <w:rsid w:val="00134ED0"/>
    <w:rsid w:val="0013626A"/>
    <w:rsid w:val="00136948"/>
    <w:rsid w:val="001373FD"/>
    <w:rsid w:val="00137C50"/>
    <w:rsid w:val="00143510"/>
    <w:rsid w:val="00143DB7"/>
    <w:rsid w:val="00144664"/>
    <w:rsid w:val="00145DDE"/>
    <w:rsid w:val="00146C78"/>
    <w:rsid w:val="00154C32"/>
    <w:rsid w:val="001554D7"/>
    <w:rsid w:val="00155ED1"/>
    <w:rsid w:val="001575D8"/>
    <w:rsid w:val="00164A8B"/>
    <w:rsid w:val="0016686C"/>
    <w:rsid w:val="00172C74"/>
    <w:rsid w:val="00173167"/>
    <w:rsid w:val="00174D02"/>
    <w:rsid w:val="001755F2"/>
    <w:rsid w:val="00177BDD"/>
    <w:rsid w:val="00180DDB"/>
    <w:rsid w:val="00181037"/>
    <w:rsid w:val="001849F8"/>
    <w:rsid w:val="00185548"/>
    <w:rsid w:val="0018565E"/>
    <w:rsid w:val="001869C3"/>
    <w:rsid w:val="00186A33"/>
    <w:rsid w:val="00193149"/>
    <w:rsid w:val="001935C2"/>
    <w:rsid w:val="0019456C"/>
    <w:rsid w:val="00195704"/>
    <w:rsid w:val="00197B5D"/>
    <w:rsid w:val="001A10B7"/>
    <w:rsid w:val="001A4992"/>
    <w:rsid w:val="001A4CFD"/>
    <w:rsid w:val="001A6359"/>
    <w:rsid w:val="001B05FC"/>
    <w:rsid w:val="001B0E89"/>
    <w:rsid w:val="001B5354"/>
    <w:rsid w:val="001B621F"/>
    <w:rsid w:val="001B7F24"/>
    <w:rsid w:val="001C2C89"/>
    <w:rsid w:val="001C2E57"/>
    <w:rsid w:val="001C3475"/>
    <w:rsid w:val="001C37FC"/>
    <w:rsid w:val="001C4124"/>
    <w:rsid w:val="001C6FB2"/>
    <w:rsid w:val="001C748A"/>
    <w:rsid w:val="001C777B"/>
    <w:rsid w:val="001D5EEE"/>
    <w:rsid w:val="001D7779"/>
    <w:rsid w:val="001D7F9C"/>
    <w:rsid w:val="001E3EDB"/>
    <w:rsid w:val="001E5C6F"/>
    <w:rsid w:val="001E604A"/>
    <w:rsid w:val="0020154A"/>
    <w:rsid w:val="00203426"/>
    <w:rsid w:val="00203AA1"/>
    <w:rsid w:val="00203E48"/>
    <w:rsid w:val="0020465F"/>
    <w:rsid w:val="002051DF"/>
    <w:rsid w:val="00205364"/>
    <w:rsid w:val="00205BB6"/>
    <w:rsid w:val="0020712B"/>
    <w:rsid w:val="00212BB5"/>
    <w:rsid w:val="00212FC7"/>
    <w:rsid w:val="0021448B"/>
    <w:rsid w:val="00214BFB"/>
    <w:rsid w:val="00220DC7"/>
    <w:rsid w:val="00221F19"/>
    <w:rsid w:val="002249E4"/>
    <w:rsid w:val="00225075"/>
    <w:rsid w:val="00226117"/>
    <w:rsid w:val="002268CC"/>
    <w:rsid w:val="002274EB"/>
    <w:rsid w:val="00230F80"/>
    <w:rsid w:val="002368F3"/>
    <w:rsid w:val="00236C90"/>
    <w:rsid w:val="002370E8"/>
    <w:rsid w:val="0024226C"/>
    <w:rsid w:val="00242663"/>
    <w:rsid w:val="00247AF4"/>
    <w:rsid w:val="00247D5E"/>
    <w:rsid w:val="00250879"/>
    <w:rsid w:val="002543EC"/>
    <w:rsid w:val="00260C8B"/>
    <w:rsid w:val="00265410"/>
    <w:rsid w:val="00270A29"/>
    <w:rsid w:val="00273B46"/>
    <w:rsid w:val="0027561B"/>
    <w:rsid w:val="0027574D"/>
    <w:rsid w:val="002802E2"/>
    <w:rsid w:val="002835C0"/>
    <w:rsid w:val="002841E6"/>
    <w:rsid w:val="002846BA"/>
    <w:rsid w:val="00285052"/>
    <w:rsid w:val="00285987"/>
    <w:rsid w:val="00285A23"/>
    <w:rsid w:val="00286680"/>
    <w:rsid w:val="002874CB"/>
    <w:rsid w:val="002905EA"/>
    <w:rsid w:val="0029092D"/>
    <w:rsid w:val="002939A1"/>
    <w:rsid w:val="00295DAC"/>
    <w:rsid w:val="00295F17"/>
    <w:rsid w:val="00297631"/>
    <w:rsid w:val="002A1C9C"/>
    <w:rsid w:val="002A351C"/>
    <w:rsid w:val="002A36D3"/>
    <w:rsid w:val="002A3D4E"/>
    <w:rsid w:val="002A5062"/>
    <w:rsid w:val="002A5CB8"/>
    <w:rsid w:val="002A6408"/>
    <w:rsid w:val="002A6596"/>
    <w:rsid w:val="002A7952"/>
    <w:rsid w:val="002B1204"/>
    <w:rsid w:val="002B384A"/>
    <w:rsid w:val="002C13CC"/>
    <w:rsid w:val="002C38C5"/>
    <w:rsid w:val="002C67D2"/>
    <w:rsid w:val="002C6E26"/>
    <w:rsid w:val="002D0F87"/>
    <w:rsid w:val="002D1483"/>
    <w:rsid w:val="002D2AC8"/>
    <w:rsid w:val="002D394B"/>
    <w:rsid w:val="002D528E"/>
    <w:rsid w:val="002E4E4D"/>
    <w:rsid w:val="002E6FB3"/>
    <w:rsid w:val="002F0810"/>
    <w:rsid w:val="002F107C"/>
    <w:rsid w:val="002F66B3"/>
    <w:rsid w:val="002F6EEF"/>
    <w:rsid w:val="003010A3"/>
    <w:rsid w:val="00302AB6"/>
    <w:rsid w:val="00304699"/>
    <w:rsid w:val="00306C4E"/>
    <w:rsid w:val="00307753"/>
    <w:rsid w:val="00307DEF"/>
    <w:rsid w:val="0031011F"/>
    <w:rsid w:val="00310948"/>
    <w:rsid w:val="00310BBD"/>
    <w:rsid w:val="00312FDA"/>
    <w:rsid w:val="003174C9"/>
    <w:rsid w:val="00322340"/>
    <w:rsid w:val="00323176"/>
    <w:rsid w:val="0032375A"/>
    <w:rsid w:val="0032500E"/>
    <w:rsid w:val="003327C7"/>
    <w:rsid w:val="00332FC7"/>
    <w:rsid w:val="00333D0A"/>
    <w:rsid w:val="003345D3"/>
    <w:rsid w:val="00335B0D"/>
    <w:rsid w:val="00336664"/>
    <w:rsid w:val="00336A38"/>
    <w:rsid w:val="003403DA"/>
    <w:rsid w:val="00340B57"/>
    <w:rsid w:val="00341209"/>
    <w:rsid w:val="00341728"/>
    <w:rsid w:val="0034617F"/>
    <w:rsid w:val="00346AC0"/>
    <w:rsid w:val="00347105"/>
    <w:rsid w:val="00351BCA"/>
    <w:rsid w:val="00352E4A"/>
    <w:rsid w:val="003550D5"/>
    <w:rsid w:val="003562D5"/>
    <w:rsid w:val="00357861"/>
    <w:rsid w:val="00362735"/>
    <w:rsid w:val="00367519"/>
    <w:rsid w:val="003675E9"/>
    <w:rsid w:val="00371872"/>
    <w:rsid w:val="00371B98"/>
    <w:rsid w:val="00373001"/>
    <w:rsid w:val="003735A4"/>
    <w:rsid w:val="00373B64"/>
    <w:rsid w:val="0037685B"/>
    <w:rsid w:val="003812ED"/>
    <w:rsid w:val="00381400"/>
    <w:rsid w:val="0038239D"/>
    <w:rsid w:val="00382FD9"/>
    <w:rsid w:val="00385238"/>
    <w:rsid w:val="003861DB"/>
    <w:rsid w:val="00386DF1"/>
    <w:rsid w:val="003901C6"/>
    <w:rsid w:val="003938B1"/>
    <w:rsid w:val="0039592D"/>
    <w:rsid w:val="00395A9A"/>
    <w:rsid w:val="00396121"/>
    <w:rsid w:val="0039719C"/>
    <w:rsid w:val="003974AD"/>
    <w:rsid w:val="003976BB"/>
    <w:rsid w:val="003A1C0F"/>
    <w:rsid w:val="003A2C7A"/>
    <w:rsid w:val="003A426B"/>
    <w:rsid w:val="003A5622"/>
    <w:rsid w:val="003A6043"/>
    <w:rsid w:val="003B57D3"/>
    <w:rsid w:val="003B674F"/>
    <w:rsid w:val="003C0B06"/>
    <w:rsid w:val="003C1969"/>
    <w:rsid w:val="003C208E"/>
    <w:rsid w:val="003C236C"/>
    <w:rsid w:val="003C3279"/>
    <w:rsid w:val="003C4B24"/>
    <w:rsid w:val="003C6A6B"/>
    <w:rsid w:val="003C6F89"/>
    <w:rsid w:val="003C7BB7"/>
    <w:rsid w:val="003D139C"/>
    <w:rsid w:val="003D21DF"/>
    <w:rsid w:val="003D45DC"/>
    <w:rsid w:val="003D46FF"/>
    <w:rsid w:val="003D55EA"/>
    <w:rsid w:val="003D576B"/>
    <w:rsid w:val="003E1C55"/>
    <w:rsid w:val="003E2839"/>
    <w:rsid w:val="003E3CA4"/>
    <w:rsid w:val="003E3E7B"/>
    <w:rsid w:val="003E3FC9"/>
    <w:rsid w:val="003E49D1"/>
    <w:rsid w:val="003E4E7E"/>
    <w:rsid w:val="003E7025"/>
    <w:rsid w:val="003F011C"/>
    <w:rsid w:val="003F1C66"/>
    <w:rsid w:val="003F29AD"/>
    <w:rsid w:val="003F2E00"/>
    <w:rsid w:val="003F3EC9"/>
    <w:rsid w:val="003F52D6"/>
    <w:rsid w:val="003F6E7C"/>
    <w:rsid w:val="003F7019"/>
    <w:rsid w:val="003F7B8F"/>
    <w:rsid w:val="0040254B"/>
    <w:rsid w:val="00402FC3"/>
    <w:rsid w:val="00403F3B"/>
    <w:rsid w:val="00404AC9"/>
    <w:rsid w:val="00406E91"/>
    <w:rsid w:val="00410BAF"/>
    <w:rsid w:val="00412413"/>
    <w:rsid w:val="00414063"/>
    <w:rsid w:val="0041503C"/>
    <w:rsid w:val="004164DB"/>
    <w:rsid w:val="00416E8F"/>
    <w:rsid w:val="0042000F"/>
    <w:rsid w:val="004244CD"/>
    <w:rsid w:val="00431902"/>
    <w:rsid w:val="0043253A"/>
    <w:rsid w:val="0043362B"/>
    <w:rsid w:val="00440349"/>
    <w:rsid w:val="00440D3B"/>
    <w:rsid w:val="0044411F"/>
    <w:rsid w:val="00445344"/>
    <w:rsid w:val="00450107"/>
    <w:rsid w:val="00456077"/>
    <w:rsid w:val="004619DB"/>
    <w:rsid w:val="004625E3"/>
    <w:rsid w:val="004720C4"/>
    <w:rsid w:val="00472AF5"/>
    <w:rsid w:val="00475611"/>
    <w:rsid w:val="00475AB9"/>
    <w:rsid w:val="00475B05"/>
    <w:rsid w:val="00476B57"/>
    <w:rsid w:val="00480395"/>
    <w:rsid w:val="00481ECF"/>
    <w:rsid w:val="00481F4F"/>
    <w:rsid w:val="00484AC9"/>
    <w:rsid w:val="0048615D"/>
    <w:rsid w:val="004902D9"/>
    <w:rsid w:val="004904FB"/>
    <w:rsid w:val="00491B52"/>
    <w:rsid w:val="00491D87"/>
    <w:rsid w:val="004946C8"/>
    <w:rsid w:val="004965E6"/>
    <w:rsid w:val="00497FEE"/>
    <w:rsid w:val="004A119E"/>
    <w:rsid w:val="004A1D55"/>
    <w:rsid w:val="004A1F31"/>
    <w:rsid w:val="004A3442"/>
    <w:rsid w:val="004A3D11"/>
    <w:rsid w:val="004A54DD"/>
    <w:rsid w:val="004A6C3D"/>
    <w:rsid w:val="004A6EB4"/>
    <w:rsid w:val="004A721A"/>
    <w:rsid w:val="004A7679"/>
    <w:rsid w:val="004A7779"/>
    <w:rsid w:val="004B02AD"/>
    <w:rsid w:val="004B0633"/>
    <w:rsid w:val="004B079D"/>
    <w:rsid w:val="004B2283"/>
    <w:rsid w:val="004B4B73"/>
    <w:rsid w:val="004B59FD"/>
    <w:rsid w:val="004B5FBB"/>
    <w:rsid w:val="004C7CAA"/>
    <w:rsid w:val="004E1101"/>
    <w:rsid w:val="004E1CDD"/>
    <w:rsid w:val="004E1EEB"/>
    <w:rsid w:val="004E2645"/>
    <w:rsid w:val="004E4C2C"/>
    <w:rsid w:val="004E542C"/>
    <w:rsid w:val="004F0007"/>
    <w:rsid w:val="004F11EC"/>
    <w:rsid w:val="004F1B33"/>
    <w:rsid w:val="004F1D6E"/>
    <w:rsid w:val="004F22B4"/>
    <w:rsid w:val="004F2B62"/>
    <w:rsid w:val="004F5D12"/>
    <w:rsid w:val="00500B7E"/>
    <w:rsid w:val="005023AB"/>
    <w:rsid w:val="005025BF"/>
    <w:rsid w:val="00502CB7"/>
    <w:rsid w:val="00504849"/>
    <w:rsid w:val="00506483"/>
    <w:rsid w:val="0050745F"/>
    <w:rsid w:val="005079E4"/>
    <w:rsid w:val="00510B2E"/>
    <w:rsid w:val="00511846"/>
    <w:rsid w:val="00511CD7"/>
    <w:rsid w:val="00514C92"/>
    <w:rsid w:val="005153EE"/>
    <w:rsid w:val="00523347"/>
    <w:rsid w:val="00525452"/>
    <w:rsid w:val="00525F07"/>
    <w:rsid w:val="00527065"/>
    <w:rsid w:val="005334F4"/>
    <w:rsid w:val="00536189"/>
    <w:rsid w:val="00536EA7"/>
    <w:rsid w:val="0053730D"/>
    <w:rsid w:val="005415AE"/>
    <w:rsid w:val="0054637F"/>
    <w:rsid w:val="00551516"/>
    <w:rsid w:val="00552802"/>
    <w:rsid w:val="00552C28"/>
    <w:rsid w:val="00553D22"/>
    <w:rsid w:val="005542CF"/>
    <w:rsid w:val="00554B32"/>
    <w:rsid w:val="00557729"/>
    <w:rsid w:val="00561883"/>
    <w:rsid w:val="0056285C"/>
    <w:rsid w:val="005632A0"/>
    <w:rsid w:val="00563F5A"/>
    <w:rsid w:val="005648D6"/>
    <w:rsid w:val="00564F37"/>
    <w:rsid w:val="005673E2"/>
    <w:rsid w:val="00570054"/>
    <w:rsid w:val="00570614"/>
    <w:rsid w:val="00570CC6"/>
    <w:rsid w:val="00571BCB"/>
    <w:rsid w:val="00574AD9"/>
    <w:rsid w:val="005764FF"/>
    <w:rsid w:val="00576620"/>
    <w:rsid w:val="005819D4"/>
    <w:rsid w:val="00581B0A"/>
    <w:rsid w:val="005823BE"/>
    <w:rsid w:val="00582A19"/>
    <w:rsid w:val="00584A01"/>
    <w:rsid w:val="00587A24"/>
    <w:rsid w:val="00590BD4"/>
    <w:rsid w:val="0059264E"/>
    <w:rsid w:val="005933BB"/>
    <w:rsid w:val="00593468"/>
    <w:rsid w:val="005938F5"/>
    <w:rsid w:val="005A2BEF"/>
    <w:rsid w:val="005A3CC9"/>
    <w:rsid w:val="005A5390"/>
    <w:rsid w:val="005A735A"/>
    <w:rsid w:val="005B1413"/>
    <w:rsid w:val="005B3512"/>
    <w:rsid w:val="005B4CF5"/>
    <w:rsid w:val="005B4F82"/>
    <w:rsid w:val="005B5EA1"/>
    <w:rsid w:val="005B6538"/>
    <w:rsid w:val="005B6909"/>
    <w:rsid w:val="005B7654"/>
    <w:rsid w:val="005C0884"/>
    <w:rsid w:val="005C0C1D"/>
    <w:rsid w:val="005C4610"/>
    <w:rsid w:val="005C5C80"/>
    <w:rsid w:val="005D00B5"/>
    <w:rsid w:val="005D20E1"/>
    <w:rsid w:val="005D2D48"/>
    <w:rsid w:val="005D41EA"/>
    <w:rsid w:val="005D552F"/>
    <w:rsid w:val="005D5F7E"/>
    <w:rsid w:val="005E0678"/>
    <w:rsid w:val="005E19CF"/>
    <w:rsid w:val="005E287D"/>
    <w:rsid w:val="005E603E"/>
    <w:rsid w:val="005E72DF"/>
    <w:rsid w:val="005F00EE"/>
    <w:rsid w:val="005F02AA"/>
    <w:rsid w:val="005F1289"/>
    <w:rsid w:val="005F3E11"/>
    <w:rsid w:val="005F615C"/>
    <w:rsid w:val="00601E36"/>
    <w:rsid w:val="0060380F"/>
    <w:rsid w:val="00614A50"/>
    <w:rsid w:val="00617C33"/>
    <w:rsid w:val="00622CED"/>
    <w:rsid w:val="006274AF"/>
    <w:rsid w:val="006323C6"/>
    <w:rsid w:val="00632A48"/>
    <w:rsid w:val="00632CE0"/>
    <w:rsid w:val="00634A72"/>
    <w:rsid w:val="00634B4F"/>
    <w:rsid w:val="006364A2"/>
    <w:rsid w:val="006368D1"/>
    <w:rsid w:val="00637693"/>
    <w:rsid w:val="006376C2"/>
    <w:rsid w:val="006401F6"/>
    <w:rsid w:val="00640540"/>
    <w:rsid w:val="00641126"/>
    <w:rsid w:val="00641BCA"/>
    <w:rsid w:val="00647E67"/>
    <w:rsid w:val="006514D5"/>
    <w:rsid w:val="00653250"/>
    <w:rsid w:val="00653EE3"/>
    <w:rsid w:val="00654029"/>
    <w:rsid w:val="00661EC8"/>
    <w:rsid w:val="00666813"/>
    <w:rsid w:val="00667C32"/>
    <w:rsid w:val="00673CCF"/>
    <w:rsid w:val="006757F4"/>
    <w:rsid w:val="00676EE6"/>
    <w:rsid w:val="00684495"/>
    <w:rsid w:val="006849A4"/>
    <w:rsid w:val="00691558"/>
    <w:rsid w:val="00692C99"/>
    <w:rsid w:val="00693708"/>
    <w:rsid w:val="00693D1C"/>
    <w:rsid w:val="00693FAB"/>
    <w:rsid w:val="00694C0D"/>
    <w:rsid w:val="00696089"/>
    <w:rsid w:val="00696702"/>
    <w:rsid w:val="00696A51"/>
    <w:rsid w:val="006A23FC"/>
    <w:rsid w:val="006A314C"/>
    <w:rsid w:val="006A5AC2"/>
    <w:rsid w:val="006A5B31"/>
    <w:rsid w:val="006A5D60"/>
    <w:rsid w:val="006A64AE"/>
    <w:rsid w:val="006C0200"/>
    <w:rsid w:val="006C074D"/>
    <w:rsid w:val="006C1028"/>
    <w:rsid w:val="006C103C"/>
    <w:rsid w:val="006C111B"/>
    <w:rsid w:val="006C1C75"/>
    <w:rsid w:val="006C44B8"/>
    <w:rsid w:val="006C46C7"/>
    <w:rsid w:val="006C4796"/>
    <w:rsid w:val="006C71CD"/>
    <w:rsid w:val="006C7614"/>
    <w:rsid w:val="006C7947"/>
    <w:rsid w:val="006D088D"/>
    <w:rsid w:val="006D192B"/>
    <w:rsid w:val="006D1DE5"/>
    <w:rsid w:val="006D50C0"/>
    <w:rsid w:val="006D6617"/>
    <w:rsid w:val="006D6A60"/>
    <w:rsid w:val="006D7C50"/>
    <w:rsid w:val="006E1BC9"/>
    <w:rsid w:val="006E38FB"/>
    <w:rsid w:val="006E45A1"/>
    <w:rsid w:val="006E46C3"/>
    <w:rsid w:val="006E5541"/>
    <w:rsid w:val="006F0F0B"/>
    <w:rsid w:val="006F39B9"/>
    <w:rsid w:val="006F3AFE"/>
    <w:rsid w:val="006F60DE"/>
    <w:rsid w:val="006F6E9D"/>
    <w:rsid w:val="006F7F6D"/>
    <w:rsid w:val="00702024"/>
    <w:rsid w:val="0070214C"/>
    <w:rsid w:val="0070348F"/>
    <w:rsid w:val="00705148"/>
    <w:rsid w:val="0070555B"/>
    <w:rsid w:val="0070705C"/>
    <w:rsid w:val="007104F9"/>
    <w:rsid w:val="00713738"/>
    <w:rsid w:val="00717AF6"/>
    <w:rsid w:val="00717EF6"/>
    <w:rsid w:val="007206D7"/>
    <w:rsid w:val="007227F0"/>
    <w:rsid w:val="00723561"/>
    <w:rsid w:val="00724A16"/>
    <w:rsid w:val="007313AC"/>
    <w:rsid w:val="00733F97"/>
    <w:rsid w:val="00734D12"/>
    <w:rsid w:val="00737565"/>
    <w:rsid w:val="007401B3"/>
    <w:rsid w:val="00744593"/>
    <w:rsid w:val="0074497F"/>
    <w:rsid w:val="00747754"/>
    <w:rsid w:val="00750906"/>
    <w:rsid w:val="0075211E"/>
    <w:rsid w:val="00753E37"/>
    <w:rsid w:val="007543DE"/>
    <w:rsid w:val="00754E3F"/>
    <w:rsid w:val="00760042"/>
    <w:rsid w:val="007610DD"/>
    <w:rsid w:val="00761182"/>
    <w:rsid w:val="00762627"/>
    <w:rsid w:val="00770A71"/>
    <w:rsid w:val="00770E5A"/>
    <w:rsid w:val="00770FCD"/>
    <w:rsid w:val="00772CA3"/>
    <w:rsid w:val="00775E51"/>
    <w:rsid w:val="007837F5"/>
    <w:rsid w:val="00785523"/>
    <w:rsid w:val="007868ED"/>
    <w:rsid w:val="00787748"/>
    <w:rsid w:val="00787CB9"/>
    <w:rsid w:val="00787EB8"/>
    <w:rsid w:val="00792521"/>
    <w:rsid w:val="007926D2"/>
    <w:rsid w:val="00793A54"/>
    <w:rsid w:val="00794DF5"/>
    <w:rsid w:val="0079532E"/>
    <w:rsid w:val="007961A8"/>
    <w:rsid w:val="007964C7"/>
    <w:rsid w:val="007965F6"/>
    <w:rsid w:val="007A2718"/>
    <w:rsid w:val="007A3E05"/>
    <w:rsid w:val="007A4973"/>
    <w:rsid w:val="007A4A86"/>
    <w:rsid w:val="007A638B"/>
    <w:rsid w:val="007A668A"/>
    <w:rsid w:val="007A6E39"/>
    <w:rsid w:val="007A7F93"/>
    <w:rsid w:val="007B193B"/>
    <w:rsid w:val="007B1C86"/>
    <w:rsid w:val="007B43AA"/>
    <w:rsid w:val="007B6E88"/>
    <w:rsid w:val="007C1A21"/>
    <w:rsid w:val="007C1BDE"/>
    <w:rsid w:val="007C1BE8"/>
    <w:rsid w:val="007C3276"/>
    <w:rsid w:val="007C3319"/>
    <w:rsid w:val="007C7959"/>
    <w:rsid w:val="007D098C"/>
    <w:rsid w:val="007D2BC5"/>
    <w:rsid w:val="007D3DA5"/>
    <w:rsid w:val="007D5F39"/>
    <w:rsid w:val="007D668E"/>
    <w:rsid w:val="007D7DBA"/>
    <w:rsid w:val="007E230B"/>
    <w:rsid w:val="007E2D40"/>
    <w:rsid w:val="007E3296"/>
    <w:rsid w:val="007E59A7"/>
    <w:rsid w:val="007E7C40"/>
    <w:rsid w:val="007F054E"/>
    <w:rsid w:val="007F193C"/>
    <w:rsid w:val="007F2812"/>
    <w:rsid w:val="007F4A27"/>
    <w:rsid w:val="007F4D35"/>
    <w:rsid w:val="007F6567"/>
    <w:rsid w:val="007F6750"/>
    <w:rsid w:val="007F67C8"/>
    <w:rsid w:val="007F6F2C"/>
    <w:rsid w:val="007F7156"/>
    <w:rsid w:val="00800B28"/>
    <w:rsid w:val="00802933"/>
    <w:rsid w:val="00803843"/>
    <w:rsid w:val="008050A6"/>
    <w:rsid w:val="0080605C"/>
    <w:rsid w:val="0081109C"/>
    <w:rsid w:val="008117F4"/>
    <w:rsid w:val="00812357"/>
    <w:rsid w:val="0081250A"/>
    <w:rsid w:val="0081319F"/>
    <w:rsid w:val="00816F73"/>
    <w:rsid w:val="00816FFD"/>
    <w:rsid w:val="008201F2"/>
    <w:rsid w:val="008245FF"/>
    <w:rsid w:val="008264A5"/>
    <w:rsid w:val="00826723"/>
    <w:rsid w:val="00831138"/>
    <w:rsid w:val="00832D79"/>
    <w:rsid w:val="008341A2"/>
    <w:rsid w:val="00834CDB"/>
    <w:rsid w:val="00835BA9"/>
    <w:rsid w:val="00836428"/>
    <w:rsid w:val="00837282"/>
    <w:rsid w:val="00842E0F"/>
    <w:rsid w:val="00850947"/>
    <w:rsid w:val="00852CE1"/>
    <w:rsid w:val="00853C55"/>
    <w:rsid w:val="008554D9"/>
    <w:rsid w:val="00856F29"/>
    <w:rsid w:val="00857627"/>
    <w:rsid w:val="0086016B"/>
    <w:rsid w:val="00863B41"/>
    <w:rsid w:val="008659B0"/>
    <w:rsid w:val="00866362"/>
    <w:rsid w:val="00866F6A"/>
    <w:rsid w:val="00872077"/>
    <w:rsid w:val="00874701"/>
    <w:rsid w:val="00875CF8"/>
    <w:rsid w:val="0087799F"/>
    <w:rsid w:val="00877B6F"/>
    <w:rsid w:val="008848A7"/>
    <w:rsid w:val="00884FC4"/>
    <w:rsid w:val="00887431"/>
    <w:rsid w:val="00887E37"/>
    <w:rsid w:val="008940E5"/>
    <w:rsid w:val="0089447F"/>
    <w:rsid w:val="00894839"/>
    <w:rsid w:val="00895C05"/>
    <w:rsid w:val="008966DA"/>
    <w:rsid w:val="00897FA8"/>
    <w:rsid w:val="008A02F0"/>
    <w:rsid w:val="008A1236"/>
    <w:rsid w:val="008A2328"/>
    <w:rsid w:val="008A255C"/>
    <w:rsid w:val="008A29EE"/>
    <w:rsid w:val="008A2B4D"/>
    <w:rsid w:val="008A378A"/>
    <w:rsid w:val="008A3C43"/>
    <w:rsid w:val="008A580D"/>
    <w:rsid w:val="008A77F5"/>
    <w:rsid w:val="008B1D69"/>
    <w:rsid w:val="008B5298"/>
    <w:rsid w:val="008C11C7"/>
    <w:rsid w:val="008C5291"/>
    <w:rsid w:val="008C6961"/>
    <w:rsid w:val="008D0FAF"/>
    <w:rsid w:val="008D20CE"/>
    <w:rsid w:val="008D3CDE"/>
    <w:rsid w:val="008D5211"/>
    <w:rsid w:val="008D52D4"/>
    <w:rsid w:val="008D7BD0"/>
    <w:rsid w:val="008E14E9"/>
    <w:rsid w:val="008E6A9F"/>
    <w:rsid w:val="008F038D"/>
    <w:rsid w:val="008F076B"/>
    <w:rsid w:val="008F087C"/>
    <w:rsid w:val="00905A15"/>
    <w:rsid w:val="00905CC4"/>
    <w:rsid w:val="00910411"/>
    <w:rsid w:val="00910F1D"/>
    <w:rsid w:val="009126C6"/>
    <w:rsid w:val="00916B2B"/>
    <w:rsid w:val="00921B5A"/>
    <w:rsid w:val="00923A57"/>
    <w:rsid w:val="009275A8"/>
    <w:rsid w:val="00932D17"/>
    <w:rsid w:val="00933B26"/>
    <w:rsid w:val="00937E22"/>
    <w:rsid w:val="00944831"/>
    <w:rsid w:val="00946B3C"/>
    <w:rsid w:val="00950656"/>
    <w:rsid w:val="00951150"/>
    <w:rsid w:val="009512DC"/>
    <w:rsid w:val="00951397"/>
    <w:rsid w:val="00953D94"/>
    <w:rsid w:val="0095565B"/>
    <w:rsid w:val="00956309"/>
    <w:rsid w:val="00961B43"/>
    <w:rsid w:val="00963A38"/>
    <w:rsid w:val="00964C83"/>
    <w:rsid w:val="00967006"/>
    <w:rsid w:val="00967A68"/>
    <w:rsid w:val="00967EC5"/>
    <w:rsid w:val="009709C6"/>
    <w:rsid w:val="00971324"/>
    <w:rsid w:val="00972DC5"/>
    <w:rsid w:val="00976ED7"/>
    <w:rsid w:val="00982257"/>
    <w:rsid w:val="00984FC6"/>
    <w:rsid w:val="00985555"/>
    <w:rsid w:val="009866A1"/>
    <w:rsid w:val="009873BE"/>
    <w:rsid w:val="0099239F"/>
    <w:rsid w:val="00992E13"/>
    <w:rsid w:val="0099363B"/>
    <w:rsid w:val="00994625"/>
    <w:rsid w:val="009A0BF9"/>
    <w:rsid w:val="009A3BF3"/>
    <w:rsid w:val="009A4275"/>
    <w:rsid w:val="009A609F"/>
    <w:rsid w:val="009A65CE"/>
    <w:rsid w:val="009A72CE"/>
    <w:rsid w:val="009B05F3"/>
    <w:rsid w:val="009B09F4"/>
    <w:rsid w:val="009B3B0F"/>
    <w:rsid w:val="009B3EF3"/>
    <w:rsid w:val="009B540D"/>
    <w:rsid w:val="009B6799"/>
    <w:rsid w:val="009C0B3A"/>
    <w:rsid w:val="009C278E"/>
    <w:rsid w:val="009C4199"/>
    <w:rsid w:val="009C4617"/>
    <w:rsid w:val="009D008D"/>
    <w:rsid w:val="009D39E5"/>
    <w:rsid w:val="009D4183"/>
    <w:rsid w:val="009D6F91"/>
    <w:rsid w:val="009E0620"/>
    <w:rsid w:val="009E3066"/>
    <w:rsid w:val="009E66A4"/>
    <w:rsid w:val="009E76A7"/>
    <w:rsid w:val="009E7D74"/>
    <w:rsid w:val="009F1999"/>
    <w:rsid w:val="009F1AE0"/>
    <w:rsid w:val="009F1FC1"/>
    <w:rsid w:val="009F5370"/>
    <w:rsid w:val="009F60B4"/>
    <w:rsid w:val="009F62E1"/>
    <w:rsid w:val="009F68BD"/>
    <w:rsid w:val="009F6C52"/>
    <w:rsid w:val="00A019E1"/>
    <w:rsid w:val="00A0328F"/>
    <w:rsid w:val="00A04C08"/>
    <w:rsid w:val="00A05866"/>
    <w:rsid w:val="00A06796"/>
    <w:rsid w:val="00A06A85"/>
    <w:rsid w:val="00A073E1"/>
    <w:rsid w:val="00A07EC3"/>
    <w:rsid w:val="00A1017F"/>
    <w:rsid w:val="00A107F3"/>
    <w:rsid w:val="00A10801"/>
    <w:rsid w:val="00A111A8"/>
    <w:rsid w:val="00A145DA"/>
    <w:rsid w:val="00A158D0"/>
    <w:rsid w:val="00A170F5"/>
    <w:rsid w:val="00A21DA3"/>
    <w:rsid w:val="00A22C7F"/>
    <w:rsid w:val="00A261C2"/>
    <w:rsid w:val="00A268A7"/>
    <w:rsid w:val="00A32207"/>
    <w:rsid w:val="00A34D28"/>
    <w:rsid w:val="00A4482D"/>
    <w:rsid w:val="00A5015A"/>
    <w:rsid w:val="00A50A41"/>
    <w:rsid w:val="00A514C6"/>
    <w:rsid w:val="00A51C6F"/>
    <w:rsid w:val="00A54F22"/>
    <w:rsid w:val="00A550A2"/>
    <w:rsid w:val="00A55826"/>
    <w:rsid w:val="00A55FA5"/>
    <w:rsid w:val="00A62528"/>
    <w:rsid w:val="00A62E69"/>
    <w:rsid w:val="00A63C75"/>
    <w:rsid w:val="00A67185"/>
    <w:rsid w:val="00A674EF"/>
    <w:rsid w:val="00A70735"/>
    <w:rsid w:val="00A74035"/>
    <w:rsid w:val="00A752A5"/>
    <w:rsid w:val="00A7646A"/>
    <w:rsid w:val="00A771CE"/>
    <w:rsid w:val="00A776ED"/>
    <w:rsid w:val="00A8009B"/>
    <w:rsid w:val="00A84D23"/>
    <w:rsid w:val="00A8570D"/>
    <w:rsid w:val="00A859AD"/>
    <w:rsid w:val="00A86A84"/>
    <w:rsid w:val="00A86FD9"/>
    <w:rsid w:val="00A87982"/>
    <w:rsid w:val="00A93B26"/>
    <w:rsid w:val="00AA1B02"/>
    <w:rsid w:val="00AA244D"/>
    <w:rsid w:val="00AA2DE5"/>
    <w:rsid w:val="00AA52FA"/>
    <w:rsid w:val="00AA7511"/>
    <w:rsid w:val="00AB086F"/>
    <w:rsid w:val="00AB0F3C"/>
    <w:rsid w:val="00AB1E3B"/>
    <w:rsid w:val="00AB4757"/>
    <w:rsid w:val="00AB5B2C"/>
    <w:rsid w:val="00AB752A"/>
    <w:rsid w:val="00AB7CD8"/>
    <w:rsid w:val="00AC0124"/>
    <w:rsid w:val="00AC0C2F"/>
    <w:rsid w:val="00AC1771"/>
    <w:rsid w:val="00AC19CC"/>
    <w:rsid w:val="00AC300D"/>
    <w:rsid w:val="00AC4760"/>
    <w:rsid w:val="00AC7B0C"/>
    <w:rsid w:val="00AD0C37"/>
    <w:rsid w:val="00AD15F0"/>
    <w:rsid w:val="00AD1D50"/>
    <w:rsid w:val="00AD1EE9"/>
    <w:rsid w:val="00AD553E"/>
    <w:rsid w:val="00AD68A6"/>
    <w:rsid w:val="00AD74A6"/>
    <w:rsid w:val="00AE1D4C"/>
    <w:rsid w:val="00AE2CC0"/>
    <w:rsid w:val="00AE3828"/>
    <w:rsid w:val="00AE3DFE"/>
    <w:rsid w:val="00AE4603"/>
    <w:rsid w:val="00AE4B25"/>
    <w:rsid w:val="00AE5243"/>
    <w:rsid w:val="00AE6B99"/>
    <w:rsid w:val="00AE776E"/>
    <w:rsid w:val="00AF2D77"/>
    <w:rsid w:val="00AF4C6B"/>
    <w:rsid w:val="00AF5DD5"/>
    <w:rsid w:val="00B00232"/>
    <w:rsid w:val="00B042FC"/>
    <w:rsid w:val="00B06344"/>
    <w:rsid w:val="00B10181"/>
    <w:rsid w:val="00B105C4"/>
    <w:rsid w:val="00B15446"/>
    <w:rsid w:val="00B179E7"/>
    <w:rsid w:val="00B2202B"/>
    <w:rsid w:val="00B222AB"/>
    <w:rsid w:val="00B229B7"/>
    <w:rsid w:val="00B23390"/>
    <w:rsid w:val="00B25BF5"/>
    <w:rsid w:val="00B2614D"/>
    <w:rsid w:val="00B2745D"/>
    <w:rsid w:val="00B275D1"/>
    <w:rsid w:val="00B31A89"/>
    <w:rsid w:val="00B31E2D"/>
    <w:rsid w:val="00B35E3B"/>
    <w:rsid w:val="00B36AF9"/>
    <w:rsid w:val="00B373C4"/>
    <w:rsid w:val="00B4262A"/>
    <w:rsid w:val="00B4296E"/>
    <w:rsid w:val="00B442FB"/>
    <w:rsid w:val="00B44A71"/>
    <w:rsid w:val="00B4589E"/>
    <w:rsid w:val="00B46AFD"/>
    <w:rsid w:val="00B50AFF"/>
    <w:rsid w:val="00B52FA9"/>
    <w:rsid w:val="00B53241"/>
    <w:rsid w:val="00B53424"/>
    <w:rsid w:val="00B54283"/>
    <w:rsid w:val="00B5443D"/>
    <w:rsid w:val="00B560ED"/>
    <w:rsid w:val="00B620AE"/>
    <w:rsid w:val="00B62448"/>
    <w:rsid w:val="00B66665"/>
    <w:rsid w:val="00B66B1B"/>
    <w:rsid w:val="00B70196"/>
    <w:rsid w:val="00B7091A"/>
    <w:rsid w:val="00B764A8"/>
    <w:rsid w:val="00B76AE7"/>
    <w:rsid w:val="00B77F83"/>
    <w:rsid w:val="00B80077"/>
    <w:rsid w:val="00B8094F"/>
    <w:rsid w:val="00B82059"/>
    <w:rsid w:val="00B83D6A"/>
    <w:rsid w:val="00B86AFC"/>
    <w:rsid w:val="00B945D5"/>
    <w:rsid w:val="00B9511D"/>
    <w:rsid w:val="00BA43A2"/>
    <w:rsid w:val="00BA4AFA"/>
    <w:rsid w:val="00BA6727"/>
    <w:rsid w:val="00BA7832"/>
    <w:rsid w:val="00BA79A6"/>
    <w:rsid w:val="00BB0D8A"/>
    <w:rsid w:val="00BB2C65"/>
    <w:rsid w:val="00BB454F"/>
    <w:rsid w:val="00BB4CFE"/>
    <w:rsid w:val="00BB5E65"/>
    <w:rsid w:val="00BC0D92"/>
    <w:rsid w:val="00BC15B1"/>
    <w:rsid w:val="00BC1690"/>
    <w:rsid w:val="00BC26CB"/>
    <w:rsid w:val="00BC2DB5"/>
    <w:rsid w:val="00BC300C"/>
    <w:rsid w:val="00BC41EA"/>
    <w:rsid w:val="00BC4A60"/>
    <w:rsid w:val="00BC4D44"/>
    <w:rsid w:val="00BC6146"/>
    <w:rsid w:val="00BD0A9F"/>
    <w:rsid w:val="00BD16BF"/>
    <w:rsid w:val="00BD5028"/>
    <w:rsid w:val="00BD68A9"/>
    <w:rsid w:val="00BD69AD"/>
    <w:rsid w:val="00BE0242"/>
    <w:rsid w:val="00BE1871"/>
    <w:rsid w:val="00BE2903"/>
    <w:rsid w:val="00BE33F2"/>
    <w:rsid w:val="00BE3867"/>
    <w:rsid w:val="00BE3C30"/>
    <w:rsid w:val="00BE3C42"/>
    <w:rsid w:val="00BE4E43"/>
    <w:rsid w:val="00BE5BA7"/>
    <w:rsid w:val="00BE6B71"/>
    <w:rsid w:val="00BF0F1B"/>
    <w:rsid w:val="00BF0F74"/>
    <w:rsid w:val="00BF1462"/>
    <w:rsid w:val="00BF2FE9"/>
    <w:rsid w:val="00BF4D40"/>
    <w:rsid w:val="00BF52C3"/>
    <w:rsid w:val="00BF6723"/>
    <w:rsid w:val="00BF7FF9"/>
    <w:rsid w:val="00C02BB2"/>
    <w:rsid w:val="00C06977"/>
    <w:rsid w:val="00C07725"/>
    <w:rsid w:val="00C10A7A"/>
    <w:rsid w:val="00C10B92"/>
    <w:rsid w:val="00C11C4C"/>
    <w:rsid w:val="00C120E2"/>
    <w:rsid w:val="00C15771"/>
    <w:rsid w:val="00C170F5"/>
    <w:rsid w:val="00C20C41"/>
    <w:rsid w:val="00C21AC2"/>
    <w:rsid w:val="00C21B66"/>
    <w:rsid w:val="00C23302"/>
    <w:rsid w:val="00C247F0"/>
    <w:rsid w:val="00C24C16"/>
    <w:rsid w:val="00C34E24"/>
    <w:rsid w:val="00C40D2A"/>
    <w:rsid w:val="00C4157D"/>
    <w:rsid w:val="00C41C15"/>
    <w:rsid w:val="00C42630"/>
    <w:rsid w:val="00C428A8"/>
    <w:rsid w:val="00C42A2E"/>
    <w:rsid w:val="00C42AEC"/>
    <w:rsid w:val="00C434BF"/>
    <w:rsid w:val="00C45F21"/>
    <w:rsid w:val="00C523C4"/>
    <w:rsid w:val="00C53109"/>
    <w:rsid w:val="00C560FD"/>
    <w:rsid w:val="00C57487"/>
    <w:rsid w:val="00C63C52"/>
    <w:rsid w:val="00C63E17"/>
    <w:rsid w:val="00C65669"/>
    <w:rsid w:val="00C66031"/>
    <w:rsid w:val="00C66A3F"/>
    <w:rsid w:val="00C6704A"/>
    <w:rsid w:val="00C677E1"/>
    <w:rsid w:val="00C713B0"/>
    <w:rsid w:val="00C71B34"/>
    <w:rsid w:val="00C74060"/>
    <w:rsid w:val="00C74B52"/>
    <w:rsid w:val="00C76037"/>
    <w:rsid w:val="00C7654E"/>
    <w:rsid w:val="00C766BF"/>
    <w:rsid w:val="00C81722"/>
    <w:rsid w:val="00C82AEC"/>
    <w:rsid w:val="00C85E07"/>
    <w:rsid w:val="00C86790"/>
    <w:rsid w:val="00C86BD8"/>
    <w:rsid w:val="00C9209F"/>
    <w:rsid w:val="00C92A93"/>
    <w:rsid w:val="00C9343D"/>
    <w:rsid w:val="00C93EA3"/>
    <w:rsid w:val="00C93EB9"/>
    <w:rsid w:val="00C9463C"/>
    <w:rsid w:val="00C96C22"/>
    <w:rsid w:val="00CA0752"/>
    <w:rsid w:val="00CA1A86"/>
    <w:rsid w:val="00CA22D1"/>
    <w:rsid w:val="00CA43EB"/>
    <w:rsid w:val="00CA72B9"/>
    <w:rsid w:val="00CA7E40"/>
    <w:rsid w:val="00CB0510"/>
    <w:rsid w:val="00CB324F"/>
    <w:rsid w:val="00CB41D1"/>
    <w:rsid w:val="00CB523A"/>
    <w:rsid w:val="00CB607E"/>
    <w:rsid w:val="00CC1D67"/>
    <w:rsid w:val="00CC1E1D"/>
    <w:rsid w:val="00CC25F1"/>
    <w:rsid w:val="00CC2DD2"/>
    <w:rsid w:val="00CC39D7"/>
    <w:rsid w:val="00CC3B9F"/>
    <w:rsid w:val="00CC4812"/>
    <w:rsid w:val="00CC7486"/>
    <w:rsid w:val="00CD0B80"/>
    <w:rsid w:val="00CD2991"/>
    <w:rsid w:val="00CD2FED"/>
    <w:rsid w:val="00CD3F4B"/>
    <w:rsid w:val="00CD4B5A"/>
    <w:rsid w:val="00CD745E"/>
    <w:rsid w:val="00CE137E"/>
    <w:rsid w:val="00CE1C52"/>
    <w:rsid w:val="00CE23D2"/>
    <w:rsid w:val="00CE4CD2"/>
    <w:rsid w:val="00CE61FE"/>
    <w:rsid w:val="00CF03A7"/>
    <w:rsid w:val="00CF07C4"/>
    <w:rsid w:val="00CF12A5"/>
    <w:rsid w:val="00CF1A4B"/>
    <w:rsid w:val="00CF1BF4"/>
    <w:rsid w:val="00CF1F17"/>
    <w:rsid w:val="00CF2FEA"/>
    <w:rsid w:val="00CF3573"/>
    <w:rsid w:val="00CF50CE"/>
    <w:rsid w:val="00D03140"/>
    <w:rsid w:val="00D0388D"/>
    <w:rsid w:val="00D05F47"/>
    <w:rsid w:val="00D063BB"/>
    <w:rsid w:val="00D064BF"/>
    <w:rsid w:val="00D0738E"/>
    <w:rsid w:val="00D07D3A"/>
    <w:rsid w:val="00D108F2"/>
    <w:rsid w:val="00D1558B"/>
    <w:rsid w:val="00D20850"/>
    <w:rsid w:val="00D23EF4"/>
    <w:rsid w:val="00D24460"/>
    <w:rsid w:val="00D25B6E"/>
    <w:rsid w:val="00D26584"/>
    <w:rsid w:val="00D3281E"/>
    <w:rsid w:val="00D32D2C"/>
    <w:rsid w:val="00D35289"/>
    <w:rsid w:val="00D35F8F"/>
    <w:rsid w:val="00D3695A"/>
    <w:rsid w:val="00D4046D"/>
    <w:rsid w:val="00D40FA5"/>
    <w:rsid w:val="00D435DD"/>
    <w:rsid w:val="00D43B65"/>
    <w:rsid w:val="00D4491E"/>
    <w:rsid w:val="00D45A55"/>
    <w:rsid w:val="00D56017"/>
    <w:rsid w:val="00D56A44"/>
    <w:rsid w:val="00D56F2A"/>
    <w:rsid w:val="00D57570"/>
    <w:rsid w:val="00D6025B"/>
    <w:rsid w:val="00D63289"/>
    <w:rsid w:val="00D64307"/>
    <w:rsid w:val="00D65020"/>
    <w:rsid w:val="00D656BC"/>
    <w:rsid w:val="00D66C68"/>
    <w:rsid w:val="00D75C9C"/>
    <w:rsid w:val="00D829CA"/>
    <w:rsid w:val="00D83D72"/>
    <w:rsid w:val="00D84E9C"/>
    <w:rsid w:val="00D85D48"/>
    <w:rsid w:val="00D868F6"/>
    <w:rsid w:val="00D869C2"/>
    <w:rsid w:val="00D869E5"/>
    <w:rsid w:val="00D86DB5"/>
    <w:rsid w:val="00D87888"/>
    <w:rsid w:val="00D90B91"/>
    <w:rsid w:val="00D92A4C"/>
    <w:rsid w:val="00D93EB2"/>
    <w:rsid w:val="00D95B91"/>
    <w:rsid w:val="00DA1681"/>
    <w:rsid w:val="00DA1A02"/>
    <w:rsid w:val="00DA27D7"/>
    <w:rsid w:val="00DA3E74"/>
    <w:rsid w:val="00DA40F0"/>
    <w:rsid w:val="00DA675C"/>
    <w:rsid w:val="00DA6781"/>
    <w:rsid w:val="00DA7FED"/>
    <w:rsid w:val="00DB01D8"/>
    <w:rsid w:val="00DB1E0F"/>
    <w:rsid w:val="00DB4ECE"/>
    <w:rsid w:val="00DB4F76"/>
    <w:rsid w:val="00DB4F8D"/>
    <w:rsid w:val="00DB5646"/>
    <w:rsid w:val="00DC1E0B"/>
    <w:rsid w:val="00DC4A38"/>
    <w:rsid w:val="00DC5F26"/>
    <w:rsid w:val="00DC7648"/>
    <w:rsid w:val="00DD0550"/>
    <w:rsid w:val="00DD43A0"/>
    <w:rsid w:val="00DD521F"/>
    <w:rsid w:val="00DD54E7"/>
    <w:rsid w:val="00DD75E9"/>
    <w:rsid w:val="00DD75FD"/>
    <w:rsid w:val="00DE0797"/>
    <w:rsid w:val="00DE09E6"/>
    <w:rsid w:val="00DE3033"/>
    <w:rsid w:val="00DE3E69"/>
    <w:rsid w:val="00DE496D"/>
    <w:rsid w:val="00DE4CA0"/>
    <w:rsid w:val="00DE603F"/>
    <w:rsid w:val="00DE6419"/>
    <w:rsid w:val="00DE7741"/>
    <w:rsid w:val="00DF07DB"/>
    <w:rsid w:val="00DF497E"/>
    <w:rsid w:val="00DF5701"/>
    <w:rsid w:val="00DF5B0B"/>
    <w:rsid w:val="00E0722A"/>
    <w:rsid w:val="00E073E9"/>
    <w:rsid w:val="00E10510"/>
    <w:rsid w:val="00E126E2"/>
    <w:rsid w:val="00E139FB"/>
    <w:rsid w:val="00E13F1B"/>
    <w:rsid w:val="00E1716F"/>
    <w:rsid w:val="00E17A09"/>
    <w:rsid w:val="00E204A4"/>
    <w:rsid w:val="00E211AE"/>
    <w:rsid w:val="00E22197"/>
    <w:rsid w:val="00E223B0"/>
    <w:rsid w:val="00E22956"/>
    <w:rsid w:val="00E2305A"/>
    <w:rsid w:val="00E242E6"/>
    <w:rsid w:val="00E24B11"/>
    <w:rsid w:val="00E25A03"/>
    <w:rsid w:val="00E264C3"/>
    <w:rsid w:val="00E31ECD"/>
    <w:rsid w:val="00E32256"/>
    <w:rsid w:val="00E3239F"/>
    <w:rsid w:val="00E33E00"/>
    <w:rsid w:val="00E35FC3"/>
    <w:rsid w:val="00E4171D"/>
    <w:rsid w:val="00E42433"/>
    <w:rsid w:val="00E4576C"/>
    <w:rsid w:val="00E45B12"/>
    <w:rsid w:val="00E47998"/>
    <w:rsid w:val="00E5153E"/>
    <w:rsid w:val="00E51F20"/>
    <w:rsid w:val="00E52004"/>
    <w:rsid w:val="00E520FA"/>
    <w:rsid w:val="00E539D9"/>
    <w:rsid w:val="00E54334"/>
    <w:rsid w:val="00E56527"/>
    <w:rsid w:val="00E56825"/>
    <w:rsid w:val="00E605C7"/>
    <w:rsid w:val="00E64A97"/>
    <w:rsid w:val="00E7201C"/>
    <w:rsid w:val="00E7394A"/>
    <w:rsid w:val="00E73CA1"/>
    <w:rsid w:val="00E75229"/>
    <w:rsid w:val="00E809C7"/>
    <w:rsid w:val="00E83F2C"/>
    <w:rsid w:val="00E83FFE"/>
    <w:rsid w:val="00E91ACE"/>
    <w:rsid w:val="00E9410E"/>
    <w:rsid w:val="00E94D31"/>
    <w:rsid w:val="00E954D9"/>
    <w:rsid w:val="00E95C25"/>
    <w:rsid w:val="00EA0FDF"/>
    <w:rsid w:val="00EA151A"/>
    <w:rsid w:val="00EA1C83"/>
    <w:rsid w:val="00EA7B87"/>
    <w:rsid w:val="00EA7E2C"/>
    <w:rsid w:val="00EB0D09"/>
    <w:rsid w:val="00EB0DE3"/>
    <w:rsid w:val="00EB1C57"/>
    <w:rsid w:val="00EB1F28"/>
    <w:rsid w:val="00EB2EC1"/>
    <w:rsid w:val="00EB6308"/>
    <w:rsid w:val="00EC0121"/>
    <w:rsid w:val="00EC221A"/>
    <w:rsid w:val="00EC601C"/>
    <w:rsid w:val="00ED0411"/>
    <w:rsid w:val="00ED230D"/>
    <w:rsid w:val="00ED2D27"/>
    <w:rsid w:val="00ED43D1"/>
    <w:rsid w:val="00ED5D99"/>
    <w:rsid w:val="00EE04F5"/>
    <w:rsid w:val="00EE06BC"/>
    <w:rsid w:val="00EE0E94"/>
    <w:rsid w:val="00EE1616"/>
    <w:rsid w:val="00EE1F63"/>
    <w:rsid w:val="00EE2F46"/>
    <w:rsid w:val="00EE308B"/>
    <w:rsid w:val="00EE373E"/>
    <w:rsid w:val="00EE39BC"/>
    <w:rsid w:val="00EE4392"/>
    <w:rsid w:val="00EE4956"/>
    <w:rsid w:val="00EE4D41"/>
    <w:rsid w:val="00EE4E8F"/>
    <w:rsid w:val="00EE618C"/>
    <w:rsid w:val="00EE68A3"/>
    <w:rsid w:val="00EF005F"/>
    <w:rsid w:val="00EF1A7C"/>
    <w:rsid w:val="00EF21F9"/>
    <w:rsid w:val="00EF271B"/>
    <w:rsid w:val="00EF4E09"/>
    <w:rsid w:val="00EF6B5C"/>
    <w:rsid w:val="00F03617"/>
    <w:rsid w:val="00F038D9"/>
    <w:rsid w:val="00F0594D"/>
    <w:rsid w:val="00F05E63"/>
    <w:rsid w:val="00F06013"/>
    <w:rsid w:val="00F110AC"/>
    <w:rsid w:val="00F14C65"/>
    <w:rsid w:val="00F14CF3"/>
    <w:rsid w:val="00F17709"/>
    <w:rsid w:val="00F204B2"/>
    <w:rsid w:val="00F204BD"/>
    <w:rsid w:val="00F22C2E"/>
    <w:rsid w:val="00F2372F"/>
    <w:rsid w:val="00F23AFC"/>
    <w:rsid w:val="00F27F43"/>
    <w:rsid w:val="00F302A9"/>
    <w:rsid w:val="00F30339"/>
    <w:rsid w:val="00F31E1C"/>
    <w:rsid w:val="00F328B8"/>
    <w:rsid w:val="00F32A25"/>
    <w:rsid w:val="00F35689"/>
    <w:rsid w:val="00F41CB4"/>
    <w:rsid w:val="00F42329"/>
    <w:rsid w:val="00F4686D"/>
    <w:rsid w:val="00F47228"/>
    <w:rsid w:val="00F47944"/>
    <w:rsid w:val="00F50DD8"/>
    <w:rsid w:val="00F517FB"/>
    <w:rsid w:val="00F51AE7"/>
    <w:rsid w:val="00F52F92"/>
    <w:rsid w:val="00F53F5E"/>
    <w:rsid w:val="00F5529B"/>
    <w:rsid w:val="00F553A7"/>
    <w:rsid w:val="00F61F11"/>
    <w:rsid w:val="00F62289"/>
    <w:rsid w:val="00F62597"/>
    <w:rsid w:val="00F63747"/>
    <w:rsid w:val="00F653AC"/>
    <w:rsid w:val="00F65D62"/>
    <w:rsid w:val="00F6618C"/>
    <w:rsid w:val="00F66E27"/>
    <w:rsid w:val="00F71FD6"/>
    <w:rsid w:val="00F7256C"/>
    <w:rsid w:val="00F725E6"/>
    <w:rsid w:val="00F7695B"/>
    <w:rsid w:val="00F77537"/>
    <w:rsid w:val="00F8088B"/>
    <w:rsid w:val="00F819A6"/>
    <w:rsid w:val="00F82DFE"/>
    <w:rsid w:val="00F8384E"/>
    <w:rsid w:val="00F84099"/>
    <w:rsid w:val="00F84D15"/>
    <w:rsid w:val="00F85246"/>
    <w:rsid w:val="00F976ED"/>
    <w:rsid w:val="00FA00F4"/>
    <w:rsid w:val="00FA1332"/>
    <w:rsid w:val="00FA32BC"/>
    <w:rsid w:val="00FA3E6A"/>
    <w:rsid w:val="00FA593D"/>
    <w:rsid w:val="00FB0AEB"/>
    <w:rsid w:val="00FB3410"/>
    <w:rsid w:val="00FB3D65"/>
    <w:rsid w:val="00FB475A"/>
    <w:rsid w:val="00FB7724"/>
    <w:rsid w:val="00FC0C6B"/>
    <w:rsid w:val="00FC1849"/>
    <w:rsid w:val="00FC3D7D"/>
    <w:rsid w:val="00FC40AC"/>
    <w:rsid w:val="00FC6B92"/>
    <w:rsid w:val="00FC7007"/>
    <w:rsid w:val="00FE0F0D"/>
    <w:rsid w:val="00FE1C08"/>
    <w:rsid w:val="00FE2397"/>
    <w:rsid w:val="00FE2591"/>
    <w:rsid w:val="00FE3A77"/>
    <w:rsid w:val="00FE7017"/>
    <w:rsid w:val="00FF0161"/>
    <w:rsid w:val="00FF08CF"/>
    <w:rsid w:val="00FF1588"/>
    <w:rsid w:val="00FF2C6D"/>
    <w:rsid w:val="00FF2FF9"/>
    <w:rsid w:val="00FF3087"/>
    <w:rsid w:val="00FF3DF0"/>
    <w:rsid w:val="00FF3E82"/>
    <w:rsid w:val="00FF403A"/>
    <w:rsid w:val="00FF4A49"/>
    <w:rsid w:val="00FF68AE"/>
    <w:rsid w:val="00FF6FE6"/>
    <w:rsid w:val="00FF7157"/>
    <w:rsid w:val="00FF78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78FBD"/>
  <w15:chartTrackingRefBased/>
  <w15:docId w15:val="{17A319D0-3858-4B4B-BFE0-570FB0E14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97"/>
  </w:style>
  <w:style w:type="paragraph" w:styleId="Titre1">
    <w:name w:val="heading 1"/>
    <w:basedOn w:val="Normal"/>
    <w:next w:val="Normal"/>
    <w:link w:val="Titre1Car"/>
    <w:uiPriority w:val="9"/>
    <w:qFormat/>
    <w:rsid w:val="00005B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43362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6668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link w:val="NotedefinCar"/>
    <w:uiPriority w:val="99"/>
    <w:unhideWhenUsed/>
    <w:rsid w:val="00A145DA"/>
    <w:pPr>
      <w:spacing w:after="0" w:line="240" w:lineRule="auto"/>
    </w:pPr>
    <w:rPr>
      <w:sz w:val="20"/>
      <w:szCs w:val="20"/>
    </w:rPr>
  </w:style>
  <w:style w:type="character" w:customStyle="1" w:styleId="NotedefinCar">
    <w:name w:val="Note de fin Car"/>
    <w:basedOn w:val="Policepardfaut"/>
    <w:link w:val="Notedefin"/>
    <w:uiPriority w:val="99"/>
    <w:rsid w:val="00A145DA"/>
    <w:rPr>
      <w:sz w:val="20"/>
      <w:szCs w:val="20"/>
    </w:rPr>
  </w:style>
  <w:style w:type="character" w:styleId="Appeldenotedefin">
    <w:name w:val="endnote reference"/>
    <w:basedOn w:val="Policepardfaut"/>
    <w:uiPriority w:val="99"/>
    <w:semiHidden/>
    <w:unhideWhenUsed/>
    <w:rsid w:val="00A145DA"/>
    <w:rPr>
      <w:vertAlign w:val="superscript"/>
    </w:rPr>
  </w:style>
  <w:style w:type="table" w:styleId="Grilledutableau">
    <w:name w:val="Table Grid"/>
    <w:basedOn w:val="TableauNormal"/>
    <w:uiPriority w:val="39"/>
    <w:rsid w:val="005F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95B91"/>
    <w:rPr>
      <w:color w:val="0000FF"/>
      <w:u w:val="single"/>
    </w:rPr>
  </w:style>
  <w:style w:type="character" w:customStyle="1" w:styleId="Titre2Car">
    <w:name w:val="Titre 2 Car"/>
    <w:basedOn w:val="Policepardfaut"/>
    <w:link w:val="Titre2"/>
    <w:uiPriority w:val="9"/>
    <w:rsid w:val="0043362B"/>
    <w:rPr>
      <w:rFonts w:ascii="Times New Roman" w:eastAsia="Times New Roman" w:hAnsi="Times New Roman" w:cs="Times New Roman"/>
      <w:b/>
      <w:bCs/>
      <w:sz w:val="36"/>
      <w:szCs w:val="36"/>
      <w:lang w:eastAsia="fr-FR"/>
    </w:rPr>
  </w:style>
  <w:style w:type="paragraph" w:customStyle="1" w:styleId="first">
    <w:name w:val="first"/>
    <w:basedOn w:val="Normal"/>
    <w:rsid w:val="0043362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0A4FC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A4FC0"/>
    <w:rPr>
      <w:sz w:val="20"/>
      <w:szCs w:val="20"/>
    </w:rPr>
  </w:style>
  <w:style w:type="character" w:styleId="Appelnotedebasdep">
    <w:name w:val="footnote reference"/>
    <w:basedOn w:val="Policepardfaut"/>
    <w:uiPriority w:val="99"/>
    <w:semiHidden/>
    <w:unhideWhenUsed/>
    <w:rsid w:val="000A4FC0"/>
    <w:rPr>
      <w:vertAlign w:val="superscript"/>
    </w:rPr>
  </w:style>
  <w:style w:type="paragraph" w:styleId="NormalWeb">
    <w:name w:val="Normal (Web)"/>
    <w:basedOn w:val="Normal"/>
    <w:uiPriority w:val="99"/>
    <w:unhideWhenUsed/>
    <w:rsid w:val="00905A15"/>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005BDA"/>
    <w:rPr>
      <w:rFonts w:asciiTheme="majorHAnsi" w:eastAsiaTheme="majorEastAsia" w:hAnsiTheme="majorHAnsi" w:cstheme="majorBidi"/>
      <w:color w:val="2E74B5" w:themeColor="accent1" w:themeShade="BF"/>
      <w:sz w:val="32"/>
      <w:szCs w:val="32"/>
    </w:rPr>
  </w:style>
  <w:style w:type="character" w:customStyle="1" w:styleId="period">
    <w:name w:val="period"/>
    <w:basedOn w:val="Policepardfaut"/>
    <w:rsid w:val="00005BDA"/>
  </w:style>
  <w:style w:type="character" w:customStyle="1" w:styleId="cit">
    <w:name w:val="cit"/>
    <w:basedOn w:val="Policepardfaut"/>
    <w:rsid w:val="00005BDA"/>
  </w:style>
  <w:style w:type="character" w:customStyle="1" w:styleId="citation-doi">
    <w:name w:val="citation-doi"/>
    <w:basedOn w:val="Policepardfaut"/>
    <w:rsid w:val="00005BDA"/>
  </w:style>
  <w:style w:type="character" w:customStyle="1" w:styleId="secondary-date">
    <w:name w:val="secondary-date"/>
    <w:basedOn w:val="Policepardfaut"/>
    <w:rsid w:val="00005BDA"/>
  </w:style>
  <w:style w:type="character" w:customStyle="1" w:styleId="authors-list-item">
    <w:name w:val="authors-list-item"/>
    <w:basedOn w:val="Policepardfaut"/>
    <w:rsid w:val="00005BDA"/>
  </w:style>
  <w:style w:type="character" w:customStyle="1" w:styleId="author-sup-separator">
    <w:name w:val="author-sup-separator"/>
    <w:basedOn w:val="Policepardfaut"/>
    <w:rsid w:val="00005BDA"/>
  </w:style>
  <w:style w:type="character" w:customStyle="1" w:styleId="comma">
    <w:name w:val="comma"/>
    <w:basedOn w:val="Policepardfaut"/>
    <w:rsid w:val="00005BDA"/>
  </w:style>
  <w:style w:type="paragraph" w:styleId="Textedebulles">
    <w:name w:val="Balloon Text"/>
    <w:basedOn w:val="Normal"/>
    <w:link w:val="TextedebullesCar"/>
    <w:uiPriority w:val="99"/>
    <w:semiHidden/>
    <w:unhideWhenUsed/>
    <w:rsid w:val="00510B2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0B2E"/>
    <w:rPr>
      <w:rFonts w:ascii="Segoe UI" w:hAnsi="Segoe UI" w:cs="Segoe UI"/>
      <w:sz w:val="18"/>
      <w:szCs w:val="18"/>
    </w:rPr>
  </w:style>
  <w:style w:type="character" w:styleId="Marquedecommentaire">
    <w:name w:val="annotation reference"/>
    <w:basedOn w:val="Policepardfaut"/>
    <w:uiPriority w:val="99"/>
    <w:semiHidden/>
    <w:unhideWhenUsed/>
    <w:rsid w:val="0024226C"/>
    <w:rPr>
      <w:sz w:val="16"/>
      <w:szCs w:val="16"/>
    </w:rPr>
  </w:style>
  <w:style w:type="paragraph" w:styleId="Commentaire">
    <w:name w:val="annotation text"/>
    <w:basedOn w:val="Normal"/>
    <w:link w:val="CommentaireCar"/>
    <w:uiPriority w:val="99"/>
    <w:unhideWhenUsed/>
    <w:rsid w:val="0024226C"/>
    <w:pPr>
      <w:spacing w:line="240" w:lineRule="auto"/>
    </w:pPr>
    <w:rPr>
      <w:sz w:val="20"/>
      <w:szCs w:val="20"/>
    </w:rPr>
  </w:style>
  <w:style w:type="character" w:customStyle="1" w:styleId="CommentaireCar">
    <w:name w:val="Commentaire Car"/>
    <w:basedOn w:val="Policepardfaut"/>
    <w:link w:val="Commentaire"/>
    <w:uiPriority w:val="99"/>
    <w:rsid w:val="0024226C"/>
    <w:rPr>
      <w:sz w:val="20"/>
      <w:szCs w:val="20"/>
    </w:rPr>
  </w:style>
  <w:style w:type="paragraph" w:styleId="Objetducommentaire">
    <w:name w:val="annotation subject"/>
    <w:basedOn w:val="Commentaire"/>
    <w:next w:val="Commentaire"/>
    <w:link w:val="ObjetducommentaireCar"/>
    <w:uiPriority w:val="99"/>
    <w:semiHidden/>
    <w:unhideWhenUsed/>
    <w:rsid w:val="0024226C"/>
    <w:rPr>
      <w:b/>
      <w:bCs/>
    </w:rPr>
  </w:style>
  <w:style w:type="character" w:customStyle="1" w:styleId="ObjetducommentaireCar">
    <w:name w:val="Objet du commentaire Car"/>
    <w:basedOn w:val="CommentaireCar"/>
    <w:link w:val="Objetducommentaire"/>
    <w:uiPriority w:val="99"/>
    <w:semiHidden/>
    <w:rsid w:val="0024226C"/>
    <w:rPr>
      <w:b/>
      <w:bCs/>
      <w:sz w:val="20"/>
      <w:szCs w:val="20"/>
    </w:rPr>
  </w:style>
  <w:style w:type="paragraph" w:styleId="Rvision">
    <w:name w:val="Revision"/>
    <w:hidden/>
    <w:uiPriority w:val="99"/>
    <w:semiHidden/>
    <w:rsid w:val="00A06796"/>
    <w:pPr>
      <w:spacing w:after="0" w:line="240" w:lineRule="auto"/>
    </w:pPr>
  </w:style>
  <w:style w:type="character" w:customStyle="1" w:styleId="orcid-id-https">
    <w:name w:val="orcid-id-https"/>
    <w:basedOn w:val="Policepardfaut"/>
    <w:rsid w:val="00F84099"/>
  </w:style>
  <w:style w:type="character" w:customStyle="1" w:styleId="identifier">
    <w:name w:val="identifier"/>
    <w:basedOn w:val="Policepardfaut"/>
    <w:rsid w:val="002D1483"/>
  </w:style>
  <w:style w:type="character" w:customStyle="1" w:styleId="Mentionnonrsolue1">
    <w:name w:val="Mention non résolue1"/>
    <w:basedOn w:val="Policepardfaut"/>
    <w:uiPriority w:val="99"/>
    <w:semiHidden/>
    <w:unhideWhenUsed/>
    <w:rsid w:val="002D1483"/>
    <w:rPr>
      <w:color w:val="605E5C"/>
      <w:shd w:val="clear" w:color="auto" w:fill="E1DFDD"/>
    </w:rPr>
  </w:style>
  <w:style w:type="character" w:customStyle="1" w:styleId="id-label">
    <w:name w:val="id-label"/>
    <w:basedOn w:val="Policepardfaut"/>
    <w:rsid w:val="007D3DA5"/>
  </w:style>
  <w:style w:type="paragraph" w:styleId="Bibliographie">
    <w:name w:val="Bibliography"/>
    <w:basedOn w:val="Normal"/>
    <w:next w:val="Normal"/>
    <w:uiPriority w:val="37"/>
    <w:unhideWhenUsed/>
    <w:rsid w:val="003F29AD"/>
    <w:pPr>
      <w:tabs>
        <w:tab w:val="left" w:pos="384"/>
      </w:tabs>
      <w:spacing w:after="0" w:line="480" w:lineRule="auto"/>
      <w:ind w:left="384" w:hanging="384"/>
    </w:pPr>
  </w:style>
  <w:style w:type="paragraph" w:styleId="Pieddepage">
    <w:name w:val="footer"/>
    <w:basedOn w:val="Normal"/>
    <w:link w:val="PieddepageCar"/>
    <w:uiPriority w:val="99"/>
    <w:unhideWhenUsed/>
    <w:rsid w:val="00DD52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521F"/>
  </w:style>
  <w:style w:type="character" w:styleId="Numrodepage">
    <w:name w:val="page number"/>
    <w:basedOn w:val="Policepardfaut"/>
    <w:uiPriority w:val="99"/>
    <w:semiHidden/>
    <w:unhideWhenUsed/>
    <w:rsid w:val="00DD521F"/>
  </w:style>
  <w:style w:type="character" w:styleId="Accentuation">
    <w:name w:val="Emphasis"/>
    <w:basedOn w:val="Policepardfaut"/>
    <w:uiPriority w:val="20"/>
    <w:qFormat/>
    <w:rsid w:val="00340B57"/>
    <w:rPr>
      <w:i/>
      <w:iCs/>
    </w:rPr>
  </w:style>
  <w:style w:type="character" w:styleId="Lienhypertextesuivivisit">
    <w:name w:val="FollowedHyperlink"/>
    <w:basedOn w:val="Policepardfaut"/>
    <w:uiPriority w:val="99"/>
    <w:semiHidden/>
    <w:unhideWhenUsed/>
    <w:rsid w:val="00F204B2"/>
    <w:rPr>
      <w:color w:val="954F72" w:themeColor="followedHyperlink"/>
      <w:u w:val="single"/>
    </w:rPr>
  </w:style>
  <w:style w:type="character" w:customStyle="1" w:styleId="nlmcasatitle">
    <w:name w:val="nlm_cas:atitle"/>
    <w:basedOn w:val="Policepardfaut"/>
    <w:rsid w:val="002C13CC"/>
  </w:style>
  <w:style w:type="character" w:customStyle="1" w:styleId="nlmcastitle">
    <w:name w:val="nlm_cas:title"/>
    <w:basedOn w:val="Policepardfaut"/>
    <w:rsid w:val="002C13CC"/>
  </w:style>
  <w:style w:type="character" w:customStyle="1" w:styleId="nlmcasdate">
    <w:name w:val="nlm_cas:date"/>
    <w:basedOn w:val="Policepardfaut"/>
    <w:rsid w:val="002C13CC"/>
  </w:style>
  <w:style w:type="character" w:customStyle="1" w:styleId="nlmcasvolume">
    <w:name w:val="nlm_cas:volume"/>
    <w:basedOn w:val="Policepardfaut"/>
    <w:rsid w:val="002C13CC"/>
  </w:style>
  <w:style w:type="character" w:customStyle="1" w:styleId="nlmcasissue">
    <w:name w:val="nlm_cas:issue"/>
    <w:basedOn w:val="Policepardfaut"/>
    <w:rsid w:val="002C13CC"/>
  </w:style>
  <w:style w:type="character" w:customStyle="1" w:styleId="nlmcaspages">
    <w:name w:val="nlm_cas:pages"/>
    <w:basedOn w:val="Policepardfaut"/>
    <w:rsid w:val="002C13CC"/>
  </w:style>
  <w:style w:type="character" w:customStyle="1" w:styleId="title-text">
    <w:name w:val="title-text"/>
    <w:basedOn w:val="Policepardfaut"/>
    <w:rsid w:val="000105F7"/>
  </w:style>
  <w:style w:type="character" w:customStyle="1" w:styleId="Mentionnonrsolue2">
    <w:name w:val="Mention non résolue2"/>
    <w:basedOn w:val="Policepardfaut"/>
    <w:uiPriority w:val="99"/>
    <w:semiHidden/>
    <w:unhideWhenUsed/>
    <w:rsid w:val="00D4491E"/>
    <w:rPr>
      <w:color w:val="605E5C"/>
      <w:shd w:val="clear" w:color="auto" w:fill="E1DFDD"/>
    </w:rPr>
  </w:style>
  <w:style w:type="character" w:customStyle="1" w:styleId="object">
    <w:name w:val="object"/>
    <w:basedOn w:val="Policepardfaut"/>
    <w:rsid w:val="00EE04F5"/>
  </w:style>
  <w:style w:type="table" w:styleId="Grilledetableauclaire">
    <w:name w:val="Grid Table Light"/>
    <w:basedOn w:val="TableauNormal"/>
    <w:uiPriority w:val="40"/>
    <w:rsid w:val="00AB5B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it-title">
    <w:name w:val="cit-title"/>
    <w:basedOn w:val="Policepardfaut"/>
    <w:rsid w:val="007A638B"/>
  </w:style>
  <w:style w:type="character" w:customStyle="1" w:styleId="cit-year-info">
    <w:name w:val="cit-year-info"/>
    <w:basedOn w:val="Policepardfaut"/>
    <w:rsid w:val="007A638B"/>
  </w:style>
  <w:style w:type="character" w:customStyle="1" w:styleId="cit-volume">
    <w:name w:val="cit-volume"/>
    <w:basedOn w:val="Policepardfaut"/>
    <w:rsid w:val="007A638B"/>
  </w:style>
  <w:style w:type="character" w:customStyle="1" w:styleId="cit-issue">
    <w:name w:val="cit-issue"/>
    <w:basedOn w:val="Policepardfaut"/>
    <w:rsid w:val="007A638B"/>
  </w:style>
  <w:style w:type="character" w:customStyle="1" w:styleId="cit-pagerange">
    <w:name w:val="cit-pagerange"/>
    <w:basedOn w:val="Policepardfaut"/>
    <w:rsid w:val="007A638B"/>
  </w:style>
  <w:style w:type="table" w:styleId="Tableausimple1">
    <w:name w:val="Plain Table 1"/>
    <w:basedOn w:val="TableauNormal"/>
    <w:uiPriority w:val="41"/>
    <w:rsid w:val="00967A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4Car">
    <w:name w:val="Titre 4 Car"/>
    <w:basedOn w:val="Policepardfaut"/>
    <w:link w:val="Titre4"/>
    <w:uiPriority w:val="9"/>
    <w:semiHidden/>
    <w:rsid w:val="00666813"/>
    <w:rPr>
      <w:rFonts w:asciiTheme="majorHAnsi" w:eastAsiaTheme="majorEastAsia" w:hAnsiTheme="majorHAnsi" w:cstheme="majorBidi"/>
      <w:i/>
      <w:iCs/>
      <w:color w:val="2E74B5" w:themeColor="accent1" w:themeShade="BF"/>
    </w:rPr>
  </w:style>
  <w:style w:type="character" w:customStyle="1" w:styleId="Mentionnonrsolue3">
    <w:name w:val="Mention non résolue3"/>
    <w:basedOn w:val="Policepardfaut"/>
    <w:uiPriority w:val="99"/>
    <w:semiHidden/>
    <w:unhideWhenUsed/>
    <w:rsid w:val="006A23FC"/>
    <w:rPr>
      <w:color w:val="605E5C"/>
      <w:shd w:val="clear" w:color="auto" w:fill="E1DFDD"/>
    </w:rPr>
  </w:style>
  <w:style w:type="paragraph" w:customStyle="1" w:styleId="Default">
    <w:name w:val="Default"/>
    <w:rsid w:val="006C1C75"/>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6C1C75"/>
    <w:pPr>
      <w:tabs>
        <w:tab w:val="center" w:pos="4536"/>
        <w:tab w:val="right" w:pos="9072"/>
      </w:tabs>
      <w:spacing w:after="0" w:line="240" w:lineRule="auto"/>
    </w:pPr>
  </w:style>
  <w:style w:type="character" w:customStyle="1" w:styleId="En-tteCar">
    <w:name w:val="En-tête Car"/>
    <w:basedOn w:val="Policepardfaut"/>
    <w:link w:val="En-tte"/>
    <w:uiPriority w:val="99"/>
    <w:rsid w:val="006C1C75"/>
  </w:style>
  <w:style w:type="paragraph" w:styleId="Sansinterligne">
    <w:name w:val="No Spacing"/>
    <w:uiPriority w:val="1"/>
    <w:qFormat/>
    <w:rsid w:val="006C1C75"/>
    <w:pPr>
      <w:spacing w:after="0" w:line="240" w:lineRule="auto"/>
    </w:pPr>
  </w:style>
  <w:style w:type="character" w:customStyle="1" w:styleId="Mentionnonrsolue4">
    <w:name w:val="Mention non résolue4"/>
    <w:basedOn w:val="Policepardfaut"/>
    <w:uiPriority w:val="99"/>
    <w:semiHidden/>
    <w:unhideWhenUsed/>
    <w:rsid w:val="00286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49418">
      <w:bodyDiv w:val="1"/>
      <w:marLeft w:val="0"/>
      <w:marRight w:val="0"/>
      <w:marTop w:val="0"/>
      <w:marBottom w:val="0"/>
      <w:divBdr>
        <w:top w:val="none" w:sz="0" w:space="0" w:color="auto"/>
        <w:left w:val="none" w:sz="0" w:space="0" w:color="auto"/>
        <w:bottom w:val="none" w:sz="0" w:space="0" w:color="auto"/>
        <w:right w:val="none" w:sz="0" w:space="0" w:color="auto"/>
      </w:divBdr>
      <w:divsChild>
        <w:div w:id="1040664394">
          <w:marLeft w:val="0"/>
          <w:marRight w:val="0"/>
          <w:marTop w:val="0"/>
          <w:marBottom w:val="0"/>
          <w:divBdr>
            <w:top w:val="none" w:sz="0" w:space="0" w:color="auto"/>
            <w:left w:val="none" w:sz="0" w:space="0" w:color="auto"/>
            <w:bottom w:val="none" w:sz="0" w:space="0" w:color="auto"/>
            <w:right w:val="none" w:sz="0" w:space="0" w:color="auto"/>
          </w:divBdr>
          <w:divsChild>
            <w:div w:id="990905563">
              <w:marLeft w:val="0"/>
              <w:marRight w:val="0"/>
              <w:marTop w:val="0"/>
              <w:marBottom w:val="0"/>
              <w:divBdr>
                <w:top w:val="none" w:sz="0" w:space="0" w:color="auto"/>
                <w:left w:val="none" w:sz="0" w:space="0" w:color="auto"/>
                <w:bottom w:val="none" w:sz="0" w:space="0" w:color="auto"/>
                <w:right w:val="none" w:sz="0" w:space="0" w:color="auto"/>
              </w:divBdr>
              <w:divsChild>
                <w:div w:id="458229532">
                  <w:marLeft w:val="0"/>
                  <w:marRight w:val="0"/>
                  <w:marTop w:val="0"/>
                  <w:marBottom w:val="0"/>
                  <w:divBdr>
                    <w:top w:val="none" w:sz="0" w:space="0" w:color="auto"/>
                    <w:left w:val="none" w:sz="0" w:space="0" w:color="auto"/>
                    <w:bottom w:val="none" w:sz="0" w:space="0" w:color="auto"/>
                    <w:right w:val="none" w:sz="0" w:space="0" w:color="auto"/>
                  </w:divBdr>
                  <w:divsChild>
                    <w:div w:id="458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1811">
      <w:bodyDiv w:val="1"/>
      <w:marLeft w:val="0"/>
      <w:marRight w:val="0"/>
      <w:marTop w:val="0"/>
      <w:marBottom w:val="0"/>
      <w:divBdr>
        <w:top w:val="none" w:sz="0" w:space="0" w:color="auto"/>
        <w:left w:val="none" w:sz="0" w:space="0" w:color="auto"/>
        <w:bottom w:val="none" w:sz="0" w:space="0" w:color="auto"/>
        <w:right w:val="none" w:sz="0" w:space="0" w:color="auto"/>
      </w:divBdr>
    </w:div>
    <w:div w:id="164170056">
      <w:bodyDiv w:val="1"/>
      <w:marLeft w:val="0"/>
      <w:marRight w:val="0"/>
      <w:marTop w:val="0"/>
      <w:marBottom w:val="0"/>
      <w:divBdr>
        <w:top w:val="none" w:sz="0" w:space="0" w:color="auto"/>
        <w:left w:val="none" w:sz="0" w:space="0" w:color="auto"/>
        <w:bottom w:val="none" w:sz="0" w:space="0" w:color="auto"/>
        <w:right w:val="none" w:sz="0" w:space="0" w:color="auto"/>
      </w:divBdr>
    </w:div>
    <w:div w:id="164514895">
      <w:bodyDiv w:val="1"/>
      <w:marLeft w:val="0"/>
      <w:marRight w:val="0"/>
      <w:marTop w:val="0"/>
      <w:marBottom w:val="0"/>
      <w:divBdr>
        <w:top w:val="none" w:sz="0" w:space="0" w:color="auto"/>
        <w:left w:val="none" w:sz="0" w:space="0" w:color="auto"/>
        <w:bottom w:val="none" w:sz="0" w:space="0" w:color="auto"/>
        <w:right w:val="none" w:sz="0" w:space="0" w:color="auto"/>
      </w:divBdr>
      <w:divsChild>
        <w:div w:id="1850950317">
          <w:marLeft w:val="0"/>
          <w:marRight w:val="0"/>
          <w:marTop w:val="0"/>
          <w:marBottom w:val="0"/>
          <w:divBdr>
            <w:top w:val="none" w:sz="0" w:space="0" w:color="auto"/>
            <w:left w:val="none" w:sz="0" w:space="0" w:color="auto"/>
            <w:bottom w:val="none" w:sz="0" w:space="0" w:color="auto"/>
            <w:right w:val="none" w:sz="0" w:space="0" w:color="auto"/>
          </w:divBdr>
          <w:divsChild>
            <w:div w:id="762453103">
              <w:marLeft w:val="0"/>
              <w:marRight w:val="0"/>
              <w:marTop w:val="0"/>
              <w:marBottom w:val="0"/>
              <w:divBdr>
                <w:top w:val="none" w:sz="0" w:space="0" w:color="auto"/>
                <w:left w:val="none" w:sz="0" w:space="0" w:color="auto"/>
                <w:bottom w:val="none" w:sz="0" w:space="0" w:color="auto"/>
                <w:right w:val="none" w:sz="0" w:space="0" w:color="auto"/>
              </w:divBdr>
              <w:divsChild>
                <w:div w:id="1648126201">
                  <w:marLeft w:val="0"/>
                  <w:marRight w:val="0"/>
                  <w:marTop w:val="0"/>
                  <w:marBottom w:val="0"/>
                  <w:divBdr>
                    <w:top w:val="none" w:sz="0" w:space="0" w:color="auto"/>
                    <w:left w:val="none" w:sz="0" w:space="0" w:color="auto"/>
                    <w:bottom w:val="none" w:sz="0" w:space="0" w:color="auto"/>
                    <w:right w:val="none" w:sz="0" w:space="0" w:color="auto"/>
                  </w:divBdr>
                  <w:divsChild>
                    <w:div w:id="2790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59827">
      <w:bodyDiv w:val="1"/>
      <w:marLeft w:val="0"/>
      <w:marRight w:val="0"/>
      <w:marTop w:val="0"/>
      <w:marBottom w:val="0"/>
      <w:divBdr>
        <w:top w:val="none" w:sz="0" w:space="0" w:color="auto"/>
        <w:left w:val="none" w:sz="0" w:space="0" w:color="auto"/>
        <w:bottom w:val="none" w:sz="0" w:space="0" w:color="auto"/>
        <w:right w:val="none" w:sz="0" w:space="0" w:color="auto"/>
      </w:divBdr>
    </w:div>
    <w:div w:id="247159058">
      <w:bodyDiv w:val="1"/>
      <w:marLeft w:val="0"/>
      <w:marRight w:val="0"/>
      <w:marTop w:val="0"/>
      <w:marBottom w:val="0"/>
      <w:divBdr>
        <w:top w:val="none" w:sz="0" w:space="0" w:color="auto"/>
        <w:left w:val="none" w:sz="0" w:space="0" w:color="auto"/>
        <w:bottom w:val="none" w:sz="0" w:space="0" w:color="auto"/>
        <w:right w:val="none" w:sz="0" w:space="0" w:color="auto"/>
      </w:divBdr>
      <w:divsChild>
        <w:div w:id="1819223273">
          <w:marLeft w:val="0"/>
          <w:marRight w:val="0"/>
          <w:marTop w:val="0"/>
          <w:marBottom w:val="0"/>
          <w:divBdr>
            <w:top w:val="none" w:sz="0" w:space="0" w:color="auto"/>
            <w:left w:val="none" w:sz="0" w:space="0" w:color="auto"/>
            <w:bottom w:val="none" w:sz="0" w:space="0" w:color="auto"/>
            <w:right w:val="none" w:sz="0" w:space="0" w:color="auto"/>
          </w:divBdr>
          <w:divsChild>
            <w:div w:id="1789274865">
              <w:marLeft w:val="0"/>
              <w:marRight w:val="0"/>
              <w:marTop w:val="0"/>
              <w:marBottom w:val="0"/>
              <w:divBdr>
                <w:top w:val="none" w:sz="0" w:space="0" w:color="auto"/>
                <w:left w:val="none" w:sz="0" w:space="0" w:color="auto"/>
                <w:bottom w:val="none" w:sz="0" w:space="0" w:color="auto"/>
                <w:right w:val="none" w:sz="0" w:space="0" w:color="auto"/>
              </w:divBdr>
              <w:divsChild>
                <w:div w:id="6516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10622">
      <w:bodyDiv w:val="1"/>
      <w:marLeft w:val="0"/>
      <w:marRight w:val="0"/>
      <w:marTop w:val="0"/>
      <w:marBottom w:val="0"/>
      <w:divBdr>
        <w:top w:val="none" w:sz="0" w:space="0" w:color="auto"/>
        <w:left w:val="none" w:sz="0" w:space="0" w:color="auto"/>
        <w:bottom w:val="none" w:sz="0" w:space="0" w:color="auto"/>
        <w:right w:val="none" w:sz="0" w:space="0" w:color="auto"/>
      </w:divBdr>
    </w:div>
    <w:div w:id="461578706">
      <w:bodyDiv w:val="1"/>
      <w:marLeft w:val="0"/>
      <w:marRight w:val="0"/>
      <w:marTop w:val="0"/>
      <w:marBottom w:val="0"/>
      <w:divBdr>
        <w:top w:val="none" w:sz="0" w:space="0" w:color="auto"/>
        <w:left w:val="none" w:sz="0" w:space="0" w:color="auto"/>
        <w:bottom w:val="none" w:sz="0" w:space="0" w:color="auto"/>
        <w:right w:val="none" w:sz="0" w:space="0" w:color="auto"/>
      </w:divBdr>
    </w:div>
    <w:div w:id="489635460">
      <w:bodyDiv w:val="1"/>
      <w:marLeft w:val="0"/>
      <w:marRight w:val="0"/>
      <w:marTop w:val="0"/>
      <w:marBottom w:val="0"/>
      <w:divBdr>
        <w:top w:val="none" w:sz="0" w:space="0" w:color="auto"/>
        <w:left w:val="none" w:sz="0" w:space="0" w:color="auto"/>
        <w:bottom w:val="none" w:sz="0" w:space="0" w:color="auto"/>
        <w:right w:val="none" w:sz="0" w:space="0" w:color="auto"/>
      </w:divBdr>
    </w:div>
    <w:div w:id="501579322">
      <w:bodyDiv w:val="1"/>
      <w:marLeft w:val="0"/>
      <w:marRight w:val="0"/>
      <w:marTop w:val="0"/>
      <w:marBottom w:val="0"/>
      <w:divBdr>
        <w:top w:val="none" w:sz="0" w:space="0" w:color="auto"/>
        <w:left w:val="none" w:sz="0" w:space="0" w:color="auto"/>
        <w:bottom w:val="none" w:sz="0" w:space="0" w:color="auto"/>
        <w:right w:val="none" w:sz="0" w:space="0" w:color="auto"/>
      </w:divBdr>
      <w:divsChild>
        <w:div w:id="555702456">
          <w:marLeft w:val="0"/>
          <w:marRight w:val="0"/>
          <w:marTop w:val="240"/>
          <w:marBottom w:val="240"/>
          <w:divBdr>
            <w:top w:val="none" w:sz="0" w:space="0" w:color="auto"/>
            <w:left w:val="none" w:sz="0" w:space="0" w:color="auto"/>
            <w:bottom w:val="none" w:sz="0" w:space="0" w:color="auto"/>
            <w:right w:val="none" w:sz="0" w:space="0" w:color="auto"/>
          </w:divBdr>
        </w:div>
        <w:div w:id="643966806">
          <w:marLeft w:val="0"/>
          <w:marRight w:val="0"/>
          <w:marTop w:val="0"/>
          <w:marBottom w:val="0"/>
          <w:divBdr>
            <w:top w:val="none" w:sz="0" w:space="0" w:color="auto"/>
            <w:left w:val="none" w:sz="0" w:space="0" w:color="auto"/>
            <w:bottom w:val="none" w:sz="0" w:space="0" w:color="auto"/>
            <w:right w:val="none" w:sz="0" w:space="0" w:color="auto"/>
          </w:divBdr>
        </w:div>
      </w:divsChild>
    </w:div>
    <w:div w:id="557516848">
      <w:bodyDiv w:val="1"/>
      <w:marLeft w:val="0"/>
      <w:marRight w:val="0"/>
      <w:marTop w:val="0"/>
      <w:marBottom w:val="0"/>
      <w:divBdr>
        <w:top w:val="none" w:sz="0" w:space="0" w:color="auto"/>
        <w:left w:val="none" w:sz="0" w:space="0" w:color="auto"/>
        <w:bottom w:val="none" w:sz="0" w:space="0" w:color="auto"/>
        <w:right w:val="none" w:sz="0" w:space="0" w:color="auto"/>
      </w:divBdr>
      <w:divsChild>
        <w:div w:id="1092817362">
          <w:marLeft w:val="0"/>
          <w:marRight w:val="0"/>
          <w:marTop w:val="0"/>
          <w:marBottom w:val="0"/>
          <w:divBdr>
            <w:top w:val="none" w:sz="0" w:space="0" w:color="auto"/>
            <w:left w:val="none" w:sz="0" w:space="0" w:color="auto"/>
            <w:bottom w:val="none" w:sz="0" w:space="0" w:color="auto"/>
            <w:right w:val="none" w:sz="0" w:space="0" w:color="auto"/>
          </w:divBdr>
          <w:divsChild>
            <w:div w:id="757602504">
              <w:marLeft w:val="0"/>
              <w:marRight w:val="0"/>
              <w:marTop w:val="0"/>
              <w:marBottom w:val="0"/>
              <w:divBdr>
                <w:top w:val="none" w:sz="0" w:space="0" w:color="auto"/>
                <w:left w:val="none" w:sz="0" w:space="0" w:color="auto"/>
                <w:bottom w:val="none" w:sz="0" w:space="0" w:color="auto"/>
                <w:right w:val="none" w:sz="0" w:space="0" w:color="auto"/>
              </w:divBdr>
              <w:divsChild>
                <w:div w:id="20778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2051">
      <w:bodyDiv w:val="1"/>
      <w:marLeft w:val="0"/>
      <w:marRight w:val="0"/>
      <w:marTop w:val="0"/>
      <w:marBottom w:val="0"/>
      <w:divBdr>
        <w:top w:val="none" w:sz="0" w:space="0" w:color="auto"/>
        <w:left w:val="none" w:sz="0" w:space="0" w:color="auto"/>
        <w:bottom w:val="none" w:sz="0" w:space="0" w:color="auto"/>
        <w:right w:val="none" w:sz="0" w:space="0" w:color="auto"/>
      </w:divBdr>
    </w:div>
    <w:div w:id="712771513">
      <w:bodyDiv w:val="1"/>
      <w:marLeft w:val="0"/>
      <w:marRight w:val="0"/>
      <w:marTop w:val="0"/>
      <w:marBottom w:val="0"/>
      <w:divBdr>
        <w:top w:val="none" w:sz="0" w:space="0" w:color="auto"/>
        <w:left w:val="none" w:sz="0" w:space="0" w:color="auto"/>
        <w:bottom w:val="none" w:sz="0" w:space="0" w:color="auto"/>
        <w:right w:val="none" w:sz="0" w:space="0" w:color="auto"/>
      </w:divBdr>
      <w:divsChild>
        <w:div w:id="444269516">
          <w:marLeft w:val="0"/>
          <w:marRight w:val="0"/>
          <w:marTop w:val="0"/>
          <w:marBottom w:val="0"/>
          <w:divBdr>
            <w:top w:val="none" w:sz="0" w:space="0" w:color="auto"/>
            <w:left w:val="none" w:sz="0" w:space="0" w:color="auto"/>
            <w:bottom w:val="none" w:sz="0" w:space="0" w:color="auto"/>
            <w:right w:val="none" w:sz="0" w:space="0" w:color="auto"/>
          </w:divBdr>
          <w:divsChild>
            <w:div w:id="1017390387">
              <w:marLeft w:val="0"/>
              <w:marRight w:val="0"/>
              <w:marTop w:val="0"/>
              <w:marBottom w:val="0"/>
              <w:divBdr>
                <w:top w:val="none" w:sz="0" w:space="0" w:color="auto"/>
                <w:left w:val="none" w:sz="0" w:space="0" w:color="auto"/>
                <w:bottom w:val="none" w:sz="0" w:space="0" w:color="auto"/>
                <w:right w:val="none" w:sz="0" w:space="0" w:color="auto"/>
              </w:divBdr>
              <w:divsChild>
                <w:div w:id="5434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8518">
      <w:bodyDiv w:val="1"/>
      <w:marLeft w:val="0"/>
      <w:marRight w:val="0"/>
      <w:marTop w:val="0"/>
      <w:marBottom w:val="0"/>
      <w:divBdr>
        <w:top w:val="none" w:sz="0" w:space="0" w:color="auto"/>
        <w:left w:val="none" w:sz="0" w:space="0" w:color="auto"/>
        <w:bottom w:val="none" w:sz="0" w:space="0" w:color="auto"/>
        <w:right w:val="none" w:sz="0" w:space="0" w:color="auto"/>
      </w:divBdr>
      <w:divsChild>
        <w:div w:id="116679201">
          <w:marLeft w:val="0"/>
          <w:marRight w:val="0"/>
          <w:marTop w:val="0"/>
          <w:marBottom w:val="0"/>
          <w:divBdr>
            <w:top w:val="none" w:sz="0" w:space="0" w:color="auto"/>
            <w:left w:val="none" w:sz="0" w:space="0" w:color="auto"/>
            <w:bottom w:val="none" w:sz="0" w:space="0" w:color="auto"/>
            <w:right w:val="none" w:sz="0" w:space="0" w:color="auto"/>
          </w:divBdr>
          <w:divsChild>
            <w:div w:id="439880014">
              <w:marLeft w:val="0"/>
              <w:marRight w:val="0"/>
              <w:marTop w:val="0"/>
              <w:marBottom w:val="0"/>
              <w:divBdr>
                <w:top w:val="none" w:sz="0" w:space="0" w:color="auto"/>
                <w:left w:val="none" w:sz="0" w:space="0" w:color="auto"/>
                <w:bottom w:val="none" w:sz="0" w:space="0" w:color="auto"/>
                <w:right w:val="none" w:sz="0" w:space="0" w:color="auto"/>
              </w:divBdr>
              <w:divsChild>
                <w:div w:id="149568754">
                  <w:marLeft w:val="0"/>
                  <w:marRight w:val="0"/>
                  <w:marTop w:val="0"/>
                  <w:marBottom w:val="0"/>
                  <w:divBdr>
                    <w:top w:val="none" w:sz="0" w:space="0" w:color="auto"/>
                    <w:left w:val="none" w:sz="0" w:space="0" w:color="auto"/>
                    <w:bottom w:val="none" w:sz="0" w:space="0" w:color="auto"/>
                    <w:right w:val="none" w:sz="0" w:space="0" w:color="auto"/>
                  </w:divBdr>
                  <w:divsChild>
                    <w:div w:id="5968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39503">
      <w:bodyDiv w:val="1"/>
      <w:marLeft w:val="0"/>
      <w:marRight w:val="0"/>
      <w:marTop w:val="0"/>
      <w:marBottom w:val="0"/>
      <w:divBdr>
        <w:top w:val="none" w:sz="0" w:space="0" w:color="auto"/>
        <w:left w:val="none" w:sz="0" w:space="0" w:color="auto"/>
        <w:bottom w:val="none" w:sz="0" w:space="0" w:color="auto"/>
        <w:right w:val="none" w:sz="0" w:space="0" w:color="auto"/>
      </w:divBdr>
    </w:div>
    <w:div w:id="786240917">
      <w:bodyDiv w:val="1"/>
      <w:marLeft w:val="0"/>
      <w:marRight w:val="0"/>
      <w:marTop w:val="0"/>
      <w:marBottom w:val="0"/>
      <w:divBdr>
        <w:top w:val="none" w:sz="0" w:space="0" w:color="auto"/>
        <w:left w:val="none" w:sz="0" w:space="0" w:color="auto"/>
        <w:bottom w:val="none" w:sz="0" w:space="0" w:color="auto"/>
        <w:right w:val="none" w:sz="0" w:space="0" w:color="auto"/>
      </w:divBdr>
    </w:div>
    <w:div w:id="817499146">
      <w:bodyDiv w:val="1"/>
      <w:marLeft w:val="0"/>
      <w:marRight w:val="0"/>
      <w:marTop w:val="0"/>
      <w:marBottom w:val="0"/>
      <w:divBdr>
        <w:top w:val="none" w:sz="0" w:space="0" w:color="auto"/>
        <w:left w:val="none" w:sz="0" w:space="0" w:color="auto"/>
        <w:bottom w:val="none" w:sz="0" w:space="0" w:color="auto"/>
        <w:right w:val="none" w:sz="0" w:space="0" w:color="auto"/>
      </w:divBdr>
      <w:divsChild>
        <w:div w:id="353894697">
          <w:marLeft w:val="0"/>
          <w:marRight w:val="0"/>
          <w:marTop w:val="0"/>
          <w:marBottom w:val="0"/>
          <w:divBdr>
            <w:top w:val="none" w:sz="0" w:space="0" w:color="auto"/>
            <w:left w:val="none" w:sz="0" w:space="0" w:color="auto"/>
            <w:bottom w:val="none" w:sz="0" w:space="0" w:color="auto"/>
            <w:right w:val="none" w:sz="0" w:space="0" w:color="auto"/>
          </w:divBdr>
          <w:divsChild>
            <w:div w:id="851643794">
              <w:marLeft w:val="0"/>
              <w:marRight w:val="0"/>
              <w:marTop w:val="0"/>
              <w:marBottom w:val="0"/>
              <w:divBdr>
                <w:top w:val="none" w:sz="0" w:space="0" w:color="auto"/>
                <w:left w:val="none" w:sz="0" w:space="0" w:color="auto"/>
                <w:bottom w:val="none" w:sz="0" w:space="0" w:color="auto"/>
                <w:right w:val="none" w:sz="0" w:space="0" w:color="auto"/>
              </w:divBdr>
              <w:divsChild>
                <w:div w:id="9478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38118">
          <w:marLeft w:val="0"/>
          <w:marRight w:val="0"/>
          <w:marTop w:val="0"/>
          <w:marBottom w:val="0"/>
          <w:divBdr>
            <w:top w:val="none" w:sz="0" w:space="0" w:color="auto"/>
            <w:left w:val="none" w:sz="0" w:space="0" w:color="auto"/>
            <w:bottom w:val="none" w:sz="0" w:space="0" w:color="auto"/>
            <w:right w:val="none" w:sz="0" w:space="0" w:color="auto"/>
          </w:divBdr>
          <w:divsChild>
            <w:div w:id="1595943543">
              <w:marLeft w:val="0"/>
              <w:marRight w:val="0"/>
              <w:marTop w:val="0"/>
              <w:marBottom w:val="0"/>
              <w:divBdr>
                <w:top w:val="none" w:sz="0" w:space="0" w:color="auto"/>
                <w:left w:val="none" w:sz="0" w:space="0" w:color="auto"/>
                <w:bottom w:val="none" w:sz="0" w:space="0" w:color="auto"/>
                <w:right w:val="none" w:sz="0" w:space="0" w:color="auto"/>
              </w:divBdr>
              <w:divsChild>
                <w:div w:id="13908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85966">
      <w:bodyDiv w:val="1"/>
      <w:marLeft w:val="0"/>
      <w:marRight w:val="0"/>
      <w:marTop w:val="0"/>
      <w:marBottom w:val="0"/>
      <w:divBdr>
        <w:top w:val="none" w:sz="0" w:space="0" w:color="auto"/>
        <w:left w:val="none" w:sz="0" w:space="0" w:color="auto"/>
        <w:bottom w:val="none" w:sz="0" w:space="0" w:color="auto"/>
        <w:right w:val="none" w:sz="0" w:space="0" w:color="auto"/>
      </w:divBdr>
      <w:divsChild>
        <w:div w:id="1068963182">
          <w:marLeft w:val="0"/>
          <w:marRight w:val="0"/>
          <w:marTop w:val="0"/>
          <w:marBottom w:val="0"/>
          <w:divBdr>
            <w:top w:val="none" w:sz="0" w:space="0" w:color="auto"/>
            <w:left w:val="none" w:sz="0" w:space="0" w:color="auto"/>
            <w:bottom w:val="none" w:sz="0" w:space="0" w:color="auto"/>
            <w:right w:val="none" w:sz="0" w:space="0" w:color="auto"/>
          </w:divBdr>
          <w:divsChild>
            <w:div w:id="2104180352">
              <w:marLeft w:val="0"/>
              <w:marRight w:val="0"/>
              <w:marTop w:val="0"/>
              <w:marBottom w:val="0"/>
              <w:divBdr>
                <w:top w:val="none" w:sz="0" w:space="0" w:color="auto"/>
                <w:left w:val="none" w:sz="0" w:space="0" w:color="auto"/>
                <w:bottom w:val="none" w:sz="0" w:space="0" w:color="auto"/>
                <w:right w:val="none" w:sz="0" w:space="0" w:color="auto"/>
              </w:divBdr>
              <w:divsChild>
                <w:div w:id="7465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70473">
      <w:bodyDiv w:val="1"/>
      <w:marLeft w:val="0"/>
      <w:marRight w:val="0"/>
      <w:marTop w:val="0"/>
      <w:marBottom w:val="0"/>
      <w:divBdr>
        <w:top w:val="none" w:sz="0" w:space="0" w:color="auto"/>
        <w:left w:val="none" w:sz="0" w:space="0" w:color="auto"/>
        <w:bottom w:val="none" w:sz="0" w:space="0" w:color="auto"/>
        <w:right w:val="none" w:sz="0" w:space="0" w:color="auto"/>
      </w:divBdr>
    </w:div>
    <w:div w:id="1098527085">
      <w:bodyDiv w:val="1"/>
      <w:marLeft w:val="0"/>
      <w:marRight w:val="0"/>
      <w:marTop w:val="0"/>
      <w:marBottom w:val="0"/>
      <w:divBdr>
        <w:top w:val="none" w:sz="0" w:space="0" w:color="auto"/>
        <w:left w:val="none" w:sz="0" w:space="0" w:color="auto"/>
        <w:bottom w:val="none" w:sz="0" w:space="0" w:color="auto"/>
        <w:right w:val="none" w:sz="0" w:space="0" w:color="auto"/>
      </w:divBdr>
      <w:divsChild>
        <w:div w:id="866022441">
          <w:marLeft w:val="0"/>
          <w:marRight w:val="0"/>
          <w:marTop w:val="0"/>
          <w:marBottom w:val="0"/>
          <w:divBdr>
            <w:top w:val="none" w:sz="0" w:space="0" w:color="auto"/>
            <w:left w:val="none" w:sz="0" w:space="0" w:color="auto"/>
            <w:bottom w:val="none" w:sz="0" w:space="0" w:color="auto"/>
            <w:right w:val="none" w:sz="0" w:space="0" w:color="auto"/>
          </w:divBdr>
        </w:div>
        <w:div w:id="1858427050">
          <w:marLeft w:val="0"/>
          <w:marRight w:val="0"/>
          <w:marTop w:val="240"/>
          <w:marBottom w:val="240"/>
          <w:divBdr>
            <w:top w:val="none" w:sz="0" w:space="0" w:color="auto"/>
            <w:left w:val="none" w:sz="0" w:space="0" w:color="auto"/>
            <w:bottom w:val="none" w:sz="0" w:space="0" w:color="auto"/>
            <w:right w:val="none" w:sz="0" w:space="0" w:color="auto"/>
          </w:divBdr>
        </w:div>
        <w:div w:id="236745614">
          <w:marLeft w:val="0"/>
          <w:marRight w:val="0"/>
          <w:marTop w:val="240"/>
          <w:marBottom w:val="240"/>
          <w:divBdr>
            <w:top w:val="none" w:sz="0" w:space="0" w:color="auto"/>
            <w:left w:val="none" w:sz="0" w:space="0" w:color="auto"/>
            <w:bottom w:val="none" w:sz="0" w:space="0" w:color="auto"/>
            <w:right w:val="none" w:sz="0" w:space="0" w:color="auto"/>
          </w:divBdr>
        </w:div>
      </w:divsChild>
    </w:div>
    <w:div w:id="1114440435">
      <w:bodyDiv w:val="1"/>
      <w:marLeft w:val="0"/>
      <w:marRight w:val="0"/>
      <w:marTop w:val="0"/>
      <w:marBottom w:val="0"/>
      <w:divBdr>
        <w:top w:val="none" w:sz="0" w:space="0" w:color="auto"/>
        <w:left w:val="none" w:sz="0" w:space="0" w:color="auto"/>
        <w:bottom w:val="none" w:sz="0" w:space="0" w:color="auto"/>
        <w:right w:val="none" w:sz="0" w:space="0" w:color="auto"/>
      </w:divBdr>
    </w:div>
    <w:div w:id="124657431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35">
          <w:marLeft w:val="0"/>
          <w:marRight w:val="0"/>
          <w:marTop w:val="0"/>
          <w:marBottom w:val="0"/>
          <w:divBdr>
            <w:top w:val="none" w:sz="0" w:space="0" w:color="auto"/>
            <w:left w:val="none" w:sz="0" w:space="0" w:color="auto"/>
            <w:bottom w:val="none" w:sz="0" w:space="0" w:color="auto"/>
            <w:right w:val="none" w:sz="0" w:space="0" w:color="auto"/>
          </w:divBdr>
          <w:divsChild>
            <w:div w:id="578441001">
              <w:marLeft w:val="0"/>
              <w:marRight w:val="0"/>
              <w:marTop w:val="0"/>
              <w:marBottom w:val="0"/>
              <w:divBdr>
                <w:top w:val="none" w:sz="0" w:space="0" w:color="auto"/>
                <w:left w:val="none" w:sz="0" w:space="0" w:color="auto"/>
                <w:bottom w:val="none" w:sz="0" w:space="0" w:color="auto"/>
                <w:right w:val="none" w:sz="0" w:space="0" w:color="auto"/>
              </w:divBdr>
              <w:divsChild>
                <w:div w:id="1799642743">
                  <w:marLeft w:val="0"/>
                  <w:marRight w:val="0"/>
                  <w:marTop w:val="0"/>
                  <w:marBottom w:val="0"/>
                  <w:divBdr>
                    <w:top w:val="none" w:sz="0" w:space="0" w:color="auto"/>
                    <w:left w:val="none" w:sz="0" w:space="0" w:color="auto"/>
                    <w:bottom w:val="none" w:sz="0" w:space="0" w:color="auto"/>
                    <w:right w:val="none" w:sz="0" w:space="0" w:color="auto"/>
                  </w:divBdr>
                  <w:divsChild>
                    <w:div w:id="179983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05649">
      <w:bodyDiv w:val="1"/>
      <w:marLeft w:val="0"/>
      <w:marRight w:val="0"/>
      <w:marTop w:val="0"/>
      <w:marBottom w:val="0"/>
      <w:divBdr>
        <w:top w:val="none" w:sz="0" w:space="0" w:color="auto"/>
        <w:left w:val="none" w:sz="0" w:space="0" w:color="auto"/>
        <w:bottom w:val="none" w:sz="0" w:space="0" w:color="auto"/>
        <w:right w:val="none" w:sz="0" w:space="0" w:color="auto"/>
      </w:divBdr>
      <w:divsChild>
        <w:div w:id="1934315586">
          <w:marLeft w:val="0"/>
          <w:marRight w:val="0"/>
          <w:marTop w:val="0"/>
          <w:marBottom w:val="0"/>
          <w:divBdr>
            <w:top w:val="none" w:sz="0" w:space="0" w:color="auto"/>
            <w:left w:val="none" w:sz="0" w:space="0" w:color="auto"/>
            <w:bottom w:val="none" w:sz="0" w:space="0" w:color="auto"/>
            <w:right w:val="none" w:sz="0" w:space="0" w:color="auto"/>
          </w:divBdr>
        </w:div>
        <w:div w:id="463237858">
          <w:marLeft w:val="0"/>
          <w:marRight w:val="0"/>
          <w:marTop w:val="240"/>
          <w:marBottom w:val="240"/>
          <w:divBdr>
            <w:top w:val="none" w:sz="0" w:space="0" w:color="auto"/>
            <w:left w:val="none" w:sz="0" w:space="0" w:color="auto"/>
            <w:bottom w:val="none" w:sz="0" w:space="0" w:color="auto"/>
            <w:right w:val="none" w:sz="0" w:space="0" w:color="auto"/>
          </w:divBdr>
        </w:div>
        <w:div w:id="79178815">
          <w:marLeft w:val="0"/>
          <w:marRight w:val="0"/>
          <w:marTop w:val="240"/>
          <w:marBottom w:val="240"/>
          <w:divBdr>
            <w:top w:val="none" w:sz="0" w:space="0" w:color="auto"/>
            <w:left w:val="none" w:sz="0" w:space="0" w:color="auto"/>
            <w:bottom w:val="none" w:sz="0" w:space="0" w:color="auto"/>
            <w:right w:val="none" w:sz="0" w:space="0" w:color="auto"/>
          </w:divBdr>
        </w:div>
        <w:div w:id="81492008">
          <w:marLeft w:val="0"/>
          <w:marRight w:val="0"/>
          <w:marTop w:val="240"/>
          <w:marBottom w:val="240"/>
          <w:divBdr>
            <w:top w:val="none" w:sz="0" w:space="0" w:color="auto"/>
            <w:left w:val="none" w:sz="0" w:space="0" w:color="auto"/>
            <w:bottom w:val="none" w:sz="0" w:space="0" w:color="auto"/>
            <w:right w:val="none" w:sz="0" w:space="0" w:color="auto"/>
          </w:divBdr>
        </w:div>
      </w:divsChild>
    </w:div>
    <w:div w:id="1395545767">
      <w:bodyDiv w:val="1"/>
      <w:marLeft w:val="0"/>
      <w:marRight w:val="0"/>
      <w:marTop w:val="0"/>
      <w:marBottom w:val="0"/>
      <w:divBdr>
        <w:top w:val="none" w:sz="0" w:space="0" w:color="auto"/>
        <w:left w:val="none" w:sz="0" w:space="0" w:color="auto"/>
        <w:bottom w:val="none" w:sz="0" w:space="0" w:color="auto"/>
        <w:right w:val="none" w:sz="0" w:space="0" w:color="auto"/>
      </w:divBdr>
    </w:div>
    <w:div w:id="1399787105">
      <w:bodyDiv w:val="1"/>
      <w:marLeft w:val="0"/>
      <w:marRight w:val="0"/>
      <w:marTop w:val="0"/>
      <w:marBottom w:val="0"/>
      <w:divBdr>
        <w:top w:val="none" w:sz="0" w:space="0" w:color="auto"/>
        <w:left w:val="none" w:sz="0" w:space="0" w:color="auto"/>
        <w:bottom w:val="none" w:sz="0" w:space="0" w:color="auto"/>
        <w:right w:val="none" w:sz="0" w:space="0" w:color="auto"/>
      </w:divBdr>
    </w:div>
    <w:div w:id="1457136368">
      <w:bodyDiv w:val="1"/>
      <w:marLeft w:val="0"/>
      <w:marRight w:val="0"/>
      <w:marTop w:val="0"/>
      <w:marBottom w:val="0"/>
      <w:divBdr>
        <w:top w:val="none" w:sz="0" w:space="0" w:color="auto"/>
        <w:left w:val="none" w:sz="0" w:space="0" w:color="auto"/>
        <w:bottom w:val="none" w:sz="0" w:space="0" w:color="auto"/>
        <w:right w:val="none" w:sz="0" w:space="0" w:color="auto"/>
      </w:divBdr>
      <w:divsChild>
        <w:div w:id="1003898303">
          <w:marLeft w:val="0"/>
          <w:marRight w:val="0"/>
          <w:marTop w:val="0"/>
          <w:marBottom w:val="0"/>
          <w:divBdr>
            <w:top w:val="none" w:sz="0" w:space="0" w:color="auto"/>
            <w:left w:val="none" w:sz="0" w:space="0" w:color="auto"/>
            <w:bottom w:val="none" w:sz="0" w:space="0" w:color="auto"/>
            <w:right w:val="none" w:sz="0" w:space="0" w:color="auto"/>
          </w:divBdr>
          <w:divsChild>
            <w:div w:id="4327843">
              <w:marLeft w:val="0"/>
              <w:marRight w:val="0"/>
              <w:marTop w:val="0"/>
              <w:marBottom w:val="0"/>
              <w:divBdr>
                <w:top w:val="none" w:sz="0" w:space="0" w:color="auto"/>
                <w:left w:val="none" w:sz="0" w:space="0" w:color="auto"/>
                <w:bottom w:val="none" w:sz="0" w:space="0" w:color="auto"/>
                <w:right w:val="none" w:sz="0" w:space="0" w:color="auto"/>
              </w:divBdr>
              <w:divsChild>
                <w:div w:id="29192417">
                  <w:marLeft w:val="0"/>
                  <w:marRight w:val="0"/>
                  <w:marTop w:val="0"/>
                  <w:marBottom w:val="0"/>
                  <w:divBdr>
                    <w:top w:val="none" w:sz="0" w:space="0" w:color="auto"/>
                    <w:left w:val="none" w:sz="0" w:space="0" w:color="auto"/>
                    <w:bottom w:val="none" w:sz="0" w:space="0" w:color="auto"/>
                    <w:right w:val="none" w:sz="0" w:space="0" w:color="auto"/>
                  </w:divBdr>
                  <w:divsChild>
                    <w:div w:id="1934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8897">
      <w:bodyDiv w:val="1"/>
      <w:marLeft w:val="0"/>
      <w:marRight w:val="0"/>
      <w:marTop w:val="0"/>
      <w:marBottom w:val="0"/>
      <w:divBdr>
        <w:top w:val="none" w:sz="0" w:space="0" w:color="auto"/>
        <w:left w:val="none" w:sz="0" w:space="0" w:color="auto"/>
        <w:bottom w:val="none" w:sz="0" w:space="0" w:color="auto"/>
        <w:right w:val="none" w:sz="0" w:space="0" w:color="auto"/>
      </w:divBdr>
      <w:divsChild>
        <w:div w:id="1863665298">
          <w:marLeft w:val="0"/>
          <w:marRight w:val="0"/>
          <w:marTop w:val="0"/>
          <w:marBottom w:val="0"/>
          <w:divBdr>
            <w:top w:val="none" w:sz="0" w:space="0" w:color="auto"/>
            <w:left w:val="none" w:sz="0" w:space="0" w:color="auto"/>
            <w:bottom w:val="none" w:sz="0" w:space="0" w:color="auto"/>
            <w:right w:val="none" w:sz="0" w:space="0" w:color="auto"/>
          </w:divBdr>
          <w:divsChild>
            <w:div w:id="138498510">
              <w:marLeft w:val="0"/>
              <w:marRight w:val="0"/>
              <w:marTop w:val="0"/>
              <w:marBottom w:val="0"/>
              <w:divBdr>
                <w:top w:val="none" w:sz="0" w:space="0" w:color="auto"/>
                <w:left w:val="none" w:sz="0" w:space="0" w:color="auto"/>
                <w:bottom w:val="none" w:sz="0" w:space="0" w:color="auto"/>
                <w:right w:val="none" w:sz="0" w:space="0" w:color="auto"/>
              </w:divBdr>
              <w:divsChild>
                <w:div w:id="17403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4110">
          <w:marLeft w:val="0"/>
          <w:marRight w:val="0"/>
          <w:marTop w:val="0"/>
          <w:marBottom w:val="0"/>
          <w:divBdr>
            <w:top w:val="none" w:sz="0" w:space="0" w:color="auto"/>
            <w:left w:val="none" w:sz="0" w:space="0" w:color="auto"/>
            <w:bottom w:val="none" w:sz="0" w:space="0" w:color="auto"/>
            <w:right w:val="none" w:sz="0" w:space="0" w:color="auto"/>
          </w:divBdr>
          <w:divsChild>
            <w:div w:id="1996761214">
              <w:marLeft w:val="0"/>
              <w:marRight w:val="0"/>
              <w:marTop w:val="0"/>
              <w:marBottom w:val="0"/>
              <w:divBdr>
                <w:top w:val="none" w:sz="0" w:space="0" w:color="auto"/>
                <w:left w:val="none" w:sz="0" w:space="0" w:color="auto"/>
                <w:bottom w:val="none" w:sz="0" w:space="0" w:color="auto"/>
                <w:right w:val="none" w:sz="0" w:space="0" w:color="auto"/>
              </w:divBdr>
              <w:divsChild>
                <w:div w:id="477380715">
                  <w:marLeft w:val="0"/>
                  <w:marRight w:val="0"/>
                  <w:marTop w:val="0"/>
                  <w:marBottom w:val="0"/>
                  <w:divBdr>
                    <w:top w:val="none" w:sz="0" w:space="0" w:color="auto"/>
                    <w:left w:val="none" w:sz="0" w:space="0" w:color="auto"/>
                    <w:bottom w:val="none" w:sz="0" w:space="0" w:color="auto"/>
                    <w:right w:val="none" w:sz="0" w:space="0" w:color="auto"/>
                  </w:divBdr>
                  <w:divsChild>
                    <w:div w:id="16337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640966">
      <w:bodyDiv w:val="1"/>
      <w:marLeft w:val="0"/>
      <w:marRight w:val="0"/>
      <w:marTop w:val="0"/>
      <w:marBottom w:val="0"/>
      <w:divBdr>
        <w:top w:val="none" w:sz="0" w:space="0" w:color="auto"/>
        <w:left w:val="none" w:sz="0" w:space="0" w:color="auto"/>
        <w:bottom w:val="none" w:sz="0" w:space="0" w:color="auto"/>
        <w:right w:val="none" w:sz="0" w:space="0" w:color="auto"/>
      </w:divBdr>
      <w:divsChild>
        <w:div w:id="1523780858">
          <w:marLeft w:val="0"/>
          <w:marRight w:val="0"/>
          <w:marTop w:val="0"/>
          <w:marBottom w:val="0"/>
          <w:divBdr>
            <w:top w:val="none" w:sz="0" w:space="0" w:color="auto"/>
            <w:left w:val="none" w:sz="0" w:space="0" w:color="auto"/>
            <w:bottom w:val="none" w:sz="0" w:space="0" w:color="auto"/>
            <w:right w:val="none" w:sz="0" w:space="0" w:color="auto"/>
          </w:divBdr>
          <w:divsChild>
            <w:div w:id="458643151">
              <w:marLeft w:val="0"/>
              <w:marRight w:val="0"/>
              <w:marTop w:val="0"/>
              <w:marBottom w:val="0"/>
              <w:divBdr>
                <w:top w:val="none" w:sz="0" w:space="0" w:color="auto"/>
                <w:left w:val="none" w:sz="0" w:space="0" w:color="auto"/>
                <w:bottom w:val="none" w:sz="0" w:space="0" w:color="auto"/>
                <w:right w:val="none" w:sz="0" w:space="0" w:color="auto"/>
              </w:divBdr>
              <w:divsChild>
                <w:div w:id="1882670245">
                  <w:marLeft w:val="0"/>
                  <w:marRight w:val="0"/>
                  <w:marTop w:val="0"/>
                  <w:marBottom w:val="0"/>
                  <w:divBdr>
                    <w:top w:val="none" w:sz="0" w:space="0" w:color="auto"/>
                    <w:left w:val="none" w:sz="0" w:space="0" w:color="auto"/>
                    <w:bottom w:val="none" w:sz="0" w:space="0" w:color="auto"/>
                    <w:right w:val="none" w:sz="0" w:space="0" w:color="auto"/>
                  </w:divBdr>
                  <w:divsChild>
                    <w:div w:id="17158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9815">
          <w:marLeft w:val="0"/>
          <w:marRight w:val="0"/>
          <w:marTop w:val="0"/>
          <w:marBottom w:val="0"/>
          <w:divBdr>
            <w:top w:val="none" w:sz="0" w:space="0" w:color="auto"/>
            <w:left w:val="none" w:sz="0" w:space="0" w:color="auto"/>
            <w:bottom w:val="none" w:sz="0" w:space="0" w:color="auto"/>
            <w:right w:val="none" w:sz="0" w:space="0" w:color="auto"/>
          </w:divBdr>
          <w:divsChild>
            <w:div w:id="139226136">
              <w:marLeft w:val="0"/>
              <w:marRight w:val="0"/>
              <w:marTop w:val="0"/>
              <w:marBottom w:val="0"/>
              <w:divBdr>
                <w:top w:val="none" w:sz="0" w:space="0" w:color="auto"/>
                <w:left w:val="none" w:sz="0" w:space="0" w:color="auto"/>
                <w:bottom w:val="none" w:sz="0" w:space="0" w:color="auto"/>
                <w:right w:val="none" w:sz="0" w:space="0" w:color="auto"/>
              </w:divBdr>
              <w:divsChild>
                <w:div w:id="15625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55778">
      <w:bodyDiv w:val="1"/>
      <w:marLeft w:val="0"/>
      <w:marRight w:val="0"/>
      <w:marTop w:val="0"/>
      <w:marBottom w:val="0"/>
      <w:divBdr>
        <w:top w:val="none" w:sz="0" w:space="0" w:color="auto"/>
        <w:left w:val="none" w:sz="0" w:space="0" w:color="auto"/>
        <w:bottom w:val="none" w:sz="0" w:space="0" w:color="auto"/>
        <w:right w:val="none" w:sz="0" w:space="0" w:color="auto"/>
      </w:divBdr>
    </w:div>
    <w:div w:id="1562248061">
      <w:bodyDiv w:val="1"/>
      <w:marLeft w:val="0"/>
      <w:marRight w:val="0"/>
      <w:marTop w:val="0"/>
      <w:marBottom w:val="0"/>
      <w:divBdr>
        <w:top w:val="none" w:sz="0" w:space="0" w:color="auto"/>
        <w:left w:val="none" w:sz="0" w:space="0" w:color="auto"/>
        <w:bottom w:val="none" w:sz="0" w:space="0" w:color="auto"/>
        <w:right w:val="none" w:sz="0" w:space="0" w:color="auto"/>
      </w:divBdr>
      <w:divsChild>
        <w:div w:id="1407920984">
          <w:marLeft w:val="0"/>
          <w:marRight w:val="0"/>
          <w:marTop w:val="0"/>
          <w:marBottom w:val="0"/>
          <w:divBdr>
            <w:top w:val="none" w:sz="0" w:space="0" w:color="auto"/>
            <w:left w:val="none" w:sz="0" w:space="0" w:color="auto"/>
            <w:bottom w:val="none" w:sz="0" w:space="0" w:color="auto"/>
            <w:right w:val="none" w:sz="0" w:space="0" w:color="auto"/>
          </w:divBdr>
          <w:divsChild>
            <w:div w:id="481972085">
              <w:marLeft w:val="0"/>
              <w:marRight w:val="0"/>
              <w:marTop w:val="0"/>
              <w:marBottom w:val="0"/>
              <w:divBdr>
                <w:top w:val="none" w:sz="0" w:space="0" w:color="auto"/>
                <w:left w:val="none" w:sz="0" w:space="0" w:color="auto"/>
                <w:bottom w:val="none" w:sz="0" w:space="0" w:color="auto"/>
                <w:right w:val="none" w:sz="0" w:space="0" w:color="auto"/>
              </w:divBdr>
              <w:divsChild>
                <w:div w:id="2120176803">
                  <w:marLeft w:val="0"/>
                  <w:marRight w:val="0"/>
                  <w:marTop w:val="0"/>
                  <w:marBottom w:val="0"/>
                  <w:divBdr>
                    <w:top w:val="none" w:sz="0" w:space="0" w:color="auto"/>
                    <w:left w:val="none" w:sz="0" w:space="0" w:color="auto"/>
                    <w:bottom w:val="none" w:sz="0" w:space="0" w:color="auto"/>
                    <w:right w:val="none" w:sz="0" w:space="0" w:color="auto"/>
                  </w:divBdr>
                  <w:divsChild>
                    <w:div w:id="1483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7534">
      <w:bodyDiv w:val="1"/>
      <w:marLeft w:val="0"/>
      <w:marRight w:val="0"/>
      <w:marTop w:val="0"/>
      <w:marBottom w:val="0"/>
      <w:divBdr>
        <w:top w:val="none" w:sz="0" w:space="0" w:color="auto"/>
        <w:left w:val="none" w:sz="0" w:space="0" w:color="auto"/>
        <w:bottom w:val="none" w:sz="0" w:space="0" w:color="auto"/>
        <w:right w:val="none" w:sz="0" w:space="0" w:color="auto"/>
      </w:divBdr>
    </w:div>
    <w:div w:id="1687512383">
      <w:bodyDiv w:val="1"/>
      <w:marLeft w:val="0"/>
      <w:marRight w:val="0"/>
      <w:marTop w:val="0"/>
      <w:marBottom w:val="0"/>
      <w:divBdr>
        <w:top w:val="none" w:sz="0" w:space="0" w:color="auto"/>
        <w:left w:val="none" w:sz="0" w:space="0" w:color="auto"/>
        <w:bottom w:val="none" w:sz="0" w:space="0" w:color="auto"/>
        <w:right w:val="none" w:sz="0" w:space="0" w:color="auto"/>
      </w:divBdr>
    </w:div>
    <w:div w:id="1693919671">
      <w:bodyDiv w:val="1"/>
      <w:marLeft w:val="0"/>
      <w:marRight w:val="0"/>
      <w:marTop w:val="0"/>
      <w:marBottom w:val="0"/>
      <w:divBdr>
        <w:top w:val="none" w:sz="0" w:space="0" w:color="auto"/>
        <w:left w:val="none" w:sz="0" w:space="0" w:color="auto"/>
        <w:bottom w:val="none" w:sz="0" w:space="0" w:color="auto"/>
        <w:right w:val="none" w:sz="0" w:space="0" w:color="auto"/>
      </w:divBdr>
    </w:div>
    <w:div w:id="1737781257">
      <w:bodyDiv w:val="1"/>
      <w:marLeft w:val="0"/>
      <w:marRight w:val="0"/>
      <w:marTop w:val="0"/>
      <w:marBottom w:val="0"/>
      <w:divBdr>
        <w:top w:val="none" w:sz="0" w:space="0" w:color="auto"/>
        <w:left w:val="none" w:sz="0" w:space="0" w:color="auto"/>
        <w:bottom w:val="none" w:sz="0" w:space="0" w:color="auto"/>
        <w:right w:val="none" w:sz="0" w:space="0" w:color="auto"/>
      </w:divBdr>
      <w:divsChild>
        <w:div w:id="415636494">
          <w:marLeft w:val="0"/>
          <w:marRight w:val="0"/>
          <w:marTop w:val="0"/>
          <w:marBottom w:val="0"/>
          <w:divBdr>
            <w:top w:val="none" w:sz="0" w:space="0" w:color="auto"/>
            <w:left w:val="none" w:sz="0" w:space="0" w:color="auto"/>
            <w:bottom w:val="none" w:sz="0" w:space="0" w:color="auto"/>
            <w:right w:val="none" w:sz="0" w:space="0" w:color="auto"/>
          </w:divBdr>
          <w:divsChild>
            <w:div w:id="1799837783">
              <w:marLeft w:val="0"/>
              <w:marRight w:val="0"/>
              <w:marTop w:val="0"/>
              <w:marBottom w:val="0"/>
              <w:divBdr>
                <w:top w:val="none" w:sz="0" w:space="0" w:color="auto"/>
                <w:left w:val="none" w:sz="0" w:space="0" w:color="auto"/>
                <w:bottom w:val="none" w:sz="0" w:space="0" w:color="auto"/>
                <w:right w:val="none" w:sz="0" w:space="0" w:color="auto"/>
              </w:divBdr>
              <w:divsChild>
                <w:div w:id="942765657">
                  <w:marLeft w:val="0"/>
                  <w:marRight w:val="0"/>
                  <w:marTop w:val="0"/>
                  <w:marBottom w:val="0"/>
                  <w:divBdr>
                    <w:top w:val="none" w:sz="0" w:space="0" w:color="auto"/>
                    <w:left w:val="none" w:sz="0" w:space="0" w:color="auto"/>
                    <w:bottom w:val="none" w:sz="0" w:space="0" w:color="auto"/>
                    <w:right w:val="none" w:sz="0" w:space="0" w:color="auto"/>
                  </w:divBdr>
                  <w:divsChild>
                    <w:div w:id="14238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053594">
      <w:bodyDiv w:val="1"/>
      <w:marLeft w:val="0"/>
      <w:marRight w:val="0"/>
      <w:marTop w:val="0"/>
      <w:marBottom w:val="0"/>
      <w:divBdr>
        <w:top w:val="none" w:sz="0" w:space="0" w:color="auto"/>
        <w:left w:val="none" w:sz="0" w:space="0" w:color="auto"/>
        <w:bottom w:val="none" w:sz="0" w:space="0" w:color="auto"/>
        <w:right w:val="none" w:sz="0" w:space="0" w:color="auto"/>
      </w:divBdr>
      <w:divsChild>
        <w:div w:id="1036393233">
          <w:marLeft w:val="0"/>
          <w:marRight w:val="0"/>
          <w:marTop w:val="0"/>
          <w:marBottom w:val="0"/>
          <w:divBdr>
            <w:top w:val="none" w:sz="0" w:space="0" w:color="auto"/>
            <w:left w:val="none" w:sz="0" w:space="0" w:color="auto"/>
            <w:bottom w:val="none" w:sz="0" w:space="0" w:color="auto"/>
            <w:right w:val="none" w:sz="0" w:space="0" w:color="auto"/>
          </w:divBdr>
          <w:divsChild>
            <w:div w:id="483739801">
              <w:marLeft w:val="0"/>
              <w:marRight w:val="0"/>
              <w:marTop w:val="0"/>
              <w:marBottom w:val="0"/>
              <w:divBdr>
                <w:top w:val="none" w:sz="0" w:space="0" w:color="auto"/>
                <w:left w:val="none" w:sz="0" w:space="0" w:color="auto"/>
                <w:bottom w:val="none" w:sz="0" w:space="0" w:color="auto"/>
                <w:right w:val="none" w:sz="0" w:space="0" w:color="auto"/>
              </w:divBdr>
              <w:divsChild>
                <w:div w:id="1947155427">
                  <w:marLeft w:val="0"/>
                  <w:marRight w:val="0"/>
                  <w:marTop w:val="0"/>
                  <w:marBottom w:val="0"/>
                  <w:divBdr>
                    <w:top w:val="none" w:sz="0" w:space="0" w:color="auto"/>
                    <w:left w:val="none" w:sz="0" w:space="0" w:color="auto"/>
                    <w:bottom w:val="none" w:sz="0" w:space="0" w:color="auto"/>
                    <w:right w:val="none" w:sz="0" w:space="0" w:color="auto"/>
                  </w:divBdr>
                  <w:divsChild>
                    <w:div w:id="21089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82059">
      <w:bodyDiv w:val="1"/>
      <w:marLeft w:val="0"/>
      <w:marRight w:val="0"/>
      <w:marTop w:val="0"/>
      <w:marBottom w:val="0"/>
      <w:divBdr>
        <w:top w:val="none" w:sz="0" w:space="0" w:color="auto"/>
        <w:left w:val="none" w:sz="0" w:space="0" w:color="auto"/>
        <w:bottom w:val="none" w:sz="0" w:space="0" w:color="auto"/>
        <w:right w:val="none" w:sz="0" w:space="0" w:color="auto"/>
      </w:divBdr>
      <w:divsChild>
        <w:div w:id="814184572">
          <w:marLeft w:val="0"/>
          <w:marRight w:val="0"/>
          <w:marTop w:val="0"/>
          <w:marBottom w:val="0"/>
          <w:divBdr>
            <w:top w:val="none" w:sz="0" w:space="0" w:color="auto"/>
            <w:left w:val="none" w:sz="0" w:space="0" w:color="auto"/>
            <w:bottom w:val="none" w:sz="0" w:space="0" w:color="auto"/>
            <w:right w:val="none" w:sz="0" w:space="0" w:color="auto"/>
          </w:divBdr>
          <w:divsChild>
            <w:div w:id="182522525">
              <w:marLeft w:val="0"/>
              <w:marRight w:val="0"/>
              <w:marTop w:val="0"/>
              <w:marBottom w:val="0"/>
              <w:divBdr>
                <w:top w:val="none" w:sz="0" w:space="0" w:color="auto"/>
                <w:left w:val="none" w:sz="0" w:space="0" w:color="auto"/>
                <w:bottom w:val="none" w:sz="0" w:space="0" w:color="auto"/>
                <w:right w:val="none" w:sz="0" w:space="0" w:color="auto"/>
              </w:divBdr>
              <w:divsChild>
                <w:div w:id="8694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845">
          <w:marLeft w:val="0"/>
          <w:marRight w:val="0"/>
          <w:marTop w:val="0"/>
          <w:marBottom w:val="0"/>
          <w:divBdr>
            <w:top w:val="none" w:sz="0" w:space="0" w:color="auto"/>
            <w:left w:val="none" w:sz="0" w:space="0" w:color="auto"/>
            <w:bottom w:val="none" w:sz="0" w:space="0" w:color="auto"/>
            <w:right w:val="none" w:sz="0" w:space="0" w:color="auto"/>
          </w:divBdr>
          <w:divsChild>
            <w:div w:id="1893807110">
              <w:marLeft w:val="0"/>
              <w:marRight w:val="0"/>
              <w:marTop w:val="0"/>
              <w:marBottom w:val="0"/>
              <w:divBdr>
                <w:top w:val="none" w:sz="0" w:space="0" w:color="auto"/>
                <w:left w:val="none" w:sz="0" w:space="0" w:color="auto"/>
                <w:bottom w:val="none" w:sz="0" w:space="0" w:color="auto"/>
                <w:right w:val="none" w:sz="0" w:space="0" w:color="auto"/>
              </w:divBdr>
              <w:divsChild>
                <w:div w:id="1262640511">
                  <w:marLeft w:val="0"/>
                  <w:marRight w:val="0"/>
                  <w:marTop w:val="0"/>
                  <w:marBottom w:val="0"/>
                  <w:divBdr>
                    <w:top w:val="none" w:sz="0" w:space="0" w:color="auto"/>
                    <w:left w:val="none" w:sz="0" w:space="0" w:color="auto"/>
                    <w:bottom w:val="none" w:sz="0" w:space="0" w:color="auto"/>
                    <w:right w:val="none" w:sz="0" w:space="0" w:color="auto"/>
                  </w:divBdr>
                  <w:divsChild>
                    <w:div w:id="4535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82013">
      <w:bodyDiv w:val="1"/>
      <w:marLeft w:val="0"/>
      <w:marRight w:val="0"/>
      <w:marTop w:val="0"/>
      <w:marBottom w:val="0"/>
      <w:divBdr>
        <w:top w:val="none" w:sz="0" w:space="0" w:color="auto"/>
        <w:left w:val="none" w:sz="0" w:space="0" w:color="auto"/>
        <w:bottom w:val="none" w:sz="0" w:space="0" w:color="auto"/>
        <w:right w:val="none" w:sz="0" w:space="0" w:color="auto"/>
      </w:divBdr>
      <w:divsChild>
        <w:div w:id="168178783">
          <w:marLeft w:val="0"/>
          <w:marRight w:val="0"/>
          <w:marTop w:val="0"/>
          <w:marBottom w:val="0"/>
          <w:divBdr>
            <w:top w:val="none" w:sz="0" w:space="0" w:color="auto"/>
            <w:left w:val="none" w:sz="0" w:space="0" w:color="auto"/>
            <w:bottom w:val="none" w:sz="0" w:space="0" w:color="auto"/>
            <w:right w:val="none" w:sz="0" w:space="0" w:color="auto"/>
          </w:divBdr>
        </w:div>
        <w:div w:id="221990844">
          <w:marLeft w:val="0"/>
          <w:marRight w:val="0"/>
          <w:marTop w:val="0"/>
          <w:marBottom w:val="0"/>
          <w:divBdr>
            <w:top w:val="none" w:sz="0" w:space="0" w:color="auto"/>
            <w:left w:val="none" w:sz="0" w:space="0" w:color="auto"/>
            <w:bottom w:val="none" w:sz="0" w:space="0" w:color="auto"/>
            <w:right w:val="none" w:sz="0" w:space="0" w:color="auto"/>
          </w:divBdr>
          <w:divsChild>
            <w:div w:id="742020839">
              <w:marLeft w:val="0"/>
              <w:marRight w:val="0"/>
              <w:marTop w:val="0"/>
              <w:marBottom w:val="165"/>
              <w:divBdr>
                <w:top w:val="none" w:sz="0" w:space="0" w:color="auto"/>
                <w:left w:val="none" w:sz="0" w:space="0" w:color="auto"/>
                <w:bottom w:val="none" w:sz="0" w:space="0" w:color="auto"/>
                <w:right w:val="none" w:sz="0" w:space="0" w:color="auto"/>
              </w:divBdr>
            </w:div>
          </w:divsChild>
        </w:div>
        <w:div w:id="1951549962">
          <w:marLeft w:val="0"/>
          <w:marRight w:val="0"/>
          <w:marTop w:val="165"/>
          <w:marBottom w:val="165"/>
          <w:divBdr>
            <w:top w:val="none" w:sz="0" w:space="0" w:color="auto"/>
            <w:left w:val="none" w:sz="0" w:space="0" w:color="auto"/>
            <w:bottom w:val="none" w:sz="0" w:space="0" w:color="auto"/>
            <w:right w:val="none" w:sz="0" w:space="0" w:color="auto"/>
          </w:divBdr>
          <w:divsChild>
            <w:div w:id="16665018">
              <w:marLeft w:val="0"/>
              <w:marRight w:val="0"/>
              <w:marTop w:val="0"/>
              <w:marBottom w:val="0"/>
              <w:divBdr>
                <w:top w:val="none" w:sz="0" w:space="0" w:color="auto"/>
                <w:left w:val="none" w:sz="0" w:space="0" w:color="auto"/>
                <w:bottom w:val="none" w:sz="0" w:space="0" w:color="auto"/>
                <w:right w:val="none" w:sz="0" w:space="0" w:color="auto"/>
              </w:divBdr>
              <w:divsChild>
                <w:div w:id="18335973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77770136">
      <w:bodyDiv w:val="1"/>
      <w:marLeft w:val="0"/>
      <w:marRight w:val="0"/>
      <w:marTop w:val="0"/>
      <w:marBottom w:val="0"/>
      <w:divBdr>
        <w:top w:val="none" w:sz="0" w:space="0" w:color="auto"/>
        <w:left w:val="none" w:sz="0" w:space="0" w:color="auto"/>
        <w:bottom w:val="none" w:sz="0" w:space="0" w:color="auto"/>
        <w:right w:val="none" w:sz="0" w:space="0" w:color="auto"/>
      </w:divBdr>
      <w:divsChild>
        <w:div w:id="2004238773">
          <w:marLeft w:val="0"/>
          <w:marRight w:val="0"/>
          <w:marTop w:val="0"/>
          <w:marBottom w:val="0"/>
          <w:divBdr>
            <w:top w:val="none" w:sz="0" w:space="0" w:color="auto"/>
            <w:left w:val="none" w:sz="0" w:space="0" w:color="auto"/>
            <w:bottom w:val="none" w:sz="0" w:space="0" w:color="auto"/>
            <w:right w:val="none" w:sz="0" w:space="0" w:color="auto"/>
          </w:divBdr>
        </w:div>
        <w:div w:id="1372076067">
          <w:marLeft w:val="0"/>
          <w:marRight w:val="0"/>
          <w:marTop w:val="240"/>
          <w:marBottom w:val="240"/>
          <w:divBdr>
            <w:top w:val="none" w:sz="0" w:space="0" w:color="auto"/>
            <w:left w:val="none" w:sz="0" w:space="0" w:color="auto"/>
            <w:bottom w:val="none" w:sz="0" w:space="0" w:color="auto"/>
            <w:right w:val="none" w:sz="0" w:space="0" w:color="auto"/>
          </w:divBdr>
        </w:div>
        <w:div w:id="579950574">
          <w:marLeft w:val="0"/>
          <w:marRight w:val="0"/>
          <w:marTop w:val="240"/>
          <w:marBottom w:val="240"/>
          <w:divBdr>
            <w:top w:val="none" w:sz="0" w:space="0" w:color="auto"/>
            <w:left w:val="none" w:sz="0" w:space="0" w:color="auto"/>
            <w:bottom w:val="none" w:sz="0" w:space="0" w:color="auto"/>
            <w:right w:val="none" w:sz="0" w:space="0" w:color="auto"/>
          </w:divBdr>
        </w:div>
      </w:divsChild>
    </w:div>
    <w:div w:id="1956210195">
      <w:bodyDiv w:val="1"/>
      <w:marLeft w:val="0"/>
      <w:marRight w:val="0"/>
      <w:marTop w:val="0"/>
      <w:marBottom w:val="0"/>
      <w:divBdr>
        <w:top w:val="none" w:sz="0" w:space="0" w:color="auto"/>
        <w:left w:val="none" w:sz="0" w:space="0" w:color="auto"/>
        <w:bottom w:val="none" w:sz="0" w:space="0" w:color="auto"/>
        <w:right w:val="none" w:sz="0" w:space="0" w:color="auto"/>
      </w:divBdr>
      <w:divsChild>
        <w:div w:id="1145273644">
          <w:marLeft w:val="0"/>
          <w:marRight w:val="0"/>
          <w:marTop w:val="75"/>
          <w:marBottom w:val="0"/>
          <w:divBdr>
            <w:top w:val="none" w:sz="0" w:space="0" w:color="auto"/>
            <w:left w:val="none" w:sz="0" w:space="0" w:color="auto"/>
            <w:bottom w:val="none" w:sz="0" w:space="0" w:color="auto"/>
            <w:right w:val="none" w:sz="0" w:space="0" w:color="auto"/>
          </w:divBdr>
        </w:div>
        <w:div w:id="460615320">
          <w:marLeft w:val="0"/>
          <w:marRight w:val="0"/>
          <w:marTop w:val="75"/>
          <w:marBottom w:val="300"/>
          <w:divBdr>
            <w:top w:val="none" w:sz="0" w:space="0" w:color="auto"/>
            <w:left w:val="none" w:sz="0" w:space="0" w:color="auto"/>
            <w:bottom w:val="none" w:sz="0" w:space="0" w:color="auto"/>
            <w:right w:val="none" w:sz="0" w:space="0" w:color="auto"/>
          </w:divBdr>
        </w:div>
      </w:divsChild>
    </w:div>
    <w:div w:id="1970427495">
      <w:bodyDiv w:val="1"/>
      <w:marLeft w:val="0"/>
      <w:marRight w:val="0"/>
      <w:marTop w:val="0"/>
      <w:marBottom w:val="0"/>
      <w:divBdr>
        <w:top w:val="none" w:sz="0" w:space="0" w:color="auto"/>
        <w:left w:val="none" w:sz="0" w:space="0" w:color="auto"/>
        <w:bottom w:val="none" w:sz="0" w:space="0" w:color="auto"/>
        <w:right w:val="none" w:sz="0" w:space="0" w:color="auto"/>
      </w:divBdr>
      <w:divsChild>
        <w:div w:id="1418281265">
          <w:marLeft w:val="1389"/>
          <w:marRight w:val="0"/>
          <w:marTop w:val="0"/>
          <w:marBottom w:val="0"/>
          <w:divBdr>
            <w:top w:val="none" w:sz="0" w:space="0" w:color="auto"/>
            <w:left w:val="none" w:sz="0" w:space="0" w:color="auto"/>
            <w:bottom w:val="none" w:sz="0" w:space="0" w:color="auto"/>
            <w:right w:val="none" w:sz="0" w:space="0" w:color="auto"/>
          </w:divBdr>
        </w:div>
        <w:div w:id="18163113">
          <w:marLeft w:val="0"/>
          <w:marRight w:val="0"/>
          <w:marTop w:val="0"/>
          <w:marBottom w:val="0"/>
          <w:divBdr>
            <w:top w:val="none" w:sz="0" w:space="0" w:color="auto"/>
            <w:left w:val="none" w:sz="0" w:space="0" w:color="auto"/>
            <w:bottom w:val="none" w:sz="0" w:space="0" w:color="auto"/>
            <w:right w:val="none" w:sz="0" w:space="0" w:color="auto"/>
          </w:divBdr>
        </w:div>
        <w:div w:id="1274438595">
          <w:marLeft w:val="0"/>
          <w:marRight w:val="0"/>
          <w:marTop w:val="0"/>
          <w:marBottom w:val="0"/>
          <w:divBdr>
            <w:top w:val="none" w:sz="0" w:space="0" w:color="auto"/>
            <w:left w:val="none" w:sz="0" w:space="0" w:color="auto"/>
            <w:bottom w:val="none" w:sz="0" w:space="0" w:color="auto"/>
            <w:right w:val="none" w:sz="0" w:space="0" w:color="auto"/>
          </w:divBdr>
        </w:div>
        <w:div w:id="1209685411">
          <w:marLeft w:val="0"/>
          <w:marRight w:val="0"/>
          <w:marTop w:val="0"/>
          <w:marBottom w:val="0"/>
          <w:divBdr>
            <w:top w:val="none" w:sz="0" w:space="0" w:color="auto"/>
            <w:left w:val="none" w:sz="0" w:space="0" w:color="auto"/>
            <w:bottom w:val="none" w:sz="0" w:space="0" w:color="auto"/>
            <w:right w:val="none" w:sz="0" w:space="0" w:color="auto"/>
          </w:divBdr>
        </w:div>
      </w:divsChild>
    </w:div>
    <w:div w:id="208097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s://orcid.org/0000-0002-0084-3775"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orcid.org/0000-0002-7657-5535" TargetMode="External"/><Relationship Id="rId2" Type="http://schemas.openxmlformats.org/officeDocument/2006/relationships/numbering" Target="numbering.xml"/><Relationship Id="rId16" Type="http://schemas.openxmlformats.org/officeDocument/2006/relationships/hyperlink" Target="mailto:christine.goze@u-bourgogn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AD4E0-483D-49C5-AAB6-BB326F8D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30</Pages>
  <Words>8643</Words>
  <Characters>47539</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Goze</dc:creator>
  <cp:keywords/>
  <dc:description/>
  <cp:lastModifiedBy>Lucie Sancey</cp:lastModifiedBy>
  <cp:revision>12</cp:revision>
  <cp:lastPrinted>2023-08-22T12:16:00Z</cp:lastPrinted>
  <dcterms:created xsi:type="dcterms:W3CDTF">2024-01-17T13:36:00Z</dcterms:created>
  <dcterms:modified xsi:type="dcterms:W3CDTF">2024-10-29T09:27:00Z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id="a094ZifQ"/&gt;&lt;style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