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46D01" w14:textId="4E74E5BD" w:rsidR="00715E65" w:rsidRDefault="0031163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Diversité de fonctionnement des systèmes ovins allaitants associés ou non à </w:t>
      </w:r>
      <w:r w:rsidR="00135A82">
        <w:rPr>
          <w:rFonts w:ascii="Arial" w:hAnsi="Arial" w:cs="Arial"/>
          <w:b/>
          <w:bCs/>
        </w:rPr>
        <w:t>un élevage bovin</w:t>
      </w:r>
      <w:r>
        <w:rPr>
          <w:rFonts w:ascii="Arial" w:hAnsi="Arial" w:cs="Arial"/>
          <w:b/>
          <w:bCs/>
        </w:rPr>
        <w:t xml:space="preserve"> allaitant</w:t>
      </w:r>
      <w:r w:rsidR="00135A82">
        <w:rPr>
          <w:rFonts w:ascii="Arial" w:hAnsi="Arial" w:cs="Arial"/>
          <w:b/>
          <w:bCs/>
        </w:rPr>
        <w:t xml:space="preserve"> dans le nord du</w:t>
      </w:r>
      <w:r w:rsidR="00715E65" w:rsidRPr="00715E65">
        <w:rPr>
          <w:rFonts w:ascii="Arial" w:hAnsi="Arial" w:cs="Arial"/>
          <w:b/>
          <w:bCs/>
        </w:rPr>
        <w:t xml:space="preserve"> Massif Central</w:t>
      </w:r>
    </w:p>
    <w:p w14:paraId="1474E119" w14:textId="45C58343" w:rsidR="004F3B0D" w:rsidRPr="00135A82" w:rsidRDefault="00715E65">
      <w:pPr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 xml:space="preserve">Diversity </w:t>
      </w:r>
      <w:r w:rsidR="00135A82">
        <w:rPr>
          <w:rFonts w:ascii="Arial" w:hAnsi="Arial" w:cs="Arial"/>
          <w:b/>
          <w:bCs/>
          <w:i/>
          <w:iCs/>
          <w:lang w:val="en-US"/>
        </w:rPr>
        <w:t xml:space="preserve">of functioning of meat sheep farms </w:t>
      </w:r>
      <w:r>
        <w:rPr>
          <w:rFonts w:ascii="Arial" w:hAnsi="Arial" w:cs="Arial"/>
          <w:b/>
          <w:bCs/>
          <w:i/>
          <w:iCs/>
          <w:lang w:val="en-US"/>
        </w:rPr>
        <w:t>combined or not with beef cattle in the north of Massif Central, France</w:t>
      </w:r>
    </w:p>
    <w:p w14:paraId="62EC30FB" w14:textId="77777777" w:rsidR="004F3B0D" w:rsidRPr="00135A82" w:rsidRDefault="004F3B0D">
      <w:pPr>
        <w:rPr>
          <w:rFonts w:ascii="Arial" w:hAnsi="Arial" w:cs="Arial"/>
          <w:i/>
          <w:iCs/>
          <w:sz w:val="20"/>
          <w:szCs w:val="20"/>
          <w:lang w:val="en-US"/>
        </w:rPr>
      </w:pPr>
    </w:p>
    <w:p w14:paraId="1A1FF02B" w14:textId="4185FC53" w:rsidR="004F3B0D" w:rsidRDefault="00C067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MUGNIER S. (1,2), </w:t>
      </w:r>
      <w:r w:rsidR="00F85E99">
        <w:rPr>
          <w:rFonts w:ascii="Arial" w:hAnsi="Arial" w:cs="Arial"/>
          <w:sz w:val="20"/>
          <w:szCs w:val="20"/>
        </w:rPr>
        <w:t>COURNUT S.</w:t>
      </w:r>
      <w:r w:rsidR="004F3B0D">
        <w:rPr>
          <w:rFonts w:ascii="Arial" w:hAnsi="Arial" w:cs="Arial"/>
          <w:sz w:val="20"/>
          <w:szCs w:val="20"/>
        </w:rPr>
        <w:t xml:space="preserve"> (1), </w:t>
      </w:r>
      <w:r w:rsidR="00F85E99">
        <w:rPr>
          <w:rFonts w:ascii="Arial" w:hAnsi="Arial" w:cs="Arial"/>
          <w:sz w:val="20"/>
          <w:szCs w:val="20"/>
        </w:rPr>
        <w:t>HUSSON C. (1,2</w:t>
      </w:r>
      <w:r w:rsidR="0080765E">
        <w:rPr>
          <w:rFonts w:ascii="Arial" w:hAnsi="Arial" w:cs="Arial"/>
          <w:sz w:val="20"/>
          <w:szCs w:val="20"/>
        </w:rPr>
        <w:t>)</w:t>
      </w:r>
      <w:r w:rsidR="00F962AB">
        <w:rPr>
          <w:rFonts w:ascii="Arial" w:hAnsi="Arial" w:cs="Arial"/>
          <w:sz w:val="20"/>
          <w:szCs w:val="20"/>
        </w:rPr>
        <w:t xml:space="preserve"> </w:t>
      </w:r>
    </w:p>
    <w:p w14:paraId="564D5313" w14:textId="77777777" w:rsidR="004F3B0D" w:rsidRDefault="004F3B0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(1) </w:t>
      </w:r>
      <w:r w:rsidR="00F85E99" w:rsidRPr="00A26526">
        <w:rPr>
          <w:rFonts w:ascii="Arial" w:eastAsia="Times New Roman" w:hAnsi="Arial" w:cs="Arial"/>
          <w:sz w:val="22"/>
          <w:szCs w:val="22"/>
        </w:rPr>
        <w:t xml:space="preserve">Université Clermont Auvergne, AgroParisTech, INRAE, </w:t>
      </w:r>
      <w:proofErr w:type="spellStart"/>
      <w:r w:rsidR="00F85E99" w:rsidRPr="00A26526">
        <w:rPr>
          <w:rFonts w:ascii="Arial" w:eastAsia="Times New Roman" w:hAnsi="Arial" w:cs="Arial"/>
          <w:sz w:val="22"/>
          <w:szCs w:val="22"/>
        </w:rPr>
        <w:t>VetAgro</w:t>
      </w:r>
      <w:proofErr w:type="spellEnd"/>
      <w:r w:rsidR="00F85E99" w:rsidRPr="00A26526">
        <w:rPr>
          <w:rFonts w:ascii="Arial" w:eastAsia="Times New Roman" w:hAnsi="Arial" w:cs="Arial"/>
          <w:sz w:val="22"/>
          <w:szCs w:val="22"/>
        </w:rPr>
        <w:t xml:space="preserve"> Sup, UMR Territoires, F</w:t>
      </w:r>
      <w:r w:rsidR="00F85E99" w:rsidRPr="00A26526">
        <w:rPr>
          <w:rFonts w:ascii="Cambria Math" w:eastAsia="Times New Roman" w:hAnsi="Cambria Math"/>
          <w:sz w:val="22"/>
          <w:szCs w:val="22"/>
        </w:rPr>
        <w:t>‐</w:t>
      </w:r>
      <w:r w:rsidR="00F85E99" w:rsidRPr="00A26526">
        <w:rPr>
          <w:rFonts w:ascii="Arial" w:eastAsia="Times New Roman" w:hAnsi="Arial" w:cs="Arial"/>
          <w:sz w:val="22"/>
          <w:szCs w:val="22"/>
        </w:rPr>
        <w:t>63170 Aubière, France</w:t>
      </w:r>
      <w:r w:rsidR="00F85E99" w:rsidRPr="00A26526">
        <w:rPr>
          <w:rFonts w:eastAsia="Times New Roman"/>
        </w:rPr>
        <w:t xml:space="preserve"> </w:t>
      </w:r>
    </w:p>
    <w:p w14:paraId="6F78D53E" w14:textId="77777777" w:rsidR="00A26526" w:rsidRPr="00A26526" w:rsidRDefault="004F3B0D" w:rsidP="00A26526">
      <w:pPr>
        <w:rPr>
          <w:rFonts w:eastAsia="Times New Roman"/>
        </w:rPr>
      </w:pPr>
      <w:r>
        <w:rPr>
          <w:rFonts w:ascii="Arial" w:hAnsi="Arial" w:cs="Arial"/>
          <w:sz w:val="18"/>
          <w:szCs w:val="18"/>
        </w:rPr>
        <w:t xml:space="preserve">(2) </w:t>
      </w:r>
      <w:r w:rsidR="00F85E99" w:rsidRPr="00A26526">
        <w:rPr>
          <w:rFonts w:ascii="Arial" w:eastAsia="Times New Roman" w:hAnsi="Arial" w:cs="Arial"/>
          <w:sz w:val="22"/>
          <w:szCs w:val="22"/>
        </w:rPr>
        <w:t>L’Institut Agro Dijon, 26 Boulevard Dr Petitjean, 21079 Dijon, France</w:t>
      </w:r>
    </w:p>
    <w:p w14:paraId="0999A775" w14:textId="77777777" w:rsidR="004F3B0D" w:rsidRDefault="004F3B0D">
      <w:pPr>
        <w:rPr>
          <w:rFonts w:ascii="Arial" w:hAnsi="Arial" w:cs="Arial"/>
          <w:sz w:val="18"/>
          <w:szCs w:val="18"/>
        </w:rPr>
      </w:pPr>
    </w:p>
    <w:p w14:paraId="1BEA03ED" w14:textId="77777777" w:rsidR="004F3B0D" w:rsidRDefault="004F3B0D">
      <w:pPr>
        <w:rPr>
          <w:rFonts w:ascii="Arial" w:hAnsi="Arial" w:cs="Arial"/>
          <w:sz w:val="20"/>
          <w:szCs w:val="20"/>
        </w:rPr>
        <w:sectPr w:rsidR="004F3B0D" w:rsidSect="00AE3A57">
          <w:type w:val="continuous"/>
          <w:pgSz w:w="11906" w:h="16838" w:code="9"/>
          <w:pgMar w:top="851" w:right="851" w:bottom="851" w:left="851" w:header="720" w:footer="720" w:gutter="0"/>
          <w:lnNumType w:countBy="1" w:restart="continuous"/>
          <w:cols w:space="720"/>
        </w:sectPr>
      </w:pPr>
    </w:p>
    <w:p w14:paraId="7BA55144" w14:textId="77777777" w:rsidR="004F3B0D" w:rsidRDefault="004F3B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INTRODUCTION</w:t>
      </w:r>
    </w:p>
    <w:p w14:paraId="102BAA6C" w14:textId="28CE911A" w:rsidR="004F3B0D" w:rsidRDefault="004F3B0D">
      <w:pPr>
        <w:rPr>
          <w:rFonts w:ascii="Arial" w:hAnsi="Arial" w:cs="Arial"/>
          <w:sz w:val="18"/>
          <w:szCs w:val="18"/>
        </w:rPr>
      </w:pPr>
    </w:p>
    <w:p w14:paraId="371C20F7" w14:textId="46B6F5AB" w:rsidR="00E07E14" w:rsidRDefault="00E07E1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France, 35 % des systèmes ovins sont associés à une production bovine (B</w:t>
      </w:r>
      <w:r w:rsidR="005A5BC2">
        <w:rPr>
          <w:rFonts w:ascii="Arial" w:hAnsi="Arial" w:cs="Arial"/>
          <w:sz w:val="18"/>
          <w:szCs w:val="18"/>
        </w:rPr>
        <w:t>ase de données nationales d’identifications</w:t>
      </w:r>
      <w:r>
        <w:rPr>
          <w:rFonts w:ascii="Arial" w:hAnsi="Arial" w:cs="Arial"/>
          <w:sz w:val="18"/>
          <w:szCs w:val="18"/>
        </w:rPr>
        <w:t xml:space="preserve">, 2018). </w:t>
      </w:r>
      <w:r w:rsidR="0050534D">
        <w:rPr>
          <w:rFonts w:ascii="Arial" w:hAnsi="Arial" w:cs="Arial"/>
          <w:sz w:val="18"/>
          <w:szCs w:val="18"/>
        </w:rPr>
        <w:t xml:space="preserve">Mugnier </w:t>
      </w:r>
      <w:r w:rsidR="0050534D" w:rsidRPr="00FA1053">
        <w:rPr>
          <w:rFonts w:ascii="Arial" w:hAnsi="Arial" w:cs="Arial"/>
          <w:i/>
          <w:sz w:val="18"/>
          <w:szCs w:val="18"/>
        </w:rPr>
        <w:t>et al.,</w:t>
      </w:r>
      <w:r w:rsidR="0050534D">
        <w:rPr>
          <w:rFonts w:ascii="Arial" w:hAnsi="Arial" w:cs="Arial"/>
          <w:sz w:val="18"/>
          <w:szCs w:val="18"/>
        </w:rPr>
        <w:t xml:space="preserve"> (2021)</w:t>
      </w:r>
      <w:r w:rsidR="005A5BC2">
        <w:rPr>
          <w:rFonts w:ascii="Arial" w:hAnsi="Arial" w:cs="Arial"/>
          <w:sz w:val="18"/>
          <w:szCs w:val="18"/>
        </w:rPr>
        <w:t xml:space="preserve"> ont montré l’intérêt de cette </w:t>
      </w:r>
      <w:r w:rsidR="00C97D5E">
        <w:rPr>
          <w:rFonts w:ascii="Arial" w:hAnsi="Arial" w:cs="Arial"/>
          <w:sz w:val="18"/>
          <w:szCs w:val="18"/>
        </w:rPr>
        <w:t xml:space="preserve">mixité </w:t>
      </w:r>
      <w:r w:rsidR="003D0FC8">
        <w:rPr>
          <w:rFonts w:ascii="Arial" w:hAnsi="Arial" w:cs="Arial"/>
          <w:sz w:val="18"/>
          <w:szCs w:val="18"/>
        </w:rPr>
        <w:t xml:space="preserve">pour </w:t>
      </w:r>
      <w:r w:rsidR="005A5BC2">
        <w:rPr>
          <w:rFonts w:ascii="Arial" w:hAnsi="Arial" w:cs="Arial"/>
          <w:sz w:val="18"/>
          <w:szCs w:val="18"/>
        </w:rPr>
        <w:t xml:space="preserve">la durabilité des exploitations (EA) et </w:t>
      </w:r>
      <w:r w:rsidR="00C97D5E">
        <w:rPr>
          <w:rFonts w:ascii="Arial" w:hAnsi="Arial" w:cs="Arial"/>
          <w:sz w:val="18"/>
          <w:szCs w:val="18"/>
        </w:rPr>
        <w:t>identifié</w:t>
      </w:r>
      <w:r w:rsidR="005A5BC2">
        <w:rPr>
          <w:rFonts w:ascii="Arial" w:hAnsi="Arial" w:cs="Arial"/>
          <w:sz w:val="18"/>
          <w:szCs w:val="18"/>
        </w:rPr>
        <w:t xml:space="preserve"> </w:t>
      </w:r>
      <w:r w:rsidR="00C97D5E">
        <w:rPr>
          <w:rFonts w:ascii="Arial" w:hAnsi="Arial" w:cs="Arial"/>
          <w:sz w:val="18"/>
          <w:szCs w:val="18"/>
        </w:rPr>
        <w:t xml:space="preserve">différentes </w:t>
      </w:r>
      <w:r w:rsidR="00CA5E5C">
        <w:rPr>
          <w:rFonts w:ascii="Arial" w:hAnsi="Arial" w:cs="Arial"/>
          <w:sz w:val="18"/>
          <w:szCs w:val="18"/>
        </w:rPr>
        <w:t>façons</w:t>
      </w:r>
      <w:r w:rsidR="00C97D5E">
        <w:rPr>
          <w:rFonts w:ascii="Arial" w:hAnsi="Arial" w:cs="Arial"/>
          <w:sz w:val="18"/>
          <w:szCs w:val="18"/>
        </w:rPr>
        <w:t xml:space="preserve"> </w:t>
      </w:r>
      <w:r w:rsidR="005A5BC2">
        <w:rPr>
          <w:rFonts w:ascii="Arial" w:hAnsi="Arial" w:cs="Arial"/>
          <w:sz w:val="18"/>
          <w:szCs w:val="18"/>
        </w:rPr>
        <w:t>de combin</w:t>
      </w:r>
      <w:r w:rsidR="00CA5E5C">
        <w:rPr>
          <w:rFonts w:ascii="Arial" w:hAnsi="Arial" w:cs="Arial"/>
          <w:sz w:val="18"/>
          <w:szCs w:val="18"/>
        </w:rPr>
        <w:t xml:space="preserve">er les </w:t>
      </w:r>
      <w:r w:rsidR="005A5BC2">
        <w:rPr>
          <w:rFonts w:ascii="Arial" w:hAnsi="Arial" w:cs="Arial"/>
          <w:sz w:val="18"/>
          <w:szCs w:val="18"/>
        </w:rPr>
        <w:t xml:space="preserve">2 espèces au pâturage et dans le travail. </w:t>
      </w:r>
      <w:r w:rsidR="0050534D">
        <w:rPr>
          <w:rFonts w:ascii="Arial" w:hAnsi="Arial" w:cs="Arial"/>
          <w:sz w:val="18"/>
          <w:szCs w:val="18"/>
        </w:rPr>
        <w:t>L’objet de cette étude est de voir si l</w:t>
      </w:r>
      <w:r w:rsidR="00C97D5E">
        <w:rPr>
          <w:rFonts w:ascii="Arial" w:hAnsi="Arial" w:cs="Arial"/>
          <w:sz w:val="18"/>
          <w:szCs w:val="18"/>
        </w:rPr>
        <w:t>es formes d’association entre espèce</w:t>
      </w:r>
      <w:r w:rsidR="0050534D">
        <w:rPr>
          <w:rFonts w:ascii="Arial" w:hAnsi="Arial" w:cs="Arial"/>
          <w:sz w:val="18"/>
          <w:szCs w:val="18"/>
        </w:rPr>
        <w:t>s</w:t>
      </w:r>
      <w:r w:rsidR="00C97D5E">
        <w:rPr>
          <w:rFonts w:ascii="Arial" w:hAnsi="Arial" w:cs="Arial"/>
          <w:sz w:val="18"/>
          <w:szCs w:val="18"/>
        </w:rPr>
        <w:t xml:space="preserve"> dépendent du fonctionnement du système </w:t>
      </w:r>
      <w:r w:rsidR="0050534D">
        <w:rPr>
          <w:rFonts w:ascii="Arial" w:hAnsi="Arial" w:cs="Arial"/>
          <w:sz w:val="18"/>
          <w:szCs w:val="18"/>
        </w:rPr>
        <w:t xml:space="preserve">ovin. </w:t>
      </w:r>
    </w:p>
    <w:p w14:paraId="29322027" w14:textId="77777777" w:rsidR="005A5BC2" w:rsidRDefault="005A5BC2">
      <w:pPr>
        <w:rPr>
          <w:rFonts w:ascii="Arial" w:hAnsi="Arial" w:cs="Arial"/>
          <w:sz w:val="18"/>
          <w:szCs w:val="18"/>
        </w:rPr>
      </w:pPr>
    </w:p>
    <w:p w14:paraId="43F1B6ED" w14:textId="77777777" w:rsidR="004F3B0D" w:rsidRDefault="004F3B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MATERIEL ET METHODES</w:t>
      </w:r>
    </w:p>
    <w:p w14:paraId="2B036FE0" w14:textId="0F19601A" w:rsidR="004F3B0D" w:rsidRPr="00743B5A" w:rsidRDefault="004F3B0D">
      <w:pPr>
        <w:rPr>
          <w:rFonts w:ascii="Arial" w:hAnsi="Arial" w:cs="Arial"/>
          <w:b/>
          <w:bCs/>
          <w:sz w:val="18"/>
          <w:szCs w:val="18"/>
        </w:rPr>
      </w:pPr>
    </w:p>
    <w:p w14:paraId="2AEEB76B" w14:textId="6525ADFB" w:rsidR="004F3B0D" w:rsidRPr="00743B5A" w:rsidRDefault="00FD0291">
      <w:pPr>
        <w:rPr>
          <w:rFonts w:ascii="Arial" w:hAnsi="Arial" w:cs="Arial"/>
          <w:sz w:val="18"/>
          <w:szCs w:val="18"/>
        </w:rPr>
      </w:pPr>
      <w:r w:rsidRPr="00743B5A">
        <w:rPr>
          <w:rFonts w:ascii="Arial" w:hAnsi="Arial" w:cs="Arial"/>
          <w:sz w:val="18"/>
          <w:szCs w:val="18"/>
        </w:rPr>
        <w:t>U</w:t>
      </w:r>
      <w:r w:rsidR="00F962AB" w:rsidRPr="00743B5A">
        <w:rPr>
          <w:rFonts w:ascii="Arial" w:hAnsi="Arial" w:cs="Arial"/>
          <w:sz w:val="18"/>
          <w:szCs w:val="18"/>
        </w:rPr>
        <w:t xml:space="preserve">ne enquête en ligne a </w:t>
      </w:r>
      <w:r w:rsidR="006112A7">
        <w:rPr>
          <w:rFonts w:ascii="Arial" w:hAnsi="Arial" w:cs="Arial"/>
          <w:sz w:val="18"/>
          <w:szCs w:val="18"/>
        </w:rPr>
        <w:t xml:space="preserve">été réalisée auprès </w:t>
      </w:r>
      <w:r w:rsidR="00016DCD">
        <w:rPr>
          <w:rFonts w:ascii="Arial" w:hAnsi="Arial" w:cs="Arial"/>
          <w:sz w:val="18"/>
          <w:szCs w:val="18"/>
        </w:rPr>
        <w:t>d’élevages ovins allaitants du nord du Massif Central, et obtenus un échantillon de</w:t>
      </w:r>
      <w:r w:rsidR="005B634C">
        <w:rPr>
          <w:rFonts w:ascii="Arial" w:hAnsi="Arial" w:cs="Arial"/>
          <w:sz w:val="18"/>
          <w:szCs w:val="18"/>
        </w:rPr>
        <w:t xml:space="preserve"> 23 </w:t>
      </w:r>
      <w:r w:rsidR="00C97D5E">
        <w:rPr>
          <w:rFonts w:ascii="Arial" w:hAnsi="Arial" w:cs="Arial"/>
          <w:sz w:val="18"/>
          <w:szCs w:val="18"/>
        </w:rPr>
        <w:t>EA</w:t>
      </w:r>
      <w:r w:rsidR="00016DCD">
        <w:rPr>
          <w:rFonts w:ascii="Arial" w:hAnsi="Arial" w:cs="Arial"/>
          <w:sz w:val="18"/>
          <w:szCs w:val="18"/>
        </w:rPr>
        <w:t xml:space="preserve"> </w:t>
      </w:r>
      <w:r w:rsidR="005B634C">
        <w:rPr>
          <w:rFonts w:ascii="Arial" w:hAnsi="Arial" w:cs="Arial"/>
          <w:sz w:val="18"/>
          <w:szCs w:val="18"/>
        </w:rPr>
        <w:t>ovins spécialisés</w:t>
      </w:r>
      <w:r w:rsidR="008A3B9F">
        <w:rPr>
          <w:rFonts w:ascii="Arial" w:hAnsi="Arial" w:cs="Arial"/>
          <w:sz w:val="18"/>
          <w:szCs w:val="18"/>
        </w:rPr>
        <w:t xml:space="preserve"> (60 à 500 brebis)</w:t>
      </w:r>
      <w:r w:rsidR="005B634C">
        <w:rPr>
          <w:rFonts w:ascii="Arial" w:hAnsi="Arial" w:cs="Arial"/>
          <w:sz w:val="18"/>
          <w:szCs w:val="18"/>
        </w:rPr>
        <w:t xml:space="preserve"> </w:t>
      </w:r>
      <w:r w:rsidR="00016DCD">
        <w:rPr>
          <w:rFonts w:ascii="Arial" w:hAnsi="Arial" w:cs="Arial"/>
          <w:sz w:val="18"/>
          <w:szCs w:val="18"/>
        </w:rPr>
        <w:t xml:space="preserve">et 43 </w:t>
      </w:r>
      <w:r w:rsidR="00C97D5E">
        <w:rPr>
          <w:rFonts w:ascii="Arial" w:hAnsi="Arial" w:cs="Arial"/>
          <w:sz w:val="18"/>
          <w:szCs w:val="18"/>
        </w:rPr>
        <w:t>EA</w:t>
      </w:r>
      <w:r w:rsidR="00016DCD">
        <w:rPr>
          <w:rFonts w:ascii="Arial" w:hAnsi="Arial" w:cs="Arial"/>
          <w:sz w:val="18"/>
          <w:szCs w:val="18"/>
        </w:rPr>
        <w:t xml:space="preserve"> mixtes « Ovin – Bovin allaitants »</w:t>
      </w:r>
      <w:r w:rsidR="008A3B9F">
        <w:rPr>
          <w:rFonts w:ascii="Arial" w:hAnsi="Arial" w:cs="Arial"/>
          <w:sz w:val="18"/>
          <w:szCs w:val="18"/>
        </w:rPr>
        <w:t xml:space="preserve"> (70 à 860 brebis ; 15 à 210 vaches)</w:t>
      </w:r>
      <w:r w:rsidR="00016DCD">
        <w:rPr>
          <w:rFonts w:ascii="Arial" w:hAnsi="Arial" w:cs="Arial"/>
          <w:sz w:val="18"/>
          <w:szCs w:val="18"/>
        </w:rPr>
        <w:t xml:space="preserve">, importants dans cette région </w:t>
      </w:r>
      <w:r w:rsidR="007E3FB4">
        <w:rPr>
          <w:rFonts w:ascii="Arial" w:hAnsi="Arial" w:cs="Arial"/>
          <w:sz w:val="18"/>
          <w:szCs w:val="18"/>
        </w:rPr>
        <w:t>(</w:t>
      </w:r>
      <w:r w:rsidR="006112A7">
        <w:rPr>
          <w:rFonts w:ascii="Arial" w:hAnsi="Arial" w:cs="Arial"/>
          <w:sz w:val="18"/>
          <w:szCs w:val="18"/>
        </w:rPr>
        <w:t xml:space="preserve">Rapey et al., 2018). </w:t>
      </w:r>
      <w:r w:rsidR="00B223DD">
        <w:rPr>
          <w:rFonts w:ascii="Arial" w:hAnsi="Arial" w:cs="Arial"/>
          <w:sz w:val="18"/>
          <w:szCs w:val="18"/>
        </w:rPr>
        <w:t xml:space="preserve">Nous avons caractérisé le fonctionnement des </w:t>
      </w:r>
      <w:r w:rsidR="007E3FB4">
        <w:rPr>
          <w:rFonts w:ascii="Arial" w:hAnsi="Arial" w:cs="Arial"/>
          <w:sz w:val="18"/>
          <w:szCs w:val="18"/>
        </w:rPr>
        <w:t xml:space="preserve">EA </w:t>
      </w:r>
      <w:r w:rsidR="00B223DD">
        <w:rPr>
          <w:rFonts w:ascii="Arial" w:hAnsi="Arial" w:cs="Arial"/>
          <w:sz w:val="18"/>
          <w:szCs w:val="18"/>
        </w:rPr>
        <w:t xml:space="preserve">en </w:t>
      </w:r>
      <w:r w:rsidR="007E3FB4">
        <w:rPr>
          <w:rFonts w:ascii="Arial" w:hAnsi="Arial" w:cs="Arial"/>
          <w:sz w:val="18"/>
          <w:szCs w:val="18"/>
        </w:rPr>
        <w:t>considérant</w:t>
      </w:r>
      <w:r w:rsidR="00B223DD">
        <w:rPr>
          <w:rFonts w:ascii="Arial" w:hAnsi="Arial" w:cs="Arial"/>
          <w:sz w:val="18"/>
          <w:szCs w:val="18"/>
        </w:rPr>
        <w:t xml:space="preserve"> 5 dimensions : 1) le travail à travers </w:t>
      </w:r>
      <w:r w:rsidR="00C72E71">
        <w:rPr>
          <w:rFonts w:ascii="Arial" w:hAnsi="Arial" w:cs="Arial"/>
          <w:sz w:val="18"/>
          <w:szCs w:val="18"/>
        </w:rPr>
        <w:t>le</w:t>
      </w:r>
      <w:r w:rsidR="00B223DD">
        <w:rPr>
          <w:rFonts w:ascii="Arial" w:hAnsi="Arial" w:cs="Arial"/>
          <w:sz w:val="18"/>
          <w:szCs w:val="18"/>
        </w:rPr>
        <w:t xml:space="preserve"> collectif de travail</w:t>
      </w:r>
      <w:r w:rsidR="007E3FB4">
        <w:rPr>
          <w:rFonts w:ascii="Arial" w:hAnsi="Arial" w:cs="Arial"/>
          <w:sz w:val="18"/>
          <w:szCs w:val="18"/>
        </w:rPr>
        <w:t>,</w:t>
      </w:r>
      <w:r w:rsidR="00B223DD">
        <w:rPr>
          <w:rFonts w:ascii="Arial" w:hAnsi="Arial" w:cs="Arial"/>
          <w:sz w:val="18"/>
          <w:szCs w:val="18"/>
        </w:rPr>
        <w:t xml:space="preserve"> son organisation</w:t>
      </w:r>
      <w:r w:rsidR="00CA31D4">
        <w:rPr>
          <w:rFonts w:ascii="Arial" w:hAnsi="Arial" w:cs="Arial"/>
          <w:sz w:val="18"/>
          <w:szCs w:val="18"/>
        </w:rPr>
        <w:t>,</w:t>
      </w:r>
      <w:r w:rsidR="00B223DD">
        <w:rPr>
          <w:rFonts w:ascii="Arial" w:hAnsi="Arial" w:cs="Arial"/>
          <w:sz w:val="18"/>
          <w:szCs w:val="18"/>
        </w:rPr>
        <w:t xml:space="preserve"> et la prise de congés et week-end</w:t>
      </w:r>
      <w:r w:rsidR="007E3FB4">
        <w:rPr>
          <w:rFonts w:ascii="Arial" w:hAnsi="Arial" w:cs="Arial"/>
          <w:sz w:val="18"/>
          <w:szCs w:val="18"/>
        </w:rPr>
        <w:t>s</w:t>
      </w:r>
      <w:r w:rsidR="00B223DD">
        <w:rPr>
          <w:rFonts w:ascii="Arial" w:hAnsi="Arial" w:cs="Arial"/>
          <w:sz w:val="18"/>
          <w:szCs w:val="18"/>
        </w:rPr>
        <w:t xml:space="preserve">, 2) la conduite des animaux avec la caractérisation de la reproduction, des races utilisées </w:t>
      </w:r>
      <w:r w:rsidR="00DD463E">
        <w:rPr>
          <w:rFonts w:ascii="Arial" w:hAnsi="Arial" w:cs="Arial"/>
          <w:sz w:val="18"/>
          <w:szCs w:val="18"/>
        </w:rPr>
        <w:t xml:space="preserve">et </w:t>
      </w:r>
      <w:r w:rsidR="00B223DD">
        <w:rPr>
          <w:rFonts w:ascii="Arial" w:hAnsi="Arial" w:cs="Arial"/>
          <w:sz w:val="18"/>
          <w:szCs w:val="18"/>
        </w:rPr>
        <w:t>la productivité numérique, 3) la conduite des surfaces avec la part de prairie et de cultures</w:t>
      </w:r>
      <w:r w:rsidR="007E3FB4">
        <w:rPr>
          <w:rFonts w:ascii="Arial" w:hAnsi="Arial" w:cs="Arial"/>
          <w:sz w:val="18"/>
          <w:szCs w:val="18"/>
        </w:rPr>
        <w:t>,</w:t>
      </w:r>
      <w:r w:rsidR="005A216F" w:rsidRPr="005A216F">
        <w:rPr>
          <w:rFonts w:ascii="Arial" w:hAnsi="Arial" w:cs="Arial"/>
          <w:sz w:val="18"/>
          <w:szCs w:val="18"/>
        </w:rPr>
        <w:t xml:space="preserve"> </w:t>
      </w:r>
      <w:r w:rsidR="005A216F">
        <w:rPr>
          <w:rFonts w:ascii="Arial" w:hAnsi="Arial" w:cs="Arial"/>
          <w:sz w:val="18"/>
          <w:szCs w:val="18"/>
        </w:rPr>
        <w:t>et le chargement animal</w:t>
      </w:r>
      <w:r w:rsidR="007E3FB4">
        <w:rPr>
          <w:rFonts w:ascii="Arial" w:hAnsi="Arial" w:cs="Arial"/>
          <w:sz w:val="18"/>
          <w:szCs w:val="18"/>
        </w:rPr>
        <w:t>,</w:t>
      </w:r>
      <w:r w:rsidR="00B223DD">
        <w:rPr>
          <w:rFonts w:ascii="Arial" w:hAnsi="Arial" w:cs="Arial"/>
          <w:sz w:val="18"/>
          <w:szCs w:val="18"/>
        </w:rPr>
        <w:t xml:space="preserve"> 4) la commercialisation avec la répartition des ventes et l’engagement dans de</w:t>
      </w:r>
      <w:r w:rsidR="007E3FB4">
        <w:rPr>
          <w:rFonts w:ascii="Arial" w:hAnsi="Arial" w:cs="Arial"/>
          <w:sz w:val="18"/>
          <w:szCs w:val="18"/>
        </w:rPr>
        <w:t>s</w:t>
      </w:r>
      <w:r w:rsidR="00B223DD">
        <w:rPr>
          <w:rFonts w:ascii="Arial" w:hAnsi="Arial" w:cs="Arial"/>
          <w:sz w:val="18"/>
          <w:szCs w:val="18"/>
        </w:rPr>
        <w:t xml:space="preserve"> filières de qualité, et 5) la structure</w:t>
      </w:r>
      <w:r w:rsidR="007840AB">
        <w:rPr>
          <w:rFonts w:ascii="Arial" w:hAnsi="Arial" w:cs="Arial"/>
          <w:sz w:val="18"/>
          <w:szCs w:val="18"/>
        </w:rPr>
        <w:t xml:space="preserve"> du</w:t>
      </w:r>
      <w:r w:rsidR="007E3FB4">
        <w:rPr>
          <w:rFonts w:ascii="Arial" w:hAnsi="Arial" w:cs="Arial"/>
          <w:sz w:val="18"/>
          <w:szCs w:val="18"/>
        </w:rPr>
        <w:t xml:space="preserve"> </w:t>
      </w:r>
      <w:r w:rsidR="00B223DD">
        <w:rPr>
          <w:rFonts w:ascii="Arial" w:hAnsi="Arial" w:cs="Arial"/>
          <w:sz w:val="18"/>
          <w:szCs w:val="18"/>
        </w:rPr>
        <w:t>parcellaire.</w:t>
      </w:r>
      <w:r w:rsidR="008627D2">
        <w:rPr>
          <w:rFonts w:ascii="Arial" w:hAnsi="Arial" w:cs="Arial"/>
          <w:sz w:val="18"/>
          <w:szCs w:val="18"/>
        </w:rPr>
        <w:t xml:space="preserve"> </w:t>
      </w:r>
      <w:r w:rsidR="002819D5">
        <w:rPr>
          <w:rFonts w:ascii="Arial" w:hAnsi="Arial" w:cs="Arial"/>
          <w:sz w:val="18"/>
          <w:szCs w:val="18"/>
        </w:rPr>
        <w:t>Une</w:t>
      </w:r>
      <w:r w:rsidR="001E2A49" w:rsidRPr="00743B5A">
        <w:rPr>
          <w:rFonts w:ascii="Arial" w:hAnsi="Arial" w:cs="Arial"/>
          <w:sz w:val="18"/>
          <w:szCs w:val="18"/>
        </w:rPr>
        <w:t xml:space="preserve"> analyse </w:t>
      </w:r>
      <w:r w:rsidR="00F452A6">
        <w:rPr>
          <w:rFonts w:ascii="Arial" w:hAnsi="Arial" w:cs="Arial"/>
          <w:sz w:val="18"/>
          <w:szCs w:val="18"/>
        </w:rPr>
        <w:t xml:space="preserve">des correspondances multiples suivie </w:t>
      </w:r>
      <w:r w:rsidR="00110908">
        <w:rPr>
          <w:rFonts w:ascii="Arial" w:hAnsi="Arial" w:cs="Arial"/>
          <w:sz w:val="18"/>
          <w:szCs w:val="18"/>
        </w:rPr>
        <w:t>d’une c</w:t>
      </w:r>
      <w:r w:rsidR="001E2A49" w:rsidRPr="00743B5A">
        <w:rPr>
          <w:rFonts w:ascii="Arial" w:hAnsi="Arial" w:cs="Arial"/>
          <w:sz w:val="18"/>
          <w:szCs w:val="18"/>
        </w:rPr>
        <w:t>lassification ascendante hiérarchique</w:t>
      </w:r>
      <w:r w:rsidR="00110908">
        <w:rPr>
          <w:rFonts w:ascii="Arial" w:hAnsi="Arial" w:cs="Arial"/>
          <w:sz w:val="18"/>
          <w:szCs w:val="18"/>
        </w:rPr>
        <w:t xml:space="preserve"> </w:t>
      </w:r>
      <w:r w:rsidR="00FA1390">
        <w:rPr>
          <w:rFonts w:ascii="Arial" w:hAnsi="Arial" w:cs="Arial"/>
          <w:sz w:val="18"/>
          <w:szCs w:val="18"/>
        </w:rPr>
        <w:t>nous</w:t>
      </w:r>
      <w:r w:rsidR="005B634C">
        <w:rPr>
          <w:rFonts w:ascii="Arial" w:hAnsi="Arial" w:cs="Arial"/>
          <w:sz w:val="18"/>
          <w:szCs w:val="18"/>
        </w:rPr>
        <w:t xml:space="preserve"> a permis d</w:t>
      </w:r>
      <w:r w:rsidR="00FA1390">
        <w:rPr>
          <w:rFonts w:ascii="Arial" w:hAnsi="Arial" w:cs="Arial"/>
          <w:sz w:val="18"/>
          <w:szCs w:val="18"/>
        </w:rPr>
        <w:t xml:space="preserve">’identifier </w:t>
      </w:r>
      <w:r w:rsidR="005B634C">
        <w:rPr>
          <w:rFonts w:ascii="Arial" w:hAnsi="Arial" w:cs="Arial"/>
          <w:sz w:val="18"/>
          <w:szCs w:val="18"/>
        </w:rPr>
        <w:t xml:space="preserve">différents types </w:t>
      </w:r>
      <w:r w:rsidR="00FA1390">
        <w:rPr>
          <w:rFonts w:ascii="Arial" w:hAnsi="Arial" w:cs="Arial"/>
          <w:sz w:val="18"/>
          <w:szCs w:val="18"/>
        </w:rPr>
        <w:t>de fonctionnement</w:t>
      </w:r>
      <w:r w:rsidR="005B634C">
        <w:rPr>
          <w:rFonts w:ascii="Arial" w:hAnsi="Arial" w:cs="Arial"/>
          <w:sz w:val="18"/>
          <w:szCs w:val="18"/>
        </w:rPr>
        <w:t>.</w:t>
      </w:r>
      <w:r w:rsidR="008627D2">
        <w:rPr>
          <w:rFonts w:ascii="Arial" w:hAnsi="Arial" w:cs="Arial"/>
          <w:sz w:val="18"/>
          <w:szCs w:val="18"/>
        </w:rPr>
        <w:t xml:space="preserve"> </w:t>
      </w:r>
      <w:r w:rsidR="00FA1390">
        <w:rPr>
          <w:rFonts w:ascii="Arial" w:hAnsi="Arial" w:cs="Arial"/>
          <w:sz w:val="18"/>
          <w:szCs w:val="18"/>
        </w:rPr>
        <w:t>Nous avons ensuite dans chaque type</w:t>
      </w:r>
      <w:r w:rsidR="00FA1390" w:rsidRPr="00FA1390">
        <w:rPr>
          <w:rFonts w:ascii="Arial" w:hAnsi="Arial" w:cs="Arial"/>
          <w:sz w:val="18"/>
          <w:szCs w:val="18"/>
        </w:rPr>
        <w:t xml:space="preserve"> </w:t>
      </w:r>
      <w:r w:rsidR="00FA1390">
        <w:rPr>
          <w:rFonts w:ascii="Arial" w:hAnsi="Arial" w:cs="Arial"/>
          <w:sz w:val="18"/>
          <w:szCs w:val="18"/>
        </w:rPr>
        <w:t>observé la part de systèmes mixtes, et pour ces derniers, l’intégration des 2 espèces au pâturage.</w:t>
      </w:r>
    </w:p>
    <w:p w14:paraId="4210EA3F" w14:textId="77777777" w:rsidR="00FD0291" w:rsidRDefault="00FD0291">
      <w:pPr>
        <w:rPr>
          <w:rFonts w:ascii="Arial" w:hAnsi="Arial" w:cs="Arial"/>
          <w:sz w:val="20"/>
          <w:szCs w:val="20"/>
        </w:rPr>
      </w:pPr>
    </w:p>
    <w:p w14:paraId="22FF5C10" w14:textId="77777777" w:rsidR="004F3B0D" w:rsidRDefault="004F3B0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 </w:t>
      </w:r>
      <w:r>
        <w:rPr>
          <w:rFonts w:ascii="Arial" w:hAnsi="Arial" w:cs="Arial"/>
          <w:b/>
          <w:bCs/>
          <w:caps/>
          <w:sz w:val="20"/>
          <w:szCs w:val="20"/>
        </w:rPr>
        <w:t>Résultats</w:t>
      </w:r>
    </w:p>
    <w:p w14:paraId="397BA3A3" w14:textId="77777777" w:rsidR="004F3B0D" w:rsidRDefault="004F3B0D">
      <w:pPr>
        <w:rPr>
          <w:rFonts w:ascii="Arial" w:hAnsi="Arial" w:cs="Arial"/>
          <w:b/>
          <w:bCs/>
          <w:caps/>
          <w:sz w:val="18"/>
          <w:szCs w:val="18"/>
        </w:rPr>
      </w:pPr>
    </w:p>
    <w:p w14:paraId="38A9DDB2" w14:textId="1FF72793" w:rsidR="00A301D4" w:rsidRDefault="009361CF" w:rsidP="00D312B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Nous avons identifié 5 types de fonctionnement </w:t>
      </w:r>
      <w:r w:rsidR="00C72E71">
        <w:rPr>
          <w:rFonts w:ascii="Arial" w:hAnsi="Arial" w:cs="Arial"/>
          <w:sz w:val="18"/>
          <w:szCs w:val="18"/>
        </w:rPr>
        <w:t>d’EA</w:t>
      </w:r>
      <w:r w:rsidR="004B2426">
        <w:rPr>
          <w:rFonts w:ascii="Arial" w:hAnsi="Arial" w:cs="Arial"/>
          <w:sz w:val="18"/>
          <w:szCs w:val="18"/>
        </w:rPr>
        <w:t>. Le 1</w:t>
      </w:r>
      <w:r w:rsidR="004B2426" w:rsidRPr="004B2426">
        <w:rPr>
          <w:rFonts w:ascii="Arial" w:hAnsi="Arial" w:cs="Arial"/>
          <w:sz w:val="18"/>
          <w:szCs w:val="18"/>
          <w:vertAlign w:val="superscript"/>
        </w:rPr>
        <w:t>er</w:t>
      </w:r>
      <w:r w:rsidR="004B2426">
        <w:rPr>
          <w:rFonts w:ascii="Arial" w:hAnsi="Arial" w:cs="Arial"/>
          <w:sz w:val="18"/>
          <w:szCs w:val="18"/>
        </w:rPr>
        <w:t xml:space="preserve"> type</w:t>
      </w:r>
      <w:r w:rsidR="00D72F66">
        <w:rPr>
          <w:rFonts w:ascii="Arial" w:hAnsi="Arial" w:cs="Arial"/>
          <w:sz w:val="18"/>
          <w:szCs w:val="18"/>
        </w:rPr>
        <w:t xml:space="preserve"> (9 EA)</w:t>
      </w:r>
      <w:r w:rsidR="004B2426">
        <w:rPr>
          <w:rFonts w:ascii="Arial" w:hAnsi="Arial" w:cs="Arial"/>
          <w:sz w:val="18"/>
          <w:szCs w:val="18"/>
        </w:rPr>
        <w:t xml:space="preserve"> </w:t>
      </w:r>
      <w:r w:rsidR="004E517C">
        <w:rPr>
          <w:rFonts w:ascii="Arial" w:hAnsi="Arial" w:cs="Arial"/>
          <w:sz w:val="18"/>
          <w:szCs w:val="18"/>
        </w:rPr>
        <w:t xml:space="preserve">correspond à </w:t>
      </w:r>
      <w:r w:rsidR="00F452A6">
        <w:rPr>
          <w:rFonts w:ascii="Arial" w:hAnsi="Arial" w:cs="Arial"/>
          <w:sz w:val="18"/>
          <w:szCs w:val="18"/>
        </w:rPr>
        <w:t xml:space="preserve">des </w:t>
      </w:r>
      <w:r w:rsidR="004E517C">
        <w:rPr>
          <w:rFonts w:ascii="Arial" w:hAnsi="Arial" w:cs="Arial"/>
          <w:sz w:val="18"/>
          <w:szCs w:val="18"/>
        </w:rPr>
        <w:t>système</w:t>
      </w:r>
      <w:r w:rsidR="00F452A6">
        <w:rPr>
          <w:rFonts w:ascii="Arial" w:hAnsi="Arial" w:cs="Arial"/>
          <w:sz w:val="18"/>
          <w:szCs w:val="18"/>
        </w:rPr>
        <w:t>s</w:t>
      </w:r>
      <w:r w:rsidR="004E517C">
        <w:rPr>
          <w:rFonts w:ascii="Arial" w:hAnsi="Arial" w:cs="Arial"/>
          <w:sz w:val="18"/>
          <w:szCs w:val="18"/>
        </w:rPr>
        <w:t xml:space="preserve"> mixte</w:t>
      </w:r>
      <w:r w:rsidR="00F452A6">
        <w:rPr>
          <w:rFonts w:ascii="Arial" w:hAnsi="Arial" w:cs="Arial"/>
          <w:sz w:val="18"/>
          <w:szCs w:val="18"/>
        </w:rPr>
        <w:t>s</w:t>
      </w:r>
      <w:r w:rsidR="004E517C">
        <w:rPr>
          <w:rFonts w:ascii="Arial" w:hAnsi="Arial" w:cs="Arial"/>
          <w:sz w:val="18"/>
          <w:szCs w:val="18"/>
        </w:rPr>
        <w:t xml:space="preserve"> géré</w:t>
      </w:r>
      <w:r w:rsidR="00F452A6">
        <w:rPr>
          <w:rFonts w:ascii="Arial" w:hAnsi="Arial" w:cs="Arial"/>
          <w:sz w:val="18"/>
          <w:szCs w:val="18"/>
        </w:rPr>
        <w:t xml:space="preserve">s par une seule personne non aidée, </w:t>
      </w:r>
      <w:r w:rsidR="00B033B2">
        <w:rPr>
          <w:rFonts w:ascii="Arial" w:hAnsi="Arial" w:cs="Arial"/>
          <w:sz w:val="18"/>
          <w:szCs w:val="18"/>
        </w:rPr>
        <w:t>ne prenant ni congés ni week-end</w:t>
      </w:r>
      <w:r w:rsidR="00DD463E">
        <w:rPr>
          <w:rFonts w:ascii="Arial" w:hAnsi="Arial" w:cs="Arial"/>
          <w:sz w:val="18"/>
          <w:szCs w:val="18"/>
        </w:rPr>
        <w:t>s</w:t>
      </w:r>
      <w:r w:rsidR="00B033B2">
        <w:rPr>
          <w:rFonts w:ascii="Arial" w:hAnsi="Arial" w:cs="Arial"/>
          <w:sz w:val="18"/>
          <w:szCs w:val="18"/>
        </w:rPr>
        <w:t xml:space="preserve">. La </w:t>
      </w:r>
      <w:r w:rsidR="000E266A">
        <w:rPr>
          <w:rFonts w:ascii="Arial" w:hAnsi="Arial" w:cs="Arial"/>
          <w:sz w:val="18"/>
          <w:szCs w:val="18"/>
        </w:rPr>
        <w:t>condui</w:t>
      </w:r>
      <w:r w:rsidR="00B033B2">
        <w:rPr>
          <w:rFonts w:ascii="Arial" w:hAnsi="Arial" w:cs="Arial"/>
          <w:sz w:val="18"/>
          <w:szCs w:val="18"/>
        </w:rPr>
        <w:t>te des a</w:t>
      </w:r>
      <w:r w:rsidR="000E266A">
        <w:rPr>
          <w:rFonts w:ascii="Arial" w:hAnsi="Arial" w:cs="Arial"/>
          <w:sz w:val="18"/>
          <w:szCs w:val="18"/>
        </w:rPr>
        <w:t xml:space="preserve">nimaux </w:t>
      </w:r>
      <w:r w:rsidR="00B033B2">
        <w:rPr>
          <w:rFonts w:ascii="Arial" w:hAnsi="Arial" w:cs="Arial"/>
          <w:sz w:val="18"/>
          <w:szCs w:val="18"/>
        </w:rPr>
        <w:t xml:space="preserve">vise un étalement des ventes sur toute l’année grâce à plusieurs périodes de reproduction, et l’accélération </w:t>
      </w:r>
      <w:r w:rsidR="00F33E52">
        <w:rPr>
          <w:rFonts w:ascii="Arial" w:hAnsi="Arial" w:cs="Arial"/>
          <w:sz w:val="18"/>
          <w:szCs w:val="18"/>
        </w:rPr>
        <w:t>des</w:t>
      </w:r>
      <w:r w:rsidR="00B033B2">
        <w:rPr>
          <w:rFonts w:ascii="Arial" w:hAnsi="Arial" w:cs="Arial"/>
          <w:sz w:val="18"/>
          <w:szCs w:val="18"/>
        </w:rPr>
        <w:t xml:space="preserve"> brebis. L’assolement comprend des prairies </w:t>
      </w:r>
      <w:r w:rsidR="009F7D1A">
        <w:rPr>
          <w:rFonts w:ascii="Arial" w:hAnsi="Arial" w:cs="Arial"/>
          <w:sz w:val="18"/>
          <w:szCs w:val="18"/>
        </w:rPr>
        <w:t>mais aussi</w:t>
      </w:r>
      <w:r w:rsidR="00B033B2">
        <w:rPr>
          <w:rFonts w:ascii="Arial" w:hAnsi="Arial" w:cs="Arial"/>
          <w:sz w:val="18"/>
          <w:szCs w:val="18"/>
        </w:rPr>
        <w:t xml:space="preserve"> quelques hectares de c</w:t>
      </w:r>
      <w:r w:rsidR="000E266A">
        <w:rPr>
          <w:rFonts w:ascii="Arial" w:hAnsi="Arial" w:cs="Arial"/>
          <w:sz w:val="18"/>
          <w:szCs w:val="18"/>
        </w:rPr>
        <w:t>éréales</w:t>
      </w:r>
      <w:r w:rsidR="009F7D1A">
        <w:rPr>
          <w:rFonts w:ascii="Arial" w:hAnsi="Arial" w:cs="Arial"/>
          <w:sz w:val="18"/>
          <w:szCs w:val="18"/>
        </w:rPr>
        <w:t xml:space="preserve"> et l</w:t>
      </w:r>
      <w:r w:rsidR="00DD463E">
        <w:rPr>
          <w:rFonts w:ascii="Arial" w:hAnsi="Arial" w:cs="Arial"/>
          <w:sz w:val="18"/>
          <w:szCs w:val="18"/>
        </w:rPr>
        <w:t>e parcellaire est groupé</w:t>
      </w:r>
      <w:r w:rsidR="000E266A">
        <w:rPr>
          <w:rFonts w:ascii="Arial" w:hAnsi="Arial" w:cs="Arial"/>
          <w:sz w:val="18"/>
          <w:szCs w:val="18"/>
        </w:rPr>
        <w:t xml:space="preserve">. </w:t>
      </w:r>
      <w:r w:rsidR="004B2426">
        <w:rPr>
          <w:rFonts w:ascii="Arial" w:hAnsi="Arial" w:cs="Arial"/>
          <w:sz w:val="18"/>
          <w:szCs w:val="18"/>
        </w:rPr>
        <w:t>Le 2</w:t>
      </w:r>
      <w:r w:rsidR="004B2426" w:rsidRPr="004B2426">
        <w:rPr>
          <w:rFonts w:ascii="Arial" w:hAnsi="Arial" w:cs="Arial"/>
          <w:sz w:val="18"/>
          <w:szCs w:val="18"/>
          <w:vertAlign w:val="superscript"/>
        </w:rPr>
        <w:t>ème</w:t>
      </w:r>
      <w:r w:rsidR="004B2426">
        <w:rPr>
          <w:rFonts w:ascii="Arial" w:hAnsi="Arial" w:cs="Arial"/>
          <w:sz w:val="18"/>
          <w:szCs w:val="18"/>
        </w:rPr>
        <w:t xml:space="preserve"> t</w:t>
      </w:r>
      <w:r>
        <w:rPr>
          <w:rFonts w:ascii="Arial" w:hAnsi="Arial" w:cs="Arial"/>
          <w:sz w:val="18"/>
          <w:szCs w:val="18"/>
        </w:rPr>
        <w:t>ype</w:t>
      </w:r>
      <w:r w:rsidR="00D72F66">
        <w:rPr>
          <w:rFonts w:ascii="Arial" w:hAnsi="Arial" w:cs="Arial"/>
          <w:sz w:val="18"/>
          <w:szCs w:val="18"/>
        </w:rPr>
        <w:t xml:space="preserve"> (14 EA dont 10 mixtes) </w:t>
      </w:r>
      <w:r w:rsidR="004E517C">
        <w:rPr>
          <w:rFonts w:ascii="Arial" w:hAnsi="Arial" w:cs="Arial"/>
          <w:sz w:val="18"/>
          <w:szCs w:val="18"/>
        </w:rPr>
        <w:t>correspond à</w:t>
      </w:r>
      <w:r w:rsidR="000E266A">
        <w:rPr>
          <w:rFonts w:ascii="Arial" w:hAnsi="Arial" w:cs="Arial"/>
          <w:sz w:val="18"/>
          <w:szCs w:val="18"/>
        </w:rPr>
        <w:t xml:space="preserve"> des </w:t>
      </w:r>
      <w:r w:rsidR="004E517C">
        <w:rPr>
          <w:rFonts w:ascii="Arial" w:hAnsi="Arial" w:cs="Arial"/>
          <w:sz w:val="18"/>
          <w:szCs w:val="18"/>
        </w:rPr>
        <w:t>système</w:t>
      </w:r>
      <w:r w:rsidR="000E266A">
        <w:rPr>
          <w:rFonts w:ascii="Arial" w:hAnsi="Arial" w:cs="Arial"/>
          <w:sz w:val="18"/>
          <w:szCs w:val="18"/>
        </w:rPr>
        <w:t>s</w:t>
      </w:r>
      <w:r w:rsidR="004E517C">
        <w:rPr>
          <w:rFonts w:ascii="Arial" w:hAnsi="Arial" w:cs="Arial"/>
          <w:sz w:val="18"/>
          <w:szCs w:val="18"/>
        </w:rPr>
        <w:t xml:space="preserve"> </w:t>
      </w:r>
      <w:r w:rsidR="00B033B2">
        <w:rPr>
          <w:rFonts w:ascii="Arial" w:hAnsi="Arial" w:cs="Arial"/>
          <w:sz w:val="18"/>
          <w:szCs w:val="18"/>
        </w:rPr>
        <w:t xml:space="preserve">gérés par 1 personne aidée par un bénévole. Les animaux sont conduits de manière intensive avec des rythmes de reproduction </w:t>
      </w:r>
      <w:r w:rsidR="00B033B2">
        <w:rPr>
          <w:rFonts w:ascii="Arial" w:hAnsi="Arial" w:cs="Arial"/>
          <w:sz w:val="18"/>
          <w:szCs w:val="18"/>
        </w:rPr>
        <w:t xml:space="preserve">accélérée, la recherche d’une forte productivité numérique et une vente d’agneaux </w:t>
      </w:r>
      <w:r w:rsidR="00513958">
        <w:rPr>
          <w:rFonts w:ascii="Arial" w:hAnsi="Arial" w:cs="Arial"/>
          <w:sz w:val="18"/>
          <w:szCs w:val="18"/>
        </w:rPr>
        <w:t xml:space="preserve">sous signe de qualité </w:t>
      </w:r>
      <w:r w:rsidR="00B033B2">
        <w:rPr>
          <w:rFonts w:ascii="Arial" w:hAnsi="Arial" w:cs="Arial"/>
          <w:sz w:val="18"/>
          <w:szCs w:val="18"/>
        </w:rPr>
        <w:t xml:space="preserve">centrée sur quelques mois </w:t>
      </w:r>
      <w:r w:rsidR="00513958">
        <w:rPr>
          <w:rFonts w:ascii="Arial" w:hAnsi="Arial" w:cs="Arial"/>
          <w:sz w:val="18"/>
          <w:szCs w:val="18"/>
        </w:rPr>
        <w:t>au printemps ou à l’automne</w:t>
      </w:r>
      <w:r w:rsidR="005A216F">
        <w:rPr>
          <w:rFonts w:ascii="Arial" w:hAnsi="Arial" w:cs="Arial"/>
          <w:sz w:val="18"/>
          <w:szCs w:val="18"/>
        </w:rPr>
        <w:t>.</w:t>
      </w:r>
      <w:r w:rsidR="00513958">
        <w:rPr>
          <w:rFonts w:ascii="Arial" w:hAnsi="Arial" w:cs="Arial"/>
          <w:sz w:val="18"/>
          <w:szCs w:val="18"/>
        </w:rPr>
        <w:t xml:space="preserve"> Les surfaces font la part belle aux céréales</w:t>
      </w:r>
      <w:r w:rsidR="005A216F">
        <w:rPr>
          <w:rFonts w:ascii="Arial" w:hAnsi="Arial" w:cs="Arial"/>
          <w:sz w:val="18"/>
          <w:szCs w:val="18"/>
        </w:rPr>
        <w:t xml:space="preserve"> et prairies temporaires.</w:t>
      </w:r>
      <w:r w:rsidR="004B2426">
        <w:rPr>
          <w:rFonts w:ascii="Arial" w:hAnsi="Arial" w:cs="Arial"/>
          <w:sz w:val="18"/>
          <w:szCs w:val="18"/>
        </w:rPr>
        <w:t xml:space="preserve"> Le 3</w:t>
      </w:r>
      <w:r w:rsidR="004B2426" w:rsidRPr="004B2426">
        <w:rPr>
          <w:rFonts w:ascii="Arial" w:hAnsi="Arial" w:cs="Arial"/>
          <w:sz w:val="18"/>
          <w:szCs w:val="18"/>
          <w:vertAlign w:val="superscript"/>
        </w:rPr>
        <w:t>ème</w:t>
      </w:r>
      <w:r w:rsidR="004B2426">
        <w:rPr>
          <w:rFonts w:ascii="Arial" w:hAnsi="Arial" w:cs="Arial"/>
          <w:sz w:val="18"/>
          <w:szCs w:val="18"/>
        </w:rPr>
        <w:t xml:space="preserve"> t</w:t>
      </w:r>
      <w:r>
        <w:rPr>
          <w:rFonts w:ascii="Arial" w:hAnsi="Arial" w:cs="Arial"/>
          <w:sz w:val="18"/>
          <w:szCs w:val="18"/>
        </w:rPr>
        <w:t>ype</w:t>
      </w:r>
      <w:r w:rsidR="00D72F66">
        <w:rPr>
          <w:rFonts w:ascii="Arial" w:hAnsi="Arial" w:cs="Arial"/>
          <w:sz w:val="18"/>
          <w:szCs w:val="18"/>
        </w:rPr>
        <w:t xml:space="preserve"> (18 dont 14 mixtes) </w:t>
      </w:r>
      <w:r w:rsidR="004E517C">
        <w:rPr>
          <w:rFonts w:ascii="Arial" w:hAnsi="Arial" w:cs="Arial"/>
          <w:sz w:val="18"/>
          <w:szCs w:val="18"/>
        </w:rPr>
        <w:t xml:space="preserve">correspond à </w:t>
      </w:r>
      <w:r w:rsidR="00513958">
        <w:rPr>
          <w:rFonts w:ascii="Arial" w:hAnsi="Arial" w:cs="Arial"/>
          <w:sz w:val="18"/>
          <w:szCs w:val="18"/>
        </w:rPr>
        <w:t xml:space="preserve">des systèmes avec un effectif important de brebis, gérés par 1 personne aidée par un salarié ou 2 personnes. Ces systèmes totalement herbagers, conduisent leurs animaux en 1 agnelage par an, pour une vente d’agneaux centrée sur les mois d’été. </w:t>
      </w:r>
      <w:r w:rsidR="004B2426">
        <w:rPr>
          <w:rFonts w:ascii="Arial" w:hAnsi="Arial" w:cs="Arial"/>
          <w:sz w:val="18"/>
          <w:szCs w:val="18"/>
        </w:rPr>
        <w:t>Le 4</w:t>
      </w:r>
      <w:r w:rsidR="004B2426" w:rsidRPr="004B2426">
        <w:rPr>
          <w:rFonts w:ascii="Arial" w:hAnsi="Arial" w:cs="Arial"/>
          <w:sz w:val="18"/>
          <w:szCs w:val="18"/>
          <w:vertAlign w:val="superscript"/>
        </w:rPr>
        <w:t>ème</w:t>
      </w:r>
      <w:r w:rsidR="004B2426">
        <w:rPr>
          <w:rFonts w:ascii="Arial" w:hAnsi="Arial" w:cs="Arial"/>
          <w:sz w:val="18"/>
          <w:szCs w:val="18"/>
        </w:rPr>
        <w:t xml:space="preserve"> type </w:t>
      </w:r>
      <w:r w:rsidR="00D72F66">
        <w:rPr>
          <w:rFonts w:ascii="Arial" w:hAnsi="Arial" w:cs="Arial"/>
          <w:sz w:val="18"/>
          <w:szCs w:val="18"/>
        </w:rPr>
        <w:t xml:space="preserve">(12 EA dont </w:t>
      </w:r>
      <w:r w:rsidR="00DD463E">
        <w:rPr>
          <w:rFonts w:ascii="Arial" w:hAnsi="Arial" w:cs="Arial"/>
          <w:sz w:val="18"/>
          <w:szCs w:val="18"/>
        </w:rPr>
        <w:t>3</w:t>
      </w:r>
      <w:r w:rsidR="00D72F66">
        <w:rPr>
          <w:rFonts w:ascii="Arial" w:hAnsi="Arial" w:cs="Arial"/>
          <w:sz w:val="18"/>
          <w:szCs w:val="18"/>
        </w:rPr>
        <w:t xml:space="preserve"> mixtes) </w:t>
      </w:r>
      <w:r w:rsidR="007A6155">
        <w:rPr>
          <w:rFonts w:ascii="Arial" w:hAnsi="Arial" w:cs="Arial"/>
          <w:sz w:val="18"/>
          <w:szCs w:val="18"/>
        </w:rPr>
        <w:t xml:space="preserve">correspond </w:t>
      </w:r>
      <w:r w:rsidR="00513958">
        <w:rPr>
          <w:rFonts w:ascii="Arial" w:hAnsi="Arial" w:cs="Arial"/>
          <w:sz w:val="18"/>
          <w:szCs w:val="18"/>
        </w:rPr>
        <w:t>à des systèmes</w:t>
      </w:r>
      <w:r w:rsidR="00513958" w:rsidDel="00513958">
        <w:rPr>
          <w:rFonts w:ascii="Arial" w:hAnsi="Arial" w:cs="Arial"/>
          <w:sz w:val="18"/>
          <w:szCs w:val="18"/>
        </w:rPr>
        <w:t xml:space="preserve"> </w:t>
      </w:r>
      <w:r w:rsidR="00513958">
        <w:rPr>
          <w:rFonts w:ascii="Arial" w:hAnsi="Arial" w:cs="Arial"/>
          <w:sz w:val="18"/>
          <w:szCs w:val="18"/>
        </w:rPr>
        <w:t>en majorité spécialisées ovins,</w:t>
      </w:r>
      <w:r w:rsidR="007A6155">
        <w:rPr>
          <w:rFonts w:ascii="Arial" w:hAnsi="Arial" w:cs="Arial"/>
          <w:sz w:val="18"/>
          <w:szCs w:val="18"/>
        </w:rPr>
        <w:t xml:space="preserve"> </w:t>
      </w:r>
      <w:r w:rsidR="00FF6F29">
        <w:rPr>
          <w:rFonts w:ascii="Arial" w:hAnsi="Arial" w:cs="Arial"/>
          <w:sz w:val="18"/>
          <w:szCs w:val="18"/>
        </w:rPr>
        <w:t>géré</w:t>
      </w:r>
      <w:r w:rsidR="00513958">
        <w:rPr>
          <w:rFonts w:ascii="Arial" w:hAnsi="Arial" w:cs="Arial"/>
          <w:sz w:val="18"/>
          <w:szCs w:val="18"/>
        </w:rPr>
        <w:t>s</w:t>
      </w:r>
      <w:r w:rsidR="00FF6F29">
        <w:rPr>
          <w:rFonts w:ascii="Arial" w:hAnsi="Arial" w:cs="Arial"/>
          <w:sz w:val="18"/>
          <w:szCs w:val="18"/>
        </w:rPr>
        <w:t xml:space="preserve"> par un</w:t>
      </w:r>
      <w:r w:rsidR="00513958">
        <w:rPr>
          <w:rFonts w:ascii="Arial" w:hAnsi="Arial" w:cs="Arial"/>
          <w:sz w:val="18"/>
          <w:szCs w:val="18"/>
        </w:rPr>
        <w:t>e personne aidée de plusieurs bénévoles</w:t>
      </w:r>
      <w:r w:rsidR="00636806">
        <w:rPr>
          <w:rFonts w:ascii="Arial" w:hAnsi="Arial" w:cs="Arial"/>
          <w:sz w:val="18"/>
          <w:szCs w:val="18"/>
        </w:rPr>
        <w:t>, prenant des congés et des week-end</w:t>
      </w:r>
      <w:r w:rsidR="005A216F">
        <w:rPr>
          <w:rFonts w:ascii="Arial" w:hAnsi="Arial" w:cs="Arial"/>
          <w:sz w:val="18"/>
          <w:szCs w:val="18"/>
        </w:rPr>
        <w:t>s</w:t>
      </w:r>
      <w:r w:rsidR="00636806">
        <w:rPr>
          <w:rFonts w:ascii="Arial" w:hAnsi="Arial" w:cs="Arial"/>
          <w:sz w:val="18"/>
          <w:szCs w:val="18"/>
        </w:rPr>
        <w:t xml:space="preserve">. </w:t>
      </w:r>
      <w:r w:rsidR="008D294B">
        <w:rPr>
          <w:rFonts w:ascii="Arial" w:hAnsi="Arial" w:cs="Arial"/>
          <w:sz w:val="18"/>
          <w:szCs w:val="18"/>
        </w:rPr>
        <w:t xml:space="preserve">La conduite des animaux et des surfaces est relativement variable ainsi que les profils de vente. </w:t>
      </w:r>
      <w:r w:rsidR="004B2426">
        <w:rPr>
          <w:rFonts w:ascii="Arial" w:hAnsi="Arial" w:cs="Arial"/>
          <w:sz w:val="18"/>
          <w:szCs w:val="18"/>
        </w:rPr>
        <w:t>Le 5</w:t>
      </w:r>
      <w:r w:rsidR="004B2426" w:rsidRPr="004B2426">
        <w:rPr>
          <w:rFonts w:ascii="Arial" w:hAnsi="Arial" w:cs="Arial"/>
          <w:sz w:val="18"/>
          <w:szCs w:val="18"/>
          <w:vertAlign w:val="superscript"/>
        </w:rPr>
        <w:t>ème</w:t>
      </w:r>
      <w:r w:rsidR="004B2426">
        <w:rPr>
          <w:rFonts w:ascii="Arial" w:hAnsi="Arial" w:cs="Arial"/>
          <w:sz w:val="18"/>
          <w:szCs w:val="18"/>
        </w:rPr>
        <w:t xml:space="preserve"> type</w:t>
      </w:r>
      <w:r w:rsidR="00D72F66">
        <w:rPr>
          <w:rFonts w:ascii="Arial" w:hAnsi="Arial" w:cs="Arial"/>
          <w:sz w:val="18"/>
          <w:szCs w:val="18"/>
        </w:rPr>
        <w:t xml:space="preserve"> (13 EA dont 7 mixtes)</w:t>
      </w:r>
      <w:r w:rsidR="004B2426">
        <w:rPr>
          <w:rFonts w:ascii="Arial" w:hAnsi="Arial" w:cs="Arial"/>
          <w:sz w:val="18"/>
          <w:szCs w:val="18"/>
        </w:rPr>
        <w:t xml:space="preserve"> </w:t>
      </w:r>
      <w:r w:rsidR="00FF6F29">
        <w:rPr>
          <w:rFonts w:ascii="Arial" w:hAnsi="Arial" w:cs="Arial"/>
          <w:sz w:val="18"/>
          <w:szCs w:val="18"/>
        </w:rPr>
        <w:t xml:space="preserve">correspond </w:t>
      </w:r>
      <w:r w:rsidR="008D294B">
        <w:rPr>
          <w:rFonts w:ascii="Arial" w:hAnsi="Arial" w:cs="Arial"/>
          <w:sz w:val="18"/>
          <w:szCs w:val="18"/>
        </w:rPr>
        <w:t>à des systèmes</w:t>
      </w:r>
      <w:r w:rsidR="008D294B" w:rsidDel="00513958">
        <w:rPr>
          <w:rFonts w:ascii="Arial" w:hAnsi="Arial" w:cs="Arial"/>
          <w:sz w:val="18"/>
          <w:szCs w:val="18"/>
        </w:rPr>
        <w:t xml:space="preserve"> </w:t>
      </w:r>
      <w:r w:rsidR="008D294B">
        <w:rPr>
          <w:rFonts w:ascii="Arial" w:hAnsi="Arial" w:cs="Arial"/>
          <w:sz w:val="18"/>
          <w:szCs w:val="18"/>
        </w:rPr>
        <w:t>gérés</w:t>
      </w:r>
      <w:r w:rsidR="00A70D43" w:rsidRPr="00A70D43">
        <w:rPr>
          <w:rFonts w:ascii="Arial" w:hAnsi="Arial" w:cs="Arial"/>
          <w:sz w:val="18"/>
          <w:szCs w:val="18"/>
        </w:rPr>
        <w:t xml:space="preserve"> </w:t>
      </w:r>
      <w:r w:rsidR="00A70D43">
        <w:rPr>
          <w:rFonts w:ascii="Arial" w:hAnsi="Arial" w:cs="Arial"/>
          <w:sz w:val="18"/>
          <w:szCs w:val="18"/>
        </w:rPr>
        <w:t xml:space="preserve">par 1 personne aidée par un bénévole, </w:t>
      </w:r>
      <w:r w:rsidR="00DD463E">
        <w:rPr>
          <w:rFonts w:ascii="Arial" w:hAnsi="Arial" w:cs="Arial"/>
          <w:sz w:val="18"/>
          <w:szCs w:val="18"/>
        </w:rPr>
        <w:t xml:space="preserve">ne </w:t>
      </w:r>
      <w:r w:rsidR="00A70D43">
        <w:rPr>
          <w:rFonts w:ascii="Arial" w:hAnsi="Arial" w:cs="Arial"/>
          <w:sz w:val="18"/>
          <w:szCs w:val="18"/>
        </w:rPr>
        <w:t>prenant ni congés ni week-end</w:t>
      </w:r>
      <w:r w:rsidR="00DD463E">
        <w:rPr>
          <w:rFonts w:ascii="Arial" w:hAnsi="Arial" w:cs="Arial"/>
          <w:sz w:val="18"/>
          <w:szCs w:val="18"/>
        </w:rPr>
        <w:t>s</w:t>
      </w:r>
      <w:r w:rsidR="00A70D43">
        <w:rPr>
          <w:rFonts w:ascii="Arial" w:hAnsi="Arial" w:cs="Arial"/>
          <w:sz w:val="18"/>
          <w:szCs w:val="18"/>
        </w:rPr>
        <w:t xml:space="preserve">. </w:t>
      </w:r>
      <w:r w:rsidR="00DD463E">
        <w:rPr>
          <w:rFonts w:ascii="Arial" w:hAnsi="Arial" w:cs="Arial"/>
          <w:sz w:val="18"/>
          <w:szCs w:val="18"/>
        </w:rPr>
        <w:t>Très</w:t>
      </w:r>
      <w:r w:rsidR="00FF6F29">
        <w:rPr>
          <w:rFonts w:ascii="Arial" w:hAnsi="Arial" w:cs="Arial"/>
          <w:sz w:val="18"/>
          <w:szCs w:val="18"/>
        </w:rPr>
        <w:t xml:space="preserve"> herbager</w:t>
      </w:r>
      <w:r w:rsidR="008D294B">
        <w:rPr>
          <w:rFonts w:ascii="Arial" w:hAnsi="Arial" w:cs="Arial"/>
          <w:sz w:val="18"/>
          <w:szCs w:val="18"/>
        </w:rPr>
        <w:t>s</w:t>
      </w:r>
      <w:r w:rsidR="00016DCD">
        <w:rPr>
          <w:rFonts w:ascii="Arial" w:hAnsi="Arial" w:cs="Arial"/>
          <w:sz w:val="18"/>
          <w:szCs w:val="18"/>
        </w:rPr>
        <w:t xml:space="preserve"> avec un parcellaire éclaté</w:t>
      </w:r>
      <w:r w:rsidR="00DD463E">
        <w:rPr>
          <w:rFonts w:ascii="Arial" w:hAnsi="Arial" w:cs="Arial"/>
          <w:sz w:val="18"/>
          <w:szCs w:val="18"/>
        </w:rPr>
        <w:t>, ils ont</w:t>
      </w:r>
      <w:r w:rsidR="002C766F">
        <w:rPr>
          <w:rFonts w:ascii="Arial" w:hAnsi="Arial" w:cs="Arial"/>
          <w:sz w:val="18"/>
          <w:szCs w:val="18"/>
        </w:rPr>
        <w:t xml:space="preserve"> </w:t>
      </w:r>
      <w:r w:rsidR="00FF6F29">
        <w:rPr>
          <w:rFonts w:ascii="Arial" w:hAnsi="Arial" w:cs="Arial"/>
          <w:sz w:val="18"/>
          <w:szCs w:val="18"/>
        </w:rPr>
        <w:t>une petite troupe ovine qui pâture toute l’année</w:t>
      </w:r>
      <w:r w:rsidR="00827EE8">
        <w:rPr>
          <w:rFonts w:ascii="Arial" w:hAnsi="Arial" w:cs="Arial"/>
          <w:sz w:val="18"/>
          <w:szCs w:val="18"/>
        </w:rPr>
        <w:t xml:space="preserve"> </w:t>
      </w:r>
      <w:r w:rsidR="00DD463E">
        <w:rPr>
          <w:rFonts w:ascii="Arial" w:hAnsi="Arial" w:cs="Arial"/>
          <w:sz w:val="18"/>
          <w:szCs w:val="18"/>
        </w:rPr>
        <w:t>et ne sont pas engagés</w:t>
      </w:r>
      <w:r w:rsidR="002C76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dans des filières </w:t>
      </w:r>
      <w:r w:rsidR="00016DCD">
        <w:rPr>
          <w:rFonts w:ascii="Arial" w:hAnsi="Arial" w:cs="Arial"/>
          <w:sz w:val="18"/>
          <w:szCs w:val="18"/>
        </w:rPr>
        <w:t xml:space="preserve">de </w:t>
      </w:r>
      <w:r>
        <w:rPr>
          <w:rFonts w:ascii="Arial" w:hAnsi="Arial" w:cs="Arial"/>
          <w:sz w:val="18"/>
          <w:szCs w:val="18"/>
        </w:rPr>
        <w:t>qualité</w:t>
      </w:r>
      <w:r w:rsidR="00827EE8">
        <w:rPr>
          <w:rFonts w:ascii="Arial" w:hAnsi="Arial" w:cs="Arial"/>
          <w:sz w:val="18"/>
          <w:szCs w:val="18"/>
        </w:rPr>
        <w:t>.</w:t>
      </w:r>
    </w:p>
    <w:p w14:paraId="4B767901" w14:textId="77777777" w:rsidR="00A301D4" w:rsidRDefault="00A301D4" w:rsidP="00D312BB">
      <w:pPr>
        <w:rPr>
          <w:rFonts w:ascii="Arial" w:hAnsi="Arial" w:cs="Arial"/>
          <w:sz w:val="18"/>
          <w:szCs w:val="18"/>
        </w:rPr>
      </w:pPr>
    </w:p>
    <w:p w14:paraId="1F55ADD5" w14:textId="3FDB3455" w:rsidR="00877CB9" w:rsidRDefault="00F33E52" w:rsidP="00D312B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Les</w:t>
      </w:r>
      <w:r w:rsidR="00A70D4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5</w:t>
      </w:r>
      <w:r w:rsidR="00A70D43">
        <w:rPr>
          <w:rFonts w:ascii="Arial" w:hAnsi="Arial" w:cs="Arial"/>
          <w:sz w:val="18"/>
          <w:szCs w:val="18"/>
        </w:rPr>
        <w:t xml:space="preserve"> types </w:t>
      </w:r>
      <w:r>
        <w:rPr>
          <w:rFonts w:ascii="Arial" w:hAnsi="Arial" w:cs="Arial"/>
          <w:sz w:val="18"/>
          <w:szCs w:val="18"/>
        </w:rPr>
        <w:t xml:space="preserve">sont résumés </w:t>
      </w:r>
      <w:r w:rsidR="00A70D43">
        <w:rPr>
          <w:rFonts w:ascii="Arial" w:hAnsi="Arial" w:cs="Arial"/>
          <w:sz w:val="18"/>
          <w:szCs w:val="18"/>
        </w:rPr>
        <w:t xml:space="preserve">dans le tableau 1, où </w:t>
      </w:r>
      <w:r w:rsidR="00B223DD">
        <w:rPr>
          <w:rFonts w:ascii="Arial" w:hAnsi="Arial" w:cs="Arial"/>
          <w:sz w:val="18"/>
          <w:szCs w:val="18"/>
        </w:rPr>
        <w:t xml:space="preserve">nous avons synthétisé les différentes dimensions de notre analyse </w:t>
      </w:r>
      <w:r w:rsidR="00A70D43">
        <w:rPr>
          <w:rFonts w:ascii="Arial" w:hAnsi="Arial" w:cs="Arial"/>
          <w:sz w:val="18"/>
          <w:szCs w:val="18"/>
        </w:rPr>
        <w:t>selon un gradient (de – à +</w:t>
      </w:r>
      <w:r w:rsidR="0013439A">
        <w:rPr>
          <w:rFonts w:ascii="Arial" w:hAnsi="Arial" w:cs="Arial"/>
          <w:sz w:val="18"/>
          <w:szCs w:val="18"/>
        </w:rPr>
        <w:t>+</w:t>
      </w:r>
      <w:r w:rsidR="00A70D43">
        <w:rPr>
          <w:rFonts w:ascii="Arial" w:hAnsi="Arial" w:cs="Arial"/>
          <w:sz w:val="18"/>
          <w:szCs w:val="18"/>
        </w:rPr>
        <w:t xml:space="preserve">). Cela nous permet de </w:t>
      </w:r>
      <w:r w:rsidR="00B223DD">
        <w:rPr>
          <w:rFonts w:ascii="Arial" w:hAnsi="Arial" w:cs="Arial"/>
          <w:sz w:val="18"/>
          <w:szCs w:val="18"/>
        </w:rPr>
        <w:t>constater certains liens</w:t>
      </w:r>
      <w:r w:rsidR="00644623">
        <w:rPr>
          <w:rFonts w:ascii="Arial" w:hAnsi="Arial" w:cs="Arial"/>
          <w:sz w:val="18"/>
          <w:szCs w:val="18"/>
        </w:rPr>
        <w:t>. Ainsi</w:t>
      </w:r>
      <w:r w:rsidR="00C72E71">
        <w:rPr>
          <w:rFonts w:ascii="Arial" w:hAnsi="Arial" w:cs="Arial"/>
          <w:sz w:val="18"/>
          <w:szCs w:val="18"/>
        </w:rPr>
        <w:t>,</w:t>
      </w:r>
      <w:r w:rsidR="00644623">
        <w:rPr>
          <w:rFonts w:ascii="Arial" w:hAnsi="Arial" w:cs="Arial"/>
          <w:sz w:val="18"/>
          <w:szCs w:val="18"/>
        </w:rPr>
        <w:t xml:space="preserve"> l</w:t>
      </w:r>
      <w:r w:rsidR="00A70D43">
        <w:rPr>
          <w:rFonts w:ascii="Arial" w:hAnsi="Arial" w:cs="Arial"/>
          <w:sz w:val="18"/>
          <w:szCs w:val="18"/>
        </w:rPr>
        <w:t xml:space="preserve">a prise de congés et de week-end semble possible quand les éleveurs sont aidés de bénévoles ou salariés. </w:t>
      </w:r>
      <w:r w:rsidR="00644623">
        <w:rPr>
          <w:rFonts w:ascii="Arial" w:hAnsi="Arial" w:cs="Arial"/>
          <w:sz w:val="18"/>
          <w:szCs w:val="18"/>
        </w:rPr>
        <w:t>Nous notons d’autre part la cohérence entre conduite des animaux et des surfaces.</w:t>
      </w:r>
      <w:r>
        <w:rPr>
          <w:rFonts w:ascii="Arial" w:hAnsi="Arial" w:cs="Arial"/>
          <w:sz w:val="18"/>
          <w:szCs w:val="18"/>
        </w:rPr>
        <w:t xml:space="preserve"> </w:t>
      </w:r>
      <w:r w:rsidR="00FA1390">
        <w:rPr>
          <w:rFonts w:ascii="Arial" w:hAnsi="Arial" w:cs="Arial"/>
          <w:sz w:val="18"/>
          <w:szCs w:val="18"/>
        </w:rPr>
        <w:t>Pour l</w:t>
      </w:r>
      <w:r w:rsidR="00C72E71">
        <w:rPr>
          <w:rFonts w:ascii="Arial" w:hAnsi="Arial" w:cs="Arial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 xml:space="preserve"> systèmes mixtes, nous constatons, que l’intégration des 2 troupeaux </w:t>
      </w:r>
      <w:r w:rsidR="00016DCD">
        <w:rPr>
          <w:rFonts w:ascii="Arial" w:hAnsi="Arial" w:cs="Arial"/>
          <w:sz w:val="18"/>
          <w:szCs w:val="18"/>
        </w:rPr>
        <w:t>au</w:t>
      </w:r>
      <w:r>
        <w:rPr>
          <w:rFonts w:ascii="Arial" w:hAnsi="Arial" w:cs="Arial"/>
          <w:sz w:val="18"/>
          <w:szCs w:val="18"/>
        </w:rPr>
        <w:t xml:space="preserve"> pâturage </w:t>
      </w:r>
      <w:r w:rsidR="00FA1390">
        <w:rPr>
          <w:rFonts w:ascii="Arial" w:hAnsi="Arial" w:cs="Arial"/>
          <w:sz w:val="18"/>
          <w:szCs w:val="18"/>
        </w:rPr>
        <w:t xml:space="preserve">(pâturage alterné </w:t>
      </w:r>
      <w:r w:rsidR="00D75D9E">
        <w:rPr>
          <w:rFonts w:ascii="Arial" w:hAnsi="Arial" w:cs="Arial"/>
          <w:sz w:val="18"/>
          <w:szCs w:val="18"/>
        </w:rPr>
        <w:t>ou</w:t>
      </w:r>
      <w:r w:rsidR="00FA1390">
        <w:rPr>
          <w:rFonts w:ascii="Arial" w:hAnsi="Arial" w:cs="Arial"/>
          <w:sz w:val="18"/>
          <w:szCs w:val="18"/>
        </w:rPr>
        <w:t xml:space="preserve"> simultané) </w:t>
      </w:r>
      <w:r>
        <w:rPr>
          <w:rFonts w:ascii="Arial" w:hAnsi="Arial" w:cs="Arial"/>
          <w:sz w:val="18"/>
          <w:szCs w:val="18"/>
        </w:rPr>
        <w:t>semble favorisée par un parcellaire groupé</w:t>
      </w:r>
      <w:r w:rsidR="00D75D9E">
        <w:rPr>
          <w:rFonts w:ascii="Arial" w:hAnsi="Arial" w:cs="Arial"/>
          <w:sz w:val="18"/>
          <w:szCs w:val="18"/>
        </w:rPr>
        <w:t>.</w:t>
      </w:r>
    </w:p>
    <w:p w14:paraId="7019B5C4" w14:textId="77777777" w:rsidR="001E2A49" w:rsidRDefault="001E2A49">
      <w:pPr>
        <w:rPr>
          <w:rFonts w:ascii="Arial" w:hAnsi="Arial" w:cs="Arial"/>
          <w:sz w:val="18"/>
          <w:szCs w:val="18"/>
        </w:rPr>
      </w:pPr>
    </w:p>
    <w:p w14:paraId="2E9314EC" w14:textId="77777777" w:rsidR="00F160BF" w:rsidRDefault="004F3B0D">
      <w:pPr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DISCUSSION</w:t>
      </w:r>
      <w:r w:rsidR="002E3A1E">
        <w:rPr>
          <w:rFonts w:ascii="Arial" w:hAnsi="Arial" w:cs="Arial"/>
          <w:b/>
          <w:bCs/>
          <w:sz w:val="20"/>
          <w:szCs w:val="20"/>
        </w:rPr>
        <w:t xml:space="preserve"> ET </w:t>
      </w:r>
      <w:r w:rsidR="002E3A1E">
        <w:rPr>
          <w:rFonts w:ascii="Arial" w:hAnsi="Arial" w:cs="Arial"/>
          <w:b/>
          <w:bCs/>
          <w:caps/>
          <w:sz w:val="20"/>
          <w:szCs w:val="20"/>
        </w:rPr>
        <w:t>conclusion</w:t>
      </w:r>
    </w:p>
    <w:p w14:paraId="0D396383" w14:textId="77777777" w:rsidR="00F160BF" w:rsidRDefault="00F160BF">
      <w:pPr>
        <w:rPr>
          <w:rFonts w:ascii="Arial" w:hAnsi="Arial" w:cs="Arial"/>
          <w:sz w:val="18"/>
          <w:szCs w:val="18"/>
        </w:rPr>
      </w:pPr>
    </w:p>
    <w:p w14:paraId="041AEEF9" w14:textId="3EDCEBD7" w:rsidR="004F3B0D" w:rsidRDefault="00CA31D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mixité </w:t>
      </w:r>
      <w:bookmarkStart w:id="0" w:name="_GoBack"/>
      <w:bookmarkEnd w:id="0"/>
      <w:r w:rsidR="00681963">
        <w:rPr>
          <w:rFonts w:ascii="Arial" w:hAnsi="Arial" w:cs="Arial"/>
          <w:sz w:val="18"/>
          <w:szCs w:val="18"/>
        </w:rPr>
        <w:t>se retrouve</w:t>
      </w:r>
      <w:r w:rsidR="009515DD">
        <w:rPr>
          <w:rFonts w:ascii="Arial" w:hAnsi="Arial" w:cs="Arial"/>
          <w:sz w:val="18"/>
          <w:szCs w:val="18"/>
        </w:rPr>
        <w:t xml:space="preserve"> dans</w:t>
      </w:r>
      <w:r w:rsidR="00681963">
        <w:rPr>
          <w:rFonts w:ascii="Arial" w:hAnsi="Arial" w:cs="Arial"/>
          <w:sz w:val="18"/>
          <w:szCs w:val="18"/>
        </w:rPr>
        <w:t xml:space="preserve"> les 5</w:t>
      </w:r>
      <w:r w:rsidR="009515DD">
        <w:rPr>
          <w:rFonts w:ascii="Arial" w:hAnsi="Arial" w:cs="Arial"/>
          <w:sz w:val="18"/>
          <w:szCs w:val="18"/>
        </w:rPr>
        <w:t xml:space="preserve"> fonctionnements </w:t>
      </w:r>
      <w:r w:rsidR="006544AB">
        <w:rPr>
          <w:rFonts w:ascii="Arial" w:hAnsi="Arial" w:cs="Arial"/>
          <w:sz w:val="18"/>
          <w:szCs w:val="18"/>
        </w:rPr>
        <w:t>identifiés</w:t>
      </w:r>
      <w:r w:rsidR="00D75D9E">
        <w:rPr>
          <w:rFonts w:ascii="Arial" w:hAnsi="Arial" w:cs="Arial"/>
          <w:sz w:val="18"/>
          <w:szCs w:val="18"/>
        </w:rPr>
        <w:t>. Un type</w:t>
      </w:r>
      <w:r w:rsidR="00791635">
        <w:rPr>
          <w:rFonts w:ascii="Arial" w:hAnsi="Arial" w:cs="Arial"/>
          <w:sz w:val="18"/>
          <w:szCs w:val="18"/>
        </w:rPr>
        <w:t xml:space="preserve">, </w:t>
      </w:r>
      <w:r w:rsidR="00C72E71">
        <w:rPr>
          <w:rFonts w:ascii="Arial" w:hAnsi="Arial" w:cs="Arial"/>
          <w:sz w:val="18"/>
          <w:szCs w:val="18"/>
        </w:rPr>
        <w:t xml:space="preserve">marqué </w:t>
      </w:r>
      <w:r w:rsidR="00705A3E">
        <w:rPr>
          <w:rFonts w:ascii="Arial" w:hAnsi="Arial" w:cs="Arial"/>
          <w:sz w:val="18"/>
          <w:szCs w:val="18"/>
        </w:rPr>
        <w:t>par le manque de main</w:t>
      </w:r>
      <w:r w:rsidR="005D1D0E">
        <w:rPr>
          <w:rFonts w:ascii="Arial" w:hAnsi="Arial" w:cs="Arial"/>
          <w:sz w:val="18"/>
          <w:szCs w:val="18"/>
        </w:rPr>
        <w:t>-</w:t>
      </w:r>
      <w:r w:rsidR="00705A3E">
        <w:rPr>
          <w:rFonts w:ascii="Arial" w:hAnsi="Arial" w:cs="Arial"/>
          <w:sz w:val="18"/>
          <w:szCs w:val="18"/>
        </w:rPr>
        <w:t>d’œuvre</w:t>
      </w:r>
      <w:r w:rsidR="00CA5E5C">
        <w:rPr>
          <w:rFonts w:ascii="Arial" w:hAnsi="Arial" w:cs="Arial"/>
          <w:sz w:val="18"/>
          <w:szCs w:val="18"/>
        </w:rPr>
        <w:t xml:space="preserve"> et</w:t>
      </w:r>
      <w:r w:rsidR="00705A3E">
        <w:rPr>
          <w:rFonts w:ascii="Arial" w:hAnsi="Arial" w:cs="Arial"/>
          <w:sz w:val="18"/>
          <w:szCs w:val="18"/>
        </w:rPr>
        <w:t xml:space="preserve"> la volonté d’étaler l</w:t>
      </w:r>
      <w:r w:rsidR="00C72E71">
        <w:rPr>
          <w:rFonts w:ascii="Arial" w:hAnsi="Arial" w:cs="Arial"/>
          <w:sz w:val="18"/>
          <w:szCs w:val="18"/>
        </w:rPr>
        <w:t>a production et le</w:t>
      </w:r>
      <w:r w:rsidR="00705A3E">
        <w:rPr>
          <w:rFonts w:ascii="Arial" w:hAnsi="Arial" w:cs="Arial"/>
          <w:sz w:val="18"/>
          <w:szCs w:val="18"/>
        </w:rPr>
        <w:t xml:space="preserve"> travail</w:t>
      </w:r>
      <w:r w:rsidR="00791635">
        <w:rPr>
          <w:rFonts w:ascii="Arial" w:hAnsi="Arial" w:cs="Arial"/>
          <w:sz w:val="18"/>
          <w:szCs w:val="18"/>
        </w:rPr>
        <w:t>, ne concerne que des systèmes mixtes</w:t>
      </w:r>
      <w:r w:rsidR="00885C49">
        <w:rPr>
          <w:rFonts w:ascii="Arial" w:hAnsi="Arial" w:cs="Arial"/>
          <w:sz w:val="18"/>
          <w:szCs w:val="18"/>
        </w:rPr>
        <w:t>. Un autre présentant des</w:t>
      </w:r>
      <w:r w:rsidR="00880FC0">
        <w:rPr>
          <w:rFonts w:ascii="Arial" w:hAnsi="Arial" w:cs="Arial"/>
          <w:sz w:val="18"/>
          <w:szCs w:val="18"/>
        </w:rPr>
        <w:t xml:space="preserve"> conditions favorables en termes de main-d’œuvre et congés </w:t>
      </w:r>
      <w:r w:rsidR="00885C49">
        <w:rPr>
          <w:rFonts w:ascii="Arial" w:hAnsi="Arial" w:cs="Arial"/>
          <w:sz w:val="18"/>
          <w:szCs w:val="18"/>
        </w:rPr>
        <w:t>concerne une majorité de systèmes</w:t>
      </w:r>
      <w:r w:rsidR="00880FC0">
        <w:rPr>
          <w:rFonts w:ascii="Arial" w:hAnsi="Arial" w:cs="Arial"/>
          <w:sz w:val="18"/>
          <w:szCs w:val="18"/>
        </w:rPr>
        <w:t xml:space="preserve"> spécialisés</w:t>
      </w:r>
      <w:r w:rsidR="00885C49">
        <w:rPr>
          <w:rFonts w:ascii="Arial" w:hAnsi="Arial" w:cs="Arial"/>
          <w:sz w:val="18"/>
          <w:szCs w:val="18"/>
        </w:rPr>
        <w:t xml:space="preserve">. </w:t>
      </w:r>
      <w:r w:rsidR="00BC4046">
        <w:rPr>
          <w:rFonts w:ascii="Arial" w:hAnsi="Arial" w:cs="Arial"/>
          <w:sz w:val="18"/>
          <w:szCs w:val="18"/>
        </w:rPr>
        <w:t xml:space="preserve">Ces résultats </w:t>
      </w:r>
      <w:r w:rsidR="009B11BC">
        <w:rPr>
          <w:rFonts w:ascii="Arial" w:hAnsi="Arial" w:cs="Arial"/>
          <w:sz w:val="18"/>
          <w:szCs w:val="18"/>
        </w:rPr>
        <w:t xml:space="preserve">soulignent </w:t>
      </w:r>
      <w:r w:rsidR="00DA5582">
        <w:rPr>
          <w:rFonts w:ascii="Arial" w:hAnsi="Arial" w:cs="Arial"/>
          <w:sz w:val="18"/>
          <w:szCs w:val="18"/>
        </w:rPr>
        <w:t>le poids</w:t>
      </w:r>
      <w:r w:rsidR="00885C49">
        <w:rPr>
          <w:rFonts w:ascii="Arial" w:hAnsi="Arial" w:cs="Arial"/>
          <w:sz w:val="18"/>
          <w:szCs w:val="18"/>
        </w:rPr>
        <w:t xml:space="preserve"> d</w:t>
      </w:r>
      <w:r w:rsidR="00DA5582">
        <w:rPr>
          <w:rFonts w:ascii="Arial" w:hAnsi="Arial" w:cs="Arial"/>
          <w:sz w:val="18"/>
          <w:szCs w:val="18"/>
        </w:rPr>
        <w:t>e l’organisation d</w:t>
      </w:r>
      <w:r w:rsidR="00885C49">
        <w:rPr>
          <w:rFonts w:ascii="Arial" w:hAnsi="Arial" w:cs="Arial"/>
          <w:sz w:val="18"/>
          <w:szCs w:val="18"/>
        </w:rPr>
        <w:t xml:space="preserve">u travail </w:t>
      </w:r>
      <w:r w:rsidR="00DA5582">
        <w:rPr>
          <w:rFonts w:ascii="Arial" w:hAnsi="Arial" w:cs="Arial"/>
          <w:sz w:val="18"/>
          <w:szCs w:val="18"/>
        </w:rPr>
        <w:t>dans</w:t>
      </w:r>
      <w:r w:rsidR="00885C49">
        <w:rPr>
          <w:rFonts w:ascii="Arial" w:hAnsi="Arial" w:cs="Arial"/>
          <w:sz w:val="18"/>
          <w:szCs w:val="18"/>
        </w:rPr>
        <w:t xml:space="preserve"> </w:t>
      </w:r>
      <w:r w:rsidR="00BC4046">
        <w:rPr>
          <w:rFonts w:ascii="Arial" w:hAnsi="Arial" w:cs="Arial"/>
          <w:sz w:val="18"/>
          <w:szCs w:val="18"/>
        </w:rPr>
        <w:t>l</w:t>
      </w:r>
      <w:r w:rsidR="00C24737">
        <w:rPr>
          <w:rFonts w:ascii="Arial" w:hAnsi="Arial" w:cs="Arial"/>
          <w:sz w:val="18"/>
          <w:szCs w:val="18"/>
        </w:rPr>
        <w:t>e</w:t>
      </w:r>
      <w:r w:rsidR="00BC4046">
        <w:rPr>
          <w:rFonts w:ascii="Arial" w:hAnsi="Arial" w:cs="Arial"/>
          <w:sz w:val="18"/>
          <w:szCs w:val="18"/>
        </w:rPr>
        <w:t xml:space="preserve"> fonctionnement </w:t>
      </w:r>
      <w:r w:rsidR="00885C49">
        <w:rPr>
          <w:rFonts w:ascii="Arial" w:hAnsi="Arial" w:cs="Arial"/>
          <w:sz w:val="18"/>
          <w:szCs w:val="18"/>
        </w:rPr>
        <w:t>des systèmes</w:t>
      </w:r>
      <w:r w:rsidR="00DA5582">
        <w:rPr>
          <w:rFonts w:ascii="Arial" w:hAnsi="Arial" w:cs="Arial"/>
          <w:sz w:val="18"/>
          <w:szCs w:val="18"/>
        </w:rPr>
        <w:t xml:space="preserve"> mixtes (Mugnier </w:t>
      </w:r>
      <w:r w:rsidR="00DA5582" w:rsidRPr="00AA7159">
        <w:rPr>
          <w:rFonts w:ascii="Arial" w:hAnsi="Arial" w:cs="Arial"/>
          <w:i/>
          <w:sz w:val="18"/>
          <w:szCs w:val="18"/>
        </w:rPr>
        <w:t>et al.</w:t>
      </w:r>
      <w:r w:rsidR="00DA5582">
        <w:rPr>
          <w:rFonts w:ascii="Arial" w:hAnsi="Arial" w:cs="Arial"/>
          <w:sz w:val="18"/>
          <w:szCs w:val="18"/>
        </w:rPr>
        <w:t xml:space="preserve"> 2021)</w:t>
      </w:r>
      <w:r w:rsidR="009B11BC">
        <w:rPr>
          <w:rFonts w:ascii="Arial" w:hAnsi="Arial" w:cs="Arial"/>
          <w:sz w:val="18"/>
          <w:szCs w:val="18"/>
        </w:rPr>
        <w:t>. Des études complémentaires restent à mener</w:t>
      </w:r>
      <w:r w:rsidR="00DF1515">
        <w:rPr>
          <w:rFonts w:ascii="Arial" w:hAnsi="Arial" w:cs="Arial"/>
          <w:sz w:val="18"/>
          <w:szCs w:val="18"/>
        </w:rPr>
        <w:t xml:space="preserve"> sur ce sujet</w:t>
      </w:r>
      <w:r w:rsidR="00DA5582">
        <w:rPr>
          <w:rFonts w:ascii="Arial" w:hAnsi="Arial" w:cs="Arial"/>
          <w:sz w:val="18"/>
          <w:szCs w:val="18"/>
        </w:rPr>
        <w:t>.</w:t>
      </w:r>
      <w:r w:rsidR="009B11BC">
        <w:rPr>
          <w:rFonts w:ascii="Arial" w:hAnsi="Arial" w:cs="Arial"/>
          <w:sz w:val="18"/>
          <w:szCs w:val="18"/>
        </w:rPr>
        <w:t xml:space="preserve"> </w:t>
      </w:r>
    </w:p>
    <w:p w14:paraId="7A7B5F08" w14:textId="50284EC2" w:rsidR="00FD0291" w:rsidRDefault="00FD0291">
      <w:pPr>
        <w:rPr>
          <w:rFonts w:ascii="Arial" w:hAnsi="Arial" w:cs="Arial"/>
          <w:sz w:val="18"/>
          <w:szCs w:val="18"/>
        </w:rPr>
      </w:pPr>
    </w:p>
    <w:p w14:paraId="63F83C20" w14:textId="59172C34" w:rsidR="00EF3F94" w:rsidRPr="00877CB9" w:rsidRDefault="00EF3F94" w:rsidP="00EF3F94">
      <w:pPr>
        <w:rPr>
          <w:rFonts w:ascii="Arial" w:eastAsia="Times New Roman" w:hAnsi="Arial" w:cs="Arial"/>
          <w:sz w:val="16"/>
          <w:szCs w:val="16"/>
          <w:lang w:val="en-US"/>
        </w:rPr>
      </w:pPr>
      <w:r w:rsidRPr="00AA7159">
        <w:rPr>
          <w:rFonts w:ascii="Arial" w:eastAsia="Times New Roman" w:hAnsi="Arial" w:cs="Arial"/>
          <w:b/>
          <w:sz w:val="16"/>
          <w:szCs w:val="16"/>
        </w:rPr>
        <w:t xml:space="preserve">Mugnier S., Husson C., </w:t>
      </w:r>
      <w:proofErr w:type="spellStart"/>
      <w:r w:rsidRPr="00AA7159">
        <w:rPr>
          <w:rFonts w:ascii="Arial" w:eastAsia="Times New Roman" w:hAnsi="Arial" w:cs="Arial"/>
          <w:b/>
          <w:sz w:val="16"/>
          <w:szCs w:val="16"/>
        </w:rPr>
        <w:t>Cournut</w:t>
      </w:r>
      <w:proofErr w:type="spellEnd"/>
      <w:r w:rsidRPr="00AA7159">
        <w:rPr>
          <w:rFonts w:ascii="Arial" w:eastAsia="Times New Roman" w:hAnsi="Arial" w:cs="Arial"/>
          <w:b/>
          <w:sz w:val="16"/>
          <w:szCs w:val="16"/>
        </w:rPr>
        <w:t xml:space="preserve"> S., 202</w:t>
      </w:r>
      <w:r w:rsidR="00EE40D0" w:rsidRPr="00AA7159">
        <w:rPr>
          <w:rFonts w:ascii="Arial" w:eastAsia="Times New Roman" w:hAnsi="Arial" w:cs="Arial"/>
          <w:b/>
          <w:sz w:val="16"/>
          <w:szCs w:val="16"/>
        </w:rPr>
        <w:t>1</w:t>
      </w:r>
      <w:r w:rsidRPr="00AA7159">
        <w:rPr>
          <w:rFonts w:ascii="Arial" w:eastAsia="Times New Roman" w:hAnsi="Arial" w:cs="Arial"/>
          <w:sz w:val="16"/>
          <w:szCs w:val="16"/>
        </w:rPr>
        <w:t xml:space="preserve">.Renew. </w:t>
      </w:r>
      <w:proofErr w:type="spellStart"/>
      <w:r w:rsidRPr="00AA7159">
        <w:rPr>
          <w:rFonts w:ascii="Arial" w:eastAsia="Times New Roman" w:hAnsi="Arial" w:cs="Arial"/>
          <w:sz w:val="16"/>
          <w:szCs w:val="16"/>
        </w:rPr>
        <w:t>Agric</w:t>
      </w:r>
      <w:proofErr w:type="spellEnd"/>
      <w:r w:rsidRPr="00AA7159">
        <w:rPr>
          <w:rFonts w:ascii="Arial" w:eastAsia="Times New Roman" w:hAnsi="Arial" w:cs="Arial"/>
          <w:sz w:val="16"/>
          <w:szCs w:val="16"/>
        </w:rPr>
        <w:t xml:space="preserve">. </w:t>
      </w:r>
      <w:r w:rsidRPr="00877CB9">
        <w:rPr>
          <w:rFonts w:ascii="Arial" w:eastAsia="Times New Roman" w:hAnsi="Arial" w:cs="Arial"/>
          <w:sz w:val="16"/>
          <w:szCs w:val="16"/>
          <w:lang w:val="en-US"/>
        </w:rPr>
        <w:t>Food Syst.,</w:t>
      </w:r>
      <w:r w:rsidRPr="00877CB9">
        <w:rPr>
          <w:lang w:val="en-US"/>
        </w:rPr>
        <w:t xml:space="preserve"> </w:t>
      </w:r>
      <w:r w:rsidRPr="00877CB9">
        <w:rPr>
          <w:rFonts w:ascii="Arial" w:eastAsia="Times New Roman" w:hAnsi="Arial" w:cs="Arial"/>
          <w:sz w:val="16"/>
          <w:szCs w:val="16"/>
          <w:lang w:val="en-US"/>
        </w:rPr>
        <w:t>36, 344–352</w:t>
      </w:r>
    </w:p>
    <w:p w14:paraId="31BB469C" w14:textId="77777777" w:rsidR="005713FE" w:rsidRDefault="00A70387" w:rsidP="00A70387">
      <w:pPr>
        <w:rPr>
          <w:rFonts w:ascii="Arial" w:hAnsi="Arial" w:cs="Arial"/>
          <w:sz w:val="16"/>
          <w:szCs w:val="16"/>
          <w:lang w:val="en-US"/>
        </w:rPr>
      </w:pPr>
      <w:r w:rsidRPr="005713FE">
        <w:rPr>
          <w:rFonts w:ascii="Arial" w:hAnsi="Arial" w:cs="Arial"/>
          <w:b/>
          <w:sz w:val="16"/>
          <w:szCs w:val="16"/>
          <w:lang w:val="en-US"/>
        </w:rPr>
        <w:t>Rapey H</w:t>
      </w:r>
      <w:r w:rsidR="00EF3F94" w:rsidRPr="005713FE">
        <w:rPr>
          <w:rFonts w:ascii="Arial" w:hAnsi="Arial" w:cs="Arial"/>
          <w:b/>
          <w:sz w:val="16"/>
          <w:szCs w:val="16"/>
          <w:lang w:val="en-US"/>
        </w:rPr>
        <w:t xml:space="preserve">., </w:t>
      </w:r>
      <w:r w:rsidRPr="005713FE">
        <w:rPr>
          <w:rFonts w:ascii="Arial" w:hAnsi="Arial" w:cs="Arial"/>
          <w:b/>
          <w:sz w:val="16"/>
          <w:szCs w:val="16"/>
          <w:lang w:val="en-US"/>
        </w:rPr>
        <w:t>Gendron P.J.</w:t>
      </w:r>
      <w:r w:rsidR="00EF3F94" w:rsidRPr="005713FE">
        <w:rPr>
          <w:rFonts w:ascii="Arial" w:hAnsi="Arial" w:cs="Arial"/>
          <w:b/>
          <w:sz w:val="16"/>
          <w:szCs w:val="16"/>
          <w:lang w:val="en-US"/>
        </w:rPr>
        <w:t>,</w:t>
      </w:r>
      <w:r w:rsidRPr="005713FE">
        <w:rPr>
          <w:rFonts w:ascii="Arial" w:hAnsi="Arial" w:cs="Arial"/>
          <w:b/>
          <w:sz w:val="16"/>
          <w:szCs w:val="16"/>
          <w:lang w:val="en-US"/>
        </w:rPr>
        <w:t xml:space="preserve"> Healy S., </w:t>
      </w:r>
      <w:proofErr w:type="spellStart"/>
      <w:r w:rsidRPr="005713FE">
        <w:rPr>
          <w:rFonts w:ascii="Arial" w:hAnsi="Arial" w:cs="Arial"/>
          <w:b/>
          <w:sz w:val="16"/>
          <w:szCs w:val="16"/>
          <w:lang w:val="en-US"/>
        </w:rPr>
        <w:t>Hiriart-</w:t>
      </w:r>
      <w:r w:rsidR="005543EC" w:rsidRPr="005713FE">
        <w:rPr>
          <w:rFonts w:ascii="Arial" w:hAnsi="Arial" w:cs="Arial"/>
          <w:b/>
          <w:sz w:val="16"/>
          <w:szCs w:val="16"/>
          <w:lang w:val="en-US"/>
        </w:rPr>
        <w:t>Durruty</w:t>
      </w:r>
      <w:proofErr w:type="spellEnd"/>
      <w:r w:rsidR="005543EC" w:rsidRPr="005713FE">
        <w:rPr>
          <w:rFonts w:ascii="Arial" w:hAnsi="Arial" w:cs="Arial"/>
          <w:b/>
          <w:sz w:val="16"/>
          <w:szCs w:val="16"/>
          <w:lang w:val="en-US"/>
        </w:rPr>
        <w:t xml:space="preserve"> M., </w:t>
      </w:r>
      <w:proofErr w:type="spellStart"/>
      <w:r w:rsidR="005543EC" w:rsidRPr="005713FE">
        <w:rPr>
          <w:rFonts w:ascii="Arial" w:hAnsi="Arial" w:cs="Arial"/>
          <w:b/>
          <w:sz w:val="16"/>
          <w:szCs w:val="16"/>
          <w:lang w:val="en-US"/>
        </w:rPr>
        <w:t>Veny</w:t>
      </w:r>
      <w:proofErr w:type="spellEnd"/>
      <w:r w:rsidR="005543EC" w:rsidRPr="005713FE">
        <w:rPr>
          <w:rFonts w:ascii="Arial" w:hAnsi="Arial" w:cs="Arial"/>
          <w:b/>
          <w:sz w:val="16"/>
          <w:szCs w:val="16"/>
          <w:lang w:val="en-US"/>
        </w:rPr>
        <w:t xml:space="preserve"> N., </w:t>
      </w:r>
      <w:r w:rsidRPr="005713FE">
        <w:rPr>
          <w:rFonts w:ascii="Arial" w:hAnsi="Arial" w:cs="Arial"/>
          <w:b/>
          <w:sz w:val="16"/>
          <w:szCs w:val="16"/>
          <w:lang w:val="en-US"/>
        </w:rPr>
        <w:t>Miquel M.</w:t>
      </w:r>
      <w:r w:rsidR="00EF3F94" w:rsidRPr="005713FE">
        <w:rPr>
          <w:rFonts w:ascii="Arial" w:hAnsi="Arial" w:cs="Arial"/>
          <w:b/>
          <w:sz w:val="16"/>
          <w:szCs w:val="16"/>
          <w:lang w:val="en-US"/>
        </w:rPr>
        <w:t>,</w:t>
      </w:r>
      <w:r w:rsidR="005543EC" w:rsidRPr="005713FE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5543EC" w:rsidRPr="005713FE">
        <w:rPr>
          <w:rFonts w:ascii="Arial" w:hAnsi="Arial" w:cs="Arial"/>
          <w:b/>
          <w:sz w:val="16"/>
          <w:szCs w:val="16"/>
          <w:lang w:val="en-US"/>
        </w:rPr>
        <w:t>Bonestebe</w:t>
      </w:r>
      <w:proofErr w:type="spellEnd"/>
      <w:r w:rsidR="005543EC" w:rsidRPr="005713FE">
        <w:rPr>
          <w:rFonts w:ascii="Arial" w:hAnsi="Arial" w:cs="Arial"/>
          <w:b/>
          <w:sz w:val="16"/>
          <w:szCs w:val="16"/>
          <w:lang w:val="en-US"/>
        </w:rPr>
        <w:t xml:space="preserve"> M.,</w:t>
      </w:r>
      <w:r w:rsidR="00EF3F94" w:rsidRPr="005713FE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Pr="005713FE">
        <w:rPr>
          <w:rFonts w:ascii="Arial" w:hAnsi="Arial" w:cs="Arial"/>
          <w:b/>
          <w:sz w:val="16"/>
          <w:szCs w:val="16"/>
          <w:lang w:val="en-US"/>
        </w:rPr>
        <w:t>Dumont B</w:t>
      </w:r>
      <w:r w:rsidR="00EF3F94" w:rsidRPr="005713FE">
        <w:rPr>
          <w:rFonts w:ascii="Arial" w:hAnsi="Arial" w:cs="Arial"/>
          <w:b/>
          <w:sz w:val="16"/>
          <w:szCs w:val="16"/>
          <w:lang w:val="en-US"/>
        </w:rPr>
        <w:t xml:space="preserve">., </w:t>
      </w:r>
      <w:r w:rsidR="005543EC" w:rsidRPr="005713FE">
        <w:rPr>
          <w:rFonts w:ascii="Arial" w:hAnsi="Arial" w:cs="Arial"/>
          <w:b/>
          <w:sz w:val="16"/>
          <w:szCs w:val="16"/>
          <w:lang w:val="en-US"/>
        </w:rPr>
        <w:t>2018</w:t>
      </w:r>
      <w:r w:rsidR="00EF3F94" w:rsidRPr="005713FE">
        <w:rPr>
          <w:rFonts w:ascii="Arial" w:hAnsi="Arial" w:cs="Arial"/>
          <w:b/>
          <w:sz w:val="16"/>
          <w:szCs w:val="16"/>
          <w:lang w:val="en-US"/>
        </w:rPr>
        <w:t>.</w:t>
      </w:r>
      <w:r w:rsidR="00EF3F94" w:rsidRPr="005713FE">
        <w:rPr>
          <w:rFonts w:ascii="Arial" w:hAnsi="Arial" w:cs="Arial"/>
          <w:sz w:val="16"/>
          <w:szCs w:val="16"/>
          <w:lang w:val="en-US"/>
        </w:rPr>
        <w:t xml:space="preserve"> </w:t>
      </w:r>
      <w:r w:rsidR="005543EC" w:rsidRPr="00D72F66">
        <w:rPr>
          <w:rFonts w:ascii="Arial" w:hAnsi="Arial" w:cs="Arial"/>
          <w:sz w:val="16"/>
          <w:szCs w:val="16"/>
          <w:lang w:val="en-US"/>
        </w:rPr>
        <w:t xml:space="preserve">Eco. </w:t>
      </w:r>
      <w:proofErr w:type="spellStart"/>
      <w:r w:rsidR="005543EC" w:rsidRPr="00D72F66">
        <w:rPr>
          <w:rFonts w:ascii="Arial" w:hAnsi="Arial" w:cs="Arial"/>
          <w:sz w:val="16"/>
          <w:szCs w:val="16"/>
          <w:lang w:val="en-US"/>
        </w:rPr>
        <w:t>Rurale</w:t>
      </w:r>
      <w:proofErr w:type="spellEnd"/>
      <w:r w:rsidR="005543EC" w:rsidRPr="00D72F66">
        <w:rPr>
          <w:rFonts w:ascii="Arial" w:hAnsi="Arial" w:cs="Arial"/>
          <w:sz w:val="16"/>
          <w:szCs w:val="16"/>
          <w:lang w:val="en-US"/>
        </w:rPr>
        <w:t>, 365, 89-102</w:t>
      </w:r>
      <w:r w:rsidR="00EF3F94" w:rsidRPr="00D72F66">
        <w:rPr>
          <w:rFonts w:ascii="Arial" w:hAnsi="Arial" w:cs="Arial"/>
          <w:sz w:val="16"/>
          <w:szCs w:val="16"/>
          <w:lang w:val="en-US"/>
        </w:rPr>
        <w:t xml:space="preserve"> </w:t>
      </w:r>
    </w:p>
    <w:p w14:paraId="7836598A" w14:textId="4329190E" w:rsidR="005A5BC2" w:rsidRPr="00D72F66" w:rsidRDefault="005A5BC2" w:rsidP="00A70387">
      <w:pPr>
        <w:rPr>
          <w:rFonts w:ascii="Arial" w:hAnsi="Arial" w:cs="Arial"/>
          <w:sz w:val="16"/>
          <w:szCs w:val="16"/>
          <w:lang w:val="en-US"/>
        </w:rPr>
        <w:sectPr w:rsidR="005A5BC2" w:rsidRPr="00D72F66" w:rsidSect="00AE3A57">
          <w:type w:val="continuous"/>
          <w:pgSz w:w="11906" w:h="16838" w:code="9"/>
          <w:pgMar w:top="851" w:right="851" w:bottom="851" w:left="851" w:header="709" w:footer="709" w:gutter="0"/>
          <w:lnNumType w:countBy="1" w:restart="continuous"/>
          <w:cols w:num="2" w:space="567"/>
          <w:docGrid w:linePitch="360"/>
        </w:sectPr>
      </w:pPr>
    </w:p>
    <w:p w14:paraId="31D112C8" w14:textId="3F0A139B" w:rsidR="005713FE" w:rsidRPr="00DD463E" w:rsidRDefault="005713FE" w:rsidP="005713FE">
      <w:pPr>
        <w:rPr>
          <w:rFonts w:ascii="Arial" w:hAnsi="Arial" w:cs="Arial"/>
          <w:sz w:val="20"/>
          <w:szCs w:val="20"/>
          <w:lang w:val="en-US"/>
        </w:rPr>
        <w:sectPr w:rsidR="005713FE" w:rsidRPr="00DD463E" w:rsidSect="005713FE">
          <w:type w:val="continuous"/>
          <w:pgSz w:w="11906" w:h="16838" w:code="9"/>
          <w:pgMar w:top="851" w:right="851" w:bottom="851" w:left="851" w:header="709" w:footer="709" w:gutter="0"/>
          <w:lnNumType w:countBy="1" w:restart="continuous"/>
          <w:cols w:space="567"/>
          <w:docGrid w:linePitch="360"/>
        </w:sectPr>
      </w:pPr>
      <w:bookmarkStart w:id="1" w:name="_Hlk103321540"/>
    </w:p>
    <w:tbl>
      <w:tblPr>
        <w:tblStyle w:val="Grilledutableau"/>
        <w:tblpPr w:leftFromText="141" w:rightFromText="141" w:vertAnchor="text" w:horzAnchor="margin" w:tblpY="301"/>
        <w:tblW w:w="10201" w:type="dxa"/>
        <w:tblLayout w:type="fixed"/>
        <w:tblLook w:val="04A0" w:firstRow="1" w:lastRow="0" w:firstColumn="1" w:lastColumn="0" w:noHBand="0" w:noVBand="1"/>
      </w:tblPr>
      <w:tblGrid>
        <w:gridCol w:w="3397"/>
        <w:gridCol w:w="1360"/>
        <w:gridCol w:w="1361"/>
        <w:gridCol w:w="1361"/>
        <w:gridCol w:w="1361"/>
        <w:gridCol w:w="1361"/>
      </w:tblGrid>
      <w:tr w:rsidR="005713FE" w:rsidRPr="00EE5A78" w14:paraId="34A1D67B" w14:textId="77777777" w:rsidTr="00A43C16">
        <w:trPr>
          <w:trHeight w:val="279"/>
        </w:trPr>
        <w:tc>
          <w:tcPr>
            <w:tcW w:w="3397" w:type="dxa"/>
          </w:tcPr>
          <w:p w14:paraId="26CA3760" w14:textId="50ED11CF" w:rsidR="005713FE" w:rsidRPr="00EE5A78" w:rsidRDefault="005713FE" w:rsidP="00A43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</w:t>
            </w:r>
          </w:p>
        </w:tc>
        <w:tc>
          <w:tcPr>
            <w:tcW w:w="1360" w:type="dxa"/>
          </w:tcPr>
          <w:p w14:paraId="36BB3086" w14:textId="7F85C14E" w:rsidR="005713FE" w:rsidRPr="00EE5A78" w:rsidRDefault="005713FE" w:rsidP="00A43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 </w:t>
            </w:r>
            <w:r w:rsidR="004455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14:paraId="46414591" w14:textId="2B11F3C4" w:rsidR="005713FE" w:rsidRPr="00EE5A78" w:rsidRDefault="005713FE" w:rsidP="00A43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2</w:t>
            </w:r>
          </w:p>
        </w:tc>
        <w:tc>
          <w:tcPr>
            <w:tcW w:w="1361" w:type="dxa"/>
          </w:tcPr>
          <w:p w14:paraId="5116B10E" w14:textId="583958D6" w:rsidR="005713FE" w:rsidRPr="00EE5A78" w:rsidRDefault="005713FE" w:rsidP="00A43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 </w:t>
            </w:r>
            <w:r w:rsidRPr="00EE5A78">
              <w:rPr>
                <w:rFonts w:ascii="Arial" w:hAnsi="Arial" w:cs="Arial"/>
                <w:sz w:val="18"/>
                <w:szCs w:val="18"/>
              </w:rPr>
              <w:t>3</w:t>
            </w:r>
            <w:r w:rsidR="0044555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61" w:type="dxa"/>
          </w:tcPr>
          <w:p w14:paraId="6E9336B5" w14:textId="64958C6F" w:rsidR="005713FE" w:rsidRPr="00EE5A78" w:rsidRDefault="005713FE" w:rsidP="00A43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4</w:t>
            </w:r>
            <w:r w:rsidR="0044555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61" w:type="dxa"/>
          </w:tcPr>
          <w:p w14:paraId="20A6A8AE" w14:textId="56ED319F" w:rsidR="005713FE" w:rsidRPr="00EE5A78" w:rsidRDefault="005713FE" w:rsidP="00A43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 </w:t>
            </w:r>
            <w:r w:rsidRPr="00EE5A78">
              <w:rPr>
                <w:rFonts w:ascii="Arial" w:hAnsi="Arial" w:cs="Arial"/>
                <w:sz w:val="18"/>
                <w:szCs w:val="18"/>
              </w:rPr>
              <w:t>5</w:t>
            </w:r>
            <w:r w:rsidR="0044555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713FE" w:rsidRPr="00EE5A78" w14:paraId="205CB1DA" w14:textId="77777777" w:rsidTr="00A43C16">
        <w:tc>
          <w:tcPr>
            <w:tcW w:w="3397" w:type="dxa"/>
          </w:tcPr>
          <w:p w14:paraId="3FADFA29" w14:textId="18DF5D55" w:rsidR="005713FE" w:rsidRPr="00EE5A78" w:rsidRDefault="00445558" w:rsidP="00A43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Collectif de travail</w:t>
            </w:r>
          </w:p>
        </w:tc>
        <w:tc>
          <w:tcPr>
            <w:tcW w:w="1360" w:type="dxa"/>
          </w:tcPr>
          <w:p w14:paraId="1062C9B2" w14:textId="72311FBD" w:rsidR="005713FE" w:rsidRPr="00EE5A78" w:rsidRDefault="00877CB9" w:rsidP="00A43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61" w:type="dxa"/>
          </w:tcPr>
          <w:p w14:paraId="38E05A20" w14:textId="619B932A" w:rsidR="005713FE" w:rsidRPr="00EE5A78" w:rsidRDefault="00877CB9" w:rsidP="00A43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1361" w:type="dxa"/>
          </w:tcPr>
          <w:p w14:paraId="11EE5AC4" w14:textId="286995B0" w:rsidR="005713FE" w:rsidRPr="00EE5A78" w:rsidRDefault="00877CB9" w:rsidP="00A43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61" w:type="dxa"/>
          </w:tcPr>
          <w:p w14:paraId="001CBC37" w14:textId="75A05C32" w:rsidR="005713FE" w:rsidRPr="00EE5A78" w:rsidRDefault="00877CB9" w:rsidP="00A43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61" w:type="dxa"/>
          </w:tcPr>
          <w:p w14:paraId="696D477F" w14:textId="23FDF382" w:rsidR="005713FE" w:rsidRPr="00EE5A78" w:rsidRDefault="00877CB9" w:rsidP="00A43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=</w:t>
            </w:r>
          </w:p>
        </w:tc>
      </w:tr>
      <w:tr w:rsidR="005713FE" w:rsidRPr="00EE5A78" w14:paraId="00768993" w14:textId="77777777" w:rsidTr="00A43C16">
        <w:tc>
          <w:tcPr>
            <w:tcW w:w="3397" w:type="dxa"/>
          </w:tcPr>
          <w:p w14:paraId="1F1FAA79" w14:textId="1931D7E5" w:rsidR="005713FE" w:rsidRPr="00EE5A78" w:rsidRDefault="008627D2" w:rsidP="00A43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Prise de congés</w:t>
            </w:r>
            <w:r w:rsidR="009C2253">
              <w:rPr>
                <w:rFonts w:ascii="Arial" w:hAnsi="Arial" w:cs="Arial"/>
                <w:sz w:val="18"/>
                <w:szCs w:val="18"/>
              </w:rPr>
              <w:t xml:space="preserve"> et de week-ends</w:t>
            </w:r>
          </w:p>
        </w:tc>
        <w:tc>
          <w:tcPr>
            <w:tcW w:w="1360" w:type="dxa"/>
          </w:tcPr>
          <w:p w14:paraId="1CDBB93A" w14:textId="71D54869" w:rsidR="005713FE" w:rsidRPr="00EE5A78" w:rsidRDefault="008627D2" w:rsidP="00A43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61" w:type="dxa"/>
          </w:tcPr>
          <w:p w14:paraId="345DB4AC" w14:textId="1E47E373" w:rsidR="005713FE" w:rsidRPr="00EE5A78" w:rsidRDefault="008627D2" w:rsidP="00A43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1361" w:type="dxa"/>
          </w:tcPr>
          <w:p w14:paraId="09E8F2B8" w14:textId="46ED7DA1" w:rsidR="005713FE" w:rsidRPr="00EE5A78" w:rsidRDefault="008627D2" w:rsidP="00A43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1361" w:type="dxa"/>
          </w:tcPr>
          <w:p w14:paraId="48B43437" w14:textId="1FF974F0" w:rsidR="005713FE" w:rsidRPr="00EE5A78" w:rsidRDefault="008627D2" w:rsidP="00A43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61" w:type="dxa"/>
          </w:tcPr>
          <w:p w14:paraId="444404BC" w14:textId="4007E0CC" w:rsidR="005713FE" w:rsidRPr="00EE5A78" w:rsidRDefault="008627D2" w:rsidP="00A43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713FE" w:rsidRPr="00EE5A78" w14:paraId="7C96DCE4" w14:textId="77777777" w:rsidTr="00A43C16">
        <w:tc>
          <w:tcPr>
            <w:tcW w:w="3397" w:type="dxa"/>
          </w:tcPr>
          <w:p w14:paraId="5E8887BE" w14:textId="218E0650" w:rsidR="005713FE" w:rsidRPr="00EE5A78" w:rsidRDefault="005A216F" w:rsidP="00A43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Intensité</w:t>
            </w:r>
            <w:r w:rsidR="00A70D43">
              <w:rPr>
                <w:rFonts w:ascii="Arial" w:hAnsi="Arial" w:cs="Arial"/>
                <w:sz w:val="18"/>
                <w:szCs w:val="18"/>
              </w:rPr>
              <w:t xml:space="preserve"> de la conduite</w:t>
            </w:r>
            <w:r w:rsidR="008627D2">
              <w:rPr>
                <w:rFonts w:ascii="Arial" w:hAnsi="Arial" w:cs="Arial"/>
                <w:sz w:val="18"/>
                <w:szCs w:val="18"/>
              </w:rPr>
              <w:t xml:space="preserve"> des troupeaux</w:t>
            </w:r>
          </w:p>
        </w:tc>
        <w:tc>
          <w:tcPr>
            <w:tcW w:w="1360" w:type="dxa"/>
          </w:tcPr>
          <w:p w14:paraId="36CC7ED5" w14:textId="4041485C" w:rsidR="005713FE" w:rsidRPr="00EE5A78" w:rsidRDefault="008627D2" w:rsidP="00A43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61" w:type="dxa"/>
          </w:tcPr>
          <w:p w14:paraId="5E2A8B84" w14:textId="2381C27F" w:rsidR="005713FE" w:rsidRPr="00EE5A78" w:rsidRDefault="008627D2" w:rsidP="00A43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61" w:type="dxa"/>
          </w:tcPr>
          <w:p w14:paraId="21373480" w14:textId="440F4A25" w:rsidR="005713FE" w:rsidRPr="00EE5A78" w:rsidRDefault="008627D2" w:rsidP="00A43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61" w:type="dxa"/>
          </w:tcPr>
          <w:p w14:paraId="5DE5DB67" w14:textId="199C3646" w:rsidR="005713FE" w:rsidRPr="00EE5A78" w:rsidRDefault="008627D2" w:rsidP="00A43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1361" w:type="dxa"/>
          </w:tcPr>
          <w:p w14:paraId="561EF481" w14:textId="2197C1FB" w:rsidR="005713FE" w:rsidRPr="00EE5A78" w:rsidRDefault="008627D2" w:rsidP="00A43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713FE" w:rsidRPr="00EE5A78" w14:paraId="2ABEAF4A" w14:textId="77777777" w:rsidTr="00A43C16">
        <w:tc>
          <w:tcPr>
            <w:tcW w:w="3397" w:type="dxa"/>
          </w:tcPr>
          <w:p w14:paraId="42A50379" w14:textId="6095019A" w:rsidR="005713FE" w:rsidRPr="00EE5A78" w:rsidRDefault="005A216F" w:rsidP="00A43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Intensité</w:t>
            </w:r>
            <w:r w:rsidR="00A70D43">
              <w:rPr>
                <w:rFonts w:ascii="Arial" w:hAnsi="Arial" w:cs="Arial"/>
                <w:sz w:val="18"/>
                <w:szCs w:val="18"/>
              </w:rPr>
              <w:t xml:space="preserve"> de la conduite </w:t>
            </w:r>
            <w:r w:rsidR="008627D2">
              <w:rPr>
                <w:rFonts w:ascii="Arial" w:hAnsi="Arial" w:cs="Arial"/>
                <w:sz w:val="18"/>
                <w:szCs w:val="18"/>
              </w:rPr>
              <w:t>des surfaces</w:t>
            </w:r>
          </w:p>
        </w:tc>
        <w:tc>
          <w:tcPr>
            <w:tcW w:w="1360" w:type="dxa"/>
          </w:tcPr>
          <w:p w14:paraId="4F83217B" w14:textId="19664C0F" w:rsidR="005713FE" w:rsidRPr="00EE5A78" w:rsidRDefault="00F452A6" w:rsidP="00A43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61" w:type="dxa"/>
          </w:tcPr>
          <w:p w14:paraId="74A8546E" w14:textId="25E40197" w:rsidR="005713FE" w:rsidRPr="00EE5A78" w:rsidRDefault="00717463" w:rsidP="00A43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  <w:r w:rsidR="00F452A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61" w:type="dxa"/>
          </w:tcPr>
          <w:p w14:paraId="78BBFD9D" w14:textId="028B248F" w:rsidR="005713FE" w:rsidRPr="00EE5A78" w:rsidRDefault="00717463" w:rsidP="00A43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61" w:type="dxa"/>
          </w:tcPr>
          <w:p w14:paraId="5EFD6166" w14:textId="2F06380C" w:rsidR="005713FE" w:rsidRPr="00EE5A78" w:rsidRDefault="00717463" w:rsidP="00A43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1361" w:type="dxa"/>
          </w:tcPr>
          <w:p w14:paraId="398E7F84" w14:textId="1CA103BF" w:rsidR="005713FE" w:rsidRPr="00EE5A78" w:rsidRDefault="00717463" w:rsidP="00A43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C2253" w:rsidRPr="00EE5A78" w14:paraId="523F3837" w14:textId="77777777" w:rsidTr="00A43C16">
        <w:tc>
          <w:tcPr>
            <w:tcW w:w="3397" w:type="dxa"/>
          </w:tcPr>
          <w:p w14:paraId="6640B510" w14:textId="0429FA67" w:rsidR="009C2253" w:rsidRDefault="009C2253" w:rsidP="00A43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Etalement des ventes des agneaux</w:t>
            </w:r>
          </w:p>
        </w:tc>
        <w:tc>
          <w:tcPr>
            <w:tcW w:w="1360" w:type="dxa"/>
          </w:tcPr>
          <w:p w14:paraId="5B6F2511" w14:textId="5977FD49" w:rsidR="009C2253" w:rsidRDefault="009C2253" w:rsidP="00A43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++</w:t>
            </w:r>
          </w:p>
        </w:tc>
        <w:tc>
          <w:tcPr>
            <w:tcW w:w="1361" w:type="dxa"/>
          </w:tcPr>
          <w:p w14:paraId="51EDD97D" w14:textId="6B3CB860" w:rsidR="009C2253" w:rsidRDefault="009C2253" w:rsidP="00A43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61" w:type="dxa"/>
          </w:tcPr>
          <w:p w14:paraId="2CBD61DC" w14:textId="137A396F" w:rsidR="009C2253" w:rsidRDefault="009C2253" w:rsidP="00A43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61" w:type="dxa"/>
          </w:tcPr>
          <w:p w14:paraId="785FF967" w14:textId="52FA02DB" w:rsidR="009C2253" w:rsidRDefault="009C2253" w:rsidP="00A43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1361" w:type="dxa"/>
          </w:tcPr>
          <w:p w14:paraId="14EFE55F" w14:textId="5C4C79DA" w:rsidR="009C2253" w:rsidRDefault="009C2253" w:rsidP="00A43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=</w:t>
            </w:r>
          </w:p>
        </w:tc>
      </w:tr>
      <w:tr w:rsidR="009C2253" w:rsidRPr="00EE5A78" w14:paraId="097FC8DF" w14:textId="77777777" w:rsidTr="00A43C16">
        <w:tc>
          <w:tcPr>
            <w:tcW w:w="3397" w:type="dxa"/>
          </w:tcPr>
          <w:p w14:paraId="70577688" w14:textId="7093F5DD" w:rsidR="009C2253" w:rsidRPr="00EE5A78" w:rsidRDefault="009C2253" w:rsidP="00A43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Engagement dans des filières qualités</w:t>
            </w:r>
          </w:p>
        </w:tc>
        <w:tc>
          <w:tcPr>
            <w:tcW w:w="1360" w:type="dxa"/>
          </w:tcPr>
          <w:p w14:paraId="666B38A3" w14:textId="774C204F" w:rsidR="009C2253" w:rsidRPr="00EE5A78" w:rsidRDefault="009C2253" w:rsidP="00A43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1361" w:type="dxa"/>
          </w:tcPr>
          <w:p w14:paraId="3A68C186" w14:textId="3E806ECF" w:rsidR="009C2253" w:rsidRPr="00EE5A78" w:rsidRDefault="009C2253" w:rsidP="00A43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61" w:type="dxa"/>
          </w:tcPr>
          <w:p w14:paraId="5FD4F244" w14:textId="6027DBA1" w:rsidR="009C2253" w:rsidRPr="00EE5A78" w:rsidRDefault="009C2253" w:rsidP="00A43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1361" w:type="dxa"/>
          </w:tcPr>
          <w:p w14:paraId="075F0A93" w14:textId="7421A6EC" w:rsidR="009C2253" w:rsidRPr="00EE5A78" w:rsidRDefault="009C2253" w:rsidP="00A43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1361" w:type="dxa"/>
          </w:tcPr>
          <w:p w14:paraId="64256425" w14:textId="4A0D9A1A" w:rsidR="009C2253" w:rsidRPr="00EE5A78" w:rsidRDefault="009C2253" w:rsidP="00A43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C2253" w:rsidRPr="00EE5A78" w14:paraId="34541865" w14:textId="77777777" w:rsidTr="00A43C16">
        <w:tc>
          <w:tcPr>
            <w:tcW w:w="3397" w:type="dxa"/>
          </w:tcPr>
          <w:p w14:paraId="0649B5EF" w14:textId="5F64216F" w:rsidR="009C2253" w:rsidRPr="00EE5A78" w:rsidRDefault="009C2253" w:rsidP="00A43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Parcellaire groupé</w:t>
            </w:r>
          </w:p>
        </w:tc>
        <w:tc>
          <w:tcPr>
            <w:tcW w:w="1360" w:type="dxa"/>
          </w:tcPr>
          <w:p w14:paraId="54D537A9" w14:textId="1F63859B" w:rsidR="009C2253" w:rsidRPr="00EE5A78" w:rsidRDefault="009C2253" w:rsidP="00A43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61" w:type="dxa"/>
          </w:tcPr>
          <w:p w14:paraId="12C5442F" w14:textId="48093C76" w:rsidR="009C2253" w:rsidRPr="00EE5A78" w:rsidRDefault="009C2253" w:rsidP="00A43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1361" w:type="dxa"/>
          </w:tcPr>
          <w:p w14:paraId="34D5873B" w14:textId="25615AB4" w:rsidR="009C2253" w:rsidRPr="00EE5A78" w:rsidRDefault="009C2253" w:rsidP="00A43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1361" w:type="dxa"/>
          </w:tcPr>
          <w:p w14:paraId="7EB1B932" w14:textId="22E16B15" w:rsidR="009C2253" w:rsidRPr="00EE5A78" w:rsidRDefault="009C2253" w:rsidP="00A43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1361" w:type="dxa"/>
          </w:tcPr>
          <w:p w14:paraId="031AC068" w14:textId="3CD5C73E" w:rsidR="009C2253" w:rsidRPr="00EE5A78" w:rsidRDefault="009C2253" w:rsidP="00A43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C2253" w:rsidRPr="00EE5A78" w14:paraId="53B0FC90" w14:textId="77777777" w:rsidTr="00A43C16">
        <w:tc>
          <w:tcPr>
            <w:tcW w:w="3397" w:type="dxa"/>
          </w:tcPr>
          <w:p w14:paraId="1938A088" w14:textId="54F1F041" w:rsidR="009C2253" w:rsidRPr="00E30844" w:rsidRDefault="00E30844" w:rsidP="00A43C16">
            <w:pPr>
              <w:rPr>
                <w:rFonts w:ascii="Arial" w:hAnsi="Arial" w:cs="Arial"/>
                <w:sz w:val="18"/>
                <w:szCs w:val="18"/>
              </w:rPr>
            </w:pPr>
            <w:r w:rsidRPr="00E30844">
              <w:rPr>
                <w:rFonts w:ascii="Arial" w:hAnsi="Arial" w:cs="Arial"/>
                <w:sz w:val="18"/>
                <w:szCs w:val="18"/>
              </w:rPr>
              <w:t>Association des 2 espèces au</w:t>
            </w:r>
            <w:r w:rsidR="009C2253" w:rsidRPr="00E308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0844">
              <w:rPr>
                <w:rFonts w:ascii="Arial" w:hAnsi="Arial" w:cs="Arial"/>
                <w:sz w:val="18"/>
                <w:szCs w:val="18"/>
              </w:rPr>
              <w:t>pâturage</w:t>
            </w:r>
          </w:p>
        </w:tc>
        <w:tc>
          <w:tcPr>
            <w:tcW w:w="1360" w:type="dxa"/>
          </w:tcPr>
          <w:p w14:paraId="2C73309D" w14:textId="5356C780" w:rsidR="009C2253" w:rsidRPr="00E30844" w:rsidRDefault="009C2253" w:rsidP="00A43C16">
            <w:pPr>
              <w:rPr>
                <w:rFonts w:ascii="Arial" w:hAnsi="Arial" w:cs="Arial"/>
                <w:sz w:val="18"/>
                <w:szCs w:val="18"/>
              </w:rPr>
            </w:pPr>
            <w:r w:rsidRPr="00E30844">
              <w:rPr>
                <w:rFonts w:ascii="Arial" w:hAnsi="Arial" w:cs="Arial"/>
                <w:sz w:val="18"/>
                <w:szCs w:val="18"/>
              </w:rPr>
              <w:t>+</w:t>
            </w:r>
            <w:r w:rsidR="00F33E5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61" w:type="dxa"/>
          </w:tcPr>
          <w:p w14:paraId="5A1CBB25" w14:textId="43306459" w:rsidR="009C2253" w:rsidRPr="00E30844" w:rsidRDefault="000E266A" w:rsidP="00A43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1361" w:type="dxa"/>
          </w:tcPr>
          <w:p w14:paraId="1B44588E" w14:textId="328684EC" w:rsidR="009C2253" w:rsidRPr="00E30844" w:rsidRDefault="00F452A6" w:rsidP="00A43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61" w:type="dxa"/>
          </w:tcPr>
          <w:p w14:paraId="2805F875" w14:textId="6DA61C5C" w:rsidR="009C2253" w:rsidRPr="00E30844" w:rsidRDefault="000E266A" w:rsidP="00A43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61" w:type="dxa"/>
          </w:tcPr>
          <w:p w14:paraId="0819752D" w14:textId="189AF254" w:rsidR="009C2253" w:rsidRPr="00E30844" w:rsidRDefault="000E266A" w:rsidP="00A43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bookmarkEnd w:id="1"/>
    <w:p w14:paraId="52AB7080" w14:textId="4C568B7B" w:rsidR="00717463" w:rsidRDefault="00A43C16" w:rsidP="00A86E29">
      <w:pPr>
        <w:rPr>
          <w:rFonts w:ascii="Arial" w:hAnsi="Arial" w:cs="Arial"/>
          <w:sz w:val="20"/>
          <w:szCs w:val="20"/>
        </w:rPr>
      </w:pPr>
      <w:r w:rsidRPr="005713FE">
        <w:rPr>
          <w:rFonts w:ascii="Arial" w:hAnsi="Arial" w:cs="Arial"/>
          <w:sz w:val="20"/>
          <w:szCs w:val="20"/>
        </w:rPr>
        <w:t xml:space="preserve">Tableau 1 : </w:t>
      </w:r>
      <w:r>
        <w:rPr>
          <w:rFonts w:ascii="Arial" w:hAnsi="Arial" w:cs="Arial"/>
          <w:sz w:val="20"/>
          <w:szCs w:val="20"/>
        </w:rPr>
        <w:t>Les 5 types de fonctionnement (- : faible ; = : moyen ou variable ; + : élevé ; ++ : très élevé).</w:t>
      </w:r>
    </w:p>
    <w:sectPr w:rsidR="00717463" w:rsidSect="00717463">
      <w:type w:val="continuous"/>
      <w:pgSz w:w="11906" w:h="16838" w:code="9"/>
      <w:pgMar w:top="851" w:right="851" w:bottom="851" w:left="851" w:header="709" w:footer="709" w:gutter="0"/>
      <w:lnNumType w:countBy="1" w:restart="continuous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trackRevisions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0D"/>
    <w:rsid w:val="00002B0F"/>
    <w:rsid w:val="00016DCD"/>
    <w:rsid w:val="00055FB1"/>
    <w:rsid w:val="00063427"/>
    <w:rsid w:val="000634E2"/>
    <w:rsid w:val="000B3B44"/>
    <w:rsid w:val="000E266A"/>
    <w:rsid w:val="00110908"/>
    <w:rsid w:val="00111D47"/>
    <w:rsid w:val="001164D6"/>
    <w:rsid w:val="001243D1"/>
    <w:rsid w:val="0013093D"/>
    <w:rsid w:val="0013439A"/>
    <w:rsid w:val="00135A82"/>
    <w:rsid w:val="00146A53"/>
    <w:rsid w:val="001749B1"/>
    <w:rsid w:val="00190292"/>
    <w:rsid w:val="001908B9"/>
    <w:rsid w:val="00195984"/>
    <w:rsid w:val="001A40DF"/>
    <w:rsid w:val="001E2A49"/>
    <w:rsid w:val="00241408"/>
    <w:rsid w:val="0024690C"/>
    <w:rsid w:val="002819D5"/>
    <w:rsid w:val="002C766F"/>
    <w:rsid w:val="002E3A1E"/>
    <w:rsid w:val="002F11F1"/>
    <w:rsid w:val="002F4134"/>
    <w:rsid w:val="00302FF1"/>
    <w:rsid w:val="00311637"/>
    <w:rsid w:val="003223C6"/>
    <w:rsid w:val="00351B54"/>
    <w:rsid w:val="00375A9F"/>
    <w:rsid w:val="003B554F"/>
    <w:rsid w:val="003D0FC8"/>
    <w:rsid w:val="003E4E57"/>
    <w:rsid w:val="00402895"/>
    <w:rsid w:val="00445558"/>
    <w:rsid w:val="00466674"/>
    <w:rsid w:val="004949CD"/>
    <w:rsid w:val="004A7409"/>
    <w:rsid w:val="004B2426"/>
    <w:rsid w:val="004E202D"/>
    <w:rsid w:val="004E517C"/>
    <w:rsid w:val="004F3B0D"/>
    <w:rsid w:val="004F4D97"/>
    <w:rsid w:val="0050534D"/>
    <w:rsid w:val="00513958"/>
    <w:rsid w:val="005479CF"/>
    <w:rsid w:val="005543EC"/>
    <w:rsid w:val="005713FE"/>
    <w:rsid w:val="005A216F"/>
    <w:rsid w:val="005A2EAB"/>
    <w:rsid w:val="005A5BC2"/>
    <w:rsid w:val="005B634C"/>
    <w:rsid w:val="005C24DD"/>
    <w:rsid w:val="005D1D0E"/>
    <w:rsid w:val="005E5B41"/>
    <w:rsid w:val="005F71A6"/>
    <w:rsid w:val="005F7F90"/>
    <w:rsid w:val="0060420A"/>
    <w:rsid w:val="006112A7"/>
    <w:rsid w:val="00634FB9"/>
    <w:rsid w:val="00636806"/>
    <w:rsid w:val="00644623"/>
    <w:rsid w:val="006544AB"/>
    <w:rsid w:val="00681963"/>
    <w:rsid w:val="006A744C"/>
    <w:rsid w:val="006C33E6"/>
    <w:rsid w:val="006E3281"/>
    <w:rsid w:val="00705A3E"/>
    <w:rsid w:val="00715E65"/>
    <w:rsid w:val="00717463"/>
    <w:rsid w:val="00743B5A"/>
    <w:rsid w:val="007840AB"/>
    <w:rsid w:val="00791635"/>
    <w:rsid w:val="007A6155"/>
    <w:rsid w:val="007E3FB4"/>
    <w:rsid w:val="0080765E"/>
    <w:rsid w:val="00827EE8"/>
    <w:rsid w:val="00840727"/>
    <w:rsid w:val="00856E7B"/>
    <w:rsid w:val="008627D2"/>
    <w:rsid w:val="00865FA2"/>
    <w:rsid w:val="00871EFB"/>
    <w:rsid w:val="00877CB9"/>
    <w:rsid w:val="00880FC0"/>
    <w:rsid w:val="00885C49"/>
    <w:rsid w:val="00887540"/>
    <w:rsid w:val="008978B6"/>
    <w:rsid w:val="00897F42"/>
    <w:rsid w:val="008A2EEA"/>
    <w:rsid w:val="008A341D"/>
    <w:rsid w:val="008A3B9F"/>
    <w:rsid w:val="008D294B"/>
    <w:rsid w:val="008F388C"/>
    <w:rsid w:val="009361CF"/>
    <w:rsid w:val="009515DD"/>
    <w:rsid w:val="009610CD"/>
    <w:rsid w:val="009874C7"/>
    <w:rsid w:val="009A0D30"/>
    <w:rsid w:val="009B11BC"/>
    <w:rsid w:val="009C2253"/>
    <w:rsid w:val="009F711D"/>
    <w:rsid w:val="009F7D1A"/>
    <w:rsid w:val="00A17BC1"/>
    <w:rsid w:val="00A26526"/>
    <w:rsid w:val="00A301D4"/>
    <w:rsid w:val="00A43C16"/>
    <w:rsid w:val="00A54F98"/>
    <w:rsid w:val="00A70387"/>
    <w:rsid w:val="00A70D43"/>
    <w:rsid w:val="00A86E29"/>
    <w:rsid w:val="00AA7159"/>
    <w:rsid w:val="00AC4E10"/>
    <w:rsid w:val="00AE3A57"/>
    <w:rsid w:val="00B004D2"/>
    <w:rsid w:val="00B033B2"/>
    <w:rsid w:val="00B12B8A"/>
    <w:rsid w:val="00B223DD"/>
    <w:rsid w:val="00B3392E"/>
    <w:rsid w:val="00B37929"/>
    <w:rsid w:val="00B4374F"/>
    <w:rsid w:val="00B44B74"/>
    <w:rsid w:val="00B51BEE"/>
    <w:rsid w:val="00B5245E"/>
    <w:rsid w:val="00B563EF"/>
    <w:rsid w:val="00B61024"/>
    <w:rsid w:val="00B6790C"/>
    <w:rsid w:val="00B751BD"/>
    <w:rsid w:val="00B81EA3"/>
    <w:rsid w:val="00B903FC"/>
    <w:rsid w:val="00B9066B"/>
    <w:rsid w:val="00B95925"/>
    <w:rsid w:val="00B95A19"/>
    <w:rsid w:val="00BA3DFA"/>
    <w:rsid w:val="00BC4046"/>
    <w:rsid w:val="00BE4B7A"/>
    <w:rsid w:val="00C0675B"/>
    <w:rsid w:val="00C24737"/>
    <w:rsid w:val="00C3207A"/>
    <w:rsid w:val="00C4694E"/>
    <w:rsid w:val="00C53ABA"/>
    <w:rsid w:val="00C72E71"/>
    <w:rsid w:val="00C776D3"/>
    <w:rsid w:val="00C97D5E"/>
    <w:rsid w:val="00CA31D4"/>
    <w:rsid w:val="00CA5E5C"/>
    <w:rsid w:val="00CD2207"/>
    <w:rsid w:val="00CE0E95"/>
    <w:rsid w:val="00D247EB"/>
    <w:rsid w:val="00D312BB"/>
    <w:rsid w:val="00D33626"/>
    <w:rsid w:val="00D6170E"/>
    <w:rsid w:val="00D62109"/>
    <w:rsid w:val="00D72F66"/>
    <w:rsid w:val="00D75D9E"/>
    <w:rsid w:val="00D935AE"/>
    <w:rsid w:val="00DA5582"/>
    <w:rsid w:val="00DB4A6F"/>
    <w:rsid w:val="00DD463E"/>
    <w:rsid w:val="00DE1BF1"/>
    <w:rsid w:val="00DF1515"/>
    <w:rsid w:val="00E07584"/>
    <w:rsid w:val="00E07E14"/>
    <w:rsid w:val="00E10183"/>
    <w:rsid w:val="00E1125B"/>
    <w:rsid w:val="00E23562"/>
    <w:rsid w:val="00E30844"/>
    <w:rsid w:val="00E552FC"/>
    <w:rsid w:val="00E56264"/>
    <w:rsid w:val="00E65615"/>
    <w:rsid w:val="00E90B01"/>
    <w:rsid w:val="00EB41F0"/>
    <w:rsid w:val="00EE40D0"/>
    <w:rsid w:val="00EE5A78"/>
    <w:rsid w:val="00EF37D8"/>
    <w:rsid w:val="00EF3F94"/>
    <w:rsid w:val="00F004C7"/>
    <w:rsid w:val="00F01BCD"/>
    <w:rsid w:val="00F03029"/>
    <w:rsid w:val="00F11E43"/>
    <w:rsid w:val="00F160BF"/>
    <w:rsid w:val="00F33E52"/>
    <w:rsid w:val="00F452A6"/>
    <w:rsid w:val="00F50ACF"/>
    <w:rsid w:val="00F74FBB"/>
    <w:rsid w:val="00F76A1F"/>
    <w:rsid w:val="00F85E99"/>
    <w:rsid w:val="00F962AB"/>
    <w:rsid w:val="00FA1053"/>
    <w:rsid w:val="00FA1390"/>
    <w:rsid w:val="00FA2A80"/>
    <w:rsid w:val="00FB767F"/>
    <w:rsid w:val="00FD0291"/>
    <w:rsid w:val="00FD7158"/>
    <w:rsid w:val="00FF41B6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C00B5"/>
  <w14:defaultImageDpi w14:val="0"/>
  <w15:docId w15:val="{248EAB48-5627-4ADB-9B9D-262B38EC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AE3A57"/>
  </w:style>
  <w:style w:type="character" w:styleId="Marquedecommentaire">
    <w:name w:val="annotation reference"/>
    <w:basedOn w:val="Policepardfaut"/>
    <w:uiPriority w:val="99"/>
    <w:semiHidden/>
    <w:unhideWhenUsed/>
    <w:rsid w:val="00F85E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85E9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85E99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5E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5E99"/>
    <w:rPr>
      <w:rFonts w:ascii="Times New Roman" w:hAnsi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5E9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5E99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8F3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0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48E29-7B53-4D20-84D5-2DA65B3B3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866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3R - Modèle Affiche</vt:lpstr>
    </vt:vector>
  </TitlesOfParts>
  <Company>INRA - AGRO Montpellier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 - Modèle Affiche</dc:title>
  <dc:creator>Farce</dc:creator>
  <cp:lastModifiedBy>Relecteur</cp:lastModifiedBy>
  <cp:revision>39</cp:revision>
  <dcterms:created xsi:type="dcterms:W3CDTF">2022-05-15T20:36:00Z</dcterms:created>
  <dcterms:modified xsi:type="dcterms:W3CDTF">2022-07-08T14:11:00Z</dcterms:modified>
</cp:coreProperties>
</file>