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1045" w:rsidRPr="000C466A" w:rsidRDefault="007C4A17" w:rsidP="00713EE2">
      <w:pPr>
        <w:pStyle w:val="Articletitle"/>
        <w:rPr>
          <w:lang w:val="fr-FR"/>
        </w:rPr>
      </w:pPr>
      <w:r w:rsidRPr="000C466A">
        <w:rPr>
          <w:lang w:val="fr-FR"/>
        </w:rPr>
        <w:t>Intégration des méthodes géophysiques et géotechniques marines pour la définition du modèle géologique d’un site complexe – projet Haliotis II, Nice</w:t>
      </w:r>
      <w:r w:rsidR="00450DD5" w:rsidRPr="000C466A">
        <w:rPr>
          <w:lang w:val="fr-FR"/>
        </w:rPr>
        <w:t xml:space="preserve"> (France)</w:t>
      </w:r>
    </w:p>
    <w:p w:rsidR="00F50451" w:rsidRPr="008561EB" w:rsidRDefault="00F50451" w:rsidP="00F50451">
      <w:pPr>
        <w:pStyle w:val="Articletitle"/>
        <w:rPr>
          <w:lang w:val="en-US"/>
        </w:rPr>
      </w:pPr>
      <w:r w:rsidRPr="008561EB">
        <w:rPr>
          <w:lang w:val="en-US"/>
        </w:rPr>
        <w:t xml:space="preserve">Integrated marine geophysical and geotechnical investigations </w:t>
      </w:r>
      <w:r w:rsidR="004775EF" w:rsidRPr="008561EB">
        <w:rPr>
          <w:lang w:val="en-US"/>
        </w:rPr>
        <w:t>for the purposes of a complex site characteri</w:t>
      </w:r>
      <w:r w:rsidR="00C709F2" w:rsidRPr="008561EB">
        <w:rPr>
          <w:lang w:val="en-US"/>
        </w:rPr>
        <w:t>z</w:t>
      </w:r>
      <w:r w:rsidR="004775EF" w:rsidRPr="008561EB">
        <w:rPr>
          <w:lang w:val="en-US"/>
        </w:rPr>
        <w:t>ation</w:t>
      </w:r>
      <w:r w:rsidRPr="008561EB">
        <w:rPr>
          <w:lang w:val="en-US"/>
        </w:rPr>
        <w:t xml:space="preserve"> –</w:t>
      </w:r>
      <w:r w:rsidR="004775EF" w:rsidRPr="008561EB">
        <w:rPr>
          <w:lang w:val="en-US"/>
        </w:rPr>
        <w:t xml:space="preserve"> </w:t>
      </w:r>
      <w:r w:rsidRPr="008561EB">
        <w:rPr>
          <w:lang w:val="en-US"/>
        </w:rPr>
        <w:t>Haliotis II</w:t>
      </w:r>
      <w:r w:rsidR="004775EF" w:rsidRPr="008561EB">
        <w:rPr>
          <w:lang w:val="en-US"/>
        </w:rPr>
        <w:t xml:space="preserve"> Project </w:t>
      </w:r>
      <w:r w:rsidRPr="008561EB">
        <w:rPr>
          <w:lang w:val="en-US"/>
        </w:rPr>
        <w:t>, Nice</w:t>
      </w:r>
      <w:r w:rsidR="00450DD5" w:rsidRPr="008561EB">
        <w:rPr>
          <w:lang w:val="en-US"/>
        </w:rPr>
        <w:t xml:space="preserve"> (France)</w:t>
      </w:r>
    </w:p>
    <w:p w:rsidR="00442B9C" w:rsidRPr="008561EB" w:rsidRDefault="00D554A2" w:rsidP="009914A5">
      <w:pPr>
        <w:pStyle w:val="Authornames"/>
        <w:rPr>
          <w:lang w:val="en-US"/>
        </w:rPr>
      </w:pPr>
      <w:r>
        <w:rPr>
          <w:lang w:val="en-US"/>
        </w:rPr>
        <w:t>C</w:t>
      </w:r>
      <w:r w:rsidR="00997957">
        <w:rPr>
          <w:lang w:val="en-US"/>
        </w:rPr>
        <w:t>IPA Arian</w:t>
      </w:r>
      <w:r w:rsidR="004F428E" w:rsidRPr="008561EB">
        <w:rPr>
          <w:vertAlign w:val="superscript"/>
          <w:lang w:val="en-US"/>
        </w:rPr>
        <w:t>a</w:t>
      </w:r>
      <w:r w:rsidR="00B700EB" w:rsidRPr="008561EB">
        <w:rPr>
          <w:vertAlign w:val="superscript"/>
          <w:lang w:val="en-US"/>
        </w:rPr>
        <w:t>*</w:t>
      </w:r>
      <w:r w:rsidR="007C4A17" w:rsidRPr="008561EB">
        <w:rPr>
          <w:lang w:val="en-US"/>
        </w:rPr>
        <w:t xml:space="preserve">, </w:t>
      </w:r>
      <w:r w:rsidR="00997957">
        <w:rPr>
          <w:lang w:val="en-US"/>
        </w:rPr>
        <w:t xml:space="preserve">DE LA TAILLE </w:t>
      </w:r>
      <w:proofErr w:type="spellStart"/>
      <w:r>
        <w:rPr>
          <w:lang w:val="en-US"/>
        </w:rPr>
        <w:t>Camille</w:t>
      </w:r>
      <w:r w:rsidR="007C4A17" w:rsidRPr="008561EB">
        <w:rPr>
          <w:vertAlign w:val="superscript"/>
          <w:lang w:val="en-US"/>
        </w:rPr>
        <w:t>a</w:t>
      </w:r>
      <w:proofErr w:type="spellEnd"/>
      <w:r w:rsidR="007C4A17" w:rsidRPr="008561EB">
        <w:rPr>
          <w:lang w:val="en-US"/>
        </w:rPr>
        <w:t xml:space="preserve"> </w:t>
      </w:r>
      <w:r w:rsidR="004F428E" w:rsidRPr="008561EB">
        <w:rPr>
          <w:lang w:val="en-US"/>
        </w:rPr>
        <w:t xml:space="preserve">and </w:t>
      </w:r>
      <w:r w:rsidR="00997957">
        <w:rPr>
          <w:lang w:val="en-US"/>
        </w:rPr>
        <w:t xml:space="preserve">PORTENART </w:t>
      </w:r>
      <w:r>
        <w:rPr>
          <w:lang w:val="en-US"/>
        </w:rPr>
        <w:t>Thomas</w:t>
      </w:r>
      <w:bookmarkStart w:id="0" w:name="_GoBack"/>
      <w:bookmarkEnd w:id="0"/>
      <w:r w:rsidR="007C4A17" w:rsidRPr="008561EB">
        <w:rPr>
          <w:vertAlign w:val="superscript"/>
          <w:lang w:val="en-US"/>
        </w:rPr>
        <w:t>a</w:t>
      </w:r>
    </w:p>
    <w:p w:rsidR="00997B0F" w:rsidRPr="000C466A" w:rsidRDefault="00B64FA3" w:rsidP="00A2360E">
      <w:pPr>
        <w:pStyle w:val="Affiliation"/>
        <w:rPr>
          <w:lang w:val="fr-FR"/>
        </w:rPr>
      </w:pPr>
      <w:r w:rsidRPr="000C466A">
        <w:rPr>
          <w:vertAlign w:val="superscript"/>
          <w:lang w:val="fr-FR"/>
        </w:rPr>
        <w:t>a</w:t>
      </w:r>
      <w:r w:rsidR="007C4A17" w:rsidRPr="000C466A">
        <w:rPr>
          <w:lang w:val="fr-FR"/>
        </w:rPr>
        <w:t>GEOTEC - Service Maritime</w:t>
      </w:r>
      <w:r w:rsidRPr="000C466A">
        <w:rPr>
          <w:lang w:val="fr-FR"/>
        </w:rPr>
        <w:t xml:space="preserve">, </w:t>
      </w:r>
      <w:r w:rsidR="007C4A17" w:rsidRPr="000C466A">
        <w:rPr>
          <w:lang w:val="fr-FR"/>
        </w:rPr>
        <w:t>50 rue Pierre Curie, 78370 Plaisir, France</w:t>
      </w:r>
      <w:r w:rsidRPr="000C466A">
        <w:rPr>
          <w:lang w:val="fr-FR"/>
        </w:rPr>
        <w:t>;</w:t>
      </w:r>
    </w:p>
    <w:p w:rsidR="00C14585" w:rsidRPr="008561EB" w:rsidRDefault="005C056D" w:rsidP="000F08C6">
      <w:pPr>
        <w:pStyle w:val="Correspondencedetails"/>
        <w:rPr>
          <w:lang w:val="fr-FR"/>
        </w:rPr>
      </w:pPr>
      <w:r w:rsidRPr="008561EB">
        <w:rPr>
          <w:lang w:val="fr-FR"/>
        </w:rPr>
        <w:t>*</w:t>
      </w:r>
      <w:r w:rsidR="00B700EB" w:rsidRPr="008561EB">
        <w:rPr>
          <w:lang w:val="fr-FR"/>
        </w:rPr>
        <w:t xml:space="preserve">Arian Cipa, </w:t>
      </w:r>
      <w:hyperlink r:id="rId8" w:history="1">
        <w:r w:rsidR="00B700EB" w:rsidRPr="008561EB">
          <w:rPr>
            <w:rStyle w:val="Lienhypertexte"/>
            <w:color w:val="auto"/>
            <w:u w:val="none"/>
            <w:lang w:val="fr-FR"/>
          </w:rPr>
          <w:t>arian.cipa@geotec.fr</w:t>
        </w:r>
      </w:hyperlink>
      <w:r w:rsidR="00B700EB" w:rsidRPr="008561EB">
        <w:rPr>
          <w:lang w:val="fr-FR"/>
        </w:rPr>
        <w:t>, GEOTEC - Service Maritime, 50 rue Pierre Curie, 78370 Plaisir, France</w:t>
      </w:r>
    </w:p>
    <w:p w:rsidR="00C246C5" w:rsidRPr="000C466A" w:rsidRDefault="00C14585" w:rsidP="009B24B5">
      <w:pPr>
        <w:pStyle w:val="Articletitle"/>
        <w:rPr>
          <w:lang w:val="fr-FR"/>
        </w:rPr>
      </w:pPr>
      <w:r w:rsidRPr="000C466A">
        <w:rPr>
          <w:lang w:val="fr-FR"/>
        </w:rPr>
        <w:br w:type="page"/>
      </w:r>
      <w:r w:rsidR="007C4A17" w:rsidRPr="000C466A">
        <w:rPr>
          <w:lang w:val="fr-FR"/>
        </w:rPr>
        <w:lastRenderedPageBreak/>
        <w:t>Intégration des méthodes géophysiques et géotechniques marines pour la définition du modèle géologique d’un site complexe – projet Haliotis II, Nice</w:t>
      </w:r>
    </w:p>
    <w:p w:rsidR="00B700EB" w:rsidRPr="000C466A" w:rsidRDefault="00B700EB" w:rsidP="00E01BAA">
      <w:pPr>
        <w:pStyle w:val="Abstract"/>
        <w:rPr>
          <w:lang w:val="fr-FR"/>
        </w:rPr>
      </w:pPr>
      <w:r w:rsidRPr="000C466A">
        <w:rPr>
          <w:lang w:val="fr-FR"/>
        </w:rPr>
        <w:t>Résumé</w:t>
      </w:r>
    </w:p>
    <w:p w:rsidR="006A7995" w:rsidRPr="000C466A" w:rsidRDefault="006A7995" w:rsidP="006A7995">
      <w:pPr>
        <w:pStyle w:val="Abstract"/>
        <w:rPr>
          <w:lang w:val="fr-FR"/>
        </w:rPr>
      </w:pPr>
      <w:r w:rsidRPr="000C466A">
        <w:rPr>
          <w:lang w:val="fr-FR"/>
        </w:rPr>
        <w:t>Cette étude concerne les investigations géophysiques et géotechniques maritimes réalisées par GEOTEC dans le cadre du projet de conception-réalisation-</w:t>
      </w:r>
      <w:r w:rsidR="002D1478" w:rsidRPr="000C466A">
        <w:rPr>
          <w:lang w:val="fr-FR"/>
        </w:rPr>
        <w:t>exploitation</w:t>
      </w:r>
      <w:r w:rsidRPr="000C466A">
        <w:rPr>
          <w:lang w:val="fr-FR"/>
        </w:rPr>
        <w:t xml:space="preserve"> du nouveau complexe HALIOTIS II à Nice. </w:t>
      </w:r>
      <w:r w:rsidR="005C6B02" w:rsidRPr="000C466A">
        <w:rPr>
          <w:lang w:val="fr-FR"/>
        </w:rPr>
        <w:t xml:space="preserve">Ces campagnes ont </w:t>
      </w:r>
      <w:r w:rsidRPr="000C466A">
        <w:rPr>
          <w:lang w:val="fr-FR"/>
        </w:rPr>
        <w:t>contribu</w:t>
      </w:r>
      <w:r w:rsidR="005C6B02" w:rsidRPr="000C466A">
        <w:rPr>
          <w:lang w:val="fr-FR"/>
        </w:rPr>
        <w:t>é</w:t>
      </w:r>
      <w:r w:rsidRPr="000C466A">
        <w:rPr>
          <w:lang w:val="fr-FR"/>
        </w:rPr>
        <w:t xml:space="preserve"> à la connaissance géologique de la partie maritime du site, dans une zone où les informations géologiques à l’échelle du projet étaient absentes. La zone d’étude est principalement constituée par d'épaisses séquences de sédiments marins, estuariens</w:t>
      </w:r>
      <w:r w:rsidR="005C6B02" w:rsidRPr="000C466A">
        <w:rPr>
          <w:lang w:val="fr-FR"/>
        </w:rPr>
        <w:t xml:space="preserve"> et </w:t>
      </w:r>
      <w:r w:rsidRPr="000C466A">
        <w:rPr>
          <w:lang w:val="fr-FR"/>
        </w:rPr>
        <w:t xml:space="preserve">deltaïques </w:t>
      </w:r>
      <w:r w:rsidR="005C6B02" w:rsidRPr="000C466A">
        <w:rPr>
          <w:lang w:val="fr-FR"/>
        </w:rPr>
        <w:t xml:space="preserve">de l’embouchure du Var </w:t>
      </w:r>
      <w:r w:rsidRPr="000C466A">
        <w:rPr>
          <w:lang w:val="fr-FR"/>
        </w:rPr>
        <w:t>recouvr</w:t>
      </w:r>
      <w:r w:rsidR="005C6B02" w:rsidRPr="000C466A">
        <w:rPr>
          <w:lang w:val="fr-FR"/>
        </w:rPr>
        <w:t>a</w:t>
      </w:r>
      <w:r w:rsidRPr="000C466A">
        <w:rPr>
          <w:lang w:val="fr-FR"/>
        </w:rPr>
        <w:t xml:space="preserve">nt </w:t>
      </w:r>
      <w:r w:rsidR="005C6B02" w:rsidRPr="000C466A">
        <w:rPr>
          <w:lang w:val="fr-FR"/>
        </w:rPr>
        <w:t>un</w:t>
      </w:r>
      <w:r w:rsidRPr="000C466A">
        <w:rPr>
          <w:lang w:val="fr-FR"/>
        </w:rPr>
        <w:t xml:space="preserve"> gravier fluvial basal du Pléistocène. La méthode de la sismique-réflexion multitrace a servi de base à l’interprétation structurale et stratigraphique</w:t>
      </w:r>
      <w:r w:rsidR="005C6B02" w:rsidRPr="000C466A">
        <w:rPr>
          <w:lang w:val="fr-FR"/>
        </w:rPr>
        <w:t>,</w:t>
      </w:r>
      <w:r w:rsidRPr="000C466A">
        <w:rPr>
          <w:lang w:val="fr-FR"/>
        </w:rPr>
        <w:t xml:space="preserve"> complétée par les données de la sismique monotrace et la UMASW</w:t>
      </w:r>
      <w:r w:rsidR="003C7440" w:rsidRPr="000C466A">
        <w:rPr>
          <w:lang w:val="fr-FR"/>
        </w:rPr>
        <w:t xml:space="preserve"> pour</w:t>
      </w:r>
      <w:r w:rsidRPr="000C466A">
        <w:rPr>
          <w:lang w:val="fr-FR"/>
        </w:rPr>
        <w:t xml:space="preserve"> les vitesses de cisaillement Vs. La correspondance avec les horizons géologiques définis dans la partie terrestre a été réalisée par des profils prolongés dans la partie maritime. L’ensemble des informations obtenues a été intégré dans un modèle géologique 3D. Il a mis en évidence un empilement sédimentaire monoclinal des alluvions quaternaires légèrement penté vers le SSE érodé postérieurement. La méthode UMASW a mis en évidence des vitesses de cisaillement supérieures à 330m/s </w:t>
      </w:r>
      <w:r w:rsidR="005C6B02" w:rsidRPr="000C466A">
        <w:rPr>
          <w:lang w:val="fr-FR"/>
        </w:rPr>
        <w:t xml:space="preserve">pour les horizons profonds et des vitesses entre 220 m/s et 80 m/s pour les </w:t>
      </w:r>
      <w:r w:rsidRPr="000C466A">
        <w:rPr>
          <w:lang w:val="fr-FR"/>
        </w:rPr>
        <w:t xml:space="preserve">remblais et </w:t>
      </w:r>
      <w:r w:rsidR="005C6B02" w:rsidRPr="000C466A">
        <w:rPr>
          <w:lang w:val="fr-FR"/>
        </w:rPr>
        <w:t>les</w:t>
      </w:r>
      <w:r w:rsidRPr="000C466A">
        <w:rPr>
          <w:lang w:val="fr-FR"/>
        </w:rPr>
        <w:t xml:space="preserve"> dépôts alluvionnaires.</w:t>
      </w:r>
    </w:p>
    <w:p w:rsidR="00AC32F4" w:rsidRPr="008561EB" w:rsidRDefault="00F00BB6" w:rsidP="00AC32F4">
      <w:pPr>
        <w:pStyle w:val="Keywords"/>
        <w:rPr>
          <w:lang w:val="en-US"/>
        </w:rPr>
      </w:pPr>
      <w:r w:rsidRPr="008561EB">
        <w:rPr>
          <w:lang w:val="en-US"/>
        </w:rPr>
        <w:t>Abstract</w:t>
      </w:r>
    </w:p>
    <w:p w:rsidR="00AC32F4" w:rsidRPr="00E904FE" w:rsidRDefault="00AC32F4" w:rsidP="00AC32F4">
      <w:pPr>
        <w:pStyle w:val="Keywords"/>
        <w:rPr>
          <w:lang w:val="en-US"/>
        </w:rPr>
      </w:pPr>
      <w:r w:rsidRPr="00E904FE">
        <w:rPr>
          <w:lang w:val="en-US"/>
        </w:rPr>
        <w:t xml:space="preserve">This </w:t>
      </w:r>
      <w:r w:rsidR="00E03236">
        <w:rPr>
          <w:lang w:val="en-US"/>
        </w:rPr>
        <w:t>paper</w:t>
      </w:r>
      <w:r w:rsidRPr="00E904FE">
        <w:rPr>
          <w:lang w:val="en-US"/>
        </w:rPr>
        <w:t xml:space="preserve"> </w:t>
      </w:r>
      <w:r w:rsidR="00E03236">
        <w:rPr>
          <w:lang w:val="en-US"/>
        </w:rPr>
        <w:t>describes</w:t>
      </w:r>
      <w:r w:rsidRPr="00E904FE">
        <w:rPr>
          <w:lang w:val="en-US"/>
        </w:rPr>
        <w:t xml:space="preserve"> mari</w:t>
      </w:r>
      <w:r w:rsidR="00F00BB6" w:rsidRPr="00E904FE">
        <w:rPr>
          <w:lang w:val="en-US"/>
        </w:rPr>
        <w:t>n</w:t>
      </w:r>
      <w:r w:rsidRPr="00E904FE">
        <w:rPr>
          <w:lang w:val="en-US"/>
        </w:rPr>
        <w:t xml:space="preserve">e geophysical and geotechnical </w:t>
      </w:r>
      <w:r w:rsidR="00E03236">
        <w:rPr>
          <w:lang w:val="en-US"/>
        </w:rPr>
        <w:t>surveys</w:t>
      </w:r>
      <w:r w:rsidRPr="00E904FE">
        <w:rPr>
          <w:lang w:val="en-US"/>
        </w:rPr>
        <w:t xml:space="preserve"> carried out by GEOTEC as part of the design-construction</w:t>
      </w:r>
      <w:r w:rsidR="002D1478" w:rsidRPr="00E904FE">
        <w:rPr>
          <w:lang w:val="en-US"/>
        </w:rPr>
        <w:t>-exploitation</w:t>
      </w:r>
      <w:r w:rsidRPr="00E904FE">
        <w:rPr>
          <w:lang w:val="en-US"/>
        </w:rPr>
        <w:t xml:space="preserve"> of the new </w:t>
      </w:r>
      <w:r w:rsidR="00D53085" w:rsidRPr="00E904FE">
        <w:rPr>
          <w:lang w:val="en-US"/>
        </w:rPr>
        <w:t xml:space="preserve">wastewater treatment plant </w:t>
      </w:r>
      <w:r w:rsidRPr="00E904FE">
        <w:rPr>
          <w:lang w:val="en-US"/>
        </w:rPr>
        <w:t xml:space="preserve">HALIOTIS II </w:t>
      </w:r>
      <w:r w:rsidR="008B2052" w:rsidRPr="00E904FE">
        <w:rPr>
          <w:lang w:val="en-US"/>
        </w:rPr>
        <w:t xml:space="preserve">site </w:t>
      </w:r>
      <w:r w:rsidRPr="00E904FE">
        <w:rPr>
          <w:lang w:val="en-US"/>
        </w:rPr>
        <w:t xml:space="preserve">in Nice. These </w:t>
      </w:r>
      <w:r w:rsidR="00F00BB6" w:rsidRPr="00E904FE">
        <w:rPr>
          <w:lang w:val="en-US"/>
        </w:rPr>
        <w:t xml:space="preserve">surveys </w:t>
      </w:r>
      <w:r w:rsidRPr="00E904FE">
        <w:rPr>
          <w:lang w:val="en-US"/>
        </w:rPr>
        <w:t xml:space="preserve">contributed </w:t>
      </w:r>
      <w:r w:rsidR="00FC4676" w:rsidRPr="00E904FE">
        <w:rPr>
          <w:lang w:val="en-US"/>
        </w:rPr>
        <w:t xml:space="preserve">to the geological </w:t>
      </w:r>
      <w:r w:rsidR="00E904FE" w:rsidRPr="00E904FE">
        <w:rPr>
          <w:lang w:val="en-US"/>
        </w:rPr>
        <w:t>characterization</w:t>
      </w:r>
      <w:r w:rsidR="002957D8" w:rsidRPr="00E904FE">
        <w:rPr>
          <w:lang w:val="en-US"/>
        </w:rPr>
        <w:t xml:space="preserve"> </w:t>
      </w:r>
      <w:r w:rsidR="00FC4676" w:rsidRPr="00E904FE">
        <w:rPr>
          <w:lang w:val="en-US"/>
        </w:rPr>
        <w:t xml:space="preserve">of </w:t>
      </w:r>
      <w:r w:rsidR="0038132B">
        <w:rPr>
          <w:lang w:val="en-US"/>
        </w:rPr>
        <w:t xml:space="preserve">the marine part of </w:t>
      </w:r>
      <w:r w:rsidR="00FC4676" w:rsidRPr="00E904FE">
        <w:rPr>
          <w:lang w:val="en-US"/>
        </w:rPr>
        <w:t xml:space="preserve">this site </w:t>
      </w:r>
      <w:r w:rsidRPr="00E904FE">
        <w:rPr>
          <w:lang w:val="en-US"/>
        </w:rPr>
        <w:t xml:space="preserve">where geological </w:t>
      </w:r>
      <w:r w:rsidR="00F00BB6" w:rsidRPr="00E904FE">
        <w:rPr>
          <w:lang w:val="en-US"/>
        </w:rPr>
        <w:t>data</w:t>
      </w:r>
      <w:r w:rsidRPr="00E904FE">
        <w:rPr>
          <w:lang w:val="en-US"/>
        </w:rPr>
        <w:t xml:space="preserve"> w</w:t>
      </w:r>
      <w:r w:rsidR="00E904FE" w:rsidRPr="00E904FE">
        <w:rPr>
          <w:lang w:val="en-US"/>
        </w:rPr>
        <w:t>ere</w:t>
      </w:r>
      <w:r w:rsidRPr="00E904FE">
        <w:rPr>
          <w:lang w:val="en-US"/>
        </w:rPr>
        <w:t xml:space="preserve"> </w:t>
      </w:r>
      <w:r w:rsidR="00F00BB6" w:rsidRPr="00E904FE">
        <w:rPr>
          <w:lang w:val="en-US"/>
        </w:rPr>
        <w:t xml:space="preserve">almost completely </w:t>
      </w:r>
      <w:r w:rsidRPr="00E904FE">
        <w:rPr>
          <w:lang w:val="en-US"/>
        </w:rPr>
        <w:t xml:space="preserve">absent. The study area </w:t>
      </w:r>
      <w:r w:rsidR="002957D8" w:rsidRPr="00E904FE">
        <w:rPr>
          <w:lang w:val="en-US"/>
        </w:rPr>
        <w:t xml:space="preserve">consists </w:t>
      </w:r>
      <w:r w:rsidRPr="00E904FE">
        <w:rPr>
          <w:lang w:val="en-US"/>
        </w:rPr>
        <w:t xml:space="preserve">of </w:t>
      </w:r>
      <w:r w:rsidR="00E03236">
        <w:rPr>
          <w:lang w:val="en-US"/>
        </w:rPr>
        <w:t xml:space="preserve">a </w:t>
      </w:r>
      <w:r w:rsidR="00E03236" w:rsidRPr="00E904FE">
        <w:rPr>
          <w:lang w:val="en-US"/>
        </w:rPr>
        <w:t>thick sequence of marine, estuarine and deltaic sediments</w:t>
      </w:r>
      <w:r w:rsidRPr="00E904FE">
        <w:rPr>
          <w:lang w:val="en-US"/>
        </w:rPr>
        <w:t xml:space="preserve"> </w:t>
      </w:r>
      <w:r w:rsidR="002957D8" w:rsidRPr="00E904FE">
        <w:rPr>
          <w:lang w:val="en-US"/>
        </w:rPr>
        <w:t>of</w:t>
      </w:r>
      <w:r w:rsidRPr="00E904FE">
        <w:rPr>
          <w:lang w:val="en-US"/>
        </w:rPr>
        <w:t xml:space="preserve"> the </w:t>
      </w:r>
      <w:r w:rsidR="002957D8" w:rsidRPr="00E904FE">
        <w:rPr>
          <w:lang w:val="en-US"/>
        </w:rPr>
        <w:t xml:space="preserve">Var River </w:t>
      </w:r>
      <w:r w:rsidRPr="00E904FE">
        <w:rPr>
          <w:lang w:val="en-US"/>
        </w:rPr>
        <w:t xml:space="preserve">mouth overlying a basal Pleistocene fluvial gravel. </w:t>
      </w:r>
      <w:r w:rsidR="002957D8" w:rsidRPr="00E904FE">
        <w:rPr>
          <w:lang w:val="en-US"/>
        </w:rPr>
        <w:t>Structural and stratigraphic interpretation  is based on</w:t>
      </w:r>
      <w:r w:rsidRPr="00E904FE">
        <w:rPr>
          <w:lang w:val="en-US"/>
        </w:rPr>
        <w:t xml:space="preserve"> multi</w:t>
      </w:r>
      <w:r w:rsidR="002957D8" w:rsidRPr="00E904FE">
        <w:rPr>
          <w:lang w:val="en-US"/>
        </w:rPr>
        <w:t>channel</w:t>
      </w:r>
      <w:r w:rsidRPr="00E904FE">
        <w:rPr>
          <w:lang w:val="en-US"/>
        </w:rPr>
        <w:t xml:space="preserve"> seismic-reflection </w:t>
      </w:r>
      <w:r w:rsidR="002957D8" w:rsidRPr="00E904FE">
        <w:rPr>
          <w:lang w:val="en-US"/>
        </w:rPr>
        <w:t>data</w:t>
      </w:r>
      <w:r w:rsidRPr="00E904FE">
        <w:rPr>
          <w:lang w:val="en-US"/>
        </w:rPr>
        <w:t xml:space="preserve"> </w:t>
      </w:r>
      <w:r w:rsidR="002957D8" w:rsidRPr="00E904FE">
        <w:rPr>
          <w:lang w:val="en-US"/>
        </w:rPr>
        <w:t xml:space="preserve">completed </w:t>
      </w:r>
      <w:r w:rsidRPr="00E904FE">
        <w:rPr>
          <w:lang w:val="en-US"/>
        </w:rPr>
        <w:t>by single-</w:t>
      </w:r>
      <w:r w:rsidR="002957D8" w:rsidRPr="00E904FE">
        <w:rPr>
          <w:lang w:val="en-US"/>
        </w:rPr>
        <w:t>channel</w:t>
      </w:r>
      <w:r w:rsidRPr="00E904FE">
        <w:rPr>
          <w:lang w:val="en-US"/>
        </w:rPr>
        <w:t xml:space="preserve"> data and UMASW </w:t>
      </w:r>
      <w:r w:rsidR="005671E8" w:rsidRPr="00E904FE">
        <w:rPr>
          <w:lang w:val="en-US"/>
        </w:rPr>
        <w:t xml:space="preserve">data </w:t>
      </w:r>
      <w:r w:rsidRPr="00E904FE">
        <w:rPr>
          <w:lang w:val="en-US"/>
        </w:rPr>
        <w:t xml:space="preserve">for shear velocities Vs. </w:t>
      </w:r>
      <w:r w:rsidR="002957D8" w:rsidRPr="00E904FE">
        <w:rPr>
          <w:lang w:val="en-US"/>
        </w:rPr>
        <w:t>Extended terr</w:t>
      </w:r>
      <w:r w:rsidR="007141E2" w:rsidRPr="00E904FE">
        <w:rPr>
          <w:lang w:val="en-US"/>
        </w:rPr>
        <w:t>e</w:t>
      </w:r>
      <w:r w:rsidR="002957D8" w:rsidRPr="00E904FE">
        <w:rPr>
          <w:lang w:val="en-US"/>
        </w:rPr>
        <w:t xml:space="preserve">strial/marine geological </w:t>
      </w:r>
      <w:r w:rsidR="007141E2" w:rsidRPr="00E904FE">
        <w:rPr>
          <w:lang w:val="en-US"/>
        </w:rPr>
        <w:t>cross-sections</w:t>
      </w:r>
      <w:r w:rsidR="002957D8" w:rsidRPr="00E904FE">
        <w:rPr>
          <w:lang w:val="en-US"/>
        </w:rPr>
        <w:t xml:space="preserve"> were </w:t>
      </w:r>
      <w:r w:rsidR="007141E2" w:rsidRPr="00E904FE">
        <w:rPr>
          <w:lang w:val="en-US"/>
        </w:rPr>
        <w:t>constructed to establish</w:t>
      </w:r>
      <w:r w:rsidRPr="00E904FE">
        <w:rPr>
          <w:lang w:val="en-US"/>
        </w:rPr>
        <w:t xml:space="preserve"> correspondence with </w:t>
      </w:r>
      <w:r w:rsidR="002957D8" w:rsidRPr="00E904FE">
        <w:rPr>
          <w:lang w:val="en-US"/>
        </w:rPr>
        <w:t xml:space="preserve">already </w:t>
      </w:r>
      <w:r w:rsidR="007141E2" w:rsidRPr="00E904FE">
        <w:rPr>
          <w:lang w:val="en-US"/>
        </w:rPr>
        <w:t xml:space="preserve">defined </w:t>
      </w:r>
      <w:r w:rsidRPr="00E904FE">
        <w:rPr>
          <w:lang w:val="en-US"/>
        </w:rPr>
        <w:lastRenderedPageBreak/>
        <w:t xml:space="preserve">geological horizons. </w:t>
      </w:r>
      <w:r w:rsidR="008B2052" w:rsidRPr="00E904FE">
        <w:rPr>
          <w:lang w:val="en-US"/>
        </w:rPr>
        <w:t>The</w:t>
      </w:r>
      <w:r w:rsidRPr="00E904FE">
        <w:rPr>
          <w:lang w:val="en-US"/>
        </w:rPr>
        <w:t xml:space="preserve"> </w:t>
      </w:r>
      <w:r w:rsidR="00E03236">
        <w:rPr>
          <w:lang w:val="en-US"/>
        </w:rPr>
        <w:t>collected</w:t>
      </w:r>
      <w:r w:rsidRPr="00E904FE">
        <w:rPr>
          <w:lang w:val="en-US"/>
        </w:rPr>
        <w:t xml:space="preserve"> </w:t>
      </w:r>
      <w:r w:rsidR="00E03236">
        <w:rPr>
          <w:lang w:val="en-US"/>
        </w:rPr>
        <w:t>multisource</w:t>
      </w:r>
      <w:r w:rsidR="008B2052" w:rsidRPr="00E904FE">
        <w:rPr>
          <w:lang w:val="en-US"/>
        </w:rPr>
        <w:t xml:space="preserve"> data </w:t>
      </w:r>
      <w:r w:rsidRPr="00E904FE">
        <w:rPr>
          <w:lang w:val="en-US"/>
        </w:rPr>
        <w:t>w</w:t>
      </w:r>
      <w:r w:rsidR="008B2052" w:rsidRPr="00E904FE">
        <w:rPr>
          <w:lang w:val="en-US"/>
        </w:rPr>
        <w:t>ere</w:t>
      </w:r>
      <w:r w:rsidRPr="00E904FE">
        <w:rPr>
          <w:lang w:val="en-US"/>
        </w:rPr>
        <w:t xml:space="preserve"> integrated into a 3D geological model</w:t>
      </w:r>
      <w:r w:rsidR="008B2052" w:rsidRPr="00E904FE">
        <w:rPr>
          <w:lang w:val="en-US"/>
        </w:rPr>
        <w:t xml:space="preserve"> which</w:t>
      </w:r>
      <w:r w:rsidRPr="00E904FE">
        <w:rPr>
          <w:lang w:val="en-US"/>
        </w:rPr>
        <w:t xml:space="preserve"> highlighted a</w:t>
      </w:r>
      <w:r w:rsidR="008B2052" w:rsidRPr="00E904FE">
        <w:rPr>
          <w:lang w:val="en-US"/>
        </w:rPr>
        <w:t>n eroded</w:t>
      </w:r>
      <w:r w:rsidRPr="00E904FE">
        <w:rPr>
          <w:lang w:val="en-US"/>
        </w:rPr>
        <w:t xml:space="preserve"> monocline sedimentary pile of </w:t>
      </w:r>
      <w:r w:rsidR="007141E2" w:rsidRPr="00E904FE">
        <w:rPr>
          <w:lang w:val="en-US"/>
        </w:rPr>
        <w:t>Q</w:t>
      </w:r>
      <w:r w:rsidRPr="00E904FE">
        <w:rPr>
          <w:lang w:val="en-US"/>
        </w:rPr>
        <w:t>uaternary alluvi</w:t>
      </w:r>
      <w:r w:rsidR="008B2052" w:rsidRPr="00E904FE">
        <w:rPr>
          <w:lang w:val="en-US"/>
        </w:rPr>
        <w:t>al deposits</w:t>
      </w:r>
      <w:r w:rsidRPr="00E904FE">
        <w:rPr>
          <w:lang w:val="en-US"/>
        </w:rPr>
        <w:t xml:space="preserve"> slightly </w:t>
      </w:r>
      <w:r w:rsidR="008B2052" w:rsidRPr="00E904FE">
        <w:rPr>
          <w:lang w:val="en-US"/>
        </w:rPr>
        <w:t xml:space="preserve">dipping </w:t>
      </w:r>
      <w:r w:rsidRPr="00E904FE">
        <w:rPr>
          <w:lang w:val="en-US"/>
        </w:rPr>
        <w:t xml:space="preserve"> to the SSE. UMASW </w:t>
      </w:r>
      <w:r w:rsidR="008B2052" w:rsidRPr="00E904FE">
        <w:rPr>
          <w:lang w:val="en-US"/>
        </w:rPr>
        <w:t>data</w:t>
      </w:r>
      <w:r w:rsidRPr="00E904FE">
        <w:rPr>
          <w:lang w:val="en-US"/>
        </w:rPr>
        <w:t xml:space="preserve"> revealed shear </w:t>
      </w:r>
      <w:r w:rsidR="007141E2" w:rsidRPr="00E904FE">
        <w:rPr>
          <w:lang w:val="en-US"/>
        </w:rPr>
        <w:t>velocities</w:t>
      </w:r>
      <w:r w:rsidRPr="00E904FE">
        <w:rPr>
          <w:lang w:val="en-US"/>
        </w:rPr>
        <w:t xml:space="preserve"> greater than 330m/s for deep</w:t>
      </w:r>
      <w:r w:rsidR="007141E2" w:rsidRPr="00E904FE">
        <w:rPr>
          <w:lang w:val="en-US"/>
        </w:rPr>
        <w:t>est</w:t>
      </w:r>
      <w:r w:rsidRPr="00E904FE">
        <w:rPr>
          <w:lang w:val="en-US"/>
        </w:rPr>
        <w:t xml:space="preserve"> horizons and between 220 m/s and 80 m/s for </w:t>
      </w:r>
      <w:r w:rsidR="007141E2" w:rsidRPr="00E904FE">
        <w:rPr>
          <w:lang w:val="en-US"/>
        </w:rPr>
        <w:t>uppermost debris flows</w:t>
      </w:r>
      <w:r w:rsidRPr="00E904FE">
        <w:rPr>
          <w:lang w:val="en-US"/>
        </w:rPr>
        <w:t xml:space="preserve"> and alluvial deposits.</w:t>
      </w:r>
    </w:p>
    <w:p w:rsidR="008B2052" w:rsidRPr="000C466A" w:rsidRDefault="008B2052" w:rsidP="00F30DFF">
      <w:pPr>
        <w:pStyle w:val="Keywords"/>
        <w:rPr>
          <w:lang w:val="fr-FR"/>
        </w:rPr>
      </w:pPr>
      <w:r w:rsidRPr="000C466A">
        <w:rPr>
          <w:lang w:val="fr-FR"/>
        </w:rPr>
        <w:t xml:space="preserve">Mots-clés : </w:t>
      </w:r>
      <w:r w:rsidR="00A3691A" w:rsidRPr="000C466A">
        <w:rPr>
          <w:lang w:val="fr-FR"/>
        </w:rPr>
        <w:t>s</w:t>
      </w:r>
      <w:r w:rsidR="005A6F77" w:rsidRPr="000C466A">
        <w:rPr>
          <w:lang w:val="fr-FR"/>
        </w:rPr>
        <w:t>ismique ; géotechnique ; Var ; glissements sous-marins ;</w:t>
      </w:r>
      <w:r w:rsidR="00A3691A" w:rsidRPr="000C466A">
        <w:rPr>
          <w:lang w:val="fr-FR"/>
        </w:rPr>
        <w:t xml:space="preserve"> </w:t>
      </w:r>
      <w:r w:rsidR="005671E8">
        <w:rPr>
          <w:lang w:val="fr-FR"/>
        </w:rPr>
        <w:t xml:space="preserve">liquéfaction ; </w:t>
      </w:r>
      <w:r w:rsidR="00A3691A" w:rsidRPr="000C466A">
        <w:rPr>
          <w:lang w:val="fr-FR"/>
        </w:rPr>
        <w:t>modélisation géologique 3D</w:t>
      </w:r>
    </w:p>
    <w:p w:rsidR="0020415E" w:rsidRPr="000C466A" w:rsidRDefault="00997B0F" w:rsidP="00F30DFF">
      <w:pPr>
        <w:pStyle w:val="Keywords"/>
        <w:rPr>
          <w:lang w:val="fr-FR"/>
        </w:rPr>
      </w:pPr>
      <w:r w:rsidRPr="000C466A">
        <w:rPr>
          <w:lang w:val="fr-FR"/>
        </w:rPr>
        <w:t xml:space="preserve">Keywords: </w:t>
      </w:r>
      <w:r w:rsidR="00A3691A" w:rsidRPr="000C466A">
        <w:rPr>
          <w:lang w:val="fr-FR"/>
        </w:rPr>
        <w:t>seismics</w:t>
      </w:r>
      <w:r w:rsidRPr="000C466A">
        <w:rPr>
          <w:lang w:val="fr-FR"/>
        </w:rPr>
        <w:t xml:space="preserve">; </w:t>
      </w:r>
      <w:r w:rsidR="00A3691A" w:rsidRPr="000C466A">
        <w:rPr>
          <w:lang w:val="fr-FR"/>
        </w:rPr>
        <w:t>geotechnical investigations</w:t>
      </w:r>
      <w:r w:rsidRPr="000C466A">
        <w:rPr>
          <w:lang w:val="fr-FR"/>
        </w:rPr>
        <w:t xml:space="preserve">; </w:t>
      </w:r>
      <w:r w:rsidR="00A3691A" w:rsidRPr="000C466A">
        <w:rPr>
          <w:lang w:val="fr-FR"/>
        </w:rPr>
        <w:t xml:space="preserve">Var River ; submarine landslides ; </w:t>
      </w:r>
      <w:r w:rsidR="005671E8">
        <w:rPr>
          <w:lang w:val="fr-FR"/>
        </w:rPr>
        <w:t xml:space="preserve">liquefaction ; </w:t>
      </w:r>
      <w:r w:rsidR="00A3691A" w:rsidRPr="000C466A">
        <w:rPr>
          <w:lang w:val="fr-FR"/>
        </w:rPr>
        <w:t>3D geological modelling</w:t>
      </w:r>
    </w:p>
    <w:p w:rsidR="00997B0F" w:rsidRPr="000C466A" w:rsidRDefault="00EC1EFB" w:rsidP="00106DAF">
      <w:pPr>
        <w:pStyle w:val="Titre1"/>
        <w:rPr>
          <w:lang w:val="fr-FR"/>
        </w:rPr>
      </w:pPr>
      <w:r w:rsidRPr="000C466A">
        <w:rPr>
          <w:lang w:val="fr-FR"/>
        </w:rPr>
        <w:t>In</w:t>
      </w:r>
      <w:r w:rsidR="003C5D78">
        <w:rPr>
          <w:lang w:val="fr-FR"/>
        </w:rPr>
        <w:t>t</w:t>
      </w:r>
      <w:r w:rsidRPr="000C466A">
        <w:rPr>
          <w:lang w:val="fr-FR"/>
        </w:rPr>
        <w:t>roduction</w:t>
      </w:r>
    </w:p>
    <w:p w:rsidR="00EC1EFB" w:rsidRPr="000C466A" w:rsidRDefault="00EC1EFB" w:rsidP="009D25A2">
      <w:pPr>
        <w:rPr>
          <w:lang w:val="fr-FR"/>
        </w:rPr>
      </w:pPr>
      <w:r w:rsidRPr="000C466A">
        <w:rPr>
          <w:lang w:val="fr-FR"/>
        </w:rPr>
        <w:t xml:space="preserve">La </w:t>
      </w:r>
      <w:r w:rsidR="008D4D8F">
        <w:rPr>
          <w:lang w:val="fr-FR"/>
        </w:rPr>
        <w:t>station d’épuration</w:t>
      </w:r>
      <w:r w:rsidRPr="000C466A">
        <w:rPr>
          <w:lang w:val="fr-FR"/>
        </w:rPr>
        <w:t xml:space="preserve"> HALIOTIS a été mise en service en phases successives de 1970 à 1988. Elle a été construite sur le terre-plein de Ferber qui avait été gagné sur la mer par remblaiement progressif pendant 25 ans (fig. 1). La plateforme est protégée par une digue composée d’un noyau filtrant en matériau tout-venant avec une carapace et une prédalle en blocs d'enrochements de 5 à 20 tonnes.</w:t>
      </w:r>
    </w:p>
    <w:p w:rsidR="00997B0F" w:rsidRPr="000C466A" w:rsidRDefault="00EC1EFB" w:rsidP="006142F5">
      <w:pPr>
        <w:pStyle w:val="Newparagraph"/>
        <w:rPr>
          <w:lang w:val="fr-FR"/>
        </w:rPr>
      </w:pPr>
      <w:r w:rsidRPr="000C466A">
        <w:rPr>
          <w:lang w:val="fr-FR"/>
        </w:rPr>
        <w:t>Le projet HALIOTIS II prévoit une mise en œuvre de nouvelles installations de traitement qui seront effectués sur le site actuel de la station d’épuration</w:t>
      </w:r>
      <w:r w:rsidR="007911FD" w:rsidRPr="000C466A">
        <w:rPr>
          <w:lang w:val="fr-FR"/>
        </w:rPr>
        <w:t>.</w:t>
      </w:r>
      <w:r w:rsidR="006142F5" w:rsidRPr="008561EB">
        <w:rPr>
          <w:lang w:val="fr-FR"/>
        </w:rPr>
        <w:t xml:space="preserve"> </w:t>
      </w:r>
      <w:r w:rsidR="006142F5" w:rsidRPr="006142F5">
        <w:rPr>
          <w:lang w:val="fr-FR"/>
        </w:rPr>
        <w:t xml:space="preserve">L’ouvrage concerné par </w:t>
      </w:r>
      <w:r w:rsidR="006142F5">
        <w:rPr>
          <w:lang w:val="fr-FR"/>
        </w:rPr>
        <w:t>le</w:t>
      </w:r>
      <w:r w:rsidR="006142F5" w:rsidRPr="006142F5">
        <w:rPr>
          <w:lang w:val="fr-FR"/>
        </w:rPr>
        <w:t xml:space="preserve"> </w:t>
      </w:r>
      <w:r w:rsidR="00F77674">
        <w:rPr>
          <w:lang w:val="fr-FR"/>
        </w:rPr>
        <w:t>Plan de Prévention</w:t>
      </w:r>
      <w:r w:rsidR="006142F5" w:rsidRPr="006142F5">
        <w:rPr>
          <w:lang w:val="fr-FR"/>
        </w:rPr>
        <w:t xml:space="preserve"> </w:t>
      </w:r>
      <w:r w:rsidR="00F77674">
        <w:rPr>
          <w:lang w:val="fr-FR"/>
        </w:rPr>
        <w:t xml:space="preserve">des Risques </w:t>
      </w:r>
      <w:r w:rsidR="006142F5" w:rsidRPr="006142F5">
        <w:rPr>
          <w:lang w:val="fr-FR"/>
        </w:rPr>
        <w:t>S</w:t>
      </w:r>
      <w:r w:rsidR="00F77674">
        <w:rPr>
          <w:lang w:val="fr-FR"/>
        </w:rPr>
        <w:t>ismiques</w:t>
      </w:r>
      <w:r w:rsidR="006142F5" w:rsidRPr="006142F5">
        <w:rPr>
          <w:lang w:val="fr-FR"/>
        </w:rPr>
        <w:t xml:space="preserve"> de la ville de Nice se situe en zone B1</w:t>
      </w:r>
      <w:r w:rsidR="006142F5">
        <w:rPr>
          <w:lang w:val="fr-FR"/>
        </w:rPr>
        <w:t xml:space="preserve"> et B2</w:t>
      </w:r>
      <w:r w:rsidR="00C72D35">
        <w:rPr>
          <w:lang w:val="fr-FR"/>
        </w:rPr>
        <w:t xml:space="preserve">. </w:t>
      </w:r>
      <w:r w:rsidR="00C72D35" w:rsidRPr="00C72D35">
        <w:rPr>
          <w:lang w:val="fr-FR"/>
        </w:rPr>
        <w:t xml:space="preserve">L’analyse des risques de liquéfaction est </w:t>
      </w:r>
      <w:r w:rsidR="00F77674">
        <w:rPr>
          <w:lang w:val="fr-FR"/>
        </w:rPr>
        <w:t>nécessaire</w:t>
      </w:r>
      <w:r w:rsidR="00C72D35" w:rsidRPr="00C72D35">
        <w:rPr>
          <w:lang w:val="fr-FR"/>
        </w:rPr>
        <w:t xml:space="preserve"> pour </w:t>
      </w:r>
      <w:r w:rsidR="00F77674">
        <w:rPr>
          <w:lang w:val="fr-FR"/>
        </w:rPr>
        <w:t>toutes</w:t>
      </w:r>
      <w:r w:rsidR="00C72D35" w:rsidRPr="00C72D35">
        <w:rPr>
          <w:lang w:val="fr-FR"/>
        </w:rPr>
        <w:t xml:space="preserve"> l</w:t>
      </w:r>
      <w:r w:rsidR="00F77674">
        <w:rPr>
          <w:lang w:val="fr-FR"/>
        </w:rPr>
        <w:t>es</w:t>
      </w:r>
      <w:r w:rsidR="00C72D35" w:rsidRPr="00C72D35">
        <w:rPr>
          <w:lang w:val="fr-FR"/>
        </w:rPr>
        <w:t xml:space="preserve"> catégorie</w:t>
      </w:r>
      <w:r w:rsidR="00F77674">
        <w:rPr>
          <w:lang w:val="fr-FR"/>
        </w:rPr>
        <w:t>s</w:t>
      </w:r>
      <w:r w:rsidR="00C72D35" w:rsidRPr="00C72D35">
        <w:rPr>
          <w:lang w:val="fr-FR"/>
        </w:rPr>
        <w:t xml:space="preserve"> d’importance des ouvrages</w:t>
      </w:r>
      <w:r w:rsidR="00C72D35">
        <w:rPr>
          <w:lang w:val="fr-FR"/>
        </w:rPr>
        <w:t xml:space="preserve"> et</w:t>
      </w:r>
      <w:r w:rsidR="00C72D35" w:rsidRPr="00C72D35">
        <w:rPr>
          <w:lang w:val="fr-FR"/>
        </w:rPr>
        <w:t xml:space="preserve"> doit être étendue pour </w:t>
      </w:r>
      <w:r w:rsidR="00F77674">
        <w:rPr>
          <w:lang w:val="fr-FR"/>
        </w:rPr>
        <w:t>toutes</w:t>
      </w:r>
      <w:r w:rsidR="00C72D35" w:rsidRPr="00C72D35">
        <w:rPr>
          <w:lang w:val="fr-FR"/>
        </w:rPr>
        <w:t xml:space="preserve"> les phases de travaux et d’exploitation.</w:t>
      </w:r>
    </w:p>
    <w:p w:rsidR="007764D2" w:rsidRPr="000C466A" w:rsidRDefault="007764D2" w:rsidP="007764D2">
      <w:pPr>
        <w:pStyle w:val="Paragraph"/>
        <w:rPr>
          <w:lang w:val="fr-FR"/>
        </w:rPr>
      </w:pPr>
      <w:r w:rsidRPr="000C466A">
        <w:rPr>
          <w:lang w:val="fr-FR"/>
        </w:rPr>
        <w:t>La zone d’étude est soumise à des conditions d’accès particulières imposées par la DGAC et la Préfecture Maritime. Une des contraintes majeures imposée par la DGAC est le tirant d’air maximal autorisé de 8m</w:t>
      </w:r>
      <w:r>
        <w:rPr>
          <w:lang w:val="fr-FR"/>
        </w:rPr>
        <w:t> :</w:t>
      </w:r>
      <w:r w:rsidRPr="000C466A">
        <w:rPr>
          <w:lang w:val="fr-FR"/>
        </w:rPr>
        <w:t xml:space="preserve"> </w:t>
      </w:r>
      <w:r>
        <w:rPr>
          <w:lang w:val="fr-FR"/>
        </w:rPr>
        <w:t>cône d’envol</w:t>
      </w:r>
      <w:r w:rsidRPr="000C466A">
        <w:rPr>
          <w:lang w:val="fr-FR"/>
        </w:rPr>
        <w:t xml:space="preserve"> de l’aéroport de Nice. La limite de tirant d’air ne permet pas d’utiliser </w:t>
      </w:r>
      <w:r>
        <w:rPr>
          <w:lang w:val="fr-FR"/>
        </w:rPr>
        <w:t xml:space="preserve">sur les différents secteurs, ni </w:t>
      </w:r>
      <w:r w:rsidRPr="000C466A">
        <w:rPr>
          <w:lang w:val="fr-FR"/>
        </w:rPr>
        <w:t>un navire de forage géotechnique offshore, ni une plateforme géotechnique jack-up</w:t>
      </w:r>
      <w:r>
        <w:rPr>
          <w:lang w:val="fr-FR"/>
        </w:rPr>
        <w:t>, ni une plateforme</w:t>
      </w:r>
      <w:r w:rsidRPr="000C466A">
        <w:rPr>
          <w:lang w:val="fr-FR"/>
        </w:rPr>
        <w:t xml:space="preserve"> </w:t>
      </w:r>
      <w:r w:rsidRPr="000C466A">
        <w:rPr>
          <w:lang w:val="fr-FR"/>
        </w:rPr>
        <w:lastRenderedPageBreak/>
        <w:t xml:space="preserve">flottante </w:t>
      </w:r>
      <w:r>
        <w:rPr>
          <w:lang w:val="fr-FR"/>
        </w:rPr>
        <w:t>avec pieux ce qui</w:t>
      </w:r>
      <w:r w:rsidRPr="000C466A">
        <w:rPr>
          <w:lang w:val="fr-FR"/>
        </w:rPr>
        <w:t xml:space="preserve"> réduit le champ des investigations à l’emploi de navire</w:t>
      </w:r>
      <w:r>
        <w:rPr>
          <w:lang w:val="fr-FR"/>
        </w:rPr>
        <w:t>s</w:t>
      </w:r>
      <w:r w:rsidRPr="000C466A">
        <w:rPr>
          <w:lang w:val="fr-FR"/>
        </w:rPr>
        <w:t xml:space="preserve"> adaptés à celles des méthodes géophysiques (sismiques) ou géotechniques sous-marines.</w:t>
      </w:r>
    </w:p>
    <w:p w:rsidR="00F35A51" w:rsidRPr="000C466A" w:rsidRDefault="00F35A51" w:rsidP="00F35A51">
      <w:pPr>
        <w:pStyle w:val="Newparagraph"/>
        <w:rPr>
          <w:lang w:val="fr-FR"/>
        </w:rPr>
      </w:pPr>
      <w:r w:rsidRPr="000C466A">
        <w:rPr>
          <w:lang w:val="fr-FR"/>
        </w:rPr>
        <w:t>Dans le cadre du projet de conception-réalisation-exploitation</w:t>
      </w:r>
      <w:r w:rsidR="007764D2">
        <w:rPr>
          <w:lang w:val="fr-FR"/>
        </w:rPr>
        <w:t xml:space="preserve"> </w:t>
      </w:r>
      <w:r w:rsidRPr="000C466A">
        <w:rPr>
          <w:lang w:val="fr-FR"/>
        </w:rPr>
        <w:t>du nouveau complexe HALIOTIS II à Nice</w:t>
      </w:r>
      <w:r w:rsidR="001C6F3C" w:rsidRPr="000C466A">
        <w:rPr>
          <w:lang w:val="fr-FR"/>
        </w:rPr>
        <w:t xml:space="preserve"> </w:t>
      </w:r>
      <w:r w:rsidR="007764D2">
        <w:rPr>
          <w:lang w:val="fr-FR"/>
        </w:rPr>
        <w:t>mené par le groupement</w:t>
      </w:r>
      <w:r w:rsidR="007764D2" w:rsidRPr="000C466A">
        <w:rPr>
          <w:lang w:val="fr-FR"/>
        </w:rPr>
        <w:t xml:space="preserve"> </w:t>
      </w:r>
      <w:r w:rsidR="007764D2">
        <w:rPr>
          <w:lang w:val="fr-FR"/>
        </w:rPr>
        <w:t xml:space="preserve">d’entreprises </w:t>
      </w:r>
      <w:r w:rsidR="001C6F3C" w:rsidRPr="000C466A">
        <w:rPr>
          <w:lang w:val="fr-FR"/>
        </w:rPr>
        <w:t>pour le compte du maître d’ouvrage E</w:t>
      </w:r>
      <w:r w:rsidR="00727567">
        <w:rPr>
          <w:lang w:val="fr-FR"/>
        </w:rPr>
        <w:t>au</w:t>
      </w:r>
      <w:r w:rsidR="001C6F3C" w:rsidRPr="000C466A">
        <w:rPr>
          <w:lang w:val="fr-FR"/>
        </w:rPr>
        <w:t xml:space="preserve"> </w:t>
      </w:r>
      <w:r w:rsidR="00727567">
        <w:rPr>
          <w:lang w:val="fr-FR"/>
        </w:rPr>
        <w:t>d</w:t>
      </w:r>
      <w:r w:rsidR="001C6F3C" w:rsidRPr="000C466A">
        <w:rPr>
          <w:lang w:val="fr-FR"/>
        </w:rPr>
        <w:t>’A</w:t>
      </w:r>
      <w:r w:rsidR="00727567">
        <w:rPr>
          <w:lang w:val="fr-FR"/>
        </w:rPr>
        <w:t>zur</w:t>
      </w:r>
      <w:r w:rsidRPr="000C466A">
        <w:rPr>
          <w:lang w:val="fr-FR"/>
        </w:rPr>
        <w:t xml:space="preserve">, GEOTEC a réalisé les investigations géophysiques et géotechniques maritimes suivantes : </w:t>
      </w:r>
    </w:p>
    <w:p w:rsidR="00F35A51" w:rsidRPr="000C466A" w:rsidRDefault="00F35A51" w:rsidP="00F35A51">
      <w:pPr>
        <w:pStyle w:val="Bulletedlist"/>
        <w:rPr>
          <w:lang w:val="fr-FR"/>
        </w:rPr>
      </w:pPr>
      <w:r w:rsidRPr="000C466A">
        <w:rPr>
          <w:lang w:val="fr-FR"/>
        </w:rPr>
        <w:t>un levé bathymétrique à l’échosondeur multifaisceaux (MBES)</w:t>
      </w:r>
      <w:r w:rsidR="007764D2">
        <w:rPr>
          <w:lang w:val="fr-FR"/>
        </w:rPr>
        <w:t>, pour analyse l’état actuel du site</w:t>
      </w:r>
      <w:r w:rsidRPr="000C466A">
        <w:rPr>
          <w:lang w:val="fr-FR"/>
        </w:rPr>
        <w:t>;</w:t>
      </w:r>
    </w:p>
    <w:p w:rsidR="00F35A51" w:rsidRPr="000C466A" w:rsidRDefault="00F35A51" w:rsidP="00F35A51">
      <w:pPr>
        <w:pStyle w:val="Bulletedlist"/>
        <w:rPr>
          <w:lang w:val="fr-FR"/>
        </w:rPr>
      </w:pPr>
      <w:r w:rsidRPr="000C466A">
        <w:rPr>
          <w:lang w:val="fr-FR"/>
        </w:rPr>
        <w:t>une imagerie au sonar à balayage latéral (SSS)</w:t>
      </w:r>
      <w:r w:rsidR="007764D2">
        <w:rPr>
          <w:lang w:val="fr-FR"/>
        </w:rPr>
        <w:t xml:space="preserve"> pour valider l’implantation des profils UMASW</w:t>
      </w:r>
      <w:r w:rsidRPr="000C466A">
        <w:rPr>
          <w:lang w:val="fr-FR"/>
        </w:rPr>
        <w:t xml:space="preserve">; </w:t>
      </w:r>
    </w:p>
    <w:p w:rsidR="00F35A51" w:rsidRPr="000C466A" w:rsidRDefault="00F35A51" w:rsidP="00F35A51">
      <w:pPr>
        <w:pStyle w:val="Bulletedlist"/>
        <w:rPr>
          <w:lang w:val="fr-FR"/>
        </w:rPr>
      </w:pPr>
      <w:r w:rsidRPr="000C466A">
        <w:rPr>
          <w:lang w:val="fr-FR"/>
        </w:rPr>
        <w:t>une acquisition en sismique réflexion monotrace (SCS</w:t>
      </w:r>
      <w:r w:rsidR="007764D2">
        <w:rPr>
          <w:lang w:val="fr-FR"/>
        </w:rPr>
        <w:t>)</w:t>
      </w:r>
      <w:r w:rsidRPr="000C466A">
        <w:rPr>
          <w:lang w:val="fr-FR"/>
        </w:rPr>
        <w:t xml:space="preserve">; </w:t>
      </w:r>
    </w:p>
    <w:p w:rsidR="00F35A51" w:rsidRPr="000C466A" w:rsidRDefault="00F35A51" w:rsidP="00F35A51">
      <w:pPr>
        <w:pStyle w:val="Bulletedlist"/>
        <w:rPr>
          <w:lang w:val="fr-FR"/>
        </w:rPr>
      </w:pPr>
      <w:r w:rsidRPr="000C466A">
        <w:rPr>
          <w:lang w:val="fr-FR"/>
        </w:rPr>
        <w:t xml:space="preserve">une acquisition en sismique réflexion multitrace (MCS); </w:t>
      </w:r>
    </w:p>
    <w:p w:rsidR="00F35A51" w:rsidRPr="000C466A" w:rsidRDefault="00F35A51" w:rsidP="00F35A51">
      <w:pPr>
        <w:pStyle w:val="Bulletedlist"/>
        <w:rPr>
          <w:lang w:val="fr-FR"/>
        </w:rPr>
      </w:pPr>
      <w:r w:rsidRPr="000C466A">
        <w:rPr>
          <w:lang w:val="fr-FR"/>
        </w:rPr>
        <w:t>une acquisition multicanal des ondes de surface (UMASW);</w:t>
      </w:r>
    </w:p>
    <w:p w:rsidR="00F35A51" w:rsidRPr="000C466A" w:rsidRDefault="00F35A51" w:rsidP="00F35A51">
      <w:pPr>
        <w:pStyle w:val="Bulletedlist"/>
        <w:rPr>
          <w:lang w:val="fr-FR"/>
        </w:rPr>
      </w:pPr>
      <w:r w:rsidRPr="000C466A">
        <w:rPr>
          <w:lang w:val="fr-FR"/>
        </w:rPr>
        <w:t xml:space="preserve">une campagne de reconnaissance géotechnique </w:t>
      </w:r>
      <w:r w:rsidR="007764D2">
        <w:rPr>
          <w:lang w:val="fr-FR"/>
        </w:rPr>
        <w:t xml:space="preserve">sous-marine </w:t>
      </w:r>
      <w:r w:rsidRPr="000C466A">
        <w:rPr>
          <w:lang w:val="fr-FR"/>
        </w:rPr>
        <w:t>par CPT et Vibrocore;</w:t>
      </w:r>
    </w:p>
    <w:p w:rsidR="00F35A51" w:rsidRPr="000C466A" w:rsidRDefault="00F35A51" w:rsidP="00F35A51">
      <w:pPr>
        <w:pStyle w:val="Newparagraph"/>
        <w:rPr>
          <w:lang w:val="fr-FR"/>
        </w:rPr>
      </w:pPr>
      <w:r w:rsidRPr="000C466A">
        <w:rPr>
          <w:lang w:val="fr-FR"/>
        </w:rPr>
        <w:t>Le but de ces investigations était de :</w:t>
      </w:r>
    </w:p>
    <w:p w:rsidR="00F35A51" w:rsidRPr="000C466A" w:rsidRDefault="00F35A51" w:rsidP="00F35A51">
      <w:pPr>
        <w:pStyle w:val="Bulletedlist"/>
        <w:rPr>
          <w:lang w:val="fr-FR"/>
        </w:rPr>
      </w:pPr>
      <w:r w:rsidRPr="000C466A">
        <w:rPr>
          <w:lang w:val="fr-FR"/>
        </w:rPr>
        <w:t xml:space="preserve">caractériser </w:t>
      </w:r>
      <w:r w:rsidR="00CD16FD">
        <w:rPr>
          <w:lang w:val="fr-FR"/>
        </w:rPr>
        <w:t>l</w:t>
      </w:r>
      <w:r w:rsidRPr="000C466A">
        <w:rPr>
          <w:lang w:val="fr-FR"/>
        </w:rPr>
        <w:t xml:space="preserve">es propriétés physiques et mécaniques des matériaux </w:t>
      </w:r>
      <w:r w:rsidR="00CD16FD">
        <w:rPr>
          <w:lang w:val="fr-FR"/>
        </w:rPr>
        <w:t xml:space="preserve">anciennement </w:t>
      </w:r>
      <w:r w:rsidRPr="000C466A">
        <w:rPr>
          <w:lang w:val="fr-FR"/>
        </w:rPr>
        <w:t xml:space="preserve">mis en remblai sur le substratum et les </w:t>
      </w:r>
      <w:r w:rsidR="00CD16FD">
        <w:rPr>
          <w:lang w:val="fr-FR"/>
        </w:rPr>
        <w:t>faciès</w:t>
      </w:r>
      <w:r w:rsidRPr="000C466A">
        <w:rPr>
          <w:lang w:val="fr-FR"/>
        </w:rPr>
        <w:t xml:space="preserve"> en place sur la base des nouvelles données disponibles.</w:t>
      </w:r>
    </w:p>
    <w:p w:rsidR="00F35A51" w:rsidRPr="000C466A" w:rsidRDefault="00F35A51" w:rsidP="00F35A51">
      <w:pPr>
        <w:pStyle w:val="Bulletedlist"/>
        <w:rPr>
          <w:lang w:val="fr-FR"/>
        </w:rPr>
      </w:pPr>
      <w:r w:rsidRPr="000C466A">
        <w:rPr>
          <w:lang w:val="fr-FR"/>
        </w:rPr>
        <w:t>qualifier les horizons identifiés par les caractéristiques de</w:t>
      </w:r>
      <w:r w:rsidR="00727567">
        <w:rPr>
          <w:lang w:val="fr-FR"/>
        </w:rPr>
        <w:t>s</w:t>
      </w:r>
      <w:r w:rsidRPr="000C466A">
        <w:rPr>
          <w:lang w:val="fr-FR"/>
        </w:rPr>
        <w:t xml:space="preserve"> vitesses sismiques.</w:t>
      </w:r>
    </w:p>
    <w:p w:rsidR="00F35A51" w:rsidRPr="000C466A" w:rsidRDefault="00F35A51" w:rsidP="00CD16FD">
      <w:pPr>
        <w:pStyle w:val="Bulletedlist"/>
        <w:rPr>
          <w:lang w:val="fr-FR"/>
        </w:rPr>
      </w:pPr>
      <w:r w:rsidRPr="006142F5">
        <w:rPr>
          <w:lang w:val="fr-FR"/>
        </w:rPr>
        <w:t>réaliser une synthèse des résultats de l’ensemble des méthodes d’investigation et rendre cohérente la continuité des horizons entre les parties terrestre et maritime.</w:t>
      </w:r>
      <w:r w:rsidR="006142F5" w:rsidRPr="008561EB">
        <w:rPr>
          <w:lang w:val="fr-FR"/>
        </w:rPr>
        <w:t xml:space="preserve"> </w:t>
      </w:r>
    </w:p>
    <w:p w:rsidR="00F35A51" w:rsidRPr="000C466A" w:rsidRDefault="00F35A51" w:rsidP="00F35A51">
      <w:pPr>
        <w:pStyle w:val="Titre1"/>
        <w:rPr>
          <w:lang w:val="fr-FR"/>
        </w:rPr>
      </w:pPr>
      <w:r w:rsidRPr="000C466A">
        <w:rPr>
          <w:lang w:val="fr-FR"/>
        </w:rPr>
        <w:lastRenderedPageBreak/>
        <w:t>CONTEXTE DU SITE</w:t>
      </w:r>
    </w:p>
    <w:p w:rsidR="00F35A51" w:rsidRPr="000C466A" w:rsidRDefault="00F35A51" w:rsidP="00F35A51">
      <w:pPr>
        <w:pStyle w:val="Titre2"/>
        <w:rPr>
          <w:lang w:val="fr-FR"/>
        </w:rPr>
      </w:pPr>
      <w:r w:rsidRPr="000C466A">
        <w:rPr>
          <w:lang w:val="fr-FR"/>
        </w:rPr>
        <w:t>Bathymétrie</w:t>
      </w:r>
    </w:p>
    <w:p w:rsidR="00F35A51" w:rsidRPr="000C466A" w:rsidRDefault="00F35A51" w:rsidP="00F35A51">
      <w:pPr>
        <w:pStyle w:val="Paragraph"/>
        <w:rPr>
          <w:lang w:val="fr-FR"/>
        </w:rPr>
      </w:pPr>
      <w:r w:rsidRPr="000C466A">
        <w:rPr>
          <w:lang w:val="fr-FR"/>
        </w:rPr>
        <w:t>La zone d’étude s’étend de la côte jusqu’à une distance de 300-400 m au large couvrant une superficie d’environ 0,34 km</w:t>
      </w:r>
      <w:r w:rsidRPr="00CD16FD">
        <w:rPr>
          <w:vertAlign w:val="superscript"/>
          <w:lang w:val="fr-FR"/>
        </w:rPr>
        <w:t>2</w:t>
      </w:r>
      <w:r w:rsidRPr="000C466A">
        <w:rPr>
          <w:lang w:val="fr-FR"/>
        </w:rPr>
        <w:t xml:space="preserve"> à l’intérieur de la zone d’étude, la bathymétrie varie entre -</w:t>
      </w:r>
      <w:r w:rsidR="00CD16FD">
        <w:rPr>
          <w:lang w:val="fr-FR"/>
        </w:rPr>
        <w:t>0</w:t>
      </w:r>
      <w:r w:rsidRPr="000C466A">
        <w:rPr>
          <w:lang w:val="fr-FR"/>
        </w:rPr>
        <w:t xml:space="preserve"> et -142 m NGF (fig. 2). Les fonds présentent une très grande variabilité et une morphologie très complexe induite par les canyons sous-marins démarrant très près de la côte sur ce secteur</w:t>
      </w:r>
      <w:r w:rsidR="00CD16FD">
        <w:rPr>
          <w:lang w:val="fr-FR"/>
        </w:rPr>
        <w:t xml:space="preserve"> et aux remblais historiques</w:t>
      </w:r>
      <w:r w:rsidRPr="000C466A">
        <w:rPr>
          <w:lang w:val="fr-FR"/>
        </w:rPr>
        <w:t>.</w:t>
      </w:r>
    </w:p>
    <w:p w:rsidR="00F35A51" w:rsidRPr="000C466A" w:rsidRDefault="00F35A51" w:rsidP="00F35A51">
      <w:pPr>
        <w:pStyle w:val="Titre1"/>
        <w:rPr>
          <w:lang w:val="fr-FR"/>
        </w:rPr>
      </w:pPr>
      <w:r w:rsidRPr="000C466A">
        <w:rPr>
          <w:lang w:val="fr-FR"/>
        </w:rPr>
        <w:t>CONTEXTE GEOLOGIQUE</w:t>
      </w:r>
    </w:p>
    <w:p w:rsidR="00F35A51" w:rsidRPr="000C466A" w:rsidRDefault="00F35A51" w:rsidP="00F35A51">
      <w:pPr>
        <w:pStyle w:val="Newparagraph"/>
        <w:rPr>
          <w:lang w:val="fr-FR"/>
        </w:rPr>
      </w:pPr>
      <w:r w:rsidRPr="000C466A">
        <w:rPr>
          <w:lang w:val="fr-FR"/>
        </w:rPr>
        <w:t>Le projet est situé dans le bassin versant de la Basse Vallée et dans l’embouchure du Var.</w:t>
      </w:r>
      <w:r w:rsidR="00C11791" w:rsidRPr="000C466A">
        <w:rPr>
          <w:lang w:val="fr-FR"/>
        </w:rPr>
        <w:t xml:space="preserve"> L’embouchure du Var présente d'épaisses séquences de sédiments holocènes marins, estuariens, deltaïques et de chenaux fluviaux qui recouvrent le gravier fluvial basal du Pléistocène (fig. </w:t>
      </w:r>
      <w:r w:rsidR="00D57B99">
        <w:rPr>
          <w:lang w:val="fr-FR"/>
        </w:rPr>
        <w:t>3</w:t>
      </w:r>
      <w:r w:rsidR="00C11791" w:rsidRPr="000C466A">
        <w:rPr>
          <w:lang w:val="fr-FR"/>
        </w:rPr>
        <w:t>).</w:t>
      </w:r>
    </w:p>
    <w:p w:rsidR="00F35A51" w:rsidRPr="000C466A" w:rsidRDefault="00F35A51" w:rsidP="00F35A51">
      <w:pPr>
        <w:pStyle w:val="Newparagraph"/>
        <w:rPr>
          <w:lang w:val="fr-FR"/>
        </w:rPr>
      </w:pPr>
      <w:r w:rsidRPr="000C466A">
        <w:rPr>
          <w:lang w:val="fr-FR"/>
        </w:rPr>
        <w:t>A la fin du Miocène, suite à des événements géodynamiques importants, la mer Méditerranée est séparée de l'Atlantique, subissant une très forte perte du niveau marin et se transforme en bassin fermé à forte évaporation ce qui, a changé profondément les conditions de sédimentation et créé des circonstances favorables aux dépôts d'évaporites</w:t>
      </w:r>
      <w:r w:rsidR="00E82AB7">
        <w:rPr>
          <w:lang w:val="fr-FR"/>
        </w:rPr>
        <w:t xml:space="preserve"> (Dubar, 2012)</w:t>
      </w:r>
      <w:r w:rsidRPr="000C466A">
        <w:rPr>
          <w:lang w:val="fr-FR"/>
        </w:rPr>
        <w:t>. Durant cette période, par réajustement des profils, les basses vallées des fleuves sont le siège d’une érosion linéaire intense et sont fortement incisées (fig. 4).</w:t>
      </w:r>
    </w:p>
    <w:p w:rsidR="00F35A51" w:rsidRPr="000C466A" w:rsidRDefault="00F35A51" w:rsidP="00F35A51">
      <w:pPr>
        <w:pStyle w:val="Newparagraph"/>
        <w:rPr>
          <w:lang w:val="fr-FR"/>
        </w:rPr>
      </w:pPr>
      <w:r w:rsidRPr="000C466A">
        <w:rPr>
          <w:lang w:val="fr-FR"/>
        </w:rPr>
        <w:t>Au début du Pliocène, vers 5,3 Ma, les basses vallées incisées de Provence orientale et de Ligurie sont envahies par la mer et transformées en rias. La ria du Var fonctionne par remblaiement deltaïque</w:t>
      </w:r>
      <w:r w:rsidR="00E82AB7">
        <w:rPr>
          <w:lang w:val="fr-FR"/>
        </w:rPr>
        <w:t xml:space="preserve"> (Dubar, 1987)</w:t>
      </w:r>
      <w:r w:rsidRPr="000C466A">
        <w:rPr>
          <w:lang w:val="fr-FR"/>
        </w:rPr>
        <w:t>. Le dispositif général pliocène est fondamentalement marqué par l’emboîtement des dépôts dans l’incision messinienne préexistante. Le matériel alluvial y est puissamment étalé, pentu et lité, constituant « le poudingue du Var »</w:t>
      </w:r>
      <w:r w:rsidR="0061058B">
        <w:rPr>
          <w:lang w:val="fr-FR"/>
        </w:rPr>
        <w:t xml:space="preserve"> (Dubar, 2012).</w:t>
      </w:r>
    </w:p>
    <w:p w:rsidR="00F35A51" w:rsidRPr="000C466A" w:rsidRDefault="00F35A51" w:rsidP="00F35A51">
      <w:pPr>
        <w:pStyle w:val="Newparagraph"/>
        <w:rPr>
          <w:lang w:val="fr-FR"/>
        </w:rPr>
      </w:pPr>
      <w:r w:rsidRPr="000C466A">
        <w:rPr>
          <w:lang w:val="fr-FR"/>
        </w:rPr>
        <w:lastRenderedPageBreak/>
        <w:t>Au Pléistocène, on assiste à un ralentissement de la sédimentation. Les processus érosifs dominent et ravinent le paysage deltaïque antérieur. L'accumulation sédimentaire dans le lit des anciennes vallées sous-marines peut être affectée de glissements en masse occasionnels. Ces glissements ravinent la base des pentes, ce qui favorise les éboulements latéraux</w:t>
      </w:r>
      <w:r w:rsidR="00E82AB7">
        <w:rPr>
          <w:lang w:val="fr-FR"/>
        </w:rPr>
        <w:t>.</w:t>
      </w:r>
    </w:p>
    <w:p w:rsidR="00F35A51" w:rsidRPr="000C466A" w:rsidRDefault="00F35A51" w:rsidP="0015686D">
      <w:pPr>
        <w:pStyle w:val="Newparagraph"/>
        <w:rPr>
          <w:lang w:val="fr-FR"/>
        </w:rPr>
      </w:pPr>
      <w:r w:rsidRPr="000C466A">
        <w:rPr>
          <w:lang w:val="fr-FR"/>
        </w:rPr>
        <w:t>Le front du delta est affecté par des phénomènes de glissements de grande ampleur : slumps, courants turbidites, avalanches accélérant l’évacuation de matériel vers le bassin</w:t>
      </w:r>
      <w:r w:rsidR="00E82AB7">
        <w:rPr>
          <w:lang w:val="fr-FR"/>
        </w:rPr>
        <w:t xml:space="preserve"> </w:t>
      </w:r>
      <w:r w:rsidR="00E82AB7" w:rsidRPr="00E82AB7">
        <w:rPr>
          <w:lang w:val="fr-FR"/>
        </w:rPr>
        <w:t>(Cochonat et al., 1993 ; Dan, 2007)</w:t>
      </w:r>
      <w:r w:rsidRPr="000C466A">
        <w:rPr>
          <w:lang w:val="fr-FR"/>
        </w:rPr>
        <w:t xml:space="preserve">.  </w:t>
      </w:r>
    </w:p>
    <w:p w:rsidR="00F35A51" w:rsidRPr="000C466A" w:rsidRDefault="00F35A51" w:rsidP="00D745CB">
      <w:pPr>
        <w:pStyle w:val="Newparagraph"/>
        <w:rPr>
          <w:lang w:val="fr-FR"/>
        </w:rPr>
      </w:pPr>
      <w:r w:rsidRPr="000C466A">
        <w:rPr>
          <w:lang w:val="fr-FR"/>
        </w:rPr>
        <w:t>L’élévation du niveau de la mer à l’Holocène a conduit au stockage de sédiments à grains fins dans les environnements marins peu profonds, estuariens et deltaïques de la zone côtière actuelle</w:t>
      </w:r>
      <w:r w:rsidR="00E82AB7">
        <w:rPr>
          <w:lang w:val="fr-FR"/>
        </w:rPr>
        <w:t xml:space="preserve"> (</w:t>
      </w:r>
      <w:r w:rsidR="00E82AB7" w:rsidRPr="00E82AB7">
        <w:rPr>
          <w:lang w:val="fr-FR"/>
        </w:rPr>
        <w:t>Piper</w:t>
      </w:r>
      <w:r w:rsidR="00E82AB7">
        <w:rPr>
          <w:lang w:val="fr-FR"/>
        </w:rPr>
        <w:t xml:space="preserve"> </w:t>
      </w:r>
      <w:r w:rsidR="00E82AB7" w:rsidRPr="00E82AB7">
        <w:rPr>
          <w:lang w:val="fr-FR"/>
        </w:rPr>
        <w:t>&amp; Savoye</w:t>
      </w:r>
      <w:r w:rsidR="00E82AB7">
        <w:rPr>
          <w:lang w:val="fr-FR"/>
        </w:rPr>
        <w:t xml:space="preserve"> </w:t>
      </w:r>
      <w:r w:rsidR="00E82AB7" w:rsidRPr="00E82AB7">
        <w:rPr>
          <w:lang w:val="fr-FR"/>
        </w:rPr>
        <w:t>1993</w:t>
      </w:r>
      <w:r w:rsidR="00E82AB7">
        <w:rPr>
          <w:lang w:val="fr-FR"/>
        </w:rPr>
        <w:t>; Savoye et al. 1993;</w:t>
      </w:r>
      <w:r w:rsidR="00E82AB7" w:rsidRPr="00E82AB7">
        <w:rPr>
          <w:lang w:val="fr-FR"/>
        </w:rPr>
        <w:t xml:space="preserve"> </w:t>
      </w:r>
      <w:r w:rsidR="00E82AB7">
        <w:rPr>
          <w:lang w:val="fr-FR"/>
        </w:rPr>
        <w:t>Savoye &amp; Piper, 1993</w:t>
      </w:r>
      <w:r w:rsidR="00E82AB7" w:rsidRPr="00E82AB7">
        <w:rPr>
          <w:lang w:val="fr-FR"/>
        </w:rPr>
        <w:t xml:space="preserve">).  </w:t>
      </w:r>
    </w:p>
    <w:p w:rsidR="00F35A51" w:rsidRPr="000C466A" w:rsidRDefault="00F35A51" w:rsidP="0015686D">
      <w:pPr>
        <w:pStyle w:val="Newparagraph"/>
        <w:rPr>
          <w:lang w:val="fr-FR"/>
        </w:rPr>
      </w:pPr>
      <w:r w:rsidRPr="000C466A">
        <w:rPr>
          <w:lang w:val="fr-FR"/>
        </w:rPr>
        <w:t>Les</w:t>
      </w:r>
      <w:r w:rsidR="00CD16FD">
        <w:rPr>
          <w:lang w:val="fr-FR"/>
        </w:rPr>
        <w:t xml:space="preserve"> terrains attendus selon les études du groupement sont :</w:t>
      </w:r>
      <w:r w:rsidRPr="000C466A">
        <w:rPr>
          <w:lang w:val="fr-FR"/>
        </w:rPr>
        <w:t xml:space="preserve"> </w:t>
      </w:r>
    </w:p>
    <w:p w:rsidR="00F35A51" w:rsidRPr="000C466A" w:rsidRDefault="00F35A51" w:rsidP="009633FA">
      <w:pPr>
        <w:pStyle w:val="Numberedlist"/>
        <w:rPr>
          <w:lang w:val="fr-FR"/>
        </w:rPr>
      </w:pPr>
      <w:r w:rsidRPr="000C466A">
        <w:rPr>
          <w:lang w:val="fr-FR"/>
        </w:rPr>
        <w:t>Remblais</w:t>
      </w:r>
    </w:p>
    <w:p w:rsidR="00F35A51" w:rsidRPr="000C466A" w:rsidRDefault="00F35A51" w:rsidP="00F35A51">
      <w:pPr>
        <w:pStyle w:val="Bulletedlist"/>
        <w:rPr>
          <w:lang w:val="fr-FR"/>
        </w:rPr>
      </w:pPr>
      <w:r w:rsidRPr="000C466A">
        <w:rPr>
          <w:lang w:val="fr-FR"/>
        </w:rPr>
        <w:t>Horizon H1 : remblais du terre-plein</w:t>
      </w:r>
      <w:r w:rsidR="00CD16FD">
        <w:rPr>
          <w:lang w:val="fr-FR"/>
        </w:rPr>
        <w:t xml:space="preserve"> de la STEP actuelle</w:t>
      </w:r>
      <w:r w:rsidRPr="000C466A">
        <w:rPr>
          <w:lang w:val="fr-FR"/>
        </w:rPr>
        <w:t>. Ils sont présents sur 10 à 45 m d’épaisseur avec des hauteurs importantes dans l’axe d</w:t>
      </w:r>
      <w:r w:rsidR="00C11791" w:rsidRPr="000C466A">
        <w:rPr>
          <w:lang w:val="fr-FR"/>
        </w:rPr>
        <w:t xml:space="preserve">’un </w:t>
      </w:r>
      <w:r w:rsidRPr="000C466A">
        <w:rPr>
          <w:lang w:val="fr-FR"/>
        </w:rPr>
        <w:t>ancien talweg situé en partie centrale du site.</w:t>
      </w:r>
    </w:p>
    <w:p w:rsidR="00F35A51" w:rsidRPr="000C466A" w:rsidRDefault="00F35A51" w:rsidP="009633FA">
      <w:pPr>
        <w:pStyle w:val="Numberedlist"/>
        <w:rPr>
          <w:lang w:val="fr-FR"/>
        </w:rPr>
      </w:pPr>
      <w:r w:rsidRPr="000C466A">
        <w:rPr>
          <w:lang w:val="fr-FR"/>
        </w:rPr>
        <w:t xml:space="preserve">Dépôts </w:t>
      </w:r>
      <w:r w:rsidR="00727567">
        <w:rPr>
          <w:lang w:val="fr-FR"/>
        </w:rPr>
        <w:t>q</w:t>
      </w:r>
      <w:r w:rsidRPr="000C466A">
        <w:rPr>
          <w:lang w:val="fr-FR"/>
        </w:rPr>
        <w:t>uaternaire</w:t>
      </w:r>
      <w:r w:rsidR="00727567">
        <w:rPr>
          <w:lang w:val="fr-FR"/>
        </w:rPr>
        <w:t>s</w:t>
      </w:r>
    </w:p>
    <w:p w:rsidR="00F35A51" w:rsidRPr="000C466A" w:rsidRDefault="00F35A51" w:rsidP="00F35A51">
      <w:pPr>
        <w:pStyle w:val="Newparagraph"/>
        <w:rPr>
          <w:lang w:val="fr-FR"/>
        </w:rPr>
      </w:pPr>
      <w:r w:rsidRPr="000C466A">
        <w:rPr>
          <w:lang w:val="fr-FR"/>
        </w:rPr>
        <w:t>Ils peuvent atteindre une épaisseur de 60 à 80 m en bordure du plateau continental. On distingue au droit du site :</w:t>
      </w:r>
    </w:p>
    <w:p w:rsidR="00F35A51" w:rsidRPr="000C466A" w:rsidRDefault="00F35A51" w:rsidP="00F35A51">
      <w:pPr>
        <w:pStyle w:val="Bulletedlist"/>
        <w:rPr>
          <w:lang w:val="fr-FR"/>
        </w:rPr>
      </w:pPr>
      <w:r w:rsidRPr="000C466A">
        <w:rPr>
          <w:lang w:val="fr-FR"/>
        </w:rPr>
        <w:t xml:space="preserve">Horizon H2 : Alluvions sablo-silteuses ou limoneuses. </w:t>
      </w:r>
      <w:r w:rsidRPr="00EF78ED">
        <w:rPr>
          <w:lang w:val="fr-FR"/>
        </w:rPr>
        <w:t>Ce</w:t>
      </w:r>
      <w:r w:rsidRPr="000C466A">
        <w:rPr>
          <w:lang w:val="fr-FR"/>
        </w:rPr>
        <w:t xml:space="preserve"> sont essentiellement des sables limoneux bruns à grisâtre avec des proportions variables de particules argileuses et sableuses. Trois niveaux ont été distingués au sein de cet horizon :</w:t>
      </w:r>
    </w:p>
    <w:p w:rsidR="00F35A51" w:rsidRPr="000C466A" w:rsidRDefault="00F35A51" w:rsidP="00616440">
      <w:pPr>
        <w:pStyle w:val="Bulletedlist"/>
        <w:numPr>
          <w:ilvl w:val="1"/>
          <w:numId w:val="28"/>
        </w:numPr>
        <w:rPr>
          <w:lang w:val="fr-FR"/>
        </w:rPr>
      </w:pPr>
      <w:r w:rsidRPr="000C466A">
        <w:rPr>
          <w:lang w:val="fr-FR"/>
        </w:rPr>
        <w:lastRenderedPageBreak/>
        <w:t>Alluvions (H2a) : dépôts de sables fins à moyens,</w:t>
      </w:r>
    </w:p>
    <w:p w:rsidR="00F35A51" w:rsidRPr="000C466A" w:rsidRDefault="00F35A51" w:rsidP="00616440">
      <w:pPr>
        <w:pStyle w:val="Bulletedlist"/>
        <w:numPr>
          <w:ilvl w:val="1"/>
          <w:numId w:val="28"/>
        </w:numPr>
        <w:rPr>
          <w:lang w:val="fr-FR"/>
        </w:rPr>
      </w:pPr>
      <w:r w:rsidRPr="000C466A">
        <w:rPr>
          <w:lang w:val="fr-FR"/>
        </w:rPr>
        <w:t>Alluvions (H2b) : dépôts de sables fins à limoneux dont l’épaisseur augmente vers la mer (côté Est),</w:t>
      </w:r>
    </w:p>
    <w:p w:rsidR="00F35A51" w:rsidRPr="000C466A" w:rsidRDefault="00F35A51" w:rsidP="00616440">
      <w:pPr>
        <w:pStyle w:val="Bulletedlist"/>
        <w:numPr>
          <w:ilvl w:val="1"/>
          <w:numId w:val="28"/>
        </w:numPr>
        <w:rPr>
          <w:lang w:val="fr-FR"/>
        </w:rPr>
      </w:pPr>
      <w:r w:rsidRPr="000C466A">
        <w:rPr>
          <w:lang w:val="fr-FR"/>
        </w:rPr>
        <w:t>Alluvions (H2c) : dépôts de sables denses grossiers parfois graveleux.</w:t>
      </w:r>
    </w:p>
    <w:p w:rsidR="00F35A51" w:rsidRPr="000C466A" w:rsidRDefault="00F35A51" w:rsidP="00F35A51">
      <w:pPr>
        <w:pStyle w:val="Bulletedlist"/>
        <w:rPr>
          <w:lang w:val="fr-FR"/>
        </w:rPr>
      </w:pPr>
      <w:r w:rsidRPr="000C466A">
        <w:rPr>
          <w:lang w:val="fr-FR"/>
        </w:rPr>
        <w:t>Horizon H3 : Alluvions sablo-graveleuses à galets. Ils sont présents sur l’ensemble du site et l’épaisseur varie entre 15 et 50 m.</w:t>
      </w:r>
    </w:p>
    <w:p w:rsidR="00F35A51" w:rsidRPr="000C466A" w:rsidRDefault="00F35A51" w:rsidP="009633FA">
      <w:pPr>
        <w:pStyle w:val="Numberedlist"/>
        <w:rPr>
          <w:lang w:val="fr-FR"/>
        </w:rPr>
      </w:pPr>
      <w:r w:rsidRPr="000C466A">
        <w:rPr>
          <w:lang w:val="fr-FR"/>
        </w:rPr>
        <w:t xml:space="preserve">Substratum </w:t>
      </w:r>
      <w:r w:rsidR="00727567">
        <w:rPr>
          <w:lang w:val="fr-FR"/>
        </w:rPr>
        <w:t>p</w:t>
      </w:r>
      <w:r w:rsidRPr="000C466A">
        <w:rPr>
          <w:lang w:val="fr-FR"/>
        </w:rPr>
        <w:t>lio</w:t>
      </w:r>
      <w:r w:rsidR="00727567">
        <w:rPr>
          <w:lang w:val="fr-FR"/>
        </w:rPr>
        <w:t>cène</w:t>
      </w:r>
    </w:p>
    <w:p w:rsidR="00F35A51" w:rsidRPr="000C466A" w:rsidRDefault="00F35A51" w:rsidP="00F35A51">
      <w:pPr>
        <w:pStyle w:val="Newparagraph"/>
        <w:rPr>
          <w:lang w:val="fr-FR"/>
        </w:rPr>
      </w:pPr>
      <w:r w:rsidRPr="000C466A">
        <w:rPr>
          <w:lang w:val="fr-FR"/>
        </w:rPr>
        <w:t>Le substratum n’a pas été reconnu lors des campagnes d’investigation précédentes.</w:t>
      </w:r>
    </w:p>
    <w:p w:rsidR="00F35A51" w:rsidRPr="000C466A" w:rsidRDefault="00F35A51" w:rsidP="00360063">
      <w:pPr>
        <w:pStyle w:val="Titre1"/>
        <w:rPr>
          <w:lang w:val="fr-FR"/>
        </w:rPr>
      </w:pPr>
      <w:r w:rsidRPr="000C466A">
        <w:rPr>
          <w:lang w:val="fr-FR"/>
        </w:rPr>
        <w:t>D</w:t>
      </w:r>
      <w:r w:rsidR="00360063" w:rsidRPr="000C466A">
        <w:rPr>
          <w:lang w:val="fr-FR"/>
        </w:rPr>
        <w:t>onnées acquises</w:t>
      </w:r>
    </w:p>
    <w:p w:rsidR="00CD16FD" w:rsidRPr="000C466A" w:rsidRDefault="00CD16FD" w:rsidP="00CD16FD">
      <w:pPr>
        <w:pStyle w:val="Titre2"/>
        <w:rPr>
          <w:lang w:val="fr-FR"/>
        </w:rPr>
      </w:pPr>
      <w:r w:rsidRPr="000C466A">
        <w:rPr>
          <w:lang w:val="fr-FR"/>
        </w:rPr>
        <w:t>Sismique réflexion monotrace</w:t>
      </w:r>
    </w:p>
    <w:p w:rsidR="00CD16FD" w:rsidRDefault="00CD16FD" w:rsidP="00CD16FD">
      <w:pPr>
        <w:pStyle w:val="Newparagraph"/>
        <w:rPr>
          <w:lang w:val="fr-FR"/>
        </w:rPr>
      </w:pPr>
      <w:r w:rsidRPr="000C466A">
        <w:rPr>
          <w:lang w:val="fr-FR"/>
        </w:rPr>
        <w:t xml:space="preserve">La sismique monotrace réalisée, avec l’utilisation d’un boomer comme source (source électrodynamique basée sur le principe d’une action alternative d’un électroaimant sur deux plaques métalliques) a consisté en 67 sections totalisant 29,2 km (fig. </w:t>
      </w:r>
      <w:r>
        <w:rPr>
          <w:lang w:val="fr-FR"/>
        </w:rPr>
        <w:t>5b</w:t>
      </w:r>
      <w:r w:rsidRPr="000C466A">
        <w:rPr>
          <w:lang w:val="fr-FR"/>
        </w:rPr>
        <w:t>).</w:t>
      </w:r>
    </w:p>
    <w:p w:rsidR="00D57B99" w:rsidRPr="000C466A" w:rsidRDefault="00D57B99" w:rsidP="00D57B99">
      <w:pPr>
        <w:pStyle w:val="Titre2"/>
        <w:rPr>
          <w:lang w:val="fr-FR"/>
        </w:rPr>
      </w:pPr>
      <w:r w:rsidRPr="000C466A">
        <w:rPr>
          <w:lang w:val="fr-FR"/>
        </w:rPr>
        <w:t>Sismique réflexion multitrace</w:t>
      </w:r>
    </w:p>
    <w:p w:rsidR="00D57B99" w:rsidRPr="000C466A" w:rsidRDefault="00D57B99" w:rsidP="00D57B99">
      <w:pPr>
        <w:pStyle w:val="Newparagraph"/>
        <w:rPr>
          <w:lang w:val="fr-FR"/>
        </w:rPr>
      </w:pPr>
      <w:r w:rsidRPr="000C466A">
        <w:rPr>
          <w:lang w:val="fr-FR"/>
        </w:rPr>
        <w:t>La sismique-réflexion multitrace réalisée, en utilisant un sparker comme source</w:t>
      </w:r>
      <w:r w:rsidR="00F84BBD">
        <w:rPr>
          <w:lang w:val="fr-FR"/>
        </w:rPr>
        <w:t xml:space="preserve"> </w:t>
      </w:r>
      <w:r w:rsidRPr="000C466A">
        <w:rPr>
          <w:lang w:val="fr-FR"/>
        </w:rPr>
        <w:t xml:space="preserve">(dispositif électrique qui génère des ondes sismiques grâce à une décharge électrique entrainant très localement une vaporisation de l’eau), a consisté en 24 profils pour une longueur totale de 19,2 km (fig. </w:t>
      </w:r>
      <w:r>
        <w:rPr>
          <w:lang w:val="fr-FR"/>
        </w:rPr>
        <w:t>5a</w:t>
      </w:r>
      <w:r w:rsidRPr="000C466A">
        <w:rPr>
          <w:lang w:val="fr-FR"/>
        </w:rPr>
        <w:t xml:space="preserve">). La distance moyenne entre les </w:t>
      </w:r>
      <w:r w:rsidR="00CD16FD">
        <w:rPr>
          <w:lang w:val="fr-FR"/>
        </w:rPr>
        <w:t>Points Miroirs Communs (</w:t>
      </w:r>
      <w:r w:rsidRPr="000C466A">
        <w:rPr>
          <w:lang w:val="fr-FR"/>
        </w:rPr>
        <w:t>CMP</w:t>
      </w:r>
      <w:r w:rsidR="00CD16FD">
        <w:rPr>
          <w:lang w:val="fr-FR"/>
        </w:rPr>
        <w:t>)</w:t>
      </w:r>
      <w:r w:rsidRPr="000C466A">
        <w:rPr>
          <w:lang w:val="fr-FR"/>
        </w:rPr>
        <w:t xml:space="preserve"> est d’environ 1,5m. </w:t>
      </w:r>
    </w:p>
    <w:p w:rsidR="00D57B99" w:rsidRPr="000C466A" w:rsidRDefault="00D57B99" w:rsidP="00D57B99">
      <w:pPr>
        <w:pStyle w:val="Newparagraph"/>
        <w:rPr>
          <w:lang w:val="fr-FR"/>
        </w:rPr>
      </w:pPr>
      <w:r w:rsidRPr="000C466A">
        <w:rPr>
          <w:lang w:val="fr-FR"/>
        </w:rPr>
        <w:lastRenderedPageBreak/>
        <w:t>Les analyses des vitesses, c.-à-d., la vitesse choisie pour corriger les données avant la sommation ont été effectuées en moyenne tous les 50m sur l’ensemble des sections.</w:t>
      </w:r>
    </w:p>
    <w:p w:rsidR="00F35A51" w:rsidRPr="000C466A" w:rsidRDefault="00F35A51" w:rsidP="00360063">
      <w:pPr>
        <w:pStyle w:val="Titre2"/>
        <w:rPr>
          <w:lang w:val="fr-FR"/>
        </w:rPr>
      </w:pPr>
      <w:r w:rsidRPr="000C466A">
        <w:rPr>
          <w:lang w:val="fr-FR"/>
        </w:rPr>
        <w:t>S</w:t>
      </w:r>
      <w:r w:rsidR="00360063" w:rsidRPr="000C466A">
        <w:rPr>
          <w:lang w:val="fr-FR"/>
        </w:rPr>
        <w:t>ismique réfraction et ondes de surface</w:t>
      </w:r>
    </w:p>
    <w:p w:rsidR="00F35A51" w:rsidRPr="000C466A" w:rsidRDefault="00360063" w:rsidP="00F35A51">
      <w:pPr>
        <w:pStyle w:val="Newparagraph"/>
        <w:rPr>
          <w:lang w:val="fr-FR"/>
        </w:rPr>
      </w:pPr>
      <w:r w:rsidRPr="000C466A">
        <w:rPr>
          <w:lang w:val="fr-FR"/>
        </w:rPr>
        <w:t>L</w:t>
      </w:r>
      <w:r w:rsidR="00242395">
        <w:rPr>
          <w:lang w:val="fr-FR"/>
        </w:rPr>
        <w:t xml:space="preserve">’acquisition en </w:t>
      </w:r>
      <w:r w:rsidR="00F35A51" w:rsidRPr="000C466A">
        <w:rPr>
          <w:lang w:val="fr-FR"/>
        </w:rPr>
        <w:t xml:space="preserve">UMASW utilisant un canon à air comme source a consisté en 13 profils exploités d’une longueur totale de 6,3 km (fig. </w:t>
      </w:r>
      <w:r w:rsidR="00D57B99">
        <w:rPr>
          <w:lang w:val="fr-FR"/>
        </w:rPr>
        <w:t>5c</w:t>
      </w:r>
      <w:r w:rsidR="00F35A51" w:rsidRPr="000C466A">
        <w:rPr>
          <w:lang w:val="fr-FR"/>
        </w:rPr>
        <w:t xml:space="preserve">). </w:t>
      </w:r>
    </w:p>
    <w:p w:rsidR="00F35A51" w:rsidRPr="000C466A" w:rsidRDefault="00C11791" w:rsidP="00F35A51">
      <w:pPr>
        <w:pStyle w:val="Newparagraph"/>
        <w:rPr>
          <w:lang w:val="fr-FR"/>
        </w:rPr>
      </w:pPr>
      <w:r w:rsidRPr="000C466A">
        <w:rPr>
          <w:lang w:val="fr-FR"/>
        </w:rPr>
        <w:t>Cette</w:t>
      </w:r>
      <w:r w:rsidR="001B00AA" w:rsidRPr="000C466A">
        <w:rPr>
          <w:lang w:val="fr-FR"/>
        </w:rPr>
        <w:t xml:space="preserve"> campagne a permis d’obtenir les </w:t>
      </w:r>
      <w:r w:rsidR="00F35A51" w:rsidRPr="000C466A">
        <w:rPr>
          <w:lang w:val="fr-FR"/>
        </w:rPr>
        <w:t>valeurs des vitesses des ondes de compression (Vp) et de cisaillement (Vs) le long des profils.</w:t>
      </w:r>
    </w:p>
    <w:p w:rsidR="00F35A51" w:rsidRPr="000C466A" w:rsidRDefault="00F35A51" w:rsidP="00360063">
      <w:pPr>
        <w:pStyle w:val="Titre2"/>
        <w:rPr>
          <w:lang w:val="fr-FR"/>
        </w:rPr>
      </w:pPr>
      <w:r w:rsidRPr="000C466A">
        <w:rPr>
          <w:lang w:val="fr-FR"/>
        </w:rPr>
        <w:t>D</w:t>
      </w:r>
      <w:r w:rsidR="00360063" w:rsidRPr="000C466A">
        <w:rPr>
          <w:lang w:val="fr-FR"/>
        </w:rPr>
        <w:t>onnées géotechniques</w:t>
      </w:r>
    </w:p>
    <w:p w:rsidR="00F35A51" w:rsidRPr="000C466A" w:rsidRDefault="00F35A51" w:rsidP="00F35A51">
      <w:pPr>
        <w:pStyle w:val="Newparagraph"/>
        <w:rPr>
          <w:lang w:val="fr-FR"/>
        </w:rPr>
      </w:pPr>
      <w:r w:rsidRPr="000C466A">
        <w:rPr>
          <w:lang w:val="fr-FR"/>
        </w:rPr>
        <w:t>Les données géotechniques comprennent les différentes campagnes de reconnaissance sur la partie terrestre, les données d’archive de la Banque du Sous-Sol du BRGM et celles de la présente mission.</w:t>
      </w:r>
    </w:p>
    <w:p w:rsidR="00F35A51" w:rsidRPr="000C466A" w:rsidRDefault="00F35A51" w:rsidP="00F35A51">
      <w:pPr>
        <w:pStyle w:val="Newparagraph"/>
        <w:rPr>
          <w:lang w:val="fr-FR"/>
        </w:rPr>
      </w:pPr>
      <w:r w:rsidRPr="000C466A">
        <w:rPr>
          <w:lang w:val="fr-FR"/>
        </w:rPr>
        <w:t xml:space="preserve"> La campagne de reconnaissance de la présente mission a consisté en l’exécution de 10 essais au pénétromètre statique sous-marin (CPT) et de 10 sondages carottés par Vibrocore sous-marin. Ces sondages </w:t>
      </w:r>
      <w:r w:rsidR="009633FA" w:rsidRPr="000C466A">
        <w:rPr>
          <w:lang w:val="fr-FR"/>
        </w:rPr>
        <w:t xml:space="preserve">(fig. </w:t>
      </w:r>
      <w:r w:rsidR="00D57B99">
        <w:rPr>
          <w:lang w:val="fr-FR"/>
        </w:rPr>
        <w:t>5d</w:t>
      </w:r>
      <w:r w:rsidR="009633FA" w:rsidRPr="000C466A">
        <w:rPr>
          <w:lang w:val="fr-FR"/>
        </w:rPr>
        <w:t xml:space="preserve">) </w:t>
      </w:r>
      <w:r w:rsidRPr="000C466A">
        <w:rPr>
          <w:lang w:val="fr-FR"/>
        </w:rPr>
        <w:t>ont permis de visualiser la nature des sols traversés et de prélever des échantillons intacts pour analyses en laboratoire</w:t>
      </w:r>
      <w:r w:rsidR="00783898" w:rsidRPr="000C466A">
        <w:rPr>
          <w:lang w:val="fr-FR"/>
        </w:rPr>
        <w:t>.</w:t>
      </w:r>
    </w:p>
    <w:p w:rsidR="00360063" w:rsidRPr="000C466A" w:rsidRDefault="00360063" w:rsidP="00360063">
      <w:pPr>
        <w:pStyle w:val="Titre1"/>
        <w:rPr>
          <w:lang w:val="fr-FR"/>
        </w:rPr>
      </w:pPr>
      <w:r w:rsidRPr="000C466A">
        <w:rPr>
          <w:lang w:val="fr-FR"/>
        </w:rPr>
        <w:t>Interprétation des données de la sismique réflexion</w:t>
      </w:r>
    </w:p>
    <w:p w:rsidR="00360063" w:rsidRPr="000C466A" w:rsidRDefault="00360063" w:rsidP="00360063">
      <w:pPr>
        <w:pStyle w:val="Titre2"/>
        <w:rPr>
          <w:lang w:val="fr-FR"/>
        </w:rPr>
      </w:pPr>
      <w:r w:rsidRPr="000C466A">
        <w:rPr>
          <w:lang w:val="fr-FR"/>
        </w:rPr>
        <w:t>Interprétation des données de la sismique réflexion multitrace</w:t>
      </w:r>
    </w:p>
    <w:p w:rsidR="00360063" w:rsidRPr="000C466A" w:rsidRDefault="00360063" w:rsidP="00360063">
      <w:pPr>
        <w:pStyle w:val="Newparagraph"/>
        <w:rPr>
          <w:lang w:val="fr-FR"/>
        </w:rPr>
      </w:pPr>
      <w:r w:rsidRPr="000C466A">
        <w:rPr>
          <w:lang w:val="fr-FR"/>
        </w:rPr>
        <w:t>Les données de la sismique multitrace sont de bonne qualité et permettent une interprétation commode en donnant une image globale satisfaisante des formations géologiques. L’origine de l’axe du temps est le 0 NGF. La profondeur de la pénétration du signal parait correcte jusqu’à environ 160 ms en temps double.</w:t>
      </w:r>
    </w:p>
    <w:p w:rsidR="00360063" w:rsidRPr="000C466A" w:rsidRDefault="00360063" w:rsidP="00360063">
      <w:pPr>
        <w:pStyle w:val="Newparagraph"/>
        <w:rPr>
          <w:lang w:val="fr-FR"/>
        </w:rPr>
      </w:pPr>
      <w:r w:rsidRPr="000C466A">
        <w:rPr>
          <w:lang w:val="fr-FR"/>
        </w:rPr>
        <w:lastRenderedPageBreak/>
        <w:t xml:space="preserve">Les fréquences dominantes sur les sections finales atteignent 400 à 1000 Hz ce qui donne, pour des vitesses de 1500 et 2500 m/s des résolutions verticales respectivement de 0,4-1 m et de 0,6-1,5 m.  </w:t>
      </w:r>
    </w:p>
    <w:p w:rsidR="00360063" w:rsidRPr="000C466A" w:rsidRDefault="00360063" w:rsidP="00360063">
      <w:pPr>
        <w:pStyle w:val="Newparagraph"/>
        <w:rPr>
          <w:lang w:val="fr-FR"/>
        </w:rPr>
      </w:pPr>
      <w:r w:rsidRPr="000C466A">
        <w:rPr>
          <w:lang w:val="fr-FR"/>
        </w:rPr>
        <w:t xml:space="preserve">Les pointés des marqueurs ont été effectués sur les vues 2D des sections. L’établissement des correspondances </w:t>
      </w:r>
      <w:r w:rsidRPr="00EF78ED">
        <w:rPr>
          <w:lang w:val="fr-FR"/>
        </w:rPr>
        <w:t>avec le</w:t>
      </w:r>
      <w:r w:rsidR="00EF78ED" w:rsidRPr="00EF78ED">
        <w:rPr>
          <w:lang w:val="fr-FR"/>
        </w:rPr>
        <w:t>s</w:t>
      </w:r>
      <w:r w:rsidRPr="00EF78ED">
        <w:rPr>
          <w:lang w:val="fr-FR"/>
        </w:rPr>
        <w:t xml:space="preserve"> couches</w:t>
      </w:r>
      <w:r w:rsidRPr="000C466A">
        <w:rPr>
          <w:lang w:val="fr-FR"/>
        </w:rPr>
        <w:t xml:space="preserve"> du découpage lithologique défini a été fait postérieurement, après la conversion temps-profondeur en utilisant des profils intégrant des parties terrestres et maritimes. Les 8 marqueurs nommés T2 à T9 peuvent être groupés en 5</w:t>
      </w:r>
      <w:r w:rsidR="00CD16FD">
        <w:rPr>
          <w:lang w:val="fr-FR"/>
        </w:rPr>
        <w:t xml:space="preserve"> marqueurs</w:t>
      </w:r>
      <w:r w:rsidRPr="000C466A">
        <w:rPr>
          <w:lang w:val="fr-FR"/>
        </w:rPr>
        <w:t xml:space="preserve"> (fig. </w:t>
      </w:r>
      <w:r w:rsidR="00D57B99">
        <w:rPr>
          <w:lang w:val="fr-FR"/>
        </w:rPr>
        <w:t>6</w:t>
      </w:r>
      <w:r w:rsidRPr="000C466A">
        <w:rPr>
          <w:lang w:val="fr-FR"/>
        </w:rPr>
        <w:t>)</w:t>
      </w:r>
      <w:r w:rsidR="0095099E" w:rsidRPr="000C466A">
        <w:rPr>
          <w:lang w:val="fr-FR"/>
        </w:rPr>
        <w:t>.</w:t>
      </w:r>
    </w:p>
    <w:p w:rsidR="00360063" w:rsidRPr="000C466A" w:rsidRDefault="00005AA4" w:rsidP="00360063">
      <w:pPr>
        <w:pStyle w:val="Newparagraph"/>
        <w:rPr>
          <w:lang w:val="fr-FR"/>
        </w:rPr>
      </w:pPr>
      <w:r>
        <w:rPr>
          <w:lang w:val="fr-FR"/>
        </w:rPr>
        <w:t>Le marqueur T7</w:t>
      </w:r>
      <w:r w:rsidR="00360063" w:rsidRPr="000C466A">
        <w:rPr>
          <w:lang w:val="fr-FR"/>
        </w:rPr>
        <w:t xml:space="preserve"> </w:t>
      </w:r>
      <w:r>
        <w:rPr>
          <w:lang w:val="fr-FR"/>
        </w:rPr>
        <w:t xml:space="preserve">est un marqueur </w:t>
      </w:r>
      <w:r w:rsidR="00360063" w:rsidRPr="000C466A">
        <w:rPr>
          <w:lang w:val="fr-FR"/>
        </w:rPr>
        <w:t xml:space="preserve">continu à fort amplitude </w:t>
      </w:r>
      <w:r>
        <w:rPr>
          <w:lang w:val="fr-FR"/>
        </w:rPr>
        <w:t>et a pu</w:t>
      </w:r>
      <w:r w:rsidR="00360063" w:rsidRPr="000C466A">
        <w:rPr>
          <w:lang w:val="fr-FR"/>
        </w:rPr>
        <w:t xml:space="preserve"> être pointé</w:t>
      </w:r>
      <w:r>
        <w:rPr>
          <w:lang w:val="fr-FR"/>
        </w:rPr>
        <w:t xml:space="preserve"> facilement</w:t>
      </w:r>
      <w:r w:rsidR="00360063" w:rsidRPr="000C466A">
        <w:rPr>
          <w:lang w:val="fr-FR"/>
        </w:rPr>
        <w:t xml:space="preserve"> sur l’ensemble de la zone d’étude. Il est observé, au plus haut, vers 20 ms dans la partie nord de la zone et jusqu’à 75 ms, au plus bas, dans la partie sud, montrant ainsi un pendage vers le Sud perturbé par des ondulations locales.</w:t>
      </w:r>
    </w:p>
    <w:p w:rsidR="00360063" w:rsidRPr="000C466A" w:rsidRDefault="00005AA4" w:rsidP="00360063">
      <w:pPr>
        <w:pStyle w:val="Newparagraph"/>
        <w:rPr>
          <w:lang w:val="fr-FR"/>
        </w:rPr>
      </w:pPr>
      <w:r>
        <w:rPr>
          <w:lang w:val="fr-FR"/>
        </w:rPr>
        <w:t>Le m</w:t>
      </w:r>
      <w:r w:rsidR="00360063" w:rsidRPr="000C466A">
        <w:rPr>
          <w:lang w:val="fr-FR"/>
        </w:rPr>
        <w:t xml:space="preserve">arqueur </w:t>
      </w:r>
      <w:r>
        <w:rPr>
          <w:lang w:val="fr-FR"/>
        </w:rPr>
        <w:t xml:space="preserve">T8 est </w:t>
      </w:r>
      <w:r w:rsidR="00360063" w:rsidRPr="000C466A">
        <w:rPr>
          <w:lang w:val="fr-FR"/>
        </w:rPr>
        <w:t xml:space="preserve">continu </w:t>
      </w:r>
      <w:r>
        <w:rPr>
          <w:lang w:val="fr-FR"/>
        </w:rPr>
        <w:t xml:space="preserve">et </w:t>
      </w:r>
      <w:r w:rsidR="00360063" w:rsidRPr="000C466A">
        <w:rPr>
          <w:lang w:val="fr-FR"/>
        </w:rPr>
        <w:t>à forte amplitude</w:t>
      </w:r>
      <w:r>
        <w:rPr>
          <w:lang w:val="fr-FR"/>
        </w:rPr>
        <w:t xml:space="preserve">. Il est </w:t>
      </w:r>
      <w:r w:rsidR="00360063" w:rsidRPr="000C466A">
        <w:rPr>
          <w:lang w:val="fr-FR"/>
        </w:rPr>
        <w:t xml:space="preserve">localisé sous le T7 qui comme ce dernier peut être pointé sur l’ensemble de la zone d’étude. Ces deux marqueurs délimitent le faciès sismique 1 caractérisé par des réflexions internes subparallèles </w:t>
      </w:r>
      <w:r w:rsidR="00360063" w:rsidRPr="00EF78ED">
        <w:rPr>
          <w:lang w:val="fr-FR"/>
        </w:rPr>
        <w:t>à fort</w:t>
      </w:r>
      <w:r w:rsidR="00EF78ED" w:rsidRPr="00EF78ED">
        <w:rPr>
          <w:lang w:val="fr-FR"/>
        </w:rPr>
        <w:t>e</w:t>
      </w:r>
      <w:r w:rsidR="00360063" w:rsidRPr="000C466A">
        <w:rPr>
          <w:lang w:val="fr-FR"/>
        </w:rPr>
        <w:t xml:space="preserve"> amplitude. Ce faciès montre un épaississement du Nord vers le Sud. Il est absent (érodé) dans la partie centrale de la zone entre les platiers Nord et Sud.</w:t>
      </w:r>
    </w:p>
    <w:p w:rsidR="00360063" w:rsidRPr="000C466A" w:rsidRDefault="00074A2F" w:rsidP="00360063">
      <w:pPr>
        <w:pStyle w:val="Newparagraph"/>
        <w:rPr>
          <w:lang w:val="fr-FR"/>
        </w:rPr>
      </w:pPr>
      <w:r>
        <w:rPr>
          <w:lang w:val="fr-FR"/>
        </w:rPr>
        <w:t>Le</w:t>
      </w:r>
      <w:r w:rsidR="00360063" w:rsidRPr="000C466A">
        <w:rPr>
          <w:lang w:val="fr-FR"/>
        </w:rPr>
        <w:t xml:space="preserve"> marqueur </w:t>
      </w:r>
      <w:r>
        <w:rPr>
          <w:lang w:val="fr-FR"/>
        </w:rPr>
        <w:t xml:space="preserve">T6 est </w:t>
      </w:r>
      <w:r w:rsidR="00360063" w:rsidRPr="000C466A">
        <w:rPr>
          <w:lang w:val="fr-FR"/>
        </w:rPr>
        <w:t xml:space="preserve">semi-continu à amplitude modérée, partiellement présent au-dessus du marqueur T7, et qui n’a pas pu être pointé sur l’ensemble de la zone où le T7 est présent. Ces deux marqueurs délimitent le faciès sismique 2 caractérisé des réflexions internes discontinus à faible amplitude. </w:t>
      </w:r>
    </w:p>
    <w:p w:rsidR="00360063" w:rsidRPr="000C466A" w:rsidRDefault="00074A2F" w:rsidP="00360063">
      <w:pPr>
        <w:pStyle w:val="Newparagraph"/>
        <w:rPr>
          <w:lang w:val="fr-FR"/>
        </w:rPr>
      </w:pPr>
      <w:r>
        <w:rPr>
          <w:lang w:val="fr-FR"/>
        </w:rPr>
        <w:t xml:space="preserve">Les marqueurs T4 et T5 </w:t>
      </w:r>
      <w:r w:rsidR="00360063" w:rsidRPr="000C466A">
        <w:rPr>
          <w:lang w:val="fr-FR"/>
        </w:rPr>
        <w:t>pointés respectivement sur les platiers Nord (T4) et Sud (T5) semblent correspondre à une surface de discordance entre deux séquences (séries) aggradantes et progradantes définies par les faciès 3 et 4. Ces deux faciès sont caractérisés par de multiples réflecteurs internes fins sigmoïdes et/ou obliques.</w:t>
      </w:r>
    </w:p>
    <w:p w:rsidR="00360063" w:rsidRPr="000C466A" w:rsidRDefault="00005AA4" w:rsidP="00360063">
      <w:pPr>
        <w:pStyle w:val="Newparagraph"/>
        <w:rPr>
          <w:lang w:val="fr-FR"/>
        </w:rPr>
      </w:pPr>
      <w:r>
        <w:rPr>
          <w:lang w:val="fr-FR"/>
        </w:rPr>
        <w:lastRenderedPageBreak/>
        <w:t>Les marqueurs</w:t>
      </w:r>
      <w:r w:rsidR="00360063" w:rsidRPr="000C466A">
        <w:rPr>
          <w:lang w:val="fr-FR"/>
        </w:rPr>
        <w:t xml:space="preserve"> </w:t>
      </w:r>
      <w:r w:rsidRPr="000C466A">
        <w:rPr>
          <w:lang w:val="fr-FR"/>
        </w:rPr>
        <w:t>T2 et T9</w:t>
      </w:r>
      <w:r>
        <w:rPr>
          <w:lang w:val="fr-FR"/>
        </w:rPr>
        <w:t xml:space="preserve"> </w:t>
      </w:r>
      <w:r w:rsidR="00360063" w:rsidRPr="000C466A">
        <w:rPr>
          <w:lang w:val="fr-FR"/>
        </w:rPr>
        <w:t>correspondent à des dépôts limitant la pénétration sismique sur les platiers nord et sud ou à la base des dépôts situés au fond du canyon central. Ce faciès sismique (faciès 5)</w:t>
      </w:r>
      <w:r w:rsidR="00D57B99">
        <w:rPr>
          <w:lang w:val="fr-FR"/>
        </w:rPr>
        <w:t xml:space="preserve"> </w:t>
      </w:r>
      <w:r w:rsidR="00360063" w:rsidRPr="000C466A">
        <w:rPr>
          <w:lang w:val="fr-FR"/>
        </w:rPr>
        <w:t>est caractérisé par des réflecteurs fins et discontinus.</w:t>
      </w:r>
    </w:p>
    <w:p w:rsidR="00360063" w:rsidRPr="000C466A" w:rsidRDefault="00360063" w:rsidP="00360063">
      <w:pPr>
        <w:pStyle w:val="Newparagraph"/>
        <w:rPr>
          <w:lang w:val="fr-FR"/>
        </w:rPr>
      </w:pPr>
      <w:r w:rsidRPr="000C466A">
        <w:rPr>
          <w:lang w:val="fr-FR"/>
        </w:rPr>
        <w:t>Deux autres types de faciès pouvant indiquer la présence d’instabilités gravitaires : faciès chaotique (6) et faciès transparent (7). Le faciès chaotique présent dans le canyon central est caractérisé par une structure interne désorganisée, avec des réflecteurs visibles, mais discontinus. Le faciès transparent sans réflecteur interne est observé sous les platiers nord et sud là où le marqueur  T2 est présent.</w:t>
      </w:r>
    </w:p>
    <w:p w:rsidR="00360063" w:rsidRDefault="00360063" w:rsidP="00C76FA1">
      <w:pPr>
        <w:pStyle w:val="Newparagraph"/>
        <w:rPr>
          <w:lang w:val="fr-FR"/>
        </w:rPr>
      </w:pPr>
      <w:r w:rsidRPr="008503D4">
        <w:rPr>
          <w:lang w:val="fr-FR"/>
        </w:rPr>
        <w:t>Sur les flancs</w:t>
      </w:r>
      <w:r w:rsidRPr="000C466A">
        <w:rPr>
          <w:lang w:val="fr-FR"/>
        </w:rPr>
        <w:t xml:space="preserve"> du canyon central, on observe localement entre 80 et 100 ms un autre réflecteur (A) très puissant mais de longueur très limitée sur les sections.</w:t>
      </w:r>
    </w:p>
    <w:p w:rsidR="00A26957" w:rsidRPr="000C466A" w:rsidRDefault="00A26957" w:rsidP="00C76FA1">
      <w:pPr>
        <w:pStyle w:val="Newparagraph"/>
        <w:rPr>
          <w:lang w:val="fr-FR"/>
        </w:rPr>
      </w:pPr>
      <w:r>
        <w:rPr>
          <w:lang w:val="fr-FR"/>
        </w:rPr>
        <w:t>Les intersections entre les horizons pointés su</w:t>
      </w:r>
      <w:r w:rsidR="00EF78ED" w:rsidRPr="00EF78ED">
        <w:rPr>
          <w:lang w:val="fr-FR"/>
        </w:rPr>
        <w:t>r</w:t>
      </w:r>
      <w:r>
        <w:rPr>
          <w:lang w:val="fr-FR"/>
        </w:rPr>
        <w:t xml:space="preserve"> l’ensemble des profils ont été </w:t>
      </w:r>
      <w:r w:rsidRPr="00EF78ED">
        <w:rPr>
          <w:lang w:val="fr-FR"/>
        </w:rPr>
        <w:t>vérifié</w:t>
      </w:r>
      <w:r w:rsidR="00EF78ED" w:rsidRPr="00EF78ED">
        <w:rPr>
          <w:lang w:val="fr-FR"/>
        </w:rPr>
        <w:t>e</w:t>
      </w:r>
      <w:r w:rsidRPr="00EF78ED">
        <w:rPr>
          <w:lang w:val="fr-FR"/>
        </w:rPr>
        <w:t>s et corrigées</w:t>
      </w:r>
      <w:r>
        <w:rPr>
          <w:lang w:val="fr-FR"/>
        </w:rPr>
        <w:t xml:space="preserve"> en 3D (fig. 7)</w:t>
      </w:r>
    </w:p>
    <w:p w:rsidR="00360063" w:rsidRPr="000C466A" w:rsidRDefault="00360063" w:rsidP="00360063">
      <w:pPr>
        <w:pStyle w:val="Newparagraph"/>
        <w:rPr>
          <w:lang w:val="fr-FR"/>
        </w:rPr>
      </w:pPr>
      <w:r w:rsidRPr="000C466A">
        <w:rPr>
          <w:lang w:val="fr-FR"/>
        </w:rPr>
        <w:t>Les pointés de tous les marqueurs ont été utilisés pour le calcul des cartes (maillages 2D) isochrones (carte du temps d'arrivée de l'onde réfléchie sur un horizon en temps double). Ce calcul a été fait sur OpendTect en utilisant la méthode d’interpolation des valeurs pondérées par l’inverse du carré de la distance. Les carte</w:t>
      </w:r>
      <w:r w:rsidR="00772758" w:rsidRPr="000C466A">
        <w:rPr>
          <w:lang w:val="fr-FR"/>
        </w:rPr>
        <w:t xml:space="preserve">s </w:t>
      </w:r>
      <w:r w:rsidRPr="000C466A">
        <w:rPr>
          <w:lang w:val="fr-FR"/>
        </w:rPr>
        <w:t>iso</w:t>
      </w:r>
      <w:r w:rsidR="00EE4BC1" w:rsidRPr="000C466A">
        <w:rPr>
          <w:lang w:val="fr-FR"/>
        </w:rPr>
        <w:t>chrones</w:t>
      </w:r>
      <w:r w:rsidRPr="000C466A">
        <w:rPr>
          <w:lang w:val="fr-FR"/>
        </w:rPr>
        <w:t xml:space="preserve"> (fig. </w:t>
      </w:r>
      <w:r w:rsidR="00D57B99">
        <w:rPr>
          <w:lang w:val="fr-FR"/>
        </w:rPr>
        <w:t>8a-d</w:t>
      </w:r>
      <w:r w:rsidRPr="000C466A">
        <w:rPr>
          <w:lang w:val="fr-FR"/>
        </w:rPr>
        <w:t xml:space="preserve">) ont été limitées à l’intérieur des aires où les marqueurs ont été pointés. </w:t>
      </w:r>
    </w:p>
    <w:p w:rsidR="00360063" w:rsidRPr="000C466A" w:rsidRDefault="004B2FEE" w:rsidP="00CA7953">
      <w:pPr>
        <w:pStyle w:val="Newparagraph"/>
        <w:rPr>
          <w:lang w:val="fr-FR"/>
        </w:rPr>
      </w:pPr>
      <w:r w:rsidRPr="000C466A">
        <w:rPr>
          <w:lang w:val="fr-FR"/>
        </w:rPr>
        <w:t>La c</w:t>
      </w:r>
      <w:r w:rsidR="00360063" w:rsidRPr="000C466A">
        <w:rPr>
          <w:lang w:val="fr-FR"/>
        </w:rPr>
        <w:t>arte isochrone du marqueur T7</w:t>
      </w:r>
      <w:r w:rsidR="00CA7953" w:rsidRPr="000C466A">
        <w:rPr>
          <w:lang w:val="fr-FR"/>
        </w:rPr>
        <w:t xml:space="preserve"> </w:t>
      </w:r>
      <w:r w:rsidR="00360063" w:rsidRPr="000C466A">
        <w:rPr>
          <w:lang w:val="fr-FR"/>
        </w:rPr>
        <w:t xml:space="preserve">montre un pendage vers le SSE de ce marqueur avec une érosion du marqueur dans la zone du canyon central (fig. </w:t>
      </w:r>
      <w:r w:rsidR="00D57B99">
        <w:rPr>
          <w:lang w:val="fr-FR"/>
        </w:rPr>
        <w:t>8a</w:t>
      </w:r>
      <w:r w:rsidR="00360063" w:rsidRPr="000C466A">
        <w:rPr>
          <w:lang w:val="fr-FR"/>
        </w:rPr>
        <w:t xml:space="preserve">) qui le divise en deux parties. Dans la partie nord, il est observé entre 20 et 55 ms, alors que dans la partie sud, il est observé entre 35 et 75 ms en temps double. Sa présence sous les remblais entre les deux parties dans le secteur entre la digue du terre-plein et la première ligne sismique reste possible. Au Sud, il serait affleurant ou subaffleurant sous la </w:t>
      </w:r>
      <w:r w:rsidR="00360063" w:rsidRPr="000C466A">
        <w:rPr>
          <w:lang w:val="fr-FR"/>
        </w:rPr>
        <w:lastRenderedPageBreak/>
        <w:t>morphologie complexe en crêtes et thalwegs, ce qui a été créé probablement par les glissements naturels ou des remblais déposés. Sous le platier sud, sa limite correspond à celle d’apparition du faciès transparent décrit plus haut.</w:t>
      </w:r>
    </w:p>
    <w:p w:rsidR="00360063" w:rsidRPr="000C466A" w:rsidRDefault="004B2FEE" w:rsidP="004B2FEE">
      <w:pPr>
        <w:pStyle w:val="Newparagraph"/>
        <w:rPr>
          <w:lang w:val="fr-FR"/>
        </w:rPr>
      </w:pPr>
      <w:r w:rsidRPr="000C466A">
        <w:rPr>
          <w:lang w:val="fr-FR"/>
        </w:rPr>
        <w:t>La c</w:t>
      </w:r>
      <w:r w:rsidR="00360063" w:rsidRPr="000C466A">
        <w:rPr>
          <w:lang w:val="fr-FR"/>
        </w:rPr>
        <w:t xml:space="preserve">arte isochrone du marqueur T8 montre les mêmes tendances que la carte du marqueur T7 avec une érosion du marqueur dans la zone du canyon central (fig. </w:t>
      </w:r>
      <w:r w:rsidR="00D57B99">
        <w:rPr>
          <w:lang w:val="fr-FR"/>
        </w:rPr>
        <w:t>8b</w:t>
      </w:r>
      <w:r w:rsidR="00360063" w:rsidRPr="000C466A">
        <w:rPr>
          <w:lang w:val="fr-FR"/>
        </w:rPr>
        <w:t>) qui le divise en deux parties. Dans la partie nord, il est observé entre 35 et 65 ms, alors que dans la partie sud, il est observé entre 50 et 85 ms en temps double. L’épaisseur du faciès sismique 1 décrit plus haut serait donc comprise grossièrement entre 10 et 15 ms.</w:t>
      </w:r>
    </w:p>
    <w:p w:rsidR="00360063" w:rsidRPr="000C466A" w:rsidRDefault="004B2FEE" w:rsidP="004B2FEE">
      <w:pPr>
        <w:pStyle w:val="Newparagraph"/>
        <w:rPr>
          <w:lang w:val="fr-FR"/>
        </w:rPr>
      </w:pPr>
      <w:r w:rsidRPr="000C466A">
        <w:rPr>
          <w:lang w:val="fr-FR"/>
        </w:rPr>
        <w:t>La c</w:t>
      </w:r>
      <w:r w:rsidR="00360063" w:rsidRPr="000C466A">
        <w:rPr>
          <w:lang w:val="fr-FR"/>
        </w:rPr>
        <w:t>arte isochrone des marqueurs T4 et T5</w:t>
      </w:r>
      <w:r w:rsidRPr="000C466A">
        <w:rPr>
          <w:lang w:val="fr-FR"/>
        </w:rPr>
        <w:t xml:space="preserve"> </w:t>
      </w:r>
      <w:r w:rsidR="00360063" w:rsidRPr="000C466A">
        <w:rPr>
          <w:lang w:val="fr-FR"/>
        </w:rPr>
        <w:t xml:space="preserve">montre une érosion du marqueur dans la zone du canyon central (fig. </w:t>
      </w:r>
      <w:r w:rsidR="00D57B99">
        <w:rPr>
          <w:lang w:val="fr-FR"/>
        </w:rPr>
        <w:t>8c</w:t>
      </w:r>
      <w:r w:rsidR="00360063" w:rsidRPr="000C466A">
        <w:rPr>
          <w:lang w:val="fr-FR"/>
        </w:rPr>
        <w:t>) qui limite sa présence uniquement sur les platiers nord et sud. Dans la partie nord, il est observé entre 20 et 40 ms, mais il pourrait remonter davantage dans le coin nord-ouest sous le platier nord où sa présence reste discutable. Dans la partie sud, il est observé entre 25 et 45 ms en temps double.</w:t>
      </w:r>
    </w:p>
    <w:p w:rsidR="00360063" w:rsidRDefault="004240B3" w:rsidP="004240B3">
      <w:pPr>
        <w:pStyle w:val="Newparagraph"/>
        <w:rPr>
          <w:lang w:val="fr-FR"/>
        </w:rPr>
      </w:pPr>
      <w:r w:rsidRPr="000C466A">
        <w:rPr>
          <w:lang w:val="fr-FR"/>
        </w:rPr>
        <w:t>L</w:t>
      </w:r>
      <w:r w:rsidR="00360063" w:rsidRPr="000C466A">
        <w:rPr>
          <w:lang w:val="fr-FR"/>
        </w:rPr>
        <w:t>es marqueurs T2 et T9</w:t>
      </w:r>
      <w:r w:rsidRPr="000C466A">
        <w:rPr>
          <w:lang w:val="fr-FR"/>
        </w:rPr>
        <w:t xml:space="preserve"> </w:t>
      </w:r>
      <w:r w:rsidR="00360063" w:rsidRPr="000C466A">
        <w:rPr>
          <w:lang w:val="fr-FR"/>
        </w:rPr>
        <w:t xml:space="preserve">ont été fusionnés car ils correspondent, soit à la base des remblais anthropiques d’épaisseur variable sur l’ensemble de zone, soit à la base des éboulis de glissements (avalanches), soit un mélange des deux (fig. </w:t>
      </w:r>
      <w:r w:rsidR="00D57B99">
        <w:rPr>
          <w:lang w:val="fr-FR"/>
        </w:rPr>
        <w:t>8d</w:t>
      </w:r>
      <w:r w:rsidR="00360063" w:rsidRPr="000C466A">
        <w:rPr>
          <w:lang w:val="fr-FR"/>
        </w:rPr>
        <w:t xml:space="preserve">). Il sont observés à des profondeur variant à moins de 10ms, sous les platiers nord et sud, </w:t>
      </w:r>
      <w:r w:rsidR="00727567">
        <w:rPr>
          <w:lang w:val="fr-FR"/>
        </w:rPr>
        <w:t>jusqu’</w:t>
      </w:r>
      <w:r w:rsidR="00360063" w:rsidRPr="000C466A">
        <w:rPr>
          <w:lang w:val="fr-FR"/>
        </w:rPr>
        <w:t>à plus de 150 ms, dans la partie la plus distale du canyon central.</w:t>
      </w:r>
    </w:p>
    <w:p w:rsidR="002F36FB" w:rsidRPr="000C466A" w:rsidRDefault="002F36FB" w:rsidP="002F36FB">
      <w:pPr>
        <w:pStyle w:val="Titre2"/>
        <w:rPr>
          <w:lang w:val="fr-FR"/>
        </w:rPr>
      </w:pPr>
      <w:r>
        <w:rPr>
          <w:lang w:val="fr-FR"/>
        </w:rPr>
        <w:t>T</w:t>
      </w:r>
      <w:r w:rsidRPr="000C466A">
        <w:rPr>
          <w:lang w:val="fr-FR"/>
        </w:rPr>
        <w:t>ransformation temps-profondeur</w:t>
      </w:r>
    </w:p>
    <w:p w:rsidR="00E63DD1" w:rsidRPr="000C466A" w:rsidRDefault="000F7C22" w:rsidP="00E63DD1">
      <w:pPr>
        <w:pStyle w:val="Newparagraph"/>
        <w:rPr>
          <w:lang w:val="fr-FR"/>
        </w:rPr>
      </w:pPr>
      <w:r>
        <w:rPr>
          <w:lang w:val="fr-FR"/>
        </w:rPr>
        <w:t>L</w:t>
      </w:r>
      <w:r w:rsidR="00360063" w:rsidRPr="000C466A">
        <w:rPr>
          <w:lang w:val="fr-FR"/>
        </w:rPr>
        <w:t>a transformation temps-profondeur</w:t>
      </w:r>
      <w:r w:rsidR="002858E2">
        <w:rPr>
          <w:lang w:val="fr-FR"/>
        </w:rPr>
        <w:t xml:space="preserve"> a été réalisé</w:t>
      </w:r>
      <w:r w:rsidR="000C40CB">
        <w:rPr>
          <w:lang w:val="fr-FR"/>
        </w:rPr>
        <w:t>e</w:t>
      </w:r>
      <w:r w:rsidR="002858E2">
        <w:rPr>
          <w:lang w:val="fr-FR"/>
        </w:rPr>
        <w:t xml:space="preserve"> en utilisant la v</w:t>
      </w:r>
      <w:r w:rsidR="00360063" w:rsidRPr="000C466A">
        <w:rPr>
          <w:lang w:val="fr-FR"/>
        </w:rPr>
        <w:t>itesse de sommation (</w:t>
      </w:r>
      <w:r w:rsidR="000C40CB">
        <w:rPr>
          <w:lang w:val="fr-FR"/>
        </w:rPr>
        <w:t>V</w:t>
      </w:r>
      <w:r w:rsidR="00360063" w:rsidRPr="000C466A">
        <w:rPr>
          <w:lang w:val="fr-FR"/>
        </w:rPr>
        <w:t>som)</w:t>
      </w:r>
      <w:r w:rsidR="002858E2">
        <w:rPr>
          <w:lang w:val="fr-FR"/>
        </w:rPr>
        <w:t xml:space="preserve"> qui correspond à </w:t>
      </w:r>
      <w:r w:rsidR="00360063" w:rsidRPr="000C466A">
        <w:rPr>
          <w:lang w:val="fr-FR"/>
        </w:rPr>
        <w:t xml:space="preserve">la vitesse choisie </w:t>
      </w:r>
      <w:r w:rsidR="002858E2">
        <w:rPr>
          <w:lang w:val="fr-FR"/>
        </w:rPr>
        <w:t>lors du traitement</w:t>
      </w:r>
      <w:r w:rsidR="00360063" w:rsidRPr="000C466A">
        <w:rPr>
          <w:lang w:val="fr-FR"/>
        </w:rPr>
        <w:t xml:space="preserve"> pour corriger les données avant la sommation. Elle dépend de la méthode utilisée car les traces regroupées </w:t>
      </w:r>
      <w:r w:rsidR="00242395">
        <w:rPr>
          <w:lang w:val="fr-FR"/>
        </w:rPr>
        <w:t xml:space="preserve">en </w:t>
      </w:r>
      <w:r w:rsidR="00360063" w:rsidRPr="000C466A">
        <w:rPr>
          <w:lang w:val="fr-FR"/>
        </w:rPr>
        <w:t xml:space="preserve">CMP n’ont pas le même angle d’incidence au réflecteur. La correction dynamique (NMO) utilise la vitesse de sommation pour compenser l’effet d’obliquité </w:t>
      </w:r>
      <w:r w:rsidR="00360063" w:rsidRPr="000C466A">
        <w:rPr>
          <w:lang w:val="fr-FR"/>
        </w:rPr>
        <w:lastRenderedPageBreak/>
        <w:t xml:space="preserve">des trajets. </w:t>
      </w:r>
      <w:r w:rsidR="00764E55" w:rsidRPr="00764E55">
        <w:rPr>
          <w:lang w:val="fr-FR"/>
        </w:rPr>
        <w:t xml:space="preserve">Généralement, </w:t>
      </w:r>
      <w:r w:rsidR="00E63DD1">
        <w:rPr>
          <w:lang w:val="fr-FR"/>
        </w:rPr>
        <w:t>la vitesse de sommation est proche de la vitesse moyenne quadratique.</w:t>
      </w:r>
    </w:p>
    <w:p w:rsidR="00360063" w:rsidRPr="000C466A" w:rsidRDefault="002F36FB" w:rsidP="00360063">
      <w:pPr>
        <w:pStyle w:val="Newparagraph"/>
        <w:rPr>
          <w:lang w:val="fr-FR"/>
        </w:rPr>
      </w:pPr>
      <w:r>
        <w:rPr>
          <w:lang w:val="fr-FR"/>
        </w:rPr>
        <w:t>Les</w:t>
      </w:r>
      <w:r w:rsidR="00360063" w:rsidRPr="000C466A">
        <w:rPr>
          <w:lang w:val="fr-FR"/>
        </w:rPr>
        <w:t xml:space="preserve"> vitesses de sommation</w:t>
      </w:r>
      <w:r>
        <w:rPr>
          <w:lang w:val="fr-FR"/>
        </w:rPr>
        <w:t xml:space="preserve"> ont été</w:t>
      </w:r>
      <w:r w:rsidR="00360063" w:rsidRPr="000C466A">
        <w:rPr>
          <w:lang w:val="fr-FR"/>
        </w:rPr>
        <w:t xml:space="preserve"> estimées à des intervalles d’environ 50m sur chaque section. Elles ont été utilisées pour le calcul par interpolation spatiale du bloc 3D des vitesses sur OpendTect (fig. </w:t>
      </w:r>
      <w:r w:rsidR="00D57B99">
        <w:rPr>
          <w:lang w:val="fr-FR"/>
        </w:rPr>
        <w:t>9</w:t>
      </w:r>
      <w:r w:rsidR="00360063" w:rsidRPr="000C466A">
        <w:rPr>
          <w:lang w:val="fr-FR"/>
        </w:rPr>
        <w:t>).</w:t>
      </w:r>
    </w:p>
    <w:p w:rsidR="00360063" w:rsidRPr="000C466A" w:rsidRDefault="00360063" w:rsidP="00360063">
      <w:pPr>
        <w:pStyle w:val="Newparagraph"/>
        <w:rPr>
          <w:lang w:val="fr-FR"/>
        </w:rPr>
      </w:pPr>
      <w:r w:rsidRPr="000C466A">
        <w:rPr>
          <w:lang w:val="fr-FR"/>
        </w:rPr>
        <w:t>Les valeurs des vitesses de sommation varient entre 1520 (vitesse dans l’eau) et 2550 m/s. La bathymétrie très complexe du site et les pendages des marqueurs font que la couche d’eau soit au contact avec tous les faciès sismiques (couches) à vitesses d’intervalle différentes sur l’ensemble du site et rendent parfois imprécise l’interpolation de la vitesse de sommation.</w:t>
      </w:r>
    </w:p>
    <w:p w:rsidR="00360063" w:rsidRPr="000C466A" w:rsidRDefault="00360063" w:rsidP="00360063">
      <w:pPr>
        <w:pStyle w:val="Newparagraph"/>
        <w:rPr>
          <w:lang w:val="fr-FR"/>
        </w:rPr>
      </w:pPr>
      <w:r w:rsidRPr="000C466A">
        <w:rPr>
          <w:lang w:val="fr-FR"/>
        </w:rPr>
        <w:t>Les vitesses correspondantes aux surfaces 2D des marqueurs ont été extraites à partir du bloc 3D des vitesses. Le choix des vitesses de sommation pour la conversion temps-profondeur présente toutefois un inconvénient ; à cause d’éventuelles anomalies dans les valeurs des vitesses, les différents marqueurs risquent de se croiser. Un contrôle préalable a été effectué afin d’éviter cet inconvénient.</w:t>
      </w:r>
    </w:p>
    <w:p w:rsidR="001D54C8" w:rsidRPr="000C466A" w:rsidRDefault="001D54C8" w:rsidP="001D54C8">
      <w:pPr>
        <w:pStyle w:val="Titre2"/>
        <w:rPr>
          <w:lang w:val="fr-FR"/>
        </w:rPr>
      </w:pPr>
      <w:r w:rsidRPr="000C466A">
        <w:rPr>
          <w:lang w:val="fr-FR"/>
        </w:rPr>
        <w:t>Interprétation des données de la sismique-réflexion monotrace</w:t>
      </w:r>
    </w:p>
    <w:p w:rsidR="001D54C8" w:rsidRPr="000C466A" w:rsidRDefault="001D54C8" w:rsidP="001D54C8">
      <w:pPr>
        <w:pStyle w:val="Newparagraph"/>
        <w:rPr>
          <w:lang w:val="fr-FR"/>
        </w:rPr>
      </w:pPr>
      <w:r w:rsidRPr="000C466A">
        <w:rPr>
          <w:lang w:val="fr-FR"/>
        </w:rPr>
        <w:t>L’interprétation des données de la sismique-réflexion monotrace a été utilisée pour compléter l’interprétation de la sismique multitrace.</w:t>
      </w:r>
    </w:p>
    <w:p w:rsidR="001D54C8" w:rsidRPr="000C466A" w:rsidRDefault="001D54C8" w:rsidP="001D54C8">
      <w:pPr>
        <w:pStyle w:val="Newparagraph"/>
        <w:rPr>
          <w:lang w:val="fr-FR"/>
        </w:rPr>
      </w:pPr>
      <w:r w:rsidRPr="000C466A">
        <w:rPr>
          <w:lang w:val="fr-FR"/>
        </w:rPr>
        <w:t xml:space="preserve">Les sections sismiques en temps ont été chargés sur OpendTect parallèlement aux interprétations de la sismique multitrace (fig. </w:t>
      </w:r>
      <w:r>
        <w:rPr>
          <w:lang w:val="fr-FR"/>
        </w:rPr>
        <w:t>10</w:t>
      </w:r>
      <w:r w:rsidRPr="000C466A">
        <w:rPr>
          <w:lang w:val="fr-FR"/>
        </w:rPr>
        <w:t>) afin de vérifier la correspondance des marqueurs. Le</w:t>
      </w:r>
      <w:r>
        <w:rPr>
          <w:lang w:val="fr-FR"/>
        </w:rPr>
        <w:t>s</w:t>
      </w:r>
      <w:r w:rsidRPr="000C466A">
        <w:rPr>
          <w:lang w:val="fr-FR"/>
        </w:rPr>
        <w:t xml:space="preserve"> marqueur</w:t>
      </w:r>
      <w:r>
        <w:rPr>
          <w:lang w:val="fr-FR"/>
        </w:rPr>
        <w:t>s</w:t>
      </w:r>
      <w:r w:rsidRPr="000C466A">
        <w:rPr>
          <w:lang w:val="fr-FR"/>
        </w:rPr>
        <w:t xml:space="preserve"> pointé</w:t>
      </w:r>
      <w:r>
        <w:rPr>
          <w:lang w:val="fr-FR"/>
        </w:rPr>
        <w:t>s</w:t>
      </w:r>
      <w:r w:rsidRPr="000C466A">
        <w:rPr>
          <w:lang w:val="fr-FR"/>
        </w:rPr>
        <w:t xml:space="preserve"> en sismique monotrace </w:t>
      </w:r>
      <w:r>
        <w:rPr>
          <w:lang w:val="fr-FR"/>
        </w:rPr>
        <w:t>ont</w:t>
      </w:r>
      <w:r w:rsidRPr="000C466A">
        <w:rPr>
          <w:lang w:val="fr-FR"/>
        </w:rPr>
        <w:t xml:space="preserve"> été utilisé</w:t>
      </w:r>
      <w:r w:rsidR="008503D4" w:rsidRPr="00EF78ED">
        <w:rPr>
          <w:lang w:val="fr-FR"/>
        </w:rPr>
        <w:t>s</w:t>
      </w:r>
      <w:r w:rsidRPr="000C466A">
        <w:rPr>
          <w:lang w:val="fr-FR"/>
        </w:rPr>
        <w:t xml:space="preserve"> pour compléter la couverture spatiale. </w:t>
      </w:r>
    </w:p>
    <w:p w:rsidR="001D54C8" w:rsidRPr="000C466A" w:rsidRDefault="001D54C8" w:rsidP="001D54C8">
      <w:pPr>
        <w:pStyle w:val="Newparagraph"/>
        <w:rPr>
          <w:lang w:val="fr-FR"/>
        </w:rPr>
      </w:pPr>
      <w:r w:rsidRPr="000C466A">
        <w:rPr>
          <w:lang w:val="fr-FR"/>
        </w:rPr>
        <w:t>En revanche, les conversions temps-profondeur n’ont pas été utilisées dans cette synthèse car elle ont été effectuées à vitesse moyenne constante (1700m/s), ce qui reste un des inconvénients de la sismique-réflexion monotrace.</w:t>
      </w:r>
    </w:p>
    <w:p w:rsidR="00360063" w:rsidRPr="000C466A" w:rsidRDefault="00DC58E7" w:rsidP="00DC58E7">
      <w:pPr>
        <w:pStyle w:val="Titre2"/>
        <w:rPr>
          <w:lang w:val="fr-FR"/>
        </w:rPr>
      </w:pPr>
      <w:r w:rsidRPr="000C466A">
        <w:rPr>
          <w:lang w:val="fr-FR"/>
        </w:rPr>
        <w:lastRenderedPageBreak/>
        <w:t>Croisement avec les données terrestres</w:t>
      </w:r>
    </w:p>
    <w:p w:rsidR="00360063" w:rsidRPr="000C466A" w:rsidRDefault="00360063" w:rsidP="00360063">
      <w:pPr>
        <w:pStyle w:val="Newparagraph"/>
        <w:rPr>
          <w:lang w:val="fr-FR"/>
        </w:rPr>
      </w:pPr>
      <w:r w:rsidRPr="000C466A">
        <w:rPr>
          <w:lang w:val="fr-FR"/>
        </w:rPr>
        <w:t xml:space="preserve">Ce croisement a été fait dans le but d’établir les correspondances entre les couches du modèle lithologique établi et leur continuité dans la partie maritime. </w:t>
      </w:r>
      <w:r w:rsidR="000C40CB">
        <w:rPr>
          <w:lang w:val="fr-FR"/>
        </w:rPr>
        <w:t>Le groupement</w:t>
      </w:r>
      <w:r w:rsidR="004B2FEE" w:rsidRPr="000C466A">
        <w:rPr>
          <w:lang w:val="fr-FR"/>
        </w:rPr>
        <w:t xml:space="preserve"> a établi</w:t>
      </w:r>
      <w:r w:rsidRPr="000C466A">
        <w:rPr>
          <w:lang w:val="fr-FR"/>
        </w:rPr>
        <w:t xml:space="preserve"> 6 profils intégrant l’ensemble des résultats des campagnes de reconnaissances terrestres prolongés dans la partie maritime. Cette intégration a été faite en utilisant le logiciel Rockworks.</w:t>
      </w:r>
    </w:p>
    <w:p w:rsidR="00360063" w:rsidRPr="000C466A" w:rsidRDefault="00360063" w:rsidP="00360063">
      <w:pPr>
        <w:pStyle w:val="Newparagraph"/>
        <w:rPr>
          <w:lang w:val="fr-FR"/>
        </w:rPr>
      </w:pPr>
      <w:r w:rsidRPr="000C466A">
        <w:rPr>
          <w:lang w:val="fr-FR"/>
        </w:rPr>
        <w:t xml:space="preserve">Ces profils ont permis d’établir une correspondance entre les couches rencontrées sur l’ensemble du site. Cette correspondance entre les marqueurs sismiques et les horizons lithologiques est donnée dans le tableau </w:t>
      </w:r>
      <w:r w:rsidR="00EB47E6">
        <w:rPr>
          <w:lang w:val="fr-FR"/>
        </w:rPr>
        <w:t>1</w:t>
      </w:r>
      <w:r w:rsidRPr="000C466A">
        <w:rPr>
          <w:lang w:val="fr-FR"/>
        </w:rPr>
        <w:t>.</w:t>
      </w:r>
    </w:p>
    <w:p w:rsidR="00360063" w:rsidRPr="000C466A" w:rsidRDefault="00360063" w:rsidP="00C76FA1">
      <w:pPr>
        <w:pStyle w:val="Newparagraph"/>
        <w:rPr>
          <w:lang w:val="fr-FR"/>
        </w:rPr>
      </w:pPr>
      <w:r w:rsidRPr="000C466A">
        <w:rPr>
          <w:lang w:val="fr-FR"/>
        </w:rPr>
        <w:t>Dorénavant, seuls les noms des horizons lithologiques seront utilisés.</w:t>
      </w:r>
    </w:p>
    <w:p w:rsidR="004B2FEE" w:rsidRPr="000C466A" w:rsidRDefault="004B2FEE" w:rsidP="004B2FEE">
      <w:pPr>
        <w:pStyle w:val="Titre2"/>
        <w:rPr>
          <w:lang w:val="fr-FR"/>
        </w:rPr>
      </w:pPr>
      <w:r w:rsidRPr="000C466A">
        <w:rPr>
          <w:lang w:val="fr-FR"/>
        </w:rPr>
        <w:t>Intégration des données de la UMASW</w:t>
      </w:r>
    </w:p>
    <w:p w:rsidR="00360063" w:rsidRPr="000C466A" w:rsidRDefault="00360063" w:rsidP="00360063">
      <w:pPr>
        <w:pStyle w:val="Newparagraph"/>
        <w:rPr>
          <w:lang w:val="fr-FR"/>
        </w:rPr>
      </w:pPr>
      <w:r w:rsidRPr="000C466A">
        <w:rPr>
          <w:lang w:val="fr-FR"/>
        </w:rPr>
        <w:t>L’intégration de ces données concerne les</w:t>
      </w:r>
      <w:r w:rsidR="00B43515" w:rsidRPr="000C466A">
        <w:rPr>
          <w:lang w:val="fr-FR"/>
        </w:rPr>
        <w:t xml:space="preserve"> valeurs des</w:t>
      </w:r>
      <w:r w:rsidRPr="000C466A">
        <w:rPr>
          <w:lang w:val="fr-FR"/>
        </w:rPr>
        <w:t xml:space="preserve"> vitesses de cisaillement Vs, cette méthode étant la seule à pouvoir les estimer dans la zone étudiée.</w:t>
      </w:r>
    </w:p>
    <w:p w:rsidR="00360063" w:rsidRPr="000C466A" w:rsidRDefault="00360063" w:rsidP="00360063">
      <w:pPr>
        <w:pStyle w:val="Newparagraph"/>
        <w:rPr>
          <w:lang w:val="fr-FR"/>
        </w:rPr>
      </w:pPr>
      <w:r w:rsidRPr="000C466A">
        <w:rPr>
          <w:lang w:val="fr-FR"/>
        </w:rPr>
        <w:t xml:space="preserve">Le nuage de points des valeurs estimées de la Vs couvrent une zone d’environ 820m de longueur, de 40-140m de largeur, sur une altitude variant de -8 à -132 m (fig. </w:t>
      </w:r>
      <w:r w:rsidR="001D54C8">
        <w:rPr>
          <w:lang w:val="fr-FR"/>
        </w:rPr>
        <w:t>11a</w:t>
      </w:r>
      <w:r w:rsidRPr="000C466A">
        <w:rPr>
          <w:lang w:val="fr-FR"/>
        </w:rPr>
        <w:t>). La plage des valeurs de la Vs se situe entre 60 et 1000 m/s. Le densité spatiale des points est d’environ 10m en plan et de 2-8 m en profondeur.</w:t>
      </w:r>
    </w:p>
    <w:p w:rsidR="00360063" w:rsidRPr="000C466A" w:rsidRDefault="00360063" w:rsidP="00360063">
      <w:pPr>
        <w:pStyle w:val="Newparagraph"/>
        <w:rPr>
          <w:lang w:val="fr-FR"/>
        </w:rPr>
      </w:pPr>
      <w:r w:rsidRPr="000C466A">
        <w:rPr>
          <w:lang w:val="fr-FR"/>
        </w:rPr>
        <w:t xml:space="preserve">Les valeurs de la Vs ont été interpolées sur Rockworks afin de créer un maillage 3D (fig. </w:t>
      </w:r>
      <w:r w:rsidR="001D54C8">
        <w:rPr>
          <w:lang w:val="fr-FR"/>
        </w:rPr>
        <w:t>11b</w:t>
      </w:r>
      <w:r w:rsidRPr="000C466A">
        <w:rPr>
          <w:lang w:val="fr-FR"/>
        </w:rPr>
        <w:t>) en utilisant la méthode d’interpolation anisotropique des valeurs pondérées par l’inverse du carré de la distance</w:t>
      </w:r>
      <w:r w:rsidR="00392E88">
        <w:rPr>
          <w:lang w:val="fr-FR"/>
        </w:rPr>
        <w:t>,</w:t>
      </w:r>
      <w:r w:rsidRPr="000C466A">
        <w:rPr>
          <w:lang w:val="fr-FR"/>
        </w:rPr>
        <w:t xml:space="preserve"> laquelle cherche le point de mesure le plus proche dans chacun des secteurs de 90 degrés autour du nœud du maillage.  </w:t>
      </w:r>
    </w:p>
    <w:p w:rsidR="00360063" w:rsidRPr="000C466A" w:rsidRDefault="00360063" w:rsidP="00360063">
      <w:pPr>
        <w:pStyle w:val="Newparagraph"/>
        <w:rPr>
          <w:lang w:val="fr-FR"/>
        </w:rPr>
      </w:pPr>
      <w:r w:rsidRPr="000C466A">
        <w:rPr>
          <w:lang w:val="fr-FR"/>
        </w:rPr>
        <w:t>Les pas du maillage en XY</w:t>
      </w:r>
      <w:r w:rsidR="000C40CB">
        <w:rPr>
          <w:lang w:val="fr-FR"/>
        </w:rPr>
        <w:t>Z</w:t>
      </w:r>
      <w:r w:rsidRPr="000C466A">
        <w:rPr>
          <w:lang w:val="fr-FR"/>
        </w:rPr>
        <w:t xml:space="preserve"> sont respectivement 5x5x1m. Le bloc 3D montre des Vs allant de 50 à 280 m/s dans les premiers mètres sous le fond sur l’ensemble de la zone, à l’exception de deux couloirs au Nord et au Sud où des valeurs supérieures à </w:t>
      </w:r>
      <w:r w:rsidR="008503D4">
        <w:rPr>
          <w:lang w:val="fr-FR"/>
        </w:rPr>
        <w:br/>
      </w:r>
      <w:r w:rsidRPr="000C466A">
        <w:rPr>
          <w:lang w:val="fr-FR"/>
        </w:rPr>
        <w:t>330 m/s se rencontrent à faible profondeur sous le fond (</w:t>
      </w:r>
      <w:r w:rsidR="00A26957">
        <w:rPr>
          <w:lang w:val="fr-FR"/>
        </w:rPr>
        <w:t>fig. 11b</w:t>
      </w:r>
      <w:r w:rsidRPr="000C466A">
        <w:rPr>
          <w:lang w:val="fr-FR"/>
        </w:rPr>
        <w:t xml:space="preserve">). Ce bloc 3D a été </w:t>
      </w:r>
      <w:r w:rsidRPr="000C466A">
        <w:rPr>
          <w:lang w:val="fr-FR"/>
        </w:rPr>
        <w:lastRenderedPageBreak/>
        <w:t>utilisé dans les coupes géotechniques afin d’obtenir des informations sur la valeur de la Vs au sein des horizons lithologiques.</w:t>
      </w:r>
    </w:p>
    <w:p w:rsidR="0008216A" w:rsidRPr="000C466A" w:rsidRDefault="0008216A" w:rsidP="00C76FA1">
      <w:pPr>
        <w:pStyle w:val="Titre1"/>
        <w:rPr>
          <w:lang w:val="fr-FR"/>
        </w:rPr>
      </w:pPr>
      <w:r w:rsidRPr="000C466A">
        <w:rPr>
          <w:lang w:val="fr-FR"/>
        </w:rPr>
        <w:t>DONNÉES GEOTECHNIQUES</w:t>
      </w:r>
    </w:p>
    <w:p w:rsidR="00C76FA1" w:rsidRPr="000C466A" w:rsidRDefault="00C76FA1" w:rsidP="00C76FA1">
      <w:pPr>
        <w:pStyle w:val="Titre2"/>
        <w:rPr>
          <w:lang w:val="fr-FR"/>
        </w:rPr>
      </w:pPr>
      <w:r w:rsidRPr="000C466A">
        <w:rPr>
          <w:lang w:val="fr-FR"/>
        </w:rPr>
        <w:t xml:space="preserve">Essais au pénétromètre statique </w:t>
      </w:r>
    </w:p>
    <w:p w:rsidR="0008216A" w:rsidRPr="000C466A" w:rsidRDefault="0008216A" w:rsidP="0008216A">
      <w:pPr>
        <w:pStyle w:val="Newparagraph"/>
        <w:rPr>
          <w:lang w:val="fr-FR"/>
        </w:rPr>
      </w:pPr>
      <w:r w:rsidRPr="000C466A">
        <w:rPr>
          <w:lang w:val="fr-FR"/>
        </w:rPr>
        <w:t xml:space="preserve">Cette campagne comprend la réalisation de 10 essais au pénétromètre statique </w:t>
      </w:r>
      <w:r w:rsidR="000C40CB">
        <w:rPr>
          <w:lang w:val="fr-FR"/>
        </w:rPr>
        <w:t xml:space="preserve">Neptune 5000 </w:t>
      </w:r>
      <w:r w:rsidRPr="000C466A">
        <w:rPr>
          <w:lang w:val="fr-FR"/>
        </w:rPr>
        <w:t xml:space="preserve">à pointe piézocône </w:t>
      </w:r>
      <w:r w:rsidR="00FE2F7B" w:rsidRPr="000C466A">
        <w:rPr>
          <w:lang w:val="fr-FR"/>
        </w:rPr>
        <w:t xml:space="preserve">de </w:t>
      </w:r>
      <w:r w:rsidRPr="000C466A">
        <w:rPr>
          <w:lang w:val="fr-FR"/>
        </w:rPr>
        <w:t>5cm2 (CPTu) selon les spécifications de la norme</w:t>
      </w:r>
      <w:r w:rsidR="00BC6FF9">
        <w:rPr>
          <w:lang w:val="fr-FR"/>
        </w:rPr>
        <w:t xml:space="preserve"> </w:t>
      </w:r>
      <w:r w:rsidRPr="000C466A">
        <w:rPr>
          <w:lang w:val="fr-FR"/>
        </w:rPr>
        <w:t>ISO 22476</w:t>
      </w:r>
      <w:r w:rsidR="002403A3" w:rsidRPr="000C466A">
        <w:rPr>
          <w:lang w:val="fr-FR"/>
        </w:rPr>
        <w:noBreakHyphen/>
      </w:r>
      <w:r w:rsidRPr="000C466A">
        <w:rPr>
          <w:lang w:val="fr-FR"/>
        </w:rPr>
        <w:t xml:space="preserve">1. </w:t>
      </w:r>
    </w:p>
    <w:p w:rsidR="0008216A" w:rsidRPr="000C466A" w:rsidRDefault="0008216A" w:rsidP="0008216A">
      <w:pPr>
        <w:pStyle w:val="Newparagraph"/>
        <w:rPr>
          <w:lang w:val="fr-FR"/>
        </w:rPr>
      </w:pPr>
      <w:r w:rsidRPr="000C466A">
        <w:rPr>
          <w:lang w:val="fr-FR"/>
        </w:rPr>
        <w:t>Ces essais ont permis de distinguer les niveaux H2a/H2b au sein des alluvions H2. En revanche, la distinction remblais H1/H2a n’apparaît pas clairement sur les diagrammes. Seulement 4 parmi eux (CPT04A, CPT08, CPT09 et CPT11) ont atteint le toit de l’horizon H3 et pénétré de quelques centimètres avant le refus</w:t>
      </w:r>
      <w:r w:rsidR="00296D13">
        <w:rPr>
          <w:lang w:val="fr-FR"/>
        </w:rPr>
        <w:t xml:space="preserve"> (fig. 12a et b)</w:t>
      </w:r>
      <w:r w:rsidRPr="000C466A">
        <w:rPr>
          <w:lang w:val="fr-FR"/>
        </w:rPr>
        <w:t xml:space="preserve">. </w:t>
      </w:r>
    </w:p>
    <w:p w:rsidR="0008216A" w:rsidRPr="000C466A" w:rsidRDefault="0008216A" w:rsidP="0008216A">
      <w:pPr>
        <w:pStyle w:val="Newparagraph"/>
        <w:rPr>
          <w:lang w:val="fr-FR"/>
        </w:rPr>
      </w:pPr>
      <w:r w:rsidRPr="000C466A">
        <w:rPr>
          <w:lang w:val="fr-FR"/>
        </w:rPr>
        <w:t xml:space="preserve">Le CPT03 </w:t>
      </w:r>
      <w:r w:rsidR="007F6E7E">
        <w:rPr>
          <w:lang w:val="fr-FR"/>
        </w:rPr>
        <w:t>(fig.</w:t>
      </w:r>
      <w:r w:rsidR="00296D13">
        <w:rPr>
          <w:lang w:val="fr-FR"/>
        </w:rPr>
        <w:t xml:space="preserve"> 12c) </w:t>
      </w:r>
      <w:r w:rsidRPr="000C466A">
        <w:rPr>
          <w:lang w:val="fr-FR"/>
        </w:rPr>
        <w:t xml:space="preserve">montre une évolution des valeurs de </w:t>
      </w:r>
      <w:r w:rsidR="002E1854">
        <w:rPr>
          <w:lang w:val="fr-FR"/>
        </w:rPr>
        <w:t>la résistance en pointe (Q</w:t>
      </w:r>
      <w:r w:rsidRPr="000C466A">
        <w:rPr>
          <w:lang w:val="fr-FR"/>
        </w:rPr>
        <w:t>c</w:t>
      </w:r>
      <w:r w:rsidR="002E1854">
        <w:rPr>
          <w:lang w:val="fr-FR"/>
        </w:rPr>
        <w:t>)</w:t>
      </w:r>
      <w:r w:rsidRPr="000C466A">
        <w:rPr>
          <w:lang w:val="fr-FR"/>
        </w:rPr>
        <w:t xml:space="preserve"> en profondeur qui n’a pas été rencontré</w:t>
      </w:r>
      <w:r w:rsidR="005E3CB8" w:rsidRPr="005E3CB8">
        <w:rPr>
          <w:lang w:val="fr-FR"/>
        </w:rPr>
        <w:t xml:space="preserve">e </w:t>
      </w:r>
      <w:r w:rsidRPr="000C466A">
        <w:rPr>
          <w:lang w:val="fr-FR"/>
        </w:rPr>
        <w:t xml:space="preserve">sur les autres CPT. Les valeurs mesurées sur ce point sont très faibles jusqu’à la profondeur maximale de 18,5m. Il se trouve dans une zone du platier sud où la sismique réflexion montre un faciès transparent, sans réflecteur visible. </w:t>
      </w:r>
      <w:r w:rsidR="009B741E" w:rsidRPr="009B741E">
        <w:rPr>
          <w:lang w:val="fr-FR"/>
        </w:rPr>
        <w:t xml:space="preserve">Le tableau </w:t>
      </w:r>
      <w:r w:rsidR="009B741E">
        <w:rPr>
          <w:lang w:val="fr-FR"/>
        </w:rPr>
        <w:t>2</w:t>
      </w:r>
      <w:r w:rsidR="009B741E" w:rsidRPr="009B741E">
        <w:rPr>
          <w:lang w:val="fr-FR"/>
        </w:rPr>
        <w:t xml:space="preserve"> regroupe les paramètres statistiques principaux de la valeurs du </w:t>
      </w:r>
      <w:r w:rsidR="009B741E">
        <w:rPr>
          <w:lang w:val="fr-FR"/>
        </w:rPr>
        <w:t>Q</w:t>
      </w:r>
      <w:r w:rsidR="009B741E" w:rsidRPr="009B741E">
        <w:rPr>
          <w:lang w:val="fr-FR"/>
        </w:rPr>
        <w:t>c en MPa par horizon, sans tenir compte des valeurs du CPT03</w:t>
      </w:r>
      <w:r w:rsidR="009B741E">
        <w:rPr>
          <w:lang w:val="fr-FR"/>
        </w:rPr>
        <w:t>.</w:t>
      </w:r>
    </w:p>
    <w:p w:rsidR="0008216A" w:rsidRPr="000C466A" w:rsidRDefault="00694110" w:rsidP="00694110">
      <w:pPr>
        <w:pStyle w:val="Newparagraph"/>
        <w:rPr>
          <w:lang w:val="fr-FR"/>
        </w:rPr>
      </w:pPr>
      <w:r w:rsidRPr="000C466A">
        <w:rPr>
          <w:lang w:val="fr-FR"/>
        </w:rPr>
        <w:t xml:space="preserve">Les </w:t>
      </w:r>
      <w:r w:rsidR="0008216A" w:rsidRPr="000C466A">
        <w:rPr>
          <w:lang w:val="fr-FR"/>
        </w:rPr>
        <w:t xml:space="preserve">horizons </w:t>
      </w:r>
      <w:r w:rsidRPr="000C466A">
        <w:rPr>
          <w:lang w:val="fr-FR"/>
        </w:rPr>
        <w:t xml:space="preserve">H1 et H2a </w:t>
      </w:r>
      <w:r w:rsidR="0008216A" w:rsidRPr="000C466A">
        <w:rPr>
          <w:lang w:val="fr-FR"/>
        </w:rPr>
        <w:t>ont été regroupés car dans les secteurs où ils ont été échantillonnés (platiers nord et sud), ils présentent des caractéristiques très similaires. Les remblais H1 montrent des valeurs de Qc faibles par rapport à ceux de la partie terrestre avec une valeur moyenne de 1.5 MPa. Le passage H1/H2a n’est pas clair probablement à cause du mélange entre les remblais et les dépôts des glissements. Il s’agit, selon l’indice de Robertson</w:t>
      </w:r>
      <w:r w:rsidR="00386BD2">
        <w:rPr>
          <w:lang w:val="fr-FR"/>
        </w:rPr>
        <w:t xml:space="preserve"> (2009)</w:t>
      </w:r>
      <w:r w:rsidR="0008216A" w:rsidRPr="000C466A">
        <w:rPr>
          <w:lang w:val="fr-FR"/>
        </w:rPr>
        <w:t xml:space="preserve">, principalement de sables propres à silteux et parfois graveleux. Les alluvions H2a montrent des valeurs de Qc similaires à celles de </w:t>
      </w:r>
      <w:r w:rsidR="0008216A" w:rsidRPr="000C466A">
        <w:rPr>
          <w:lang w:val="fr-FR"/>
        </w:rPr>
        <w:lastRenderedPageBreak/>
        <w:t>H1 avec une valeur moyenne de 2.5 MPa. Il s’agit principalement de sables propres à silteux.</w:t>
      </w:r>
    </w:p>
    <w:p w:rsidR="0008216A" w:rsidRPr="000C466A" w:rsidRDefault="0008216A" w:rsidP="0008216A">
      <w:pPr>
        <w:pStyle w:val="Newparagraph"/>
        <w:rPr>
          <w:lang w:val="fr-FR"/>
        </w:rPr>
      </w:pPr>
      <w:r w:rsidRPr="000C466A">
        <w:rPr>
          <w:lang w:val="fr-FR"/>
        </w:rPr>
        <w:t>Les valeurs de Qc des alluvions H2b montrent un horizon formé principalement de silts sableux et de silts argileux à argiles silteuses avec une proportion importante de fines soulignée par la présence des argiles à argiles silteuses. La valeur moyenne de Qc est de 1.1 MPa.</w:t>
      </w:r>
    </w:p>
    <w:p w:rsidR="00360063" w:rsidRPr="000C466A" w:rsidRDefault="00694110" w:rsidP="00694110">
      <w:pPr>
        <w:pStyle w:val="Newparagraph"/>
        <w:rPr>
          <w:lang w:val="fr-FR"/>
        </w:rPr>
      </w:pPr>
      <w:r w:rsidRPr="000C466A">
        <w:rPr>
          <w:lang w:val="fr-FR"/>
        </w:rPr>
        <w:t>L’h</w:t>
      </w:r>
      <w:r w:rsidR="0008216A" w:rsidRPr="000C466A">
        <w:rPr>
          <w:lang w:val="fr-FR"/>
        </w:rPr>
        <w:t>orizon H3 a pu être caractérisé sur des hauteurs assez limitées à cause de la présence de grave</w:t>
      </w:r>
      <w:r w:rsidR="00386BD2">
        <w:rPr>
          <w:lang w:val="fr-FR"/>
        </w:rPr>
        <w:t>s</w:t>
      </w:r>
      <w:r w:rsidR="0008216A" w:rsidRPr="000C466A">
        <w:rPr>
          <w:lang w:val="fr-FR"/>
        </w:rPr>
        <w:t xml:space="preserve"> et </w:t>
      </w:r>
      <w:r w:rsidR="00386BD2">
        <w:rPr>
          <w:lang w:val="fr-FR"/>
        </w:rPr>
        <w:t>donc d’un</w:t>
      </w:r>
      <w:r w:rsidR="0008216A" w:rsidRPr="000C466A">
        <w:rPr>
          <w:lang w:val="fr-FR"/>
        </w:rPr>
        <w:t xml:space="preserve"> refus rapide. Les parties échantillonnées montrent un </w:t>
      </w:r>
      <w:r w:rsidR="00AD0CB1">
        <w:rPr>
          <w:lang w:val="fr-FR"/>
        </w:rPr>
        <w:t>Q</w:t>
      </w:r>
      <w:r w:rsidR="0008216A" w:rsidRPr="000C466A">
        <w:rPr>
          <w:lang w:val="fr-FR"/>
        </w:rPr>
        <w:t>c moyen de 8.4 MPa avec des valeurs maximales mesurées avant refus ou au refus de 25.1 MPa.</w:t>
      </w:r>
    </w:p>
    <w:p w:rsidR="0008216A" w:rsidRPr="000C466A" w:rsidRDefault="0008216A" w:rsidP="00C76FA1">
      <w:pPr>
        <w:pStyle w:val="Titre1"/>
        <w:rPr>
          <w:lang w:val="fr-FR"/>
        </w:rPr>
      </w:pPr>
      <w:r w:rsidRPr="000C466A">
        <w:rPr>
          <w:lang w:val="fr-FR"/>
        </w:rPr>
        <w:t>ESSAIS EN LABORATOIR</w:t>
      </w:r>
      <w:r w:rsidR="00616440" w:rsidRPr="000C466A">
        <w:rPr>
          <w:lang w:val="fr-FR"/>
        </w:rPr>
        <w:t>E</w:t>
      </w:r>
    </w:p>
    <w:p w:rsidR="0008216A" w:rsidRPr="000C466A" w:rsidRDefault="0008216A" w:rsidP="00C76FA1">
      <w:pPr>
        <w:pStyle w:val="Titre2"/>
        <w:rPr>
          <w:lang w:val="fr-FR"/>
        </w:rPr>
      </w:pPr>
      <w:r w:rsidRPr="000C466A">
        <w:rPr>
          <w:lang w:val="fr-FR"/>
        </w:rPr>
        <w:t>Analyses granulométriques</w:t>
      </w:r>
    </w:p>
    <w:p w:rsidR="0008216A" w:rsidRPr="000C466A" w:rsidRDefault="0008216A" w:rsidP="0008216A">
      <w:pPr>
        <w:pStyle w:val="Newparagraph"/>
        <w:rPr>
          <w:lang w:val="fr-FR"/>
        </w:rPr>
      </w:pPr>
      <w:r w:rsidRPr="000C466A">
        <w:rPr>
          <w:lang w:val="fr-FR"/>
        </w:rPr>
        <w:t xml:space="preserve">Les analyses granulométriques comprennent 23 échantillons sur 8 sondages carottés au </w:t>
      </w:r>
      <w:r w:rsidR="00386BD2">
        <w:rPr>
          <w:lang w:val="fr-FR"/>
        </w:rPr>
        <w:t>V</w:t>
      </w:r>
      <w:r w:rsidRPr="000C466A">
        <w:rPr>
          <w:lang w:val="fr-FR"/>
        </w:rPr>
        <w:t>ibrocore</w:t>
      </w:r>
      <w:r w:rsidR="00386BD2">
        <w:rPr>
          <w:lang w:val="fr-FR"/>
        </w:rPr>
        <w:t xml:space="preserve"> (GeoVibroCorer 6000)</w:t>
      </w:r>
      <w:r w:rsidRPr="000C466A">
        <w:rPr>
          <w:lang w:val="fr-FR"/>
        </w:rPr>
        <w:t>. Compte tenu de la profondeur limitée (6m maximum) de l’échantillonnage, seul les horizons supérieurs (H1+H2a) ont été atteint, à l’exception du VC04 qui a échantillonné l’horizon H3.</w:t>
      </w:r>
    </w:p>
    <w:p w:rsidR="0008216A" w:rsidRPr="000C466A" w:rsidRDefault="0008216A" w:rsidP="0008216A">
      <w:pPr>
        <w:pStyle w:val="Newparagraph"/>
        <w:rPr>
          <w:lang w:val="fr-FR"/>
        </w:rPr>
      </w:pPr>
      <w:r w:rsidRPr="000C466A">
        <w:rPr>
          <w:lang w:val="fr-FR"/>
        </w:rPr>
        <w:t>Les différents sols ont été regroupé</w:t>
      </w:r>
      <w:r w:rsidR="00B86CA1" w:rsidRPr="00EF78ED">
        <w:rPr>
          <w:lang w:val="fr-FR"/>
        </w:rPr>
        <w:t>s</w:t>
      </w:r>
      <w:r w:rsidRPr="000C466A">
        <w:rPr>
          <w:lang w:val="fr-FR"/>
        </w:rPr>
        <w:t xml:space="preserve"> en cinq classes principales</w:t>
      </w:r>
      <w:r w:rsidR="009F35E5" w:rsidRPr="000C466A">
        <w:rPr>
          <w:lang w:val="fr-FR"/>
        </w:rPr>
        <w:t xml:space="preserve"> conformément à la norme </w:t>
      </w:r>
      <w:r w:rsidR="00772758" w:rsidRPr="000C466A">
        <w:rPr>
          <w:lang w:val="fr-FR"/>
        </w:rPr>
        <w:t>ISO 14688-1:2017</w:t>
      </w:r>
      <w:r w:rsidR="00727567">
        <w:rPr>
          <w:lang w:val="fr-FR"/>
        </w:rPr>
        <w:t>.</w:t>
      </w:r>
    </w:p>
    <w:p w:rsidR="0008216A" w:rsidRPr="000C466A" w:rsidRDefault="0008216A" w:rsidP="0008216A">
      <w:pPr>
        <w:pStyle w:val="Newparagraph"/>
        <w:rPr>
          <w:lang w:val="fr-FR"/>
        </w:rPr>
      </w:pPr>
      <w:r w:rsidRPr="000C466A">
        <w:rPr>
          <w:lang w:val="fr-FR"/>
        </w:rPr>
        <w:t>Les échantillons analysés appartiennent à deux intervalles ; de -7 à -20m NGF et de -33 à -45 m NGF.</w:t>
      </w:r>
    </w:p>
    <w:p w:rsidR="0008216A" w:rsidRPr="000C466A" w:rsidRDefault="0008216A" w:rsidP="0008216A">
      <w:pPr>
        <w:pStyle w:val="Newparagraph"/>
        <w:rPr>
          <w:lang w:val="fr-FR"/>
        </w:rPr>
      </w:pPr>
      <w:r w:rsidRPr="000C466A">
        <w:rPr>
          <w:lang w:val="fr-FR"/>
        </w:rPr>
        <w:t xml:space="preserve">Les sondages du platier sud (VC01 et VC03) montrent une tendance d’augmentation de la part des fines (éléments de moins de 80µm) avec la profondeur, jusqu’à 97% pour le VC03. Le sondage VC04 situé dans le thalweg a </w:t>
      </w:r>
      <w:r w:rsidRPr="000C466A">
        <w:rPr>
          <w:lang w:val="fr-FR"/>
        </w:rPr>
        <w:lastRenderedPageBreak/>
        <w:t>vraisemblablement échantillonné l’horizon H3 et montre une augmentation du pourcentage de graves jusqu’à 42% près de sa base.</w:t>
      </w:r>
    </w:p>
    <w:p w:rsidR="0008216A" w:rsidRPr="000C466A" w:rsidRDefault="0008216A" w:rsidP="0008216A">
      <w:pPr>
        <w:pStyle w:val="Newparagraph"/>
        <w:rPr>
          <w:lang w:val="fr-FR"/>
        </w:rPr>
      </w:pPr>
      <w:r w:rsidRPr="000C466A">
        <w:rPr>
          <w:lang w:val="fr-FR"/>
        </w:rPr>
        <w:t>Les sondages de la partie centrale (VC05, VC06 et VC07) montrent une tendance d’augmentation de la proportion des fines à la même profondeur, jusqu’à 97% pour le VC03, ce qui, compte tenu de leurs positions, implique un léger pendage vers l’Est.</w:t>
      </w:r>
    </w:p>
    <w:p w:rsidR="0008216A" w:rsidRPr="000C466A" w:rsidRDefault="0008216A" w:rsidP="0008216A">
      <w:pPr>
        <w:pStyle w:val="Newparagraph"/>
        <w:rPr>
          <w:lang w:val="fr-FR"/>
        </w:rPr>
      </w:pPr>
      <w:r w:rsidRPr="000C466A">
        <w:rPr>
          <w:lang w:val="fr-FR"/>
        </w:rPr>
        <w:t>Le sondage VC09 sur le platier nord montre une tendance d’augmentation de la fraction sableuse avec la profondeur. Le sondage VC11 situé dans un thalweg a échantillonné une séquence très réduite de dépôts au-dessus de l’horizon H3, sa base correspondant à la profondeur du H3.</w:t>
      </w:r>
    </w:p>
    <w:p w:rsidR="0008216A" w:rsidRPr="000C466A" w:rsidRDefault="0008216A" w:rsidP="0008216A">
      <w:pPr>
        <w:pStyle w:val="Newparagraph"/>
        <w:rPr>
          <w:lang w:val="fr-FR"/>
        </w:rPr>
      </w:pPr>
      <w:r w:rsidRPr="000C466A">
        <w:rPr>
          <w:lang w:val="fr-FR"/>
        </w:rPr>
        <w:t xml:space="preserve">Les courbes granulométriques des matériaux sont présentées à la figure </w:t>
      </w:r>
      <w:r w:rsidR="00296D13">
        <w:rPr>
          <w:lang w:val="fr-FR"/>
        </w:rPr>
        <w:t>13</w:t>
      </w:r>
      <w:r w:rsidRPr="000C466A">
        <w:rPr>
          <w:lang w:val="fr-FR"/>
        </w:rPr>
        <w:t xml:space="preserve">. </w:t>
      </w:r>
    </w:p>
    <w:p w:rsidR="0008216A" w:rsidRPr="000C466A" w:rsidRDefault="0008216A" w:rsidP="0008216A">
      <w:pPr>
        <w:pStyle w:val="Newparagraph"/>
        <w:rPr>
          <w:lang w:val="fr-FR"/>
        </w:rPr>
      </w:pPr>
      <w:r w:rsidRPr="000C466A">
        <w:rPr>
          <w:lang w:val="fr-FR"/>
        </w:rPr>
        <w:t>Elles sont comparées à un fuseau granulométrique des matériaux potentiellement liquéfiables selon Kishida (1970) qui est représenté en rouge sur la figure</w:t>
      </w:r>
      <w:r w:rsidR="00A26957">
        <w:rPr>
          <w:lang w:val="fr-FR"/>
        </w:rPr>
        <w:t xml:space="preserve"> 13</w:t>
      </w:r>
      <w:r w:rsidRPr="000C466A">
        <w:rPr>
          <w:lang w:val="fr-FR"/>
        </w:rPr>
        <w:t xml:space="preserve">. Le choix du fuseau granulométrique à retenir dans le cadre de la liquéfaction est du ressort de la mission G2, cette représentation, ici est indicative. </w:t>
      </w:r>
    </w:p>
    <w:p w:rsidR="0008216A" w:rsidRPr="000C466A" w:rsidRDefault="0008216A" w:rsidP="0008216A">
      <w:pPr>
        <w:pStyle w:val="Newparagraph"/>
        <w:rPr>
          <w:lang w:val="fr-FR"/>
        </w:rPr>
      </w:pPr>
      <w:r w:rsidRPr="000C466A">
        <w:rPr>
          <w:lang w:val="fr-FR"/>
        </w:rPr>
        <w:t>Les granulométries de l’horizon H3 (VC04) sont globalement très étalées avec un coefficient d’uniformité (D60/D10) très élevé ce qui indiquerait un caractère non/peu liquéfiable.</w:t>
      </w:r>
    </w:p>
    <w:p w:rsidR="0008216A" w:rsidRPr="000C466A" w:rsidRDefault="0008216A" w:rsidP="0008216A">
      <w:pPr>
        <w:pStyle w:val="Newparagraph"/>
        <w:rPr>
          <w:lang w:val="fr-FR"/>
        </w:rPr>
      </w:pPr>
      <w:r w:rsidRPr="000C466A">
        <w:rPr>
          <w:lang w:val="fr-FR"/>
        </w:rPr>
        <w:t xml:space="preserve">Au sein des remblais et des alluvions limoneuses, on peut distinguer trois familles qui se suivent grossièrement du haut en bas dans les sondages (fig. </w:t>
      </w:r>
      <w:r w:rsidR="005F6706">
        <w:rPr>
          <w:lang w:val="fr-FR"/>
        </w:rPr>
        <w:t>13</w:t>
      </w:r>
      <w:r w:rsidRPr="000C466A">
        <w:rPr>
          <w:lang w:val="fr-FR"/>
        </w:rPr>
        <w:t xml:space="preserve">): </w:t>
      </w:r>
    </w:p>
    <w:p w:rsidR="0008216A" w:rsidRPr="000C466A" w:rsidRDefault="0008216A" w:rsidP="005F6706">
      <w:pPr>
        <w:pStyle w:val="Bulletedlist"/>
        <w:rPr>
          <w:lang w:val="fr-FR"/>
        </w:rPr>
      </w:pPr>
      <w:r w:rsidRPr="000C466A">
        <w:rPr>
          <w:lang w:val="fr-FR"/>
        </w:rPr>
        <w:t>Matériaux principalement sableux avec teneur en fines comprise entre &lt;40 % potentiellement liquéfiables</w:t>
      </w:r>
      <w:r w:rsidR="005F6706">
        <w:rPr>
          <w:lang w:val="fr-FR"/>
        </w:rPr>
        <w:t xml:space="preserve"> (1 sur la figure 13)</w:t>
      </w:r>
      <w:r w:rsidRPr="000C466A">
        <w:rPr>
          <w:lang w:val="fr-FR"/>
        </w:rPr>
        <w:t xml:space="preserve">. </w:t>
      </w:r>
    </w:p>
    <w:p w:rsidR="0008216A" w:rsidRPr="000C466A" w:rsidRDefault="0008216A" w:rsidP="005F6706">
      <w:pPr>
        <w:pStyle w:val="Bulletedlist"/>
        <w:rPr>
          <w:lang w:val="fr-FR"/>
        </w:rPr>
      </w:pPr>
      <w:r w:rsidRPr="000C466A">
        <w:rPr>
          <w:lang w:val="fr-FR"/>
        </w:rPr>
        <w:t>Matériaux limoneux avec une teneur en fines comprise entre 40 et 60% présentant un faible risque de liquéfaction d’autant plus réduit que la fraction des fines est plus importante</w:t>
      </w:r>
      <w:r w:rsidR="005F6706">
        <w:rPr>
          <w:lang w:val="fr-FR"/>
        </w:rPr>
        <w:t xml:space="preserve"> (2 sur la figure 13)</w:t>
      </w:r>
      <w:r w:rsidRPr="000C466A">
        <w:rPr>
          <w:lang w:val="fr-FR"/>
        </w:rPr>
        <w:t xml:space="preserve">. </w:t>
      </w:r>
    </w:p>
    <w:p w:rsidR="00157830" w:rsidRPr="000C466A" w:rsidRDefault="0008216A" w:rsidP="005F6706">
      <w:pPr>
        <w:pStyle w:val="Bulletedlist"/>
        <w:rPr>
          <w:lang w:val="fr-FR"/>
        </w:rPr>
      </w:pPr>
      <w:r w:rsidRPr="000C466A">
        <w:rPr>
          <w:lang w:val="fr-FR"/>
        </w:rPr>
        <w:lastRenderedPageBreak/>
        <w:t>Matériaux argileux présentant une teneur en fines supérieure à 60% considérés comme non/peu liquéfiables</w:t>
      </w:r>
      <w:r w:rsidR="005F6706">
        <w:rPr>
          <w:lang w:val="fr-FR"/>
        </w:rPr>
        <w:t xml:space="preserve"> (3 sur la figure 13)</w:t>
      </w:r>
      <w:r w:rsidRPr="000C466A">
        <w:rPr>
          <w:lang w:val="fr-FR"/>
        </w:rPr>
        <w:t>.</w:t>
      </w:r>
    </w:p>
    <w:p w:rsidR="00C76FA1" w:rsidRPr="000C466A" w:rsidRDefault="00C76FA1" w:rsidP="00C76FA1">
      <w:pPr>
        <w:pStyle w:val="Titre1"/>
        <w:rPr>
          <w:lang w:val="fr-FR"/>
        </w:rPr>
      </w:pPr>
      <w:r w:rsidRPr="000C466A">
        <w:rPr>
          <w:lang w:val="fr-FR"/>
        </w:rPr>
        <w:t>DISCUSSION</w:t>
      </w:r>
    </w:p>
    <w:p w:rsidR="002F668C" w:rsidRPr="000C466A" w:rsidRDefault="00C76FA1" w:rsidP="002F668C">
      <w:pPr>
        <w:pStyle w:val="Titre2"/>
        <w:rPr>
          <w:lang w:val="fr-FR"/>
        </w:rPr>
      </w:pPr>
      <w:r w:rsidRPr="000C466A">
        <w:rPr>
          <w:lang w:val="fr-FR"/>
        </w:rPr>
        <w:t>Intégration des données sismiques et géotechnique</w:t>
      </w:r>
      <w:r w:rsidR="002F668C" w:rsidRPr="000C466A">
        <w:rPr>
          <w:lang w:val="fr-FR"/>
        </w:rPr>
        <w:t>s et modélisation 3D</w:t>
      </w:r>
    </w:p>
    <w:p w:rsidR="0008216A" w:rsidRPr="000C466A" w:rsidRDefault="0008216A" w:rsidP="00C76FA1">
      <w:pPr>
        <w:pStyle w:val="Newparagraph"/>
        <w:ind w:firstLine="0"/>
        <w:rPr>
          <w:lang w:val="fr-FR"/>
        </w:rPr>
      </w:pPr>
      <w:r w:rsidRPr="000C466A">
        <w:rPr>
          <w:lang w:val="fr-FR"/>
        </w:rPr>
        <w:t>L’intégration de l’ensemble des données sismiques et géotechnique</w:t>
      </w:r>
      <w:r w:rsidR="00B86CA1" w:rsidRPr="00EF78ED">
        <w:rPr>
          <w:lang w:val="fr-FR"/>
        </w:rPr>
        <w:t>s</w:t>
      </w:r>
      <w:r w:rsidRPr="000C466A">
        <w:rPr>
          <w:lang w:val="fr-FR"/>
        </w:rPr>
        <w:t xml:space="preserve"> a d’abord été effectuée en prolongeant dans la partie maritime les profils </w:t>
      </w:r>
      <w:r w:rsidR="0015686D" w:rsidRPr="000C466A">
        <w:rPr>
          <w:lang w:val="fr-FR"/>
        </w:rPr>
        <w:t>terrestres</w:t>
      </w:r>
      <w:r w:rsidRPr="000C466A">
        <w:rPr>
          <w:lang w:val="fr-FR"/>
        </w:rPr>
        <w:t>, puis par l’élaboration d’un modèle géologique 3D.</w:t>
      </w:r>
    </w:p>
    <w:p w:rsidR="0008216A" w:rsidRPr="000C466A" w:rsidRDefault="0008216A" w:rsidP="00353398">
      <w:pPr>
        <w:pStyle w:val="Titre3"/>
        <w:rPr>
          <w:lang w:val="fr-FR"/>
        </w:rPr>
      </w:pPr>
      <w:r w:rsidRPr="000C466A">
        <w:rPr>
          <w:lang w:val="fr-FR"/>
        </w:rPr>
        <w:t>P</w:t>
      </w:r>
      <w:r w:rsidR="00353398" w:rsidRPr="000C466A">
        <w:rPr>
          <w:lang w:val="fr-FR"/>
        </w:rPr>
        <w:t>rofils géotechniques</w:t>
      </w:r>
    </w:p>
    <w:p w:rsidR="0008216A" w:rsidRPr="000C466A" w:rsidRDefault="0008216A" w:rsidP="0008216A">
      <w:pPr>
        <w:pStyle w:val="Newparagraph"/>
        <w:rPr>
          <w:lang w:val="fr-FR"/>
        </w:rPr>
      </w:pPr>
      <w:r w:rsidRPr="000C466A">
        <w:rPr>
          <w:lang w:val="fr-FR"/>
        </w:rPr>
        <w:t xml:space="preserve">La localisation des profils est présentée à la figure </w:t>
      </w:r>
      <w:r w:rsidR="00A82038">
        <w:rPr>
          <w:lang w:val="fr-FR"/>
        </w:rPr>
        <w:t>14</w:t>
      </w:r>
      <w:r w:rsidRPr="000C466A">
        <w:rPr>
          <w:lang w:val="fr-FR"/>
        </w:rPr>
        <w:t xml:space="preserve">. Il s’agit de 6 profils parallèles, orientés N112°, d’une longueur de 600-1000m, nommés P11 à P16 (fig. </w:t>
      </w:r>
      <w:r w:rsidR="00A82038">
        <w:rPr>
          <w:lang w:val="fr-FR"/>
        </w:rPr>
        <w:t>15a</w:t>
      </w:r>
      <w:r w:rsidR="00A82038">
        <w:rPr>
          <w:lang w:val="fr-FR"/>
        </w:rPr>
        <w:noBreakHyphen/>
        <w:t>f</w:t>
      </w:r>
      <w:r w:rsidRPr="000C466A">
        <w:rPr>
          <w:lang w:val="fr-FR"/>
        </w:rPr>
        <w:t>). Ils ont été élaborés en recoupant les maillages des marqueurs sismiques après la conversion en profondeur, le bloc 3D des Vs obtenu par la UMASW et en y intégrant les images des profils géotechniques sur la partie terrestre.</w:t>
      </w:r>
    </w:p>
    <w:p w:rsidR="0008216A" w:rsidRPr="000C466A" w:rsidRDefault="009E49E8" w:rsidP="0008216A">
      <w:pPr>
        <w:pStyle w:val="Newparagraph"/>
        <w:rPr>
          <w:lang w:val="fr-FR"/>
        </w:rPr>
      </w:pPr>
      <w:r>
        <w:rPr>
          <w:lang w:val="fr-FR"/>
        </w:rPr>
        <w:t>Les p</w:t>
      </w:r>
      <w:r w:rsidR="0008216A" w:rsidRPr="000C466A">
        <w:rPr>
          <w:lang w:val="fr-FR"/>
        </w:rPr>
        <w:t>rofil</w:t>
      </w:r>
      <w:r>
        <w:rPr>
          <w:lang w:val="fr-FR"/>
        </w:rPr>
        <w:t>s</w:t>
      </w:r>
      <w:r w:rsidR="0008216A" w:rsidRPr="000C466A">
        <w:rPr>
          <w:lang w:val="fr-FR"/>
        </w:rPr>
        <w:t xml:space="preserve"> P11</w:t>
      </w:r>
      <w:r>
        <w:rPr>
          <w:lang w:val="fr-FR"/>
        </w:rPr>
        <w:t xml:space="preserve"> à P14</w:t>
      </w:r>
      <w:r w:rsidR="00102123">
        <w:rPr>
          <w:lang w:val="fr-FR"/>
        </w:rPr>
        <w:t xml:space="preserve"> </w:t>
      </w:r>
      <w:r w:rsidR="00A82038">
        <w:rPr>
          <w:lang w:val="fr-FR"/>
        </w:rPr>
        <w:t xml:space="preserve">(fig. 15a-d) </w:t>
      </w:r>
      <w:r w:rsidR="00102123">
        <w:rPr>
          <w:lang w:val="fr-FR"/>
        </w:rPr>
        <w:t xml:space="preserve">montrent des caractéristiques proches avec une bonne continuité des horizons entre les parties terrestre et maritime.  L’épaisseur de l’horizon H1 varie de 10 à 15 mètres. Les </w:t>
      </w:r>
      <w:r w:rsidR="003058EE">
        <w:rPr>
          <w:lang w:val="fr-FR"/>
        </w:rPr>
        <w:t>toits</w:t>
      </w:r>
      <w:r w:rsidR="00102123">
        <w:rPr>
          <w:lang w:val="fr-FR"/>
        </w:rPr>
        <w:t xml:space="preserve"> </w:t>
      </w:r>
      <w:r w:rsidR="00102123" w:rsidRPr="008561EB">
        <w:rPr>
          <w:lang w:val="fr-FR"/>
        </w:rPr>
        <w:t>des horizons H2b</w:t>
      </w:r>
      <w:r w:rsidR="00102123">
        <w:rPr>
          <w:lang w:val="fr-FR"/>
        </w:rPr>
        <w:t xml:space="preserve"> et H3 </w:t>
      </w:r>
      <w:r w:rsidR="003058EE">
        <w:rPr>
          <w:lang w:val="fr-FR"/>
        </w:rPr>
        <w:t>se situent</w:t>
      </w:r>
      <w:r w:rsidR="00102123">
        <w:rPr>
          <w:lang w:val="fr-FR"/>
        </w:rPr>
        <w:t xml:space="preserve"> respectivement de</w:t>
      </w:r>
      <w:r w:rsidR="00102123" w:rsidRPr="00102123">
        <w:rPr>
          <w:lang w:val="fr-FR"/>
        </w:rPr>
        <w:t xml:space="preserve"> -20 </w:t>
      </w:r>
      <w:r w:rsidR="00102123">
        <w:rPr>
          <w:lang w:val="fr-FR"/>
        </w:rPr>
        <w:t>à</w:t>
      </w:r>
      <w:r w:rsidR="00102123" w:rsidRPr="00102123">
        <w:rPr>
          <w:lang w:val="fr-FR"/>
        </w:rPr>
        <w:t xml:space="preserve"> -25 m </w:t>
      </w:r>
      <w:r w:rsidR="00102123">
        <w:rPr>
          <w:lang w:val="fr-FR"/>
        </w:rPr>
        <w:t>de -30 à -35 m</w:t>
      </w:r>
      <w:r w:rsidR="00CC184E">
        <w:rPr>
          <w:lang w:val="fr-FR"/>
        </w:rPr>
        <w:t xml:space="preserve"> NGF</w:t>
      </w:r>
      <w:r w:rsidR="00102123">
        <w:rPr>
          <w:lang w:val="fr-FR"/>
        </w:rPr>
        <w:t xml:space="preserve">. </w:t>
      </w:r>
      <w:r w:rsidR="00102123" w:rsidRPr="00102123">
        <w:rPr>
          <w:lang w:val="fr-FR"/>
        </w:rPr>
        <w:t xml:space="preserve">L’horizon H2a s’amincit </w:t>
      </w:r>
      <w:r w:rsidR="00102123">
        <w:rPr>
          <w:lang w:val="fr-FR"/>
        </w:rPr>
        <w:t xml:space="preserve">parfois </w:t>
      </w:r>
      <w:r w:rsidR="00102123" w:rsidRPr="00102123">
        <w:rPr>
          <w:lang w:val="fr-FR"/>
        </w:rPr>
        <w:t>et disparait probablement sous les remblais.</w:t>
      </w:r>
    </w:p>
    <w:p w:rsidR="0008216A" w:rsidRPr="000C466A" w:rsidRDefault="0008216A" w:rsidP="0008216A">
      <w:pPr>
        <w:pStyle w:val="Newparagraph"/>
        <w:rPr>
          <w:lang w:val="fr-FR"/>
        </w:rPr>
      </w:pPr>
      <w:r w:rsidRPr="000C466A">
        <w:rPr>
          <w:lang w:val="fr-FR"/>
        </w:rPr>
        <w:t>Les données de la UMASW montrent des Vs supérieures à 330m/s à l’intérieur de H3</w:t>
      </w:r>
      <w:r w:rsidR="00CC184E">
        <w:rPr>
          <w:lang w:val="fr-FR"/>
        </w:rPr>
        <w:t>,</w:t>
      </w:r>
      <w:r w:rsidRPr="000C466A">
        <w:rPr>
          <w:lang w:val="fr-FR"/>
        </w:rPr>
        <w:t xml:space="preserve"> </w:t>
      </w:r>
      <w:r w:rsidR="00C326AC" w:rsidRPr="000C466A">
        <w:rPr>
          <w:lang w:val="fr-FR"/>
        </w:rPr>
        <w:t xml:space="preserve">sauf </w:t>
      </w:r>
      <w:r w:rsidR="00EF78ED">
        <w:rPr>
          <w:lang w:val="fr-FR"/>
        </w:rPr>
        <w:t>aux endroits</w:t>
      </w:r>
      <w:r w:rsidR="00B86CA1">
        <w:rPr>
          <w:lang w:val="fr-FR"/>
        </w:rPr>
        <w:t xml:space="preserve"> </w:t>
      </w:r>
      <w:r w:rsidR="00C326AC" w:rsidRPr="000C466A">
        <w:rPr>
          <w:lang w:val="fr-FR"/>
        </w:rPr>
        <w:t>où il est subaffleurant, probablement recouvert par une mince couche d’éboulis</w:t>
      </w:r>
      <w:r w:rsidR="00C326AC" w:rsidRPr="008561EB">
        <w:rPr>
          <w:lang w:val="fr-FR"/>
        </w:rPr>
        <w:t xml:space="preserve"> et </w:t>
      </w:r>
      <w:r w:rsidR="00C326AC" w:rsidRPr="00C326AC">
        <w:rPr>
          <w:lang w:val="fr-FR"/>
        </w:rPr>
        <w:t>des Vs légèrement inférieures pour les autres horizons.</w:t>
      </w:r>
    </w:p>
    <w:p w:rsidR="0008216A" w:rsidRPr="000C466A" w:rsidRDefault="0008216A" w:rsidP="0008216A">
      <w:pPr>
        <w:pStyle w:val="Newparagraph"/>
        <w:rPr>
          <w:lang w:val="fr-FR"/>
        </w:rPr>
      </w:pPr>
      <w:r w:rsidRPr="000C466A">
        <w:rPr>
          <w:lang w:val="fr-FR"/>
        </w:rPr>
        <w:t xml:space="preserve">Sur </w:t>
      </w:r>
      <w:r w:rsidR="003058EE">
        <w:rPr>
          <w:lang w:val="fr-FR"/>
        </w:rPr>
        <w:t>l</w:t>
      </w:r>
      <w:r w:rsidRPr="000C466A">
        <w:rPr>
          <w:lang w:val="fr-FR"/>
        </w:rPr>
        <w:t xml:space="preserve">e profil </w:t>
      </w:r>
      <w:r w:rsidR="003058EE">
        <w:rPr>
          <w:lang w:val="fr-FR"/>
        </w:rPr>
        <w:t xml:space="preserve">P15 </w:t>
      </w:r>
      <w:r w:rsidRPr="000C466A">
        <w:rPr>
          <w:lang w:val="fr-FR"/>
        </w:rPr>
        <w:t xml:space="preserve">(fig. </w:t>
      </w:r>
      <w:r w:rsidR="00A82038">
        <w:rPr>
          <w:lang w:val="fr-FR"/>
        </w:rPr>
        <w:t>15e</w:t>
      </w:r>
      <w:r w:rsidRPr="000C466A">
        <w:rPr>
          <w:lang w:val="fr-FR"/>
        </w:rPr>
        <w:t xml:space="preserve">), l’horizon H1 parait s’épaissir en atteignant une épaisseur maximale qui dépasse 20m. Tous les horizons inférieurs jusqu’au H3 sont </w:t>
      </w:r>
      <w:r w:rsidRPr="000C466A">
        <w:rPr>
          <w:lang w:val="fr-FR"/>
        </w:rPr>
        <w:lastRenderedPageBreak/>
        <w:t>érodés, s’amincissent et sont recouverts sous une couche épaisse d’éboulis. Le toit du H2b, en dehors de la partie érodée, est situé vers  -25 m d’après la sismique réflexion.</w:t>
      </w:r>
    </w:p>
    <w:p w:rsidR="0008216A" w:rsidRPr="000C466A" w:rsidRDefault="0008216A" w:rsidP="0008216A">
      <w:pPr>
        <w:pStyle w:val="Newparagraph"/>
        <w:rPr>
          <w:lang w:val="fr-FR"/>
        </w:rPr>
      </w:pPr>
      <w:r w:rsidRPr="000C466A">
        <w:rPr>
          <w:lang w:val="fr-FR"/>
        </w:rPr>
        <w:t xml:space="preserve">Le toit du H3 se situe vers  -35 m </w:t>
      </w:r>
      <w:r w:rsidR="00CC184E">
        <w:rPr>
          <w:lang w:val="fr-FR"/>
        </w:rPr>
        <w:t xml:space="preserve">NGF </w:t>
      </w:r>
      <w:r w:rsidRPr="000C466A">
        <w:rPr>
          <w:lang w:val="fr-FR"/>
        </w:rPr>
        <w:t>et</w:t>
      </w:r>
      <w:r w:rsidR="003058EE">
        <w:rPr>
          <w:lang w:val="fr-FR"/>
        </w:rPr>
        <w:t xml:space="preserve"> montre une bonne</w:t>
      </w:r>
      <w:r w:rsidRPr="000C466A">
        <w:rPr>
          <w:lang w:val="fr-FR"/>
        </w:rPr>
        <w:t xml:space="preserve"> continuité terre-mer.</w:t>
      </w:r>
    </w:p>
    <w:p w:rsidR="0008216A" w:rsidRPr="000C466A" w:rsidRDefault="003058EE" w:rsidP="0008216A">
      <w:pPr>
        <w:pStyle w:val="Newparagraph"/>
        <w:rPr>
          <w:lang w:val="fr-FR"/>
        </w:rPr>
      </w:pPr>
      <w:r w:rsidRPr="003058EE">
        <w:rPr>
          <w:lang w:val="fr-FR"/>
        </w:rPr>
        <w:t xml:space="preserve">Les données de la UMASW </w:t>
      </w:r>
      <w:r w:rsidR="0008216A" w:rsidRPr="000C466A">
        <w:rPr>
          <w:lang w:val="fr-FR"/>
        </w:rPr>
        <w:t>montrent des Vs supérieures à 280m/s à l’intérieur de H3. A l’intérieur des remblais et des éboulis, les Vs varient de 80-220 m/s, s’accroissent avec la profondeur, montrant ainsi plusieurs niveaux différents au sein de ces formations.</w:t>
      </w:r>
    </w:p>
    <w:p w:rsidR="0008216A" w:rsidRPr="000C466A" w:rsidRDefault="0008216A" w:rsidP="0008216A">
      <w:pPr>
        <w:pStyle w:val="Newparagraph"/>
        <w:rPr>
          <w:lang w:val="fr-FR"/>
        </w:rPr>
      </w:pPr>
      <w:r w:rsidRPr="000C466A">
        <w:rPr>
          <w:lang w:val="fr-FR"/>
        </w:rPr>
        <w:t xml:space="preserve">Sur </w:t>
      </w:r>
      <w:r w:rsidR="003058EE">
        <w:rPr>
          <w:lang w:val="fr-FR"/>
        </w:rPr>
        <w:t>l</w:t>
      </w:r>
      <w:r w:rsidRPr="000C466A">
        <w:rPr>
          <w:lang w:val="fr-FR"/>
        </w:rPr>
        <w:t xml:space="preserve">e profil </w:t>
      </w:r>
      <w:r w:rsidR="003058EE">
        <w:rPr>
          <w:lang w:val="fr-FR"/>
        </w:rPr>
        <w:t xml:space="preserve">P16 </w:t>
      </w:r>
      <w:r w:rsidRPr="000C466A">
        <w:rPr>
          <w:lang w:val="fr-FR"/>
        </w:rPr>
        <w:t xml:space="preserve">(fig. </w:t>
      </w:r>
      <w:r w:rsidR="00A82038">
        <w:rPr>
          <w:lang w:val="fr-FR"/>
        </w:rPr>
        <w:t>15f</w:t>
      </w:r>
      <w:r w:rsidRPr="000C466A">
        <w:rPr>
          <w:lang w:val="fr-FR"/>
        </w:rPr>
        <w:t xml:space="preserve">), l’horizon H1 parait s’épaissir en atteignant une épaisseur maximale de 25m. Tous les horizons inférieurs y compris le H3 sont érodés dans la partie maritime où l’horizon H1 </w:t>
      </w:r>
      <w:r w:rsidR="003058EE">
        <w:rPr>
          <w:lang w:val="fr-FR"/>
        </w:rPr>
        <w:t xml:space="preserve">repose </w:t>
      </w:r>
      <w:r w:rsidRPr="000C466A">
        <w:rPr>
          <w:lang w:val="fr-FR"/>
        </w:rPr>
        <w:t>directement sur le H3, d’après la sismique réflexion.</w:t>
      </w:r>
    </w:p>
    <w:p w:rsidR="0008216A" w:rsidRPr="000C466A" w:rsidRDefault="0008216A" w:rsidP="0008216A">
      <w:pPr>
        <w:pStyle w:val="Newparagraph"/>
        <w:rPr>
          <w:lang w:val="fr-FR"/>
        </w:rPr>
      </w:pPr>
      <w:r w:rsidRPr="000C466A">
        <w:rPr>
          <w:lang w:val="fr-FR"/>
        </w:rPr>
        <w:t xml:space="preserve">Les données de la UMASW sur ce profil couvrent un intervalle de 70 m de largeur situé à environ 90 m de la fin de la partie terrestre. A l’intérieur des remblais et des éboulis, les Vs varient de 150-280 m/s </w:t>
      </w:r>
      <w:r w:rsidR="003058EE">
        <w:rPr>
          <w:lang w:val="fr-FR"/>
        </w:rPr>
        <w:t>avec une tendance</w:t>
      </w:r>
      <w:r w:rsidRPr="000C466A">
        <w:rPr>
          <w:lang w:val="fr-FR"/>
        </w:rPr>
        <w:t xml:space="preserve"> </w:t>
      </w:r>
      <w:r w:rsidR="003058EE">
        <w:rPr>
          <w:lang w:val="fr-FR"/>
        </w:rPr>
        <w:t>d’</w:t>
      </w:r>
      <w:r w:rsidRPr="000C466A">
        <w:rPr>
          <w:lang w:val="fr-FR"/>
        </w:rPr>
        <w:t>accroisse</w:t>
      </w:r>
      <w:r w:rsidR="003058EE">
        <w:rPr>
          <w:lang w:val="fr-FR"/>
        </w:rPr>
        <w:t>me</w:t>
      </w:r>
      <w:r w:rsidRPr="000C466A">
        <w:rPr>
          <w:lang w:val="fr-FR"/>
        </w:rPr>
        <w:t>nt avec la profondeur.</w:t>
      </w:r>
    </w:p>
    <w:p w:rsidR="0008216A" w:rsidRPr="000C466A" w:rsidRDefault="0008216A" w:rsidP="00870B71">
      <w:pPr>
        <w:pStyle w:val="Titre3"/>
        <w:rPr>
          <w:lang w:val="fr-FR"/>
        </w:rPr>
      </w:pPr>
      <w:r w:rsidRPr="000C466A">
        <w:rPr>
          <w:lang w:val="fr-FR"/>
        </w:rPr>
        <w:t>M</w:t>
      </w:r>
      <w:r w:rsidR="00870B71" w:rsidRPr="000C466A">
        <w:rPr>
          <w:lang w:val="fr-FR"/>
        </w:rPr>
        <w:t>odèle géologique</w:t>
      </w:r>
      <w:r w:rsidRPr="000C466A">
        <w:rPr>
          <w:lang w:val="fr-FR"/>
        </w:rPr>
        <w:t xml:space="preserve"> 3D</w:t>
      </w:r>
    </w:p>
    <w:p w:rsidR="0008216A" w:rsidRPr="000C466A" w:rsidRDefault="0008216A" w:rsidP="0008216A">
      <w:pPr>
        <w:pStyle w:val="Newparagraph"/>
        <w:rPr>
          <w:lang w:val="fr-FR"/>
        </w:rPr>
      </w:pPr>
      <w:r w:rsidRPr="000C466A">
        <w:rPr>
          <w:lang w:val="fr-FR"/>
        </w:rPr>
        <w:t xml:space="preserve">Nous avons réalisé un modèle géologique 3D qui intègre l’ensemble des données disponibles. La zone modélisée correspond à un rectangle de 520x1230m (fig. </w:t>
      </w:r>
      <w:r w:rsidR="00A82038">
        <w:rPr>
          <w:lang w:val="fr-FR"/>
        </w:rPr>
        <w:t>16</w:t>
      </w:r>
      <w:r w:rsidRPr="000C466A">
        <w:rPr>
          <w:lang w:val="fr-FR"/>
        </w:rPr>
        <w:t>). Le modèle peut être manipulé interactivement et permet également d’effectuer des coupes géologiques dans toutes les directions.</w:t>
      </w:r>
    </w:p>
    <w:p w:rsidR="0008216A" w:rsidRPr="000C466A" w:rsidRDefault="0008216A" w:rsidP="0008216A">
      <w:pPr>
        <w:pStyle w:val="Newparagraph"/>
        <w:rPr>
          <w:lang w:val="fr-FR"/>
        </w:rPr>
      </w:pPr>
      <w:r w:rsidRPr="000C466A">
        <w:rPr>
          <w:lang w:val="fr-FR"/>
        </w:rPr>
        <w:t>La séquence lithologique représentée dans le modèle est la suivante :</w:t>
      </w:r>
    </w:p>
    <w:p w:rsidR="0008216A" w:rsidRPr="000C466A" w:rsidRDefault="0008216A" w:rsidP="002567E3">
      <w:pPr>
        <w:pStyle w:val="Bulletedlist"/>
        <w:rPr>
          <w:lang w:val="fr-FR"/>
        </w:rPr>
      </w:pPr>
      <w:r w:rsidRPr="000C466A">
        <w:rPr>
          <w:lang w:val="fr-FR"/>
        </w:rPr>
        <w:t>H1 : remblais du terre-plein et dépôts d’éboulis</w:t>
      </w:r>
    </w:p>
    <w:p w:rsidR="0008216A" w:rsidRPr="000C466A" w:rsidRDefault="0008216A" w:rsidP="002567E3">
      <w:pPr>
        <w:pStyle w:val="Bulletedlist"/>
        <w:rPr>
          <w:lang w:val="fr-FR"/>
        </w:rPr>
      </w:pPr>
      <w:r w:rsidRPr="000C466A">
        <w:rPr>
          <w:lang w:val="fr-FR"/>
        </w:rPr>
        <w:t>H2a : dépôts de sables fins à moyens,</w:t>
      </w:r>
    </w:p>
    <w:p w:rsidR="0008216A" w:rsidRPr="000C466A" w:rsidRDefault="0008216A" w:rsidP="002567E3">
      <w:pPr>
        <w:pStyle w:val="Bulletedlist"/>
        <w:rPr>
          <w:lang w:val="fr-FR"/>
        </w:rPr>
      </w:pPr>
      <w:r w:rsidRPr="000C466A">
        <w:rPr>
          <w:lang w:val="fr-FR"/>
        </w:rPr>
        <w:lastRenderedPageBreak/>
        <w:t>H2b : dépôts de sables fins à limoneux</w:t>
      </w:r>
    </w:p>
    <w:p w:rsidR="0008216A" w:rsidRPr="000C466A" w:rsidRDefault="0008216A" w:rsidP="002567E3">
      <w:pPr>
        <w:pStyle w:val="Bulletedlist"/>
        <w:rPr>
          <w:lang w:val="fr-FR"/>
        </w:rPr>
      </w:pPr>
      <w:r w:rsidRPr="000C466A">
        <w:rPr>
          <w:lang w:val="fr-FR"/>
        </w:rPr>
        <w:t>H3 : Alluvions sablo-graveleuses à galets</w:t>
      </w:r>
    </w:p>
    <w:p w:rsidR="0008216A" w:rsidRPr="000C466A" w:rsidRDefault="0008216A" w:rsidP="002567E3">
      <w:pPr>
        <w:pStyle w:val="Bulletedlist"/>
        <w:rPr>
          <w:lang w:val="fr-FR"/>
        </w:rPr>
      </w:pPr>
      <w:r w:rsidRPr="000C466A">
        <w:rPr>
          <w:lang w:val="fr-FR"/>
        </w:rPr>
        <w:t>H4 : Horizon rajouté dont le toit correspond à la base du H3 pointé en sismique-réflexion et sa base correspond à la base de la zone modélisée (-150 m</w:t>
      </w:r>
      <w:r w:rsidR="00CC184E">
        <w:rPr>
          <w:lang w:val="fr-FR"/>
        </w:rPr>
        <w:t xml:space="preserve"> NGF</w:t>
      </w:r>
      <w:r w:rsidRPr="000C466A">
        <w:rPr>
          <w:lang w:val="fr-FR"/>
        </w:rPr>
        <w:t>).</w:t>
      </w:r>
    </w:p>
    <w:p w:rsidR="0008216A" w:rsidRPr="000C466A" w:rsidRDefault="0008216A" w:rsidP="0008216A">
      <w:pPr>
        <w:pStyle w:val="Newparagraph"/>
        <w:rPr>
          <w:lang w:val="fr-FR"/>
        </w:rPr>
      </w:pPr>
      <w:r w:rsidRPr="000C466A">
        <w:rPr>
          <w:lang w:val="fr-FR"/>
        </w:rPr>
        <w:t>Les surfaces de toutes les couches (maillages) sont celles obtenues en sismique-réflexion multitrace, complétées par la sismique monotrace uniquement pour le H3. Leur succession a été construite du bas vers le haut.</w:t>
      </w:r>
    </w:p>
    <w:p w:rsidR="0008216A" w:rsidRPr="000C466A" w:rsidRDefault="0008216A" w:rsidP="0008216A">
      <w:pPr>
        <w:pStyle w:val="Newparagraph"/>
        <w:rPr>
          <w:lang w:val="fr-FR"/>
        </w:rPr>
      </w:pPr>
      <w:r w:rsidRPr="000C466A">
        <w:rPr>
          <w:lang w:val="fr-FR"/>
        </w:rPr>
        <w:t xml:space="preserve">Le modèle est présenté aux figures </w:t>
      </w:r>
      <w:r w:rsidR="00A82038">
        <w:rPr>
          <w:lang w:val="fr-FR"/>
        </w:rPr>
        <w:t>17a-b</w:t>
      </w:r>
      <w:r w:rsidRPr="000C466A">
        <w:rPr>
          <w:lang w:val="fr-FR"/>
        </w:rPr>
        <w:t>.</w:t>
      </w:r>
    </w:p>
    <w:p w:rsidR="0008216A" w:rsidRPr="000C466A" w:rsidRDefault="0008216A" w:rsidP="0008216A">
      <w:pPr>
        <w:pStyle w:val="Newparagraph"/>
        <w:rPr>
          <w:lang w:val="fr-FR"/>
        </w:rPr>
      </w:pPr>
      <w:r w:rsidRPr="000C466A">
        <w:rPr>
          <w:lang w:val="fr-FR"/>
        </w:rPr>
        <w:t>La base des remblais et des éboulis H1 est une surface d’érosion qui affecte l’ensemble des formations jusqu’au H3 (fig.</w:t>
      </w:r>
      <w:r w:rsidR="00CC596C">
        <w:rPr>
          <w:lang w:val="fr-FR"/>
        </w:rPr>
        <w:t xml:space="preserve"> 17a</w:t>
      </w:r>
      <w:r w:rsidRPr="000C466A">
        <w:rPr>
          <w:lang w:val="fr-FR"/>
        </w:rPr>
        <w:t>). L’ensemble de ces formations forme un empilement sédimentaire monoclinal des alluvions plio-quaternaires légèrement penté vers le SSE.</w:t>
      </w:r>
    </w:p>
    <w:p w:rsidR="0008216A" w:rsidRPr="000C466A" w:rsidRDefault="0008216A" w:rsidP="0008216A">
      <w:pPr>
        <w:pStyle w:val="Newparagraph"/>
        <w:rPr>
          <w:lang w:val="fr-FR"/>
        </w:rPr>
      </w:pPr>
      <w:r w:rsidRPr="000C466A">
        <w:rPr>
          <w:lang w:val="fr-FR"/>
        </w:rPr>
        <w:t xml:space="preserve">Les niveaux H2a et H2b s’amincissent en allant du Sud au Nord et disparaissent entièrement à la hauteur du profil P16 où l’horizon se dépose directement sur H3 (fig. </w:t>
      </w:r>
      <w:r w:rsidR="00A82038">
        <w:rPr>
          <w:lang w:val="fr-FR"/>
        </w:rPr>
        <w:t>17a</w:t>
      </w:r>
      <w:r w:rsidRPr="000C466A">
        <w:rPr>
          <w:lang w:val="fr-FR"/>
        </w:rPr>
        <w:t>). Encore plus au Nord, l’épaisseur de H1 atteint sa valeur maximale proche de 40 m dans l’axe de l’ancien thalweg situé en partie centrale du site.</w:t>
      </w:r>
    </w:p>
    <w:p w:rsidR="0015686D" w:rsidRPr="000C466A" w:rsidRDefault="0008216A" w:rsidP="0037573F">
      <w:pPr>
        <w:pStyle w:val="Newparagraph"/>
        <w:rPr>
          <w:lang w:val="fr-FR"/>
        </w:rPr>
      </w:pPr>
      <w:r w:rsidRPr="000C466A">
        <w:rPr>
          <w:lang w:val="fr-FR"/>
        </w:rPr>
        <w:t>L’horizon H2a a une épaisseur moyenne de 9 m avec une valeur maximale de 19m dans la partie Sud.</w:t>
      </w:r>
      <w:r w:rsidR="0037573F">
        <w:rPr>
          <w:lang w:val="fr-FR"/>
        </w:rPr>
        <w:t xml:space="preserve"> </w:t>
      </w:r>
      <w:r w:rsidRPr="000C466A">
        <w:rPr>
          <w:lang w:val="fr-FR"/>
        </w:rPr>
        <w:t>L’horizon H2b a une épaisseur moyenne de 8 m avec une valeur maximale de 22m dans la partie Sud.</w:t>
      </w:r>
      <w:r w:rsidR="0037573F">
        <w:rPr>
          <w:lang w:val="fr-FR"/>
        </w:rPr>
        <w:t xml:space="preserve"> </w:t>
      </w:r>
      <w:r w:rsidRPr="000C466A">
        <w:rPr>
          <w:lang w:val="fr-FR"/>
        </w:rPr>
        <w:t xml:space="preserve">L’horizon H3 montre un pendage d’environ 20° vers le SSE (fig. </w:t>
      </w:r>
      <w:r w:rsidR="00CC596C">
        <w:rPr>
          <w:lang w:val="fr-FR"/>
        </w:rPr>
        <w:t>18</w:t>
      </w:r>
      <w:r w:rsidRPr="000C466A">
        <w:rPr>
          <w:lang w:val="fr-FR"/>
        </w:rPr>
        <w:t>). Son épaisseur moyenne est de 12m avec une valeur maximale de 26m dans la partie Sud.</w:t>
      </w:r>
    </w:p>
    <w:p w:rsidR="0008216A" w:rsidRPr="000C466A" w:rsidRDefault="0008216A" w:rsidP="00E536CC">
      <w:pPr>
        <w:pStyle w:val="Titre1"/>
        <w:rPr>
          <w:lang w:val="fr-FR"/>
        </w:rPr>
      </w:pPr>
      <w:r w:rsidRPr="000C466A">
        <w:rPr>
          <w:lang w:val="fr-FR"/>
        </w:rPr>
        <w:t>CONCLUSIONS</w:t>
      </w:r>
    </w:p>
    <w:p w:rsidR="0008216A" w:rsidRPr="000C466A" w:rsidRDefault="0008216A" w:rsidP="0008216A">
      <w:pPr>
        <w:pStyle w:val="Newparagraph"/>
        <w:rPr>
          <w:lang w:val="fr-FR"/>
        </w:rPr>
      </w:pPr>
      <w:r w:rsidRPr="000C466A">
        <w:rPr>
          <w:lang w:val="fr-FR"/>
        </w:rPr>
        <w:t>La présente étude concerne les investigations géophysiques et géotechniques maritimes réalisées par GEOTEC dans le cadre du projet de conception-réalisation-</w:t>
      </w:r>
      <w:r w:rsidRPr="000C466A">
        <w:rPr>
          <w:lang w:val="fr-FR"/>
        </w:rPr>
        <w:lastRenderedPageBreak/>
        <w:t>maintenance du nouveau complexe HALIOTIS II à Nice. Elle réalise l’intégration des informations de toutes les méthodes dans le même canevas d’interprétation permettant la synthèse géologique et géotechnique.</w:t>
      </w:r>
    </w:p>
    <w:p w:rsidR="0008216A" w:rsidRPr="000C466A" w:rsidRDefault="0008216A" w:rsidP="00652BE2">
      <w:pPr>
        <w:pStyle w:val="Bulletedlist"/>
        <w:rPr>
          <w:lang w:val="fr-FR"/>
        </w:rPr>
      </w:pPr>
      <w:r w:rsidRPr="000C466A">
        <w:rPr>
          <w:lang w:val="fr-FR"/>
        </w:rPr>
        <w:t>Ces campagnes d’investigations géophysiques et géotechniques contribuent à la connaissance géologique de la partie maritime du site, dans une zone où les informations géologiques à l’échelle du projet étaient absentes</w:t>
      </w:r>
      <w:r w:rsidR="00CC184E">
        <w:rPr>
          <w:lang w:val="fr-FR"/>
        </w:rPr>
        <w:t xml:space="preserve"> et ne pouvaient être obtenues par des moyens habituels du fait du cône d’envol de l’aéroport</w:t>
      </w:r>
      <w:r w:rsidRPr="000C466A">
        <w:rPr>
          <w:lang w:val="fr-FR"/>
        </w:rPr>
        <w:t>. La zone d’étude est principalement constituée par les dépôts sédimentaires de l’embouchure du Var. Cette embouchure présente d'épaisses séquences de sédiments quaternaire</w:t>
      </w:r>
      <w:r w:rsidR="00A60092" w:rsidRPr="000C466A">
        <w:rPr>
          <w:lang w:val="fr-FR"/>
        </w:rPr>
        <w:t>s</w:t>
      </w:r>
      <w:r w:rsidRPr="000C466A">
        <w:rPr>
          <w:lang w:val="fr-FR"/>
        </w:rPr>
        <w:t xml:space="preserve"> marins, estuariens, deltaïques et de chenaux fluviaux qui recouvrent le gravier fluvial basal du Pléistocène.</w:t>
      </w:r>
    </w:p>
    <w:p w:rsidR="008E7F4F" w:rsidRDefault="0008216A" w:rsidP="009216FD">
      <w:pPr>
        <w:pStyle w:val="Bulletedlist"/>
        <w:rPr>
          <w:lang w:val="fr-FR"/>
        </w:rPr>
      </w:pPr>
      <w:r w:rsidRPr="008E7F4F">
        <w:rPr>
          <w:lang w:val="fr-FR"/>
        </w:rPr>
        <w:t>La méthode de la sismique-réflexion multitrace par ses avantages, notamment celui qui permet d’obtenir des vitesses d’horizons même sans données de sondage, a servi de base à l’interprétation structurale et stratigraphique. Elle a été complétée par les données de la sismique monotrace et la UMASW</w:t>
      </w:r>
      <w:r w:rsidR="008E7F4F">
        <w:rPr>
          <w:lang w:val="fr-FR"/>
        </w:rPr>
        <w:t>.</w:t>
      </w:r>
    </w:p>
    <w:p w:rsidR="0008216A" w:rsidRPr="008E7F4F" w:rsidRDefault="008E7F4F" w:rsidP="009216FD">
      <w:pPr>
        <w:pStyle w:val="Bulletedlist"/>
        <w:rPr>
          <w:lang w:val="fr-FR"/>
        </w:rPr>
      </w:pPr>
      <w:r>
        <w:rPr>
          <w:lang w:val="fr-FR"/>
        </w:rPr>
        <w:t>L</w:t>
      </w:r>
      <w:r w:rsidR="0008216A" w:rsidRPr="008E7F4F">
        <w:rPr>
          <w:lang w:val="fr-FR"/>
        </w:rPr>
        <w:t>a transformation temps-profondeur a été réalisée en utilisant les vitesse</w:t>
      </w:r>
      <w:r w:rsidR="00DF3786" w:rsidRPr="008E7F4F">
        <w:rPr>
          <w:lang w:val="fr-FR"/>
        </w:rPr>
        <w:t>s</w:t>
      </w:r>
      <w:r w:rsidR="0008216A" w:rsidRPr="008E7F4F">
        <w:rPr>
          <w:lang w:val="fr-FR"/>
        </w:rPr>
        <w:t xml:space="preserve"> de sommation, en absence de données de sondage, de diagraphies soniques ou de tirs de contrôle (checkshots).</w:t>
      </w:r>
    </w:p>
    <w:p w:rsidR="0008216A" w:rsidRPr="000C466A" w:rsidRDefault="0008216A" w:rsidP="00652BE2">
      <w:pPr>
        <w:pStyle w:val="Bulletedlist"/>
        <w:rPr>
          <w:lang w:val="fr-FR"/>
        </w:rPr>
      </w:pPr>
      <w:r w:rsidRPr="000C466A">
        <w:rPr>
          <w:lang w:val="fr-FR"/>
        </w:rPr>
        <w:t xml:space="preserve">La correspondance des marqueurs sismiques avec les horizons géologiques définis dans la partie terrestre a été réalisée par des profils prolongés dans la partie maritime. Ils ont confirmé la bonne continuité des formations présentes dans la partie terrestre (horizons H1, H2 et H3). </w:t>
      </w:r>
    </w:p>
    <w:p w:rsidR="0008216A" w:rsidRPr="000C466A" w:rsidRDefault="0008216A" w:rsidP="00652BE2">
      <w:pPr>
        <w:pStyle w:val="Bulletedlist"/>
        <w:rPr>
          <w:lang w:val="fr-FR"/>
        </w:rPr>
      </w:pPr>
      <w:r w:rsidRPr="000C466A">
        <w:rPr>
          <w:lang w:val="fr-FR"/>
        </w:rPr>
        <w:t xml:space="preserve">L’ensemble des informations structurales obtenues a été intégré dans un modèle géologique 3D. Il a mis en évidence un empilement sédimentaire monoclinal des alluvions plio-quaternaires légèrement penté vers le SSE érodé postérieurement. </w:t>
      </w:r>
      <w:r w:rsidRPr="000C466A">
        <w:rPr>
          <w:lang w:val="fr-FR"/>
        </w:rPr>
        <w:lastRenderedPageBreak/>
        <w:t>La base des remblais et des éboulis de glissements gravitaires H1 est une surface d’érosion qui affecte l’ensemble des formations jusqu’au H3.</w:t>
      </w:r>
    </w:p>
    <w:p w:rsidR="00652BE2" w:rsidRPr="000C466A" w:rsidRDefault="0008216A" w:rsidP="00652BE2">
      <w:pPr>
        <w:pStyle w:val="Bulletedlist"/>
        <w:rPr>
          <w:lang w:val="fr-FR"/>
        </w:rPr>
      </w:pPr>
      <w:r w:rsidRPr="000C466A">
        <w:rPr>
          <w:lang w:val="fr-FR"/>
        </w:rPr>
        <w:t>La méthode UMASW a mis en évidence des vitesses de cisaillement au sein de l'horizon H3 supérieures à 330m/s. Au droit des zones de remblais et de dépôts alluvionnaires, les vitesses varient entre 220 m/s et 80 m/s mettant en évidence une hétérogénéité au sein de ces horizons.</w:t>
      </w:r>
    </w:p>
    <w:p w:rsidR="00652BE2" w:rsidRPr="000C466A" w:rsidRDefault="00652BE2" w:rsidP="0008216A">
      <w:pPr>
        <w:pStyle w:val="Newparagraph"/>
        <w:rPr>
          <w:lang w:val="fr-FR"/>
        </w:rPr>
      </w:pPr>
    </w:p>
    <w:p w:rsidR="00652BE2" w:rsidRPr="000C466A" w:rsidRDefault="00652BE2" w:rsidP="0008216A">
      <w:pPr>
        <w:pStyle w:val="Newparagraph"/>
        <w:rPr>
          <w:lang w:val="fr-FR"/>
        </w:rPr>
      </w:pPr>
      <w:r w:rsidRPr="000C466A">
        <w:rPr>
          <w:lang w:val="fr-FR"/>
        </w:rPr>
        <w:t>Remerciements</w:t>
      </w:r>
    </w:p>
    <w:p w:rsidR="009E6F37" w:rsidRPr="000C466A" w:rsidRDefault="0076129F" w:rsidP="0008216A">
      <w:pPr>
        <w:pStyle w:val="Newparagraph"/>
        <w:rPr>
          <w:lang w:val="fr-FR"/>
        </w:rPr>
      </w:pPr>
      <w:r w:rsidRPr="000C466A">
        <w:rPr>
          <w:lang w:val="fr-FR"/>
        </w:rPr>
        <w:t xml:space="preserve">Nous tenons à remercier pour leur contribution MM. Fantin et Drappier de Vinci Construction, M. Trucchi de </w:t>
      </w:r>
      <w:r w:rsidR="00FC35A0" w:rsidRPr="000C466A">
        <w:rPr>
          <w:lang w:val="fr-FR"/>
        </w:rPr>
        <w:t xml:space="preserve">Razel Bec, </w:t>
      </w:r>
      <w:r w:rsidRPr="000C466A">
        <w:rPr>
          <w:lang w:val="fr-FR"/>
        </w:rPr>
        <w:t xml:space="preserve">MM. Geisler et Folliard de </w:t>
      </w:r>
      <w:r w:rsidR="00FC35A0" w:rsidRPr="000C466A">
        <w:rPr>
          <w:lang w:val="fr-FR"/>
        </w:rPr>
        <w:t>Structure Geotechnics</w:t>
      </w:r>
      <w:r w:rsidR="007B334A">
        <w:rPr>
          <w:lang w:val="fr-FR"/>
        </w:rPr>
        <w:t xml:space="preserve"> et les équipes de CREOCEAN, G-TEC et SISMOCEAN.</w:t>
      </w:r>
      <w:r w:rsidR="00652BE2" w:rsidRPr="000C466A">
        <w:rPr>
          <w:lang w:val="fr-FR"/>
        </w:rPr>
        <w:t xml:space="preserve"> </w:t>
      </w:r>
      <w:r w:rsidR="009E6F37" w:rsidRPr="000C466A">
        <w:rPr>
          <w:lang w:val="fr-FR"/>
        </w:rPr>
        <w:br w:type="page"/>
      </w:r>
    </w:p>
    <w:p w:rsidR="00E66188" w:rsidRPr="000C466A" w:rsidRDefault="00161344" w:rsidP="00E66188">
      <w:pPr>
        <w:pStyle w:val="References"/>
        <w:rPr>
          <w:lang w:val="fr-FR"/>
        </w:rPr>
      </w:pPr>
      <w:r w:rsidRPr="000C466A">
        <w:rPr>
          <w:lang w:val="fr-FR"/>
        </w:rPr>
        <w:lastRenderedPageBreak/>
        <w:t>R</w:t>
      </w:r>
      <w:r w:rsidR="009E6F37" w:rsidRPr="000C466A">
        <w:rPr>
          <w:lang w:val="fr-FR"/>
        </w:rPr>
        <w:t>éfé</w:t>
      </w:r>
      <w:r w:rsidRPr="000C466A">
        <w:rPr>
          <w:lang w:val="fr-FR"/>
        </w:rPr>
        <w:t>rences</w:t>
      </w:r>
    </w:p>
    <w:p w:rsidR="009E6F37" w:rsidRPr="000C466A" w:rsidRDefault="009E6F37" w:rsidP="009D25A2">
      <w:pPr>
        <w:pStyle w:val="References"/>
        <w:rPr>
          <w:lang w:val="fr-FR"/>
        </w:rPr>
      </w:pPr>
      <w:r w:rsidRPr="000C466A">
        <w:rPr>
          <w:lang w:val="fr-FR"/>
        </w:rPr>
        <w:t xml:space="preserve">Cochonat, P., Dodd, L., </w:t>
      </w:r>
      <w:proofErr w:type="spellStart"/>
      <w:r w:rsidRPr="000C466A">
        <w:rPr>
          <w:lang w:val="fr-FR"/>
        </w:rPr>
        <w:t>Bourillet</w:t>
      </w:r>
      <w:proofErr w:type="spellEnd"/>
      <w:r w:rsidRPr="000C466A">
        <w:rPr>
          <w:lang w:val="fr-FR"/>
        </w:rPr>
        <w:t xml:space="preserve">, J.F. &amp; Savoye, B. (1993). </w:t>
      </w:r>
      <w:r w:rsidRPr="008561EB">
        <w:rPr>
          <w:lang w:val="en-US"/>
        </w:rPr>
        <w:t xml:space="preserve">Geotechnical Characteristics and Instability of Submarine Slope Sediments, the Nice Slope (N-W Mediterranean Sea). </w:t>
      </w:r>
      <w:r w:rsidRPr="000C466A">
        <w:rPr>
          <w:i/>
          <w:lang w:val="fr-FR"/>
        </w:rPr>
        <w:t xml:space="preserve">Marine </w:t>
      </w:r>
      <w:proofErr w:type="spellStart"/>
      <w:r w:rsidRPr="000C466A">
        <w:rPr>
          <w:i/>
          <w:lang w:val="fr-FR"/>
        </w:rPr>
        <w:t>Georessources</w:t>
      </w:r>
      <w:proofErr w:type="spellEnd"/>
      <w:r w:rsidRPr="000C466A">
        <w:rPr>
          <w:i/>
          <w:lang w:val="fr-FR"/>
        </w:rPr>
        <w:t xml:space="preserve"> and </w:t>
      </w:r>
      <w:proofErr w:type="spellStart"/>
      <w:r w:rsidRPr="000C466A">
        <w:rPr>
          <w:i/>
          <w:lang w:val="fr-FR"/>
        </w:rPr>
        <w:t>Geotechnology</w:t>
      </w:r>
      <w:proofErr w:type="spellEnd"/>
      <w:r w:rsidRPr="000C466A">
        <w:rPr>
          <w:i/>
          <w:lang w:val="fr-FR"/>
        </w:rPr>
        <w:t xml:space="preserve"> 11, 131-151.</w:t>
      </w:r>
    </w:p>
    <w:p w:rsidR="009E6F37" w:rsidRPr="000C466A" w:rsidRDefault="009E6F37" w:rsidP="009D25A2">
      <w:pPr>
        <w:pStyle w:val="References"/>
        <w:rPr>
          <w:lang w:val="fr-FR"/>
        </w:rPr>
      </w:pPr>
      <w:r w:rsidRPr="000C466A">
        <w:rPr>
          <w:lang w:val="fr-FR"/>
        </w:rPr>
        <w:t xml:space="preserve">Dan, G. (2007). </w:t>
      </w:r>
      <w:r w:rsidRPr="000C466A">
        <w:rPr>
          <w:i/>
          <w:lang w:val="fr-FR"/>
        </w:rPr>
        <w:t>Processus Gravitaires et Evaluation de la Stabilité des Pentes : Approches Géologique et Géotechnique. Application à la marge algérienne et à l’effondrement de l’aéroport de Nice en 1979</w:t>
      </w:r>
      <w:r w:rsidRPr="000C466A">
        <w:rPr>
          <w:lang w:val="fr-FR"/>
        </w:rPr>
        <w:t>.  Thèse de Doctorat, Université de Bretagne Occidentale.</w:t>
      </w:r>
      <w:r w:rsidR="0002294F" w:rsidRPr="000C466A">
        <w:rPr>
          <w:lang w:val="fr-FR"/>
        </w:rPr>
        <w:t xml:space="preserve"> https://archimer.ifremer.fr/doc/2007/these-3881.pdf</w:t>
      </w:r>
    </w:p>
    <w:p w:rsidR="009E6F37" w:rsidRPr="000C466A" w:rsidRDefault="009E6F37" w:rsidP="009D25A2">
      <w:pPr>
        <w:pStyle w:val="References"/>
        <w:rPr>
          <w:lang w:val="fr-FR"/>
        </w:rPr>
      </w:pPr>
      <w:r w:rsidRPr="000C466A">
        <w:rPr>
          <w:lang w:val="fr-FR"/>
        </w:rPr>
        <w:t xml:space="preserve">Dubar, M. (1987).  Données nouvelles sur la transgression holocène dans la région de Nice (France). </w:t>
      </w:r>
      <w:r w:rsidRPr="000C466A">
        <w:rPr>
          <w:i/>
          <w:lang w:val="fr-FR"/>
        </w:rPr>
        <w:t>Bulletin de la Société Géologique de France 8(3)</w:t>
      </w:r>
      <w:r w:rsidR="0002294F" w:rsidRPr="000C466A">
        <w:rPr>
          <w:lang w:val="fr-FR"/>
        </w:rPr>
        <w:t>,</w:t>
      </w:r>
      <w:r w:rsidRPr="000C466A">
        <w:rPr>
          <w:lang w:val="fr-FR"/>
        </w:rPr>
        <w:t xml:space="preserve"> 195-198.</w:t>
      </w:r>
    </w:p>
    <w:p w:rsidR="009E6F37" w:rsidRPr="000C466A" w:rsidRDefault="009E6F37" w:rsidP="009D25A2">
      <w:pPr>
        <w:pStyle w:val="References"/>
        <w:rPr>
          <w:lang w:val="fr-FR"/>
        </w:rPr>
      </w:pPr>
      <w:r w:rsidRPr="000C466A">
        <w:rPr>
          <w:lang w:val="fr-FR"/>
        </w:rPr>
        <w:t xml:space="preserve">Dubar, M., </w:t>
      </w:r>
      <w:r w:rsidR="0002294F" w:rsidRPr="000C466A">
        <w:rPr>
          <w:lang w:val="fr-FR"/>
        </w:rPr>
        <w:t xml:space="preserve">&amp; </w:t>
      </w:r>
      <w:r w:rsidRPr="000C466A">
        <w:rPr>
          <w:lang w:val="fr-FR"/>
        </w:rPr>
        <w:t xml:space="preserve">Antony, E.J. (1995).  </w:t>
      </w:r>
      <w:r w:rsidRPr="008561EB">
        <w:rPr>
          <w:lang w:val="en-US"/>
        </w:rPr>
        <w:t xml:space="preserve">Holocene Environmental Change and River-Mouth Sedimentation in the </w:t>
      </w:r>
      <w:proofErr w:type="spellStart"/>
      <w:r w:rsidRPr="008561EB">
        <w:rPr>
          <w:lang w:val="en-US"/>
        </w:rPr>
        <w:t>Baie</w:t>
      </w:r>
      <w:proofErr w:type="spellEnd"/>
      <w:r w:rsidRPr="008561EB">
        <w:rPr>
          <w:lang w:val="en-US"/>
        </w:rPr>
        <w:t xml:space="preserve"> des </w:t>
      </w:r>
      <w:proofErr w:type="spellStart"/>
      <w:r w:rsidRPr="008561EB">
        <w:rPr>
          <w:lang w:val="en-US"/>
        </w:rPr>
        <w:t>Anges</w:t>
      </w:r>
      <w:proofErr w:type="spellEnd"/>
      <w:r w:rsidRPr="008561EB">
        <w:rPr>
          <w:lang w:val="en-US"/>
        </w:rPr>
        <w:t xml:space="preserve">, French Riviera.  </w:t>
      </w:r>
      <w:proofErr w:type="spellStart"/>
      <w:r w:rsidRPr="000C466A">
        <w:rPr>
          <w:i/>
          <w:lang w:val="fr-FR"/>
        </w:rPr>
        <w:t>Quaternary</w:t>
      </w:r>
      <w:proofErr w:type="spellEnd"/>
      <w:r w:rsidRPr="000C466A">
        <w:rPr>
          <w:i/>
          <w:lang w:val="fr-FR"/>
        </w:rPr>
        <w:t xml:space="preserve"> </w:t>
      </w:r>
      <w:proofErr w:type="spellStart"/>
      <w:r w:rsidRPr="000C466A">
        <w:rPr>
          <w:i/>
          <w:lang w:val="fr-FR"/>
        </w:rPr>
        <w:t>Research</w:t>
      </w:r>
      <w:proofErr w:type="spellEnd"/>
      <w:r w:rsidRPr="000C466A">
        <w:rPr>
          <w:i/>
          <w:lang w:val="fr-FR"/>
        </w:rPr>
        <w:t xml:space="preserve"> 43(3)</w:t>
      </w:r>
      <w:r w:rsidR="0002294F" w:rsidRPr="000C466A">
        <w:rPr>
          <w:i/>
          <w:lang w:val="fr-FR"/>
        </w:rPr>
        <w:t>,</w:t>
      </w:r>
      <w:r w:rsidRPr="000C466A">
        <w:rPr>
          <w:lang w:val="fr-FR"/>
        </w:rPr>
        <w:t xml:space="preserve"> 329-343.</w:t>
      </w:r>
    </w:p>
    <w:p w:rsidR="009E6F37" w:rsidRPr="000C466A" w:rsidRDefault="009E6F37" w:rsidP="009D25A2">
      <w:pPr>
        <w:pStyle w:val="References"/>
        <w:rPr>
          <w:lang w:val="fr-FR"/>
        </w:rPr>
      </w:pPr>
      <w:r w:rsidRPr="000C466A">
        <w:rPr>
          <w:lang w:val="fr-FR"/>
        </w:rPr>
        <w:t xml:space="preserve">Dubar, M. (2012).  Les dépôts pliocènes et pléistocènes de la basse vallée du Var (Nice, Alpes-Maritimes): variations du niveau marin et néotectonique depuis 5 millions d’années. </w:t>
      </w:r>
      <w:r w:rsidRPr="000C466A">
        <w:rPr>
          <w:i/>
          <w:lang w:val="fr-FR"/>
        </w:rPr>
        <w:t xml:space="preserve">Ann. Mus. Hist. </w:t>
      </w:r>
      <w:proofErr w:type="spellStart"/>
      <w:r w:rsidRPr="000C466A">
        <w:rPr>
          <w:i/>
          <w:lang w:val="fr-FR"/>
        </w:rPr>
        <w:t>nat</w:t>
      </w:r>
      <w:proofErr w:type="spellEnd"/>
      <w:r w:rsidRPr="000C466A">
        <w:rPr>
          <w:i/>
          <w:lang w:val="fr-FR"/>
        </w:rPr>
        <w:t>. Nice, XXVI</w:t>
      </w:r>
      <w:r w:rsidR="0002294F" w:rsidRPr="000C466A">
        <w:rPr>
          <w:lang w:val="fr-FR"/>
        </w:rPr>
        <w:t>,</w:t>
      </w:r>
      <w:r w:rsidRPr="000C466A">
        <w:rPr>
          <w:lang w:val="fr-FR"/>
        </w:rPr>
        <w:t xml:space="preserve"> 35-54.</w:t>
      </w:r>
    </w:p>
    <w:p w:rsidR="009E6F37" w:rsidRPr="008561EB" w:rsidRDefault="009E6F37" w:rsidP="009D25A2">
      <w:pPr>
        <w:pStyle w:val="References"/>
        <w:rPr>
          <w:lang w:val="en-US"/>
        </w:rPr>
      </w:pPr>
      <w:r w:rsidRPr="008561EB">
        <w:rPr>
          <w:lang w:val="en-US"/>
        </w:rPr>
        <w:t xml:space="preserve">Kishida, H. (1970). Characteristics of Liquefaction of Level Sandy Ground During the </w:t>
      </w:r>
      <w:proofErr w:type="spellStart"/>
      <w:r w:rsidRPr="008561EB">
        <w:rPr>
          <w:lang w:val="en-US"/>
        </w:rPr>
        <w:t>Tokachioki</w:t>
      </w:r>
      <w:proofErr w:type="spellEnd"/>
      <w:r w:rsidRPr="008561EB">
        <w:rPr>
          <w:lang w:val="en-US"/>
        </w:rPr>
        <w:t xml:space="preserve"> Earthquake, </w:t>
      </w:r>
      <w:r w:rsidRPr="008561EB">
        <w:rPr>
          <w:i/>
          <w:lang w:val="en-US"/>
        </w:rPr>
        <w:t>Soils Found. 10(2)</w:t>
      </w:r>
      <w:r w:rsidR="0002294F" w:rsidRPr="008561EB">
        <w:rPr>
          <w:i/>
          <w:lang w:val="en-US"/>
        </w:rPr>
        <w:t>,</w:t>
      </w:r>
      <w:r w:rsidR="0002294F" w:rsidRPr="008561EB">
        <w:rPr>
          <w:lang w:val="en-US"/>
        </w:rPr>
        <w:t xml:space="preserve"> </w:t>
      </w:r>
      <w:r w:rsidRPr="008561EB">
        <w:rPr>
          <w:lang w:val="en-US"/>
        </w:rPr>
        <w:t>103-111.</w:t>
      </w:r>
    </w:p>
    <w:p w:rsidR="009E6F37" w:rsidRDefault="009E6F37" w:rsidP="009D25A2">
      <w:pPr>
        <w:pStyle w:val="References"/>
        <w:rPr>
          <w:lang w:val="en-US"/>
        </w:rPr>
      </w:pPr>
      <w:bookmarkStart w:id="1" w:name="_Hlk164851908"/>
      <w:r w:rsidRPr="008561EB">
        <w:rPr>
          <w:lang w:val="en-US"/>
        </w:rPr>
        <w:t xml:space="preserve">Piper, D.J.W., </w:t>
      </w:r>
      <w:r w:rsidR="00E201A8" w:rsidRPr="008561EB">
        <w:rPr>
          <w:lang w:val="en-US"/>
        </w:rPr>
        <w:t xml:space="preserve">&amp; </w:t>
      </w:r>
      <w:proofErr w:type="spellStart"/>
      <w:r w:rsidRPr="008561EB">
        <w:rPr>
          <w:lang w:val="en-US"/>
        </w:rPr>
        <w:t>Savoye</w:t>
      </w:r>
      <w:proofErr w:type="spellEnd"/>
      <w:r w:rsidRPr="008561EB">
        <w:rPr>
          <w:lang w:val="en-US"/>
        </w:rPr>
        <w:t xml:space="preserve">, B. (1993).  Processes of late Quaternary turbidity current flow and deposition on the Var deep-sea fan, north-west Mediterranean Sea. </w:t>
      </w:r>
      <w:r w:rsidRPr="008561EB">
        <w:rPr>
          <w:i/>
          <w:lang w:val="en-US"/>
        </w:rPr>
        <w:t>Sedimentology 40</w:t>
      </w:r>
      <w:r w:rsidR="00E201A8" w:rsidRPr="008561EB">
        <w:rPr>
          <w:lang w:val="en-US"/>
        </w:rPr>
        <w:t>,</w:t>
      </w:r>
      <w:r w:rsidRPr="008561EB">
        <w:rPr>
          <w:lang w:val="en-US"/>
        </w:rPr>
        <w:t xml:space="preserve"> 557-582.</w:t>
      </w:r>
    </w:p>
    <w:bookmarkEnd w:id="1"/>
    <w:p w:rsidR="00386BD2" w:rsidRPr="008561EB" w:rsidRDefault="00386BD2" w:rsidP="00386BD2">
      <w:pPr>
        <w:pStyle w:val="References"/>
        <w:rPr>
          <w:lang w:val="en-US"/>
        </w:rPr>
      </w:pPr>
      <w:r>
        <w:rPr>
          <w:lang w:val="en-US"/>
        </w:rPr>
        <w:t>Robertson</w:t>
      </w:r>
      <w:r w:rsidRPr="008561EB">
        <w:rPr>
          <w:lang w:val="en-US"/>
        </w:rPr>
        <w:t xml:space="preserve">, </w:t>
      </w:r>
      <w:r>
        <w:rPr>
          <w:lang w:val="en-US"/>
        </w:rPr>
        <w:t>P.K</w:t>
      </w:r>
      <w:r w:rsidRPr="008561EB">
        <w:rPr>
          <w:lang w:val="en-US"/>
        </w:rPr>
        <w:t>. (</w:t>
      </w:r>
      <w:r>
        <w:rPr>
          <w:lang w:val="en-US"/>
        </w:rPr>
        <w:t>2009</w:t>
      </w:r>
      <w:r w:rsidRPr="008561EB">
        <w:rPr>
          <w:lang w:val="en-US"/>
        </w:rPr>
        <w:t xml:space="preserve">).  </w:t>
      </w:r>
      <w:r w:rsidRPr="00386BD2">
        <w:rPr>
          <w:lang w:val="en-US"/>
        </w:rPr>
        <w:t>Interpretation of cone penetration tests - A unified approach</w:t>
      </w:r>
      <w:r w:rsidRPr="008561EB">
        <w:rPr>
          <w:lang w:val="en-US"/>
        </w:rPr>
        <w:t xml:space="preserve">. </w:t>
      </w:r>
      <w:r w:rsidRPr="00386BD2">
        <w:rPr>
          <w:i/>
          <w:lang w:val="en-US"/>
        </w:rPr>
        <w:t>Canadian Geotechnical Journal 46(11)</w:t>
      </w:r>
      <w:r>
        <w:rPr>
          <w:i/>
          <w:lang w:val="en-US"/>
        </w:rPr>
        <w:t>,</w:t>
      </w:r>
      <w:r w:rsidRPr="00386BD2">
        <w:rPr>
          <w:lang w:val="en-US"/>
        </w:rPr>
        <w:t>1337-1355</w:t>
      </w:r>
      <w:r w:rsidRPr="008561EB">
        <w:rPr>
          <w:lang w:val="en-US"/>
        </w:rPr>
        <w:t>.</w:t>
      </w:r>
    </w:p>
    <w:p w:rsidR="009E6F37" w:rsidRPr="008561EB" w:rsidRDefault="009E6F37" w:rsidP="009D25A2">
      <w:pPr>
        <w:pStyle w:val="References"/>
        <w:rPr>
          <w:lang w:val="en-US"/>
        </w:rPr>
      </w:pPr>
      <w:proofErr w:type="spellStart"/>
      <w:r w:rsidRPr="008561EB">
        <w:rPr>
          <w:lang w:val="en-US"/>
        </w:rPr>
        <w:t>Savoye</w:t>
      </w:r>
      <w:proofErr w:type="spellEnd"/>
      <w:r w:rsidRPr="008561EB">
        <w:rPr>
          <w:lang w:val="en-US"/>
        </w:rPr>
        <w:t xml:space="preserve">, B., Piper, D.J.W. &amp; </w:t>
      </w:r>
      <w:proofErr w:type="spellStart"/>
      <w:r w:rsidRPr="008561EB">
        <w:rPr>
          <w:lang w:val="en-US"/>
        </w:rPr>
        <w:t>Droz</w:t>
      </w:r>
      <w:proofErr w:type="spellEnd"/>
      <w:r w:rsidRPr="008561EB">
        <w:rPr>
          <w:lang w:val="en-US"/>
        </w:rPr>
        <w:t xml:space="preserve">, L. (1993).  </w:t>
      </w:r>
      <w:proofErr w:type="spellStart"/>
      <w:r w:rsidRPr="008561EB">
        <w:rPr>
          <w:lang w:val="en-US"/>
        </w:rPr>
        <w:t>Plio</w:t>
      </w:r>
      <w:proofErr w:type="spellEnd"/>
      <w:r w:rsidRPr="008561EB">
        <w:rPr>
          <w:lang w:val="en-US"/>
        </w:rPr>
        <w:t xml:space="preserve">-Pleistocene evolution of the Var deep-sea fan off the French Riviera.  </w:t>
      </w:r>
      <w:r w:rsidRPr="008561EB">
        <w:rPr>
          <w:i/>
          <w:lang w:val="en-US"/>
        </w:rPr>
        <w:t>Marine and Petroleum Geology 10</w:t>
      </w:r>
      <w:r w:rsidR="00E201A8" w:rsidRPr="008561EB">
        <w:rPr>
          <w:lang w:val="en-US"/>
        </w:rPr>
        <w:t>,</w:t>
      </w:r>
      <w:r w:rsidRPr="008561EB">
        <w:rPr>
          <w:lang w:val="en-US"/>
        </w:rPr>
        <w:t xml:space="preserve"> 550-571.</w:t>
      </w:r>
    </w:p>
    <w:p w:rsidR="00C2691C" w:rsidRDefault="009E6F37" w:rsidP="0056383C">
      <w:pPr>
        <w:pStyle w:val="References"/>
        <w:rPr>
          <w:lang w:val="fr-FR"/>
        </w:rPr>
      </w:pPr>
      <w:proofErr w:type="spellStart"/>
      <w:r w:rsidRPr="008561EB">
        <w:rPr>
          <w:lang w:val="en-US"/>
        </w:rPr>
        <w:t>Savoye</w:t>
      </w:r>
      <w:proofErr w:type="spellEnd"/>
      <w:r w:rsidRPr="008561EB">
        <w:rPr>
          <w:lang w:val="en-US"/>
        </w:rPr>
        <w:t xml:space="preserve">, B., </w:t>
      </w:r>
      <w:r w:rsidR="00E201A8" w:rsidRPr="008561EB">
        <w:rPr>
          <w:lang w:val="en-US"/>
        </w:rPr>
        <w:t xml:space="preserve">&amp; </w:t>
      </w:r>
      <w:r w:rsidRPr="008561EB">
        <w:rPr>
          <w:lang w:val="en-US"/>
        </w:rPr>
        <w:t xml:space="preserve">Piper, D.J.W. (1993).  Quaternary sea-level change and sedimentation on the continental shelf and slope off Antibes, French Riviera.  </w:t>
      </w:r>
      <w:proofErr w:type="spellStart"/>
      <w:r w:rsidRPr="000C466A">
        <w:rPr>
          <w:i/>
          <w:lang w:val="fr-FR"/>
        </w:rPr>
        <w:t>Gea</w:t>
      </w:r>
      <w:proofErr w:type="spellEnd"/>
      <w:r w:rsidRPr="000C466A">
        <w:rPr>
          <w:i/>
          <w:lang w:val="fr-FR"/>
        </w:rPr>
        <w:t xml:space="preserve">-Marine </w:t>
      </w:r>
      <w:proofErr w:type="spellStart"/>
      <w:r w:rsidRPr="000C466A">
        <w:rPr>
          <w:i/>
          <w:lang w:val="fr-FR"/>
        </w:rPr>
        <w:t>Letters</w:t>
      </w:r>
      <w:proofErr w:type="spellEnd"/>
      <w:r w:rsidRPr="000C466A">
        <w:rPr>
          <w:i/>
          <w:lang w:val="fr-FR"/>
        </w:rPr>
        <w:t xml:space="preserve"> 13</w:t>
      </w:r>
      <w:r w:rsidR="00E201A8" w:rsidRPr="000C466A">
        <w:rPr>
          <w:lang w:val="fr-FR"/>
        </w:rPr>
        <w:t>,</w:t>
      </w:r>
      <w:r w:rsidRPr="000C466A">
        <w:rPr>
          <w:lang w:val="fr-FR"/>
        </w:rPr>
        <w:t xml:space="preserve"> 2-8.</w:t>
      </w:r>
    </w:p>
    <w:p w:rsidR="00C2691C" w:rsidRDefault="00C2691C" w:rsidP="00C2691C">
      <w:pPr>
        <w:rPr>
          <w:lang w:val="fr-FR"/>
        </w:rPr>
      </w:pPr>
      <w:r>
        <w:rPr>
          <w:lang w:val="fr-FR"/>
        </w:rPr>
        <w:br w:type="page"/>
      </w:r>
    </w:p>
    <w:p w:rsidR="009216FD" w:rsidRDefault="00E73678" w:rsidP="000F08C6">
      <w:pPr>
        <w:pStyle w:val="Figurecaption"/>
        <w:rPr>
          <w:lang w:val="fr-FR"/>
        </w:rPr>
      </w:pPr>
      <w:r>
        <w:rPr>
          <w:lang w:val="fr-FR"/>
        </w:rPr>
        <w:lastRenderedPageBreak/>
        <w:t>Figures</w:t>
      </w:r>
    </w:p>
    <w:p w:rsidR="000F08C6" w:rsidRDefault="00C2691C" w:rsidP="000F08C6">
      <w:pPr>
        <w:pStyle w:val="Figurecaption"/>
        <w:rPr>
          <w:lang w:val="fr-FR"/>
        </w:rPr>
      </w:pPr>
      <w:r w:rsidRPr="00C2691C">
        <w:rPr>
          <w:lang w:val="fr-FR"/>
        </w:rPr>
        <w:t>Figure 1</w:t>
      </w:r>
      <w:r w:rsidR="00F75D78">
        <w:rPr>
          <w:lang w:val="fr-FR"/>
        </w:rPr>
        <w:t xml:space="preserve">. </w:t>
      </w:r>
      <w:r w:rsidRPr="00C2691C">
        <w:rPr>
          <w:lang w:val="fr-FR"/>
        </w:rPr>
        <w:t>Localisation de la zone d'étude</w:t>
      </w:r>
    </w:p>
    <w:p w:rsidR="000F08C6" w:rsidRDefault="00C2691C" w:rsidP="000F08C6">
      <w:pPr>
        <w:pStyle w:val="Figurecaption"/>
        <w:rPr>
          <w:lang w:val="fr-FR"/>
        </w:rPr>
      </w:pPr>
      <w:r w:rsidRPr="00C2691C">
        <w:rPr>
          <w:lang w:val="fr-FR"/>
        </w:rPr>
        <w:t>Figure 2</w:t>
      </w:r>
      <w:r w:rsidR="00F75D78">
        <w:rPr>
          <w:lang w:val="fr-FR"/>
        </w:rPr>
        <w:t xml:space="preserve">. </w:t>
      </w:r>
      <w:r w:rsidRPr="00C2691C">
        <w:rPr>
          <w:lang w:val="fr-FR"/>
        </w:rPr>
        <w:t>Bathymétrie de la zone d'étude</w:t>
      </w:r>
    </w:p>
    <w:p w:rsidR="00C2691C" w:rsidRPr="00C2691C" w:rsidRDefault="00C2691C" w:rsidP="000F08C6">
      <w:pPr>
        <w:pStyle w:val="Figurecaption"/>
        <w:rPr>
          <w:lang w:val="fr-FR"/>
        </w:rPr>
      </w:pPr>
      <w:r w:rsidRPr="00C2691C">
        <w:rPr>
          <w:lang w:val="fr-FR"/>
        </w:rPr>
        <w:t xml:space="preserve">Figure </w:t>
      </w:r>
      <w:r w:rsidR="000F08C6">
        <w:rPr>
          <w:lang w:val="fr-FR"/>
        </w:rPr>
        <w:t>3</w:t>
      </w:r>
      <w:r w:rsidR="00F75D78">
        <w:rPr>
          <w:lang w:val="fr-FR"/>
        </w:rPr>
        <w:t xml:space="preserve">. </w:t>
      </w:r>
      <w:r w:rsidRPr="00C2691C">
        <w:rPr>
          <w:lang w:val="fr-FR"/>
        </w:rPr>
        <w:t>Carte géologique schématique (d'après Dubar et Anthony, 1995)</w:t>
      </w:r>
      <w:r w:rsidRPr="00C2691C">
        <w:rPr>
          <w:lang w:val="fr-FR"/>
        </w:rPr>
        <w:tab/>
      </w:r>
    </w:p>
    <w:p w:rsidR="00C2691C" w:rsidRPr="00C2691C" w:rsidRDefault="00C2691C" w:rsidP="000F08C6">
      <w:pPr>
        <w:pStyle w:val="Figurecaption"/>
        <w:rPr>
          <w:lang w:val="fr-FR"/>
        </w:rPr>
      </w:pPr>
      <w:r w:rsidRPr="00C2691C">
        <w:rPr>
          <w:lang w:val="fr-FR"/>
        </w:rPr>
        <w:t xml:space="preserve">Figure </w:t>
      </w:r>
      <w:r w:rsidR="000F08C6">
        <w:rPr>
          <w:lang w:val="fr-FR"/>
        </w:rPr>
        <w:t>4</w:t>
      </w:r>
      <w:r w:rsidR="00F75D78">
        <w:rPr>
          <w:lang w:val="fr-FR"/>
        </w:rPr>
        <w:t xml:space="preserve">. </w:t>
      </w:r>
      <w:r w:rsidRPr="00C2691C">
        <w:rPr>
          <w:lang w:val="fr-FR"/>
        </w:rPr>
        <w:t>Séquences sédimentaires à l'embouche du Var (d'après Dubar et Anthony, 1995)</w:t>
      </w:r>
    </w:p>
    <w:p w:rsidR="000F08C6" w:rsidRDefault="00C2691C" w:rsidP="000F08C6">
      <w:pPr>
        <w:pStyle w:val="Figurecaption"/>
        <w:rPr>
          <w:lang w:val="fr-FR"/>
        </w:rPr>
      </w:pPr>
      <w:r w:rsidRPr="00C2691C">
        <w:rPr>
          <w:lang w:val="fr-FR"/>
        </w:rPr>
        <w:t xml:space="preserve">Figure </w:t>
      </w:r>
      <w:r w:rsidR="000F08C6">
        <w:rPr>
          <w:lang w:val="fr-FR"/>
        </w:rPr>
        <w:t>5a,b,c,d</w:t>
      </w:r>
      <w:r w:rsidRPr="00C2691C">
        <w:rPr>
          <w:lang w:val="fr-FR"/>
        </w:rPr>
        <w:t xml:space="preserve"> </w:t>
      </w:r>
      <w:r w:rsidR="000F08C6">
        <w:rPr>
          <w:lang w:val="fr-FR"/>
        </w:rPr>
        <w:t>–</w:t>
      </w:r>
      <w:r w:rsidRPr="00C2691C">
        <w:rPr>
          <w:lang w:val="fr-FR"/>
        </w:rPr>
        <w:t xml:space="preserve"> </w:t>
      </w:r>
      <w:r w:rsidR="000F08C6">
        <w:rPr>
          <w:lang w:val="fr-FR"/>
        </w:rPr>
        <w:t xml:space="preserve">a) </w:t>
      </w:r>
      <w:r w:rsidRPr="00C2691C">
        <w:rPr>
          <w:lang w:val="fr-FR"/>
        </w:rPr>
        <w:t>Localisation des profils en sismique-réflexion multitrace</w:t>
      </w:r>
      <w:r w:rsidR="000F08C6">
        <w:rPr>
          <w:lang w:val="fr-FR"/>
        </w:rPr>
        <w:t xml:space="preserve"> ; b) </w:t>
      </w:r>
      <w:r w:rsidRPr="00C2691C">
        <w:rPr>
          <w:lang w:val="fr-FR"/>
        </w:rPr>
        <w:t>Localisation des profils en sismique-réflexion monotrace</w:t>
      </w:r>
      <w:r w:rsidR="000F08C6">
        <w:rPr>
          <w:lang w:val="fr-FR"/>
        </w:rPr>
        <w:t> ;c)</w:t>
      </w:r>
      <w:r w:rsidRPr="00C2691C">
        <w:rPr>
          <w:lang w:val="fr-FR"/>
        </w:rPr>
        <w:t xml:space="preserve"> Localisation des profils UMASW</w:t>
      </w:r>
      <w:r w:rsidR="000F08C6">
        <w:rPr>
          <w:lang w:val="fr-FR"/>
        </w:rPr>
        <w:t xml:space="preserve"> ;d) </w:t>
      </w:r>
      <w:r w:rsidRPr="00C2691C">
        <w:rPr>
          <w:lang w:val="fr-FR"/>
        </w:rPr>
        <w:t xml:space="preserve"> Localisation des CPT et des </w:t>
      </w:r>
      <w:proofErr w:type="spellStart"/>
      <w:r w:rsidRPr="00C2691C">
        <w:rPr>
          <w:lang w:val="fr-FR"/>
        </w:rPr>
        <w:t>Vibrocores</w:t>
      </w:r>
      <w:proofErr w:type="spellEnd"/>
    </w:p>
    <w:p w:rsidR="00C2691C" w:rsidRPr="00C2691C" w:rsidRDefault="00C2691C" w:rsidP="000F08C6">
      <w:pPr>
        <w:pStyle w:val="Figurecaption"/>
        <w:rPr>
          <w:lang w:val="fr-FR"/>
        </w:rPr>
      </w:pPr>
      <w:r w:rsidRPr="00C2691C">
        <w:rPr>
          <w:lang w:val="fr-FR"/>
        </w:rPr>
        <w:t xml:space="preserve">Figure </w:t>
      </w:r>
      <w:r w:rsidR="000F08C6">
        <w:rPr>
          <w:lang w:val="fr-FR"/>
        </w:rPr>
        <w:t>6</w:t>
      </w:r>
      <w:r w:rsidR="00F75D78">
        <w:rPr>
          <w:lang w:val="fr-FR"/>
        </w:rPr>
        <w:t xml:space="preserve">. </w:t>
      </w:r>
      <w:r w:rsidRPr="00C2691C">
        <w:rPr>
          <w:lang w:val="fr-FR"/>
        </w:rPr>
        <w:t>Marqueurs sismiques pointés sur la section sismique 23NI15</w:t>
      </w:r>
    </w:p>
    <w:p w:rsidR="00C2691C" w:rsidRPr="00C2691C" w:rsidRDefault="00C2691C" w:rsidP="000F08C6">
      <w:pPr>
        <w:pStyle w:val="Figurecaption"/>
        <w:rPr>
          <w:lang w:val="fr-FR"/>
        </w:rPr>
      </w:pPr>
      <w:r w:rsidRPr="00C2691C">
        <w:rPr>
          <w:lang w:val="fr-FR"/>
        </w:rPr>
        <w:t xml:space="preserve">Figure </w:t>
      </w:r>
      <w:r w:rsidR="000F08C6">
        <w:rPr>
          <w:lang w:val="fr-FR"/>
        </w:rPr>
        <w:t>7</w:t>
      </w:r>
      <w:r w:rsidR="00F75D78">
        <w:rPr>
          <w:lang w:val="fr-FR"/>
        </w:rPr>
        <w:t xml:space="preserve">. </w:t>
      </w:r>
      <w:r w:rsidRPr="00C2691C">
        <w:rPr>
          <w:lang w:val="fr-FR"/>
        </w:rPr>
        <w:t>Vue 3D des sections sismiques et du pointé du marqueur T7</w:t>
      </w:r>
    </w:p>
    <w:p w:rsidR="00C2691C" w:rsidRPr="00C2691C" w:rsidRDefault="00C2691C" w:rsidP="000F08C6">
      <w:pPr>
        <w:pStyle w:val="Figurecaption"/>
        <w:rPr>
          <w:lang w:val="fr-FR"/>
        </w:rPr>
      </w:pPr>
      <w:r w:rsidRPr="00C2691C">
        <w:rPr>
          <w:lang w:val="fr-FR"/>
        </w:rPr>
        <w:t xml:space="preserve">Figure </w:t>
      </w:r>
      <w:r w:rsidR="000F08C6">
        <w:rPr>
          <w:lang w:val="fr-FR"/>
        </w:rPr>
        <w:t>8a,b,c,d</w:t>
      </w:r>
      <w:r w:rsidR="00F75D78">
        <w:rPr>
          <w:lang w:val="fr-FR"/>
        </w:rPr>
        <w:t xml:space="preserve">. </w:t>
      </w:r>
      <w:r w:rsidRPr="00C2691C">
        <w:rPr>
          <w:lang w:val="fr-FR"/>
        </w:rPr>
        <w:t>Carte</w:t>
      </w:r>
      <w:r w:rsidR="000F08C6">
        <w:rPr>
          <w:lang w:val="fr-FR"/>
        </w:rPr>
        <w:t>s</w:t>
      </w:r>
      <w:r w:rsidRPr="00C2691C">
        <w:rPr>
          <w:lang w:val="fr-FR"/>
        </w:rPr>
        <w:t xml:space="preserve"> isochrone</w:t>
      </w:r>
      <w:r w:rsidR="000F08C6">
        <w:rPr>
          <w:lang w:val="fr-FR"/>
        </w:rPr>
        <w:t>s</w:t>
      </w:r>
      <w:r w:rsidRPr="00C2691C">
        <w:rPr>
          <w:lang w:val="fr-FR"/>
        </w:rPr>
        <w:t xml:space="preserve"> du marqueur T7 (</w:t>
      </w:r>
      <w:r w:rsidR="000F08C6">
        <w:rPr>
          <w:lang w:val="fr-FR"/>
        </w:rPr>
        <w:t>a</w:t>
      </w:r>
      <w:r w:rsidRPr="00C2691C">
        <w:rPr>
          <w:lang w:val="fr-FR"/>
        </w:rPr>
        <w:t>)</w:t>
      </w:r>
      <w:r w:rsidR="000F08C6">
        <w:rPr>
          <w:lang w:val="fr-FR"/>
        </w:rPr>
        <w:t> ;</w:t>
      </w:r>
      <w:r w:rsidRPr="00C2691C">
        <w:rPr>
          <w:lang w:val="fr-FR"/>
        </w:rPr>
        <w:t>T8 (</w:t>
      </w:r>
      <w:r w:rsidR="000F08C6">
        <w:rPr>
          <w:lang w:val="fr-FR"/>
        </w:rPr>
        <w:t>b</w:t>
      </w:r>
      <w:r w:rsidRPr="00C2691C">
        <w:rPr>
          <w:lang w:val="fr-FR"/>
        </w:rPr>
        <w:t>)</w:t>
      </w:r>
      <w:r w:rsidR="000F08C6">
        <w:rPr>
          <w:lang w:val="fr-FR"/>
        </w:rPr>
        <w:t> ;</w:t>
      </w:r>
      <w:r w:rsidRPr="00C2691C">
        <w:rPr>
          <w:lang w:val="fr-FR"/>
        </w:rPr>
        <w:t xml:space="preserve"> T4 et T5 (</w:t>
      </w:r>
      <w:r w:rsidR="000F08C6">
        <w:rPr>
          <w:lang w:val="fr-FR"/>
        </w:rPr>
        <w:t>c) ;</w:t>
      </w:r>
      <w:r w:rsidRPr="00C2691C">
        <w:rPr>
          <w:lang w:val="fr-FR"/>
        </w:rPr>
        <w:t xml:space="preserve"> T2 et T9 (</w:t>
      </w:r>
      <w:r w:rsidR="000F08C6">
        <w:rPr>
          <w:lang w:val="fr-FR"/>
        </w:rPr>
        <w:t>d</w:t>
      </w:r>
      <w:r w:rsidRPr="00C2691C">
        <w:rPr>
          <w:lang w:val="fr-FR"/>
        </w:rPr>
        <w:t>)</w:t>
      </w:r>
    </w:p>
    <w:p w:rsidR="00C2691C" w:rsidRPr="00C2691C" w:rsidRDefault="00C2691C" w:rsidP="000F08C6">
      <w:pPr>
        <w:pStyle w:val="Figurecaption"/>
        <w:rPr>
          <w:lang w:val="fr-FR"/>
        </w:rPr>
      </w:pPr>
      <w:r w:rsidRPr="00C2691C">
        <w:rPr>
          <w:lang w:val="fr-FR"/>
        </w:rPr>
        <w:t xml:space="preserve">Figure </w:t>
      </w:r>
      <w:r w:rsidR="000F08C6">
        <w:rPr>
          <w:lang w:val="fr-FR"/>
        </w:rPr>
        <w:t>9</w:t>
      </w:r>
      <w:r w:rsidR="00F75D78">
        <w:rPr>
          <w:lang w:val="fr-FR"/>
        </w:rPr>
        <w:t xml:space="preserve">. </w:t>
      </w:r>
      <w:r w:rsidRPr="00C2691C">
        <w:rPr>
          <w:lang w:val="fr-FR"/>
        </w:rPr>
        <w:t>Bloc 3D des vitesses de sommation</w:t>
      </w:r>
    </w:p>
    <w:p w:rsidR="00C2691C" w:rsidRPr="00C2691C" w:rsidRDefault="00C2691C" w:rsidP="000F08C6">
      <w:pPr>
        <w:pStyle w:val="Figurecaption"/>
        <w:rPr>
          <w:lang w:val="fr-FR"/>
        </w:rPr>
      </w:pPr>
      <w:r w:rsidRPr="00C2691C">
        <w:rPr>
          <w:lang w:val="fr-FR"/>
        </w:rPr>
        <w:t xml:space="preserve">Figure </w:t>
      </w:r>
      <w:r w:rsidR="000F08C6">
        <w:rPr>
          <w:lang w:val="fr-FR"/>
        </w:rPr>
        <w:t>1</w:t>
      </w:r>
      <w:r w:rsidR="005F43A9">
        <w:rPr>
          <w:lang w:val="fr-FR"/>
        </w:rPr>
        <w:t>0</w:t>
      </w:r>
      <w:r w:rsidR="00F75D78">
        <w:rPr>
          <w:lang w:val="fr-FR"/>
        </w:rPr>
        <w:t xml:space="preserve">. </w:t>
      </w:r>
      <w:r w:rsidRPr="00C2691C">
        <w:rPr>
          <w:lang w:val="fr-FR"/>
        </w:rPr>
        <w:t>Sections de la sismique monotrace avec le pointé du marqueur H3 en monotrace (vert) et en multitrace (jaune</w:t>
      </w:r>
      <w:r w:rsidR="000F08C6">
        <w:rPr>
          <w:lang w:val="fr-FR"/>
        </w:rPr>
        <w:t>)</w:t>
      </w:r>
    </w:p>
    <w:p w:rsidR="000F08C6" w:rsidRDefault="00C2691C" w:rsidP="000F08C6">
      <w:pPr>
        <w:pStyle w:val="Figurecaption"/>
        <w:rPr>
          <w:lang w:val="fr-FR"/>
        </w:rPr>
      </w:pPr>
      <w:r w:rsidRPr="00C2691C">
        <w:rPr>
          <w:lang w:val="fr-FR"/>
        </w:rPr>
        <w:t xml:space="preserve">Figure </w:t>
      </w:r>
      <w:r w:rsidR="000F08C6">
        <w:rPr>
          <w:lang w:val="fr-FR"/>
        </w:rPr>
        <w:t>1</w:t>
      </w:r>
      <w:r w:rsidR="005F43A9">
        <w:rPr>
          <w:lang w:val="fr-FR"/>
        </w:rPr>
        <w:t>1</w:t>
      </w:r>
      <w:r w:rsidR="009D14F9">
        <w:rPr>
          <w:lang w:val="fr-FR"/>
        </w:rPr>
        <w:t>a,b</w:t>
      </w:r>
      <w:r w:rsidR="00F75D78">
        <w:rPr>
          <w:lang w:val="fr-FR"/>
        </w:rPr>
        <w:t xml:space="preserve">. </w:t>
      </w:r>
      <w:r w:rsidRPr="00C2691C">
        <w:rPr>
          <w:lang w:val="fr-FR"/>
        </w:rPr>
        <w:t xml:space="preserve">Nuage de points </w:t>
      </w:r>
      <w:r w:rsidR="00645F79">
        <w:rPr>
          <w:lang w:val="fr-FR"/>
        </w:rPr>
        <w:t xml:space="preserve">(a) et bloc 3D (b) </w:t>
      </w:r>
      <w:r w:rsidRPr="00C2691C">
        <w:rPr>
          <w:lang w:val="fr-FR"/>
        </w:rPr>
        <w:t>des Vs obtenu en UMASW</w:t>
      </w:r>
    </w:p>
    <w:p w:rsidR="00086B6D" w:rsidRDefault="00086B6D" w:rsidP="000F08C6">
      <w:pPr>
        <w:pStyle w:val="Figurecaption"/>
        <w:rPr>
          <w:lang w:val="fr-FR"/>
        </w:rPr>
      </w:pPr>
      <w:bookmarkStart w:id="2" w:name="_Hlk162945486"/>
      <w:r w:rsidRPr="00086B6D">
        <w:rPr>
          <w:lang w:val="fr-FR"/>
        </w:rPr>
        <w:t>Figure 1</w:t>
      </w:r>
      <w:r>
        <w:rPr>
          <w:lang w:val="fr-FR"/>
        </w:rPr>
        <w:t>2a,b,c</w:t>
      </w:r>
      <w:r w:rsidR="00F75D78">
        <w:rPr>
          <w:lang w:val="fr-FR"/>
        </w:rPr>
        <w:t>.</w:t>
      </w:r>
      <w:r w:rsidRPr="00086B6D">
        <w:rPr>
          <w:lang w:val="fr-FR"/>
        </w:rPr>
        <w:t xml:space="preserve"> </w:t>
      </w:r>
      <w:r>
        <w:rPr>
          <w:lang w:val="fr-FR"/>
        </w:rPr>
        <w:t>Logs de la valeur du Qc avec les horizons</w:t>
      </w:r>
    </w:p>
    <w:p w:rsidR="00C2691C" w:rsidRPr="00C2691C" w:rsidRDefault="00C2691C" w:rsidP="000F08C6">
      <w:pPr>
        <w:pStyle w:val="Figurecaption"/>
        <w:rPr>
          <w:lang w:val="fr-FR"/>
        </w:rPr>
      </w:pPr>
      <w:r w:rsidRPr="00C2691C">
        <w:rPr>
          <w:lang w:val="fr-FR"/>
        </w:rPr>
        <w:t xml:space="preserve">Figure </w:t>
      </w:r>
      <w:r w:rsidR="000F08C6">
        <w:rPr>
          <w:lang w:val="fr-FR"/>
        </w:rPr>
        <w:t>1</w:t>
      </w:r>
      <w:r w:rsidR="00086B6D">
        <w:rPr>
          <w:lang w:val="fr-FR"/>
        </w:rPr>
        <w:t>3</w:t>
      </w:r>
      <w:r w:rsidR="00F75D78">
        <w:rPr>
          <w:lang w:val="fr-FR"/>
        </w:rPr>
        <w:t xml:space="preserve">. </w:t>
      </w:r>
      <w:r w:rsidRPr="00C2691C">
        <w:rPr>
          <w:lang w:val="fr-FR"/>
        </w:rPr>
        <w:t>Analyses granulométriques dans les sondages</w:t>
      </w:r>
    </w:p>
    <w:bookmarkEnd w:id="2"/>
    <w:p w:rsidR="00C2691C" w:rsidRPr="00C2691C" w:rsidRDefault="00C2691C" w:rsidP="000F08C6">
      <w:pPr>
        <w:pStyle w:val="Figurecaption"/>
        <w:rPr>
          <w:lang w:val="fr-FR"/>
        </w:rPr>
      </w:pPr>
      <w:r w:rsidRPr="00C2691C">
        <w:rPr>
          <w:lang w:val="fr-FR"/>
        </w:rPr>
        <w:t xml:space="preserve">Figure </w:t>
      </w:r>
      <w:r w:rsidR="000F08C6">
        <w:rPr>
          <w:lang w:val="fr-FR"/>
        </w:rPr>
        <w:t>1</w:t>
      </w:r>
      <w:r w:rsidR="00086B6D">
        <w:rPr>
          <w:lang w:val="fr-FR"/>
        </w:rPr>
        <w:t>4</w:t>
      </w:r>
      <w:r w:rsidR="00F75D78">
        <w:rPr>
          <w:lang w:val="fr-FR"/>
        </w:rPr>
        <w:t xml:space="preserve">. </w:t>
      </w:r>
      <w:r w:rsidRPr="00C2691C">
        <w:rPr>
          <w:lang w:val="fr-FR"/>
        </w:rPr>
        <w:t>Localisation des profils géotechniques</w:t>
      </w:r>
    </w:p>
    <w:p w:rsidR="00C2691C" w:rsidRPr="00C2691C" w:rsidRDefault="00C2691C" w:rsidP="000F08C6">
      <w:pPr>
        <w:pStyle w:val="Figurecaption"/>
        <w:rPr>
          <w:lang w:val="fr-FR"/>
        </w:rPr>
      </w:pPr>
      <w:r w:rsidRPr="00C2691C">
        <w:rPr>
          <w:lang w:val="fr-FR"/>
        </w:rPr>
        <w:t>Figure</w:t>
      </w:r>
      <w:r w:rsidR="000F08C6">
        <w:rPr>
          <w:lang w:val="fr-FR"/>
        </w:rPr>
        <w:t xml:space="preserve"> 1</w:t>
      </w:r>
      <w:r w:rsidR="00086B6D">
        <w:rPr>
          <w:lang w:val="fr-FR"/>
        </w:rPr>
        <w:t>5</w:t>
      </w:r>
      <w:r w:rsidR="00F75D78">
        <w:rPr>
          <w:lang w:val="fr-FR"/>
        </w:rPr>
        <w:t xml:space="preserve">. </w:t>
      </w:r>
      <w:r w:rsidRPr="00C2691C">
        <w:rPr>
          <w:lang w:val="fr-FR"/>
        </w:rPr>
        <w:t>Profil</w:t>
      </w:r>
      <w:r w:rsidR="000F08C6">
        <w:rPr>
          <w:lang w:val="fr-FR"/>
        </w:rPr>
        <w:t>s</w:t>
      </w:r>
      <w:r w:rsidRPr="00C2691C">
        <w:rPr>
          <w:lang w:val="fr-FR"/>
        </w:rPr>
        <w:t xml:space="preserve"> géotechnique</w:t>
      </w:r>
      <w:r w:rsidR="000F08C6">
        <w:rPr>
          <w:lang w:val="fr-FR"/>
        </w:rPr>
        <w:t>s ; a)</w:t>
      </w:r>
      <w:r w:rsidRPr="00C2691C">
        <w:rPr>
          <w:lang w:val="fr-FR"/>
        </w:rPr>
        <w:t xml:space="preserve"> P11</w:t>
      </w:r>
      <w:r w:rsidR="000F08C6">
        <w:rPr>
          <w:lang w:val="fr-FR"/>
        </w:rPr>
        <w:t> ; b) P12 ; c)P13 ; d) P14 ;</w:t>
      </w:r>
      <w:r w:rsidR="008A458E">
        <w:rPr>
          <w:lang w:val="fr-FR"/>
        </w:rPr>
        <w:t>e</w:t>
      </w:r>
      <w:r w:rsidR="000F08C6">
        <w:rPr>
          <w:lang w:val="fr-FR"/>
        </w:rPr>
        <w:t>)</w:t>
      </w:r>
      <w:r w:rsidR="00A26957">
        <w:rPr>
          <w:lang w:val="fr-FR"/>
        </w:rPr>
        <w:t xml:space="preserve"> </w:t>
      </w:r>
      <w:r w:rsidR="000F08C6">
        <w:rPr>
          <w:lang w:val="fr-FR"/>
        </w:rPr>
        <w:t>P15 ;</w:t>
      </w:r>
      <w:r w:rsidR="008A458E">
        <w:rPr>
          <w:lang w:val="fr-FR"/>
        </w:rPr>
        <w:t>f</w:t>
      </w:r>
      <w:r w:rsidR="000F08C6">
        <w:rPr>
          <w:lang w:val="fr-FR"/>
        </w:rPr>
        <w:t>) P16</w:t>
      </w:r>
      <w:r w:rsidR="00990D3E">
        <w:rPr>
          <w:lang w:val="fr-FR"/>
        </w:rPr>
        <w:t xml:space="preserve">. </w:t>
      </w:r>
      <w:r w:rsidR="005F43A9">
        <w:rPr>
          <w:lang w:val="fr-FR"/>
        </w:rPr>
        <w:t xml:space="preserve">Les lignes noires sont les </w:t>
      </w:r>
      <w:proofErr w:type="spellStart"/>
      <w:r w:rsidR="005F43A9">
        <w:rPr>
          <w:lang w:val="fr-FR"/>
        </w:rPr>
        <w:t>isovitesses</w:t>
      </w:r>
      <w:proofErr w:type="spellEnd"/>
      <w:r w:rsidR="005F43A9">
        <w:rPr>
          <w:lang w:val="fr-FR"/>
        </w:rPr>
        <w:t xml:space="preserve"> de la Vs </w:t>
      </w:r>
      <w:r w:rsidR="00990D3E">
        <w:rPr>
          <w:lang w:val="fr-FR"/>
        </w:rPr>
        <w:t>m/s.</w:t>
      </w:r>
    </w:p>
    <w:p w:rsidR="00C2691C" w:rsidRPr="00C2691C" w:rsidRDefault="00C2691C" w:rsidP="000F08C6">
      <w:pPr>
        <w:pStyle w:val="Figurecaption"/>
        <w:rPr>
          <w:lang w:val="fr-FR"/>
        </w:rPr>
      </w:pPr>
      <w:r w:rsidRPr="00C2691C">
        <w:rPr>
          <w:lang w:val="fr-FR"/>
        </w:rPr>
        <w:t xml:space="preserve">Figure </w:t>
      </w:r>
      <w:r w:rsidR="00F91855">
        <w:rPr>
          <w:lang w:val="fr-FR"/>
        </w:rPr>
        <w:t>1</w:t>
      </w:r>
      <w:r w:rsidR="00086B6D">
        <w:rPr>
          <w:lang w:val="fr-FR"/>
        </w:rPr>
        <w:t>6</w:t>
      </w:r>
      <w:r w:rsidR="00F75D78">
        <w:rPr>
          <w:lang w:val="fr-FR"/>
        </w:rPr>
        <w:t xml:space="preserve">. </w:t>
      </w:r>
      <w:r w:rsidRPr="00C2691C">
        <w:rPr>
          <w:lang w:val="fr-FR"/>
        </w:rPr>
        <w:t>Localisation de la zone du modèle</w:t>
      </w:r>
    </w:p>
    <w:p w:rsidR="00FE4713" w:rsidRDefault="00C2691C" w:rsidP="000F08C6">
      <w:pPr>
        <w:pStyle w:val="Figurecaption"/>
        <w:rPr>
          <w:lang w:val="fr-FR"/>
        </w:rPr>
      </w:pPr>
      <w:r w:rsidRPr="00C2691C">
        <w:rPr>
          <w:lang w:val="fr-FR"/>
        </w:rPr>
        <w:lastRenderedPageBreak/>
        <w:t xml:space="preserve">Figure </w:t>
      </w:r>
      <w:r w:rsidR="007A5B6B">
        <w:rPr>
          <w:lang w:val="fr-FR"/>
        </w:rPr>
        <w:t>1</w:t>
      </w:r>
      <w:r w:rsidR="00086B6D">
        <w:rPr>
          <w:lang w:val="fr-FR"/>
        </w:rPr>
        <w:t>7a,b</w:t>
      </w:r>
      <w:r w:rsidR="00F75D78">
        <w:rPr>
          <w:lang w:val="fr-FR"/>
        </w:rPr>
        <w:t xml:space="preserve">. </w:t>
      </w:r>
      <w:r w:rsidRPr="00C2691C">
        <w:rPr>
          <w:lang w:val="fr-FR"/>
        </w:rPr>
        <w:t>Vue du modèle 3D sans les remblais</w:t>
      </w:r>
      <w:r w:rsidR="00086B6D">
        <w:rPr>
          <w:lang w:val="fr-FR"/>
        </w:rPr>
        <w:t xml:space="preserve"> (a) </w:t>
      </w:r>
      <w:r w:rsidRPr="00C2691C">
        <w:rPr>
          <w:lang w:val="fr-FR"/>
        </w:rPr>
        <w:t>toit de l'horizon H3 avec isohypses</w:t>
      </w:r>
      <w:r w:rsidR="00086B6D">
        <w:rPr>
          <w:lang w:val="fr-FR"/>
        </w:rPr>
        <w:t xml:space="preserve"> (b)</w:t>
      </w:r>
    </w:p>
    <w:p w:rsidR="007A5B6B" w:rsidRPr="007A5B6B" w:rsidRDefault="007A5B6B" w:rsidP="007A5B6B">
      <w:pPr>
        <w:pStyle w:val="Figurecaption"/>
        <w:rPr>
          <w:lang w:val="fr-FR"/>
        </w:rPr>
      </w:pPr>
      <w:r w:rsidRPr="007A5B6B">
        <w:rPr>
          <w:lang w:val="fr-FR"/>
        </w:rPr>
        <w:t xml:space="preserve">Figure </w:t>
      </w:r>
      <w:r w:rsidR="00BA507A">
        <w:rPr>
          <w:lang w:val="fr-FR"/>
        </w:rPr>
        <w:t>1</w:t>
      </w:r>
      <w:r w:rsidR="005F43A9">
        <w:rPr>
          <w:lang w:val="fr-FR"/>
        </w:rPr>
        <w:t>8</w:t>
      </w:r>
      <w:r w:rsidR="00F75D78">
        <w:rPr>
          <w:lang w:val="fr-FR"/>
        </w:rPr>
        <w:t>.</w:t>
      </w:r>
      <w:r w:rsidRPr="007A5B6B">
        <w:rPr>
          <w:lang w:val="fr-FR"/>
        </w:rPr>
        <w:t xml:space="preserve"> </w:t>
      </w:r>
      <w:r>
        <w:rPr>
          <w:lang w:val="fr-FR"/>
        </w:rPr>
        <w:t>Coupe N-S du modèle</w:t>
      </w:r>
    </w:p>
    <w:p w:rsidR="007A5B6B" w:rsidRDefault="007A5B6B" w:rsidP="007A5B6B">
      <w:pPr>
        <w:rPr>
          <w:lang w:val="fr-FR"/>
        </w:rPr>
      </w:pPr>
    </w:p>
    <w:p w:rsidR="00F75D78" w:rsidRDefault="00F75D78" w:rsidP="007A5B6B">
      <w:pPr>
        <w:rPr>
          <w:lang w:val="fr-FR"/>
        </w:rPr>
      </w:pPr>
    </w:p>
    <w:p w:rsidR="00F75D78" w:rsidRDefault="00F75D78" w:rsidP="007A5B6B">
      <w:pPr>
        <w:rPr>
          <w:lang w:val="fr-FR"/>
        </w:rPr>
      </w:pPr>
      <w:r>
        <w:rPr>
          <w:lang w:val="fr-FR"/>
        </w:rPr>
        <w:t>Tableaux</w:t>
      </w:r>
    </w:p>
    <w:p w:rsidR="00F75D78" w:rsidRPr="00F75D78" w:rsidRDefault="00F75D78" w:rsidP="00F75D78">
      <w:pPr>
        <w:pStyle w:val="Tabletitle"/>
        <w:rPr>
          <w:lang w:val="fr-FR"/>
        </w:rPr>
      </w:pPr>
      <w:r>
        <w:rPr>
          <w:lang w:val="fr-FR"/>
        </w:rPr>
        <w:t>Tableau 1. C</w:t>
      </w:r>
      <w:r w:rsidRPr="00F75D78">
        <w:rPr>
          <w:lang w:val="fr-FR"/>
        </w:rPr>
        <w:t>orrespondance entre les marqueurs sismiques et les horizons lithologiques.</w:t>
      </w:r>
    </w:p>
    <w:tbl>
      <w:tblPr>
        <w:tblStyle w:val="Grilledutableau"/>
        <w:tblW w:w="0" w:type="auto"/>
        <w:tblLook w:val="04A0" w:firstRow="1" w:lastRow="0" w:firstColumn="1" w:lastColumn="0" w:noHBand="0" w:noVBand="1"/>
      </w:tblPr>
      <w:tblGrid>
        <w:gridCol w:w="2263"/>
        <w:gridCol w:w="2410"/>
        <w:gridCol w:w="3816"/>
      </w:tblGrid>
      <w:tr w:rsidR="00F75D78" w:rsidRPr="00AC1A70" w:rsidTr="00F75D78">
        <w:tc>
          <w:tcPr>
            <w:tcW w:w="2263" w:type="dxa"/>
          </w:tcPr>
          <w:p w:rsidR="00F75D78" w:rsidRPr="00AC1A70" w:rsidRDefault="00F75D78" w:rsidP="00F75D78">
            <w:pPr>
              <w:rPr>
                <w:b/>
                <w:lang w:val="fr-FR"/>
              </w:rPr>
            </w:pPr>
            <w:r w:rsidRPr="00AC1A70">
              <w:rPr>
                <w:b/>
                <w:lang w:val="fr-FR"/>
              </w:rPr>
              <w:t>Marqueur sismique</w:t>
            </w:r>
          </w:p>
        </w:tc>
        <w:tc>
          <w:tcPr>
            <w:tcW w:w="2410" w:type="dxa"/>
          </w:tcPr>
          <w:p w:rsidR="00F75D78" w:rsidRPr="00AC1A70" w:rsidRDefault="00F75D78" w:rsidP="00F75D78">
            <w:pPr>
              <w:rPr>
                <w:b/>
                <w:lang w:val="fr-FR"/>
              </w:rPr>
            </w:pPr>
            <w:r w:rsidRPr="00AC1A70">
              <w:rPr>
                <w:b/>
                <w:lang w:val="fr-FR"/>
              </w:rPr>
              <w:t>Horizon lithologique</w:t>
            </w:r>
          </w:p>
        </w:tc>
        <w:tc>
          <w:tcPr>
            <w:tcW w:w="3816" w:type="dxa"/>
          </w:tcPr>
          <w:p w:rsidR="00F75D78" w:rsidRPr="00AC1A70" w:rsidRDefault="00F75D78" w:rsidP="00F75D78">
            <w:pPr>
              <w:rPr>
                <w:b/>
                <w:lang w:val="fr-FR"/>
              </w:rPr>
            </w:pPr>
            <w:r w:rsidRPr="00AC1A70">
              <w:rPr>
                <w:b/>
                <w:lang w:val="fr-FR"/>
              </w:rPr>
              <w:t>Formation</w:t>
            </w:r>
          </w:p>
        </w:tc>
      </w:tr>
      <w:tr w:rsidR="00F75D78" w:rsidRPr="008503D4" w:rsidTr="00F75D78">
        <w:tc>
          <w:tcPr>
            <w:tcW w:w="2263" w:type="dxa"/>
          </w:tcPr>
          <w:p w:rsidR="00F75D78" w:rsidRPr="00AC1A70" w:rsidRDefault="00F75D78" w:rsidP="00F75D78">
            <w:pPr>
              <w:rPr>
                <w:lang w:val="fr-FR"/>
              </w:rPr>
            </w:pPr>
            <w:r w:rsidRPr="00AC1A70">
              <w:rPr>
                <w:lang w:val="fr-FR"/>
              </w:rPr>
              <w:t>T2 et T9</w:t>
            </w:r>
          </w:p>
        </w:tc>
        <w:tc>
          <w:tcPr>
            <w:tcW w:w="2410" w:type="dxa"/>
          </w:tcPr>
          <w:p w:rsidR="00F75D78" w:rsidRPr="00AC1A70" w:rsidRDefault="00F75D78" w:rsidP="00F75D78">
            <w:pPr>
              <w:rPr>
                <w:lang w:val="fr-FR"/>
              </w:rPr>
            </w:pPr>
            <w:r w:rsidRPr="00AC1A70">
              <w:rPr>
                <w:lang w:val="fr-FR"/>
              </w:rPr>
              <w:t>Base H1</w:t>
            </w:r>
          </w:p>
        </w:tc>
        <w:tc>
          <w:tcPr>
            <w:tcW w:w="3816" w:type="dxa"/>
          </w:tcPr>
          <w:p w:rsidR="00F75D78" w:rsidRPr="00AC1A70" w:rsidRDefault="00F75D78" w:rsidP="00F75D78">
            <w:pPr>
              <w:rPr>
                <w:lang w:val="fr-FR"/>
              </w:rPr>
            </w:pPr>
            <w:r w:rsidRPr="00AC1A70">
              <w:rPr>
                <w:lang w:val="fr-FR"/>
              </w:rPr>
              <w:t xml:space="preserve">Base des remblais et des éboulis </w:t>
            </w:r>
          </w:p>
        </w:tc>
      </w:tr>
      <w:tr w:rsidR="00F75D78" w:rsidRPr="00AC1A70" w:rsidTr="00F75D78">
        <w:tc>
          <w:tcPr>
            <w:tcW w:w="2263" w:type="dxa"/>
          </w:tcPr>
          <w:p w:rsidR="00F75D78" w:rsidRPr="00AC1A70" w:rsidRDefault="00F75D78" w:rsidP="00F75D78">
            <w:pPr>
              <w:rPr>
                <w:lang w:val="fr-FR"/>
              </w:rPr>
            </w:pPr>
            <w:r w:rsidRPr="00AC1A70">
              <w:rPr>
                <w:lang w:val="fr-FR"/>
              </w:rPr>
              <w:t>T4 et T5</w:t>
            </w:r>
          </w:p>
        </w:tc>
        <w:tc>
          <w:tcPr>
            <w:tcW w:w="2410" w:type="dxa"/>
          </w:tcPr>
          <w:p w:rsidR="00F75D78" w:rsidRPr="00AC1A70" w:rsidRDefault="00F75D78" w:rsidP="00F75D78">
            <w:pPr>
              <w:rPr>
                <w:lang w:val="fr-FR"/>
              </w:rPr>
            </w:pPr>
            <w:r w:rsidRPr="00AC1A70">
              <w:rPr>
                <w:lang w:val="fr-FR"/>
              </w:rPr>
              <w:t>Toit H2b ou proche</w:t>
            </w:r>
          </w:p>
        </w:tc>
        <w:tc>
          <w:tcPr>
            <w:tcW w:w="3816" w:type="dxa"/>
          </w:tcPr>
          <w:p w:rsidR="00F75D78" w:rsidRPr="00AC1A70" w:rsidRDefault="00F75D78" w:rsidP="00F75D78">
            <w:pPr>
              <w:rPr>
                <w:lang w:val="fr-FR"/>
              </w:rPr>
            </w:pPr>
            <w:r w:rsidRPr="00AC1A70">
              <w:rPr>
                <w:lang w:val="fr-FR"/>
              </w:rPr>
              <w:t>Sables fins à limoneux</w:t>
            </w:r>
          </w:p>
        </w:tc>
      </w:tr>
      <w:tr w:rsidR="00F75D78" w:rsidRPr="008503D4" w:rsidTr="00F75D78">
        <w:tc>
          <w:tcPr>
            <w:tcW w:w="2263" w:type="dxa"/>
          </w:tcPr>
          <w:p w:rsidR="00F75D78" w:rsidRPr="00AC1A70" w:rsidRDefault="00F75D78" w:rsidP="00F75D78">
            <w:pPr>
              <w:rPr>
                <w:lang w:val="fr-FR"/>
              </w:rPr>
            </w:pPr>
            <w:r w:rsidRPr="00AC1A70">
              <w:rPr>
                <w:lang w:val="fr-FR"/>
              </w:rPr>
              <w:t xml:space="preserve">T7 </w:t>
            </w:r>
          </w:p>
        </w:tc>
        <w:tc>
          <w:tcPr>
            <w:tcW w:w="2410" w:type="dxa"/>
          </w:tcPr>
          <w:p w:rsidR="00F75D78" w:rsidRPr="00AC1A70" w:rsidRDefault="00F75D78" w:rsidP="00F75D78">
            <w:pPr>
              <w:rPr>
                <w:lang w:val="fr-FR"/>
              </w:rPr>
            </w:pPr>
            <w:r w:rsidRPr="00AC1A70">
              <w:rPr>
                <w:lang w:val="fr-FR"/>
              </w:rPr>
              <w:t>Toit H3</w:t>
            </w:r>
          </w:p>
        </w:tc>
        <w:tc>
          <w:tcPr>
            <w:tcW w:w="3816" w:type="dxa"/>
          </w:tcPr>
          <w:p w:rsidR="00F75D78" w:rsidRPr="00AC1A70" w:rsidRDefault="00F75D78" w:rsidP="00F75D78">
            <w:pPr>
              <w:rPr>
                <w:lang w:val="fr-FR"/>
              </w:rPr>
            </w:pPr>
            <w:r w:rsidRPr="00AC1A70">
              <w:rPr>
                <w:lang w:val="fr-FR"/>
              </w:rPr>
              <w:t>Alluvions sablo-graveleuses à galets</w:t>
            </w:r>
          </w:p>
        </w:tc>
      </w:tr>
      <w:tr w:rsidR="00F75D78" w:rsidRPr="00AC1A70" w:rsidTr="00F75D78">
        <w:tc>
          <w:tcPr>
            <w:tcW w:w="2263" w:type="dxa"/>
          </w:tcPr>
          <w:p w:rsidR="00F75D78" w:rsidRPr="00AC1A70" w:rsidRDefault="00F75D78" w:rsidP="00F75D78">
            <w:pPr>
              <w:rPr>
                <w:lang w:val="fr-FR"/>
              </w:rPr>
            </w:pPr>
            <w:r w:rsidRPr="00AC1A70">
              <w:rPr>
                <w:lang w:val="fr-FR"/>
              </w:rPr>
              <w:t>T8</w:t>
            </w:r>
          </w:p>
        </w:tc>
        <w:tc>
          <w:tcPr>
            <w:tcW w:w="2410" w:type="dxa"/>
          </w:tcPr>
          <w:p w:rsidR="00F75D78" w:rsidRPr="00AC1A70" w:rsidRDefault="00F75D78" w:rsidP="00F75D78">
            <w:pPr>
              <w:rPr>
                <w:lang w:val="fr-FR"/>
              </w:rPr>
            </w:pPr>
            <w:r w:rsidRPr="00AC1A70">
              <w:rPr>
                <w:lang w:val="fr-FR"/>
              </w:rPr>
              <w:t>Base H3</w:t>
            </w:r>
          </w:p>
        </w:tc>
        <w:tc>
          <w:tcPr>
            <w:tcW w:w="3816" w:type="dxa"/>
          </w:tcPr>
          <w:p w:rsidR="00F75D78" w:rsidRPr="00AC1A70" w:rsidRDefault="00F75D78" w:rsidP="00F75D78">
            <w:pPr>
              <w:rPr>
                <w:lang w:val="fr-FR"/>
              </w:rPr>
            </w:pPr>
          </w:p>
        </w:tc>
      </w:tr>
    </w:tbl>
    <w:p w:rsidR="00F75D78" w:rsidRPr="00F75D78" w:rsidRDefault="00F75D78" w:rsidP="00F75D78">
      <w:pPr>
        <w:rPr>
          <w:lang w:val="fr-FR"/>
        </w:rPr>
      </w:pPr>
    </w:p>
    <w:p w:rsidR="00F75D78" w:rsidRDefault="009B741E" w:rsidP="007A5B6B">
      <w:pPr>
        <w:rPr>
          <w:lang w:val="fr-FR"/>
        </w:rPr>
      </w:pPr>
      <w:r>
        <w:rPr>
          <w:lang w:val="fr-FR"/>
        </w:rPr>
        <w:t>Tableau 2. P</w:t>
      </w:r>
      <w:r w:rsidRPr="009B741E">
        <w:rPr>
          <w:lang w:val="fr-FR"/>
        </w:rPr>
        <w:t>aramètres statistiques principaux de</w:t>
      </w:r>
      <w:r w:rsidR="00AC1A70">
        <w:rPr>
          <w:lang w:val="fr-FR"/>
        </w:rPr>
        <w:t xml:space="preserve">s </w:t>
      </w:r>
      <w:r w:rsidRPr="009B741E">
        <w:rPr>
          <w:lang w:val="fr-FR"/>
        </w:rPr>
        <w:t>valeurs du Qc en MPa par horizon</w:t>
      </w:r>
    </w:p>
    <w:tbl>
      <w:tblPr>
        <w:tblStyle w:val="Grilledutableau"/>
        <w:tblW w:w="8500" w:type="dxa"/>
        <w:tblLook w:val="04A0" w:firstRow="1" w:lastRow="0" w:firstColumn="1" w:lastColumn="0" w:noHBand="0" w:noVBand="1"/>
      </w:tblPr>
      <w:tblGrid>
        <w:gridCol w:w="936"/>
        <w:gridCol w:w="1058"/>
        <w:gridCol w:w="1134"/>
        <w:gridCol w:w="1163"/>
        <w:gridCol w:w="1043"/>
        <w:gridCol w:w="1123"/>
        <w:gridCol w:w="990"/>
        <w:gridCol w:w="1168"/>
      </w:tblGrid>
      <w:tr w:rsidR="00AC1A70" w:rsidRPr="00AC1A70" w:rsidTr="00AC1A70">
        <w:trPr>
          <w:trHeight w:val="300"/>
        </w:trPr>
        <w:tc>
          <w:tcPr>
            <w:tcW w:w="922" w:type="dxa"/>
            <w:noWrap/>
            <w:hideMark/>
          </w:tcPr>
          <w:p w:rsidR="009B741E" w:rsidRPr="00AC1A70" w:rsidRDefault="009B741E" w:rsidP="00AC1A70">
            <w:pPr>
              <w:ind w:left="-120" w:right="-168"/>
              <w:rPr>
                <w:b/>
                <w:lang w:val="fr-FR"/>
              </w:rPr>
            </w:pPr>
            <w:r w:rsidRPr="00AC1A70">
              <w:rPr>
                <w:b/>
                <w:lang w:val="fr-FR"/>
              </w:rPr>
              <w:t>Horizon</w:t>
            </w:r>
          </w:p>
        </w:tc>
        <w:tc>
          <w:tcPr>
            <w:tcW w:w="1058" w:type="dxa"/>
            <w:noWrap/>
            <w:hideMark/>
          </w:tcPr>
          <w:p w:rsidR="009B741E" w:rsidRPr="00AC1A70" w:rsidRDefault="009B741E" w:rsidP="00AC1A70">
            <w:pPr>
              <w:ind w:left="-120" w:right="-168"/>
              <w:rPr>
                <w:b/>
                <w:lang w:val="fr-FR"/>
              </w:rPr>
            </w:pPr>
            <w:r w:rsidRPr="00AC1A70">
              <w:rPr>
                <w:b/>
                <w:lang w:val="fr-FR"/>
              </w:rPr>
              <w:t>Nb. Val</w:t>
            </w:r>
            <w:r w:rsidR="00AC1A70" w:rsidRPr="00AC1A70">
              <w:rPr>
                <w:b/>
                <w:lang w:val="fr-FR"/>
              </w:rPr>
              <w:t>.</w:t>
            </w:r>
          </w:p>
        </w:tc>
        <w:tc>
          <w:tcPr>
            <w:tcW w:w="1134" w:type="dxa"/>
            <w:noWrap/>
            <w:hideMark/>
          </w:tcPr>
          <w:p w:rsidR="009B741E" w:rsidRPr="00AC1A70" w:rsidRDefault="009B741E" w:rsidP="00AC1A70">
            <w:pPr>
              <w:ind w:left="-120" w:right="-168"/>
              <w:rPr>
                <w:b/>
                <w:lang w:val="fr-FR"/>
              </w:rPr>
            </w:pPr>
            <w:r w:rsidRPr="00AC1A70">
              <w:rPr>
                <w:b/>
                <w:lang w:val="fr-FR"/>
              </w:rPr>
              <w:t>Minimum</w:t>
            </w:r>
          </w:p>
        </w:tc>
        <w:tc>
          <w:tcPr>
            <w:tcW w:w="1114" w:type="dxa"/>
            <w:noWrap/>
            <w:hideMark/>
          </w:tcPr>
          <w:p w:rsidR="009B741E" w:rsidRPr="00AC1A70" w:rsidRDefault="009B741E" w:rsidP="00AC1A70">
            <w:pPr>
              <w:ind w:left="-120" w:right="-168"/>
              <w:rPr>
                <w:b/>
                <w:lang w:val="fr-FR"/>
              </w:rPr>
            </w:pPr>
            <w:r w:rsidRPr="00AC1A70">
              <w:rPr>
                <w:b/>
                <w:lang w:val="fr-FR"/>
              </w:rPr>
              <w:t>Maximum</w:t>
            </w:r>
          </w:p>
        </w:tc>
        <w:tc>
          <w:tcPr>
            <w:tcW w:w="1013" w:type="dxa"/>
            <w:noWrap/>
            <w:hideMark/>
          </w:tcPr>
          <w:p w:rsidR="009B741E" w:rsidRPr="00AC1A70" w:rsidRDefault="009B741E" w:rsidP="00AC1A70">
            <w:pPr>
              <w:ind w:left="-120" w:right="-168"/>
              <w:rPr>
                <w:b/>
                <w:lang w:val="fr-FR"/>
              </w:rPr>
            </w:pPr>
            <w:r w:rsidRPr="00AC1A70">
              <w:rPr>
                <w:b/>
                <w:lang w:val="fr-FR"/>
              </w:rPr>
              <w:t>Moyenne</w:t>
            </w:r>
          </w:p>
        </w:tc>
        <w:tc>
          <w:tcPr>
            <w:tcW w:w="1123" w:type="dxa"/>
            <w:noWrap/>
            <w:hideMark/>
          </w:tcPr>
          <w:p w:rsidR="009B741E" w:rsidRPr="00AC1A70" w:rsidRDefault="009B741E" w:rsidP="00AC1A70">
            <w:pPr>
              <w:ind w:left="-120" w:right="-168"/>
              <w:rPr>
                <w:b/>
                <w:lang w:val="fr-FR"/>
              </w:rPr>
            </w:pPr>
            <w:r w:rsidRPr="00AC1A70">
              <w:rPr>
                <w:b/>
                <w:lang w:val="fr-FR"/>
              </w:rPr>
              <w:t>Ecart-type</w:t>
            </w:r>
          </w:p>
        </w:tc>
        <w:tc>
          <w:tcPr>
            <w:tcW w:w="968" w:type="dxa"/>
            <w:noWrap/>
            <w:hideMark/>
          </w:tcPr>
          <w:p w:rsidR="009B741E" w:rsidRPr="00AC1A70" w:rsidRDefault="009B741E" w:rsidP="00AC1A70">
            <w:pPr>
              <w:ind w:left="-120" w:right="-168"/>
              <w:rPr>
                <w:b/>
                <w:lang w:val="fr-FR"/>
              </w:rPr>
            </w:pPr>
            <w:r w:rsidRPr="00AC1A70">
              <w:rPr>
                <w:b/>
                <w:lang w:val="fr-FR"/>
              </w:rPr>
              <w:t>Médiane</w:t>
            </w:r>
          </w:p>
        </w:tc>
        <w:tc>
          <w:tcPr>
            <w:tcW w:w="1168" w:type="dxa"/>
            <w:noWrap/>
            <w:hideMark/>
          </w:tcPr>
          <w:p w:rsidR="009B741E" w:rsidRPr="00AC1A70" w:rsidRDefault="009B741E" w:rsidP="00AC1A70">
            <w:pPr>
              <w:ind w:left="-120" w:right="-168"/>
              <w:rPr>
                <w:b/>
                <w:lang w:val="fr-FR"/>
              </w:rPr>
            </w:pPr>
            <w:r w:rsidRPr="00AC1A70">
              <w:rPr>
                <w:b/>
                <w:lang w:val="fr-FR"/>
              </w:rPr>
              <w:t>Variance</w:t>
            </w:r>
          </w:p>
        </w:tc>
      </w:tr>
      <w:tr w:rsidR="00AC1A70" w:rsidRPr="009B741E" w:rsidTr="00AC1A70">
        <w:trPr>
          <w:trHeight w:val="300"/>
        </w:trPr>
        <w:tc>
          <w:tcPr>
            <w:tcW w:w="922" w:type="dxa"/>
            <w:noWrap/>
            <w:hideMark/>
          </w:tcPr>
          <w:p w:rsidR="009B741E" w:rsidRPr="009B741E" w:rsidRDefault="009B741E" w:rsidP="009B741E">
            <w:pPr>
              <w:rPr>
                <w:lang w:val="fr-FR"/>
              </w:rPr>
            </w:pPr>
            <w:r w:rsidRPr="009B741E">
              <w:rPr>
                <w:lang w:val="fr-FR"/>
              </w:rPr>
              <w:t>H1</w:t>
            </w:r>
          </w:p>
        </w:tc>
        <w:tc>
          <w:tcPr>
            <w:tcW w:w="1058" w:type="dxa"/>
            <w:noWrap/>
            <w:hideMark/>
          </w:tcPr>
          <w:p w:rsidR="009B741E" w:rsidRPr="009B741E" w:rsidRDefault="009B741E" w:rsidP="009B741E">
            <w:pPr>
              <w:rPr>
                <w:lang w:val="fr-FR"/>
              </w:rPr>
            </w:pPr>
            <w:r w:rsidRPr="009B741E">
              <w:rPr>
                <w:lang w:val="fr-FR"/>
              </w:rPr>
              <w:t>7522</w:t>
            </w:r>
          </w:p>
        </w:tc>
        <w:tc>
          <w:tcPr>
            <w:tcW w:w="1134" w:type="dxa"/>
            <w:noWrap/>
            <w:hideMark/>
          </w:tcPr>
          <w:p w:rsidR="009B741E" w:rsidRPr="009B741E" w:rsidRDefault="009B741E" w:rsidP="009B741E">
            <w:pPr>
              <w:rPr>
                <w:lang w:val="fr-FR"/>
              </w:rPr>
            </w:pPr>
            <w:r w:rsidRPr="009B741E">
              <w:rPr>
                <w:lang w:val="fr-FR"/>
              </w:rPr>
              <w:t>0.0</w:t>
            </w:r>
          </w:p>
        </w:tc>
        <w:tc>
          <w:tcPr>
            <w:tcW w:w="1114" w:type="dxa"/>
            <w:noWrap/>
            <w:hideMark/>
          </w:tcPr>
          <w:p w:rsidR="009B741E" w:rsidRPr="009B741E" w:rsidRDefault="009B741E" w:rsidP="009B741E">
            <w:pPr>
              <w:rPr>
                <w:lang w:val="fr-FR"/>
              </w:rPr>
            </w:pPr>
            <w:r w:rsidRPr="009B741E">
              <w:rPr>
                <w:lang w:val="fr-FR"/>
              </w:rPr>
              <w:t>9.1</w:t>
            </w:r>
          </w:p>
        </w:tc>
        <w:tc>
          <w:tcPr>
            <w:tcW w:w="1013" w:type="dxa"/>
            <w:noWrap/>
            <w:hideMark/>
          </w:tcPr>
          <w:p w:rsidR="009B741E" w:rsidRPr="009B741E" w:rsidRDefault="009B741E" w:rsidP="009B741E">
            <w:pPr>
              <w:rPr>
                <w:lang w:val="fr-FR"/>
              </w:rPr>
            </w:pPr>
            <w:r w:rsidRPr="009B741E">
              <w:rPr>
                <w:lang w:val="fr-FR"/>
              </w:rPr>
              <w:t>1.5</w:t>
            </w:r>
          </w:p>
        </w:tc>
        <w:tc>
          <w:tcPr>
            <w:tcW w:w="1123" w:type="dxa"/>
            <w:noWrap/>
            <w:hideMark/>
          </w:tcPr>
          <w:p w:rsidR="009B741E" w:rsidRPr="009B741E" w:rsidRDefault="009B741E" w:rsidP="009B741E">
            <w:pPr>
              <w:rPr>
                <w:lang w:val="fr-FR"/>
              </w:rPr>
            </w:pPr>
            <w:r w:rsidRPr="009B741E">
              <w:rPr>
                <w:lang w:val="fr-FR"/>
              </w:rPr>
              <w:t>1.3</w:t>
            </w:r>
          </w:p>
        </w:tc>
        <w:tc>
          <w:tcPr>
            <w:tcW w:w="968" w:type="dxa"/>
            <w:noWrap/>
            <w:hideMark/>
          </w:tcPr>
          <w:p w:rsidR="009B741E" w:rsidRPr="009B741E" w:rsidRDefault="009B741E" w:rsidP="009B741E">
            <w:pPr>
              <w:rPr>
                <w:lang w:val="fr-FR"/>
              </w:rPr>
            </w:pPr>
            <w:r w:rsidRPr="009B741E">
              <w:rPr>
                <w:lang w:val="fr-FR"/>
              </w:rPr>
              <w:t>1.2</w:t>
            </w:r>
          </w:p>
        </w:tc>
        <w:tc>
          <w:tcPr>
            <w:tcW w:w="1168" w:type="dxa"/>
            <w:noWrap/>
            <w:hideMark/>
          </w:tcPr>
          <w:p w:rsidR="009B741E" w:rsidRPr="009B741E" w:rsidRDefault="009B741E" w:rsidP="009B741E">
            <w:pPr>
              <w:rPr>
                <w:lang w:val="fr-FR"/>
              </w:rPr>
            </w:pPr>
            <w:r w:rsidRPr="009B741E">
              <w:rPr>
                <w:lang w:val="fr-FR"/>
              </w:rPr>
              <w:t>1.6</w:t>
            </w:r>
          </w:p>
        </w:tc>
      </w:tr>
      <w:tr w:rsidR="00AC1A70" w:rsidRPr="009B741E" w:rsidTr="00AC1A70">
        <w:trPr>
          <w:trHeight w:val="300"/>
        </w:trPr>
        <w:tc>
          <w:tcPr>
            <w:tcW w:w="922" w:type="dxa"/>
            <w:noWrap/>
            <w:hideMark/>
          </w:tcPr>
          <w:p w:rsidR="009B741E" w:rsidRPr="009B741E" w:rsidRDefault="009B741E" w:rsidP="009B741E">
            <w:pPr>
              <w:rPr>
                <w:lang w:val="fr-FR"/>
              </w:rPr>
            </w:pPr>
            <w:r w:rsidRPr="009B741E">
              <w:rPr>
                <w:lang w:val="fr-FR"/>
              </w:rPr>
              <w:t>H2a</w:t>
            </w:r>
          </w:p>
        </w:tc>
        <w:tc>
          <w:tcPr>
            <w:tcW w:w="1058" w:type="dxa"/>
            <w:noWrap/>
            <w:hideMark/>
          </w:tcPr>
          <w:p w:rsidR="009B741E" w:rsidRPr="009B741E" w:rsidRDefault="009B741E" w:rsidP="009B741E">
            <w:pPr>
              <w:rPr>
                <w:lang w:val="fr-FR"/>
              </w:rPr>
            </w:pPr>
            <w:r w:rsidRPr="009B741E">
              <w:rPr>
                <w:lang w:val="fr-FR"/>
              </w:rPr>
              <w:t>11141</w:t>
            </w:r>
          </w:p>
        </w:tc>
        <w:tc>
          <w:tcPr>
            <w:tcW w:w="1134" w:type="dxa"/>
            <w:noWrap/>
            <w:hideMark/>
          </w:tcPr>
          <w:p w:rsidR="009B741E" w:rsidRPr="009B741E" w:rsidRDefault="009B741E" w:rsidP="009B741E">
            <w:pPr>
              <w:rPr>
                <w:lang w:val="fr-FR"/>
              </w:rPr>
            </w:pPr>
            <w:r w:rsidRPr="009B741E">
              <w:rPr>
                <w:lang w:val="fr-FR"/>
              </w:rPr>
              <w:t>0.1</w:t>
            </w:r>
          </w:p>
        </w:tc>
        <w:tc>
          <w:tcPr>
            <w:tcW w:w="1114" w:type="dxa"/>
            <w:noWrap/>
            <w:hideMark/>
          </w:tcPr>
          <w:p w:rsidR="009B741E" w:rsidRPr="009B741E" w:rsidRDefault="009B741E" w:rsidP="009B741E">
            <w:pPr>
              <w:rPr>
                <w:lang w:val="fr-FR"/>
              </w:rPr>
            </w:pPr>
            <w:r w:rsidRPr="009B741E">
              <w:rPr>
                <w:lang w:val="fr-FR"/>
              </w:rPr>
              <w:t>9.8</w:t>
            </w:r>
          </w:p>
        </w:tc>
        <w:tc>
          <w:tcPr>
            <w:tcW w:w="1013" w:type="dxa"/>
            <w:noWrap/>
            <w:hideMark/>
          </w:tcPr>
          <w:p w:rsidR="009B741E" w:rsidRPr="009B741E" w:rsidRDefault="009B741E" w:rsidP="009B741E">
            <w:pPr>
              <w:rPr>
                <w:lang w:val="fr-FR"/>
              </w:rPr>
            </w:pPr>
            <w:r w:rsidRPr="009B741E">
              <w:rPr>
                <w:lang w:val="fr-FR"/>
              </w:rPr>
              <w:t>2.5</w:t>
            </w:r>
          </w:p>
        </w:tc>
        <w:tc>
          <w:tcPr>
            <w:tcW w:w="1123" w:type="dxa"/>
            <w:noWrap/>
            <w:hideMark/>
          </w:tcPr>
          <w:p w:rsidR="009B741E" w:rsidRPr="009B741E" w:rsidRDefault="009B741E" w:rsidP="009B741E">
            <w:pPr>
              <w:rPr>
                <w:lang w:val="fr-FR"/>
              </w:rPr>
            </w:pPr>
            <w:r w:rsidRPr="009B741E">
              <w:rPr>
                <w:lang w:val="fr-FR"/>
              </w:rPr>
              <w:t>1.9</w:t>
            </w:r>
          </w:p>
        </w:tc>
        <w:tc>
          <w:tcPr>
            <w:tcW w:w="968" w:type="dxa"/>
            <w:noWrap/>
            <w:hideMark/>
          </w:tcPr>
          <w:p w:rsidR="009B741E" w:rsidRPr="009B741E" w:rsidRDefault="009B741E" w:rsidP="009B741E">
            <w:pPr>
              <w:rPr>
                <w:lang w:val="fr-FR"/>
              </w:rPr>
            </w:pPr>
            <w:r w:rsidRPr="009B741E">
              <w:rPr>
                <w:lang w:val="fr-FR"/>
              </w:rPr>
              <w:t>2.0</w:t>
            </w:r>
          </w:p>
        </w:tc>
        <w:tc>
          <w:tcPr>
            <w:tcW w:w="1168" w:type="dxa"/>
            <w:noWrap/>
            <w:hideMark/>
          </w:tcPr>
          <w:p w:rsidR="009B741E" w:rsidRPr="009B741E" w:rsidRDefault="009B741E" w:rsidP="009B741E">
            <w:pPr>
              <w:rPr>
                <w:lang w:val="fr-FR"/>
              </w:rPr>
            </w:pPr>
            <w:r w:rsidRPr="009B741E">
              <w:rPr>
                <w:lang w:val="fr-FR"/>
              </w:rPr>
              <w:t>3.7</w:t>
            </w:r>
          </w:p>
        </w:tc>
      </w:tr>
      <w:tr w:rsidR="00AC1A70" w:rsidRPr="009B741E" w:rsidTr="00AC1A70">
        <w:trPr>
          <w:trHeight w:val="300"/>
        </w:trPr>
        <w:tc>
          <w:tcPr>
            <w:tcW w:w="922" w:type="dxa"/>
            <w:noWrap/>
            <w:hideMark/>
          </w:tcPr>
          <w:p w:rsidR="009B741E" w:rsidRPr="009B741E" w:rsidRDefault="009B741E" w:rsidP="009B741E">
            <w:pPr>
              <w:rPr>
                <w:lang w:val="fr-FR"/>
              </w:rPr>
            </w:pPr>
            <w:r w:rsidRPr="009B741E">
              <w:rPr>
                <w:lang w:val="fr-FR"/>
              </w:rPr>
              <w:t>H2b</w:t>
            </w:r>
          </w:p>
        </w:tc>
        <w:tc>
          <w:tcPr>
            <w:tcW w:w="1058" w:type="dxa"/>
            <w:noWrap/>
            <w:hideMark/>
          </w:tcPr>
          <w:p w:rsidR="009B741E" w:rsidRPr="009B741E" w:rsidRDefault="009B741E" w:rsidP="009B741E">
            <w:pPr>
              <w:rPr>
                <w:lang w:val="fr-FR"/>
              </w:rPr>
            </w:pPr>
            <w:r w:rsidRPr="009B741E">
              <w:rPr>
                <w:lang w:val="fr-FR"/>
              </w:rPr>
              <w:t>6136</w:t>
            </w:r>
          </w:p>
        </w:tc>
        <w:tc>
          <w:tcPr>
            <w:tcW w:w="1134" w:type="dxa"/>
            <w:noWrap/>
            <w:hideMark/>
          </w:tcPr>
          <w:p w:rsidR="009B741E" w:rsidRPr="009B741E" w:rsidRDefault="009B741E" w:rsidP="009B741E">
            <w:pPr>
              <w:rPr>
                <w:lang w:val="fr-FR"/>
              </w:rPr>
            </w:pPr>
            <w:r w:rsidRPr="009B741E">
              <w:rPr>
                <w:lang w:val="fr-FR"/>
              </w:rPr>
              <w:t>0.1</w:t>
            </w:r>
          </w:p>
        </w:tc>
        <w:tc>
          <w:tcPr>
            <w:tcW w:w="1114" w:type="dxa"/>
            <w:noWrap/>
            <w:hideMark/>
          </w:tcPr>
          <w:p w:rsidR="009B741E" w:rsidRPr="009B741E" w:rsidRDefault="009B741E" w:rsidP="009B741E">
            <w:pPr>
              <w:rPr>
                <w:lang w:val="fr-FR"/>
              </w:rPr>
            </w:pPr>
            <w:r w:rsidRPr="009B741E">
              <w:rPr>
                <w:lang w:val="fr-FR"/>
              </w:rPr>
              <w:t>4.0</w:t>
            </w:r>
          </w:p>
        </w:tc>
        <w:tc>
          <w:tcPr>
            <w:tcW w:w="1013" w:type="dxa"/>
            <w:noWrap/>
            <w:hideMark/>
          </w:tcPr>
          <w:p w:rsidR="009B741E" w:rsidRPr="009B741E" w:rsidRDefault="009B741E" w:rsidP="009B741E">
            <w:pPr>
              <w:rPr>
                <w:lang w:val="fr-FR"/>
              </w:rPr>
            </w:pPr>
            <w:r w:rsidRPr="009B741E">
              <w:rPr>
                <w:lang w:val="fr-FR"/>
              </w:rPr>
              <w:t>1.1</w:t>
            </w:r>
          </w:p>
        </w:tc>
        <w:tc>
          <w:tcPr>
            <w:tcW w:w="1123" w:type="dxa"/>
            <w:noWrap/>
            <w:hideMark/>
          </w:tcPr>
          <w:p w:rsidR="009B741E" w:rsidRPr="009B741E" w:rsidRDefault="009B741E" w:rsidP="009B741E">
            <w:pPr>
              <w:rPr>
                <w:lang w:val="fr-FR"/>
              </w:rPr>
            </w:pPr>
            <w:r w:rsidRPr="009B741E">
              <w:rPr>
                <w:lang w:val="fr-FR"/>
              </w:rPr>
              <w:t>0.6</w:t>
            </w:r>
          </w:p>
        </w:tc>
        <w:tc>
          <w:tcPr>
            <w:tcW w:w="968" w:type="dxa"/>
            <w:noWrap/>
            <w:hideMark/>
          </w:tcPr>
          <w:p w:rsidR="009B741E" w:rsidRPr="009B741E" w:rsidRDefault="009B741E" w:rsidP="009B741E">
            <w:pPr>
              <w:rPr>
                <w:lang w:val="fr-FR"/>
              </w:rPr>
            </w:pPr>
            <w:r w:rsidRPr="009B741E">
              <w:rPr>
                <w:lang w:val="fr-FR"/>
              </w:rPr>
              <w:t>1.0</w:t>
            </w:r>
          </w:p>
        </w:tc>
        <w:tc>
          <w:tcPr>
            <w:tcW w:w="1168" w:type="dxa"/>
            <w:noWrap/>
            <w:hideMark/>
          </w:tcPr>
          <w:p w:rsidR="009B741E" w:rsidRPr="009B741E" w:rsidRDefault="009B741E" w:rsidP="009B741E">
            <w:pPr>
              <w:rPr>
                <w:lang w:val="fr-FR"/>
              </w:rPr>
            </w:pPr>
            <w:r w:rsidRPr="009B741E">
              <w:rPr>
                <w:lang w:val="fr-FR"/>
              </w:rPr>
              <w:t>0.3</w:t>
            </w:r>
          </w:p>
        </w:tc>
      </w:tr>
      <w:tr w:rsidR="00AC1A70" w:rsidRPr="009B741E" w:rsidTr="00AC1A70">
        <w:trPr>
          <w:trHeight w:val="300"/>
        </w:trPr>
        <w:tc>
          <w:tcPr>
            <w:tcW w:w="922" w:type="dxa"/>
            <w:noWrap/>
            <w:hideMark/>
          </w:tcPr>
          <w:p w:rsidR="009B741E" w:rsidRPr="009B741E" w:rsidRDefault="009B741E" w:rsidP="009B741E">
            <w:pPr>
              <w:rPr>
                <w:lang w:val="fr-FR"/>
              </w:rPr>
            </w:pPr>
            <w:r w:rsidRPr="009B741E">
              <w:rPr>
                <w:lang w:val="fr-FR"/>
              </w:rPr>
              <w:t>H3</w:t>
            </w:r>
          </w:p>
        </w:tc>
        <w:tc>
          <w:tcPr>
            <w:tcW w:w="1058" w:type="dxa"/>
            <w:noWrap/>
            <w:hideMark/>
          </w:tcPr>
          <w:p w:rsidR="009B741E" w:rsidRPr="009B741E" w:rsidRDefault="009B741E" w:rsidP="009B741E">
            <w:pPr>
              <w:rPr>
                <w:lang w:val="fr-FR"/>
              </w:rPr>
            </w:pPr>
            <w:r w:rsidRPr="009B741E">
              <w:rPr>
                <w:lang w:val="fr-FR"/>
              </w:rPr>
              <w:t>584</w:t>
            </w:r>
          </w:p>
        </w:tc>
        <w:tc>
          <w:tcPr>
            <w:tcW w:w="1134" w:type="dxa"/>
            <w:noWrap/>
            <w:hideMark/>
          </w:tcPr>
          <w:p w:rsidR="009B741E" w:rsidRPr="009B741E" w:rsidRDefault="009B741E" w:rsidP="009B741E">
            <w:pPr>
              <w:rPr>
                <w:lang w:val="fr-FR"/>
              </w:rPr>
            </w:pPr>
            <w:r w:rsidRPr="009B741E">
              <w:rPr>
                <w:lang w:val="fr-FR"/>
              </w:rPr>
              <w:t>2.3</w:t>
            </w:r>
          </w:p>
        </w:tc>
        <w:tc>
          <w:tcPr>
            <w:tcW w:w="1114" w:type="dxa"/>
            <w:noWrap/>
            <w:hideMark/>
          </w:tcPr>
          <w:p w:rsidR="009B741E" w:rsidRPr="009B741E" w:rsidRDefault="009B741E" w:rsidP="009B741E">
            <w:pPr>
              <w:rPr>
                <w:lang w:val="fr-FR"/>
              </w:rPr>
            </w:pPr>
            <w:r w:rsidRPr="009B741E">
              <w:rPr>
                <w:lang w:val="fr-FR"/>
              </w:rPr>
              <w:t>25.1</w:t>
            </w:r>
          </w:p>
        </w:tc>
        <w:tc>
          <w:tcPr>
            <w:tcW w:w="1013" w:type="dxa"/>
            <w:noWrap/>
            <w:hideMark/>
          </w:tcPr>
          <w:p w:rsidR="009B741E" w:rsidRPr="009B741E" w:rsidRDefault="009B741E" w:rsidP="009B741E">
            <w:pPr>
              <w:rPr>
                <w:lang w:val="fr-FR"/>
              </w:rPr>
            </w:pPr>
            <w:r w:rsidRPr="009B741E">
              <w:rPr>
                <w:lang w:val="fr-FR"/>
              </w:rPr>
              <w:t>8.4</w:t>
            </w:r>
          </w:p>
        </w:tc>
        <w:tc>
          <w:tcPr>
            <w:tcW w:w="1123" w:type="dxa"/>
            <w:noWrap/>
            <w:hideMark/>
          </w:tcPr>
          <w:p w:rsidR="009B741E" w:rsidRPr="009B741E" w:rsidRDefault="009B741E" w:rsidP="009B741E">
            <w:pPr>
              <w:rPr>
                <w:lang w:val="fr-FR"/>
              </w:rPr>
            </w:pPr>
            <w:r w:rsidRPr="009B741E">
              <w:rPr>
                <w:lang w:val="fr-FR"/>
              </w:rPr>
              <w:t>4.1</w:t>
            </w:r>
          </w:p>
        </w:tc>
        <w:tc>
          <w:tcPr>
            <w:tcW w:w="968" w:type="dxa"/>
            <w:noWrap/>
            <w:hideMark/>
          </w:tcPr>
          <w:p w:rsidR="009B741E" w:rsidRPr="009B741E" w:rsidRDefault="009B741E" w:rsidP="009B741E">
            <w:pPr>
              <w:rPr>
                <w:lang w:val="fr-FR"/>
              </w:rPr>
            </w:pPr>
            <w:r w:rsidRPr="009B741E">
              <w:rPr>
                <w:lang w:val="fr-FR"/>
              </w:rPr>
              <w:t>7.8</w:t>
            </w:r>
          </w:p>
        </w:tc>
        <w:tc>
          <w:tcPr>
            <w:tcW w:w="1168" w:type="dxa"/>
            <w:noWrap/>
            <w:hideMark/>
          </w:tcPr>
          <w:p w:rsidR="009B741E" w:rsidRPr="009B741E" w:rsidRDefault="009B741E" w:rsidP="009B741E">
            <w:pPr>
              <w:rPr>
                <w:lang w:val="fr-FR"/>
              </w:rPr>
            </w:pPr>
            <w:r w:rsidRPr="009B741E">
              <w:rPr>
                <w:lang w:val="fr-FR"/>
              </w:rPr>
              <w:t>17.0</w:t>
            </w:r>
          </w:p>
        </w:tc>
      </w:tr>
    </w:tbl>
    <w:p w:rsidR="009B741E" w:rsidRPr="007A5B6B" w:rsidRDefault="009B741E" w:rsidP="007A5B6B">
      <w:pPr>
        <w:rPr>
          <w:lang w:val="fr-FR"/>
        </w:rPr>
      </w:pPr>
    </w:p>
    <w:sectPr w:rsidR="009B741E" w:rsidRPr="007A5B6B" w:rsidSect="00074B81">
      <w:headerReference w:type="even" r:id="rId9"/>
      <w:headerReference w:type="default" r:id="rId10"/>
      <w:footerReference w:type="even" r:id="rId11"/>
      <w:footerReference w:type="default" r:id="rId12"/>
      <w:headerReference w:type="first" r:id="rId13"/>
      <w:footerReference w:type="first" r:id="rId14"/>
      <w:pgSz w:w="11901" w:h="16840" w:code="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16FD" w:rsidRDefault="009216FD" w:rsidP="00AF2C92">
      <w:r>
        <w:separator/>
      </w:r>
    </w:p>
  </w:endnote>
  <w:endnote w:type="continuationSeparator" w:id="0">
    <w:p w:rsidR="009216FD" w:rsidRDefault="009216FD" w:rsidP="00AF2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Corps CS)">
    <w:altName w:val="Times New Roman"/>
    <w:charset w:val="00"/>
    <w:family w:val="roman"/>
    <w:pitch w:val="variable"/>
    <w:sig w:usb0="E0002AE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6FD" w:rsidRDefault="009216F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6FD" w:rsidRDefault="009216F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6FD" w:rsidRDefault="009216F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16FD" w:rsidRDefault="009216FD" w:rsidP="00AF2C92">
      <w:r>
        <w:separator/>
      </w:r>
    </w:p>
  </w:footnote>
  <w:footnote w:type="continuationSeparator" w:id="0">
    <w:p w:rsidR="009216FD" w:rsidRDefault="009216FD" w:rsidP="00AF2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6FD" w:rsidRDefault="009216F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6FD" w:rsidRDefault="009216F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6FD" w:rsidRDefault="009216F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0D426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B1FECAFE"/>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C74E2DA"/>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E8F228EA"/>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A274B1E8"/>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2442F1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79147BCA"/>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594C1B5A"/>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34C6DA04"/>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C472E25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5DC819A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CC0843"/>
    <w:multiLevelType w:val="multilevel"/>
    <w:tmpl w:val="9426EBB6"/>
    <w:lvl w:ilvl="0">
      <w:start w:val="1"/>
      <w:numFmt w:val="decimal"/>
      <w:lvlText w:val="(%1)"/>
      <w:lvlJc w:val="right"/>
      <w:pPr>
        <w:ind w:left="720" w:hanging="181"/>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D0E765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91A32FC"/>
    <w:multiLevelType w:val="hybridMultilevel"/>
    <w:tmpl w:val="F6886D16"/>
    <w:lvl w:ilvl="0" w:tplc="E3142CE6">
      <w:start w:val="1"/>
      <w:numFmt w:val="decimal"/>
      <w:pStyle w:val="Numberedlist"/>
      <w:lvlText w:val="(%1)"/>
      <w:lvlJc w:val="right"/>
      <w:pPr>
        <w:ind w:left="644" w:hanging="360"/>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F413159"/>
    <w:multiLevelType w:val="multilevel"/>
    <w:tmpl w:val="30C08770"/>
    <w:lvl w:ilvl="0">
      <w:start w:val="1"/>
      <w:numFmt w:val="decimal"/>
      <w:lvlText w:val="(%1)"/>
      <w:lvlJc w:val="right"/>
      <w:pPr>
        <w:ind w:left="720" w:hanging="153"/>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FBD58E1"/>
    <w:multiLevelType w:val="multilevel"/>
    <w:tmpl w:val="1B88B87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27E8289F"/>
    <w:multiLevelType w:val="hybridMultilevel"/>
    <w:tmpl w:val="E976D66C"/>
    <w:lvl w:ilvl="0" w:tplc="0CDA7214">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2AE142FC"/>
    <w:multiLevelType w:val="hybridMultilevel"/>
    <w:tmpl w:val="EF7AD512"/>
    <w:lvl w:ilvl="0" w:tplc="040C0001">
      <w:start w:val="1"/>
      <w:numFmt w:val="bullet"/>
      <w:lvlText w:val=""/>
      <w:lvlJc w:val="left"/>
      <w:pPr>
        <w:ind w:left="437" w:hanging="153"/>
      </w:pPr>
      <w:rPr>
        <w:rFonts w:ascii="Symbol" w:hAnsi="Symbol"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89B5003"/>
    <w:multiLevelType w:val="multilevel"/>
    <w:tmpl w:val="DD5255FA"/>
    <w:lvl w:ilvl="0">
      <w:start w:val="1"/>
      <w:numFmt w:val="decimal"/>
      <w:lvlText w:val="(%1)"/>
      <w:lvlJc w:val="left"/>
      <w:pPr>
        <w:ind w:left="720" w:hanging="454"/>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C5D0C07"/>
    <w:multiLevelType w:val="hybridMultilevel"/>
    <w:tmpl w:val="1C427DA0"/>
    <w:lvl w:ilvl="0" w:tplc="79367BA0">
      <w:start w:val="1"/>
      <w:numFmt w:val="decimal"/>
      <w:lvlText w:val="(%1)"/>
      <w:lvlJc w:val="right"/>
      <w:pPr>
        <w:ind w:left="437"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D4A71FF"/>
    <w:multiLevelType w:val="hybridMultilevel"/>
    <w:tmpl w:val="CADCD1BE"/>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441770E9"/>
    <w:multiLevelType w:val="hybridMultilevel"/>
    <w:tmpl w:val="44FCC9AA"/>
    <w:lvl w:ilvl="0" w:tplc="EA66F92A">
      <w:start w:val="1"/>
      <w:numFmt w:val="decimal"/>
      <w:lvlText w:val="(%1)"/>
      <w:lvlJc w:val="right"/>
      <w:pPr>
        <w:ind w:left="437"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2E67E82"/>
    <w:multiLevelType w:val="hybridMultilevel"/>
    <w:tmpl w:val="4A5C11A6"/>
    <w:lvl w:ilvl="0" w:tplc="7B84E250">
      <w:start w:val="1"/>
      <w:numFmt w:val="decimal"/>
      <w:lvlText w:val="(%1)"/>
      <w:lvlJc w:val="right"/>
      <w:pPr>
        <w:ind w:left="437" w:hanging="153"/>
      </w:pPr>
      <w:rPr>
        <w:rFonts w:hint="default"/>
      </w:rPr>
    </w:lvl>
    <w:lvl w:ilvl="1" w:tplc="FE3AC208">
      <w:start w:val="1"/>
      <w:numFmt w:val="lowerLetter"/>
      <w:lvlText w:val="(%2)"/>
      <w:lvlJc w:val="left"/>
      <w:pPr>
        <w:ind w:left="1440" w:hanging="360"/>
      </w:pPr>
      <w:rPr>
        <w:rFonts w:hint="default"/>
      </w:rPr>
    </w:lvl>
    <w:lvl w:ilvl="2" w:tplc="77E4D7DE">
      <w:start w:val="1"/>
      <w:numFmt w:val="lowerRoman"/>
      <w:lvlText w:val="(%3)"/>
      <w:lvlJc w:val="right"/>
      <w:pPr>
        <w:ind w:left="2160" w:hanging="18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838135E"/>
    <w:multiLevelType w:val="hybridMultilevel"/>
    <w:tmpl w:val="68EEE1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BD96BF8"/>
    <w:multiLevelType w:val="hybridMultilevel"/>
    <w:tmpl w:val="604E0F9A"/>
    <w:lvl w:ilvl="0" w:tplc="0456C424">
      <w:start w:val="1"/>
      <w:numFmt w:val="bullet"/>
      <w:pStyle w:val="Bulletedlis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DD751B3"/>
    <w:multiLevelType w:val="hybridMultilevel"/>
    <w:tmpl w:val="570828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3FA38AF"/>
    <w:multiLevelType w:val="hybridMultilevel"/>
    <w:tmpl w:val="C96A95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D9373AB"/>
    <w:multiLevelType w:val="multilevel"/>
    <w:tmpl w:val="B89CB32C"/>
    <w:lvl w:ilvl="0">
      <w:start w:val="1"/>
      <w:numFmt w:val="decimal"/>
      <w:lvlText w:val="(%1)"/>
      <w:lvlJc w:val="right"/>
      <w:pPr>
        <w:ind w:left="720" w:hanging="153"/>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6"/>
  </w:num>
  <w:num w:numId="2">
    <w:abstractNumId w:val="23"/>
  </w:num>
  <w:num w:numId="3">
    <w:abstractNumId w:val="1"/>
  </w:num>
  <w:num w:numId="4">
    <w:abstractNumId w:val="2"/>
  </w:num>
  <w:num w:numId="5">
    <w:abstractNumId w:val="3"/>
  </w:num>
  <w:num w:numId="6">
    <w:abstractNumId w:val="4"/>
  </w:num>
  <w:num w:numId="7">
    <w:abstractNumId w:val="9"/>
  </w:num>
  <w:num w:numId="8">
    <w:abstractNumId w:val="5"/>
  </w:num>
  <w:num w:numId="9">
    <w:abstractNumId w:val="7"/>
  </w:num>
  <w:num w:numId="10">
    <w:abstractNumId w:val="6"/>
  </w:num>
  <w:num w:numId="11">
    <w:abstractNumId w:val="10"/>
  </w:num>
  <w:num w:numId="12">
    <w:abstractNumId w:val="8"/>
  </w:num>
  <w:num w:numId="13">
    <w:abstractNumId w:val="19"/>
  </w:num>
  <w:num w:numId="14">
    <w:abstractNumId w:val="24"/>
  </w:num>
  <w:num w:numId="15">
    <w:abstractNumId w:val="15"/>
  </w:num>
  <w:num w:numId="16">
    <w:abstractNumId w:val="18"/>
  </w:num>
  <w:num w:numId="17">
    <w:abstractNumId w:val="11"/>
  </w:num>
  <w:num w:numId="18">
    <w:abstractNumId w:val="0"/>
  </w:num>
  <w:num w:numId="19">
    <w:abstractNumId w:val="12"/>
  </w:num>
  <w:num w:numId="20">
    <w:abstractNumId w:val="24"/>
  </w:num>
  <w:num w:numId="21">
    <w:abstractNumId w:val="24"/>
  </w:num>
  <w:num w:numId="22">
    <w:abstractNumId w:val="24"/>
  </w:num>
  <w:num w:numId="23">
    <w:abstractNumId w:val="24"/>
  </w:num>
  <w:num w:numId="24">
    <w:abstractNumId w:val="19"/>
  </w:num>
  <w:num w:numId="25">
    <w:abstractNumId w:val="20"/>
  </w:num>
  <w:num w:numId="26">
    <w:abstractNumId w:val="25"/>
  </w:num>
  <w:num w:numId="27">
    <w:abstractNumId w:val="26"/>
  </w:num>
  <w:num w:numId="28">
    <w:abstractNumId w:val="24"/>
  </w:num>
  <w:num w:numId="29">
    <w:abstractNumId w:val="14"/>
  </w:num>
  <w:num w:numId="30">
    <w:abstractNumId w:val="27"/>
  </w:num>
  <w:num w:numId="31">
    <w:abstractNumId w:val="21"/>
  </w:num>
  <w:num w:numId="32">
    <w:abstractNumId w:val="22"/>
  </w:num>
  <w:num w:numId="33">
    <w:abstractNumId w:val="13"/>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4A17"/>
    <w:rsid w:val="00001899"/>
    <w:rsid w:val="000049AD"/>
    <w:rsid w:val="00005AA4"/>
    <w:rsid w:val="0000681B"/>
    <w:rsid w:val="000133C0"/>
    <w:rsid w:val="00014C4E"/>
    <w:rsid w:val="00017107"/>
    <w:rsid w:val="000202E2"/>
    <w:rsid w:val="00022441"/>
    <w:rsid w:val="0002261E"/>
    <w:rsid w:val="0002294F"/>
    <w:rsid w:val="00024839"/>
    <w:rsid w:val="00026871"/>
    <w:rsid w:val="00037A98"/>
    <w:rsid w:val="000427FB"/>
    <w:rsid w:val="0004455E"/>
    <w:rsid w:val="00047CB5"/>
    <w:rsid w:val="00051FAA"/>
    <w:rsid w:val="000572A9"/>
    <w:rsid w:val="00061325"/>
    <w:rsid w:val="000619B0"/>
    <w:rsid w:val="000733AC"/>
    <w:rsid w:val="00074A2F"/>
    <w:rsid w:val="00074B81"/>
    <w:rsid w:val="00074D22"/>
    <w:rsid w:val="00075081"/>
    <w:rsid w:val="0007528A"/>
    <w:rsid w:val="000811AB"/>
    <w:rsid w:val="0008216A"/>
    <w:rsid w:val="00083C5F"/>
    <w:rsid w:val="00086B6D"/>
    <w:rsid w:val="0009172C"/>
    <w:rsid w:val="000930EC"/>
    <w:rsid w:val="00095E61"/>
    <w:rsid w:val="000966C1"/>
    <w:rsid w:val="000970AC"/>
    <w:rsid w:val="000A1167"/>
    <w:rsid w:val="000A4428"/>
    <w:rsid w:val="000A68F5"/>
    <w:rsid w:val="000A6D40"/>
    <w:rsid w:val="000A7BC3"/>
    <w:rsid w:val="000B1661"/>
    <w:rsid w:val="000B1F0B"/>
    <w:rsid w:val="000B2E88"/>
    <w:rsid w:val="000B4603"/>
    <w:rsid w:val="000C09BE"/>
    <w:rsid w:val="000C1380"/>
    <w:rsid w:val="000C40CB"/>
    <w:rsid w:val="000C466A"/>
    <w:rsid w:val="000C554F"/>
    <w:rsid w:val="000D0DC5"/>
    <w:rsid w:val="000D15FF"/>
    <w:rsid w:val="000D28DF"/>
    <w:rsid w:val="000D488B"/>
    <w:rsid w:val="000D68DF"/>
    <w:rsid w:val="000E138D"/>
    <w:rsid w:val="000E187A"/>
    <w:rsid w:val="000E2D61"/>
    <w:rsid w:val="000E450E"/>
    <w:rsid w:val="000E6259"/>
    <w:rsid w:val="000F08C6"/>
    <w:rsid w:val="000F4677"/>
    <w:rsid w:val="000F5BE0"/>
    <w:rsid w:val="000F7C22"/>
    <w:rsid w:val="00100587"/>
    <w:rsid w:val="00102123"/>
    <w:rsid w:val="0010284E"/>
    <w:rsid w:val="00103122"/>
    <w:rsid w:val="0010336A"/>
    <w:rsid w:val="001050F1"/>
    <w:rsid w:val="00105AEA"/>
    <w:rsid w:val="00106DAF"/>
    <w:rsid w:val="00114ABE"/>
    <w:rsid w:val="00116023"/>
    <w:rsid w:val="00134A51"/>
    <w:rsid w:val="00140727"/>
    <w:rsid w:val="0015686D"/>
    <w:rsid w:val="00157830"/>
    <w:rsid w:val="00160628"/>
    <w:rsid w:val="00161344"/>
    <w:rsid w:val="00162195"/>
    <w:rsid w:val="0016322A"/>
    <w:rsid w:val="00165A21"/>
    <w:rsid w:val="001705CE"/>
    <w:rsid w:val="0017714B"/>
    <w:rsid w:val="001804DF"/>
    <w:rsid w:val="00181BDC"/>
    <w:rsid w:val="00181DB0"/>
    <w:rsid w:val="001829E3"/>
    <w:rsid w:val="001924C0"/>
    <w:rsid w:val="0019731E"/>
    <w:rsid w:val="001A09FE"/>
    <w:rsid w:val="001A67C9"/>
    <w:rsid w:val="001A69DE"/>
    <w:rsid w:val="001A713C"/>
    <w:rsid w:val="001B00AA"/>
    <w:rsid w:val="001B1C7C"/>
    <w:rsid w:val="001B398F"/>
    <w:rsid w:val="001B46C6"/>
    <w:rsid w:val="001B4B48"/>
    <w:rsid w:val="001B4D1F"/>
    <w:rsid w:val="001B7681"/>
    <w:rsid w:val="001B7CAE"/>
    <w:rsid w:val="001C0772"/>
    <w:rsid w:val="001C0D4F"/>
    <w:rsid w:val="001C1BA3"/>
    <w:rsid w:val="001C1DEC"/>
    <w:rsid w:val="001C5736"/>
    <w:rsid w:val="001C6F3C"/>
    <w:rsid w:val="001D54C8"/>
    <w:rsid w:val="001D647F"/>
    <w:rsid w:val="001D6857"/>
    <w:rsid w:val="001E0572"/>
    <w:rsid w:val="001E0A67"/>
    <w:rsid w:val="001E1028"/>
    <w:rsid w:val="001E14E2"/>
    <w:rsid w:val="001E6302"/>
    <w:rsid w:val="001E7DCB"/>
    <w:rsid w:val="001F3411"/>
    <w:rsid w:val="001F4287"/>
    <w:rsid w:val="001F4DBA"/>
    <w:rsid w:val="0020415E"/>
    <w:rsid w:val="00204FF4"/>
    <w:rsid w:val="0021056E"/>
    <w:rsid w:val="0021075D"/>
    <w:rsid w:val="0021165A"/>
    <w:rsid w:val="00211BC9"/>
    <w:rsid w:val="0021620C"/>
    <w:rsid w:val="00216E78"/>
    <w:rsid w:val="00217275"/>
    <w:rsid w:val="002211DD"/>
    <w:rsid w:val="00225F3D"/>
    <w:rsid w:val="00236F4B"/>
    <w:rsid w:val="002403A3"/>
    <w:rsid w:val="00242395"/>
    <w:rsid w:val="00242B0D"/>
    <w:rsid w:val="002467C6"/>
    <w:rsid w:val="0024692A"/>
    <w:rsid w:val="00252BBA"/>
    <w:rsid w:val="00253123"/>
    <w:rsid w:val="002567E3"/>
    <w:rsid w:val="00264001"/>
    <w:rsid w:val="00266354"/>
    <w:rsid w:val="00267A18"/>
    <w:rsid w:val="00273462"/>
    <w:rsid w:val="0027395B"/>
    <w:rsid w:val="00275854"/>
    <w:rsid w:val="00283B41"/>
    <w:rsid w:val="002858E2"/>
    <w:rsid w:val="00285F28"/>
    <w:rsid w:val="00286398"/>
    <w:rsid w:val="002957D8"/>
    <w:rsid w:val="00296D13"/>
    <w:rsid w:val="002A3C42"/>
    <w:rsid w:val="002A5D75"/>
    <w:rsid w:val="002A6F2B"/>
    <w:rsid w:val="002B1B1A"/>
    <w:rsid w:val="002B7228"/>
    <w:rsid w:val="002C38C4"/>
    <w:rsid w:val="002C53EE"/>
    <w:rsid w:val="002D1478"/>
    <w:rsid w:val="002D24F7"/>
    <w:rsid w:val="002D2799"/>
    <w:rsid w:val="002D2CD7"/>
    <w:rsid w:val="002D4DDC"/>
    <w:rsid w:val="002D4F75"/>
    <w:rsid w:val="002D6493"/>
    <w:rsid w:val="002D7AB6"/>
    <w:rsid w:val="002E06D0"/>
    <w:rsid w:val="002E1854"/>
    <w:rsid w:val="002E3C27"/>
    <w:rsid w:val="002E403A"/>
    <w:rsid w:val="002E7F3A"/>
    <w:rsid w:val="002F36FB"/>
    <w:rsid w:val="002F4EDB"/>
    <w:rsid w:val="002F6054"/>
    <w:rsid w:val="002F668C"/>
    <w:rsid w:val="003058EE"/>
    <w:rsid w:val="00310E13"/>
    <w:rsid w:val="00315713"/>
    <w:rsid w:val="0031686C"/>
    <w:rsid w:val="00316FE0"/>
    <w:rsid w:val="003204D2"/>
    <w:rsid w:val="0032605E"/>
    <w:rsid w:val="003275D1"/>
    <w:rsid w:val="00330B2A"/>
    <w:rsid w:val="00331E17"/>
    <w:rsid w:val="00333063"/>
    <w:rsid w:val="003408E3"/>
    <w:rsid w:val="00343480"/>
    <w:rsid w:val="00345E89"/>
    <w:rsid w:val="003522A1"/>
    <w:rsid w:val="0035254B"/>
    <w:rsid w:val="00353398"/>
    <w:rsid w:val="00353555"/>
    <w:rsid w:val="003565D4"/>
    <w:rsid w:val="00360063"/>
    <w:rsid w:val="003607FB"/>
    <w:rsid w:val="00360FD5"/>
    <w:rsid w:val="0036340D"/>
    <w:rsid w:val="003634A5"/>
    <w:rsid w:val="00366868"/>
    <w:rsid w:val="00367506"/>
    <w:rsid w:val="00370085"/>
    <w:rsid w:val="003744A7"/>
    <w:rsid w:val="0037573F"/>
    <w:rsid w:val="00376235"/>
    <w:rsid w:val="0038132B"/>
    <w:rsid w:val="00381FB6"/>
    <w:rsid w:val="003836D3"/>
    <w:rsid w:val="00383A52"/>
    <w:rsid w:val="00386BD2"/>
    <w:rsid w:val="00390518"/>
    <w:rsid w:val="00391652"/>
    <w:rsid w:val="00392E88"/>
    <w:rsid w:val="00393FD3"/>
    <w:rsid w:val="0039507F"/>
    <w:rsid w:val="003A1260"/>
    <w:rsid w:val="003A295F"/>
    <w:rsid w:val="003A41DD"/>
    <w:rsid w:val="003A50F2"/>
    <w:rsid w:val="003A7033"/>
    <w:rsid w:val="003B47FE"/>
    <w:rsid w:val="003B5673"/>
    <w:rsid w:val="003B6287"/>
    <w:rsid w:val="003B62C9"/>
    <w:rsid w:val="003C5D78"/>
    <w:rsid w:val="003C6CF5"/>
    <w:rsid w:val="003C7176"/>
    <w:rsid w:val="003C7440"/>
    <w:rsid w:val="003D0929"/>
    <w:rsid w:val="003D4729"/>
    <w:rsid w:val="003D7DD6"/>
    <w:rsid w:val="003E5AAF"/>
    <w:rsid w:val="003E600D"/>
    <w:rsid w:val="003E64DF"/>
    <w:rsid w:val="003E6A5D"/>
    <w:rsid w:val="003F193A"/>
    <w:rsid w:val="003F4207"/>
    <w:rsid w:val="003F5C46"/>
    <w:rsid w:val="003F7CBB"/>
    <w:rsid w:val="003F7D34"/>
    <w:rsid w:val="00412C8E"/>
    <w:rsid w:val="0041518D"/>
    <w:rsid w:val="0042221D"/>
    <w:rsid w:val="004240B3"/>
    <w:rsid w:val="00424DD3"/>
    <w:rsid w:val="004269C5"/>
    <w:rsid w:val="00435939"/>
    <w:rsid w:val="00437CC7"/>
    <w:rsid w:val="00442B9C"/>
    <w:rsid w:val="00445EFA"/>
    <w:rsid w:val="0044738A"/>
    <w:rsid w:val="004473D3"/>
    <w:rsid w:val="00450DD5"/>
    <w:rsid w:val="00452231"/>
    <w:rsid w:val="00460C13"/>
    <w:rsid w:val="00463228"/>
    <w:rsid w:val="00463782"/>
    <w:rsid w:val="004667E0"/>
    <w:rsid w:val="0046760E"/>
    <w:rsid w:val="00470E10"/>
    <w:rsid w:val="0047594C"/>
    <w:rsid w:val="004775EF"/>
    <w:rsid w:val="00477A97"/>
    <w:rsid w:val="00481343"/>
    <w:rsid w:val="0048549E"/>
    <w:rsid w:val="004930C6"/>
    <w:rsid w:val="00493347"/>
    <w:rsid w:val="00496092"/>
    <w:rsid w:val="004A08DB"/>
    <w:rsid w:val="004A25D0"/>
    <w:rsid w:val="004A37E8"/>
    <w:rsid w:val="004A7549"/>
    <w:rsid w:val="004B09D4"/>
    <w:rsid w:val="004B2FEE"/>
    <w:rsid w:val="004B309D"/>
    <w:rsid w:val="004B330A"/>
    <w:rsid w:val="004B7C8E"/>
    <w:rsid w:val="004C3D3C"/>
    <w:rsid w:val="004D0EDC"/>
    <w:rsid w:val="004D1220"/>
    <w:rsid w:val="004D14B3"/>
    <w:rsid w:val="004D1529"/>
    <w:rsid w:val="004D2253"/>
    <w:rsid w:val="004D25FE"/>
    <w:rsid w:val="004D5514"/>
    <w:rsid w:val="004D56C3"/>
    <w:rsid w:val="004E0338"/>
    <w:rsid w:val="004E13D4"/>
    <w:rsid w:val="004E1874"/>
    <w:rsid w:val="004E4FF3"/>
    <w:rsid w:val="004E56A8"/>
    <w:rsid w:val="004E5800"/>
    <w:rsid w:val="004F3B55"/>
    <w:rsid w:val="004F428E"/>
    <w:rsid w:val="004F4E46"/>
    <w:rsid w:val="004F6B7D"/>
    <w:rsid w:val="005015F6"/>
    <w:rsid w:val="005030C4"/>
    <w:rsid w:val="005031C5"/>
    <w:rsid w:val="00504FDC"/>
    <w:rsid w:val="005120CC"/>
    <w:rsid w:val="00512B7B"/>
    <w:rsid w:val="00514EA1"/>
    <w:rsid w:val="0051798B"/>
    <w:rsid w:val="00521F5A"/>
    <w:rsid w:val="00525E06"/>
    <w:rsid w:val="00526454"/>
    <w:rsid w:val="00531823"/>
    <w:rsid w:val="00534ECC"/>
    <w:rsid w:val="0053720D"/>
    <w:rsid w:val="00540EF5"/>
    <w:rsid w:val="00541BF3"/>
    <w:rsid w:val="00541CD3"/>
    <w:rsid w:val="005476FA"/>
    <w:rsid w:val="0055595E"/>
    <w:rsid w:val="00557988"/>
    <w:rsid w:val="00562C49"/>
    <w:rsid w:val="00562DEF"/>
    <w:rsid w:val="0056321A"/>
    <w:rsid w:val="0056383C"/>
    <w:rsid w:val="00563A35"/>
    <w:rsid w:val="00566596"/>
    <w:rsid w:val="005671E8"/>
    <w:rsid w:val="005741E9"/>
    <w:rsid w:val="005748CF"/>
    <w:rsid w:val="00584270"/>
    <w:rsid w:val="00584738"/>
    <w:rsid w:val="005920B0"/>
    <w:rsid w:val="0059380D"/>
    <w:rsid w:val="00595A8F"/>
    <w:rsid w:val="005977C2"/>
    <w:rsid w:val="00597BF2"/>
    <w:rsid w:val="005A1F54"/>
    <w:rsid w:val="005A3020"/>
    <w:rsid w:val="005A6F77"/>
    <w:rsid w:val="005B134E"/>
    <w:rsid w:val="005B2039"/>
    <w:rsid w:val="005B344F"/>
    <w:rsid w:val="005B3FBA"/>
    <w:rsid w:val="005B4A1D"/>
    <w:rsid w:val="005B674D"/>
    <w:rsid w:val="005C056D"/>
    <w:rsid w:val="005C0CBE"/>
    <w:rsid w:val="005C1FCF"/>
    <w:rsid w:val="005C3F41"/>
    <w:rsid w:val="005C6B02"/>
    <w:rsid w:val="005D046A"/>
    <w:rsid w:val="005D1885"/>
    <w:rsid w:val="005D4A38"/>
    <w:rsid w:val="005E2EEA"/>
    <w:rsid w:val="005E3708"/>
    <w:rsid w:val="005E3CB8"/>
    <w:rsid w:val="005E3CCD"/>
    <w:rsid w:val="005E3D6B"/>
    <w:rsid w:val="005E5B55"/>
    <w:rsid w:val="005E5E4A"/>
    <w:rsid w:val="005E693D"/>
    <w:rsid w:val="005E75BF"/>
    <w:rsid w:val="005F43A9"/>
    <w:rsid w:val="005F57BA"/>
    <w:rsid w:val="005F61E6"/>
    <w:rsid w:val="005F6706"/>
    <w:rsid w:val="005F6C45"/>
    <w:rsid w:val="00605A69"/>
    <w:rsid w:val="00606C54"/>
    <w:rsid w:val="0061058B"/>
    <w:rsid w:val="006142F5"/>
    <w:rsid w:val="00614375"/>
    <w:rsid w:val="00615B0A"/>
    <w:rsid w:val="00616440"/>
    <w:rsid w:val="006168CF"/>
    <w:rsid w:val="0062011B"/>
    <w:rsid w:val="00626DE0"/>
    <w:rsid w:val="00630901"/>
    <w:rsid w:val="00631F8E"/>
    <w:rsid w:val="00636EE9"/>
    <w:rsid w:val="00640950"/>
    <w:rsid w:val="00641AE7"/>
    <w:rsid w:val="00642629"/>
    <w:rsid w:val="00645F79"/>
    <w:rsid w:val="0064782B"/>
    <w:rsid w:val="0065293D"/>
    <w:rsid w:val="00652BE2"/>
    <w:rsid w:val="00653EFC"/>
    <w:rsid w:val="00654021"/>
    <w:rsid w:val="00661045"/>
    <w:rsid w:val="00666DA8"/>
    <w:rsid w:val="00671057"/>
    <w:rsid w:val="00675AAF"/>
    <w:rsid w:val="0068031A"/>
    <w:rsid w:val="0068184B"/>
    <w:rsid w:val="00681B2F"/>
    <w:rsid w:val="0068335F"/>
    <w:rsid w:val="00687217"/>
    <w:rsid w:val="00693302"/>
    <w:rsid w:val="00694110"/>
    <w:rsid w:val="0069640B"/>
    <w:rsid w:val="006A1B83"/>
    <w:rsid w:val="006A21CD"/>
    <w:rsid w:val="006A5918"/>
    <w:rsid w:val="006A7995"/>
    <w:rsid w:val="006B21B2"/>
    <w:rsid w:val="006B4A4A"/>
    <w:rsid w:val="006C19B2"/>
    <w:rsid w:val="006C4409"/>
    <w:rsid w:val="006C5BB8"/>
    <w:rsid w:val="006C6936"/>
    <w:rsid w:val="006C7B01"/>
    <w:rsid w:val="006D0FE8"/>
    <w:rsid w:val="006D4B2B"/>
    <w:rsid w:val="006D4F3C"/>
    <w:rsid w:val="006D5C66"/>
    <w:rsid w:val="006D7002"/>
    <w:rsid w:val="006E1B3C"/>
    <w:rsid w:val="006E23FB"/>
    <w:rsid w:val="006E325A"/>
    <w:rsid w:val="006E33EC"/>
    <w:rsid w:val="006E3802"/>
    <w:rsid w:val="006E5CD8"/>
    <w:rsid w:val="006E6C02"/>
    <w:rsid w:val="006F231A"/>
    <w:rsid w:val="006F6B55"/>
    <w:rsid w:val="006F788D"/>
    <w:rsid w:val="006F78E1"/>
    <w:rsid w:val="00701072"/>
    <w:rsid w:val="00702054"/>
    <w:rsid w:val="007035A4"/>
    <w:rsid w:val="00711799"/>
    <w:rsid w:val="00712B78"/>
    <w:rsid w:val="0071393B"/>
    <w:rsid w:val="00713EE2"/>
    <w:rsid w:val="007141E2"/>
    <w:rsid w:val="007177FC"/>
    <w:rsid w:val="00720C5E"/>
    <w:rsid w:val="00721701"/>
    <w:rsid w:val="00727567"/>
    <w:rsid w:val="00731835"/>
    <w:rsid w:val="007341F8"/>
    <w:rsid w:val="00734372"/>
    <w:rsid w:val="00734EB8"/>
    <w:rsid w:val="00735F8B"/>
    <w:rsid w:val="0074090B"/>
    <w:rsid w:val="00742D1F"/>
    <w:rsid w:val="00743EBA"/>
    <w:rsid w:val="00744C8E"/>
    <w:rsid w:val="0074707E"/>
    <w:rsid w:val="007516DC"/>
    <w:rsid w:val="00752E58"/>
    <w:rsid w:val="00754B80"/>
    <w:rsid w:val="0076129F"/>
    <w:rsid w:val="00761918"/>
    <w:rsid w:val="00762F03"/>
    <w:rsid w:val="0076413B"/>
    <w:rsid w:val="007648AE"/>
    <w:rsid w:val="00764BF8"/>
    <w:rsid w:val="00764E55"/>
    <w:rsid w:val="0076514D"/>
    <w:rsid w:val="00772758"/>
    <w:rsid w:val="00773D59"/>
    <w:rsid w:val="007764D2"/>
    <w:rsid w:val="00781003"/>
    <w:rsid w:val="00783898"/>
    <w:rsid w:val="007911FD"/>
    <w:rsid w:val="00793930"/>
    <w:rsid w:val="00793DD1"/>
    <w:rsid w:val="00794FEC"/>
    <w:rsid w:val="007A003E"/>
    <w:rsid w:val="007A1965"/>
    <w:rsid w:val="007A2ED1"/>
    <w:rsid w:val="007A4BE6"/>
    <w:rsid w:val="007A5B6B"/>
    <w:rsid w:val="007B0DC6"/>
    <w:rsid w:val="007B1094"/>
    <w:rsid w:val="007B1762"/>
    <w:rsid w:val="007B3320"/>
    <w:rsid w:val="007B334A"/>
    <w:rsid w:val="007C301F"/>
    <w:rsid w:val="007C4540"/>
    <w:rsid w:val="007C4A17"/>
    <w:rsid w:val="007C65AF"/>
    <w:rsid w:val="007D135D"/>
    <w:rsid w:val="007D730F"/>
    <w:rsid w:val="007D7CD8"/>
    <w:rsid w:val="007E3AA7"/>
    <w:rsid w:val="007F34B0"/>
    <w:rsid w:val="007F6E7E"/>
    <w:rsid w:val="007F737D"/>
    <w:rsid w:val="0080308E"/>
    <w:rsid w:val="00805303"/>
    <w:rsid w:val="00806705"/>
    <w:rsid w:val="00806738"/>
    <w:rsid w:val="008216D5"/>
    <w:rsid w:val="008249CE"/>
    <w:rsid w:val="00831A50"/>
    <w:rsid w:val="00831B3C"/>
    <w:rsid w:val="00831C89"/>
    <w:rsid w:val="00832114"/>
    <w:rsid w:val="00834C46"/>
    <w:rsid w:val="0084093E"/>
    <w:rsid w:val="00841CE1"/>
    <w:rsid w:val="008473D8"/>
    <w:rsid w:val="008503D4"/>
    <w:rsid w:val="008528DC"/>
    <w:rsid w:val="00852B8C"/>
    <w:rsid w:val="00854981"/>
    <w:rsid w:val="008561EB"/>
    <w:rsid w:val="00864B2E"/>
    <w:rsid w:val="00865963"/>
    <w:rsid w:val="00870B71"/>
    <w:rsid w:val="00871C1D"/>
    <w:rsid w:val="0087450E"/>
    <w:rsid w:val="00875A82"/>
    <w:rsid w:val="00876CA3"/>
    <w:rsid w:val="008772FE"/>
    <w:rsid w:val="008775F1"/>
    <w:rsid w:val="008821AE"/>
    <w:rsid w:val="00883D3A"/>
    <w:rsid w:val="008854F7"/>
    <w:rsid w:val="00885A9D"/>
    <w:rsid w:val="008929D2"/>
    <w:rsid w:val="00893636"/>
    <w:rsid w:val="00893B94"/>
    <w:rsid w:val="00896E9D"/>
    <w:rsid w:val="00896F11"/>
    <w:rsid w:val="008A1049"/>
    <w:rsid w:val="008A1C98"/>
    <w:rsid w:val="008A322D"/>
    <w:rsid w:val="008A458E"/>
    <w:rsid w:val="008A4D72"/>
    <w:rsid w:val="008A5889"/>
    <w:rsid w:val="008A6285"/>
    <w:rsid w:val="008A63B2"/>
    <w:rsid w:val="008B2052"/>
    <w:rsid w:val="008B345D"/>
    <w:rsid w:val="008C1FC2"/>
    <w:rsid w:val="008C2980"/>
    <w:rsid w:val="008C2A60"/>
    <w:rsid w:val="008C4DD6"/>
    <w:rsid w:val="008C5AFB"/>
    <w:rsid w:val="008D07FB"/>
    <w:rsid w:val="008D0C02"/>
    <w:rsid w:val="008D357D"/>
    <w:rsid w:val="008D435A"/>
    <w:rsid w:val="008D4D8F"/>
    <w:rsid w:val="008E387B"/>
    <w:rsid w:val="008E6087"/>
    <w:rsid w:val="008E758D"/>
    <w:rsid w:val="008E7F4F"/>
    <w:rsid w:val="008F10A7"/>
    <w:rsid w:val="008F755D"/>
    <w:rsid w:val="008F7A39"/>
    <w:rsid w:val="009021E8"/>
    <w:rsid w:val="00904677"/>
    <w:rsid w:val="00905EE2"/>
    <w:rsid w:val="00911440"/>
    <w:rsid w:val="00911712"/>
    <w:rsid w:val="00911B27"/>
    <w:rsid w:val="009170BE"/>
    <w:rsid w:val="00920B55"/>
    <w:rsid w:val="009216FD"/>
    <w:rsid w:val="009262C9"/>
    <w:rsid w:val="00930EB9"/>
    <w:rsid w:val="00933DC7"/>
    <w:rsid w:val="009418F4"/>
    <w:rsid w:val="00942BBC"/>
    <w:rsid w:val="00944180"/>
    <w:rsid w:val="00944AA0"/>
    <w:rsid w:val="00947DA2"/>
    <w:rsid w:val="0095099E"/>
    <w:rsid w:val="00951177"/>
    <w:rsid w:val="00955262"/>
    <w:rsid w:val="009633FA"/>
    <w:rsid w:val="009673E8"/>
    <w:rsid w:val="00974DB8"/>
    <w:rsid w:val="00980661"/>
    <w:rsid w:val="0098093B"/>
    <w:rsid w:val="009876D4"/>
    <w:rsid w:val="00990D3E"/>
    <w:rsid w:val="009914A5"/>
    <w:rsid w:val="0099548E"/>
    <w:rsid w:val="00996456"/>
    <w:rsid w:val="00996A12"/>
    <w:rsid w:val="00997957"/>
    <w:rsid w:val="00997B0F"/>
    <w:rsid w:val="009A0CC3"/>
    <w:rsid w:val="009A1CAD"/>
    <w:rsid w:val="009A1EF8"/>
    <w:rsid w:val="009A3440"/>
    <w:rsid w:val="009A5832"/>
    <w:rsid w:val="009A6838"/>
    <w:rsid w:val="009A6CB7"/>
    <w:rsid w:val="009B24B5"/>
    <w:rsid w:val="009B4EBC"/>
    <w:rsid w:val="009B5ABB"/>
    <w:rsid w:val="009B73CE"/>
    <w:rsid w:val="009B741E"/>
    <w:rsid w:val="009C2461"/>
    <w:rsid w:val="009C5A15"/>
    <w:rsid w:val="009C6FE2"/>
    <w:rsid w:val="009C7674"/>
    <w:rsid w:val="009D004A"/>
    <w:rsid w:val="009D14F9"/>
    <w:rsid w:val="009D25A2"/>
    <w:rsid w:val="009D5880"/>
    <w:rsid w:val="009E1FD4"/>
    <w:rsid w:val="009E3B07"/>
    <w:rsid w:val="009E49E8"/>
    <w:rsid w:val="009E51D1"/>
    <w:rsid w:val="009E5531"/>
    <w:rsid w:val="009E6F37"/>
    <w:rsid w:val="009F171E"/>
    <w:rsid w:val="009F35E5"/>
    <w:rsid w:val="009F3D2F"/>
    <w:rsid w:val="009F7052"/>
    <w:rsid w:val="00A02668"/>
    <w:rsid w:val="00A02801"/>
    <w:rsid w:val="00A06A39"/>
    <w:rsid w:val="00A07F58"/>
    <w:rsid w:val="00A131CB"/>
    <w:rsid w:val="00A14847"/>
    <w:rsid w:val="00A16D6D"/>
    <w:rsid w:val="00A2083B"/>
    <w:rsid w:val="00A21383"/>
    <w:rsid w:val="00A2199F"/>
    <w:rsid w:val="00A21B31"/>
    <w:rsid w:val="00A2360E"/>
    <w:rsid w:val="00A26957"/>
    <w:rsid w:val="00A26E0C"/>
    <w:rsid w:val="00A32FCB"/>
    <w:rsid w:val="00A34C25"/>
    <w:rsid w:val="00A3507D"/>
    <w:rsid w:val="00A3691A"/>
    <w:rsid w:val="00A3717A"/>
    <w:rsid w:val="00A4088C"/>
    <w:rsid w:val="00A4456B"/>
    <w:rsid w:val="00A448D4"/>
    <w:rsid w:val="00A452E0"/>
    <w:rsid w:val="00A506DF"/>
    <w:rsid w:val="00A51EA5"/>
    <w:rsid w:val="00A53742"/>
    <w:rsid w:val="00A557A1"/>
    <w:rsid w:val="00A60092"/>
    <w:rsid w:val="00A63059"/>
    <w:rsid w:val="00A63AE3"/>
    <w:rsid w:val="00A651A4"/>
    <w:rsid w:val="00A71361"/>
    <w:rsid w:val="00A746E2"/>
    <w:rsid w:val="00A81FF2"/>
    <w:rsid w:val="00A82038"/>
    <w:rsid w:val="00A83904"/>
    <w:rsid w:val="00A90A79"/>
    <w:rsid w:val="00A96B30"/>
    <w:rsid w:val="00AA442D"/>
    <w:rsid w:val="00AA59B5"/>
    <w:rsid w:val="00AA7777"/>
    <w:rsid w:val="00AA7B84"/>
    <w:rsid w:val="00AC0B4C"/>
    <w:rsid w:val="00AC1164"/>
    <w:rsid w:val="00AC1A70"/>
    <w:rsid w:val="00AC2296"/>
    <w:rsid w:val="00AC2754"/>
    <w:rsid w:val="00AC32F4"/>
    <w:rsid w:val="00AC48B0"/>
    <w:rsid w:val="00AC4ACD"/>
    <w:rsid w:val="00AC5DFB"/>
    <w:rsid w:val="00AD0CB1"/>
    <w:rsid w:val="00AD13DC"/>
    <w:rsid w:val="00AD6DE2"/>
    <w:rsid w:val="00AE0A40"/>
    <w:rsid w:val="00AE1ED4"/>
    <w:rsid w:val="00AE21E1"/>
    <w:rsid w:val="00AE2F8D"/>
    <w:rsid w:val="00AE3BAE"/>
    <w:rsid w:val="00AE6A21"/>
    <w:rsid w:val="00AF1C8F"/>
    <w:rsid w:val="00AF2B68"/>
    <w:rsid w:val="00AF2C92"/>
    <w:rsid w:val="00AF3EC1"/>
    <w:rsid w:val="00AF5025"/>
    <w:rsid w:val="00AF519F"/>
    <w:rsid w:val="00AF5387"/>
    <w:rsid w:val="00AF55F5"/>
    <w:rsid w:val="00AF7E86"/>
    <w:rsid w:val="00B024B9"/>
    <w:rsid w:val="00B077FA"/>
    <w:rsid w:val="00B127D7"/>
    <w:rsid w:val="00B13B0C"/>
    <w:rsid w:val="00B14408"/>
    <w:rsid w:val="00B1453A"/>
    <w:rsid w:val="00B20F82"/>
    <w:rsid w:val="00B25BD5"/>
    <w:rsid w:val="00B34079"/>
    <w:rsid w:val="00B3793A"/>
    <w:rsid w:val="00B401BA"/>
    <w:rsid w:val="00B407E4"/>
    <w:rsid w:val="00B425B6"/>
    <w:rsid w:val="00B42A72"/>
    <w:rsid w:val="00B43515"/>
    <w:rsid w:val="00B441AE"/>
    <w:rsid w:val="00B45A65"/>
    <w:rsid w:val="00B45F33"/>
    <w:rsid w:val="00B46D50"/>
    <w:rsid w:val="00B53170"/>
    <w:rsid w:val="00B548B9"/>
    <w:rsid w:val="00B56DBE"/>
    <w:rsid w:val="00B62999"/>
    <w:rsid w:val="00B63BE3"/>
    <w:rsid w:val="00B64885"/>
    <w:rsid w:val="00B64FA3"/>
    <w:rsid w:val="00B66810"/>
    <w:rsid w:val="00B700EB"/>
    <w:rsid w:val="00B72BE3"/>
    <w:rsid w:val="00B73B80"/>
    <w:rsid w:val="00B770C7"/>
    <w:rsid w:val="00B80F26"/>
    <w:rsid w:val="00B822BD"/>
    <w:rsid w:val="00B842F4"/>
    <w:rsid w:val="00B86CA1"/>
    <w:rsid w:val="00B91A7B"/>
    <w:rsid w:val="00B929DD"/>
    <w:rsid w:val="00B93AF6"/>
    <w:rsid w:val="00B95405"/>
    <w:rsid w:val="00B963F1"/>
    <w:rsid w:val="00BA020A"/>
    <w:rsid w:val="00BA507A"/>
    <w:rsid w:val="00BB025A"/>
    <w:rsid w:val="00BB02A4"/>
    <w:rsid w:val="00BB1270"/>
    <w:rsid w:val="00BB1E44"/>
    <w:rsid w:val="00BB5267"/>
    <w:rsid w:val="00BB52B8"/>
    <w:rsid w:val="00BB59D8"/>
    <w:rsid w:val="00BB7E69"/>
    <w:rsid w:val="00BC0E51"/>
    <w:rsid w:val="00BC3C1F"/>
    <w:rsid w:val="00BC6FF9"/>
    <w:rsid w:val="00BC7CE7"/>
    <w:rsid w:val="00BD295E"/>
    <w:rsid w:val="00BD4664"/>
    <w:rsid w:val="00BE1193"/>
    <w:rsid w:val="00BF4849"/>
    <w:rsid w:val="00BF4EA7"/>
    <w:rsid w:val="00BF6525"/>
    <w:rsid w:val="00C00EDB"/>
    <w:rsid w:val="00C02863"/>
    <w:rsid w:val="00C0383A"/>
    <w:rsid w:val="00C067FF"/>
    <w:rsid w:val="00C11791"/>
    <w:rsid w:val="00C12862"/>
    <w:rsid w:val="00C13D28"/>
    <w:rsid w:val="00C14585"/>
    <w:rsid w:val="00C165A0"/>
    <w:rsid w:val="00C216CE"/>
    <w:rsid w:val="00C2184F"/>
    <w:rsid w:val="00C22A78"/>
    <w:rsid w:val="00C23C7E"/>
    <w:rsid w:val="00C246C5"/>
    <w:rsid w:val="00C25A82"/>
    <w:rsid w:val="00C2691C"/>
    <w:rsid w:val="00C30A2A"/>
    <w:rsid w:val="00C326AC"/>
    <w:rsid w:val="00C33993"/>
    <w:rsid w:val="00C35533"/>
    <w:rsid w:val="00C4069E"/>
    <w:rsid w:val="00C41ADC"/>
    <w:rsid w:val="00C44149"/>
    <w:rsid w:val="00C44410"/>
    <w:rsid w:val="00C44A15"/>
    <w:rsid w:val="00C4630A"/>
    <w:rsid w:val="00C523F0"/>
    <w:rsid w:val="00C526D2"/>
    <w:rsid w:val="00C53A91"/>
    <w:rsid w:val="00C5794E"/>
    <w:rsid w:val="00C60968"/>
    <w:rsid w:val="00C63D39"/>
    <w:rsid w:val="00C63EDD"/>
    <w:rsid w:val="00C65B36"/>
    <w:rsid w:val="00C709F2"/>
    <w:rsid w:val="00C7292E"/>
    <w:rsid w:val="00C72D35"/>
    <w:rsid w:val="00C74E88"/>
    <w:rsid w:val="00C76FA1"/>
    <w:rsid w:val="00C80924"/>
    <w:rsid w:val="00C8286B"/>
    <w:rsid w:val="00C947F8"/>
    <w:rsid w:val="00C9515F"/>
    <w:rsid w:val="00C963C5"/>
    <w:rsid w:val="00CA030C"/>
    <w:rsid w:val="00CA1F41"/>
    <w:rsid w:val="00CA32EE"/>
    <w:rsid w:val="00CA5771"/>
    <w:rsid w:val="00CA6A1A"/>
    <w:rsid w:val="00CA7953"/>
    <w:rsid w:val="00CB4DB1"/>
    <w:rsid w:val="00CC184E"/>
    <w:rsid w:val="00CC1E75"/>
    <w:rsid w:val="00CC2E0E"/>
    <w:rsid w:val="00CC361C"/>
    <w:rsid w:val="00CC474B"/>
    <w:rsid w:val="00CC596C"/>
    <w:rsid w:val="00CC658C"/>
    <w:rsid w:val="00CC67BF"/>
    <w:rsid w:val="00CD0843"/>
    <w:rsid w:val="00CD16FD"/>
    <w:rsid w:val="00CD4E31"/>
    <w:rsid w:val="00CD5A78"/>
    <w:rsid w:val="00CD7345"/>
    <w:rsid w:val="00CE372E"/>
    <w:rsid w:val="00CE628C"/>
    <w:rsid w:val="00CF0A1B"/>
    <w:rsid w:val="00CF19F6"/>
    <w:rsid w:val="00CF2F4F"/>
    <w:rsid w:val="00CF536D"/>
    <w:rsid w:val="00D02E9D"/>
    <w:rsid w:val="00D10CB8"/>
    <w:rsid w:val="00D12806"/>
    <w:rsid w:val="00D12D44"/>
    <w:rsid w:val="00D15018"/>
    <w:rsid w:val="00D158AC"/>
    <w:rsid w:val="00D1694C"/>
    <w:rsid w:val="00D20F5E"/>
    <w:rsid w:val="00D23B76"/>
    <w:rsid w:val="00D24B4A"/>
    <w:rsid w:val="00D36D66"/>
    <w:rsid w:val="00D379A3"/>
    <w:rsid w:val="00D45FF3"/>
    <w:rsid w:val="00D512CF"/>
    <w:rsid w:val="00D528B9"/>
    <w:rsid w:val="00D53085"/>
    <w:rsid w:val="00D53186"/>
    <w:rsid w:val="00D5487D"/>
    <w:rsid w:val="00D554A2"/>
    <w:rsid w:val="00D57B99"/>
    <w:rsid w:val="00D60140"/>
    <w:rsid w:val="00D6024A"/>
    <w:rsid w:val="00D608B5"/>
    <w:rsid w:val="00D64739"/>
    <w:rsid w:val="00D71F99"/>
    <w:rsid w:val="00D73CA4"/>
    <w:rsid w:val="00D73D71"/>
    <w:rsid w:val="00D74396"/>
    <w:rsid w:val="00D745CB"/>
    <w:rsid w:val="00D80284"/>
    <w:rsid w:val="00D81F71"/>
    <w:rsid w:val="00D8642D"/>
    <w:rsid w:val="00D90A5E"/>
    <w:rsid w:val="00D91A68"/>
    <w:rsid w:val="00D95A68"/>
    <w:rsid w:val="00DA17C7"/>
    <w:rsid w:val="00DA6A9A"/>
    <w:rsid w:val="00DB0C41"/>
    <w:rsid w:val="00DB1EFD"/>
    <w:rsid w:val="00DB3EAF"/>
    <w:rsid w:val="00DB46C6"/>
    <w:rsid w:val="00DC3203"/>
    <w:rsid w:val="00DC3C99"/>
    <w:rsid w:val="00DC52F5"/>
    <w:rsid w:val="00DC58E7"/>
    <w:rsid w:val="00DC5FD0"/>
    <w:rsid w:val="00DD0354"/>
    <w:rsid w:val="00DD27D7"/>
    <w:rsid w:val="00DD458C"/>
    <w:rsid w:val="00DD72E9"/>
    <w:rsid w:val="00DD7605"/>
    <w:rsid w:val="00DE2020"/>
    <w:rsid w:val="00DE3476"/>
    <w:rsid w:val="00DE7BEA"/>
    <w:rsid w:val="00DF3786"/>
    <w:rsid w:val="00DF5B84"/>
    <w:rsid w:val="00DF6D5B"/>
    <w:rsid w:val="00DF771B"/>
    <w:rsid w:val="00DF7EE2"/>
    <w:rsid w:val="00E01BAA"/>
    <w:rsid w:val="00E0282A"/>
    <w:rsid w:val="00E02F9B"/>
    <w:rsid w:val="00E03236"/>
    <w:rsid w:val="00E07E14"/>
    <w:rsid w:val="00E14F94"/>
    <w:rsid w:val="00E17336"/>
    <w:rsid w:val="00E17D15"/>
    <w:rsid w:val="00E201A8"/>
    <w:rsid w:val="00E22B95"/>
    <w:rsid w:val="00E30331"/>
    <w:rsid w:val="00E30569"/>
    <w:rsid w:val="00E30BB8"/>
    <w:rsid w:val="00E31F9C"/>
    <w:rsid w:val="00E40488"/>
    <w:rsid w:val="00E50367"/>
    <w:rsid w:val="00E51ABA"/>
    <w:rsid w:val="00E524CB"/>
    <w:rsid w:val="00E536CC"/>
    <w:rsid w:val="00E63DD1"/>
    <w:rsid w:val="00E65456"/>
    <w:rsid w:val="00E65A91"/>
    <w:rsid w:val="00E66188"/>
    <w:rsid w:val="00E664FB"/>
    <w:rsid w:val="00E672F0"/>
    <w:rsid w:val="00E70373"/>
    <w:rsid w:val="00E72E40"/>
    <w:rsid w:val="00E73665"/>
    <w:rsid w:val="00E73678"/>
    <w:rsid w:val="00E73999"/>
    <w:rsid w:val="00E73BDC"/>
    <w:rsid w:val="00E73E9E"/>
    <w:rsid w:val="00E81660"/>
    <w:rsid w:val="00E82AB7"/>
    <w:rsid w:val="00E854FE"/>
    <w:rsid w:val="00E904FE"/>
    <w:rsid w:val="00E906CC"/>
    <w:rsid w:val="00E939A0"/>
    <w:rsid w:val="00E97E4E"/>
    <w:rsid w:val="00EA1CC2"/>
    <w:rsid w:val="00EA2D76"/>
    <w:rsid w:val="00EA4644"/>
    <w:rsid w:val="00EA758A"/>
    <w:rsid w:val="00EB096F"/>
    <w:rsid w:val="00EB199F"/>
    <w:rsid w:val="00EB21A4"/>
    <w:rsid w:val="00EB27C4"/>
    <w:rsid w:val="00EB47E6"/>
    <w:rsid w:val="00EB5387"/>
    <w:rsid w:val="00EB5C10"/>
    <w:rsid w:val="00EB5E21"/>
    <w:rsid w:val="00EB7322"/>
    <w:rsid w:val="00EC0FE9"/>
    <w:rsid w:val="00EC198B"/>
    <w:rsid w:val="00EC1EFB"/>
    <w:rsid w:val="00EC426D"/>
    <w:rsid w:val="00EC571B"/>
    <w:rsid w:val="00EC57D7"/>
    <w:rsid w:val="00EC6385"/>
    <w:rsid w:val="00ED1DE9"/>
    <w:rsid w:val="00ED23D4"/>
    <w:rsid w:val="00ED5E0B"/>
    <w:rsid w:val="00EE37B6"/>
    <w:rsid w:val="00EE4BC1"/>
    <w:rsid w:val="00EF0F45"/>
    <w:rsid w:val="00EF7463"/>
    <w:rsid w:val="00EF78ED"/>
    <w:rsid w:val="00EF7971"/>
    <w:rsid w:val="00F002EF"/>
    <w:rsid w:val="00F00BB6"/>
    <w:rsid w:val="00F01EE9"/>
    <w:rsid w:val="00F04900"/>
    <w:rsid w:val="00F065A4"/>
    <w:rsid w:val="00F126B9"/>
    <w:rsid w:val="00F12715"/>
    <w:rsid w:val="00F144D5"/>
    <w:rsid w:val="00F146F0"/>
    <w:rsid w:val="00F15039"/>
    <w:rsid w:val="00F20FF3"/>
    <w:rsid w:val="00F2190B"/>
    <w:rsid w:val="00F228B5"/>
    <w:rsid w:val="00F2389C"/>
    <w:rsid w:val="00F25C67"/>
    <w:rsid w:val="00F30DFF"/>
    <w:rsid w:val="00F32B80"/>
    <w:rsid w:val="00F340EB"/>
    <w:rsid w:val="00F35285"/>
    <w:rsid w:val="00F35A51"/>
    <w:rsid w:val="00F43B9D"/>
    <w:rsid w:val="00F44D5E"/>
    <w:rsid w:val="00F50451"/>
    <w:rsid w:val="00F53A35"/>
    <w:rsid w:val="00F55A3D"/>
    <w:rsid w:val="00F5744B"/>
    <w:rsid w:val="00F61209"/>
    <w:rsid w:val="00F6259E"/>
    <w:rsid w:val="00F65DD4"/>
    <w:rsid w:val="00F672B2"/>
    <w:rsid w:val="00F75D78"/>
    <w:rsid w:val="00F77674"/>
    <w:rsid w:val="00F82623"/>
    <w:rsid w:val="00F83973"/>
    <w:rsid w:val="00F84BBD"/>
    <w:rsid w:val="00F87FA3"/>
    <w:rsid w:val="00F91855"/>
    <w:rsid w:val="00F93D8C"/>
    <w:rsid w:val="00FA3102"/>
    <w:rsid w:val="00FA48D4"/>
    <w:rsid w:val="00FA54FA"/>
    <w:rsid w:val="00FA6D39"/>
    <w:rsid w:val="00FB227E"/>
    <w:rsid w:val="00FB3D61"/>
    <w:rsid w:val="00FB44CE"/>
    <w:rsid w:val="00FB5009"/>
    <w:rsid w:val="00FB76AB"/>
    <w:rsid w:val="00FC35A0"/>
    <w:rsid w:val="00FC4676"/>
    <w:rsid w:val="00FD03FE"/>
    <w:rsid w:val="00FD126E"/>
    <w:rsid w:val="00FD3C36"/>
    <w:rsid w:val="00FD4D81"/>
    <w:rsid w:val="00FD7498"/>
    <w:rsid w:val="00FD7FB3"/>
    <w:rsid w:val="00FE2F7B"/>
    <w:rsid w:val="00FE4713"/>
    <w:rsid w:val="00FF1F44"/>
    <w:rsid w:val="00FF225E"/>
    <w:rsid w:val="00FF672C"/>
    <w:rsid w:val="00FF6CE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079F6AB"/>
  <w14:defaultImageDpi w14:val="330"/>
  <w15:docId w15:val="{A979BE97-831E-45CC-A7E6-76FC495AF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B096F"/>
    <w:pPr>
      <w:spacing w:line="480" w:lineRule="auto"/>
    </w:pPr>
    <w:rPr>
      <w:sz w:val="24"/>
      <w:szCs w:val="24"/>
    </w:rPr>
  </w:style>
  <w:style w:type="paragraph" w:styleId="Titre1">
    <w:name w:val="heading 1"/>
    <w:basedOn w:val="Normal"/>
    <w:next w:val="Paragraph"/>
    <w:link w:val="Titre1Car"/>
    <w:qFormat/>
    <w:rsid w:val="00AE1ED4"/>
    <w:pPr>
      <w:keepNext/>
      <w:spacing w:before="360" w:after="60" w:line="360" w:lineRule="auto"/>
      <w:ind w:right="567"/>
      <w:contextualSpacing/>
      <w:outlineLvl w:val="0"/>
    </w:pPr>
    <w:rPr>
      <w:rFonts w:cs="Arial"/>
      <w:b/>
      <w:bCs/>
      <w:kern w:val="32"/>
      <w:szCs w:val="32"/>
    </w:rPr>
  </w:style>
  <w:style w:type="paragraph" w:styleId="Titre2">
    <w:name w:val="heading 2"/>
    <w:basedOn w:val="Normal"/>
    <w:next w:val="Paragraph"/>
    <w:link w:val="Titre2Car"/>
    <w:qFormat/>
    <w:rsid w:val="008D07FB"/>
    <w:pPr>
      <w:keepNext/>
      <w:spacing w:before="360" w:after="60" w:line="360" w:lineRule="auto"/>
      <w:ind w:right="567"/>
      <w:contextualSpacing/>
      <w:outlineLvl w:val="1"/>
    </w:pPr>
    <w:rPr>
      <w:rFonts w:cs="Arial"/>
      <w:b/>
      <w:bCs/>
      <w:i/>
      <w:iCs/>
      <w:szCs w:val="28"/>
    </w:rPr>
  </w:style>
  <w:style w:type="paragraph" w:styleId="Titre3">
    <w:name w:val="heading 3"/>
    <w:basedOn w:val="Normal"/>
    <w:next w:val="Paragraph"/>
    <w:link w:val="Titre3Car"/>
    <w:qFormat/>
    <w:rsid w:val="00DF7EE2"/>
    <w:pPr>
      <w:keepNext/>
      <w:spacing w:before="360" w:after="60" w:line="360" w:lineRule="auto"/>
      <w:ind w:right="567"/>
      <w:contextualSpacing/>
      <w:outlineLvl w:val="2"/>
    </w:pPr>
    <w:rPr>
      <w:rFonts w:cs="Arial"/>
      <w:bCs/>
      <w:i/>
      <w:szCs w:val="26"/>
    </w:rPr>
  </w:style>
  <w:style w:type="paragraph" w:styleId="Titre4">
    <w:name w:val="heading 4"/>
    <w:basedOn w:val="Paragraph"/>
    <w:next w:val="Newparagraph"/>
    <w:link w:val="Titre4Car"/>
    <w:rsid w:val="00F43B9D"/>
    <w:pPr>
      <w:spacing w:before="360"/>
      <w:outlineLvl w:val="3"/>
    </w:pPr>
    <w:rPr>
      <w:bCs/>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title">
    <w:name w:val="Article title"/>
    <w:basedOn w:val="Normal"/>
    <w:next w:val="Normal"/>
    <w:qFormat/>
    <w:rsid w:val="0024692A"/>
    <w:pPr>
      <w:spacing w:after="120" w:line="360" w:lineRule="auto"/>
    </w:pPr>
    <w:rPr>
      <w:b/>
      <w:sz w:val="28"/>
    </w:rPr>
  </w:style>
  <w:style w:type="paragraph" w:customStyle="1" w:styleId="Authornames">
    <w:name w:val="Author names"/>
    <w:basedOn w:val="Normal"/>
    <w:next w:val="Normal"/>
    <w:qFormat/>
    <w:rsid w:val="00F04900"/>
    <w:pPr>
      <w:spacing w:before="240" w:line="360" w:lineRule="auto"/>
    </w:pPr>
    <w:rPr>
      <w:sz w:val="28"/>
    </w:rPr>
  </w:style>
  <w:style w:type="paragraph" w:customStyle="1" w:styleId="Affiliation">
    <w:name w:val="Affiliation"/>
    <w:basedOn w:val="Normal"/>
    <w:qFormat/>
    <w:rsid w:val="00F04900"/>
    <w:pPr>
      <w:spacing w:before="240" w:line="360" w:lineRule="auto"/>
    </w:pPr>
    <w:rPr>
      <w:i/>
    </w:rPr>
  </w:style>
  <w:style w:type="paragraph" w:customStyle="1" w:styleId="Receiveddates">
    <w:name w:val="Received dates"/>
    <w:basedOn w:val="Affiliation"/>
    <w:next w:val="Normal"/>
    <w:qFormat/>
    <w:rsid w:val="00CC474B"/>
  </w:style>
  <w:style w:type="paragraph" w:customStyle="1" w:styleId="Abstract">
    <w:name w:val="Abstract"/>
    <w:basedOn w:val="Normal"/>
    <w:next w:val="Keywords"/>
    <w:qFormat/>
    <w:rsid w:val="00310E13"/>
    <w:pPr>
      <w:spacing w:before="360" w:after="300" w:line="360" w:lineRule="auto"/>
      <w:ind w:left="720" w:right="567"/>
    </w:pPr>
    <w:rPr>
      <w:sz w:val="22"/>
    </w:rPr>
  </w:style>
  <w:style w:type="paragraph" w:customStyle="1" w:styleId="Keywords">
    <w:name w:val="Keywords"/>
    <w:basedOn w:val="Normal"/>
    <w:next w:val="Paragraph"/>
    <w:qFormat/>
    <w:rsid w:val="00BB1270"/>
    <w:pPr>
      <w:spacing w:before="240" w:after="240" w:line="360" w:lineRule="auto"/>
      <w:ind w:left="720" w:right="567"/>
    </w:pPr>
    <w:rPr>
      <w:sz w:val="22"/>
    </w:rPr>
  </w:style>
  <w:style w:type="paragraph" w:customStyle="1" w:styleId="Correspondencedetails">
    <w:name w:val="Correspondence details"/>
    <w:basedOn w:val="Normal"/>
    <w:qFormat/>
    <w:rsid w:val="00F04900"/>
    <w:pPr>
      <w:spacing w:before="240" w:line="360" w:lineRule="auto"/>
    </w:pPr>
  </w:style>
  <w:style w:type="paragraph" w:customStyle="1" w:styleId="Displayedquotation">
    <w:name w:val="Displayed quotation"/>
    <w:basedOn w:val="Normal"/>
    <w:qFormat/>
    <w:rsid w:val="00731835"/>
    <w:pPr>
      <w:tabs>
        <w:tab w:val="left" w:pos="1077"/>
        <w:tab w:val="left" w:pos="1440"/>
        <w:tab w:val="left" w:pos="1797"/>
        <w:tab w:val="left" w:pos="2155"/>
        <w:tab w:val="left" w:pos="2512"/>
      </w:tabs>
      <w:spacing w:before="240" w:after="360" w:line="360" w:lineRule="auto"/>
      <w:ind w:left="709" w:right="425"/>
      <w:contextualSpacing/>
    </w:pPr>
    <w:rPr>
      <w:sz w:val="22"/>
    </w:rPr>
  </w:style>
  <w:style w:type="paragraph" w:customStyle="1" w:styleId="Numberedlist">
    <w:name w:val="Numbered list"/>
    <w:basedOn w:val="Paragraph"/>
    <w:next w:val="Paragraph"/>
    <w:qFormat/>
    <w:rsid w:val="008A5889"/>
    <w:pPr>
      <w:widowControl/>
      <w:numPr>
        <w:numId w:val="33"/>
      </w:numPr>
      <w:spacing w:after="240"/>
      <w:contextualSpacing/>
    </w:pPr>
  </w:style>
  <w:style w:type="paragraph" w:customStyle="1" w:styleId="Displayedequation">
    <w:name w:val="Displayed equation"/>
    <w:basedOn w:val="Normal"/>
    <w:next w:val="Paragraph"/>
    <w:qFormat/>
    <w:rsid w:val="00EF0F45"/>
    <w:pPr>
      <w:tabs>
        <w:tab w:val="center" w:pos="4253"/>
        <w:tab w:val="right" w:pos="8222"/>
      </w:tabs>
      <w:spacing w:before="240" w:after="240"/>
      <w:jc w:val="center"/>
    </w:pPr>
  </w:style>
  <w:style w:type="paragraph" w:customStyle="1" w:styleId="Acknowledgements">
    <w:name w:val="Acknowledgements"/>
    <w:basedOn w:val="Normal"/>
    <w:next w:val="Normal"/>
    <w:qFormat/>
    <w:rsid w:val="00D379A3"/>
    <w:pPr>
      <w:spacing w:before="120" w:line="360" w:lineRule="auto"/>
    </w:pPr>
    <w:rPr>
      <w:sz w:val="22"/>
    </w:rPr>
  </w:style>
  <w:style w:type="paragraph" w:customStyle="1" w:styleId="Tabletitle">
    <w:name w:val="Table title"/>
    <w:basedOn w:val="Normal"/>
    <w:next w:val="Normal"/>
    <w:qFormat/>
    <w:rsid w:val="0031686C"/>
    <w:pPr>
      <w:spacing w:before="240" w:line="360" w:lineRule="auto"/>
    </w:pPr>
  </w:style>
  <w:style w:type="paragraph" w:customStyle="1" w:styleId="Figurecaption">
    <w:name w:val="Figure caption"/>
    <w:basedOn w:val="Normal"/>
    <w:next w:val="Normal"/>
    <w:qFormat/>
    <w:rsid w:val="0031686C"/>
    <w:pPr>
      <w:spacing w:before="240" w:line="360" w:lineRule="auto"/>
    </w:pPr>
  </w:style>
  <w:style w:type="paragraph" w:customStyle="1" w:styleId="Footnotes">
    <w:name w:val="Footnotes"/>
    <w:basedOn w:val="Normal"/>
    <w:qFormat/>
    <w:rsid w:val="006C6936"/>
    <w:pPr>
      <w:spacing w:before="120" w:line="360" w:lineRule="auto"/>
      <w:ind w:left="482" w:hanging="482"/>
      <w:contextualSpacing/>
    </w:pPr>
    <w:rPr>
      <w:sz w:val="22"/>
    </w:rPr>
  </w:style>
  <w:style w:type="paragraph" w:customStyle="1" w:styleId="Notesoncontributors">
    <w:name w:val="Notes on contributors"/>
    <w:basedOn w:val="Normal"/>
    <w:qFormat/>
    <w:rsid w:val="00F04900"/>
    <w:pPr>
      <w:spacing w:before="240" w:line="360" w:lineRule="auto"/>
    </w:pPr>
    <w:rPr>
      <w:sz w:val="22"/>
    </w:rPr>
  </w:style>
  <w:style w:type="paragraph" w:customStyle="1" w:styleId="Normalparagraphstyle">
    <w:name w:val="Normal paragraph style"/>
    <w:basedOn w:val="Normal"/>
    <w:next w:val="Normal"/>
    <w:rsid w:val="00562DEF"/>
  </w:style>
  <w:style w:type="paragraph" w:customStyle="1" w:styleId="Paragraph">
    <w:name w:val="Paragraph"/>
    <w:basedOn w:val="Normal"/>
    <w:next w:val="Newparagraph"/>
    <w:qFormat/>
    <w:rsid w:val="001B7681"/>
    <w:pPr>
      <w:widowControl w:val="0"/>
      <w:spacing w:before="240"/>
    </w:pPr>
  </w:style>
  <w:style w:type="paragraph" w:customStyle="1" w:styleId="Newparagraph">
    <w:name w:val="New paragraph"/>
    <w:basedOn w:val="Normal"/>
    <w:qFormat/>
    <w:rsid w:val="00AE2F8D"/>
    <w:pPr>
      <w:ind w:firstLine="720"/>
    </w:pPr>
  </w:style>
  <w:style w:type="paragraph" w:styleId="Retraitnormal">
    <w:name w:val="Normal Indent"/>
    <w:basedOn w:val="Normal"/>
    <w:rsid w:val="00526454"/>
    <w:pPr>
      <w:ind w:left="720"/>
    </w:pPr>
  </w:style>
  <w:style w:type="paragraph" w:customStyle="1" w:styleId="References">
    <w:name w:val="References"/>
    <w:basedOn w:val="Normal"/>
    <w:qFormat/>
    <w:rsid w:val="002C53EE"/>
    <w:pPr>
      <w:spacing w:before="120" w:line="360" w:lineRule="auto"/>
      <w:ind w:left="720" w:hanging="720"/>
      <w:contextualSpacing/>
    </w:pPr>
  </w:style>
  <w:style w:type="paragraph" w:customStyle="1" w:styleId="Subjectcodes">
    <w:name w:val="Subject codes"/>
    <w:basedOn w:val="Keywords"/>
    <w:next w:val="Paragraph"/>
    <w:qFormat/>
    <w:rsid w:val="0000681B"/>
  </w:style>
  <w:style w:type="character" w:customStyle="1" w:styleId="Titre2Car">
    <w:name w:val="Titre 2 Car"/>
    <w:basedOn w:val="Policepardfaut"/>
    <w:link w:val="Titre2"/>
    <w:rsid w:val="008D07FB"/>
    <w:rPr>
      <w:rFonts w:cs="Arial"/>
      <w:b/>
      <w:bCs/>
      <w:i/>
      <w:iCs/>
      <w:sz w:val="24"/>
      <w:szCs w:val="28"/>
    </w:rPr>
  </w:style>
  <w:style w:type="character" w:customStyle="1" w:styleId="Titre1Car">
    <w:name w:val="Titre 1 Car"/>
    <w:basedOn w:val="Policepardfaut"/>
    <w:link w:val="Titre1"/>
    <w:rsid w:val="00AE1ED4"/>
    <w:rPr>
      <w:rFonts w:cs="Arial"/>
      <w:b/>
      <w:bCs/>
      <w:kern w:val="32"/>
      <w:sz w:val="24"/>
      <w:szCs w:val="32"/>
    </w:rPr>
  </w:style>
  <w:style w:type="character" w:customStyle="1" w:styleId="Titre3Car">
    <w:name w:val="Titre 3 Car"/>
    <w:basedOn w:val="Policepardfaut"/>
    <w:link w:val="Titre3"/>
    <w:rsid w:val="00DF7EE2"/>
    <w:rPr>
      <w:rFonts w:eastAsia="Times New Roman" w:cs="Arial"/>
      <w:bCs/>
      <w:i/>
      <w:sz w:val="24"/>
      <w:szCs w:val="26"/>
      <w:lang w:eastAsia="en-GB"/>
    </w:rPr>
  </w:style>
  <w:style w:type="paragraph" w:customStyle="1" w:styleId="Bulletedlist">
    <w:name w:val="Bulleted list"/>
    <w:basedOn w:val="Paragraph"/>
    <w:next w:val="Paragraph"/>
    <w:qFormat/>
    <w:rsid w:val="004E0338"/>
    <w:pPr>
      <w:widowControl/>
      <w:numPr>
        <w:numId w:val="28"/>
      </w:numPr>
      <w:spacing w:after="240"/>
      <w:contextualSpacing/>
    </w:pPr>
  </w:style>
  <w:style w:type="paragraph" w:styleId="Notedebasdepage">
    <w:name w:val="footnote text"/>
    <w:basedOn w:val="Normal"/>
    <w:link w:val="NotedebasdepageCar"/>
    <w:autoRedefine/>
    <w:rsid w:val="006C19B2"/>
    <w:pPr>
      <w:ind w:left="284" w:hanging="284"/>
    </w:pPr>
    <w:rPr>
      <w:sz w:val="22"/>
      <w:szCs w:val="20"/>
    </w:rPr>
  </w:style>
  <w:style w:type="character" w:customStyle="1" w:styleId="NotedebasdepageCar">
    <w:name w:val="Note de bas de page Car"/>
    <w:basedOn w:val="Policepardfaut"/>
    <w:link w:val="Notedebasdepage"/>
    <w:rsid w:val="006C19B2"/>
    <w:rPr>
      <w:sz w:val="22"/>
    </w:rPr>
  </w:style>
  <w:style w:type="character" w:styleId="Appelnotedebasdep">
    <w:name w:val="footnote reference"/>
    <w:basedOn w:val="Policepardfaut"/>
    <w:rsid w:val="00AF2C92"/>
    <w:rPr>
      <w:vertAlign w:val="superscript"/>
    </w:rPr>
  </w:style>
  <w:style w:type="paragraph" w:styleId="Notedefin">
    <w:name w:val="endnote text"/>
    <w:basedOn w:val="Normal"/>
    <w:link w:val="NotedefinCar"/>
    <w:autoRedefine/>
    <w:rsid w:val="006C19B2"/>
    <w:pPr>
      <w:ind w:left="284" w:hanging="284"/>
    </w:pPr>
    <w:rPr>
      <w:sz w:val="22"/>
      <w:szCs w:val="20"/>
    </w:rPr>
  </w:style>
  <w:style w:type="character" w:customStyle="1" w:styleId="NotedefinCar">
    <w:name w:val="Note de fin Car"/>
    <w:basedOn w:val="Policepardfaut"/>
    <w:link w:val="Notedefin"/>
    <w:rsid w:val="006C19B2"/>
    <w:rPr>
      <w:sz w:val="22"/>
    </w:rPr>
  </w:style>
  <w:style w:type="character" w:styleId="Appeldenotedefin">
    <w:name w:val="endnote reference"/>
    <w:basedOn w:val="Policepardfaut"/>
    <w:rsid w:val="00EC571B"/>
    <w:rPr>
      <w:vertAlign w:val="superscript"/>
    </w:rPr>
  </w:style>
  <w:style w:type="character" w:customStyle="1" w:styleId="Titre4Car">
    <w:name w:val="Titre 4 Car"/>
    <w:basedOn w:val="Policepardfaut"/>
    <w:link w:val="Titre4"/>
    <w:rsid w:val="00F43B9D"/>
    <w:rPr>
      <w:bCs/>
      <w:sz w:val="24"/>
      <w:szCs w:val="28"/>
    </w:rPr>
  </w:style>
  <w:style w:type="paragraph" w:styleId="En-tte">
    <w:name w:val="header"/>
    <w:basedOn w:val="Normal"/>
    <w:link w:val="En-tteCar"/>
    <w:rsid w:val="003F193A"/>
    <w:pPr>
      <w:tabs>
        <w:tab w:val="center" w:pos="4320"/>
        <w:tab w:val="right" w:pos="8640"/>
      </w:tabs>
      <w:spacing w:after="120" w:line="240" w:lineRule="auto"/>
      <w:contextualSpacing/>
    </w:pPr>
  </w:style>
  <w:style w:type="character" w:customStyle="1" w:styleId="En-tteCar">
    <w:name w:val="En-tête Car"/>
    <w:basedOn w:val="Policepardfaut"/>
    <w:link w:val="En-tte"/>
    <w:rsid w:val="003F193A"/>
    <w:rPr>
      <w:rFonts w:eastAsia="Times New Roman"/>
      <w:sz w:val="24"/>
      <w:szCs w:val="24"/>
      <w:lang w:eastAsia="en-GB"/>
    </w:rPr>
  </w:style>
  <w:style w:type="paragraph" w:styleId="Pieddepage">
    <w:name w:val="footer"/>
    <w:basedOn w:val="Normal"/>
    <w:link w:val="PieddepageCar"/>
    <w:rsid w:val="00AE6A21"/>
    <w:pPr>
      <w:tabs>
        <w:tab w:val="center" w:pos="4320"/>
        <w:tab w:val="right" w:pos="8640"/>
      </w:tabs>
      <w:spacing w:before="240" w:line="240" w:lineRule="auto"/>
      <w:contextualSpacing/>
    </w:pPr>
  </w:style>
  <w:style w:type="character" w:customStyle="1" w:styleId="PieddepageCar">
    <w:name w:val="Pied de page Car"/>
    <w:basedOn w:val="Policepardfaut"/>
    <w:link w:val="Pieddepage"/>
    <w:rsid w:val="00AE6A21"/>
    <w:rPr>
      <w:sz w:val="24"/>
      <w:szCs w:val="24"/>
    </w:rPr>
  </w:style>
  <w:style w:type="paragraph" w:customStyle="1" w:styleId="Heading4Paragraph">
    <w:name w:val="Heading 4 + Paragraph"/>
    <w:basedOn w:val="Paragraph"/>
    <w:next w:val="Newparagraph"/>
    <w:qFormat/>
    <w:rsid w:val="00AE1ED4"/>
    <w:pPr>
      <w:widowControl/>
      <w:spacing w:before="360"/>
    </w:pPr>
  </w:style>
  <w:style w:type="character" w:styleId="Lienhypertexte">
    <w:name w:val="Hyperlink"/>
    <w:basedOn w:val="Policepardfaut"/>
    <w:unhideWhenUsed/>
    <w:rsid w:val="00B700EB"/>
    <w:rPr>
      <w:color w:val="0000FF" w:themeColor="hyperlink"/>
      <w:u w:val="single"/>
    </w:rPr>
  </w:style>
  <w:style w:type="character" w:styleId="Mentionnonrsolue">
    <w:name w:val="Unresolved Mention"/>
    <w:basedOn w:val="Policepardfaut"/>
    <w:uiPriority w:val="99"/>
    <w:semiHidden/>
    <w:unhideWhenUsed/>
    <w:rsid w:val="00B700EB"/>
    <w:rPr>
      <w:color w:val="605E5C"/>
      <w:shd w:val="clear" w:color="auto" w:fill="E1DFDD"/>
    </w:rPr>
  </w:style>
  <w:style w:type="paragraph" w:customStyle="1" w:styleId="Paragraphestandard">
    <w:name w:val="[Paragraphe standard]"/>
    <w:basedOn w:val="Normal"/>
    <w:uiPriority w:val="99"/>
    <w:rsid w:val="0008216A"/>
    <w:pPr>
      <w:autoSpaceDE w:val="0"/>
      <w:autoSpaceDN w:val="0"/>
      <w:adjustRightInd w:val="0"/>
      <w:spacing w:line="288" w:lineRule="auto"/>
      <w:jc w:val="both"/>
      <w:textAlignment w:val="center"/>
    </w:pPr>
    <w:rPr>
      <w:rFonts w:ascii="Minion Pro" w:eastAsiaTheme="minorHAnsi" w:hAnsi="Minion Pro" w:cs="Minion Pro"/>
      <w:color w:val="000000"/>
      <w:lang w:val="fr-FR" w:eastAsia="en-US"/>
    </w:rPr>
  </w:style>
  <w:style w:type="paragraph" w:styleId="Lgende">
    <w:name w:val="caption"/>
    <w:basedOn w:val="Normal"/>
    <w:next w:val="Normal"/>
    <w:unhideWhenUsed/>
    <w:qFormat/>
    <w:rsid w:val="0008216A"/>
    <w:pPr>
      <w:spacing w:before="120" w:after="200" w:line="240" w:lineRule="auto"/>
      <w:jc w:val="center"/>
    </w:pPr>
    <w:rPr>
      <w:rFonts w:ascii="Century Gothic" w:eastAsiaTheme="minorHAnsi" w:hAnsi="Century Gothic" w:cs="Times New Roman (Corps CS)"/>
      <w:i/>
      <w:iCs/>
      <w:color w:val="0070C0"/>
      <w:sz w:val="20"/>
      <w:szCs w:val="18"/>
      <w:lang w:val="fr-FR" w:eastAsia="fr-FR"/>
    </w:rPr>
  </w:style>
  <w:style w:type="table" w:styleId="Grilledutableau">
    <w:name w:val="Table Grid"/>
    <w:basedOn w:val="TableauNormal"/>
    <w:rsid w:val="00F75D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9926053">
      <w:bodyDiv w:val="1"/>
      <w:marLeft w:val="0"/>
      <w:marRight w:val="0"/>
      <w:marTop w:val="0"/>
      <w:marBottom w:val="0"/>
      <w:divBdr>
        <w:top w:val="none" w:sz="0" w:space="0" w:color="auto"/>
        <w:left w:val="none" w:sz="0" w:space="0" w:color="auto"/>
        <w:bottom w:val="none" w:sz="0" w:space="0" w:color="auto"/>
        <w:right w:val="none" w:sz="0" w:space="0" w:color="auto"/>
      </w:divBdr>
    </w:div>
    <w:div w:id="943613550">
      <w:bodyDiv w:val="1"/>
      <w:marLeft w:val="0"/>
      <w:marRight w:val="0"/>
      <w:marTop w:val="0"/>
      <w:marBottom w:val="0"/>
      <w:divBdr>
        <w:top w:val="none" w:sz="0" w:space="0" w:color="auto"/>
        <w:left w:val="none" w:sz="0" w:space="0" w:color="auto"/>
        <w:bottom w:val="none" w:sz="0" w:space="0" w:color="auto"/>
        <w:right w:val="none" w:sz="0" w:space="0" w:color="auto"/>
      </w:divBdr>
    </w:div>
    <w:div w:id="1358509708">
      <w:bodyDiv w:val="1"/>
      <w:marLeft w:val="0"/>
      <w:marRight w:val="0"/>
      <w:marTop w:val="0"/>
      <w:marBottom w:val="0"/>
      <w:divBdr>
        <w:top w:val="none" w:sz="0" w:space="0" w:color="auto"/>
        <w:left w:val="none" w:sz="0" w:space="0" w:color="auto"/>
        <w:bottom w:val="none" w:sz="0" w:space="0" w:color="auto"/>
        <w:right w:val="none" w:sz="0" w:space="0" w:color="auto"/>
      </w:divBdr>
    </w:div>
    <w:div w:id="1878733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ian.cipa@geotec.f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Y:\CommunGEOTEC\AFFAIRES%20MARITIME\2021\21.12492%20NICE_Haliotis\3.%20Rapport\R&#233;sum&#233;%20Ingenerie%20maritime\TF_Template_Word_Windows_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C76352-8716-4F5C-8E16-1D8B0E4EB3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TF_Template_Word_Windows_2016.dotx</Template>
  <TotalTime>357</TotalTime>
  <Pages>24</Pages>
  <Words>5745</Words>
  <Characters>31602</Characters>
  <Application>Microsoft Office Word</Application>
  <DocSecurity>0</DocSecurity>
  <Lines>263</Lines>
  <Paragraphs>74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TF_Template_Word_Windows_2016</vt:lpstr>
      <vt:lpstr>TF_Template_Word_Windows_2016</vt:lpstr>
    </vt:vector>
  </TitlesOfParts>
  <Company>Informa Plc</Company>
  <LinksUpToDate>false</LinksUpToDate>
  <CharactersWithSpaces>37273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TF_Template_Word_Windows_2016</dc:title>
  <dc:creator>Arian Cipa</dc:creator>
  <cp:lastModifiedBy>Arian Cipa</cp:lastModifiedBy>
  <cp:revision>31</cp:revision>
  <cp:lastPrinted>2011-07-22T14:54:00Z</cp:lastPrinted>
  <dcterms:created xsi:type="dcterms:W3CDTF">2024-03-29T15:00:00Z</dcterms:created>
  <dcterms:modified xsi:type="dcterms:W3CDTF">2024-04-24T12:58:00Z</dcterms:modified>
</cp:coreProperties>
</file>