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D440C" w14:textId="10940A89" w:rsidR="0044370A" w:rsidRPr="000C5F8C" w:rsidRDefault="004D676B" w:rsidP="00EE1645">
      <w:bookmarkStart w:id="0" w:name="_Hlk117238775"/>
      <w:r w:rsidRPr="000C5F8C">
        <w:t>Floristic survey, trace element transfers between soil and vegetation and human health risk at an urban industrial wasteland.</w:t>
      </w:r>
    </w:p>
    <w:p w14:paraId="6EA9909C" w14:textId="2CBB1A26" w:rsidR="00DC7354" w:rsidRPr="00AA05C2" w:rsidRDefault="0014555A" w:rsidP="00EE1645">
      <w:pPr>
        <w:rPr>
          <w:lang w:val="fr-FR"/>
        </w:rPr>
      </w:pPr>
      <w:r w:rsidRPr="00AA05C2">
        <w:rPr>
          <w:lang w:val="fr-FR"/>
        </w:rPr>
        <w:t>Jordan Collot</w:t>
      </w:r>
      <w:r w:rsidR="006430F1" w:rsidRPr="00AA05C2">
        <w:rPr>
          <w:vertAlign w:val="superscript"/>
          <w:lang w:val="fr-FR"/>
        </w:rPr>
        <w:t>1</w:t>
      </w:r>
      <w:r w:rsidRPr="00AA05C2">
        <w:rPr>
          <w:lang w:val="fr-FR"/>
        </w:rPr>
        <w:t>, Philippe Binet</w:t>
      </w:r>
      <w:r w:rsidR="006430F1" w:rsidRPr="00AA05C2">
        <w:rPr>
          <w:vertAlign w:val="superscript"/>
          <w:lang w:val="fr-FR"/>
        </w:rPr>
        <w:t>1</w:t>
      </w:r>
      <w:r w:rsidR="00D35B2E" w:rsidRPr="00AA05C2">
        <w:rPr>
          <w:lang w:val="fr-FR"/>
        </w:rPr>
        <w:t>, Abdoulaye Mahamat Malabad</w:t>
      </w:r>
      <w:r w:rsidR="006430F1" w:rsidRPr="00AA05C2">
        <w:rPr>
          <w:vertAlign w:val="superscript"/>
          <w:lang w:val="fr-FR"/>
        </w:rPr>
        <w:t>1</w:t>
      </w:r>
      <w:r w:rsidRPr="00AA05C2">
        <w:rPr>
          <w:lang w:val="fr-FR"/>
        </w:rPr>
        <w:t>, Benjamin Pauget</w:t>
      </w:r>
      <w:r w:rsidR="006430F1" w:rsidRPr="00AA05C2">
        <w:rPr>
          <w:vertAlign w:val="superscript"/>
          <w:lang w:val="fr-FR"/>
        </w:rPr>
        <w:t>2</w:t>
      </w:r>
      <w:r w:rsidRPr="00AA05C2">
        <w:rPr>
          <w:lang w:val="fr-FR"/>
        </w:rPr>
        <w:t>, Marie-Laure Toussaint</w:t>
      </w:r>
      <w:r w:rsidR="006430F1" w:rsidRPr="00AA05C2">
        <w:rPr>
          <w:vertAlign w:val="superscript"/>
          <w:lang w:val="fr-FR"/>
        </w:rPr>
        <w:t>1</w:t>
      </w:r>
      <w:r w:rsidR="0075052F" w:rsidRPr="00AA05C2">
        <w:rPr>
          <w:lang w:val="fr-FR"/>
        </w:rPr>
        <w:t>, Michel Chalot</w:t>
      </w:r>
      <w:r w:rsidR="004F3946" w:rsidRPr="00AA05C2">
        <w:rPr>
          <w:vertAlign w:val="superscript"/>
          <w:lang w:val="fr-FR"/>
        </w:rPr>
        <w:t>1, 3</w:t>
      </w:r>
      <w:r w:rsidR="00F90FFB">
        <w:rPr>
          <w:vertAlign w:val="superscript"/>
          <w:lang w:val="fr-FR"/>
        </w:rPr>
        <w:t>*</w:t>
      </w:r>
      <w:r w:rsidR="00ED57D5" w:rsidRPr="00AA05C2">
        <w:rPr>
          <w:lang w:val="fr-FR"/>
        </w:rPr>
        <w:t>.</w:t>
      </w:r>
    </w:p>
    <w:p w14:paraId="699169F3" w14:textId="6AC1C69B" w:rsidR="009A44C7" w:rsidRPr="00AA05C2" w:rsidRDefault="00341264" w:rsidP="00EE1645">
      <w:pPr>
        <w:rPr>
          <w:lang w:val="fr-FR"/>
        </w:rPr>
      </w:pPr>
      <w:r w:rsidRPr="00AA05C2">
        <w:rPr>
          <w:vertAlign w:val="superscript"/>
          <w:lang w:val="fr-FR"/>
        </w:rPr>
        <w:t>1</w:t>
      </w:r>
      <w:r w:rsidR="004F3946" w:rsidRPr="00AA05C2">
        <w:rPr>
          <w:lang w:val="fr-FR"/>
        </w:rPr>
        <w:t>Chrono-Environnement UMR6249, Université Franche-Comté</w:t>
      </w:r>
      <w:r w:rsidR="00F90FFB" w:rsidRPr="00F90FFB">
        <w:rPr>
          <w:lang w:val="fr-FR"/>
        </w:rPr>
        <w:t xml:space="preserve"> </w:t>
      </w:r>
      <w:r w:rsidR="00F90FFB" w:rsidRPr="00AA05C2">
        <w:rPr>
          <w:lang w:val="fr-FR"/>
        </w:rPr>
        <w:t>CNRS</w:t>
      </w:r>
      <w:r w:rsidR="004F3946" w:rsidRPr="00AA05C2">
        <w:rPr>
          <w:lang w:val="fr-FR"/>
        </w:rPr>
        <w:t>, F-25000, Besançon, France.</w:t>
      </w:r>
    </w:p>
    <w:p w14:paraId="756994F6" w14:textId="3EABA939" w:rsidR="004F3946" w:rsidRPr="00AA05C2" w:rsidRDefault="00341264" w:rsidP="00EE1645">
      <w:pPr>
        <w:rPr>
          <w:lang w:val="fr-FR"/>
        </w:rPr>
      </w:pPr>
      <w:r w:rsidRPr="00AA05C2">
        <w:rPr>
          <w:vertAlign w:val="superscript"/>
          <w:lang w:val="fr-FR"/>
        </w:rPr>
        <w:t>2</w:t>
      </w:r>
      <w:r w:rsidRPr="00AA05C2">
        <w:rPr>
          <w:lang w:val="fr-FR"/>
        </w:rPr>
        <w:t xml:space="preserve">TESORA, Le </w:t>
      </w:r>
      <w:proofErr w:type="spellStart"/>
      <w:r w:rsidRPr="00AA05C2">
        <w:rPr>
          <w:lang w:val="fr-FR"/>
        </w:rPr>
        <w:t>Visium</w:t>
      </w:r>
      <w:proofErr w:type="spellEnd"/>
      <w:r w:rsidRPr="00AA05C2">
        <w:rPr>
          <w:lang w:val="fr-FR"/>
        </w:rPr>
        <w:t>, 22 avenue Aristide Briand, 94110 Arcueil, France.</w:t>
      </w:r>
    </w:p>
    <w:p w14:paraId="5A87C6C6" w14:textId="567F8E1A" w:rsidR="004F3946" w:rsidRPr="00AA05C2" w:rsidRDefault="00341264" w:rsidP="00EE1645">
      <w:pPr>
        <w:rPr>
          <w:lang w:val="fr-FR"/>
        </w:rPr>
      </w:pPr>
      <w:r w:rsidRPr="00AA05C2">
        <w:rPr>
          <w:vertAlign w:val="superscript"/>
          <w:lang w:val="fr-FR"/>
        </w:rPr>
        <w:t>3</w:t>
      </w:r>
      <w:r w:rsidR="00973F62" w:rsidRPr="00AA05C2">
        <w:rPr>
          <w:lang w:val="fr-FR"/>
        </w:rPr>
        <w:t>Université de Lorraine, Faculté des Sciences et Technologies, Nancy, 54000, France.</w:t>
      </w:r>
    </w:p>
    <w:p w14:paraId="547963F4" w14:textId="77777777" w:rsidR="00863CF6" w:rsidRDefault="00863CF6" w:rsidP="00EE1645">
      <w:pPr>
        <w:rPr>
          <w:lang w:val="fr-FR"/>
        </w:rPr>
      </w:pPr>
      <w:bookmarkStart w:id="1" w:name="_Hlk130997433"/>
    </w:p>
    <w:p w14:paraId="600B7B08" w14:textId="414083A4" w:rsidR="00F90FFB" w:rsidRPr="001B05C1" w:rsidRDefault="00F90FFB" w:rsidP="00F90FFB">
      <w:pPr>
        <w:jc w:val="left"/>
      </w:pPr>
      <w:r w:rsidRPr="009D74B4">
        <w:rPr>
          <w:lang w:val="en-US"/>
        </w:rPr>
        <w:t xml:space="preserve">⁎ Corresponding author : </w:t>
      </w:r>
      <w:r w:rsidRPr="001B05C1">
        <w:t>michel.chalot@univ-fcomte.fr (M. Chalot).</w:t>
      </w:r>
    </w:p>
    <w:p w14:paraId="7C2A9B23" w14:textId="77777777" w:rsidR="00F90FFB" w:rsidRPr="00F90FFB" w:rsidRDefault="00F90FFB" w:rsidP="00EE1645">
      <w:pPr>
        <w:rPr>
          <w:lang w:val="en-US"/>
        </w:rPr>
      </w:pPr>
    </w:p>
    <w:p w14:paraId="55DBF7F4" w14:textId="06095828" w:rsidR="00863CF6" w:rsidRPr="000C5F8C" w:rsidRDefault="006365E4" w:rsidP="00EE1645">
      <w:r w:rsidRPr="000C5F8C">
        <w:t>Highlights</w:t>
      </w:r>
    </w:p>
    <w:p w14:paraId="200B8792" w14:textId="4BC471C0" w:rsidR="006365E4" w:rsidRPr="000C5F8C" w:rsidRDefault="00341264" w:rsidP="006365E4">
      <w:pPr>
        <w:pStyle w:val="Paragraphedeliste"/>
        <w:numPr>
          <w:ilvl w:val="0"/>
          <w:numId w:val="36"/>
        </w:numPr>
      </w:pPr>
      <w:r w:rsidRPr="000C5F8C">
        <w:t xml:space="preserve">The floristic composition of a wasteland was determined under heterogeneous levels of trace element </w:t>
      </w:r>
      <w:r w:rsidRPr="000C5F8C">
        <w:rPr>
          <w:rFonts w:eastAsia="Calibri"/>
        </w:rPr>
        <w:t>contamination</w:t>
      </w:r>
      <w:r w:rsidRPr="000C5F8C">
        <w:t>.</w:t>
      </w:r>
    </w:p>
    <w:p w14:paraId="11FA8C9E" w14:textId="6C9B2217" w:rsidR="006365E4" w:rsidRPr="000C5F8C" w:rsidRDefault="00341264" w:rsidP="006365E4">
      <w:pPr>
        <w:pStyle w:val="Paragraphedeliste"/>
        <w:numPr>
          <w:ilvl w:val="0"/>
          <w:numId w:val="36"/>
        </w:numPr>
      </w:pPr>
      <w:r w:rsidRPr="000C5F8C">
        <w:t xml:space="preserve">Trace </w:t>
      </w:r>
      <w:r w:rsidRPr="000C5F8C">
        <w:rPr>
          <w:rFonts w:eastAsia="Calibri"/>
        </w:rPr>
        <w:t>element</w:t>
      </w:r>
      <w:r w:rsidRPr="000C5F8C">
        <w:t xml:space="preserve"> contamination reduced biodiversity by selecting tolerant species.</w:t>
      </w:r>
    </w:p>
    <w:p w14:paraId="77E3806B" w14:textId="7F1B0FAB" w:rsidR="006365E4" w:rsidRPr="000C5F8C" w:rsidRDefault="00341264" w:rsidP="006365E4">
      <w:pPr>
        <w:pStyle w:val="Paragraphedeliste"/>
        <w:numPr>
          <w:ilvl w:val="0"/>
          <w:numId w:val="36"/>
        </w:numPr>
      </w:pPr>
      <w:r w:rsidRPr="000C5F8C">
        <w:t>The dominant species</w:t>
      </w:r>
      <w:r w:rsidR="000C5F8C">
        <w:t>,</w:t>
      </w:r>
      <w:r w:rsidRPr="000C5F8C">
        <w:t xml:space="preserve"> </w:t>
      </w:r>
      <w:r w:rsidRPr="000C5F8C">
        <w:rPr>
          <w:i/>
        </w:rPr>
        <w:t>Alliaria petiolata</w:t>
      </w:r>
      <w:r w:rsidR="000C5F8C">
        <w:rPr>
          <w:iCs/>
        </w:rPr>
        <w:t>,</w:t>
      </w:r>
      <w:r w:rsidRPr="000C5F8C">
        <w:t xml:space="preserve"> </w:t>
      </w:r>
      <w:r w:rsidR="00AB5816">
        <w:t xml:space="preserve">is </w:t>
      </w:r>
      <w:r w:rsidRPr="000C5F8C">
        <w:t xml:space="preserve">a potential Zn bioindicator </w:t>
      </w:r>
      <w:r w:rsidR="00AB5816">
        <w:t>with</w:t>
      </w:r>
      <w:r w:rsidRPr="000C5F8C">
        <w:t xml:space="preserve"> the highest </w:t>
      </w:r>
      <w:r w:rsidR="000C5F8C">
        <w:t xml:space="preserve">leaf </w:t>
      </w:r>
      <w:r w:rsidRPr="000C5F8C">
        <w:t>Zn, Ni and Cd uptake.</w:t>
      </w:r>
    </w:p>
    <w:p w14:paraId="6FE291BB" w14:textId="52F659DA" w:rsidR="006365E4" w:rsidRPr="000C5F8C" w:rsidRDefault="00341264" w:rsidP="006365E4">
      <w:pPr>
        <w:pStyle w:val="Paragraphedeliste"/>
        <w:numPr>
          <w:ilvl w:val="0"/>
          <w:numId w:val="36"/>
        </w:numPr>
      </w:pPr>
      <w:r w:rsidRPr="000C5F8C">
        <w:t xml:space="preserve">Pb and </w:t>
      </w:r>
      <w:proofErr w:type="gramStart"/>
      <w:r w:rsidRPr="000C5F8C">
        <w:t>As</w:t>
      </w:r>
      <w:proofErr w:type="gramEnd"/>
      <w:r w:rsidRPr="000C5F8C">
        <w:t xml:space="preserve"> are the elements that presented the greatest risk to human health in </w:t>
      </w:r>
      <w:r w:rsidRPr="000C5F8C">
        <w:rPr>
          <w:rFonts w:eastAsia="Calibri"/>
        </w:rPr>
        <w:t xml:space="preserve">the </w:t>
      </w:r>
      <w:r w:rsidRPr="000C5F8C">
        <w:t>case of accidental soil ingestion.</w:t>
      </w:r>
    </w:p>
    <w:p w14:paraId="50195D98" w14:textId="77777777" w:rsidR="006365E4" w:rsidRPr="000C5F8C" w:rsidRDefault="006365E4" w:rsidP="006365E4"/>
    <w:p w14:paraId="37522867" w14:textId="682C7EAD" w:rsidR="006365E4" w:rsidRPr="000C5F8C" w:rsidRDefault="006365E4" w:rsidP="00EE1645"/>
    <w:p w14:paraId="0E04A14C" w14:textId="77777777" w:rsidR="00DF05D4" w:rsidRPr="000C5F8C" w:rsidRDefault="00DF05D4" w:rsidP="00EE1645"/>
    <w:p w14:paraId="5B6E68B7" w14:textId="03756489" w:rsidR="00DC7354" w:rsidRPr="000C5F8C" w:rsidRDefault="00341264" w:rsidP="00EE1645">
      <w:r w:rsidRPr="000C5F8C">
        <w:t>Abstract:</w:t>
      </w:r>
    </w:p>
    <w:p w14:paraId="5954A14B" w14:textId="77777777" w:rsidR="006E16B3" w:rsidRDefault="006E16B3" w:rsidP="00EE1645">
      <w:bookmarkStart w:id="2" w:name="_Hlk130997427"/>
      <w:bookmarkEnd w:id="1"/>
    </w:p>
    <w:p w14:paraId="34E5EDDB" w14:textId="77777777" w:rsidR="006E16B3" w:rsidRDefault="006E16B3" w:rsidP="00EE1645"/>
    <w:p w14:paraId="1F3F7EA6" w14:textId="2164D902" w:rsidR="006A2626" w:rsidRPr="000C5F8C" w:rsidRDefault="00305DD6" w:rsidP="00EE1645">
      <w:r w:rsidRPr="000C5F8C">
        <w:t xml:space="preserve">This study aimed to determine the trace element accumulation in the soil and plants </w:t>
      </w:r>
      <w:r w:rsidR="000C5F8C" w:rsidRPr="000C5F8C">
        <w:t xml:space="preserve">in an industrial wasteland </w:t>
      </w:r>
      <w:r w:rsidRPr="000C5F8C">
        <w:t xml:space="preserve">and to estimate the </w:t>
      </w:r>
      <w:r w:rsidR="000C5F8C">
        <w:t xml:space="preserve">extent of </w:t>
      </w:r>
      <w:r w:rsidRPr="000C5F8C">
        <w:t xml:space="preserve">transfer to humans to measure the effects </w:t>
      </w:r>
      <w:r w:rsidR="000C5F8C">
        <w:t xml:space="preserve">on </w:t>
      </w:r>
      <w:r w:rsidRPr="000C5F8C">
        <w:t xml:space="preserve">and risks </w:t>
      </w:r>
      <w:r w:rsidR="000C5F8C">
        <w:t>to</w:t>
      </w:r>
      <w:r w:rsidR="000C5F8C" w:rsidRPr="000C5F8C">
        <w:t xml:space="preserve"> </w:t>
      </w:r>
      <w:r w:rsidRPr="000C5F8C">
        <w:t xml:space="preserve">vegetation and human health and find bioindicator plants representative of the levels of the main contaminants. In areas with the highest extractable trace element levels, we observed decreases in plant biodiversity explained by the disappearance of several families, favouring the coverage of tolerant species, such as </w:t>
      </w:r>
      <w:r w:rsidRPr="000C5F8C">
        <w:rPr>
          <w:i/>
        </w:rPr>
        <w:t>Urtica dioica</w:t>
      </w:r>
      <w:r w:rsidRPr="000C5F8C">
        <w:t xml:space="preserve"> and </w:t>
      </w:r>
      <w:r w:rsidRPr="000C5F8C">
        <w:rPr>
          <w:i/>
        </w:rPr>
        <w:t>Hedera helix</w:t>
      </w:r>
      <w:r w:rsidR="006D3DE4" w:rsidRPr="000C5F8C">
        <w:t xml:space="preserve">. </w:t>
      </w:r>
      <w:r w:rsidRPr="000C5F8C">
        <w:rPr>
          <w:rFonts w:eastAsia="Calibri"/>
        </w:rPr>
        <w:t xml:space="preserve">Trace </w:t>
      </w:r>
      <w:r w:rsidR="006D3DE4" w:rsidRPr="000C5F8C">
        <w:t xml:space="preserve">elements were also found in the leaves of several plants, especially in a dominant species that is poorly studied, </w:t>
      </w:r>
      <w:r w:rsidR="006D3DE4" w:rsidRPr="000C5F8C">
        <w:rPr>
          <w:i/>
        </w:rPr>
        <w:t>Alliaria petiolata</w:t>
      </w:r>
      <w:r w:rsidR="00160B1F" w:rsidRPr="000C5F8C">
        <w:t>. Indeed, this species had the highest contents of Zn (1750 mg.kg</w:t>
      </w:r>
      <w:r w:rsidR="00160B1F" w:rsidRPr="000C5F8C">
        <w:rPr>
          <w:vertAlign w:val="superscript"/>
        </w:rPr>
        <w:t>-1</w:t>
      </w:r>
      <w:r w:rsidR="00160B1F" w:rsidRPr="000C5F8C">
        <w:t xml:space="preserve"> DW), Ni (13.1 mg.kg</w:t>
      </w:r>
      <w:r w:rsidR="00160B1F" w:rsidRPr="000C5F8C">
        <w:rPr>
          <w:vertAlign w:val="superscript"/>
        </w:rPr>
        <w:t>-1</w:t>
      </w:r>
      <w:r w:rsidR="00160B1F" w:rsidRPr="000C5F8C">
        <w:t xml:space="preserve"> DW), and Cd (18 mg.kg</w:t>
      </w:r>
      <w:r w:rsidR="00160B1F" w:rsidRPr="000C5F8C">
        <w:rPr>
          <w:vertAlign w:val="superscript"/>
        </w:rPr>
        <w:t>-1</w:t>
      </w:r>
      <w:r w:rsidR="005570A9" w:rsidRPr="000C5F8C">
        <w:t xml:space="preserve"> DW) found </w:t>
      </w:r>
      <w:r w:rsidRPr="000C5F8C">
        <w:rPr>
          <w:rFonts w:eastAsia="Calibri"/>
        </w:rPr>
        <w:t>at</w:t>
      </w:r>
      <w:r w:rsidR="005570A9" w:rsidRPr="000C5F8C">
        <w:t xml:space="preserve"> the site and is a potential Zn bioindicator since its leaf contents were also representative of the Zn extractable contents in soil (R² = 0.94). </w:t>
      </w:r>
      <w:r w:rsidR="00383A82">
        <w:t xml:space="preserve">The </w:t>
      </w:r>
      <w:r w:rsidR="00383A82" w:rsidRPr="000C5F8C">
        <w:t xml:space="preserve">hazard quotient and carcinogen risk </w:t>
      </w:r>
      <w:r w:rsidR="00383A82">
        <w:t>revealed that m</w:t>
      </w:r>
      <w:r w:rsidR="005570A9" w:rsidRPr="000C5F8C">
        <w:t xml:space="preserve">ost of the </w:t>
      </w:r>
      <w:r w:rsidRPr="000C5F8C">
        <w:rPr>
          <w:rFonts w:eastAsia="Calibri"/>
        </w:rPr>
        <w:t>site</w:t>
      </w:r>
      <w:r w:rsidR="005570A9" w:rsidRPr="000C5F8C">
        <w:t xml:space="preserve"> had an identified or possible risk, mainly due to Pb and As. Native species, especially </w:t>
      </w:r>
      <w:r w:rsidR="00C9558E" w:rsidRPr="000C5F8C">
        <w:rPr>
          <w:i/>
        </w:rPr>
        <w:t>A</w:t>
      </w:r>
      <w:r w:rsidR="00C9558E">
        <w:rPr>
          <w:i/>
        </w:rPr>
        <w:t>.</w:t>
      </w:r>
      <w:r w:rsidR="00C9558E" w:rsidRPr="000C5F8C">
        <w:rPr>
          <w:i/>
        </w:rPr>
        <w:t xml:space="preserve"> </w:t>
      </w:r>
      <w:r w:rsidR="005570A9" w:rsidRPr="000C5F8C">
        <w:rPr>
          <w:i/>
        </w:rPr>
        <w:t>petiolata</w:t>
      </w:r>
      <w:r w:rsidR="0063136C" w:rsidRPr="000C5F8C">
        <w:t>, could be used in phytoextraction to manage and limit these human and environmental risks.</w:t>
      </w:r>
      <w:bookmarkEnd w:id="2"/>
    </w:p>
    <w:p w14:paraId="17340950" w14:textId="10024AD0" w:rsidR="00D01022" w:rsidRPr="000C5F8C" w:rsidRDefault="00341264" w:rsidP="00EE1645">
      <w:r w:rsidRPr="000C5F8C">
        <w:t>Key words:</w:t>
      </w:r>
    </w:p>
    <w:p w14:paraId="5A7D9477" w14:textId="72FFFDB0" w:rsidR="00C25688" w:rsidRPr="000C5F8C" w:rsidRDefault="00341264" w:rsidP="00EE1645">
      <w:r w:rsidRPr="000C5F8C">
        <w:t xml:space="preserve">Industrial wasteland; </w:t>
      </w:r>
      <w:r w:rsidRPr="000C5F8C">
        <w:rPr>
          <w:i/>
        </w:rPr>
        <w:t>Alliaria petiolata</w:t>
      </w:r>
      <w:r w:rsidR="00B85C3D" w:rsidRPr="000C5F8C">
        <w:t>; Trace elements; Contaminated soils; Bioindicator; Human health; Hazard quotient; Carcinogen risk; Phytomanagement.</w:t>
      </w:r>
    </w:p>
    <w:p w14:paraId="21DDC9FA" w14:textId="564C803D" w:rsidR="00B67336" w:rsidRPr="000C5F8C" w:rsidRDefault="00B67336" w:rsidP="00863CF6">
      <w:pPr>
        <w:rPr>
          <w:lang w:eastAsia="fr-FR"/>
        </w:rPr>
      </w:pPr>
    </w:p>
    <w:p w14:paraId="4B1396C6" w14:textId="76C24DEA" w:rsidR="00DC7354" w:rsidRPr="000C5F8C" w:rsidRDefault="00341264" w:rsidP="00EE1645">
      <w:r w:rsidRPr="000C5F8C">
        <w:br w:type="page"/>
      </w:r>
    </w:p>
    <w:p w14:paraId="71318D68" w14:textId="750A2633" w:rsidR="00891B77" w:rsidRPr="000C5F8C" w:rsidRDefault="00B17C6B" w:rsidP="00FB54BA">
      <w:pPr>
        <w:pStyle w:val="Titre1"/>
      </w:pPr>
      <w:r w:rsidRPr="000C5F8C">
        <w:lastRenderedPageBreak/>
        <w:t xml:space="preserve"> Introduction</w:t>
      </w:r>
    </w:p>
    <w:p w14:paraId="59151E78" w14:textId="47281187" w:rsidR="002203DF" w:rsidRPr="000C5F8C" w:rsidRDefault="00F17940" w:rsidP="00444B93">
      <w:r w:rsidRPr="000C5F8C">
        <w:t xml:space="preserve">Due to human activities, large quantities of potentially toxic elements have been released </w:t>
      </w:r>
      <w:r w:rsidRPr="000C5F8C">
        <w:rPr>
          <w:rFonts w:eastAsia="Calibri"/>
        </w:rPr>
        <w:t>into the</w:t>
      </w:r>
      <w:r w:rsidRPr="000C5F8C">
        <w:t xml:space="preserve"> environment since the end of the 19th century (</w:t>
      </w:r>
      <w:r w:rsidRPr="000C5F8C">
        <w:rPr>
          <w:color w:val="4472C4" w:themeColor="accent1"/>
        </w:rPr>
        <w:t>Zhang &amp; Wang, 2020</w:t>
      </w:r>
      <w:r w:rsidR="008845E8" w:rsidRPr="000C5F8C">
        <w:t xml:space="preserve">). These activities </w:t>
      </w:r>
      <w:r w:rsidR="00C60E67">
        <w:t xml:space="preserve">have </w:t>
      </w:r>
      <w:r w:rsidR="008845E8" w:rsidRPr="000C5F8C">
        <w:t>led to the formation of many marginal sites containing various organic and inorganic compounds in soil (</w:t>
      </w:r>
      <w:r w:rsidR="004922D3" w:rsidRPr="000C5F8C">
        <w:rPr>
          <w:color w:val="4472C4" w:themeColor="accent1"/>
        </w:rPr>
        <w:t>Panagos et al., 2013</w:t>
      </w:r>
      <w:r w:rsidR="004E494A" w:rsidRPr="000C5F8C">
        <w:t xml:space="preserve">). The </w:t>
      </w:r>
      <w:r w:rsidR="00C60E67">
        <w:t xml:space="preserve">presence of these compounds may impair the </w:t>
      </w:r>
      <w:r w:rsidR="004E494A" w:rsidRPr="000C5F8C">
        <w:t>ecosystem services provided by the soil of these sites (</w:t>
      </w:r>
      <w:r w:rsidR="004E494A" w:rsidRPr="000C5F8C">
        <w:rPr>
          <w:color w:val="4472C4" w:themeColor="accent1"/>
        </w:rPr>
        <w:t>Morel et al., 2015</w:t>
      </w:r>
      <w:r w:rsidR="005F74D7" w:rsidRPr="000C5F8C">
        <w:t xml:space="preserve">), such as provisioning services (raw materials, food) or regulating services (water quality, carbon storage, maintaining biodiversity, </w:t>
      </w:r>
      <w:r w:rsidR="0048403C" w:rsidRPr="000C5F8C">
        <w:rPr>
          <w:color w:val="4472C4" w:themeColor="accent1"/>
        </w:rPr>
        <w:t>Jónsson &amp; Davíðsdóttir, 2016</w:t>
      </w:r>
      <w:r w:rsidR="000B0660" w:rsidRPr="000C5F8C">
        <w:t xml:space="preserve">). The cost of contamination management leads to a lack of interest </w:t>
      </w:r>
      <w:r w:rsidRPr="000C5F8C">
        <w:rPr>
          <w:rFonts w:eastAsia="Calibri"/>
        </w:rPr>
        <w:t>in</w:t>
      </w:r>
      <w:r w:rsidR="000B0660" w:rsidRPr="000C5F8C">
        <w:t xml:space="preserve"> these sites and urban management that favours the artificialization of agricultural land rather than the rehabilitation of these soils (</w:t>
      </w:r>
      <w:r w:rsidR="005C51BE" w:rsidRPr="000C5F8C">
        <w:rPr>
          <w:color w:val="4472C4" w:themeColor="accent1"/>
        </w:rPr>
        <w:t>Vidal-Baudet &amp; Rossignol, 2018</w:t>
      </w:r>
      <w:r w:rsidR="004E2C05" w:rsidRPr="000C5F8C">
        <w:rPr>
          <w:szCs w:val="16"/>
        </w:rPr>
        <w:t xml:space="preserve">). </w:t>
      </w:r>
      <w:r w:rsidRPr="000C5F8C">
        <w:rPr>
          <w:rFonts w:eastAsia="Calibri"/>
          <w:szCs w:val="16"/>
        </w:rPr>
        <w:t>Approximately</w:t>
      </w:r>
      <w:r w:rsidR="004E2C05" w:rsidRPr="000C5F8C">
        <w:rPr>
          <w:szCs w:val="16"/>
        </w:rPr>
        <w:t xml:space="preserve"> 690 000 industrial sites with past or current polluting activities were identified in</w:t>
      </w:r>
      <w:r w:rsidRPr="000C5F8C">
        <w:rPr>
          <w:rFonts w:eastAsia="Calibri"/>
          <w:szCs w:val="16"/>
        </w:rPr>
        <w:t xml:space="preserve"> the</w:t>
      </w:r>
      <w:r w:rsidR="004E2C05" w:rsidRPr="000C5F8C">
        <w:rPr>
          <w:szCs w:val="16"/>
        </w:rPr>
        <w:t xml:space="preserve"> European Union (EU) in 2018 (</w:t>
      </w:r>
      <w:r w:rsidR="004E2C05" w:rsidRPr="000C5F8C">
        <w:rPr>
          <w:color w:val="4472C4" w:themeColor="accent1"/>
          <w:szCs w:val="16"/>
        </w:rPr>
        <w:t>Paya Perez &amp; Rodriguez Eugenio, 2018</w:t>
      </w:r>
      <w:r w:rsidR="00F0023B" w:rsidRPr="000C5F8C">
        <w:t>)</w:t>
      </w:r>
      <w:r w:rsidRPr="000C5F8C">
        <w:rPr>
          <w:rFonts w:eastAsia="Calibri"/>
        </w:rPr>
        <w:t>,</w:t>
      </w:r>
      <w:r w:rsidR="00F0023B" w:rsidRPr="000C5F8C">
        <w:t xml:space="preserve"> while the Géorisques database (https://www.georisques.gouv.fr/) listed 16 000 sites in France in 2022. </w:t>
      </w:r>
      <w:r w:rsidRPr="000C5F8C">
        <w:rPr>
          <w:rFonts w:eastAsia="Calibri"/>
        </w:rPr>
        <w:t xml:space="preserve">Contamination </w:t>
      </w:r>
      <w:r w:rsidR="00F0023B" w:rsidRPr="000C5F8C">
        <w:t xml:space="preserve">is due to </w:t>
      </w:r>
      <w:r w:rsidR="00C60E67">
        <w:t>various</w:t>
      </w:r>
      <w:r w:rsidR="00C60E67" w:rsidRPr="000C5F8C">
        <w:t xml:space="preserve"> </w:t>
      </w:r>
      <w:r w:rsidR="00F0023B" w:rsidRPr="000C5F8C">
        <w:t>sources</w:t>
      </w:r>
      <w:r w:rsidRPr="000C5F8C">
        <w:rPr>
          <w:rFonts w:eastAsia="Calibri"/>
        </w:rPr>
        <w:t>,</w:t>
      </w:r>
      <w:r w:rsidR="00F0023B" w:rsidRPr="000C5F8C">
        <w:t xml:space="preserve"> such as industrial production and commercial services (</w:t>
      </w:r>
      <w:r w:rsidRPr="000C5F8C">
        <w:rPr>
          <w:rFonts w:eastAsia="Calibri"/>
        </w:rPr>
        <w:t>36%</w:t>
      </w:r>
      <w:r w:rsidR="00F0023B" w:rsidRPr="000C5F8C">
        <w:t>), the oil industry (</w:t>
      </w:r>
      <w:r w:rsidRPr="000C5F8C">
        <w:rPr>
          <w:rFonts w:eastAsia="Calibri"/>
        </w:rPr>
        <w:t>17%</w:t>
      </w:r>
      <w:r w:rsidR="00F0023B" w:rsidRPr="000C5F8C">
        <w:t>), municipal waste (</w:t>
      </w:r>
      <w:r w:rsidRPr="000C5F8C">
        <w:rPr>
          <w:rFonts w:eastAsia="Calibri"/>
        </w:rPr>
        <w:t>15%</w:t>
      </w:r>
      <w:r w:rsidR="00F0023B" w:rsidRPr="000C5F8C">
        <w:t>) and industrial waste (</w:t>
      </w:r>
      <w:r w:rsidRPr="000C5F8C">
        <w:rPr>
          <w:rFonts w:eastAsia="Calibri"/>
        </w:rPr>
        <w:t>9%</w:t>
      </w:r>
      <w:r w:rsidR="00F0023B" w:rsidRPr="000C5F8C">
        <w:t>) (</w:t>
      </w:r>
      <w:r w:rsidR="004E2C05" w:rsidRPr="000C5F8C">
        <w:rPr>
          <w:color w:val="4472C4" w:themeColor="accent1"/>
          <w:szCs w:val="16"/>
        </w:rPr>
        <w:t>Paya Perez &amp; Rodriguez Eugenio, 2018</w:t>
      </w:r>
      <w:r w:rsidR="0059177C" w:rsidRPr="000C5F8C">
        <w:t>). The most common contaminants affecting soil are trace elements (</w:t>
      </w:r>
      <w:r w:rsidRPr="000C5F8C">
        <w:rPr>
          <w:rFonts w:eastAsia="Calibri"/>
        </w:rPr>
        <w:t>TEs</w:t>
      </w:r>
      <w:r w:rsidR="0059177C" w:rsidRPr="000C5F8C">
        <w:t>) (</w:t>
      </w:r>
      <w:proofErr w:type="spellStart"/>
      <w:r w:rsidR="0059177C" w:rsidRPr="000C5F8C">
        <w:rPr>
          <w:color w:val="4472C4" w:themeColor="accent1"/>
        </w:rPr>
        <w:t>Panagos</w:t>
      </w:r>
      <w:proofErr w:type="spellEnd"/>
      <w:r w:rsidR="0059177C" w:rsidRPr="000C5F8C">
        <w:rPr>
          <w:color w:val="4472C4" w:themeColor="accent1"/>
        </w:rPr>
        <w:t xml:space="preserve"> et al., 2013</w:t>
      </w:r>
      <w:r w:rsidR="00C21389" w:rsidRPr="000C5F8C">
        <w:t xml:space="preserve">). Being </w:t>
      </w:r>
      <w:r w:rsidRPr="000C5F8C">
        <w:rPr>
          <w:rFonts w:eastAsia="Calibri"/>
        </w:rPr>
        <w:t>nonbiodegradable</w:t>
      </w:r>
      <w:r w:rsidR="00C21389" w:rsidRPr="000C5F8C">
        <w:t xml:space="preserve">, </w:t>
      </w:r>
      <w:r w:rsidR="00C60E67">
        <w:t>TEs</w:t>
      </w:r>
      <w:r w:rsidR="00C60E67" w:rsidRPr="000C5F8C">
        <w:t xml:space="preserve"> </w:t>
      </w:r>
      <w:r w:rsidR="00C21389" w:rsidRPr="000C5F8C">
        <w:t xml:space="preserve">tend to accumulate in the environment and could impact </w:t>
      </w:r>
      <w:r w:rsidRPr="000C5F8C">
        <w:rPr>
          <w:rFonts w:eastAsia="Calibri"/>
        </w:rPr>
        <w:t xml:space="preserve">the </w:t>
      </w:r>
      <w:r w:rsidR="00C21389" w:rsidRPr="000C5F8C">
        <w:t>environment and human health (</w:t>
      </w:r>
      <w:r w:rsidR="00C21389" w:rsidRPr="000C5F8C">
        <w:rPr>
          <w:color w:val="4472C4" w:themeColor="accent1"/>
        </w:rPr>
        <w:t>Ali et al., 2013</w:t>
      </w:r>
      <w:r w:rsidR="00C21389" w:rsidRPr="000C5F8C">
        <w:t>), even at very low concentrations (</w:t>
      </w:r>
      <w:r w:rsidR="00C21389" w:rsidRPr="000C5F8C">
        <w:rPr>
          <w:color w:val="4472C4" w:themeColor="accent1"/>
        </w:rPr>
        <w:t>Arora et al., 2008</w:t>
      </w:r>
      <w:r w:rsidR="00C21389" w:rsidRPr="000C5F8C">
        <w:t>).</w:t>
      </w:r>
    </w:p>
    <w:p w14:paraId="28A007CC" w14:textId="7EFDC7BB" w:rsidR="005A183E" w:rsidRPr="000C5F8C" w:rsidRDefault="00C21389" w:rsidP="00444B93">
      <w:r w:rsidRPr="000C5F8C">
        <w:t xml:space="preserve">Most </w:t>
      </w:r>
      <w:r w:rsidRPr="000C5F8C">
        <w:rPr>
          <w:rFonts w:eastAsia="Calibri"/>
        </w:rPr>
        <w:t>TEs</w:t>
      </w:r>
      <w:r w:rsidRPr="000C5F8C">
        <w:t xml:space="preserve"> are strongly bound to the soil</w:t>
      </w:r>
      <w:r w:rsidRPr="000C5F8C">
        <w:rPr>
          <w:rFonts w:eastAsia="Calibri"/>
        </w:rPr>
        <w:t>;</w:t>
      </w:r>
      <w:r w:rsidRPr="000C5F8C">
        <w:t xml:space="preserve"> however</w:t>
      </w:r>
      <w:r w:rsidRPr="000C5F8C">
        <w:rPr>
          <w:rFonts w:eastAsia="Calibri"/>
        </w:rPr>
        <w:t>,</w:t>
      </w:r>
      <w:r w:rsidRPr="000C5F8C">
        <w:t xml:space="preserve"> there is always a spreading risk due to the mobile fraction that can be transferred into the ecosystem (</w:t>
      </w:r>
      <w:r w:rsidRPr="000C5F8C">
        <w:rPr>
          <w:color w:val="4472C4" w:themeColor="accent1"/>
        </w:rPr>
        <w:t>Qasim &amp; Motelica-Heino, 2014</w:t>
      </w:r>
      <w:r w:rsidR="00996C07" w:rsidRPr="000C5F8C">
        <w:t xml:space="preserve">). Moreover, if some </w:t>
      </w:r>
      <w:r w:rsidRPr="000C5F8C">
        <w:rPr>
          <w:rFonts w:eastAsia="Calibri"/>
        </w:rPr>
        <w:t>TEs</w:t>
      </w:r>
      <w:r w:rsidR="00996C07" w:rsidRPr="000C5F8C">
        <w:t xml:space="preserve">, such as Zn, Cu or Mn, are essential for </w:t>
      </w:r>
      <w:r w:rsidRPr="000C5F8C">
        <w:rPr>
          <w:rFonts w:eastAsia="Calibri"/>
        </w:rPr>
        <w:t xml:space="preserve">the </w:t>
      </w:r>
      <w:r w:rsidR="00996C07" w:rsidRPr="000C5F8C">
        <w:t>health and development of plants and animals (</w:t>
      </w:r>
      <w:r w:rsidR="00996C07" w:rsidRPr="000C5F8C">
        <w:rPr>
          <w:color w:val="4472C4" w:themeColor="accent1"/>
        </w:rPr>
        <w:t>Alloway, 201</w:t>
      </w:r>
      <w:r w:rsidR="005D56B1">
        <w:rPr>
          <w:color w:val="4472C4" w:themeColor="accent1"/>
        </w:rPr>
        <w:t>3</w:t>
      </w:r>
      <w:r w:rsidR="006F39EA" w:rsidRPr="000C5F8C">
        <w:t>), excessive contents may have adverse impacts. Some other TE</w:t>
      </w:r>
      <w:r w:rsidR="00C60E67">
        <w:t>s</w:t>
      </w:r>
      <w:r w:rsidR="006F39EA" w:rsidRPr="000C5F8C">
        <w:t xml:space="preserve"> without known biological function (e</w:t>
      </w:r>
      <w:r w:rsidR="00C60E67">
        <w:t>.</w:t>
      </w:r>
      <w:r w:rsidR="006F39EA" w:rsidRPr="000C5F8C">
        <w:t>g.</w:t>
      </w:r>
      <w:r w:rsidR="00C60E67">
        <w:t>,</w:t>
      </w:r>
      <w:r w:rsidR="006F39EA" w:rsidRPr="000C5F8C">
        <w:t xml:space="preserve"> Cd, Pb) present high toxicity for most organisms. The effect of TE</w:t>
      </w:r>
      <w:r w:rsidR="00C60E67">
        <w:t>s</w:t>
      </w:r>
      <w:r w:rsidR="006F39EA" w:rsidRPr="000C5F8C">
        <w:t xml:space="preserve"> depends on </w:t>
      </w:r>
      <w:r w:rsidR="00C60E67">
        <w:t>their</w:t>
      </w:r>
      <w:r w:rsidR="00C60E67" w:rsidRPr="000C5F8C">
        <w:t xml:space="preserve"> </w:t>
      </w:r>
      <w:r w:rsidR="006F39EA" w:rsidRPr="000C5F8C">
        <w:t>contents and physico-chemical properties</w:t>
      </w:r>
      <w:r w:rsidR="00AB5816">
        <w:t>,</w:t>
      </w:r>
      <w:r w:rsidR="006F39EA" w:rsidRPr="000C5F8C">
        <w:t xml:space="preserve"> Zn, Pb, Cd, Cu and Ni </w:t>
      </w:r>
      <w:r w:rsidR="00AB5816">
        <w:t>being</w:t>
      </w:r>
      <w:r w:rsidR="00AB5816" w:rsidRPr="000C5F8C">
        <w:t xml:space="preserve"> </w:t>
      </w:r>
      <w:r w:rsidR="006F39EA" w:rsidRPr="000C5F8C">
        <w:t>frequently studied elements</w:t>
      </w:r>
      <w:r w:rsidRPr="000C5F8C">
        <w:rPr>
          <w:rFonts w:eastAsia="Calibri"/>
        </w:rPr>
        <w:t>,</w:t>
      </w:r>
      <w:r w:rsidR="006F39EA" w:rsidRPr="000C5F8C">
        <w:t xml:space="preserve"> as they are considered to have the greatest impact on organisms (</w:t>
      </w:r>
      <w:r w:rsidR="006F39EA" w:rsidRPr="000C5F8C">
        <w:rPr>
          <w:color w:val="4472C4" w:themeColor="accent1"/>
        </w:rPr>
        <w:t>Diatta et al., 2003</w:t>
      </w:r>
      <w:r w:rsidR="00996C07" w:rsidRPr="000C5F8C">
        <w:t xml:space="preserve">). They </w:t>
      </w:r>
      <w:r w:rsidRPr="000C5F8C">
        <w:rPr>
          <w:rFonts w:eastAsia="Calibri"/>
        </w:rPr>
        <w:t>can</w:t>
      </w:r>
      <w:r w:rsidR="00996C07" w:rsidRPr="000C5F8C">
        <w:t xml:space="preserve"> provoke </w:t>
      </w:r>
      <w:r w:rsidRPr="000C5F8C">
        <w:rPr>
          <w:rFonts w:eastAsia="Calibri"/>
        </w:rPr>
        <w:t>damage</w:t>
      </w:r>
      <w:r w:rsidR="00996C07" w:rsidRPr="000C5F8C">
        <w:t xml:space="preserve"> to cells (</w:t>
      </w:r>
      <w:r w:rsidR="00996C07" w:rsidRPr="000C5F8C">
        <w:rPr>
          <w:color w:val="4472C4" w:themeColor="accent1"/>
        </w:rPr>
        <w:t xml:space="preserve">Kabata-Pendias, 2011) </w:t>
      </w:r>
      <w:r w:rsidR="00996C07" w:rsidRPr="000C5F8C">
        <w:t xml:space="preserve">and </w:t>
      </w:r>
      <w:r w:rsidR="00C60E67">
        <w:t xml:space="preserve">disrupt </w:t>
      </w:r>
      <w:r w:rsidR="00996C07" w:rsidRPr="000C5F8C">
        <w:t xml:space="preserve">cellular </w:t>
      </w:r>
      <w:r w:rsidRPr="000C5F8C">
        <w:rPr>
          <w:rFonts w:eastAsia="Calibri"/>
        </w:rPr>
        <w:t>processes</w:t>
      </w:r>
      <w:r w:rsidR="00996C07" w:rsidRPr="000C5F8C">
        <w:t xml:space="preserve"> such as photosynthesis </w:t>
      </w:r>
      <w:r w:rsidR="00C60E67">
        <w:t xml:space="preserve">among </w:t>
      </w:r>
      <w:r w:rsidR="00996C07" w:rsidRPr="000C5F8C">
        <w:t xml:space="preserve">primary </w:t>
      </w:r>
      <w:r w:rsidRPr="000C5F8C">
        <w:rPr>
          <w:rFonts w:eastAsia="Calibri"/>
        </w:rPr>
        <w:t>producers</w:t>
      </w:r>
      <w:r w:rsidR="00996C07" w:rsidRPr="000C5F8C">
        <w:rPr>
          <w:color w:val="4472C4" w:themeColor="accent1"/>
        </w:rPr>
        <w:t xml:space="preserve"> (Prasad &amp; </w:t>
      </w:r>
      <w:proofErr w:type="spellStart"/>
      <w:r w:rsidR="00996C07" w:rsidRPr="000C5F8C">
        <w:rPr>
          <w:color w:val="4472C4" w:themeColor="accent1"/>
        </w:rPr>
        <w:t>Strzałka</w:t>
      </w:r>
      <w:proofErr w:type="spellEnd"/>
      <w:r w:rsidR="00996C07" w:rsidRPr="000C5F8C">
        <w:rPr>
          <w:color w:val="4472C4" w:themeColor="accent1"/>
        </w:rPr>
        <w:t>, 1999; Warsi et al., 202</w:t>
      </w:r>
      <w:r w:rsidR="00030331">
        <w:rPr>
          <w:color w:val="4472C4" w:themeColor="accent1"/>
        </w:rPr>
        <w:t>3</w:t>
      </w:r>
      <w:r w:rsidR="00996C07" w:rsidRPr="000C5F8C">
        <w:t>)</w:t>
      </w:r>
      <w:r w:rsidRPr="000C5F8C">
        <w:rPr>
          <w:rFonts w:eastAsia="Calibri"/>
        </w:rPr>
        <w:t xml:space="preserve">, </w:t>
      </w:r>
      <w:r w:rsidR="00996C07" w:rsidRPr="000C5F8C">
        <w:t xml:space="preserve">cause oxidative stress, generate </w:t>
      </w:r>
      <w:r w:rsidR="00996C07" w:rsidRPr="000C5F8C">
        <w:lastRenderedPageBreak/>
        <w:t xml:space="preserve">neurotoxic effects, disrupt the function of numerous enzymes, </w:t>
      </w:r>
      <w:r w:rsidRPr="000C5F8C">
        <w:rPr>
          <w:rFonts w:eastAsia="Calibri"/>
        </w:rPr>
        <w:t xml:space="preserve">and </w:t>
      </w:r>
      <w:r w:rsidR="00996C07" w:rsidRPr="000C5F8C">
        <w:t>increase cancer risk (</w:t>
      </w:r>
      <w:r w:rsidR="001B3BA5" w:rsidRPr="000C5F8C">
        <w:rPr>
          <w:color w:val="4472C4" w:themeColor="accent1"/>
        </w:rPr>
        <w:t>Ali et al., 2013; Turdi &amp; Yang, 2016</w:t>
      </w:r>
      <w:r w:rsidR="00996C07" w:rsidRPr="000C5F8C">
        <w:t>).</w:t>
      </w:r>
    </w:p>
    <w:p w14:paraId="311729F3" w14:textId="5D30C603" w:rsidR="002B0112" w:rsidRPr="000C5F8C" w:rsidRDefault="00C21389" w:rsidP="00444B93">
      <w:pPr>
        <w:rPr>
          <w:szCs w:val="16"/>
        </w:rPr>
      </w:pPr>
      <w:r w:rsidRPr="000C5F8C">
        <w:rPr>
          <w:szCs w:val="16"/>
        </w:rPr>
        <w:t xml:space="preserve">As primary </w:t>
      </w:r>
      <w:r w:rsidRPr="000C5F8C">
        <w:rPr>
          <w:rFonts w:eastAsia="Calibri"/>
          <w:szCs w:val="16"/>
        </w:rPr>
        <w:t>producers</w:t>
      </w:r>
      <w:r w:rsidRPr="000C5F8C">
        <w:rPr>
          <w:szCs w:val="16"/>
        </w:rPr>
        <w:t xml:space="preserve">, plants are </w:t>
      </w:r>
      <w:r w:rsidRPr="000C5F8C">
        <w:rPr>
          <w:rFonts w:eastAsia="Calibri"/>
          <w:szCs w:val="16"/>
        </w:rPr>
        <w:t>some</w:t>
      </w:r>
      <w:r w:rsidRPr="000C5F8C">
        <w:rPr>
          <w:szCs w:val="16"/>
        </w:rPr>
        <w:t xml:space="preserve"> of the first organisms to suffer from high TE contents in soils. TE transfer from soil to plants </w:t>
      </w:r>
      <w:r w:rsidRPr="000C5F8C">
        <w:rPr>
          <w:rFonts w:eastAsia="Calibri"/>
          <w:szCs w:val="16"/>
        </w:rPr>
        <w:t xml:space="preserve">constitutes </w:t>
      </w:r>
      <w:r w:rsidRPr="000C5F8C">
        <w:rPr>
          <w:szCs w:val="16"/>
        </w:rPr>
        <w:t>crucial information for understanding the environmental impacts of these pollutants. Ions enter plants through their roots and are then either directly stored or translocated to the shoots through xylem vessels</w:t>
      </w:r>
      <w:r w:rsidR="00C60E67">
        <w:rPr>
          <w:szCs w:val="16"/>
        </w:rPr>
        <w:t xml:space="preserve"> and</w:t>
      </w:r>
      <w:r w:rsidRPr="000C5F8C">
        <w:rPr>
          <w:szCs w:val="16"/>
        </w:rPr>
        <w:t xml:space="preserve"> more specifically deposited in vacuoles (</w:t>
      </w:r>
      <w:r w:rsidR="00171941" w:rsidRPr="000C5F8C">
        <w:rPr>
          <w:color w:val="4472C4" w:themeColor="accent1"/>
          <w:szCs w:val="16"/>
        </w:rPr>
        <w:t>Verbruggen et al., 2009; Rascio &amp; Navari-Izzo, 2011</w:t>
      </w:r>
      <w:r w:rsidR="00097133" w:rsidRPr="000C5F8C">
        <w:rPr>
          <w:szCs w:val="16"/>
        </w:rPr>
        <w:t xml:space="preserve">). Sequestration in vacuoles is a way to cope with high metal concentrations and limit their impact </w:t>
      </w:r>
      <w:r w:rsidRPr="000C5F8C">
        <w:rPr>
          <w:rFonts w:eastAsia="Calibri"/>
          <w:szCs w:val="16"/>
        </w:rPr>
        <w:t>on</w:t>
      </w:r>
      <w:r w:rsidR="00097133" w:rsidRPr="000C5F8C">
        <w:rPr>
          <w:szCs w:val="16"/>
        </w:rPr>
        <w:t xml:space="preserve"> metabolic processes, increasing </w:t>
      </w:r>
      <w:r w:rsidR="00C60E67">
        <w:rPr>
          <w:szCs w:val="16"/>
        </w:rPr>
        <w:t>plant</w:t>
      </w:r>
      <w:r w:rsidR="00C60E67" w:rsidRPr="000C5F8C">
        <w:rPr>
          <w:szCs w:val="16"/>
        </w:rPr>
        <w:t xml:space="preserve"> </w:t>
      </w:r>
      <w:r w:rsidR="00097133" w:rsidRPr="000C5F8C">
        <w:rPr>
          <w:szCs w:val="16"/>
        </w:rPr>
        <w:t>tolerance to TE</w:t>
      </w:r>
      <w:r w:rsidRPr="000C5F8C">
        <w:rPr>
          <w:rFonts w:eastAsia="Calibri"/>
          <w:szCs w:val="16"/>
        </w:rPr>
        <w:t>-</w:t>
      </w:r>
      <w:r w:rsidR="00097133" w:rsidRPr="000C5F8C">
        <w:rPr>
          <w:szCs w:val="16"/>
        </w:rPr>
        <w:t>contaminated soils (</w:t>
      </w:r>
      <w:proofErr w:type="spellStart"/>
      <w:r w:rsidR="00097133" w:rsidRPr="000C5F8C">
        <w:rPr>
          <w:color w:val="4472C4" w:themeColor="accent1"/>
          <w:szCs w:val="16"/>
        </w:rPr>
        <w:t>Jabeen</w:t>
      </w:r>
      <w:proofErr w:type="spellEnd"/>
      <w:r w:rsidR="00097133" w:rsidRPr="000C5F8C">
        <w:rPr>
          <w:color w:val="4472C4" w:themeColor="accent1"/>
          <w:szCs w:val="16"/>
        </w:rPr>
        <w:t xml:space="preserve"> et al., 2009</w:t>
      </w:r>
      <w:r w:rsidR="00097133" w:rsidRPr="000C5F8C">
        <w:rPr>
          <w:szCs w:val="16"/>
        </w:rPr>
        <w:t xml:space="preserve">). In this way, </w:t>
      </w:r>
      <w:r w:rsidRPr="000C5F8C">
        <w:rPr>
          <w:rFonts w:eastAsia="Calibri"/>
          <w:szCs w:val="16"/>
        </w:rPr>
        <w:t>TEs</w:t>
      </w:r>
      <w:r w:rsidR="00097133" w:rsidRPr="000C5F8C">
        <w:rPr>
          <w:szCs w:val="16"/>
        </w:rPr>
        <w:t xml:space="preserve"> could be transferred into food chains and will accumulate through networks to become potentially harmful for </w:t>
      </w:r>
      <w:r w:rsidRPr="000C5F8C">
        <w:rPr>
          <w:rFonts w:eastAsia="Calibri"/>
          <w:szCs w:val="16"/>
        </w:rPr>
        <w:t>plant</w:t>
      </w:r>
      <w:r w:rsidR="00097133" w:rsidRPr="000C5F8C">
        <w:rPr>
          <w:szCs w:val="16"/>
        </w:rPr>
        <w:t xml:space="preserve"> and </w:t>
      </w:r>
      <w:r w:rsidRPr="000C5F8C">
        <w:rPr>
          <w:rFonts w:eastAsia="Calibri"/>
          <w:szCs w:val="16"/>
        </w:rPr>
        <w:t>animal</w:t>
      </w:r>
      <w:r w:rsidR="00097133" w:rsidRPr="000C5F8C">
        <w:rPr>
          <w:szCs w:val="16"/>
        </w:rPr>
        <w:t xml:space="preserve"> health, including</w:t>
      </w:r>
      <w:r w:rsidRPr="000C5F8C">
        <w:rPr>
          <w:rFonts w:eastAsia="Calibri"/>
          <w:szCs w:val="16"/>
        </w:rPr>
        <w:t xml:space="preserve"> that of </w:t>
      </w:r>
      <w:r w:rsidR="00097133" w:rsidRPr="000C5F8C">
        <w:rPr>
          <w:szCs w:val="16"/>
        </w:rPr>
        <w:t>humans (</w:t>
      </w:r>
      <w:r w:rsidR="00097133" w:rsidRPr="000C5F8C">
        <w:rPr>
          <w:color w:val="4472C4" w:themeColor="accent1"/>
          <w:szCs w:val="16"/>
        </w:rPr>
        <w:t>Aycicek et al., 2008; Rajaganapathy et al., 2011</w:t>
      </w:r>
      <w:r w:rsidR="00ED37A7" w:rsidRPr="000C5F8C">
        <w:rPr>
          <w:szCs w:val="16"/>
        </w:rPr>
        <w:t>).</w:t>
      </w:r>
    </w:p>
    <w:p w14:paraId="3349EC83" w14:textId="1249D19B" w:rsidR="00005908" w:rsidRPr="000C5F8C" w:rsidRDefault="004A0A10" w:rsidP="00005908">
      <w:r w:rsidRPr="000C5F8C">
        <w:t xml:space="preserve">In the context of </w:t>
      </w:r>
      <w:r w:rsidR="00C60E67">
        <w:t xml:space="preserve">the </w:t>
      </w:r>
      <w:r w:rsidRPr="000C5F8C">
        <w:t xml:space="preserve">rehabilitation of industrial territories, it is necessary to manage marginal sites, often localized </w:t>
      </w:r>
      <w:r w:rsidR="00E73C54">
        <w:t>around</w:t>
      </w:r>
      <w:r w:rsidRPr="000C5F8C">
        <w:t xml:space="preserve"> urban areas,</w:t>
      </w:r>
      <w:r w:rsidRPr="000C5F8C">
        <w:rPr>
          <w:rFonts w:eastAsia="Calibri"/>
        </w:rPr>
        <w:t xml:space="preserve"> </w:t>
      </w:r>
      <w:r w:rsidRPr="000C5F8C">
        <w:t xml:space="preserve">to restore their value, in particular through ecosystem services and hence </w:t>
      </w:r>
      <w:r w:rsidR="00E73C54">
        <w:t>the development of</w:t>
      </w:r>
      <w:r w:rsidR="00E73C54" w:rsidRPr="000C5F8C">
        <w:t xml:space="preserve"> </w:t>
      </w:r>
      <w:r w:rsidRPr="000C5F8C">
        <w:t xml:space="preserve">new uses. </w:t>
      </w:r>
      <w:r w:rsidRPr="000C5F8C">
        <w:rPr>
          <w:rFonts w:eastAsia="Calibri"/>
        </w:rPr>
        <w:t xml:space="preserve">Proper management of </w:t>
      </w:r>
      <w:r w:rsidRPr="000C5F8C">
        <w:t xml:space="preserve">soil pollution requires </w:t>
      </w:r>
      <w:r w:rsidRPr="000C5F8C">
        <w:rPr>
          <w:rFonts w:eastAsia="Calibri"/>
        </w:rPr>
        <w:t>knowledge of</w:t>
      </w:r>
      <w:r w:rsidRPr="000C5F8C">
        <w:t xml:space="preserve"> the risks and impacts of contaminants on human health and </w:t>
      </w:r>
      <w:r w:rsidRPr="000C5F8C">
        <w:rPr>
          <w:rFonts w:eastAsia="Calibri"/>
        </w:rPr>
        <w:t xml:space="preserve">the </w:t>
      </w:r>
      <w:r w:rsidRPr="000C5F8C">
        <w:t>environment. For this purpose, plants can be vectors of information about the contamination degree and toxic effects (</w:t>
      </w:r>
      <w:r w:rsidR="00095AC2" w:rsidRPr="000C5F8C">
        <w:rPr>
          <w:color w:val="4472C4" w:themeColor="accent1"/>
        </w:rPr>
        <w:t>Diatta et al., 2003</w:t>
      </w:r>
      <w:r w:rsidR="004957FD" w:rsidRPr="000C5F8C">
        <w:t>). The capacity of a plant to be used as</w:t>
      </w:r>
      <w:r w:rsidRPr="000C5F8C">
        <w:rPr>
          <w:rFonts w:eastAsia="Calibri"/>
        </w:rPr>
        <w:t xml:space="preserve"> a bioindicator</w:t>
      </w:r>
      <w:r w:rsidR="004957FD" w:rsidRPr="000C5F8C">
        <w:t xml:space="preserve"> mostly depends on its capacity to take up and accumulate contaminants to a level representative of soil contents (</w:t>
      </w:r>
      <w:r w:rsidR="004957FD" w:rsidRPr="000C5F8C">
        <w:rPr>
          <w:color w:val="4472C4" w:themeColor="accent1"/>
        </w:rPr>
        <w:t>Kabata-Pendias, 2011; Favas et al., 2012</w:t>
      </w:r>
      <w:r w:rsidR="00AD4598" w:rsidRPr="000C5F8C">
        <w:t xml:space="preserve">). The risk for human health </w:t>
      </w:r>
      <w:r w:rsidR="00E73C54">
        <w:t xml:space="preserve">associated with </w:t>
      </w:r>
      <w:r w:rsidR="00AD4598" w:rsidRPr="000C5F8C">
        <w:t xml:space="preserve">exposure </w:t>
      </w:r>
      <w:r w:rsidRPr="000C5F8C">
        <w:rPr>
          <w:rFonts w:eastAsia="Calibri"/>
        </w:rPr>
        <w:t>to</w:t>
      </w:r>
      <w:r w:rsidR="00AD4598" w:rsidRPr="000C5F8C">
        <w:t xml:space="preserve"> contaminants can be assessed by </w:t>
      </w:r>
      <w:r w:rsidR="00E73C54">
        <w:t xml:space="preserve">measuring the </w:t>
      </w:r>
      <w:r w:rsidR="00AD4598" w:rsidRPr="000C5F8C">
        <w:t xml:space="preserve">hazard quotient (HQ) and carcinogenic risks (CR) according to scenarios of human ingestion of soil and/or </w:t>
      </w:r>
      <w:r w:rsidRPr="000C5F8C">
        <w:rPr>
          <w:rFonts w:eastAsia="Calibri"/>
        </w:rPr>
        <w:t xml:space="preserve">plants </w:t>
      </w:r>
      <w:r w:rsidR="00E73C54">
        <w:rPr>
          <w:rFonts w:eastAsia="Calibri"/>
        </w:rPr>
        <w:t>from</w:t>
      </w:r>
      <w:r w:rsidR="00AD4598" w:rsidRPr="000C5F8C">
        <w:t xml:space="preserve"> a contaminated site (</w:t>
      </w:r>
      <w:r w:rsidR="00F8611C" w:rsidRPr="000C5F8C">
        <w:rPr>
          <w:color w:val="4472C4" w:themeColor="accent1"/>
        </w:rPr>
        <w:t>Antoine et al., 2017; Dehghani et al., 2018</w:t>
      </w:r>
      <w:r w:rsidR="001D4CBB" w:rsidRPr="000C5F8C">
        <w:t>). The</w:t>
      </w:r>
      <w:r w:rsidR="00E73C54">
        <w:t>se indexes</w:t>
      </w:r>
      <w:r w:rsidR="001D4CBB" w:rsidRPr="000C5F8C">
        <w:t xml:space="preserve"> </w:t>
      </w:r>
      <w:r w:rsidRPr="000C5F8C">
        <w:rPr>
          <w:rFonts w:eastAsia="Calibri"/>
        </w:rPr>
        <w:t>provide</w:t>
      </w:r>
      <w:r w:rsidR="001D4CBB" w:rsidRPr="000C5F8C">
        <w:t xml:space="preserve"> information about the human risk associated with each contaminant present </w:t>
      </w:r>
      <w:r w:rsidR="00E73C54">
        <w:t xml:space="preserve">at a </w:t>
      </w:r>
      <w:r w:rsidR="001D4CBB" w:rsidRPr="000C5F8C">
        <w:t xml:space="preserve">site and therefore </w:t>
      </w:r>
      <w:r w:rsidR="00E73C54">
        <w:t xml:space="preserve">about </w:t>
      </w:r>
      <w:r w:rsidR="001D4CBB" w:rsidRPr="000C5F8C">
        <w:t xml:space="preserve">the </w:t>
      </w:r>
      <w:r w:rsidR="00E73C54">
        <w:t xml:space="preserve">management priorities for the </w:t>
      </w:r>
      <w:r w:rsidR="001D4CBB" w:rsidRPr="000C5F8C">
        <w:t xml:space="preserve">elements </w:t>
      </w:r>
      <w:r w:rsidR="00E73C54">
        <w:t>present</w:t>
      </w:r>
      <w:r w:rsidR="001D4CBB" w:rsidRPr="000C5F8C">
        <w:t>.</w:t>
      </w:r>
    </w:p>
    <w:p w14:paraId="5A4D13B9" w14:textId="17351E0E" w:rsidR="0001019A" w:rsidRPr="000C5F8C" w:rsidRDefault="007D3C39" w:rsidP="00444B93">
      <w:r w:rsidRPr="000C5F8C">
        <w:t xml:space="preserve">In this context, the </w:t>
      </w:r>
      <w:r w:rsidR="00832CC3">
        <w:t xml:space="preserve">aims of the </w:t>
      </w:r>
      <w:r w:rsidRPr="000C5F8C">
        <w:t xml:space="preserve">present study </w:t>
      </w:r>
      <w:r w:rsidR="00832CC3">
        <w:t xml:space="preserve">are as follows: </w:t>
      </w:r>
      <w:r w:rsidRPr="000C5F8C">
        <w:t xml:space="preserve">i) </w:t>
      </w:r>
      <w:r w:rsidR="00832CC3">
        <w:t>L</w:t>
      </w:r>
      <w:r w:rsidRPr="000C5F8C">
        <w:t xml:space="preserve">ocate and quantify </w:t>
      </w:r>
      <w:r w:rsidRPr="000C5F8C">
        <w:rPr>
          <w:rFonts w:eastAsia="Calibri"/>
        </w:rPr>
        <w:t>TEs in</w:t>
      </w:r>
      <w:r w:rsidRPr="000C5F8C">
        <w:t xml:space="preserve"> soil and determine their effect on the floristic diversity of an industrial wasteland. This diversity will be assessed by a floristic survey as well as the measurement of the vegetation cover of species</w:t>
      </w:r>
      <w:r w:rsidRPr="000C5F8C">
        <w:rPr>
          <w:rFonts w:eastAsia="Calibri"/>
        </w:rPr>
        <w:t>.</w:t>
      </w:r>
      <w:r w:rsidRPr="000C5F8C">
        <w:t xml:space="preserve"> ii) Determine the accumulation of </w:t>
      </w:r>
      <w:r w:rsidRPr="000C5F8C">
        <w:rPr>
          <w:rFonts w:eastAsia="Calibri"/>
        </w:rPr>
        <w:t>TEs</w:t>
      </w:r>
      <w:r w:rsidRPr="000C5F8C">
        <w:t xml:space="preserve"> in plants to estimate the </w:t>
      </w:r>
      <w:r w:rsidR="00E73C54">
        <w:t>potential</w:t>
      </w:r>
      <w:r w:rsidR="00E73C54" w:rsidRPr="000C5F8C">
        <w:t xml:space="preserve"> </w:t>
      </w:r>
      <w:r w:rsidRPr="000C5F8C">
        <w:t xml:space="preserve">of using indigenous plants as </w:t>
      </w:r>
      <w:r w:rsidRPr="000C5F8C">
        <w:rPr>
          <w:rFonts w:eastAsia="Calibri"/>
        </w:rPr>
        <w:t>bioindicators</w:t>
      </w:r>
      <w:r w:rsidRPr="000C5F8C">
        <w:t xml:space="preserve"> of </w:t>
      </w:r>
      <w:r w:rsidRPr="000C5F8C">
        <w:lastRenderedPageBreak/>
        <w:t xml:space="preserve">contamination as well as measuring </w:t>
      </w:r>
      <w:r w:rsidRPr="000C5F8C">
        <w:rPr>
          <w:rFonts w:eastAsia="Calibri"/>
        </w:rPr>
        <w:t xml:space="preserve">the </w:t>
      </w:r>
      <w:r w:rsidRPr="000C5F8C">
        <w:t xml:space="preserve">TE effect on </w:t>
      </w:r>
      <w:r w:rsidRPr="000C5F8C">
        <w:rPr>
          <w:rFonts w:eastAsia="Calibri"/>
        </w:rPr>
        <w:t>nutrient</w:t>
      </w:r>
      <w:r w:rsidRPr="000C5F8C">
        <w:t xml:space="preserve"> accumulation. For this purpose, the </w:t>
      </w:r>
      <w:r w:rsidRPr="000C5F8C">
        <w:rPr>
          <w:rFonts w:eastAsia="Calibri"/>
        </w:rPr>
        <w:t>leaf</w:t>
      </w:r>
      <w:r w:rsidRPr="000C5F8C">
        <w:t xml:space="preserve"> contents of TE</w:t>
      </w:r>
      <w:r w:rsidR="00E73C54">
        <w:t>s</w:t>
      </w:r>
      <w:r w:rsidRPr="000C5F8C">
        <w:t xml:space="preserve"> and their relationship with the soil contents will be measured</w:t>
      </w:r>
      <w:r w:rsidRPr="000C5F8C">
        <w:rPr>
          <w:rFonts w:eastAsia="Calibri"/>
        </w:rPr>
        <w:t>.</w:t>
      </w:r>
      <w:r w:rsidRPr="000C5F8C">
        <w:t xml:space="preserve"> iii) Calculate the human HQ and CR </w:t>
      </w:r>
      <w:r w:rsidR="00E73C54">
        <w:t xml:space="preserve">for individuals </w:t>
      </w:r>
      <w:r w:rsidRPr="000C5F8C">
        <w:t>exposed to contaminants by soil ingestion and consumption of edible plants. Contaminant levels in soil and plant leaves will be used for the calculation based on the elemental toxicity and exposure scenarios.</w:t>
      </w:r>
    </w:p>
    <w:p w14:paraId="31F172B3" w14:textId="6096A7BD" w:rsidR="00FB54BA" w:rsidRPr="000C5F8C" w:rsidRDefault="00F70111" w:rsidP="00444B93">
      <w:r w:rsidRPr="000C5F8C">
        <w:t>We hypothesized that the variable level of TE</w:t>
      </w:r>
      <w:r w:rsidR="00E73C54">
        <w:t>s</w:t>
      </w:r>
      <w:r w:rsidRPr="000C5F8C">
        <w:t xml:space="preserve"> on the site induced the presence of different plant communities by reducing biodiversity and selecting tolerant species </w:t>
      </w:r>
      <w:r w:rsidRPr="000C5F8C">
        <w:rPr>
          <w:rFonts w:eastAsia="Calibri"/>
        </w:rPr>
        <w:t>in</w:t>
      </w:r>
      <w:r w:rsidRPr="000C5F8C">
        <w:t xml:space="preserve"> heavily contaminated areas. TE</w:t>
      </w:r>
      <w:r w:rsidR="00E73C54">
        <w:t>s</w:t>
      </w:r>
      <w:r w:rsidRPr="000C5F8C">
        <w:t xml:space="preserve"> can also </w:t>
      </w:r>
      <w:r w:rsidR="00E73C54">
        <w:t>have</w:t>
      </w:r>
      <w:r w:rsidR="00E73C54" w:rsidRPr="000C5F8C">
        <w:t xml:space="preserve"> </w:t>
      </w:r>
      <w:r w:rsidRPr="000C5F8C">
        <w:t xml:space="preserve">toxic effects </w:t>
      </w:r>
      <w:r w:rsidR="00E73C54">
        <w:t xml:space="preserve">on </w:t>
      </w:r>
      <w:r w:rsidRPr="000C5F8C">
        <w:t xml:space="preserve">plants and </w:t>
      </w:r>
      <w:r w:rsidR="00E73C54">
        <w:t xml:space="preserve">pose </w:t>
      </w:r>
      <w:r w:rsidRPr="000C5F8C">
        <w:t>a risk for human health in</w:t>
      </w:r>
      <w:r w:rsidRPr="000C5F8C">
        <w:rPr>
          <w:rFonts w:eastAsia="Calibri"/>
        </w:rPr>
        <w:t xml:space="preserve"> the</w:t>
      </w:r>
      <w:r w:rsidRPr="000C5F8C">
        <w:t xml:space="preserve"> </w:t>
      </w:r>
      <w:r w:rsidR="00E73C54">
        <w:t xml:space="preserve">event </w:t>
      </w:r>
      <w:r w:rsidRPr="000C5F8C">
        <w:t xml:space="preserve">of exposure. On the other hand, among the tolerant species </w:t>
      </w:r>
      <w:r w:rsidR="00E73C54">
        <w:t xml:space="preserve">at </w:t>
      </w:r>
      <w:r w:rsidRPr="000C5F8C">
        <w:t xml:space="preserve">the site, some could be bioindicators </w:t>
      </w:r>
      <w:r w:rsidR="00E73C54">
        <w:t xml:space="preserve">with potential to be used </w:t>
      </w:r>
      <w:r w:rsidRPr="000C5F8C">
        <w:t>in management decisions.</w:t>
      </w:r>
    </w:p>
    <w:p w14:paraId="7E518773" w14:textId="1F0601B0" w:rsidR="00FE34BC" w:rsidRPr="000C5F8C" w:rsidRDefault="00341264" w:rsidP="00FB54BA">
      <w:pPr>
        <w:spacing w:line="259" w:lineRule="auto"/>
        <w:jc w:val="left"/>
      </w:pPr>
      <w:r w:rsidRPr="000C5F8C">
        <w:br w:type="page"/>
      </w:r>
    </w:p>
    <w:p w14:paraId="2D69CB18" w14:textId="593A8A22" w:rsidR="00D322F8" w:rsidRPr="000C5F8C" w:rsidRDefault="00341264" w:rsidP="00FB54BA">
      <w:pPr>
        <w:pStyle w:val="Titre1"/>
      </w:pPr>
      <w:r w:rsidRPr="000C5F8C">
        <w:lastRenderedPageBreak/>
        <w:t>Materials and methods</w:t>
      </w:r>
    </w:p>
    <w:p w14:paraId="3AC72237" w14:textId="7E30698F" w:rsidR="00322D0A" w:rsidRPr="000C5F8C" w:rsidRDefault="00341264" w:rsidP="000D4FD9">
      <w:pPr>
        <w:rPr>
          <w:sz w:val="24"/>
        </w:rPr>
      </w:pPr>
      <w:r w:rsidRPr="000C5F8C">
        <w:rPr>
          <w:sz w:val="24"/>
        </w:rPr>
        <w:t>2.1 Study site</w:t>
      </w:r>
    </w:p>
    <w:p w14:paraId="6655A198" w14:textId="6BCEBBC7" w:rsidR="00322D0A" w:rsidRPr="000C5F8C" w:rsidRDefault="00810494" w:rsidP="00EE1645">
      <w:pPr>
        <w:rPr>
          <w:highlight w:val="yellow"/>
        </w:rPr>
      </w:pPr>
      <w:r w:rsidRPr="000C5F8C">
        <w:t xml:space="preserve">The study site is a </w:t>
      </w:r>
      <w:proofErr w:type="gramStart"/>
      <w:r w:rsidRPr="000C5F8C">
        <w:t>2</w:t>
      </w:r>
      <w:r w:rsidR="00AB5816">
        <w:t xml:space="preserve"> </w:t>
      </w:r>
      <w:r w:rsidRPr="000C5F8C">
        <w:t>ha</w:t>
      </w:r>
      <w:proofErr w:type="gramEnd"/>
      <w:r w:rsidRPr="000C5F8C">
        <w:t xml:space="preserve"> industrial wasteland located in the city of Vieux-Charmont (47°31'15.8"N, 6°50'23.8"E) in </w:t>
      </w:r>
      <w:r w:rsidRPr="000C5F8C">
        <w:rPr>
          <w:rFonts w:eastAsia="Calibri"/>
        </w:rPr>
        <w:t>eastern</w:t>
      </w:r>
      <w:r w:rsidRPr="000C5F8C">
        <w:t xml:space="preserve"> France. This wasteland is surrounded by dwellings, a pond created in 1957, the river “La savoureuse” and 2 </w:t>
      </w:r>
      <w:r w:rsidR="00D2221A">
        <w:t xml:space="preserve">operational </w:t>
      </w:r>
      <w:r w:rsidRPr="000C5F8C">
        <w:t>factories (Fig. 1). Several activities</w:t>
      </w:r>
      <w:r w:rsidRPr="000C5F8C">
        <w:rPr>
          <w:rFonts w:eastAsia="Calibri"/>
        </w:rPr>
        <w:t xml:space="preserve"> have taken</w:t>
      </w:r>
      <w:r w:rsidRPr="000C5F8C">
        <w:t xml:space="preserve"> place in the factories</w:t>
      </w:r>
      <w:r w:rsidRPr="000C5F8C">
        <w:rPr>
          <w:rFonts w:eastAsia="Calibri"/>
        </w:rPr>
        <w:t xml:space="preserve"> since 1871, such </w:t>
      </w:r>
      <w:r w:rsidRPr="000C5F8C">
        <w:t xml:space="preserve">as watchmaking, heat </w:t>
      </w:r>
      <w:r w:rsidRPr="000C5F8C">
        <w:rPr>
          <w:rFonts w:eastAsia="Calibri"/>
        </w:rPr>
        <w:t>treatment</w:t>
      </w:r>
      <w:r w:rsidRPr="000C5F8C">
        <w:t xml:space="preserve"> and manufacture of piston pins, </w:t>
      </w:r>
      <w:r w:rsidRPr="000C5F8C">
        <w:rPr>
          <w:rFonts w:eastAsia="Calibri"/>
        </w:rPr>
        <w:t>cars</w:t>
      </w:r>
      <w:r w:rsidRPr="000C5F8C">
        <w:t xml:space="preserve"> and precision parts. The site was used as an uncontrolled landfill for industrial and household wastes, found buried and on the surface. The wasteland </w:t>
      </w:r>
      <w:r w:rsidRPr="000C5F8C">
        <w:rPr>
          <w:rFonts w:eastAsia="Calibri"/>
        </w:rPr>
        <w:t>was</w:t>
      </w:r>
      <w:r w:rsidRPr="000C5F8C">
        <w:t xml:space="preserve"> closed to the public in 2007 after soil analysis revealed </w:t>
      </w:r>
      <w:r w:rsidRPr="000C5F8C">
        <w:rPr>
          <w:rFonts w:eastAsia="Calibri"/>
        </w:rPr>
        <w:t>contamination</w:t>
      </w:r>
      <w:r w:rsidRPr="000C5F8C">
        <w:t xml:space="preserve"> by organic (PAH, PCB) and inorganic (Zn, Pb, Cd, As, Cu, Ni, Cr, Hg) compounds.</w:t>
      </w:r>
    </w:p>
    <w:p w14:paraId="634684A2" w14:textId="01C8CE87" w:rsidR="0020323B" w:rsidRPr="000C5F8C" w:rsidRDefault="00145537" w:rsidP="00EE1645">
      <w:r>
        <w:rPr>
          <w:noProof/>
        </w:rPr>
        <w:drawing>
          <wp:inline distT="0" distB="0" distL="0" distR="0" wp14:anchorId="0FA7B490" wp14:editId="2FC6AF8A">
            <wp:extent cx="5752447" cy="3881887"/>
            <wp:effectExtent l="0" t="0" r="127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ésentation du site.png"/>
                    <pic:cNvPicPr/>
                  </pic:nvPicPr>
                  <pic:blipFill rotWithShape="1">
                    <a:blip r:embed="rId8">
                      <a:extLst>
                        <a:ext uri="{28A0092B-C50C-407E-A947-70E740481C1C}">
                          <a14:useLocalDpi xmlns:a14="http://schemas.microsoft.com/office/drawing/2010/main" val="0"/>
                        </a:ext>
                      </a:extLst>
                    </a:blip>
                    <a:srcRect t="1406" r="21296" b="4174"/>
                    <a:stretch/>
                  </pic:blipFill>
                  <pic:spPr bwMode="auto">
                    <a:xfrm>
                      <a:off x="0" y="0"/>
                      <a:ext cx="5761857" cy="3888237"/>
                    </a:xfrm>
                    <a:prstGeom prst="rect">
                      <a:avLst/>
                    </a:prstGeom>
                    <a:ln>
                      <a:noFill/>
                    </a:ln>
                    <a:extLst>
                      <a:ext uri="{53640926-AAD7-44D8-BBD7-CCE9431645EC}">
                        <a14:shadowObscured xmlns:a14="http://schemas.microsoft.com/office/drawing/2010/main"/>
                      </a:ext>
                    </a:extLst>
                  </pic:spPr>
                </pic:pic>
              </a:graphicData>
            </a:graphic>
          </wp:inline>
        </w:drawing>
      </w:r>
    </w:p>
    <w:p w14:paraId="33A54FDD" w14:textId="7FAC1017" w:rsidR="00F76C6A"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E24E70" w:rsidRPr="000C5F8C">
        <w:t>1</w:t>
      </w:r>
      <w:r w:rsidRPr="000C5F8C">
        <w:fldChar w:fldCharType="end"/>
      </w:r>
      <w:r w:rsidRPr="000C5F8C">
        <w:t>. The industrial wasteland of Vieux-Charmont (Doubs, France). (A) Location of the Vieux-Charmont wasteland (in red) and its environment. (B) Aerial picture of the Vieux-Charmont wasteland entrance. (C) Aerial picture of the Vieux-Charmont wasteland and its environment.</w:t>
      </w:r>
    </w:p>
    <w:p w14:paraId="18F94D19" w14:textId="02C8CFDC" w:rsidR="00270EFA" w:rsidRPr="000C5F8C" w:rsidRDefault="00440F1D" w:rsidP="000D4FD9">
      <w:pPr>
        <w:rPr>
          <w:sz w:val="24"/>
          <w:szCs w:val="24"/>
        </w:rPr>
      </w:pPr>
      <w:r w:rsidRPr="000C5F8C">
        <w:rPr>
          <w:sz w:val="24"/>
          <w:szCs w:val="24"/>
        </w:rPr>
        <w:t>2.2 Floristic survey</w:t>
      </w:r>
    </w:p>
    <w:p w14:paraId="50AD3F80" w14:textId="1DDFFD2F" w:rsidR="00757463" w:rsidRDefault="00341264" w:rsidP="00EE1645">
      <w:r w:rsidRPr="000C5F8C">
        <w:t>From June to July 2020, a floristic survey of</w:t>
      </w:r>
      <w:r w:rsidRPr="000C5F8C">
        <w:rPr>
          <w:rFonts w:eastAsia="Calibri"/>
        </w:rPr>
        <w:t xml:space="preserve"> the</w:t>
      </w:r>
      <w:r w:rsidRPr="000C5F8C">
        <w:t xml:space="preserve"> herbaceous layer was carried out </w:t>
      </w:r>
      <w:r w:rsidRPr="000C5F8C">
        <w:rPr>
          <w:rFonts w:eastAsia="Calibri"/>
        </w:rPr>
        <w:t>in</w:t>
      </w:r>
      <w:r w:rsidRPr="000C5F8C">
        <w:t xml:space="preserve"> 8 zones</w:t>
      </w:r>
      <w:r w:rsidRPr="000C5F8C">
        <w:rPr>
          <w:rFonts w:eastAsia="Calibri"/>
        </w:rPr>
        <w:t>;</w:t>
      </w:r>
      <w:r w:rsidRPr="000C5F8C">
        <w:t xml:space="preserve"> 4 </w:t>
      </w:r>
      <w:r w:rsidRPr="000C5F8C">
        <w:rPr>
          <w:rFonts w:eastAsia="Calibri"/>
        </w:rPr>
        <w:t>zones had</w:t>
      </w:r>
      <w:r w:rsidRPr="000C5F8C">
        <w:t xml:space="preserve"> intense woody cover and </w:t>
      </w:r>
      <w:r w:rsidRPr="000C5F8C">
        <w:rPr>
          <w:rFonts w:eastAsia="Calibri"/>
        </w:rPr>
        <w:t xml:space="preserve">were </w:t>
      </w:r>
      <w:r w:rsidRPr="000C5F8C">
        <w:t>named undergrowth zones (UZ, zones 1 to 4)</w:t>
      </w:r>
      <w:r w:rsidRPr="000C5F8C">
        <w:rPr>
          <w:rFonts w:eastAsia="Calibri"/>
        </w:rPr>
        <w:t>,</w:t>
      </w:r>
      <w:r w:rsidRPr="000C5F8C">
        <w:t xml:space="preserve"> and 4 </w:t>
      </w:r>
      <w:r w:rsidRPr="000C5F8C">
        <w:rPr>
          <w:rFonts w:eastAsia="Calibri"/>
        </w:rPr>
        <w:t xml:space="preserve">zones </w:t>
      </w:r>
      <w:r w:rsidRPr="000C5F8C">
        <w:t xml:space="preserve">were </w:t>
      </w:r>
      <w:r w:rsidRPr="000C5F8C">
        <w:lastRenderedPageBreak/>
        <w:t>considered open zones (OZ, zones 5 to 8) with low woody cover, as representative as possible of the diversity of the accessible parts of the site (Fig. S1). Each zone was homogenous in terms of vegetation, cover, stratification and human intervention. Between 10 and 20 quadrats of 0.2 m² were randomly delimited on each zone</w:t>
      </w:r>
      <w:r w:rsidRPr="000C5F8C">
        <w:rPr>
          <w:rFonts w:eastAsia="Calibri"/>
        </w:rPr>
        <w:t>,</w:t>
      </w:r>
      <w:r w:rsidRPr="000C5F8C">
        <w:t xml:space="preserve"> and the species present </w:t>
      </w:r>
      <w:r w:rsidR="002748E3">
        <w:t>on</w:t>
      </w:r>
      <w:r w:rsidR="002748E3" w:rsidRPr="000C5F8C">
        <w:t xml:space="preserve"> </w:t>
      </w:r>
      <w:r w:rsidRPr="000C5F8C">
        <w:t>these surfaces were determined as well as their cover value based on the Braun-Blanquet scale and cover estimation (+, 1, 2, 3, 4, 5 for 0.1, 2.5, 15, 37.5, 62.5, 87.5%, respectively) (</w:t>
      </w:r>
      <w:r w:rsidR="00A21EDF" w:rsidRPr="000C5F8C">
        <w:rPr>
          <w:color w:val="4472C4" w:themeColor="accent1"/>
        </w:rPr>
        <w:t>Wikum &amp; Shanholtzer, 1978; Anne et al., 2021</w:t>
      </w:r>
      <w:r w:rsidRPr="000C5F8C">
        <w:t xml:space="preserve">). Based on these data, four diversity indices </w:t>
      </w:r>
      <w:r w:rsidRPr="000C5F8C">
        <w:rPr>
          <w:rFonts w:eastAsia="Calibri"/>
        </w:rPr>
        <w:t>were</w:t>
      </w:r>
      <w:r w:rsidRPr="000C5F8C">
        <w:t xml:space="preserve"> calculated</w:t>
      </w:r>
      <w:r w:rsidRPr="000C5F8C">
        <w:rPr>
          <w:rFonts w:eastAsia="Calibri"/>
        </w:rPr>
        <w:t>:</w:t>
      </w:r>
      <w:r w:rsidRPr="000C5F8C">
        <w:t xml:space="preserve"> species richness, Shannon index</w:t>
      </w:r>
      <w:r w:rsidR="00580D15">
        <w:t xml:space="preserve"> (</w:t>
      </w:r>
      <w:r w:rsidR="005E1770">
        <w:t>e</w:t>
      </w:r>
      <w:r w:rsidR="00580D15">
        <w:t>q</w:t>
      </w:r>
      <w:r w:rsidR="005E1770">
        <w:t>.</w:t>
      </w:r>
      <w:r w:rsidR="00580D15">
        <w:t xml:space="preserve"> 1)</w:t>
      </w:r>
      <w:r w:rsidRPr="000C5F8C">
        <w:t>, Simpson index</w:t>
      </w:r>
      <w:r w:rsidR="005E1770">
        <w:t xml:space="preserve"> (eq. 2)</w:t>
      </w:r>
      <w:r w:rsidRPr="000C5F8C">
        <w:t xml:space="preserve"> </w:t>
      </w:r>
      <w:r w:rsidR="00A53A8C" w:rsidRPr="000C5F8C">
        <w:t>and Hill index</w:t>
      </w:r>
      <w:r w:rsidR="005E1770">
        <w:t xml:space="preserve"> (eq. 3)</w:t>
      </w:r>
      <w:r w:rsidR="00757463">
        <w:t>.</w:t>
      </w:r>
    </w:p>
    <w:p w14:paraId="6F78347B" w14:textId="7E9AE75B" w:rsidR="00757463" w:rsidRPr="00757463" w:rsidRDefault="00000000" w:rsidP="00E20C90">
      <w:pPr>
        <w:spacing w:after="0"/>
        <w:rPr>
          <w:rFonts w:eastAsiaTheme="minorEastAsia"/>
        </w:rPr>
      </w:pPr>
      <m:oMathPara>
        <m:oMath>
          <m:eqArr>
            <m:eqArrPr>
              <m:maxDist m:val="1"/>
              <m:ctrlPr>
                <w:rPr>
                  <w:rFonts w:ascii="Cambria Math" w:hAnsi="Cambria Math"/>
                </w:rPr>
              </m:ctrlPr>
            </m:eqArrPr>
            <m:e>
              <m:r>
                <m:rPr>
                  <m:sty m:val="p"/>
                </m:rPr>
                <w:rPr>
                  <w:rFonts w:ascii="Cambria Math" w:hAnsi="Cambria Math"/>
                </w:rPr>
                <m:t xml:space="preserve">H’ = - </m:t>
              </m:r>
              <m:nary>
                <m:naryPr>
                  <m:chr m:val="∑"/>
                  <m:subHide m:val="1"/>
                  <m:supHide m:val="1"/>
                  <m:ctrlPr>
                    <w:rPr>
                      <w:rFonts w:ascii="Cambria Math" w:hAnsi="Cambria Math"/>
                    </w:rPr>
                  </m:ctrlPr>
                </m:naryPr>
                <m:sub/>
                <m:sup/>
                <m:e>
                  <m:d>
                    <m:dPr>
                      <m:ctrlPr>
                        <w:rPr>
                          <w:rFonts w:ascii="Cambria Math" w:hAnsi="Cambria Math"/>
                        </w:rPr>
                      </m:ctrlPr>
                    </m:dPr>
                    <m:e>
                      <m:r>
                        <m:rPr>
                          <m:sty m:val="p"/>
                        </m:rPr>
                        <w:rPr>
                          <w:rFonts w:ascii="Cambria Math" w:hAnsi="Cambria Math" w:cs="Cambria Math"/>
                        </w:rPr>
                        <m:t>pi</m:t>
                      </m:r>
                      <m:r>
                        <m:rPr>
                          <m:sty m:val="p"/>
                        </m:rPr>
                        <w:rPr>
                          <w:rFonts w:ascii="Cambria Math" w:hAnsi="Cambria Math"/>
                        </w:rPr>
                        <m:t>∙log</m:t>
                      </m:r>
                      <m:d>
                        <m:dPr>
                          <m:ctrlPr>
                            <w:rPr>
                              <w:rFonts w:ascii="Cambria Math" w:hAnsi="Cambria Math"/>
                            </w:rPr>
                          </m:ctrlPr>
                        </m:dPr>
                        <m:e>
                          <m:r>
                            <m:rPr>
                              <m:sty m:val="p"/>
                            </m:rPr>
                            <w:rPr>
                              <w:rFonts w:ascii="Cambria Math" w:hAnsi="Cambria Math" w:cs="Cambria Math"/>
                            </w:rPr>
                            <m:t>pi</m:t>
                          </m:r>
                        </m:e>
                      </m:d>
                    </m:e>
                  </m:d>
                </m:e>
              </m:nary>
              <m:r>
                <w:rPr>
                  <w:rFonts w:ascii="Cambria Math" w:hAnsi="Cambria Math"/>
                </w:rPr>
                <m:t>#</m:t>
              </m:r>
              <m:d>
                <m:dPr>
                  <m:ctrlPr>
                    <w:rPr>
                      <w:rFonts w:ascii="Cambria Math" w:hAnsi="Cambria Math"/>
                    </w:rPr>
                  </m:ctrlPr>
                </m:dPr>
                <m:e>
                  <m:r>
                    <m:rPr>
                      <m:sty m:val="p"/>
                    </m:rPr>
                    <w:rPr>
                      <w:rFonts w:ascii="Cambria Math" w:hAnsi="Cambria Math"/>
                    </w:rPr>
                    <m:t>eq.  1</m:t>
                  </m:r>
                </m:e>
              </m:d>
              <m:ctrlPr>
                <w:rPr>
                  <w:rFonts w:ascii="Cambria Math" w:hAnsi="Cambria Math"/>
                  <w:i/>
                </w:rPr>
              </m:ctrlPr>
            </m:e>
          </m:eqArr>
        </m:oMath>
      </m:oMathPara>
    </w:p>
    <w:p w14:paraId="286559A6" w14:textId="6E01DBB2" w:rsidR="003E4DEA" w:rsidRPr="003E4DEA" w:rsidRDefault="00000000" w:rsidP="00E20C90">
      <w:pPr>
        <w:spacing w:after="0"/>
        <w:rPr>
          <w:rFonts w:eastAsiaTheme="minorEastAsia"/>
        </w:rPr>
      </w:pPr>
      <m:oMathPara>
        <m:oMath>
          <m:eqArr>
            <m:eqArrPr>
              <m:maxDist m:val="1"/>
              <m:ctrlPr>
                <w:rPr>
                  <w:rFonts w:ascii="Cambria Math" w:hAnsi="Cambria Math"/>
                </w:rPr>
              </m:ctrlPr>
            </m:eqArrPr>
            <m:e>
              <m:r>
                <m:rPr>
                  <m:sty m:val="p"/>
                </m:rPr>
                <w:rPr>
                  <w:rFonts w:ascii="Cambria Math" w:hAnsi="Cambria Math"/>
                </w:rPr>
                <m:t xml:space="preserve">λ = 1 – </m:t>
              </m:r>
              <m:d>
                <m:dPr>
                  <m:ctrlPr>
                    <w:rPr>
                      <w:rFonts w:ascii="Cambria Math" w:hAnsi="Cambria Math"/>
                    </w:rPr>
                  </m:ctrlPr>
                </m:dPr>
                <m:e>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cs="Cambria Math"/>
                            </w:rPr>
                            <m:t>pi</m:t>
                          </m:r>
                        </m:e>
                        <m:sup>
                          <m:r>
                            <m:rPr>
                              <m:sty m:val="p"/>
                            </m:rPr>
                            <w:rPr>
                              <w:rFonts w:ascii="Cambria Math" w:hAnsi="Cambria Math"/>
                            </w:rPr>
                            <m:t>2</m:t>
                          </m:r>
                        </m:sup>
                      </m:sSup>
                    </m:e>
                  </m:d>
                </m:e>
              </m:d>
              <m:r>
                <w:rPr>
                  <w:rFonts w:ascii="Cambria Math" w:hAnsi="Cambria Math"/>
                </w:rPr>
                <m:t>#</m:t>
              </m:r>
              <m:d>
                <m:dPr>
                  <m:ctrlPr>
                    <w:rPr>
                      <w:rFonts w:ascii="Cambria Math" w:hAnsi="Cambria Math"/>
                    </w:rPr>
                  </m:ctrlPr>
                </m:dPr>
                <m:e>
                  <m:r>
                    <m:rPr>
                      <m:sty m:val="p"/>
                    </m:rPr>
                    <w:rPr>
                      <w:rFonts w:ascii="Cambria Math" w:hAnsi="Cambria Math"/>
                    </w:rPr>
                    <m:t>eq.  2</m:t>
                  </m:r>
                </m:e>
              </m:d>
              <m:ctrlPr>
                <w:rPr>
                  <w:rFonts w:ascii="Cambria Math" w:hAnsi="Cambria Math"/>
                  <w:i/>
                </w:rPr>
              </m:ctrlPr>
            </m:e>
          </m:eqArr>
        </m:oMath>
      </m:oMathPara>
    </w:p>
    <w:p w14:paraId="0522B62A" w14:textId="3ACEA73E" w:rsidR="003E4DEA" w:rsidRPr="003E4DEA" w:rsidRDefault="00000000" w:rsidP="00E20C90">
      <w:pPr>
        <w:spacing w:after="0"/>
        <w:rPr>
          <w:rFonts w:eastAsiaTheme="minorEastAsia"/>
        </w:rPr>
      </w:pPr>
      <m:oMathPara>
        <m:oMath>
          <m:eqArr>
            <m:eqArrPr>
              <m:maxDist m:val="1"/>
              <m:ctrlPr>
                <w:rPr>
                  <w:rFonts w:ascii="Cambria Math" w:hAnsi="Cambria Math"/>
                </w:rPr>
              </m:ctrlPr>
            </m:eqArrPr>
            <m:e>
              <m:r>
                <m:rPr>
                  <m:sty m:val="p"/>
                </m:rPr>
                <w:rPr>
                  <w:rFonts w:ascii="Cambria Math" w:hAnsi="Cambria Math" w:cs="Cambria Math"/>
                </w:rPr>
                <m:t>Hill=1-</m:t>
              </m:r>
              <m:d>
                <m:dPr>
                  <m:ctrlPr>
                    <w:rPr>
                      <w:rFonts w:ascii="Cambria Math" w:hAnsi="Cambria Math" w:cs="Cambria Math"/>
                    </w:rPr>
                  </m:ctrlPr>
                </m:dPr>
                <m:e>
                  <m:f>
                    <m:fPr>
                      <m:ctrlPr>
                        <w:rPr>
                          <w:rFonts w:ascii="Cambria Math" w:hAnsi="Cambria Math"/>
                        </w:rPr>
                      </m:ctrlPr>
                    </m:fPr>
                    <m:num>
                      <m:r>
                        <m:rPr>
                          <m:sty m:val="p"/>
                        </m:rPr>
                        <w:rPr>
                          <w:rFonts w:ascii="Cambria Math" w:hAnsi="Cambria Math"/>
                        </w:rPr>
                        <m:t>λ-1</m:t>
                      </m:r>
                    </m:num>
                    <m:den>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vertAlign w:val="superscript"/>
                                </w:rPr>
                                <m:t>H’</m:t>
                              </m:r>
                              <m:ctrlPr>
                                <w:rPr>
                                  <w:rFonts w:ascii="Cambria Math" w:hAnsi="Cambria Math"/>
                                  <w:vertAlign w:val="superscript"/>
                                </w:rPr>
                              </m:ctrlPr>
                            </m:e>
                          </m:d>
                        </m:e>
                      </m:func>
                    </m:den>
                  </m:f>
                  <m:ctrlPr>
                    <w:rPr>
                      <w:rFonts w:ascii="Cambria Math" w:hAnsi="Cambria Math"/>
                    </w:rPr>
                  </m:ctrlPr>
                </m:e>
              </m:d>
              <m:r>
                <w:rPr>
                  <w:rFonts w:ascii="Cambria Math" w:hAnsi="Cambria Math" w:cs="Cambria Math"/>
                </w:rPr>
                <m:t>#</m:t>
              </m:r>
              <m:d>
                <m:dPr>
                  <m:ctrlPr>
                    <w:rPr>
                      <w:rFonts w:ascii="Cambria Math" w:hAnsi="Cambria Math"/>
                    </w:rPr>
                  </m:ctrlPr>
                </m:dPr>
                <m:e>
                  <m:r>
                    <m:rPr>
                      <m:sty m:val="p"/>
                    </m:rPr>
                    <w:rPr>
                      <w:rFonts w:ascii="Cambria Math" w:hAnsi="Cambria Math"/>
                    </w:rPr>
                    <m:t>eq.  3</m:t>
                  </m:r>
                </m:e>
              </m:d>
              <m:ctrlPr>
                <w:rPr>
                  <w:rFonts w:ascii="Cambria Math" w:hAnsi="Cambria Math" w:cs="Cambria Math"/>
                  <w:i/>
                </w:rPr>
              </m:ctrlPr>
            </m:e>
          </m:eqArr>
        </m:oMath>
      </m:oMathPara>
    </w:p>
    <w:p w14:paraId="7B4FF678" w14:textId="770E6533" w:rsidR="00C51D64" w:rsidRPr="000C5F8C" w:rsidRDefault="00A53A8C" w:rsidP="00EE1645">
      <w:r w:rsidRPr="000C5F8C">
        <w:t xml:space="preserve"> pi being the cover value of species i divided by the total </w:t>
      </w:r>
      <w:r w:rsidR="00341264" w:rsidRPr="000C5F8C">
        <w:rPr>
          <w:rFonts w:eastAsia="Calibri"/>
        </w:rPr>
        <w:t>plant</w:t>
      </w:r>
      <w:r w:rsidRPr="000C5F8C">
        <w:t xml:space="preserve"> cover value. The Simpson and Hill indices are subtracted from 1</w:t>
      </w:r>
      <w:r w:rsidR="00341264" w:rsidRPr="000C5F8C">
        <w:rPr>
          <w:rFonts w:eastAsia="Calibri"/>
        </w:rPr>
        <w:t>;</w:t>
      </w:r>
      <w:r w:rsidRPr="000C5F8C">
        <w:t xml:space="preserve"> thus, for each of the four indices, an increase in value means higher diversity.</w:t>
      </w:r>
    </w:p>
    <w:p w14:paraId="0A6E04E8" w14:textId="384F5E8E" w:rsidR="0038599C" w:rsidRPr="000C5F8C" w:rsidRDefault="000F5844" w:rsidP="000D4FD9">
      <w:pPr>
        <w:rPr>
          <w:sz w:val="24"/>
        </w:rPr>
      </w:pPr>
      <w:r w:rsidRPr="000C5F8C">
        <w:rPr>
          <w:sz w:val="24"/>
        </w:rPr>
        <w:t>2.3 Soil sampling and analyses</w:t>
      </w:r>
    </w:p>
    <w:p w14:paraId="2379153F" w14:textId="0051D4A4" w:rsidR="00C51D64" w:rsidRPr="000C5F8C" w:rsidRDefault="001552AA" w:rsidP="00EE1645">
      <w:r w:rsidRPr="000C5F8C">
        <w:t xml:space="preserve">In May 2021, soil was sampled in 125 zones (10 m x 10 m) that cover all accessible parts of the site (Fig. S1). A composite sample was collected </w:t>
      </w:r>
      <w:r w:rsidRPr="000C5F8C">
        <w:rPr>
          <w:rFonts w:eastAsia="Calibri"/>
        </w:rPr>
        <w:t>in</w:t>
      </w:r>
      <w:r w:rsidRPr="000C5F8C">
        <w:t xml:space="preserve"> each zone by mixing 4 samples taken from the corners and 1 sample </w:t>
      </w:r>
      <w:r w:rsidR="002748E3">
        <w:t xml:space="preserve">taken </w:t>
      </w:r>
      <w:r w:rsidRPr="000C5F8C">
        <w:t>in the middle of the zone at a depth of 0-30 cm. The samples were then stored in plastic bags and air dried before analysis. The pH value was determined directly on the soil samples using a field Soil Stick pH</w:t>
      </w:r>
      <w:r w:rsidR="002748E3">
        <w:t xml:space="preserve"> </w:t>
      </w:r>
      <w:r w:rsidRPr="000C5F8C">
        <w:t xml:space="preserve">meter (Spectrum Technologies, </w:t>
      </w:r>
      <w:r w:rsidRPr="000C5F8C">
        <w:rPr>
          <w:rFonts w:eastAsia="Calibri"/>
        </w:rPr>
        <w:t>Inc.</w:t>
      </w:r>
      <w:r w:rsidRPr="000C5F8C">
        <w:t>, Aurora, USA) (</w:t>
      </w:r>
      <w:r w:rsidR="001C0FF1" w:rsidRPr="000C5F8C">
        <w:rPr>
          <w:color w:val="4472C4" w:themeColor="accent1"/>
        </w:rPr>
        <w:t>Tano et al., 2020</w:t>
      </w:r>
      <w:r w:rsidR="00E37031" w:rsidRPr="000C5F8C">
        <w:t xml:space="preserve">). The total element content was measured on </w:t>
      </w:r>
      <w:r w:rsidRPr="000C5F8C">
        <w:rPr>
          <w:rFonts w:eastAsia="Calibri"/>
        </w:rPr>
        <w:t xml:space="preserve">a </w:t>
      </w:r>
      <w:r w:rsidR="00E37031" w:rsidRPr="000C5F8C">
        <w:t>500 mg dry soil sample using inductively coupled plasma atomic emission spectrometry (ICP‒AES, Thermo Fischer Scientific, Inc., Waltham, USA) after acid digestion (DigiPREP system, SCP Sciences, Courtaboeuf, France) using a mixture of 2 ml of 67% nitric acid, 6 ml of 34% hydrochloric acid and 2 ml of 48% hydrofluoric acid (</w:t>
      </w:r>
      <w:r w:rsidR="00E37031" w:rsidRPr="000C5F8C">
        <w:rPr>
          <w:color w:val="4472C4" w:themeColor="accent1"/>
        </w:rPr>
        <w:t>Ciadamidaro et al., 2019</w:t>
      </w:r>
      <w:r w:rsidRPr="000C5F8C">
        <w:t>).</w:t>
      </w:r>
    </w:p>
    <w:p w14:paraId="238B0A5C" w14:textId="2BFC8F86" w:rsidR="00854CD6" w:rsidRPr="000C5F8C" w:rsidRDefault="00341264" w:rsidP="00EE1645">
      <w:r w:rsidRPr="000C5F8C">
        <w:t xml:space="preserve">Soil samples collected for total element fraction measurements </w:t>
      </w:r>
      <w:r w:rsidRPr="000C5F8C">
        <w:rPr>
          <w:rFonts w:eastAsia="Calibri"/>
        </w:rPr>
        <w:t>were</w:t>
      </w:r>
      <w:r w:rsidRPr="000C5F8C">
        <w:t xml:space="preserve"> also used</w:t>
      </w:r>
      <w:r w:rsidRPr="000C5F8C">
        <w:rPr>
          <w:rFonts w:eastAsia="Calibri"/>
        </w:rPr>
        <w:t xml:space="preserve"> </w:t>
      </w:r>
      <w:r w:rsidRPr="000C5F8C">
        <w:t xml:space="preserve">to </w:t>
      </w:r>
      <w:r w:rsidR="00C9558E">
        <w:t>ensure</w:t>
      </w:r>
      <w:r w:rsidR="00C9558E" w:rsidRPr="000C5F8C">
        <w:t xml:space="preserve"> </w:t>
      </w:r>
      <w:r w:rsidRPr="000C5F8C">
        <w:t xml:space="preserve">at least 3 </w:t>
      </w:r>
      <w:r w:rsidRPr="000C5F8C">
        <w:rPr>
          <w:rFonts w:eastAsia="Calibri"/>
        </w:rPr>
        <w:t>measurements</w:t>
      </w:r>
      <w:r w:rsidRPr="000C5F8C">
        <w:t xml:space="preserve"> of </w:t>
      </w:r>
      <w:r w:rsidRPr="000C5F8C">
        <w:rPr>
          <w:rFonts w:eastAsia="Calibri"/>
        </w:rPr>
        <w:t xml:space="preserve">the </w:t>
      </w:r>
      <w:r w:rsidRPr="000C5F8C">
        <w:t xml:space="preserve">extractable fraction in each floristic survey </w:t>
      </w:r>
      <w:r w:rsidRPr="000C5F8C">
        <w:rPr>
          <w:rFonts w:eastAsia="Calibri"/>
        </w:rPr>
        <w:t>zone</w:t>
      </w:r>
      <w:r w:rsidRPr="000C5F8C">
        <w:t xml:space="preserve"> (the number of samples </w:t>
      </w:r>
      <w:r w:rsidRPr="000C5F8C">
        <w:rPr>
          <w:rFonts w:eastAsia="Calibri"/>
        </w:rPr>
        <w:t>depended</w:t>
      </w:r>
      <w:r w:rsidRPr="000C5F8C">
        <w:t xml:space="preserve"> </w:t>
      </w:r>
      <w:r w:rsidRPr="000C5F8C">
        <w:lastRenderedPageBreak/>
        <w:t xml:space="preserve">on the surface). These samples are related to one of the 125 </w:t>
      </w:r>
      <w:r w:rsidRPr="000C5F8C">
        <w:rPr>
          <w:rFonts w:eastAsia="Calibri"/>
        </w:rPr>
        <w:t>zones</w:t>
      </w:r>
      <w:r w:rsidRPr="000C5F8C">
        <w:t xml:space="preserve"> described in Fig. S1 and are considered representative of </w:t>
      </w:r>
      <w:r w:rsidR="00C9558E">
        <w:t>the zone</w:t>
      </w:r>
      <w:r w:rsidRPr="000C5F8C">
        <w:t xml:space="preserve">. 2.5 g of dried soil </w:t>
      </w:r>
      <w:r w:rsidRPr="000C5F8C">
        <w:rPr>
          <w:rFonts w:eastAsia="Calibri"/>
        </w:rPr>
        <w:t>was</w:t>
      </w:r>
      <w:r w:rsidRPr="000C5F8C">
        <w:t xml:space="preserve"> extracted with 25 ml of 0.01 M CaCl</w:t>
      </w:r>
      <w:r w:rsidRPr="000C5F8C">
        <w:rPr>
          <w:vertAlign w:val="subscript"/>
        </w:rPr>
        <w:t>2</w:t>
      </w:r>
      <w:r w:rsidRPr="000C5F8C">
        <w:t xml:space="preserve"> solution under constant agitation at 100 rpm for 3 h (</w:t>
      </w:r>
      <w:r w:rsidRPr="000C5F8C">
        <w:rPr>
          <w:color w:val="4472C4" w:themeColor="accent1"/>
        </w:rPr>
        <w:t>Houba et al., 1996</w:t>
      </w:r>
      <w:r w:rsidRPr="000C5F8C">
        <w:t>). Then</w:t>
      </w:r>
      <w:r w:rsidRPr="000C5F8C">
        <w:rPr>
          <w:rFonts w:eastAsia="Calibri"/>
        </w:rPr>
        <w:t>,</w:t>
      </w:r>
      <w:r w:rsidRPr="000C5F8C">
        <w:t xml:space="preserve"> the </w:t>
      </w:r>
      <w:r w:rsidRPr="000C5F8C">
        <w:rPr>
          <w:rFonts w:eastAsia="Calibri"/>
        </w:rPr>
        <w:t>samples</w:t>
      </w:r>
      <w:r w:rsidRPr="000C5F8C">
        <w:t xml:space="preserve"> were filtered, acidified at 1% (v/v) and quantified by ICP‒AES.</w:t>
      </w:r>
    </w:p>
    <w:p w14:paraId="129976E2" w14:textId="1ED57300" w:rsidR="00A25FC7" w:rsidRPr="000C5F8C" w:rsidRDefault="00EB6BFB" w:rsidP="00B86896">
      <w:pPr>
        <w:rPr>
          <w:sz w:val="24"/>
        </w:rPr>
      </w:pPr>
      <w:r w:rsidRPr="000C5F8C">
        <w:rPr>
          <w:sz w:val="24"/>
        </w:rPr>
        <w:t>2.4 Plant sampling</w:t>
      </w:r>
    </w:p>
    <w:p w14:paraId="6CCFF95A" w14:textId="7F0981F5" w:rsidR="002A00F7" w:rsidRPr="000C5F8C" w:rsidRDefault="00D46F1A" w:rsidP="00EE1645">
      <w:r w:rsidRPr="000C5F8C">
        <w:t xml:space="preserve">Leaf samples were collected from </w:t>
      </w:r>
      <w:r w:rsidRPr="000C5F8C">
        <w:rPr>
          <w:rFonts w:eastAsia="Calibri"/>
        </w:rPr>
        <w:t xml:space="preserve">the genera </w:t>
      </w:r>
      <w:r w:rsidR="002B74BC" w:rsidRPr="000C5F8C">
        <w:rPr>
          <w:i/>
        </w:rPr>
        <w:t>Acer</w:t>
      </w:r>
      <w:r w:rsidR="002B74BC" w:rsidRPr="000C5F8C">
        <w:t xml:space="preserve">, </w:t>
      </w:r>
      <w:r w:rsidR="002B74BC" w:rsidRPr="000C5F8C">
        <w:rPr>
          <w:i/>
        </w:rPr>
        <w:t>Ailanthus</w:t>
      </w:r>
      <w:r w:rsidR="002B74BC" w:rsidRPr="000C5F8C">
        <w:t xml:space="preserve">, </w:t>
      </w:r>
      <w:r w:rsidR="008F175C" w:rsidRPr="000C5F8C">
        <w:rPr>
          <w:i/>
        </w:rPr>
        <w:t xml:space="preserve">Alliaria </w:t>
      </w:r>
      <w:r w:rsidR="002B74BC" w:rsidRPr="000C5F8C">
        <w:t>(on first</w:t>
      </w:r>
      <w:r w:rsidRPr="000C5F8C">
        <w:rPr>
          <w:rFonts w:eastAsia="Calibri"/>
        </w:rPr>
        <w:t>-</w:t>
      </w:r>
      <w:r w:rsidR="002B74BC" w:rsidRPr="000C5F8C">
        <w:t xml:space="preserve"> or second</w:t>
      </w:r>
      <w:r w:rsidRPr="000C5F8C">
        <w:rPr>
          <w:rFonts w:eastAsia="Calibri"/>
        </w:rPr>
        <w:t>-</w:t>
      </w:r>
      <w:r w:rsidR="002B74BC" w:rsidRPr="000C5F8C">
        <w:t xml:space="preserve">year plants), </w:t>
      </w:r>
      <w:r w:rsidR="002B74BC" w:rsidRPr="000C5F8C">
        <w:rPr>
          <w:i/>
        </w:rPr>
        <w:t>Betula</w:t>
      </w:r>
      <w:r w:rsidR="002B74BC" w:rsidRPr="000C5F8C">
        <w:t xml:space="preserve">, </w:t>
      </w:r>
      <w:r w:rsidR="002B74BC" w:rsidRPr="000C5F8C">
        <w:rPr>
          <w:i/>
        </w:rPr>
        <w:t>Fraxinus</w:t>
      </w:r>
      <w:r w:rsidR="002B74BC" w:rsidRPr="000C5F8C">
        <w:t xml:space="preserve">, </w:t>
      </w:r>
      <w:r w:rsidR="002B74BC" w:rsidRPr="000C5F8C">
        <w:rPr>
          <w:i/>
        </w:rPr>
        <w:t>Glechoma</w:t>
      </w:r>
      <w:r w:rsidR="002B74BC" w:rsidRPr="000C5F8C">
        <w:t xml:space="preserve">, </w:t>
      </w:r>
      <w:r w:rsidR="002B74BC" w:rsidRPr="000C5F8C">
        <w:rPr>
          <w:i/>
        </w:rPr>
        <w:t>Populus</w:t>
      </w:r>
      <w:r w:rsidR="002B74BC" w:rsidRPr="000C5F8C">
        <w:t xml:space="preserve">, </w:t>
      </w:r>
      <w:r w:rsidR="002B74BC" w:rsidRPr="000C5F8C">
        <w:rPr>
          <w:i/>
        </w:rPr>
        <w:t>Prunus</w:t>
      </w:r>
      <w:r w:rsidR="002B74BC" w:rsidRPr="000C5F8C">
        <w:t xml:space="preserve">, </w:t>
      </w:r>
      <w:r w:rsidR="002B74BC" w:rsidRPr="000C5F8C">
        <w:rPr>
          <w:i/>
        </w:rPr>
        <w:t>Quercus</w:t>
      </w:r>
      <w:r w:rsidR="002B74BC" w:rsidRPr="000C5F8C">
        <w:t xml:space="preserve">, </w:t>
      </w:r>
      <w:r w:rsidR="002B74BC" w:rsidRPr="000C5F8C">
        <w:rPr>
          <w:i/>
        </w:rPr>
        <w:t>Salix</w:t>
      </w:r>
      <w:r w:rsidR="002B74BC" w:rsidRPr="000C5F8C">
        <w:t xml:space="preserve"> and </w:t>
      </w:r>
      <w:r w:rsidR="002B74BC" w:rsidRPr="000C5F8C">
        <w:rPr>
          <w:i/>
        </w:rPr>
        <w:t>Urtica</w:t>
      </w:r>
      <w:r w:rsidRPr="000C5F8C">
        <w:rPr>
          <w:rFonts w:eastAsia="Calibri"/>
        </w:rPr>
        <w:t>, which</w:t>
      </w:r>
      <w:r w:rsidR="0055044D" w:rsidRPr="000C5F8C">
        <w:t xml:space="preserve"> are well represented herbaceous</w:t>
      </w:r>
      <w:r w:rsidR="00C9558E">
        <w:t xml:space="preserve"> plants</w:t>
      </w:r>
      <w:r w:rsidR="0055044D" w:rsidRPr="000C5F8C">
        <w:t>, shrubs and tree</w:t>
      </w:r>
      <w:r w:rsidR="00C9558E">
        <w:t>s</w:t>
      </w:r>
      <w:r w:rsidR="0055044D" w:rsidRPr="000C5F8C">
        <w:t xml:space="preserve"> </w:t>
      </w:r>
      <w:r w:rsidR="00C9558E">
        <w:t xml:space="preserve">found throughout </w:t>
      </w:r>
      <w:r w:rsidR="0055044D" w:rsidRPr="000C5F8C">
        <w:t>the site during two campaigns in summer 2018 and autumn 2021. A maximum of one sample per species was sampled in the 125 zones previously described</w:t>
      </w:r>
      <w:r w:rsidR="00B77457">
        <w:t xml:space="preserve"> </w:t>
      </w:r>
      <w:r w:rsidR="00B77457" w:rsidRPr="000C5F8C">
        <w:t>(Fig. S1)</w:t>
      </w:r>
      <w:r w:rsidR="0055044D" w:rsidRPr="000C5F8C">
        <w:t xml:space="preserve">. The samples were stored in plastic </w:t>
      </w:r>
      <w:r w:rsidRPr="000C5F8C">
        <w:rPr>
          <w:rFonts w:eastAsia="Calibri"/>
        </w:rPr>
        <w:t>bags</w:t>
      </w:r>
      <w:r w:rsidR="0055044D" w:rsidRPr="000C5F8C">
        <w:t xml:space="preserve"> at 4°C until washing with </w:t>
      </w:r>
      <w:r w:rsidRPr="000C5F8C">
        <w:rPr>
          <w:rFonts w:eastAsia="Calibri"/>
        </w:rPr>
        <w:t>distilled</w:t>
      </w:r>
      <w:r w:rsidR="0055044D" w:rsidRPr="000C5F8C">
        <w:t xml:space="preserve"> water to remove soil particles. Samples were then dried in</w:t>
      </w:r>
      <w:r w:rsidRPr="000C5F8C">
        <w:rPr>
          <w:rFonts w:eastAsia="Calibri"/>
        </w:rPr>
        <w:t xml:space="preserve"> an</w:t>
      </w:r>
      <w:r w:rsidR="0055044D" w:rsidRPr="000C5F8C">
        <w:t xml:space="preserve"> oven at 70°C and </w:t>
      </w:r>
      <w:r w:rsidRPr="000C5F8C">
        <w:rPr>
          <w:rFonts w:eastAsia="Calibri"/>
        </w:rPr>
        <w:t>crushed for</w:t>
      </w:r>
      <w:r w:rsidR="0055044D" w:rsidRPr="000C5F8C">
        <w:t xml:space="preserve"> 3 min in a mixer mill (</w:t>
      </w:r>
      <w:r w:rsidR="0055044D" w:rsidRPr="000C5F8C">
        <w:rPr>
          <w:color w:val="000000"/>
        </w:rPr>
        <w:t>MM 200, Retsch, Éragny, France</w:t>
      </w:r>
      <w:r w:rsidR="00AE6906" w:rsidRPr="000C5F8C">
        <w:t>) at 30 rps before analysis. The plant element concentration was measured in 100 mg samples using ICP‒AES after acid digestion using a mixture of 2 ml of 67% nitric acid and 0.5 ml of 35% oxygen peroxide (</w:t>
      </w:r>
      <w:r w:rsidR="00AE6906" w:rsidRPr="000C5F8C">
        <w:rPr>
          <w:color w:val="4472C4" w:themeColor="accent1"/>
        </w:rPr>
        <w:t>Assad et al., 2017</w:t>
      </w:r>
      <w:r w:rsidR="003834A0" w:rsidRPr="000C5F8C">
        <w:t>).</w:t>
      </w:r>
    </w:p>
    <w:p w14:paraId="3B933684" w14:textId="16F1A8BC" w:rsidR="00163B5E" w:rsidRPr="000C5F8C" w:rsidRDefault="002E5479" w:rsidP="00B86896">
      <w:pPr>
        <w:rPr>
          <w:sz w:val="24"/>
        </w:rPr>
      </w:pPr>
      <w:r w:rsidRPr="000C5F8C">
        <w:rPr>
          <w:sz w:val="24"/>
        </w:rPr>
        <w:t>2.5 Measurement of the human health risk</w:t>
      </w:r>
    </w:p>
    <w:p w14:paraId="1D43ECD0" w14:textId="5F61B4CA" w:rsidR="007C2CFA" w:rsidRPr="000C5F8C" w:rsidRDefault="008B3FFC" w:rsidP="00ED2887">
      <w:pPr>
        <w:spacing w:after="0"/>
      </w:pPr>
      <w:bookmarkStart w:id="3" w:name="_Hlk126053150"/>
      <w:r w:rsidRPr="000C5F8C">
        <w:t xml:space="preserve">Based on </w:t>
      </w:r>
      <w:r w:rsidRPr="000C5F8C">
        <w:rPr>
          <w:rFonts w:eastAsia="Calibri"/>
        </w:rPr>
        <w:t xml:space="preserve">the </w:t>
      </w:r>
      <w:r w:rsidRPr="000C5F8C">
        <w:t xml:space="preserve">contaminant contents in </w:t>
      </w:r>
      <w:r w:rsidRPr="000C5F8C">
        <w:rPr>
          <w:rFonts w:eastAsia="Calibri"/>
        </w:rPr>
        <w:t xml:space="preserve">the </w:t>
      </w:r>
      <w:r w:rsidRPr="000C5F8C">
        <w:t>total soil fraction and in edible plant leaves, the daily intake (DI</w:t>
      </w:r>
      <w:r w:rsidR="00580D15">
        <w:t>;</w:t>
      </w:r>
      <w:r w:rsidRPr="000C5F8C">
        <w:t xml:space="preserve"> eq. </w:t>
      </w:r>
      <w:r w:rsidR="005E1770">
        <w:t>4</w:t>
      </w:r>
      <w:r w:rsidRPr="000C5F8C">
        <w:t xml:space="preserve">) of contaminants </w:t>
      </w:r>
      <w:r w:rsidR="00C9558E">
        <w:t>was</w:t>
      </w:r>
      <w:r w:rsidR="00C9558E" w:rsidRPr="000C5F8C">
        <w:t xml:space="preserve"> </w:t>
      </w:r>
      <w:r w:rsidRPr="000C5F8C">
        <w:t>calculated according to the French national methodology of management of polluted sites and soils (</w:t>
      </w:r>
      <w:r w:rsidR="00EF7D6A" w:rsidRPr="000C5F8C">
        <w:rPr>
          <w:color w:val="4472C4" w:themeColor="accent1"/>
        </w:rPr>
        <w:t>MEEM, 2017</w:t>
      </w:r>
      <w:r w:rsidR="009922A8" w:rsidRPr="000C5F8C">
        <w:t xml:space="preserve">). Two exposure scenarios were considered in the present study: (1) </w:t>
      </w:r>
      <w:r w:rsidRPr="000C5F8C">
        <w:rPr>
          <w:rFonts w:eastAsia="Calibri"/>
        </w:rPr>
        <w:t>ingestion</w:t>
      </w:r>
      <w:r w:rsidR="009922A8" w:rsidRPr="000C5F8C">
        <w:t xml:space="preserve"> of 91 mg of soil per day (</w:t>
      </w:r>
      <w:r w:rsidR="009922A8" w:rsidRPr="000C5F8C">
        <w:rPr>
          <w:color w:val="4472C4" w:themeColor="accent1"/>
        </w:rPr>
        <w:t>Stanek et al., 2001</w:t>
      </w:r>
      <w:r w:rsidR="006947CE" w:rsidRPr="000C5F8C">
        <w:t xml:space="preserve">) while frequenting the site 148 days a year for 6 years by a 15 kg child </w:t>
      </w:r>
      <w:r w:rsidRPr="000C5F8C">
        <w:rPr>
          <w:rFonts w:eastAsia="Calibri"/>
        </w:rPr>
        <w:t xml:space="preserve">and </w:t>
      </w:r>
      <w:r w:rsidR="006947CE" w:rsidRPr="000C5F8C">
        <w:t xml:space="preserve">(2) </w:t>
      </w:r>
      <w:r w:rsidRPr="000C5F8C">
        <w:rPr>
          <w:rFonts w:eastAsia="Calibri"/>
        </w:rPr>
        <w:t>ingestion</w:t>
      </w:r>
      <w:r w:rsidR="006947CE" w:rsidRPr="000C5F8C">
        <w:t xml:space="preserve"> of 37</w:t>
      </w:r>
      <w:r w:rsidR="00C9558E">
        <w:t>.</w:t>
      </w:r>
      <w:r w:rsidR="006947CE" w:rsidRPr="000C5F8C">
        <w:t>5 g of edible plant leaves per day (</w:t>
      </w:r>
      <w:r w:rsidR="006947CE" w:rsidRPr="000C5F8C">
        <w:rPr>
          <w:color w:val="4472C4" w:themeColor="accent1"/>
        </w:rPr>
        <w:t>Barbillon et al., 2019</w:t>
      </w:r>
      <w:r w:rsidR="009D04BA" w:rsidRPr="000C5F8C">
        <w:t xml:space="preserve">), 26 days a year, corresponding to 7% of the total </w:t>
      </w:r>
      <w:r w:rsidRPr="000C5F8C">
        <w:rPr>
          <w:rFonts w:eastAsia="Calibri"/>
        </w:rPr>
        <w:t>leaf</w:t>
      </w:r>
      <w:r w:rsidR="009D04BA" w:rsidRPr="000C5F8C">
        <w:t xml:space="preserve"> consumption from the site, for 6 years by a 15 kg child. Two plants with edible leaves are considered, </w:t>
      </w:r>
      <w:r w:rsidR="009D04BA" w:rsidRPr="000C5F8C">
        <w:rPr>
          <w:i/>
        </w:rPr>
        <w:t>Alliaria petiolata</w:t>
      </w:r>
      <w:r w:rsidR="009D04BA" w:rsidRPr="000C5F8C">
        <w:t xml:space="preserve"> and </w:t>
      </w:r>
      <w:r w:rsidR="009D04BA" w:rsidRPr="000C5F8C">
        <w:rPr>
          <w:i/>
        </w:rPr>
        <w:t>Urtica dioica</w:t>
      </w:r>
      <w:r w:rsidR="009D04BA" w:rsidRPr="000C5F8C">
        <w:t>.</w:t>
      </w:r>
    </w:p>
    <w:p w14:paraId="08462C0F" w14:textId="52B0A692" w:rsidR="007C2CFA" w:rsidRPr="000C5F8C" w:rsidRDefault="00000000" w:rsidP="00ED2887">
      <w:pPr>
        <w:spacing w:after="0"/>
        <w:rPr>
          <w:rFonts w:eastAsiaTheme="minorEastAsia"/>
        </w:rPr>
      </w:pPr>
      <m:oMathPara>
        <m:oMathParaPr>
          <m:jc m:val="left"/>
        </m:oMathParaPr>
        <m:oMath>
          <m:eqArr>
            <m:eqArrPr>
              <m:maxDist m:val="1"/>
              <m:ctrlPr>
                <w:rPr>
                  <w:rFonts w:ascii="Cambria Math" w:hAnsi="Cambria Math"/>
                  <w:i/>
                </w:rPr>
              </m:ctrlPr>
            </m:eqArrPr>
            <m:e>
              <m:r>
                <w:rPr>
                  <w:rFonts w:ascii="Cambria Math" w:hAnsi="Cambria Math" w:cs="Cambria Math"/>
                </w:rPr>
                <m:t xml:space="preserve">DI </m:t>
              </m:r>
              <m:d>
                <m:dPr>
                  <m:ctrlPr>
                    <w:rPr>
                      <w:rFonts w:ascii="Cambria Math" w:hAnsi="Cambria Math" w:cs="Cambria Math"/>
                      <w:i/>
                    </w:rPr>
                  </m:ctrlPr>
                </m:dPr>
                <m:e>
                  <m:r>
                    <w:rPr>
                      <w:rFonts w:ascii="Cambria Math" w:hAnsi="Cambria Math" w:cs="Cambria Math"/>
                    </w:rPr>
                    <m:t>mg.</m:t>
                  </m:r>
                  <m:sSup>
                    <m:sSupPr>
                      <m:ctrlPr>
                        <w:rPr>
                          <w:rFonts w:ascii="Cambria Math" w:hAnsi="Cambria Math" w:cs="Cambria Math"/>
                        </w:rPr>
                      </m:ctrlPr>
                    </m:sSupPr>
                    <m:e>
                      <m:r>
                        <w:rPr>
                          <w:rFonts w:ascii="Cambria Math" w:hAnsi="Cambria Math" w:cs="Cambria Math"/>
                        </w:rPr>
                        <m:t>kg</m:t>
                      </m:r>
                    </m:e>
                    <m:sup>
                      <m:r>
                        <w:rPr>
                          <w:rFonts w:ascii="Cambria Math" w:hAnsi="Cambria Math" w:cs="Cambria Math"/>
                        </w:rPr>
                        <m:t>-1</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day</m:t>
                      </m:r>
                    </m:e>
                    <m:sup>
                      <m:r>
                        <w:rPr>
                          <w:rFonts w:ascii="Cambria Math" w:hAnsi="Cambria Math" w:cs="Cambria Math"/>
                        </w:rPr>
                        <m:t>-1</m:t>
                      </m:r>
                    </m:sup>
                  </m:sSup>
                </m:e>
              </m:d>
              <m:r>
                <m:rPr>
                  <m:sty m:val="p"/>
                </m:rPr>
                <w:rPr>
                  <w:rFonts w:ascii="Cambria Math" w:hAnsi="Cambria Math" w:cs="Cambria Math"/>
                </w:rPr>
                <m:t>=</m:t>
              </m:r>
              <m:f>
                <m:fPr>
                  <m:ctrlPr>
                    <w:rPr>
                      <w:rFonts w:ascii="Cambria Math" w:hAnsi="Cambria Math"/>
                    </w:rPr>
                  </m:ctrlPr>
                </m:fPr>
                <m:num>
                  <m:r>
                    <w:rPr>
                      <w:rFonts w:ascii="Cambria Math" w:hAnsi="Cambria Math"/>
                    </w:rPr>
                    <m:t>C x IR x EF x ED</m:t>
                  </m:r>
                </m:num>
                <m:den>
                  <m:r>
                    <w:rPr>
                      <w:rFonts w:ascii="Cambria Math" w:hAnsi="Cambria Math"/>
                    </w:rPr>
                    <m:t xml:space="preserve">BW x </m:t>
                  </m:r>
                  <m:d>
                    <m:dPr>
                      <m:ctrlPr>
                        <w:rPr>
                          <w:rFonts w:ascii="Cambria Math" w:hAnsi="Cambria Math"/>
                          <w:i/>
                        </w:rPr>
                      </m:ctrlPr>
                    </m:dPr>
                    <m:e>
                      <m:r>
                        <w:rPr>
                          <w:rFonts w:ascii="Cambria Math" w:hAnsi="Cambria Math"/>
                        </w:rPr>
                        <m:t>AT x 365</m:t>
                      </m:r>
                    </m:e>
                  </m:d>
                </m:den>
              </m:f>
              <m:r>
                <w:rPr>
                  <w:rFonts w:ascii="Cambria Math" w:hAnsi="Cambria Math" w:cs="Cambria Math"/>
                </w:rPr>
                <m:t>#</m:t>
              </m:r>
              <m:d>
                <m:dPr>
                  <m:ctrlPr>
                    <w:rPr>
                      <w:rFonts w:ascii="Cambria Math" w:hAnsi="Cambria Math"/>
                      <w:i/>
                    </w:rPr>
                  </m:ctrlPr>
                </m:dPr>
                <m:e>
                  <m:r>
                    <w:rPr>
                      <w:rFonts w:ascii="Cambria Math" w:hAnsi="Cambria Math"/>
                    </w:rPr>
                    <m:t>eq.  4</m:t>
                  </m:r>
                </m:e>
              </m:d>
              <m:ctrlPr>
                <w:rPr>
                  <w:rFonts w:ascii="Cambria Math" w:hAnsi="Cambria Math" w:cs="Cambria Math"/>
                  <w:i/>
                </w:rPr>
              </m:ctrlPr>
            </m:e>
          </m:eqArr>
        </m:oMath>
      </m:oMathPara>
    </w:p>
    <w:p w14:paraId="3A70E314" w14:textId="5BFD4ACA" w:rsidR="007C2CFA" w:rsidRPr="000C5F8C" w:rsidRDefault="001E210C" w:rsidP="00EE1645">
      <w:r w:rsidRPr="000C5F8C">
        <w:t>C</w:t>
      </w:r>
      <w:r w:rsidR="00C9558E">
        <w:t xml:space="preserve"> is the</w:t>
      </w:r>
      <w:r w:rsidRPr="000C5F8C">
        <w:t xml:space="preserve"> </w:t>
      </w:r>
      <w:r w:rsidR="00C9558E">
        <w:t>c</w:t>
      </w:r>
      <w:r w:rsidRPr="000C5F8C">
        <w:t>oncentration of the material ingested (mg.kg</w:t>
      </w:r>
      <w:r w:rsidR="00AB33D2" w:rsidRPr="000C5F8C">
        <w:rPr>
          <w:vertAlign w:val="superscript"/>
        </w:rPr>
        <w:t>-1</w:t>
      </w:r>
      <w:r w:rsidRPr="000C5F8C">
        <w:t xml:space="preserve"> of dry weight for soil and mg.kg</w:t>
      </w:r>
      <w:r w:rsidR="00B74338" w:rsidRPr="000C5F8C">
        <w:rPr>
          <w:vertAlign w:val="superscript"/>
        </w:rPr>
        <w:t>-1</w:t>
      </w:r>
      <w:r w:rsidR="00CB3E9F" w:rsidRPr="000C5F8C">
        <w:t xml:space="preserve"> of fresh weight for leaves); IR</w:t>
      </w:r>
      <w:r w:rsidR="00C9558E">
        <w:t xml:space="preserve"> is the</w:t>
      </w:r>
      <w:r w:rsidR="00CB3E9F" w:rsidRPr="000C5F8C">
        <w:t xml:space="preserve"> intake rate of material (kg.day</w:t>
      </w:r>
      <w:r w:rsidR="00AB33D2" w:rsidRPr="000C5F8C">
        <w:rPr>
          <w:vertAlign w:val="superscript"/>
        </w:rPr>
        <w:t>-1</w:t>
      </w:r>
      <w:r w:rsidR="00CB3E9F" w:rsidRPr="000C5F8C">
        <w:t>); EF</w:t>
      </w:r>
      <w:r w:rsidR="00C9558E">
        <w:t xml:space="preserve"> is the</w:t>
      </w:r>
      <w:r w:rsidR="00CB3E9F" w:rsidRPr="000C5F8C">
        <w:t xml:space="preserve"> exposure frequency (day.year</w:t>
      </w:r>
      <w:r w:rsidR="00AB33D2" w:rsidRPr="000C5F8C">
        <w:rPr>
          <w:vertAlign w:val="superscript"/>
        </w:rPr>
        <w:t>-1</w:t>
      </w:r>
      <w:r w:rsidR="00D5096B" w:rsidRPr="000C5F8C">
        <w:t>); ED</w:t>
      </w:r>
      <w:r w:rsidR="00C9558E">
        <w:t xml:space="preserve"> is </w:t>
      </w:r>
      <w:r w:rsidR="00C9558E">
        <w:lastRenderedPageBreak/>
        <w:t>the</w:t>
      </w:r>
      <w:r w:rsidR="00D5096B" w:rsidRPr="000C5F8C">
        <w:t xml:space="preserve"> </w:t>
      </w:r>
      <w:r w:rsidR="00C9558E">
        <w:t>e</w:t>
      </w:r>
      <w:r w:rsidR="00D5096B" w:rsidRPr="000C5F8C">
        <w:t>xposure duration (years); BW</w:t>
      </w:r>
      <w:r w:rsidR="00C9558E">
        <w:t xml:space="preserve"> is the b</w:t>
      </w:r>
      <w:r w:rsidR="00D5096B" w:rsidRPr="000C5F8C">
        <w:t>ody weight (kg); AT</w:t>
      </w:r>
      <w:r w:rsidR="00C9558E">
        <w:t xml:space="preserve"> is the</w:t>
      </w:r>
      <w:r w:rsidR="00D5096B" w:rsidRPr="000C5F8C">
        <w:t xml:space="preserve"> </w:t>
      </w:r>
      <w:r w:rsidR="00C9558E">
        <w:t>a</w:t>
      </w:r>
      <w:r w:rsidR="00D5096B" w:rsidRPr="000C5F8C">
        <w:t>verag</w:t>
      </w:r>
      <w:r w:rsidR="00C9558E">
        <w:t>e</w:t>
      </w:r>
      <w:r w:rsidR="00D5096B" w:rsidRPr="000C5F8C">
        <w:t xml:space="preserve"> time (years), equivalent to ED for noncarcinogenic contaminants or a lifetime (70 years) for carcinogenic contaminants (</w:t>
      </w:r>
      <w:r w:rsidR="002850D3" w:rsidRPr="000C5F8C">
        <w:rPr>
          <w:color w:val="4472C4" w:themeColor="accent1"/>
        </w:rPr>
        <w:t>MEEM, 2017</w:t>
      </w:r>
      <w:r w:rsidR="0075264C" w:rsidRPr="000C5F8C">
        <w:t>).</w:t>
      </w:r>
    </w:p>
    <w:p w14:paraId="2D96C245" w14:textId="2C6D6610" w:rsidR="00163B5E" w:rsidRPr="000C5F8C" w:rsidRDefault="00667E72" w:rsidP="00ED2887">
      <w:pPr>
        <w:spacing w:after="0"/>
      </w:pPr>
      <w:r w:rsidRPr="000C5F8C">
        <w:t xml:space="preserve">The hazard quotient (HQ; eq. </w:t>
      </w:r>
      <w:r w:rsidR="005E1770">
        <w:t>5</w:t>
      </w:r>
      <w:r w:rsidRPr="000C5F8C">
        <w:t xml:space="preserve">) for threshold effects and the carcinogenic risk (CR; eq. </w:t>
      </w:r>
      <w:r w:rsidR="005E1770">
        <w:t>6</w:t>
      </w:r>
      <w:r w:rsidRPr="000C5F8C">
        <w:t>) for non-threshold effects were calculated for each contaminant studied when</w:t>
      </w:r>
      <w:r w:rsidRPr="000C5F8C">
        <w:rPr>
          <w:rFonts w:eastAsia="Calibri"/>
        </w:rPr>
        <w:t xml:space="preserve"> the</w:t>
      </w:r>
      <w:r w:rsidRPr="000C5F8C">
        <w:t xml:space="preserve"> toxicological reference value (TRV) </w:t>
      </w:r>
      <w:r w:rsidRPr="000C5F8C">
        <w:rPr>
          <w:rFonts w:eastAsia="Calibri"/>
        </w:rPr>
        <w:t>was</w:t>
      </w:r>
      <w:r w:rsidRPr="000C5F8C">
        <w:t xml:space="preserve"> available (As, Cd, Cr, Cu, Hg, Ni, Pb and Zn for threshold effects and As, Cr and Pb for non-threshold effects). In accordance with the national methodology (</w:t>
      </w:r>
      <w:r w:rsidRPr="000C5F8C">
        <w:rPr>
          <w:color w:val="4472C4" w:themeColor="accent1"/>
        </w:rPr>
        <w:t>MEEM, 2017</w:t>
      </w:r>
      <w:r w:rsidR="00AD6472" w:rsidRPr="000C5F8C">
        <w:t>), the DI values were compared to TRV</w:t>
      </w:r>
      <w:r w:rsidRPr="000C5F8C">
        <w:rPr>
          <w:rFonts w:eastAsia="Calibri"/>
        </w:rPr>
        <w:t>,</w:t>
      </w:r>
      <w:r w:rsidR="00AD6472" w:rsidRPr="000C5F8C">
        <w:t xml:space="preserve"> </w:t>
      </w:r>
      <w:r w:rsidRPr="000C5F8C">
        <w:rPr>
          <w:rFonts w:eastAsia="Calibri"/>
        </w:rPr>
        <w:t xml:space="preserve">as </w:t>
      </w:r>
      <w:r w:rsidR="00AD6472" w:rsidRPr="000C5F8C">
        <w:t>described in Table S1.</w:t>
      </w:r>
    </w:p>
    <w:p w14:paraId="2D2B5943" w14:textId="72FDEDE9" w:rsidR="009555B7" w:rsidRPr="000C5F8C" w:rsidRDefault="00000000" w:rsidP="00ED2887">
      <w:pPr>
        <w:spacing w:after="0"/>
        <w:rPr>
          <w:rFonts w:eastAsiaTheme="minorEastAsia"/>
        </w:rPr>
      </w:pPr>
      <m:oMathPara>
        <m:oMath>
          <m:eqArr>
            <m:eqArrPr>
              <m:maxDist m:val="1"/>
              <m:ctrlPr>
                <w:rPr>
                  <w:rFonts w:ascii="Cambria Math" w:hAnsi="Cambria Math"/>
                  <w:i/>
                </w:rPr>
              </m:ctrlPr>
            </m:eqArrPr>
            <m:e>
              <m:r>
                <w:rPr>
                  <w:rFonts w:ascii="Cambria Math" w:hAnsi="Cambria Math" w:cs="Cambria Math"/>
                </w:rPr>
                <m:t>HQ</m:t>
              </m:r>
              <m:r>
                <m:rPr>
                  <m:sty m:val="p"/>
                </m:rPr>
                <w:rPr>
                  <w:rFonts w:ascii="Cambria Math" w:hAnsi="Cambria Math" w:cs="Cambria Math"/>
                </w:rPr>
                <m:t>=</m:t>
              </m:r>
              <m:f>
                <m:fPr>
                  <m:ctrlPr>
                    <w:rPr>
                      <w:rFonts w:ascii="Cambria Math" w:hAnsi="Cambria Math"/>
                    </w:rPr>
                  </m:ctrlPr>
                </m:fPr>
                <m:num>
                  <m:r>
                    <w:rPr>
                      <w:rFonts w:ascii="Cambria Math" w:hAnsi="Cambria Math"/>
                    </w:rPr>
                    <m:t>DI</m:t>
                  </m:r>
                </m:num>
                <m:den>
                  <m:r>
                    <w:rPr>
                      <w:rFonts w:ascii="Cambria Math" w:hAnsi="Cambria Math"/>
                    </w:rPr>
                    <m:t>TRV</m:t>
                  </m:r>
                </m:den>
              </m:f>
              <m:r>
                <w:rPr>
                  <w:rFonts w:ascii="Cambria Math" w:hAnsi="Cambria Math" w:cs="Cambria Math"/>
                </w:rPr>
                <m:t>#</m:t>
              </m:r>
              <m:d>
                <m:dPr>
                  <m:ctrlPr>
                    <w:rPr>
                      <w:rFonts w:ascii="Cambria Math" w:hAnsi="Cambria Math"/>
                      <w:i/>
                    </w:rPr>
                  </m:ctrlPr>
                </m:dPr>
                <m:e>
                  <m:r>
                    <w:rPr>
                      <w:rFonts w:ascii="Cambria Math" w:hAnsi="Cambria Math"/>
                    </w:rPr>
                    <m:t>eq.  5</m:t>
                  </m:r>
                </m:e>
              </m:d>
              <m:ctrlPr>
                <w:rPr>
                  <w:rFonts w:ascii="Cambria Math" w:hAnsi="Cambria Math" w:cs="Cambria Math"/>
                  <w:i/>
                </w:rPr>
              </m:ctrlPr>
            </m:e>
          </m:eqArr>
        </m:oMath>
      </m:oMathPara>
    </w:p>
    <w:p w14:paraId="06146512" w14:textId="4CBF5834" w:rsidR="00ED2887" w:rsidRPr="000C5F8C" w:rsidRDefault="00000000" w:rsidP="00ED2887">
      <w:pPr>
        <w:spacing w:after="0"/>
        <w:rPr>
          <w:rFonts w:eastAsiaTheme="minorEastAsia"/>
        </w:rPr>
      </w:pPr>
      <m:oMathPara>
        <m:oMath>
          <m:eqArr>
            <m:eqArrPr>
              <m:maxDist m:val="1"/>
              <m:ctrlPr>
                <w:rPr>
                  <w:rFonts w:ascii="Cambria Math" w:hAnsi="Cambria Math"/>
                </w:rPr>
              </m:ctrlPr>
            </m:eqArrPr>
            <m:e>
              <m:r>
                <w:rPr>
                  <w:rFonts w:ascii="Cambria Math" w:hAnsi="Cambria Math" w:cs="Cambria Math"/>
                </w:rPr>
                <m:t>CR</m:t>
              </m:r>
              <m:r>
                <m:rPr>
                  <m:sty m:val="p"/>
                </m:rPr>
                <w:rPr>
                  <w:rFonts w:ascii="Cambria Math" w:hAnsi="Cambria Math" w:cs="Cambria Math"/>
                </w:rPr>
                <m:t>=</m:t>
              </m:r>
              <m:r>
                <m:rPr>
                  <m:sty m:val="p"/>
                </m:rPr>
                <w:rPr>
                  <w:rFonts w:ascii="Cambria Math" w:hAnsi="Cambria Math"/>
                </w:rPr>
                <m:t>DI x TRV</m:t>
              </m:r>
              <m:r>
                <w:rPr>
                  <w:rFonts w:ascii="Cambria Math" w:hAnsi="Cambria Math" w:cs="Cambria Math"/>
                </w:rPr>
                <m:t>#</m:t>
              </m:r>
              <m:d>
                <m:dPr>
                  <m:ctrlPr>
                    <w:rPr>
                      <w:rFonts w:ascii="Cambria Math" w:hAnsi="Cambria Math"/>
                    </w:rPr>
                  </m:ctrlPr>
                </m:dPr>
                <m:e>
                  <m:r>
                    <m:rPr>
                      <m:sty m:val="p"/>
                    </m:rPr>
                    <w:rPr>
                      <w:rFonts w:ascii="Cambria Math" w:hAnsi="Cambria Math"/>
                    </w:rPr>
                    <m:t>eq.  6</m:t>
                  </m:r>
                </m:e>
              </m:d>
              <m:ctrlPr>
                <w:rPr>
                  <w:rFonts w:ascii="Cambria Math" w:hAnsi="Cambria Math" w:cs="Cambria Math"/>
                  <w:i/>
                </w:rPr>
              </m:ctrlPr>
            </m:e>
          </m:eqArr>
        </m:oMath>
      </m:oMathPara>
    </w:p>
    <w:p w14:paraId="72794881" w14:textId="0464686D" w:rsidR="00BC2B1F" w:rsidRPr="000C5F8C" w:rsidRDefault="007E541F" w:rsidP="00EE1645">
      <w:pPr>
        <w:rPr>
          <w:rFonts w:eastAsiaTheme="minorEastAsia"/>
        </w:rPr>
      </w:pPr>
      <w:r w:rsidRPr="000C5F8C">
        <w:t xml:space="preserve">For HQ and CR, the sum of the values for the soil and plant scenarios in each soil sampling area are considered for </w:t>
      </w:r>
      <w:r w:rsidRPr="000C5F8C">
        <w:rPr>
          <w:rFonts w:eastAsia="Calibri"/>
        </w:rPr>
        <w:t>interpretation</w:t>
      </w:r>
      <w:r w:rsidRPr="000C5F8C">
        <w:t>. According to the methodology, there is no risk for HQ values &lt; 0.2 and CR values &lt; 10</w:t>
      </w:r>
      <w:r w:rsidRPr="00B77457">
        <w:rPr>
          <w:vertAlign w:val="superscript"/>
        </w:rPr>
        <w:t>-6</w:t>
      </w:r>
      <w:r w:rsidRPr="000C5F8C">
        <w:t>, a possible risk for HQ values between 0.2 and 5 and CR values between 10</w:t>
      </w:r>
      <w:r w:rsidRPr="00B77457">
        <w:rPr>
          <w:vertAlign w:val="superscript"/>
        </w:rPr>
        <w:t>-6</w:t>
      </w:r>
      <w:r w:rsidRPr="000C5F8C">
        <w:t xml:space="preserve"> and 10</w:t>
      </w:r>
      <w:r w:rsidRPr="00B77457">
        <w:rPr>
          <w:vertAlign w:val="superscript"/>
        </w:rPr>
        <w:t>-4</w:t>
      </w:r>
      <w:r w:rsidRPr="000C5F8C">
        <w:t xml:space="preserve"> and an identified risk for HQ values ≥ 5 and CR values ≥ 10</w:t>
      </w:r>
      <w:r w:rsidRPr="00B77457">
        <w:rPr>
          <w:vertAlign w:val="superscript"/>
        </w:rPr>
        <w:t>-4</w:t>
      </w:r>
      <w:r w:rsidRPr="000C5F8C">
        <w:t xml:space="preserve"> (</w:t>
      </w:r>
      <w:r w:rsidRPr="000C5F8C">
        <w:rPr>
          <w:color w:val="4472C4" w:themeColor="accent1"/>
        </w:rPr>
        <w:t>MEEM, 2017</w:t>
      </w:r>
      <w:r w:rsidR="0070184C" w:rsidRPr="000C5F8C">
        <w:t>).</w:t>
      </w:r>
    </w:p>
    <w:bookmarkEnd w:id="3"/>
    <w:p w14:paraId="776321D9" w14:textId="7C36A012" w:rsidR="00A25FC7" w:rsidRPr="000C5F8C" w:rsidRDefault="00341264" w:rsidP="00B86896">
      <w:pPr>
        <w:rPr>
          <w:sz w:val="24"/>
        </w:rPr>
      </w:pPr>
      <w:r w:rsidRPr="000C5F8C">
        <w:rPr>
          <w:sz w:val="24"/>
        </w:rPr>
        <w:t>2.6 Mapping and statistical analysis</w:t>
      </w:r>
    </w:p>
    <w:p w14:paraId="6A3E06B1" w14:textId="3718A09A" w:rsidR="00C84C90" w:rsidRPr="000C5F8C" w:rsidRDefault="00C9558E" w:rsidP="00EE1645">
      <w:r>
        <w:t>M</w:t>
      </w:r>
      <w:r w:rsidR="000E1E52" w:rsidRPr="000C5F8C">
        <w:t xml:space="preserve">apping was </w:t>
      </w:r>
      <w:r>
        <w:t xml:space="preserve">performed with </w:t>
      </w:r>
      <w:r w:rsidR="000E1E52" w:rsidRPr="000C5F8C">
        <w:t xml:space="preserve">QGIS (ver. 3.16) using </w:t>
      </w:r>
      <w:r w:rsidR="000E1E52" w:rsidRPr="000C5F8C">
        <w:rPr>
          <w:rFonts w:eastAsia="Calibri"/>
        </w:rPr>
        <w:t>Google</w:t>
      </w:r>
      <w:r w:rsidR="000E1E52" w:rsidRPr="000C5F8C">
        <w:t xml:space="preserve"> background maps. The analyses were performed using R (ver. 4.1.1) </w:t>
      </w:r>
      <w:r>
        <w:t xml:space="preserve">with </w:t>
      </w:r>
      <w:r w:rsidR="000E1E52" w:rsidRPr="000C5F8C">
        <w:t xml:space="preserve">the packages </w:t>
      </w:r>
      <w:r w:rsidR="000E1E52" w:rsidRPr="00F65E4E">
        <w:rPr>
          <w:i/>
        </w:rPr>
        <w:t>agricolae</w:t>
      </w:r>
      <w:r w:rsidR="000E1E52" w:rsidRPr="000C5F8C">
        <w:t xml:space="preserve"> (</w:t>
      </w:r>
      <w:r w:rsidR="00A36980" w:rsidRPr="000C5F8C">
        <w:rPr>
          <w:color w:val="4472C4" w:themeColor="accent1"/>
        </w:rPr>
        <w:t>De</w:t>
      </w:r>
      <w:r w:rsidR="00A36980" w:rsidRPr="000C5F8C">
        <w:t xml:space="preserve"> </w:t>
      </w:r>
      <w:r w:rsidR="00E73E9E" w:rsidRPr="000C5F8C">
        <w:rPr>
          <w:color w:val="4472C4" w:themeColor="accent1"/>
        </w:rPr>
        <w:t>Mendiburu, 2021</w:t>
      </w:r>
      <w:r w:rsidR="000E1E52" w:rsidRPr="000C5F8C">
        <w:t xml:space="preserve">), </w:t>
      </w:r>
      <w:r w:rsidR="000E1E52" w:rsidRPr="00F65E4E">
        <w:rPr>
          <w:i/>
        </w:rPr>
        <w:t>corrplot</w:t>
      </w:r>
      <w:r w:rsidR="000E1E52" w:rsidRPr="000C5F8C">
        <w:t xml:space="preserve"> (</w:t>
      </w:r>
      <w:r w:rsidR="002E7208" w:rsidRPr="000C5F8C">
        <w:rPr>
          <w:color w:val="4472C4" w:themeColor="accent1"/>
        </w:rPr>
        <w:t>Wei &amp; Simko, 2021</w:t>
      </w:r>
      <w:r w:rsidR="000E1E52" w:rsidRPr="000C5F8C">
        <w:t xml:space="preserve">), </w:t>
      </w:r>
      <w:r w:rsidR="000E1E52" w:rsidRPr="00F65E4E">
        <w:rPr>
          <w:i/>
        </w:rPr>
        <w:t>cowplot</w:t>
      </w:r>
      <w:r w:rsidR="000E1E52" w:rsidRPr="000C5F8C">
        <w:t xml:space="preserve"> (</w:t>
      </w:r>
      <w:r w:rsidR="008D0352" w:rsidRPr="000C5F8C">
        <w:rPr>
          <w:color w:val="4472C4" w:themeColor="accent1"/>
        </w:rPr>
        <w:t>Wilke, 2020</w:t>
      </w:r>
      <w:r w:rsidR="009F76AE" w:rsidRPr="000C5F8C">
        <w:t xml:space="preserve">), </w:t>
      </w:r>
      <w:r w:rsidR="009F76AE" w:rsidRPr="00F65E4E">
        <w:rPr>
          <w:i/>
        </w:rPr>
        <w:t>ggplot2</w:t>
      </w:r>
      <w:r w:rsidR="009F76AE" w:rsidRPr="000C5F8C">
        <w:t xml:space="preserve"> (</w:t>
      </w:r>
      <w:r w:rsidR="008D0352" w:rsidRPr="000C5F8C">
        <w:rPr>
          <w:color w:val="4472C4" w:themeColor="accent1"/>
        </w:rPr>
        <w:t>Wickam, 2016</w:t>
      </w:r>
      <w:r w:rsidR="000E1E52" w:rsidRPr="000C5F8C">
        <w:t xml:space="preserve">), </w:t>
      </w:r>
      <w:r w:rsidR="000E1E52" w:rsidRPr="00F65E4E">
        <w:rPr>
          <w:i/>
        </w:rPr>
        <w:t>Hmisc</w:t>
      </w:r>
      <w:r w:rsidR="000E1E52" w:rsidRPr="000C5F8C">
        <w:t xml:space="preserve"> (</w:t>
      </w:r>
      <w:r w:rsidR="005E3336" w:rsidRPr="000C5F8C">
        <w:rPr>
          <w:color w:val="4472C4" w:themeColor="accent1"/>
        </w:rPr>
        <w:t>Harrell, 2022</w:t>
      </w:r>
      <w:r w:rsidR="000E1E52" w:rsidRPr="000C5F8C">
        <w:t xml:space="preserve">), and </w:t>
      </w:r>
      <w:r w:rsidR="000E1E52" w:rsidRPr="00F65E4E">
        <w:rPr>
          <w:i/>
        </w:rPr>
        <w:t>vegan</w:t>
      </w:r>
      <w:r w:rsidR="000E1E52" w:rsidRPr="000C5F8C">
        <w:t xml:space="preserve"> (</w:t>
      </w:r>
      <w:r w:rsidR="00E47C25" w:rsidRPr="000C5F8C">
        <w:rPr>
          <w:color w:val="4472C4" w:themeColor="accent1"/>
        </w:rPr>
        <w:t>Oksanen et al., 2022</w:t>
      </w:r>
      <w:r w:rsidR="0033734C" w:rsidRPr="000C5F8C">
        <w:t xml:space="preserve">). </w:t>
      </w:r>
      <w:r>
        <w:t>For a</w:t>
      </w:r>
      <w:r w:rsidR="0033734C" w:rsidRPr="000C5F8C">
        <w:t>ll the tests performed</w:t>
      </w:r>
      <w:r>
        <w:t xml:space="preserve">, results </w:t>
      </w:r>
      <w:r w:rsidR="0033734C" w:rsidRPr="000C5F8C">
        <w:t xml:space="preserve">were considered statistically significant </w:t>
      </w:r>
      <w:r>
        <w:t xml:space="preserve">at </w:t>
      </w:r>
      <w:r w:rsidR="0033734C" w:rsidRPr="000C5F8C">
        <w:t xml:space="preserve">a p value &lt; 0.05. </w:t>
      </w:r>
      <w:r>
        <w:t xml:space="preserve">The </w:t>
      </w:r>
      <w:r w:rsidR="0033734C" w:rsidRPr="000C5F8C">
        <w:t xml:space="preserve">Shannon and Simpson diversity indices were calculated using </w:t>
      </w:r>
      <w:r w:rsidR="0033734C" w:rsidRPr="000C5F8C">
        <w:rPr>
          <w:i/>
        </w:rPr>
        <w:t>vegan</w:t>
      </w:r>
      <w:r w:rsidR="0033420E" w:rsidRPr="000C5F8C">
        <w:t xml:space="preserve">. </w:t>
      </w:r>
      <w:r w:rsidR="000E1E52" w:rsidRPr="000C5F8C">
        <w:rPr>
          <w:rFonts w:eastAsia="Calibri"/>
        </w:rPr>
        <w:t>The normality</w:t>
      </w:r>
      <w:r w:rsidR="0033420E" w:rsidRPr="000C5F8C">
        <w:t xml:space="preserve"> of the data was first tested using Shapiro‒Wilk and </w:t>
      </w:r>
      <w:proofErr w:type="spellStart"/>
      <w:r w:rsidR="0033420E" w:rsidRPr="000C5F8C">
        <w:t>Levene</w:t>
      </w:r>
      <w:proofErr w:type="spellEnd"/>
      <w:r w:rsidR="0033420E" w:rsidRPr="000C5F8C">
        <w:t xml:space="preserve"> </w:t>
      </w:r>
      <w:r w:rsidR="000E1E52" w:rsidRPr="000C5F8C">
        <w:rPr>
          <w:rFonts w:eastAsia="Calibri"/>
        </w:rPr>
        <w:t>tests</w:t>
      </w:r>
      <w:r w:rsidR="0033420E" w:rsidRPr="000C5F8C">
        <w:t xml:space="preserve">. Comparisons of means were made using Kruskal‒Wallis tests for biodiversity indices and extractable TE contents by vegetation zone as well as for foliar TE contents between genera. </w:t>
      </w:r>
      <w:r w:rsidR="000E1E52" w:rsidRPr="000C5F8C">
        <w:rPr>
          <w:rFonts w:eastAsia="Calibri"/>
        </w:rPr>
        <w:t>Spearman’s</w:t>
      </w:r>
      <w:r w:rsidR="0033420E" w:rsidRPr="000C5F8C">
        <w:t xml:space="preserve"> test </w:t>
      </w:r>
      <w:r w:rsidR="000E1E52" w:rsidRPr="000C5F8C">
        <w:rPr>
          <w:rFonts w:eastAsia="Calibri"/>
        </w:rPr>
        <w:t>was used to assess the</w:t>
      </w:r>
      <w:r w:rsidR="0033420E" w:rsidRPr="000C5F8C">
        <w:t xml:space="preserve"> correlation between biodiversity indices and TE extractable contents, between pH values and TE extractable percentage and between soil total contents of TE</w:t>
      </w:r>
      <w:r>
        <w:t>s</w:t>
      </w:r>
      <w:r w:rsidR="0033420E" w:rsidRPr="000C5F8C">
        <w:t xml:space="preserve"> and </w:t>
      </w:r>
      <w:r w:rsidR="000E1E52" w:rsidRPr="000C5F8C">
        <w:rPr>
          <w:rFonts w:eastAsia="Calibri"/>
        </w:rPr>
        <w:t>nutrient</w:t>
      </w:r>
      <w:r w:rsidR="0033420E" w:rsidRPr="000C5F8C">
        <w:t xml:space="preserve"> contents in plant leaves. The graphs were made using </w:t>
      </w:r>
      <w:r w:rsidR="000E1E52" w:rsidRPr="000C5F8C">
        <w:rPr>
          <w:rFonts w:eastAsia="Calibri"/>
        </w:rPr>
        <w:t xml:space="preserve">the </w:t>
      </w:r>
      <w:r w:rsidR="0033420E" w:rsidRPr="000C5F8C">
        <w:rPr>
          <w:i/>
        </w:rPr>
        <w:t>ggplot2</w:t>
      </w:r>
      <w:r w:rsidR="0033420E" w:rsidRPr="000C5F8C">
        <w:t xml:space="preserve"> package</w:t>
      </w:r>
      <w:r w:rsidR="000E1E52" w:rsidRPr="000C5F8C">
        <w:rPr>
          <w:rFonts w:eastAsia="Calibri"/>
        </w:rPr>
        <w:t>,</w:t>
      </w:r>
      <w:r w:rsidR="0033420E" w:rsidRPr="000C5F8C">
        <w:t xml:space="preserve"> and the correlation matrix</w:t>
      </w:r>
      <w:r w:rsidR="000E1E52" w:rsidRPr="000C5F8C">
        <w:rPr>
          <w:rFonts w:eastAsia="Calibri"/>
        </w:rPr>
        <w:t xml:space="preserve"> was made </w:t>
      </w:r>
      <w:r w:rsidR="0033420E" w:rsidRPr="000C5F8C">
        <w:t>using</w:t>
      </w:r>
      <w:r w:rsidR="000E1E52" w:rsidRPr="000C5F8C">
        <w:rPr>
          <w:rFonts w:eastAsia="Calibri"/>
        </w:rPr>
        <w:t xml:space="preserve"> the</w:t>
      </w:r>
      <w:r w:rsidR="0033420E" w:rsidRPr="000C5F8C">
        <w:t xml:space="preserve"> </w:t>
      </w:r>
      <w:r w:rsidR="0033420E" w:rsidRPr="000C5F8C">
        <w:rPr>
          <w:i/>
        </w:rPr>
        <w:t>corrplot</w:t>
      </w:r>
      <w:r w:rsidR="0033420E" w:rsidRPr="000C5F8C">
        <w:t xml:space="preserve"> package.</w:t>
      </w:r>
    </w:p>
    <w:p w14:paraId="7FE3BD91" w14:textId="5F66A3E0" w:rsidR="00572694" w:rsidRPr="000C5F8C" w:rsidRDefault="00341264" w:rsidP="00EE1645">
      <w:pPr>
        <w:pStyle w:val="Titre1"/>
      </w:pPr>
      <w:r w:rsidRPr="000C5F8C">
        <w:lastRenderedPageBreak/>
        <w:t>Results</w:t>
      </w:r>
    </w:p>
    <w:p w14:paraId="4214AD07" w14:textId="384C97C1" w:rsidR="00CC4A71" w:rsidRPr="000C5F8C" w:rsidRDefault="00D24EAB" w:rsidP="00044753">
      <w:pPr>
        <w:rPr>
          <w:sz w:val="24"/>
        </w:rPr>
      </w:pPr>
      <w:r w:rsidRPr="000C5F8C">
        <w:rPr>
          <w:sz w:val="24"/>
        </w:rPr>
        <w:t xml:space="preserve">3.1 Soil TE </w:t>
      </w:r>
      <w:r w:rsidR="00C9558E">
        <w:rPr>
          <w:sz w:val="24"/>
        </w:rPr>
        <w:t>c</w:t>
      </w:r>
      <w:r w:rsidRPr="000C5F8C">
        <w:rPr>
          <w:sz w:val="24"/>
        </w:rPr>
        <w:t>ontents</w:t>
      </w:r>
    </w:p>
    <w:p w14:paraId="44097ED4" w14:textId="4DCFCE1E" w:rsidR="00EF305D" w:rsidRPr="000C5F8C" w:rsidRDefault="00341264" w:rsidP="00EE1645">
      <w:r w:rsidRPr="000C5F8C">
        <w:t xml:space="preserve">The main contaminants found </w:t>
      </w:r>
      <w:r w:rsidR="00570BF3">
        <w:t>at</w:t>
      </w:r>
      <w:r w:rsidR="00570BF3" w:rsidRPr="000C5F8C">
        <w:t xml:space="preserve"> </w:t>
      </w:r>
      <w:r w:rsidRPr="000C5F8C">
        <w:t xml:space="preserve">the site were Zn, Pb, Cd, Sn, Hg, Ni and </w:t>
      </w:r>
      <w:proofErr w:type="gramStart"/>
      <w:r w:rsidRPr="000C5F8C">
        <w:t>As</w:t>
      </w:r>
      <w:proofErr w:type="gramEnd"/>
      <w:r w:rsidRPr="000C5F8C">
        <w:t xml:space="preserve"> (Fig. 2)</w:t>
      </w:r>
      <w:r w:rsidRPr="000C5F8C">
        <w:rPr>
          <w:rFonts w:eastAsia="Calibri"/>
        </w:rPr>
        <w:t>,</w:t>
      </w:r>
      <w:r w:rsidRPr="000C5F8C">
        <w:t xml:space="preserve"> </w:t>
      </w:r>
      <w:r w:rsidRPr="000C5F8C">
        <w:rPr>
          <w:rFonts w:eastAsia="Calibri"/>
        </w:rPr>
        <w:t xml:space="preserve">which </w:t>
      </w:r>
      <w:r w:rsidRPr="000C5F8C">
        <w:t>were heterogeneously distributed throughout the investigated area. Indeed, in most of the wasteland, the measured contents varied from 200 to 10 000 mg.kg</w:t>
      </w:r>
      <w:r w:rsidR="00B74338" w:rsidRPr="000C5F8C">
        <w:rPr>
          <w:vertAlign w:val="superscript"/>
        </w:rPr>
        <w:t>-1</w:t>
      </w:r>
      <w:r w:rsidRPr="000C5F8C">
        <w:t xml:space="preserve"> dry weight (DW) for Zn, 0.2 to 10 mg.kg</w:t>
      </w:r>
      <w:r w:rsidR="00B74338" w:rsidRPr="000C5F8C">
        <w:rPr>
          <w:vertAlign w:val="superscript"/>
        </w:rPr>
        <w:t>-1</w:t>
      </w:r>
      <w:r w:rsidRPr="000C5F8C">
        <w:t xml:space="preserve"> DW for Cd, 30 to 2 500 mg.kg</w:t>
      </w:r>
      <w:r w:rsidR="00B74338" w:rsidRPr="000C5F8C">
        <w:rPr>
          <w:vertAlign w:val="superscript"/>
        </w:rPr>
        <w:t>-1</w:t>
      </w:r>
      <w:r w:rsidRPr="000C5F8C">
        <w:t xml:space="preserve"> DW for Pb, 2 to 1 830 mg.kg</w:t>
      </w:r>
      <w:r w:rsidR="00B74338" w:rsidRPr="000C5F8C">
        <w:rPr>
          <w:vertAlign w:val="superscript"/>
        </w:rPr>
        <w:t>-1</w:t>
      </w:r>
      <w:r w:rsidRPr="000C5F8C">
        <w:t xml:space="preserve"> DW for Sn and 0.12 to 2 mg.kg</w:t>
      </w:r>
      <w:r w:rsidR="00B74338" w:rsidRPr="000C5F8C">
        <w:rPr>
          <w:vertAlign w:val="superscript"/>
        </w:rPr>
        <w:t>-1</w:t>
      </w:r>
      <w:r w:rsidRPr="000C5F8C">
        <w:t xml:space="preserve"> DW for Hg. However, the contaminant map highlighted a heavily contaminated zone of almost 500 m² in the </w:t>
      </w:r>
      <w:r w:rsidRPr="000C5F8C">
        <w:rPr>
          <w:rFonts w:eastAsia="Calibri"/>
        </w:rPr>
        <w:t>northeast</w:t>
      </w:r>
      <w:r w:rsidRPr="000C5F8C">
        <w:t xml:space="preserve"> of the site that contained the highest amounts of Zn (36 000–115 000 mg.kg</w:t>
      </w:r>
      <w:r w:rsidR="00B74338" w:rsidRPr="000C5F8C">
        <w:rPr>
          <w:vertAlign w:val="superscript"/>
        </w:rPr>
        <w:t>-1</w:t>
      </w:r>
      <w:r w:rsidRPr="000C5F8C">
        <w:t xml:space="preserve"> DW), Pb (13 500–34 600 mg.kg</w:t>
      </w:r>
      <w:r w:rsidR="00B74338" w:rsidRPr="000C5F8C">
        <w:rPr>
          <w:vertAlign w:val="superscript"/>
        </w:rPr>
        <w:t>-1</w:t>
      </w:r>
      <w:r w:rsidRPr="000C5F8C">
        <w:t xml:space="preserve"> DW), Cd (17–50 mg.kg</w:t>
      </w:r>
      <w:r w:rsidR="00B74338" w:rsidRPr="000C5F8C">
        <w:rPr>
          <w:vertAlign w:val="superscript"/>
        </w:rPr>
        <w:t>-1</w:t>
      </w:r>
      <w:r w:rsidRPr="000C5F8C">
        <w:t xml:space="preserve"> DW), Sn (3 200–13 600 mg.kg</w:t>
      </w:r>
      <w:r w:rsidR="00B74338" w:rsidRPr="000C5F8C">
        <w:rPr>
          <w:vertAlign w:val="superscript"/>
        </w:rPr>
        <w:t>-1</w:t>
      </w:r>
      <w:r w:rsidRPr="000C5F8C">
        <w:t xml:space="preserve"> DW), and Hg (1.4–4.5 mg.kg</w:t>
      </w:r>
      <w:r w:rsidR="00B74338" w:rsidRPr="000C5F8C">
        <w:rPr>
          <w:vertAlign w:val="superscript"/>
        </w:rPr>
        <w:t>-1</w:t>
      </w:r>
      <w:r w:rsidRPr="000C5F8C">
        <w:t xml:space="preserve"> DW). Concerning Ni and As, the contents varied from 16 to 1650 mg.kg</w:t>
      </w:r>
      <w:r w:rsidR="00B74338" w:rsidRPr="000C5F8C">
        <w:rPr>
          <w:vertAlign w:val="superscript"/>
        </w:rPr>
        <w:t>-1</w:t>
      </w:r>
      <w:r w:rsidRPr="000C5F8C">
        <w:t xml:space="preserve"> DW and 11 to 105 mg.kg</w:t>
      </w:r>
      <w:r w:rsidR="00B74338" w:rsidRPr="000C5F8C">
        <w:rPr>
          <w:vertAlign w:val="superscript"/>
        </w:rPr>
        <w:t>-1</w:t>
      </w:r>
      <w:r w:rsidR="00703919" w:rsidRPr="000C5F8C">
        <w:t xml:space="preserve"> DW</w:t>
      </w:r>
      <w:r w:rsidR="00570BF3">
        <w:t>, respectively</w:t>
      </w:r>
      <w:r w:rsidR="00703919" w:rsidRPr="000C5F8C">
        <w:t xml:space="preserve">. The highest contents for these two elements were localized in the </w:t>
      </w:r>
      <w:r w:rsidRPr="000C5F8C">
        <w:rPr>
          <w:rFonts w:eastAsia="Calibri"/>
        </w:rPr>
        <w:t>south</w:t>
      </w:r>
      <w:r w:rsidR="00703919" w:rsidRPr="000C5F8C">
        <w:t xml:space="preserve"> of the site, close to the factory and the pond. In addition, the site was also contaminated with Cr (26-1475 mg.kg</w:t>
      </w:r>
      <w:r w:rsidR="00B74338" w:rsidRPr="000C5F8C">
        <w:rPr>
          <w:vertAlign w:val="superscript"/>
        </w:rPr>
        <w:t>-1</w:t>
      </w:r>
      <w:r w:rsidR="00703919" w:rsidRPr="000C5F8C">
        <w:t xml:space="preserve"> DW), Cu (24–1800 mg.kg</w:t>
      </w:r>
      <w:r w:rsidR="00B74338" w:rsidRPr="000C5F8C">
        <w:rPr>
          <w:vertAlign w:val="superscript"/>
        </w:rPr>
        <w:t>-1</w:t>
      </w:r>
      <w:r w:rsidR="00703919" w:rsidRPr="000C5F8C">
        <w:t xml:space="preserve"> DW), Fe (13 000–224 000 mg.kg</w:t>
      </w:r>
      <w:r w:rsidR="00B74338" w:rsidRPr="000C5F8C">
        <w:rPr>
          <w:vertAlign w:val="superscript"/>
        </w:rPr>
        <w:t>-1</w:t>
      </w:r>
      <w:r w:rsidR="00703919" w:rsidRPr="000C5F8C">
        <w:t xml:space="preserve"> DW) and Mn (250–2300 mg.kg</w:t>
      </w:r>
      <w:r w:rsidR="00B74338" w:rsidRPr="000C5F8C">
        <w:rPr>
          <w:vertAlign w:val="superscript"/>
        </w:rPr>
        <w:t>-1</w:t>
      </w:r>
      <w:r w:rsidR="00C74E49" w:rsidRPr="000C5F8C">
        <w:t xml:space="preserve"> DW). Cu was localized in the most contaminated area of the site (</w:t>
      </w:r>
      <w:r w:rsidRPr="000C5F8C">
        <w:rPr>
          <w:rFonts w:eastAsia="Calibri"/>
        </w:rPr>
        <w:t>northeast),</w:t>
      </w:r>
      <w:r w:rsidR="00C74E49" w:rsidRPr="000C5F8C">
        <w:t xml:space="preserve"> and Cr, Fe and Mn were localized in the south</w:t>
      </w:r>
      <w:r w:rsidR="00570BF3">
        <w:t>ern part of the site, similar to</w:t>
      </w:r>
      <w:r w:rsidR="00C74E49" w:rsidRPr="000C5F8C">
        <w:t xml:space="preserve"> Ni and As. </w:t>
      </w:r>
      <w:r w:rsidRPr="000C5F8C">
        <w:rPr>
          <w:rFonts w:eastAsia="Calibri"/>
        </w:rPr>
        <w:t xml:space="preserve">The </w:t>
      </w:r>
      <w:r w:rsidR="00C74E49" w:rsidRPr="000C5F8C">
        <w:t xml:space="preserve">pH values were heterogeneous </w:t>
      </w:r>
      <w:r w:rsidR="00570BF3">
        <w:t>throughout</w:t>
      </w:r>
      <w:r w:rsidR="00570BF3" w:rsidRPr="000C5F8C">
        <w:t xml:space="preserve"> </w:t>
      </w:r>
      <w:r w:rsidR="00C74E49" w:rsidRPr="000C5F8C">
        <w:t xml:space="preserve">the site, </w:t>
      </w:r>
      <w:r w:rsidR="00570BF3">
        <w:t xml:space="preserve">although they remained </w:t>
      </w:r>
      <w:r w:rsidR="00C74E49" w:rsidRPr="000C5F8C">
        <w:t>close to neutral</w:t>
      </w:r>
      <w:r w:rsidRPr="000C5F8C">
        <w:rPr>
          <w:rFonts w:eastAsia="Calibri"/>
        </w:rPr>
        <w:t>,</w:t>
      </w:r>
      <w:r w:rsidR="00C74E49" w:rsidRPr="000C5F8C">
        <w:t xml:space="preserve"> with values that varied from 6.4 to 7.3 </w:t>
      </w:r>
      <w:r w:rsidRPr="000C5F8C">
        <w:rPr>
          <w:rFonts w:eastAsia="Calibri"/>
        </w:rPr>
        <w:t>in</w:t>
      </w:r>
      <w:r w:rsidR="00C74E49" w:rsidRPr="000C5F8C">
        <w:t xml:space="preserve"> the most contaminated zone (Fig. 2). The other part of the site had pH values that </w:t>
      </w:r>
      <w:r w:rsidRPr="000C5F8C">
        <w:rPr>
          <w:rFonts w:eastAsia="Calibri"/>
        </w:rPr>
        <w:t>varied</w:t>
      </w:r>
      <w:r w:rsidR="00C74E49" w:rsidRPr="000C5F8C">
        <w:t xml:space="preserve"> from 4 to 7.9,</w:t>
      </w:r>
      <w:r w:rsidRPr="000C5F8C">
        <w:rPr>
          <w:rFonts w:eastAsia="Calibri"/>
        </w:rPr>
        <w:t xml:space="preserve"> and</w:t>
      </w:r>
      <w:r w:rsidR="00C74E49" w:rsidRPr="000C5F8C">
        <w:t xml:space="preserve"> the lowest pH value (4–5.5) </w:t>
      </w:r>
      <w:r w:rsidRPr="000C5F8C">
        <w:rPr>
          <w:rFonts w:eastAsia="Calibri"/>
        </w:rPr>
        <w:t>was</w:t>
      </w:r>
      <w:r w:rsidR="00C74E49" w:rsidRPr="000C5F8C">
        <w:t xml:space="preserve"> localized along a line from the southwest of the site to the centre.</w:t>
      </w:r>
    </w:p>
    <w:p w14:paraId="5E9ADC68" w14:textId="646FAFAE" w:rsidR="0072279D" w:rsidRPr="000C5F8C" w:rsidRDefault="00BA2E8A" w:rsidP="00B74375">
      <w:pPr>
        <w:spacing w:after="0"/>
      </w:pPr>
      <w:r>
        <w:rPr>
          <w:noProof/>
        </w:rPr>
        <w:lastRenderedPageBreak/>
        <w:drawing>
          <wp:inline distT="0" distB="0" distL="0" distR="0" wp14:anchorId="2BB38393" wp14:editId="20CB5E52">
            <wp:extent cx="5677633" cy="8201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s contaminants V4 article.png"/>
                    <pic:cNvPicPr/>
                  </pic:nvPicPr>
                  <pic:blipFill>
                    <a:blip r:embed="rId9">
                      <a:extLst>
                        <a:ext uri="{28A0092B-C50C-407E-A947-70E740481C1C}">
                          <a14:useLocalDpi xmlns:a14="http://schemas.microsoft.com/office/drawing/2010/main" val="0"/>
                        </a:ext>
                      </a:extLst>
                    </a:blip>
                    <a:stretch>
                      <a:fillRect/>
                    </a:stretch>
                  </pic:blipFill>
                  <pic:spPr>
                    <a:xfrm>
                      <a:off x="0" y="0"/>
                      <a:ext cx="5688770" cy="8217112"/>
                    </a:xfrm>
                    <a:prstGeom prst="rect">
                      <a:avLst/>
                    </a:prstGeom>
                  </pic:spPr>
                </pic:pic>
              </a:graphicData>
            </a:graphic>
          </wp:inline>
        </w:drawing>
      </w:r>
    </w:p>
    <w:p w14:paraId="2B036F43" w14:textId="6B0FC9AF" w:rsidR="0072279D"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2</w:t>
      </w:r>
      <w:r w:rsidRPr="000C5F8C">
        <w:fldChar w:fldCharType="end"/>
      </w:r>
      <w:r w:rsidR="00163F72" w:rsidRPr="000C5F8C">
        <w:t xml:space="preserve">. Maps of total contents of the main contaminants (Zn, Cd, Pb, Sn, Hg, Ni, As) and pH value localized at the soil sampling plots described in Fig. S1 </w:t>
      </w:r>
      <w:r w:rsidR="00C374F3">
        <w:t>in</w:t>
      </w:r>
      <w:r w:rsidR="00C374F3" w:rsidRPr="000C5F8C">
        <w:t xml:space="preserve"> </w:t>
      </w:r>
      <w:r w:rsidR="00163F72" w:rsidRPr="000C5F8C">
        <w:t xml:space="preserve">the industrial wasteland. For TE contents, the first levels of the scale (white square) </w:t>
      </w:r>
      <w:r w:rsidRPr="000C5F8C">
        <w:rPr>
          <w:rFonts w:eastAsia="Calibri"/>
          <w:color w:val="44546A"/>
        </w:rPr>
        <w:t xml:space="preserve">range </w:t>
      </w:r>
      <w:r w:rsidR="00163F72" w:rsidRPr="000C5F8C">
        <w:t xml:space="preserve">from the minimum values found on the site to twice the world soil average values defined by </w:t>
      </w:r>
      <w:r w:rsidR="00163F72" w:rsidRPr="000C5F8C">
        <w:rPr>
          <w:i w:val="0"/>
          <w:iCs w:val="0"/>
          <w:color w:val="4472C4" w:themeColor="accent1"/>
          <w:szCs w:val="22"/>
        </w:rPr>
        <w:t>Kabata-Pendias (2011)</w:t>
      </w:r>
      <w:r w:rsidR="00163F72" w:rsidRPr="000C5F8C">
        <w:t>, except for Zn</w:t>
      </w:r>
      <w:r w:rsidRPr="000C5F8C">
        <w:rPr>
          <w:rFonts w:eastAsia="Calibri"/>
          <w:color w:val="44546A"/>
        </w:rPr>
        <w:t>,</w:t>
      </w:r>
      <w:r w:rsidR="00163F72" w:rsidRPr="000C5F8C">
        <w:t xml:space="preserve"> where the minimum value was too high.</w:t>
      </w:r>
    </w:p>
    <w:p w14:paraId="05CB1DBD" w14:textId="690C10DF" w:rsidR="00D04248" w:rsidRPr="000C5F8C" w:rsidRDefault="00341264" w:rsidP="00D04248">
      <w:bookmarkStart w:id="4" w:name="_Hlk124252995"/>
      <w:r w:rsidRPr="000C5F8C">
        <w:lastRenderedPageBreak/>
        <w:t xml:space="preserve">The analysis of the bioavailable fractions further revealed this high heterogeneity for both the UZ (zones 1 to 4) and OZ (zones 5 to 8) (Fig. S1 &amp; 3). </w:t>
      </w:r>
      <w:r w:rsidRPr="000C5F8C">
        <w:rPr>
          <w:rFonts w:eastAsia="Calibri"/>
        </w:rPr>
        <w:t>Zones</w:t>
      </w:r>
      <w:r w:rsidRPr="000C5F8C">
        <w:t xml:space="preserve"> 1 and 5 were statistically the most contaminated zones</w:t>
      </w:r>
      <w:r w:rsidRPr="000C5F8C">
        <w:rPr>
          <w:rFonts w:eastAsia="Calibri"/>
        </w:rPr>
        <w:t>,</w:t>
      </w:r>
      <w:r w:rsidRPr="000C5F8C">
        <w:t xml:space="preserve"> with Zn extractable </w:t>
      </w:r>
      <w:r w:rsidRPr="000C5F8C">
        <w:rPr>
          <w:rFonts w:eastAsia="Calibri"/>
        </w:rPr>
        <w:t>contents</w:t>
      </w:r>
      <w:r w:rsidRPr="000C5F8C">
        <w:t xml:space="preserve"> of 110 and 85 mg.kg</w:t>
      </w:r>
      <w:r w:rsidR="00B74338" w:rsidRPr="000C5F8C">
        <w:rPr>
          <w:vertAlign w:val="superscript"/>
        </w:rPr>
        <w:t>-1</w:t>
      </w:r>
      <w:r w:rsidRPr="000C5F8C">
        <w:t xml:space="preserve"> DW</w:t>
      </w:r>
      <w:r w:rsidRPr="000C5F8C">
        <w:rPr>
          <w:rFonts w:eastAsia="Calibri"/>
        </w:rPr>
        <w:t xml:space="preserve">, respectively, </w:t>
      </w:r>
      <w:r w:rsidRPr="000C5F8C">
        <w:t xml:space="preserve">while the other zones </w:t>
      </w:r>
      <w:r w:rsidRPr="000C5F8C">
        <w:rPr>
          <w:rFonts w:eastAsia="Calibri"/>
        </w:rPr>
        <w:t>had</w:t>
      </w:r>
      <w:r w:rsidRPr="000C5F8C">
        <w:t xml:space="preserve"> Zn contents </w:t>
      </w:r>
      <w:r w:rsidRPr="000C5F8C">
        <w:rPr>
          <w:rFonts w:eastAsia="Calibri"/>
        </w:rPr>
        <w:t>of</w:t>
      </w:r>
      <w:r w:rsidRPr="000C5F8C">
        <w:t xml:space="preserve"> &lt; 4 mg.kg</w:t>
      </w:r>
      <w:r w:rsidR="00B74338" w:rsidRPr="000C5F8C">
        <w:rPr>
          <w:vertAlign w:val="superscript"/>
        </w:rPr>
        <w:t>-1</w:t>
      </w:r>
      <w:r w:rsidR="00B74338" w:rsidRPr="000C5F8C">
        <w:t xml:space="preserve"> DW (Fig. 3B). Furthermore, the same distribution was observed in zone 1 for Sn</w:t>
      </w:r>
      <w:r w:rsidR="00C374F3">
        <w:t>,</w:t>
      </w:r>
      <w:r w:rsidR="00B74338" w:rsidRPr="000C5F8C">
        <w:t xml:space="preserve"> with a mean value of 1.1 mg.kg</w:t>
      </w:r>
      <w:r w:rsidR="00B74338" w:rsidRPr="000C5F8C">
        <w:rPr>
          <w:vertAlign w:val="superscript"/>
        </w:rPr>
        <w:t>-1</w:t>
      </w:r>
      <w:r w:rsidR="00B74338" w:rsidRPr="000C5F8C">
        <w:t xml:space="preserve"> DW</w:t>
      </w:r>
      <w:r w:rsidR="005143A8">
        <w:t>; this value was</w:t>
      </w:r>
      <w:r w:rsidR="00B74338" w:rsidRPr="000C5F8C">
        <w:t xml:space="preserve"> higher than </w:t>
      </w:r>
      <w:r w:rsidR="005143A8">
        <w:t xml:space="preserve">that in </w:t>
      </w:r>
      <w:r w:rsidR="00B74338" w:rsidRPr="000C5F8C">
        <w:t>the other zones</w:t>
      </w:r>
      <w:r w:rsidR="005143A8">
        <w:t xml:space="preserve">, with a </w:t>
      </w:r>
      <w:r w:rsidR="00B74338" w:rsidRPr="000C5F8C">
        <w:t>content</w:t>
      </w:r>
      <w:r w:rsidR="005143A8">
        <w:t xml:space="preserve"> of</w:t>
      </w:r>
      <w:r w:rsidR="00B74338" w:rsidRPr="000C5F8C">
        <w:t xml:space="preserve"> 0.026 </w:t>
      </w:r>
      <w:r w:rsidR="005143A8">
        <w:t xml:space="preserve">in </w:t>
      </w:r>
      <w:r w:rsidR="00B74338" w:rsidRPr="000C5F8C">
        <w:t xml:space="preserve">zone 5 and </w:t>
      </w:r>
      <w:r w:rsidR="005143A8">
        <w:t xml:space="preserve">contents </w:t>
      </w:r>
      <w:r w:rsidR="00B74338" w:rsidRPr="000C5F8C">
        <w:t xml:space="preserve">below the limits of quantification (&lt; LQ) </w:t>
      </w:r>
      <w:r w:rsidR="005143A8">
        <w:t>in the other zones</w:t>
      </w:r>
      <w:r w:rsidR="00B74338" w:rsidRPr="000C5F8C">
        <w:t xml:space="preserve">. </w:t>
      </w:r>
      <w:r w:rsidRPr="000C5F8C">
        <w:rPr>
          <w:rFonts w:eastAsia="Calibri"/>
        </w:rPr>
        <w:t>Zone</w:t>
      </w:r>
      <w:r w:rsidR="00B74338" w:rsidRPr="000C5F8C">
        <w:t xml:space="preserve"> 5 had the highest contents of Ni</w:t>
      </w:r>
      <w:r w:rsidRPr="000C5F8C">
        <w:rPr>
          <w:rFonts w:eastAsia="Calibri"/>
        </w:rPr>
        <w:t>,</w:t>
      </w:r>
      <w:r w:rsidR="00B74338" w:rsidRPr="000C5F8C">
        <w:t xml:space="preserve"> with a value of 0.74 mg.kg</w:t>
      </w:r>
      <w:r w:rsidR="00B74338" w:rsidRPr="000C5F8C">
        <w:rPr>
          <w:vertAlign w:val="superscript"/>
        </w:rPr>
        <w:t>-1</w:t>
      </w:r>
      <w:r w:rsidR="00B74338" w:rsidRPr="000C5F8C">
        <w:t xml:space="preserve"> DW, </w:t>
      </w:r>
      <w:r w:rsidRPr="000C5F8C">
        <w:rPr>
          <w:rFonts w:eastAsia="Calibri"/>
        </w:rPr>
        <w:t xml:space="preserve">which was </w:t>
      </w:r>
      <w:r w:rsidR="00B74338" w:rsidRPr="000C5F8C">
        <w:t xml:space="preserve">statistically higher than </w:t>
      </w:r>
      <w:r w:rsidRPr="000C5F8C">
        <w:rPr>
          <w:rFonts w:eastAsia="Calibri"/>
        </w:rPr>
        <w:t xml:space="preserve">that in the </w:t>
      </w:r>
      <w:r w:rsidR="00B74338" w:rsidRPr="000C5F8C">
        <w:t>other zones (except zone 3)</w:t>
      </w:r>
      <w:r w:rsidRPr="000C5F8C">
        <w:rPr>
          <w:rFonts w:eastAsia="Calibri"/>
        </w:rPr>
        <w:t>,</w:t>
      </w:r>
      <w:r w:rsidR="00B74338" w:rsidRPr="000C5F8C">
        <w:t xml:space="preserve"> where the contents were in the range </w:t>
      </w:r>
      <w:r w:rsidRPr="000C5F8C">
        <w:rPr>
          <w:rFonts w:eastAsia="Calibri"/>
        </w:rPr>
        <w:t xml:space="preserve">of </w:t>
      </w:r>
      <w:r w:rsidR="00B74338" w:rsidRPr="000C5F8C">
        <w:t>0.02-0.39 mg.kg</w:t>
      </w:r>
      <w:r w:rsidR="00B74338" w:rsidRPr="000C5F8C">
        <w:rPr>
          <w:vertAlign w:val="superscript"/>
        </w:rPr>
        <w:t xml:space="preserve">-1 </w:t>
      </w:r>
      <w:r w:rsidR="00B74338" w:rsidRPr="000C5F8C">
        <w:t xml:space="preserve">DW. For other </w:t>
      </w:r>
      <w:r w:rsidRPr="000C5F8C">
        <w:rPr>
          <w:rFonts w:eastAsia="Calibri"/>
        </w:rPr>
        <w:t>TEs</w:t>
      </w:r>
      <w:r w:rsidR="00B74338" w:rsidRPr="000C5F8C">
        <w:t xml:space="preserve">, </w:t>
      </w:r>
      <w:r w:rsidR="005143A8">
        <w:t xml:space="preserve">although </w:t>
      </w:r>
      <w:r w:rsidR="00B74338" w:rsidRPr="000C5F8C">
        <w:t xml:space="preserve">zones 1 and 5 had the highest Pb and Cd </w:t>
      </w:r>
      <w:r w:rsidR="005143A8">
        <w:t>contents</w:t>
      </w:r>
      <w:r w:rsidR="00B74338" w:rsidRPr="000C5F8C">
        <w:t xml:space="preserve">, the differences </w:t>
      </w:r>
      <w:r w:rsidR="005143A8">
        <w:t xml:space="preserve">in </w:t>
      </w:r>
      <w:r w:rsidR="005143A8" w:rsidRPr="000C5F8C">
        <w:t xml:space="preserve">content </w:t>
      </w:r>
      <w:r w:rsidR="00B74338" w:rsidRPr="000C5F8C">
        <w:t xml:space="preserve">were lower. Indeed, </w:t>
      </w:r>
      <w:r w:rsidR="005143A8">
        <w:t xml:space="preserve">the contents </w:t>
      </w:r>
      <w:r w:rsidR="00B74338" w:rsidRPr="000C5F8C">
        <w:t>varied from 0.01 to 0.1 mg.kg</w:t>
      </w:r>
      <w:r w:rsidR="001A6B1F" w:rsidRPr="000C5F8C">
        <w:rPr>
          <w:vertAlign w:val="superscript"/>
        </w:rPr>
        <w:t xml:space="preserve">-1 </w:t>
      </w:r>
      <w:r w:rsidR="00B74338" w:rsidRPr="000C5F8C">
        <w:t>DW for Cd (&lt; LQ for zones 4 and 8), from 0.01 to 1.8 mg.kg</w:t>
      </w:r>
      <w:r w:rsidR="00B74338" w:rsidRPr="000C5F8C">
        <w:rPr>
          <w:vertAlign w:val="superscript"/>
        </w:rPr>
        <w:t xml:space="preserve">-1 </w:t>
      </w:r>
      <w:r w:rsidR="00B74338" w:rsidRPr="000C5F8C">
        <w:t xml:space="preserve">DW </w:t>
      </w:r>
      <w:r w:rsidR="005143A8" w:rsidRPr="000C5F8C">
        <w:t xml:space="preserve">for Pb </w:t>
      </w:r>
      <w:r w:rsidR="00B74338" w:rsidRPr="000C5F8C">
        <w:t xml:space="preserve">(&lt; LQ for zone 6) and </w:t>
      </w:r>
      <w:r w:rsidR="005143A8">
        <w:t xml:space="preserve">from </w:t>
      </w:r>
      <w:r w:rsidR="00B74338" w:rsidRPr="000C5F8C">
        <w:t>0.01 to 0.036 mg.kg</w:t>
      </w:r>
      <w:r w:rsidR="00B74338" w:rsidRPr="000C5F8C">
        <w:rPr>
          <w:vertAlign w:val="superscript"/>
        </w:rPr>
        <w:t xml:space="preserve">-1 </w:t>
      </w:r>
      <w:r w:rsidRPr="000C5F8C">
        <w:t xml:space="preserve">DW for </w:t>
      </w:r>
      <w:proofErr w:type="gramStart"/>
      <w:r w:rsidRPr="000C5F8C">
        <w:t>As</w:t>
      </w:r>
      <w:proofErr w:type="gramEnd"/>
      <w:r w:rsidRPr="000C5F8C">
        <w:t xml:space="preserve"> (&lt; LQ for zones 2, 5, 6, 7 and 8) (Fig. 3A).</w:t>
      </w:r>
    </w:p>
    <w:bookmarkEnd w:id="4"/>
    <w:p w14:paraId="002CDAFB" w14:textId="5514670E" w:rsidR="00CF2C08" w:rsidRPr="000C5F8C" w:rsidRDefault="00BA2E8A" w:rsidP="00CF2C08">
      <w:pPr>
        <w:keepNext/>
      </w:pPr>
      <w:r>
        <w:rPr>
          <w:noProof/>
        </w:rPr>
        <w:drawing>
          <wp:inline distT="0" distB="0" distL="0" distR="0" wp14:anchorId="0AC25563" wp14:editId="154D7020">
            <wp:extent cx="5760720" cy="27349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contaminan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pic:spPr>
                </pic:pic>
              </a:graphicData>
            </a:graphic>
          </wp:inline>
        </w:drawing>
      </w:r>
    </w:p>
    <w:p w14:paraId="254F140C" w14:textId="67F60240" w:rsidR="00D04248" w:rsidRPr="000C5F8C" w:rsidRDefault="00341264" w:rsidP="00CF2C08">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3</w:t>
      </w:r>
      <w:r w:rsidRPr="000C5F8C">
        <w:fldChar w:fldCharType="end"/>
      </w:r>
      <w:r w:rsidR="004323E6" w:rsidRPr="000C5F8C">
        <w:t>. Mean CaCl</w:t>
      </w:r>
      <w:r w:rsidR="004323E6" w:rsidRPr="000C5F8C">
        <w:rPr>
          <w:vertAlign w:val="subscript"/>
        </w:rPr>
        <w:t>2</w:t>
      </w:r>
      <w:r w:rsidR="00203405" w:rsidRPr="000C5F8C">
        <w:t xml:space="preserve"> extractable contents (mg.kg</w:t>
      </w:r>
      <w:r w:rsidR="00E94E0D" w:rsidRPr="000C5F8C">
        <w:rPr>
          <w:vertAlign w:val="superscript"/>
        </w:rPr>
        <w:t>-1</w:t>
      </w:r>
      <w:r w:rsidR="004323E6" w:rsidRPr="000C5F8C">
        <w:t xml:space="preserve"> DW) of Cd, Pb, Sn, Ni, As (A) and Zn (B) in the 8 floristic survey zones and standard error</w:t>
      </w:r>
      <w:r w:rsidR="005143A8">
        <w:t>s</w:t>
      </w:r>
      <w:r w:rsidR="004323E6" w:rsidRPr="000C5F8C">
        <w:t xml:space="preserve">. Letters in common indicate statistically similar groups at p &lt; 0.05 according to Kruskal‒Wallis and post hoc pairwise comparison </w:t>
      </w:r>
      <w:r w:rsidRPr="000C5F8C">
        <w:rPr>
          <w:rFonts w:eastAsia="Calibri"/>
          <w:color w:val="44546A"/>
        </w:rPr>
        <w:t>tests</w:t>
      </w:r>
      <w:r w:rsidR="004323E6" w:rsidRPr="000C5F8C">
        <w:t>.</w:t>
      </w:r>
    </w:p>
    <w:p w14:paraId="5CC4D8BC" w14:textId="2C7FBAEC" w:rsidR="00CC4A71" w:rsidRPr="000C5F8C" w:rsidRDefault="00341264" w:rsidP="00B86896">
      <w:pPr>
        <w:rPr>
          <w:sz w:val="24"/>
        </w:rPr>
      </w:pPr>
      <w:r w:rsidRPr="000C5F8C">
        <w:rPr>
          <w:sz w:val="24"/>
        </w:rPr>
        <w:t>3.2 Plant diversity</w:t>
      </w:r>
    </w:p>
    <w:p w14:paraId="7514DDB3" w14:textId="520E3DA3" w:rsidR="00431D6A" w:rsidRPr="000C5F8C" w:rsidRDefault="00341264" w:rsidP="00EE1645">
      <w:r w:rsidRPr="000C5F8C">
        <w:t>The floristic survey, conducted over a total area of 4860 m², and the vegetation samples led to the identification of 96 species (including 72 herbaceous</w:t>
      </w:r>
      <w:r w:rsidRPr="000C5F8C">
        <w:rPr>
          <w:rFonts w:eastAsia="Calibri"/>
        </w:rPr>
        <w:t xml:space="preserve"> species</w:t>
      </w:r>
      <w:r w:rsidRPr="000C5F8C">
        <w:t>) belonging to 40 families (</w:t>
      </w:r>
      <w:r w:rsidRPr="000C5F8C">
        <w:rPr>
          <w:rFonts w:eastAsia="Calibri"/>
        </w:rPr>
        <w:t>Tables</w:t>
      </w:r>
      <w:r w:rsidRPr="000C5F8C">
        <w:t xml:space="preserve"> 1 &amp; 2).</w:t>
      </w:r>
    </w:p>
    <w:p w14:paraId="46EB1663" w14:textId="77777777" w:rsidR="006E0317" w:rsidRPr="000C5F8C" w:rsidRDefault="006E0317" w:rsidP="00EE1645"/>
    <w:p w14:paraId="1A2A6C98" w14:textId="6C86CCA4" w:rsidR="00431D6A" w:rsidRPr="000C5F8C" w:rsidRDefault="00341264" w:rsidP="00EE1645">
      <w:pPr>
        <w:pStyle w:val="Lgende"/>
      </w:pPr>
      <w:r w:rsidRPr="000C5F8C">
        <w:lastRenderedPageBreak/>
        <w:t xml:space="preserve">Table </w:t>
      </w:r>
      <w:r w:rsidRPr="000C5F8C">
        <w:fldChar w:fldCharType="begin"/>
      </w:r>
      <w:r w:rsidRPr="000C5F8C">
        <w:instrText xml:space="preserve"> SEQ Table \* ARABIC </w:instrText>
      </w:r>
      <w:r w:rsidRPr="000C5F8C">
        <w:fldChar w:fldCharType="separate"/>
      </w:r>
      <w:r w:rsidR="00C40701" w:rsidRPr="000C5F8C">
        <w:t>1</w:t>
      </w:r>
      <w:r w:rsidRPr="000C5F8C">
        <w:fldChar w:fldCharType="end"/>
      </w:r>
      <w:r w:rsidR="00A35E5E" w:rsidRPr="000C5F8C">
        <w:t xml:space="preserve">. Identification and frequency of species from the </w:t>
      </w:r>
      <w:r w:rsidR="00DA3476" w:rsidRPr="000C5F8C">
        <w:t>herbaceous layer on the Vieux-Charmont wasteland. Frequencies were measured based on the number of quadrats in the floristic survey.</w:t>
      </w:r>
    </w:p>
    <w:tbl>
      <w:tblPr>
        <w:tblStyle w:val="Grilledutableau"/>
        <w:tblW w:w="10785" w:type="dxa"/>
        <w:jc w:val="center"/>
        <w:tblLook w:val="04A0" w:firstRow="1" w:lastRow="0" w:firstColumn="1" w:lastColumn="0" w:noHBand="0" w:noVBand="1"/>
      </w:tblPr>
      <w:tblGrid>
        <w:gridCol w:w="1677"/>
        <w:gridCol w:w="2448"/>
        <w:gridCol w:w="1335"/>
        <w:gridCol w:w="1623"/>
        <w:gridCol w:w="2410"/>
        <w:gridCol w:w="1292"/>
      </w:tblGrid>
      <w:tr w:rsidR="00BA2E8A" w:rsidRPr="00246C6B" w14:paraId="092D04C3" w14:textId="77777777" w:rsidTr="00751483">
        <w:trPr>
          <w:trHeight w:hRule="exact" w:val="284"/>
          <w:jc w:val="center"/>
        </w:trPr>
        <w:tc>
          <w:tcPr>
            <w:tcW w:w="1677" w:type="dxa"/>
            <w:noWrap/>
            <w:vAlign w:val="center"/>
            <w:hideMark/>
          </w:tcPr>
          <w:p w14:paraId="596FAACF" w14:textId="77777777" w:rsidR="00BA2E8A" w:rsidRPr="00246C6B" w:rsidRDefault="00BA2E8A" w:rsidP="00751483">
            <w:pPr>
              <w:jc w:val="center"/>
              <w:rPr>
                <w:b/>
                <w:sz w:val="18"/>
                <w:szCs w:val="18"/>
              </w:rPr>
            </w:pPr>
            <w:r w:rsidRPr="00246C6B">
              <w:rPr>
                <w:b/>
                <w:sz w:val="18"/>
                <w:szCs w:val="18"/>
              </w:rPr>
              <w:t>Family</w:t>
            </w:r>
          </w:p>
        </w:tc>
        <w:tc>
          <w:tcPr>
            <w:tcW w:w="2448" w:type="dxa"/>
            <w:noWrap/>
            <w:vAlign w:val="center"/>
            <w:hideMark/>
          </w:tcPr>
          <w:p w14:paraId="2BF8B87E" w14:textId="77777777" w:rsidR="00BA2E8A" w:rsidRPr="00246C6B" w:rsidRDefault="00BA2E8A" w:rsidP="00751483">
            <w:pPr>
              <w:jc w:val="center"/>
              <w:rPr>
                <w:b/>
                <w:sz w:val="18"/>
                <w:szCs w:val="18"/>
              </w:rPr>
            </w:pPr>
            <w:r w:rsidRPr="00246C6B">
              <w:rPr>
                <w:b/>
                <w:sz w:val="18"/>
                <w:szCs w:val="18"/>
              </w:rPr>
              <w:t>Species</w:t>
            </w:r>
          </w:p>
        </w:tc>
        <w:tc>
          <w:tcPr>
            <w:tcW w:w="1335" w:type="dxa"/>
            <w:vAlign w:val="center"/>
            <w:hideMark/>
          </w:tcPr>
          <w:p w14:paraId="7FCA85D2" w14:textId="77777777" w:rsidR="00BA2E8A" w:rsidRPr="00246C6B" w:rsidRDefault="00BA2E8A" w:rsidP="00751483">
            <w:pPr>
              <w:jc w:val="center"/>
              <w:rPr>
                <w:b/>
                <w:sz w:val="18"/>
                <w:szCs w:val="18"/>
              </w:rPr>
            </w:pPr>
            <w:r w:rsidRPr="00246C6B">
              <w:rPr>
                <w:b/>
                <w:sz w:val="18"/>
                <w:szCs w:val="18"/>
              </w:rPr>
              <w:t>Frequency (%)</w:t>
            </w:r>
          </w:p>
        </w:tc>
        <w:tc>
          <w:tcPr>
            <w:tcW w:w="1623" w:type="dxa"/>
            <w:noWrap/>
            <w:vAlign w:val="center"/>
            <w:hideMark/>
          </w:tcPr>
          <w:p w14:paraId="177CD781" w14:textId="77777777" w:rsidR="00BA2E8A" w:rsidRPr="00246C6B" w:rsidRDefault="00BA2E8A" w:rsidP="00751483">
            <w:pPr>
              <w:jc w:val="center"/>
              <w:rPr>
                <w:b/>
                <w:sz w:val="18"/>
                <w:szCs w:val="18"/>
              </w:rPr>
            </w:pPr>
            <w:r w:rsidRPr="00246C6B">
              <w:rPr>
                <w:b/>
                <w:sz w:val="18"/>
                <w:szCs w:val="18"/>
              </w:rPr>
              <w:t>Family</w:t>
            </w:r>
          </w:p>
        </w:tc>
        <w:tc>
          <w:tcPr>
            <w:tcW w:w="2410" w:type="dxa"/>
            <w:noWrap/>
            <w:vAlign w:val="center"/>
            <w:hideMark/>
          </w:tcPr>
          <w:p w14:paraId="2B64406A" w14:textId="77777777" w:rsidR="00BA2E8A" w:rsidRPr="00246C6B" w:rsidRDefault="00BA2E8A" w:rsidP="00751483">
            <w:pPr>
              <w:jc w:val="center"/>
              <w:rPr>
                <w:b/>
                <w:sz w:val="18"/>
                <w:szCs w:val="18"/>
              </w:rPr>
            </w:pPr>
            <w:r w:rsidRPr="00246C6B">
              <w:rPr>
                <w:b/>
                <w:sz w:val="18"/>
                <w:szCs w:val="18"/>
              </w:rPr>
              <w:t>Species</w:t>
            </w:r>
          </w:p>
        </w:tc>
        <w:tc>
          <w:tcPr>
            <w:tcW w:w="1292" w:type="dxa"/>
            <w:vAlign w:val="center"/>
            <w:hideMark/>
          </w:tcPr>
          <w:p w14:paraId="4007E019" w14:textId="77777777" w:rsidR="00BA2E8A" w:rsidRPr="00246C6B" w:rsidRDefault="00BA2E8A" w:rsidP="00751483">
            <w:pPr>
              <w:jc w:val="center"/>
              <w:rPr>
                <w:b/>
                <w:sz w:val="18"/>
                <w:szCs w:val="18"/>
              </w:rPr>
            </w:pPr>
            <w:r w:rsidRPr="00246C6B">
              <w:rPr>
                <w:b/>
                <w:sz w:val="18"/>
                <w:szCs w:val="18"/>
              </w:rPr>
              <w:t>Frequency</w:t>
            </w:r>
            <w:r>
              <w:rPr>
                <w:b/>
                <w:sz w:val="18"/>
                <w:szCs w:val="18"/>
              </w:rPr>
              <w:t xml:space="preserve"> </w:t>
            </w:r>
            <w:r w:rsidRPr="00246C6B">
              <w:rPr>
                <w:b/>
                <w:sz w:val="18"/>
                <w:szCs w:val="18"/>
              </w:rPr>
              <w:t>(%)</w:t>
            </w:r>
          </w:p>
        </w:tc>
      </w:tr>
      <w:tr w:rsidR="00BA2E8A" w:rsidRPr="001849E1" w14:paraId="111E321F" w14:textId="77777777" w:rsidTr="00751483">
        <w:trPr>
          <w:trHeight w:hRule="exact" w:val="255"/>
          <w:jc w:val="center"/>
        </w:trPr>
        <w:tc>
          <w:tcPr>
            <w:tcW w:w="1677" w:type="dxa"/>
            <w:noWrap/>
            <w:vAlign w:val="center"/>
            <w:hideMark/>
          </w:tcPr>
          <w:p w14:paraId="1F1C72FA" w14:textId="77777777" w:rsidR="00BA2E8A" w:rsidRPr="001849E1" w:rsidRDefault="00BA2E8A" w:rsidP="00751483">
            <w:pPr>
              <w:jc w:val="center"/>
              <w:rPr>
                <w:sz w:val="18"/>
                <w:szCs w:val="18"/>
              </w:rPr>
            </w:pPr>
            <w:r w:rsidRPr="001849E1">
              <w:rPr>
                <w:sz w:val="18"/>
                <w:szCs w:val="18"/>
              </w:rPr>
              <w:t>Aceraceae</w:t>
            </w:r>
          </w:p>
        </w:tc>
        <w:tc>
          <w:tcPr>
            <w:tcW w:w="2448" w:type="dxa"/>
            <w:noWrap/>
            <w:vAlign w:val="center"/>
            <w:hideMark/>
          </w:tcPr>
          <w:p w14:paraId="217394E6" w14:textId="77777777" w:rsidR="00BA2E8A" w:rsidRPr="0097279A" w:rsidRDefault="00BA2E8A" w:rsidP="00751483">
            <w:pPr>
              <w:jc w:val="center"/>
              <w:rPr>
                <w:i/>
                <w:iCs/>
                <w:sz w:val="18"/>
                <w:szCs w:val="18"/>
              </w:rPr>
            </w:pPr>
            <w:r w:rsidRPr="0097279A">
              <w:rPr>
                <w:i/>
                <w:iCs/>
                <w:sz w:val="18"/>
                <w:szCs w:val="18"/>
              </w:rPr>
              <w:t xml:space="preserve">Acer </w:t>
            </w:r>
            <w:proofErr w:type="spellStart"/>
            <w:r w:rsidRPr="0097279A">
              <w:rPr>
                <w:i/>
                <w:iCs/>
                <w:sz w:val="18"/>
                <w:szCs w:val="18"/>
              </w:rPr>
              <w:t>campestre</w:t>
            </w:r>
            <w:proofErr w:type="spellEnd"/>
          </w:p>
        </w:tc>
        <w:tc>
          <w:tcPr>
            <w:tcW w:w="1335" w:type="dxa"/>
            <w:noWrap/>
            <w:vAlign w:val="center"/>
            <w:hideMark/>
          </w:tcPr>
          <w:p w14:paraId="6A23F83F" w14:textId="77777777" w:rsidR="00BA2E8A" w:rsidRPr="0097279A" w:rsidRDefault="00BA2E8A" w:rsidP="00751483">
            <w:pPr>
              <w:jc w:val="center"/>
              <w:rPr>
                <w:sz w:val="18"/>
                <w:szCs w:val="18"/>
              </w:rPr>
            </w:pPr>
            <w:r w:rsidRPr="0097279A">
              <w:rPr>
                <w:sz w:val="18"/>
                <w:szCs w:val="18"/>
              </w:rPr>
              <w:t>23.6</w:t>
            </w:r>
          </w:p>
        </w:tc>
        <w:tc>
          <w:tcPr>
            <w:tcW w:w="1623" w:type="dxa"/>
            <w:noWrap/>
            <w:vAlign w:val="center"/>
          </w:tcPr>
          <w:p w14:paraId="00F767AD" w14:textId="77777777" w:rsidR="00BA2E8A" w:rsidRPr="0097279A" w:rsidRDefault="00BA2E8A" w:rsidP="00751483">
            <w:pPr>
              <w:jc w:val="center"/>
              <w:rPr>
                <w:sz w:val="18"/>
                <w:szCs w:val="18"/>
              </w:rPr>
            </w:pPr>
            <w:r w:rsidRPr="0097279A">
              <w:rPr>
                <w:sz w:val="18"/>
                <w:szCs w:val="18"/>
              </w:rPr>
              <w:t>Juglandaceae</w:t>
            </w:r>
          </w:p>
        </w:tc>
        <w:tc>
          <w:tcPr>
            <w:tcW w:w="2410" w:type="dxa"/>
            <w:noWrap/>
            <w:vAlign w:val="center"/>
          </w:tcPr>
          <w:p w14:paraId="2E5102B5" w14:textId="77777777" w:rsidR="00BA2E8A" w:rsidRPr="0097279A" w:rsidRDefault="00BA2E8A" w:rsidP="00751483">
            <w:pPr>
              <w:jc w:val="center"/>
              <w:rPr>
                <w:i/>
                <w:iCs/>
                <w:sz w:val="18"/>
                <w:szCs w:val="18"/>
              </w:rPr>
            </w:pPr>
            <w:r w:rsidRPr="0097279A">
              <w:rPr>
                <w:i/>
                <w:iCs/>
                <w:sz w:val="18"/>
                <w:szCs w:val="18"/>
              </w:rPr>
              <w:t>Juglans regia</w:t>
            </w:r>
          </w:p>
        </w:tc>
        <w:tc>
          <w:tcPr>
            <w:tcW w:w="1292" w:type="dxa"/>
            <w:noWrap/>
            <w:vAlign w:val="center"/>
          </w:tcPr>
          <w:p w14:paraId="74E1AFB2"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207BC417" w14:textId="77777777" w:rsidTr="00751483">
        <w:trPr>
          <w:trHeight w:hRule="exact" w:val="255"/>
          <w:jc w:val="center"/>
        </w:trPr>
        <w:tc>
          <w:tcPr>
            <w:tcW w:w="1677" w:type="dxa"/>
            <w:noWrap/>
            <w:vAlign w:val="center"/>
            <w:hideMark/>
          </w:tcPr>
          <w:p w14:paraId="4E758117" w14:textId="77777777" w:rsidR="00BA2E8A" w:rsidRPr="001849E1" w:rsidRDefault="00BA2E8A" w:rsidP="00751483">
            <w:pPr>
              <w:jc w:val="center"/>
              <w:rPr>
                <w:sz w:val="18"/>
                <w:szCs w:val="18"/>
              </w:rPr>
            </w:pPr>
            <w:r w:rsidRPr="001849E1">
              <w:rPr>
                <w:sz w:val="18"/>
                <w:szCs w:val="18"/>
              </w:rPr>
              <w:t>Aceraceae</w:t>
            </w:r>
          </w:p>
        </w:tc>
        <w:tc>
          <w:tcPr>
            <w:tcW w:w="2448" w:type="dxa"/>
            <w:noWrap/>
            <w:vAlign w:val="center"/>
            <w:hideMark/>
          </w:tcPr>
          <w:p w14:paraId="0CE6212E" w14:textId="77777777" w:rsidR="00BA2E8A" w:rsidRPr="0097279A" w:rsidRDefault="00BA2E8A" w:rsidP="00751483">
            <w:pPr>
              <w:jc w:val="center"/>
              <w:rPr>
                <w:i/>
                <w:iCs/>
                <w:sz w:val="18"/>
                <w:szCs w:val="18"/>
              </w:rPr>
            </w:pPr>
            <w:r w:rsidRPr="0097279A">
              <w:rPr>
                <w:i/>
                <w:iCs/>
                <w:sz w:val="18"/>
                <w:szCs w:val="18"/>
              </w:rPr>
              <w:t>Acer pseudoplatanus</w:t>
            </w:r>
          </w:p>
        </w:tc>
        <w:tc>
          <w:tcPr>
            <w:tcW w:w="1335" w:type="dxa"/>
            <w:noWrap/>
            <w:vAlign w:val="center"/>
            <w:hideMark/>
          </w:tcPr>
          <w:p w14:paraId="7393A2AC" w14:textId="77777777" w:rsidR="00BA2E8A" w:rsidRPr="0097279A" w:rsidRDefault="00BA2E8A" w:rsidP="00751483">
            <w:pPr>
              <w:jc w:val="center"/>
              <w:rPr>
                <w:sz w:val="18"/>
                <w:szCs w:val="18"/>
              </w:rPr>
            </w:pPr>
            <w:r w:rsidRPr="0097279A">
              <w:rPr>
                <w:sz w:val="18"/>
                <w:szCs w:val="18"/>
              </w:rPr>
              <w:t>4.5</w:t>
            </w:r>
          </w:p>
        </w:tc>
        <w:tc>
          <w:tcPr>
            <w:tcW w:w="1623" w:type="dxa"/>
            <w:noWrap/>
            <w:vAlign w:val="center"/>
          </w:tcPr>
          <w:p w14:paraId="01D48CD6" w14:textId="77777777" w:rsidR="00BA2E8A" w:rsidRPr="0097279A" w:rsidRDefault="00BA2E8A" w:rsidP="00751483">
            <w:pPr>
              <w:jc w:val="center"/>
              <w:rPr>
                <w:sz w:val="18"/>
                <w:szCs w:val="18"/>
              </w:rPr>
            </w:pPr>
            <w:proofErr w:type="spellStart"/>
            <w:r w:rsidRPr="0097279A">
              <w:rPr>
                <w:sz w:val="18"/>
                <w:szCs w:val="18"/>
              </w:rPr>
              <w:t>Lamiaceae</w:t>
            </w:r>
            <w:proofErr w:type="spellEnd"/>
          </w:p>
        </w:tc>
        <w:tc>
          <w:tcPr>
            <w:tcW w:w="2410" w:type="dxa"/>
            <w:noWrap/>
            <w:vAlign w:val="center"/>
          </w:tcPr>
          <w:p w14:paraId="522B9408" w14:textId="77777777" w:rsidR="00BA2E8A" w:rsidRPr="0097279A" w:rsidRDefault="00BA2E8A" w:rsidP="00751483">
            <w:pPr>
              <w:jc w:val="center"/>
              <w:rPr>
                <w:i/>
                <w:iCs/>
                <w:sz w:val="18"/>
                <w:szCs w:val="18"/>
              </w:rPr>
            </w:pPr>
            <w:proofErr w:type="spellStart"/>
            <w:r w:rsidRPr="0097279A">
              <w:rPr>
                <w:i/>
                <w:iCs/>
                <w:sz w:val="18"/>
                <w:szCs w:val="18"/>
              </w:rPr>
              <w:t>Galeopsis</w:t>
            </w:r>
            <w:proofErr w:type="spellEnd"/>
            <w:r w:rsidRPr="0097279A">
              <w:rPr>
                <w:i/>
                <w:iCs/>
                <w:sz w:val="18"/>
                <w:szCs w:val="18"/>
              </w:rPr>
              <w:t xml:space="preserve"> </w:t>
            </w:r>
            <w:proofErr w:type="spellStart"/>
            <w:r w:rsidRPr="0097279A">
              <w:rPr>
                <w:i/>
                <w:iCs/>
                <w:sz w:val="18"/>
                <w:szCs w:val="18"/>
              </w:rPr>
              <w:t>tetrahit</w:t>
            </w:r>
            <w:proofErr w:type="spellEnd"/>
          </w:p>
        </w:tc>
        <w:tc>
          <w:tcPr>
            <w:tcW w:w="1292" w:type="dxa"/>
            <w:noWrap/>
            <w:vAlign w:val="center"/>
          </w:tcPr>
          <w:p w14:paraId="6CDAC9C7" w14:textId="77777777" w:rsidR="00BA2E8A" w:rsidRPr="001849E1" w:rsidRDefault="00BA2E8A" w:rsidP="00751483">
            <w:pPr>
              <w:jc w:val="center"/>
              <w:rPr>
                <w:sz w:val="18"/>
                <w:szCs w:val="18"/>
              </w:rPr>
            </w:pPr>
            <w:r w:rsidRPr="001849E1">
              <w:rPr>
                <w:sz w:val="18"/>
                <w:szCs w:val="18"/>
              </w:rPr>
              <w:t>21</w:t>
            </w:r>
            <w:r>
              <w:rPr>
                <w:sz w:val="18"/>
                <w:szCs w:val="18"/>
              </w:rPr>
              <w:t>.</w:t>
            </w:r>
            <w:r w:rsidRPr="001849E1">
              <w:rPr>
                <w:sz w:val="18"/>
                <w:szCs w:val="18"/>
              </w:rPr>
              <w:t>8</w:t>
            </w:r>
          </w:p>
        </w:tc>
      </w:tr>
      <w:tr w:rsidR="00BA2E8A" w:rsidRPr="001849E1" w14:paraId="52CFD2D5" w14:textId="77777777" w:rsidTr="00751483">
        <w:trPr>
          <w:trHeight w:hRule="exact" w:val="255"/>
          <w:jc w:val="center"/>
        </w:trPr>
        <w:tc>
          <w:tcPr>
            <w:tcW w:w="1677" w:type="dxa"/>
            <w:noWrap/>
            <w:vAlign w:val="center"/>
            <w:hideMark/>
          </w:tcPr>
          <w:p w14:paraId="471E764E" w14:textId="77777777" w:rsidR="00BA2E8A" w:rsidRPr="001849E1" w:rsidRDefault="00BA2E8A" w:rsidP="00751483">
            <w:pPr>
              <w:jc w:val="center"/>
              <w:rPr>
                <w:sz w:val="18"/>
                <w:szCs w:val="18"/>
              </w:rPr>
            </w:pPr>
            <w:r w:rsidRPr="001849E1">
              <w:rPr>
                <w:sz w:val="18"/>
                <w:szCs w:val="18"/>
              </w:rPr>
              <w:t>Adoxaceae</w:t>
            </w:r>
          </w:p>
        </w:tc>
        <w:tc>
          <w:tcPr>
            <w:tcW w:w="2448" w:type="dxa"/>
            <w:noWrap/>
            <w:vAlign w:val="center"/>
            <w:hideMark/>
          </w:tcPr>
          <w:p w14:paraId="76AD60E7" w14:textId="77777777" w:rsidR="00BA2E8A" w:rsidRPr="0097279A" w:rsidRDefault="00BA2E8A" w:rsidP="00751483">
            <w:pPr>
              <w:jc w:val="center"/>
              <w:rPr>
                <w:i/>
                <w:iCs/>
                <w:sz w:val="18"/>
                <w:szCs w:val="18"/>
              </w:rPr>
            </w:pPr>
            <w:r w:rsidRPr="0097279A">
              <w:rPr>
                <w:i/>
                <w:iCs/>
                <w:sz w:val="18"/>
                <w:szCs w:val="18"/>
              </w:rPr>
              <w:t>Sambucus nigra</w:t>
            </w:r>
          </w:p>
        </w:tc>
        <w:tc>
          <w:tcPr>
            <w:tcW w:w="1335" w:type="dxa"/>
            <w:noWrap/>
            <w:vAlign w:val="center"/>
            <w:hideMark/>
          </w:tcPr>
          <w:p w14:paraId="746B8490" w14:textId="77777777" w:rsidR="00BA2E8A" w:rsidRPr="0097279A" w:rsidRDefault="00BA2E8A" w:rsidP="00751483">
            <w:pPr>
              <w:jc w:val="center"/>
              <w:rPr>
                <w:sz w:val="18"/>
                <w:szCs w:val="18"/>
              </w:rPr>
            </w:pPr>
            <w:r w:rsidRPr="0097279A">
              <w:rPr>
                <w:sz w:val="18"/>
                <w:szCs w:val="18"/>
              </w:rPr>
              <w:t>15.5</w:t>
            </w:r>
          </w:p>
        </w:tc>
        <w:tc>
          <w:tcPr>
            <w:tcW w:w="1623" w:type="dxa"/>
            <w:noWrap/>
            <w:vAlign w:val="center"/>
          </w:tcPr>
          <w:p w14:paraId="5BC971E3" w14:textId="77777777" w:rsidR="00BA2E8A" w:rsidRPr="0097279A" w:rsidRDefault="00BA2E8A" w:rsidP="00751483">
            <w:pPr>
              <w:jc w:val="center"/>
              <w:rPr>
                <w:sz w:val="18"/>
                <w:szCs w:val="18"/>
              </w:rPr>
            </w:pPr>
            <w:proofErr w:type="spellStart"/>
            <w:r w:rsidRPr="0097279A">
              <w:rPr>
                <w:sz w:val="18"/>
                <w:szCs w:val="18"/>
              </w:rPr>
              <w:t>Lamiaceae</w:t>
            </w:r>
            <w:proofErr w:type="spellEnd"/>
          </w:p>
        </w:tc>
        <w:tc>
          <w:tcPr>
            <w:tcW w:w="2410" w:type="dxa"/>
            <w:noWrap/>
            <w:vAlign w:val="center"/>
          </w:tcPr>
          <w:p w14:paraId="5A22E8C1" w14:textId="77777777" w:rsidR="00BA2E8A" w:rsidRPr="0097279A" w:rsidRDefault="00BA2E8A" w:rsidP="00751483">
            <w:pPr>
              <w:jc w:val="center"/>
              <w:rPr>
                <w:i/>
                <w:iCs/>
                <w:sz w:val="18"/>
                <w:szCs w:val="18"/>
              </w:rPr>
            </w:pPr>
            <w:r w:rsidRPr="0097279A">
              <w:rPr>
                <w:i/>
                <w:iCs/>
                <w:sz w:val="18"/>
                <w:szCs w:val="18"/>
              </w:rPr>
              <w:t>Glechoma hederacea</w:t>
            </w:r>
          </w:p>
        </w:tc>
        <w:tc>
          <w:tcPr>
            <w:tcW w:w="1292" w:type="dxa"/>
            <w:noWrap/>
            <w:vAlign w:val="center"/>
          </w:tcPr>
          <w:p w14:paraId="08482569" w14:textId="77777777" w:rsidR="00BA2E8A" w:rsidRPr="001849E1" w:rsidRDefault="00BA2E8A" w:rsidP="00751483">
            <w:pPr>
              <w:jc w:val="center"/>
              <w:rPr>
                <w:sz w:val="18"/>
                <w:szCs w:val="18"/>
              </w:rPr>
            </w:pPr>
            <w:r w:rsidRPr="001849E1">
              <w:rPr>
                <w:sz w:val="18"/>
                <w:szCs w:val="18"/>
              </w:rPr>
              <w:t>29</w:t>
            </w:r>
            <w:r>
              <w:rPr>
                <w:sz w:val="18"/>
                <w:szCs w:val="18"/>
              </w:rPr>
              <w:t>.</w:t>
            </w:r>
            <w:r w:rsidRPr="001849E1">
              <w:rPr>
                <w:sz w:val="18"/>
                <w:szCs w:val="18"/>
              </w:rPr>
              <w:t>1</w:t>
            </w:r>
          </w:p>
        </w:tc>
      </w:tr>
      <w:tr w:rsidR="00BA2E8A" w:rsidRPr="001849E1" w14:paraId="1E8A619A" w14:textId="77777777" w:rsidTr="00751483">
        <w:trPr>
          <w:trHeight w:hRule="exact" w:val="255"/>
          <w:jc w:val="center"/>
        </w:trPr>
        <w:tc>
          <w:tcPr>
            <w:tcW w:w="1677" w:type="dxa"/>
            <w:noWrap/>
            <w:vAlign w:val="center"/>
            <w:hideMark/>
          </w:tcPr>
          <w:p w14:paraId="09D81D3C" w14:textId="77777777" w:rsidR="00BA2E8A" w:rsidRPr="001849E1" w:rsidRDefault="00BA2E8A" w:rsidP="00751483">
            <w:pPr>
              <w:jc w:val="center"/>
              <w:rPr>
                <w:sz w:val="18"/>
                <w:szCs w:val="18"/>
              </w:rPr>
            </w:pPr>
            <w:proofErr w:type="spellStart"/>
            <w:r w:rsidRPr="001849E1">
              <w:rPr>
                <w:sz w:val="18"/>
                <w:szCs w:val="18"/>
              </w:rPr>
              <w:t>Apiaceae</w:t>
            </w:r>
            <w:proofErr w:type="spellEnd"/>
          </w:p>
        </w:tc>
        <w:tc>
          <w:tcPr>
            <w:tcW w:w="2448" w:type="dxa"/>
            <w:noWrap/>
            <w:vAlign w:val="center"/>
            <w:hideMark/>
          </w:tcPr>
          <w:p w14:paraId="42E630D5" w14:textId="77777777" w:rsidR="00BA2E8A" w:rsidRPr="0097279A" w:rsidRDefault="00BA2E8A" w:rsidP="00751483">
            <w:pPr>
              <w:jc w:val="center"/>
              <w:rPr>
                <w:i/>
                <w:iCs/>
                <w:sz w:val="18"/>
                <w:szCs w:val="18"/>
              </w:rPr>
            </w:pPr>
            <w:proofErr w:type="spellStart"/>
            <w:r w:rsidRPr="0097279A">
              <w:rPr>
                <w:i/>
                <w:iCs/>
                <w:sz w:val="18"/>
                <w:szCs w:val="18"/>
              </w:rPr>
              <w:t>Aethusa</w:t>
            </w:r>
            <w:proofErr w:type="spellEnd"/>
            <w:r w:rsidRPr="0097279A">
              <w:rPr>
                <w:i/>
                <w:iCs/>
                <w:sz w:val="18"/>
                <w:szCs w:val="18"/>
              </w:rPr>
              <w:t xml:space="preserve"> </w:t>
            </w:r>
            <w:proofErr w:type="spellStart"/>
            <w:r w:rsidRPr="0097279A">
              <w:rPr>
                <w:i/>
                <w:iCs/>
                <w:sz w:val="18"/>
                <w:szCs w:val="18"/>
              </w:rPr>
              <w:t>cynapium</w:t>
            </w:r>
            <w:proofErr w:type="spellEnd"/>
          </w:p>
        </w:tc>
        <w:tc>
          <w:tcPr>
            <w:tcW w:w="1335" w:type="dxa"/>
            <w:noWrap/>
            <w:vAlign w:val="center"/>
            <w:hideMark/>
          </w:tcPr>
          <w:p w14:paraId="13EC3166"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672FDD9C" w14:textId="77777777" w:rsidR="00BA2E8A" w:rsidRPr="0097279A" w:rsidRDefault="00BA2E8A" w:rsidP="00751483">
            <w:pPr>
              <w:jc w:val="center"/>
              <w:rPr>
                <w:sz w:val="18"/>
                <w:szCs w:val="18"/>
              </w:rPr>
            </w:pPr>
            <w:proofErr w:type="spellStart"/>
            <w:r w:rsidRPr="0097279A">
              <w:rPr>
                <w:sz w:val="18"/>
                <w:szCs w:val="18"/>
              </w:rPr>
              <w:t>Lamiaceae</w:t>
            </w:r>
            <w:proofErr w:type="spellEnd"/>
          </w:p>
        </w:tc>
        <w:tc>
          <w:tcPr>
            <w:tcW w:w="2410" w:type="dxa"/>
            <w:noWrap/>
            <w:vAlign w:val="center"/>
          </w:tcPr>
          <w:p w14:paraId="3255956B" w14:textId="77777777" w:rsidR="00BA2E8A" w:rsidRPr="0097279A" w:rsidRDefault="00BA2E8A" w:rsidP="00751483">
            <w:pPr>
              <w:jc w:val="center"/>
              <w:rPr>
                <w:i/>
                <w:iCs/>
                <w:sz w:val="18"/>
                <w:szCs w:val="18"/>
              </w:rPr>
            </w:pPr>
            <w:r w:rsidRPr="0097279A">
              <w:rPr>
                <w:i/>
                <w:iCs/>
                <w:sz w:val="18"/>
                <w:szCs w:val="18"/>
              </w:rPr>
              <w:t>Lamium maculatum</w:t>
            </w:r>
          </w:p>
        </w:tc>
        <w:tc>
          <w:tcPr>
            <w:tcW w:w="1292" w:type="dxa"/>
            <w:noWrap/>
            <w:vAlign w:val="center"/>
          </w:tcPr>
          <w:p w14:paraId="18520B5B" w14:textId="77777777" w:rsidR="00BA2E8A" w:rsidRPr="001849E1" w:rsidRDefault="00BA2E8A" w:rsidP="00751483">
            <w:pPr>
              <w:jc w:val="center"/>
              <w:rPr>
                <w:sz w:val="18"/>
                <w:szCs w:val="18"/>
              </w:rPr>
            </w:pPr>
            <w:r w:rsidRPr="001849E1">
              <w:rPr>
                <w:sz w:val="18"/>
                <w:szCs w:val="18"/>
              </w:rPr>
              <w:t>10</w:t>
            </w:r>
            <w:r>
              <w:rPr>
                <w:sz w:val="18"/>
                <w:szCs w:val="18"/>
              </w:rPr>
              <w:t>.</w:t>
            </w:r>
            <w:r w:rsidRPr="001849E1">
              <w:rPr>
                <w:sz w:val="18"/>
                <w:szCs w:val="18"/>
              </w:rPr>
              <w:t>0</w:t>
            </w:r>
          </w:p>
        </w:tc>
      </w:tr>
      <w:tr w:rsidR="00BA2E8A" w:rsidRPr="001849E1" w14:paraId="77C37569" w14:textId="77777777" w:rsidTr="00751483">
        <w:trPr>
          <w:trHeight w:hRule="exact" w:val="255"/>
          <w:jc w:val="center"/>
        </w:trPr>
        <w:tc>
          <w:tcPr>
            <w:tcW w:w="1677" w:type="dxa"/>
            <w:noWrap/>
            <w:vAlign w:val="center"/>
            <w:hideMark/>
          </w:tcPr>
          <w:p w14:paraId="3DCF059F" w14:textId="77777777" w:rsidR="00BA2E8A" w:rsidRPr="001849E1" w:rsidRDefault="00BA2E8A" w:rsidP="00751483">
            <w:pPr>
              <w:jc w:val="center"/>
              <w:rPr>
                <w:sz w:val="18"/>
                <w:szCs w:val="18"/>
              </w:rPr>
            </w:pPr>
            <w:proofErr w:type="spellStart"/>
            <w:r w:rsidRPr="001849E1">
              <w:rPr>
                <w:sz w:val="18"/>
                <w:szCs w:val="18"/>
              </w:rPr>
              <w:t>Apiaceae</w:t>
            </w:r>
            <w:proofErr w:type="spellEnd"/>
          </w:p>
        </w:tc>
        <w:tc>
          <w:tcPr>
            <w:tcW w:w="2448" w:type="dxa"/>
            <w:noWrap/>
            <w:vAlign w:val="center"/>
            <w:hideMark/>
          </w:tcPr>
          <w:p w14:paraId="4A1772D6" w14:textId="77777777" w:rsidR="00BA2E8A" w:rsidRPr="0097279A" w:rsidRDefault="00BA2E8A" w:rsidP="00751483">
            <w:pPr>
              <w:jc w:val="center"/>
              <w:rPr>
                <w:i/>
                <w:iCs/>
                <w:sz w:val="18"/>
                <w:szCs w:val="18"/>
              </w:rPr>
            </w:pPr>
            <w:r w:rsidRPr="0097279A">
              <w:rPr>
                <w:i/>
                <w:iCs/>
                <w:sz w:val="18"/>
                <w:szCs w:val="18"/>
              </w:rPr>
              <w:t>Daucus carota</w:t>
            </w:r>
          </w:p>
        </w:tc>
        <w:tc>
          <w:tcPr>
            <w:tcW w:w="1335" w:type="dxa"/>
            <w:noWrap/>
            <w:vAlign w:val="center"/>
            <w:hideMark/>
          </w:tcPr>
          <w:p w14:paraId="009D5FED" w14:textId="77777777" w:rsidR="00BA2E8A" w:rsidRPr="0097279A" w:rsidRDefault="00BA2E8A" w:rsidP="00751483">
            <w:pPr>
              <w:jc w:val="center"/>
              <w:rPr>
                <w:sz w:val="18"/>
                <w:szCs w:val="18"/>
              </w:rPr>
            </w:pPr>
            <w:r w:rsidRPr="0097279A">
              <w:rPr>
                <w:sz w:val="18"/>
                <w:szCs w:val="18"/>
              </w:rPr>
              <w:t>8.2</w:t>
            </w:r>
          </w:p>
        </w:tc>
        <w:tc>
          <w:tcPr>
            <w:tcW w:w="1623" w:type="dxa"/>
            <w:noWrap/>
            <w:vAlign w:val="center"/>
          </w:tcPr>
          <w:p w14:paraId="3075B4F4" w14:textId="77777777" w:rsidR="00BA2E8A" w:rsidRPr="0097279A" w:rsidRDefault="00BA2E8A" w:rsidP="00751483">
            <w:pPr>
              <w:jc w:val="center"/>
              <w:rPr>
                <w:sz w:val="18"/>
                <w:szCs w:val="18"/>
              </w:rPr>
            </w:pPr>
            <w:proofErr w:type="spellStart"/>
            <w:r w:rsidRPr="0097279A">
              <w:rPr>
                <w:sz w:val="18"/>
                <w:szCs w:val="18"/>
              </w:rPr>
              <w:t>Lamiaceae</w:t>
            </w:r>
            <w:proofErr w:type="spellEnd"/>
          </w:p>
        </w:tc>
        <w:tc>
          <w:tcPr>
            <w:tcW w:w="2410" w:type="dxa"/>
            <w:noWrap/>
            <w:vAlign w:val="center"/>
          </w:tcPr>
          <w:p w14:paraId="2EABD4C7" w14:textId="77777777" w:rsidR="00BA2E8A" w:rsidRPr="0097279A" w:rsidRDefault="00BA2E8A" w:rsidP="00751483">
            <w:pPr>
              <w:jc w:val="center"/>
              <w:rPr>
                <w:i/>
                <w:iCs/>
                <w:sz w:val="18"/>
                <w:szCs w:val="18"/>
              </w:rPr>
            </w:pPr>
            <w:r w:rsidRPr="0097279A">
              <w:rPr>
                <w:i/>
                <w:iCs/>
                <w:sz w:val="18"/>
                <w:szCs w:val="18"/>
              </w:rPr>
              <w:t>Stachys sylvatica</w:t>
            </w:r>
          </w:p>
        </w:tc>
        <w:tc>
          <w:tcPr>
            <w:tcW w:w="1292" w:type="dxa"/>
            <w:noWrap/>
            <w:vAlign w:val="center"/>
          </w:tcPr>
          <w:p w14:paraId="110E96FF"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1D2A3217" w14:textId="77777777" w:rsidTr="00751483">
        <w:trPr>
          <w:trHeight w:hRule="exact" w:val="255"/>
          <w:jc w:val="center"/>
        </w:trPr>
        <w:tc>
          <w:tcPr>
            <w:tcW w:w="1677" w:type="dxa"/>
            <w:noWrap/>
            <w:vAlign w:val="center"/>
            <w:hideMark/>
          </w:tcPr>
          <w:p w14:paraId="207C2B41" w14:textId="77777777" w:rsidR="00BA2E8A" w:rsidRPr="001849E1" w:rsidRDefault="00BA2E8A" w:rsidP="00751483">
            <w:pPr>
              <w:jc w:val="center"/>
              <w:rPr>
                <w:sz w:val="18"/>
                <w:szCs w:val="18"/>
              </w:rPr>
            </w:pPr>
            <w:proofErr w:type="spellStart"/>
            <w:r w:rsidRPr="001849E1">
              <w:rPr>
                <w:sz w:val="18"/>
                <w:szCs w:val="18"/>
              </w:rPr>
              <w:t>Apiaceae</w:t>
            </w:r>
            <w:proofErr w:type="spellEnd"/>
          </w:p>
        </w:tc>
        <w:tc>
          <w:tcPr>
            <w:tcW w:w="2448" w:type="dxa"/>
            <w:noWrap/>
            <w:vAlign w:val="center"/>
            <w:hideMark/>
          </w:tcPr>
          <w:p w14:paraId="56942046" w14:textId="77777777" w:rsidR="00BA2E8A" w:rsidRPr="0097279A" w:rsidRDefault="00BA2E8A" w:rsidP="00751483">
            <w:pPr>
              <w:jc w:val="center"/>
              <w:rPr>
                <w:i/>
                <w:iCs/>
                <w:sz w:val="18"/>
                <w:szCs w:val="18"/>
              </w:rPr>
            </w:pPr>
            <w:r w:rsidRPr="0097279A">
              <w:rPr>
                <w:i/>
                <w:iCs/>
                <w:sz w:val="18"/>
                <w:szCs w:val="18"/>
              </w:rPr>
              <w:t xml:space="preserve">Heracleum </w:t>
            </w:r>
            <w:proofErr w:type="spellStart"/>
            <w:r w:rsidRPr="0097279A">
              <w:rPr>
                <w:i/>
                <w:iCs/>
                <w:sz w:val="18"/>
                <w:szCs w:val="18"/>
              </w:rPr>
              <w:t>sphondylium</w:t>
            </w:r>
            <w:proofErr w:type="spellEnd"/>
          </w:p>
        </w:tc>
        <w:tc>
          <w:tcPr>
            <w:tcW w:w="1335" w:type="dxa"/>
            <w:noWrap/>
            <w:vAlign w:val="center"/>
            <w:hideMark/>
          </w:tcPr>
          <w:p w14:paraId="0BA6F819"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1F888251" w14:textId="77777777" w:rsidR="00BA2E8A" w:rsidRPr="0097279A" w:rsidRDefault="00BA2E8A" w:rsidP="00751483">
            <w:pPr>
              <w:jc w:val="center"/>
              <w:rPr>
                <w:sz w:val="18"/>
                <w:szCs w:val="18"/>
              </w:rPr>
            </w:pPr>
            <w:proofErr w:type="spellStart"/>
            <w:r w:rsidRPr="0097279A">
              <w:rPr>
                <w:sz w:val="18"/>
                <w:szCs w:val="18"/>
              </w:rPr>
              <w:t>Malvaceae</w:t>
            </w:r>
            <w:proofErr w:type="spellEnd"/>
          </w:p>
        </w:tc>
        <w:tc>
          <w:tcPr>
            <w:tcW w:w="2410" w:type="dxa"/>
            <w:noWrap/>
            <w:vAlign w:val="center"/>
          </w:tcPr>
          <w:p w14:paraId="52FC2FD9" w14:textId="77777777" w:rsidR="00BA2E8A" w:rsidRPr="0097279A" w:rsidRDefault="00BA2E8A" w:rsidP="00751483">
            <w:pPr>
              <w:jc w:val="center"/>
              <w:rPr>
                <w:i/>
                <w:iCs/>
                <w:sz w:val="18"/>
                <w:szCs w:val="18"/>
              </w:rPr>
            </w:pPr>
            <w:r w:rsidRPr="0097279A">
              <w:rPr>
                <w:i/>
                <w:iCs/>
                <w:sz w:val="18"/>
                <w:szCs w:val="18"/>
              </w:rPr>
              <w:t xml:space="preserve">Malva </w:t>
            </w:r>
            <w:proofErr w:type="spellStart"/>
            <w:r w:rsidRPr="0097279A">
              <w:rPr>
                <w:i/>
                <w:iCs/>
                <w:sz w:val="18"/>
                <w:szCs w:val="18"/>
              </w:rPr>
              <w:t>moschata</w:t>
            </w:r>
            <w:proofErr w:type="spellEnd"/>
          </w:p>
        </w:tc>
        <w:tc>
          <w:tcPr>
            <w:tcW w:w="1292" w:type="dxa"/>
            <w:noWrap/>
            <w:vAlign w:val="center"/>
          </w:tcPr>
          <w:p w14:paraId="2FC46A2E" w14:textId="77777777" w:rsidR="00BA2E8A" w:rsidRPr="001849E1" w:rsidRDefault="00BA2E8A" w:rsidP="00751483">
            <w:pPr>
              <w:jc w:val="center"/>
              <w:rPr>
                <w:sz w:val="18"/>
                <w:szCs w:val="18"/>
              </w:rPr>
            </w:pPr>
            <w:r w:rsidRPr="001849E1">
              <w:rPr>
                <w:sz w:val="18"/>
                <w:szCs w:val="18"/>
              </w:rPr>
              <w:t>1</w:t>
            </w:r>
            <w:r>
              <w:rPr>
                <w:sz w:val="18"/>
                <w:szCs w:val="18"/>
              </w:rPr>
              <w:t>.</w:t>
            </w:r>
            <w:r w:rsidRPr="001849E1">
              <w:rPr>
                <w:sz w:val="18"/>
                <w:szCs w:val="18"/>
              </w:rPr>
              <w:t>8</w:t>
            </w:r>
          </w:p>
        </w:tc>
      </w:tr>
      <w:tr w:rsidR="00BA2E8A" w:rsidRPr="001849E1" w14:paraId="0D01A95B" w14:textId="77777777" w:rsidTr="00751483">
        <w:trPr>
          <w:trHeight w:hRule="exact" w:val="255"/>
          <w:jc w:val="center"/>
        </w:trPr>
        <w:tc>
          <w:tcPr>
            <w:tcW w:w="1677" w:type="dxa"/>
            <w:noWrap/>
            <w:vAlign w:val="center"/>
            <w:hideMark/>
          </w:tcPr>
          <w:p w14:paraId="76D06BDA" w14:textId="77777777" w:rsidR="00BA2E8A" w:rsidRPr="001849E1" w:rsidRDefault="00BA2E8A" w:rsidP="00751483">
            <w:pPr>
              <w:jc w:val="center"/>
              <w:rPr>
                <w:sz w:val="18"/>
                <w:szCs w:val="18"/>
              </w:rPr>
            </w:pPr>
            <w:proofErr w:type="spellStart"/>
            <w:r w:rsidRPr="001849E1">
              <w:rPr>
                <w:sz w:val="18"/>
                <w:szCs w:val="18"/>
              </w:rPr>
              <w:t>Apiaceae</w:t>
            </w:r>
            <w:proofErr w:type="spellEnd"/>
          </w:p>
        </w:tc>
        <w:tc>
          <w:tcPr>
            <w:tcW w:w="2448" w:type="dxa"/>
            <w:noWrap/>
            <w:vAlign w:val="center"/>
            <w:hideMark/>
          </w:tcPr>
          <w:p w14:paraId="34C67FAF" w14:textId="77777777" w:rsidR="00BA2E8A" w:rsidRPr="0097279A" w:rsidRDefault="00BA2E8A" w:rsidP="00751483">
            <w:pPr>
              <w:jc w:val="center"/>
              <w:rPr>
                <w:i/>
                <w:iCs/>
                <w:sz w:val="18"/>
                <w:szCs w:val="18"/>
              </w:rPr>
            </w:pPr>
            <w:proofErr w:type="spellStart"/>
            <w:r w:rsidRPr="0097279A">
              <w:rPr>
                <w:i/>
                <w:iCs/>
                <w:sz w:val="18"/>
                <w:szCs w:val="18"/>
              </w:rPr>
              <w:t>Torilis</w:t>
            </w:r>
            <w:proofErr w:type="spellEnd"/>
            <w:r w:rsidRPr="0097279A">
              <w:rPr>
                <w:i/>
                <w:iCs/>
                <w:sz w:val="18"/>
                <w:szCs w:val="18"/>
              </w:rPr>
              <w:t xml:space="preserve"> japonica</w:t>
            </w:r>
          </w:p>
        </w:tc>
        <w:tc>
          <w:tcPr>
            <w:tcW w:w="1335" w:type="dxa"/>
            <w:noWrap/>
            <w:vAlign w:val="center"/>
            <w:hideMark/>
          </w:tcPr>
          <w:p w14:paraId="3E1D2F38" w14:textId="77777777" w:rsidR="00BA2E8A" w:rsidRPr="0097279A" w:rsidRDefault="00BA2E8A" w:rsidP="00751483">
            <w:pPr>
              <w:jc w:val="center"/>
              <w:rPr>
                <w:sz w:val="18"/>
                <w:szCs w:val="18"/>
              </w:rPr>
            </w:pPr>
            <w:r w:rsidRPr="0097279A">
              <w:rPr>
                <w:sz w:val="18"/>
                <w:szCs w:val="18"/>
              </w:rPr>
              <w:t>8.2</w:t>
            </w:r>
          </w:p>
        </w:tc>
        <w:tc>
          <w:tcPr>
            <w:tcW w:w="1623" w:type="dxa"/>
            <w:noWrap/>
            <w:vAlign w:val="center"/>
          </w:tcPr>
          <w:p w14:paraId="00A95E99" w14:textId="77777777" w:rsidR="00BA2E8A" w:rsidRPr="0097279A" w:rsidRDefault="00BA2E8A" w:rsidP="00751483">
            <w:pPr>
              <w:jc w:val="center"/>
              <w:rPr>
                <w:sz w:val="18"/>
                <w:szCs w:val="18"/>
              </w:rPr>
            </w:pPr>
            <w:proofErr w:type="spellStart"/>
            <w:r w:rsidRPr="0097279A">
              <w:rPr>
                <w:sz w:val="18"/>
                <w:szCs w:val="18"/>
              </w:rPr>
              <w:t>Malvaceae</w:t>
            </w:r>
            <w:proofErr w:type="spellEnd"/>
          </w:p>
        </w:tc>
        <w:tc>
          <w:tcPr>
            <w:tcW w:w="2410" w:type="dxa"/>
            <w:noWrap/>
            <w:vAlign w:val="center"/>
          </w:tcPr>
          <w:p w14:paraId="7C9ED298" w14:textId="77777777" w:rsidR="00BA2E8A" w:rsidRPr="0097279A" w:rsidRDefault="00BA2E8A" w:rsidP="00751483">
            <w:pPr>
              <w:jc w:val="center"/>
              <w:rPr>
                <w:i/>
                <w:iCs/>
                <w:sz w:val="18"/>
                <w:szCs w:val="18"/>
              </w:rPr>
            </w:pPr>
            <w:r w:rsidRPr="0097279A">
              <w:rPr>
                <w:i/>
                <w:iCs/>
                <w:sz w:val="18"/>
                <w:szCs w:val="18"/>
              </w:rPr>
              <w:t xml:space="preserve">Malva </w:t>
            </w:r>
            <w:proofErr w:type="spellStart"/>
            <w:r w:rsidRPr="0097279A">
              <w:rPr>
                <w:i/>
                <w:iCs/>
                <w:sz w:val="18"/>
                <w:szCs w:val="18"/>
              </w:rPr>
              <w:t>alcea</w:t>
            </w:r>
            <w:proofErr w:type="spellEnd"/>
          </w:p>
        </w:tc>
        <w:tc>
          <w:tcPr>
            <w:tcW w:w="1292" w:type="dxa"/>
            <w:noWrap/>
            <w:vAlign w:val="center"/>
          </w:tcPr>
          <w:p w14:paraId="74020834"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32773687" w14:textId="77777777" w:rsidTr="00751483">
        <w:trPr>
          <w:trHeight w:hRule="exact" w:val="255"/>
          <w:jc w:val="center"/>
        </w:trPr>
        <w:tc>
          <w:tcPr>
            <w:tcW w:w="1677" w:type="dxa"/>
            <w:noWrap/>
            <w:vAlign w:val="center"/>
            <w:hideMark/>
          </w:tcPr>
          <w:p w14:paraId="13CAC248" w14:textId="77777777" w:rsidR="00BA2E8A" w:rsidRPr="001849E1" w:rsidRDefault="00BA2E8A" w:rsidP="00751483">
            <w:pPr>
              <w:jc w:val="center"/>
              <w:rPr>
                <w:sz w:val="18"/>
                <w:szCs w:val="18"/>
              </w:rPr>
            </w:pPr>
            <w:proofErr w:type="spellStart"/>
            <w:r w:rsidRPr="001849E1">
              <w:rPr>
                <w:sz w:val="18"/>
                <w:szCs w:val="18"/>
              </w:rPr>
              <w:t>Aquifoliaceae</w:t>
            </w:r>
            <w:proofErr w:type="spellEnd"/>
          </w:p>
        </w:tc>
        <w:tc>
          <w:tcPr>
            <w:tcW w:w="2448" w:type="dxa"/>
            <w:noWrap/>
            <w:vAlign w:val="center"/>
            <w:hideMark/>
          </w:tcPr>
          <w:p w14:paraId="648BFCCD" w14:textId="77777777" w:rsidR="00BA2E8A" w:rsidRPr="0097279A" w:rsidRDefault="00BA2E8A" w:rsidP="00751483">
            <w:pPr>
              <w:jc w:val="center"/>
              <w:rPr>
                <w:i/>
                <w:iCs/>
                <w:sz w:val="18"/>
                <w:szCs w:val="18"/>
              </w:rPr>
            </w:pPr>
            <w:r w:rsidRPr="0097279A">
              <w:rPr>
                <w:i/>
                <w:iCs/>
                <w:sz w:val="18"/>
                <w:szCs w:val="18"/>
              </w:rPr>
              <w:t xml:space="preserve">Ilex </w:t>
            </w:r>
            <w:proofErr w:type="spellStart"/>
            <w:r w:rsidRPr="0097279A">
              <w:rPr>
                <w:i/>
                <w:iCs/>
                <w:sz w:val="18"/>
                <w:szCs w:val="18"/>
              </w:rPr>
              <w:t>aquifolium</w:t>
            </w:r>
            <w:proofErr w:type="spellEnd"/>
          </w:p>
        </w:tc>
        <w:tc>
          <w:tcPr>
            <w:tcW w:w="1335" w:type="dxa"/>
            <w:noWrap/>
            <w:vAlign w:val="center"/>
            <w:hideMark/>
          </w:tcPr>
          <w:p w14:paraId="696E2A99"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42651F86" w14:textId="77777777" w:rsidR="00BA2E8A" w:rsidRPr="0097279A" w:rsidRDefault="00BA2E8A" w:rsidP="00751483">
            <w:pPr>
              <w:jc w:val="center"/>
              <w:rPr>
                <w:sz w:val="18"/>
                <w:szCs w:val="18"/>
              </w:rPr>
            </w:pPr>
            <w:proofErr w:type="spellStart"/>
            <w:r w:rsidRPr="0097279A">
              <w:rPr>
                <w:sz w:val="18"/>
                <w:szCs w:val="18"/>
              </w:rPr>
              <w:t>Oxalidaceae</w:t>
            </w:r>
            <w:proofErr w:type="spellEnd"/>
          </w:p>
        </w:tc>
        <w:tc>
          <w:tcPr>
            <w:tcW w:w="2410" w:type="dxa"/>
            <w:noWrap/>
            <w:vAlign w:val="center"/>
          </w:tcPr>
          <w:p w14:paraId="3C773FC1" w14:textId="77777777" w:rsidR="00BA2E8A" w:rsidRPr="0097279A" w:rsidRDefault="00BA2E8A" w:rsidP="00751483">
            <w:pPr>
              <w:jc w:val="center"/>
              <w:rPr>
                <w:i/>
                <w:iCs/>
                <w:sz w:val="18"/>
                <w:szCs w:val="18"/>
              </w:rPr>
            </w:pPr>
            <w:r w:rsidRPr="0097279A">
              <w:rPr>
                <w:i/>
                <w:iCs/>
                <w:sz w:val="18"/>
                <w:szCs w:val="18"/>
              </w:rPr>
              <w:t>Oxalis stricta</w:t>
            </w:r>
          </w:p>
        </w:tc>
        <w:tc>
          <w:tcPr>
            <w:tcW w:w="1292" w:type="dxa"/>
            <w:noWrap/>
            <w:vAlign w:val="center"/>
          </w:tcPr>
          <w:p w14:paraId="45D5B46B" w14:textId="77777777" w:rsidR="00BA2E8A" w:rsidRPr="001849E1" w:rsidRDefault="00BA2E8A" w:rsidP="00751483">
            <w:pPr>
              <w:jc w:val="center"/>
              <w:rPr>
                <w:sz w:val="18"/>
                <w:szCs w:val="18"/>
              </w:rPr>
            </w:pPr>
            <w:r w:rsidRPr="001849E1">
              <w:rPr>
                <w:sz w:val="18"/>
                <w:szCs w:val="18"/>
              </w:rPr>
              <w:t>2</w:t>
            </w:r>
            <w:r>
              <w:rPr>
                <w:sz w:val="18"/>
                <w:szCs w:val="18"/>
              </w:rPr>
              <w:t>.</w:t>
            </w:r>
            <w:r w:rsidRPr="001849E1">
              <w:rPr>
                <w:sz w:val="18"/>
                <w:szCs w:val="18"/>
              </w:rPr>
              <w:t>7</w:t>
            </w:r>
          </w:p>
        </w:tc>
      </w:tr>
      <w:tr w:rsidR="00BA2E8A" w:rsidRPr="001849E1" w14:paraId="7856FCAF" w14:textId="77777777" w:rsidTr="00751483">
        <w:trPr>
          <w:trHeight w:hRule="exact" w:val="255"/>
          <w:jc w:val="center"/>
        </w:trPr>
        <w:tc>
          <w:tcPr>
            <w:tcW w:w="1677" w:type="dxa"/>
            <w:noWrap/>
            <w:vAlign w:val="center"/>
            <w:hideMark/>
          </w:tcPr>
          <w:p w14:paraId="2273A1BA" w14:textId="77777777" w:rsidR="00BA2E8A" w:rsidRPr="001849E1" w:rsidRDefault="00BA2E8A" w:rsidP="00751483">
            <w:pPr>
              <w:jc w:val="center"/>
              <w:rPr>
                <w:sz w:val="18"/>
                <w:szCs w:val="18"/>
              </w:rPr>
            </w:pPr>
            <w:proofErr w:type="spellStart"/>
            <w:r w:rsidRPr="001849E1">
              <w:rPr>
                <w:sz w:val="18"/>
                <w:szCs w:val="18"/>
              </w:rPr>
              <w:t>Araliaceae</w:t>
            </w:r>
            <w:proofErr w:type="spellEnd"/>
          </w:p>
        </w:tc>
        <w:tc>
          <w:tcPr>
            <w:tcW w:w="2448" w:type="dxa"/>
            <w:noWrap/>
            <w:vAlign w:val="center"/>
            <w:hideMark/>
          </w:tcPr>
          <w:p w14:paraId="49101764" w14:textId="77777777" w:rsidR="00BA2E8A" w:rsidRPr="0097279A" w:rsidRDefault="00BA2E8A" w:rsidP="00751483">
            <w:pPr>
              <w:jc w:val="center"/>
              <w:rPr>
                <w:i/>
                <w:iCs/>
                <w:sz w:val="18"/>
                <w:szCs w:val="18"/>
              </w:rPr>
            </w:pPr>
            <w:r w:rsidRPr="0097279A">
              <w:rPr>
                <w:i/>
                <w:iCs/>
                <w:sz w:val="18"/>
                <w:szCs w:val="18"/>
              </w:rPr>
              <w:t>Hedera helix</w:t>
            </w:r>
          </w:p>
        </w:tc>
        <w:tc>
          <w:tcPr>
            <w:tcW w:w="1335" w:type="dxa"/>
            <w:noWrap/>
            <w:vAlign w:val="center"/>
            <w:hideMark/>
          </w:tcPr>
          <w:p w14:paraId="095E215C" w14:textId="77777777" w:rsidR="00BA2E8A" w:rsidRPr="0097279A" w:rsidRDefault="00BA2E8A" w:rsidP="00751483">
            <w:pPr>
              <w:jc w:val="center"/>
              <w:rPr>
                <w:sz w:val="18"/>
                <w:szCs w:val="18"/>
              </w:rPr>
            </w:pPr>
            <w:r w:rsidRPr="0097279A">
              <w:rPr>
                <w:sz w:val="18"/>
                <w:szCs w:val="18"/>
              </w:rPr>
              <w:t>42.7</w:t>
            </w:r>
          </w:p>
        </w:tc>
        <w:tc>
          <w:tcPr>
            <w:tcW w:w="1623" w:type="dxa"/>
            <w:noWrap/>
            <w:vAlign w:val="center"/>
          </w:tcPr>
          <w:p w14:paraId="7B328B94" w14:textId="77777777" w:rsidR="00BA2E8A" w:rsidRPr="0097279A" w:rsidRDefault="00BA2E8A" w:rsidP="00751483">
            <w:pPr>
              <w:jc w:val="center"/>
              <w:rPr>
                <w:sz w:val="18"/>
                <w:szCs w:val="18"/>
              </w:rPr>
            </w:pPr>
            <w:proofErr w:type="spellStart"/>
            <w:r w:rsidRPr="0097279A">
              <w:rPr>
                <w:sz w:val="18"/>
                <w:szCs w:val="18"/>
              </w:rPr>
              <w:t>Papaveraceae</w:t>
            </w:r>
            <w:proofErr w:type="spellEnd"/>
          </w:p>
        </w:tc>
        <w:tc>
          <w:tcPr>
            <w:tcW w:w="2410" w:type="dxa"/>
            <w:noWrap/>
            <w:vAlign w:val="center"/>
          </w:tcPr>
          <w:p w14:paraId="5D219FB4" w14:textId="77777777" w:rsidR="00BA2E8A" w:rsidRPr="0097279A" w:rsidRDefault="00BA2E8A" w:rsidP="00751483">
            <w:pPr>
              <w:jc w:val="center"/>
              <w:rPr>
                <w:i/>
                <w:iCs/>
                <w:sz w:val="18"/>
                <w:szCs w:val="18"/>
              </w:rPr>
            </w:pPr>
            <w:r w:rsidRPr="0097279A">
              <w:rPr>
                <w:i/>
                <w:iCs/>
                <w:sz w:val="18"/>
                <w:szCs w:val="18"/>
              </w:rPr>
              <w:t>Chelidonium majus</w:t>
            </w:r>
          </w:p>
        </w:tc>
        <w:tc>
          <w:tcPr>
            <w:tcW w:w="1292" w:type="dxa"/>
            <w:noWrap/>
            <w:vAlign w:val="center"/>
          </w:tcPr>
          <w:p w14:paraId="6DF8AECE" w14:textId="77777777" w:rsidR="00BA2E8A" w:rsidRPr="001849E1" w:rsidRDefault="00BA2E8A" w:rsidP="00751483">
            <w:pPr>
              <w:jc w:val="center"/>
              <w:rPr>
                <w:sz w:val="18"/>
                <w:szCs w:val="18"/>
              </w:rPr>
            </w:pPr>
            <w:r w:rsidRPr="00174AFF">
              <w:rPr>
                <w:sz w:val="18"/>
                <w:szCs w:val="18"/>
              </w:rPr>
              <w:t>0</w:t>
            </w:r>
            <w:r>
              <w:rPr>
                <w:sz w:val="18"/>
                <w:szCs w:val="18"/>
              </w:rPr>
              <w:t>.</w:t>
            </w:r>
            <w:r w:rsidRPr="00174AFF">
              <w:rPr>
                <w:sz w:val="18"/>
                <w:szCs w:val="18"/>
              </w:rPr>
              <w:t>9</w:t>
            </w:r>
          </w:p>
        </w:tc>
      </w:tr>
      <w:tr w:rsidR="00BA2E8A" w:rsidRPr="001849E1" w14:paraId="69AD34DD" w14:textId="77777777" w:rsidTr="00751483">
        <w:trPr>
          <w:trHeight w:hRule="exact" w:val="255"/>
          <w:jc w:val="center"/>
        </w:trPr>
        <w:tc>
          <w:tcPr>
            <w:tcW w:w="1677" w:type="dxa"/>
            <w:noWrap/>
            <w:vAlign w:val="center"/>
            <w:hideMark/>
          </w:tcPr>
          <w:p w14:paraId="3C28BC7C"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01D3C515" w14:textId="77777777" w:rsidR="00BA2E8A" w:rsidRPr="0097279A" w:rsidRDefault="00BA2E8A" w:rsidP="00751483">
            <w:pPr>
              <w:jc w:val="center"/>
              <w:rPr>
                <w:i/>
                <w:iCs/>
                <w:sz w:val="18"/>
                <w:szCs w:val="18"/>
              </w:rPr>
            </w:pPr>
            <w:r w:rsidRPr="0097279A">
              <w:rPr>
                <w:i/>
                <w:iCs/>
                <w:sz w:val="18"/>
                <w:szCs w:val="18"/>
              </w:rPr>
              <w:t>Achillea millefolium</w:t>
            </w:r>
          </w:p>
        </w:tc>
        <w:tc>
          <w:tcPr>
            <w:tcW w:w="1335" w:type="dxa"/>
            <w:noWrap/>
            <w:vAlign w:val="center"/>
            <w:hideMark/>
          </w:tcPr>
          <w:p w14:paraId="343C568D" w14:textId="77777777" w:rsidR="00BA2E8A" w:rsidRPr="0097279A" w:rsidRDefault="00BA2E8A" w:rsidP="00751483">
            <w:pPr>
              <w:jc w:val="center"/>
              <w:rPr>
                <w:sz w:val="18"/>
                <w:szCs w:val="18"/>
              </w:rPr>
            </w:pPr>
            <w:r w:rsidRPr="0097279A">
              <w:rPr>
                <w:sz w:val="18"/>
                <w:szCs w:val="18"/>
              </w:rPr>
              <w:t>4.5</w:t>
            </w:r>
          </w:p>
        </w:tc>
        <w:tc>
          <w:tcPr>
            <w:tcW w:w="1623" w:type="dxa"/>
            <w:noWrap/>
            <w:vAlign w:val="center"/>
          </w:tcPr>
          <w:p w14:paraId="09D1213E" w14:textId="77777777" w:rsidR="00BA2E8A" w:rsidRPr="0097279A" w:rsidRDefault="00BA2E8A" w:rsidP="00751483">
            <w:pPr>
              <w:jc w:val="center"/>
              <w:rPr>
                <w:sz w:val="18"/>
                <w:szCs w:val="18"/>
              </w:rPr>
            </w:pPr>
            <w:r w:rsidRPr="0097279A">
              <w:rPr>
                <w:sz w:val="18"/>
                <w:szCs w:val="18"/>
              </w:rPr>
              <w:t>Plantaginaceae</w:t>
            </w:r>
          </w:p>
        </w:tc>
        <w:tc>
          <w:tcPr>
            <w:tcW w:w="2410" w:type="dxa"/>
            <w:noWrap/>
            <w:vAlign w:val="center"/>
          </w:tcPr>
          <w:p w14:paraId="36F4EC9D" w14:textId="77777777" w:rsidR="00BA2E8A" w:rsidRPr="0097279A" w:rsidRDefault="00BA2E8A" w:rsidP="00751483">
            <w:pPr>
              <w:jc w:val="center"/>
              <w:rPr>
                <w:i/>
                <w:iCs/>
                <w:sz w:val="18"/>
                <w:szCs w:val="18"/>
              </w:rPr>
            </w:pPr>
            <w:r w:rsidRPr="0097279A">
              <w:rPr>
                <w:i/>
                <w:iCs/>
                <w:sz w:val="18"/>
                <w:szCs w:val="18"/>
              </w:rPr>
              <w:t>Linaria vulgaris</w:t>
            </w:r>
          </w:p>
        </w:tc>
        <w:tc>
          <w:tcPr>
            <w:tcW w:w="1292" w:type="dxa"/>
            <w:noWrap/>
            <w:vAlign w:val="center"/>
          </w:tcPr>
          <w:p w14:paraId="6D261980" w14:textId="77777777" w:rsidR="00BA2E8A" w:rsidRPr="001849E1" w:rsidRDefault="00BA2E8A" w:rsidP="00751483">
            <w:pPr>
              <w:jc w:val="center"/>
              <w:rPr>
                <w:sz w:val="18"/>
                <w:szCs w:val="18"/>
              </w:rPr>
            </w:pPr>
            <w:r w:rsidRPr="00174AFF">
              <w:rPr>
                <w:sz w:val="18"/>
                <w:szCs w:val="18"/>
              </w:rPr>
              <w:t>8</w:t>
            </w:r>
            <w:r>
              <w:rPr>
                <w:sz w:val="18"/>
                <w:szCs w:val="18"/>
              </w:rPr>
              <w:t>.</w:t>
            </w:r>
            <w:r w:rsidRPr="00174AFF">
              <w:rPr>
                <w:sz w:val="18"/>
                <w:szCs w:val="18"/>
              </w:rPr>
              <w:t>2</w:t>
            </w:r>
          </w:p>
        </w:tc>
      </w:tr>
      <w:tr w:rsidR="00BA2E8A" w:rsidRPr="00174AFF" w14:paraId="1B4C98C2" w14:textId="77777777" w:rsidTr="00751483">
        <w:trPr>
          <w:trHeight w:hRule="exact" w:val="255"/>
          <w:jc w:val="center"/>
        </w:trPr>
        <w:tc>
          <w:tcPr>
            <w:tcW w:w="1677" w:type="dxa"/>
            <w:noWrap/>
            <w:vAlign w:val="center"/>
            <w:hideMark/>
          </w:tcPr>
          <w:p w14:paraId="34D1FBBF"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76B392B8" w14:textId="77777777" w:rsidR="00BA2E8A" w:rsidRPr="0097279A" w:rsidRDefault="00BA2E8A" w:rsidP="00751483">
            <w:pPr>
              <w:jc w:val="center"/>
              <w:rPr>
                <w:i/>
                <w:iCs/>
                <w:sz w:val="18"/>
                <w:szCs w:val="18"/>
              </w:rPr>
            </w:pPr>
            <w:r w:rsidRPr="0097279A">
              <w:rPr>
                <w:i/>
                <w:iCs/>
                <w:sz w:val="18"/>
                <w:szCs w:val="18"/>
              </w:rPr>
              <w:t>Artemisia vulgaris</w:t>
            </w:r>
          </w:p>
        </w:tc>
        <w:tc>
          <w:tcPr>
            <w:tcW w:w="1335" w:type="dxa"/>
            <w:noWrap/>
            <w:vAlign w:val="center"/>
            <w:hideMark/>
          </w:tcPr>
          <w:p w14:paraId="62108FDB" w14:textId="77777777" w:rsidR="00BA2E8A" w:rsidRPr="0097279A" w:rsidRDefault="00BA2E8A" w:rsidP="00751483">
            <w:pPr>
              <w:jc w:val="center"/>
              <w:rPr>
                <w:sz w:val="18"/>
                <w:szCs w:val="18"/>
              </w:rPr>
            </w:pPr>
            <w:r w:rsidRPr="0097279A">
              <w:rPr>
                <w:sz w:val="18"/>
                <w:szCs w:val="18"/>
              </w:rPr>
              <w:t>3.6</w:t>
            </w:r>
          </w:p>
        </w:tc>
        <w:tc>
          <w:tcPr>
            <w:tcW w:w="1623" w:type="dxa"/>
            <w:noWrap/>
            <w:vAlign w:val="center"/>
          </w:tcPr>
          <w:p w14:paraId="306BBDDE" w14:textId="77777777" w:rsidR="00BA2E8A" w:rsidRPr="0097279A" w:rsidRDefault="00BA2E8A" w:rsidP="00751483">
            <w:pPr>
              <w:jc w:val="center"/>
              <w:rPr>
                <w:sz w:val="18"/>
                <w:szCs w:val="18"/>
              </w:rPr>
            </w:pPr>
            <w:r w:rsidRPr="0097279A">
              <w:rPr>
                <w:sz w:val="18"/>
                <w:szCs w:val="18"/>
              </w:rPr>
              <w:t>Plantaginaceae</w:t>
            </w:r>
          </w:p>
        </w:tc>
        <w:tc>
          <w:tcPr>
            <w:tcW w:w="2410" w:type="dxa"/>
            <w:noWrap/>
            <w:vAlign w:val="center"/>
          </w:tcPr>
          <w:p w14:paraId="305FCA69" w14:textId="77777777" w:rsidR="00BA2E8A" w:rsidRPr="0097279A" w:rsidRDefault="00BA2E8A" w:rsidP="00751483">
            <w:pPr>
              <w:jc w:val="center"/>
              <w:rPr>
                <w:i/>
                <w:iCs/>
                <w:sz w:val="18"/>
                <w:szCs w:val="18"/>
              </w:rPr>
            </w:pPr>
            <w:r w:rsidRPr="0097279A">
              <w:rPr>
                <w:i/>
                <w:iCs/>
                <w:sz w:val="18"/>
                <w:szCs w:val="18"/>
              </w:rPr>
              <w:t>Plantago lanceolata</w:t>
            </w:r>
          </w:p>
        </w:tc>
        <w:tc>
          <w:tcPr>
            <w:tcW w:w="1292" w:type="dxa"/>
            <w:noWrap/>
            <w:vAlign w:val="center"/>
          </w:tcPr>
          <w:p w14:paraId="65E4F309" w14:textId="77777777" w:rsidR="00BA2E8A" w:rsidRPr="00174AFF" w:rsidRDefault="00BA2E8A" w:rsidP="00751483">
            <w:pPr>
              <w:jc w:val="center"/>
              <w:rPr>
                <w:sz w:val="18"/>
                <w:szCs w:val="18"/>
              </w:rPr>
            </w:pPr>
            <w:r w:rsidRPr="00174AFF">
              <w:rPr>
                <w:sz w:val="18"/>
                <w:szCs w:val="18"/>
              </w:rPr>
              <w:t>0</w:t>
            </w:r>
            <w:r>
              <w:rPr>
                <w:sz w:val="18"/>
                <w:szCs w:val="18"/>
              </w:rPr>
              <w:t>.</w:t>
            </w:r>
            <w:r w:rsidRPr="00174AFF">
              <w:rPr>
                <w:sz w:val="18"/>
                <w:szCs w:val="18"/>
              </w:rPr>
              <w:t>9</w:t>
            </w:r>
          </w:p>
        </w:tc>
      </w:tr>
      <w:tr w:rsidR="00BA2E8A" w:rsidRPr="00174AFF" w14:paraId="26F01B41" w14:textId="77777777" w:rsidTr="00751483">
        <w:trPr>
          <w:trHeight w:hRule="exact" w:val="255"/>
          <w:jc w:val="center"/>
        </w:trPr>
        <w:tc>
          <w:tcPr>
            <w:tcW w:w="1677" w:type="dxa"/>
            <w:noWrap/>
            <w:vAlign w:val="center"/>
            <w:hideMark/>
          </w:tcPr>
          <w:p w14:paraId="648D00F3"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106A4625" w14:textId="77777777" w:rsidR="00BA2E8A" w:rsidRPr="0097279A" w:rsidRDefault="00BA2E8A" w:rsidP="00751483">
            <w:pPr>
              <w:jc w:val="center"/>
              <w:rPr>
                <w:i/>
                <w:iCs/>
                <w:sz w:val="18"/>
                <w:szCs w:val="18"/>
              </w:rPr>
            </w:pPr>
            <w:r w:rsidRPr="0097279A">
              <w:rPr>
                <w:i/>
                <w:iCs/>
                <w:sz w:val="18"/>
                <w:szCs w:val="18"/>
              </w:rPr>
              <w:t xml:space="preserve">Cirsium </w:t>
            </w:r>
            <w:proofErr w:type="spellStart"/>
            <w:r w:rsidRPr="0097279A">
              <w:rPr>
                <w:i/>
                <w:iCs/>
                <w:sz w:val="18"/>
                <w:szCs w:val="18"/>
              </w:rPr>
              <w:t>arvense</w:t>
            </w:r>
            <w:proofErr w:type="spellEnd"/>
          </w:p>
        </w:tc>
        <w:tc>
          <w:tcPr>
            <w:tcW w:w="1335" w:type="dxa"/>
            <w:noWrap/>
            <w:vAlign w:val="center"/>
            <w:hideMark/>
          </w:tcPr>
          <w:p w14:paraId="5811A114"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375D597A"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133E75AA" w14:textId="77777777" w:rsidR="00BA2E8A" w:rsidRPr="0097279A" w:rsidRDefault="00BA2E8A" w:rsidP="00751483">
            <w:pPr>
              <w:jc w:val="center"/>
              <w:rPr>
                <w:i/>
                <w:iCs/>
                <w:sz w:val="18"/>
                <w:szCs w:val="18"/>
              </w:rPr>
            </w:pPr>
            <w:r w:rsidRPr="0097279A">
              <w:rPr>
                <w:i/>
                <w:iCs/>
                <w:sz w:val="18"/>
                <w:szCs w:val="18"/>
              </w:rPr>
              <w:t xml:space="preserve">Agrostis </w:t>
            </w:r>
            <w:proofErr w:type="spellStart"/>
            <w:r w:rsidRPr="0097279A">
              <w:rPr>
                <w:i/>
                <w:iCs/>
                <w:sz w:val="18"/>
                <w:szCs w:val="18"/>
              </w:rPr>
              <w:t>capillaris</w:t>
            </w:r>
            <w:proofErr w:type="spellEnd"/>
          </w:p>
        </w:tc>
        <w:tc>
          <w:tcPr>
            <w:tcW w:w="1292" w:type="dxa"/>
            <w:noWrap/>
            <w:vAlign w:val="center"/>
          </w:tcPr>
          <w:p w14:paraId="5E34B427" w14:textId="77777777" w:rsidR="00BA2E8A" w:rsidRPr="00174AFF" w:rsidRDefault="00BA2E8A" w:rsidP="00751483">
            <w:pPr>
              <w:jc w:val="center"/>
              <w:rPr>
                <w:sz w:val="18"/>
                <w:szCs w:val="18"/>
              </w:rPr>
            </w:pPr>
            <w:r w:rsidRPr="00174AFF">
              <w:rPr>
                <w:sz w:val="18"/>
                <w:szCs w:val="18"/>
              </w:rPr>
              <w:t>14</w:t>
            </w:r>
            <w:r>
              <w:rPr>
                <w:sz w:val="18"/>
                <w:szCs w:val="18"/>
              </w:rPr>
              <w:t>.</w:t>
            </w:r>
            <w:r w:rsidRPr="00174AFF">
              <w:rPr>
                <w:sz w:val="18"/>
                <w:szCs w:val="18"/>
              </w:rPr>
              <w:t>5</w:t>
            </w:r>
          </w:p>
        </w:tc>
      </w:tr>
      <w:tr w:rsidR="00BA2E8A" w:rsidRPr="00174AFF" w14:paraId="7BB5E242" w14:textId="77777777" w:rsidTr="00751483">
        <w:trPr>
          <w:trHeight w:hRule="exact" w:val="255"/>
          <w:jc w:val="center"/>
        </w:trPr>
        <w:tc>
          <w:tcPr>
            <w:tcW w:w="1677" w:type="dxa"/>
            <w:noWrap/>
            <w:vAlign w:val="center"/>
            <w:hideMark/>
          </w:tcPr>
          <w:p w14:paraId="64525358"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455442CA" w14:textId="77777777" w:rsidR="00BA2E8A" w:rsidRPr="0097279A" w:rsidRDefault="00BA2E8A" w:rsidP="00751483">
            <w:pPr>
              <w:jc w:val="center"/>
              <w:rPr>
                <w:i/>
                <w:iCs/>
                <w:sz w:val="18"/>
                <w:szCs w:val="18"/>
              </w:rPr>
            </w:pPr>
            <w:r w:rsidRPr="0097279A">
              <w:rPr>
                <w:i/>
                <w:iCs/>
                <w:sz w:val="18"/>
                <w:szCs w:val="18"/>
              </w:rPr>
              <w:t>Cirsium vulgare</w:t>
            </w:r>
          </w:p>
        </w:tc>
        <w:tc>
          <w:tcPr>
            <w:tcW w:w="1335" w:type="dxa"/>
            <w:noWrap/>
            <w:vAlign w:val="center"/>
            <w:hideMark/>
          </w:tcPr>
          <w:p w14:paraId="4C9327D5" w14:textId="77777777" w:rsidR="00BA2E8A" w:rsidRPr="0097279A" w:rsidRDefault="00BA2E8A" w:rsidP="00751483">
            <w:pPr>
              <w:jc w:val="center"/>
              <w:rPr>
                <w:sz w:val="18"/>
                <w:szCs w:val="18"/>
              </w:rPr>
            </w:pPr>
            <w:r w:rsidRPr="0097279A">
              <w:rPr>
                <w:sz w:val="18"/>
                <w:szCs w:val="18"/>
              </w:rPr>
              <w:t>3.6</w:t>
            </w:r>
          </w:p>
        </w:tc>
        <w:tc>
          <w:tcPr>
            <w:tcW w:w="1623" w:type="dxa"/>
            <w:noWrap/>
            <w:vAlign w:val="center"/>
          </w:tcPr>
          <w:p w14:paraId="446BF829"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7D1C184E" w14:textId="77777777" w:rsidR="00BA2E8A" w:rsidRPr="0097279A" w:rsidRDefault="00BA2E8A" w:rsidP="00751483">
            <w:pPr>
              <w:jc w:val="center"/>
              <w:rPr>
                <w:i/>
                <w:iCs/>
                <w:sz w:val="18"/>
                <w:szCs w:val="18"/>
              </w:rPr>
            </w:pPr>
            <w:proofErr w:type="spellStart"/>
            <w:r w:rsidRPr="0097279A">
              <w:rPr>
                <w:i/>
                <w:iCs/>
                <w:sz w:val="18"/>
                <w:szCs w:val="18"/>
              </w:rPr>
              <w:t>Arrhenaterum</w:t>
            </w:r>
            <w:proofErr w:type="spellEnd"/>
            <w:r w:rsidRPr="0097279A">
              <w:rPr>
                <w:i/>
                <w:iCs/>
                <w:sz w:val="18"/>
                <w:szCs w:val="18"/>
              </w:rPr>
              <w:t xml:space="preserve"> </w:t>
            </w:r>
            <w:proofErr w:type="spellStart"/>
            <w:r w:rsidRPr="0097279A">
              <w:rPr>
                <w:i/>
                <w:iCs/>
                <w:sz w:val="18"/>
                <w:szCs w:val="18"/>
              </w:rPr>
              <w:t>elatius</w:t>
            </w:r>
            <w:proofErr w:type="spellEnd"/>
          </w:p>
        </w:tc>
        <w:tc>
          <w:tcPr>
            <w:tcW w:w="1292" w:type="dxa"/>
            <w:noWrap/>
            <w:vAlign w:val="center"/>
          </w:tcPr>
          <w:p w14:paraId="39DD5941" w14:textId="77777777" w:rsidR="00BA2E8A" w:rsidRPr="00174AFF" w:rsidRDefault="00BA2E8A" w:rsidP="00751483">
            <w:pPr>
              <w:jc w:val="center"/>
              <w:rPr>
                <w:sz w:val="18"/>
                <w:szCs w:val="18"/>
              </w:rPr>
            </w:pPr>
            <w:r w:rsidRPr="00174AFF">
              <w:rPr>
                <w:sz w:val="18"/>
                <w:szCs w:val="18"/>
              </w:rPr>
              <w:t>12</w:t>
            </w:r>
            <w:r>
              <w:rPr>
                <w:sz w:val="18"/>
                <w:szCs w:val="18"/>
              </w:rPr>
              <w:t>.</w:t>
            </w:r>
            <w:r w:rsidRPr="00174AFF">
              <w:rPr>
                <w:sz w:val="18"/>
                <w:szCs w:val="18"/>
              </w:rPr>
              <w:t>7</w:t>
            </w:r>
          </w:p>
        </w:tc>
      </w:tr>
      <w:tr w:rsidR="00BA2E8A" w:rsidRPr="00174AFF" w14:paraId="10937116" w14:textId="77777777" w:rsidTr="00751483">
        <w:trPr>
          <w:trHeight w:hRule="exact" w:val="255"/>
          <w:jc w:val="center"/>
        </w:trPr>
        <w:tc>
          <w:tcPr>
            <w:tcW w:w="1677" w:type="dxa"/>
            <w:noWrap/>
            <w:vAlign w:val="center"/>
            <w:hideMark/>
          </w:tcPr>
          <w:p w14:paraId="0BB60168"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606096F8" w14:textId="77777777" w:rsidR="00BA2E8A" w:rsidRPr="0097279A" w:rsidRDefault="00BA2E8A" w:rsidP="00751483">
            <w:pPr>
              <w:jc w:val="center"/>
              <w:rPr>
                <w:i/>
                <w:iCs/>
                <w:sz w:val="18"/>
                <w:szCs w:val="18"/>
              </w:rPr>
            </w:pPr>
            <w:proofErr w:type="spellStart"/>
            <w:r w:rsidRPr="0097279A">
              <w:rPr>
                <w:i/>
                <w:iCs/>
                <w:sz w:val="18"/>
                <w:szCs w:val="18"/>
              </w:rPr>
              <w:t>Crepis</w:t>
            </w:r>
            <w:proofErr w:type="spellEnd"/>
            <w:r w:rsidRPr="0097279A">
              <w:rPr>
                <w:i/>
                <w:iCs/>
                <w:sz w:val="18"/>
                <w:szCs w:val="18"/>
              </w:rPr>
              <w:t xml:space="preserve"> </w:t>
            </w:r>
            <w:proofErr w:type="spellStart"/>
            <w:r w:rsidRPr="0097279A">
              <w:rPr>
                <w:i/>
                <w:iCs/>
                <w:sz w:val="18"/>
                <w:szCs w:val="18"/>
              </w:rPr>
              <w:t>capillaris</w:t>
            </w:r>
            <w:proofErr w:type="spellEnd"/>
          </w:p>
        </w:tc>
        <w:tc>
          <w:tcPr>
            <w:tcW w:w="1335" w:type="dxa"/>
            <w:noWrap/>
            <w:vAlign w:val="center"/>
            <w:hideMark/>
          </w:tcPr>
          <w:p w14:paraId="748C9E07" w14:textId="77777777" w:rsidR="00BA2E8A" w:rsidRPr="0097279A" w:rsidRDefault="00BA2E8A" w:rsidP="00751483">
            <w:pPr>
              <w:jc w:val="center"/>
              <w:rPr>
                <w:sz w:val="18"/>
                <w:szCs w:val="18"/>
              </w:rPr>
            </w:pPr>
            <w:r w:rsidRPr="0097279A">
              <w:rPr>
                <w:sz w:val="18"/>
                <w:szCs w:val="18"/>
              </w:rPr>
              <w:t>6.4</w:t>
            </w:r>
          </w:p>
        </w:tc>
        <w:tc>
          <w:tcPr>
            <w:tcW w:w="1623" w:type="dxa"/>
            <w:noWrap/>
            <w:vAlign w:val="center"/>
          </w:tcPr>
          <w:p w14:paraId="51976F00"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398A219A" w14:textId="77777777" w:rsidR="00BA2E8A" w:rsidRPr="0097279A" w:rsidRDefault="00BA2E8A" w:rsidP="00751483">
            <w:pPr>
              <w:jc w:val="center"/>
              <w:rPr>
                <w:i/>
                <w:iCs/>
                <w:sz w:val="18"/>
                <w:szCs w:val="18"/>
              </w:rPr>
            </w:pPr>
            <w:proofErr w:type="spellStart"/>
            <w:r w:rsidRPr="0097279A">
              <w:rPr>
                <w:i/>
                <w:iCs/>
                <w:sz w:val="18"/>
                <w:szCs w:val="18"/>
              </w:rPr>
              <w:t>Avena</w:t>
            </w:r>
            <w:proofErr w:type="spellEnd"/>
            <w:r w:rsidRPr="0097279A">
              <w:rPr>
                <w:i/>
                <w:iCs/>
                <w:sz w:val="18"/>
                <w:szCs w:val="18"/>
              </w:rPr>
              <w:t xml:space="preserve"> </w:t>
            </w:r>
            <w:proofErr w:type="spellStart"/>
            <w:r w:rsidRPr="0097279A">
              <w:rPr>
                <w:i/>
                <w:iCs/>
                <w:sz w:val="18"/>
                <w:szCs w:val="18"/>
              </w:rPr>
              <w:t>fatua</w:t>
            </w:r>
            <w:proofErr w:type="spellEnd"/>
          </w:p>
        </w:tc>
        <w:tc>
          <w:tcPr>
            <w:tcW w:w="1292" w:type="dxa"/>
            <w:noWrap/>
            <w:vAlign w:val="center"/>
          </w:tcPr>
          <w:p w14:paraId="0337D92E" w14:textId="77777777" w:rsidR="00BA2E8A" w:rsidRPr="00174AFF" w:rsidRDefault="00BA2E8A" w:rsidP="00751483">
            <w:pPr>
              <w:jc w:val="center"/>
              <w:rPr>
                <w:sz w:val="18"/>
                <w:szCs w:val="18"/>
              </w:rPr>
            </w:pPr>
            <w:r w:rsidRPr="00174AFF">
              <w:rPr>
                <w:sz w:val="18"/>
                <w:szCs w:val="18"/>
              </w:rPr>
              <w:t>2</w:t>
            </w:r>
            <w:r>
              <w:rPr>
                <w:sz w:val="18"/>
                <w:szCs w:val="18"/>
              </w:rPr>
              <w:t>.</w:t>
            </w:r>
            <w:r w:rsidRPr="00174AFF">
              <w:rPr>
                <w:sz w:val="18"/>
                <w:szCs w:val="18"/>
              </w:rPr>
              <w:t>7</w:t>
            </w:r>
          </w:p>
        </w:tc>
      </w:tr>
      <w:tr w:rsidR="00BA2E8A" w:rsidRPr="00174AFF" w14:paraId="11D79ED4" w14:textId="77777777" w:rsidTr="00751483">
        <w:trPr>
          <w:trHeight w:hRule="exact" w:val="255"/>
          <w:jc w:val="center"/>
        </w:trPr>
        <w:tc>
          <w:tcPr>
            <w:tcW w:w="1677" w:type="dxa"/>
            <w:noWrap/>
            <w:vAlign w:val="center"/>
            <w:hideMark/>
          </w:tcPr>
          <w:p w14:paraId="03661564"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7E4F50E0" w14:textId="77777777" w:rsidR="00BA2E8A" w:rsidRPr="0097279A" w:rsidRDefault="00BA2E8A" w:rsidP="00751483">
            <w:pPr>
              <w:jc w:val="center"/>
              <w:rPr>
                <w:i/>
                <w:iCs/>
                <w:sz w:val="18"/>
                <w:szCs w:val="18"/>
              </w:rPr>
            </w:pPr>
            <w:r w:rsidRPr="0097279A">
              <w:rPr>
                <w:i/>
                <w:iCs/>
                <w:sz w:val="18"/>
                <w:szCs w:val="18"/>
              </w:rPr>
              <w:t>Erigeron annuus</w:t>
            </w:r>
          </w:p>
        </w:tc>
        <w:tc>
          <w:tcPr>
            <w:tcW w:w="1335" w:type="dxa"/>
            <w:noWrap/>
            <w:vAlign w:val="center"/>
            <w:hideMark/>
          </w:tcPr>
          <w:p w14:paraId="43DEA061" w14:textId="77777777" w:rsidR="00BA2E8A" w:rsidRPr="0097279A" w:rsidRDefault="00BA2E8A" w:rsidP="00751483">
            <w:pPr>
              <w:jc w:val="center"/>
              <w:rPr>
                <w:sz w:val="18"/>
                <w:szCs w:val="18"/>
              </w:rPr>
            </w:pPr>
            <w:r w:rsidRPr="0097279A">
              <w:rPr>
                <w:sz w:val="18"/>
                <w:szCs w:val="18"/>
              </w:rPr>
              <w:t>26.4</w:t>
            </w:r>
          </w:p>
        </w:tc>
        <w:tc>
          <w:tcPr>
            <w:tcW w:w="1623" w:type="dxa"/>
            <w:noWrap/>
            <w:vAlign w:val="center"/>
          </w:tcPr>
          <w:p w14:paraId="4EBB7E95"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09F3EFB3" w14:textId="77777777" w:rsidR="00BA2E8A" w:rsidRPr="0097279A" w:rsidRDefault="00BA2E8A" w:rsidP="00751483">
            <w:pPr>
              <w:jc w:val="center"/>
              <w:rPr>
                <w:i/>
                <w:iCs/>
                <w:sz w:val="18"/>
                <w:szCs w:val="18"/>
              </w:rPr>
            </w:pPr>
            <w:proofErr w:type="spellStart"/>
            <w:r w:rsidRPr="0097279A">
              <w:rPr>
                <w:i/>
                <w:iCs/>
                <w:sz w:val="18"/>
                <w:szCs w:val="18"/>
              </w:rPr>
              <w:t>Brachypodium</w:t>
            </w:r>
            <w:proofErr w:type="spellEnd"/>
            <w:r w:rsidRPr="0097279A">
              <w:rPr>
                <w:i/>
                <w:iCs/>
                <w:sz w:val="18"/>
                <w:szCs w:val="18"/>
              </w:rPr>
              <w:t xml:space="preserve"> </w:t>
            </w:r>
            <w:proofErr w:type="spellStart"/>
            <w:r w:rsidRPr="0097279A">
              <w:rPr>
                <w:i/>
                <w:iCs/>
                <w:sz w:val="18"/>
                <w:szCs w:val="18"/>
              </w:rPr>
              <w:t>sylvaticum</w:t>
            </w:r>
            <w:proofErr w:type="spellEnd"/>
          </w:p>
        </w:tc>
        <w:tc>
          <w:tcPr>
            <w:tcW w:w="1292" w:type="dxa"/>
            <w:noWrap/>
            <w:vAlign w:val="center"/>
          </w:tcPr>
          <w:p w14:paraId="6E3F6A22" w14:textId="77777777" w:rsidR="00BA2E8A" w:rsidRPr="00174AFF" w:rsidRDefault="00BA2E8A" w:rsidP="00751483">
            <w:pPr>
              <w:jc w:val="center"/>
              <w:rPr>
                <w:sz w:val="18"/>
                <w:szCs w:val="18"/>
              </w:rPr>
            </w:pPr>
            <w:r w:rsidRPr="00174AFF">
              <w:rPr>
                <w:sz w:val="18"/>
                <w:szCs w:val="18"/>
              </w:rPr>
              <w:t>0</w:t>
            </w:r>
            <w:r>
              <w:rPr>
                <w:sz w:val="18"/>
                <w:szCs w:val="18"/>
              </w:rPr>
              <w:t>.</w:t>
            </w:r>
            <w:r w:rsidRPr="00174AFF">
              <w:rPr>
                <w:sz w:val="18"/>
                <w:szCs w:val="18"/>
              </w:rPr>
              <w:t>9</w:t>
            </w:r>
          </w:p>
        </w:tc>
      </w:tr>
      <w:tr w:rsidR="00BA2E8A" w:rsidRPr="00174AFF" w14:paraId="14CF2DD3" w14:textId="77777777" w:rsidTr="00751483">
        <w:trPr>
          <w:trHeight w:hRule="exact" w:val="255"/>
          <w:jc w:val="center"/>
        </w:trPr>
        <w:tc>
          <w:tcPr>
            <w:tcW w:w="1677" w:type="dxa"/>
            <w:noWrap/>
            <w:vAlign w:val="center"/>
            <w:hideMark/>
          </w:tcPr>
          <w:p w14:paraId="17F4E3E4"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28D75023" w14:textId="77777777" w:rsidR="00BA2E8A" w:rsidRPr="0097279A" w:rsidRDefault="00BA2E8A" w:rsidP="00751483">
            <w:pPr>
              <w:jc w:val="center"/>
              <w:rPr>
                <w:i/>
                <w:iCs/>
                <w:sz w:val="18"/>
                <w:szCs w:val="18"/>
              </w:rPr>
            </w:pPr>
            <w:r w:rsidRPr="0097279A">
              <w:rPr>
                <w:i/>
                <w:iCs/>
                <w:sz w:val="18"/>
                <w:szCs w:val="18"/>
              </w:rPr>
              <w:t>Erigeron canadensis</w:t>
            </w:r>
          </w:p>
        </w:tc>
        <w:tc>
          <w:tcPr>
            <w:tcW w:w="1335" w:type="dxa"/>
            <w:noWrap/>
            <w:vAlign w:val="center"/>
            <w:hideMark/>
          </w:tcPr>
          <w:p w14:paraId="672A0BEE" w14:textId="77777777" w:rsidR="00BA2E8A" w:rsidRPr="0097279A" w:rsidRDefault="00BA2E8A" w:rsidP="00751483">
            <w:pPr>
              <w:jc w:val="center"/>
              <w:rPr>
                <w:sz w:val="18"/>
                <w:szCs w:val="18"/>
              </w:rPr>
            </w:pPr>
            <w:r w:rsidRPr="0097279A">
              <w:rPr>
                <w:sz w:val="18"/>
                <w:szCs w:val="18"/>
              </w:rPr>
              <w:t>6.4</w:t>
            </w:r>
          </w:p>
        </w:tc>
        <w:tc>
          <w:tcPr>
            <w:tcW w:w="1623" w:type="dxa"/>
            <w:noWrap/>
            <w:vAlign w:val="center"/>
          </w:tcPr>
          <w:p w14:paraId="531892A9"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70BF3821" w14:textId="77777777" w:rsidR="00BA2E8A" w:rsidRPr="0097279A" w:rsidRDefault="00BA2E8A" w:rsidP="00751483">
            <w:pPr>
              <w:jc w:val="center"/>
              <w:rPr>
                <w:i/>
                <w:iCs/>
                <w:sz w:val="18"/>
                <w:szCs w:val="18"/>
              </w:rPr>
            </w:pPr>
            <w:r w:rsidRPr="0097279A">
              <w:rPr>
                <w:i/>
                <w:iCs/>
                <w:sz w:val="18"/>
                <w:szCs w:val="18"/>
              </w:rPr>
              <w:t>Dactylis glomerata</w:t>
            </w:r>
          </w:p>
        </w:tc>
        <w:tc>
          <w:tcPr>
            <w:tcW w:w="1292" w:type="dxa"/>
            <w:noWrap/>
            <w:vAlign w:val="center"/>
          </w:tcPr>
          <w:p w14:paraId="72D948EA" w14:textId="77777777" w:rsidR="00BA2E8A" w:rsidRPr="00174AFF" w:rsidRDefault="00BA2E8A" w:rsidP="00751483">
            <w:pPr>
              <w:jc w:val="center"/>
              <w:rPr>
                <w:sz w:val="18"/>
                <w:szCs w:val="18"/>
              </w:rPr>
            </w:pPr>
            <w:r w:rsidRPr="00174AFF">
              <w:rPr>
                <w:sz w:val="18"/>
                <w:szCs w:val="18"/>
              </w:rPr>
              <w:t>19</w:t>
            </w:r>
            <w:r>
              <w:rPr>
                <w:sz w:val="18"/>
                <w:szCs w:val="18"/>
              </w:rPr>
              <w:t>.</w:t>
            </w:r>
            <w:r w:rsidRPr="00174AFF">
              <w:rPr>
                <w:sz w:val="18"/>
                <w:szCs w:val="18"/>
              </w:rPr>
              <w:t>1</w:t>
            </w:r>
          </w:p>
        </w:tc>
      </w:tr>
      <w:tr w:rsidR="00BA2E8A" w:rsidRPr="00174AFF" w14:paraId="3CEB9B9F" w14:textId="77777777" w:rsidTr="00751483">
        <w:trPr>
          <w:trHeight w:hRule="exact" w:val="255"/>
          <w:jc w:val="center"/>
        </w:trPr>
        <w:tc>
          <w:tcPr>
            <w:tcW w:w="1677" w:type="dxa"/>
            <w:noWrap/>
            <w:vAlign w:val="center"/>
            <w:hideMark/>
          </w:tcPr>
          <w:p w14:paraId="6B1DB205"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6D4356C2" w14:textId="77777777" w:rsidR="00BA2E8A" w:rsidRPr="0097279A" w:rsidRDefault="00BA2E8A" w:rsidP="00751483">
            <w:pPr>
              <w:jc w:val="center"/>
              <w:rPr>
                <w:i/>
                <w:iCs/>
                <w:sz w:val="18"/>
                <w:szCs w:val="18"/>
              </w:rPr>
            </w:pPr>
            <w:proofErr w:type="spellStart"/>
            <w:r w:rsidRPr="0097279A">
              <w:rPr>
                <w:i/>
                <w:iCs/>
                <w:sz w:val="18"/>
                <w:szCs w:val="18"/>
              </w:rPr>
              <w:t>Jacobea</w:t>
            </w:r>
            <w:proofErr w:type="spellEnd"/>
            <w:r w:rsidRPr="0097279A">
              <w:rPr>
                <w:i/>
                <w:iCs/>
                <w:sz w:val="18"/>
                <w:szCs w:val="18"/>
              </w:rPr>
              <w:t xml:space="preserve"> vulgaris</w:t>
            </w:r>
          </w:p>
        </w:tc>
        <w:tc>
          <w:tcPr>
            <w:tcW w:w="1335" w:type="dxa"/>
            <w:noWrap/>
            <w:vAlign w:val="center"/>
            <w:hideMark/>
          </w:tcPr>
          <w:p w14:paraId="4B6454E0" w14:textId="77777777" w:rsidR="00BA2E8A" w:rsidRPr="0097279A" w:rsidRDefault="00BA2E8A" w:rsidP="00751483">
            <w:pPr>
              <w:jc w:val="center"/>
              <w:rPr>
                <w:sz w:val="18"/>
                <w:szCs w:val="18"/>
              </w:rPr>
            </w:pPr>
            <w:r w:rsidRPr="0097279A">
              <w:rPr>
                <w:sz w:val="18"/>
                <w:szCs w:val="18"/>
              </w:rPr>
              <w:t>2.7</w:t>
            </w:r>
          </w:p>
        </w:tc>
        <w:tc>
          <w:tcPr>
            <w:tcW w:w="1623" w:type="dxa"/>
            <w:noWrap/>
            <w:vAlign w:val="center"/>
          </w:tcPr>
          <w:p w14:paraId="6318EDB7"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4E64653D" w14:textId="77777777" w:rsidR="00BA2E8A" w:rsidRPr="0097279A" w:rsidRDefault="00BA2E8A" w:rsidP="00751483">
            <w:pPr>
              <w:jc w:val="center"/>
              <w:rPr>
                <w:i/>
                <w:iCs/>
                <w:sz w:val="18"/>
                <w:szCs w:val="18"/>
              </w:rPr>
            </w:pPr>
            <w:r w:rsidRPr="0097279A">
              <w:rPr>
                <w:i/>
                <w:iCs/>
                <w:sz w:val="18"/>
                <w:szCs w:val="18"/>
              </w:rPr>
              <w:t xml:space="preserve">Elymus </w:t>
            </w:r>
            <w:proofErr w:type="spellStart"/>
            <w:r w:rsidRPr="0097279A">
              <w:rPr>
                <w:i/>
                <w:iCs/>
                <w:sz w:val="18"/>
                <w:szCs w:val="18"/>
              </w:rPr>
              <w:t>caninus</w:t>
            </w:r>
            <w:proofErr w:type="spellEnd"/>
          </w:p>
        </w:tc>
        <w:tc>
          <w:tcPr>
            <w:tcW w:w="1292" w:type="dxa"/>
            <w:noWrap/>
            <w:vAlign w:val="center"/>
          </w:tcPr>
          <w:p w14:paraId="7C8CB43E" w14:textId="77777777" w:rsidR="00BA2E8A" w:rsidRPr="00174AFF" w:rsidRDefault="00BA2E8A" w:rsidP="00751483">
            <w:pPr>
              <w:jc w:val="center"/>
              <w:rPr>
                <w:sz w:val="18"/>
                <w:szCs w:val="18"/>
              </w:rPr>
            </w:pPr>
            <w:r w:rsidRPr="00174AFF">
              <w:rPr>
                <w:sz w:val="18"/>
                <w:szCs w:val="18"/>
              </w:rPr>
              <w:t>4</w:t>
            </w:r>
            <w:r>
              <w:rPr>
                <w:sz w:val="18"/>
                <w:szCs w:val="18"/>
              </w:rPr>
              <w:t>.</w:t>
            </w:r>
            <w:r w:rsidRPr="00174AFF">
              <w:rPr>
                <w:sz w:val="18"/>
                <w:szCs w:val="18"/>
              </w:rPr>
              <w:t>5</w:t>
            </w:r>
          </w:p>
        </w:tc>
      </w:tr>
      <w:tr w:rsidR="00BA2E8A" w:rsidRPr="00174AFF" w14:paraId="7693A945" w14:textId="77777777" w:rsidTr="00751483">
        <w:trPr>
          <w:trHeight w:hRule="exact" w:val="255"/>
          <w:jc w:val="center"/>
        </w:trPr>
        <w:tc>
          <w:tcPr>
            <w:tcW w:w="1677" w:type="dxa"/>
            <w:noWrap/>
            <w:vAlign w:val="center"/>
            <w:hideMark/>
          </w:tcPr>
          <w:p w14:paraId="35BDE839"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518294CB" w14:textId="77777777" w:rsidR="00BA2E8A" w:rsidRPr="0097279A" w:rsidRDefault="00BA2E8A" w:rsidP="00751483">
            <w:pPr>
              <w:jc w:val="center"/>
              <w:rPr>
                <w:i/>
                <w:iCs/>
                <w:sz w:val="18"/>
                <w:szCs w:val="18"/>
              </w:rPr>
            </w:pPr>
            <w:proofErr w:type="spellStart"/>
            <w:r w:rsidRPr="0097279A">
              <w:rPr>
                <w:i/>
                <w:iCs/>
                <w:sz w:val="18"/>
                <w:szCs w:val="18"/>
              </w:rPr>
              <w:t>Lactuca</w:t>
            </w:r>
            <w:proofErr w:type="spellEnd"/>
            <w:r w:rsidRPr="0097279A">
              <w:rPr>
                <w:i/>
                <w:iCs/>
                <w:sz w:val="18"/>
                <w:szCs w:val="18"/>
              </w:rPr>
              <w:t xml:space="preserve"> </w:t>
            </w:r>
            <w:proofErr w:type="spellStart"/>
            <w:r w:rsidRPr="0097279A">
              <w:rPr>
                <w:i/>
                <w:iCs/>
                <w:sz w:val="18"/>
                <w:szCs w:val="18"/>
              </w:rPr>
              <w:t>serriola</w:t>
            </w:r>
            <w:proofErr w:type="spellEnd"/>
          </w:p>
        </w:tc>
        <w:tc>
          <w:tcPr>
            <w:tcW w:w="1335" w:type="dxa"/>
            <w:noWrap/>
            <w:vAlign w:val="center"/>
            <w:hideMark/>
          </w:tcPr>
          <w:p w14:paraId="19931188" w14:textId="77777777" w:rsidR="00BA2E8A" w:rsidRPr="0097279A" w:rsidRDefault="00BA2E8A" w:rsidP="00751483">
            <w:pPr>
              <w:jc w:val="center"/>
              <w:rPr>
                <w:sz w:val="18"/>
                <w:szCs w:val="18"/>
              </w:rPr>
            </w:pPr>
            <w:r w:rsidRPr="0097279A">
              <w:rPr>
                <w:sz w:val="18"/>
                <w:szCs w:val="18"/>
              </w:rPr>
              <w:t>3.6</w:t>
            </w:r>
          </w:p>
        </w:tc>
        <w:tc>
          <w:tcPr>
            <w:tcW w:w="1623" w:type="dxa"/>
            <w:noWrap/>
            <w:vAlign w:val="center"/>
          </w:tcPr>
          <w:p w14:paraId="3A144375"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366CAA0F" w14:textId="77777777" w:rsidR="00BA2E8A" w:rsidRPr="0097279A" w:rsidRDefault="00BA2E8A" w:rsidP="00751483">
            <w:pPr>
              <w:jc w:val="center"/>
              <w:rPr>
                <w:i/>
                <w:iCs/>
                <w:sz w:val="18"/>
                <w:szCs w:val="18"/>
              </w:rPr>
            </w:pPr>
            <w:proofErr w:type="spellStart"/>
            <w:r w:rsidRPr="0097279A">
              <w:rPr>
                <w:i/>
                <w:iCs/>
                <w:sz w:val="18"/>
                <w:szCs w:val="18"/>
              </w:rPr>
              <w:t>Elystrigia</w:t>
            </w:r>
            <w:proofErr w:type="spellEnd"/>
            <w:r w:rsidRPr="0097279A">
              <w:rPr>
                <w:i/>
                <w:iCs/>
                <w:sz w:val="18"/>
                <w:szCs w:val="18"/>
              </w:rPr>
              <w:t xml:space="preserve"> repens</w:t>
            </w:r>
          </w:p>
        </w:tc>
        <w:tc>
          <w:tcPr>
            <w:tcW w:w="1292" w:type="dxa"/>
            <w:noWrap/>
            <w:vAlign w:val="center"/>
          </w:tcPr>
          <w:p w14:paraId="01C4D107" w14:textId="77777777" w:rsidR="00BA2E8A" w:rsidRPr="00174AFF" w:rsidRDefault="00BA2E8A" w:rsidP="00751483">
            <w:pPr>
              <w:jc w:val="center"/>
              <w:rPr>
                <w:sz w:val="18"/>
                <w:szCs w:val="18"/>
              </w:rPr>
            </w:pPr>
            <w:r w:rsidRPr="00174AFF">
              <w:rPr>
                <w:sz w:val="18"/>
                <w:szCs w:val="18"/>
              </w:rPr>
              <w:t>1</w:t>
            </w:r>
            <w:r>
              <w:rPr>
                <w:sz w:val="18"/>
                <w:szCs w:val="18"/>
              </w:rPr>
              <w:t>.</w:t>
            </w:r>
            <w:r w:rsidRPr="00174AFF">
              <w:rPr>
                <w:sz w:val="18"/>
                <w:szCs w:val="18"/>
              </w:rPr>
              <w:t>8</w:t>
            </w:r>
          </w:p>
        </w:tc>
      </w:tr>
      <w:tr w:rsidR="00BA2E8A" w:rsidRPr="00174AFF" w14:paraId="67EAA2D8" w14:textId="77777777" w:rsidTr="00751483">
        <w:trPr>
          <w:trHeight w:hRule="exact" w:val="255"/>
          <w:jc w:val="center"/>
        </w:trPr>
        <w:tc>
          <w:tcPr>
            <w:tcW w:w="1677" w:type="dxa"/>
            <w:noWrap/>
            <w:vAlign w:val="center"/>
            <w:hideMark/>
          </w:tcPr>
          <w:p w14:paraId="19D1B0F6"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1C7E7F59" w14:textId="77777777" w:rsidR="00BA2E8A" w:rsidRPr="0097279A" w:rsidRDefault="00BA2E8A" w:rsidP="00751483">
            <w:pPr>
              <w:jc w:val="center"/>
              <w:rPr>
                <w:i/>
                <w:iCs/>
                <w:sz w:val="18"/>
                <w:szCs w:val="18"/>
              </w:rPr>
            </w:pPr>
            <w:proofErr w:type="spellStart"/>
            <w:r w:rsidRPr="0097279A">
              <w:rPr>
                <w:i/>
                <w:iCs/>
                <w:sz w:val="18"/>
                <w:szCs w:val="18"/>
              </w:rPr>
              <w:t>Lapsana</w:t>
            </w:r>
            <w:proofErr w:type="spellEnd"/>
            <w:r w:rsidRPr="0097279A">
              <w:rPr>
                <w:i/>
                <w:iCs/>
                <w:sz w:val="18"/>
                <w:szCs w:val="18"/>
              </w:rPr>
              <w:t xml:space="preserve"> communis</w:t>
            </w:r>
          </w:p>
        </w:tc>
        <w:tc>
          <w:tcPr>
            <w:tcW w:w="1335" w:type="dxa"/>
            <w:noWrap/>
            <w:vAlign w:val="center"/>
            <w:hideMark/>
          </w:tcPr>
          <w:p w14:paraId="3BE832BA" w14:textId="77777777" w:rsidR="00BA2E8A" w:rsidRPr="0097279A" w:rsidRDefault="00BA2E8A" w:rsidP="00751483">
            <w:pPr>
              <w:jc w:val="center"/>
              <w:rPr>
                <w:sz w:val="18"/>
                <w:szCs w:val="18"/>
              </w:rPr>
            </w:pPr>
            <w:r w:rsidRPr="0097279A">
              <w:rPr>
                <w:sz w:val="18"/>
                <w:szCs w:val="18"/>
              </w:rPr>
              <w:t>5.5</w:t>
            </w:r>
          </w:p>
        </w:tc>
        <w:tc>
          <w:tcPr>
            <w:tcW w:w="1623" w:type="dxa"/>
            <w:noWrap/>
            <w:vAlign w:val="center"/>
          </w:tcPr>
          <w:p w14:paraId="55EEE8A7"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49603BC3" w14:textId="77777777" w:rsidR="00BA2E8A" w:rsidRPr="0097279A" w:rsidRDefault="00BA2E8A" w:rsidP="00751483">
            <w:pPr>
              <w:jc w:val="center"/>
              <w:rPr>
                <w:i/>
                <w:iCs/>
                <w:sz w:val="18"/>
                <w:szCs w:val="18"/>
              </w:rPr>
            </w:pPr>
            <w:r w:rsidRPr="0097279A">
              <w:rPr>
                <w:i/>
                <w:iCs/>
                <w:sz w:val="18"/>
                <w:szCs w:val="18"/>
              </w:rPr>
              <w:t>Holcus lanatus</w:t>
            </w:r>
          </w:p>
        </w:tc>
        <w:tc>
          <w:tcPr>
            <w:tcW w:w="1292" w:type="dxa"/>
            <w:noWrap/>
            <w:vAlign w:val="center"/>
          </w:tcPr>
          <w:p w14:paraId="0BE193AA" w14:textId="77777777" w:rsidR="00BA2E8A" w:rsidRPr="00174AFF" w:rsidRDefault="00BA2E8A" w:rsidP="00751483">
            <w:pPr>
              <w:jc w:val="center"/>
              <w:rPr>
                <w:sz w:val="18"/>
                <w:szCs w:val="18"/>
              </w:rPr>
            </w:pPr>
            <w:r w:rsidRPr="00174AFF">
              <w:rPr>
                <w:sz w:val="18"/>
                <w:szCs w:val="18"/>
              </w:rPr>
              <w:t>6</w:t>
            </w:r>
            <w:r>
              <w:rPr>
                <w:sz w:val="18"/>
                <w:szCs w:val="18"/>
              </w:rPr>
              <w:t>.</w:t>
            </w:r>
            <w:r w:rsidRPr="00174AFF">
              <w:rPr>
                <w:sz w:val="18"/>
                <w:szCs w:val="18"/>
              </w:rPr>
              <w:t>4</w:t>
            </w:r>
          </w:p>
        </w:tc>
      </w:tr>
      <w:tr w:rsidR="00BA2E8A" w:rsidRPr="00174AFF" w14:paraId="2ADD9256" w14:textId="77777777" w:rsidTr="00751483">
        <w:trPr>
          <w:trHeight w:hRule="exact" w:val="255"/>
          <w:jc w:val="center"/>
        </w:trPr>
        <w:tc>
          <w:tcPr>
            <w:tcW w:w="1677" w:type="dxa"/>
            <w:noWrap/>
            <w:vAlign w:val="center"/>
            <w:hideMark/>
          </w:tcPr>
          <w:p w14:paraId="2F761A40"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60D9E4A9" w14:textId="77777777" w:rsidR="00BA2E8A" w:rsidRPr="0097279A" w:rsidRDefault="00BA2E8A" w:rsidP="00751483">
            <w:pPr>
              <w:jc w:val="center"/>
              <w:rPr>
                <w:i/>
                <w:iCs/>
                <w:sz w:val="18"/>
                <w:szCs w:val="18"/>
              </w:rPr>
            </w:pPr>
            <w:r w:rsidRPr="0097279A">
              <w:rPr>
                <w:i/>
                <w:iCs/>
                <w:sz w:val="18"/>
                <w:szCs w:val="18"/>
              </w:rPr>
              <w:t xml:space="preserve">Picris </w:t>
            </w:r>
            <w:proofErr w:type="spellStart"/>
            <w:r w:rsidRPr="0097279A">
              <w:rPr>
                <w:i/>
                <w:iCs/>
                <w:sz w:val="18"/>
                <w:szCs w:val="18"/>
              </w:rPr>
              <w:t>hieracioides</w:t>
            </w:r>
            <w:proofErr w:type="spellEnd"/>
          </w:p>
        </w:tc>
        <w:tc>
          <w:tcPr>
            <w:tcW w:w="1335" w:type="dxa"/>
            <w:noWrap/>
            <w:vAlign w:val="center"/>
            <w:hideMark/>
          </w:tcPr>
          <w:p w14:paraId="22261850"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2A7F84A3"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7910374E" w14:textId="77777777" w:rsidR="00BA2E8A" w:rsidRPr="0097279A" w:rsidRDefault="00BA2E8A" w:rsidP="00751483">
            <w:pPr>
              <w:jc w:val="center"/>
              <w:rPr>
                <w:i/>
                <w:iCs/>
                <w:sz w:val="18"/>
                <w:szCs w:val="18"/>
              </w:rPr>
            </w:pPr>
            <w:r w:rsidRPr="0097279A">
              <w:rPr>
                <w:i/>
                <w:iCs/>
                <w:sz w:val="18"/>
                <w:szCs w:val="18"/>
              </w:rPr>
              <w:t xml:space="preserve">Poa </w:t>
            </w:r>
            <w:proofErr w:type="spellStart"/>
            <w:r w:rsidRPr="0097279A">
              <w:rPr>
                <w:i/>
                <w:iCs/>
                <w:sz w:val="18"/>
                <w:szCs w:val="18"/>
              </w:rPr>
              <w:t>trivialis</w:t>
            </w:r>
            <w:proofErr w:type="spellEnd"/>
          </w:p>
        </w:tc>
        <w:tc>
          <w:tcPr>
            <w:tcW w:w="1292" w:type="dxa"/>
            <w:noWrap/>
            <w:vAlign w:val="center"/>
          </w:tcPr>
          <w:p w14:paraId="7E26A038" w14:textId="77777777" w:rsidR="00BA2E8A" w:rsidRPr="00174AFF" w:rsidRDefault="00BA2E8A" w:rsidP="00751483">
            <w:pPr>
              <w:jc w:val="center"/>
              <w:rPr>
                <w:sz w:val="18"/>
                <w:szCs w:val="18"/>
              </w:rPr>
            </w:pPr>
            <w:r w:rsidRPr="00174AFF">
              <w:rPr>
                <w:sz w:val="18"/>
                <w:szCs w:val="18"/>
              </w:rPr>
              <w:t>9</w:t>
            </w:r>
            <w:r>
              <w:rPr>
                <w:sz w:val="18"/>
                <w:szCs w:val="18"/>
              </w:rPr>
              <w:t>.</w:t>
            </w:r>
            <w:r w:rsidRPr="00174AFF">
              <w:rPr>
                <w:sz w:val="18"/>
                <w:szCs w:val="18"/>
              </w:rPr>
              <w:t>1</w:t>
            </w:r>
          </w:p>
        </w:tc>
      </w:tr>
      <w:tr w:rsidR="00BA2E8A" w:rsidRPr="00174AFF" w14:paraId="5DA89B2C" w14:textId="77777777" w:rsidTr="00751483">
        <w:trPr>
          <w:trHeight w:hRule="exact" w:val="255"/>
          <w:jc w:val="center"/>
        </w:trPr>
        <w:tc>
          <w:tcPr>
            <w:tcW w:w="1677" w:type="dxa"/>
            <w:noWrap/>
            <w:vAlign w:val="center"/>
            <w:hideMark/>
          </w:tcPr>
          <w:p w14:paraId="1143A8D0"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6BAFF68C" w14:textId="77777777" w:rsidR="00BA2E8A" w:rsidRPr="0097279A" w:rsidRDefault="00BA2E8A" w:rsidP="00751483">
            <w:pPr>
              <w:jc w:val="center"/>
              <w:rPr>
                <w:i/>
                <w:iCs/>
                <w:sz w:val="18"/>
                <w:szCs w:val="18"/>
              </w:rPr>
            </w:pPr>
            <w:r w:rsidRPr="0097279A">
              <w:rPr>
                <w:i/>
                <w:iCs/>
                <w:sz w:val="18"/>
                <w:szCs w:val="18"/>
              </w:rPr>
              <w:t>Tanacetum vulgare</w:t>
            </w:r>
          </w:p>
        </w:tc>
        <w:tc>
          <w:tcPr>
            <w:tcW w:w="1335" w:type="dxa"/>
            <w:noWrap/>
            <w:vAlign w:val="center"/>
            <w:hideMark/>
          </w:tcPr>
          <w:p w14:paraId="58924188" w14:textId="77777777" w:rsidR="00BA2E8A" w:rsidRPr="0097279A" w:rsidRDefault="00BA2E8A" w:rsidP="00751483">
            <w:pPr>
              <w:jc w:val="center"/>
              <w:rPr>
                <w:sz w:val="18"/>
                <w:szCs w:val="18"/>
              </w:rPr>
            </w:pPr>
            <w:r w:rsidRPr="0097279A">
              <w:rPr>
                <w:sz w:val="18"/>
                <w:szCs w:val="18"/>
              </w:rPr>
              <w:t>8.2</w:t>
            </w:r>
          </w:p>
        </w:tc>
        <w:tc>
          <w:tcPr>
            <w:tcW w:w="1623" w:type="dxa"/>
            <w:noWrap/>
            <w:vAlign w:val="center"/>
          </w:tcPr>
          <w:p w14:paraId="7DE8F52A" w14:textId="77777777" w:rsidR="00BA2E8A" w:rsidRPr="0097279A" w:rsidRDefault="00BA2E8A" w:rsidP="00751483">
            <w:pPr>
              <w:jc w:val="center"/>
              <w:rPr>
                <w:sz w:val="18"/>
                <w:szCs w:val="18"/>
              </w:rPr>
            </w:pPr>
            <w:r w:rsidRPr="0097279A">
              <w:rPr>
                <w:sz w:val="18"/>
                <w:szCs w:val="18"/>
              </w:rPr>
              <w:t>Poaceae</w:t>
            </w:r>
          </w:p>
        </w:tc>
        <w:tc>
          <w:tcPr>
            <w:tcW w:w="2410" w:type="dxa"/>
            <w:noWrap/>
            <w:vAlign w:val="center"/>
          </w:tcPr>
          <w:p w14:paraId="6D1248A3" w14:textId="77777777" w:rsidR="00BA2E8A" w:rsidRPr="0097279A" w:rsidRDefault="00BA2E8A" w:rsidP="00751483">
            <w:pPr>
              <w:jc w:val="center"/>
              <w:rPr>
                <w:i/>
                <w:iCs/>
                <w:sz w:val="18"/>
                <w:szCs w:val="18"/>
              </w:rPr>
            </w:pPr>
            <w:r w:rsidRPr="0097279A">
              <w:rPr>
                <w:i/>
                <w:iCs/>
                <w:sz w:val="18"/>
                <w:szCs w:val="18"/>
              </w:rPr>
              <w:t>Triticum aestivum</w:t>
            </w:r>
          </w:p>
        </w:tc>
        <w:tc>
          <w:tcPr>
            <w:tcW w:w="1292" w:type="dxa"/>
            <w:noWrap/>
            <w:vAlign w:val="center"/>
          </w:tcPr>
          <w:p w14:paraId="71798322" w14:textId="77777777" w:rsidR="00BA2E8A" w:rsidRPr="00174AFF" w:rsidRDefault="00BA2E8A" w:rsidP="00751483">
            <w:pPr>
              <w:jc w:val="center"/>
              <w:rPr>
                <w:sz w:val="18"/>
                <w:szCs w:val="18"/>
              </w:rPr>
            </w:pPr>
            <w:r w:rsidRPr="00174AFF">
              <w:rPr>
                <w:sz w:val="18"/>
                <w:szCs w:val="18"/>
              </w:rPr>
              <w:t>3</w:t>
            </w:r>
            <w:r>
              <w:rPr>
                <w:sz w:val="18"/>
                <w:szCs w:val="18"/>
              </w:rPr>
              <w:t>.</w:t>
            </w:r>
            <w:r w:rsidRPr="00174AFF">
              <w:rPr>
                <w:sz w:val="18"/>
                <w:szCs w:val="18"/>
              </w:rPr>
              <w:t>6</w:t>
            </w:r>
          </w:p>
        </w:tc>
      </w:tr>
      <w:tr w:rsidR="00BA2E8A" w:rsidRPr="00174AFF" w14:paraId="59ACBB67" w14:textId="77777777" w:rsidTr="00751483">
        <w:trPr>
          <w:trHeight w:hRule="exact" w:val="255"/>
          <w:jc w:val="center"/>
        </w:trPr>
        <w:tc>
          <w:tcPr>
            <w:tcW w:w="1677" w:type="dxa"/>
            <w:noWrap/>
            <w:vAlign w:val="center"/>
            <w:hideMark/>
          </w:tcPr>
          <w:p w14:paraId="2855CF83" w14:textId="77777777" w:rsidR="00BA2E8A" w:rsidRPr="001849E1" w:rsidRDefault="00BA2E8A" w:rsidP="00751483">
            <w:pPr>
              <w:jc w:val="center"/>
              <w:rPr>
                <w:sz w:val="18"/>
                <w:szCs w:val="18"/>
              </w:rPr>
            </w:pPr>
            <w:r w:rsidRPr="001849E1">
              <w:rPr>
                <w:sz w:val="18"/>
                <w:szCs w:val="18"/>
              </w:rPr>
              <w:t>Asteraceae</w:t>
            </w:r>
          </w:p>
        </w:tc>
        <w:tc>
          <w:tcPr>
            <w:tcW w:w="2448" w:type="dxa"/>
            <w:noWrap/>
            <w:vAlign w:val="center"/>
            <w:hideMark/>
          </w:tcPr>
          <w:p w14:paraId="7F0696F9" w14:textId="77777777" w:rsidR="00BA2E8A" w:rsidRPr="0097279A" w:rsidRDefault="00BA2E8A" w:rsidP="00751483">
            <w:pPr>
              <w:jc w:val="center"/>
              <w:rPr>
                <w:i/>
                <w:iCs/>
                <w:sz w:val="18"/>
                <w:szCs w:val="18"/>
              </w:rPr>
            </w:pPr>
            <w:proofErr w:type="spellStart"/>
            <w:r w:rsidRPr="0097279A">
              <w:rPr>
                <w:i/>
                <w:iCs/>
                <w:sz w:val="18"/>
                <w:szCs w:val="18"/>
              </w:rPr>
              <w:t>Tripleurospernum</w:t>
            </w:r>
            <w:proofErr w:type="spellEnd"/>
            <w:r w:rsidRPr="0097279A">
              <w:rPr>
                <w:i/>
                <w:iCs/>
                <w:sz w:val="18"/>
                <w:szCs w:val="18"/>
              </w:rPr>
              <w:t xml:space="preserve"> </w:t>
            </w:r>
            <w:proofErr w:type="spellStart"/>
            <w:r w:rsidRPr="0097279A">
              <w:rPr>
                <w:i/>
                <w:iCs/>
                <w:sz w:val="18"/>
                <w:szCs w:val="18"/>
              </w:rPr>
              <w:t>inodorum</w:t>
            </w:r>
            <w:proofErr w:type="spellEnd"/>
          </w:p>
        </w:tc>
        <w:tc>
          <w:tcPr>
            <w:tcW w:w="1335" w:type="dxa"/>
            <w:noWrap/>
            <w:vAlign w:val="center"/>
            <w:hideMark/>
          </w:tcPr>
          <w:p w14:paraId="3ADACC1D"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76D53F89" w14:textId="77777777" w:rsidR="00BA2E8A" w:rsidRPr="0097279A" w:rsidRDefault="00BA2E8A" w:rsidP="00751483">
            <w:pPr>
              <w:jc w:val="center"/>
              <w:rPr>
                <w:sz w:val="18"/>
                <w:szCs w:val="18"/>
              </w:rPr>
            </w:pPr>
            <w:proofErr w:type="spellStart"/>
            <w:r w:rsidRPr="0097279A">
              <w:rPr>
                <w:sz w:val="18"/>
                <w:szCs w:val="18"/>
              </w:rPr>
              <w:t>Polygonaceae</w:t>
            </w:r>
            <w:proofErr w:type="spellEnd"/>
          </w:p>
        </w:tc>
        <w:tc>
          <w:tcPr>
            <w:tcW w:w="2410" w:type="dxa"/>
            <w:noWrap/>
            <w:vAlign w:val="center"/>
          </w:tcPr>
          <w:p w14:paraId="6DF36427" w14:textId="77777777" w:rsidR="00BA2E8A" w:rsidRPr="0097279A" w:rsidRDefault="00BA2E8A" w:rsidP="00751483">
            <w:pPr>
              <w:jc w:val="center"/>
              <w:rPr>
                <w:i/>
                <w:iCs/>
                <w:sz w:val="18"/>
                <w:szCs w:val="18"/>
              </w:rPr>
            </w:pPr>
            <w:proofErr w:type="spellStart"/>
            <w:r w:rsidRPr="0097279A">
              <w:rPr>
                <w:i/>
                <w:iCs/>
                <w:sz w:val="18"/>
                <w:szCs w:val="18"/>
              </w:rPr>
              <w:t>Reynoutria</w:t>
            </w:r>
            <w:proofErr w:type="spellEnd"/>
            <w:r w:rsidRPr="0097279A">
              <w:rPr>
                <w:i/>
                <w:iCs/>
                <w:sz w:val="18"/>
                <w:szCs w:val="18"/>
              </w:rPr>
              <w:t xml:space="preserve"> japonica</w:t>
            </w:r>
          </w:p>
        </w:tc>
        <w:tc>
          <w:tcPr>
            <w:tcW w:w="1292" w:type="dxa"/>
            <w:noWrap/>
            <w:vAlign w:val="center"/>
          </w:tcPr>
          <w:p w14:paraId="2D560FE6" w14:textId="77777777" w:rsidR="00BA2E8A" w:rsidRPr="00174AFF" w:rsidRDefault="00BA2E8A" w:rsidP="00751483">
            <w:pPr>
              <w:jc w:val="center"/>
              <w:rPr>
                <w:sz w:val="18"/>
                <w:szCs w:val="18"/>
              </w:rPr>
            </w:pPr>
            <w:r w:rsidRPr="00174AFF">
              <w:rPr>
                <w:sz w:val="18"/>
                <w:szCs w:val="18"/>
              </w:rPr>
              <w:t>0</w:t>
            </w:r>
            <w:r>
              <w:rPr>
                <w:sz w:val="18"/>
                <w:szCs w:val="18"/>
              </w:rPr>
              <w:t>.</w:t>
            </w:r>
            <w:r w:rsidRPr="00174AFF">
              <w:rPr>
                <w:sz w:val="18"/>
                <w:szCs w:val="18"/>
              </w:rPr>
              <w:t>9</w:t>
            </w:r>
          </w:p>
        </w:tc>
      </w:tr>
      <w:tr w:rsidR="00BA2E8A" w:rsidRPr="00174AFF" w14:paraId="35E425BC" w14:textId="77777777" w:rsidTr="00751483">
        <w:trPr>
          <w:trHeight w:hRule="exact" w:val="255"/>
          <w:jc w:val="center"/>
        </w:trPr>
        <w:tc>
          <w:tcPr>
            <w:tcW w:w="1677" w:type="dxa"/>
            <w:noWrap/>
            <w:vAlign w:val="center"/>
            <w:hideMark/>
          </w:tcPr>
          <w:p w14:paraId="529E37E2" w14:textId="77777777" w:rsidR="00BA2E8A" w:rsidRPr="001849E1" w:rsidRDefault="00BA2E8A" w:rsidP="00751483">
            <w:pPr>
              <w:jc w:val="center"/>
              <w:rPr>
                <w:sz w:val="18"/>
                <w:szCs w:val="18"/>
              </w:rPr>
            </w:pPr>
            <w:proofErr w:type="spellStart"/>
            <w:r w:rsidRPr="001849E1">
              <w:rPr>
                <w:sz w:val="18"/>
                <w:szCs w:val="18"/>
              </w:rPr>
              <w:t>Berberidaceae</w:t>
            </w:r>
            <w:proofErr w:type="spellEnd"/>
          </w:p>
        </w:tc>
        <w:tc>
          <w:tcPr>
            <w:tcW w:w="2448" w:type="dxa"/>
            <w:noWrap/>
            <w:vAlign w:val="center"/>
            <w:hideMark/>
          </w:tcPr>
          <w:p w14:paraId="1AD2AE4C" w14:textId="77777777" w:rsidR="00BA2E8A" w:rsidRPr="0097279A" w:rsidRDefault="00BA2E8A" w:rsidP="00751483">
            <w:pPr>
              <w:jc w:val="center"/>
              <w:rPr>
                <w:i/>
                <w:iCs/>
                <w:sz w:val="18"/>
                <w:szCs w:val="18"/>
              </w:rPr>
            </w:pPr>
            <w:r w:rsidRPr="0097279A">
              <w:rPr>
                <w:i/>
                <w:iCs/>
                <w:sz w:val="18"/>
                <w:szCs w:val="18"/>
              </w:rPr>
              <w:t xml:space="preserve">Berberis </w:t>
            </w:r>
            <w:proofErr w:type="spellStart"/>
            <w:r w:rsidRPr="0097279A">
              <w:rPr>
                <w:i/>
                <w:iCs/>
                <w:sz w:val="18"/>
                <w:szCs w:val="18"/>
              </w:rPr>
              <w:t>aquifolium</w:t>
            </w:r>
            <w:proofErr w:type="spellEnd"/>
          </w:p>
        </w:tc>
        <w:tc>
          <w:tcPr>
            <w:tcW w:w="1335" w:type="dxa"/>
            <w:noWrap/>
            <w:vAlign w:val="center"/>
            <w:hideMark/>
          </w:tcPr>
          <w:p w14:paraId="1F75613E"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752053DF"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743E95BC" w14:textId="77777777" w:rsidR="00BA2E8A" w:rsidRPr="0097279A" w:rsidRDefault="00BA2E8A" w:rsidP="00751483">
            <w:pPr>
              <w:jc w:val="center"/>
              <w:rPr>
                <w:i/>
                <w:iCs/>
                <w:sz w:val="18"/>
                <w:szCs w:val="18"/>
              </w:rPr>
            </w:pPr>
            <w:r w:rsidRPr="0097279A">
              <w:rPr>
                <w:i/>
                <w:iCs/>
                <w:sz w:val="18"/>
                <w:szCs w:val="18"/>
              </w:rPr>
              <w:t xml:space="preserve">Crataegus </w:t>
            </w:r>
            <w:proofErr w:type="spellStart"/>
            <w:r w:rsidRPr="0097279A">
              <w:rPr>
                <w:i/>
                <w:iCs/>
                <w:sz w:val="18"/>
                <w:szCs w:val="18"/>
              </w:rPr>
              <w:t>monogyna</w:t>
            </w:r>
            <w:proofErr w:type="spellEnd"/>
          </w:p>
        </w:tc>
        <w:tc>
          <w:tcPr>
            <w:tcW w:w="1292" w:type="dxa"/>
            <w:noWrap/>
            <w:vAlign w:val="center"/>
          </w:tcPr>
          <w:p w14:paraId="200333BA" w14:textId="77777777" w:rsidR="00BA2E8A" w:rsidRPr="00174AFF" w:rsidRDefault="00BA2E8A" w:rsidP="00751483">
            <w:pPr>
              <w:jc w:val="center"/>
              <w:rPr>
                <w:sz w:val="18"/>
                <w:szCs w:val="18"/>
              </w:rPr>
            </w:pPr>
            <w:r w:rsidRPr="00174AFF">
              <w:rPr>
                <w:sz w:val="18"/>
                <w:szCs w:val="18"/>
              </w:rPr>
              <w:t>20</w:t>
            </w:r>
            <w:r>
              <w:rPr>
                <w:sz w:val="18"/>
                <w:szCs w:val="18"/>
              </w:rPr>
              <w:t>.</w:t>
            </w:r>
            <w:r w:rsidRPr="00174AFF">
              <w:rPr>
                <w:sz w:val="18"/>
                <w:szCs w:val="18"/>
              </w:rPr>
              <w:t>9</w:t>
            </w:r>
          </w:p>
        </w:tc>
      </w:tr>
      <w:tr w:rsidR="00BA2E8A" w:rsidRPr="00174AFF" w14:paraId="593D6465" w14:textId="77777777" w:rsidTr="00751483">
        <w:trPr>
          <w:trHeight w:hRule="exact" w:val="255"/>
          <w:jc w:val="center"/>
        </w:trPr>
        <w:tc>
          <w:tcPr>
            <w:tcW w:w="1677" w:type="dxa"/>
            <w:noWrap/>
            <w:vAlign w:val="center"/>
            <w:hideMark/>
          </w:tcPr>
          <w:p w14:paraId="0C887BDC" w14:textId="77777777" w:rsidR="00BA2E8A" w:rsidRPr="001849E1" w:rsidRDefault="00BA2E8A" w:rsidP="00751483">
            <w:pPr>
              <w:jc w:val="center"/>
              <w:rPr>
                <w:sz w:val="18"/>
                <w:szCs w:val="18"/>
              </w:rPr>
            </w:pPr>
            <w:r w:rsidRPr="001849E1">
              <w:rPr>
                <w:sz w:val="18"/>
                <w:szCs w:val="18"/>
              </w:rPr>
              <w:t>Brassicaceae</w:t>
            </w:r>
          </w:p>
        </w:tc>
        <w:tc>
          <w:tcPr>
            <w:tcW w:w="2448" w:type="dxa"/>
            <w:noWrap/>
            <w:vAlign w:val="center"/>
            <w:hideMark/>
          </w:tcPr>
          <w:p w14:paraId="6B04633D" w14:textId="77777777" w:rsidR="00BA2E8A" w:rsidRPr="0097279A" w:rsidRDefault="00BA2E8A" w:rsidP="00751483">
            <w:pPr>
              <w:jc w:val="center"/>
              <w:rPr>
                <w:i/>
                <w:iCs/>
                <w:sz w:val="18"/>
                <w:szCs w:val="18"/>
              </w:rPr>
            </w:pPr>
            <w:r w:rsidRPr="0097279A">
              <w:rPr>
                <w:i/>
                <w:iCs/>
                <w:sz w:val="18"/>
                <w:szCs w:val="18"/>
              </w:rPr>
              <w:t>Alliaria petiolata</w:t>
            </w:r>
          </w:p>
        </w:tc>
        <w:tc>
          <w:tcPr>
            <w:tcW w:w="1335" w:type="dxa"/>
            <w:noWrap/>
            <w:vAlign w:val="center"/>
            <w:hideMark/>
          </w:tcPr>
          <w:p w14:paraId="225FFD78" w14:textId="77777777" w:rsidR="00BA2E8A" w:rsidRPr="0097279A" w:rsidRDefault="00BA2E8A" w:rsidP="00751483">
            <w:pPr>
              <w:jc w:val="center"/>
              <w:rPr>
                <w:sz w:val="18"/>
                <w:szCs w:val="18"/>
              </w:rPr>
            </w:pPr>
            <w:r w:rsidRPr="0097279A">
              <w:rPr>
                <w:sz w:val="18"/>
                <w:szCs w:val="18"/>
              </w:rPr>
              <w:t>40.9</w:t>
            </w:r>
          </w:p>
        </w:tc>
        <w:tc>
          <w:tcPr>
            <w:tcW w:w="1623" w:type="dxa"/>
            <w:noWrap/>
            <w:vAlign w:val="center"/>
          </w:tcPr>
          <w:p w14:paraId="578BA40F"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2321A785" w14:textId="77777777" w:rsidR="00BA2E8A" w:rsidRPr="0097279A" w:rsidRDefault="00BA2E8A" w:rsidP="00751483">
            <w:pPr>
              <w:jc w:val="center"/>
              <w:rPr>
                <w:i/>
                <w:iCs/>
                <w:sz w:val="18"/>
                <w:szCs w:val="18"/>
              </w:rPr>
            </w:pPr>
            <w:r w:rsidRPr="0097279A">
              <w:rPr>
                <w:i/>
                <w:iCs/>
                <w:sz w:val="18"/>
                <w:szCs w:val="18"/>
              </w:rPr>
              <w:t>Crataegus laevigata</w:t>
            </w:r>
          </w:p>
        </w:tc>
        <w:tc>
          <w:tcPr>
            <w:tcW w:w="1292" w:type="dxa"/>
            <w:noWrap/>
            <w:vAlign w:val="center"/>
          </w:tcPr>
          <w:p w14:paraId="5D246B83" w14:textId="77777777" w:rsidR="00BA2E8A" w:rsidRPr="00174AFF" w:rsidRDefault="00BA2E8A" w:rsidP="00751483">
            <w:pPr>
              <w:jc w:val="center"/>
              <w:rPr>
                <w:sz w:val="18"/>
                <w:szCs w:val="18"/>
              </w:rPr>
            </w:pPr>
            <w:r w:rsidRPr="00174AFF">
              <w:rPr>
                <w:sz w:val="18"/>
                <w:szCs w:val="18"/>
              </w:rPr>
              <w:t>8</w:t>
            </w:r>
            <w:r>
              <w:rPr>
                <w:sz w:val="18"/>
                <w:szCs w:val="18"/>
              </w:rPr>
              <w:t>.</w:t>
            </w:r>
            <w:r w:rsidRPr="00174AFF">
              <w:rPr>
                <w:sz w:val="18"/>
                <w:szCs w:val="18"/>
              </w:rPr>
              <w:t>2</w:t>
            </w:r>
          </w:p>
        </w:tc>
      </w:tr>
      <w:tr w:rsidR="00BA2E8A" w:rsidRPr="00174AFF" w14:paraId="6F084112" w14:textId="77777777" w:rsidTr="00751483">
        <w:trPr>
          <w:trHeight w:hRule="exact" w:val="255"/>
          <w:jc w:val="center"/>
        </w:trPr>
        <w:tc>
          <w:tcPr>
            <w:tcW w:w="1677" w:type="dxa"/>
            <w:noWrap/>
            <w:vAlign w:val="center"/>
            <w:hideMark/>
          </w:tcPr>
          <w:p w14:paraId="23414E6F" w14:textId="77777777" w:rsidR="00BA2E8A" w:rsidRPr="001849E1" w:rsidRDefault="00BA2E8A" w:rsidP="00751483">
            <w:pPr>
              <w:jc w:val="center"/>
              <w:rPr>
                <w:sz w:val="18"/>
                <w:szCs w:val="18"/>
              </w:rPr>
            </w:pPr>
            <w:proofErr w:type="spellStart"/>
            <w:r w:rsidRPr="001849E1">
              <w:rPr>
                <w:sz w:val="18"/>
                <w:szCs w:val="18"/>
              </w:rPr>
              <w:t>Campanulaceae</w:t>
            </w:r>
            <w:proofErr w:type="spellEnd"/>
          </w:p>
        </w:tc>
        <w:tc>
          <w:tcPr>
            <w:tcW w:w="2448" w:type="dxa"/>
            <w:noWrap/>
            <w:vAlign w:val="center"/>
            <w:hideMark/>
          </w:tcPr>
          <w:p w14:paraId="1B6AC6B4" w14:textId="77777777" w:rsidR="00BA2E8A" w:rsidRPr="0097279A" w:rsidRDefault="00BA2E8A" w:rsidP="00751483">
            <w:pPr>
              <w:jc w:val="center"/>
              <w:rPr>
                <w:i/>
                <w:iCs/>
                <w:sz w:val="18"/>
                <w:szCs w:val="18"/>
              </w:rPr>
            </w:pPr>
            <w:r w:rsidRPr="0097279A">
              <w:rPr>
                <w:i/>
                <w:iCs/>
                <w:sz w:val="18"/>
                <w:szCs w:val="18"/>
              </w:rPr>
              <w:t xml:space="preserve">Campanula </w:t>
            </w:r>
            <w:proofErr w:type="spellStart"/>
            <w:r w:rsidRPr="0097279A">
              <w:rPr>
                <w:i/>
                <w:iCs/>
                <w:sz w:val="18"/>
                <w:szCs w:val="18"/>
              </w:rPr>
              <w:t>patula</w:t>
            </w:r>
            <w:proofErr w:type="spellEnd"/>
          </w:p>
        </w:tc>
        <w:tc>
          <w:tcPr>
            <w:tcW w:w="1335" w:type="dxa"/>
            <w:noWrap/>
            <w:vAlign w:val="center"/>
            <w:hideMark/>
          </w:tcPr>
          <w:p w14:paraId="6A559AB7" w14:textId="77777777" w:rsidR="00BA2E8A" w:rsidRPr="0097279A" w:rsidRDefault="00BA2E8A" w:rsidP="00751483">
            <w:pPr>
              <w:jc w:val="center"/>
              <w:rPr>
                <w:sz w:val="18"/>
                <w:szCs w:val="18"/>
              </w:rPr>
            </w:pPr>
            <w:r w:rsidRPr="0097279A">
              <w:rPr>
                <w:sz w:val="18"/>
                <w:szCs w:val="18"/>
              </w:rPr>
              <w:t>6.4</w:t>
            </w:r>
          </w:p>
        </w:tc>
        <w:tc>
          <w:tcPr>
            <w:tcW w:w="1623" w:type="dxa"/>
            <w:noWrap/>
            <w:vAlign w:val="center"/>
          </w:tcPr>
          <w:p w14:paraId="711D4894"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0B763767" w14:textId="77777777" w:rsidR="00BA2E8A" w:rsidRPr="0097279A" w:rsidRDefault="00BA2E8A" w:rsidP="00751483">
            <w:pPr>
              <w:jc w:val="center"/>
              <w:rPr>
                <w:i/>
                <w:iCs/>
                <w:sz w:val="18"/>
                <w:szCs w:val="18"/>
              </w:rPr>
            </w:pPr>
            <w:proofErr w:type="spellStart"/>
            <w:r w:rsidRPr="0097279A">
              <w:rPr>
                <w:i/>
                <w:iCs/>
                <w:sz w:val="18"/>
                <w:szCs w:val="18"/>
              </w:rPr>
              <w:t>Geum</w:t>
            </w:r>
            <w:proofErr w:type="spellEnd"/>
            <w:r w:rsidRPr="0097279A">
              <w:rPr>
                <w:i/>
                <w:iCs/>
                <w:sz w:val="18"/>
                <w:szCs w:val="18"/>
              </w:rPr>
              <w:t xml:space="preserve"> </w:t>
            </w:r>
            <w:proofErr w:type="spellStart"/>
            <w:r w:rsidRPr="0097279A">
              <w:rPr>
                <w:i/>
                <w:iCs/>
                <w:sz w:val="18"/>
                <w:szCs w:val="18"/>
              </w:rPr>
              <w:t>urbanum</w:t>
            </w:r>
            <w:proofErr w:type="spellEnd"/>
          </w:p>
        </w:tc>
        <w:tc>
          <w:tcPr>
            <w:tcW w:w="1292" w:type="dxa"/>
            <w:noWrap/>
            <w:vAlign w:val="center"/>
          </w:tcPr>
          <w:p w14:paraId="5138119B" w14:textId="77777777" w:rsidR="00BA2E8A" w:rsidRPr="00174AFF" w:rsidRDefault="00BA2E8A" w:rsidP="00751483">
            <w:pPr>
              <w:jc w:val="center"/>
              <w:rPr>
                <w:sz w:val="18"/>
                <w:szCs w:val="18"/>
              </w:rPr>
            </w:pPr>
            <w:r w:rsidRPr="00174AFF">
              <w:rPr>
                <w:sz w:val="18"/>
                <w:szCs w:val="18"/>
              </w:rPr>
              <w:t>8</w:t>
            </w:r>
            <w:r>
              <w:rPr>
                <w:sz w:val="18"/>
                <w:szCs w:val="18"/>
              </w:rPr>
              <w:t>.</w:t>
            </w:r>
            <w:r w:rsidRPr="00174AFF">
              <w:rPr>
                <w:sz w:val="18"/>
                <w:szCs w:val="18"/>
              </w:rPr>
              <w:t>2</w:t>
            </w:r>
          </w:p>
        </w:tc>
      </w:tr>
      <w:tr w:rsidR="00BA2E8A" w:rsidRPr="00174AFF" w14:paraId="16553F66" w14:textId="77777777" w:rsidTr="00751483">
        <w:trPr>
          <w:trHeight w:hRule="exact" w:val="255"/>
          <w:jc w:val="center"/>
        </w:trPr>
        <w:tc>
          <w:tcPr>
            <w:tcW w:w="1677" w:type="dxa"/>
            <w:noWrap/>
            <w:vAlign w:val="center"/>
            <w:hideMark/>
          </w:tcPr>
          <w:p w14:paraId="2AB5409C" w14:textId="77777777" w:rsidR="00BA2E8A" w:rsidRPr="001849E1" w:rsidRDefault="00BA2E8A" w:rsidP="00751483">
            <w:pPr>
              <w:jc w:val="center"/>
              <w:rPr>
                <w:sz w:val="18"/>
                <w:szCs w:val="18"/>
              </w:rPr>
            </w:pPr>
            <w:proofErr w:type="spellStart"/>
            <w:r w:rsidRPr="001849E1">
              <w:rPr>
                <w:sz w:val="18"/>
                <w:szCs w:val="18"/>
              </w:rPr>
              <w:t>Cannabaceae</w:t>
            </w:r>
            <w:proofErr w:type="spellEnd"/>
          </w:p>
        </w:tc>
        <w:tc>
          <w:tcPr>
            <w:tcW w:w="2448" w:type="dxa"/>
            <w:noWrap/>
            <w:vAlign w:val="center"/>
            <w:hideMark/>
          </w:tcPr>
          <w:p w14:paraId="067C57E6" w14:textId="77777777" w:rsidR="00BA2E8A" w:rsidRPr="0097279A" w:rsidRDefault="00BA2E8A" w:rsidP="00751483">
            <w:pPr>
              <w:jc w:val="center"/>
              <w:rPr>
                <w:i/>
                <w:iCs/>
                <w:sz w:val="18"/>
                <w:szCs w:val="18"/>
              </w:rPr>
            </w:pPr>
            <w:proofErr w:type="spellStart"/>
            <w:r w:rsidRPr="0097279A">
              <w:rPr>
                <w:i/>
                <w:iCs/>
                <w:sz w:val="18"/>
                <w:szCs w:val="18"/>
              </w:rPr>
              <w:t>Humulus</w:t>
            </w:r>
            <w:proofErr w:type="spellEnd"/>
            <w:r w:rsidRPr="0097279A">
              <w:rPr>
                <w:i/>
                <w:iCs/>
                <w:sz w:val="18"/>
                <w:szCs w:val="18"/>
              </w:rPr>
              <w:t xml:space="preserve"> lupulus</w:t>
            </w:r>
          </w:p>
        </w:tc>
        <w:tc>
          <w:tcPr>
            <w:tcW w:w="1335" w:type="dxa"/>
            <w:noWrap/>
            <w:vAlign w:val="center"/>
            <w:hideMark/>
          </w:tcPr>
          <w:p w14:paraId="6B44C102"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47AD5B3E"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60923A8E" w14:textId="77777777" w:rsidR="00BA2E8A" w:rsidRPr="0097279A" w:rsidRDefault="00BA2E8A" w:rsidP="00751483">
            <w:pPr>
              <w:jc w:val="center"/>
              <w:rPr>
                <w:i/>
                <w:iCs/>
                <w:sz w:val="18"/>
                <w:szCs w:val="18"/>
              </w:rPr>
            </w:pPr>
            <w:r w:rsidRPr="0097279A">
              <w:rPr>
                <w:i/>
                <w:iCs/>
                <w:sz w:val="18"/>
                <w:szCs w:val="18"/>
              </w:rPr>
              <w:t xml:space="preserve">Potentilla </w:t>
            </w:r>
            <w:proofErr w:type="spellStart"/>
            <w:r w:rsidRPr="0097279A">
              <w:rPr>
                <w:i/>
                <w:iCs/>
                <w:sz w:val="18"/>
                <w:szCs w:val="18"/>
              </w:rPr>
              <w:t>reptans</w:t>
            </w:r>
            <w:proofErr w:type="spellEnd"/>
          </w:p>
        </w:tc>
        <w:tc>
          <w:tcPr>
            <w:tcW w:w="1292" w:type="dxa"/>
            <w:noWrap/>
            <w:vAlign w:val="center"/>
          </w:tcPr>
          <w:p w14:paraId="64DD3C0A" w14:textId="77777777" w:rsidR="00BA2E8A" w:rsidRPr="00174AFF" w:rsidRDefault="00BA2E8A" w:rsidP="00751483">
            <w:pPr>
              <w:jc w:val="center"/>
              <w:rPr>
                <w:sz w:val="18"/>
                <w:szCs w:val="18"/>
              </w:rPr>
            </w:pPr>
            <w:r w:rsidRPr="00174AFF">
              <w:rPr>
                <w:sz w:val="18"/>
                <w:szCs w:val="18"/>
              </w:rPr>
              <w:t>2</w:t>
            </w:r>
            <w:r>
              <w:rPr>
                <w:sz w:val="18"/>
                <w:szCs w:val="18"/>
              </w:rPr>
              <w:t>.</w:t>
            </w:r>
            <w:r w:rsidRPr="00174AFF">
              <w:rPr>
                <w:sz w:val="18"/>
                <w:szCs w:val="18"/>
              </w:rPr>
              <w:t>7</w:t>
            </w:r>
          </w:p>
        </w:tc>
      </w:tr>
      <w:tr w:rsidR="00BA2E8A" w:rsidRPr="00174AFF" w14:paraId="062C4EBB" w14:textId="77777777" w:rsidTr="00751483">
        <w:trPr>
          <w:trHeight w:hRule="exact" w:val="255"/>
          <w:jc w:val="center"/>
        </w:trPr>
        <w:tc>
          <w:tcPr>
            <w:tcW w:w="1677" w:type="dxa"/>
            <w:noWrap/>
            <w:vAlign w:val="center"/>
            <w:hideMark/>
          </w:tcPr>
          <w:p w14:paraId="5F6DF7E1" w14:textId="77777777" w:rsidR="00BA2E8A" w:rsidRPr="001849E1" w:rsidRDefault="00BA2E8A" w:rsidP="00751483">
            <w:pPr>
              <w:jc w:val="center"/>
              <w:rPr>
                <w:sz w:val="18"/>
                <w:szCs w:val="18"/>
              </w:rPr>
            </w:pPr>
            <w:r w:rsidRPr="001849E1">
              <w:rPr>
                <w:sz w:val="18"/>
                <w:szCs w:val="18"/>
              </w:rPr>
              <w:t>Caprifoliaceae</w:t>
            </w:r>
          </w:p>
        </w:tc>
        <w:tc>
          <w:tcPr>
            <w:tcW w:w="2448" w:type="dxa"/>
            <w:noWrap/>
            <w:vAlign w:val="center"/>
            <w:hideMark/>
          </w:tcPr>
          <w:p w14:paraId="18CB6C0D" w14:textId="77777777" w:rsidR="00BA2E8A" w:rsidRPr="0097279A" w:rsidRDefault="00BA2E8A" w:rsidP="00751483">
            <w:pPr>
              <w:jc w:val="center"/>
              <w:rPr>
                <w:i/>
                <w:iCs/>
                <w:sz w:val="18"/>
                <w:szCs w:val="18"/>
              </w:rPr>
            </w:pPr>
            <w:proofErr w:type="spellStart"/>
            <w:r w:rsidRPr="0097279A">
              <w:rPr>
                <w:i/>
                <w:iCs/>
                <w:sz w:val="18"/>
                <w:szCs w:val="18"/>
              </w:rPr>
              <w:t>Dipsacus</w:t>
            </w:r>
            <w:proofErr w:type="spellEnd"/>
            <w:r w:rsidRPr="0097279A">
              <w:rPr>
                <w:i/>
                <w:iCs/>
                <w:sz w:val="18"/>
                <w:szCs w:val="18"/>
              </w:rPr>
              <w:t xml:space="preserve"> </w:t>
            </w:r>
            <w:proofErr w:type="spellStart"/>
            <w:r w:rsidRPr="0097279A">
              <w:rPr>
                <w:i/>
                <w:iCs/>
                <w:sz w:val="18"/>
                <w:szCs w:val="18"/>
              </w:rPr>
              <w:t>fullonum</w:t>
            </w:r>
            <w:proofErr w:type="spellEnd"/>
          </w:p>
        </w:tc>
        <w:tc>
          <w:tcPr>
            <w:tcW w:w="1335" w:type="dxa"/>
            <w:noWrap/>
            <w:vAlign w:val="center"/>
            <w:hideMark/>
          </w:tcPr>
          <w:p w14:paraId="4EFCE51F"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56EEAB28"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1D28EFA8" w14:textId="77777777" w:rsidR="00BA2E8A" w:rsidRPr="0097279A" w:rsidRDefault="00BA2E8A" w:rsidP="00751483">
            <w:pPr>
              <w:jc w:val="center"/>
              <w:rPr>
                <w:i/>
                <w:iCs/>
                <w:sz w:val="18"/>
                <w:szCs w:val="18"/>
              </w:rPr>
            </w:pPr>
            <w:r w:rsidRPr="0097279A">
              <w:rPr>
                <w:i/>
                <w:iCs/>
                <w:sz w:val="18"/>
                <w:szCs w:val="18"/>
              </w:rPr>
              <w:t>Prunus avium</w:t>
            </w:r>
          </w:p>
        </w:tc>
        <w:tc>
          <w:tcPr>
            <w:tcW w:w="1292" w:type="dxa"/>
            <w:noWrap/>
            <w:vAlign w:val="center"/>
          </w:tcPr>
          <w:p w14:paraId="467EB681" w14:textId="77777777" w:rsidR="00BA2E8A" w:rsidRPr="00174AFF" w:rsidRDefault="00BA2E8A" w:rsidP="00751483">
            <w:pPr>
              <w:jc w:val="center"/>
              <w:rPr>
                <w:sz w:val="18"/>
                <w:szCs w:val="18"/>
              </w:rPr>
            </w:pPr>
            <w:r w:rsidRPr="00174AFF">
              <w:rPr>
                <w:sz w:val="18"/>
                <w:szCs w:val="18"/>
              </w:rPr>
              <w:t>1</w:t>
            </w:r>
            <w:r>
              <w:rPr>
                <w:sz w:val="18"/>
                <w:szCs w:val="18"/>
              </w:rPr>
              <w:t>.</w:t>
            </w:r>
            <w:r w:rsidRPr="00174AFF">
              <w:rPr>
                <w:sz w:val="18"/>
                <w:szCs w:val="18"/>
              </w:rPr>
              <w:t>8</w:t>
            </w:r>
          </w:p>
        </w:tc>
      </w:tr>
      <w:tr w:rsidR="00BA2E8A" w:rsidRPr="00174AFF" w14:paraId="1FE54C99" w14:textId="77777777" w:rsidTr="00751483">
        <w:trPr>
          <w:trHeight w:hRule="exact" w:val="255"/>
          <w:jc w:val="center"/>
        </w:trPr>
        <w:tc>
          <w:tcPr>
            <w:tcW w:w="1677" w:type="dxa"/>
            <w:noWrap/>
            <w:vAlign w:val="center"/>
            <w:hideMark/>
          </w:tcPr>
          <w:p w14:paraId="6CD50391" w14:textId="77777777" w:rsidR="00BA2E8A" w:rsidRPr="001849E1" w:rsidRDefault="00BA2E8A" w:rsidP="00751483">
            <w:pPr>
              <w:jc w:val="center"/>
              <w:rPr>
                <w:sz w:val="18"/>
                <w:szCs w:val="18"/>
              </w:rPr>
            </w:pPr>
            <w:r w:rsidRPr="001849E1">
              <w:rPr>
                <w:sz w:val="18"/>
                <w:szCs w:val="18"/>
              </w:rPr>
              <w:t>Caryophyllaceae</w:t>
            </w:r>
          </w:p>
        </w:tc>
        <w:tc>
          <w:tcPr>
            <w:tcW w:w="2448" w:type="dxa"/>
            <w:noWrap/>
            <w:vAlign w:val="center"/>
            <w:hideMark/>
          </w:tcPr>
          <w:p w14:paraId="42F6D540" w14:textId="77777777" w:rsidR="00BA2E8A" w:rsidRPr="0097279A" w:rsidRDefault="00BA2E8A" w:rsidP="00751483">
            <w:pPr>
              <w:jc w:val="center"/>
              <w:rPr>
                <w:i/>
                <w:iCs/>
                <w:sz w:val="18"/>
                <w:szCs w:val="18"/>
              </w:rPr>
            </w:pPr>
            <w:r w:rsidRPr="0097279A">
              <w:rPr>
                <w:i/>
                <w:iCs/>
                <w:sz w:val="18"/>
                <w:szCs w:val="18"/>
              </w:rPr>
              <w:t>Silene vulgaris</w:t>
            </w:r>
          </w:p>
        </w:tc>
        <w:tc>
          <w:tcPr>
            <w:tcW w:w="1335" w:type="dxa"/>
            <w:noWrap/>
            <w:vAlign w:val="center"/>
            <w:hideMark/>
          </w:tcPr>
          <w:p w14:paraId="125FD098"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00D2109E"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15D4361F" w14:textId="77777777" w:rsidR="00BA2E8A" w:rsidRPr="0097279A" w:rsidRDefault="00BA2E8A" w:rsidP="00751483">
            <w:pPr>
              <w:jc w:val="center"/>
              <w:rPr>
                <w:i/>
                <w:iCs/>
                <w:sz w:val="18"/>
                <w:szCs w:val="18"/>
              </w:rPr>
            </w:pPr>
            <w:r w:rsidRPr="0097279A">
              <w:rPr>
                <w:i/>
                <w:iCs/>
                <w:sz w:val="18"/>
                <w:szCs w:val="18"/>
              </w:rPr>
              <w:t>Prunus spinosa</w:t>
            </w:r>
          </w:p>
        </w:tc>
        <w:tc>
          <w:tcPr>
            <w:tcW w:w="1292" w:type="dxa"/>
            <w:noWrap/>
            <w:vAlign w:val="center"/>
          </w:tcPr>
          <w:p w14:paraId="092D0A00" w14:textId="77777777" w:rsidR="00BA2E8A" w:rsidRPr="00174AFF" w:rsidRDefault="00BA2E8A" w:rsidP="00751483">
            <w:pPr>
              <w:jc w:val="center"/>
              <w:rPr>
                <w:sz w:val="18"/>
                <w:szCs w:val="18"/>
              </w:rPr>
            </w:pPr>
            <w:r w:rsidRPr="00174AFF">
              <w:rPr>
                <w:sz w:val="18"/>
                <w:szCs w:val="18"/>
              </w:rPr>
              <w:t>4</w:t>
            </w:r>
            <w:r>
              <w:rPr>
                <w:sz w:val="18"/>
                <w:szCs w:val="18"/>
              </w:rPr>
              <w:t>.</w:t>
            </w:r>
            <w:r w:rsidRPr="00174AFF">
              <w:rPr>
                <w:sz w:val="18"/>
                <w:szCs w:val="18"/>
              </w:rPr>
              <w:t>5</w:t>
            </w:r>
          </w:p>
        </w:tc>
      </w:tr>
      <w:tr w:rsidR="00BA2E8A" w:rsidRPr="00174AFF" w14:paraId="08AFB6B7" w14:textId="77777777" w:rsidTr="00751483">
        <w:trPr>
          <w:trHeight w:hRule="exact" w:val="255"/>
          <w:jc w:val="center"/>
        </w:trPr>
        <w:tc>
          <w:tcPr>
            <w:tcW w:w="1677" w:type="dxa"/>
            <w:noWrap/>
            <w:vAlign w:val="center"/>
            <w:hideMark/>
          </w:tcPr>
          <w:p w14:paraId="3AB85A51" w14:textId="77777777" w:rsidR="00BA2E8A" w:rsidRPr="001849E1" w:rsidRDefault="00BA2E8A" w:rsidP="00751483">
            <w:pPr>
              <w:jc w:val="center"/>
              <w:rPr>
                <w:sz w:val="18"/>
                <w:szCs w:val="18"/>
              </w:rPr>
            </w:pPr>
            <w:r w:rsidRPr="001849E1">
              <w:rPr>
                <w:sz w:val="18"/>
                <w:szCs w:val="18"/>
              </w:rPr>
              <w:t>Convolvulaceae</w:t>
            </w:r>
          </w:p>
        </w:tc>
        <w:tc>
          <w:tcPr>
            <w:tcW w:w="2448" w:type="dxa"/>
            <w:noWrap/>
            <w:vAlign w:val="center"/>
            <w:hideMark/>
          </w:tcPr>
          <w:p w14:paraId="4D6DB79E" w14:textId="77777777" w:rsidR="00BA2E8A" w:rsidRPr="0097279A" w:rsidRDefault="00BA2E8A" w:rsidP="00751483">
            <w:pPr>
              <w:jc w:val="center"/>
              <w:rPr>
                <w:i/>
                <w:iCs/>
                <w:sz w:val="18"/>
                <w:szCs w:val="18"/>
              </w:rPr>
            </w:pPr>
            <w:r w:rsidRPr="0097279A">
              <w:rPr>
                <w:i/>
                <w:iCs/>
                <w:sz w:val="18"/>
                <w:szCs w:val="18"/>
              </w:rPr>
              <w:t xml:space="preserve">Convolvulus </w:t>
            </w:r>
            <w:proofErr w:type="spellStart"/>
            <w:r w:rsidRPr="0097279A">
              <w:rPr>
                <w:i/>
                <w:iCs/>
                <w:sz w:val="18"/>
                <w:szCs w:val="18"/>
              </w:rPr>
              <w:t>sepium</w:t>
            </w:r>
            <w:proofErr w:type="spellEnd"/>
          </w:p>
        </w:tc>
        <w:tc>
          <w:tcPr>
            <w:tcW w:w="1335" w:type="dxa"/>
            <w:noWrap/>
            <w:vAlign w:val="center"/>
            <w:hideMark/>
          </w:tcPr>
          <w:p w14:paraId="052A16FF" w14:textId="77777777" w:rsidR="00BA2E8A" w:rsidRPr="0097279A" w:rsidRDefault="00BA2E8A" w:rsidP="00751483">
            <w:pPr>
              <w:jc w:val="center"/>
              <w:rPr>
                <w:sz w:val="18"/>
                <w:szCs w:val="18"/>
              </w:rPr>
            </w:pPr>
            <w:r w:rsidRPr="0097279A">
              <w:rPr>
                <w:sz w:val="18"/>
                <w:szCs w:val="18"/>
              </w:rPr>
              <w:t>5.5</w:t>
            </w:r>
          </w:p>
        </w:tc>
        <w:tc>
          <w:tcPr>
            <w:tcW w:w="1623" w:type="dxa"/>
            <w:noWrap/>
            <w:vAlign w:val="center"/>
          </w:tcPr>
          <w:p w14:paraId="3AC0EC02"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162AEB7C" w14:textId="77777777" w:rsidR="00BA2E8A" w:rsidRPr="0097279A" w:rsidRDefault="00BA2E8A" w:rsidP="00751483">
            <w:pPr>
              <w:jc w:val="center"/>
              <w:rPr>
                <w:i/>
                <w:iCs/>
                <w:sz w:val="18"/>
                <w:szCs w:val="18"/>
              </w:rPr>
            </w:pPr>
            <w:r w:rsidRPr="0097279A">
              <w:rPr>
                <w:i/>
                <w:iCs/>
                <w:sz w:val="18"/>
                <w:szCs w:val="18"/>
              </w:rPr>
              <w:t>Prunus domestica</w:t>
            </w:r>
          </w:p>
        </w:tc>
        <w:tc>
          <w:tcPr>
            <w:tcW w:w="1292" w:type="dxa"/>
            <w:noWrap/>
            <w:vAlign w:val="center"/>
          </w:tcPr>
          <w:p w14:paraId="0798B6F6" w14:textId="77777777" w:rsidR="00BA2E8A" w:rsidRPr="00174AFF" w:rsidRDefault="00BA2E8A" w:rsidP="00751483">
            <w:pPr>
              <w:jc w:val="center"/>
              <w:rPr>
                <w:sz w:val="18"/>
                <w:szCs w:val="18"/>
              </w:rPr>
            </w:pPr>
            <w:r w:rsidRPr="00174AFF">
              <w:rPr>
                <w:sz w:val="18"/>
                <w:szCs w:val="18"/>
              </w:rPr>
              <w:t>2</w:t>
            </w:r>
            <w:r>
              <w:rPr>
                <w:sz w:val="18"/>
                <w:szCs w:val="18"/>
              </w:rPr>
              <w:t>.</w:t>
            </w:r>
            <w:r w:rsidRPr="00174AFF">
              <w:rPr>
                <w:sz w:val="18"/>
                <w:szCs w:val="18"/>
              </w:rPr>
              <w:t>7</w:t>
            </w:r>
          </w:p>
        </w:tc>
      </w:tr>
      <w:tr w:rsidR="00BA2E8A" w:rsidRPr="00174AFF" w14:paraId="14BC1A0E" w14:textId="77777777" w:rsidTr="00751483">
        <w:trPr>
          <w:trHeight w:hRule="exact" w:val="255"/>
          <w:jc w:val="center"/>
        </w:trPr>
        <w:tc>
          <w:tcPr>
            <w:tcW w:w="1677" w:type="dxa"/>
            <w:noWrap/>
            <w:vAlign w:val="center"/>
            <w:hideMark/>
          </w:tcPr>
          <w:p w14:paraId="5801388F" w14:textId="77777777" w:rsidR="00BA2E8A" w:rsidRPr="001849E1" w:rsidRDefault="00BA2E8A" w:rsidP="00751483">
            <w:pPr>
              <w:jc w:val="center"/>
              <w:rPr>
                <w:sz w:val="18"/>
                <w:szCs w:val="18"/>
              </w:rPr>
            </w:pPr>
            <w:proofErr w:type="spellStart"/>
            <w:r w:rsidRPr="001849E1">
              <w:rPr>
                <w:sz w:val="18"/>
                <w:szCs w:val="18"/>
              </w:rPr>
              <w:t>Cornaceae</w:t>
            </w:r>
            <w:proofErr w:type="spellEnd"/>
          </w:p>
        </w:tc>
        <w:tc>
          <w:tcPr>
            <w:tcW w:w="2448" w:type="dxa"/>
            <w:noWrap/>
            <w:vAlign w:val="center"/>
            <w:hideMark/>
          </w:tcPr>
          <w:p w14:paraId="41E3BAFD" w14:textId="77777777" w:rsidR="00BA2E8A" w:rsidRPr="0097279A" w:rsidRDefault="00BA2E8A" w:rsidP="00751483">
            <w:pPr>
              <w:jc w:val="center"/>
              <w:rPr>
                <w:i/>
                <w:iCs/>
                <w:sz w:val="18"/>
                <w:szCs w:val="18"/>
              </w:rPr>
            </w:pPr>
            <w:proofErr w:type="spellStart"/>
            <w:r w:rsidRPr="0097279A">
              <w:rPr>
                <w:i/>
                <w:iCs/>
                <w:sz w:val="18"/>
                <w:szCs w:val="18"/>
              </w:rPr>
              <w:t>Cornus</w:t>
            </w:r>
            <w:proofErr w:type="spellEnd"/>
            <w:r w:rsidRPr="0097279A">
              <w:rPr>
                <w:i/>
                <w:iCs/>
                <w:sz w:val="18"/>
                <w:szCs w:val="18"/>
              </w:rPr>
              <w:t xml:space="preserve"> </w:t>
            </w:r>
            <w:proofErr w:type="spellStart"/>
            <w:r w:rsidRPr="0097279A">
              <w:rPr>
                <w:i/>
                <w:iCs/>
                <w:sz w:val="18"/>
                <w:szCs w:val="18"/>
              </w:rPr>
              <w:t>sanguinea</w:t>
            </w:r>
            <w:proofErr w:type="spellEnd"/>
          </w:p>
        </w:tc>
        <w:tc>
          <w:tcPr>
            <w:tcW w:w="1335" w:type="dxa"/>
            <w:noWrap/>
            <w:vAlign w:val="center"/>
            <w:hideMark/>
          </w:tcPr>
          <w:p w14:paraId="58894B1C" w14:textId="77777777" w:rsidR="00BA2E8A" w:rsidRPr="0097279A" w:rsidRDefault="00BA2E8A" w:rsidP="00751483">
            <w:pPr>
              <w:jc w:val="center"/>
              <w:rPr>
                <w:sz w:val="18"/>
                <w:szCs w:val="18"/>
              </w:rPr>
            </w:pPr>
            <w:r w:rsidRPr="0097279A">
              <w:rPr>
                <w:sz w:val="18"/>
                <w:szCs w:val="18"/>
              </w:rPr>
              <w:t>7.3</w:t>
            </w:r>
          </w:p>
        </w:tc>
        <w:tc>
          <w:tcPr>
            <w:tcW w:w="1623" w:type="dxa"/>
            <w:noWrap/>
            <w:vAlign w:val="center"/>
          </w:tcPr>
          <w:p w14:paraId="26134ACA"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4D28E426" w14:textId="77777777" w:rsidR="00BA2E8A" w:rsidRPr="0097279A" w:rsidRDefault="00BA2E8A" w:rsidP="00751483">
            <w:pPr>
              <w:jc w:val="center"/>
              <w:rPr>
                <w:i/>
                <w:iCs/>
                <w:sz w:val="18"/>
                <w:szCs w:val="18"/>
              </w:rPr>
            </w:pPr>
            <w:r w:rsidRPr="0097279A">
              <w:rPr>
                <w:i/>
                <w:iCs/>
                <w:sz w:val="18"/>
                <w:szCs w:val="18"/>
              </w:rPr>
              <w:t xml:space="preserve">Rubus </w:t>
            </w:r>
            <w:proofErr w:type="spellStart"/>
            <w:r w:rsidRPr="0097279A">
              <w:rPr>
                <w:i/>
                <w:iCs/>
                <w:sz w:val="18"/>
                <w:szCs w:val="18"/>
              </w:rPr>
              <w:t>fruticosus</w:t>
            </w:r>
            <w:proofErr w:type="spellEnd"/>
          </w:p>
        </w:tc>
        <w:tc>
          <w:tcPr>
            <w:tcW w:w="1292" w:type="dxa"/>
            <w:noWrap/>
            <w:vAlign w:val="center"/>
          </w:tcPr>
          <w:p w14:paraId="34C56B8F" w14:textId="77777777" w:rsidR="00BA2E8A" w:rsidRPr="00174AFF" w:rsidRDefault="00BA2E8A" w:rsidP="00751483">
            <w:pPr>
              <w:jc w:val="center"/>
              <w:rPr>
                <w:sz w:val="18"/>
                <w:szCs w:val="18"/>
              </w:rPr>
            </w:pPr>
            <w:r w:rsidRPr="00174AFF">
              <w:rPr>
                <w:sz w:val="18"/>
                <w:szCs w:val="18"/>
              </w:rPr>
              <w:t>54</w:t>
            </w:r>
            <w:r>
              <w:rPr>
                <w:sz w:val="18"/>
                <w:szCs w:val="18"/>
              </w:rPr>
              <w:t>.</w:t>
            </w:r>
            <w:r w:rsidRPr="00174AFF">
              <w:rPr>
                <w:sz w:val="18"/>
                <w:szCs w:val="18"/>
              </w:rPr>
              <w:t>5</w:t>
            </w:r>
          </w:p>
        </w:tc>
      </w:tr>
      <w:tr w:rsidR="00BA2E8A" w:rsidRPr="00174AFF" w14:paraId="723546F0" w14:textId="77777777" w:rsidTr="00751483">
        <w:trPr>
          <w:trHeight w:hRule="exact" w:val="255"/>
          <w:jc w:val="center"/>
        </w:trPr>
        <w:tc>
          <w:tcPr>
            <w:tcW w:w="1677" w:type="dxa"/>
            <w:noWrap/>
            <w:vAlign w:val="center"/>
            <w:hideMark/>
          </w:tcPr>
          <w:p w14:paraId="0F403B0B" w14:textId="77777777" w:rsidR="00BA2E8A" w:rsidRPr="001849E1" w:rsidRDefault="00BA2E8A" w:rsidP="00751483">
            <w:pPr>
              <w:jc w:val="center"/>
              <w:rPr>
                <w:sz w:val="18"/>
                <w:szCs w:val="18"/>
              </w:rPr>
            </w:pPr>
            <w:proofErr w:type="spellStart"/>
            <w:r w:rsidRPr="001849E1">
              <w:rPr>
                <w:sz w:val="18"/>
                <w:szCs w:val="18"/>
              </w:rPr>
              <w:t>Dryopteridaceae</w:t>
            </w:r>
            <w:proofErr w:type="spellEnd"/>
          </w:p>
        </w:tc>
        <w:tc>
          <w:tcPr>
            <w:tcW w:w="2448" w:type="dxa"/>
            <w:noWrap/>
            <w:vAlign w:val="center"/>
            <w:hideMark/>
          </w:tcPr>
          <w:p w14:paraId="2E25D210" w14:textId="77777777" w:rsidR="00BA2E8A" w:rsidRPr="0097279A" w:rsidRDefault="00BA2E8A" w:rsidP="00751483">
            <w:pPr>
              <w:jc w:val="center"/>
              <w:rPr>
                <w:i/>
                <w:iCs/>
                <w:sz w:val="18"/>
                <w:szCs w:val="18"/>
              </w:rPr>
            </w:pPr>
            <w:r w:rsidRPr="0097279A">
              <w:rPr>
                <w:i/>
                <w:iCs/>
                <w:sz w:val="18"/>
                <w:szCs w:val="18"/>
              </w:rPr>
              <w:t xml:space="preserve">Dryopteris </w:t>
            </w:r>
            <w:proofErr w:type="spellStart"/>
            <w:r w:rsidRPr="0097279A">
              <w:rPr>
                <w:i/>
                <w:iCs/>
                <w:sz w:val="18"/>
                <w:szCs w:val="18"/>
              </w:rPr>
              <w:t>filix</w:t>
            </w:r>
            <w:proofErr w:type="spellEnd"/>
            <w:r w:rsidRPr="0097279A">
              <w:rPr>
                <w:i/>
                <w:iCs/>
                <w:sz w:val="18"/>
                <w:szCs w:val="18"/>
              </w:rPr>
              <w:t>-mas</w:t>
            </w:r>
          </w:p>
        </w:tc>
        <w:tc>
          <w:tcPr>
            <w:tcW w:w="1335" w:type="dxa"/>
            <w:noWrap/>
            <w:vAlign w:val="center"/>
            <w:hideMark/>
          </w:tcPr>
          <w:p w14:paraId="7BF88B12" w14:textId="77777777" w:rsidR="00BA2E8A" w:rsidRPr="0097279A" w:rsidRDefault="00BA2E8A" w:rsidP="00751483">
            <w:pPr>
              <w:jc w:val="center"/>
              <w:rPr>
                <w:sz w:val="18"/>
                <w:szCs w:val="18"/>
              </w:rPr>
            </w:pPr>
            <w:r w:rsidRPr="0097279A">
              <w:rPr>
                <w:sz w:val="18"/>
                <w:szCs w:val="18"/>
              </w:rPr>
              <w:t>1.8</w:t>
            </w:r>
          </w:p>
        </w:tc>
        <w:tc>
          <w:tcPr>
            <w:tcW w:w="1623" w:type="dxa"/>
            <w:noWrap/>
            <w:vAlign w:val="center"/>
          </w:tcPr>
          <w:p w14:paraId="08FC3AE3" w14:textId="77777777" w:rsidR="00BA2E8A" w:rsidRPr="0097279A" w:rsidRDefault="00BA2E8A" w:rsidP="00751483">
            <w:pPr>
              <w:jc w:val="center"/>
              <w:rPr>
                <w:sz w:val="18"/>
                <w:szCs w:val="18"/>
              </w:rPr>
            </w:pPr>
            <w:r w:rsidRPr="0097279A">
              <w:rPr>
                <w:sz w:val="18"/>
                <w:szCs w:val="18"/>
              </w:rPr>
              <w:t>Rosaceae</w:t>
            </w:r>
          </w:p>
        </w:tc>
        <w:tc>
          <w:tcPr>
            <w:tcW w:w="2410" w:type="dxa"/>
            <w:noWrap/>
            <w:vAlign w:val="center"/>
          </w:tcPr>
          <w:p w14:paraId="4F6BC7FE" w14:textId="77777777" w:rsidR="00BA2E8A" w:rsidRPr="0097279A" w:rsidRDefault="00BA2E8A" w:rsidP="00751483">
            <w:pPr>
              <w:jc w:val="center"/>
              <w:rPr>
                <w:i/>
                <w:iCs/>
                <w:sz w:val="18"/>
                <w:szCs w:val="18"/>
              </w:rPr>
            </w:pPr>
            <w:r w:rsidRPr="0097279A">
              <w:rPr>
                <w:i/>
                <w:iCs/>
                <w:sz w:val="18"/>
                <w:szCs w:val="18"/>
              </w:rPr>
              <w:t xml:space="preserve">Rubus </w:t>
            </w:r>
            <w:proofErr w:type="spellStart"/>
            <w:r w:rsidRPr="0097279A">
              <w:rPr>
                <w:i/>
                <w:iCs/>
                <w:sz w:val="18"/>
                <w:szCs w:val="18"/>
              </w:rPr>
              <w:t>caesius</w:t>
            </w:r>
            <w:proofErr w:type="spellEnd"/>
          </w:p>
        </w:tc>
        <w:tc>
          <w:tcPr>
            <w:tcW w:w="1292" w:type="dxa"/>
            <w:noWrap/>
            <w:vAlign w:val="center"/>
          </w:tcPr>
          <w:p w14:paraId="74E43795" w14:textId="77777777" w:rsidR="00BA2E8A" w:rsidRPr="00174AFF" w:rsidRDefault="00BA2E8A" w:rsidP="00751483">
            <w:pPr>
              <w:jc w:val="center"/>
              <w:rPr>
                <w:sz w:val="18"/>
                <w:szCs w:val="18"/>
              </w:rPr>
            </w:pPr>
            <w:r w:rsidRPr="001849E1">
              <w:rPr>
                <w:sz w:val="18"/>
                <w:szCs w:val="18"/>
              </w:rPr>
              <w:t>5</w:t>
            </w:r>
            <w:r>
              <w:rPr>
                <w:sz w:val="18"/>
                <w:szCs w:val="18"/>
              </w:rPr>
              <w:t>.</w:t>
            </w:r>
            <w:r w:rsidRPr="001849E1">
              <w:rPr>
                <w:sz w:val="18"/>
                <w:szCs w:val="18"/>
              </w:rPr>
              <w:t>5</w:t>
            </w:r>
          </w:p>
        </w:tc>
      </w:tr>
      <w:tr w:rsidR="00BA2E8A" w:rsidRPr="00174AFF" w14:paraId="5BD28547" w14:textId="77777777" w:rsidTr="00751483">
        <w:trPr>
          <w:trHeight w:hRule="exact" w:val="255"/>
          <w:jc w:val="center"/>
        </w:trPr>
        <w:tc>
          <w:tcPr>
            <w:tcW w:w="1677" w:type="dxa"/>
            <w:noWrap/>
            <w:vAlign w:val="center"/>
            <w:hideMark/>
          </w:tcPr>
          <w:p w14:paraId="00EF501D" w14:textId="77777777" w:rsidR="00BA2E8A" w:rsidRPr="001849E1" w:rsidRDefault="00BA2E8A" w:rsidP="00751483">
            <w:pPr>
              <w:jc w:val="center"/>
              <w:rPr>
                <w:sz w:val="18"/>
                <w:szCs w:val="18"/>
              </w:rPr>
            </w:pPr>
            <w:proofErr w:type="spellStart"/>
            <w:r w:rsidRPr="001849E1">
              <w:rPr>
                <w:sz w:val="18"/>
                <w:szCs w:val="18"/>
              </w:rPr>
              <w:t>Euphorbiaceae</w:t>
            </w:r>
            <w:proofErr w:type="spellEnd"/>
          </w:p>
        </w:tc>
        <w:tc>
          <w:tcPr>
            <w:tcW w:w="2448" w:type="dxa"/>
            <w:noWrap/>
            <w:vAlign w:val="center"/>
            <w:hideMark/>
          </w:tcPr>
          <w:p w14:paraId="77E123CD" w14:textId="77777777" w:rsidR="00BA2E8A" w:rsidRPr="0097279A" w:rsidRDefault="00BA2E8A" w:rsidP="00751483">
            <w:pPr>
              <w:jc w:val="center"/>
              <w:rPr>
                <w:i/>
                <w:iCs/>
                <w:sz w:val="18"/>
                <w:szCs w:val="18"/>
              </w:rPr>
            </w:pPr>
            <w:r w:rsidRPr="0097279A">
              <w:rPr>
                <w:i/>
                <w:iCs/>
                <w:sz w:val="18"/>
                <w:szCs w:val="18"/>
              </w:rPr>
              <w:t>Euphorbia dulcis</w:t>
            </w:r>
          </w:p>
        </w:tc>
        <w:tc>
          <w:tcPr>
            <w:tcW w:w="1335" w:type="dxa"/>
            <w:noWrap/>
            <w:vAlign w:val="center"/>
            <w:hideMark/>
          </w:tcPr>
          <w:p w14:paraId="13276351" w14:textId="77777777" w:rsidR="00BA2E8A" w:rsidRPr="0097279A" w:rsidRDefault="00BA2E8A" w:rsidP="00751483">
            <w:pPr>
              <w:jc w:val="center"/>
              <w:rPr>
                <w:sz w:val="18"/>
                <w:szCs w:val="18"/>
              </w:rPr>
            </w:pPr>
            <w:r w:rsidRPr="0097279A">
              <w:rPr>
                <w:sz w:val="18"/>
                <w:szCs w:val="18"/>
              </w:rPr>
              <w:t>8.2</w:t>
            </w:r>
          </w:p>
        </w:tc>
        <w:tc>
          <w:tcPr>
            <w:tcW w:w="1623" w:type="dxa"/>
            <w:noWrap/>
            <w:vAlign w:val="center"/>
          </w:tcPr>
          <w:p w14:paraId="6919D265" w14:textId="77777777" w:rsidR="00BA2E8A" w:rsidRPr="0097279A" w:rsidRDefault="00BA2E8A" w:rsidP="00751483">
            <w:pPr>
              <w:jc w:val="center"/>
              <w:rPr>
                <w:sz w:val="18"/>
                <w:szCs w:val="18"/>
              </w:rPr>
            </w:pPr>
            <w:proofErr w:type="spellStart"/>
            <w:r w:rsidRPr="0097279A">
              <w:rPr>
                <w:sz w:val="18"/>
                <w:szCs w:val="18"/>
              </w:rPr>
              <w:t>Rubiaceae</w:t>
            </w:r>
            <w:proofErr w:type="spellEnd"/>
          </w:p>
        </w:tc>
        <w:tc>
          <w:tcPr>
            <w:tcW w:w="2410" w:type="dxa"/>
            <w:noWrap/>
            <w:vAlign w:val="center"/>
          </w:tcPr>
          <w:p w14:paraId="1EA960D5" w14:textId="77777777" w:rsidR="00BA2E8A" w:rsidRPr="0097279A" w:rsidRDefault="00BA2E8A" w:rsidP="00751483">
            <w:pPr>
              <w:jc w:val="center"/>
              <w:rPr>
                <w:i/>
                <w:iCs/>
                <w:sz w:val="18"/>
                <w:szCs w:val="18"/>
              </w:rPr>
            </w:pPr>
            <w:proofErr w:type="spellStart"/>
            <w:r w:rsidRPr="0097279A">
              <w:rPr>
                <w:i/>
                <w:iCs/>
                <w:sz w:val="18"/>
                <w:szCs w:val="18"/>
              </w:rPr>
              <w:t>Galium</w:t>
            </w:r>
            <w:proofErr w:type="spellEnd"/>
            <w:r w:rsidRPr="0097279A">
              <w:rPr>
                <w:i/>
                <w:iCs/>
                <w:sz w:val="18"/>
                <w:szCs w:val="18"/>
              </w:rPr>
              <w:t xml:space="preserve"> aparine</w:t>
            </w:r>
          </w:p>
        </w:tc>
        <w:tc>
          <w:tcPr>
            <w:tcW w:w="1292" w:type="dxa"/>
            <w:noWrap/>
            <w:vAlign w:val="center"/>
          </w:tcPr>
          <w:p w14:paraId="62F493AF" w14:textId="77777777" w:rsidR="00BA2E8A" w:rsidRPr="00174AFF" w:rsidRDefault="00BA2E8A" w:rsidP="00751483">
            <w:pPr>
              <w:jc w:val="center"/>
              <w:rPr>
                <w:sz w:val="18"/>
                <w:szCs w:val="18"/>
              </w:rPr>
            </w:pPr>
            <w:r w:rsidRPr="001849E1">
              <w:rPr>
                <w:sz w:val="18"/>
                <w:szCs w:val="18"/>
              </w:rPr>
              <w:t>23</w:t>
            </w:r>
            <w:r>
              <w:rPr>
                <w:sz w:val="18"/>
                <w:szCs w:val="18"/>
              </w:rPr>
              <w:t>.</w:t>
            </w:r>
            <w:r w:rsidRPr="001849E1">
              <w:rPr>
                <w:sz w:val="18"/>
                <w:szCs w:val="18"/>
              </w:rPr>
              <w:t>6</w:t>
            </w:r>
          </w:p>
        </w:tc>
      </w:tr>
      <w:tr w:rsidR="00BA2E8A" w:rsidRPr="00174AFF" w14:paraId="08DEBFD3" w14:textId="77777777" w:rsidTr="00751483">
        <w:trPr>
          <w:trHeight w:hRule="exact" w:val="255"/>
          <w:jc w:val="center"/>
        </w:trPr>
        <w:tc>
          <w:tcPr>
            <w:tcW w:w="1677" w:type="dxa"/>
            <w:noWrap/>
            <w:vAlign w:val="center"/>
            <w:hideMark/>
          </w:tcPr>
          <w:p w14:paraId="364FD36E"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2F6EE63F" w14:textId="77777777" w:rsidR="00BA2E8A" w:rsidRPr="0097279A" w:rsidRDefault="00BA2E8A" w:rsidP="00751483">
            <w:pPr>
              <w:jc w:val="center"/>
              <w:rPr>
                <w:i/>
                <w:iCs/>
                <w:sz w:val="18"/>
                <w:szCs w:val="18"/>
              </w:rPr>
            </w:pPr>
            <w:r w:rsidRPr="0097279A">
              <w:rPr>
                <w:i/>
                <w:iCs/>
                <w:sz w:val="18"/>
                <w:szCs w:val="18"/>
              </w:rPr>
              <w:t>Lathyrus pratensis</w:t>
            </w:r>
          </w:p>
        </w:tc>
        <w:tc>
          <w:tcPr>
            <w:tcW w:w="1335" w:type="dxa"/>
            <w:noWrap/>
            <w:vAlign w:val="center"/>
            <w:hideMark/>
          </w:tcPr>
          <w:p w14:paraId="4C83DD12"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79C4E1BD" w14:textId="77777777" w:rsidR="00BA2E8A" w:rsidRPr="0097279A" w:rsidRDefault="00BA2E8A" w:rsidP="00751483">
            <w:pPr>
              <w:jc w:val="center"/>
              <w:rPr>
                <w:sz w:val="18"/>
                <w:szCs w:val="18"/>
              </w:rPr>
            </w:pPr>
            <w:proofErr w:type="spellStart"/>
            <w:r w:rsidRPr="0097279A">
              <w:rPr>
                <w:sz w:val="18"/>
                <w:szCs w:val="18"/>
              </w:rPr>
              <w:t>Rubiaceae</w:t>
            </w:r>
            <w:proofErr w:type="spellEnd"/>
          </w:p>
        </w:tc>
        <w:tc>
          <w:tcPr>
            <w:tcW w:w="2410" w:type="dxa"/>
            <w:noWrap/>
            <w:vAlign w:val="center"/>
          </w:tcPr>
          <w:p w14:paraId="11150693" w14:textId="77777777" w:rsidR="00BA2E8A" w:rsidRPr="0097279A" w:rsidRDefault="00BA2E8A" w:rsidP="00751483">
            <w:pPr>
              <w:jc w:val="center"/>
              <w:rPr>
                <w:i/>
                <w:iCs/>
                <w:sz w:val="18"/>
                <w:szCs w:val="18"/>
              </w:rPr>
            </w:pPr>
            <w:proofErr w:type="spellStart"/>
            <w:r w:rsidRPr="0097279A">
              <w:rPr>
                <w:i/>
                <w:iCs/>
                <w:sz w:val="18"/>
                <w:szCs w:val="18"/>
              </w:rPr>
              <w:t>Galium</w:t>
            </w:r>
            <w:proofErr w:type="spellEnd"/>
            <w:r w:rsidRPr="0097279A">
              <w:rPr>
                <w:i/>
                <w:iCs/>
                <w:sz w:val="18"/>
                <w:szCs w:val="18"/>
              </w:rPr>
              <w:t xml:space="preserve"> </w:t>
            </w:r>
            <w:proofErr w:type="spellStart"/>
            <w:r w:rsidRPr="0097279A">
              <w:rPr>
                <w:i/>
                <w:iCs/>
                <w:sz w:val="18"/>
                <w:szCs w:val="18"/>
              </w:rPr>
              <w:t>mollugo</w:t>
            </w:r>
            <w:proofErr w:type="spellEnd"/>
          </w:p>
        </w:tc>
        <w:tc>
          <w:tcPr>
            <w:tcW w:w="1292" w:type="dxa"/>
            <w:noWrap/>
            <w:vAlign w:val="center"/>
          </w:tcPr>
          <w:p w14:paraId="6EA9F311" w14:textId="77777777" w:rsidR="00BA2E8A" w:rsidRPr="00174AFF" w:rsidRDefault="00BA2E8A" w:rsidP="00751483">
            <w:pPr>
              <w:jc w:val="center"/>
              <w:rPr>
                <w:sz w:val="18"/>
                <w:szCs w:val="18"/>
              </w:rPr>
            </w:pPr>
            <w:r w:rsidRPr="001849E1">
              <w:rPr>
                <w:sz w:val="18"/>
                <w:szCs w:val="18"/>
              </w:rPr>
              <w:t>18</w:t>
            </w:r>
            <w:r>
              <w:rPr>
                <w:sz w:val="18"/>
                <w:szCs w:val="18"/>
              </w:rPr>
              <w:t>.</w:t>
            </w:r>
            <w:r w:rsidRPr="001849E1">
              <w:rPr>
                <w:sz w:val="18"/>
                <w:szCs w:val="18"/>
              </w:rPr>
              <w:t>2</w:t>
            </w:r>
          </w:p>
        </w:tc>
      </w:tr>
      <w:tr w:rsidR="00BA2E8A" w:rsidRPr="001849E1" w14:paraId="036CF6F3" w14:textId="77777777" w:rsidTr="00751483">
        <w:trPr>
          <w:trHeight w:hRule="exact" w:val="255"/>
          <w:jc w:val="center"/>
        </w:trPr>
        <w:tc>
          <w:tcPr>
            <w:tcW w:w="1677" w:type="dxa"/>
            <w:noWrap/>
            <w:vAlign w:val="center"/>
            <w:hideMark/>
          </w:tcPr>
          <w:p w14:paraId="6471C3D0"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7B71EB4F" w14:textId="77777777" w:rsidR="00BA2E8A" w:rsidRPr="0097279A" w:rsidRDefault="00BA2E8A" w:rsidP="00751483">
            <w:pPr>
              <w:jc w:val="center"/>
              <w:rPr>
                <w:i/>
                <w:iCs/>
                <w:sz w:val="18"/>
                <w:szCs w:val="18"/>
              </w:rPr>
            </w:pPr>
            <w:r w:rsidRPr="0097279A">
              <w:rPr>
                <w:i/>
                <w:iCs/>
                <w:sz w:val="18"/>
                <w:szCs w:val="18"/>
              </w:rPr>
              <w:t>Melilotus albus</w:t>
            </w:r>
          </w:p>
        </w:tc>
        <w:tc>
          <w:tcPr>
            <w:tcW w:w="1335" w:type="dxa"/>
            <w:noWrap/>
            <w:vAlign w:val="center"/>
            <w:hideMark/>
          </w:tcPr>
          <w:p w14:paraId="5C5D335A" w14:textId="77777777" w:rsidR="00BA2E8A" w:rsidRPr="0097279A" w:rsidRDefault="00BA2E8A" w:rsidP="00751483">
            <w:pPr>
              <w:jc w:val="center"/>
              <w:rPr>
                <w:sz w:val="18"/>
                <w:szCs w:val="18"/>
              </w:rPr>
            </w:pPr>
            <w:r w:rsidRPr="0097279A">
              <w:rPr>
                <w:sz w:val="18"/>
                <w:szCs w:val="18"/>
              </w:rPr>
              <w:t>6.4</w:t>
            </w:r>
          </w:p>
        </w:tc>
        <w:tc>
          <w:tcPr>
            <w:tcW w:w="1623" w:type="dxa"/>
            <w:noWrap/>
            <w:vAlign w:val="center"/>
          </w:tcPr>
          <w:p w14:paraId="7E87F50F" w14:textId="77777777" w:rsidR="00BA2E8A" w:rsidRPr="0097279A" w:rsidRDefault="00BA2E8A" w:rsidP="00751483">
            <w:pPr>
              <w:jc w:val="center"/>
              <w:rPr>
                <w:sz w:val="18"/>
                <w:szCs w:val="18"/>
              </w:rPr>
            </w:pPr>
            <w:proofErr w:type="spellStart"/>
            <w:r w:rsidRPr="0097279A">
              <w:rPr>
                <w:sz w:val="18"/>
                <w:szCs w:val="18"/>
              </w:rPr>
              <w:t>Rubiaceae</w:t>
            </w:r>
            <w:proofErr w:type="spellEnd"/>
          </w:p>
        </w:tc>
        <w:tc>
          <w:tcPr>
            <w:tcW w:w="2410" w:type="dxa"/>
            <w:noWrap/>
            <w:vAlign w:val="center"/>
          </w:tcPr>
          <w:p w14:paraId="40D139D5" w14:textId="77777777" w:rsidR="00BA2E8A" w:rsidRPr="0097279A" w:rsidRDefault="00BA2E8A" w:rsidP="00751483">
            <w:pPr>
              <w:jc w:val="center"/>
              <w:rPr>
                <w:i/>
                <w:iCs/>
                <w:sz w:val="18"/>
                <w:szCs w:val="18"/>
              </w:rPr>
            </w:pPr>
            <w:proofErr w:type="spellStart"/>
            <w:r w:rsidRPr="0097279A">
              <w:rPr>
                <w:i/>
                <w:iCs/>
                <w:sz w:val="18"/>
                <w:szCs w:val="18"/>
              </w:rPr>
              <w:t>Galium</w:t>
            </w:r>
            <w:proofErr w:type="spellEnd"/>
            <w:r w:rsidRPr="0097279A">
              <w:rPr>
                <w:i/>
                <w:iCs/>
                <w:sz w:val="18"/>
                <w:szCs w:val="18"/>
              </w:rPr>
              <w:t xml:space="preserve"> </w:t>
            </w:r>
            <w:proofErr w:type="spellStart"/>
            <w:r w:rsidRPr="0097279A">
              <w:rPr>
                <w:i/>
                <w:iCs/>
                <w:sz w:val="18"/>
                <w:szCs w:val="18"/>
              </w:rPr>
              <w:t>rotundifolium</w:t>
            </w:r>
            <w:proofErr w:type="spellEnd"/>
          </w:p>
        </w:tc>
        <w:tc>
          <w:tcPr>
            <w:tcW w:w="1292" w:type="dxa"/>
            <w:noWrap/>
            <w:vAlign w:val="center"/>
          </w:tcPr>
          <w:p w14:paraId="35A4841C"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4A4B6EE6" w14:textId="77777777" w:rsidTr="00751483">
        <w:trPr>
          <w:trHeight w:hRule="exact" w:val="255"/>
          <w:jc w:val="center"/>
        </w:trPr>
        <w:tc>
          <w:tcPr>
            <w:tcW w:w="1677" w:type="dxa"/>
            <w:noWrap/>
            <w:vAlign w:val="center"/>
            <w:hideMark/>
          </w:tcPr>
          <w:p w14:paraId="064A746A"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7160B975" w14:textId="77777777" w:rsidR="00BA2E8A" w:rsidRPr="0097279A" w:rsidRDefault="00BA2E8A" w:rsidP="00751483">
            <w:pPr>
              <w:jc w:val="center"/>
              <w:rPr>
                <w:i/>
                <w:iCs/>
                <w:sz w:val="18"/>
                <w:szCs w:val="18"/>
              </w:rPr>
            </w:pPr>
            <w:r w:rsidRPr="0097279A">
              <w:rPr>
                <w:i/>
                <w:iCs/>
                <w:sz w:val="18"/>
                <w:szCs w:val="18"/>
              </w:rPr>
              <w:t>Robinia pseudoacacia</w:t>
            </w:r>
          </w:p>
        </w:tc>
        <w:tc>
          <w:tcPr>
            <w:tcW w:w="1335" w:type="dxa"/>
            <w:noWrap/>
            <w:vAlign w:val="center"/>
            <w:hideMark/>
          </w:tcPr>
          <w:p w14:paraId="26B7AB20" w14:textId="77777777" w:rsidR="00BA2E8A" w:rsidRPr="0097279A" w:rsidRDefault="00BA2E8A" w:rsidP="00751483">
            <w:pPr>
              <w:jc w:val="center"/>
              <w:rPr>
                <w:sz w:val="18"/>
                <w:szCs w:val="18"/>
              </w:rPr>
            </w:pPr>
            <w:r w:rsidRPr="0097279A">
              <w:rPr>
                <w:sz w:val="18"/>
                <w:szCs w:val="18"/>
              </w:rPr>
              <w:t>2.7</w:t>
            </w:r>
          </w:p>
        </w:tc>
        <w:tc>
          <w:tcPr>
            <w:tcW w:w="1623" w:type="dxa"/>
            <w:noWrap/>
            <w:vAlign w:val="center"/>
          </w:tcPr>
          <w:p w14:paraId="6F2CBA92" w14:textId="77777777" w:rsidR="00BA2E8A" w:rsidRPr="0097279A" w:rsidRDefault="00BA2E8A" w:rsidP="00751483">
            <w:pPr>
              <w:jc w:val="center"/>
              <w:rPr>
                <w:sz w:val="18"/>
                <w:szCs w:val="18"/>
              </w:rPr>
            </w:pPr>
            <w:proofErr w:type="spellStart"/>
            <w:r w:rsidRPr="0097279A">
              <w:rPr>
                <w:sz w:val="18"/>
                <w:szCs w:val="18"/>
              </w:rPr>
              <w:t>Rubiaceae</w:t>
            </w:r>
            <w:proofErr w:type="spellEnd"/>
          </w:p>
        </w:tc>
        <w:tc>
          <w:tcPr>
            <w:tcW w:w="2410" w:type="dxa"/>
            <w:noWrap/>
            <w:vAlign w:val="center"/>
          </w:tcPr>
          <w:p w14:paraId="21FE6BFA" w14:textId="77777777" w:rsidR="00BA2E8A" w:rsidRPr="0097279A" w:rsidRDefault="00BA2E8A" w:rsidP="00751483">
            <w:pPr>
              <w:jc w:val="center"/>
              <w:rPr>
                <w:i/>
                <w:iCs/>
                <w:sz w:val="18"/>
                <w:szCs w:val="18"/>
              </w:rPr>
            </w:pPr>
            <w:proofErr w:type="spellStart"/>
            <w:r w:rsidRPr="0097279A">
              <w:rPr>
                <w:i/>
                <w:iCs/>
                <w:sz w:val="18"/>
                <w:szCs w:val="18"/>
              </w:rPr>
              <w:t>Galium</w:t>
            </w:r>
            <w:proofErr w:type="spellEnd"/>
            <w:r w:rsidRPr="0097279A">
              <w:rPr>
                <w:i/>
                <w:iCs/>
                <w:sz w:val="18"/>
                <w:szCs w:val="18"/>
              </w:rPr>
              <w:t xml:space="preserve"> </w:t>
            </w:r>
            <w:proofErr w:type="spellStart"/>
            <w:r w:rsidRPr="0097279A">
              <w:rPr>
                <w:i/>
                <w:iCs/>
                <w:sz w:val="18"/>
                <w:szCs w:val="18"/>
              </w:rPr>
              <w:t>palustre</w:t>
            </w:r>
            <w:proofErr w:type="spellEnd"/>
          </w:p>
        </w:tc>
        <w:tc>
          <w:tcPr>
            <w:tcW w:w="1292" w:type="dxa"/>
            <w:noWrap/>
            <w:vAlign w:val="center"/>
          </w:tcPr>
          <w:p w14:paraId="38810FE4" w14:textId="77777777" w:rsidR="00BA2E8A" w:rsidRPr="001849E1" w:rsidRDefault="00BA2E8A" w:rsidP="00751483">
            <w:pPr>
              <w:jc w:val="center"/>
              <w:rPr>
                <w:sz w:val="18"/>
                <w:szCs w:val="18"/>
              </w:rPr>
            </w:pPr>
            <w:r w:rsidRPr="001849E1">
              <w:rPr>
                <w:sz w:val="18"/>
                <w:szCs w:val="18"/>
              </w:rPr>
              <w:t>11</w:t>
            </w:r>
            <w:r>
              <w:rPr>
                <w:sz w:val="18"/>
                <w:szCs w:val="18"/>
              </w:rPr>
              <w:t>.</w:t>
            </w:r>
            <w:r w:rsidRPr="001849E1">
              <w:rPr>
                <w:sz w:val="18"/>
                <w:szCs w:val="18"/>
              </w:rPr>
              <w:t>8</w:t>
            </w:r>
          </w:p>
        </w:tc>
      </w:tr>
      <w:tr w:rsidR="00BA2E8A" w:rsidRPr="001849E1" w14:paraId="26679B4D" w14:textId="77777777" w:rsidTr="00751483">
        <w:trPr>
          <w:trHeight w:hRule="exact" w:val="255"/>
          <w:jc w:val="center"/>
        </w:trPr>
        <w:tc>
          <w:tcPr>
            <w:tcW w:w="1677" w:type="dxa"/>
            <w:noWrap/>
            <w:vAlign w:val="center"/>
            <w:hideMark/>
          </w:tcPr>
          <w:p w14:paraId="4AEA5BEC"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1BD55BEE" w14:textId="77777777" w:rsidR="00BA2E8A" w:rsidRPr="0097279A" w:rsidRDefault="00BA2E8A" w:rsidP="00751483">
            <w:pPr>
              <w:jc w:val="center"/>
              <w:rPr>
                <w:i/>
                <w:iCs/>
                <w:sz w:val="18"/>
                <w:szCs w:val="18"/>
              </w:rPr>
            </w:pPr>
            <w:r w:rsidRPr="0097279A">
              <w:rPr>
                <w:i/>
                <w:iCs/>
                <w:sz w:val="18"/>
                <w:szCs w:val="18"/>
              </w:rPr>
              <w:t>Trifolium pratense</w:t>
            </w:r>
          </w:p>
        </w:tc>
        <w:tc>
          <w:tcPr>
            <w:tcW w:w="1335" w:type="dxa"/>
            <w:noWrap/>
            <w:vAlign w:val="center"/>
            <w:hideMark/>
          </w:tcPr>
          <w:p w14:paraId="63348237" w14:textId="77777777" w:rsidR="00BA2E8A" w:rsidRPr="0097279A" w:rsidRDefault="00BA2E8A" w:rsidP="00751483">
            <w:pPr>
              <w:jc w:val="center"/>
              <w:rPr>
                <w:sz w:val="18"/>
                <w:szCs w:val="18"/>
              </w:rPr>
            </w:pPr>
            <w:r w:rsidRPr="0097279A">
              <w:rPr>
                <w:sz w:val="18"/>
                <w:szCs w:val="18"/>
              </w:rPr>
              <w:t>4.5</w:t>
            </w:r>
          </w:p>
        </w:tc>
        <w:tc>
          <w:tcPr>
            <w:tcW w:w="1623" w:type="dxa"/>
            <w:noWrap/>
            <w:vAlign w:val="center"/>
          </w:tcPr>
          <w:p w14:paraId="70746021" w14:textId="77777777" w:rsidR="00BA2E8A" w:rsidRPr="0097279A" w:rsidRDefault="00BA2E8A" w:rsidP="00751483">
            <w:pPr>
              <w:jc w:val="center"/>
              <w:rPr>
                <w:sz w:val="18"/>
                <w:szCs w:val="18"/>
              </w:rPr>
            </w:pPr>
            <w:r w:rsidRPr="0097279A">
              <w:rPr>
                <w:sz w:val="18"/>
                <w:szCs w:val="18"/>
              </w:rPr>
              <w:t>Scrophulariaceae</w:t>
            </w:r>
          </w:p>
        </w:tc>
        <w:tc>
          <w:tcPr>
            <w:tcW w:w="2410" w:type="dxa"/>
            <w:noWrap/>
            <w:vAlign w:val="center"/>
          </w:tcPr>
          <w:p w14:paraId="3B98BE43" w14:textId="77777777" w:rsidR="00BA2E8A" w:rsidRPr="0097279A" w:rsidRDefault="00BA2E8A" w:rsidP="00751483">
            <w:pPr>
              <w:jc w:val="center"/>
              <w:rPr>
                <w:i/>
                <w:iCs/>
                <w:sz w:val="18"/>
                <w:szCs w:val="18"/>
              </w:rPr>
            </w:pPr>
            <w:r w:rsidRPr="0097279A">
              <w:rPr>
                <w:i/>
                <w:iCs/>
                <w:sz w:val="18"/>
                <w:szCs w:val="18"/>
              </w:rPr>
              <w:t xml:space="preserve">Verbascum </w:t>
            </w:r>
            <w:proofErr w:type="spellStart"/>
            <w:r w:rsidRPr="0097279A">
              <w:rPr>
                <w:i/>
                <w:iCs/>
                <w:sz w:val="18"/>
                <w:szCs w:val="18"/>
              </w:rPr>
              <w:t>blattaria</w:t>
            </w:r>
            <w:proofErr w:type="spellEnd"/>
          </w:p>
        </w:tc>
        <w:tc>
          <w:tcPr>
            <w:tcW w:w="1292" w:type="dxa"/>
            <w:noWrap/>
            <w:vAlign w:val="center"/>
          </w:tcPr>
          <w:p w14:paraId="6DC7D5F2"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7DA12CAD" w14:textId="77777777" w:rsidTr="00751483">
        <w:trPr>
          <w:trHeight w:hRule="exact" w:val="255"/>
          <w:jc w:val="center"/>
        </w:trPr>
        <w:tc>
          <w:tcPr>
            <w:tcW w:w="1677" w:type="dxa"/>
            <w:noWrap/>
            <w:vAlign w:val="center"/>
            <w:hideMark/>
          </w:tcPr>
          <w:p w14:paraId="6FBDB282"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5B7627C0" w14:textId="77777777" w:rsidR="00BA2E8A" w:rsidRPr="0097279A" w:rsidRDefault="00BA2E8A" w:rsidP="00751483">
            <w:pPr>
              <w:jc w:val="center"/>
              <w:rPr>
                <w:i/>
                <w:iCs/>
                <w:sz w:val="18"/>
                <w:szCs w:val="18"/>
              </w:rPr>
            </w:pPr>
            <w:r w:rsidRPr="0097279A">
              <w:rPr>
                <w:i/>
                <w:iCs/>
                <w:sz w:val="18"/>
                <w:szCs w:val="18"/>
              </w:rPr>
              <w:t xml:space="preserve">Vicia </w:t>
            </w:r>
            <w:proofErr w:type="spellStart"/>
            <w:r w:rsidRPr="0097279A">
              <w:rPr>
                <w:i/>
                <w:iCs/>
                <w:sz w:val="18"/>
                <w:szCs w:val="18"/>
              </w:rPr>
              <w:t>cracca</w:t>
            </w:r>
            <w:proofErr w:type="spellEnd"/>
          </w:p>
        </w:tc>
        <w:tc>
          <w:tcPr>
            <w:tcW w:w="1335" w:type="dxa"/>
            <w:noWrap/>
            <w:vAlign w:val="center"/>
            <w:hideMark/>
          </w:tcPr>
          <w:p w14:paraId="5EDFDAC6" w14:textId="77777777" w:rsidR="00BA2E8A" w:rsidRPr="0097279A" w:rsidRDefault="00BA2E8A" w:rsidP="00751483">
            <w:pPr>
              <w:jc w:val="center"/>
              <w:rPr>
                <w:sz w:val="18"/>
                <w:szCs w:val="18"/>
              </w:rPr>
            </w:pPr>
            <w:r w:rsidRPr="0097279A">
              <w:rPr>
                <w:sz w:val="18"/>
                <w:szCs w:val="18"/>
              </w:rPr>
              <w:t>2.7</w:t>
            </w:r>
          </w:p>
        </w:tc>
        <w:tc>
          <w:tcPr>
            <w:tcW w:w="1623" w:type="dxa"/>
            <w:noWrap/>
            <w:vAlign w:val="center"/>
          </w:tcPr>
          <w:p w14:paraId="4CD8B898" w14:textId="77777777" w:rsidR="00BA2E8A" w:rsidRPr="0097279A" w:rsidRDefault="00BA2E8A" w:rsidP="00751483">
            <w:pPr>
              <w:jc w:val="center"/>
              <w:rPr>
                <w:sz w:val="18"/>
                <w:szCs w:val="18"/>
              </w:rPr>
            </w:pPr>
            <w:r w:rsidRPr="0097279A">
              <w:rPr>
                <w:sz w:val="18"/>
                <w:szCs w:val="18"/>
              </w:rPr>
              <w:t>Simaroubaceae</w:t>
            </w:r>
          </w:p>
        </w:tc>
        <w:tc>
          <w:tcPr>
            <w:tcW w:w="2410" w:type="dxa"/>
            <w:noWrap/>
            <w:vAlign w:val="center"/>
          </w:tcPr>
          <w:p w14:paraId="312E70D1" w14:textId="77777777" w:rsidR="00BA2E8A" w:rsidRPr="0097279A" w:rsidRDefault="00BA2E8A" w:rsidP="00751483">
            <w:pPr>
              <w:jc w:val="center"/>
              <w:rPr>
                <w:i/>
                <w:iCs/>
                <w:sz w:val="18"/>
                <w:szCs w:val="18"/>
              </w:rPr>
            </w:pPr>
            <w:r w:rsidRPr="0097279A">
              <w:rPr>
                <w:i/>
                <w:iCs/>
                <w:sz w:val="18"/>
                <w:szCs w:val="18"/>
              </w:rPr>
              <w:t xml:space="preserve">Ailanthus </w:t>
            </w:r>
            <w:proofErr w:type="spellStart"/>
            <w:r w:rsidRPr="0097279A">
              <w:rPr>
                <w:i/>
                <w:iCs/>
                <w:sz w:val="18"/>
                <w:szCs w:val="18"/>
              </w:rPr>
              <w:t>altissima</w:t>
            </w:r>
            <w:proofErr w:type="spellEnd"/>
          </w:p>
        </w:tc>
        <w:tc>
          <w:tcPr>
            <w:tcW w:w="1292" w:type="dxa"/>
            <w:noWrap/>
            <w:vAlign w:val="center"/>
          </w:tcPr>
          <w:p w14:paraId="5DAAD458" w14:textId="77777777" w:rsidR="00BA2E8A" w:rsidRPr="001849E1" w:rsidRDefault="00BA2E8A" w:rsidP="00751483">
            <w:pPr>
              <w:jc w:val="center"/>
              <w:rPr>
                <w:sz w:val="18"/>
                <w:szCs w:val="18"/>
              </w:rPr>
            </w:pPr>
            <w:r w:rsidRPr="001849E1">
              <w:rPr>
                <w:sz w:val="18"/>
                <w:szCs w:val="18"/>
              </w:rPr>
              <w:t>6</w:t>
            </w:r>
            <w:r>
              <w:rPr>
                <w:sz w:val="18"/>
                <w:szCs w:val="18"/>
              </w:rPr>
              <w:t>.</w:t>
            </w:r>
            <w:r w:rsidRPr="001849E1">
              <w:rPr>
                <w:sz w:val="18"/>
                <w:szCs w:val="18"/>
              </w:rPr>
              <w:t>4</w:t>
            </w:r>
          </w:p>
        </w:tc>
      </w:tr>
      <w:tr w:rsidR="00BA2E8A" w:rsidRPr="001849E1" w14:paraId="49A93EC7" w14:textId="77777777" w:rsidTr="00751483">
        <w:trPr>
          <w:trHeight w:hRule="exact" w:val="255"/>
          <w:jc w:val="center"/>
        </w:trPr>
        <w:tc>
          <w:tcPr>
            <w:tcW w:w="1677" w:type="dxa"/>
            <w:noWrap/>
            <w:vAlign w:val="center"/>
            <w:hideMark/>
          </w:tcPr>
          <w:p w14:paraId="2B3BDA97" w14:textId="77777777" w:rsidR="00BA2E8A" w:rsidRPr="001849E1" w:rsidRDefault="00BA2E8A" w:rsidP="00751483">
            <w:pPr>
              <w:jc w:val="center"/>
              <w:rPr>
                <w:sz w:val="18"/>
                <w:szCs w:val="18"/>
              </w:rPr>
            </w:pPr>
            <w:r w:rsidRPr="001849E1">
              <w:rPr>
                <w:sz w:val="18"/>
                <w:szCs w:val="18"/>
              </w:rPr>
              <w:t>Fabaceae</w:t>
            </w:r>
          </w:p>
        </w:tc>
        <w:tc>
          <w:tcPr>
            <w:tcW w:w="2448" w:type="dxa"/>
            <w:noWrap/>
            <w:vAlign w:val="center"/>
            <w:hideMark/>
          </w:tcPr>
          <w:p w14:paraId="323DA281" w14:textId="77777777" w:rsidR="00BA2E8A" w:rsidRPr="0097279A" w:rsidRDefault="00BA2E8A" w:rsidP="00751483">
            <w:pPr>
              <w:jc w:val="center"/>
              <w:rPr>
                <w:i/>
                <w:iCs/>
                <w:sz w:val="18"/>
                <w:szCs w:val="18"/>
              </w:rPr>
            </w:pPr>
            <w:r w:rsidRPr="0097279A">
              <w:rPr>
                <w:i/>
                <w:iCs/>
                <w:sz w:val="18"/>
                <w:szCs w:val="18"/>
              </w:rPr>
              <w:t xml:space="preserve">Vicia </w:t>
            </w:r>
            <w:proofErr w:type="spellStart"/>
            <w:r w:rsidRPr="0097279A">
              <w:rPr>
                <w:i/>
                <w:iCs/>
                <w:sz w:val="18"/>
                <w:szCs w:val="18"/>
              </w:rPr>
              <w:t>sepium</w:t>
            </w:r>
            <w:proofErr w:type="spellEnd"/>
          </w:p>
        </w:tc>
        <w:tc>
          <w:tcPr>
            <w:tcW w:w="1335" w:type="dxa"/>
            <w:noWrap/>
            <w:vAlign w:val="center"/>
            <w:hideMark/>
          </w:tcPr>
          <w:p w14:paraId="01900BEE"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0E264D81" w14:textId="77777777" w:rsidR="00BA2E8A" w:rsidRPr="0097279A" w:rsidRDefault="00BA2E8A" w:rsidP="00751483">
            <w:pPr>
              <w:jc w:val="center"/>
              <w:rPr>
                <w:sz w:val="18"/>
                <w:szCs w:val="18"/>
              </w:rPr>
            </w:pPr>
            <w:r w:rsidRPr="0097279A">
              <w:rPr>
                <w:sz w:val="18"/>
                <w:szCs w:val="18"/>
              </w:rPr>
              <w:t>Solanaceae</w:t>
            </w:r>
          </w:p>
        </w:tc>
        <w:tc>
          <w:tcPr>
            <w:tcW w:w="2410" w:type="dxa"/>
            <w:noWrap/>
            <w:vAlign w:val="center"/>
          </w:tcPr>
          <w:p w14:paraId="6E780F80" w14:textId="77777777" w:rsidR="00BA2E8A" w:rsidRPr="0097279A" w:rsidRDefault="00BA2E8A" w:rsidP="00751483">
            <w:pPr>
              <w:jc w:val="center"/>
              <w:rPr>
                <w:i/>
                <w:iCs/>
                <w:sz w:val="18"/>
                <w:szCs w:val="18"/>
              </w:rPr>
            </w:pPr>
            <w:r w:rsidRPr="0097279A">
              <w:rPr>
                <w:i/>
                <w:iCs/>
                <w:sz w:val="18"/>
                <w:szCs w:val="18"/>
              </w:rPr>
              <w:t>Solanum nigrum</w:t>
            </w:r>
          </w:p>
        </w:tc>
        <w:tc>
          <w:tcPr>
            <w:tcW w:w="1292" w:type="dxa"/>
            <w:noWrap/>
            <w:vAlign w:val="center"/>
          </w:tcPr>
          <w:p w14:paraId="0EF78B57" w14:textId="77777777" w:rsidR="00BA2E8A" w:rsidRPr="001849E1" w:rsidRDefault="00BA2E8A" w:rsidP="00751483">
            <w:pPr>
              <w:jc w:val="center"/>
              <w:rPr>
                <w:sz w:val="18"/>
                <w:szCs w:val="18"/>
              </w:rPr>
            </w:pPr>
            <w:r w:rsidRPr="001849E1">
              <w:rPr>
                <w:sz w:val="18"/>
                <w:szCs w:val="18"/>
              </w:rPr>
              <w:t>0</w:t>
            </w:r>
            <w:r>
              <w:rPr>
                <w:sz w:val="18"/>
                <w:szCs w:val="18"/>
              </w:rPr>
              <w:t>.</w:t>
            </w:r>
            <w:r w:rsidRPr="001849E1">
              <w:rPr>
                <w:sz w:val="18"/>
                <w:szCs w:val="18"/>
              </w:rPr>
              <w:t>9</w:t>
            </w:r>
          </w:p>
        </w:tc>
      </w:tr>
      <w:tr w:rsidR="00BA2E8A" w:rsidRPr="001849E1" w14:paraId="1AB1BEBB" w14:textId="77777777" w:rsidTr="00751483">
        <w:trPr>
          <w:trHeight w:hRule="exact" w:val="255"/>
          <w:jc w:val="center"/>
        </w:trPr>
        <w:tc>
          <w:tcPr>
            <w:tcW w:w="1677" w:type="dxa"/>
            <w:noWrap/>
            <w:vAlign w:val="center"/>
            <w:hideMark/>
          </w:tcPr>
          <w:p w14:paraId="7CDA3EA4" w14:textId="77777777" w:rsidR="00BA2E8A" w:rsidRPr="001849E1" w:rsidRDefault="00BA2E8A" w:rsidP="00751483">
            <w:pPr>
              <w:jc w:val="center"/>
              <w:rPr>
                <w:sz w:val="18"/>
                <w:szCs w:val="18"/>
              </w:rPr>
            </w:pPr>
            <w:r w:rsidRPr="001849E1">
              <w:rPr>
                <w:sz w:val="18"/>
                <w:szCs w:val="18"/>
              </w:rPr>
              <w:t>Fagaceae</w:t>
            </w:r>
          </w:p>
        </w:tc>
        <w:tc>
          <w:tcPr>
            <w:tcW w:w="2448" w:type="dxa"/>
            <w:noWrap/>
            <w:vAlign w:val="center"/>
            <w:hideMark/>
          </w:tcPr>
          <w:p w14:paraId="5BA21E6D" w14:textId="77777777" w:rsidR="00BA2E8A" w:rsidRPr="0097279A" w:rsidRDefault="00BA2E8A" w:rsidP="00751483">
            <w:pPr>
              <w:jc w:val="center"/>
              <w:rPr>
                <w:i/>
                <w:iCs/>
                <w:sz w:val="18"/>
                <w:szCs w:val="18"/>
              </w:rPr>
            </w:pPr>
            <w:r w:rsidRPr="0097279A">
              <w:rPr>
                <w:i/>
                <w:iCs/>
                <w:sz w:val="18"/>
                <w:szCs w:val="18"/>
              </w:rPr>
              <w:t>Quercus robur</w:t>
            </w:r>
          </w:p>
        </w:tc>
        <w:tc>
          <w:tcPr>
            <w:tcW w:w="1335" w:type="dxa"/>
            <w:noWrap/>
            <w:vAlign w:val="center"/>
            <w:hideMark/>
          </w:tcPr>
          <w:p w14:paraId="75761762" w14:textId="77777777" w:rsidR="00BA2E8A" w:rsidRPr="0097279A" w:rsidRDefault="00BA2E8A" w:rsidP="00751483">
            <w:pPr>
              <w:jc w:val="center"/>
              <w:rPr>
                <w:sz w:val="18"/>
                <w:szCs w:val="18"/>
              </w:rPr>
            </w:pPr>
            <w:r w:rsidRPr="0097279A">
              <w:rPr>
                <w:sz w:val="18"/>
                <w:szCs w:val="18"/>
              </w:rPr>
              <w:t>0.9</w:t>
            </w:r>
          </w:p>
        </w:tc>
        <w:tc>
          <w:tcPr>
            <w:tcW w:w="1623" w:type="dxa"/>
            <w:noWrap/>
            <w:vAlign w:val="center"/>
          </w:tcPr>
          <w:p w14:paraId="4E6BF7FF" w14:textId="77777777" w:rsidR="00BA2E8A" w:rsidRPr="0097279A" w:rsidRDefault="00BA2E8A" w:rsidP="00751483">
            <w:pPr>
              <w:jc w:val="center"/>
              <w:rPr>
                <w:sz w:val="18"/>
                <w:szCs w:val="18"/>
              </w:rPr>
            </w:pPr>
            <w:r w:rsidRPr="0097279A">
              <w:rPr>
                <w:sz w:val="18"/>
                <w:szCs w:val="18"/>
              </w:rPr>
              <w:t>Taxaceae</w:t>
            </w:r>
          </w:p>
        </w:tc>
        <w:tc>
          <w:tcPr>
            <w:tcW w:w="2410" w:type="dxa"/>
            <w:noWrap/>
            <w:vAlign w:val="center"/>
          </w:tcPr>
          <w:p w14:paraId="1F15D2F9" w14:textId="77777777" w:rsidR="00BA2E8A" w:rsidRPr="0097279A" w:rsidRDefault="00BA2E8A" w:rsidP="00751483">
            <w:pPr>
              <w:jc w:val="center"/>
              <w:rPr>
                <w:i/>
                <w:iCs/>
                <w:sz w:val="18"/>
                <w:szCs w:val="18"/>
              </w:rPr>
            </w:pPr>
            <w:r w:rsidRPr="0097279A">
              <w:rPr>
                <w:i/>
                <w:iCs/>
                <w:sz w:val="18"/>
                <w:szCs w:val="18"/>
              </w:rPr>
              <w:t xml:space="preserve">Taxus </w:t>
            </w:r>
            <w:proofErr w:type="spellStart"/>
            <w:r w:rsidRPr="0097279A">
              <w:rPr>
                <w:i/>
                <w:iCs/>
                <w:sz w:val="18"/>
                <w:szCs w:val="18"/>
              </w:rPr>
              <w:t>baccata</w:t>
            </w:r>
            <w:proofErr w:type="spellEnd"/>
          </w:p>
        </w:tc>
        <w:tc>
          <w:tcPr>
            <w:tcW w:w="1292" w:type="dxa"/>
            <w:noWrap/>
            <w:vAlign w:val="center"/>
          </w:tcPr>
          <w:p w14:paraId="234B4C10" w14:textId="77777777" w:rsidR="00BA2E8A" w:rsidRPr="001849E1" w:rsidRDefault="00BA2E8A" w:rsidP="00751483">
            <w:pPr>
              <w:jc w:val="center"/>
              <w:rPr>
                <w:sz w:val="18"/>
                <w:szCs w:val="18"/>
              </w:rPr>
            </w:pPr>
            <w:r w:rsidRPr="001849E1">
              <w:rPr>
                <w:sz w:val="18"/>
                <w:szCs w:val="18"/>
              </w:rPr>
              <w:t>1</w:t>
            </w:r>
            <w:r>
              <w:rPr>
                <w:sz w:val="18"/>
                <w:szCs w:val="18"/>
              </w:rPr>
              <w:t>.</w:t>
            </w:r>
            <w:r w:rsidRPr="001849E1">
              <w:rPr>
                <w:sz w:val="18"/>
                <w:szCs w:val="18"/>
              </w:rPr>
              <w:t>8</w:t>
            </w:r>
          </w:p>
        </w:tc>
      </w:tr>
      <w:tr w:rsidR="00BA2E8A" w:rsidRPr="001849E1" w14:paraId="58CB5EEF" w14:textId="77777777" w:rsidTr="00751483">
        <w:trPr>
          <w:trHeight w:hRule="exact" w:val="255"/>
          <w:jc w:val="center"/>
        </w:trPr>
        <w:tc>
          <w:tcPr>
            <w:tcW w:w="1677" w:type="dxa"/>
            <w:noWrap/>
            <w:vAlign w:val="center"/>
            <w:hideMark/>
          </w:tcPr>
          <w:p w14:paraId="2FEED943" w14:textId="77777777" w:rsidR="00BA2E8A" w:rsidRPr="001849E1" w:rsidRDefault="00BA2E8A" w:rsidP="00751483">
            <w:pPr>
              <w:jc w:val="center"/>
              <w:rPr>
                <w:sz w:val="18"/>
                <w:szCs w:val="18"/>
              </w:rPr>
            </w:pPr>
            <w:proofErr w:type="spellStart"/>
            <w:r w:rsidRPr="001849E1">
              <w:rPr>
                <w:sz w:val="18"/>
                <w:szCs w:val="18"/>
              </w:rPr>
              <w:t>Geraniaceae</w:t>
            </w:r>
            <w:proofErr w:type="spellEnd"/>
          </w:p>
        </w:tc>
        <w:tc>
          <w:tcPr>
            <w:tcW w:w="2448" w:type="dxa"/>
            <w:noWrap/>
            <w:vAlign w:val="center"/>
            <w:hideMark/>
          </w:tcPr>
          <w:p w14:paraId="7911A432" w14:textId="77777777" w:rsidR="00BA2E8A" w:rsidRPr="0097279A" w:rsidRDefault="00BA2E8A" w:rsidP="00751483">
            <w:pPr>
              <w:jc w:val="center"/>
              <w:rPr>
                <w:i/>
                <w:iCs/>
                <w:sz w:val="18"/>
                <w:szCs w:val="18"/>
              </w:rPr>
            </w:pPr>
            <w:r w:rsidRPr="0097279A">
              <w:rPr>
                <w:i/>
                <w:iCs/>
                <w:sz w:val="18"/>
                <w:szCs w:val="18"/>
              </w:rPr>
              <w:t xml:space="preserve">Geranium </w:t>
            </w:r>
            <w:proofErr w:type="spellStart"/>
            <w:r w:rsidRPr="0097279A">
              <w:rPr>
                <w:i/>
                <w:iCs/>
                <w:sz w:val="18"/>
                <w:szCs w:val="18"/>
              </w:rPr>
              <w:t>robertianum</w:t>
            </w:r>
            <w:proofErr w:type="spellEnd"/>
          </w:p>
        </w:tc>
        <w:tc>
          <w:tcPr>
            <w:tcW w:w="1335" w:type="dxa"/>
            <w:noWrap/>
            <w:vAlign w:val="center"/>
            <w:hideMark/>
          </w:tcPr>
          <w:p w14:paraId="34D50F98" w14:textId="77777777" w:rsidR="00BA2E8A" w:rsidRPr="0097279A" w:rsidRDefault="00BA2E8A" w:rsidP="00751483">
            <w:pPr>
              <w:jc w:val="center"/>
              <w:rPr>
                <w:sz w:val="18"/>
                <w:szCs w:val="18"/>
              </w:rPr>
            </w:pPr>
            <w:r w:rsidRPr="0097279A">
              <w:rPr>
                <w:sz w:val="18"/>
                <w:szCs w:val="18"/>
              </w:rPr>
              <w:t>4.5</w:t>
            </w:r>
          </w:p>
        </w:tc>
        <w:tc>
          <w:tcPr>
            <w:tcW w:w="1623" w:type="dxa"/>
            <w:noWrap/>
            <w:vAlign w:val="center"/>
            <w:hideMark/>
          </w:tcPr>
          <w:p w14:paraId="6CC416C1" w14:textId="77777777" w:rsidR="00BA2E8A" w:rsidRPr="0097279A" w:rsidRDefault="00BA2E8A" w:rsidP="00751483">
            <w:pPr>
              <w:jc w:val="center"/>
              <w:rPr>
                <w:sz w:val="18"/>
                <w:szCs w:val="18"/>
              </w:rPr>
            </w:pPr>
            <w:r w:rsidRPr="0097279A">
              <w:rPr>
                <w:sz w:val="18"/>
                <w:szCs w:val="18"/>
              </w:rPr>
              <w:t>Urticaceae</w:t>
            </w:r>
          </w:p>
        </w:tc>
        <w:tc>
          <w:tcPr>
            <w:tcW w:w="2410" w:type="dxa"/>
            <w:noWrap/>
            <w:vAlign w:val="center"/>
            <w:hideMark/>
          </w:tcPr>
          <w:p w14:paraId="39A9D077" w14:textId="77777777" w:rsidR="00BA2E8A" w:rsidRPr="0097279A" w:rsidRDefault="00BA2E8A" w:rsidP="00751483">
            <w:pPr>
              <w:jc w:val="center"/>
              <w:rPr>
                <w:i/>
                <w:iCs/>
                <w:sz w:val="18"/>
                <w:szCs w:val="18"/>
              </w:rPr>
            </w:pPr>
            <w:r w:rsidRPr="0097279A">
              <w:rPr>
                <w:i/>
                <w:iCs/>
                <w:sz w:val="18"/>
                <w:szCs w:val="18"/>
              </w:rPr>
              <w:t>Urtica dioica</w:t>
            </w:r>
          </w:p>
        </w:tc>
        <w:tc>
          <w:tcPr>
            <w:tcW w:w="1292" w:type="dxa"/>
            <w:noWrap/>
            <w:vAlign w:val="center"/>
            <w:hideMark/>
          </w:tcPr>
          <w:p w14:paraId="42AF43DD" w14:textId="77777777" w:rsidR="00BA2E8A" w:rsidRPr="001849E1" w:rsidRDefault="00BA2E8A" w:rsidP="00751483">
            <w:pPr>
              <w:jc w:val="center"/>
              <w:rPr>
                <w:sz w:val="18"/>
                <w:szCs w:val="18"/>
              </w:rPr>
            </w:pPr>
            <w:r w:rsidRPr="001849E1">
              <w:rPr>
                <w:sz w:val="18"/>
                <w:szCs w:val="18"/>
              </w:rPr>
              <w:t>24</w:t>
            </w:r>
            <w:r>
              <w:rPr>
                <w:sz w:val="18"/>
                <w:szCs w:val="18"/>
              </w:rPr>
              <w:t>.</w:t>
            </w:r>
            <w:r w:rsidRPr="001849E1">
              <w:rPr>
                <w:sz w:val="18"/>
                <w:szCs w:val="18"/>
              </w:rPr>
              <w:t>5</w:t>
            </w:r>
          </w:p>
        </w:tc>
      </w:tr>
      <w:tr w:rsidR="00BA2E8A" w:rsidRPr="001849E1" w14:paraId="6DF411CE" w14:textId="77777777" w:rsidTr="00751483">
        <w:trPr>
          <w:trHeight w:hRule="exact" w:val="255"/>
          <w:jc w:val="center"/>
        </w:trPr>
        <w:tc>
          <w:tcPr>
            <w:tcW w:w="1677" w:type="dxa"/>
            <w:noWrap/>
            <w:vAlign w:val="center"/>
            <w:hideMark/>
          </w:tcPr>
          <w:p w14:paraId="0D05D503" w14:textId="77777777" w:rsidR="00BA2E8A" w:rsidRPr="001849E1" w:rsidRDefault="00BA2E8A" w:rsidP="00751483">
            <w:pPr>
              <w:jc w:val="center"/>
              <w:rPr>
                <w:sz w:val="18"/>
                <w:szCs w:val="18"/>
              </w:rPr>
            </w:pPr>
            <w:proofErr w:type="spellStart"/>
            <w:r w:rsidRPr="001849E1">
              <w:rPr>
                <w:sz w:val="18"/>
                <w:szCs w:val="18"/>
              </w:rPr>
              <w:t>Geraniaceae</w:t>
            </w:r>
            <w:proofErr w:type="spellEnd"/>
          </w:p>
        </w:tc>
        <w:tc>
          <w:tcPr>
            <w:tcW w:w="2448" w:type="dxa"/>
            <w:noWrap/>
            <w:vAlign w:val="center"/>
            <w:hideMark/>
          </w:tcPr>
          <w:p w14:paraId="33C993EE" w14:textId="77777777" w:rsidR="00BA2E8A" w:rsidRPr="0097279A" w:rsidRDefault="00BA2E8A" w:rsidP="00751483">
            <w:pPr>
              <w:jc w:val="center"/>
              <w:rPr>
                <w:i/>
                <w:iCs/>
                <w:sz w:val="18"/>
                <w:szCs w:val="18"/>
              </w:rPr>
            </w:pPr>
            <w:r w:rsidRPr="0097279A">
              <w:rPr>
                <w:i/>
                <w:iCs/>
                <w:sz w:val="18"/>
                <w:szCs w:val="18"/>
              </w:rPr>
              <w:t xml:space="preserve">Geranium </w:t>
            </w:r>
            <w:proofErr w:type="spellStart"/>
            <w:r w:rsidRPr="0097279A">
              <w:rPr>
                <w:i/>
                <w:iCs/>
                <w:sz w:val="18"/>
                <w:szCs w:val="18"/>
              </w:rPr>
              <w:t>pusillum</w:t>
            </w:r>
            <w:proofErr w:type="spellEnd"/>
          </w:p>
        </w:tc>
        <w:tc>
          <w:tcPr>
            <w:tcW w:w="1335" w:type="dxa"/>
            <w:noWrap/>
            <w:vAlign w:val="center"/>
            <w:hideMark/>
          </w:tcPr>
          <w:p w14:paraId="573CE202" w14:textId="77777777" w:rsidR="00BA2E8A" w:rsidRPr="0097279A" w:rsidRDefault="00BA2E8A" w:rsidP="00751483">
            <w:pPr>
              <w:jc w:val="center"/>
              <w:rPr>
                <w:sz w:val="18"/>
                <w:szCs w:val="18"/>
              </w:rPr>
            </w:pPr>
            <w:r w:rsidRPr="0097279A">
              <w:rPr>
                <w:sz w:val="18"/>
                <w:szCs w:val="18"/>
              </w:rPr>
              <w:t>0.9</w:t>
            </w:r>
          </w:p>
        </w:tc>
        <w:tc>
          <w:tcPr>
            <w:tcW w:w="1623" w:type="dxa"/>
            <w:noWrap/>
            <w:vAlign w:val="center"/>
            <w:hideMark/>
          </w:tcPr>
          <w:p w14:paraId="55B74AAE" w14:textId="77777777" w:rsidR="00BA2E8A" w:rsidRPr="0097279A" w:rsidRDefault="00BA2E8A" w:rsidP="00751483">
            <w:pPr>
              <w:jc w:val="center"/>
              <w:rPr>
                <w:sz w:val="18"/>
                <w:szCs w:val="18"/>
              </w:rPr>
            </w:pPr>
            <w:r w:rsidRPr="0097279A">
              <w:rPr>
                <w:sz w:val="18"/>
                <w:szCs w:val="18"/>
              </w:rPr>
              <w:t>Verbenaceae</w:t>
            </w:r>
          </w:p>
        </w:tc>
        <w:tc>
          <w:tcPr>
            <w:tcW w:w="2410" w:type="dxa"/>
            <w:noWrap/>
            <w:vAlign w:val="center"/>
            <w:hideMark/>
          </w:tcPr>
          <w:p w14:paraId="73B8DAE3" w14:textId="77777777" w:rsidR="00BA2E8A" w:rsidRPr="0097279A" w:rsidRDefault="00BA2E8A" w:rsidP="00751483">
            <w:pPr>
              <w:jc w:val="center"/>
              <w:rPr>
                <w:i/>
                <w:iCs/>
                <w:sz w:val="18"/>
                <w:szCs w:val="18"/>
              </w:rPr>
            </w:pPr>
            <w:r w:rsidRPr="0097279A">
              <w:rPr>
                <w:i/>
                <w:iCs/>
                <w:sz w:val="18"/>
                <w:szCs w:val="18"/>
              </w:rPr>
              <w:t>Verbena officinalis</w:t>
            </w:r>
          </w:p>
        </w:tc>
        <w:tc>
          <w:tcPr>
            <w:tcW w:w="1292" w:type="dxa"/>
            <w:noWrap/>
            <w:vAlign w:val="center"/>
            <w:hideMark/>
          </w:tcPr>
          <w:p w14:paraId="15B222F7" w14:textId="77777777" w:rsidR="00BA2E8A" w:rsidRPr="001849E1" w:rsidRDefault="00BA2E8A" w:rsidP="00751483">
            <w:pPr>
              <w:jc w:val="center"/>
              <w:rPr>
                <w:sz w:val="18"/>
                <w:szCs w:val="18"/>
              </w:rPr>
            </w:pPr>
            <w:r w:rsidRPr="001849E1">
              <w:rPr>
                <w:sz w:val="18"/>
                <w:szCs w:val="18"/>
              </w:rPr>
              <w:t>2</w:t>
            </w:r>
            <w:r>
              <w:rPr>
                <w:sz w:val="18"/>
                <w:szCs w:val="18"/>
              </w:rPr>
              <w:t>.</w:t>
            </w:r>
            <w:r w:rsidRPr="001849E1">
              <w:rPr>
                <w:sz w:val="18"/>
                <w:szCs w:val="18"/>
              </w:rPr>
              <w:t>7</w:t>
            </w:r>
          </w:p>
        </w:tc>
      </w:tr>
      <w:tr w:rsidR="00BA2E8A" w:rsidRPr="001849E1" w14:paraId="1F5548D8" w14:textId="77777777" w:rsidTr="00751483">
        <w:trPr>
          <w:trHeight w:hRule="exact" w:val="255"/>
          <w:jc w:val="center"/>
        </w:trPr>
        <w:tc>
          <w:tcPr>
            <w:tcW w:w="1677" w:type="dxa"/>
            <w:noWrap/>
            <w:vAlign w:val="center"/>
            <w:hideMark/>
          </w:tcPr>
          <w:p w14:paraId="475BEEE4" w14:textId="77777777" w:rsidR="00BA2E8A" w:rsidRPr="001849E1" w:rsidRDefault="00BA2E8A" w:rsidP="00751483">
            <w:pPr>
              <w:jc w:val="center"/>
              <w:rPr>
                <w:sz w:val="18"/>
                <w:szCs w:val="18"/>
              </w:rPr>
            </w:pPr>
            <w:proofErr w:type="spellStart"/>
            <w:r w:rsidRPr="001849E1">
              <w:rPr>
                <w:sz w:val="18"/>
                <w:szCs w:val="18"/>
              </w:rPr>
              <w:t>Hypericaceae</w:t>
            </w:r>
            <w:proofErr w:type="spellEnd"/>
          </w:p>
        </w:tc>
        <w:tc>
          <w:tcPr>
            <w:tcW w:w="2448" w:type="dxa"/>
            <w:noWrap/>
            <w:vAlign w:val="center"/>
            <w:hideMark/>
          </w:tcPr>
          <w:p w14:paraId="2CE87FC4" w14:textId="77777777" w:rsidR="00BA2E8A" w:rsidRPr="0097279A" w:rsidRDefault="00BA2E8A" w:rsidP="00751483">
            <w:pPr>
              <w:jc w:val="center"/>
              <w:rPr>
                <w:i/>
                <w:iCs/>
                <w:sz w:val="18"/>
                <w:szCs w:val="18"/>
              </w:rPr>
            </w:pPr>
            <w:r w:rsidRPr="0097279A">
              <w:rPr>
                <w:i/>
                <w:iCs/>
                <w:sz w:val="18"/>
                <w:szCs w:val="18"/>
              </w:rPr>
              <w:t xml:space="preserve">Hypericum </w:t>
            </w:r>
            <w:proofErr w:type="spellStart"/>
            <w:r w:rsidRPr="0097279A">
              <w:rPr>
                <w:i/>
                <w:iCs/>
                <w:sz w:val="18"/>
                <w:szCs w:val="18"/>
              </w:rPr>
              <w:t>humifusum</w:t>
            </w:r>
            <w:proofErr w:type="spellEnd"/>
          </w:p>
        </w:tc>
        <w:tc>
          <w:tcPr>
            <w:tcW w:w="1335" w:type="dxa"/>
            <w:noWrap/>
            <w:vAlign w:val="center"/>
            <w:hideMark/>
          </w:tcPr>
          <w:p w14:paraId="6E7A3AFF" w14:textId="77777777" w:rsidR="00BA2E8A" w:rsidRPr="0097279A" w:rsidRDefault="00BA2E8A" w:rsidP="00751483">
            <w:pPr>
              <w:jc w:val="center"/>
              <w:rPr>
                <w:sz w:val="18"/>
                <w:szCs w:val="18"/>
              </w:rPr>
            </w:pPr>
            <w:r w:rsidRPr="0097279A">
              <w:rPr>
                <w:sz w:val="18"/>
                <w:szCs w:val="18"/>
              </w:rPr>
              <w:t>0.9</w:t>
            </w:r>
          </w:p>
        </w:tc>
        <w:tc>
          <w:tcPr>
            <w:tcW w:w="1623" w:type="dxa"/>
            <w:noWrap/>
            <w:vAlign w:val="center"/>
            <w:hideMark/>
          </w:tcPr>
          <w:p w14:paraId="62363CB3" w14:textId="77777777" w:rsidR="00BA2E8A" w:rsidRPr="0097279A" w:rsidRDefault="00BA2E8A" w:rsidP="00751483">
            <w:pPr>
              <w:jc w:val="center"/>
              <w:rPr>
                <w:sz w:val="18"/>
                <w:szCs w:val="18"/>
              </w:rPr>
            </w:pPr>
            <w:r w:rsidRPr="0097279A">
              <w:rPr>
                <w:sz w:val="18"/>
                <w:szCs w:val="18"/>
              </w:rPr>
              <w:t>Vitaceae</w:t>
            </w:r>
          </w:p>
        </w:tc>
        <w:tc>
          <w:tcPr>
            <w:tcW w:w="2410" w:type="dxa"/>
            <w:noWrap/>
            <w:vAlign w:val="center"/>
            <w:hideMark/>
          </w:tcPr>
          <w:p w14:paraId="55C386CD" w14:textId="77777777" w:rsidR="00BA2E8A" w:rsidRPr="0097279A" w:rsidRDefault="00BA2E8A" w:rsidP="00751483">
            <w:pPr>
              <w:jc w:val="center"/>
              <w:rPr>
                <w:i/>
                <w:iCs/>
                <w:sz w:val="18"/>
                <w:szCs w:val="18"/>
              </w:rPr>
            </w:pPr>
            <w:r w:rsidRPr="0097279A">
              <w:rPr>
                <w:i/>
                <w:iCs/>
                <w:sz w:val="18"/>
                <w:szCs w:val="18"/>
              </w:rPr>
              <w:t>Parthenocissus quinquefolia</w:t>
            </w:r>
          </w:p>
        </w:tc>
        <w:tc>
          <w:tcPr>
            <w:tcW w:w="1292" w:type="dxa"/>
            <w:noWrap/>
            <w:vAlign w:val="center"/>
            <w:hideMark/>
          </w:tcPr>
          <w:p w14:paraId="49175644" w14:textId="77777777" w:rsidR="00BA2E8A" w:rsidRPr="001849E1" w:rsidRDefault="00BA2E8A" w:rsidP="00751483">
            <w:pPr>
              <w:jc w:val="center"/>
              <w:rPr>
                <w:sz w:val="18"/>
                <w:szCs w:val="18"/>
              </w:rPr>
            </w:pPr>
            <w:r w:rsidRPr="001849E1">
              <w:rPr>
                <w:sz w:val="18"/>
                <w:szCs w:val="18"/>
              </w:rPr>
              <w:t>3</w:t>
            </w:r>
            <w:r>
              <w:rPr>
                <w:sz w:val="18"/>
                <w:szCs w:val="18"/>
              </w:rPr>
              <w:t>.</w:t>
            </w:r>
            <w:r w:rsidRPr="001849E1">
              <w:rPr>
                <w:sz w:val="18"/>
                <w:szCs w:val="18"/>
              </w:rPr>
              <w:t>6</w:t>
            </w:r>
          </w:p>
        </w:tc>
      </w:tr>
      <w:tr w:rsidR="00BA2E8A" w:rsidRPr="001849E1" w14:paraId="605A0343" w14:textId="77777777" w:rsidTr="00751483">
        <w:trPr>
          <w:trHeight w:hRule="exact" w:val="255"/>
          <w:jc w:val="center"/>
        </w:trPr>
        <w:tc>
          <w:tcPr>
            <w:tcW w:w="1677" w:type="dxa"/>
            <w:noWrap/>
            <w:vAlign w:val="center"/>
            <w:hideMark/>
          </w:tcPr>
          <w:p w14:paraId="25D84DA7" w14:textId="77777777" w:rsidR="00BA2E8A" w:rsidRPr="001849E1" w:rsidRDefault="00BA2E8A" w:rsidP="00751483">
            <w:pPr>
              <w:jc w:val="center"/>
              <w:rPr>
                <w:sz w:val="18"/>
                <w:szCs w:val="18"/>
              </w:rPr>
            </w:pPr>
            <w:proofErr w:type="spellStart"/>
            <w:r w:rsidRPr="001849E1">
              <w:rPr>
                <w:sz w:val="18"/>
                <w:szCs w:val="18"/>
              </w:rPr>
              <w:t>Hypericaceae</w:t>
            </w:r>
            <w:proofErr w:type="spellEnd"/>
          </w:p>
        </w:tc>
        <w:tc>
          <w:tcPr>
            <w:tcW w:w="2448" w:type="dxa"/>
            <w:noWrap/>
            <w:vAlign w:val="center"/>
            <w:hideMark/>
          </w:tcPr>
          <w:p w14:paraId="7627C892" w14:textId="77777777" w:rsidR="00BA2E8A" w:rsidRPr="0097279A" w:rsidRDefault="00BA2E8A" w:rsidP="00751483">
            <w:pPr>
              <w:jc w:val="center"/>
              <w:rPr>
                <w:i/>
                <w:iCs/>
                <w:sz w:val="18"/>
                <w:szCs w:val="18"/>
              </w:rPr>
            </w:pPr>
            <w:r w:rsidRPr="0097279A">
              <w:rPr>
                <w:i/>
                <w:iCs/>
                <w:sz w:val="18"/>
                <w:szCs w:val="18"/>
              </w:rPr>
              <w:t xml:space="preserve">Hypericum </w:t>
            </w:r>
            <w:proofErr w:type="spellStart"/>
            <w:r w:rsidRPr="0097279A">
              <w:rPr>
                <w:i/>
                <w:iCs/>
                <w:sz w:val="18"/>
                <w:szCs w:val="18"/>
              </w:rPr>
              <w:t>perforatum</w:t>
            </w:r>
            <w:proofErr w:type="spellEnd"/>
          </w:p>
        </w:tc>
        <w:tc>
          <w:tcPr>
            <w:tcW w:w="1335" w:type="dxa"/>
            <w:noWrap/>
            <w:vAlign w:val="center"/>
            <w:hideMark/>
          </w:tcPr>
          <w:p w14:paraId="6F467F20" w14:textId="77777777" w:rsidR="00BA2E8A" w:rsidRPr="0097279A" w:rsidRDefault="00BA2E8A" w:rsidP="00751483">
            <w:pPr>
              <w:jc w:val="center"/>
              <w:rPr>
                <w:sz w:val="18"/>
                <w:szCs w:val="18"/>
              </w:rPr>
            </w:pPr>
            <w:r w:rsidRPr="0097279A">
              <w:rPr>
                <w:sz w:val="18"/>
                <w:szCs w:val="18"/>
              </w:rPr>
              <w:t>14.5</w:t>
            </w:r>
          </w:p>
        </w:tc>
        <w:tc>
          <w:tcPr>
            <w:tcW w:w="1623" w:type="dxa"/>
            <w:noWrap/>
            <w:vAlign w:val="center"/>
          </w:tcPr>
          <w:p w14:paraId="7E87D2A7" w14:textId="77777777" w:rsidR="00BA2E8A" w:rsidRPr="0097279A" w:rsidRDefault="00BA2E8A" w:rsidP="00751483">
            <w:pPr>
              <w:jc w:val="center"/>
              <w:rPr>
                <w:sz w:val="18"/>
                <w:szCs w:val="18"/>
              </w:rPr>
            </w:pPr>
          </w:p>
        </w:tc>
        <w:tc>
          <w:tcPr>
            <w:tcW w:w="2410" w:type="dxa"/>
            <w:noWrap/>
            <w:vAlign w:val="center"/>
          </w:tcPr>
          <w:p w14:paraId="3BA93D64" w14:textId="77777777" w:rsidR="00BA2E8A" w:rsidRPr="0097279A" w:rsidRDefault="00BA2E8A" w:rsidP="00751483">
            <w:pPr>
              <w:jc w:val="center"/>
              <w:rPr>
                <w:i/>
                <w:iCs/>
                <w:sz w:val="18"/>
                <w:szCs w:val="18"/>
              </w:rPr>
            </w:pPr>
          </w:p>
        </w:tc>
        <w:tc>
          <w:tcPr>
            <w:tcW w:w="1292" w:type="dxa"/>
            <w:noWrap/>
            <w:vAlign w:val="center"/>
          </w:tcPr>
          <w:p w14:paraId="66A4EE62" w14:textId="77777777" w:rsidR="00BA2E8A" w:rsidRPr="001849E1" w:rsidRDefault="00BA2E8A" w:rsidP="00751483">
            <w:pPr>
              <w:jc w:val="center"/>
              <w:rPr>
                <w:sz w:val="18"/>
                <w:szCs w:val="18"/>
              </w:rPr>
            </w:pPr>
          </w:p>
        </w:tc>
      </w:tr>
    </w:tbl>
    <w:p w14:paraId="3C7BCD5C" w14:textId="349DDB95" w:rsidR="00BB7057" w:rsidRPr="000C5F8C" w:rsidRDefault="00BB7057" w:rsidP="00EE1645"/>
    <w:p w14:paraId="26FDB866" w14:textId="1D0FF2C9" w:rsidR="00BB7057" w:rsidRPr="000C5F8C" w:rsidRDefault="00BB7057" w:rsidP="00EE1645"/>
    <w:p w14:paraId="07E1D560" w14:textId="77777777" w:rsidR="00BB7057" w:rsidRPr="000C5F8C" w:rsidRDefault="00BB7057" w:rsidP="00EE1645"/>
    <w:p w14:paraId="13BEBA3F" w14:textId="66C33325" w:rsidR="00C40701" w:rsidRPr="000C5F8C" w:rsidRDefault="00341264" w:rsidP="00C40701">
      <w:pPr>
        <w:pStyle w:val="Lgende"/>
        <w:keepNext/>
      </w:pPr>
      <w:r w:rsidRPr="000C5F8C">
        <w:lastRenderedPageBreak/>
        <w:t xml:space="preserve">Table </w:t>
      </w:r>
      <w:r w:rsidRPr="000C5F8C">
        <w:fldChar w:fldCharType="begin"/>
      </w:r>
      <w:r w:rsidRPr="000C5F8C">
        <w:instrText xml:space="preserve"> SEQ Table \* ARABIC </w:instrText>
      </w:r>
      <w:r w:rsidRPr="000C5F8C">
        <w:fldChar w:fldCharType="separate"/>
      </w:r>
      <w:r w:rsidRPr="000C5F8C">
        <w:t>2</w:t>
      </w:r>
      <w:r w:rsidRPr="000C5F8C">
        <w:fldChar w:fldCharType="end"/>
      </w:r>
      <w:r w:rsidR="00BB7057" w:rsidRPr="000C5F8C">
        <w:t xml:space="preserve">. Shrubs and </w:t>
      </w:r>
      <w:r w:rsidRPr="000C5F8C">
        <w:rPr>
          <w:rFonts w:eastAsia="Calibri"/>
          <w:color w:val="44546A"/>
        </w:rPr>
        <w:t>tree</w:t>
      </w:r>
      <w:r w:rsidR="00BB7057" w:rsidRPr="000C5F8C">
        <w:t xml:space="preserve"> species identified by leaf sampling on</w:t>
      </w:r>
      <w:r w:rsidR="00261A6E">
        <w:t xml:space="preserve"> the</w:t>
      </w:r>
      <w:r w:rsidR="00BB7057" w:rsidRPr="000C5F8C">
        <w:t xml:space="preserve"> Vieux-Charmont wasteland. </w:t>
      </w:r>
      <w:r w:rsidR="007C100A" w:rsidRPr="000C5F8C">
        <w:t>Frequencies were measured based on the 125 zones used for soil and plant samplings.</w:t>
      </w:r>
    </w:p>
    <w:tbl>
      <w:tblPr>
        <w:tblStyle w:val="Grilledutableau"/>
        <w:tblW w:w="0" w:type="auto"/>
        <w:jc w:val="center"/>
        <w:tblLook w:val="04A0" w:firstRow="1" w:lastRow="0" w:firstColumn="1" w:lastColumn="0" w:noHBand="0" w:noVBand="1"/>
      </w:tblPr>
      <w:tblGrid>
        <w:gridCol w:w="3020"/>
        <w:gridCol w:w="3021"/>
        <w:gridCol w:w="3021"/>
      </w:tblGrid>
      <w:tr w:rsidR="00BA2E8A" w14:paraId="6C93577C" w14:textId="77777777" w:rsidTr="00751483">
        <w:trPr>
          <w:trHeight w:hRule="exact" w:val="284"/>
          <w:jc w:val="center"/>
        </w:trPr>
        <w:tc>
          <w:tcPr>
            <w:tcW w:w="3020" w:type="dxa"/>
            <w:vAlign w:val="center"/>
          </w:tcPr>
          <w:p w14:paraId="167A1E4A" w14:textId="77777777" w:rsidR="00BA2E8A" w:rsidRPr="0012624F" w:rsidRDefault="00BA2E8A" w:rsidP="00751483">
            <w:pPr>
              <w:jc w:val="center"/>
              <w:rPr>
                <w:b/>
                <w:sz w:val="20"/>
                <w:szCs w:val="20"/>
              </w:rPr>
            </w:pPr>
            <w:r w:rsidRPr="0012624F">
              <w:rPr>
                <w:b/>
                <w:sz w:val="20"/>
                <w:szCs w:val="20"/>
              </w:rPr>
              <w:t>Family</w:t>
            </w:r>
          </w:p>
        </w:tc>
        <w:tc>
          <w:tcPr>
            <w:tcW w:w="3021" w:type="dxa"/>
            <w:vAlign w:val="center"/>
          </w:tcPr>
          <w:p w14:paraId="65E8B6F3" w14:textId="77777777" w:rsidR="00BA2E8A" w:rsidRPr="0012624F" w:rsidRDefault="00BA2E8A" w:rsidP="00751483">
            <w:pPr>
              <w:jc w:val="center"/>
              <w:rPr>
                <w:b/>
                <w:sz w:val="20"/>
                <w:szCs w:val="20"/>
              </w:rPr>
            </w:pPr>
            <w:r w:rsidRPr="0012624F">
              <w:rPr>
                <w:b/>
                <w:sz w:val="20"/>
                <w:szCs w:val="20"/>
              </w:rPr>
              <w:t>Species</w:t>
            </w:r>
          </w:p>
        </w:tc>
        <w:tc>
          <w:tcPr>
            <w:tcW w:w="3021" w:type="dxa"/>
            <w:vAlign w:val="center"/>
          </w:tcPr>
          <w:p w14:paraId="2BBF7FB7" w14:textId="77777777" w:rsidR="00BA2E8A" w:rsidRPr="0012624F" w:rsidRDefault="00BA2E8A" w:rsidP="00751483">
            <w:pPr>
              <w:jc w:val="center"/>
              <w:rPr>
                <w:b/>
                <w:sz w:val="20"/>
                <w:szCs w:val="20"/>
              </w:rPr>
            </w:pPr>
            <w:r w:rsidRPr="0012624F">
              <w:rPr>
                <w:b/>
                <w:sz w:val="20"/>
                <w:szCs w:val="20"/>
              </w:rPr>
              <w:t>Frequency (%)</w:t>
            </w:r>
          </w:p>
        </w:tc>
      </w:tr>
      <w:tr w:rsidR="00BA2E8A" w:rsidRPr="00A40BA6" w14:paraId="6DC7EEB1" w14:textId="77777777" w:rsidTr="00751483">
        <w:trPr>
          <w:trHeight w:hRule="exact" w:val="255"/>
          <w:jc w:val="center"/>
        </w:trPr>
        <w:tc>
          <w:tcPr>
            <w:tcW w:w="3020" w:type="dxa"/>
            <w:vAlign w:val="center"/>
          </w:tcPr>
          <w:p w14:paraId="6B901F3D" w14:textId="77777777" w:rsidR="00BA2E8A" w:rsidRPr="00A40BA6" w:rsidRDefault="00BA2E8A" w:rsidP="00751483">
            <w:pPr>
              <w:jc w:val="center"/>
              <w:rPr>
                <w:sz w:val="18"/>
                <w:szCs w:val="18"/>
              </w:rPr>
            </w:pPr>
            <w:r w:rsidRPr="00A40BA6">
              <w:rPr>
                <w:sz w:val="18"/>
                <w:szCs w:val="18"/>
              </w:rPr>
              <w:t>Betulaceae</w:t>
            </w:r>
          </w:p>
        </w:tc>
        <w:tc>
          <w:tcPr>
            <w:tcW w:w="3021" w:type="dxa"/>
            <w:vAlign w:val="center"/>
          </w:tcPr>
          <w:p w14:paraId="130B5648" w14:textId="77777777" w:rsidR="00BA2E8A" w:rsidRPr="00A40BA6" w:rsidRDefault="00BA2E8A" w:rsidP="00751483">
            <w:pPr>
              <w:jc w:val="center"/>
              <w:rPr>
                <w:i/>
                <w:iCs/>
                <w:sz w:val="18"/>
                <w:szCs w:val="18"/>
              </w:rPr>
            </w:pPr>
            <w:r w:rsidRPr="00A40BA6">
              <w:rPr>
                <w:i/>
                <w:iCs/>
                <w:sz w:val="18"/>
                <w:szCs w:val="18"/>
              </w:rPr>
              <w:t xml:space="preserve">Betula </w:t>
            </w:r>
            <w:proofErr w:type="spellStart"/>
            <w:r w:rsidRPr="00A40BA6">
              <w:rPr>
                <w:i/>
                <w:iCs/>
                <w:sz w:val="18"/>
                <w:szCs w:val="18"/>
              </w:rPr>
              <w:t>verrucosa</w:t>
            </w:r>
            <w:proofErr w:type="spellEnd"/>
          </w:p>
        </w:tc>
        <w:tc>
          <w:tcPr>
            <w:tcW w:w="3021" w:type="dxa"/>
            <w:vAlign w:val="center"/>
          </w:tcPr>
          <w:p w14:paraId="34F9CA05" w14:textId="77777777" w:rsidR="00BA2E8A" w:rsidRPr="00A40BA6" w:rsidRDefault="00BA2E8A" w:rsidP="00751483">
            <w:pPr>
              <w:jc w:val="center"/>
              <w:rPr>
                <w:sz w:val="18"/>
                <w:szCs w:val="18"/>
              </w:rPr>
            </w:pPr>
            <w:r w:rsidRPr="00A40BA6">
              <w:rPr>
                <w:sz w:val="18"/>
                <w:szCs w:val="18"/>
              </w:rPr>
              <w:t>0.8</w:t>
            </w:r>
          </w:p>
        </w:tc>
      </w:tr>
      <w:tr w:rsidR="00BA2E8A" w:rsidRPr="00A40BA6" w14:paraId="336E39E9" w14:textId="77777777" w:rsidTr="00751483">
        <w:trPr>
          <w:trHeight w:hRule="exact" w:val="255"/>
          <w:jc w:val="center"/>
        </w:trPr>
        <w:tc>
          <w:tcPr>
            <w:tcW w:w="3020" w:type="dxa"/>
            <w:vAlign w:val="center"/>
          </w:tcPr>
          <w:p w14:paraId="2A1CE414" w14:textId="77777777" w:rsidR="00BA2E8A" w:rsidRPr="00A40BA6" w:rsidRDefault="00BA2E8A" w:rsidP="00751483">
            <w:pPr>
              <w:jc w:val="center"/>
              <w:rPr>
                <w:sz w:val="18"/>
                <w:szCs w:val="18"/>
              </w:rPr>
            </w:pPr>
            <w:r w:rsidRPr="00A40BA6">
              <w:rPr>
                <w:sz w:val="18"/>
                <w:szCs w:val="18"/>
              </w:rPr>
              <w:t>Fagaceae</w:t>
            </w:r>
          </w:p>
        </w:tc>
        <w:tc>
          <w:tcPr>
            <w:tcW w:w="3021" w:type="dxa"/>
            <w:vAlign w:val="center"/>
          </w:tcPr>
          <w:p w14:paraId="31669CC6" w14:textId="77777777" w:rsidR="00BA2E8A" w:rsidRPr="0097279A" w:rsidRDefault="00BA2E8A" w:rsidP="00751483">
            <w:pPr>
              <w:jc w:val="center"/>
              <w:rPr>
                <w:i/>
                <w:iCs/>
                <w:sz w:val="18"/>
                <w:szCs w:val="18"/>
              </w:rPr>
            </w:pPr>
            <w:r w:rsidRPr="0097279A">
              <w:rPr>
                <w:i/>
                <w:iCs/>
                <w:sz w:val="18"/>
                <w:szCs w:val="18"/>
              </w:rPr>
              <w:t>Quercus petraea</w:t>
            </w:r>
          </w:p>
        </w:tc>
        <w:tc>
          <w:tcPr>
            <w:tcW w:w="3021" w:type="dxa"/>
            <w:vAlign w:val="center"/>
          </w:tcPr>
          <w:p w14:paraId="489912AC" w14:textId="77777777" w:rsidR="00BA2E8A" w:rsidRPr="00A40BA6" w:rsidRDefault="00BA2E8A" w:rsidP="00751483">
            <w:pPr>
              <w:jc w:val="center"/>
              <w:rPr>
                <w:sz w:val="18"/>
                <w:szCs w:val="18"/>
              </w:rPr>
            </w:pPr>
            <w:r w:rsidRPr="00A40BA6">
              <w:rPr>
                <w:sz w:val="18"/>
                <w:szCs w:val="18"/>
              </w:rPr>
              <w:t>2.4</w:t>
            </w:r>
          </w:p>
        </w:tc>
      </w:tr>
      <w:tr w:rsidR="00BA2E8A" w:rsidRPr="00A40BA6" w14:paraId="0EDB3E37" w14:textId="77777777" w:rsidTr="00751483">
        <w:trPr>
          <w:trHeight w:hRule="exact" w:val="255"/>
          <w:jc w:val="center"/>
        </w:trPr>
        <w:tc>
          <w:tcPr>
            <w:tcW w:w="3020" w:type="dxa"/>
            <w:vAlign w:val="center"/>
          </w:tcPr>
          <w:p w14:paraId="26B068ED" w14:textId="77777777" w:rsidR="00BA2E8A" w:rsidRPr="00A40BA6" w:rsidRDefault="00BA2E8A" w:rsidP="00751483">
            <w:pPr>
              <w:jc w:val="center"/>
              <w:rPr>
                <w:sz w:val="18"/>
                <w:szCs w:val="18"/>
              </w:rPr>
            </w:pPr>
            <w:proofErr w:type="spellStart"/>
            <w:r w:rsidRPr="00A40BA6">
              <w:rPr>
                <w:sz w:val="18"/>
                <w:szCs w:val="18"/>
              </w:rPr>
              <w:t>Malvaceae</w:t>
            </w:r>
            <w:proofErr w:type="spellEnd"/>
          </w:p>
        </w:tc>
        <w:tc>
          <w:tcPr>
            <w:tcW w:w="3021" w:type="dxa"/>
            <w:vAlign w:val="center"/>
          </w:tcPr>
          <w:p w14:paraId="58B6184C" w14:textId="77777777" w:rsidR="00BA2E8A" w:rsidRPr="0097279A" w:rsidRDefault="00BA2E8A" w:rsidP="00751483">
            <w:pPr>
              <w:jc w:val="center"/>
              <w:rPr>
                <w:i/>
                <w:iCs/>
                <w:sz w:val="18"/>
                <w:szCs w:val="18"/>
              </w:rPr>
            </w:pPr>
            <w:proofErr w:type="spellStart"/>
            <w:r w:rsidRPr="0097279A">
              <w:rPr>
                <w:i/>
                <w:iCs/>
                <w:sz w:val="18"/>
                <w:szCs w:val="18"/>
              </w:rPr>
              <w:t>Tilia</w:t>
            </w:r>
            <w:proofErr w:type="spellEnd"/>
            <w:r w:rsidRPr="0097279A">
              <w:rPr>
                <w:i/>
                <w:iCs/>
                <w:sz w:val="18"/>
                <w:szCs w:val="18"/>
              </w:rPr>
              <w:t xml:space="preserve"> </w:t>
            </w:r>
            <w:proofErr w:type="spellStart"/>
            <w:r w:rsidRPr="0097279A">
              <w:rPr>
                <w:i/>
                <w:iCs/>
                <w:sz w:val="18"/>
                <w:szCs w:val="18"/>
              </w:rPr>
              <w:t>platyphyllos</w:t>
            </w:r>
            <w:proofErr w:type="spellEnd"/>
          </w:p>
        </w:tc>
        <w:tc>
          <w:tcPr>
            <w:tcW w:w="3021" w:type="dxa"/>
            <w:vAlign w:val="center"/>
          </w:tcPr>
          <w:p w14:paraId="5CCF1165" w14:textId="77777777" w:rsidR="00BA2E8A" w:rsidRPr="00A40BA6" w:rsidRDefault="00BA2E8A" w:rsidP="00751483">
            <w:pPr>
              <w:jc w:val="center"/>
              <w:rPr>
                <w:sz w:val="18"/>
                <w:szCs w:val="18"/>
              </w:rPr>
            </w:pPr>
            <w:r w:rsidRPr="00A40BA6">
              <w:rPr>
                <w:sz w:val="18"/>
                <w:szCs w:val="18"/>
              </w:rPr>
              <w:t>0.8</w:t>
            </w:r>
          </w:p>
        </w:tc>
      </w:tr>
      <w:tr w:rsidR="00BA2E8A" w:rsidRPr="00A40BA6" w14:paraId="495F2092" w14:textId="77777777" w:rsidTr="00751483">
        <w:trPr>
          <w:trHeight w:hRule="exact" w:val="255"/>
          <w:jc w:val="center"/>
        </w:trPr>
        <w:tc>
          <w:tcPr>
            <w:tcW w:w="3020" w:type="dxa"/>
            <w:vAlign w:val="center"/>
          </w:tcPr>
          <w:p w14:paraId="0BEE7463" w14:textId="77777777" w:rsidR="00BA2E8A" w:rsidRPr="00A40BA6" w:rsidRDefault="00BA2E8A" w:rsidP="00751483">
            <w:pPr>
              <w:jc w:val="center"/>
              <w:rPr>
                <w:sz w:val="18"/>
                <w:szCs w:val="18"/>
              </w:rPr>
            </w:pPr>
            <w:r w:rsidRPr="00A40BA6">
              <w:rPr>
                <w:sz w:val="18"/>
                <w:szCs w:val="18"/>
              </w:rPr>
              <w:t>Oleaceae</w:t>
            </w:r>
          </w:p>
        </w:tc>
        <w:tc>
          <w:tcPr>
            <w:tcW w:w="3021" w:type="dxa"/>
            <w:vAlign w:val="center"/>
          </w:tcPr>
          <w:p w14:paraId="55F3BA7A" w14:textId="77777777" w:rsidR="00BA2E8A" w:rsidRPr="0097279A" w:rsidRDefault="00BA2E8A" w:rsidP="00751483">
            <w:pPr>
              <w:jc w:val="center"/>
              <w:rPr>
                <w:i/>
                <w:iCs/>
                <w:sz w:val="18"/>
                <w:szCs w:val="18"/>
              </w:rPr>
            </w:pPr>
            <w:r w:rsidRPr="0097279A">
              <w:rPr>
                <w:i/>
                <w:iCs/>
                <w:sz w:val="18"/>
                <w:szCs w:val="18"/>
              </w:rPr>
              <w:t>Fraxinus excelsior</w:t>
            </w:r>
          </w:p>
        </w:tc>
        <w:tc>
          <w:tcPr>
            <w:tcW w:w="3021" w:type="dxa"/>
            <w:vAlign w:val="center"/>
          </w:tcPr>
          <w:p w14:paraId="0245C339" w14:textId="77777777" w:rsidR="00BA2E8A" w:rsidRPr="00A40BA6" w:rsidRDefault="00BA2E8A" w:rsidP="00751483">
            <w:pPr>
              <w:jc w:val="center"/>
              <w:rPr>
                <w:sz w:val="18"/>
                <w:szCs w:val="18"/>
              </w:rPr>
            </w:pPr>
            <w:r w:rsidRPr="00A40BA6">
              <w:rPr>
                <w:sz w:val="18"/>
                <w:szCs w:val="18"/>
              </w:rPr>
              <w:t>4</w:t>
            </w:r>
          </w:p>
        </w:tc>
      </w:tr>
      <w:tr w:rsidR="00BA2E8A" w:rsidRPr="00A40BA6" w14:paraId="1BCB5F98" w14:textId="77777777" w:rsidTr="00751483">
        <w:trPr>
          <w:trHeight w:hRule="exact" w:val="255"/>
          <w:jc w:val="center"/>
        </w:trPr>
        <w:tc>
          <w:tcPr>
            <w:tcW w:w="3020" w:type="dxa"/>
            <w:vAlign w:val="center"/>
          </w:tcPr>
          <w:p w14:paraId="61716A17" w14:textId="77777777" w:rsidR="00BA2E8A" w:rsidRPr="00A40BA6" w:rsidRDefault="00BA2E8A" w:rsidP="00751483">
            <w:pPr>
              <w:jc w:val="center"/>
              <w:rPr>
                <w:sz w:val="18"/>
                <w:szCs w:val="18"/>
              </w:rPr>
            </w:pPr>
            <w:r w:rsidRPr="00A40BA6">
              <w:rPr>
                <w:sz w:val="18"/>
                <w:szCs w:val="18"/>
              </w:rPr>
              <w:t>Rosaceae</w:t>
            </w:r>
          </w:p>
        </w:tc>
        <w:tc>
          <w:tcPr>
            <w:tcW w:w="3021" w:type="dxa"/>
            <w:vAlign w:val="center"/>
          </w:tcPr>
          <w:p w14:paraId="56FFD829" w14:textId="77777777" w:rsidR="00BA2E8A" w:rsidRPr="0097279A" w:rsidRDefault="00BA2E8A" w:rsidP="00751483">
            <w:pPr>
              <w:jc w:val="center"/>
              <w:rPr>
                <w:i/>
                <w:iCs/>
                <w:sz w:val="18"/>
                <w:szCs w:val="18"/>
              </w:rPr>
            </w:pPr>
            <w:r w:rsidRPr="0097279A">
              <w:rPr>
                <w:i/>
                <w:iCs/>
                <w:sz w:val="18"/>
                <w:szCs w:val="18"/>
              </w:rPr>
              <w:t>Prunus serotina</w:t>
            </w:r>
          </w:p>
        </w:tc>
        <w:tc>
          <w:tcPr>
            <w:tcW w:w="3021" w:type="dxa"/>
            <w:vAlign w:val="center"/>
          </w:tcPr>
          <w:p w14:paraId="301474A3" w14:textId="77777777" w:rsidR="00BA2E8A" w:rsidRPr="00A40BA6" w:rsidRDefault="00BA2E8A" w:rsidP="00751483">
            <w:pPr>
              <w:jc w:val="center"/>
              <w:rPr>
                <w:sz w:val="18"/>
                <w:szCs w:val="18"/>
              </w:rPr>
            </w:pPr>
            <w:r w:rsidRPr="00A40BA6">
              <w:rPr>
                <w:sz w:val="18"/>
                <w:szCs w:val="18"/>
              </w:rPr>
              <w:t>0.8</w:t>
            </w:r>
          </w:p>
        </w:tc>
      </w:tr>
      <w:tr w:rsidR="00BA2E8A" w:rsidRPr="00A40BA6" w14:paraId="6C189FAB" w14:textId="77777777" w:rsidTr="00751483">
        <w:trPr>
          <w:trHeight w:hRule="exact" w:val="255"/>
          <w:jc w:val="center"/>
        </w:trPr>
        <w:tc>
          <w:tcPr>
            <w:tcW w:w="3020" w:type="dxa"/>
            <w:vAlign w:val="center"/>
          </w:tcPr>
          <w:p w14:paraId="641EFD8B"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13F1A799" w14:textId="77777777" w:rsidR="00BA2E8A" w:rsidRPr="0097279A" w:rsidRDefault="00BA2E8A" w:rsidP="00751483">
            <w:pPr>
              <w:jc w:val="center"/>
              <w:rPr>
                <w:i/>
                <w:iCs/>
                <w:sz w:val="18"/>
                <w:szCs w:val="18"/>
              </w:rPr>
            </w:pPr>
            <w:r w:rsidRPr="0097279A">
              <w:rPr>
                <w:i/>
                <w:iCs/>
                <w:sz w:val="18"/>
                <w:szCs w:val="18"/>
              </w:rPr>
              <w:t>Populus nigra</w:t>
            </w:r>
          </w:p>
        </w:tc>
        <w:tc>
          <w:tcPr>
            <w:tcW w:w="3021" w:type="dxa"/>
            <w:vAlign w:val="center"/>
          </w:tcPr>
          <w:p w14:paraId="38B753DA" w14:textId="77777777" w:rsidR="00BA2E8A" w:rsidRPr="00A40BA6" w:rsidRDefault="00BA2E8A" w:rsidP="00751483">
            <w:pPr>
              <w:jc w:val="center"/>
              <w:rPr>
                <w:sz w:val="18"/>
                <w:szCs w:val="18"/>
              </w:rPr>
            </w:pPr>
            <w:r w:rsidRPr="00A40BA6">
              <w:rPr>
                <w:sz w:val="18"/>
                <w:szCs w:val="18"/>
              </w:rPr>
              <w:t>0.8</w:t>
            </w:r>
          </w:p>
        </w:tc>
      </w:tr>
      <w:tr w:rsidR="00BA2E8A" w:rsidRPr="00A40BA6" w14:paraId="53EBFB0D" w14:textId="77777777" w:rsidTr="00751483">
        <w:trPr>
          <w:trHeight w:hRule="exact" w:val="255"/>
          <w:jc w:val="center"/>
        </w:trPr>
        <w:tc>
          <w:tcPr>
            <w:tcW w:w="3020" w:type="dxa"/>
            <w:vAlign w:val="center"/>
          </w:tcPr>
          <w:p w14:paraId="07B25C49"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608B050E" w14:textId="77777777" w:rsidR="00BA2E8A" w:rsidRPr="0097279A" w:rsidRDefault="00BA2E8A" w:rsidP="00751483">
            <w:pPr>
              <w:jc w:val="center"/>
              <w:rPr>
                <w:i/>
                <w:iCs/>
                <w:sz w:val="18"/>
                <w:szCs w:val="18"/>
              </w:rPr>
            </w:pPr>
            <w:r w:rsidRPr="0097279A">
              <w:rPr>
                <w:i/>
                <w:iCs/>
                <w:sz w:val="18"/>
                <w:szCs w:val="18"/>
              </w:rPr>
              <w:t>Populus tremula</w:t>
            </w:r>
          </w:p>
        </w:tc>
        <w:tc>
          <w:tcPr>
            <w:tcW w:w="3021" w:type="dxa"/>
            <w:vAlign w:val="center"/>
          </w:tcPr>
          <w:p w14:paraId="504DCE31" w14:textId="77777777" w:rsidR="00BA2E8A" w:rsidRPr="00A40BA6" w:rsidRDefault="00BA2E8A" w:rsidP="00751483">
            <w:pPr>
              <w:jc w:val="center"/>
              <w:rPr>
                <w:sz w:val="18"/>
                <w:szCs w:val="18"/>
              </w:rPr>
            </w:pPr>
            <w:r w:rsidRPr="00A40BA6">
              <w:rPr>
                <w:sz w:val="18"/>
                <w:szCs w:val="18"/>
              </w:rPr>
              <w:t>3.2</w:t>
            </w:r>
          </w:p>
        </w:tc>
      </w:tr>
      <w:tr w:rsidR="00BA2E8A" w:rsidRPr="00A40BA6" w14:paraId="680C3198" w14:textId="77777777" w:rsidTr="00751483">
        <w:trPr>
          <w:trHeight w:hRule="exact" w:val="255"/>
          <w:jc w:val="center"/>
        </w:trPr>
        <w:tc>
          <w:tcPr>
            <w:tcW w:w="3020" w:type="dxa"/>
            <w:vAlign w:val="center"/>
          </w:tcPr>
          <w:p w14:paraId="1F0B05FB"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04F12303" w14:textId="77777777" w:rsidR="00BA2E8A" w:rsidRPr="0097279A" w:rsidRDefault="00BA2E8A" w:rsidP="00751483">
            <w:pPr>
              <w:jc w:val="center"/>
              <w:rPr>
                <w:i/>
                <w:iCs/>
                <w:sz w:val="18"/>
                <w:szCs w:val="18"/>
              </w:rPr>
            </w:pPr>
            <w:r w:rsidRPr="0097279A">
              <w:rPr>
                <w:i/>
                <w:iCs/>
                <w:sz w:val="18"/>
                <w:szCs w:val="18"/>
              </w:rPr>
              <w:t>Salix alba</w:t>
            </w:r>
          </w:p>
        </w:tc>
        <w:tc>
          <w:tcPr>
            <w:tcW w:w="3021" w:type="dxa"/>
            <w:vAlign w:val="center"/>
          </w:tcPr>
          <w:p w14:paraId="31D8DFBD" w14:textId="77777777" w:rsidR="00BA2E8A" w:rsidRPr="00A40BA6" w:rsidRDefault="00BA2E8A" w:rsidP="00751483">
            <w:pPr>
              <w:jc w:val="center"/>
              <w:rPr>
                <w:sz w:val="18"/>
                <w:szCs w:val="18"/>
              </w:rPr>
            </w:pPr>
            <w:r w:rsidRPr="00A40BA6">
              <w:rPr>
                <w:sz w:val="18"/>
                <w:szCs w:val="18"/>
              </w:rPr>
              <w:t>0.8</w:t>
            </w:r>
          </w:p>
        </w:tc>
      </w:tr>
      <w:tr w:rsidR="00BA2E8A" w:rsidRPr="00A40BA6" w14:paraId="62FB2487" w14:textId="77777777" w:rsidTr="00751483">
        <w:trPr>
          <w:trHeight w:hRule="exact" w:val="255"/>
          <w:jc w:val="center"/>
        </w:trPr>
        <w:tc>
          <w:tcPr>
            <w:tcW w:w="3020" w:type="dxa"/>
            <w:vAlign w:val="center"/>
          </w:tcPr>
          <w:p w14:paraId="36D78F8D"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06AAED51" w14:textId="77777777" w:rsidR="00BA2E8A" w:rsidRPr="0097279A" w:rsidRDefault="00BA2E8A" w:rsidP="00751483">
            <w:pPr>
              <w:jc w:val="center"/>
              <w:rPr>
                <w:i/>
                <w:iCs/>
                <w:sz w:val="18"/>
                <w:szCs w:val="18"/>
              </w:rPr>
            </w:pPr>
            <w:r w:rsidRPr="0097279A">
              <w:rPr>
                <w:i/>
                <w:iCs/>
                <w:sz w:val="18"/>
                <w:szCs w:val="18"/>
              </w:rPr>
              <w:t>Salix fragilis</w:t>
            </w:r>
          </w:p>
        </w:tc>
        <w:tc>
          <w:tcPr>
            <w:tcW w:w="3021" w:type="dxa"/>
            <w:vAlign w:val="center"/>
          </w:tcPr>
          <w:p w14:paraId="665EEEC7" w14:textId="77777777" w:rsidR="00BA2E8A" w:rsidRPr="00A40BA6" w:rsidRDefault="00BA2E8A" w:rsidP="00751483">
            <w:pPr>
              <w:jc w:val="center"/>
              <w:rPr>
                <w:sz w:val="18"/>
                <w:szCs w:val="18"/>
              </w:rPr>
            </w:pPr>
            <w:r w:rsidRPr="00A40BA6">
              <w:rPr>
                <w:sz w:val="18"/>
                <w:szCs w:val="18"/>
              </w:rPr>
              <w:t>1.6</w:t>
            </w:r>
          </w:p>
        </w:tc>
      </w:tr>
      <w:tr w:rsidR="00BA2E8A" w:rsidRPr="00A40BA6" w14:paraId="5371C643" w14:textId="77777777" w:rsidTr="00751483">
        <w:trPr>
          <w:trHeight w:hRule="exact" w:val="255"/>
          <w:jc w:val="center"/>
        </w:trPr>
        <w:tc>
          <w:tcPr>
            <w:tcW w:w="3020" w:type="dxa"/>
            <w:vAlign w:val="center"/>
          </w:tcPr>
          <w:p w14:paraId="57B53FE2"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5F60B012" w14:textId="77777777" w:rsidR="00BA2E8A" w:rsidRPr="0097279A" w:rsidRDefault="00BA2E8A" w:rsidP="00751483">
            <w:pPr>
              <w:jc w:val="center"/>
              <w:rPr>
                <w:i/>
                <w:iCs/>
                <w:sz w:val="18"/>
                <w:szCs w:val="18"/>
              </w:rPr>
            </w:pPr>
            <w:r w:rsidRPr="0097279A">
              <w:rPr>
                <w:i/>
                <w:iCs/>
                <w:sz w:val="18"/>
                <w:szCs w:val="18"/>
              </w:rPr>
              <w:t>Salix purpurea</w:t>
            </w:r>
          </w:p>
        </w:tc>
        <w:tc>
          <w:tcPr>
            <w:tcW w:w="3021" w:type="dxa"/>
            <w:vAlign w:val="center"/>
          </w:tcPr>
          <w:p w14:paraId="1B4F7CC1" w14:textId="77777777" w:rsidR="00BA2E8A" w:rsidRPr="00A40BA6" w:rsidRDefault="00BA2E8A" w:rsidP="00751483">
            <w:pPr>
              <w:jc w:val="center"/>
              <w:rPr>
                <w:sz w:val="18"/>
                <w:szCs w:val="18"/>
              </w:rPr>
            </w:pPr>
            <w:r w:rsidRPr="00A40BA6">
              <w:rPr>
                <w:sz w:val="18"/>
                <w:szCs w:val="18"/>
              </w:rPr>
              <w:t>4</w:t>
            </w:r>
          </w:p>
        </w:tc>
      </w:tr>
      <w:tr w:rsidR="00BA2E8A" w:rsidRPr="00A40BA6" w14:paraId="1A36A557" w14:textId="77777777" w:rsidTr="00751483">
        <w:trPr>
          <w:trHeight w:hRule="exact" w:val="255"/>
          <w:jc w:val="center"/>
        </w:trPr>
        <w:tc>
          <w:tcPr>
            <w:tcW w:w="3020" w:type="dxa"/>
            <w:vAlign w:val="center"/>
          </w:tcPr>
          <w:p w14:paraId="4ECFE37D" w14:textId="77777777" w:rsidR="00BA2E8A" w:rsidRPr="00A40BA6" w:rsidRDefault="00BA2E8A" w:rsidP="00751483">
            <w:pPr>
              <w:jc w:val="center"/>
              <w:rPr>
                <w:sz w:val="18"/>
                <w:szCs w:val="18"/>
              </w:rPr>
            </w:pPr>
            <w:r w:rsidRPr="00A40BA6">
              <w:rPr>
                <w:sz w:val="18"/>
                <w:szCs w:val="18"/>
              </w:rPr>
              <w:t>Salicaceae</w:t>
            </w:r>
          </w:p>
        </w:tc>
        <w:tc>
          <w:tcPr>
            <w:tcW w:w="3021" w:type="dxa"/>
            <w:vAlign w:val="center"/>
          </w:tcPr>
          <w:p w14:paraId="18570283" w14:textId="77777777" w:rsidR="00BA2E8A" w:rsidRPr="0097279A" w:rsidRDefault="00BA2E8A" w:rsidP="00751483">
            <w:pPr>
              <w:jc w:val="center"/>
              <w:rPr>
                <w:i/>
                <w:iCs/>
                <w:sz w:val="18"/>
                <w:szCs w:val="18"/>
              </w:rPr>
            </w:pPr>
            <w:r w:rsidRPr="0097279A">
              <w:rPr>
                <w:i/>
                <w:iCs/>
                <w:sz w:val="18"/>
                <w:szCs w:val="18"/>
              </w:rPr>
              <w:t>Salix viminalis</w:t>
            </w:r>
          </w:p>
        </w:tc>
        <w:tc>
          <w:tcPr>
            <w:tcW w:w="3021" w:type="dxa"/>
            <w:vAlign w:val="center"/>
          </w:tcPr>
          <w:p w14:paraId="5D0815BC" w14:textId="77777777" w:rsidR="00BA2E8A" w:rsidRPr="00A40BA6" w:rsidRDefault="00BA2E8A" w:rsidP="00751483">
            <w:pPr>
              <w:jc w:val="center"/>
              <w:rPr>
                <w:sz w:val="18"/>
                <w:szCs w:val="18"/>
              </w:rPr>
            </w:pPr>
            <w:r w:rsidRPr="00A40BA6">
              <w:rPr>
                <w:sz w:val="18"/>
                <w:szCs w:val="18"/>
              </w:rPr>
              <w:t>0.8</w:t>
            </w:r>
          </w:p>
        </w:tc>
      </w:tr>
    </w:tbl>
    <w:p w14:paraId="4FD497FE" w14:textId="36CA1FC2" w:rsidR="003E7E06" w:rsidRPr="000C5F8C" w:rsidRDefault="006E0317" w:rsidP="00EE1645">
      <w:r w:rsidRPr="000C5F8C">
        <w:br/>
        <w:t xml:space="preserve">The main families of surveyed species were </w:t>
      </w:r>
      <w:bookmarkStart w:id="5" w:name="_Hlk130994968"/>
      <w:r w:rsidRPr="000C5F8C">
        <w:t>Asteraceae, Poaceae and Fabaceae (13, 10 and 5 species</w:t>
      </w:r>
      <w:r w:rsidRPr="000C5F8C">
        <w:rPr>
          <w:rFonts w:eastAsia="Calibri"/>
        </w:rPr>
        <w:t>,</w:t>
      </w:r>
      <w:r w:rsidRPr="000C5F8C">
        <w:t xml:space="preserve"> respectively), </w:t>
      </w:r>
      <w:r w:rsidRPr="000C5F8C">
        <w:rPr>
          <w:rFonts w:eastAsia="Calibri"/>
        </w:rPr>
        <w:t>which</w:t>
      </w:r>
      <w:r w:rsidRPr="000C5F8C">
        <w:t xml:space="preserve"> represented almost </w:t>
      </w:r>
      <w:r w:rsidRPr="000C5F8C">
        <w:rPr>
          <w:rFonts w:eastAsia="Calibri"/>
        </w:rPr>
        <w:t>40%</w:t>
      </w:r>
      <w:r w:rsidRPr="000C5F8C">
        <w:t xml:space="preserve"> of the herbaceous species, as well as Salicaceae and Rosaceae (6 species each)</w:t>
      </w:r>
      <w:r w:rsidRPr="000C5F8C">
        <w:rPr>
          <w:rFonts w:eastAsia="Calibri"/>
        </w:rPr>
        <w:t>, which</w:t>
      </w:r>
      <w:r w:rsidRPr="000C5F8C">
        <w:t xml:space="preserve"> represented 50% of shrubs and tree species. However</w:t>
      </w:r>
      <w:bookmarkEnd w:id="5"/>
      <w:r w:rsidRPr="000C5F8C">
        <w:t xml:space="preserve">, some families were also well represented due to the frequency of certain </w:t>
      </w:r>
      <w:r w:rsidR="00261A6E">
        <w:t xml:space="preserve">member </w:t>
      </w:r>
      <w:r w:rsidRPr="000C5F8C">
        <w:t xml:space="preserve">species. Indeed, </w:t>
      </w:r>
      <w:r w:rsidRPr="000C5F8C">
        <w:rPr>
          <w:i/>
        </w:rPr>
        <w:t xml:space="preserve">Hedera helix </w:t>
      </w:r>
      <w:r w:rsidRPr="000C5F8C">
        <w:t xml:space="preserve">was the only species </w:t>
      </w:r>
      <w:r w:rsidR="00261A6E">
        <w:t>observed from</w:t>
      </w:r>
      <w:r w:rsidR="00261A6E" w:rsidRPr="000C5F8C">
        <w:t xml:space="preserve"> </w:t>
      </w:r>
      <w:r w:rsidRPr="000C5F8C">
        <w:t xml:space="preserve">the </w:t>
      </w:r>
      <w:proofErr w:type="spellStart"/>
      <w:r w:rsidRPr="000C5F8C">
        <w:t>Araliaceae</w:t>
      </w:r>
      <w:proofErr w:type="spellEnd"/>
      <w:r w:rsidRPr="000C5F8C">
        <w:t xml:space="preserve"> family</w:t>
      </w:r>
      <w:r w:rsidRPr="000C5F8C">
        <w:rPr>
          <w:rFonts w:eastAsia="Calibri"/>
        </w:rPr>
        <w:t>,</w:t>
      </w:r>
      <w:r w:rsidRPr="000C5F8C">
        <w:t xml:space="preserve"> but its frequency was 42.7%. Similarly, the Brassicaceae family was exclusively represented by </w:t>
      </w:r>
      <w:r w:rsidR="00C9558E" w:rsidRPr="000C5F8C">
        <w:rPr>
          <w:i/>
        </w:rPr>
        <w:t>A</w:t>
      </w:r>
      <w:r w:rsidR="00C9558E">
        <w:rPr>
          <w:i/>
        </w:rPr>
        <w:t>.</w:t>
      </w:r>
      <w:r w:rsidR="00C9558E" w:rsidRPr="000C5F8C">
        <w:rPr>
          <w:i/>
        </w:rPr>
        <w:t xml:space="preserve"> </w:t>
      </w:r>
      <w:r w:rsidRPr="000C5F8C">
        <w:rPr>
          <w:i/>
        </w:rPr>
        <w:t>petiolata</w:t>
      </w:r>
      <w:r w:rsidRPr="000C5F8C">
        <w:t xml:space="preserve"> with a frequency of 40.9%. These two plants, </w:t>
      </w:r>
      <w:r w:rsidR="00261A6E">
        <w:t xml:space="preserve">along </w:t>
      </w:r>
      <w:r w:rsidRPr="000C5F8C">
        <w:t xml:space="preserve">with the Rosaceae species </w:t>
      </w:r>
      <w:r w:rsidRPr="000C5F8C">
        <w:rPr>
          <w:i/>
        </w:rPr>
        <w:t xml:space="preserve">Rubus </w:t>
      </w:r>
      <w:proofErr w:type="spellStart"/>
      <w:r w:rsidRPr="000C5F8C">
        <w:rPr>
          <w:i/>
        </w:rPr>
        <w:t>fruticosus</w:t>
      </w:r>
      <w:proofErr w:type="spellEnd"/>
      <w:r w:rsidRPr="000C5F8C">
        <w:t xml:space="preserve"> (frequency of 54.</w:t>
      </w:r>
      <w:r w:rsidRPr="000C5F8C">
        <w:rPr>
          <w:rFonts w:eastAsia="Calibri"/>
        </w:rPr>
        <w:t>5%</w:t>
      </w:r>
      <w:r w:rsidRPr="000C5F8C">
        <w:t>)</w:t>
      </w:r>
      <w:r w:rsidRPr="000C5F8C">
        <w:rPr>
          <w:rFonts w:eastAsia="Calibri"/>
        </w:rPr>
        <w:t>,</w:t>
      </w:r>
      <w:r w:rsidRPr="000C5F8C">
        <w:t xml:space="preserve"> were the most frequent herbaceous species on the site. Conversely, 25 species were observed only once and had a frequency of less than </w:t>
      </w:r>
      <w:r w:rsidRPr="000C5F8C">
        <w:rPr>
          <w:rFonts w:eastAsia="Calibri"/>
        </w:rPr>
        <w:t>1%,</w:t>
      </w:r>
      <w:r w:rsidRPr="000C5F8C">
        <w:t xml:space="preserve"> such as</w:t>
      </w:r>
      <w:r w:rsidR="00261A6E">
        <w:t xml:space="preserve"> the herbaceous species</w:t>
      </w:r>
      <w:r w:rsidRPr="000C5F8C">
        <w:t xml:space="preserve"> </w:t>
      </w:r>
      <w:proofErr w:type="spellStart"/>
      <w:r w:rsidRPr="000C5F8C">
        <w:rPr>
          <w:i/>
        </w:rPr>
        <w:t>Dipsacus</w:t>
      </w:r>
      <w:proofErr w:type="spellEnd"/>
      <w:r w:rsidRPr="000C5F8C">
        <w:rPr>
          <w:i/>
        </w:rPr>
        <w:t xml:space="preserve"> </w:t>
      </w:r>
      <w:proofErr w:type="spellStart"/>
      <w:r w:rsidRPr="000C5F8C">
        <w:rPr>
          <w:i/>
        </w:rPr>
        <w:t>fullonum</w:t>
      </w:r>
      <w:proofErr w:type="spellEnd"/>
      <w:r w:rsidRPr="000C5F8C">
        <w:t xml:space="preserve"> (Caprifoliaceae), </w:t>
      </w:r>
      <w:r w:rsidRPr="000C5F8C">
        <w:rPr>
          <w:i/>
        </w:rPr>
        <w:t xml:space="preserve">Hypericum </w:t>
      </w:r>
      <w:proofErr w:type="spellStart"/>
      <w:r w:rsidRPr="000C5F8C">
        <w:rPr>
          <w:i/>
        </w:rPr>
        <w:t>humifusum</w:t>
      </w:r>
      <w:proofErr w:type="spellEnd"/>
      <w:r w:rsidRPr="000C5F8C">
        <w:t xml:space="preserve"> (</w:t>
      </w:r>
      <w:proofErr w:type="spellStart"/>
      <w:r w:rsidRPr="000C5F8C">
        <w:t>Hypericaceae</w:t>
      </w:r>
      <w:proofErr w:type="spellEnd"/>
      <w:r w:rsidRPr="000C5F8C">
        <w:t xml:space="preserve">) </w:t>
      </w:r>
      <w:r w:rsidR="00261A6E">
        <w:t>and</w:t>
      </w:r>
      <w:r w:rsidR="00261A6E" w:rsidRPr="000C5F8C">
        <w:t xml:space="preserve"> </w:t>
      </w:r>
      <w:r w:rsidRPr="000C5F8C">
        <w:rPr>
          <w:i/>
        </w:rPr>
        <w:t xml:space="preserve">Verbascum </w:t>
      </w:r>
      <w:proofErr w:type="spellStart"/>
      <w:r w:rsidRPr="000C5F8C">
        <w:rPr>
          <w:i/>
        </w:rPr>
        <w:t>blattaria</w:t>
      </w:r>
      <w:proofErr w:type="spellEnd"/>
      <w:r w:rsidRPr="000C5F8C">
        <w:t xml:space="preserve"> (Scrophulariaceae)</w:t>
      </w:r>
      <w:r w:rsidRPr="000C5F8C">
        <w:rPr>
          <w:i/>
        </w:rPr>
        <w:t xml:space="preserve"> </w:t>
      </w:r>
      <w:r w:rsidRPr="000C5F8C">
        <w:t xml:space="preserve">and </w:t>
      </w:r>
      <w:r w:rsidR="00261A6E">
        <w:t xml:space="preserve">the tree species </w:t>
      </w:r>
      <w:proofErr w:type="spellStart"/>
      <w:r w:rsidRPr="000C5F8C">
        <w:rPr>
          <w:i/>
        </w:rPr>
        <w:t>Tilia</w:t>
      </w:r>
      <w:proofErr w:type="spellEnd"/>
      <w:r w:rsidRPr="000C5F8C">
        <w:rPr>
          <w:i/>
        </w:rPr>
        <w:t xml:space="preserve"> </w:t>
      </w:r>
      <w:proofErr w:type="spellStart"/>
      <w:r w:rsidRPr="000C5F8C">
        <w:rPr>
          <w:i/>
        </w:rPr>
        <w:t>platyphyllos</w:t>
      </w:r>
      <w:proofErr w:type="spellEnd"/>
      <w:r w:rsidRPr="000C5F8C">
        <w:t xml:space="preserve"> (</w:t>
      </w:r>
      <w:proofErr w:type="spellStart"/>
      <w:r w:rsidRPr="000C5F8C">
        <w:t>Malvaceae</w:t>
      </w:r>
      <w:proofErr w:type="spellEnd"/>
      <w:r w:rsidRPr="000C5F8C">
        <w:t xml:space="preserve">), </w:t>
      </w:r>
      <w:r w:rsidRPr="000C5F8C">
        <w:rPr>
          <w:i/>
        </w:rPr>
        <w:t>Prunus serotina</w:t>
      </w:r>
      <w:r w:rsidRPr="000C5F8C">
        <w:t xml:space="preserve"> (Rosaceae) </w:t>
      </w:r>
      <w:r w:rsidR="00261A6E">
        <w:t xml:space="preserve">and </w:t>
      </w:r>
      <w:r w:rsidRPr="000C5F8C">
        <w:rPr>
          <w:i/>
        </w:rPr>
        <w:t>Salix alba</w:t>
      </w:r>
      <w:r w:rsidRPr="000C5F8C">
        <w:t xml:space="preserve"> (Salicaceae).</w:t>
      </w:r>
    </w:p>
    <w:p w14:paraId="6D215771" w14:textId="6C2C135D" w:rsidR="0084126E" w:rsidRPr="000C5F8C" w:rsidRDefault="00341264" w:rsidP="00EE1645">
      <w:r w:rsidRPr="000C5F8C">
        <w:t xml:space="preserve">The species richness ranged from 3.7 to 5.6 in </w:t>
      </w:r>
      <w:r w:rsidR="00261A6E">
        <w:t xml:space="preserve">the </w:t>
      </w:r>
      <w:r w:rsidRPr="000C5F8C">
        <w:t xml:space="preserve">UZ (zones 1 to 4) and from 5.4 to 7.4 in </w:t>
      </w:r>
      <w:r w:rsidR="00261A6E">
        <w:t xml:space="preserve">the </w:t>
      </w:r>
      <w:r w:rsidRPr="000C5F8C">
        <w:t>OZ (zones 5 to 8)</w:t>
      </w:r>
      <w:r w:rsidR="00261A6E">
        <w:t>;</w:t>
      </w:r>
      <w:r w:rsidRPr="000C5F8C">
        <w:t xml:space="preserve"> the Shannon index</w:t>
      </w:r>
      <w:r w:rsidR="00261A6E">
        <w:t>,</w:t>
      </w:r>
      <w:r w:rsidRPr="000C5F8C">
        <w:t xml:space="preserve"> from 1.17 to 2.09 in </w:t>
      </w:r>
      <w:r w:rsidR="00261A6E">
        <w:t xml:space="preserve">the </w:t>
      </w:r>
      <w:r w:rsidRPr="000C5F8C">
        <w:t xml:space="preserve">UZ and from 1.61 to 2.39 in </w:t>
      </w:r>
      <w:r w:rsidR="00261A6E">
        <w:t xml:space="preserve">the </w:t>
      </w:r>
      <w:r w:rsidRPr="000C5F8C">
        <w:t>OZ</w:t>
      </w:r>
      <w:r w:rsidR="00261A6E">
        <w:t>;</w:t>
      </w:r>
      <w:r w:rsidRPr="000C5F8C">
        <w:t xml:space="preserve"> the Simpson index</w:t>
      </w:r>
      <w:r w:rsidR="00261A6E">
        <w:t>,</w:t>
      </w:r>
      <w:r w:rsidRPr="000C5F8C">
        <w:t xml:space="preserve"> from 0.44 to 0.72 in </w:t>
      </w:r>
      <w:r w:rsidR="00261A6E">
        <w:t xml:space="preserve">the </w:t>
      </w:r>
      <w:r w:rsidRPr="000C5F8C">
        <w:t xml:space="preserve">UZ and from 0.58 to 0.77 in </w:t>
      </w:r>
      <w:r w:rsidR="00261A6E">
        <w:t xml:space="preserve">the </w:t>
      </w:r>
      <w:r w:rsidRPr="000C5F8C">
        <w:t>OZ</w:t>
      </w:r>
      <w:r w:rsidR="00261A6E">
        <w:t>;</w:t>
      </w:r>
      <w:r w:rsidRPr="000C5F8C">
        <w:t xml:space="preserve"> and the hill index</w:t>
      </w:r>
      <w:r w:rsidR="00261A6E">
        <w:t>,</w:t>
      </w:r>
      <w:r w:rsidRPr="000C5F8C">
        <w:t xml:space="preserve"> from 0.38 to 0.54 in </w:t>
      </w:r>
      <w:r w:rsidR="00261A6E">
        <w:t xml:space="preserve">the </w:t>
      </w:r>
      <w:r w:rsidRPr="000C5F8C">
        <w:t xml:space="preserve">UZ and from 0.48 to 0.59 in </w:t>
      </w:r>
      <w:r w:rsidR="00261A6E">
        <w:t xml:space="preserve">the </w:t>
      </w:r>
      <w:r w:rsidRPr="000C5F8C">
        <w:t>OZ (Fig. 4).</w:t>
      </w:r>
    </w:p>
    <w:p w14:paraId="436654DB" w14:textId="0BD4BBAF" w:rsidR="00431D6A" w:rsidRPr="000C5F8C" w:rsidRDefault="00BA2E8A" w:rsidP="00EE1645">
      <w:r>
        <w:rPr>
          <w:noProof/>
        </w:rPr>
        <w:lastRenderedPageBreak/>
        <w:drawing>
          <wp:inline distT="0" distB="0" distL="0" distR="0" wp14:anchorId="7B30E317" wp14:editId="0AF04500">
            <wp:extent cx="5760720" cy="3429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 biodiversit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29000"/>
                    </a:xfrm>
                    <a:prstGeom prst="rect">
                      <a:avLst/>
                    </a:prstGeom>
                  </pic:spPr>
                </pic:pic>
              </a:graphicData>
            </a:graphic>
          </wp:inline>
        </w:drawing>
      </w:r>
    </w:p>
    <w:p w14:paraId="47D23445" w14:textId="3F5C6EA7" w:rsidR="00431D6A"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4</w:t>
      </w:r>
      <w:r w:rsidRPr="000C5F8C">
        <w:fldChar w:fldCharType="end"/>
      </w:r>
      <w:r w:rsidRPr="000C5F8C">
        <w:t xml:space="preserve">. Boxplots of Shannon, Simpson and Hill indices and species richness in the 0.2 m² quadrats of the 8 survey zones. Letters in common indicate statistically similar groups at p &lt; 0.05 according to Kruskal‒Wallis and post hoc pairwise comparison </w:t>
      </w:r>
      <w:r w:rsidRPr="000C5F8C">
        <w:rPr>
          <w:rFonts w:eastAsia="Calibri"/>
          <w:color w:val="44546A"/>
        </w:rPr>
        <w:t>tests</w:t>
      </w:r>
      <w:r w:rsidRPr="000C5F8C">
        <w:t>.</w:t>
      </w:r>
    </w:p>
    <w:p w14:paraId="662C0551" w14:textId="4186E028" w:rsidR="00431D6A" w:rsidRPr="000C5F8C" w:rsidRDefault="00341264" w:rsidP="003E7E06">
      <w:r w:rsidRPr="000C5F8C">
        <w:t xml:space="preserve">Overall, the OZ had statistically higher biodiversity indices than </w:t>
      </w:r>
      <w:r w:rsidRPr="000C5F8C">
        <w:rPr>
          <w:rFonts w:eastAsia="Calibri"/>
        </w:rPr>
        <w:t xml:space="preserve">the </w:t>
      </w:r>
      <w:r w:rsidRPr="000C5F8C">
        <w:t>UZ (p values &lt; 0.01)</w:t>
      </w:r>
      <w:r w:rsidRPr="000C5F8C">
        <w:rPr>
          <w:rFonts w:eastAsia="Calibri"/>
        </w:rPr>
        <w:t>,</w:t>
      </w:r>
      <w:r w:rsidRPr="000C5F8C">
        <w:t xml:space="preserve"> except for zone 4</w:t>
      </w:r>
      <w:r w:rsidRPr="000C5F8C">
        <w:rPr>
          <w:rFonts w:eastAsia="Calibri"/>
        </w:rPr>
        <w:t>, which</w:t>
      </w:r>
      <w:r w:rsidRPr="000C5F8C">
        <w:t xml:space="preserve"> was the </w:t>
      </w:r>
      <w:r w:rsidRPr="000C5F8C">
        <w:rPr>
          <w:rFonts w:eastAsia="Calibri"/>
        </w:rPr>
        <w:t>least</w:t>
      </w:r>
      <w:r w:rsidRPr="000C5F8C">
        <w:t xml:space="preserve"> contaminated </w:t>
      </w:r>
      <w:r w:rsidR="00261A6E">
        <w:t xml:space="preserve">part of the </w:t>
      </w:r>
      <w:r w:rsidRPr="000C5F8C">
        <w:t>UZ</w:t>
      </w:r>
      <w:r w:rsidRPr="000C5F8C">
        <w:rPr>
          <w:rFonts w:eastAsia="Calibri"/>
        </w:rPr>
        <w:t>,</w:t>
      </w:r>
      <w:r w:rsidRPr="000C5F8C">
        <w:t xml:space="preserve"> and zone 5</w:t>
      </w:r>
      <w:r w:rsidRPr="000C5F8C">
        <w:rPr>
          <w:rFonts w:eastAsia="Calibri"/>
        </w:rPr>
        <w:t>, which</w:t>
      </w:r>
      <w:r w:rsidRPr="000C5F8C">
        <w:t xml:space="preserve"> was the most contaminated </w:t>
      </w:r>
      <w:r w:rsidR="00261A6E">
        <w:t xml:space="preserve">part of the </w:t>
      </w:r>
      <w:r w:rsidRPr="000C5F8C">
        <w:t xml:space="preserve">OZ. We also observed that the biodiversity indices of zone 4 were all statistically higher than </w:t>
      </w:r>
      <w:r w:rsidRPr="000C5F8C">
        <w:rPr>
          <w:rFonts w:eastAsia="Calibri"/>
        </w:rPr>
        <w:t>those of zones</w:t>
      </w:r>
      <w:r w:rsidRPr="000C5F8C">
        <w:t xml:space="preserve"> 1 and 3. This was also the case for zone 2 but only for</w:t>
      </w:r>
      <w:r w:rsidRPr="000C5F8C">
        <w:rPr>
          <w:rFonts w:eastAsia="Calibri"/>
        </w:rPr>
        <w:t xml:space="preserve"> the</w:t>
      </w:r>
      <w:r w:rsidRPr="000C5F8C">
        <w:t xml:space="preserve"> Shannon and Simpson indices. Concerning </w:t>
      </w:r>
      <w:r w:rsidRPr="000C5F8C">
        <w:rPr>
          <w:rFonts w:eastAsia="Calibri"/>
        </w:rPr>
        <w:t xml:space="preserve">the </w:t>
      </w:r>
      <w:r w:rsidRPr="000C5F8C">
        <w:t>OZ, the most contaminated area (zone 5)</w:t>
      </w:r>
      <w:r w:rsidRPr="000C5F8C">
        <w:rPr>
          <w:rFonts w:eastAsia="Calibri"/>
        </w:rPr>
        <w:t xml:space="preserve"> </w:t>
      </w:r>
      <w:r w:rsidRPr="000C5F8C">
        <w:t xml:space="preserve">had a </w:t>
      </w:r>
      <w:r w:rsidR="00261A6E" w:rsidRPr="000C5F8C">
        <w:rPr>
          <w:rFonts w:eastAsia="Calibri"/>
        </w:rPr>
        <w:t>systematically</w:t>
      </w:r>
      <w:r w:rsidR="00261A6E" w:rsidRPr="000C5F8C">
        <w:t xml:space="preserve"> </w:t>
      </w:r>
      <w:r w:rsidRPr="000C5F8C">
        <w:t>lower biodiversity for each index than the three other zones. In addition, the TE extractable contents and the biodiversity indices for</w:t>
      </w:r>
      <w:r w:rsidRPr="000C5F8C">
        <w:rPr>
          <w:rFonts w:eastAsia="Calibri"/>
        </w:rPr>
        <w:t xml:space="preserve"> the</w:t>
      </w:r>
      <w:r w:rsidRPr="000C5F8C">
        <w:t xml:space="preserve"> UZ </w:t>
      </w:r>
      <w:r w:rsidR="00261A6E">
        <w:t>had</w:t>
      </w:r>
      <w:r w:rsidR="00261A6E" w:rsidRPr="000C5F8C">
        <w:t xml:space="preserve"> </w:t>
      </w:r>
      <w:r w:rsidRPr="000C5F8C">
        <w:rPr>
          <w:rFonts w:eastAsia="Calibri"/>
        </w:rPr>
        <w:t>significant</w:t>
      </w:r>
      <w:r w:rsidRPr="000C5F8C">
        <w:t xml:space="preserve"> anticorrelations </w:t>
      </w:r>
      <w:r w:rsidR="00261A6E">
        <w:t xml:space="preserve">with </w:t>
      </w:r>
      <w:r w:rsidRPr="000C5F8C">
        <w:t xml:space="preserve">Zn (from -0.28 to -0.45) and Ni (from -0.39 to -0.57). For </w:t>
      </w:r>
      <w:r w:rsidR="00261A6E">
        <w:t xml:space="preserve">the </w:t>
      </w:r>
      <w:r w:rsidRPr="000C5F8C">
        <w:t xml:space="preserve">OZ, there were </w:t>
      </w:r>
      <w:r w:rsidR="00261A6E">
        <w:t>not only</w:t>
      </w:r>
      <w:r w:rsidR="00261A6E" w:rsidRPr="000C5F8C">
        <w:t xml:space="preserve"> </w:t>
      </w:r>
      <w:r w:rsidRPr="000C5F8C">
        <w:t xml:space="preserve">anticorrelations </w:t>
      </w:r>
      <w:r w:rsidR="00261A6E">
        <w:t xml:space="preserve">with </w:t>
      </w:r>
      <w:r w:rsidRPr="000C5F8C">
        <w:t xml:space="preserve">Zn (from -0.44 to -0.6) and Ni (from -0.48 to -0.62) but also </w:t>
      </w:r>
      <w:r w:rsidR="00261A6E">
        <w:t>with</w:t>
      </w:r>
      <w:r w:rsidR="00261A6E" w:rsidRPr="000C5F8C">
        <w:t xml:space="preserve"> </w:t>
      </w:r>
      <w:r w:rsidRPr="000C5F8C">
        <w:t>Cd (from -0.44 to -0.6), Pb (from -0.36 to -0.61) and Sn (from -0.47 to -0.68).</w:t>
      </w:r>
    </w:p>
    <w:p w14:paraId="0EB3E948" w14:textId="539F5931" w:rsidR="0078510C" w:rsidRPr="000C5F8C" w:rsidRDefault="00341264" w:rsidP="00EE1645">
      <w:r w:rsidRPr="000C5F8C">
        <w:t xml:space="preserve">In addition to these relationships between biodiversity and TE extractable contents, the plant communities also differed from </w:t>
      </w:r>
      <w:r w:rsidRPr="000C5F8C">
        <w:rPr>
          <w:rFonts w:eastAsia="Calibri"/>
        </w:rPr>
        <w:t>one</w:t>
      </w:r>
      <w:r w:rsidRPr="000C5F8C">
        <w:t xml:space="preserve"> zone to another (Fig. 5). Indeed, in </w:t>
      </w:r>
      <w:r w:rsidRPr="000C5F8C">
        <w:rPr>
          <w:rFonts w:eastAsia="Calibri"/>
        </w:rPr>
        <w:t xml:space="preserve">the </w:t>
      </w:r>
      <w:r w:rsidRPr="000C5F8C">
        <w:t>UZ, the Adoxaceae, Apiaceae, Asteraceae, Euphorbiaceae and Poaceae families appeared in zones 2, 3 and 4 but not in zone 1, which was the most contaminated. Moreover, the Rosaceae family represented almost 5.4%</w:t>
      </w:r>
      <w:r w:rsidR="00261A6E">
        <w:t xml:space="preserve"> of the p</w:t>
      </w:r>
      <w:r w:rsidR="008D7FC8">
        <w:t>l</w:t>
      </w:r>
      <w:r w:rsidR="00261A6E">
        <w:t>ants</w:t>
      </w:r>
      <w:r w:rsidRPr="000C5F8C">
        <w:t xml:space="preserve"> in zone 1</w:t>
      </w:r>
      <w:r w:rsidRPr="000C5F8C">
        <w:rPr>
          <w:rFonts w:eastAsia="Calibri"/>
        </w:rPr>
        <w:t>,</w:t>
      </w:r>
      <w:r w:rsidRPr="000C5F8C">
        <w:t xml:space="preserve"> unlike the other zones</w:t>
      </w:r>
      <w:r w:rsidRPr="000C5F8C">
        <w:rPr>
          <w:rFonts w:eastAsia="Calibri"/>
        </w:rPr>
        <w:t>,</w:t>
      </w:r>
      <w:r w:rsidRPr="000C5F8C">
        <w:t xml:space="preserve"> where it represented between 8.2 and 15.6%. </w:t>
      </w:r>
    </w:p>
    <w:p w14:paraId="21C235C6" w14:textId="2763F1D6" w:rsidR="00431D6A" w:rsidRPr="000C5F8C" w:rsidRDefault="00BA2E8A" w:rsidP="00EE1645">
      <w:r>
        <w:rPr>
          <w:noProof/>
        </w:rPr>
        <w:lastRenderedPageBreak/>
        <w:drawing>
          <wp:inline distT="0" distB="0" distL="0" distR="0" wp14:anchorId="404170CA" wp14:editId="111434F8">
            <wp:extent cx="5760720" cy="215074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auté végétales 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150745"/>
                    </a:xfrm>
                    <a:prstGeom prst="rect">
                      <a:avLst/>
                    </a:prstGeom>
                  </pic:spPr>
                </pic:pic>
              </a:graphicData>
            </a:graphic>
          </wp:inline>
        </w:drawing>
      </w:r>
    </w:p>
    <w:p w14:paraId="3295B9F5" w14:textId="15897787" w:rsidR="00431D6A"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5</w:t>
      </w:r>
      <w:r w:rsidRPr="000C5F8C">
        <w:fldChar w:fldCharType="end"/>
      </w:r>
      <w:r w:rsidRPr="000C5F8C">
        <w:t>. Plant communities present in the floristic survey zones expressed as a recovery percentage of the 37 families identified and unvegetated parts.</w:t>
      </w:r>
    </w:p>
    <w:p w14:paraId="2949C48E" w14:textId="0D926AFC" w:rsidR="000C4404" w:rsidRPr="000C5F8C" w:rsidRDefault="00BA2E8A" w:rsidP="00EE1645">
      <w:r w:rsidRPr="000C5F8C">
        <w:rPr>
          <w:rFonts w:eastAsia="Calibri"/>
        </w:rPr>
        <w:t>In contrast</w:t>
      </w:r>
      <w:r w:rsidRPr="000C5F8C">
        <w:t xml:space="preserve">, </w:t>
      </w:r>
      <w:proofErr w:type="spellStart"/>
      <w:r w:rsidRPr="000C5F8C">
        <w:t>Berberidaceae</w:t>
      </w:r>
      <w:proofErr w:type="spellEnd"/>
      <w:r w:rsidRPr="000C5F8C">
        <w:t xml:space="preserve"> and Simaroubaceae, </w:t>
      </w:r>
      <w:r>
        <w:t>each represented by</w:t>
      </w:r>
      <w:r w:rsidRPr="000C5F8C">
        <w:rPr>
          <w:rFonts w:eastAsia="Calibri"/>
        </w:rPr>
        <w:t xml:space="preserve"> only</w:t>
      </w:r>
      <w:r w:rsidRPr="000C5F8C">
        <w:t xml:space="preserve"> one species </w:t>
      </w:r>
      <w:r w:rsidRPr="000C5F8C">
        <w:rPr>
          <w:rFonts w:eastAsia="Calibri"/>
        </w:rPr>
        <w:t>at</w:t>
      </w:r>
      <w:r w:rsidRPr="000C5F8C">
        <w:t xml:space="preserve"> the site, </w:t>
      </w:r>
      <w:r w:rsidRPr="000C5F8C">
        <w:rPr>
          <w:i/>
        </w:rPr>
        <w:t xml:space="preserve">Ilex </w:t>
      </w:r>
      <w:proofErr w:type="spellStart"/>
      <w:r w:rsidRPr="000C5F8C">
        <w:rPr>
          <w:i/>
        </w:rPr>
        <w:t>aquifolium</w:t>
      </w:r>
      <w:proofErr w:type="spellEnd"/>
      <w:r w:rsidRPr="000C5F8C">
        <w:t xml:space="preserve"> and </w:t>
      </w:r>
      <w:r w:rsidRPr="000C5F8C">
        <w:rPr>
          <w:i/>
        </w:rPr>
        <w:t xml:space="preserve">Ailanthus </w:t>
      </w:r>
      <w:proofErr w:type="spellStart"/>
      <w:r w:rsidRPr="000C5F8C">
        <w:rPr>
          <w:i/>
        </w:rPr>
        <w:t>altissima</w:t>
      </w:r>
      <w:proofErr w:type="spellEnd"/>
      <w:r w:rsidRPr="000C5F8C">
        <w:rPr>
          <w:rFonts w:eastAsia="Calibri"/>
          <w:i/>
        </w:rPr>
        <w:t>,</w:t>
      </w:r>
      <w:r w:rsidRPr="000C5F8C">
        <w:t xml:space="preserve"> respectively, were found only in zone 1.</w:t>
      </w:r>
      <w:r>
        <w:t xml:space="preserve"> </w:t>
      </w:r>
      <w:r w:rsidR="00341264" w:rsidRPr="000C5F8C">
        <w:t xml:space="preserve">The </w:t>
      </w:r>
      <w:proofErr w:type="spellStart"/>
      <w:r w:rsidR="00341264" w:rsidRPr="000C5F8C">
        <w:t>Araliaceae</w:t>
      </w:r>
      <w:proofErr w:type="spellEnd"/>
      <w:r w:rsidR="00341264" w:rsidRPr="000C5F8C">
        <w:t xml:space="preserve"> family, also </w:t>
      </w:r>
      <w:r w:rsidR="00261A6E">
        <w:t>represented by</w:t>
      </w:r>
      <w:r w:rsidR="00341264" w:rsidRPr="000C5F8C">
        <w:t xml:space="preserve"> only one species, </w:t>
      </w:r>
      <w:r w:rsidR="002425AF" w:rsidRPr="000C5F8C">
        <w:rPr>
          <w:i/>
        </w:rPr>
        <w:t>H</w:t>
      </w:r>
      <w:r w:rsidR="002425AF">
        <w:rPr>
          <w:i/>
        </w:rPr>
        <w:t>.</w:t>
      </w:r>
      <w:r w:rsidR="002425AF" w:rsidRPr="000C5F8C">
        <w:rPr>
          <w:i/>
        </w:rPr>
        <w:t xml:space="preserve"> </w:t>
      </w:r>
      <w:r w:rsidR="00341264" w:rsidRPr="000C5F8C">
        <w:rPr>
          <w:i/>
        </w:rPr>
        <w:t>helix</w:t>
      </w:r>
      <w:r w:rsidR="00584830" w:rsidRPr="000C5F8C">
        <w:t xml:space="preserve">, represented a quarter of the vegetation (24.25%) in zone 1, while it represented 2.75 to 12.3% </w:t>
      </w:r>
      <w:r w:rsidR="00261A6E">
        <w:t xml:space="preserve">of the vegetation </w:t>
      </w:r>
      <w:r w:rsidR="00584830" w:rsidRPr="000C5F8C">
        <w:t xml:space="preserve">in other areas. Concerning </w:t>
      </w:r>
      <w:r w:rsidR="00261A6E">
        <w:t xml:space="preserve">the </w:t>
      </w:r>
      <w:r w:rsidR="00584830" w:rsidRPr="000C5F8C">
        <w:t>OZ, Asteraceae and Convolvulaceae were not found in the most contaminated zone (zone 5) but were present in the other</w:t>
      </w:r>
      <w:r w:rsidR="00261A6E">
        <w:t xml:space="preserve"> zones</w:t>
      </w:r>
      <w:r w:rsidR="00584830" w:rsidRPr="000C5F8C">
        <w:t>. The Rosaceae family was also less represented in the most contaminated area</w:t>
      </w:r>
      <w:r w:rsidR="00341264" w:rsidRPr="000C5F8C">
        <w:rPr>
          <w:rFonts w:eastAsia="Calibri"/>
        </w:rPr>
        <w:t>,</w:t>
      </w:r>
      <w:r w:rsidR="00584830" w:rsidRPr="000C5F8C">
        <w:t xml:space="preserve"> with a cover percentage of 6%, </w:t>
      </w:r>
      <w:r w:rsidR="00261A6E">
        <w:t>compared with</w:t>
      </w:r>
      <w:r w:rsidR="00261A6E" w:rsidRPr="000C5F8C">
        <w:t xml:space="preserve"> </w:t>
      </w:r>
      <w:r w:rsidR="00584830" w:rsidRPr="000C5F8C">
        <w:t>11.6 to 25.</w:t>
      </w:r>
      <w:r w:rsidR="00341264" w:rsidRPr="000C5F8C">
        <w:rPr>
          <w:rFonts w:eastAsia="Calibri"/>
        </w:rPr>
        <w:t>7%</w:t>
      </w:r>
      <w:r w:rsidR="00584830" w:rsidRPr="000C5F8C">
        <w:t xml:space="preserve"> for the other zones. Conversely, Rubiaceae and Urticaceae were more represented </w:t>
      </w:r>
      <w:r w:rsidR="00341264" w:rsidRPr="000C5F8C">
        <w:rPr>
          <w:rFonts w:eastAsia="Calibri"/>
        </w:rPr>
        <w:t>in</w:t>
      </w:r>
      <w:r w:rsidR="00584830" w:rsidRPr="000C5F8C">
        <w:t xml:space="preserve"> zone 5</w:t>
      </w:r>
      <w:r w:rsidR="00341264" w:rsidRPr="000C5F8C">
        <w:rPr>
          <w:rFonts w:eastAsia="Calibri"/>
        </w:rPr>
        <w:t>,</w:t>
      </w:r>
      <w:r w:rsidR="00584830" w:rsidRPr="000C5F8C">
        <w:t xml:space="preserve"> </w:t>
      </w:r>
      <w:r w:rsidR="00261A6E">
        <w:t>accounting for</w:t>
      </w:r>
      <w:r w:rsidR="00261A6E" w:rsidRPr="000C5F8C">
        <w:t xml:space="preserve"> </w:t>
      </w:r>
      <w:r w:rsidR="00584830" w:rsidRPr="000C5F8C">
        <w:t>16.15 and 7.4%</w:t>
      </w:r>
      <w:r w:rsidR="00261A6E">
        <w:t xml:space="preserve"> of the vegetation</w:t>
      </w:r>
      <w:r w:rsidR="00341264" w:rsidRPr="000C5F8C">
        <w:rPr>
          <w:rFonts w:eastAsia="Calibri"/>
        </w:rPr>
        <w:t xml:space="preserve">, respectively, </w:t>
      </w:r>
      <w:r w:rsidR="00584830" w:rsidRPr="000C5F8C">
        <w:t>in comparison to other zones</w:t>
      </w:r>
      <w:r w:rsidR="00341264" w:rsidRPr="000C5F8C">
        <w:rPr>
          <w:rFonts w:eastAsia="Calibri"/>
        </w:rPr>
        <w:t>,</w:t>
      </w:r>
      <w:r w:rsidR="00584830" w:rsidRPr="000C5F8C">
        <w:t xml:space="preserve"> where the values varied from 3.4 and 6.9 for Rubiaceae and from 0.3 to 4.3 for Urticaceae. Globally, except for the most contaminated zones (zones 1 and 5), the families identified were similar between </w:t>
      </w:r>
      <w:r w:rsidR="00341264" w:rsidRPr="000C5F8C">
        <w:rPr>
          <w:rFonts w:eastAsia="Calibri"/>
        </w:rPr>
        <w:t xml:space="preserve">the </w:t>
      </w:r>
      <w:r w:rsidR="00584830" w:rsidRPr="000C5F8C">
        <w:t xml:space="preserve">UZ (except Geraniaceae in zone 4 and Urticaceae in zone 2) and </w:t>
      </w:r>
      <w:r w:rsidR="00341264" w:rsidRPr="000C5F8C">
        <w:rPr>
          <w:rFonts w:eastAsia="Calibri"/>
        </w:rPr>
        <w:t>the</w:t>
      </w:r>
      <w:r w:rsidR="00584830" w:rsidRPr="000C5F8C">
        <w:t xml:space="preserve"> OZ (except Adoxaceae and Plantaginaceae in zone 7 and Euphorbiaceae and Verbenaceae in zone 8).</w:t>
      </w:r>
    </w:p>
    <w:p w14:paraId="28268E62" w14:textId="48859A04" w:rsidR="00CC4A71" w:rsidRPr="000C5F8C" w:rsidRDefault="00AB4B36" w:rsidP="00B86896">
      <w:pPr>
        <w:rPr>
          <w:sz w:val="24"/>
        </w:rPr>
      </w:pPr>
      <w:r w:rsidRPr="000C5F8C">
        <w:rPr>
          <w:sz w:val="24"/>
        </w:rPr>
        <w:t>3.3 TE uptake by the vegetation</w:t>
      </w:r>
    </w:p>
    <w:p w14:paraId="19607459" w14:textId="03332A69" w:rsidR="002224D4" w:rsidRPr="000C5F8C" w:rsidRDefault="00C9558E" w:rsidP="00EE1645">
      <w:r w:rsidRPr="000C5F8C">
        <w:rPr>
          <w:i/>
          <w:color w:val="000000" w:themeColor="text1"/>
        </w:rPr>
        <w:t>A</w:t>
      </w:r>
      <w:r>
        <w:rPr>
          <w:i/>
          <w:color w:val="000000" w:themeColor="text1"/>
        </w:rPr>
        <w:t>.</w:t>
      </w:r>
      <w:r w:rsidRPr="000C5F8C">
        <w:rPr>
          <w:i/>
          <w:color w:val="000000" w:themeColor="text1"/>
        </w:rPr>
        <w:t xml:space="preserve"> </w:t>
      </w:r>
      <w:r w:rsidR="00341264" w:rsidRPr="000C5F8C">
        <w:rPr>
          <w:i/>
          <w:color w:val="000000" w:themeColor="text1"/>
        </w:rPr>
        <w:t>petiolata</w:t>
      </w:r>
      <w:r w:rsidR="00341264" w:rsidRPr="000C5F8C">
        <w:rPr>
          <w:color w:val="000000" w:themeColor="text1"/>
        </w:rPr>
        <w:t xml:space="preserve"> was the plant species with the highest</w:t>
      </w:r>
      <w:r w:rsidR="00341264" w:rsidRPr="000C5F8C">
        <w:rPr>
          <w:rFonts w:eastAsia="Calibri"/>
          <w:color w:val="000000"/>
        </w:rPr>
        <w:t xml:space="preserve"> maximal</w:t>
      </w:r>
      <w:r w:rsidR="00341264" w:rsidRPr="000C5F8C">
        <w:rPr>
          <w:color w:val="000000" w:themeColor="text1"/>
        </w:rPr>
        <w:t xml:space="preserve"> Zn, Ni and Cd contents</w:t>
      </w:r>
      <w:r w:rsidR="00341264" w:rsidRPr="000C5F8C">
        <w:rPr>
          <w:rFonts w:eastAsia="Calibri"/>
          <w:color w:val="000000"/>
        </w:rPr>
        <w:t>,</w:t>
      </w:r>
      <w:r w:rsidR="00341264" w:rsidRPr="000C5F8C">
        <w:rPr>
          <w:color w:val="000000" w:themeColor="text1"/>
        </w:rPr>
        <w:t xml:space="preserve"> with 1750, 13.1 and 18 mg.kg</w:t>
      </w:r>
      <w:r w:rsidR="007A195F" w:rsidRPr="000C5F8C">
        <w:rPr>
          <w:color w:val="000000" w:themeColor="text1"/>
          <w:vertAlign w:val="superscript"/>
        </w:rPr>
        <w:t>-1</w:t>
      </w:r>
      <w:r w:rsidR="00FF65FB" w:rsidRPr="000C5F8C">
        <w:rPr>
          <w:color w:val="000000" w:themeColor="text1"/>
        </w:rPr>
        <w:t xml:space="preserve"> DW</w:t>
      </w:r>
      <w:r w:rsidR="00341264" w:rsidRPr="000C5F8C">
        <w:rPr>
          <w:rFonts w:eastAsia="Calibri"/>
          <w:color w:val="000000"/>
        </w:rPr>
        <w:t>,</w:t>
      </w:r>
      <w:r w:rsidR="00FF65FB" w:rsidRPr="000C5F8C">
        <w:rPr>
          <w:color w:val="000000" w:themeColor="text1"/>
        </w:rPr>
        <w:t xml:space="preserve"> respectively (Fig. 6). The data also highlighted that the second</w:t>
      </w:r>
      <w:r w:rsidR="00341264" w:rsidRPr="000C5F8C">
        <w:rPr>
          <w:rFonts w:eastAsia="Calibri"/>
          <w:color w:val="000000"/>
        </w:rPr>
        <w:t>-</w:t>
      </w:r>
      <w:r w:rsidR="00FF65FB" w:rsidRPr="000C5F8C">
        <w:rPr>
          <w:color w:val="000000" w:themeColor="text1"/>
        </w:rPr>
        <w:t xml:space="preserve">year </w:t>
      </w:r>
      <w:r w:rsidRPr="000C5F8C">
        <w:rPr>
          <w:i/>
          <w:iCs/>
          <w:color w:val="000000" w:themeColor="text1"/>
        </w:rPr>
        <w:t>A</w:t>
      </w:r>
      <w:r>
        <w:rPr>
          <w:i/>
          <w:iCs/>
          <w:color w:val="000000" w:themeColor="text1"/>
        </w:rPr>
        <w:t>.</w:t>
      </w:r>
      <w:r w:rsidRPr="000C5F8C">
        <w:rPr>
          <w:i/>
          <w:iCs/>
          <w:color w:val="000000" w:themeColor="text1"/>
        </w:rPr>
        <w:t xml:space="preserve"> </w:t>
      </w:r>
      <w:r w:rsidR="00AB4B36" w:rsidRPr="000C5F8C">
        <w:rPr>
          <w:i/>
          <w:iCs/>
          <w:color w:val="000000" w:themeColor="text1"/>
        </w:rPr>
        <w:t>petiolata</w:t>
      </w:r>
      <w:r w:rsidR="0006033C" w:rsidRPr="000C5F8C">
        <w:rPr>
          <w:color w:val="000000" w:themeColor="text1"/>
        </w:rPr>
        <w:t xml:space="preserve"> accumulated significantly more of these </w:t>
      </w:r>
      <w:r w:rsidR="00341264" w:rsidRPr="000C5F8C">
        <w:rPr>
          <w:rFonts w:eastAsia="Calibri"/>
          <w:color w:val="000000"/>
        </w:rPr>
        <w:t>TEs</w:t>
      </w:r>
      <w:r w:rsidR="0006033C" w:rsidRPr="000C5F8C">
        <w:rPr>
          <w:color w:val="000000" w:themeColor="text1"/>
        </w:rPr>
        <w:t xml:space="preserve"> than the first</w:t>
      </w:r>
      <w:r w:rsidR="00341264" w:rsidRPr="000C5F8C">
        <w:rPr>
          <w:rFonts w:eastAsia="Calibri"/>
          <w:color w:val="000000"/>
        </w:rPr>
        <w:t>-</w:t>
      </w:r>
      <w:r w:rsidR="0006033C" w:rsidRPr="000C5F8C">
        <w:rPr>
          <w:color w:val="000000" w:themeColor="text1"/>
        </w:rPr>
        <w:t>year plants. For Cd, the maximal content value was found in first</w:t>
      </w:r>
      <w:r w:rsidR="00341264" w:rsidRPr="000C5F8C">
        <w:rPr>
          <w:rFonts w:eastAsia="Calibri"/>
          <w:color w:val="000000"/>
        </w:rPr>
        <w:t>-</w:t>
      </w:r>
      <w:r w:rsidR="0006033C" w:rsidRPr="000C5F8C">
        <w:rPr>
          <w:color w:val="000000" w:themeColor="text1"/>
        </w:rPr>
        <w:t xml:space="preserve">year plants. </w:t>
      </w:r>
      <w:r w:rsidR="00341264" w:rsidRPr="000C5F8C">
        <w:rPr>
          <w:rFonts w:eastAsia="Calibri"/>
          <w:color w:val="000000"/>
        </w:rPr>
        <w:t xml:space="preserve">The </w:t>
      </w:r>
      <w:r w:rsidR="0006033C" w:rsidRPr="000C5F8C">
        <w:t xml:space="preserve">Zn, Ni and Cd contents in leaves </w:t>
      </w:r>
      <w:r w:rsidR="00581855">
        <w:t xml:space="preserve">were </w:t>
      </w:r>
      <w:r w:rsidR="0006033C" w:rsidRPr="000C5F8C">
        <w:t>highly depende</w:t>
      </w:r>
      <w:r w:rsidR="00581855">
        <w:t>nt</w:t>
      </w:r>
      <w:r w:rsidR="0006033C" w:rsidRPr="000C5F8C">
        <w:t xml:space="preserve"> on the </w:t>
      </w:r>
      <w:r w:rsidR="0006033C" w:rsidRPr="000C5F8C">
        <w:lastRenderedPageBreak/>
        <w:t xml:space="preserve">plant genus considered. Indeed, </w:t>
      </w:r>
      <w:r w:rsidR="0006033C" w:rsidRPr="000C5F8C">
        <w:rPr>
          <w:i/>
        </w:rPr>
        <w:t>Alliaria</w:t>
      </w:r>
      <w:r w:rsidR="0006033C" w:rsidRPr="000C5F8C">
        <w:t xml:space="preserve"> (second</w:t>
      </w:r>
      <w:r w:rsidR="00581855">
        <w:t>-</w:t>
      </w:r>
      <w:r w:rsidR="0006033C" w:rsidRPr="000C5F8C">
        <w:t xml:space="preserve">year plants), </w:t>
      </w:r>
      <w:r w:rsidR="0006033C" w:rsidRPr="000C5F8C">
        <w:rPr>
          <w:i/>
        </w:rPr>
        <w:t>Betula</w:t>
      </w:r>
      <w:r w:rsidR="0006033C" w:rsidRPr="000C5F8C">
        <w:t xml:space="preserve">, </w:t>
      </w:r>
      <w:r w:rsidR="0006033C" w:rsidRPr="000C5F8C">
        <w:rPr>
          <w:i/>
        </w:rPr>
        <w:t>Populus</w:t>
      </w:r>
      <w:r w:rsidR="0006033C" w:rsidRPr="000C5F8C">
        <w:t xml:space="preserve">, </w:t>
      </w:r>
      <w:r w:rsidR="0006033C" w:rsidRPr="000C5F8C">
        <w:rPr>
          <w:i/>
        </w:rPr>
        <w:t>Salix</w:t>
      </w:r>
      <w:r w:rsidR="0006033C" w:rsidRPr="000C5F8C">
        <w:t xml:space="preserve">, </w:t>
      </w:r>
      <w:r w:rsidR="0006033C" w:rsidRPr="000C5F8C">
        <w:rPr>
          <w:i/>
        </w:rPr>
        <w:t>Glechoma</w:t>
      </w:r>
      <w:r w:rsidR="0006033C" w:rsidRPr="000C5F8C">
        <w:t xml:space="preserve"> and </w:t>
      </w:r>
      <w:r w:rsidR="0006033C" w:rsidRPr="000C5F8C">
        <w:rPr>
          <w:i/>
        </w:rPr>
        <w:t>Urtica</w:t>
      </w:r>
      <w:r w:rsidR="0006033C" w:rsidRPr="000C5F8C">
        <w:t xml:space="preserve"> contained an average of 1250, 1210, 390, 174, 111 and 253 mg.kg</w:t>
      </w:r>
      <w:r w:rsidR="007A195F" w:rsidRPr="000C5F8C">
        <w:rPr>
          <w:vertAlign w:val="superscript"/>
        </w:rPr>
        <w:t>-1</w:t>
      </w:r>
      <w:r w:rsidR="0006033C" w:rsidRPr="000C5F8C">
        <w:t xml:space="preserve"> DW of Zn</w:t>
      </w:r>
      <w:r w:rsidR="00341264" w:rsidRPr="000C5F8C">
        <w:rPr>
          <w:rFonts w:eastAsia="Calibri"/>
        </w:rPr>
        <w:t>,</w:t>
      </w:r>
      <w:r w:rsidR="0006033C" w:rsidRPr="000C5F8C">
        <w:t xml:space="preserve"> respectively. Those values were significantly higher than those for the </w:t>
      </w:r>
      <w:r w:rsidR="0006033C" w:rsidRPr="000C5F8C">
        <w:rPr>
          <w:i/>
        </w:rPr>
        <w:t>Ailanthus</w:t>
      </w:r>
      <w:r w:rsidR="0006033C" w:rsidRPr="000C5F8C">
        <w:t xml:space="preserve">, </w:t>
      </w:r>
      <w:r w:rsidR="0006033C" w:rsidRPr="000C5F8C">
        <w:rPr>
          <w:i/>
        </w:rPr>
        <w:t>Alliaria</w:t>
      </w:r>
      <w:r w:rsidR="0006033C" w:rsidRPr="000C5F8C">
        <w:t xml:space="preserve"> (first</w:t>
      </w:r>
      <w:r w:rsidR="00581855">
        <w:t>-</w:t>
      </w:r>
      <w:r w:rsidR="0006033C" w:rsidRPr="000C5F8C">
        <w:t xml:space="preserve">year plants), </w:t>
      </w:r>
      <w:r w:rsidR="0006033C" w:rsidRPr="000C5F8C">
        <w:rPr>
          <w:i/>
        </w:rPr>
        <w:t>Fraxinus</w:t>
      </w:r>
      <w:r w:rsidR="0006033C" w:rsidRPr="000C5F8C">
        <w:t xml:space="preserve">, </w:t>
      </w:r>
      <w:r w:rsidR="0006033C" w:rsidRPr="000C5F8C">
        <w:rPr>
          <w:i/>
        </w:rPr>
        <w:t>Prunus</w:t>
      </w:r>
      <w:r w:rsidR="0006033C" w:rsidRPr="000C5F8C">
        <w:t xml:space="preserve"> and </w:t>
      </w:r>
      <w:r w:rsidR="0006033C" w:rsidRPr="000C5F8C">
        <w:rPr>
          <w:i/>
        </w:rPr>
        <w:t>Quercus</w:t>
      </w:r>
      <w:r w:rsidR="0006033C" w:rsidRPr="000C5F8C">
        <w:t xml:space="preserve"> genera</w:t>
      </w:r>
      <w:r w:rsidR="00341264" w:rsidRPr="000C5F8C">
        <w:rPr>
          <w:rFonts w:eastAsia="Calibri"/>
        </w:rPr>
        <w:t>,</w:t>
      </w:r>
      <w:r w:rsidR="0006033C" w:rsidRPr="000C5F8C">
        <w:t xml:space="preserve"> where the contents were between 13 and 60 mg.kg</w:t>
      </w:r>
      <w:r w:rsidR="007A195F" w:rsidRPr="000C5F8C">
        <w:rPr>
          <w:vertAlign w:val="superscript"/>
        </w:rPr>
        <w:t>-1</w:t>
      </w:r>
      <w:r w:rsidR="0006033C" w:rsidRPr="000C5F8C">
        <w:t xml:space="preserve"> DW. For Ni, second</w:t>
      </w:r>
      <w:r w:rsidR="00341264" w:rsidRPr="000C5F8C">
        <w:rPr>
          <w:rFonts w:eastAsia="Calibri"/>
        </w:rPr>
        <w:t>-</w:t>
      </w:r>
      <w:r w:rsidR="0006033C" w:rsidRPr="000C5F8C">
        <w:t xml:space="preserve">year </w:t>
      </w:r>
      <w:r w:rsidR="0006033C" w:rsidRPr="000C5F8C">
        <w:rPr>
          <w:i/>
        </w:rPr>
        <w:t>Alliaria</w:t>
      </w:r>
      <w:r w:rsidR="0006033C" w:rsidRPr="000C5F8C">
        <w:t xml:space="preserve"> had </w:t>
      </w:r>
      <w:r w:rsidR="00341264" w:rsidRPr="000C5F8C">
        <w:rPr>
          <w:rFonts w:eastAsia="Calibri"/>
        </w:rPr>
        <w:t xml:space="preserve">a </w:t>
      </w:r>
      <w:r w:rsidR="0006033C" w:rsidRPr="000C5F8C">
        <w:t xml:space="preserve">mean </w:t>
      </w:r>
      <w:r w:rsidR="00341264" w:rsidRPr="000C5F8C">
        <w:rPr>
          <w:rFonts w:eastAsia="Calibri"/>
        </w:rPr>
        <w:t>content</w:t>
      </w:r>
      <w:r w:rsidR="0006033C" w:rsidRPr="000C5F8C">
        <w:t xml:space="preserve"> of 10.7 mg.kg</w:t>
      </w:r>
      <w:r w:rsidR="007A195F" w:rsidRPr="000C5F8C">
        <w:rPr>
          <w:vertAlign w:val="superscript"/>
        </w:rPr>
        <w:t>-1</w:t>
      </w:r>
      <w:r w:rsidR="0006033C" w:rsidRPr="000C5F8C">
        <w:t xml:space="preserve"> DW, </w:t>
      </w:r>
      <w:r w:rsidR="00341264" w:rsidRPr="000C5F8C">
        <w:rPr>
          <w:rFonts w:eastAsia="Calibri"/>
        </w:rPr>
        <w:t>which was</w:t>
      </w:r>
      <w:r w:rsidR="0006033C" w:rsidRPr="000C5F8C">
        <w:t xml:space="preserve"> statistically higher than </w:t>
      </w:r>
      <w:r w:rsidR="00341264" w:rsidRPr="000C5F8C">
        <w:rPr>
          <w:rFonts w:eastAsia="Calibri"/>
        </w:rPr>
        <w:t xml:space="preserve">that of </w:t>
      </w:r>
      <w:r w:rsidR="0006033C" w:rsidRPr="000C5F8C">
        <w:t xml:space="preserve">the other plant genera (except </w:t>
      </w:r>
      <w:r w:rsidR="0006033C" w:rsidRPr="000C5F8C">
        <w:rPr>
          <w:i/>
        </w:rPr>
        <w:t>Populus</w:t>
      </w:r>
      <w:r w:rsidR="0006033C" w:rsidRPr="000C5F8C">
        <w:t xml:space="preserve">, </w:t>
      </w:r>
      <w:r w:rsidR="0006033C" w:rsidRPr="000C5F8C">
        <w:rPr>
          <w:i/>
        </w:rPr>
        <w:t>Quercus</w:t>
      </w:r>
      <w:r w:rsidR="0006033C" w:rsidRPr="000C5F8C">
        <w:t xml:space="preserve"> and </w:t>
      </w:r>
      <w:r w:rsidR="0006033C" w:rsidRPr="000C5F8C">
        <w:rPr>
          <w:i/>
        </w:rPr>
        <w:t>Urtica</w:t>
      </w:r>
      <w:r w:rsidR="0006033C" w:rsidRPr="000C5F8C">
        <w:t>)</w:t>
      </w:r>
      <w:r w:rsidR="00341264" w:rsidRPr="000C5F8C">
        <w:rPr>
          <w:rFonts w:eastAsia="Calibri"/>
        </w:rPr>
        <w:t>,</w:t>
      </w:r>
      <w:r w:rsidR="0006033C" w:rsidRPr="000C5F8C">
        <w:t xml:space="preserve"> where the values varied from 0.36 to 2 mg.kg</w:t>
      </w:r>
      <w:r w:rsidR="007A195F" w:rsidRPr="000C5F8C">
        <w:rPr>
          <w:vertAlign w:val="superscript"/>
        </w:rPr>
        <w:t>-1</w:t>
      </w:r>
      <w:r w:rsidR="0006033C" w:rsidRPr="000C5F8C">
        <w:t xml:space="preserve"> DW. Concerning Cd, </w:t>
      </w:r>
      <w:r w:rsidR="0006033C" w:rsidRPr="000C5F8C">
        <w:rPr>
          <w:i/>
        </w:rPr>
        <w:t>Alliaria</w:t>
      </w:r>
      <w:r w:rsidR="0006033C" w:rsidRPr="000C5F8C">
        <w:t xml:space="preserve"> (second</w:t>
      </w:r>
      <w:r w:rsidR="00581855">
        <w:t>-</w:t>
      </w:r>
      <w:r w:rsidR="0006033C" w:rsidRPr="000C5F8C">
        <w:t xml:space="preserve">year plants), </w:t>
      </w:r>
      <w:r w:rsidR="0006033C" w:rsidRPr="000C5F8C">
        <w:rPr>
          <w:i/>
        </w:rPr>
        <w:t>Populus</w:t>
      </w:r>
      <w:r w:rsidR="0006033C" w:rsidRPr="000C5F8C">
        <w:t xml:space="preserve"> and </w:t>
      </w:r>
      <w:r w:rsidR="0006033C" w:rsidRPr="000C5F8C">
        <w:rPr>
          <w:i/>
        </w:rPr>
        <w:t>Salix</w:t>
      </w:r>
      <w:r w:rsidR="00261FF6" w:rsidRPr="000C5F8C">
        <w:t xml:space="preserve"> had mean contents of 1.00, 1.46 and 1.13 mg.kg</w:t>
      </w:r>
      <w:r w:rsidR="00261FF6" w:rsidRPr="000C5F8C">
        <w:rPr>
          <w:vertAlign w:val="superscript"/>
        </w:rPr>
        <w:t>-1</w:t>
      </w:r>
      <w:r w:rsidR="0006033C" w:rsidRPr="000C5F8C">
        <w:t xml:space="preserve"> DW</w:t>
      </w:r>
      <w:r w:rsidR="00341264" w:rsidRPr="000C5F8C">
        <w:rPr>
          <w:rFonts w:eastAsia="Calibri"/>
        </w:rPr>
        <w:t>, respectively, which</w:t>
      </w:r>
      <w:r w:rsidR="0006033C" w:rsidRPr="000C5F8C">
        <w:t xml:space="preserve"> were statistically higher than </w:t>
      </w:r>
      <w:r w:rsidR="00341264" w:rsidRPr="000C5F8C">
        <w:rPr>
          <w:rFonts w:eastAsia="Calibri"/>
        </w:rPr>
        <w:t xml:space="preserve">those of </w:t>
      </w:r>
      <w:r w:rsidR="0006033C" w:rsidRPr="000C5F8C">
        <w:t xml:space="preserve">other genera (except </w:t>
      </w:r>
      <w:r w:rsidR="0006033C" w:rsidRPr="000C5F8C">
        <w:rPr>
          <w:i/>
        </w:rPr>
        <w:t>Acer</w:t>
      </w:r>
      <w:r w:rsidR="00545E4C" w:rsidRPr="000C5F8C">
        <w:t>)</w:t>
      </w:r>
      <w:r w:rsidR="00341264" w:rsidRPr="000C5F8C">
        <w:rPr>
          <w:rFonts w:eastAsia="Calibri"/>
        </w:rPr>
        <w:t>,</w:t>
      </w:r>
      <w:r w:rsidR="00545E4C" w:rsidRPr="000C5F8C">
        <w:t xml:space="preserve"> where the values were between 0.09 and 0.96 mg.kg</w:t>
      </w:r>
      <w:r w:rsidR="00545E4C" w:rsidRPr="000C5F8C">
        <w:rPr>
          <w:vertAlign w:val="superscript"/>
        </w:rPr>
        <w:t>-1</w:t>
      </w:r>
      <w:r w:rsidR="0006033C" w:rsidRPr="000C5F8C">
        <w:t xml:space="preserve"> (&lt; LQ for </w:t>
      </w:r>
      <w:r w:rsidR="0006033C" w:rsidRPr="000C5F8C">
        <w:rPr>
          <w:i/>
        </w:rPr>
        <w:t>Ailanthus</w:t>
      </w:r>
      <w:r w:rsidR="0006033C" w:rsidRPr="000C5F8C">
        <w:t xml:space="preserve"> and </w:t>
      </w:r>
      <w:r w:rsidR="0006033C" w:rsidRPr="000C5F8C">
        <w:rPr>
          <w:i/>
        </w:rPr>
        <w:t>Urtica</w:t>
      </w:r>
      <w:r w:rsidR="00545E4C" w:rsidRPr="000C5F8C">
        <w:t>). The data also showed high Mn contents in the leaves of Quercus and Acer species</w:t>
      </w:r>
      <w:r w:rsidR="00341264" w:rsidRPr="000C5F8C">
        <w:rPr>
          <w:rFonts w:eastAsia="Calibri"/>
        </w:rPr>
        <w:t>,</w:t>
      </w:r>
      <w:r w:rsidR="00545E4C" w:rsidRPr="000C5F8C">
        <w:t xml:space="preserve"> with an average of 400 (max = 1 350) and 280 mg.kg</w:t>
      </w:r>
      <w:r w:rsidR="00545E4C" w:rsidRPr="000C5F8C">
        <w:rPr>
          <w:vertAlign w:val="superscript"/>
        </w:rPr>
        <w:t>-1</w:t>
      </w:r>
      <w:r w:rsidR="00545E4C" w:rsidRPr="000C5F8C">
        <w:t xml:space="preserve"> (max = 2 400)</w:t>
      </w:r>
      <w:r w:rsidR="00341264" w:rsidRPr="000C5F8C">
        <w:rPr>
          <w:rFonts w:eastAsia="Calibri"/>
        </w:rPr>
        <w:t>,</w:t>
      </w:r>
      <w:r w:rsidR="00545E4C" w:rsidRPr="000C5F8C">
        <w:t xml:space="preserve"> respectively. </w:t>
      </w:r>
      <w:r w:rsidR="00341264" w:rsidRPr="000C5F8C">
        <w:rPr>
          <w:rFonts w:eastAsia="Calibri"/>
        </w:rPr>
        <w:t>In contrast</w:t>
      </w:r>
      <w:r w:rsidR="00545E4C" w:rsidRPr="000C5F8C">
        <w:t>, other genera showed mean Mn contents that varied from 15 to 150 mg.kg</w:t>
      </w:r>
      <w:r w:rsidR="00545E4C" w:rsidRPr="000C5F8C">
        <w:rPr>
          <w:vertAlign w:val="superscript"/>
        </w:rPr>
        <w:t>-1</w:t>
      </w:r>
      <w:r w:rsidR="00261FF6" w:rsidRPr="000C5F8C">
        <w:t xml:space="preserve"> with a maximal value of 550 mg.kg</w:t>
      </w:r>
      <w:r w:rsidR="00261FF6" w:rsidRPr="000C5F8C">
        <w:rPr>
          <w:vertAlign w:val="superscript"/>
        </w:rPr>
        <w:t>-1</w:t>
      </w:r>
      <w:r w:rsidR="00341264" w:rsidRPr="000C5F8C">
        <w:t>.</w:t>
      </w:r>
    </w:p>
    <w:p w14:paraId="64D8797C" w14:textId="02902332" w:rsidR="00892DBD" w:rsidRPr="000C5F8C" w:rsidRDefault="00751483" w:rsidP="00EE1645">
      <w:r>
        <w:rPr>
          <w:noProof/>
        </w:rPr>
        <w:drawing>
          <wp:inline distT="0" distB="0" distL="0" distR="0" wp14:anchorId="6EA2F646" wp14:editId="7CCED5B6">
            <wp:extent cx="5747275" cy="380047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a_vgt_2alliair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3790" cy="3844459"/>
                    </a:xfrm>
                    <a:prstGeom prst="rect">
                      <a:avLst/>
                    </a:prstGeom>
                  </pic:spPr>
                </pic:pic>
              </a:graphicData>
            </a:graphic>
          </wp:inline>
        </w:drawing>
      </w:r>
    </w:p>
    <w:p w14:paraId="5FB9642F" w14:textId="2777048B" w:rsidR="00892DBD"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6</w:t>
      </w:r>
      <w:r w:rsidRPr="000C5F8C">
        <w:fldChar w:fldCharType="end"/>
      </w:r>
      <w:r w:rsidRPr="000C5F8C">
        <w:t>. Leaf contents of Zn (A), Ni (B) and Cd (C) in the main plant genera and TE CaCl</w:t>
      </w:r>
      <w:r w:rsidRPr="000C5F8C">
        <w:rPr>
          <w:vertAlign w:val="subscript"/>
        </w:rPr>
        <w:t>2</w:t>
      </w:r>
      <w:r w:rsidRPr="000C5F8C">
        <w:t xml:space="preserve"> extractable percentage as a function of pH value (D). The mean value of TE contents in each plant genera is represented by stars in </w:t>
      </w:r>
      <w:r w:rsidR="00581855">
        <w:t xml:space="preserve">the </w:t>
      </w:r>
      <w:r w:rsidRPr="000C5F8C">
        <w:t>boxplots. Samples from first</w:t>
      </w:r>
      <w:r w:rsidRPr="000C5F8C">
        <w:rPr>
          <w:rFonts w:eastAsia="Calibri"/>
          <w:color w:val="44546A"/>
        </w:rPr>
        <w:t>-</w:t>
      </w:r>
      <w:r w:rsidRPr="000C5F8C">
        <w:t>year plants (1st y) and second</w:t>
      </w:r>
      <w:r w:rsidRPr="000C5F8C">
        <w:rPr>
          <w:rFonts w:eastAsia="Calibri"/>
          <w:color w:val="44546A"/>
        </w:rPr>
        <w:t>-</w:t>
      </w:r>
      <w:r w:rsidRPr="000C5F8C">
        <w:t xml:space="preserve">year plants (2nd y) are separated for </w:t>
      </w:r>
      <w:r w:rsidRPr="000C5F8C">
        <w:rPr>
          <w:rFonts w:eastAsia="Calibri"/>
          <w:color w:val="44546A"/>
        </w:rPr>
        <w:t xml:space="preserve">the </w:t>
      </w:r>
      <w:r w:rsidRPr="000C5F8C">
        <w:t xml:space="preserve">Alliaria genus. The TE availability is expressed as a logarithm of the percentage of TE availability (extractable contents of TE divided by total contents of TE). The 95% confidence interval is represented in </w:t>
      </w:r>
      <w:r w:rsidRPr="000C5F8C">
        <w:rPr>
          <w:rFonts w:eastAsia="Calibri"/>
          <w:color w:val="44546A"/>
        </w:rPr>
        <w:t xml:space="preserve">a </w:t>
      </w:r>
      <w:r w:rsidRPr="000C5F8C">
        <w:t>scatter plot around the equation lines.</w:t>
      </w:r>
    </w:p>
    <w:p w14:paraId="66454C9E" w14:textId="4E93EA9B" w:rsidR="00892DBD" w:rsidRPr="000C5F8C" w:rsidRDefault="00261FF6" w:rsidP="00EE1645">
      <w:r w:rsidRPr="000C5F8C">
        <w:lastRenderedPageBreak/>
        <w:t>The mean Fe and Cu contents in leaves were 82 mg.kg</w:t>
      </w:r>
      <w:r w:rsidRPr="000C5F8C">
        <w:rPr>
          <w:vertAlign w:val="superscript"/>
        </w:rPr>
        <w:t>-1</w:t>
      </w:r>
      <w:r w:rsidRPr="000C5F8C">
        <w:t xml:space="preserve"> DW (max = 370) and 7 mg.kg</w:t>
      </w:r>
      <w:r w:rsidRPr="000C5F8C">
        <w:rPr>
          <w:vertAlign w:val="superscript"/>
        </w:rPr>
        <w:t>-1</w:t>
      </w:r>
      <w:r w:rsidRPr="000C5F8C">
        <w:t xml:space="preserve"> DW (max = 42)</w:t>
      </w:r>
      <w:r w:rsidRPr="000C5F8C">
        <w:rPr>
          <w:rFonts w:eastAsia="Calibri"/>
        </w:rPr>
        <w:t>,</w:t>
      </w:r>
      <w:r w:rsidRPr="000C5F8C">
        <w:t xml:space="preserve"> respectively</w:t>
      </w:r>
      <w:r w:rsidRPr="000C5F8C">
        <w:rPr>
          <w:rFonts w:eastAsia="Calibri"/>
        </w:rPr>
        <w:t>,</w:t>
      </w:r>
      <w:r w:rsidRPr="000C5F8C">
        <w:t xml:space="preserve"> for all the genera. Finally, for As, Pb, Cr, Hg and Sn contents in plant leaves, most of the samples had </w:t>
      </w:r>
      <w:r w:rsidR="00581855">
        <w:t xml:space="preserve">values </w:t>
      </w:r>
      <w:r w:rsidRPr="000C5F8C">
        <w:t xml:space="preserve">&lt; LQ. However, the data still showed that </w:t>
      </w:r>
      <w:r w:rsidR="00581855">
        <w:t xml:space="preserve">Pb reached </w:t>
      </w:r>
      <w:r w:rsidRPr="000C5F8C">
        <w:t>10.7 mg.kg</w:t>
      </w:r>
      <w:r w:rsidRPr="000C5F8C">
        <w:rPr>
          <w:vertAlign w:val="superscript"/>
        </w:rPr>
        <w:t>-1</w:t>
      </w:r>
      <w:r w:rsidRPr="000C5F8C">
        <w:t xml:space="preserve"> DW and </w:t>
      </w:r>
      <w:proofErr w:type="gramStart"/>
      <w:r w:rsidR="00581855">
        <w:t>As</w:t>
      </w:r>
      <w:proofErr w:type="gramEnd"/>
      <w:r w:rsidR="00581855">
        <w:t xml:space="preserve"> reached </w:t>
      </w:r>
      <w:r w:rsidRPr="000C5F8C">
        <w:t>4.2 mg.kg</w:t>
      </w:r>
      <w:r w:rsidRPr="000C5F8C">
        <w:rPr>
          <w:vertAlign w:val="superscript"/>
        </w:rPr>
        <w:t>-1</w:t>
      </w:r>
      <w:r w:rsidRPr="000C5F8C">
        <w:t xml:space="preserve"> DW for </w:t>
      </w:r>
      <w:r w:rsidRPr="000C5F8C">
        <w:rPr>
          <w:i/>
        </w:rPr>
        <w:t>Alliaria</w:t>
      </w:r>
      <w:r w:rsidRPr="000C5F8C">
        <w:t xml:space="preserve">. We also showed that pH values were anticorrelated with Zn, Ni and Cd availability </w:t>
      </w:r>
      <w:r w:rsidRPr="000C5F8C">
        <w:rPr>
          <w:rFonts w:eastAsia="Calibri"/>
        </w:rPr>
        <w:t>percentages</w:t>
      </w:r>
      <w:r w:rsidRPr="000C5F8C">
        <w:t xml:space="preserve"> (Fig. 6), indicating that the extractable contents </w:t>
      </w:r>
      <w:r w:rsidR="00581855">
        <w:t>increased</w:t>
      </w:r>
      <w:r w:rsidRPr="000C5F8C">
        <w:t xml:space="preserve"> </w:t>
      </w:r>
      <w:r w:rsidR="00581855">
        <w:t xml:space="preserve">with </w:t>
      </w:r>
      <w:r w:rsidRPr="000C5F8C">
        <w:t xml:space="preserve">decreasing pH </w:t>
      </w:r>
      <w:r w:rsidRPr="000C5F8C">
        <w:rPr>
          <w:rFonts w:eastAsia="Calibri"/>
        </w:rPr>
        <w:t>values</w:t>
      </w:r>
      <w:r w:rsidRPr="000C5F8C">
        <w:t>. We also highlighted that the anticorrelation was highest for Cd (r = -0.67)</w:t>
      </w:r>
      <w:r w:rsidRPr="000C5F8C">
        <w:rPr>
          <w:rFonts w:eastAsia="Calibri"/>
        </w:rPr>
        <w:t>, followed by</w:t>
      </w:r>
      <w:r w:rsidRPr="000C5F8C">
        <w:t xml:space="preserve"> Ni (r = -0.5) and finally Zn (r = -0.39). No correlations </w:t>
      </w:r>
      <w:r w:rsidRPr="000C5F8C">
        <w:rPr>
          <w:rFonts w:eastAsia="Calibri"/>
        </w:rPr>
        <w:t xml:space="preserve">were </w:t>
      </w:r>
      <w:r w:rsidRPr="000C5F8C">
        <w:t>found between the pH and the availab</w:t>
      </w:r>
      <w:r w:rsidR="00581855">
        <w:t>le</w:t>
      </w:r>
      <w:r w:rsidRPr="000C5F8C">
        <w:t xml:space="preserve"> percentage</w:t>
      </w:r>
      <w:r w:rsidR="00581855">
        <w:t>s</w:t>
      </w:r>
      <w:r w:rsidRPr="000C5F8C">
        <w:t xml:space="preserve"> of As, Pb and Sn.</w:t>
      </w:r>
    </w:p>
    <w:p w14:paraId="0B9938AC" w14:textId="6EAE6F28" w:rsidR="00892DBD" w:rsidRPr="000C5F8C" w:rsidRDefault="00341264" w:rsidP="00EE1645">
      <w:r w:rsidRPr="000C5F8C">
        <w:t xml:space="preserve">In addition to the high contaminant contents found in </w:t>
      </w:r>
      <w:r w:rsidR="00C9558E" w:rsidRPr="000C5F8C">
        <w:rPr>
          <w:i/>
        </w:rPr>
        <w:t>A</w:t>
      </w:r>
      <w:r w:rsidR="00C9558E">
        <w:rPr>
          <w:i/>
        </w:rPr>
        <w:t>.</w:t>
      </w:r>
      <w:r w:rsidR="00C9558E" w:rsidRPr="000C5F8C">
        <w:rPr>
          <w:i/>
        </w:rPr>
        <w:t xml:space="preserve"> </w:t>
      </w:r>
      <w:r w:rsidRPr="000C5F8C">
        <w:rPr>
          <w:i/>
        </w:rPr>
        <w:t>petiolata</w:t>
      </w:r>
      <w:r w:rsidR="004759C5" w:rsidRPr="000C5F8C">
        <w:t>,</w:t>
      </w:r>
      <w:r w:rsidRPr="000C5F8C">
        <w:rPr>
          <w:rFonts w:eastAsia="Calibri"/>
        </w:rPr>
        <w:t xml:space="preserve"> the</w:t>
      </w:r>
      <w:r w:rsidR="004759C5" w:rsidRPr="000C5F8C">
        <w:t xml:space="preserve"> data showed that Zn leaf contents in first</w:t>
      </w:r>
      <w:r w:rsidRPr="000C5F8C">
        <w:rPr>
          <w:rFonts w:eastAsia="Calibri"/>
        </w:rPr>
        <w:t>-</w:t>
      </w:r>
      <w:r w:rsidR="004759C5" w:rsidRPr="000C5F8C">
        <w:t xml:space="preserve">year plants were representative of soil extractable Zn contents. Indeed, as highlighted in Fig. 7, the scatter plot of these two parameters showed that the leaf contents were strongly related to the extractable contents since the R² value of the relationship </w:t>
      </w:r>
      <w:r w:rsidRPr="000C5F8C">
        <w:rPr>
          <w:rFonts w:eastAsia="Calibri"/>
        </w:rPr>
        <w:t>was</w:t>
      </w:r>
      <w:r w:rsidR="004759C5" w:rsidRPr="000C5F8C">
        <w:t xml:space="preserve"> 0.94. Furthermore, there was a positive correlation between these two parameters with </w:t>
      </w:r>
      <w:r w:rsidRPr="000C5F8C">
        <w:rPr>
          <w:rFonts w:eastAsia="Calibri"/>
        </w:rPr>
        <w:t>an</w:t>
      </w:r>
      <w:r w:rsidR="004759C5" w:rsidRPr="000C5F8C">
        <w:t xml:space="preserve"> r value of 0.62. This link was observed only for first</w:t>
      </w:r>
      <w:r w:rsidRPr="000C5F8C">
        <w:rPr>
          <w:rFonts w:eastAsia="Calibri"/>
        </w:rPr>
        <w:t>-</w:t>
      </w:r>
      <w:r w:rsidR="004759C5" w:rsidRPr="000C5F8C">
        <w:t>year plants.</w:t>
      </w:r>
    </w:p>
    <w:p w14:paraId="101FC7D9" w14:textId="11D0C21F" w:rsidR="00892DBD" w:rsidRPr="000C5F8C" w:rsidRDefault="00751483" w:rsidP="00EE1645">
      <w:r>
        <w:rPr>
          <w:noProof/>
        </w:rPr>
        <w:drawing>
          <wp:inline distT="0" distB="0" distL="0" distR="0" wp14:anchorId="10B3CE8B" wp14:editId="17DE4957">
            <wp:extent cx="5760720" cy="33655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ire_bioindication.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65500"/>
                    </a:xfrm>
                    <a:prstGeom prst="rect">
                      <a:avLst/>
                    </a:prstGeom>
                  </pic:spPr>
                </pic:pic>
              </a:graphicData>
            </a:graphic>
          </wp:inline>
        </w:drawing>
      </w:r>
    </w:p>
    <w:p w14:paraId="04D87CC3" w14:textId="0A0B22E8" w:rsidR="0072279D"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7</w:t>
      </w:r>
      <w:r w:rsidRPr="000C5F8C">
        <w:fldChar w:fldCharType="end"/>
      </w:r>
      <w:r w:rsidRPr="000C5F8C">
        <w:t>. Scatter plot of the first</w:t>
      </w:r>
      <w:r w:rsidR="00AA4A13">
        <w:t>-</w:t>
      </w:r>
      <w:r w:rsidRPr="000C5F8C">
        <w:t>year Alliaria petiolata Zn leaf contents depending on Zn CaCl</w:t>
      </w:r>
      <w:r w:rsidRPr="000C5F8C">
        <w:rPr>
          <w:vertAlign w:val="subscript"/>
        </w:rPr>
        <w:t>2</w:t>
      </w:r>
      <w:r w:rsidRPr="000C5F8C">
        <w:t xml:space="preserve"> extractable contents of soil and Spearman correlation test between these two parameters. The 95% confidence interval is represented around the relationship.</w:t>
      </w:r>
    </w:p>
    <w:p w14:paraId="5E3626B8" w14:textId="3869E432" w:rsidR="00022217" w:rsidRPr="000C5F8C" w:rsidRDefault="0072279D" w:rsidP="00B86896">
      <w:pPr>
        <w:rPr>
          <w:sz w:val="24"/>
        </w:rPr>
      </w:pPr>
      <w:r w:rsidRPr="000C5F8C">
        <w:rPr>
          <w:sz w:val="24"/>
        </w:rPr>
        <w:lastRenderedPageBreak/>
        <w:t xml:space="preserve">3.4 TE </w:t>
      </w:r>
      <w:r w:rsidRPr="000C5F8C">
        <w:rPr>
          <w:rFonts w:eastAsia="Calibri"/>
          <w:sz w:val="24"/>
        </w:rPr>
        <w:t>toxicity</w:t>
      </w:r>
      <w:r w:rsidRPr="000C5F8C">
        <w:rPr>
          <w:sz w:val="24"/>
        </w:rPr>
        <w:t xml:space="preserve"> and risk assessment for plants and humans</w:t>
      </w:r>
    </w:p>
    <w:p w14:paraId="1D39A4C3" w14:textId="3216886A" w:rsidR="00A10AE3" w:rsidRPr="000C5F8C" w:rsidRDefault="00341264" w:rsidP="00EE1645">
      <w:r w:rsidRPr="000C5F8C">
        <w:t xml:space="preserve">The correlations between the nutrient contents in leaves and the TE total contents in soil for the </w:t>
      </w:r>
      <w:r w:rsidR="0074112D" w:rsidRPr="000C5F8C">
        <w:rPr>
          <w:i/>
        </w:rPr>
        <w:t>Alliaria</w:t>
      </w:r>
      <w:r w:rsidR="0074112D" w:rsidRPr="000C5F8C">
        <w:t xml:space="preserve"> and </w:t>
      </w:r>
      <w:r w:rsidR="0074112D" w:rsidRPr="000C5F8C">
        <w:rPr>
          <w:i/>
        </w:rPr>
        <w:t>Quercus</w:t>
      </w:r>
      <w:r w:rsidR="009F38AB" w:rsidRPr="000C5F8C">
        <w:t xml:space="preserve"> genera are compared in Fig. 8. These 2 genera were compared because they had the lowest (</w:t>
      </w:r>
      <w:r w:rsidR="009F38AB" w:rsidRPr="000C5F8C">
        <w:rPr>
          <w:i/>
        </w:rPr>
        <w:t>Alliaria</w:t>
      </w:r>
      <w:r w:rsidR="009F38AB" w:rsidRPr="000C5F8C">
        <w:t>) and the highest (</w:t>
      </w:r>
      <w:r w:rsidR="009F38AB" w:rsidRPr="000C5F8C">
        <w:rPr>
          <w:i/>
        </w:rPr>
        <w:t>Quercus</w:t>
      </w:r>
      <w:r w:rsidR="0074112D" w:rsidRPr="000C5F8C">
        <w:t xml:space="preserve">) correlation values of all the </w:t>
      </w:r>
      <w:r w:rsidRPr="000C5F8C">
        <w:rPr>
          <w:rFonts w:eastAsia="Calibri"/>
        </w:rPr>
        <w:t>genera</w:t>
      </w:r>
      <w:r w:rsidR="0074112D" w:rsidRPr="000C5F8C">
        <w:t xml:space="preserve"> studied (presented in Fig. S2). Concerning </w:t>
      </w:r>
      <w:r w:rsidR="0074112D" w:rsidRPr="000C5F8C">
        <w:rPr>
          <w:i/>
        </w:rPr>
        <w:t>Alliaria</w:t>
      </w:r>
      <w:r w:rsidR="002C42AC" w:rsidRPr="000C5F8C">
        <w:t xml:space="preserve">, few anticorrelations were found between Cd, Pb, Sn and Zn soil contents and Mn leaf contents and between </w:t>
      </w:r>
      <w:proofErr w:type="gramStart"/>
      <w:r w:rsidR="002C42AC" w:rsidRPr="000C5F8C">
        <w:t>As</w:t>
      </w:r>
      <w:proofErr w:type="gramEnd"/>
      <w:r w:rsidR="002C42AC" w:rsidRPr="000C5F8C">
        <w:t xml:space="preserve"> soil contents and P leaf contents. Correlation coefficients were low</w:t>
      </w:r>
      <w:r w:rsidRPr="000C5F8C">
        <w:rPr>
          <w:rFonts w:eastAsia="Calibri"/>
        </w:rPr>
        <w:t>,</w:t>
      </w:r>
      <w:r w:rsidR="002C42AC" w:rsidRPr="000C5F8C">
        <w:t xml:space="preserve"> with r values of -0.28 to -0.38 for Mn and -0.26 for P. For other nutrients, there were no highlighted links, but there </w:t>
      </w:r>
      <w:r w:rsidR="00AA4A13">
        <w:t>were</w:t>
      </w:r>
      <w:r w:rsidR="00AA4A13" w:rsidRPr="000C5F8C">
        <w:t xml:space="preserve"> </w:t>
      </w:r>
      <w:r w:rsidR="002C42AC" w:rsidRPr="000C5F8C">
        <w:t>positive correlation</w:t>
      </w:r>
      <w:r w:rsidR="00AA4A13">
        <w:t>s</w:t>
      </w:r>
      <w:r w:rsidR="002C42AC" w:rsidRPr="000C5F8C">
        <w:t xml:space="preserve"> </w:t>
      </w:r>
      <w:r w:rsidR="00AA4A13">
        <w:t xml:space="preserve">with </w:t>
      </w:r>
      <w:r w:rsidR="002C42AC" w:rsidRPr="000C5F8C">
        <w:t xml:space="preserve">Mg (r = 0.27 to 0. 29 for Ni, Pb, Sn and Zn soil contents), S (r = 0.31 to 0.35 for Cd, Pb, Sn and Zn soil contents) and Zn (r = 0.31 to 0.41 for Cd, Ni, Pb, Sn and Zn soil contents). </w:t>
      </w:r>
      <w:r w:rsidR="00AA4A13">
        <w:t>S</w:t>
      </w:r>
      <w:r w:rsidR="00166454" w:rsidRPr="000C5F8C">
        <w:t xml:space="preserve">oil TE contents were more strongly related to nutrient contents </w:t>
      </w:r>
      <w:r w:rsidR="00AA4A13">
        <w:t>for</w:t>
      </w:r>
      <w:r w:rsidR="00AA4A13" w:rsidRPr="000C5F8C">
        <w:t xml:space="preserve"> the </w:t>
      </w:r>
      <w:r w:rsidR="00AA4A13" w:rsidRPr="000C5F8C">
        <w:rPr>
          <w:i/>
        </w:rPr>
        <w:t>Quercus</w:t>
      </w:r>
      <w:r w:rsidR="00AA4A13" w:rsidRPr="000C5F8C">
        <w:t xml:space="preserve"> genus </w:t>
      </w:r>
      <w:r w:rsidR="00166454" w:rsidRPr="000C5F8C">
        <w:t xml:space="preserve">than for </w:t>
      </w:r>
      <w:r w:rsidR="00166454" w:rsidRPr="000C5F8C">
        <w:rPr>
          <w:i/>
        </w:rPr>
        <w:t>Alliaria</w:t>
      </w:r>
      <w:r w:rsidR="00391927" w:rsidRPr="000C5F8C">
        <w:t xml:space="preserve">. Indeed, Cu, Fe, K, Mg, Mn, P, S and Zn plant contents were negatively correlated </w:t>
      </w:r>
      <w:r w:rsidRPr="000C5F8C">
        <w:rPr>
          <w:rFonts w:eastAsia="Calibri"/>
        </w:rPr>
        <w:t>with</w:t>
      </w:r>
      <w:r w:rsidR="00391927" w:rsidRPr="000C5F8C">
        <w:t xml:space="preserve"> As, Cd, Ni and Zn soil contents (and </w:t>
      </w:r>
      <w:r w:rsidRPr="000C5F8C">
        <w:rPr>
          <w:rFonts w:eastAsia="Calibri"/>
        </w:rPr>
        <w:t>with</w:t>
      </w:r>
      <w:r w:rsidR="00391927" w:rsidRPr="000C5F8C">
        <w:t xml:space="preserve"> Sn for K, Mn and P). The correlation coefficients were higher for </w:t>
      </w:r>
      <w:r w:rsidR="00391927" w:rsidRPr="000C5F8C">
        <w:rPr>
          <w:i/>
        </w:rPr>
        <w:t>Quercus</w:t>
      </w:r>
      <w:r w:rsidR="00391927" w:rsidRPr="000C5F8C">
        <w:t xml:space="preserve"> than </w:t>
      </w:r>
      <w:r w:rsidR="00391927" w:rsidRPr="000C5F8C">
        <w:rPr>
          <w:i/>
        </w:rPr>
        <w:t>Alliaria</w:t>
      </w:r>
      <w:r w:rsidRPr="000C5F8C">
        <w:rPr>
          <w:rFonts w:eastAsia="Calibri"/>
          <w:i/>
        </w:rPr>
        <w:t>,</w:t>
      </w:r>
      <w:r w:rsidR="00391927" w:rsidRPr="000C5F8C">
        <w:t xml:space="preserve"> with r values that varied from -0.43 to -0.69 for Fe, K, Mg, P and Zn and from -0.69 to -0.86 for Cu and S.</w:t>
      </w:r>
    </w:p>
    <w:p w14:paraId="3FDDE8B1" w14:textId="31CAB6C5" w:rsidR="00A10AE3" w:rsidRPr="000C5F8C" w:rsidRDefault="00751483" w:rsidP="00EE1645">
      <w:r>
        <w:rPr>
          <w:noProof/>
        </w:rPr>
        <w:drawing>
          <wp:inline distT="0" distB="0" distL="0" distR="0" wp14:anchorId="48D26521" wp14:editId="0210F50E">
            <wp:extent cx="5760720" cy="2711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or_alliaire_quercu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711450"/>
                    </a:xfrm>
                    <a:prstGeom prst="rect">
                      <a:avLst/>
                    </a:prstGeom>
                  </pic:spPr>
                </pic:pic>
              </a:graphicData>
            </a:graphic>
          </wp:inline>
        </w:drawing>
      </w:r>
    </w:p>
    <w:p w14:paraId="3F349C60" w14:textId="4C259D50" w:rsidR="00A10AE3"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8</w:t>
      </w:r>
      <w:r w:rsidRPr="000C5F8C">
        <w:fldChar w:fldCharType="end"/>
      </w:r>
      <w:r w:rsidRPr="000C5F8C">
        <w:t xml:space="preserve">. Correlation matrix of nutrient leaf contents and total TE contents for </w:t>
      </w:r>
      <w:r w:rsidR="00AA4A13">
        <w:t xml:space="preserve">the </w:t>
      </w:r>
      <w:r w:rsidRPr="000C5F8C">
        <w:t xml:space="preserve">Alliaria (A) and Quercus (B) genera. The Spearman correlation coefficient </w:t>
      </w:r>
      <w:r w:rsidR="00AA4A13">
        <w:t xml:space="preserve">is shown only </w:t>
      </w:r>
      <w:r w:rsidRPr="000C5F8C">
        <w:t>for tests with a p value &lt; 0.05. L: Leaf contents; T: Total contents in soil.</w:t>
      </w:r>
    </w:p>
    <w:p w14:paraId="2B16287E" w14:textId="2C82A192" w:rsidR="00935A67" w:rsidRPr="000C5F8C" w:rsidRDefault="004B1EC4" w:rsidP="00EE1645">
      <w:r w:rsidRPr="000C5F8C">
        <w:t xml:space="preserve">For other nutrients, the data did not show noteworthy links with soil contents, </w:t>
      </w:r>
      <w:r w:rsidRPr="000C5F8C">
        <w:rPr>
          <w:rFonts w:eastAsia="Calibri"/>
        </w:rPr>
        <w:t xml:space="preserve">with </w:t>
      </w:r>
      <w:r w:rsidRPr="000C5F8C">
        <w:t>only 2 positive correlations between Na leaf contents and As and Zn soil contents (r = 0.63 and 0.68</w:t>
      </w:r>
      <w:r w:rsidRPr="000C5F8C">
        <w:rPr>
          <w:rFonts w:eastAsia="Calibri"/>
        </w:rPr>
        <w:t>,</w:t>
      </w:r>
      <w:r w:rsidRPr="000C5F8C">
        <w:t xml:space="preserve"> respectively). In </w:t>
      </w:r>
      <w:r w:rsidRPr="000C5F8C">
        <w:lastRenderedPageBreak/>
        <w:t>general, the anticorrelations with nutrients were higher for As, Ni and Zn than for Cd and higher for Cd than for Sn.</w:t>
      </w:r>
    </w:p>
    <w:p w14:paraId="17136451" w14:textId="60AC06F2" w:rsidR="00D56064" w:rsidRPr="000C5F8C" w:rsidRDefault="005D26C0" w:rsidP="00EE1645">
      <w:bookmarkStart w:id="6" w:name="_Hlk127458098"/>
      <w:r w:rsidRPr="000C5F8C">
        <w:t xml:space="preserve">Based on </w:t>
      </w:r>
      <w:r w:rsidRPr="000C5F8C">
        <w:rPr>
          <w:rFonts w:eastAsia="Calibri"/>
        </w:rPr>
        <w:t xml:space="preserve">the </w:t>
      </w:r>
      <w:r w:rsidRPr="000C5F8C">
        <w:t>TE contents in the plants and soil TE contents, the HQ and CR were calculated</w:t>
      </w:r>
      <w:r w:rsidRPr="000C5F8C">
        <w:rPr>
          <w:rFonts w:eastAsia="Calibri"/>
        </w:rPr>
        <w:t>,</w:t>
      </w:r>
      <w:r w:rsidRPr="000C5F8C">
        <w:t xml:space="preserve"> and their values were mapped (Fig. 9). For</w:t>
      </w:r>
      <w:r w:rsidR="009C37B2">
        <w:t xml:space="preserve"> the</w:t>
      </w:r>
      <w:r w:rsidRPr="000C5F8C">
        <w:t xml:space="preserve"> soil and leaf ingestion scenarios, most of the sampling areas had a maximal HQ between 0.2 and 5 across the site (117/125 areas) and </w:t>
      </w:r>
      <w:r w:rsidRPr="000C5F8C">
        <w:rPr>
          <w:rFonts w:eastAsia="Calibri"/>
        </w:rPr>
        <w:t xml:space="preserve">were </w:t>
      </w:r>
      <w:r w:rsidRPr="000C5F8C">
        <w:t>considered</w:t>
      </w:r>
      <w:r w:rsidRPr="000C5F8C">
        <w:rPr>
          <w:rFonts w:eastAsia="Calibri"/>
        </w:rPr>
        <w:t xml:space="preserve"> to have</w:t>
      </w:r>
      <w:r w:rsidRPr="000C5F8C">
        <w:t xml:space="preserve"> a possible risk for human health. Pb and </w:t>
      </w:r>
      <w:proofErr w:type="gramStart"/>
      <w:r w:rsidRPr="000C5F8C">
        <w:t>As</w:t>
      </w:r>
      <w:proofErr w:type="gramEnd"/>
      <w:r w:rsidRPr="000C5F8C">
        <w:t xml:space="preserve"> were </w:t>
      </w:r>
      <w:r w:rsidR="009C37B2">
        <w:t>the</w:t>
      </w:r>
      <w:r w:rsidR="009C37B2" w:rsidRPr="000C5F8C">
        <w:t xml:space="preserve"> </w:t>
      </w:r>
      <w:r w:rsidRPr="000C5F8C">
        <w:t xml:space="preserve">elements with the highest </w:t>
      </w:r>
      <w:r w:rsidR="009C37B2">
        <w:t>number</w:t>
      </w:r>
      <w:r w:rsidR="009C37B2" w:rsidRPr="000C5F8C">
        <w:t xml:space="preserve"> </w:t>
      </w:r>
      <w:r w:rsidRPr="000C5F8C">
        <w:t>of areas with possible risk (101 and 87 areas</w:t>
      </w:r>
      <w:r w:rsidRPr="000C5F8C">
        <w:rPr>
          <w:rFonts w:eastAsia="Calibri"/>
        </w:rPr>
        <w:t>,</w:t>
      </w:r>
      <w:r w:rsidRPr="000C5F8C">
        <w:t xml:space="preserve"> respectively), followed by Ni (19 areas), </w:t>
      </w:r>
      <w:r w:rsidR="009C37B2">
        <w:t xml:space="preserve">with the areas of risk </w:t>
      </w:r>
      <w:r w:rsidRPr="000C5F8C">
        <w:t>mainly distributed close to the pond</w:t>
      </w:r>
      <w:r w:rsidR="009C37B2">
        <w:t>;</w:t>
      </w:r>
      <w:r w:rsidRPr="000C5F8C">
        <w:t xml:space="preserve"> </w:t>
      </w:r>
      <w:r w:rsidR="009C37B2">
        <w:t xml:space="preserve">other elements </w:t>
      </w:r>
      <w:r w:rsidR="004D55F7">
        <w:t>had lower</w:t>
      </w:r>
      <w:r w:rsidR="009C37B2">
        <w:t xml:space="preserve"> numbers of areas with possible risk </w:t>
      </w:r>
      <w:r w:rsidR="0010326F">
        <w:t>with 6 areas for</w:t>
      </w:r>
      <w:r w:rsidR="009C37B2">
        <w:t xml:space="preserve"> </w:t>
      </w:r>
      <w:r w:rsidRPr="000C5F8C">
        <w:t xml:space="preserve">Zn, </w:t>
      </w:r>
      <w:r w:rsidR="0010326F">
        <w:t xml:space="preserve">5 areas for </w:t>
      </w:r>
      <w:r w:rsidRPr="000C5F8C">
        <w:t xml:space="preserve">Cd and </w:t>
      </w:r>
      <w:r w:rsidR="0010326F">
        <w:t xml:space="preserve">2 areas for </w:t>
      </w:r>
      <w:r w:rsidRPr="000C5F8C">
        <w:t xml:space="preserve">Cr (Fig. 9A). In comparison, only 8 areas had values &lt; 0.2 for all elements and were therefore considered </w:t>
      </w:r>
      <w:r w:rsidR="00E737DD">
        <w:t>to have</w:t>
      </w:r>
      <w:r w:rsidR="00E737DD" w:rsidRPr="000C5F8C">
        <w:t xml:space="preserve"> </w:t>
      </w:r>
      <w:r w:rsidRPr="000C5F8C">
        <w:t xml:space="preserve">no risk (data not shown). In addition, 11 sampling areas had maximal HQ </w:t>
      </w:r>
      <w:r w:rsidR="00E737DD">
        <w:t xml:space="preserve">values </w:t>
      </w:r>
      <w:r w:rsidRPr="000C5F8C">
        <w:t xml:space="preserve">between 5 and 170 and were </w:t>
      </w:r>
      <w:r w:rsidR="00E737DD">
        <w:t>therefore</w:t>
      </w:r>
      <w:r w:rsidR="00E737DD" w:rsidRPr="000C5F8C">
        <w:t xml:space="preserve"> </w:t>
      </w:r>
      <w:r w:rsidRPr="000C5F8C">
        <w:t xml:space="preserve">considered </w:t>
      </w:r>
      <w:r w:rsidRPr="000C5F8C">
        <w:rPr>
          <w:rFonts w:eastAsia="Calibri"/>
        </w:rPr>
        <w:t>to have</w:t>
      </w:r>
      <w:r w:rsidRPr="000C5F8C">
        <w:t xml:space="preserve"> an identified risk (Table S3). One of these </w:t>
      </w:r>
      <w:r w:rsidRPr="000C5F8C">
        <w:rPr>
          <w:rFonts w:eastAsia="Calibri"/>
        </w:rPr>
        <w:t>areas</w:t>
      </w:r>
      <w:r w:rsidRPr="000C5F8C">
        <w:t xml:space="preserve"> with high HQ </w:t>
      </w:r>
      <w:r w:rsidRPr="000C5F8C">
        <w:rPr>
          <w:rFonts w:eastAsia="Calibri"/>
        </w:rPr>
        <w:t>values</w:t>
      </w:r>
      <w:r w:rsidRPr="000C5F8C">
        <w:t xml:space="preserve"> was localized close to the factory (</w:t>
      </w:r>
      <w:r w:rsidR="00E737DD">
        <w:t>w</w:t>
      </w:r>
      <w:r w:rsidRPr="000C5F8C">
        <w:t>est)</w:t>
      </w:r>
      <w:r w:rsidRPr="000C5F8C">
        <w:rPr>
          <w:rFonts w:eastAsia="Calibri"/>
        </w:rPr>
        <w:t>,</w:t>
      </w:r>
      <w:r w:rsidRPr="000C5F8C">
        <w:t xml:space="preserve"> while the others were all in the most contaminated part of the site (</w:t>
      </w:r>
      <w:r w:rsidR="00E737DD">
        <w:t>n</w:t>
      </w:r>
      <w:r w:rsidRPr="000C5F8C">
        <w:t>or</w:t>
      </w:r>
      <w:r w:rsidR="00E737DD">
        <w:t>th</w:t>
      </w:r>
      <w:r w:rsidRPr="000C5F8C">
        <w:t>-</w:t>
      </w:r>
      <w:r w:rsidR="00E737DD">
        <w:t>e</w:t>
      </w:r>
      <w:r w:rsidRPr="000C5F8C">
        <w:t xml:space="preserve">ast). Pb was the only element with HQ &gt; 5 and therefore justifies the risk </w:t>
      </w:r>
      <w:r w:rsidR="00E737DD">
        <w:t xml:space="preserve">in </w:t>
      </w:r>
      <w:r w:rsidRPr="000C5F8C">
        <w:t xml:space="preserve">these areas. However, in the most contaminated area, a possible risk was also detected for </w:t>
      </w:r>
      <w:proofErr w:type="gramStart"/>
      <w:r w:rsidRPr="000C5F8C">
        <w:t>As</w:t>
      </w:r>
      <w:proofErr w:type="gramEnd"/>
      <w:r w:rsidRPr="000C5F8C">
        <w:t xml:space="preserve"> </w:t>
      </w:r>
      <w:r w:rsidRPr="000C5F8C">
        <w:rPr>
          <w:rFonts w:eastAsia="Calibri"/>
        </w:rPr>
        <w:t>in</w:t>
      </w:r>
      <w:r w:rsidRPr="000C5F8C">
        <w:t xml:space="preserve"> 7 areas with HQ values between 0.2 and 5, as well as for Zn (6 areas), Cd (3 areas), Ni (3 area</w:t>
      </w:r>
      <w:r w:rsidR="0010326F">
        <w:t>s</w:t>
      </w:r>
      <w:r w:rsidRPr="000C5F8C">
        <w:t xml:space="preserve">) and Cr (1 </w:t>
      </w:r>
      <w:r w:rsidRPr="000C5F8C">
        <w:rPr>
          <w:rFonts w:eastAsia="Calibri"/>
        </w:rPr>
        <w:t>area</w:t>
      </w:r>
      <w:r w:rsidRPr="000C5F8C">
        <w:t>).</w:t>
      </w:r>
    </w:p>
    <w:p w14:paraId="71C238F8" w14:textId="7F3789EC" w:rsidR="00DE1E0B" w:rsidRPr="000C5F8C" w:rsidRDefault="00341264" w:rsidP="00DE1E0B">
      <w:r w:rsidRPr="000C5F8C">
        <w:t xml:space="preserve">Concerning CR, there </w:t>
      </w:r>
      <w:r w:rsidRPr="000C5F8C">
        <w:rPr>
          <w:rFonts w:eastAsia="Calibri"/>
        </w:rPr>
        <w:t>was</w:t>
      </w:r>
      <w:r w:rsidRPr="000C5F8C">
        <w:t xml:space="preserve"> no risk identified </w:t>
      </w:r>
      <w:r w:rsidRPr="000C5F8C">
        <w:rPr>
          <w:rFonts w:eastAsia="Calibri"/>
        </w:rPr>
        <w:t>in</w:t>
      </w:r>
      <w:r w:rsidRPr="000C5F8C">
        <w:t xml:space="preserve"> 14 areas (values &lt; 10</w:t>
      </w:r>
      <w:r w:rsidRPr="000C5F8C">
        <w:rPr>
          <w:vertAlign w:val="superscript"/>
        </w:rPr>
        <w:t>-6</w:t>
      </w:r>
      <w:r w:rsidRPr="000C5F8C">
        <w:t>). All the other areas (111 areas) had a possible risk due to values ranging from 10</w:t>
      </w:r>
      <w:r w:rsidRPr="000C5F8C">
        <w:rPr>
          <w:vertAlign w:val="superscript"/>
        </w:rPr>
        <w:t>-6</w:t>
      </w:r>
      <w:r w:rsidRPr="000C5F8C">
        <w:t xml:space="preserve"> to 10</w:t>
      </w:r>
      <w:r w:rsidRPr="000C5F8C">
        <w:rPr>
          <w:vertAlign w:val="superscript"/>
        </w:rPr>
        <w:t>-4</w:t>
      </w:r>
      <w:r w:rsidRPr="000C5F8C">
        <w:t xml:space="preserve"> (Fig. 9B). The elevated CR values were often due to </w:t>
      </w:r>
      <w:proofErr w:type="gramStart"/>
      <w:r w:rsidRPr="000C5F8C">
        <w:t>As</w:t>
      </w:r>
      <w:proofErr w:type="gramEnd"/>
      <w:r w:rsidRPr="000C5F8C">
        <w:t xml:space="preserve"> throughout the site, with a maximal value that reached 3.91x10</w:t>
      </w:r>
      <w:r w:rsidRPr="000C5F8C">
        <w:rPr>
          <w:vertAlign w:val="superscript"/>
        </w:rPr>
        <w:t>-5</w:t>
      </w:r>
      <w:r w:rsidRPr="000C5F8C">
        <w:t>, except in the most contaminated area, where Pb (6 areas) and Cr (1 area) also had high CR values that reached 6.21x10</w:t>
      </w:r>
      <w:r w:rsidRPr="000C5F8C">
        <w:rPr>
          <w:vertAlign w:val="superscript"/>
        </w:rPr>
        <w:t>-5</w:t>
      </w:r>
      <w:r w:rsidRPr="000C5F8C">
        <w:t xml:space="preserve"> and 1.51x10</w:t>
      </w:r>
      <w:r w:rsidRPr="000C5F8C">
        <w:rPr>
          <w:vertAlign w:val="superscript"/>
        </w:rPr>
        <w:t>-5</w:t>
      </w:r>
      <w:r w:rsidRPr="007848FE">
        <w:rPr>
          <w:rFonts w:eastAsia="Calibri"/>
        </w:rPr>
        <w:t>,</w:t>
      </w:r>
      <w:r w:rsidRPr="000C5F8C">
        <w:t xml:space="preserve"> respectively.</w:t>
      </w:r>
    </w:p>
    <w:p w14:paraId="052A0AC6" w14:textId="2B05934C" w:rsidR="006766F2" w:rsidRPr="000C5F8C" w:rsidRDefault="00E737DD" w:rsidP="00132552">
      <w:pPr>
        <w:spacing w:after="0"/>
      </w:pPr>
      <w:r>
        <w:t>A c</w:t>
      </w:r>
      <w:r w:rsidRPr="000C5F8C">
        <w:t>ompar</w:t>
      </w:r>
      <w:r>
        <w:t>ison of</w:t>
      </w:r>
      <w:r w:rsidRPr="000C5F8C">
        <w:t xml:space="preserve"> the two scenarios</w:t>
      </w:r>
      <w:r>
        <w:t xml:space="preserve"> showed that</w:t>
      </w:r>
      <w:r w:rsidRPr="000C5F8C">
        <w:t xml:space="preserve"> soil ingestion contributed more than plant consumption to the HQ and CR values (Table S2). Indeed, for the plant consumption scenario, only 4 HQ values exceeded 0.2 for Cd and Cr (max = 0,61 for Cd)</w:t>
      </w:r>
      <w:r w:rsidRPr="000C5F8C">
        <w:rPr>
          <w:rFonts w:eastAsia="Calibri"/>
        </w:rPr>
        <w:t>,</w:t>
      </w:r>
      <w:r w:rsidRPr="000C5F8C">
        <w:t xml:space="preserve"> and only 1 CR value exceeded 10</w:t>
      </w:r>
      <w:r w:rsidRPr="000C5F8C">
        <w:rPr>
          <w:vertAlign w:val="superscript"/>
        </w:rPr>
        <w:t>-6</w:t>
      </w:r>
      <w:r w:rsidRPr="000C5F8C">
        <w:t xml:space="preserve"> for Cr (CR = 1.32x10</w:t>
      </w:r>
      <w:r w:rsidRPr="000C5F8C">
        <w:rPr>
          <w:vertAlign w:val="superscript"/>
        </w:rPr>
        <w:t>-5</w:t>
      </w:r>
      <w:r w:rsidR="00A845CA" w:rsidRPr="000C5F8C">
        <w:t xml:space="preserve">). Concerning the soil ingestion scenario, HQ values exceeded 0.2 in 109 areas for Pb (11 areas with HQ &gt; 5), followed by </w:t>
      </w:r>
      <w:proofErr w:type="gramStart"/>
      <w:r w:rsidR="00A845CA" w:rsidRPr="000C5F8C">
        <w:t>As</w:t>
      </w:r>
      <w:proofErr w:type="gramEnd"/>
      <w:r w:rsidR="00A845CA" w:rsidRPr="000C5F8C">
        <w:t xml:space="preserve"> (86 areas), Ni (18 areas), Zn (6 areas) and Cd (3 areas)</w:t>
      </w:r>
      <w:r w:rsidRPr="000C5F8C">
        <w:rPr>
          <w:rFonts w:eastAsia="Calibri"/>
        </w:rPr>
        <w:t>,</w:t>
      </w:r>
      <w:r w:rsidR="00A845CA" w:rsidRPr="000C5F8C">
        <w:t xml:space="preserve"> and Cr values exceeded 10</w:t>
      </w:r>
      <w:r w:rsidR="00A845CA" w:rsidRPr="000C5F8C">
        <w:rPr>
          <w:vertAlign w:val="superscript"/>
        </w:rPr>
        <w:t>-6</w:t>
      </w:r>
      <w:r w:rsidR="00A845CA" w:rsidRPr="000C5F8C">
        <w:t xml:space="preserve"> in 110 areas for As and 6 areas for Pb.</w:t>
      </w:r>
    </w:p>
    <w:p w14:paraId="059EAB57" w14:textId="259FCBFB" w:rsidR="001966C9" w:rsidRPr="000C5F8C" w:rsidRDefault="00751483" w:rsidP="00132552">
      <w:pPr>
        <w:spacing w:after="0"/>
      </w:pPr>
      <w:r>
        <w:rPr>
          <w:noProof/>
        </w:rPr>
        <w:lastRenderedPageBreak/>
        <w:drawing>
          <wp:inline distT="0" distB="0" distL="0" distR="0" wp14:anchorId="7E612430" wp14:editId="1E4F96DF">
            <wp:extent cx="5760720" cy="301598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QD et ERI.png"/>
                    <pic:cNvPicPr/>
                  </pic:nvPicPr>
                  <pic:blipFill rotWithShape="1">
                    <a:blip r:embed="rId16">
                      <a:extLst>
                        <a:ext uri="{28A0092B-C50C-407E-A947-70E740481C1C}">
                          <a14:useLocalDpi xmlns:a14="http://schemas.microsoft.com/office/drawing/2010/main" val="0"/>
                        </a:ext>
                      </a:extLst>
                    </a:blip>
                    <a:srcRect t="7349" r="463"/>
                    <a:stretch/>
                  </pic:blipFill>
                  <pic:spPr bwMode="auto">
                    <a:xfrm>
                      <a:off x="0" y="0"/>
                      <a:ext cx="5760720" cy="3015981"/>
                    </a:xfrm>
                    <a:prstGeom prst="rect">
                      <a:avLst/>
                    </a:prstGeom>
                    <a:ln>
                      <a:noFill/>
                    </a:ln>
                    <a:extLst>
                      <a:ext uri="{53640926-AAD7-44D8-BBD7-CCE9431645EC}">
                        <a14:shadowObscured xmlns:a14="http://schemas.microsoft.com/office/drawing/2010/main"/>
                      </a:ext>
                    </a:extLst>
                  </pic:spPr>
                </pic:pic>
              </a:graphicData>
            </a:graphic>
          </wp:inline>
        </w:drawing>
      </w:r>
    </w:p>
    <w:p w14:paraId="0615E0EF" w14:textId="0756C26D" w:rsidR="00523330" w:rsidRPr="000C5F8C" w:rsidRDefault="00341264" w:rsidP="00EE1645">
      <w:pPr>
        <w:pStyle w:val="Lgende"/>
      </w:pPr>
      <w:r w:rsidRPr="000C5F8C">
        <w:t xml:space="preserve">Fig. </w:t>
      </w:r>
      <w:r w:rsidRPr="000C5F8C">
        <w:fldChar w:fldCharType="begin"/>
      </w:r>
      <w:r w:rsidRPr="000C5F8C">
        <w:instrText xml:space="preserve"> SEQ Fig. \* ARABIC </w:instrText>
      </w:r>
      <w:r w:rsidRPr="000C5F8C">
        <w:fldChar w:fldCharType="separate"/>
      </w:r>
      <w:r w:rsidR="007844E2" w:rsidRPr="000C5F8C">
        <w:t>9</w:t>
      </w:r>
      <w:r w:rsidRPr="000C5F8C">
        <w:fldChar w:fldCharType="end"/>
      </w:r>
      <w:r w:rsidR="003A6545" w:rsidRPr="000C5F8C">
        <w:t xml:space="preserve">. Location and ranges of HQ (A) and CR (B) values calculated </w:t>
      </w:r>
      <w:r w:rsidRPr="000C5F8C">
        <w:rPr>
          <w:rFonts w:eastAsia="Calibri"/>
          <w:color w:val="44546A"/>
        </w:rPr>
        <w:t>at</w:t>
      </w:r>
      <w:r w:rsidR="003A6545" w:rsidRPr="000C5F8C">
        <w:t xml:space="preserve"> the study site. For each sampling area, a pie chart compared the HQ or CR values associated with each element. The size of the pie chart </w:t>
      </w:r>
      <w:r w:rsidRPr="000C5F8C">
        <w:rPr>
          <w:rFonts w:eastAsia="Calibri"/>
          <w:color w:val="44546A"/>
        </w:rPr>
        <w:t>represents</w:t>
      </w:r>
      <w:r w:rsidR="003A6545" w:rsidRPr="000C5F8C">
        <w:t xml:space="preserve"> the HQ or CR value of the element with the highest risk. The values below 0.2 for the HQ and 10</w:t>
      </w:r>
      <w:r w:rsidR="003A6545" w:rsidRPr="000C5F8C">
        <w:rPr>
          <w:vertAlign w:val="superscript"/>
        </w:rPr>
        <w:t xml:space="preserve">-6 </w:t>
      </w:r>
      <w:r w:rsidR="000904F7" w:rsidRPr="000C5F8C">
        <w:t>for the CR are not shown on the map.</w:t>
      </w:r>
    </w:p>
    <w:bookmarkEnd w:id="6"/>
    <w:p w14:paraId="0278D084" w14:textId="215CC3A2" w:rsidR="00104D23" w:rsidRPr="000C5F8C" w:rsidRDefault="00341264" w:rsidP="00EE1645">
      <w:r w:rsidRPr="000C5F8C">
        <w:br w:type="page"/>
      </w:r>
    </w:p>
    <w:p w14:paraId="334C7E67" w14:textId="6DFF1705" w:rsidR="00D322F8" w:rsidRPr="000C5F8C" w:rsidRDefault="00341264" w:rsidP="00572694">
      <w:pPr>
        <w:pStyle w:val="Titre1"/>
      </w:pPr>
      <w:r w:rsidRPr="000C5F8C">
        <w:lastRenderedPageBreak/>
        <w:t>Discussion</w:t>
      </w:r>
    </w:p>
    <w:p w14:paraId="098379BC" w14:textId="324F2648" w:rsidR="007A1AF8" w:rsidRPr="000C5F8C" w:rsidRDefault="001875A7" w:rsidP="00D43FCF">
      <w:pPr>
        <w:rPr>
          <w:sz w:val="24"/>
        </w:rPr>
      </w:pPr>
      <w:r w:rsidRPr="000C5F8C">
        <w:rPr>
          <w:sz w:val="24"/>
        </w:rPr>
        <w:t>4.1 TE contamination and its impact on floristic diversity and plants</w:t>
      </w:r>
    </w:p>
    <w:p w14:paraId="14816407" w14:textId="3D196112" w:rsidR="0057446F" w:rsidRPr="000C5F8C" w:rsidRDefault="00341264" w:rsidP="00EE1645">
      <w:r w:rsidRPr="000C5F8C">
        <w:t xml:space="preserve">Among the main contaminants described in Fig. 2, all had maximal </w:t>
      </w:r>
      <w:r w:rsidRPr="000C5F8C">
        <w:rPr>
          <w:rFonts w:eastAsia="Calibri"/>
        </w:rPr>
        <w:t>content</w:t>
      </w:r>
      <w:r w:rsidRPr="000C5F8C">
        <w:t xml:space="preserve"> values </w:t>
      </w:r>
      <w:r w:rsidRPr="000C5F8C">
        <w:rPr>
          <w:rFonts w:eastAsia="Calibri"/>
        </w:rPr>
        <w:t>at</w:t>
      </w:r>
      <w:r w:rsidRPr="000C5F8C">
        <w:t xml:space="preserve"> the site that far exceeded the average TE values in surface soil described by </w:t>
      </w:r>
      <w:r w:rsidRPr="000C5F8C">
        <w:rPr>
          <w:color w:val="4472C4" w:themeColor="accent1"/>
        </w:rPr>
        <w:t>Kabata-Pendias (2011)</w:t>
      </w:r>
      <w:r w:rsidR="006A4851" w:rsidRPr="000C5F8C">
        <w:t>. Indeed, the average values commonly reported were 70, 0.41, 27, 2.5, 0.07, 29 and 6.83 mg.kg</w:t>
      </w:r>
      <w:r w:rsidR="006A4851" w:rsidRPr="000C5F8C">
        <w:rPr>
          <w:vertAlign w:val="superscript"/>
        </w:rPr>
        <w:t>-1</w:t>
      </w:r>
      <w:r w:rsidR="00185E8A" w:rsidRPr="000C5F8C">
        <w:t xml:space="preserve"> for Zn, Cd, Pb, Sn, Hg, Ni and As</w:t>
      </w:r>
      <w:r w:rsidRPr="000C5F8C">
        <w:rPr>
          <w:rFonts w:eastAsia="Calibri"/>
        </w:rPr>
        <w:t>,</w:t>
      </w:r>
      <w:r w:rsidR="00185E8A" w:rsidRPr="000C5F8C">
        <w:t xml:space="preserve"> respectively. Therefore, </w:t>
      </w:r>
      <w:r w:rsidR="002425AF">
        <w:t>this</w:t>
      </w:r>
      <w:r w:rsidR="002425AF" w:rsidRPr="000C5F8C">
        <w:t xml:space="preserve"> </w:t>
      </w:r>
      <w:r w:rsidR="00185E8A" w:rsidRPr="000C5F8C">
        <w:t xml:space="preserve">contamination had an effect on the floristic composition of the study site. Indeed, the </w:t>
      </w:r>
      <w:r w:rsidR="002425AF" w:rsidRPr="000C5F8C">
        <w:t xml:space="preserve">herbaceous </w:t>
      </w:r>
      <w:r w:rsidR="002425AF">
        <w:t>families</w:t>
      </w:r>
      <w:r w:rsidR="002425AF" w:rsidRPr="000C5F8C">
        <w:t xml:space="preserve"> </w:t>
      </w:r>
      <w:r w:rsidR="00185E8A" w:rsidRPr="000C5F8C">
        <w:t>Asteraceae, Poaceae and Fabaceae</w:t>
      </w:r>
      <w:r w:rsidR="007D1753" w:rsidRPr="000C5F8C">
        <w:rPr>
          <w:i/>
        </w:rPr>
        <w:t xml:space="preserve"> </w:t>
      </w:r>
      <w:r w:rsidR="00835C5D" w:rsidRPr="000C5F8C">
        <w:t xml:space="preserve">and </w:t>
      </w:r>
      <w:r w:rsidR="002425AF">
        <w:t xml:space="preserve">tree family </w:t>
      </w:r>
      <w:r w:rsidR="00835C5D" w:rsidRPr="000C5F8C">
        <w:t xml:space="preserve">Salicaceae, which were the dominant plant families </w:t>
      </w:r>
      <w:r w:rsidRPr="000C5F8C">
        <w:rPr>
          <w:rFonts w:eastAsia="Calibri"/>
        </w:rPr>
        <w:t>at</w:t>
      </w:r>
      <w:r w:rsidR="00835C5D" w:rsidRPr="000C5F8C">
        <w:t xml:space="preserve"> the study site, have also been reported as </w:t>
      </w:r>
      <w:r w:rsidRPr="000C5F8C">
        <w:rPr>
          <w:rFonts w:eastAsia="Calibri"/>
        </w:rPr>
        <w:t xml:space="preserve">the </w:t>
      </w:r>
      <w:r w:rsidR="00835C5D" w:rsidRPr="000C5F8C">
        <w:t>main families at a naturally recolonized industrial site contaminated with Mn, Fe, Cu and Zn in France (</w:t>
      </w:r>
      <w:r w:rsidR="00835C5D" w:rsidRPr="000C5F8C">
        <w:rPr>
          <w:color w:val="4472C4" w:themeColor="accent1"/>
        </w:rPr>
        <w:t>Zapata-Carbonell et al., 2019</w:t>
      </w:r>
      <w:r w:rsidR="00835C5D" w:rsidRPr="000C5F8C">
        <w:t xml:space="preserve">). More specifically, 23 species were shared by the two industrial wastelands. These families have also been described as dominant in several other sites contaminated by various </w:t>
      </w:r>
      <w:r w:rsidRPr="000C5F8C">
        <w:rPr>
          <w:rFonts w:eastAsia="Calibri"/>
        </w:rPr>
        <w:t>TEs</w:t>
      </w:r>
      <w:r w:rsidR="00835C5D" w:rsidRPr="000C5F8C">
        <w:t xml:space="preserve">, such as </w:t>
      </w:r>
      <w:proofErr w:type="spellStart"/>
      <w:r w:rsidR="00835C5D" w:rsidRPr="000C5F8C">
        <w:t>As</w:t>
      </w:r>
      <w:proofErr w:type="spellEnd"/>
      <w:r w:rsidR="00835C5D" w:rsidRPr="000C5F8C">
        <w:t>, Pb and Cd in Mexico (</w:t>
      </w:r>
      <w:r w:rsidR="00835C5D" w:rsidRPr="000C5F8C">
        <w:rPr>
          <w:color w:val="4472C4" w:themeColor="accent1"/>
        </w:rPr>
        <w:t>Salas-Luévano et al., 2017</w:t>
      </w:r>
      <w:r w:rsidR="00FF436E" w:rsidRPr="000C5F8C">
        <w:t>) and Zn, Cu, Ni and Cr in Cameroon (</w:t>
      </w:r>
      <w:r w:rsidR="00FF436E" w:rsidRPr="000C5F8C">
        <w:rPr>
          <w:color w:val="4472C4" w:themeColor="accent1"/>
        </w:rPr>
        <w:t>Anne et al., 2021</w:t>
      </w:r>
      <w:r w:rsidR="00CC56D8" w:rsidRPr="000C5F8C">
        <w:t>), although with fewer shared species (2 and 1</w:t>
      </w:r>
      <w:r w:rsidRPr="000C5F8C">
        <w:rPr>
          <w:rFonts w:eastAsia="Calibri"/>
        </w:rPr>
        <w:t>, respectively</w:t>
      </w:r>
      <w:r w:rsidR="00CC56D8" w:rsidRPr="000C5F8C">
        <w:t>). Our results confirm that TE tolerance, regardless of the element considered, is common in species belonging to these families.</w:t>
      </w:r>
    </w:p>
    <w:p w14:paraId="160485DA" w14:textId="57CFD690" w:rsidR="00F45BAC" w:rsidRPr="000C5F8C" w:rsidRDefault="00CF6F0B" w:rsidP="00EE1645">
      <w:r w:rsidRPr="000C5F8C">
        <w:t>However, the composition of the plant communities found on the wasteland differed between the different areas studied. Indeed, two factors structured these communities</w:t>
      </w:r>
      <w:r w:rsidRPr="000C5F8C">
        <w:rPr>
          <w:rFonts w:eastAsia="Calibri"/>
        </w:rPr>
        <w:t>. The</w:t>
      </w:r>
      <w:r w:rsidRPr="000C5F8C">
        <w:t xml:space="preserve"> first </w:t>
      </w:r>
      <w:r w:rsidR="002425AF">
        <w:t xml:space="preserve">factor </w:t>
      </w:r>
      <w:r w:rsidRPr="000C5F8C">
        <w:rPr>
          <w:rFonts w:eastAsia="Calibri"/>
        </w:rPr>
        <w:t>is</w:t>
      </w:r>
      <w:r w:rsidRPr="000C5F8C">
        <w:t xml:space="preserve"> the type of area, the plant communities </w:t>
      </w:r>
      <w:r w:rsidRPr="000C5F8C">
        <w:rPr>
          <w:rFonts w:eastAsia="Calibri"/>
        </w:rPr>
        <w:t xml:space="preserve">are </w:t>
      </w:r>
      <w:r w:rsidRPr="000C5F8C">
        <w:t xml:space="preserve">not the same between open and undergrowth areas. </w:t>
      </w:r>
      <w:r w:rsidR="002425AF">
        <w:t xml:space="preserve">This is a logical conclusion </w:t>
      </w:r>
      <w:r w:rsidRPr="000C5F8C">
        <w:t xml:space="preserve">since the plants composing the ecosystems have ecological requirements </w:t>
      </w:r>
      <w:r w:rsidR="002425AF">
        <w:t>for</w:t>
      </w:r>
      <w:r w:rsidR="002425AF" w:rsidRPr="000C5F8C">
        <w:t xml:space="preserve"> </w:t>
      </w:r>
      <w:r w:rsidRPr="000C5F8C">
        <w:t>develop</w:t>
      </w:r>
      <w:r w:rsidR="002425AF">
        <w:t>ment</w:t>
      </w:r>
      <w:r w:rsidRPr="000C5F8C">
        <w:t>, such as light intensity, temperature or humidity (</w:t>
      </w:r>
      <w:r w:rsidR="0002745F" w:rsidRPr="000C5F8C">
        <w:rPr>
          <w:color w:val="4472C4" w:themeColor="accent1"/>
        </w:rPr>
        <w:t>Syed et al., 2018</w:t>
      </w:r>
      <w:r w:rsidR="00CD60DD" w:rsidRPr="000C5F8C">
        <w:t>). The second factor is the level of contamination, highlighted in zones 1 and 5</w:t>
      </w:r>
      <w:r w:rsidRPr="000C5F8C">
        <w:rPr>
          <w:rFonts w:eastAsia="Calibri"/>
        </w:rPr>
        <w:t>, which</w:t>
      </w:r>
      <w:r w:rsidR="00CD60DD" w:rsidRPr="000C5F8C">
        <w:t xml:space="preserve"> were the most contaminated UZ and OZ</w:t>
      </w:r>
      <w:r w:rsidRPr="000C5F8C">
        <w:rPr>
          <w:rFonts w:eastAsia="Calibri"/>
        </w:rPr>
        <w:t>,</w:t>
      </w:r>
      <w:r w:rsidR="00CD60DD" w:rsidRPr="000C5F8C">
        <w:t xml:space="preserve"> respectively. The disappearance of species sensitive to TE</w:t>
      </w:r>
      <w:r w:rsidR="002425AF">
        <w:t>s</w:t>
      </w:r>
      <w:r w:rsidR="00CD60DD" w:rsidRPr="000C5F8C">
        <w:t xml:space="preserve"> along a contamination gradient on a wasteland </w:t>
      </w:r>
      <w:r w:rsidRPr="000C5F8C">
        <w:rPr>
          <w:rFonts w:eastAsia="Calibri"/>
        </w:rPr>
        <w:t>has</w:t>
      </w:r>
      <w:r w:rsidR="00CD60DD" w:rsidRPr="000C5F8C">
        <w:t xml:space="preserve"> already been reported by </w:t>
      </w:r>
      <w:proofErr w:type="spellStart"/>
      <w:r w:rsidR="00CD60DD" w:rsidRPr="000C5F8C">
        <w:rPr>
          <w:color w:val="4472C4" w:themeColor="accent1"/>
        </w:rPr>
        <w:t>Dazy</w:t>
      </w:r>
      <w:proofErr w:type="spellEnd"/>
      <w:r w:rsidR="00CD60DD" w:rsidRPr="000C5F8C">
        <w:rPr>
          <w:color w:val="4472C4" w:themeColor="accent1"/>
        </w:rPr>
        <w:t xml:space="preserve"> et al. (2009)</w:t>
      </w:r>
      <w:r w:rsidR="009C2DE2" w:rsidRPr="000C5F8C">
        <w:t>. However, our data also showed a decrease in the vegetation cover of some families, even the most represented ones such as Asteraceae, Fabaceae</w:t>
      </w:r>
      <w:r w:rsidR="009C2DE2" w:rsidRPr="000C5F8C">
        <w:rPr>
          <w:i/>
        </w:rPr>
        <w:t xml:space="preserve"> </w:t>
      </w:r>
      <w:r w:rsidR="00FA3685" w:rsidRPr="000C5F8C">
        <w:t xml:space="preserve">and Rosaceae. </w:t>
      </w:r>
      <w:r w:rsidRPr="000C5F8C">
        <w:rPr>
          <w:rFonts w:eastAsia="Calibri"/>
        </w:rPr>
        <w:t>In contrast</w:t>
      </w:r>
      <w:r w:rsidR="00FA3685" w:rsidRPr="000C5F8C">
        <w:t xml:space="preserve">, coverage for some families, especially Araliaceae, Rubiaceae and Urticaceae, increased with increasing levels of contamination. This is explained by the replacement of species that do not tolerate high levels </w:t>
      </w:r>
      <w:r w:rsidRPr="000C5F8C">
        <w:rPr>
          <w:rFonts w:eastAsia="Calibri"/>
        </w:rPr>
        <w:t>of TEs</w:t>
      </w:r>
      <w:r w:rsidR="00FA3685" w:rsidRPr="000C5F8C">
        <w:t xml:space="preserve"> by new species and by an increase in the abundance of </w:t>
      </w:r>
      <w:r w:rsidRPr="000C5F8C">
        <w:rPr>
          <w:rFonts w:eastAsia="Calibri"/>
        </w:rPr>
        <w:t>other</w:t>
      </w:r>
      <w:r w:rsidR="00FA3685" w:rsidRPr="000C5F8C">
        <w:t xml:space="preserve"> species, </w:t>
      </w:r>
      <w:r w:rsidR="00FA3685" w:rsidRPr="000C5F8C">
        <w:lastRenderedPageBreak/>
        <w:t xml:space="preserve">such as </w:t>
      </w:r>
      <w:r w:rsidR="002425AF" w:rsidRPr="000C5F8C">
        <w:rPr>
          <w:i/>
        </w:rPr>
        <w:t>U</w:t>
      </w:r>
      <w:r w:rsidR="002425AF">
        <w:rPr>
          <w:i/>
        </w:rPr>
        <w:t>.</w:t>
      </w:r>
      <w:r w:rsidR="002425AF" w:rsidRPr="000C5F8C">
        <w:rPr>
          <w:i/>
        </w:rPr>
        <w:t xml:space="preserve"> </w:t>
      </w:r>
      <w:r w:rsidR="00FA3685" w:rsidRPr="000C5F8C">
        <w:rPr>
          <w:i/>
        </w:rPr>
        <w:t>dioica</w:t>
      </w:r>
      <w:r w:rsidR="00FA3685" w:rsidRPr="000C5F8C">
        <w:t xml:space="preserve"> and </w:t>
      </w:r>
      <w:r w:rsidR="002425AF" w:rsidRPr="000C5F8C">
        <w:rPr>
          <w:i/>
        </w:rPr>
        <w:t>H</w:t>
      </w:r>
      <w:r w:rsidR="002425AF">
        <w:rPr>
          <w:i/>
        </w:rPr>
        <w:t>.</w:t>
      </w:r>
      <w:r w:rsidR="002425AF" w:rsidRPr="000C5F8C">
        <w:rPr>
          <w:i/>
        </w:rPr>
        <w:t xml:space="preserve"> </w:t>
      </w:r>
      <w:r w:rsidR="00FA3685" w:rsidRPr="000C5F8C">
        <w:rPr>
          <w:i/>
        </w:rPr>
        <w:t>helix</w:t>
      </w:r>
      <w:r w:rsidRPr="000C5F8C">
        <w:t>, that are more tolerant. Therefore, the contamina</w:t>
      </w:r>
      <w:r w:rsidR="002425AF">
        <w:t>tion</w:t>
      </w:r>
      <w:r w:rsidRPr="000C5F8C">
        <w:t xml:space="preserve"> level led to a selection of communities based on tolerance to contaminants. As hypothesized, the level of contaminants at the site was a factor that </w:t>
      </w:r>
      <w:r w:rsidRPr="000C5F8C">
        <w:rPr>
          <w:rFonts w:eastAsia="Calibri"/>
        </w:rPr>
        <w:t>modified</w:t>
      </w:r>
      <w:r w:rsidRPr="000C5F8C">
        <w:t xml:space="preserve"> the composition of plant communities.</w:t>
      </w:r>
    </w:p>
    <w:p w14:paraId="278B190E" w14:textId="3CAF14E7" w:rsidR="00244944" w:rsidRPr="000C5F8C" w:rsidRDefault="00341264" w:rsidP="00244944">
      <w:r w:rsidRPr="000C5F8C">
        <w:t xml:space="preserve">As a consequence, the TE contents in soils explained most of the variation observed for the four biodiversity indices. Indeed, </w:t>
      </w:r>
      <w:r w:rsidR="002425AF">
        <w:t>while</w:t>
      </w:r>
      <w:r w:rsidR="002425AF" w:rsidRPr="000C5F8C">
        <w:t xml:space="preserve"> </w:t>
      </w:r>
      <w:r w:rsidRPr="000C5F8C">
        <w:t xml:space="preserve">the lower biodiversity in </w:t>
      </w:r>
      <w:r w:rsidRPr="000C5F8C">
        <w:rPr>
          <w:rFonts w:eastAsia="Calibri"/>
        </w:rPr>
        <w:t xml:space="preserve">the </w:t>
      </w:r>
      <w:r w:rsidRPr="000C5F8C">
        <w:t xml:space="preserve">UZ </w:t>
      </w:r>
      <w:r w:rsidR="002425AF">
        <w:t xml:space="preserve">than </w:t>
      </w:r>
      <w:r w:rsidR="002425AF">
        <w:rPr>
          <w:rFonts w:eastAsia="Calibri"/>
        </w:rPr>
        <w:t xml:space="preserve">in </w:t>
      </w:r>
      <w:r w:rsidRPr="000C5F8C">
        <w:rPr>
          <w:rFonts w:eastAsia="Calibri"/>
        </w:rPr>
        <w:t>the</w:t>
      </w:r>
      <w:r w:rsidRPr="000C5F8C">
        <w:t xml:space="preserve"> OZ was related to the area type, the environmental impacts of contaminants were highlighted by the lower biodiversity indices found in the most contaminated UZ (except zone 3) and OZ</w:t>
      </w:r>
      <w:r w:rsidR="002425AF">
        <w:t xml:space="preserve"> areas</w:t>
      </w:r>
      <w:r w:rsidRPr="000C5F8C">
        <w:t xml:space="preserve">. These decreases were related to the modifications of the plant communities </w:t>
      </w:r>
      <w:r w:rsidR="002425AF">
        <w:t xml:space="preserve">resulting in the presence of </w:t>
      </w:r>
      <w:r w:rsidRPr="000C5F8C">
        <w:t xml:space="preserve">fewer but more abundant species. Indeed, </w:t>
      </w:r>
      <w:r w:rsidRPr="000C5F8C">
        <w:rPr>
          <w:rFonts w:eastAsia="Calibri"/>
        </w:rPr>
        <w:t>TEs</w:t>
      </w:r>
      <w:r w:rsidRPr="000C5F8C">
        <w:t xml:space="preserve"> are well known to inhibit plant growth and alter plant communities by selecting tolerant species (</w:t>
      </w:r>
      <w:r w:rsidRPr="000C5F8C">
        <w:rPr>
          <w:color w:val="4472C4" w:themeColor="accent1"/>
        </w:rPr>
        <w:t>Muszynska &amp; Labudda, 2019</w:t>
      </w:r>
      <w:r w:rsidRPr="000C5F8C">
        <w:t xml:space="preserve">), thus inducing a reduction </w:t>
      </w:r>
      <w:r w:rsidRPr="000C5F8C">
        <w:rPr>
          <w:rFonts w:eastAsia="Calibri"/>
        </w:rPr>
        <w:t>in</w:t>
      </w:r>
      <w:r w:rsidRPr="000C5F8C">
        <w:t xml:space="preserve"> </w:t>
      </w:r>
      <w:r w:rsidR="002425AF">
        <w:t xml:space="preserve">plant </w:t>
      </w:r>
      <w:r w:rsidRPr="000C5F8C">
        <w:t>biodiversity (</w:t>
      </w:r>
      <w:proofErr w:type="spellStart"/>
      <w:r w:rsidRPr="000C5F8C">
        <w:rPr>
          <w:color w:val="4472C4" w:themeColor="accent1"/>
        </w:rPr>
        <w:t>Alsherif</w:t>
      </w:r>
      <w:proofErr w:type="spellEnd"/>
      <w:r w:rsidRPr="000C5F8C">
        <w:rPr>
          <w:color w:val="4472C4" w:themeColor="accent1"/>
        </w:rPr>
        <w:t xml:space="preserve"> et al., 2022</w:t>
      </w:r>
      <w:r w:rsidR="003E4EB2" w:rsidRPr="000C5F8C">
        <w:t>). More specifically, our data showed that Zn and Ni had the greatest impact on biodiversity for both</w:t>
      </w:r>
      <w:r w:rsidRPr="000C5F8C">
        <w:rPr>
          <w:rFonts w:eastAsia="Calibri"/>
        </w:rPr>
        <w:t xml:space="preserve"> the</w:t>
      </w:r>
      <w:r w:rsidR="003E4EB2" w:rsidRPr="000C5F8C">
        <w:t xml:space="preserve"> UZ and OZ based on the anticorrelations with extractable contents. Cd, Sn and Pb also showed anticorrelation but only for OZ. Zone 3 showed a high percentage of </w:t>
      </w:r>
      <w:r w:rsidR="002425AF">
        <w:t xml:space="preserve">bare </w:t>
      </w:r>
      <w:r w:rsidR="003E4EB2" w:rsidRPr="000C5F8C">
        <w:t>soil and therefore low biodiversity indices (with high variability)</w:t>
      </w:r>
      <w:r w:rsidRPr="000C5F8C">
        <w:rPr>
          <w:rFonts w:eastAsia="Calibri"/>
        </w:rPr>
        <w:t>,</w:t>
      </w:r>
      <w:r w:rsidR="003E4EB2" w:rsidRPr="000C5F8C">
        <w:t xml:space="preserve"> while contaminant levels were comparable with </w:t>
      </w:r>
      <w:r w:rsidR="002425AF">
        <w:t xml:space="preserve">that in </w:t>
      </w:r>
      <w:r w:rsidR="003E4EB2" w:rsidRPr="000C5F8C">
        <w:t xml:space="preserve">zones 2 and 4. This could be explained by the </w:t>
      </w:r>
      <w:r w:rsidR="002425AF" w:rsidRPr="000C5F8C">
        <w:t xml:space="preserve">heterogeneous </w:t>
      </w:r>
      <w:r w:rsidR="003E4EB2" w:rsidRPr="000C5F8C">
        <w:t>pH values in this part of the site, varying from 3.95 (minimal pH value on site) to 7,</w:t>
      </w:r>
      <w:r w:rsidRPr="000C5F8C">
        <w:rPr>
          <w:rFonts w:eastAsia="Calibri"/>
        </w:rPr>
        <w:t xml:space="preserve"> with</w:t>
      </w:r>
      <w:r w:rsidR="003E4EB2" w:rsidRPr="000C5F8C">
        <w:t xml:space="preserve"> pH being one of the major soil parameters influencing metal</w:t>
      </w:r>
      <w:r w:rsidRPr="000C5F8C">
        <w:rPr>
          <w:rFonts w:eastAsia="Calibri"/>
        </w:rPr>
        <w:t>-</w:t>
      </w:r>
      <w:r w:rsidR="003E4EB2" w:rsidRPr="000C5F8C">
        <w:t xml:space="preserve">tolerant </w:t>
      </w:r>
      <w:r w:rsidRPr="000C5F8C">
        <w:rPr>
          <w:rFonts w:eastAsia="Calibri"/>
        </w:rPr>
        <w:t>plant</w:t>
      </w:r>
      <w:r w:rsidR="003E4EB2" w:rsidRPr="000C5F8C">
        <w:t xml:space="preserve"> communities</w:t>
      </w:r>
      <w:r w:rsidRPr="000C5F8C">
        <w:rPr>
          <w:rFonts w:eastAsia="Calibri"/>
        </w:rPr>
        <w:t>,</w:t>
      </w:r>
      <w:r w:rsidR="003E4EB2" w:rsidRPr="000C5F8C">
        <w:t xml:space="preserve"> as shown by </w:t>
      </w:r>
      <w:r w:rsidR="003E4EB2" w:rsidRPr="000C5F8C">
        <w:rPr>
          <w:color w:val="4472C4" w:themeColor="accent1"/>
        </w:rPr>
        <w:t>Conesa et al. (2007)</w:t>
      </w:r>
      <w:r w:rsidR="0088783F" w:rsidRPr="000C5F8C">
        <w:t>.</w:t>
      </w:r>
    </w:p>
    <w:p w14:paraId="1E4CFDBD" w14:textId="5B672974" w:rsidR="00244944" w:rsidRPr="000C5F8C" w:rsidRDefault="00341264" w:rsidP="00244944">
      <w:r w:rsidRPr="000C5F8C">
        <w:t>In addition to influencing biodiversity, TE contents also modified nutrient uptake</w:t>
      </w:r>
      <w:r w:rsidRPr="000C5F8C">
        <w:rPr>
          <w:rFonts w:eastAsia="Calibri"/>
        </w:rPr>
        <w:t>,</w:t>
      </w:r>
      <w:r w:rsidRPr="000C5F8C">
        <w:t xml:space="preserve"> as shown by anticorrelations between TE contents in soil and Cu, Fe, K, Mg, Mn, P, S, Zn contents in the leaves of </w:t>
      </w:r>
      <w:r w:rsidRPr="000C5F8C">
        <w:rPr>
          <w:i/>
        </w:rPr>
        <w:t>Quercus</w:t>
      </w:r>
      <w:r w:rsidRPr="000C5F8C">
        <w:t xml:space="preserve"> species (Fig. 8). These differences can be explained by the mechanisms involved in the uptake of </w:t>
      </w:r>
      <w:r w:rsidRPr="000C5F8C">
        <w:rPr>
          <w:rFonts w:eastAsia="Calibri"/>
        </w:rPr>
        <w:t>nonessential TEs</w:t>
      </w:r>
      <w:r w:rsidRPr="000C5F8C">
        <w:t xml:space="preserve"> by plants. Indeed, these elements can enter the plant through </w:t>
      </w:r>
      <w:r w:rsidRPr="000C5F8C">
        <w:rPr>
          <w:rFonts w:eastAsia="Calibri"/>
        </w:rPr>
        <w:t>nonspecific</w:t>
      </w:r>
      <w:r w:rsidRPr="000C5F8C">
        <w:t xml:space="preserve"> pathways by substituting other divalent cations, such as Ca</w:t>
      </w:r>
      <w:r w:rsidRPr="000C5F8C">
        <w:rPr>
          <w:vertAlign w:val="superscript"/>
        </w:rPr>
        <w:t>2+</w:t>
      </w:r>
      <w:r w:rsidRPr="000C5F8C">
        <w:t>, Cu</w:t>
      </w:r>
      <w:r w:rsidRPr="000C5F8C">
        <w:rPr>
          <w:vertAlign w:val="superscript"/>
        </w:rPr>
        <w:t>2+</w:t>
      </w:r>
      <w:r w:rsidRPr="000C5F8C">
        <w:t>, Mg</w:t>
      </w:r>
      <w:r w:rsidRPr="000C5F8C">
        <w:rPr>
          <w:vertAlign w:val="superscript"/>
        </w:rPr>
        <w:t>2+</w:t>
      </w:r>
      <w:r w:rsidRPr="000C5F8C">
        <w:t>, Fe</w:t>
      </w:r>
      <w:r w:rsidRPr="000C5F8C">
        <w:rPr>
          <w:vertAlign w:val="superscript"/>
        </w:rPr>
        <w:t>2+</w:t>
      </w:r>
      <w:r w:rsidRPr="000C5F8C">
        <w:t xml:space="preserve"> and Zn</w:t>
      </w:r>
      <w:r w:rsidRPr="000C5F8C">
        <w:rPr>
          <w:vertAlign w:val="superscript"/>
        </w:rPr>
        <w:t>2+</w:t>
      </w:r>
      <w:r w:rsidRPr="000C5F8C">
        <w:rPr>
          <w:rFonts w:eastAsia="Calibri"/>
          <w:vertAlign w:val="superscript"/>
        </w:rPr>
        <w:t xml:space="preserve"> </w:t>
      </w:r>
      <w:r w:rsidRPr="000C5F8C">
        <w:t>(</w:t>
      </w:r>
      <w:r w:rsidRPr="000C5F8C">
        <w:rPr>
          <w:color w:val="4472C4" w:themeColor="accent1"/>
        </w:rPr>
        <w:t>Rascio &amp; Navari-Izzo, 2011; Tibbett et al., 2021</w:t>
      </w:r>
      <w:r w:rsidRPr="000C5F8C">
        <w:t xml:space="preserve">), </w:t>
      </w:r>
      <w:r w:rsidRPr="000C5F8C">
        <w:rPr>
          <w:rFonts w:eastAsia="Calibri"/>
        </w:rPr>
        <w:t xml:space="preserve">and </w:t>
      </w:r>
      <w:r w:rsidRPr="000C5F8C">
        <w:t xml:space="preserve">the effect </w:t>
      </w:r>
      <w:r w:rsidRPr="000C5F8C">
        <w:rPr>
          <w:rFonts w:eastAsia="Calibri"/>
        </w:rPr>
        <w:t>depends</w:t>
      </w:r>
      <w:r w:rsidRPr="000C5F8C">
        <w:t xml:space="preserve"> on the element and the plant considered (</w:t>
      </w:r>
      <w:r w:rsidRPr="000C5F8C">
        <w:rPr>
          <w:color w:val="4472C4" w:themeColor="accent1"/>
        </w:rPr>
        <w:t>Boechat et al., 2016</w:t>
      </w:r>
      <w:r w:rsidRPr="000C5F8C">
        <w:t xml:space="preserve">). Indeed, for the most accumulative species found at the site, </w:t>
      </w:r>
      <w:r w:rsidR="00C9558E" w:rsidRPr="000C5F8C">
        <w:rPr>
          <w:i/>
        </w:rPr>
        <w:t>A</w:t>
      </w:r>
      <w:r w:rsidR="00C9558E">
        <w:rPr>
          <w:i/>
        </w:rPr>
        <w:t>.</w:t>
      </w:r>
      <w:r w:rsidR="00C9558E" w:rsidRPr="000C5F8C">
        <w:rPr>
          <w:i/>
        </w:rPr>
        <w:t xml:space="preserve"> </w:t>
      </w:r>
      <w:r w:rsidRPr="000C5F8C">
        <w:rPr>
          <w:i/>
        </w:rPr>
        <w:t>petiolata</w:t>
      </w:r>
      <w:r w:rsidRPr="000C5F8C">
        <w:t>, few effects were shown and only for Mn uptake. The tolerance and accumulation capacities are usually explained by the overexpression of genes encoding transmembrane transporters, proteins involved in the responses to oxidative stress and synthesis of metal chelators in accumulator species (</w:t>
      </w:r>
      <w:r w:rsidRPr="000C5F8C">
        <w:rPr>
          <w:color w:val="4472C4" w:themeColor="accent1"/>
        </w:rPr>
        <w:t xml:space="preserve">Rascio &amp; Navari-Izzo, 2011; </w:t>
      </w:r>
      <w:r w:rsidRPr="000C5F8C">
        <w:rPr>
          <w:color w:val="4472C4" w:themeColor="accent1"/>
        </w:rPr>
        <w:lastRenderedPageBreak/>
        <w:t>Corso &amp; Garcia de la Torre, 2020</w:t>
      </w:r>
      <w:r w:rsidRPr="000C5F8C">
        <w:t xml:space="preserve">). The </w:t>
      </w:r>
      <w:r w:rsidR="00AB5816">
        <w:t>genomic</w:t>
      </w:r>
      <w:r w:rsidR="00AB5816" w:rsidRPr="000C5F8C">
        <w:t xml:space="preserve"> </w:t>
      </w:r>
      <w:r w:rsidRPr="000C5F8C">
        <w:t xml:space="preserve">study of </w:t>
      </w:r>
      <w:r w:rsidR="00C9558E" w:rsidRPr="000C5F8C">
        <w:rPr>
          <w:i/>
        </w:rPr>
        <w:t>A</w:t>
      </w:r>
      <w:r w:rsidR="00C9558E">
        <w:rPr>
          <w:i/>
        </w:rPr>
        <w:t>.</w:t>
      </w:r>
      <w:r w:rsidR="00C9558E" w:rsidRPr="000C5F8C">
        <w:rPr>
          <w:i/>
        </w:rPr>
        <w:t xml:space="preserve"> </w:t>
      </w:r>
      <w:r w:rsidRPr="000C5F8C">
        <w:rPr>
          <w:i/>
        </w:rPr>
        <w:t>petiolata</w:t>
      </w:r>
      <w:r w:rsidRPr="000C5F8C">
        <w:t xml:space="preserve"> would allow </w:t>
      </w:r>
      <w:r w:rsidRPr="000C5F8C">
        <w:rPr>
          <w:rFonts w:eastAsia="Calibri"/>
        </w:rPr>
        <w:t xml:space="preserve">us </w:t>
      </w:r>
      <w:r w:rsidRPr="000C5F8C">
        <w:t>to better understand the mechanisms involved in these metal</w:t>
      </w:r>
      <w:r w:rsidRPr="000C5F8C">
        <w:rPr>
          <w:rFonts w:eastAsia="Calibri"/>
        </w:rPr>
        <w:t>-</w:t>
      </w:r>
      <w:r w:rsidRPr="000C5F8C">
        <w:t>accumulating species</w:t>
      </w:r>
      <w:r w:rsidRPr="000C5F8C">
        <w:rPr>
          <w:rFonts w:eastAsia="Calibri"/>
        </w:rPr>
        <w:t>,</w:t>
      </w:r>
      <w:r w:rsidRPr="000C5F8C">
        <w:t xml:space="preserve"> which should </w:t>
      </w:r>
      <w:r w:rsidR="00213C58">
        <w:t xml:space="preserve">receive </w:t>
      </w:r>
      <w:r w:rsidRPr="000C5F8C">
        <w:t>attention.</w:t>
      </w:r>
    </w:p>
    <w:p w14:paraId="6F60ED8D" w14:textId="0BEAD3CE" w:rsidR="007B58DD" w:rsidRPr="000C5F8C" w:rsidRDefault="00341264" w:rsidP="007B58DD">
      <w:pPr>
        <w:rPr>
          <w:sz w:val="24"/>
        </w:rPr>
      </w:pPr>
      <w:r w:rsidRPr="000C5F8C">
        <w:rPr>
          <w:sz w:val="24"/>
        </w:rPr>
        <w:t xml:space="preserve">4.2 TE accumulation in plants with a special </w:t>
      </w:r>
      <w:r w:rsidRPr="000C5F8C">
        <w:rPr>
          <w:rFonts w:eastAsia="Calibri"/>
          <w:sz w:val="24"/>
        </w:rPr>
        <w:t>emphasis</w:t>
      </w:r>
      <w:r w:rsidRPr="000C5F8C">
        <w:rPr>
          <w:sz w:val="24"/>
        </w:rPr>
        <w:t xml:space="preserve"> on </w:t>
      </w:r>
      <w:r w:rsidRPr="000C5F8C">
        <w:rPr>
          <w:i/>
          <w:sz w:val="24"/>
        </w:rPr>
        <w:t>Alliaria petiolata</w:t>
      </w:r>
    </w:p>
    <w:p w14:paraId="5B17C961" w14:textId="06C44ABF" w:rsidR="007B58DD" w:rsidRPr="000C5F8C" w:rsidRDefault="00441795" w:rsidP="007B58DD">
      <w:r>
        <w:t>Overall</w:t>
      </w:r>
      <w:r w:rsidR="00341264" w:rsidRPr="000C5F8C">
        <w:t>, Zn, Cd and Ni were the most accumulated elements in plant leaves at the site because the CaCl</w:t>
      </w:r>
      <w:r w:rsidR="00341264" w:rsidRPr="000C5F8C">
        <w:rPr>
          <w:vertAlign w:val="subscript"/>
        </w:rPr>
        <w:t>2</w:t>
      </w:r>
      <w:r w:rsidR="00341264" w:rsidRPr="000C5F8C">
        <w:t xml:space="preserve"> extractable fraction of these </w:t>
      </w:r>
      <w:r w:rsidR="00341264" w:rsidRPr="000C5F8C">
        <w:rPr>
          <w:rFonts w:eastAsia="Calibri"/>
        </w:rPr>
        <w:t>elements</w:t>
      </w:r>
      <w:r w:rsidR="00341264" w:rsidRPr="000C5F8C">
        <w:t xml:space="preserve"> was higher than that for the other elements</w:t>
      </w:r>
      <w:r w:rsidR="00341264" w:rsidRPr="000C5F8C">
        <w:rPr>
          <w:rFonts w:eastAsia="Calibri"/>
        </w:rPr>
        <w:t>,</w:t>
      </w:r>
      <w:r w:rsidR="00341264" w:rsidRPr="000C5F8C">
        <w:t xml:space="preserve"> e.g.</w:t>
      </w:r>
      <w:r w:rsidR="00341264" w:rsidRPr="000C5F8C">
        <w:rPr>
          <w:rFonts w:eastAsia="Calibri"/>
        </w:rPr>
        <w:t>,</w:t>
      </w:r>
      <w:r w:rsidR="00341264" w:rsidRPr="000C5F8C">
        <w:t xml:space="preserve"> Pb and Sn. The anticorrelations between</w:t>
      </w:r>
      <w:r w:rsidR="000229AD">
        <w:t xml:space="preserve"> the</w:t>
      </w:r>
      <w:r w:rsidR="00341264" w:rsidRPr="000C5F8C">
        <w:t xml:space="preserve"> availability percentage and the pH value in soil for </w:t>
      </w:r>
      <w:r w:rsidR="000229AD" w:rsidRPr="000C5F8C">
        <w:t xml:space="preserve">Zn, Cd and Ni </w:t>
      </w:r>
      <w:r w:rsidR="00341264" w:rsidRPr="000C5F8C">
        <w:t>supported this assumption. Indeed,</w:t>
      </w:r>
      <w:r w:rsidR="00341264" w:rsidRPr="000C5F8C">
        <w:rPr>
          <w:rFonts w:eastAsia="Calibri"/>
        </w:rPr>
        <w:t xml:space="preserve"> the</w:t>
      </w:r>
      <w:r w:rsidR="00341264" w:rsidRPr="000C5F8C">
        <w:t xml:space="preserve"> soil pH value </w:t>
      </w:r>
      <w:r w:rsidR="00341264" w:rsidRPr="000C5F8C">
        <w:rPr>
          <w:rFonts w:eastAsia="Calibri"/>
        </w:rPr>
        <w:t>has</w:t>
      </w:r>
      <w:r w:rsidR="00341264" w:rsidRPr="000C5F8C">
        <w:t xml:space="preserve"> a strong influence on the availability of these contaminants,</w:t>
      </w:r>
      <w:r w:rsidR="00341264" w:rsidRPr="000C5F8C">
        <w:rPr>
          <w:rFonts w:eastAsia="Calibri"/>
        </w:rPr>
        <w:t xml:space="preserve"> and</w:t>
      </w:r>
      <w:r w:rsidR="00341264" w:rsidRPr="000C5F8C">
        <w:t xml:space="preserve"> a decrease </w:t>
      </w:r>
      <w:r w:rsidR="00341264" w:rsidRPr="000C5F8C">
        <w:rPr>
          <w:rFonts w:eastAsia="Calibri"/>
        </w:rPr>
        <w:t>in the</w:t>
      </w:r>
      <w:r w:rsidR="00341264" w:rsidRPr="000C5F8C">
        <w:t xml:space="preserve"> pH value induces an increase </w:t>
      </w:r>
      <w:r w:rsidR="00341264" w:rsidRPr="000C5F8C">
        <w:rPr>
          <w:rFonts w:eastAsia="Calibri"/>
        </w:rPr>
        <w:t>in</w:t>
      </w:r>
      <w:r w:rsidR="00341264" w:rsidRPr="000C5F8C">
        <w:t xml:space="preserve"> the</w:t>
      </w:r>
      <w:r w:rsidR="00341264" w:rsidRPr="000C5F8C">
        <w:rPr>
          <w:rFonts w:eastAsia="Calibri"/>
        </w:rPr>
        <w:t xml:space="preserve"> extractable</w:t>
      </w:r>
      <w:r w:rsidR="00341264" w:rsidRPr="000C5F8C">
        <w:t xml:space="preserve"> CaCl</w:t>
      </w:r>
      <w:r w:rsidR="00341264" w:rsidRPr="000C5F8C">
        <w:rPr>
          <w:vertAlign w:val="subscript"/>
        </w:rPr>
        <w:t>2</w:t>
      </w:r>
      <w:r w:rsidR="00341264" w:rsidRPr="000C5F8C">
        <w:t xml:space="preserve"> </w:t>
      </w:r>
      <w:r w:rsidR="00341264" w:rsidRPr="000C5F8C">
        <w:rPr>
          <w:rFonts w:eastAsia="Calibri"/>
        </w:rPr>
        <w:t xml:space="preserve">content, </w:t>
      </w:r>
      <w:r w:rsidR="00341264" w:rsidRPr="000C5F8C">
        <w:t>as previously described by other authors (</w:t>
      </w:r>
      <w:r w:rsidR="00341264" w:rsidRPr="000C5F8C">
        <w:rPr>
          <w:color w:val="4472C4" w:themeColor="accent1"/>
        </w:rPr>
        <w:t>Kashem &amp; Singh, 2001; Spurgeon et al., 2006; Gandois et al., 2010</w:t>
      </w:r>
      <w:r w:rsidR="00341264" w:rsidRPr="000C5F8C">
        <w:t>). Therefore, the pH indirectly affected Zn, Cd and Ni plant contents by solubilizing them in soil.</w:t>
      </w:r>
    </w:p>
    <w:p w14:paraId="3A957AF6" w14:textId="7B19490F" w:rsidR="007B58DD" w:rsidRPr="000C5F8C" w:rsidRDefault="00341264" w:rsidP="007B58DD">
      <w:r w:rsidRPr="000C5F8C">
        <w:t xml:space="preserve">Therefore, of the major contaminants studied at the site, Zn, Cd and Ni were the most </w:t>
      </w:r>
      <w:r w:rsidR="000229AD">
        <w:t xml:space="preserve">heavily </w:t>
      </w:r>
      <w:r w:rsidRPr="000C5F8C">
        <w:t>accumulated in plants. In particular</w:t>
      </w:r>
      <w:r w:rsidRPr="000C5F8C">
        <w:rPr>
          <w:rFonts w:eastAsia="Calibri"/>
        </w:rPr>
        <w:t>,</w:t>
      </w:r>
      <w:r w:rsidRPr="000C5F8C">
        <w:t xml:space="preserve"> the following genera tended to accumulate one or more of these contaminants: </w:t>
      </w:r>
      <w:r w:rsidRPr="000C5F8C">
        <w:rPr>
          <w:i/>
        </w:rPr>
        <w:t>Alliaria</w:t>
      </w:r>
      <w:r w:rsidRPr="000C5F8C">
        <w:t xml:space="preserve"> (Zn, Cd, Ni), </w:t>
      </w:r>
      <w:r w:rsidRPr="000C5F8C">
        <w:rPr>
          <w:i/>
        </w:rPr>
        <w:t>Betula</w:t>
      </w:r>
      <w:r w:rsidRPr="000C5F8C">
        <w:t xml:space="preserve"> (Zn), </w:t>
      </w:r>
      <w:r w:rsidRPr="000C5F8C">
        <w:rPr>
          <w:i/>
        </w:rPr>
        <w:t>Populus</w:t>
      </w:r>
      <w:r w:rsidRPr="000C5F8C">
        <w:t xml:space="preserve"> (Zn, Cd), </w:t>
      </w:r>
      <w:r w:rsidRPr="000C5F8C">
        <w:rPr>
          <w:i/>
        </w:rPr>
        <w:t>Salix</w:t>
      </w:r>
      <w:r w:rsidRPr="000C5F8C">
        <w:t xml:space="preserve"> (Zn, Cd) and </w:t>
      </w:r>
      <w:r w:rsidRPr="000C5F8C">
        <w:rPr>
          <w:i/>
        </w:rPr>
        <w:t>Urtica</w:t>
      </w:r>
      <w:r w:rsidRPr="000C5F8C">
        <w:t xml:space="preserve"> (Zn). </w:t>
      </w:r>
      <w:r w:rsidR="000229AD">
        <w:t xml:space="preserve">The </w:t>
      </w:r>
      <w:r w:rsidRPr="000C5F8C">
        <w:rPr>
          <w:i/>
        </w:rPr>
        <w:t>Betula</w:t>
      </w:r>
      <w:r w:rsidRPr="000C5F8C">
        <w:t xml:space="preserve">, </w:t>
      </w:r>
      <w:r w:rsidRPr="000C5F8C">
        <w:rPr>
          <w:i/>
        </w:rPr>
        <w:t>Populus</w:t>
      </w:r>
      <w:r w:rsidRPr="000C5F8C">
        <w:t xml:space="preserve"> and </w:t>
      </w:r>
      <w:r w:rsidRPr="000C5F8C">
        <w:rPr>
          <w:i/>
        </w:rPr>
        <w:t>Salix</w:t>
      </w:r>
      <w:r w:rsidRPr="000C5F8C">
        <w:t xml:space="preserve"> genera are known to </w:t>
      </w:r>
      <w:r w:rsidRPr="000C5F8C">
        <w:rPr>
          <w:rFonts w:eastAsia="Calibri"/>
        </w:rPr>
        <w:t>contain</w:t>
      </w:r>
      <w:r w:rsidRPr="000C5F8C">
        <w:t xml:space="preserve"> species with accumulation capacities for Zn and/or Cd (</w:t>
      </w:r>
      <w:r w:rsidRPr="000C5F8C">
        <w:rPr>
          <w:color w:val="4472C4" w:themeColor="accent1"/>
        </w:rPr>
        <w:t>Margui et al., 2007; Migeon et al., 2009; Bissonnette et al., 2010; Mrnka et al., 2012; Dmuchowski et al. 2014</w:t>
      </w:r>
      <w:r w:rsidRPr="000C5F8C">
        <w:t>)</w:t>
      </w:r>
      <w:r w:rsidR="00AB5816">
        <w:t xml:space="preserve">, including </w:t>
      </w:r>
      <w:r w:rsidRPr="000C5F8C">
        <w:t>several species found at the study site (</w:t>
      </w:r>
      <w:r w:rsidRPr="000C5F8C">
        <w:rPr>
          <w:i/>
        </w:rPr>
        <w:t>P. nigra, P. tremula, S. alba, S. fragilis, S. purpurea, S. viminalis</w:t>
      </w:r>
      <w:r w:rsidRPr="000C5F8C">
        <w:t>) (</w:t>
      </w:r>
      <w:r w:rsidRPr="000C5F8C">
        <w:rPr>
          <w:color w:val="4472C4" w:themeColor="accent1"/>
        </w:rPr>
        <w:t>Marmiroli et al., 2011</w:t>
      </w:r>
      <w:r w:rsidRPr="000C5F8C">
        <w:t xml:space="preserve">). </w:t>
      </w:r>
      <w:r w:rsidRPr="000C5F8C">
        <w:rPr>
          <w:color w:val="4472C4" w:themeColor="accent1"/>
        </w:rPr>
        <w:t>Migeon et al. (2009)</w:t>
      </w:r>
      <w:r w:rsidRPr="000C5F8C">
        <w:t xml:space="preserve"> found Zn contents vary</w:t>
      </w:r>
      <w:r w:rsidR="000229AD">
        <w:t>ing</w:t>
      </w:r>
      <w:r w:rsidRPr="000C5F8C">
        <w:t xml:space="preserve"> from 200 to 950 mg.kg</w:t>
      </w:r>
      <w:r w:rsidRPr="000C5F8C">
        <w:rPr>
          <w:vertAlign w:val="superscript"/>
        </w:rPr>
        <w:t>-1</w:t>
      </w:r>
      <w:r w:rsidRPr="000C5F8C">
        <w:t xml:space="preserve"> DW </w:t>
      </w:r>
      <w:r w:rsidR="000229AD">
        <w:t xml:space="preserve">in the </w:t>
      </w:r>
      <w:r w:rsidR="000229AD" w:rsidRPr="000C5F8C">
        <w:t>genera</w:t>
      </w:r>
      <w:r w:rsidR="000229AD" w:rsidRPr="000C5F8C">
        <w:rPr>
          <w:i/>
        </w:rPr>
        <w:t xml:space="preserve"> </w:t>
      </w:r>
      <w:r w:rsidRPr="000C5F8C">
        <w:rPr>
          <w:i/>
        </w:rPr>
        <w:t>Betula</w:t>
      </w:r>
      <w:r w:rsidRPr="000C5F8C">
        <w:t xml:space="preserve">, </w:t>
      </w:r>
      <w:r w:rsidRPr="000C5F8C">
        <w:rPr>
          <w:i/>
        </w:rPr>
        <w:t>Salix</w:t>
      </w:r>
      <w:r w:rsidRPr="000C5F8C">
        <w:t xml:space="preserve"> and </w:t>
      </w:r>
      <w:r w:rsidRPr="000C5F8C">
        <w:rPr>
          <w:i/>
        </w:rPr>
        <w:t>Populus</w:t>
      </w:r>
      <w:r w:rsidR="000229AD" w:rsidRPr="000229AD">
        <w:t xml:space="preserve"> </w:t>
      </w:r>
      <w:r w:rsidR="000229AD">
        <w:t>at</w:t>
      </w:r>
      <w:r w:rsidR="000229AD" w:rsidRPr="000C5F8C">
        <w:t xml:space="preserve"> a Zn</w:t>
      </w:r>
      <w:r w:rsidR="000229AD" w:rsidRPr="000C5F8C">
        <w:rPr>
          <w:rFonts w:eastAsia="Calibri"/>
        </w:rPr>
        <w:t>-</w:t>
      </w:r>
      <w:r w:rsidR="000229AD" w:rsidRPr="000C5F8C">
        <w:t>, Pb</w:t>
      </w:r>
      <w:r w:rsidR="000229AD" w:rsidRPr="000C5F8C">
        <w:rPr>
          <w:rFonts w:eastAsia="Calibri"/>
        </w:rPr>
        <w:t>-</w:t>
      </w:r>
      <w:r w:rsidR="000229AD" w:rsidRPr="000C5F8C">
        <w:t xml:space="preserve"> and Cd</w:t>
      </w:r>
      <w:r w:rsidR="000229AD" w:rsidRPr="000C5F8C">
        <w:rPr>
          <w:rFonts w:eastAsia="Calibri"/>
        </w:rPr>
        <w:t>-</w:t>
      </w:r>
      <w:r w:rsidR="000229AD" w:rsidRPr="000C5F8C">
        <w:t>contaminated site</w:t>
      </w:r>
      <w:r w:rsidRPr="000C5F8C">
        <w:t xml:space="preserve">, </w:t>
      </w:r>
      <w:r w:rsidRPr="000C5F8C">
        <w:rPr>
          <w:rFonts w:eastAsia="Calibri"/>
        </w:rPr>
        <w:t>which</w:t>
      </w:r>
      <w:r w:rsidRPr="000C5F8C">
        <w:t xml:space="preserve"> is similar to our data. However, much higher contents can be found in</w:t>
      </w:r>
      <w:r w:rsidRPr="000C5F8C">
        <w:rPr>
          <w:rFonts w:eastAsia="Calibri"/>
        </w:rPr>
        <w:t xml:space="preserve"> the</w:t>
      </w:r>
      <w:r w:rsidRPr="000C5F8C">
        <w:t xml:space="preserve"> literature, as for the species </w:t>
      </w:r>
      <w:r w:rsidRPr="000C5F8C">
        <w:rPr>
          <w:i/>
        </w:rPr>
        <w:t>Salix aquatica grandis</w:t>
      </w:r>
      <w:r w:rsidRPr="000C5F8C">
        <w:rPr>
          <w:rFonts w:eastAsia="Calibri"/>
        </w:rPr>
        <w:t>, which</w:t>
      </w:r>
      <w:r w:rsidRPr="000C5F8C">
        <w:t xml:space="preserve"> can reach 2800 mg.kg</w:t>
      </w:r>
      <w:r w:rsidRPr="000C5F8C">
        <w:rPr>
          <w:vertAlign w:val="superscript"/>
        </w:rPr>
        <w:t>-1</w:t>
      </w:r>
      <w:r w:rsidRPr="000C5F8C">
        <w:t xml:space="preserve"> DW for Zn and 128 mg.kg</w:t>
      </w:r>
      <w:r w:rsidRPr="000C5F8C">
        <w:rPr>
          <w:vertAlign w:val="superscript"/>
        </w:rPr>
        <w:t>-1</w:t>
      </w:r>
      <w:r w:rsidRPr="000C5F8C">
        <w:t xml:space="preserve"> DW for Cd (</w:t>
      </w:r>
      <w:r w:rsidRPr="000C5F8C">
        <w:rPr>
          <w:color w:val="4472C4" w:themeColor="accent1"/>
        </w:rPr>
        <w:t>Ciadamidaro et al. 2019</w:t>
      </w:r>
      <w:r w:rsidRPr="000C5F8C">
        <w:t xml:space="preserve">). These genera are therefore frequently studied in phytoremediation because of </w:t>
      </w:r>
      <w:r w:rsidRPr="000C5F8C">
        <w:rPr>
          <w:rFonts w:eastAsia="Calibri"/>
        </w:rPr>
        <w:t>their</w:t>
      </w:r>
      <w:r w:rsidRPr="000C5F8C">
        <w:t xml:space="preserve"> interesting capacities (</w:t>
      </w:r>
      <w:proofErr w:type="spellStart"/>
      <w:r w:rsidRPr="000C5F8C">
        <w:rPr>
          <w:color w:val="4472C4" w:themeColor="accent1"/>
        </w:rPr>
        <w:t>Mleczek</w:t>
      </w:r>
      <w:proofErr w:type="spellEnd"/>
      <w:r w:rsidRPr="000C5F8C">
        <w:rPr>
          <w:color w:val="4472C4" w:themeColor="accent1"/>
        </w:rPr>
        <w:t xml:space="preserve"> et al., 2010; Lewis et al., 2015; Dadea et al., 2017; Kubatova et al., 2022; Yi et al., 2022; Yin et al., 2022</w:t>
      </w:r>
      <w:r w:rsidR="002E55D7" w:rsidRPr="000C5F8C">
        <w:t xml:space="preserve">). </w:t>
      </w:r>
      <w:r w:rsidRPr="000C5F8C">
        <w:rPr>
          <w:rFonts w:eastAsia="Calibri"/>
        </w:rPr>
        <w:t>In contrast</w:t>
      </w:r>
      <w:r w:rsidR="002E55D7" w:rsidRPr="000C5F8C">
        <w:t xml:space="preserve">, the other genera contained low </w:t>
      </w:r>
      <w:r w:rsidR="000229AD">
        <w:t xml:space="preserve">leaf </w:t>
      </w:r>
      <w:r w:rsidR="002E55D7" w:rsidRPr="000C5F8C">
        <w:t xml:space="preserve">contents, especially </w:t>
      </w:r>
      <w:r w:rsidR="002E55D7" w:rsidRPr="000C5F8C">
        <w:rPr>
          <w:i/>
        </w:rPr>
        <w:t>Ailanthus</w:t>
      </w:r>
      <w:r w:rsidR="002E55D7" w:rsidRPr="000C5F8C">
        <w:t xml:space="preserve">, </w:t>
      </w:r>
      <w:r w:rsidR="002E55D7" w:rsidRPr="000C5F8C">
        <w:rPr>
          <w:i/>
        </w:rPr>
        <w:t>Fraxinus</w:t>
      </w:r>
      <w:r w:rsidR="002E55D7" w:rsidRPr="000C5F8C">
        <w:t xml:space="preserve"> and </w:t>
      </w:r>
      <w:r w:rsidR="002E55D7" w:rsidRPr="000C5F8C">
        <w:rPr>
          <w:i/>
        </w:rPr>
        <w:t>Prunus</w:t>
      </w:r>
      <w:r w:rsidR="005052A2" w:rsidRPr="000C5F8C">
        <w:t>, as found previously (</w:t>
      </w:r>
      <w:r w:rsidR="005052A2" w:rsidRPr="000C5F8C">
        <w:rPr>
          <w:color w:val="4472C4" w:themeColor="accent1"/>
        </w:rPr>
        <w:t>Migeon et al., 2009</w:t>
      </w:r>
      <w:r w:rsidR="002E55D7" w:rsidRPr="000C5F8C">
        <w:t>).</w:t>
      </w:r>
    </w:p>
    <w:p w14:paraId="3B364506" w14:textId="5EF18743" w:rsidR="007B58DD" w:rsidRPr="000C5F8C" w:rsidRDefault="00341264" w:rsidP="007B58DD">
      <w:r w:rsidRPr="000C5F8C">
        <w:lastRenderedPageBreak/>
        <w:t xml:space="preserve">Fe, Cu and Mn were also found to be transferred to the leaves, which seems </w:t>
      </w:r>
      <w:r w:rsidRPr="000C5F8C">
        <w:rPr>
          <w:rFonts w:eastAsia="Calibri"/>
        </w:rPr>
        <w:t>rational</w:t>
      </w:r>
      <w:r w:rsidRPr="000C5F8C">
        <w:t xml:space="preserve"> since these are essential elements for plants (</w:t>
      </w:r>
      <w:r w:rsidRPr="000C5F8C">
        <w:rPr>
          <w:color w:val="4472C4" w:themeColor="accent1"/>
        </w:rPr>
        <w:t>Fernando et al., 2016; Lange et al., 2017; Naranjo-Arcos et al., 2017</w:t>
      </w:r>
      <w:r w:rsidRPr="000C5F8C">
        <w:t xml:space="preserve">). However, Mn values </w:t>
      </w:r>
      <w:r w:rsidRPr="000C5F8C">
        <w:rPr>
          <w:rFonts w:eastAsia="Calibri"/>
        </w:rPr>
        <w:t>exceeded the</w:t>
      </w:r>
      <w:r w:rsidRPr="000C5F8C">
        <w:t xml:space="preserve"> normal leaf content range of 30-300 mg.kg</w:t>
      </w:r>
      <w:r w:rsidRPr="000C5F8C">
        <w:rPr>
          <w:vertAlign w:val="superscript"/>
        </w:rPr>
        <w:t>-1</w:t>
      </w:r>
      <w:r w:rsidRPr="000C5F8C">
        <w:t xml:space="preserve"> DW described by </w:t>
      </w:r>
      <w:r w:rsidRPr="000C5F8C">
        <w:rPr>
          <w:color w:val="4472C4" w:themeColor="accent1"/>
        </w:rPr>
        <w:t>Kabata-Pendias (2011)</w:t>
      </w:r>
      <w:r w:rsidRPr="000C5F8C">
        <w:t xml:space="preserve">, especially in </w:t>
      </w:r>
      <w:r w:rsidR="00FB66C6">
        <w:t xml:space="preserve">samples from the genera </w:t>
      </w:r>
      <w:r w:rsidRPr="000C5F8C">
        <w:rPr>
          <w:i/>
        </w:rPr>
        <w:t>Acer</w:t>
      </w:r>
      <w:r w:rsidRPr="000C5F8C">
        <w:t xml:space="preserve"> and </w:t>
      </w:r>
      <w:r w:rsidRPr="000C5F8C">
        <w:rPr>
          <w:i/>
        </w:rPr>
        <w:t>Quercus</w:t>
      </w:r>
      <w:r w:rsidRPr="000C5F8C">
        <w:t xml:space="preserve">. Comparable Mn concentrations have been reported by </w:t>
      </w:r>
      <w:proofErr w:type="spellStart"/>
      <w:r w:rsidRPr="000C5F8C">
        <w:rPr>
          <w:color w:val="4472C4" w:themeColor="accent1"/>
        </w:rPr>
        <w:t>Stanković</w:t>
      </w:r>
      <w:proofErr w:type="spellEnd"/>
      <w:r w:rsidRPr="000C5F8C">
        <w:rPr>
          <w:color w:val="4472C4" w:themeColor="accent1"/>
        </w:rPr>
        <w:t xml:space="preserve"> et al. (2011)</w:t>
      </w:r>
      <w:r w:rsidRPr="000C5F8C">
        <w:rPr>
          <w:rFonts w:eastAsia="Calibri"/>
          <w:color w:val="4472C4"/>
        </w:rPr>
        <w:t>,</w:t>
      </w:r>
      <w:r w:rsidRPr="000C5F8C">
        <w:t xml:space="preserve"> with mean values that ranged between 370</w:t>
      </w:r>
      <w:r w:rsidR="00FB66C6">
        <w:t xml:space="preserve"> and </w:t>
      </w:r>
      <w:r w:rsidRPr="000C5F8C">
        <w:t>550 and 67</w:t>
      </w:r>
      <w:r w:rsidR="00FB66C6">
        <w:t xml:space="preserve"> and </w:t>
      </w:r>
      <w:r w:rsidRPr="000C5F8C">
        <w:t>285 mg.kg</w:t>
      </w:r>
      <w:r w:rsidRPr="000C5F8C">
        <w:rPr>
          <w:vertAlign w:val="superscript"/>
        </w:rPr>
        <w:t>-1</w:t>
      </w:r>
      <w:r w:rsidRPr="000C5F8C">
        <w:t xml:space="preserve"> DW for </w:t>
      </w:r>
      <w:r w:rsidRPr="000C5F8C">
        <w:rPr>
          <w:i/>
        </w:rPr>
        <w:t>Quercus petraea</w:t>
      </w:r>
      <w:r w:rsidRPr="000C5F8C">
        <w:t xml:space="preserve"> and </w:t>
      </w:r>
      <w:r w:rsidRPr="000C5F8C">
        <w:rPr>
          <w:i/>
        </w:rPr>
        <w:t xml:space="preserve">Acer </w:t>
      </w:r>
      <w:proofErr w:type="spellStart"/>
      <w:r w:rsidRPr="000C5F8C">
        <w:rPr>
          <w:i/>
        </w:rPr>
        <w:t>campestre</w:t>
      </w:r>
      <w:proofErr w:type="spellEnd"/>
      <w:r w:rsidR="00DF73BA">
        <w:rPr>
          <w:i/>
        </w:rPr>
        <w:t xml:space="preserve"> </w:t>
      </w:r>
      <w:r w:rsidR="00DF73BA" w:rsidRPr="00DF73BA">
        <w:rPr>
          <w:rFonts w:eastAsia="Calibri"/>
        </w:rPr>
        <w:t>species</w:t>
      </w:r>
      <w:r w:rsidR="00DF73BA">
        <w:rPr>
          <w:rFonts w:eastAsia="Calibri"/>
        </w:rPr>
        <w:t>,</w:t>
      </w:r>
      <w:r w:rsidRPr="000C5F8C">
        <w:rPr>
          <w:i/>
        </w:rPr>
        <w:t xml:space="preserve"> </w:t>
      </w:r>
      <w:r w:rsidRPr="000C5F8C">
        <w:t xml:space="preserve">respectively, species that are also present at our study site. </w:t>
      </w:r>
      <w:r w:rsidRPr="000C5F8C">
        <w:rPr>
          <w:color w:val="4472C4" w:themeColor="accent1"/>
        </w:rPr>
        <w:t>Fernando et al. (2016)</w:t>
      </w:r>
      <w:r w:rsidRPr="000C5F8C">
        <w:t xml:space="preserve"> found Mn contents that </w:t>
      </w:r>
      <w:r w:rsidRPr="000C5F8C">
        <w:rPr>
          <w:rFonts w:eastAsia="Calibri"/>
        </w:rPr>
        <w:t>reached</w:t>
      </w:r>
      <w:r w:rsidRPr="000C5F8C">
        <w:t xml:space="preserve"> 2600 mg.kg</w:t>
      </w:r>
      <w:r w:rsidRPr="000C5F8C">
        <w:rPr>
          <w:vertAlign w:val="superscript"/>
        </w:rPr>
        <w:t>-1</w:t>
      </w:r>
      <w:r w:rsidRPr="000C5F8C">
        <w:t xml:space="preserve"> DW for </w:t>
      </w:r>
      <w:r w:rsidRPr="000C5F8C">
        <w:rPr>
          <w:i/>
        </w:rPr>
        <w:t>Acer rubrum</w:t>
      </w:r>
      <w:r w:rsidRPr="000C5F8C">
        <w:t xml:space="preserve"> (similar to our data) and even higher maximal contents in </w:t>
      </w:r>
      <w:r w:rsidRPr="000C5F8C">
        <w:rPr>
          <w:i/>
        </w:rPr>
        <w:t>Acer saccharum</w:t>
      </w:r>
      <w:r w:rsidR="00FB66C6">
        <w:rPr>
          <w:iCs/>
        </w:rPr>
        <w:t>,</w:t>
      </w:r>
      <w:r w:rsidRPr="000C5F8C">
        <w:t xml:space="preserve"> with a value of 4300 mg.kg</w:t>
      </w:r>
      <w:r w:rsidRPr="000C5F8C">
        <w:rPr>
          <w:vertAlign w:val="superscript"/>
        </w:rPr>
        <w:t>-1</w:t>
      </w:r>
      <w:r w:rsidRPr="000C5F8C">
        <w:t xml:space="preserve"> DW. Concerning </w:t>
      </w:r>
      <w:r w:rsidRPr="000C5F8C">
        <w:rPr>
          <w:rFonts w:eastAsia="Calibri"/>
        </w:rPr>
        <w:t xml:space="preserve">the </w:t>
      </w:r>
      <w:r w:rsidRPr="000C5F8C">
        <w:rPr>
          <w:i/>
        </w:rPr>
        <w:t>Quercus</w:t>
      </w:r>
      <w:r w:rsidRPr="000C5F8C">
        <w:t xml:space="preserve"> genus, </w:t>
      </w:r>
      <w:r w:rsidRPr="000C5F8C">
        <w:rPr>
          <w:color w:val="4472C4" w:themeColor="accent1"/>
        </w:rPr>
        <w:t>Huang et al. (2014)</w:t>
      </w:r>
      <w:r w:rsidRPr="000C5F8C">
        <w:t xml:space="preserve"> found contents of 800</w:t>
      </w:r>
      <w:r w:rsidR="00CB1891">
        <w:t xml:space="preserve"> mg.kg</w:t>
      </w:r>
      <w:r w:rsidR="00CB1891">
        <w:rPr>
          <w:vertAlign w:val="superscript"/>
        </w:rPr>
        <w:t>-1</w:t>
      </w:r>
      <w:r w:rsidR="00CB1891">
        <w:t xml:space="preserve"> DW</w:t>
      </w:r>
      <w:r w:rsidR="00FB66C6">
        <w:t>,</w:t>
      </w:r>
      <w:r w:rsidRPr="000C5F8C">
        <w:t xml:space="preserve"> with a maximal value of 2700 mg.kg</w:t>
      </w:r>
      <w:r w:rsidRPr="000C5F8C">
        <w:rPr>
          <w:vertAlign w:val="superscript"/>
        </w:rPr>
        <w:t>-1</w:t>
      </w:r>
      <w:r w:rsidRPr="000C5F8C">
        <w:t xml:space="preserve"> DW in </w:t>
      </w:r>
      <w:r w:rsidRPr="000C5F8C">
        <w:rPr>
          <w:i/>
        </w:rPr>
        <w:t>Quercus alba</w:t>
      </w:r>
      <w:r w:rsidR="006C56B0" w:rsidRPr="000C5F8C">
        <w:t xml:space="preserve"> on a</w:t>
      </w:r>
      <w:r w:rsidR="00FB66C6">
        <w:t>n</w:t>
      </w:r>
      <w:r w:rsidR="006C56B0" w:rsidRPr="000C5F8C">
        <w:t xml:space="preserve"> Mn mining site, which was almost twice</w:t>
      </w:r>
      <w:r w:rsidRPr="000C5F8C">
        <w:rPr>
          <w:rFonts w:eastAsia="Calibri"/>
        </w:rPr>
        <w:t xml:space="preserve"> as high as</w:t>
      </w:r>
      <w:r w:rsidR="006C56B0" w:rsidRPr="000C5F8C">
        <w:t xml:space="preserve"> the values found for </w:t>
      </w:r>
      <w:r w:rsidR="006C56B0" w:rsidRPr="000C5F8C">
        <w:rPr>
          <w:i/>
        </w:rPr>
        <w:t>Quercus</w:t>
      </w:r>
      <w:r w:rsidRPr="000C5F8C">
        <w:t xml:space="preserve"> species at </w:t>
      </w:r>
      <w:r w:rsidR="00FB66C6">
        <w:t xml:space="preserve">our study </w:t>
      </w:r>
      <w:r w:rsidRPr="000C5F8C">
        <w:t>site. All of these data highlight that accumulation capacities</w:t>
      </w:r>
      <w:r w:rsidR="00FB66C6">
        <w:t xml:space="preserve"> of</w:t>
      </w:r>
      <w:r w:rsidR="00FB66C6" w:rsidRPr="000C5F8C">
        <w:t xml:space="preserve"> Mn, Zn and Cd</w:t>
      </w:r>
      <w:r w:rsidRPr="000C5F8C">
        <w:t xml:space="preserve"> can </w:t>
      </w:r>
      <w:r w:rsidR="00FB66C6">
        <w:t xml:space="preserve">vary greatly </w:t>
      </w:r>
      <w:r w:rsidRPr="000C5F8C">
        <w:t xml:space="preserve">from </w:t>
      </w:r>
      <w:r w:rsidRPr="000C5F8C">
        <w:rPr>
          <w:rFonts w:eastAsia="Calibri"/>
        </w:rPr>
        <w:t>one</w:t>
      </w:r>
      <w:r w:rsidRPr="000C5F8C">
        <w:t xml:space="preserve"> species to another, even within the same genus.</w:t>
      </w:r>
    </w:p>
    <w:p w14:paraId="2C02D717" w14:textId="76A40640" w:rsidR="007B58DD" w:rsidRPr="000C5F8C" w:rsidRDefault="00341264" w:rsidP="007B58DD">
      <w:r w:rsidRPr="000C5F8C">
        <w:t xml:space="preserve">Hg, Sn and Cr were not found in the leaves of any of the tree, shrub </w:t>
      </w:r>
      <w:r w:rsidR="009A210E">
        <w:t>or</w:t>
      </w:r>
      <w:r w:rsidR="009A210E" w:rsidRPr="000C5F8C">
        <w:t xml:space="preserve"> </w:t>
      </w:r>
      <w:r w:rsidRPr="000C5F8C">
        <w:t xml:space="preserve">herbaceous species studied. These results are consistent with the contents </w:t>
      </w:r>
      <w:r w:rsidR="009A210E">
        <w:t xml:space="preserve">of these elements </w:t>
      </w:r>
      <w:r w:rsidRPr="000C5F8C">
        <w:t>found in the soil CaCl</w:t>
      </w:r>
      <w:r w:rsidRPr="000C5F8C">
        <w:rPr>
          <w:vertAlign w:val="subscript"/>
        </w:rPr>
        <w:t>2</w:t>
      </w:r>
      <w:r w:rsidRPr="000C5F8C">
        <w:t xml:space="preserve"> extractable fraction</w:t>
      </w:r>
      <w:r w:rsidR="009A210E">
        <w:t xml:space="preserve">, </w:t>
      </w:r>
      <w:r w:rsidR="00775DF2">
        <w:t xml:space="preserve">which </w:t>
      </w:r>
      <w:r w:rsidRPr="000C5F8C">
        <w:t xml:space="preserve">were </w:t>
      </w:r>
      <w:r w:rsidR="00775DF2">
        <w:t xml:space="preserve">less than the </w:t>
      </w:r>
      <w:r w:rsidRPr="000C5F8C">
        <w:t xml:space="preserve">LQ for most of the samples. </w:t>
      </w:r>
      <w:r w:rsidR="00775DF2">
        <w:t>S</w:t>
      </w:r>
      <w:r w:rsidRPr="000C5F8C">
        <w:t xml:space="preserve">everal studies on </w:t>
      </w:r>
      <w:r w:rsidR="00775DF2">
        <w:t xml:space="preserve">the </w:t>
      </w:r>
      <w:r w:rsidRPr="000C5F8C">
        <w:t>chemical distribution</w:t>
      </w:r>
      <w:r w:rsidR="00775DF2">
        <w:t xml:space="preserve">s of Pb and </w:t>
      </w:r>
      <w:proofErr w:type="gramStart"/>
      <w:r w:rsidR="00775DF2">
        <w:t>As</w:t>
      </w:r>
      <w:proofErr w:type="gramEnd"/>
      <w:r w:rsidR="00775DF2">
        <w:t xml:space="preserve"> have</w:t>
      </w:r>
      <w:r w:rsidRPr="000C5F8C">
        <w:t xml:space="preserve"> highlighted that the exchangeable fraction </w:t>
      </w:r>
      <w:r w:rsidR="00775DF2">
        <w:t xml:space="preserve">of these elements </w:t>
      </w:r>
      <w:r w:rsidRPr="000C5F8C">
        <w:t xml:space="preserve">was lower than </w:t>
      </w:r>
      <w:r w:rsidR="00775DF2">
        <w:t xml:space="preserve">that of </w:t>
      </w:r>
      <w:r w:rsidRPr="000C5F8C">
        <w:t xml:space="preserve">other </w:t>
      </w:r>
      <w:r w:rsidRPr="000C5F8C">
        <w:rPr>
          <w:rFonts w:eastAsia="Calibri"/>
        </w:rPr>
        <w:t>TEs,</w:t>
      </w:r>
      <w:r w:rsidRPr="000C5F8C">
        <w:t xml:space="preserve"> such as Cd or Zn (</w:t>
      </w:r>
      <w:r w:rsidRPr="000C5F8C">
        <w:rPr>
          <w:color w:val="4472C4" w:themeColor="accent1"/>
        </w:rPr>
        <w:t>Pichtel et al., 2000; Qasim et motelica-Heino, 2014; Gankhurel et al., 2020</w:t>
      </w:r>
      <w:r w:rsidRPr="000C5F8C">
        <w:t xml:space="preserve">). Indeed, depending on the soil, Pb and </w:t>
      </w:r>
      <w:proofErr w:type="gramStart"/>
      <w:r w:rsidRPr="000C5F8C">
        <w:t>As</w:t>
      </w:r>
      <w:proofErr w:type="gramEnd"/>
      <w:r w:rsidRPr="000C5F8C">
        <w:t xml:space="preserve"> could be bound to carbonate, Fe-Mn oxides, organic matter and/or in residual fractions that are harder to extract and therefore less mobile (</w:t>
      </w:r>
      <w:r w:rsidRPr="000C5F8C">
        <w:rPr>
          <w:color w:val="4472C4" w:themeColor="accent1"/>
        </w:rPr>
        <w:t>Angelova et al., 2004;</w:t>
      </w:r>
      <w:r w:rsidRPr="000C5F8C">
        <w:t xml:space="preserve"> </w:t>
      </w:r>
      <w:r w:rsidRPr="000C5F8C">
        <w:rPr>
          <w:color w:val="4472C4" w:themeColor="accent1"/>
        </w:rPr>
        <w:t>Qasim &amp; Motelica-Heino, 2014</w:t>
      </w:r>
      <w:r w:rsidRPr="000C5F8C">
        <w:t>) and hence poorly transferred to plant tissues.</w:t>
      </w:r>
    </w:p>
    <w:p w14:paraId="685DDBF1" w14:textId="6036E213" w:rsidR="007B58DD" w:rsidRPr="000C5F8C" w:rsidRDefault="002B5A3E" w:rsidP="007B58DD">
      <w:r w:rsidRPr="000C5F8C">
        <w:t xml:space="preserve">The dominant species of the site, </w:t>
      </w:r>
      <w:r w:rsidR="00C9558E" w:rsidRPr="000C5F8C">
        <w:rPr>
          <w:i/>
        </w:rPr>
        <w:t>A</w:t>
      </w:r>
      <w:r w:rsidR="00C9558E">
        <w:rPr>
          <w:i/>
        </w:rPr>
        <w:t>.</w:t>
      </w:r>
      <w:r w:rsidR="00C9558E" w:rsidRPr="000C5F8C">
        <w:rPr>
          <w:i/>
        </w:rPr>
        <w:t xml:space="preserve"> </w:t>
      </w:r>
      <w:r w:rsidRPr="000C5F8C">
        <w:rPr>
          <w:i/>
        </w:rPr>
        <w:t xml:space="preserve">petiolata, </w:t>
      </w:r>
      <w:r w:rsidRPr="000C5F8C">
        <w:rPr>
          <w:rFonts w:eastAsia="Calibri"/>
        </w:rPr>
        <w:t>which</w:t>
      </w:r>
      <w:r w:rsidRPr="000C5F8C">
        <w:t xml:space="preserve"> belongs to the Brassicaceae family, showed the highest levels of TE</w:t>
      </w:r>
      <w:r w:rsidR="004E336B">
        <w:t>s</w:t>
      </w:r>
      <w:r w:rsidRPr="000C5F8C">
        <w:t xml:space="preserve"> in its leaves. The Brassicaceae family is known to contain 25% of the metal-hyperaccumulating species described (</w:t>
      </w:r>
      <w:r w:rsidRPr="000C5F8C">
        <w:rPr>
          <w:color w:val="4472C4" w:themeColor="accent1"/>
        </w:rPr>
        <w:t>Gall &amp; Rajakaruna, 2013; Suman et al., 2018</w:t>
      </w:r>
      <w:r w:rsidRPr="000C5F8C">
        <w:t xml:space="preserve">), which are more tolerant to metal contamination. </w:t>
      </w:r>
      <w:r w:rsidR="00C9558E" w:rsidRPr="000C5F8C">
        <w:rPr>
          <w:i/>
        </w:rPr>
        <w:t>A</w:t>
      </w:r>
      <w:r w:rsidR="00C9558E">
        <w:rPr>
          <w:i/>
        </w:rPr>
        <w:t>.</w:t>
      </w:r>
      <w:r w:rsidR="00C9558E" w:rsidRPr="000C5F8C">
        <w:rPr>
          <w:i/>
        </w:rPr>
        <w:t xml:space="preserve"> </w:t>
      </w:r>
      <w:r w:rsidRPr="000C5F8C">
        <w:rPr>
          <w:i/>
        </w:rPr>
        <w:t>petiolata</w:t>
      </w:r>
      <w:r w:rsidRPr="000C5F8C">
        <w:t xml:space="preserve"> does not seem to differ from this general feature. To our knowledge, few studies have been conducted on TE contents in this species</w:t>
      </w:r>
      <w:r w:rsidRPr="000C5F8C">
        <w:rPr>
          <w:rFonts w:eastAsia="Calibri"/>
        </w:rPr>
        <w:t>,</w:t>
      </w:r>
      <w:r w:rsidRPr="000C5F8C">
        <w:t xml:space="preserve"> </w:t>
      </w:r>
      <w:r w:rsidR="004E336B">
        <w:t xml:space="preserve">with </w:t>
      </w:r>
      <w:r w:rsidR="009D46AD">
        <w:t xml:space="preserve">lower values </w:t>
      </w:r>
      <w:r w:rsidRPr="000C5F8C">
        <w:t>reported</w:t>
      </w:r>
      <w:r w:rsidR="00AA219E">
        <w:t xml:space="preserve"> than is our study </w:t>
      </w:r>
      <w:r w:rsidRPr="000C5F8C">
        <w:t xml:space="preserve">for Zn. </w:t>
      </w:r>
      <w:proofErr w:type="spellStart"/>
      <w:r w:rsidRPr="000C5F8C">
        <w:rPr>
          <w:color w:val="4472C4" w:themeColor="accent1"/>
        </w:rPr>
        <w:t>Grabner</w:t>
      </w:r>
      <w:proofErr w:type="spellEnd"/>
      <w:r w:rsidRPr="000C5F8C">
        <w:rPr>
          <w:color w:val="4472C4" w:themeColor="accent1"/>
        </w:rPr>
        <w:t xml:space="preserve"> et al. (2011)</w:t>
      </w:r>
      <w:r w:rsidRPr="000C5F8C">
        <w:t xml:space="preserve"> found maximal contents of 393 mg.kg</w:t>
      </w:r>
      <w:r w:rsidRPr="000C5F8C">
        <w:rPr>
          <w:vertAlign w:val="superscript"/>
        </w:rPr>
        <w:t>-1</w:t>
      </w:r>
      <w:r w:rsidRPr="000C5F8C">
        <w:t xml:space="preserve"> DW for Zn and </w:t>
      </w:r>
      <w:r w:rsidRPr="000C5F8C">
        <w:lastRenderedPageBreak/>
        <w:t>2.1 mg.kg</w:t>
      </w:r>
      <w:r w:rsidR="000A24D8" w:rsidRPr="000C5F8C">
        <w:rPr>
          <w:vertAlign w:val="superscript"/>
        </w:rPr>
        <w:t>-1</w:t>
      </w:r>
      <w:r w:rsidRPr="000C5F8C">
        <w:t xml:space="preserve"> for Cd </w:t>
      </w:r>
      <w:r w:rsidRPr="000C5F8C">
        <w:rPr>
          <w:rFonts w:eastAsia="Calibri"/>
        </w:rPr>
        <w:t>at</w:t>
      </w:r>
      <w:r w:rsidRPr="000C5F8C">
        <w:t xml:space="preserve"> contaminated sites. </w:t>
      </w:r>
      <w:r w:rsidRPr="000C5F8C">
        <w:rPr>
          <w:rFonts w:eastAsia="Calibri"/>
        </w:rPr>
        <w:t>Furthermore</w:t>
      </w:r>
      <w:r w:rsidRPr="000C5F8C">
        <w:t xml:space="preserve">, the translocation ratio (ratio between </w:t>
      </w:r>
      <w:r w:rsidRPr="000C5F8C">
        <w:rPr>
          <w:rFonts w:eastAsia="Calibri"/>
        </w:rPr>
        <w:t>shoot</w:t>
      </w:r>
      <w:r w:rsidRPr="000C5F8C">
        <w:t xml:space="preserve"> and </w:t>
      </w:r>
      <w:r w:rsidRPr="000C5F8C">
        <w:rPr>
          <w:rFonts w:eastAsia="Calibri"/>
        </w:rPr>
        <w:t>root</w:t>
      </w:r>
      <w:r w:rsidRPr="000C5F8C">
        <w:t xml:space="preserve"> contents) was higher than 1 for Zn, Cd and Ni (</w:t>
      </w:r>
      <w:r w:rsidRPr="000C5F8C">
        <w:rPr>
          <w:color w:val="4472C4" w:themeColor="accent1"/>
        </w:rPr>
        <w:t>Grabner et al., 2011; Drozdova et al., 2019</w:t>
      </w:r>
      <w:r w:rsidRPr="000C5F8C">
        <w:t>)</w:t>
      </w:r>
      <w:r w:rsidRPr="000C5F8C">
        <w:rPr>
          <w:rFonts w:eastAsia="Calibri"/>
        </w:rPr>
        <w:t>,</w:t>
      </w:r>
      <w:r w:rsidRPr="000C5F8C">
        <w:t xml:space="preserve"> indicating that this species has the capacity to concentrate these three contaminants in its aerial parts. Moreover, the use of </w:t>
      </w:r>
      <w:r w:rsidR="00C9558E" w:rsidRPr="000C5F8C">
        <w:rPr>
          <w:i/>
        </w:rPr>
        <w:t>A</w:t>
      </w:r>
      <w:r w:rsidR="00C9558E">
        <w:rPr>
          <w:i/>
        </w:rPr>
        <w:t>.</w:t>
      </w:r>
      <w:r w:rsidR="00C9558E" w:rsidRPr="000C5F8C">
        <w:rPr>
          <w:i/>
        </w:rPr>
        <w:t xml:space="preserve"> </w:t>
      </w:r>
      <w:r w:rsidRPr="000C5F8C">
        <w:rPr>
          <w:i/>
        </w:rPr>
        <w:t xml:space="preserve">petiolata </w:t>
      </w:r>
      <w:r w:rsidRPr="000C5F8C">
        <w:t xml:space="preserve">in phytoextraction strategies </w:t>
      </w:r>
      <w:r w:rsidRPr="000C5F8C">
        <w:rPr>
          <w:rFonts w:eastAsia="Calibri"/>
        </w:rPr>
        <w:t>has</w:t>
      </w:r>
      <w:r w:rsidRPr="000C5F8C">
        <w:t xml:space="preserve"> been suggested by </w:t>
      </w:r>
      <w:proofErr w:type="spellStart"/>
      <w:r w:rsidRPr="000C5F8C">
        <w:rPr>
          <w:color w:val="4472C4" w:themeColor="accent1"/>
        </w:rPr>
        <w:t>Drozdova</w:t>
      </w:r>
      <w:proofErr w:type="spellEnd"/>
      <w:r w:rsidRPr="000C5F8C">
        <w:rPr>
          <w:color w:val="4472C4" w:themeColor="accent1"/>
        </w:rPr>
        <w:t xml:space="preserve"> et al. (2019)</w:t>
      </w:r>
      <w:r w:rsidRPr="000C5F8C">
        <w:t xml:space="preserve">, </w:t>
      </w:r>
      <w:r w:rsidR="004E336B">
        <w:t xml:space="preserve">and </w:t>
      </w:r>
      <w:r w:rsidRPr="000C5F8C">
        <w:t>the maximal Zn and Ni values found in the present study were much higher than the previously published data</w:t>
      </w:r>
      <w:r w:rsidR="004E336B">
        <w:t>,</w:t>
      </w:r>
      <w:r w:rsidRPr="000C5F8C">
        <w:rPr>
          <w:rFonts w:eastAsia="Calibri"/>
        </w:rPr>
        <w:t xml:space="preserve"> </w:t>
      </w:r>
      <w:r w:rsidRPr="000C5F8C">
        <w:t>support</w:t>
      </w:r>
      <w:r w:rsidR="004E336B">
        <w:t>ing</w:t>
      </w:r>
      <w:r w:rsidRPr="000C5F8C">
        <w:t xml:space="preserve"> this potential. In addition, this plant is fast growing and produces a high biomass, which </w:t>
      </w:r>
      <w:r w:rsidR="004E336B">
        <w:t xml:space="preserve">has </w:t>
      </w:r>
      <w:r w:rsidRPr="000C5F8C">
        <w:t xml:space="preserve">interesting </w:t>
      </w:r>
      <w:r w:rsidR="004E336B">
        <w:t xml:space="preserve">implications </w:t>
      </w:r>
      <w:r w:rsidRPr="000C5F8C">
        <w:t>for phytoextraction (</w:t>
      </w:r>
      <w:r w:rsidRPr="000C5F8C">
        <w:rPr>
          <w:color w:val="4472C4" w:themeColor="accent1"/>
        </w:rPr>
        <w:t>Grabner et al., 2011</w:t>
      </w:r>
      <w:r w:rsidRPr="000C5F8C">
        <w:t>).</w:t>
      </w:r>
    </w:p>
    <w:p w14:paraId="0B3F7332" w14:textId="280597CC" w:rsidR="007B58DD" w:rsidRPr="000C5F8C" w:rsidRDefault="00C9558E" w:rsidP="00244944">
      <w:r w:rsidRPr="000C5F8C">
        <w:rPr>
          <w:i/>
        </w:rPr>
        <w:t>A</w:t>
      </w:r>
      <w:r>
        <w:rPr>
          <w:i/>
        </w:rPr>
        <w:t>.</w:t>
      </w:r>
      <w:r w:rsidRPr="000C5F8C">
        <w:rPr>
          <w:i/>
        </w:rPr>
        <w:t xml:space="preserve"> </w:t>
      </w:r>
      <w:r w:rsidR="00341264" w:rsidRPr="000C5F8C">
        <w:rPr>
          <w:i/>
        </w:rPr>
        <w:t>petiolata</w:t>
      </w:r>
      <w:r w:rsidR="00341264" w:rsidRPr="000C5F8C">
        <w:t xml:space="preserve"> was also demonstrated to be a relevant Zn bioindicator, being distributed throughout the site. Indeed, Zn accumulation in </w:t>
      </w:r>
      <w:r w:rsidR="004E336B">
        <w:t xml:space="preserve">the </w:t>
      </w:r>
      <w:r w:rsidR="00341264" w:rsidRPr="000C5F8C">
        <w:t xml:space="preserve">leaves </w:t>
      </w:r>
      <w:r w:rsidR="004E336B">
        <w:t xml:space="preserve">of this species </w:t>
      </w:r>
      <w:r w:rsidR="00341264" w:rsidRPr="000C5F8C">
        <w:rPr>
          <w:rFonts w:eastAsia="Calibri"/>
        </w:rPr>
        <w:t>was</w:t>
      </w:r>
      <w:r w:rsidR="00341264" w:rsidRPr="000C5F8C">
        <w:t xml:space="preserve"> correlated </w:t>
      </w:r>
      <w:r w:rsidR="00341264" w:rsidRPr="000C5F8C">
        <w:rPr>
          <w:rFonts w:eastAsia="Calibri"/>
        </w:rPr>
        <w:t>with</w:t>
      </w:r>
      <w:r w:rsidR="00341264" w:rsidRPr="000C5F8C">
        <w:t xml:space="preserve"> the CaCl</w:t>
      </w:r>
      <w:r w:rsidR="00341264" w:rsidRPr="000C5F8C">
        <w:rPr>
          <w:vertAlign w:val="subscript"/>
        </w:rPr>
        <w:t>2</w:t>
      </w:r>
      <w:r w:rsidR="00341264" w:rsidRPr="000C5F8C">
        <w:t xml:space="preserve"> extractable fractions. These features are usually described to consider a plant as a metal bioindicator (</w:t>
      </w:r>
      <w:r w:rsidR="00341264" w:rsidRPr="000C5F8C">
        <w:rPr>
          <w:color w:val="4472C4" w:themeColor="accent1"/>
        </w:rPr>
        <w:t>Kabata-Pendias, 2011</w:t>
      </w:r>
      <w:r w:rsidR="00341264" w:rsidRPr="000C5F8C">
        <w:t>).</w:t>
      </w:r>
    </w:p>
    <w:p w14:paraId="45E3A8A5" w14:textId="5EA84805" w:rsidR="000A5673" w:rsidRPr="000C5F8C" w:rsidRDefault="00341264" w:rsidP="00D43FCF">
      <w:pPr>
        <w:rPr>
          <w:sz w:val="24"/>
        </w:rPr>
      </w:pPr>
      <w:r w:rsidRPr="000C5F8C">
        <w:rPr>
          <w:sz w:val="24"/>
        </w:rPr>
        <w:t>4.3 Impact of TE</w:t>
      </w:r>
      <w:r w:rsidR="00750870">
        <w:rPr>
          <w:sz w:val="24"/>
        </w:rPr>
        <w:t>s</w:t>
      </w:r>
      <w:r w:rsidRPr="000C5F8C">
        <w:rPr>
          <w:sz w:val="24"/>
        </w:rPr>
        <w:t xml:space="preserve"> on human health</w:t>
      </w:r>
    </w:p>
    <w:p w14:paraId="33E34B3F" w14:textId="6298EE69" w:rsidR="003838DD" w:rsidRPr="000C5F8C" w:rsidRDefault="00341264" w:rsidP="000A5673">
      <w:r w:rsidRPr="000C5F8C">
        <w:t xml:space="preserve">The HQ and CR </w:t>
      </w:r>
      <w:r w:rsidR="002706AE">
        <w:t xml:space="preserve">calculated for </w:t>
      </w:r>
      <w:r w:rsidR="002706AE" w:rsidRPr="000C5F8C">
        <w:t xml:space="preserve">several parts of the site </w:t>
      </w:r>
      <w:r w:rsidRPr="000C5F8C">
        <w:t xml:space="preserve">showed that the TE contents could have an impact on human health </w:t>
      </w:r>
      <w:r w:rsidR="002706AE">
        <w:t xml:space="preserve">depending on </w:t>
      </w:r>
      <w:r w:rsidRPr="000C5F8C">
        <w:rPr>
          <w:rFonts w:eastAsia="Calibri"/>
        </w:rPr>
        <w:t>the</w:t>
      </w:r>
      <w:r w:rsidRPr="000C5F8C">
        <w:t xml:space="preserve"> soil and plant ingestion scenarios considered. For most of the areas, </w:t>
      </w:r>
      <w:r w:rsidR="00A02AF9">
        <w:t>a possible</w:t>
      </w:r>
      <w:r w:rsidR="00A02AF9" w:rsidRPr="000C5F8C">
        <w:t xml:space="preserve"> </w:t>
      </w:r>
      <w:r w:rsidRPr="000C5F8C">
        <w:rPr>
          <w:rFonts w:eastAsia="Calibri"/>
        </w:rPr>
        <w:t xml:space="preserve">risk </w:t>
      </w:r>
      <w:r w:rsidR="00A02AF9">
        <w:rPr>
          <w:rFonts w:eastAsia="Calibri"/>
        </w:rPr>
        <w:t>was</w:t>
      </w:r>
      <w:r w:rsidR="00A02AF9" w:rsidRPr="000C5F8C">
        <w:t xml:space="preserve"> </w:t>
      </w:r>
      <w:r w:rsidRPr="000C5F8C">
        <w:t xml:space="preserve">identified </w:t>
      </w:r>
      <w:r w:rsidR="002706AE">
        <w:t xml:space="preserve">due to </w:t>
      </w:r>
      <w:r w:rsidR="002706AE" w:rsidRPr="000C5F8C">
        <w:t xml:space="preserve">Pb and </w:t>
      </w:r>
      <w:proofErr w:type="gramStart"/>
      <w:r w:rsidR="002706AE" w:rsidRPr="000C5F8C">
        <w:t>As</w:t>
      </w:r>
      <w:proofErr w:type="gramEnd"/>
      <w:r w:rsidR="002706AE" w:rsidRPr="000C5F8C">
        <w:t xml:space="preserve"> </w:t>
      </w:r>
      <w:r w:rsidR="002706AE">
        <w:t xml:space="preserve">based on </w:t>
      </w:r>
      <w:r w:rsidRPr="000C5F8C">
        <w:rPr>
          <w:rFonts w:eastAsia="Calibri"/>
        </w:rPr>
        <w:t xml:space="preserve">the </w:t>
      </w:r>
      <w:r w:rsidRPr="000C5F8C">
        <w:t xml:space="preserve">HQ and CR values. These two elements are known to be particularly toxic </w:t>
      </w:r>
      <w:r w:rsidR="002706AE">
        <w:t xml:space="preserve">to </w:t>
      </w:r>
      <w:r w:rsidRPr="000C5F8C">
        <w:t>humans</w:t>
      </w:r>
      <w:r w:rsidR="002706AE">
        <w:t xml:space="preserve"> either by</w:t>
      </w:r>
      <w:r w:rsidRPr="000C5F8C">
        <w:t xml:space="preserve"> disturbing metabolism or being carcinogenic (</w:t>
      </w:r>
      <w:r w:rsidRPr="000C5F8C">
        <w:rPr>
          <w:color w:val="4472C4" w:themeColor="accent1"/>
        </w:rPr>
        <w:t>Turdi &amp; Yang, 2016</w:t>
      </w:r>
      <w:r w:rsidR="00E40330" w:rsidRPr="000C5F8C">
        <w:t xml:space="preserve">). The element that presented the highest risk </w:t>
      </w:r>
      <w:r w:rsidR="002706AE">
        <w:t xml:space="preserve">at </w:t>
      </w:r>
      <w:r w:rsidR="00E40330" w:rsidRPr="000C5F8C">
        <w:t xml:space="preserve">the site for both HQ and CR is Pb, especially </w:t>
      </w:r>
      <w:r w:rsidR="002706AE">
        <w:t xml:space="preserve">in </w:t>
      </w:r>
      <w:r w:rsidRPr="000C5F8C">
        <w:rPr>
          <w:rFonts w:eastAsia="Calibri"/>
        </w:rPr>
        <w:t xml:space="preserve">the </w:t>
      </w:r>
      <w:r w:rsidR="00E40330" w:rsidRPr="000C5F8C">
        <w:t xml:space="preserve">soil ingestion scenario, due to </w:t>
      </w:r>
      <w:r w:rsidRPr="000C5F8C">
        <w:rPr>
          <w:rFonts w:eastAsia="Calibri"/>
        </w:rPr>
        <w:t xml:space="preserve">its </w:t>
      </w:r>
      <w:r w:rsidR="00E40330" w:rsidRPr="000C5F8C">
        <w:t xml:space="preserve">high total contents in soil </w:t>
      </w:r>
      <w:r w:rsidR="002706AE">
        <w:t xml:space="preserve">relative </w:t>
      </w:r>
      <w:r w:rsidR="00E40330" w:rsidRPr="000C5F8C">
        <w:t xml:space="preserve">to its toxicity. Indeed, even if this element was the second most abundant after Zn, </w:t>
      </w:r>
      <w:r w:rsidR="002706AE">
        <w:t xml:space="preserve">it would remain the greatest threat since </w:t>
      </w:r>
      <w:r w:rsidR="00E40330" w:rsidRPr="000C5F8C">
        <w:t xml:space="preserve">its toxicity is a thousand </w:t>
      </w:r>
      <w:r w:rsidRPr="000C5F8C">
        <w:rPr>
          <w:rFonts w:eastAsia="Calibri"/>
        </w:rPr>
        <w:t>times</w:t>
      </w:r>
      <w:r w:rsidR="00E40330" w:rsidRPr="000C5F8C">
        <w:t xml:space="preserve"> higher than </w:t>
      </w:r>
      <w:r w:rsidRPr="000C5F8C">
        <w:rPr>
          <w:rFonts w:eastAsia="Calibri"/>
        </w:rPr>
        <w:t xml:space="preserve">that of </w:t>
      </w:r>
      <w:r w:rsidR="00E40330" w:rsidRPr="000C5F8C">
        <w:t>Zn. However, in our study site, the low bioavailability of Pb prevented it from accumulating in plants to levels that are dangerous for humans in the scenarios considered</w:t>
      </w:r>
      <w:r w:rsidR="002706AE">
        <w:t>;</w:t>
      </w:r>
      <w:r w:rsidR="00E40330" w:rsidRPr="000C5F8C">
        <w:t xml:space="preserve"> </w:t>
      </w:r>
      <w:r w:rsidR="002706AE">
        <w:t xml:space="preserve">nevertheless, </w:t>
      </w:r>
      <w:r w:rsidR="00E40330" w:rsidRPr="000C5F8C">
        <w:t xml:space="preserve">the maximal contents found reached the tolerable limit for the crops described by </w:t>
      </w:r>
      <w:r w:rsidR="00E40330" w:rsidRPr="00020221">
        <w:rPr>
          <w:color w:val="4472C4" w:themeColor="accent1"/>
        </w:rPr>
        <w:t>Kabata-Pendias (2011)</w:t>
      </w:r>
      <w:r w:rsidRPr="000C5F8C">
        <w:rPr>
          <w:rFonts w:eastAsia="Calibri"/>
        </w:rPr>
        <w:t>,</w:t>
      </w:r>
      <w:r w:rsidR="00E40330" w:rsidRPr="000C5F8C">
        <w:t xml:space="preserve"> which </w:t>
      </w:r>
      <w:r w:rsidRPr="000C5F8C">
        <w:rPr>
          <w:rFonts w:eastAsia="Calibri"/>
        </w:rPr>
        <w:t>varies</w:t>
      </w:r>
      <w:r w:rsidR="00E40330" w:rsidRPr="000C5F8C">
        <w:t xml:space="preserve"> from 0.5 to 10. The low contents available for plants </w:t>
      </w:r>
      <w:r w:rsidRPr="000C5F8C">
        <w:rPr>
          <w:rFonts w:eastAsia="Calibri"/>
        </w:rPr>
        <w:t>have</w:t>
      </w:r>
      <w:r w:rsidR="00E40330" w:rsidRPr="000C5F8C">
        <w:t xml:space="preserve"> often been reported in </w:t>
      </w:r>
      <w:r w:rsidRPr="000C5F8C">
        <w:rPr>
          <w:rFonts w:eastAsia="Calibri"/>
        </w:rPr>
        <w:t xml:space="preserve">the </w:t>
      </w:r>
      <w:r w:rsidR="00E40330" w:rsidRPr="000C5F8C">
        <w:t>literature for this element, as previously explained in section 4.2.</w:t>
      </w:r>
    </w:p>
    <w:p w14:paraId="4001836A" w14:textId="608CFBE2" w:rsidR="00797479" w:rsidRPr="000C5F8C" w:rsidRDefault="002706AE" w:rsidP="000A5673">
      <w:r>
        <w:t>Although</w:t>
      </w:r>
      <w:r w:rsidR="00261FF6" w:rsidRPr="000C5F8C">
        <w:t xml:space="preserve"> Pb is the element with the highest risk values </w:t>
      </w:r>
      <w:r>
        <w:t xml:space="preserve">at </w:t>
      </w:r>
      <w:r w:rsidR="00261FF6" w:rsidRPr="000C5F8C">
        <w:t xml:space="preserve">the site, As is the </w:t>
      </w:r>
      <w:r w:rsidR="00261FF6" w:rsidRPr="000C5F8C">
        <w:rPr>
          <w:rFonts w:eastAsia="Calibri"/>
        </w:rPr>
        <w:t>element</w:t>
      </w:r>
      <w:r w:rsidR="00261FF6" w:rsidRPr="000C5F8C">
        <w:t xml:space="preserve"> that most frequently exceeded the boundar</w:t>
      </w:r>
      <w:r>
        <w:t>y</w:t>
      </w:r>
      <w:r w:rsidR="00261FF6" w:rsidRPr="000C5F8C">
        <w:t xml:space="preserve"> between no risk and possible risk. Although this element had no HQ or CR </w:t>
      </w:r>
      <w:r w:rsidR="00261FF6" w:rsidRPr="000C5F8C">
        <w:lastRenderedPageBreak/>
        <w:t xml:space="preserve">values high enough to </w:t>
      </w:r>
      <w:r w:rsidR="00261FF6" w:rsidRPr="000C5F8C">
        <w:rPr>
          <w:rFonts w:eastAsia="Calibri"/>
        </w:rPr>
        <w:t>identify</w:t>
      </w:r>
      <w:r w:rsidR="00261FF6" w:rsidRPr="000C5F8C">
        <w:t xml:space="preserve"> </w:t>
      </w:r>
      <w:r>
        <w:t xml:space="preserve">it as a </w:t>
      </w:r>
      <w:r w:rsidR="00261FF6" w:rsidRPr="000C5F8C">
        <w:t xml:space="preserve">risk, there is a possible risk </w:t>
      </w:r>
      <w:r w:rsidR="00261FF6" w:rsidRPr="000C5F8C">
        <w:rPr>
          <w:rFonts w:eastAsia="Calibri"/>
        </w:rPr>
        <w:t>in</w:t>
      </w:r>
      <w:r w:rsidR="00261FF6" w:rsidRPr="000C5F8C">
        <w:t xml:space="preserve"> almost all the areas studied. This is explained by the high levels of </w:t>
      </w:r>
      <w:proofErr w:type="gramStart"/>
      <w:r w:rsidR="00261FF6" w:rsidRPr="000C5F8C">
        <w:t>As</w:t>
      </w:r>
      <w:proofErr w:type="gramEnd"/>
      <w:r w:rsidR="00261FF6" w:rsidRPr="000C5F8C">
        <w:t xml:space="preserve"> throughout the site, with more than </w:t>
      </w:r>
      <w:r w:rsidR="00261FF6" w:rsidRPr="000C5F8C">
        <w:rPr>
          <w:rFonts w:eastAsia="Calibri"/>
        </w:rPr>
        <w:t>60%</w:t>
      </w:r>
      <w:r w:rsidR="00261FF6" w:rsidRPr="000C5F8C">
        <w:t xml:space="preserve"> of the areas studied having total As contents in soil that exceed 40 mg.kg</w:t>
      </w:r>
      <w:r w:rsidR="00261FF6" w:rsidRPr="000C5F8C">
        <w:rPr>
          <w:vertAlign w:val="superscript"/>
        </w:rPr>
        <w:t>-1</w:t>
      </w:r>
      <w:r w:rsidR="00F43C49" w:rsidRPr="000C5F8C">
        <w:t xml:space="preserve"> DW. Indeed, these values are almost 6 times higher than the world soil average of 6.8 mg.kg</w:t>
      </w:r>
      <w:r w:rsidR="00F43C49" w:rsidRPr="000C5F8C">
        <w:rPr>
          <w:vertAlign w:val="superscript"/>
        </w:rPr>
        <w:t>-1</w:t>
      </w:r>
      <w:r w:rsidR="00381F3F" w:rsidRPr="000C5F8C">
        <w:t xml:space="preserve"> </w:t>
      </w:r>
      <w:r>
        <w:t>identified</w:t>
      </w:r>
      <w:r w:rsidRPr="000C5F8C">
        <w:t xml:space="preserve"> </w:t>
      </w:r>
      <w:r w:rsidR="00381F3F" w:rsidRPr="000C5F8C">
        <w:t xml:space="preserve">by </w:t>
      </w:r>
      <w:r w:rsidR="00381F3F" w:rsidRPr="000C5F8C">
        <w:rPr>
          <w:color w:val="4472C4" w:themeColor="accent1"/>
        </w:rPr>
        <w:t>Kabata-Pendias (2011)</w:t>
      </w:r>
      <w:r w:rsidR="0033023E" w:rsidRPr="000C5F8C">
        <w:t>.</w:t>
      </w:r>
    </w:p>
    <w:p w14:paraId="1B02A7A4" w14:textId="1FFF302D" w:rsidR="002650FF" w:rsidRPr="000C5F8C" w:rsidRDefault="00341264" w:rsidP="000A5673">
      <w:r w:rsidRPr="000C5F8C">
        <w:t xml:space="preserve">On the other hand, for Cd and Cr, </w:t>
      </w:r>
      <w:r w:rsidR="002706AE">
        <w:t>although</w:t>
      </w:r>
      <w:r w:rsidRPr="000C5F8C">
        <w:t xml:space="preserve"> most of the areas had HQ and CR values &lt; 0.2, the contents in leaves of </w:t>
      </w:r>
      <w:r w:rsidR="00C9558E" w:rsidRPr="000C5F8C">
        <w:rPr>
          <w:i/>
        </w:rPr>
        <w:t>A</w:t>
      </w:r>
      <w:r w:rsidR="00C9558E">
        <w:rPr>
          <w:i/>
        </w:rPr>
        <w:t>.</w:t>
      </w:r>
      <w:r w:rsidR="00C9558E" w:rsidRPr="000C5F8C">
        <w:rPr>
          <w:i/>
        </w:rPr>
        <w:t xml:space="preserve"> </w:t>
      </w:r>
      <w:r w:rsidRPr="000C5F8C">
        <w:rPr>
          <w:i/>
        </w:rPr>
        <w:t>petiolata</w:t>
      </w:r>
      <w:r w:rsidR="002E59FD" w:rsidRPr="000C5F8C">
        <w:t xml:space="preserve"> presented a </w:t>
      </w:r>
      <w:r w:rsidR="00AB5816">
        <w:t>potential</w:t>
      </w:r>
      <w:r w:rsidR="00AB5816" w:rsidRPr="000C5F8C">
        <w:t xml:space="preserve"> </w:t>
      </w:r>
      <w:r w:rsidR="002E59FD" w:rsidRPr="000C5F8C">
        <w:t xml:space="preserve">risk for humans in </w:t>
      </w:r>
      <w:r w:rsidRPr="000C5F8C">
        <w:rPr>
          <w:rFonts w:eastAsia="Calibri"/>
        </w:rPr>
        <w:t xml:space="preserve">the </w:t>
      </w:r>
      <w:r w:rsidR="002E59FD" w:rsidRPr="000C5F8C">
        <w:t xml:space="preserve">case of consumption for 4 areas </w:t>
      </w:r>
      <w:r w:rsidR="00383A82">
        <w:t>at</w:t>
      </w:r>
      <w:r w:rsidR="00383A82" w:rsidRPr="000C5F8C">
        <w:t xml:space="preserve"> </w:t>
      </w:r>
      <w:r w:rsidR="002E59FD" w:rsidRPr="000C5F8C">
        <w:t>the site. Human exposure to these elements via consumption of metal-accumulating plants in contaminated sites has already been described as potentially toxic (</w:t>
      </w:r>
      <w:r w:rsidR="002538AE" w:rsidRPr="000C5F8C">
        <w:rPr>
          <w:color w:val="4472C4" w:themeColor="accent1"/>
        </w:rPr>
        <w:t>Naz et al., 2020).</w:t>
      </w:r>
      <w:r w:rsidR="00261FF6" w:rsidRPr="000C5F8C">
        <w:t xml:space="preserve"> Concerning Cr, the risk values </w:t>
      </w:r>
      <w:r w:rsidR="00383A82">
        <w:t>exceeded</w:t>
      </w:r>
      <w:r w:rsidR="00261FF6" w:rsidRPr="000C5F8C">
        <w:t xml:space="preserve"> 0.2 for only</w:t>
      </w:r>
      <w:r w:rsidRPr="000C5F8C">
        <w:rPr>
          <w:rFonts w:eastAsia="Calibri"/>
        </w:rPr>
        <w:t xml:space="preserve"> a</w:t>
      </w:r>
      <w:r w:rsidR="00261FF6" w:rsidRPr="000C5F8C">
        <w:t xml:space="preserve"> few parts of the site because most plant </w:t>
      </w:r>
      <w:r w:rsidRPr="000C5F8C">
        <w:rPr>
          <w:rFonts w:eastAsia="Calibri"/>
        </w:rPr>
        <w:t>sample</w:t>
      </w:r>
      <w:r w:rsidR="00261FF6" w:rsidRPr="000C5F8C">
        <w:t xml:space="preserve"> contents </w:t>
      </w:r>
      <w:r w:rsidRPr="000C5F8C">
        <w:rPr>
          <w:rFonts w:eastAsia="Calibri"/>
        </w:rPr>
        <w:t>were</w:t>
      </w:r>
      <w:r w:rsidR="00261FF6" w:rsidRPr="000C5F8C">
        <w:t xml:space="preserve"> </w:t>
      </w:r>
      <w:r w:rsidR="00383A82">
        <w:t xml:space="preserve">below the </w:t>
      </w:r>
      <w:r w:rsidR="00261FF6" w:rsidRPr="000C5F8C">
        <w:t>LQ. Nevertheless, even low contents (18 to 25 mg.kg</w:t>
      </w:r>
      <w:r w:rsidR="00261FF6" w:rsidRPr="000C5F8C">
        <w:rPr>
          <w:vertAlign w:val="superscript"/>
        </w:rPr>
        <w:t>-1</w:t>
      </w:r>
      <w:r w:rsidRPr="000C5F8C">
        <w:t xml:space="preserve"> DW) were sufficient to consider a possible risk, indicating that this TE should be taken into consideration even at low levels in plants as </w:t>
      </w:r>
      <w:r w:rsidR="00383A82">
        <w:t xml:space="preserve">should </w:t>
      </w:r>
      <w:r w:rsidRPr="000C5F8C">
        <w:t>its bioavailability. Cd</w:t>
      </w:r>
      <w:r w:rsidRPr="000C5F8C">
        <w:rPr>
          <w:color w:val="4472C4" w:themeColor="accent1"/>
        </w:rPr>
        <w:t xml:space="preserve"> </w:t>
      </w:r>
      <w:r w:rsidR="00717B4D" w:rsidRPr="000C5F8C">
        <w:t xml:space="preserve">is considered one of the elements with the most toxic effects </w:t>
      </w:r>
      <w:r w:rsidRPr="000C5F8C">
        <w:rPr>
          <w:rFonts w:eastAsia="Calibri"/>
        </w:rPr>
        <w:t>on</w:t>
      </w:r>
      <w:r w:rsidR="00717B4D" w:rsidRPr="000C5F8C">
        <w:t xml:space="preserve"> human, animal and plant biological processes</w:t>
      </w:r>
      <w:r w:rsidR="00717B4D" w:rsidRPr="000C5F8C">
        <w:rPr>
          <w:color w:val="4472C4" w:themeColor="accent1"/>
        </w:rPr>
        <w:t xml:space="preserve"> (Diatta et al., 2003; Kabata-Pendias, 2011)</w:t>
      </w:r>
      <w:r w:rsidR="00717B4D" w:rsidRPr="000C5F8C">
        <w:t>.</w:t>
      </w:r>
      <w:r w:rsidRPr="000C5F8C">
        <w:rPr>
          <w:color w:val="4472C4" w:themeColor="accent1"/>
        </w:rPr>
        <w:t xml:space="preserve"> Antoine et al. (2017)</w:t>
      </w:r>
      <w:r w:rsidR="00A20DD0" w:rsidRPr="000C5F8C">
        <w:t xml:space="preserve"> reported that Cd was responsible </w:t>
      </w:r>
      <w:r w:rsidRPr="000C5F8C">
        <w:rPr>
          <w:rFonts w:eastAsia="Calibri"/>
        </w:rPr>
        <w:t>for</w:t>
      </w:r>
      <w:r w:rsidR="00A20DD0" w:rsidRPr="000C5F8C">
        <w:t xml:space="preserve"> higher HQ than As, Al, and Pb in several food crops tested. Our data also showed that this element had the highest risk in the plant exposure scenario. This can be explained by the efficient mechanisms for </w:t>
      </w:r>
      <w:r w:rsidRPr="000C5F8C">
        <w:rPr>
          <w:rFonts w:eastAsia="Calibri"/>
        </w:rPr>
        <w:t xml:space="preserve">the </w:t>
      </w:r>
      <w:r w:rsidR="00A20DD0" w:rsidRPr="000C5F8C">
        <w:t xml:space="preserve">uptake and translocation of Cd in plants, although it is not essential, </w:t>
      </w:r>
      <w:r w:rsidRPr="000C5F8C">
        <w:rPr>
          <w:rFonts w:eastAsia="Calibri"/>
        </w:rPr>
        <w:t>which leads</w:t>
      </w:r>
      <w:r w:rsidR="00A20DD0" w:rsidRPr="000C5F8C">
        <w:t xml:space="preserve"> to high </w:t>
      </w:r>
      <w:r w:rsidRPr="000C5F8C">
        <w:rPr>
          <w:rFonts w:eastAsia="Calibri"/>
        </w:rPr>
        <w:t>concentrations</w:t>
      </w:r>
      <w:r w:rsidR="00A20DD0" w:rsidRPr="000C5F8C">
        <w:t xml:space="preserve"> in aerial </w:t>
      </w:r>
      <w:r w:rsidR="00383A82">
        <w:t xml:space="preserve">plant </w:t>
      </w:r>
      <w:r w:rsidR="00A20DD0" w:rsidRPr="000C5F8C">
        <w:t>parts (</w:t>
      </w:r>
      <w:r w:rsidR="00A20DD0" w:rsidRPr="000C5F8C">
        <w:rPr>
          <w:color w:val="4472C4" w:themeColor="accent1"/>
        </w:rPr>
        <w:t>Naz et al., 2020</w:t>
      </w:r>
      <w:r w:rsidR="00D75858" w:rsidRPr="000C5F8C">
        <w:t>). Consequently, although few areas of the site showed a possible risk for Cd, its bioavailability needs to be monitored, especially under high pH variation</w:t>
      </w:r>
      <w:r w:rsidRPr="000C5F8C">
        <w:rPr>
          <w:rFonts w:eastAsia="Calibri"/>
        </w:rPr>
        <w:t>,</w:t>
      </w:r>
      <w:r w:rsidR="00D75858" w:rsidRPr="000C5F8C">
        <w:t xml:space="preserve"> as in our study site. Indeed, pH can </w:t>
      </w:r>
      <w:r w:rsidR="00383A82">
        <w:t>greatly</w:t>
      </w:r>
      <w:r w:rsidR="00383A82" w:rsidRPr="000C5F8C">
        <w:t xml:space="preserve"> </w:t>
      </w:r>
      <w:r w:rsidR="00D75858" w:rsidRPr="000C5F8C">
        <w:t xml:space="preserve">increase the Cd contents accumulated in aerial </w:t>
      </w:r>
      <w:r w:rsidR="00383A82">
        <w:t xml:space="preserve">plant </w:t>
      </w:r>
      <w:r w:rsidR="00D75858" w:rsidRPr="000C5F8C">
        <w:t xml:space="preserve">parts and thus the risk </w:t>
      </w:r>
      <w:r w:rsidR="00383A82">
        <w:t xml:space="preserve">from </w:t>
      </w:r>
      <w:r w:rsidR="00D75858" w:rsidRPr="000C5F8C">
        <w:t>consumption.</w:t>
      </w:r>
    </w:p>
    <w:p w14:paraId="49C9A466" w14:textId="5F6AA9D1" w:rsidR="000A5673" w:rsidRPr="000C5F8C" w:rsidRDefault="00383A82" w:rsidP="000A5673">
      <w:r>
        <w:t>Overall</w:t>
      </w:r>
      <w:r w:rsidR="00706617" w:rsidRPr="000C5F8C">
        <w:t xml:space="preserve">, the modification of nutrient contents in plants and the measurement of HQ and CR showed that TE contamination had an effect on </w:t>
      </w:r>
      <w:r w:rsidR="00706617" w:rsidRPr="000C5F8C">
        <w:rPr>
          <w:rFonts w:eastAsia="Calibri"/>
        </w:rPr>
        <w:t>the</w:t>
      </w:r>
      <w:r w:rsidR="00706617" w:rsidRPr="000C5F8C">
        <w:t xml:space="preserve"> environment at the study site. These results highlight the human and environmental risks and the necessity to manage the study site and similar marginal lands</w:t>
      </w:r>
      <w:r w:rsidR="00706617" w:rsidRPr="000C5F8C">
        <w:rPr>
          <w:rFonts w:eastAsia="Calibri"/>
        </w:rPr>
        <w:t xml:space="preserve"> </w:t>
      </w:r>
      <w:r w:rsidR="00706617" w:rsidRPr="000C5F8C">
        <w:t>to restore interest and uses to these sites.</w:t>
      </w:r>
    </w:p>
    <w:p w14:paraId="676D6BA4" w14:textId="438DC598" w:rsidR="008536A2" w:rsidRPr="000C5F8C" w:rsidRDefault="00341264" w:rsidP="00EE1645">
      <w:r w:rsidRPr="000C5F8C">
        <w:br w:type="page"/>
      </w:r>
    </w:p>
    <w:p w14:paraId="747CD1AB" w14:textId="539890ED" w:rsidR="00D322F8" w:rsidRPr="000C5F8C" w:rsidRDefault="00A43A0F" w:rsidP="001A3561">
      <w:pPr>
        <w:pStyle w:val="Titre1"/>
      </w:pPr>
      <w:r w:rsidRPr="000C5F8C">
        <w:lastRenderedPageBreak/>
        <w:t>Conclusions</w:t>
      </w:r>
    </w:p>
    <w:p w14:paraId="5D907EC9" w14:textId="7736D868" w:rsidR="00F66B26" w:rsidRPr="000C5F8C" w:rsidRDefault="00C71BE8" w:rsidP="00F1212D">
      <w:bookmarkStart w:id="7" w:name="_Hlk130997802"/>
      <w:r w:rsidRPr="000C5F8C">
        <w:t xml:space="preserve">The soils of the industrial wasteland located in Vieux-Charmont presented contamination </w:t>
      </w:r>
      <w:r w:rsidRPr="000C5F8C">
        <w:rPr>
          <w:rFonts w:eastAsia="Calibri"/>
        </w:rPr>
        <w:t>with</w:t>
      </w:r>
      <w:r w:rsidRPr="000C5F8C">
        <w:t xml:space="preserve"> several </w:t>
      </w:r>
      <w:r w:rsidRPr="000C5F8C">
        <w:rPr>
          <w:rFonts w:eastAsia="Calibri"/>
        </w:rPr>
        <w:t>TEs</w:t>
      </w:r>
      <w:r w:rsidR="00383A82">
        <w:rPr>
          <w:rFonts w:eastAsia="Calibri"/>
        </w:rPr>
        <w:t>,</w:t>
      </w:r>
      <w:r w:rsidRPr="000C5F8C">
        <w:t xml:space="preserve"> with heterogeneous </w:t>
      </w:r>
      <w:r w:rsidR="00383A82">
        <w:t xml:space="preserve">TE </w:t>
      </w:r>
      <w:r w:rsidRPr="000C5F8C">
        <w:t xml:space="preserve">contents and pH values. This </w:t>
      </w:r>
      <w:r w:rsidR="00383A82">
        <w:t>has led</w:t>
      </w:r>
      <w:r w:rsidR="00383A82" w:rsidRPr="000C5F8C">
        <w:t xml:space="preserve"> </w:t>
      </w:r>
      <w:r w:rsidRPr="000C5F8C">
        <w:t xml:space="preserve">to the presence of environments with similar abiotic conditions but with modified floristic compositions. Moreover, this study highlighted differences in the accumulation of </w:t>
      </w:r>
      <w:r w:rsidRPr="000C5F8C">
        <w:rPr>
          <w:rFonts w:eastAsia="Calibri"/>
        </w:rPr>
        <w:t>TEs</w:t>
      </w:r>
      <w:r w:rsidRPr="000C5F8C">
        <w:t xml:space="preserve"> </w:t>
      </w:r>
      <w:r w:rsidR="00383A82">
        <w:t xml:space="preserve">with the </w:t>
      </w:r>
      <w:r w:rsidRPr="000C5F8C">
        <w:t xml:space="preserve">vegetation of the site, depending on the genus considered. One of these species, </w:t>
      </w:r>
      <w:r w:rsidR="00C9558E" w:rsidRPr="000C5F8C">
        <w:rPr>
          <w:i/>
        </w:rPr>
        <w:t>A</w:t>
      </w:r>
      <w:r w:rsidR="00C9558E">
        <w:rPr>
          <w:i/>
        </w:rPr>
        <w:t>.</w:t>
      </w:r>
      <w:r w:rsidR="00C9558E" w:rsidRPr="000C5F8C">
        <w:rPr>
          <w:i/>
        </w:rPr>
        <w:t xml:space="preserve"> </w:t>
      </w:r>
      <w:r w:rsidRPr="000C5F8C">
        <w:rPr>
          <w:i/>
        </w:rPr>
        <w:t>petiolata</w:t>
      </w:r>
      <w:r w:rsidRPr="000C5F8C">
        <w:t xml:space="preserve">, is also a potential bioindicator of Zn that could provide information about the mobility and spreading risk of this element in ecosystems, especially since the species grows easily </w:t>
      </w:r>
      <w:r w:rsidRPr="000C5F8C">
        <w:rPr>
          <w:rFonts w:eastAsia="Calibri"/>
        </w:rPr>
        <w:t>in</w:t>
      </w:r>
      <w:r w:rsidRPr="000C5F8C">
        <w:t xml:space="preserve"> contaminated environment</w:t>
      </w:r>
      <w:r w:rsidR="00383A82">
        <w:t>s</w:t>
      </w:r>
      <w:r w:rsidRPr="000C5F8C">
        <w:t xml:space="preserve">. The accumulation capacities of this species, as well as others on the site, notably </w:t>
      </w:r>
      <w:r w:rsidR="00383A82">
        <w:t xml:space="preserve">those belonging to </w:t>
      </w:r>
      <w:r w:rsidRPr="000C5F8C">
        <w:rPr>
          <w:i/>
        </w:rPr>
        <w:t>Salix</w:t>
      </w:r>
      <w:r w:rsidRPr="000C5F8C">
        <w:t xml:space="preserve">, </w:t>
      </w:r>
      <w:r w:rsidRPr="000C5F8C">
        <w:rPr>
          <w:i/>
        </w:rPr>
        <w:t>Populus</w:t>
      </w:r>
      <w:r w:rsidRPr="000C5F8C">
        <w:t xml:space="preserve"> and </w:t>
      </w:r>
      <w:r w:rsidRPr="000C5F8C">
        <w:rPr>
          <w:i/>
        </w:rPr>
        <w:t>Betula</w:t>
      </w:r>
      <w:r w:rsidRPr="000C5F8C">
        <w:t>, allow us to consider the possibility of using</w:t>
      </w:r>
      <w:r w:rsidR="00816381">
        <w:t xml:space="preserve"> these</w:t>
      </w:r>
      <w:r w:rsidRPr="000C5F8C">
        <w:t xml:space="preserve"> indigenous species for managing the site by phytoremediation techniques such as phytoextraction to </w:t>
      </w:r>
      <w:r w:rsidRPr="000C5F8C">
        <w:rPr>
          <w:rFonts w:eastAsia="Calibri"/>
        </w:rPr>
        <w:t>reduce</w:t>
      </w:r>
      <w:r w:rsidRPr="000C5F8C">
        <w:t xml:space="preserve"> the quantity of contaminants </w:t>
      </w:r>
      <w:r w:rsidRPr="000C5F8C">
        <w:rPr>
          <w:rFonts w:eastAsia="Calibri"/>
        </w:rPr>
        <w:t>in</w:t>
      </w:r>
      <w:r w:rsidRPr="000C5F8C">
        <w:t xml:space="preserve"> the soil. </w:t>
      </w:r>
      <w:r w:rsidRPr="000C5F8C">
        <w:rPr>
          <w:rFonts w:eastAsia="Calibri"/>
        </w:rPr>
        <w:t>These</w:t>
      </w:r>
      <w:r w:rsidRPr="000C5F8C">
        <w:t xml:space="preserve"> techniques are low</w:t>
      </w:r>
      <w:r w:rsidRPr="000C5F8C">
        <w:rPr>
          <w:rFonts w:eastAsia="Calibri"/>
        </w:rPr>
        <w:t>-</w:t>
      </w:r>
      <w:r w:rsidRPr="000C5F8C">
        <w:t xml:space="preserve">cost and non-invasive </w:t>
      </w:r>
      <w:r w:rsidRPr="000C5F8C">
        <w:rPr>
          <w:rFonts w:eastAsia="Calibri"/>
        </w:rPr>
        <w:t>ways</w:t>
      </w:r>
      <w:r w:rsidRPr="000C5F8C">
        <w:t xml:space="preserve"> to use plants to manage site contamination (</w:t>
      </w:r>
      <w:r w:rsidRPr="000C5F8C">
        <w:rPr>
          <w:color w:val="4472C4" w:themeColor="accent1"/>
        </w:rPr>
        <w:t>Peer et al., 2005</w:t>
      </w:r>
      <w:r w:rsidR="00F5435A" w:rsidRPr="000C5F8C">
        <w:t xml:space="preserve">). Moreover, it may be possible to use marginal lands for economic </w:t>
      </w:r>
      <w:r w:rsidRPr="000C5F8C">
        <w:rPr>
          <w:rFonts w:eastAsia="Calibri"/>
        </w:rPr>
        <w:t>purposes</w:t>
      </w:r>
      <w:r w:rsidR="00F5435A" w:rsidRPr="000C5F8C">
        <w:t xml:space="preserve"> and to restore some ecosystem services. The level of contamination in the soil and vegetation as well as the measurement of the associated HQ and CR also make it possible to decide and locate the necessary actions for the future of the site. </w:t>
      </w:r>
      <w:bookmarkStart w:id="8" w:name="_Hlk130459360"/>
      <w:r w:rsidR="00F5435A" w:rsidRPr="000C5F8C">
        <w:t>Indeed, the measurement of human health risks is fundamental because the long-term objective is to open a part of the site as an educational park with communication about the research conducted for the public.</w:t>
      </w:r>
      <w:bookmarkEnd w:id="7"/>
      <w:bookmarkEnd w:id="8"/>
    </w:p>
    <w:bookmarkEnd w:id="0"/>
    <w:p w14:paraId="6FE4208A" w14:textId="77777777" w:rsidR="00A46C57" w:rsidRDefault="00CC18F6" w:rsidP="009D74B4">
      <w:pPr>
        <w:rPr>
          <w:rFonts w:eastAsia="Times New Roman"/>
        </w:rPr>
      </w:pPr>
      <w:r w:rsidRPr="00CC18F6">
        <w:rPr>
          <w:rFonts w:eastAsia="Times New Roman"/>
          <w:b/>
          <w:bCs/>
        </w:rPr>
        <w:t>Funding</w:t>
      </w:r>
    </w:p>
    <w:p w14:paraId="35010EFB" w14:textId="19D08752" w:rsidR="00CC18F6" w:rsidRDefault="00CC18F6" w:rsidP="009D74B4">
      <w:r w:rsidRPr="001609CC">
        <w:rPr>
          <w:rFonts w:eastAsia="Times New Roman"/>
          <w:lang w:val="en-US"/>
        </w:rPr>
        <w:t xml:space="preserve">The project </w:t>
      </w:r>
      <w:r>
        <w:rPr>
          <w:rFonts w:eastAsia="Times New Roman"/>
          <w:lang w:val="en-US"/>
        </w:rPr>
        <w:t>ECOPOLIS</w:t>
      </w:r>
      <w:r w:rsidRPr="001609CC">
        <w:rPr>
          <w:rFonts w:eastAsia="Times New Roman"/>
          <w:lang w:val="en-US"/>
        </w:rPr>
        <w:t xml:space="preserve"> has received funding</w:t>
      </w:r>
      <w:r>
        <w:rPr>
          <w:rFonts w:eastAsia="Times New Roman"/>
          <w:lang w:val="en-US"/>
        </w:rPr>
        <w:t xml:space="preserve"> from</w:t>
      </w:r>
      <w:r w:rsidRPr="001609CC">
        <w:rPr>
          <w:rFonts w:eastAsia="Times New Roman"/>
          <w:lang w:val="en-US"/>
        </w:rPr>
        <w:t xml:space="preserve"> </w:t>
      </w:r>
      <w:r w:rsidRPr="00A550A7">
        <w:t xml:space="preserve">the Agence </w:t>
      </w:r>
      <w:proofErr w:type="spellStart"/>
      <w:r w:rsidRPr="00A550A7">
        <w:t>Nationale</w:t>
      </w:r>
      <w:proofErr w:type="spellEnd"/>
      <w:r w:rsidRPr="00A550A7">
        <w:t xml:space="preserve"> de la Recherche (ANR) </w:t>
      </w:r>
      <w:r>
        <w:rPr>
          <w:rFonts w:eastAsia="Times New Roman"/>
          <w:lang w:val="en-US"/>
        </w:rPr>
        <w:t>under</w:t>
      </w:r>
      <w:r w:rsidR="00C22941" w:rsidRPr="00C22941">
        <w:rPr>
          <w:rFonts w:cs="Arial"/>
          <w:lang w:val="en-US"/>
        </w:rPr>
        <w:t xml:space="preserve"> </w:t>
      </w:r>
      <w:r w:rsidR="00C22941" w:rsidRPr="002C7CAB">
        <w:rPr>
          <w:rFonts w:cs="Arial"/>
          <w:lang w:val="en-US"/>
        </w:rPr>
        <w:t>ANR-20-CE22-0010</w:t>
      </w:r>
      <w:r w:rsidR="00C22941">
        <w:rPr>
          <w:rFonts w:cs="Arial"/>
          <w:lang w:val="en-US"/>
        </w:rPr>
        <w:t xml:space="preserve"> and from</w:t>
      </w:r>
      <w:r w:rsidR="00C22941" w:rsidRPr="002C7CAB">
        <w:rPr>
          <w:rFonts w:cs="Arial"/>
          <w:lang w:val="en-US"/>
        </w:rPr>
        <w:t xml:space="preserve"> the French General Secretariat for Investment</w:t>
      </w:r>
      <w:r w:rsidR="00C22941">
        <w:rPr>
          <w:rFonts w:cs="Arial"/>
          <w:lang w:val="en-US"/>
        </w:rPr>
        <w:t>, under grant</w:t>
      </w:r>
      <w:r w:rsidR="00C22941" w:rsidRPr="002C7CAB">
        <w:rPr>
          <w:rFonts w:cs="Arial"/>
          <w:lang w:val="en-US"/>
        </w:rPr>
        <w:t xml:space="preserve"> </w:t>
      </w:r>
      <w:r w:rsidR="00C22941">
        <w:rPr>
          <w:rFonts w:cs="Arial"/>
          <w:lang w:val="en-US"/>
        </w:rPr>
        <w:t>“</w:t>
      </w:r>
      <w:r w:rsidR="00C22941" w:rsidRPr="002C7CAB">
        <w:rPr>
          <w:rFonts w:cs="Arial"/>
          <w:lang w:val="en-US"/>
        </w:rPr>
        <w:t>Territory of Innovation” of the Investment for the Future Program (PIA3)</w:t>
      </w:r>
      <w:r w:rsidR="00C22941">
        <w:rPr>
          <w:rFonts w:cs="Arial"/>
          <w:lang w:val="en-US"/>
        </w:rPr>
        <w:t xml:space="preserve"> and by the Pays de Montbéliard Agglomération under the Ph-D grant for JC</w:t>
      </w:r>
      <w:r w:rsidRPr="001609CC">
        <w:rPr>
          <w:rFonts w:eastAsia="Times New Roman"/>
          <w:lang w:val="en-US"/>
        </w:rPr>
        <w:t>.</w:t>
      </w:r>
      <w:r>
        <w:rPr>
          <w:rFonts w:eastAsia="Times New Roman"/>
          <w:lang w:val="en-US"/>
        </w:rPr>
        <w:t xml:space="preserve"> </w:t>
      </w:r>
      <w:r>
        <w:t xml:space="preserve">We thank </w:t>
      </w:r>
      <w:r w:rsidR="006B0D66">
        <w:rPr>
          <w:rFonts w:cs="Arial"/>
          <w:lang w:val="en-US"/>
        </w:rPr>
        <w:t xml:space="preserve">Pays de Montbéliard Agglomération </w:t>
      </w:r>
      <w:r>
        <w:t>for allowing access to the Vieux-Charmont site.</w:t>
      </w:r>
    </w:p>
    <w:p w14:paraId="7A3E19BF" w14:textId="77777777" w:rsidR="009D74B4" w:rsidRPr="00C43047" w:rsidRDefault="009D74B4" w:rsidP="009D74B4">
      <w:pPr>
        <w:pStyle w:val="Titre1"/>
        <w:numPr>
          <w:ilvl w:val="0"/>
          <w:numId w:val="0"/>
        </w:numPr>
        <w:spacing w:line="480" w:lineRule="auto"/>
        <w:ind w:left="357" w:hanging="357"/>
      </w:pPr>
      <w:r w:rsidRPr="00C43047">
        <w:t>Acknowledgments</w:t>
      </w:r>
    </w:p>
    <w:p w14:paraId="6E440C4E" w14:textId="3B6EA78D" w:rsidR="009D74B4" w:rsidRPr="00A119E1" w:rsidRDefault="009D74B4" w:rsidP="009D74B4">
      <w:pPr>
        <w:rPr>
          <w:rFonts w:eastAsia="Times New Roman"/>
        </w:rPr>
      </w:pPr>
      <w:r w:rsidRPr="00C43047">
        <w:t>We acknowledge Dr. Nadia Morin-Crini, and Caroline Amiot of</w:t>
      </w:r>
      <w:r>
        <w:t xml:space="preserve"> the</w:t>
      </w:r>
      <w:r w:rsidRPr="00C43047">
        <w:t xml:space="preserve"> PEAT² platform for </w:t>
      </w:r>
      <w:r>
        <w:t>ICP analyses.</w:t>
      </w:r>
    </w:p>
    <w:p w14:paraId="2455989D" w14:textId="2134A976" w:rsidR="009D7EC3" w:rsidRDefault="00816381" w:rsidP="00067ABA">
      <w:pPr>
        <w:pStyle w:val="Titre1"/>
        <w:numPr>
          <w:ilvl w:val="0"/>
          <w:numId w:val="0"/>
        </w:numPr>
        <w:ind w:left="432" w:hanging="432"/>
      </w:pPr>
      <w:r>
        <w:lastRenderedPageBreak/>
        <w:t>References</w:t>
      </w:r>
    </w:p>
    <w:p w14:paraId="7572546F" w14:textId="3DA319FB" w:rsidR="00BC0CA8" w:rsidRPr="00BC0CA8" w:rsidRDefault="00BC0CA8" w:rsidP="00BC0CA8">
      <w:pPr>
        <w:spacing w:after="0"/>
        <w:rPr>
          <w:rFonts w:eastAsia="Times New Roman"/>
          <w:sz w:val="24"/>
          <w:szCs w:val="24"/>
          <w:lang w:eastAsia="fr-FR"/>
        </w:rPr>
      </w:pPr>
      <w:bookmarkStart w:id="9" w:name="_Hlk120885739"/>
      <w:r w:rsidRPr="00072704">
        <w:rPr>
          <w:lang w:val="en-US"/>
        </w:rPr>
        <w:t>Ali, H., Khan, E., Sajad, M.A., 2013. Phytoremediation of heavy metals—Concepts and applications. Chemosphere 91, 869–881.</w:t>
      </w:r>
      <w:r w:rsidRPr="00072704">
        <w:rPr>
          <w:rFonts w:eastAsia="Times New Roman"/>
          <w:sz w:val="24"/>
          <w:szCs w:val="24"/>
          <w:lang w:val="en-US" w:eastAsia="fr-FR"/>
        </w:rPr>
        <w:t xml:space="preserve"> </w:t>
      </w:r>
      <w:hyperlink r:id="rId17" w:history="1">
        <w:r w:rsidRPr="00BC0CA8">
          <w:rPr>
            <w:rStyle w:val="Lienhypertexte"/>
            <w:rFonts w:cstheme="minorHAnsi"/>
            <w:sz w:val="18"/>
            <w:szCs w:val="18"/>
            <w:lang w:val="en-US"/>
          </w:rPr>
          <w:t>https://doi.org/10.1016/j.chemosphere.2013.01.075</w:t>
        </w:r>
      </w:hyperlink>
    </w:p>
    <w:p w14:paraId="02CC82C7" w14:textId="5D5087B0" w:rsidR="009D7EC3" w:rsidRPr="006E578B" w:rsidRDefault="009D7EC3" w:rsidP="009D7EC3">
      <w:r w:rsidRPr="006E578B">
        <w:t xml:space="preserve">Alloway, B.J., 2013. Chapter 7 Heavy Metals and Metalloids as Micronutrients for Plants and Animals, in: Alloway, B.J. (Ed.), Heavy Metals in Soils, Environmental Pollution. Springer Netherlands, Dordrecht, pp. 195–209. </w:t>
      </w:r>
      <w:hyperlink r:id="rId18" w:history="1">
        <w:r w:rsidRPr="006E578B">
          <w:rPr>
            <w:rStyle w:val="Lienhypertexte"/>
            <w:rFonts w:cstheme="minorHAnsi"/>
            <w:sz w:val="18"/>
            <w:szCs w:val="18"/>
          </w:rPr>
          <w:t>https://doi.org/10.1007/978-94-007-4470-7_7</w:t>
        </w:r>
      </w:hyperlink>
    </w:p>
    <w:p w14:paraId="7AC1ACB2" w14:textId="77777777" w:rsidR="009D7EC3" w:rsidRPr="006E578B" w:rsidRDefault="009D7EC3" w:rsidP="009D7EC3">
      <w:proofErr w:type="spellStart"/>
      <w:r w:rsidRPr="006E578B">
        <w:t>Alsherif</w:t>
      </w:r>
      <w:proofErr w:type="spellEnd"/>
      <w:r w:rsidRPr="006E578B">
        <w:t xml:space="preserve">, E.A., Al-Shaikh, T.M., </w:t>
      </w:r>
      <w:proofErr w:type="spellStart"/>
      <w:r w:rsidRPr="006E578B">
        <w:t>AbdElgawad</w:t>
      </w:r>
      <w:proofErr w:type="spellEnd"/>
      <w:r w:rsidRPr="006E578B">
        <w:t xml:space="preserve">, H., 2022. Heavy Metal Effects on Biodiversity and Stress Responses of Plants Inhabiting Contaminated Soil in </w:t>
      </w:r>
      <w:proofErr w:type="spellStart"/>
      <w:r w:rsidRPr="006E578B">
        <w:t>Khulais</w:t>
      </w:r>
      <w:proofErr w:type="spellEnd"/>
      <w:r w:rsidRPr="006E578B">
        <w:t xml:space="preserve">, Saudi Arabia. Biology 11, 21. </w:t>
      </w:r>
      <w:hyperlink r:id="rId19" w:history="1">
        <w:r w:rsidRPr="006E578B">
          <w:rPr>
            <w:rStyle w:val="Lienhypertexte"/>
            <w:rFonts w:cstheme="minorHAnsi"/>
            <w:sz w:val="18"/>
            <w:szCs w:val="18"/>
          </w:rPr>
          <w:t>https://doi.org/10.3390/biology11020164</w:t>
        </w:r>
      </w:hyperlink>
    </w:p>
    <w:p w14:paraId="730B2B27" w14:textId="77777777" w:rsidR="009D7EC3" w:rsidRPr="006E578B" w:rsidRDefault="009D7EC3" w:rsidP="009D7EC3">
      <w:proofErr w:type="spellStart"/>
      <w:r w:rsidRPr="006E578B">
        <w:t>Angelova</w:t>
      </w:r>
      <w:proofErr w:type="spellEnd"/>
      <w:r w:rsidRPr="006E578B">
        <w:t xml:space="preserve">, V., Ivanov, K., Ivanova, R., 2004. Effect of Chemical Forms of Lead, Cadmium, and Zinc in Polluted Soils on Their Uptake by Tobacco. Journal of Plant Nutrition 27, 757–773. </w:t>
      </w:r>
      <w:hyperlink r:id="rId20" w:history="1">
        <w:r w:rsidRPr="006E578B">
          <w:rPr>
            <w:rStyle w:val="Lienhypertexte"/>
            <w:rFonts w:cstheme="minorHAnsi"/>
            <w:sz w:val="18"/>
            <w:szCs w:val="18"/>
          </w:rPr>
          <w:t>https://doi.org/10.1081/PLN-120030609</w:t>
        </w:r>
      </w:hyperlink>
    </w:p>
    <w:p w14:paraId="0E83617F" w14:textId="77777777" w:rsidR="009D7EC3" w:rsidRPr="006E578B" w:rsidRDefault="009D7EC3" w:rsidP="009D7EC3">
      <w:r w:rsidRPr="006E578B">
        <w:t xml:space="preserve">Anne, A., Ebenezer, S.K., Guy Valerie, D.W., Pierre, N., Cédric, D.C., Annie Stephanie, N., Pierre François, D., </w:t>
      </w:r>
      <w:proofErr w:type="spellStart"/>
      <w:r w:rsidRPr="006E578B">
        <w:t>Noumsi</w:t>
      </w:r>
      <w:proofErr w:type="spellEnd"/>
      <w:r w:rsidRPr="006E578B">
        <w:t xml:space="preserve"> Ives Magloire (In </w:t>
      </w:r>
      <w:proofErr w:type="spellStart"/>
      <w:r w:rsidRPr="006E578B">
        <w:t>memorium</w:t>
      </w:r>
      <w:proofErr w:type="spellEnd"/>
      <w:r w:rsidRPr="006E578B">
        <w:t xml:space="preserve">), K., 2021. Floristic surveys of some lowlands polluted of a tropical urban area: the case of </w:t>
      </w:r>
      <w:proofErr w:type="spellStart"/>
      <w:r w:rsidRPr="006E578B">
        <w:t>Yaounde</w:t>
      </w:r>
      <w:proofErr w:type="spellEnd"/>
      <w:r w:rsidRPr="006E578B">
        <w:t xml:space="preserve">, Cameroon. International Journal of Phytoremediation 23, 1191–1202. </w:t>
      </w:r>
      <w:hyperlink r:id="rId21" w:history="1">
        <w:r w:rsidRPr="006E578B">
          <w:rPr>
            <w:rStyle w:val="Lienhypertexte"/>
            <w:rFonts w:cstheme="minorHAnsi"/>
            <w:sz w:val="18"/>
            <w:szCs w:val="18"/>
          </w:rPr>
          <w:t>https://doi.org/10.1080/15226514.2021.1884183</w:t>
        </w:r>
      </w:hyperlink>
    </w:p>
    <w:p w14:paraId="613FEF05" w14:textId="77777777" w:rsidR="009D7EC3" w:rsidRPr="006E578B" w:rsidRDefault="009D7EC3" w:rsidP="009D7EC3">
      <w:r w:rsidRPr="006E578B">
        <w:t xml:space="preserve">Antoine, J.M.R., Fung, L.A.H., Grant, C.N., 2017. Assessment of the potential health risks associated with the aluminium, arsenic, cadmium and lead content in selected fruits and vegetables grown in Jamaica. Toxicology Reports 4, 181–187. </w:t>
      </w:r>
      <w:hyperlink r:id="rId22" w:history="1">
        <w:r w:rsidRPr="006E578B">
          <w:rPr>
            <w:rStyle w:val="Lienhypertexte"/>
            <w:rFonts w:cstheme="minorHAnsi"/>
            <w:sz w:val="18"/>
            <w:szCs w:val="18"/>
          </w:rPr>
          <w:t>https://doi.org/10.1016/j.toxrep.2017.03.006</w:t>
        </w:r>
      </w:hyperlink>
    </w:p>
    <w:p w14:paraId="6CC18142" w14:textId="77777777" w:rsidR="009D7EC3" w:rsidRPr="006E578B" w:rsidRDefault="009D7EC3" w:rsidP="009D7EC3">
      <w:r w:rsidRPr="006E578B">
        <w:t xml:space="preserve">Arora, M., Kiran, B., Rani, S., Rani, A., Kaur, B., Mittal, N., 2008. Heavy metal accumulation in vegetables irrigated with water from different sources. Food Chemistry 111, 811–815. </w:t>
      </w:r>
      <w:hyperlink r:id="rId23" w:history="1">
        <w:r w:rsidRPr="006E578B">
          <w:rPr>
            <w:rStyle w:val="Lienhypertexte"/>
            <w:rFonts w:cstheme="minorHAnsi"/>
            <w:sz w:val="18"/>
            <w:szCs w:val="18"/>
          </w:rPr>
          <w:t>https://doi.org/10.1016/j.foodchem.2008.04.049</w:t>
        </w:r>
      </w:hyperlink>
    </w:p>
    <w:p w14:paraId="5688B723" w14:textId="77777777" w:rsidR="009D7EC3" w:rsidRPr="006E578B" w:rsidRDefault="009D7EC3" w:rsidP="009D7EC3">
      <w:r w:rsidRPr="006E578B">
        <w:t xml:space="preserve">Assad, M., Tatin-Froux, F., Blaudez, D., Chalot, M., Parelle, J., 2017. Accumulation of trace elements in edible crops and poplar grown on a titanium ore landfill. Environmental Science Pollution Research 24, 5019–5031. </w:t>
      </w:r>
      <w:hyperlink r:id="rId24" w:history="1">
        <w:r w:rsidRPr="006E578B">
          <w:rPr>
            <w:rStyle w:val="Lienhypertexte"/>
            <w:rFonts w:cstheme="minorHAnsi"/>
            <w:sz w:val="18"/>
            <w:szCs w:val="18"/>
          </w:rPr>
          <w:t>https://doi.org/10.1007/s11356-016-8242-4</w:t>
        </w:r>
      </w:hyperlink>
    </w:p>
    <w:p w14:paraId="55E6A4C9" w14:textId="77777777" w:rsidR="009D7EC3" w:rsidRDefault="009D7EC3" w:rsidP="009D7EC3">
      <w:proofErr w:type="spellStart"/>
      <w:r w:rsidRPr="006E578B">
        <w:lastRenderedPageBreak/>
        <w:t>Aycicek</w:t>
      </w:r>
      <w:proofErr w:type="spellEnd"/>
      <w:r w:rsidRPr="006E578B">
        <w:t xml:space="preserve">, M., Kaplan, O., </w:t>
      </w:r>
      <w:proofErr w:type="spellStart"/>
      <w:r w:rsidRPr="006E578B">
        <w:t>Yaman</w:t>
      </w:r>
      <w:proofErr w:type="spellEnd"/>
      <w:r w:rsidRPr="006E578B">
        <w:t>, M., 2008. Effect of Cadmium on Germination, Seedling Growth and Metal Contents of Sunflower (Helianthus annus L.). Asian Journal of Chemistry 20, 11.</w:t>
      </w:r>
    </w:p>
    <w:p w14:paraId="0C4CA284" w14:textId="77777777" w:rsidR="009D7EC3" w:rsidRPr="00336AC1" w:rsidRDefault="009D7EC3" w:rsidP="009D7EC3">
      <w:pPr>
        <w:rPr>
          <w:lang w:val="fr-FR"/>
        </w:rPr>
      </w:pPr>
      <w:proofErr w:type="spellStart"/>
      <w:r w:rsidRPr="00BE4A1A">
        <w:t>Barbillon</w:t>
      </w:r>
      <w:proofErr w:type="spellEnd"/>
      <w:r w:rsidRPr="00BE4A1A">
        <w:t xml:space="preserve">, A., </w:t>
      </w:r>
      <w:proofErr w:type="spellStart"/>
      <w:r w:rsidRPr="00BE4A1A">
        <w:t>Aubry</w:t>
      </w:r>
      <w:proofErr w:type="spellEnd"/>
      <w:r w:rsidRPr="00BE4A1A">
        <w:t xml:space="preserve">, C., </w:t>
      </w:r>
      <w:proofErr w:type="spellStart"/>
      <w:r w:rsidRPr="00BE4A1A">
        <w:t>Manouchehri</w:t>
      </w:r>
      <w:proofErr w:type="spellEnd"/>
      <w:r w:rsidRPr="00BE4A1A">
        <w:t xml:space="preserve">, N., 2019. </w:t>
      </w:r>
      <w:r w:rsidRPr="00336AC1">
        <w:rPr>
          <w:lang w:val="fr-FR"/>
        </w:rPr>
        <w:t xml:space="preserve">Guide R.E.F.U.G.E. Caractérisation de la contamination des sols urbains destinés à la culture maraîchère et évaluation des risques sanitaires. Cas de la région Île-de-France. </w:t>
      </w:r>
      <w:r w:rsidRPr="00BE4A1A">
        <w:rPr>
          <w:rStyle w:val="Lienhypertexte"/>
          <w:rFonts w:cstheme="minorHAnsi"/>
          <w:sz w:val="18"/>
          <w:szCs w:val="18"/>
          <w:lang w:val="fr-FR"/>
        </w:rPr>
        <w:t>https://www.inrae.fr/sites/default/files/guide_refuge.pdf</w:t>
      </w:r>
    </w:p>
    <w:p w14:paraId="73036037" w14:textId="77777777" w:rsidR="009D7EC3" w:rsidRPr="006E578B" w:rsidRDefault="009D7EC3" w:rsidP="009D7EC3">
      <w:r w:rsidRPr="00336AC1">
        <w:rPr>
          <w:lang w:val="fr-FR"/>
        </w:rPr>
        <w:t xml:space="preserve">Bissonnette, L., St-Arnaud, M., Labrecque, M., 2010. </w:t>
      </w:r>
      <w:r w:rsidRPr="006E578B">
        <w:t xml:space="preserve">Phytoextraction of heavy metals by two Salicaceae clones in symbiosis with arbuscular mycorrhizal fungi during the second year of a field trial. Plant Soil 332, 55–67. </w:t>
      </w:r>
      <w:hyperlink r:id="rId25" w:history="1">
        <w:r w:rsidRPr="006E578B">
          <w:rPr>
            <w:rStyle w:val="Lienhypertexte"/>
            <w:rFonts w:cstheme="minorHAnsi"/>
            <w:sz w:val="18"/>
            <w:szCs w:val="18"/>
          </w:rPr>
          <w:t>https://doi.org/10.1007/s11104-009-0273-x</w:t>
        </w:r>
      </w:hyperlink>
    </w:p>
    <w:p w14:paraId="638F1C02" w14:textId="77777777" w:rsidR="009D7EC3" w:rsidRPr="00104A96" w:rsidRDefault="009D7EC3" w:rsidP="009D7EC3">
      <w:pPr>
        <w:rPr>
          <w:lang w:val="fr-FR"/>
        </w:rPr>
      </w:pPr>
      <w:proofErr w:type="spellStart"/>
      <w:r w:rsidRPr="006E578B">
        <w:t>Boechat</w:t>
      </w:r>
      <w:proofErr w:type="spellEnd"/>
      <w:r w:rsidRPr="006E578B">
        <w:t xml:space="preserve">, C.L., Carlos, F.S., </w:t>
      </w:r>
      <w:proofErr w:type="spellStart"/>
      <w:r w:rsidRPr="006E578B">
        <w:t>Gianello</w:t>
      </w:r>
      <w:proofErr w:type="spellEnd"/>
      <w:r w:rsidRPr="006E578B">
        <w:t xml:space="preserve">, C., de Oliveira Camargo, F.A., 2016. Heavy Metals and Nutrients Uptake by Medicinal Plants Cultivated on Multi-metal Contaminated Soil Samples from an Abandoned Gold Ore Processing Site. </w:t>
      </w:r>
      <w:r w:rsidRPr="00104A96">
        <w:rPr>
          <w:lang w:val="fr-FR"/>
        </w:rPr>
        <w:t xml:space="preserve">Water, Air &amp; </w:t>
      </w:r>
      <w:proofErr w:type="spellStart"/>
      <w:r w:rsidRPr="00104A96">
        <w:rPr>
          <w:lang w:val="fr-FR"/>
        </w:rPr>
        <w:t>Soil</w:t>
      </w:r>
      <w:proofErr w:type="spellEnd"/>
      <w:r w:rsidRPr="00104A96">
        <w:rPr>
          <w:lang w:val="fr-FR"/>
        </w:rPr>
        <w:t xml:space="preserve"> Pollution 227, 11. </w:t>
      </w:r>
      <w:r w:rsidR="00000000">
        <w:fldChar w:fldCharType="begin"/>
      </w:r>
      <w:r w:rsidR="00000000" w:rsidRPr="006E16B3">
        <w:rPr>
          <w:lang w:val="fr-FR"/>
        </w:rPr>
        <w:instrText>HYPERLINK "https://doi.org/10.1007/s11270-016-3096-4"</w:instrText>
      </w:r>
      <w:r w:rsidR="00000000">
        <w:fldChar w:fldCharType="separate"/>
      </w:r>
      <w:r w:rsidRPr="00104A96">
        <w:rPr>
          <w:rStyle w:val="Lienhypertexte"/>
          <w:rFonts w:cstheme="minorHAnsi"/>
          <w:sz w:val="18"/>
          <w:szCs w:val="18"/>
          <w:lang w:val="fr-FR"/>
        </w:rPr>
        <w:t>https://doi.org/10.1007/s11270-016-3096-4</w:t>
      </w:r>
      <w:r w:rsidR="00000000">
        <w:rPr>
          <w:rStyle w:val="Lienhypertexte"/>
          <w:rFonts w:cstheme="minorHAnsi"/>
          <w:sz w:val="18"/>
          <w:szCs w:val="18"/>
          <w:lang w:val="fr-FR"/>
        </w:rPr>
        <w:fldChar w:fldCharType="end"/>
      </w:r>
    </w:p>
    <w:p w14:paraId="043266A6" w14:textId="77777777" w:rsidR="009D7EC3" w:rsidRPr="006E578B" w:rsidRDefault="009D7EC3" w:rsidP="009D7EC3">
      <w:r w:rsidRPr="00104A96">
        <w:rPr>
          <w:lang w:val="fr-FR"/>
        </w:rPr>
        <w:t xml:space="preserve">Ciadamidaro, L., Parelle, J., Tatin-Froux, F., Moyen, C., Durand, A., Zappelini, C., Morin-Crini, N., Soupe, D., Blaudez, D., Chalot, M., 2019. </w:t>
      </w:r>
      <w:r w:rsidRPr="006E578B">
        <w:t xml:space="preserve">Early screening of new accumulating versus non-accumulating tree species for the phytomanagement of marginal lands. Ecological Engineering 130, 147–156. </w:t>
      </w:r>
      <w:hyperlink r:id="rId26" w:history="1">
        <w:r w:rsidRPr="006E578B">
          <w:rPr>
            <w:rStyle w:val="Lienhypertexte"/>
            <w:rFonts w:cstheme="minorHAnsi"/>
            <w:sz w:val="18"/>
            <w:szCs w:val="18"/>
          </w:rPr>
          <w:t>https://doi.org/10.1016/j.ecoleng.2019.02.010</w:t>
        </w:r>
      </w:hyperlink>
    </w:p>
    <w:p w14:paraId="1C98B3B1" w14:textId="77777777" w:rsidR="009D7EC3" w:rsidRPr="00104A96" w:rsidRDefault="009D7EC3" w:rsidP="009D7EC3">
      <w:pPr>
        <w:rPr>
          <w:lang w:val="fr-FR"/>
        </w:rPr>
      </w:pPr>
      <w:r w:rsidRPr="006E578B">
        <w:t xml:space="preserve">Conesa, H.M., García, G., </w:t>
      </w:r>
      <w:proofErr w:type="spellStart"/>
      <w:r w:rsidRPr="006E578B">
        <w:t>Faz</w:t>
      </w:r>
      <w:proofErr w:type="spellEnd"/>
      <w:r w:rsidRPr="006E578B">
        <w:t xml:space="preserve">, Á., </w:t>
      </w:r>
      <w:proofErr w:type="spellStart"/>
      <w:r w:rsidRPr="006E578B">
        <w:t>Arnaldos</w:t>
      </w:r>
      <w:proofErr w:type="spellEnd"/>
      <w:r w:rsidRPr="006E578B">
        <w:t xml:space="preserve">, R., 2007. Dynamics of metal tolerant plant communities’ development in mine tailings from the Cartagena-La Unión Mining District (SE Spain) and their interest for further revegetation purposes. </w:t>
      </w:r>
      <w:proofErr w:type="spellStart"/>
      <w:r w:rsidRPr="00104A96">
        <w:rPr>
          <w:lang w:val="fr-FR"/>
        </w:rPr>
        <w:t>Chemosphere</w:t>
      </w:r>
      <w:proofErr w:type="spellEnd"/>
      <w:r w:rsidRPr="00104A96">
        <w:rPr>
          <w:lang w:val="fr-FR"/>
        </w:rPr>
        <w:t xml:space="preserve"> 68, 1180–1185. </w:t>
      </w:r>
      <w:r w:rsidR="00000000">
        <w:fldChar w:fldCharType="begin"/>
      </w:r>
      <w:r w:rsidR="00000000" w:rsidRPr="006E16B3">
        <w:rPr>
          <w:lang w:val="fr-FR"/>
        </w:rPr>
        <w:instrText>HYPERLINK "https://doi.org/10.1016/j.chemosphere.2007.01.072"</w:instrText>
      </w:r>
      <w:r w:rsidR="00000000">
        <w:fldChar w:fldCharType="separate"/>
      </w:r>
      <w:r w:rsidRPr="00104A96">
        <w:rPr>
          <w:rStyle w:val="Lienhypertexte"/>
          <w:rFonts w:cstheme="minorHAnsi"/>
          <w:sz w:val="18"/>
          <w:szCs w:val="18"/>
          <w:lang w:val="fr-FR"/>
        </w:rPr>
        <w:t>https://doi.org/10.1016/j.chemosphere.2007.01.072</w:t>
      </w:r>
      <w:r w:rsidR="00000000">
        <w:rPr>
          <w:rStyle w:val="Lienhypertexte"/>
          <w:rFonts w:cstheme="minorHAnsi"/>
          <w:sz w:val="18"/>
          <w:szCs w:val="18"/>
          <w:lang w:val="fr-FR"/>
        </w:rPr>
        <w:fldChar w:fldCharType="end"/>
      </w:r>
    </w:p>
    <w:p w14:paraId="2932486C" w14:textId="77777777" w:rsidR="009D7EC3" w:rsidRPr="006E578B" w:rsidRDefault="009D7EC3" w:rsidP="009D7EC3">
      <w:r w:rsidRPr="00104A96">
        <w:rPr>
          <w:lang w:val="fr-FR"/>
        </w:rPr>
        <w:t xml:space="preserve">Corso, M., García de la Torre, V.S., 2020. </w:t>
      </w:r>
      <w:r w:rsidRPr="006E578B">
        <w:t xml:space="preserve">Biomolecular approaches to understanding metal tolerance and hyperaccumulation in plants. </w:t>
      </w:r>
      <w:proofErr w:type="spellStart"/>
      <w:r w:rsidRPr="006E578B">
        <w:t>Metallomics</w:t>
      </w:r>
      <w:proofErr w:type="spellEnd"/>
      <w:r w:rsidRPr="006E578B">
        <w:t xml:space="preserve"> 12, 840–859. </w:t>
      </w:r>
      <w:hyperlink r:id="rId27" w:history="1">
        <w:r w:rsidRPr="006E578B">
          <w:rPr>
            <w:rStyle w:val="Lienhypertexte"/>
            <w:rFonts w:cstheme="minorHAnsi"/>
            <w:sz w:val="18"/>
            <w:szCs w:val="18"/>
          </w:rPr>
          <w:t>https://doi.org/10.1039/d0mt00043d</w:t>
        </w:r>
      </w:hyperlink>
    </w:p>
    <w:p w14:paraId="091116C7" w14:textId="77777777" w:rsidR="009D7EC3" w:rsidRPr="006E578B" w:rsidRDefault="009D7EC3" w:rsidP="009D7EC3">
      <w:proofErr w:type="spellStart"/>
      <w:r w:rsidRPr="006E578B">
        <w:t>Dadea</w:t>
      </w:r>
      <w:proofErr w:type="spellEnd"/>
      <w:r w:rsidRPr="006E578B">
        <w:t xml:space="preserve">, C., Russo, A., </w:t>
      </w:r>
      <w:proofErr w:type="spellStart"/>
      <w:r w:rsidRPr="006E578B">
        <w:t>Tagliavini</w:t>
      </w:r>
      <w:proofErr w:type="spellEnd"/>
      <w:r w:rsidRPr="006E578B">
        <w:t xml:space="preserve">, M., </w:t>
      </w:r>
      <w:proofErr w:type="spellStart"/>
      <w:r w:rsidRPr="006E578B">
        <w:t>Mimmo</w:t>
      </w:r>
      <w:proofErr w:type="spellEnd"/>
      <w:r w:rsidRPr="006E578B">
        <w:t xml:space="preserve">, T., Zerbe, S., 2017. Tree Species as Tools for Biomonitoring and Phytoremediation in Urban Environments: A Review with Special Regard to Heavy Metals. Arboriculture &amp; Urban Forestry 43, 155–167. </w:t>
      </w:r>
      <w:hyperlink r:id="rId28" w:history="1">
        <w:r w:rsidRPr="006E578B">
          <w:rPr>
            <w:rStyle w:val="Lienhypertexte"/>
            <w:rFonts w:cstheme="minorHAnsi"/>
            <w:sz w:val="18"/>
            <w:szCs w:val="18"/>
          </w:rPr>
          <w:t>https://doi.org/10.48044/jauf.2017.014</w:t>
        </w:r>
      </w:hyperlink>
    </w:p>
    <w:p w14:paraId="6FA384F7" w14:textId="77777777" w:rsidR="009D7EC3" w:rsidRPr="006E578B" w:rsidRDefault="009D7EC3" w:rsidP="009D7EC3">
      <w:proofErr w:type="spellStart"/>
      <w:r w:rsidRPr="006E578B">
        <w:lastRenderedPageBreak/>
        <w:t>Dazy</w:t>
      </w:r>
      <w:proofErr w:type="spellEnd"/>
      <w:r w:rsidRPr="006E578B">
        <w:t xml:space="preserve">, M., </w:t>
      </w:r>
      <w:proofErr w:type="spellStart"/>
      <w:r w:rsidRPr="006E578B">
        <w:t>Béraud</w:t>
      </w:r>
      <w:proofErr w:type="spellEnd"/>
      <w:r w:rsidRPr="006E578B">
        <w:t xml:space="preserve">, E., </w:t>
      </w:r>
      <w:proofErr w:type="spellStart"/>
      <w:r w:rsidRPr="006E578B">
        <w:t>Cotelle</w:t>
      </w:r>
      <w:proofErr w:type="spellEnd"/>
      <w:r w:rsidRPr="006E578B">
        <w:t xml:space="preserve">, S., </w:t>
      </w:r>
      <w:proofErr w:type="spellStart"/>
      <w:r w:rsidRPr="006E578B">
        <w:t>Grévilliot</w:t>
      </w:r>
      <w:proofErr w:type="spellEnd"/>
      <w:r w:rsidRPr="006E578B">
        <w:t xml:space="preserve">, F., </w:t>
      </w:r>
      <w:proofErr w:type="spellStart"/>
      <w:r w:rsidRPr="006E578B">
        <w:t>Férard</w:t>
      </w:r>
      <w:proofErr w:type="spellEnd"/>
      <w:r w:rsidRPr="006E578B">
        <w:t xml:space="preserve">, J.-F., </w:t>
      </w:r>
      <w:proofErr w:type="spellStart"/>
      <w:r w:rsidRPr="006E578B">
        <w:t>Masfaraud</w:t>
      </w:r>
      <w:proofErr w:type="spellEnd"/>
      <w:r w:rsidRPr="006E578B">
        <w:t xml:space="preserve">, J.-F., 2009. Changes in plant communities along soil pollution gradients: Responses of leaf antioxidant enzyme activities and </w:t>
      </w:r>
      <w:proofErr w:type="spellStart"/>
      <w:r w:rsidRPr="006E578B">
        <w:t>phytochelatin</w:t>
      </w:r>
      <w:proofErr w:type="spellEnd"/>
      <w:r w:rsidRPr="006E578B">
        <w:t xml:space="preserve"> contents. Chemosphere 77, 376–383. </w:t>
      </w:r>
      <w:hyperlink r:id="rId29" w:history="1">
        <w:r w:rsidRPr="006E578B">
          <w:rPr>
            <w:rStyle w:val="Lienhypertexte"/>
            <w:rFonts w:cstheme="minorHAnsi"/>
            <w:sz w:val="18"/>
            <w:szCs w:val="18"/>
          </w:rPr>
          <w:t>https://doi.org/10.1016/j.chemosphere.2009.07.021</w:t>
        </w:r>
      </w:hyperlink>
    </w:p>
    <w:p w14:paraId="6F30EC2B" w14:textId="77777777" w:rsidR="009D7EC3" w:rsidRPr="006E578B" w:rsidRDefault="009D7EC3" w:rsidP="009D7EC3">
      <w:r w:rsidRPr="006E578B">
        <w:t xml:space="preserve">De Mendiburu F., 2021. agricolae: Statistical Procedures for Agricultural Research. R package version 1.3-5. </w:t>
      </w:r>
      <w:hyperlink r:id="rId30" w:history="1">
        <w:r w:rsidRPr="006E578B">
          <w:rPr>
            <w:rStyle w:val="Lienhypertexte"/>
            <w:rFonts w:cstheme="minorHAnsi"/>
            <w:sz w:val="18"/>
            <w:szCs w:val="18"/>
          </w:rPr>
          <w:t>https://CRAN.R-project.org/package=agricolae</w:t>
        </w:r>
      </w:hyperlink>
    </w:p>
    <w:p w14:paraId="42E111F3" w14:textId="77777777" w:rsidR="009D7EC3" w:rsidRPr="006E578B" w:rsidRDefault="009D7EC3" w:rsidP="009D7EC3">
      <w:proofErr w:type="spellStart"/>
      <w:r w:rsidRPr="006E578B">
        <w:t>Dehghani</w:t>
      </w:r>
      <w:proofErr w:type="spellEnd"/>
      <w:r w:rsidRPr="006E578B">
        <w:t xml:space="preserve">, S., Moore, F., </w:t>
      </w:r>
      <w:proofErr w:type="spellStart"/>
      <w:r w:rsidRPr="006E578B">
        <w:t>Vasiluk</w:t>
      </w:r>
      <w:proofErr w:type="spellEnd"/>
      <w:r w:rsidRPr="006E578B">
        <w:t xml:space="preserve">, L., Hale, B.A., 2018. The influence of physicochemical parameters on bioaccessibility-adjusted hazard quotients for copper, lead and zinc in different grain size fractions of urban street dusts and soils. Environmental Geochemistry and Health 40, 1155–1174. </w:t>
      </w:r>
      <w:hyperlink r:id="rId31" w:history="1">
        <w:r w:rsidRPr="006E578B">
          <w:rPr>
            <w:rStyle w:val="Lienhypertexte"/>
            <w:rFonts w:cstheme="minorHAnsi"/>
            <w:sz w:val="18"/>
            <w:szCs w:val="18"/>
          </w:rPr>
          <w:t>https://doi.org/10.1007/s10653-017-9994-6</w:t>
        </w:r>
      </w:hyperlink>
    </w:p>
    <w:p w14:paraId="4F7A7982" w14:textId="77777777" w:rsidR="009D7EC3" w:rsidRPr="006E578B" w:rsidRDefault="009D7EC3" w:rsidP="009D7EC3">
      <w:proofErr w:type="spellStart"/>
      <w:r w:rsidRPr="006E578B">
        <w:t>Diatta</w:t>
      </w:r>
      <w:proofErr w:type="spellEnd"/>
      <w:r w:rsidRPr="006E578B">
        <w:t xml:space="preserve">, J.B., </w:t>
      </w:r>
      <w:proofErr w:type="spellStart"/>
      <w:r w:rsidRPr="006E578B">
        <w:t>Grzebisz</w:t>
      </w:r>
      <w:proofErr w:type="spellEnd"/>
      <w:r w:rsidRPr="006E578B">
        <w:t xml:space="preserve">, W., </w:t>
      </w:r>
      <w:proofErr w:type="spellStart"/>
      <w:r w:rsidRPr="006E578B">
        <w:t>Apolinarska</w:t>
      </w:r>
      <w:proofErr w:type="spellEnd"/>
      <w:r w:rsidRPr="006E578B">
        <w:t>, K., 2003. A study of soil pollution by heavy metals in the city of Poznan (Poland) using dandelion (Taraxacum officinale Web) as a bioindicator. Electronic Journal of Polish Agricultural Universities 6, 9.</w:t>
      </w:r>
    </w:p>
    <w:p w14:paraId="28944F16" w14:textId="77777777" w:rsidR="009D7EC3" w:rsidRPr="006E578B" w:rsidRDefault="009D7EC3" w:rsidP="009D7EC3">
      <w:proofErr w:type="spellStart"/>
      <w:r w:rsidRPr="006E578B">
        <w:t>Dmuchowski</w:t>
      </w:r>
      <w:proofErr w:type="spellEnd"/>
      <w:r w:rsidRPr="006E578B">
        <w:t xml:space="preserve">, W., </w:t>
      </w:r>
      <w:proofErr w:type="spellStart"/>
      <w:r w:rsidRPr="006E578B">
        <w:t>Gozdowski</w:t>
      </w:r>
      <w:proofErr w:type="spellEnd"/>
      <w:r w:rsidRPr="006E578B">
        <w:t xml:space="preserve">, D., </w:t>
      </w:r>
      <w:proofErr w:type="spellStart"/>
      <w:r w:rsidRPr="006E578B">
        <w:t>Brągoszewska</w:t>
      </w:r>
      <w:proofErr w:type="spellEnd"/>
      <w:r w:rsidRPr="006E578B">
        <w:t xml:space="preserve">, P., </w:t>
      </w:r>
      <w:proofErr w:type="spellStart"/>
      <w:r w:rsidRPr="006E578B">
        <w:t>Baczewska</w:t>
      </w:r>
      <w:proofErr w:type="spellEnd"/>
      <w:r w:rsidRPr="006E578B">
        <w:t xml:space="preserve">, A.H., </w:t>
      </w:r>
      <w:proofErr w:type="spellStart"/>
      <w:r w:rsidRPr="006E578B">
        <w:t>Suwara</w:t>
      </w:r>
      <w:proofErr w:type="spellEnd"/>
      <w:r w:rsidRPr="006E578B">
        <w:t xml:space="preserve">, I., 2014. Phytoremediation of zinc contaminated soils using silver birch (Betula pendula Roth). Ecological Engineering 71, 32–35. </w:t>
      </w:r>
      <w:hyperlink r:id="rId32" w:history="1">
        <w:r w:rsidRPr="006E578B">
          <w:rPr>
            <w:rStyle w:val="Lienhypertexte"/>
            <w:rFonts w:cstheme="minorHAnsi"/>
            <w:sz w:val="18"/>
            <w:szCs w:val="18"/>
          </w:rPr>
          <w:t>https://doi.org/10.1016/j.ecoleng.2014.07.053</w:t>
        </w:r>
      </w:hyperlink>
    </w:p>
    <w:p w14:paraId="5CAAD72E" w14:textId="77777777" w:rsidR="009D7EC3" w:rsidRPr="006E578B" w:rsidRDefault="009D7EC3" w:rsidP="009D7EC3">
      <w:proofErr w:type="spellStart"/>
      <w:r w:rsidRPr="006E578B">
        <w:t>Drozdova</w:t>
      </w:r>
      <w:proofErr w:type="spellEnd"/>
      <w:r w:rsidRPr="006E578B">
        <w:t xml:space="preserve">, I., Alekseeva-Popova, N., </w:t>
      </w:r>
      <w:proofErr w:type="spellStart"/>
      <w:r w:rsidRPr="006E578B">
        <w:t>Dorofeyev</w:t>
      </w:r>
      <w:proofErr w:type="spellEnd"/>
      <w:r w:rsidRPr="006E578B">
        <w:t xml:space="preserve">, V., </w:t>
      </w:r>
      <w:proofErr w:type="spellStart"/>
      <w:r w:rsidRPr="006E578B">
        <w:t>Bech</w:t>
      </w:r>
      <w:proofErr w:type="spellEnd"/>
      <w:r w:rsidRPr="006E578B">
        <w:t xml:space="preserve">, J., </w:t>
      </w:r>
      <w:proofErr w:type="spellStart"/>
      <w:r w:rsidRPr="006E578B">
        <w:t>Belyaeva</w:t>
      </w:r>
      <w:proofErr w:type="spellEnd"/>
      <w:r w:rsidRPr="006E578B">
        <w:t xml:space="preserve">, A., Roca, N., 2019. A comparative study of the accumulation of trace elements in Brassicaceae plant species with phytoremediation potential. Applied Geochemistry 108, 7. </w:t>
      </w:r>
      <w:hyperlink r:id="rId33" w:history="1">
        <w:r w:rsidRPr="006E578B">
          <w:rPr>
            <w:rStyle w:val="Lienhypertexte"/>
            <w:rFonts w:cstheme="minorHAnsi"/>
            <w:sz w:val="18"/>
            <w:szCs w:val="18"/>
          </w:rPr>
          <w:t>https://doi.org/10.1016/j.apgeochem.2019.104377</w:t>
        </w:r>
      </w:hyperlink>
    </w:p>
    <w:p w14:paraId="210DF7E6" w14:textId="77777777" w:rsidR="009D7EC3" w:rsidRPr="006E578B" w:rsidRDefault="009D7EC3" w:rsidP="009D7EC3">
      <w:r w:rsidRPr="006E578B">
        <w:t xml:space="preserve">Favas, P.J.C., </w:t>
      </w:r>
      <w:proofErr w:type="spellStart"/>
      <w:r w:rsidRPr="006E578B">
        <w:t>Pratas</w:t>
      </w:r>
      <w:proofErr w:type="spellEnd"/>
      <w:r w:rsidRPr="006E578B">
        <w:t xml:space="preserve">, J., Prasad, M.N.V., 2012. Accumulation of arsenic by aquatic plants in large-scale field conditions: Opportunities for phytoremediation and bioindication. Science of The Total Environment 433, 390–397. </w:t>
      </w:r>
      <w:hyperlink r:id="rId34" w:history="1">
        <w:r w:rsidRPr="006E578B">
          <w:rPr>
            <w:rStyle w:val="Lienhypertexte"/>
            <w:rFonts w:cstheme="minorHAnsi"/>
            <w:sz w:val="18"/>
            <w:szCs w:val="18"/>
          </w:rPr>
          <w:t>https://doi.org/10.1016/j.scitotenv.2012.06.091</w:t>
        </w:r>
      </w:hyperlink>
    </w:p>
    <w:p w14:paraId="2FEBF385" w14:textId="77777777" w:rsidR="009D7EC3" w:rsidRPr="007E541F" w:rsidRDefault="009D7EC3" w:rsidP="009D7EC3">
      <w:r w:rsidRPr="006E578B">
        <w:t xml:space="preserve">Fernando, D.R., Marshall, A.T., Lynch, J.P., 2016. Foliar Nutrient Distribution Patterns in Sympatric Maple Species Reflect Contrasting Sensitivity to Excess Manganese. PLOS ONE 11, 17. </w:t>
      </w:r>
      <w:hyperlink r:id="rId35" w:history="1">
        <w:r w:rsidRPr="006E578B">
          <w:rPr>
            <w:rStyle w:val="Lienhypertexte"/>
            <w:rFonts w:cstheme="minorHAnsi"/>
            <w:sz w:val="18"/>
            <w:szCs w:val="18"/>
          </w:rPr>
          <w:t>https://doi.org/10.1371/journal.pone.0157702</w:t>
        </w:r>
      </w:hyperlink>
    </w:p>
    <w:p w14:paraId="09E9FB4E" w14:textId="77777777" w:rsidR="009D7EC3" w:rsidRPr="006E578B" w:rsidRDefault="009D7EC3" w:rsidP="009D7EC3">
      <w:r w:rsidRPr="006E578B">
        <w:lastRenderedPageBreak/>
        <w:t xml:space="preserve">Gall, J.E., </w:t>
      </w:r>
      <w:proofErr w:type="spellStart"/>
      <w:r w:rsidRPr="006E578B">
        <w:t>Rajakaruna</w:t>
      </w:r>
      <w:proofErr w:type="spellEnd"/>
      <w:r w:rsidRPr="006E578B">
        <w:t xml:space="preserve">, N., 2013. Chapter 6 The physiology, functional genomics, and applied ecology of heavy metal-tolerant Brassicaceae, in: Brassicaceae Characterization, Functional Genomics and Health Benefits. </w:t>
      </w:r>
      <w:proofErr w:type="spellStart"/>
      <w:r w:rsidRPr="006E578B">
        <w:t>Minglin</w:t>
      </w:r>
      <w:proofErr w:type="spellEnd"/>
      <w:r w:rsidRPr="006E578B">
        <w:t xml:space="preserve"> Lang, New York, pp. 121–148.</w:t>
      </w:r>
    </w:p>
    <w:p w14:paraId="705A8579" w14:textId="77777777" w:rsidR="009D7EC3" w:rsidRPr="006E578B" w:rsidRDefault="009D7EC3" w:rsidP="009D7EC3">
      <w:proofErr w:type="spellStart"/>
      <w:r w:rsidRPr="006E578B">
        <w:t>Gandois</w:t>
      </w:r>
      <w:proofErr w:type="spellEnd"/>
      <w:r w:rsidRPr="006E578B">
        <w:t xml:space="preserve">, L., Probst, A., </w:t>
      </w:r>
      <w:proofErr w:type="spellStart"/>
      <w:r w:rsidRPr="006E578B">
        <w:t>Dumat</w:t>
      </w:r>
      <w:proofErr w:type="spellEnd"/>
      <w:r w:rsidRPr="006E578B">
        <w:t xml:space="preserve">, C., 2010. Modelling trace metal extractability and solubility in French forest soils by using soil properties. European Journal of Soil Science 61, 271–286. </w:t>
      </w:r>
      <w:hyperlink r:id="rId36" w:history="1">
        <w:r w:rsidRPr="006E578B">
          <w:rPr>
            <w:rStyle w:val="Lienhypertexte"/>
            <w:rFonts w:cstheme="minorHAnsi"/>
            <w:sz w:val="18"/>
            <w:szCs w:val="18"/>
          </w:rPr>
          <w:t>https://doi.org/10.1111/j.1365-2389.2009.01215.x</w:t>
        </w:r>
      </w:hyperlink>
    </w:p>
    <w:p w14:paraId="5BBF5E41" w14:textId="77777777" w:rsidR="009D7EC3" w:rsidRPr="006E578B" w:rsidRDefault="009D7EC3" w:rsidP="009D7EC3">
      <w:proofErr w:type="spellStart"/>
      <w:r w:rsidRPr="006E578B">
        <w:t>Gankhurel</w:t>
      </w:r>
      <w:proofErr w:type="spellEnd"/>
      <w:r w:rsidRPr="006E578B">
        <w:t xml:space="preserve">, B., </w:t>
      </w:r>
      <w:proofErr w:type="spellStart"/>
      <w:r w:rsidRPr="006E578B">
        <w:t>Fukushi</w:t>
      </w:r>
      <w:proofErr w:type="spellEnd"/>
      <w:r w:rsidRPr="006E578B">
        <w:t xml:space="preserve">, K., </w:t>
      </w:r>
      <w:proofErr w:type="spellStart"/>
      <w:r w:rsidRPr="006E578B">
        <w:t>Akehi</w:t>
      </w:r>
      <w:proofErr w:type="spellEnd"/>
      <w:r w:rsidRPr="006E578B">
        <w:t xml:space="preserve">, A., Takahashi, Y., Zhao, X., Kawasaki, K., 2020. Comparison of Chemical Speciation of Lead, Arsenic, and Cadmium in Contaminated Soils from a Historical Mining Site: Implications for Different Mobilities of Heavy Metals. ACS Earth and Space Chemistry 4, 1064–1077. </w:t>
      </w:r>
      <w:hyperlink r:id="rId37" w:history="1">
        <w:r w:rsidRPr="006E578B">
          <w:rPr>
            <w:rStyle w:val="Lienhypertexte"/>
            <w:rFonts w:cstheme="minorHAnsi"/>
            <w:sz w:val="18"/>
            <w:szCs w:val="18"/>
          </w:rPr>
          <w:t>https://doi.org/10.1021/acsearthspacechem.0c00087</w:t>
        </w:r>
      </w:hyperlink>
    </w:p>
    <w:p w14:paraId="578FC1A6" w14:textId="77777777" w:rsidR="009D7EC3" w:rsidRPr="006E578B" w:rsidRDefault="009D7EC3" w:rsidP="009D7EC3">
      <w:proofErr w:type="spellStart"/>
      <w:r w:rsidRPr="006E578B">
        <w:t>Grabner</w:t>
      </w:r>
      <w:proofErr w:type="spellEnd"/>
      <w:r w:rsidRPr="006E578B">
        <w:t xml:space="preserve">, B., </w:t>
      </w:r>
      <w:proofErr w:type="spellStart"/>
      <w:r w:rsidRPr="006E578B">
        <w:t>Ribarič-Lasnik</w:t>
      </w:r>
      <w:proofErr w:type="spellEnd"/>
      <w:r w:rsidRPr="006E578B">
        <w:t xml:space="preserve">, C., </w:t>
      </w:r>
      <w:proofErr w:type="spellStart"/>
      <w:r w:rsidRPr="006E578B">
        <w:t>Romih</w:t>
      </w:r>
      <w:proofErr w:type="spellEnd"/>
      <w:r w:rsidRPr="006E578B">
        <w:t xml:space="preserve">, N., </w:t>
      </w:r>
      <w:proofErr w:type="spellStart"/>
      <w:r w:rsidRPr="006E578B">
        <w:t>Pfeifhofer</w:t>
      </w:r>
      <w:proofErr w:type="spellEnd"/>
      <w:r w:rsidRPr="006E578B">
        <w:t xml:space="preserve">, H.W., </w:t>
      </w:r>
      <w:proofErr w:type="spellStart"/>
      <w:r w:rsidRPr="006E578B">
        <w:t>Batič</w:t>
      </w:r>
      <w:proofErr w:type="spellEnd"/>
      <w:r w:rsidRPr="006E578B">
        <w:t xml:space="preserve">, F., 2011. Bioaccumulation Capacity for Pb, Cd and Zn from Polluted Soil in Selected Species of the Brassicaceae Family Growing in Different Vegetation Types. Phyton; Annales Rei </w:t>
      </w:r>
      <w:proofErr w:type="spellStart"/>
      <w:r w:rsidRPr="006E578B">
        <w:t>Botanicae</w:t>
      </w:r>
      <w:proofErr w:type="spellEnd"/>
      <w:r w:rsidRPr="006E578B">
        <w:t xml:space="preserve"> 50, 287–300.</w:t>
      </w:r>
    </w:p>
    <w:p w14:paraId="4104D592" w14:textId="77777777" w:rsidR="009D7EC3" w:rsidRPr="00BC29BD" w:rsidRDefault="009D7EC3" w:rsidP="009D7EC3">
      <w:pPr>
        <w:rPr>
          <w:lang w:val="fr-FR"/>
        </w:rPr>
      </w:pPr>
      <w:r w:rsidRPr="006E578B">
        <w:t xml:space="preserve">Harrell F.E., 2022. </w:t>
      </w:r>
      <w:proofErr w:type="spellStart"/>
      <w:r w:rsidRPr="006E578B">
        <w:t>Hmisc</w:t>
      </w:r>
      <w:proofErr w:type="spellEnd"/>
      <w:r w:rsidRPr="006E578B">
        <w:t xml:space="preserve">: Harrell Miscellaneous. </w:t>
      </w:r>
      <w:r w:rsidRPr="00104A96">
        <w:rPr>
          <w:lang w:val="fr-FR"/>
        </w:rPr>
        <w:t xml:space="preserve">R package version 4.7-1. </w:t>
      </w:r>
      <w:r w:rsidR="00000000">
        <w:fldChar w:fldCharType="begin"/>
      </w:r>
      <w:r w:rsidR="00000000" w:rsidRPr="006E16B3">
        <w:rPr>
          <w:lang w:val="fr-FR"/>
        </w:rPr>
        <w:instrText>HYPERLINK "https://CRAN.R-project.org/package=Hmisc"</w:instrText>
      </w:r>
      <w:r w:rsidR="00000000">
        <w:fldChar w:fldCharType="separate"/>
      </w:r>
      <w:r w:rsidRPr="00BC29BD">
        <w:rPr>
          <w:rStyle w:val="Lienhypertexte"/>
          <w:rFonts w:cstheme="minorHAnsi"/>
          <w:sz w:val="18"/>
          <w:szCs w:val="18"/>
          <w:lang w:val="fr-FR"/>
        </w:rPr>
        <w:t>https://CRAN.R-project.org/package=Hmisc</w:t>
      </w:r>
      <w:r w:rsidR="00000000">
        <w:rPr>
          <w:rStyle w:val="Lienhypertexte"/>
          <w:rFonts w:cstheme="minorHAnsi"/>
          <w:sz w:val="18"/>
          <w:szCs w:val="18"/>
          <w:lang w:val="fr-FR"/>
        </w:rPr>
        <w:fldChar w:fldCharType="end"/>
      </w:r>
    </w:p>
    <w:p w14:paraId="71821AD4" w14:textId="77777777" w:rsidR="009D7EC3" w:rsidRPr="006E578B" w:rsidRDefault="009D7EC3" w:rsidP="009D7EC3">
      <w:r w:rsidRPr="009D7EC3">
        <w:rPr>
          <w:lang w:val="fr-FR"/>
        </w:rPr>
        <w:t xml:space="preserve">Houba, V.J.G., </w:t>
      </w:r>
      <w:proofErr w:type="spellStart"/>
      <w:r w:rsidRPr="009D7EC3">
        <w:rPr>
          <w:lang w:val="fr-FR"/>
        </w:rPr>
        <w:t>Lexmond</w:t>
      </w:r>
      <w:proofErr w:type="spellEnd"/>
      <w:r w:rsidRPr="009D7EC3">
        <w:rPr>
          <w:lang w:val="fr-FR"/>
        </w:rPr>
        <w:t xml:space="preserve">, </w:t>
      </w:r>
      <w:proofErr w:type="spellStart"/>
      <w:r w:rsidRPr="009D7EC3">
        <w:rPr>
          <w:lang w:val="fr-FR"/>
        </w:rPr>
        <w:t>Th.M</w:t>
      </w:r>
      <w:proofErr w:type="spellEnd"/>
      <w:r w:rsidRPr="009D7EC3">
        <w:rPr>
          <w:lang w:val="fr-FR"/>
        </w:rPr>
        <w:t xml:space="preserve">., </w:t>
      </w:r>
      <w:proofErr w:type="spellStart"/>
      <w:r w:rsidRPr="009D7EC3">
        <w:rPr>
          <w:lang w:val="fr-FR"/>
        </w:rPr>
        <w:t>Novozamsky</w:t>
      </w:r>
      <w:proofErr w:type="spellEnd"/>
      <w:r w:rsidRPr="009D7EC3">
        <w:rPr>
          <w:lang w:val="fr-FR"/>
        </w:rPr>
        <w:t xml:space="preserve">, I., van der Lee, J.J., 1996. </w:t>
      </w:r>
      <w:r w:rsidRPr="006E578B">
        <w:t xml:space="preserve">State of the art and future developments in soil analysis for bioavailability assessment. Science of The Total Environment 178, 21–28. </w:t>
      </w:r>
      <w:hyperlink r:id="rId38" w:history="1">
        <w:r w:rsidRPr="006E578B">
          <w:rPr>
            <w:rStyle w:val="Lienhypertexte"/>
            <w:rFonts w:cstheme="minorHAnsi"/>
            <w:sz w:val="18"/>
            <w:szCs w:val="18"/>
          </w:rPr>
          <w:t>https://doi.org/10.1016/0048-9697(95)04793-X</w:t>
        </w:r>
      </w:hyperlink>
    </w:p>
    <w:p w14:paraId="274C1A39" w14:textId="77777777" w:rsidR="009D7EC3" w:rsidRPr="00BC29BD" w:rsidRDefault="009D7EC3" w:rsidP="009D7EC3">
      <w:pPr>
        <w:rPr>
          <w:lang w:val="en-US"/>
        </w:rPr>
      </w:pPr>
      <w:r w:rsidRPr="006E578B">
        <w:t xml:space="preserve">Huang, J., Nara, K., </w:t>
      </w:r>
      <w:proofErr w:type="spellStart"/>
      <w:r w:rsidRPr="006E578B">
        <w:t>Zong</w:t>
      </w:r>
      <w:proofErr w:type="spellEnd"/>
      <w:r w:rsidRPr="006E578B">
        <w:t xml:space="preserve">, K., Wang, J., </w:t>
      </w:r>
      <w:proofErr w:type="spellStart"/>
      <w:r w:rsidRPr="006E578B">
        <w:t>Xue</w:t>
      </w:r>
      <w:proofErr w:type="spellEnd"/>
      <w:r w:rsidRPr="006E578B">
        <w:t xml:space="preserve">, S., Peng, K., Shen, Z., Lian, C., 2014. Ectomycorrhizal fungal communities associated with Masson pine (Pinus </w:t>
      </w:r>
      <w:proofErr w:type="spellStart"/>
      <w:r w:rsidRPr="006E578B">
        <w:t>Massoniana</w:t>
      </w:r>
      <w:proofErr w:type="spellEnd"/>
      <w:r w:rsidRPr="006E578B">
        <w:t xml:space="preserve">) and white oak (Quercus </w:t>
      </w:r>
      <w:proofErr w:type="spellStart"/>
      <w:r w:rsidRPr="006E578B">
        <w:t>fabri</w:t>
      </w:r>
      <w:proofErr w:type="spellEnd"/>
      <w:r w:rsidRPr="006E578B">
        <w:t xml:space="preserve">) in a manganese mining region in Hunan Province, China. </w:t>
      </w:r>
      <w:r w:rsidRPr="00BC29BD">
        <w:rPr>
          <w:lang w:val="en-US"/>
        </w:rPr>
        <w:t xml:space="preserve">Fungal ecology 9, 10. </w:t>
      </w:r>
      <w:hyperlink r:id="rId39" w:history="1">
        <w:r w:rsidRPr="00BC29BD">
          <w:rPr>
            <w:rStyle w:val="Lienhypertexte"/>
            <w:rFonts w:cstheme="minorHAnsi"/>
            <w:sz w:val="18"/>
            <w:szCs w:val="18"/>
            <w:lang w:val="en-US"/>
          </w:rPr>
          <w:t>https://doi.org/10.1016/j.funeco.2014.01.001</w:t>
        </w:r>
      </w:hyperlink>
    </w:p>
    <w:p w14:paraId="2D96C311" w14:textId="77777777" w:rsidR="009D7EC3" w:rsidRDefault="009D7EC3" w:rsidP="009D7EC3">
      <w:pPr>
        <w:rPr>
          <w:rStyle w:val="Lienhypertexte"/>
          <w:rFonts w:cstheme="minorHAnsi"/>
          <w:sz w:val="18"/>
          <w:szCs w:val="18"/>
        </w:rPr>
      </w:pPr>
      <w:proofErr w:type="spellStart"/>
      <w:r w:rsidRPr="006E578B">
        <w:t>Jabeen</w:t>
      </w:r>
      <w:proofErr w:type="spellEnd"/>
      <w:r w:rsidRPr="006E578B">
        <w:t xml:space="preserve">, R., Ahmad, A., Iqbal, M., 2009. Phytoremediation of Heavy Metals: Physiological and Molecular Mechanisms. The Botanical Review 75, 339–364. </w:t>
      </w:r>
      <w:hyperlink r:id="rId40" w:history="1">
        <w:r w:rsidRPr="006E578B">
          <w:rPr>
            <w:rStyle w:val="Lienhypertexte"/>
            <w:rFonts w:cstheme="minorHAnsi"/>
            <w:sz w:val="18"/>
            <w:szCs w:val="18"/>
          </w:rPr>
          <w:t>https://doi.org/10.1007/s12229-009-9036-x</w:t>
        </w:r>
      </w:hyperlink>
    </w:p>
    <w:p w14:paraId="0BC62C29" w14:textId="77777777" w:rsidR="009D7EC3" w:rsidRPr="006E578B" w:rsidRDefault="009D7EC3" w:rsidP="009D7EC3">
      <w:proofErr w:type="spellStart"/>
      <w:r w:rsidRPr="00CD27D8">
        <w:t>Jónsson</w:t>
      </w:r>
      <w:proofErr w:type="spellEnd"/>
      <w:r w:rsidRPr="00CD27D8">
        <w:t xml:space="preserve">, J.Ö.G., </w:t>
      </w:r>
      <w:proofErr w:type="spellStart"/>
      <w:r w:rsidRPr="00CD27D8">
        <w:t>Davíðsdóttir</w:t>
      </w:r>
      <w:proofErr w:type="spellEnd"/>
      <w:r w:rsidRPr="00CD27D8">
        <w:t xml:space="preserve">, B., 2016. Classification and valuation of soil ecosystem services. Agricultural Systems 145, 24–38. </w:t>
      </w:r>
      <w:hyperlink r:id="rId41" w:history="1">
        <w:r w:rsidRPr="00620C5F">
          <w:rPr>
            <w:rStyle w:val="Lienhypertexte"/>
            <w:rFonts w:cstheme="minorHAnsi"/>
            <w:sz w:val="18"/>
            <w:szCs w:val="18"/>
          </w:rPr>
          <w:t>https://doi.org/10.1016/j.agsy.2016.02.010</w:t>
        </w:r>
      </w:hyperlink>
    </w:p>
    <w:p w14:paraId="4C98D139" w14:textId="77777777" w:rsidR="009D7EC3" w:rsidRPr="006E578B" w:rsidRDefault="009D7EC3" w:rsidP="009D7EC3">
      <w:r w:rsidRPr="006E578B">
        <w:lastRenderedPageBreak/>
        <w:t>Kabata-Pendias, A., 2011. Trace elements in soils and plants, 4th edition ed. CRC Press, Boca Raton.</w:t>
      </w:r>
    </w:p>
    <w:p w14:paraId="1D9F579E" w14:textId="77777777" w:rsidR="009D7EC3" w:rsidRPr="006E578B" w:rsidRDefault="009D7EC3" w:rsidP="009D7EC3">
      <w:proofErr w:type="spellStart"/>
      <w:r w:rsidRPr="006E578B">
        <w:t>Kashem</w:t>
      </w:r>
      <w:proofErr w:type="spellEnd"/>
      <w:r w:rsidRPr="006E578B">
        <w:t xml:space="preserve">, M.A., Singh, B.R., 2001. Metal availability in contaminated soils: I. Effects of </w:t>
      </w:r>
      <w:proofErr w:type="spellStart"/>
      <w:r w:rsidRPr="006E578B">
        <w:t>floodingand</w:t>
      </w:r>
      <w:proofErr w:type="spellEnd"/>
      <w:r w:rsidRPr="006E578B">
        <w:t xml:space="preserve"> organic matter on changes in Eh, pH and solubility of Cd, Ni and Zn. Nutrient Cycling in Agroecosystems 61, 247–255. </w:t>
      </w:r>
      <w:hyperlink r:id="rId42" w:history="1">
        <w:r w:rsidRPr="006E578B">
          <w:rPr>
            <w:rStyle w:val="Lienhypertexte"/>
            <w:rFonts w:cstheme="minorHAnsi"/>
            <w:sz w:val="18"/>
            <w:szCs w:val="18"/>
          </w:rPr>
          <w:t>https://doi.org/10.1023/A:1013762204510</w:t>
        </w:r>
      </w:hyperlink>
    </w:p>
    <w:p w14:paraId="04F10F0F" w14:textId="77777777" w:rsidR="009D7EC3" w:rsidRPr="006E578B" w:rsidRDefault="009D7EC3" w:rsidP="009D7EC3">
      <w:proofErr w:type="spellStart"/>
      <w:r w:rsidRPr="006E578B">
        <w:t>Kubátová</w:t>
      </w:r>
      <w:proofErr w:type="spellEnd"/>
      <w:r w:rsidRPr="006E578B">
        <w:t xml:space="preserve">, P., </w:t>
      </w:r>
      <w:proofErr w:type="spellStart"/>
      <w:r w:rsidRPr="006E578B">
        <w:t>Žilinčíková</w:t>
      </w:r>
      <w:proofErr w:type="spellEnd"/>
      <w:r w:rsidRPr="006E578B">
        <w:t xml:space="preserve">, N., </w:t>
      </w:r>
      <w:proofErr w:type="spellStart"/>
      <w:r w:rsidRPr="006E578B">
        <w:t>Száková</w:t>
      </w:r>
      <w:proofErr w:type="spellEnd"/>
      <w:r w:rsidRPr="006E578B">
        <w:t xml:space="preserve">, J., </w:t>
      </w:r>
      <w:proofErr w:type="spellStart"/>
      <w:r w:rsidRPr="006E578B">
        <w:t>Zemanová</w:t>
      </w:r>
      <w:proofErr w:type="spellEnd"/>
      <w:r w:rsidRPr="006E578B">
        <w:t xml:space="preserve">, V., </w:t>
      </w:r>
      <w:proofErr w:type="spellStart"/>
      <w:r w:rsidRPr="006E578B">
        <w:t>Tlustoš</w:t>
      </w:r>
      <w:proofErr w:type="spellEnd"/>
      <w:r w:rsidRPr="006E578B">
        <w:t xml:space="preserve">, P., 2022. Is the harvest of Salix and Populus clones in the growing season truly advantageous for the phytoextraction of metals from a long-term perspective? Science of The Total Environment 838, 9. </w:t>
      </w:r>
      <w:hyperlink r:id="rId43" w:history="1">
        <w:r w:rsidRPr="006E578B">
          <w:rPr>
            <w:rStyle w:val="Lienhypertexte"/>
            <w:rFonts w:cstheme="minorHAnsi"/>
            <w:sz w:val="18"/>
            <w:szCs w:val="18"/>
          </w:rPr>
          <w:t>https://doi.org/10.1016/j.scitotenv.2022.156630</w:t>
        </w:r>
      </w:hyperlink>
    </w:p>
    <w:p w14:paraId="2EDB70F1" w14:textId="77777777" w:rsidR="009D7EC3" w:rsidRPr="00BC29BD" w:rsidRDefault="009D7EC3" w:rsidP="009D7EC3">
      <w:pPr>
        <w:rPr>
          <w:lang w:val="en-US"/>
        </w:rPr>
      </w:pPr>
      <w:r w:rsidRPr="00104A96">
        <w:rPr>
          <w:lang w:val="fr-FR"/>
        </w:rPr>
        <w:t xml:space="preserve">Lange, B., Van der </w:t>
      </w:r>
      <w:proofErr w:type="spellStart"/>
      <w:r w:rsidRPr="00104A96">
        <w:rPr>
          <w:lang w:val="fr-FR"/>
        </w:rPr>
        <w:t>Ent</w:t>
      </w:r>
      <w:proofErr w:type="spellEnd"/>
      <w:r w:rsidRPr="00104A96">
        <w:rPr>
          <w:lang w:val="fr-FR"/>
        </w:rPr>
        <w:t xml:space="preserve">, A., Baker, A.J.M., </w:t>
      </w:r>
      <w:proofErr w:type="spellStart"/>
      <w:r w:rsidRPr="00104A96">
        <w:rPr>
          <w:lang w:val="fr-FR"/>
        </w:rPr>
        <w:t>Echevarria</w:t>
      </w:r>
      <w:proofErr w:type="spellEnd"/>
      <w:r w:rsidRPr="00104A96">
        <w:rPr>
          <w:lang w:val="fr-FR"/>
        </w:rPr>
        <w:t xml:space="preserve">, G., </w:t>
      </w:r>
      <w:proofErr w:type="spellStart"/>
      <w:r w:rsidRPr="00104A96">
        <w:rPr>
          <w:lang w:val="fr-FR"/>
        </w:rPr>
        <w:t>Mahy</w:t>
      </w:r>
      <w:proofErr w:type="spellEnd"/>
      <w:r w:rsidRPr="00104A96">
        <w:rPr>
          <w:lang w:val="fr-FR"/>
        </w:rPr>
        <w:t xml:space="preserve">, G., </w:t>
      </w:r>
      <w:proofErr w:type="spellStart"/>
      <w:r w:rsidRPr="00104A96">
        <w:rPr>
          <w:lang w:val="fr-FR"/>
        </w:rPr>
        <w:t>Malaisse</w:t>
      </w:r>
      <w:proofErr w:type="spellEnd"/>
      <w:r w:rsidRPr="00104A96">
        <w:rPr>
          <w:lang w:val="fr-FR"/>
        </w:rPr>
        <w:t xml:space="preserve">, F., </w:t>
      </w:r>
      <w:proofErr w:type="spellStart"/>
      <w:r w:rsidRPr="00104A96">
        <w:rPr>
          <w:lang w:val="fr-FR"/>
        </w:rPr>
        <w:t>Meerts</w:t>
      </w:r>
      <w:proofErr w:type="spellEnd"/>
      <w:r w:rsidRPr="00104A96">
        <w:rPr>
          <w:lang w:val="fr-FR"/>
        </w:rPr>
        <w:t xml:space="preserve">, P., </w:t>
      </w:r>
      <w:proofErr w:type="spellStart"/>
      <w:r w:rsidRPr="00104A96">
        <w:rPr>
          <w:lang w:val="fr-FR"/>
        </w:rPr>
        <w:t>Pourret</w:t>
      </w:r>
      <w:proofErr w:type="spellEnd"/>
      <w:r w:rsidRPr="00104A96">
        <w:rPr>
          <w:lang w:val="fr-FR"/>
        </w:rPr>
        <w:t xml:space="preserve">, O., Verbruggen, N., Faucon, M.-P., 2017. </w:t>
      </w:r>
      <w:r w:rsidRPr="006E578B">
        <w:t xml:space="preserve">Copper and cobalt accumulation in plants: a critical assessment of the current state of knowledge. </w:t>
      </w:r>
      <w:r w:rsidRPr="00BC29BD">
        <w:rPr>
          <w:lang w:val="en-US"/>
        </w:rPr>
        <w:t xml:space="preserve">New phytologist 213, 537–551. </w:t>
      </w:r>
      <w:hyperlink r:id="rId44" w:history="1">
        <w:r w:rsidRPr="00BC29BD">
          <w:rPr>
            <w:rStyle w:val="Lienhypertexte"/>
            <w:rFonts w:cstheme="minorHAnsi"/>
            <w:sz w:val="18"/>
            <w:szCs w:val="18"/>
            <w:lang w:val="en-US"/>
          </w:rPr>
          <w:t>https://doi.org/10.1111/nph.14175</w:t>
        </w:r>
      </w:hyperlink>
    </w:p>
    <w:p w14:paraId="338893C2" w14:textId="77777777" w:rsidR="009D7EC3" w:rsidRDefault="009D7EC3" w:rsidP="009D7EC3">
      <w:pPr>
        <w:rPr>
          <w:rStyle w:val="Lienhypertexte"/>
          <w:rFonts w:cstheme="minorHAnsi"/>
          <w:sz w:val="18"/>
          <w:szCs w:val="18"/>
        </w:rPr>
      </w:pPr>
      <w:r w:rsidRPr="006E578B">
        <w:t xml:space="preserve">Lewis, J., </w:t>
      </w:r>
      <w:proofErr w:type="spellStart"/>
      <w:r w:rsidRPr="006E578B">
        <w:t>Qvarfort</w:t>
      </w:r>
      <w:proofErr w:type="spellEnd"/>
      <w:r w:rsidRPr="006E578B">
        <w:t xml:space="preserve">, U., </w:t>
      </w:r>
      <w:proofErr w:type="spellStart"/>
      <w:r w:rsidRPr="006E578B">
        <w:t>Sjöström</w:t>
      </w:r>
      <w:proofErr w:type="spellEnd"/>
      <w:r w:rsidRPr="006E578B">
        <w:t xml:space="preserve">, J., 2015. Betula pendula: A Promising Candidate for Phytoremediation of TCE in Northern Climates. International Journal of Phytoremediation 17, 9–15. </w:t>
      </w:r>
      <w:hyperlink r:id="rId45" w:history="1">
        <w:r w:rsidRPr="006E578B">
          <w:rPr>
            <w:rStyle w:val="Lienhypertexte"/>
            <w:rFonts w:cstheme="minorHAnsi"/>
            <w:sz w:val="18"/>
            <w:szCs w:val="18"/>
          </w:rPr>
          <w:t>https://doi.org/10.1080/15226514.2013.828012</w:t>
        </w:r>
      </w:hyperlink>
    </w:p>
    <w:p w14:paraId="19995AE3" w14:textId="77777777" w:rsidR="009D7EC3" w:rsidRPr="00104A96" w:rsidRDefault="009D7EC3" w:rsidP="009D7EC3">
      <w:pPr>
        <w:rPr>
          <w:lang w:val="fr-FR"/>
        </w:rPr>
      </w:pPr>
      <w:proofErr w:type="spellStart"/>
      <w:r w:rsidRPr="006E578B">
        <w:t>Marguí</w:t>
      </w:r>
      <w:proofErr w:type="spellEnd"/>
      <w:r w:rsidRPr="006E578B">
        <w:t xml:space="preserve">, E., </w:t>
      </w:r>
      <w:proofErr w:type="spellStart"/>
      <w:r w:rsidRPr="006E578B">
        <w:t>Queralt</w:t>
      </w:r>
      <w:proofErr w:type="spellEnd"/>
      <w:r w:rsidRPr="006E578B">
        <w:t xml:space="preserve">, I., Carvalho, M.L., Hidalgo, M., 2007. Assessment of metal availability to vegetation (Betula pendula) in Pb-Zn ore concentrate residues with different features. </w:t>
      </w:r>
      <w:proofErr w:type="spellStart"/>
      <w:r w:rsidRPr="00104A96">
        <w:rPr>
          <w:lang w:val="fr-FR"/>
        </w:rPr>
        <w:t>Environmental</w:t>
      </w:r>
      <w:proofErr w:type="spellEnd"/>
      <w:r w:rsidRPr="00104A96">
        <w:rPr>
          <w:lang w:val="fr-FR"/>
        </w:rPr>
        <w:t xml:space="preserve"> Pollution 145, 179–184. </w:t>
      </w:r>
      <w:r w:rsidR="00000000">
        <w:fldChar w:fldCharType="begin"/>
      </w:r>
      <w:r w:rsidR="00000000" w:rsidRPr="006E16B3">
        <w:rPr>
          <w:lang w:val="fr-FR"/>
        </w:rPr>
        <w:instrText>HYPERLINK "https://doi.org/10.1016/j.envpol.2006.03.028"</w:instrText>
      </w:r>
      <w:r w:rsidR="00000000">
        <w:fldChar w:fldCharType="separate"/>
      </w:r>
      <w:r w:rsidRPr="00104A96">
        <w:rPr>
          <w:rStyle w:val="Lienhypertexte"/>
          <w:rFonts w:cstheme="minorHAnsi"/>
          <w:sz w:val="18"/>
          <w:szCs w:val="18"/>
          <w:lang w:val="fr-FR"/>
        </w:rPr>
        <w:t>https://doi.org/10.1016/j.envpol.2006.03.028</w:t>
      </w:r>
      <w:r w:rsidR="00000000">
        <w:rPr>
          <w:rStyle w:val="Lienhypertexte"/>
          <w:rFonts w:cstheme="minorHAnsi"/>
          <w:sz w:val="18"/>
          <w:szCs w:val="18"/>
          <w:lang w:val="fr-FR"/>
        </w:rPr>
        <w:fldChar w:fldCharType="end"/>
      </w:r>
    </w:p>
    <w:p w14:paraId="2B406F0A" w14:textId="77777777" w:rsidR="009D7EC3" w:rsidRPr="00BE4A1A" w:rsidRDefault="009D7EC3" w:rsidP="009D7EC3">
      <w:pPr>
        <w:rPr>
          <w:rStyle w:val="Lienhypertexte"/>
          <w:rFonts w:cstheme="minorHAnsi"/>
          <w:sz w:val="18"/>
          <w:szCs w:val="18"/>
          <w:lang w:val="fr-FR"/>
        </w:rPr>
      </w:pPr>
      <w:proofErr w:type="spellStart"/>
      <w:r w:rsidRPr="00104A96">
        <w:rPr>
          <w:lang w:val="fr-FR"/>
        </w:rPr>
        <w:t>Marmiroli</w:t>
      </w:r>
      <w:proofErr w:type="spellEnd"/>
      <w:r w:rsidRPr="00104A96">
        <w:rPr>
          <w:lang w:val="fr-FR"/>
        </w:rPr>
        <w:t xml:space="preserve">, M., </w:t>
      </w:r>
      <w:proofErr w:type="spellStart"/>
      <w:r w:rsidRPr="00104A96">
        <w:rPr>
          <w:lang w:val="fr-FR"/>
        </w:rPr>
        <w:t>Pietrini</w:t>
      </w:r>
      <w:proofErr w:type="spellEnd"/>
      <w:r w:rsidRPr="00104A96">
        <w:rPr>
          <w:lang w:val="fr-FR"/>
        </w:rPr>
        <w:t xml:space="preserve">, F., </w:t>
      </w:r>
      <w:proofErr w:type="spellStart"/>
      <w:r w:rsidRPr="00104A96">
        <w:rPr>
          <w:lang w:val="fr-FR"/>
        </w:rPr>
        <w:t>Maestri</w:t>
      </w:r>
      <w:proofErr w:type="spellEnd"/>
      <w:r w:rsidRPr="00104A96">
        <w:rPr>
          <w:lang w:val="fr-FR"/>
        </w:rPr>
        <w:t xml:space="preserve">, E., </w:t>
      </w:r>
      <w:proofErr w:type="spellStart"/>
      <w:r w:rsidRPr="00104A96">
        <w:rPr>
          <w:lang w:val="fr-FR"/>
        </w:rPr>
        <w:t>Zacchini</w:t>
      </w:r>
      <w:proofErr w:type="spellEnd"/>
      <w:r w:rsidRPr="00104A96">
        <w:rPr>
          <w:lang w:val="fr-FR"/>
        </w:rPr>
        <w:t xml:space="preserve">, M., </w:t>
      </w:r>
      <w:proofErr w:type="spellStart"/>
      <w:r w:rsidRPr="00104A96">
        <w:rPr>
          <w:lang w:val="fr-FR"/>
        </w:rPr>
        <w:t>Marmiroli</w:t>
      </w:r>
      <w:proofErr w:type="spellEnd"/>
      <w:r w:rsidRPr="00104A96">
        <w:rPr>
          <w:lang w:val="fr-FR"/>
        </w:rPr>
        <w:t xml:space="preserve">, N., </w:t>
      </w:r>
      <w:proofErr w:type="spellStart"/>
      <w:r w:rsidRPr="00104A96">
        <w:rPr>
          <w:lang w:val="fr-FR"/>
        </w:rPr>
        <w:t>Massacci</w:t>
      </w:r>
      <w:proofErr w:type="spellEnd"/>
      <w:r w:rsidRPr="00104A96">
        <w:rPr>
          <w:lang w:val="fr-FR"/>
        </w:rPr>
        <w:t xml:space="preserve">, A., 2011. </w:t>
      </w:r>
      <w:r w:rsidRPr="006E578B">
        <w:t xml:space="preserve">Growth, physiological and molecular traits in Salicaceae trees investigated for phytoremediation of heavy metals and organics. </w:t>
      </w:r>
      <w:proofErr w:type="spellStart"/>
      <w:r w:rsidRPr="00BE4A1A">
        <w:rPr>
          <w:lang w:val="fr-FR"/>
        </w:rPr>
        <w:t>Tree</w:t>
      </w:r>
      <w:proofErr w:type="spellEnd"/>
      <w:r w:rsidRPr="00BE4A1A">
        <w:rPr>
          <w:lang w:val="fr-FR"/>
        </w:rPr>
        <w:t xml:space="preserve"> </w:t>
      </w:r>
      <w:proofErr w:type="spellStart"/>
      <w:r w:rsidRPr="00BE4A1A">
        <w:rPr>
          <w:lang w:val="fr-FR"/>
        </w:rPr>
        <w:t>Physiology</w:t>
      </w:r>
      <w:proofErr w:type="spellEnd"/>
      <w:r w:rsidRPr="00BE4A1A">
        <w:rPr>
          <w:lang w:val="fr-FR"/>
        </w:rPr>
        <w:t xml:space="preserve"> 31, 1319–1334. </w:t>
      </w:r>
      <w:r w:rsidR="00000000">
        <w:fldChar w:fldCharType="begin"/>
      </w:r>
      <w:r w:rsidR="00000000" w:rsidRPr="006E16B3">
        <w:rPr>
          <w:lang w:val="fr-FR"/>
        </w:rPr>
        <w:instrText>HYPERLINK "https://doi.org/10.1093/treephys/tpr090"</w:instrText>
      </w:r>
      <w:r w:rsidR="00000000">
        <w:fldChar w:fldCharType="separate"/>
      </w:r>
      <w:r w:rsidRPr="00BE4A1A">
        <w:rPr>
          <w:rStyle w:val="Lienhypertexte"/>
          <w:rFonts w:cstheme="minorHAnsi"/>
          <w:sz w:val="18"/>
          <w:szCs w:val="18"/>
          <w:lang w:val="fr-FR"/>
        </w:rPr>
        <w:t>https://doi.org/10.1093/treephys/tpr090</w:t>
      </w:r>
      <w:r w:rsidR="00000000">
        <w:rPr>
          <w:rStyle w:val="Lienhypertexte"/>
          <w:rFonts w:cstheme="minorHAnsi"/>
          <w:sz w:val="18"/>
          <w:szCs w:val="18"/>
          <w:lang w:val="fr-FR"/>
        </w:rPr>
        <w:fldChar w:fldCharType="end"/>
      </w:r>
    </w:p>
    <w:p w14:paraId="61F08B6D" w14:textId="77777777" w:rsidR="009D7EC3" w:rsidRPr="006E578B" w:rsidRDefault="009D7EC3" w:rsidP="009D7EC3">
      <w:r w:rsidRPr="007E541F">
        <w:rPr>
          <w:lang w:val="fr-FR"/>
        </w:rPr>
        <w:t xml:space="preserve">MEEM, 2017. </w:t>
      </w:r>
      <w:r w:rsidRPr="00104A96">
        <w:rPr>
          <w:lang w:val="fr-FR"/>
        </w:rPr>
        <w:t>Méthodologie nationale de gestion des sites et sols pollués.</w:t>
      </w:r>
      <w:r>
        <w:rPr>
          <w:lang w:val="fr-FR"/>
        </w:rPr>
        <w:t xml:space="preserve"> Direction générale de la prévention des risques. </w:t>
      </w:r>
      <w:r w:rsidRPr="007E541F">
        <w:rPr>
          <w:lang w:val="fr-FR"/>
        </w:rPr>
        <w:t>Ministèr</w:t>
      </w:r>
      <w:r>
        <w:rPr>
          <w:lang w:val="fr-FR"/>
        </w:rPr>
        <w:t>e de l’environnement, de l’énergie et de la mer, Paris, 128.</w:t>
      </w:r>
      <w:r w:rsidRPr="007E541F">
        <w:rPr>
          <w:lang w:val="fr-FR"/>
        </w:rPr>
        <w:t xml:space="preserve"> </w:t>
      </w:r>
      <w:r w:rsidR="00000000">
        <w:fldChar w:fldCharType="begin"/>
      </w:r>
      <w:r w:rsidR="00000000" w:rsidRPr="006E16B3">
        <w:rPr>
          <w:lang w:val="fr-FR"/>
        </w:rPr>
        <w:instrText>HYPERLINK "https://ssp-infoterre-refonte.brgm.fr/fr/methodologie/methodologie-nationale-gestion-ssp"</w:instrText>
      </w:r>
      <w:r w:rsidR="00000000">
        <w:fldChar w:fldCharType="separate"/>
      </w:r>
      <w:r w:rsidRPr="007E541F">
        <w:rPr>
          <w:rStyle w:val="Lienhypertexte"/>
          <w:rFonts w:cstheme="minorHAnsi"/>
          <w:sz w:val="18"/>
          <w:szCs w:val="18"/>
        </w:rPr>
        <w:t>https://ssp-infoterre-refonte.brgm.fr/fr/methodologie/methodologie-nationale-gestion-ssp</w:t>
      </w:r>
      <w:r w:rsidR="00000000">
        <w:rPr>
          <w:rStyle w:val="Lienhypertexte"/>
          <w:rFonts w:cstheme="minorHAnsi"/>
          <w:sz w:val="18"/>
          <w:szCs w:val="18"/>
        </w:rPr>
        <w:fldChar w:fldCharType="end"/>
      </w:r>
    </w:p>
    <w:p w14:paraId="6421C8A9" w14:textId="77777777" w:rsidR="009D7EC3" w:rsidRPr="006E578B" w:rsidRDefault="009D7EC3" w:rsidP="009D7EC3">
      <w:r w:rsidRPr="006E578B">
        <w:t xml:space="preserve">Migeon, A., </w:t>
      </w:r>
      <w:proofErr w:type="spellStart"/>
      <w:r w:rsidRPr="006E578B">
        <w:t>Richaud</w:t>
      </w:r>
      <w:proofErr w:type="spellEnd"/>
      <w:r w:rsidRPr="006E578B">
        <w:t xml:space="preserve">, P., </w:t>
      </w:r>
      <w:proofErr w:type="spellStart"/>
      <w:r w:rsidRPr="006E578B">
        <w:t>Guinet</w:t>
      </w:r>
      <w:proofErr w:type="spellEnd"/>
      <w:r w:rsidRPr="006E578B">
        <w:t xml:space="preserve">, F., Chalot, M., Blaudez, D., 2009. Metal Accumulation by Woody Species on Contaminated Sites in the North of France. Water, Air, and Soil Pollution 204, 89–101. </w:t>
      </w:r>
      <w:hyperlink r:id="rId46" w:history="1">
        <w:r w:rsidRPr="006E578B">
          <w:rPr>
            <w:rStyle w:val="Lienhypertexte"/>
            <w:rFonts w:cstheme="minorHAnsi"/>
            <w:sz w:val="18"/>
            <w:szCs w:val="18"/>
          </w:rPr>
          <w:t>https://doi.org/10.1007/s11270-009-0029-5</w:t>
        </w:r>
      </w:hyperlink>
    </w:p>
    <w:p w14:paraId="7F1BE317" w14:textId="77777777" w:rsidR="009D7EC3" w:rsidRPr="00F8583A" w:rsidRDefault="009D7EC3" w:rsidP="009D7EC3">
      <w:proofErr w:type="spellStart"/>
      <w:r w:rsidRPr="006E578B">
        <w:lastRenderedPageBreak/>
        <w:t>Mleczek</w:t>
      </w:r>
      <w:proofErr w:type="spellEnd"/>
      <w:r w:rsidRPr="006E578B">
        <w:t xml:space="preserve">, M., Rutkowski, P., </w:t>
      </w:r>
      <w:proofErr w:type="spellStart"/>
      <w:r w:rsidRPr="006E578B">
        <w:t>Rissmann</w:t>
      </w:r>
      <w:proofErr w:type="spellEnd"/>
      <w:r w:rsidRPr="006E578B">
        <w:t xml:space="preserve">, I., Kaczmarek, Z., </w:t>
      </w:r>
      <w:proofErr w:type="spellStart"/>
      <w:r w:rsidRPr="006E578B">
        <w:t>Golinski</w:t>
      </w:r>
      <w:proofErr w:type="spellEnd"/>
      <w:r w:rsidRPr="006E578B">
        <w:t xml:space="preserve">, P., </w:t>
      </w:r>
      <w:proofErr w:type="spellStart"/>
      <w:r w:rsidRPr="006E578B">
        <w:t>Szentner</w:t>
      </w:r>
      <w:proofErr w:type="spellEnd"/>
      <w:r w:rsidRPr="006E578B">
        <w:t xml:space="preserve">, K., </w:t>
      </w:r>
      <w:proofErr w:type="spellStart"/>
      <w:r w:rsidRPr="006E578B">
        <w:t>Strażyńska</w:t>
      </w:r>
      <w:proofErr w:type="spellEnd"/>
      <w:r w:rsidRPr="006E578B">
        <w:t xml:space="preserve">, K., </w:t>
      </w:r>
      <w:proofErr w:type="spellStart"/>
      <w:r w:rsidRPr="006E578B">
        <w:t>Stachowiak</w:t>
      </w:r>
      <w:proofErr w:type="spellEnd"/>
      <w:r w:rsidRPr="006E578B">
        <w:t xml:space="preserve">, A., 2010. Biomass productivity and phytoremediation potential of Salix alba and Salix viminalis. Biomass and Bioenergy 34, 1410–1418. </w:t>
      </w:r>
      <w:hyperlink r:id="rId47" w:history="1">
        <w:r w:rsidRPr="006E578B">
          <w:rPr>
            <w:rStyle w:val="Lienhypertexte"/>
            <w:rFonts w:cstheme="minorHAnsi"/>
            <w:sz w:val="18"/>
            <w:szCs w:val="18"/>
          </w:rPr>
          <w:t>https://doi.org/10.1016/j.biombioe.2010.04.012</w:t>
        </w:r>
      </w:hyperlink>
    </w:p>
    <w:p w14:paraId="6BE3F88B" w14:textId="77777777" w:rsidR="009D7EC3" w:rsidRPr="00F8583A" w:rsidRDefault="009D7EC3" w:rsidP="009D7EC3">
      <w:r w:rsidRPr="00CD27D8">
        <w:t xml:space="preserve">Morel, J.L., </w:t>
      </w:r>
      <w:proofErr w:type="spellStart"/>
      <w:r w:rsidRPr="00CD27D8">
        <w:t>Chenu</w:t>
      </w:r>
      <w:proofErr w:type="spellEnd"/>
      <w:r w:rsidRPr="00CD27D8">
        <w:t xml:space="preserve">, C., Lorenz, K., 2015. Ecosystem services provided by soils of urban, industrial, traffic, mining, and military areas (SUITMAs). Journal of Soils and Sediments 15, 1659–1666. </w:t>
      </w:r>
      <w:hyperlink r:id="rId48" w:history="1">
        <w:r w:rsidRPr="00F8583A">
          <w:rPr>
            <w:rStyle w:val="Lienhypertexte"/>
            <w:rFonts w:cstheme="minorHAnsi"/>
            <w:sz w:val="18"/>
            <w:szCs w:val="18"/>
          </w:rPr>
          <w:t>https://doi.org/10.1007/s11368-014-0926-0</w:t>
        </w:r>
      </w:hyperlink>
    </w:p>
    <w:p w14:paraId="23C2CAD5" w14:textId="77777777" w:rsidR="009D7EC3" w:rsidRPr="006E578B" w:rsidRDefault="009D7EC3" w:rsidP="009D7EC3">
      <w:proofErr w:type="spellStart"/>
      <w:r w:rsidRPr="006E578B">
        <w:t>Mrnka</w:t>
      </w:r>
      <w:proofErr w:type="spellEnd"/>
      <w:r w:rsidRPr="006E578B">
        <w:t xml:space="preserve">, L., </w:t>
      </w:r>
      <w:proofErr w:type="spellStart"/>
      <w:r w:rsidRPr="006E578B">
        <w:t>Kuchár</w:t>
      </w:r>
      <w:proofErr w:type="spellEnd"/>
      <w:r w:rsidRPr="006E578B">
        <w:t xml:space="preserve">, M., </w:t>
      </w:r>
      <w:proofErr w:type="spellStart"/>
      <w:r w:rsidRPr="006E578B">
        <w:t>Cieslarová</w:t>
      </w:r>
      <w:proofErr w:type="spellEnd"/>
      <w:r w:rsidRPr="006E578B">
        <w:t xml:space="preserve">, Z., </w:t>
      </w:r>
      <w:proofErr w:type="spellStart"/>
      <w:r w:rsidRPr="006E578B">
        <w:t>Matějka</w:t>
      </w:r>
      <w:proofErr w:type="spellEnd"/>
      <w:r w:rsidRPr="006E578B">
        <w:t xml:space="preserve">, P., </w:t>
      </w:r>
      <w:proofErr w:type="spellStart"/>
      <w:r w:rsidRPr="006E578B">
        <w:t>Száková</w:t>
      </w:r>
      <w:proofErr w:type="spellEnd"/>
      <w:r w:rsidRPr="006E578B">
        <w:t xml:space="preserve">, J., </w:t>
      </w:r>
      <w:proofErr w:type="spellStart"/>
      <w:r w:rsidRPr="006E578B">
        <w:t>Tlustoš</w:t>
      </w:r>
      <w:proofErr w:type="spellEnd"/>
      <w:r w:rsidRPr="006E578B">
        <w:t xml:space="preserve">, P., </w:t>
      </w:r>
      <w:proofErr w:type="spellStart"/>
      <w:r w:rsidRPr="006E578B">
        <w:t>Vosátka</w:t>
      </w:r>
      <w:proofErr w:type="spellEnd"/>
      <w:r w:rsidRPr="006E578B">
        <w:t xml:space="preserve">, M., 2012. Effects of Endo- and Ectomycorrhizal Fungi on Physiological Parameters and Heavy Metals Accumulation of Two Species from the Family Salicaceae. Water, Air, &amp; Soil Pollution 223, 399–410. </w:t>
      </w:r>
      <w:hyperlink r:id="rId49" w:history="1">
        <w:r w:rsidRPr="006E578B">
          <w:rPr>
            <w:rStyle w:val="Lienhypertexte"/>
            <w:rFonts w:cstheme="minorHAnsi"/>
            <w:sz w:val="18"/>
            <w:szCs w:val="18"/>
          </w:rPr>
          <w:t>https://doi.org/10.1007/s11270-011-0868-8</w:t>
        </w:r>
      </w:hyperlink>
    </w:p>
    <w:p w14:paraId="02EC1B3C" w14:textId="77777777" w:rsidR="009D7EC3" w:rsidRPr="006E578B" w:rsidRDefault="009D7EC3" w:rsidP="009D7EC3">
      <w:proofErr w:type="spellStart"/>
      <w:r w:rsidRPr="006E578B">
        <w:t>Muszyńska</w:t>
      </w:r>
      <w:proofErr w:type="spellEnd"/>
      <w:r w:rsidRPr="006E578B">
        <w:t xml:space="preserve">, E., </w:t>
      </w:r>
      <w:proofErr w:type="spellStart"/>
      <w:r w:rsidRPr="006E578B">
        <w:t>Labudda</w:t>
      </w:r>
      <w:proofErr w:type="spellEnd"/>
      <w:r w:rsidRPr="006E578B">
        <w:t xml:space="preserve">, M., 2019. Dual Role of Metallic Trace Elements in Stress Biology—From Negative to Beneficial Impact on Plants. International Journal of Molecular Sciences 20, 27. </w:t>
      </w:r>
      <w:hyperlink r:id="rId50" w:history="1">
        <w:r w:rsidRPr="006E578B">
          <w:rPr>
            <w:rStyle w:val="Lienhypertexte"/>
            <w:rFonts w:cstheme="minorHAnsi"/>
            <w:sz w:val="18"/>
            <w:szCs w:val="18"/>
          </w:rPr>
          <w:t>https://doi.org/10.3390/ijms20133117</w:t>
        </w:r>
      </w:hyperlink>
    </w:p>
    <w:p w14:paraId="36DD75B5" w14:textId="77777777" w:rsidR="009D7EC3" w:rsidRPr="006E578B" w:rsidRDefault="009D7EC3" w:rsidP="009D7EC3">
      <w:r w:rsidRPr="006E578B">
        <w:t xml:space="preserve">Naranjo-Arcos, M.A., Maurer, F., </w:t>
      </w:r>
      <w:proofErr w:type="spellStart"/>
      <w:r w:rsidRPr="006E578B">
        <w:t>Meiser</w:t>
      </w:r>
      <w:proofErr w:type="spellEnd"/>
      <w:r w:rsidRPr="006E578B">
        <w:t xml:space="preserve">, J., </w:t>
      </w:r>
      <w:proofErr w:type="spellStart"/>
      <w:r w:rsidRPr="006E578B">
        <w:t>Pateyron</w:t>
      </w:r>
      <w:proofErr w:type="spellEnd"/>
      <w:r w:rsidRPr="006E578B">
        <w:t>, S., Fink-</w:t>
      </w:r>
      <w:proofErr w:type="spellStart"/>
      <w:r w:rsidRPr="006E578B">
        <w:t>Straube</w:t>
      </w:r>
      <w:proofErr w:type="spellEnd"/>
      <w:r w:rsidRPr="006E578B">
        <w:t xml:space="preserve">, C., Bauer, P., 2017. Dissection of iron </w:t>
      </w:r>
      <w:proofErr w:type="spellStart"/>
      <w:r w:rsidRPr="006E578B">
        <w:t>signaling</w:t>
      </w:r>
      <w:proofErr w:type="spellEnd"/>
      <w:r w:rsidRPr="006E578B">
        <w:t xml:space="preserve"> and iron accumulation by overexpression of subgroup </w:t>
      </w:r>
      <w:proofErr w:type="spellStart"/>
      <w:r w:rsidRPr="006E578B">
        <w:t>Ib</w:t>
      </w:r>
      <w:proofErr w:type="spellEnd"/>
      <w:r w:rsidRPr="006E578B">
        <w:t xml:space="preserve"> bHLH039 protein. Scientific Reports 7, 12. </w:t>
      </w:r>
      <w:hyperlink r:id="rId51" w:history="1">
        <w:r w:rsidRPr="006E578B">
          <w:rPr>
            <w:rStyle w:val="Lienhypertexte"/>
            <w:rFonts w:cstheme="minorHAnsi"/>
            <w:sz w:val="18"/>
            <w:szCs w:val="18"/>
          </w:rPr>
          <w:t>https://doi.org/10.1038/s41598-017-11171-7</w:t>
        </w:r>
      </w:hyperlink>
    </w:p>
    <w:p w14:paraId="68F98156" w14:textId="77777777" w:rsidR="009D7EC3" w:rsidRPr="006E578B" w:rsidRDefault="009D7EC3" w:rsidP="009D7EC3">
      <w:r w:rsidRPr="006E578B">
        <w:t xml:space="preserve">Naz, A., Chowdhury, A., Chandra, R., Mishra, B.K., 2020. Potential human health hazard due to bioavailable heavy metal exposure via consumption of plants with ethnobotanical usage at the largest chromite mine of India. Environmental Geochemistry and Health 42, 4213–4231. </w:t>
      </w:r>
      <w:hyperlink r:id="rId52" w:history="1">
        <w:r w:rsidRPr="006E578B">
          <w:rPr>
            <w:rStyle w:val="Lienhypertexte"/>
            <w:rFonts w:cstheme="minorHAnsi"/>
            <w:sz w:val="18"/>
            <w:szCs w:val="18"/>
          </w:rPr>
          <w:t>https://doi.org/10.1007/s10653-020-00603-5</w:t>
        </w:r>
      </w:hyperlink>
    </w:p>
    <w:p w14:paraId="46E3B641" w14:textId="77777777" w:rsidR="009D7EC3" w:rsidRPr="006E578B" w:rsidRDefault="009D7EC3" w:rsidP="009D7EC3">
      <w:r w:rsidRPr="006E578B">
        <w:t xml:space="preserve">Oksanen J., Simpson G.L., Blanchet F.G., </w:t>
      </w:r>
      <w:proofErr w:type="spellStart"/>
      <w:r w:rsidRPr="006E578B">
        <w:t>Kindt</w:t>
      </w:r>
      <w:proofErr w:type="spellEnd"/>
      <w:r w:rsidRPr="006E578B">
        <w:t xml:space="preserve"> R., Legendre P., Minchin P.R., O'Hara R.B., </w:t>
      </w:r>
      <w:proofErr w:type="spellStart"/>
      <w:r w:rsidRPr="006E578B">
        <w:t>Solymos</w:t>
      </w:r>
      <w:proofErr w:type="spellEnd"/>
      <w:r w:rsidRPr="006E578B">
        <w:t xml:space="preserve"> P., Stevens M.H.H., </w:t>
      </w:r>
      <w:proofErr w:type="spellStart"/>
      <w:r w:rsidRPr="006E578B">
        <w:t>Szoecs</w:t>
      </w:r>
      <w:proofErr w:type="spellEnd"/>
      <w:r w:rsidRPr="006E578B">
        <w:t xml:space="preserve"> R., Wagner H., Barbour M., Bedward M., </w:t>
      </w:r>
      <w:proofErr w:type="spellStart"/>
      <w:r w:rsidRPr="006E578B">
        <w:t>Bolker</w:t>
      </w:r>
      <w:proofErr w:type="spellEnd"/>
      <w:r w:rsidRPr="006E578B">
        <w:t xml:space="preserve"> B., </w:t>
      </w:r>
      <w:proofErr w:type="spellStart"/>
      <w:r w:rsidRPr="006E578B">
        <w:t>Borcard</w:t>
      </w:r>
      <w:proofErr w:type="spellEnd"/>
      <w:r w:rsidRPr="006E578B">
        <w:t xml:space="preserve"> D., Carvalho G., Chirico M., De Caceres M., Durand S., Evangelista H.B.A., </w:t>
      </w:r>
      <w:proofErr w:type="spellStart"/>
      <w:r w:rsidRPr="006E578B">
        <w:t>FitzJohn</w:t>
      </w:r>
      <w:proofErr w:type="spellEnd"/>
      <w:r w:rsidRPr="006E578B">
        <w:t xml:space="preserve"> R., Friendly M., </w:t>
      </w:r>
      <w:proofErr w:type="spellStart"/>
      <w:r w:rsidRPr="006E578B">
        <w:t>Furneaux</w:t>
      </w:r>
      <w:proofErr w:type="spellEnd"/>
      <w:r w:rsidRPr="006E578B">
        <w:t xml:space="preserve"> B., Hannigan G., Hill M.O., Lahti L., McGlinn D., Ouellette M.H., Cunha E.T., Smith T., Stier A., Ter </w:t>
      </w:r>
      <w:proofErr w:type="spellStart"/>
      <w:r w:rsidRPr="006E578B">
        <w:t>Braak</w:t>
      </w:r>
      <w:proofErr w:type="spellEnd"/>
      <w:r w:rsidRPr="006E578B">
        <w:t xml:space="preserve"> C.J.F., Weedon J., 2022. vegan: Community Ecology Package. R package version 2.6-2. </w:t>
      </w:r>
      <w:hyperlink r:id="rId53" w:history="1">
        <w:r w:rsidRPr="006E578B">
          <w:rPr>
            <w:rStyle w:val="Lienhypertexte"/>
            <w:rFonts w:cstheme="minorHAnsi"/>
            <w:sz w:val="18"/>
            <w:szCs w:val="18"/>
          </w:rPr>
          <w:t>https://CRAN.R-project.org/package=vegan</w:t>
        </w:r>
      </w:hyperlink>
    </w:p>
    <w:p w14:paraId="28D3B8AD" w14:textId="77777777" w:rsidR="009D7EC3" w:rsidRDefault="009D7EC3" w:rsidP="009D7EC3">
      <w:pPr>
        <w:rPr>
          <w:rStyle w:val="Lienhypertexte"/>
          <w:rFonts w:cstheme="minorHAnsi"/>
          <w:sz w:val="18"/>
          <w:szCs w:val="18"/>
        </w:rPr>
      </w:pPr>
      <w:proofErr w:type="spellStart"/>
      <w:r w:rsidRPr="006E578B">
        <w:lastRenderedPageBreak/>
        <w:t>Panagos</w:t>
      </w:r>
      <w:proofErr w:type="spellEnd"/>
      <w:r w:rsidRPr="006E578B">
        <w:t xml:space="preserve">, P., Van </w:t>
      </w:r>
      <w:proofErr w:type="spellStart"/>
      <w:r w:rsidRPr="006E578B">
        <w:t>Liedekerke</w:t>
      </w:r>
      <w:proofErr w:type="spellEnd"/>
      <w:r w:rsidRPr="006E578B">
        <w:t xml:space="preserve">, M., </w:t>
      </w:r>
      <w:proofErr w:type="spellStart"/>
      <w:r w:rsidRPr="006E578B">
        <w:t>Yigini</w:t>
      </w:r>
      <w:proofErr w:type="spellEnd"/>
      <w:r w:rsidRPr="006E578B">
        <w:t xml:space="preserve">, Y., </w:t>
      </w:r>
      <w:proofErr w:type="spellStart"/>
      <w:r w:rsidRPr="006E578B">
        <w:t>Montanarella</w:t>
      </w:r>
      <w:proofErr w:type="spellEnd"/>
      <w:r w:rsidRPr="006E578B">
        <w:t xml:space="preserve">, L., 2013. Contaminated Sites in Europe: Review of the Current Situation Based on Data Collected through a European Network. Journal of Environmental and Public Health 2013, 11. </w:t>
      </w:r>
      <w:hyperlink r:id="rId54" w:history="1">
        <w:r w:rsidRPr="006E578B">
          <w:rPr>
            <w:rStyle w:val="Lienhypertexte"/>
            <w:rFonts w:cstheme="minorHAnsi"/>
            <w:sz w:val="18"/>
            <w:szCs w:val="18"/>
          </w:rPr>
          <w:t>https://doi.org/10.1155/2013/158764</w:t>
        </w:r>
      </w:hyperlink>
    </w:p>
    <w:p w14:paraId="5D608F40" w14:textId="77777777" w:rsidR="009D7EC3" w:rsidRDefault="009D7EC3" w:rsidP="009D7EC3">
      <w:pPr>
        <w:spacing w:after="0"/>
        <w:rPr>
          <w:rStyle w:val="Lienhypertexte"/>
          <w:sz w:val="18"/>
          <w:szCs w:val="18"/>
        </w:rPr>
      </w:pPr>
      <w:r w:rsidRPr="001074EA">
        <w:t>Paya Perez, A., Rodriguez Eugenio, N., 2018. Status of local soil contamination in Europe: Revision of the indicator “Progress in the management contaminated sites in Europe.” Publications Office of the European Union, 193.</w:t>
      </w:r>
      <w:r w:rsidRPr="003F75DE">
        <w:rPr>
          <w:rFonts w:eastAsia="Times New Roman" w:cstheme="minorHAnsi"/>
          <w:sz w:val="18"/>
          <w:szCs w:val="24"/>
          <w:lang w:eastAsia="fr-FR"/>
        </w:rPr>
        <w:t xml:space="preserve"> </w:t>
      </w:r>
      <w:hyperlink r:id="rId55" w:history="1">
        <w:r w:rsidRPr="001074EA">
          <w:rPr>
            <w:rStyle w:val="Lienhypertexte"/>
            <w:sz w:val="18"/>
            <w:szCs w:val="18"/>
          </w:rPr>
          <w:t>https://doi.org/10.2760/093804</w:t>
        </w:r>
      </w:hyperlink>
    </w:p>
    <w:p w14:paraId="5C647240" w14:textId="77777777" w:rsidR="009D7EC3" w:rsidRPr="008355E9" w:rsidRDefault="009D7EC3" w:rsidP="009D7EC3">
      <w:r w:rsidRPr="00163A9B">
        <w:t>Peer, W.A., Baxter, I.R., Richards, E.L., Freeman, J.L., Murphy, A.S., 2005. Phytoremediation and hyperaccumulator plants, in: Molecular Biology of Metal Homeostasis and Detoxification, Topics in Current Genetics. Springer Berlin Heidelberg, Berlin, Heidelberg, pp. 299–340.</w:t>
      </w:r>
    </w:p>
    <w:p w14:paraId="147FDF96" w14:textId="77777777" w:rsidR="009D7EC3" w:rsidRPr="009D7EC3" w:rsidRDefault="009D7EC3" w:rsidP="009D7EC3">
      <w:pPr>
        <w:rPr>
          <w:lang w:val="fr-FR"/>
        </w:rPr>
      </w:pPr>
      <w:proofErr w:type="spellStart"/>
      <w:r w:rsidRPr="006E578B">
        <w:t>Pichtel</w:t>
      </w:r>
      <w:proofErr w:type="spellEnd"/>
      <w:r w:rsidRPr="006E578B">
        <w:t xml:space="preserve">, J., </w:t>
      </w:r>
      <w:proofErr w:type="spellStart"/>
      <w:r w:rsidRPr="006E578B">
        <w:t>Kuroiwa</w:t>
      </w:r>
      <w:proofErr w:type="spellEnd"/>
      <w:r w:rsidRPr="006E578B">
        <w:t xml:space="preserve">, K., </w:t>
      </w:r>
      <w:proofErr w:type="spellStart"/>
      <w:r w:rsidRPr="006E578B">
        <w:t>Sawyerr</w:t>
      </w:r>
      <w:proofErr w:type="spellEnd"/>
      <w:r w:rsidRPr="006E578B">
        <w:t xml:space="preserve">, H.T., 2000. Distribution of Pb, Cd and Ba in soils and plants of two contaminated sites. </w:t>
      </w:r>
      <w:proofErr w:type="spellStart"/>
      <w:r w:rsidRPr="00104A96">
        <w:rPr>
          <w:lang w:val="fr-FR"/>
        </w:rPr>
        <w:t>Environmental</w:t>
      </w:r>
      <w:proofErr w:type="spellEnd"/>
      <w:r w:rsidRPr="00104A96">
        <w:rPr>
          <w:lang w:val="fr-FR"/>
        </w:rPr>
        <w:t xml:space="preserve"> Pollution 110, 171–178. </w:t>
      </w:r>
      <w:r w:rsidR="00000000">
        <w:fldChar w:fldCharType="begin"/>
      </w:r>
      <w:r w:rsidR="00000000" w:rsidRPr="006E16B3">
        <w:rPr>
          <w:lang w:val="fr-FR"/>
        </w:rPr>
        <w:instrText>HYPERLINK "https://doi.org/10.1016/s0269-7491(99)00272-9"</w:instrText>
      </w:r>
      <w:r w:rsidR="00000000">
        <w:fldChar w:fldCharType="separate"/>
      </w:r>
      <w:r w:rsidRPr="009D7EC3">
        <w:rPr>
          <w:rStyle w:val="Lienhypertexte"/>
          <w:rFonts w:cstheme="minorHAnsi"/>
          <w:sz w:val="18"/>
          <w:szCs w:val="18"/>
          <w:lang w:val="fr-FR"/>
        </w:rPr>
        <w:t>https://doi.org/10.1016/s0269-7491(99)00272-9</w:t>
      </w:r>
      <w:r w:rsidR="00000000">
        <w:rPr>
          <w:rStyle w:val="Lienhypertexte"/>
          <w:rFonts w:cstheme="minorHAnsi"/>
          <w:sz w:val="18"/>
          <w:szCs w:val="18"/>
          <w:lang w:val="fr-FR"/>
        </w:rPr>
        <w:fldChar w:fldCharType="end"/>
      </w:r>
    </w:p>
    <w:p w14:paraId="08B14B45" w14:textId="77777777" w:rsidR="009D7EC3" w:rsidRPr="006E578B" w:rsidRDefault="009D7EC3" w:rsidP="009D7EC3">
      <w:r w:rsidRPr="009D7EC3">
        <w:rPr>
          <w:lang w:val="fr-FR"/>
        </w:rPr>
        <w:t xml:space="preserve">Prasad, M.N.V., </w:t>
      </w:r>
      <w:proofErr w:type="spellStart"/>
      <w:r w:rsidRPr="009D7EC3">
        <w:rPr>
          <w:lang w:val="fr-FR"/>
        </w:rPr>
        <w:t>Strzałka</w:t>
      </w:r>
      <w:proofErr w:type="spellEnd"/>
      <w:r w:rsidRPr="009D7EC3">
        <w:rPr>
          <w:lang w:val="fr-FR"/>
        </w:rPr>
        <w:t xml:space="preserve">, K., 1999. </w:t>
      </w:r>
      <w:r w:rsidRPr="006E578B">
        <w:t xml:space="preserve">Chapter 6 Impact of Heavy Metals on Photosynthesis, in: Heavy Metal Stress in Plants. Springer Berlin Heidelberg, Berlin, Heidelberg, pp. 117–138. </w:t>
      </w:r>
      <w:hyperlink r:id="rId56" w:history="1">
        <w:r w:rsidRPr="006E578B">
          <w:rPr>
            <w:rStyle w:val="Lienhypertexte"/>
            <w:rFonts w:cstheme="minorHAnsi"/>
            <w:sz w:val="18"/>
            <w:szCs w:val="18"/>
          </w:rPr>
          <w:t>https://doi.org/10.1007/978-3-662-07745-0_6</w:t>
        </w:r>
      </w:hyperlink>
    </w:p>
    <w:p w14:paraId="14A15E60" w14:textId="77777777" w:rsidR="009D7EC3" w:rsidRPr="006E578B" w:rsidRDefault="009D7EC3" w:rsidP="009D7EC3">
      <w:proofErr w:type="spellStart"/>
      <w:r w:rsidRPr="006E578B">
        <w:t>Qasim</w:t>
      </w:r>
      <w:proofErr w:type="spellEnd"/>
      <w:r w:rsidRPr="006E578B">
        <w:t xml:space="preserve">, B., </w:t>
      </w:r>
      <w:proofErr w:type="spellStart"/>
      <w:r w:rsidRPr="006E578B">
        <w:t>Motelica-Heino</w:t>
      </w:r>
      <w:proofErr w:type="spellEnd"/>
      <w:r w:rsidRPr="006E578B">
        <w:t xml:space="preserve">, M., 2014. Potentially toxic element fractionation in </w:t>
      </w:r>
      <w:proofErr w:type="spellStart"/>
      <w:r w:rsidRPr="006E578B">
        <w:t>technosoils</w:t>
      </w:r>
      <w:proofErr w:type="spellEnd"/>
      <w:r w:rsidRPr="006E578B">
        <w:t xml:space="preserve"> using two sequential extraction schemes. Environmental Science and Pollution Research 21, 5054–5065. </w:t>
      </w:r>
      <w:hyperlink r:id="rId57" w:history="1">
        <w:r w:rsidRPr="006E578B">
          <w:rPr>
            <w:rStyle w:val="Lienhypertexte"/>
            <w:rFonts w:cstheme="minorHAnsi"/>
            <w:sz w:val="18"/>
            <w:szCs w:val="18"/>
          </w:rPr>
          <w:t>https://doi.org/10.1007/s11356-013-2457-4</w:t>
        </w:r>
      </w:hyperlink>
    </w:p>
    <w:p w14:paraId="0DAE4738" w14:textId="77777777" w:rsidR="009D7EC3" w:rsidRPr="006E578B" w:rsidRDefault="009D7EC3" w:rsidP="009D7EC3">
      <w:proofErr w:type="spellStart"/>
      <w:r w:rsidRPr="006E578B">
        <w:t>Rajaganapathy</w:t>
      </w:r>
      <w:proofErr w:type="spellEnd"/>
      <w:r w:rsidRPr="006E578B">
        <w:t xml:space="preserve">, V., Xavier, F., Sreekumar, D., Mandal, P.K., 2011. Heavy Metal Contamination in Soil, Water and Fodder and their Presence in Livestock and Products : A Review. Journal of Environmental Science and Technology 4, 234–249. </w:t>
      </w:r>
      <w:hyperlink r:id="rId58" w:history="1">
        <w:r w:rsidRPr="006E578B">
          <w:rPr>
            <w:rStyle w:val="Lienhypertexte"/>
            <w:rFonts w:cstheme="minorHAnsi"/>
            <w:sz w:val="18"/>
            <w:szCs w:val="18"/>
          </w:rPr>
          <w:t>https://doi.org/10.3923/jest.2011.234.249</w:t>
        </w:r>
      </w:hyperlink>
    </w:p>
    <w:p w14:paraId="71EEE79D" w14:textId="77777777" w:rsidR="009D7EC3" w:rsidRPr="006E578B" w:rsidRDefault="009D7EC3" w:rsidP="009D7EC3">
      <w:proofErr w:type="spellStart"/>
      <w:r w:rsidRPr="00104A96">
        <w:rPr>
          <w:lang w:val="fr-FR"/>
        </w:rPr>
        <w:t>Rascio</w:t>
      </w:r>
      <w:proofErr w:type="spellEnd"/>
      <w:r w:rsidRPr="00104A96">
        <w:rPr>
          <w:lang w:val="fr-FR"/>
        </w:rPr>
        <w:t xml:space="preserve">, N., </w:t>
      </w:r>
      <w:proofErr w:type="spellStart"/>
      <w:r w:rsidRPr="00104A96">
        <w:rPr>
          <w:lang w:val="fr-FR"/>
        </w:rPr>
        <w:t>Navari-Izzo</w:t>
      </w:r>
      <w:proofErr w:type="spellEnd"/>
      <w:r w:rsidRPr="00104A96">
        <w:rPr>
          <w:lang w:val="fr-FR"/>
        </w:rPr>
        <w:t xml:space="preserve">, F., 2011. </w:t>
      </w:r>
      <w:r w:rsidRPr="006E578B">
        <w:t xml:space="preserve">Heavy metal hyperaccumulating plants: How and why do they do it? And what makes them so interesting? Plant Science 180, 169–181. </w:t>
      </w:r>
      <w:hyperlink r:id="rId59" w:history="1">
        <w:r w:rsidRPr="006E578B">
          <w:rPr>
            <w:rStyle w:val="Lienhypertexte"/>
            <w:rFonts w:cstheme="minorHAnsi"/>
            <w:sz w:val="18"/>
            <w:szCs w:val="18"/>
          </w:rPr>
          <w:t>https://doi.org/10.1016/j.plantsci.2010.08.016</w:t>
        </w:r>
      </w:hyperlink>
    </w:p>
    <w:p w14:paraId="75385BAE" w14:textId="77777777" w:rsidR="009D7EC3" w:rsidRPr="006E578B" w:rsidRDefault="009D7EC3" w:rsidP="009D7EC3">
      <w:r w:rsidRPr="006E578B">
        <w:t xml:space="preserve">Salas-Luévano, M.A., Mauricio-Castillo, J.A., González-Rivera, M.L., Vega-Carrillo, H.R., Salas-Muñoz, S., 2017. Accumulation and phytostabilization of As, Pb and Cd in plants growing inside mine </w:t>
      </w:r>
      <w:r w:rsidRPr="006E578B">
        <w:lastRenderedPageBreak/>
        <w:t xml:space="preserve">tailings reforested in Zacatecas, Mexico. Environmental Earth Sciences 76, 12. </w:t>
      </w:r>
      <w:hyperlink r:id="rId60" w:history="1">
        <w:r w:rsidRPr="006E578B">
          <w:rPr>
            <w:rStyle w:val="Lienhypertexte"/>
            <w:rFonts w:cstheme="minorHAnsi"/>
            <w:sz w:val="18"/>
            <w:szCs w:val="18"/>
          </w:rPr>
          <w:t>https://doi.org/10.1007/s12665-017-7139-y</w:t>
        </w:r>
      </w:hyperlink>
    </w:p>
    <w:p w14:paraId="0E2226EA" w14:textId="77777777" w:rsidR="009D7EC3" w:rsidRDefault="009D7EC3" w:rsidP="009D7EC3">
      <w:pPr>
        <w:rPr>
          <w:rStyle w:val="Lienhypertexte"/>
          <w:rFonts w:cstheme="minorHAnsi"/>
          <w:sz w:val="18"/>
          <w:szCs w:val="18"/>
        </w:rPr>
      </w:pPr>
      <w:r w:rsidRPr="006E578B">
        <w:t xml:space="preserve">Spurgeon, D.J., Lofts, S., </w:t>
      </w:r>
      <w:proofErr w:type="spellStart"/>
      <w:r w:rsidRPr="006E578B">
        <w:t>Hankard</w:t>
      </w:r>
      <w:proofErr w:type="spellEnd"/>
      <w:r w:rsidRPr="006E578B">
        <w:t xml:space="preserve">, P.K., </w:t>
      </w:r>
      <w:proofErr w:type="spellStart"/>
      <w:r w:rsidRPr="006E578B">
        <w:t>Toal</w:t>
      </w:r>
      <w:proofErr w:type="spellEnd"/>
      <w:r w:rsidRPr="006E578B">
        <w:t xml:space="preserve">, M., McLellan, D., Fishwick, S., Svendsen, C., 2006. EFFECT OF pH ON METAL SPECIATION AND RESULTING METAL UPTAKE AND TOXICITY FOR EARTHWORMS. Environmental Toxicology and Chemistry 25, 788–796. </w:t>
      </w:r>
      <w:hyperlink r:id="rId61" w:history="1">
        <w:r w:rsidRPr="006E578B">
          <w:rPr>
            <w:rStyle w:val="Lienhypertexte"/>
            <w:rFonts w:cstheme="minorHAnsi"/>
            <w:sz w:val="18"/>
            <w:szCs w:val="18"/>
          </w:rPr>
          <w:t>https://doi.org/10.1897/05-045R1.1</w:t>
        </w:r>
      </w:hyperlink>
    </w:p>
    <w:p w14:paraId="4F3B867F" w14:textId="77777777" w:rsidR="009D7EC3" w:rsidRPr="006E578B" w:rsidRDefault="009D7EC3" w:rsidP="009D7EC3">
      <w:r w:rsidRPr="00336AC1">
        <w:t xml:space="preserve">Stanek, E.J., Calabrese, E.J., Zorn, M., 2001. Soil Ingestion Distributions for Monte Carlo Risk Assessment in Children. Human and Ecological Risk Assessment 7, 357–368. </w:t>
      </w:r>
      <w:hyperlink r:id="rId62" w:history="1">
        <w:r w:rsidRPr="00336AC1">
          <w:rPr>
            <w:rStyle w:val="Lienhypertexte"/>
            <w:rFonts w:cstheme="minorHAnsi"/>
            <w:sz w:val="18"/>
            <w:szCs w:val="18"/>
          </w:rPr>
          <w:t>https://doi.org/10.1080/20018091094402</w:t>
        </w:r>
      </w:hyperlink>
    </w:p>
    <w:p w14:paraId="39A38569" w14:textId="77777777" w:rsidR="009D7EC3" w:rsidRPr="006E578B" w:rsidRDefault="009D7EC3" w:rsidP="009D7EC3">
      <w:proofErr w:type="spellStart"/>
      <w:r w:rsidRPr="006E578B">
        <w:t>Stanković</w:t>
      </w:r>
      <w:proofErr w:type="spellEnd"/>
      <w:r w:rsidRPr="006E578B">
        <w:t xml:space="preserve">, D., </w:t>
      </w:r>
      <w:proofErr w:type="spellStart"/>
      <w:r w:rsidRPr="006E578B">
        <w:t>Krstić</w:t>
      </w:r>
      <w:proofErr w:type="spellEnd"/>
      <w:r w:rsidRPr="006E578B">
        <w:t xml:space="preserve">, B., </w:t>
      </w:r>
      <w:proofErr w:type="spellStart"/>
      <w:r w:rsidRPr="006E578B">
        <w:t>Šijačić-Nikolić</w:t>
      </w:r>
      <w:proofErr w:type="spellEnd"/>
      <w:r w:rsidRPr="006E578B">
        <w:t xml:space="preserve">, M., </w:t>
      </w:r>
      <w:proofErr w:type="spellStart"/>
      <w:r w:rsidRPr="006E578B">
        <w:t>Knežević</w:t>
      </w:r>
      <w:proofErr w:type="spellEnd"/>
      <w:r w:rsidRPr="006E578B">
        <w:t xml:space="preserve">, M., 2011. Concentrations of manganese and iron in some woody and herbs plants. </w:t>
      </w:r>
      <w:proofErr w:type="spellStart"/>
      <w:r w:rsidRPr="006E578B">
        <w:t>Matica</w:t>
      </w:r>
      <w:proofErr w:type="spellEnd"/>
      <w:r w:rsidRPr="006E578B">
        <w:t xml:space="preserve"> Srpska Proceedings for Natural Sciences 121, 39–49. </w:t>
      </w:r>
      <w:hyperlink r:id="rId63" w:history="1">
        <w:r w:rsidRPr="006E578B">
          <w:rPr>
            <w:rStyle w:val="Lienhypertexte"/>
            <w:rFonts w:cstheme="minorHAnsi"/>
            <w:sz w:val="18"/>
            <w:szCs w:val="18"/>
          </w:rPr>
          <w:t>https://doi.org/10.2298/ZMSPN1121039S</w:t>
        </w:r>
      </w:hyperlink>
    </w:p>
    <w:p w14:paraId="5141EDBA" w14:textId="77777777" w:rsidR="009D7EC3" w:rsidRPr="006E578B" w:rsidRDefault="009D7EC3" w:rsidP="009D7EC3">
      <w:r w:rsidRPr="006E578B">
        <w:t xml:space="preserve">Suman, J., </w:t>
      </w:r>
      <w:proofErr w:type="spellStart"/>
      <w:r w:rsidRPr="006E578B">
        <w:t>Uhlik</w:t>
      </w:r>
      <w:proofErr w:type="spellEnd"/>
      <w:r w:rsidRPr="006E578B">
        <w:t xml:space="preserve">, O., </w:t>
      </w:r>
      <w:proofErr w:type="spellStart"/>
      <w:r w:rsidRPr="006E578B">
        <w:t>Viktorova</w:t>
      </w:r>
      <w:proofErr w:type="spellEnd"/>
      <w:r w:rsidRPr="006E578B">
        <w:t xml:space="preserve">, J., </w:t>
      </w:r>
      <w:proofErr w:type="spellStart"/>
      <w:r w:rsidRPr="006E578B">
        <w:t>Macek</w:t>
      </w:r>
      <w:proofErr w:type="spellEnd"/>
      <w:r w:rsidRPr="006E578B">
        <w:t xml:space="preserve">, T., 2018. Phytoextraction of Heavy Metals: A Promising Tool for Clean-Up of Polluted Environment? Frontiers in Plant Science 9, 15. </w:t>
      </w:r>
      <w:hyperlink r:id="rId64" w:history="1">
        <w:r w:rsidRPr="006E578B">
          <w:rPr>
            <w:rStyle w:val="Lienhypertexte"/>
            <w:rFonts w:cstheme="minorHAnsi"/>
            <w:sz w:val="18"/>
            <w:szCs w:val="18"/>
          </w:rPr>
          <w:t>https://doi.org/10.3389/fpls.2018.01476</w:t>
        </w:r>
      </w:hyperlink>
    </w:p>
    <w:p w14:paraId="6949D794" w14:textId="77777777" w:rsidR="009D7EC3" w:rsidRPr="006E578B" w:rsidRDefault="009D7EC3" w:rsidP="009D7EC3">
      <w:r w:rsidRPr="006E578B">
        <w:t>Syed, R., Kapoor, D., Bhat, A.A., 2018. HEAVY METAL TOXICITY IN PLANTS: A REVIEW. Plant archives 18, 1229–1238.</w:t>
      </w:r>
    </w:p>
    <w:p w14:paraId="50E02EE4" w14:textId="77777777" w:rsidR="009D7EC3" w:rsidRPr="006E578B" w:rsidRDefault="009D7EC3" w:rsidP="009D7EC3">
      <w:r w:rsidRPr="006E578B">
        <w:t xml:space="preserve">Tano, B.F., </w:t>
      </w:r>
      <w:proofErr w:type="spellStart"/>
      <w:r w:rsidRPr="006E578B">
        <w:t>Brou</w:t>
      </w:r>
      <w:proofErr w:type="spellEnd"/>
      <w:r w:rsidRPr="006E578B">
        <w:t xml:space="preserve">, C.Y., </w:t>
      </w:r>
      <w:proofErr w:type="spellStart"/>
      <w:r w:rsidRPr="006E578B">
        <w:t>Dossou-Yovo</w:t>
      </w:r>
      <w:proofErr w:type="spellEnd"/>
      <w:r w:rsidRPr="006E578B">
        <w:t xml:space="preserve">, E.R., Saito, K., </w:t>
      </w:r>
      <w:proofErr w:type="spellStart"/>
      <w:r w:rsidRPr="006E578B">
        <w:t>Futakuchi</w:t>
      </w:r>
      <w:proofErr w:type="spellEnd"/>
      <w:r w:rsidRPr="006E578B">
        <w:t xml:space="preserve">, K., </w:t>
      </w:r>
      <w:proofErr w:type="spellStart"/>
      <w:r w:rsidRPr="006E578B">
        <w:t>Wopereis</w:t>
      </w:r>
      <w:proofErr w:type="spellEnd"/>
      <w:r w:rsidRPr="006E578B">
        <w:t xml:space="preserve">, </w:t>
      </w:r>
      <w:proofErr w:type="spellStart"/>
      <w:r w:rsidRPr="006E578B">
        <w:t>Marco.C.S</w:t>
      </w:r>
      <w:proofErr w:type="spellEnd"/>
      <w:r w:rsidRPr="006E578B">
        <w:t xml:space="preserve">., </w:t>
      </w:r>
      <w:proofErr w:type="spellStart"/>
      <w:r w:rsidRPr="006E578B">
        <w:t>Husson</w:t>
      </w:r>
      <w:proofErr w:type="spellEnd"/>
      <w:r w:rsidRPr="006E578B">
        <w:t xml:space="preserve">, O., 2020. Spatial and Temporal Variability of Soil Redox Potential, pH and Electrical Conductivity across a </w:t>
      </w:r>
      <w:proofErr w:type="spellStart"/>
      <w:r w:rsidRPr="006E578B">
        <w:t>Toposequence</w:t>
      </w:r>
      <w:proofErr w:type="spellEnd"/>
      <w:r w:rsidRPr="006E578B">
        <w:t xml:space="preserve"> in the Savanna of West Africa. Agronomy 10, 22. </w:t>
      </w:r>
      <w:hyperlink r:id="rId65" w:history="1">
        <w:r w:rsidRPr="006E578B">
          <w:rPr>
            <w:rStyle w:val="Lienhypertexte"/>
            <w:rFonts w:cstheme="minorHAnsi"/>
            <w:sz w:val="18"/>
            <w:szCs w:val="18"/>
          </w:rPr>
          <w:t>https://doi.org/10.3390/agronomy10111787</w:t>
        </w:r>
      </w:hyperlink>
    </w:p>
    <w:p w14:paraId="4373D0C5" w14:textId="77777777" w:rsidR="009D7EC3" w:rsidRPr="006E578B" w:rsidRDefault="009D7EC3" w:rsidP="009D7EC3">
      <w:r w:rsidRPr="006E578B">
        <w:t xml:space="preserve">Tibbett, M., Green, I., Rate, A., De Oliveira, V.H., Whitaker, J., 2021. The transfer of trace metals in the soil-plant-arthropod system. Science of The Total Environment 779, 29. </w:t>
      </w:r>
      <w:hyperlink r:id="rId66" w:history="1">
        <w:r w:rsidRPr="006E578B">
          <w:rPr>
            <w:rStyle w:val="Lienhypertexte"/>
            <w:rFonts w:cstheme="minorHAnsi"/>
            <w:sz w:val="18"/>
            <w:szCs w:val="18"/>
          </w:rPr>
          <w:t>https://doi.org/10.1016/j.scitotenv.2021.146260</w:t>
        </w:r>
      </w:hyperlink>
    </w:p>
    <w:p w14:paraId="4D1CFDA4" w14:textId="77777777" w:rsidR="009D7EC3" w:rsidRPr="006E578B" w:rsidRDefault="009D7EC3" w:rsidP="009D7EC3">
      <w:proofErr w:type="spellStart"/>
      <w:r w:rsidRPr="006E578B">
        <w:lastRenderedPageBreak/>
        <w:t>Turdi</w:t>
      </w:r>
      <w:proofErr w:type="spellEnd"/>
      <w:r w:rsidRPr="006E578B">
        <w:t xml:space="preserve">, M., Yang, L., 2016. Trace Elements Contamination and Human Health Risk Assessment in Drinking Water from the Agricultural and Pastoral Areas of Bay County, Xinjiang, China. International Journal of Environmental Research and Public Health 13, 15. </w:t>
      </w:r>
      <w:hyperlink r:id="rId67" w:history="1">
        <w:r w:rsidRPr="006E578B">
          <w:rPr>
            <w:rStyle w:val="Lienhypertexte"/>
            <w:rFonts w:cstheme="minorHAnsi"/>
            <w:sz w:val="18"/>
            <w:szCs w:val="18"/>
          </w:rPr>
          <w:t>https://doi.org/10.3390/ijerph13100938</w:t>
        </w:r>
      </w:hyperlink>
    </w:p>
    <w:p w14:paraId="6C3B61E1" w14:textId="77777777" w:rsidR="009D7EC3" w:rsidRDefault="009D7EC3" w:rsidP="009D7EC3">
      <w:pPr>
        <w:rPr>
          <w:rStyle w:val="Lienhypertexte"/>
          <w:rFonts w:cstheme="minorHAnsi"/>
          <w:sz w:val="18"/>
          <w:szCs w:val="18"/>
        </w:rPr>
      </w:pPr>
      <w:r w:rsidRPr="006E578B">
        <w:t xml:space="preserve">Verbruggen, N., </w:t>
      </w:r>
      <w:proofErr w:type="spellStart"/>
      <w:r w:rsidRPr="006E578B">
        <w:t>Hermans</w:t>
      </w:r>
      <w:proofErr w:type="spellEnd"/>
      <w:r w:rsidRPr="006E578B">
        <w:t xml:space="preserve">, C., </w:t>
      </w:r>
      <w:proofErr w:type="spellStart"/>
      <w:r w:rsidRPr="006E578B">
        <w:t>Schat</w:t>
      </w:r>
      <w:proofErr w:type="spellEnd"/>
      <w:r w:rsidRPr="006E578B">
        <w:t xml:space="preserve">, H., 2009. Molecular mechanisms of metal hyperaccumulation in plants. New Phytologist 181, 759–776. </w:t>
      </w:r>
      <w:hyperlink r:id="rId68" w:history="1">
        <w:r w:rsidRPr="006E578B">
          <w:rPr>
            <w:rStyle w:val="Lienhypertexte"/>
            <w:rFonts w:cstheme="minorHAnsi"/>
            <w:sz w:val="18"/>
            <w:szCs w:val="18"/>
          </w:rPr>
          <w:t>https://doi.org/10.1111/j.1469-8137.2008.02748.x</w:t>
        </w:r>
      </w:hyperlink>
    </w:p>
    <w:p w14:paraId="3D26E4C2" w14:textId="77777777" w:rsidR="009D7EC3" w:rsidRPr="005C51BE" w:rsidRDefault="009D7EC3" w:rsidP="009D7EC3">
      <w:r w:rsidRPr="00376CA1">
        <w:t>Vidal-</w:t>
      </w:r>
      <w:proofErr w:type="spellStart"/>
      <w:r w:rsidRPr="00376CA1">
        <w:t>beaudet</w:t>
      </w:r>
      <w:proofErr w:type="spellEnd"/>
      <w:r w:rsidRPr="00376CA1">
        <w:t xml:space="preserve">, L., Rossignol, J.-P., 2018. Urban Soils: Artificialization and Management, in: Soils as a Key Component of the Critical Zone 5. John Wiley &amp; Sons, Inc., Hoboken, NJ, USA, pp. 189–210. </w:t>
      </w:r>
      <w:hyperlink r:id="rId69" w:history="1">
        <w:r w:rsidRPr="005C51BE">
          <w:rPr>
            <w:rStyle w:val="Lienhypertexte"/>
            <w:rFonts w:cstheme="minorHAnsi"/>
            <w:sz w:val="18"/>
            <w:szCs w:val="18"/>
          </w:rPr>
          <w:t>https://doi.org/10.1002/9781119438298.ch8</w:t>
        </w:r>
      </w:hyperlink>
    </w:p>
    <w:p w14:paraId="1822AF3C" w14:textId="77777777" w:rsidR="009D7EC3" w:rsidRPr="006E578B" w:rsidRDefault="009D7EC3" w:rsidP="009D7EC3">
      <w:r w:rsidRPr="006E578B">
        <w:t xml:space="preserve">Warsi, M.K., </w:t>
      </w:r>
      <w:proofErr w:type="spellStart"/>
      <w:r w:rsidRPr="006E578B">
        <w:t>Howladar</w:t>
      </w:r>
      <w:proofErr w:type="spellEnd"/>
      <w:r w:rsidRPr="006E578B">
        <w:t xml:space="preserve">, S.M., </w:t>
      </w:r>
      <w:proofErr w:type="spellStart"/>
      <w:r w:rsidRPr="006E578B">
        <w:t>Alsharif</w:t>
      </w:r>
      <w:proofErr w:type="spellEnd"/>
      <w:r w:rsidRPr="006E578B">
        <w:t xml:space="preserve">, M.A., 2023. Regulon: An overview of plant abiotic stress transcriptional regulatory system and role in transgenic plants. Brazilian Journal of Biology 83, 14. </w:t>
      </w:r>
      <w:hyperlink r:id="rId70" w:history="1">
        <w:r w:rsidRPr="006E578B">
          <w:rPr>
            <w:rStyle w:val="Lienhypertexte"/>
            <w:rFonts w:cstheme="minorHAnsi"/>
            <w:sz w:val="18"/>
            <w:szCs w:val="18"/>
          </w:rPr>
          <w:t>https://doi.org/10.1590/1519-6984.245379</w:t>
        </w:r>
      </w:hyperlink>
    </w:p>
    <w:p w14:paraId="4BD20A66" w14:textId="77777777" w:rsidR="009D7EC3" w:rsidRPr="006E578B" w:rsidRDefault="009D7EC3" w:rsidP="009D7EC3">
      <w:pPr>
        <w:rPr>
          <w:color w:val="0563C1" w:themeColor="hyperlink"/>
          <w:u w:val="single"/>
        </w:rPr>
      </w:pPr>
      <w:r w:rsidRPr="006E578B">
        <w:t xml:space="preserve">Wei T., </w:t>
      </w:r>
      <w:proofErr w:type="spellStart"/>
      <w:r w:rsidRPr="006E578B">
        <w:t>Simko</w:t>
      </w:r>
      <w:proofErr w:type="spellEnd"/>
      <w:r w:rsidRPr="006E578B">
        <w:t xml:space="preserve"> V., 2021. R package “</w:t>
      </w:r>
      <w:proofErr w:type="spellStart"/>
      <w:r w:rsidRPr="006E578B">
        <w:t>corrplot</w:t>
      </w:r>
      <w:proofErr w:type="spellEnd"/>
      <w:r w:rsidRPr="006E578B">
        <w:t xml:space="preserve">”: Visualization of a Correlation Matrix (Version 0.92). </w:t>
      </w:r>
      <w:hyperlink r:id="rId71" w:history="1">
        <w:r w:rsidRPr="006E578B">
          <w:rPr>
            <w:rStyle w:val="Lienhypertexte"/>
            <w:rFonts w:cstheme="minorHAnsi"/>
            <w:sz w:val="18"/>
            <w:szCs w:val="18"/>
          </w:rPr>
          <w:t>https://CRAN.R-project.org/package=corrplot</w:t>
        </w:r>
      </w:hyperlink>
    </w:p>
    <w:p w14:paraId="53E5D6F3" w14:textId="77777777" w:rsidR="009D7EC3" w:rsidRPr="006E578B" w:rsidRDefault="009D7EC3" w:rsidP="009D7EC3">
      <w:r w:rsidRPr="006E578B">
        <w:t xml:space="preserve">Wickham H., 2016. </w:t>
      </w:r>
      <w:r w:rsidRPr="006E578B">
        <w:rPr>
          <w:rStyle w:val="Accentuation"/>
          <w:rFonts w:cstheme="minorHAnsi"/>
          <w:sz w:val="18"/>
          <w:szCs w:val="18"/>
        </w:rPr>
        <w:t>ggplot2: Elegant Graphics for Data Analysis</w:t>
      </w:r>
      <w:r w:rsidRPr="006E578B">
        <w:t xml:space="preserve">. Springer-Verlag New York. ISBN 978-3-319-24277-4, </w:t>
      </w:r>
      <w:hyperlink r:id="rId72" w:history="1">
        <w:r w:rsidRPr="006E578B">
          <w:rPr>
            <w:rStyle w:val="Lienhypertexte"/>
            <w:rFonts w:cstheme="minorHAnsi"/>
            <w:sz w:val="18"/>
            <w:szCs w:val="18"/>
          </w:rPr>
          <w:t>https://ggplot2.tidyverse.org</w:t>
        </w:r>
      </w:hyperlink>
      <w:r w:rsidRPr="006E578B">
        <w:t>.</w:t>
      </w:r>
    </w:p>
    <w:p w14:paraId="337417B2" w14:textId="77777777" w:rsidR="009D7EC3" w:rsidRPr="00FC30EC" w:rsidRDefault="009D7EC3" w:rsidP="009D7EC3">
      <w:proofErr w:type="spellStart"/>
      <w:r w:rsidRPr="006E578B">
        <w:t>Wikum</w:t>
      </w:r>
      <w:proofErr w:type="spellEnd"/>
      <w:r w:rsidRPr="006E578B">
        <w:t xml:space="preserve">, D.A., </w:t>
      </w:r>
      <w:proofErr w:type="spellStart"/>
      <w:r w:rsidRPr="006E578B">
        <w:t>Shanholtzer</w:t>
      </w:r>
      <w:proofErr w:type="spellEnd"/>
      <w:r w:rsidRPr="006E578B">
        <w:t>, G.F., 1978. Application of the Braun-</w:t>
      </w:r>
      <w:proofErr w:type="spellStart"/>
      <w:r w:rsidRPr="006E578B">
        <w:t>Blanquet</w:t>
      </w:r>
      <w:proofErr w:type="spellEnd"/>
      <w:r w:rsidRPr="006E578B">
        <w:t xml:space="preserve"> cover-abundance scale for vegetation analysis in land development studies. </w:t>
      </w:r>
      <w:r w:rsidRPr="00FC30EC">
        <w:t xml:space="preserve">Environmental Management 2, 323–329. </w:t>
      </w:r>
      <w:hyperlink r:id="rId73" w:history="1">
        <w:r w:rsidRPr="00FC30EC">
          <w:rPr>
            <w:rStyle w:val="Lienhypertexte"/>
            <w:rFonts w:cstheme="minorHAnsi"/>
            <w:sz w:val="18"/>
            <w:szCs w:val="18"/>
          </w:rPr>
          <w:t>https://doi.org/10.1007/BF01866672</w:t>
        </w:r>
      </w:hyperlink>
    </w:p>
    <w:p w14:paraId="07BDE554" w14:textId="77777777" w:rsidR="009D7EC3" w:rsidRPr="006E578B" w:rsidRDefault="009D7EC3" w:rsidP="009D7EC3">
      <w:r w:rsidRPr="006E578B">
        <w:t xml:space="preserve">Wilke C.O., 2020. </w:t>
      </w:r>
      <w:proofErr w:type="spellStart"/>
      <w:r w:rsidRPr="006E578B">
        <w:t>cowplot</w:t>
      </w:r>
      <w:proofErr w:type="spellEnd"/>
      <w:r w:rsidRPr="006E578B">
        <w:t xml:space="preserve">: Streamlined Plot Theme and Plot Annotations for “ggplot2”. R package version 1.1.1. </w:t>
      </w:r>
      <w:hyperlink r:id="rId74" w:history="1">
        <w:r w:rsidRPr="006E578B">
          <w:rPr>
            <w:rStyle w:val="Lienhypertexte"/>
            <w:rFonts w:cstheme="minorHAnsi"/>
            <w:sz w:val="18"/>
            <w:szCs w:val="18"/>
          </w:rPr>
          <w:t>https://CRAN.R-project.org/package=cowplot</w:t>
        </w:r>
      </w:hyperlink>
    </w:p>
    <w:p w14:paraId="1B137CF1" w14:textId="77777777" w:rsidR="009D7EC3" w:rsidRPr="006E578B" w:rsidRDefault="009D7EC3" w:rsidP="009D7EC3">
      <w:r w:rsidRPr="00FC30EC">
        <w:t xml:space="preserve">Yi, L., Wu, M., Yu, F., Song, Q., Zhao, Z., Liao, L., Tong, J., 2022. </w:t>
      </w:r>
      <w:r w:rsidRPr="006E578B">
        <w:t xml:space="preserve">Enhanced cadmium phytoremediation capacity of poplar is associated with increased biomass and Cd accumulation under nitrogen deposition conditions. Ecotoxicology and Environmental Safety 246, 11. </w:t>
      </w:r>
      <w:hyperlink r:id="rId75" w:history="1">
        <w:r w:rsidRPr="006E578B">
          <w:rPr>
            <w:rStyle w:val="Lienhypertexte"/>
            <w:rFonts w:cstheme="minorHAnsi"/>
            <w:sz w:val="18"/>
            <w:szCs w:val="18"/>
          </w:rPr>
          <w:t>https://doi.org/10.1016/j.ecoenv.2022.114154</w:t>
        </w:r>
      </w:hyperlink>
    </w:p>
    <w:p w14:paraId="55ACF095" w14:textId="77777777" w:rsidR="009D7EC3" w:rsidRPr="006E578B" w:rsidRDefault="009D7EC3" w:rsidP="009D7EC3">
      <w:r w:rsidRPr="006E578B">
        <w:lastRenderedPageBreak/>
        <w:t xml:space="preserve">Yin, Z., Yu, J., Han, X., Wang, H., Yang, Q., Pan, H., Lou, Y., </w:t>
      </w:r>
      <w:proofErr w:type="spellStart"/>
      <w:r w:rsidRPr="006E578B">
        <w:t>Zhuge</w:t>
      </w:r>
      <w:proofErr w:type="spellEnd"/>
      <w:r w:rsidRPr="006E578B">
        <w:t xml:space="preserve">, Y., 2022. A novel phytoremediation technology for polluted cadmium soil: Salix integra treated with spermidine and activated carbon. Chemosphere 306, 10. </w:t>
      </w:r>
      <w:hyperlink r:id="rId76" w:history="1">
        <w:r w:rsidRPr="006E578B">
          <w:rPr>
            <w:rStyle w:val="Lienhypertexte"/>
            <w:rFonts w:cstheme="minorHAnsi"/>
            <w:sz w:val="18"/>
            <w:szCs w:val="18"/>
          </w:rPr>
          <w:t>https://doi.org/10.1016/j.chemosphere.2022.135582</w:t>
        </w:r>
      </w:hyperlink>
    </w:p>
    <w:p w14:paraId="66966575" w14:textId="77777777" w:rsidR="009D7EC3" w:rsidRPr="006E578B" w:rsidRDefault="009D7EC3" w:rsidP="009D7EC3">
      <w:r w:rsidRPr="006E578B">
        <w:t xml:space="preserve">Zapata-Carbonell, J., Bégeot, C., Carry, N., Choulet, F., Delhautal, P., Gillet, F., Girardclos, O., Mouly, A., Chalot, M., 2019. Spontaneous ecological recovery of vegetation in a red gypsum landfill: Betula pendula dominates after 10 years of inactivity. Ecological Engineering 132, 31–40. </w:t>
      </w:r>
      <w:hyperlink r:id="rId77" w:history="1">
        <w:r w:rsidRPr="006E578B">
          <w:rPr>
            <w:rStyle w:val="Lienhypertexte"/>
            <w:rFonts w:cstheme="minorHAnsi"/>
            <w:sz w:val="18"/>
            <w:szCs w:val="18"/>
          </w:rPr>
          <w:t>https://doi.org/10.1016/j.ecoleng.2019.03.013</w:t>
        </w:r>
      </w:hyperlink>
    </w:p>
    <w:p w14:paraId="32BF37D6" w14:textId="77777777" w:rsidR="009D7EC3" w:rsidRPr="00F220DA" w:rsidRDefault="009D7EC3" w:rsidP="009D7EC3">
      <w:r w:rsidRPr="006E578B">
        <w:t xml:space="preserve">Zhang, Q., Wang, C., 2020. Natural and Human Factors Affect the Distribution of Soil Heavy Metal Pollution: </w:t>
      </w:r>
      <w:proofErr w:type="gramStart"/>
      <w:r w:rsidRPr="006E578B">
        <w:t>a</w:t>
      </w:r>
      <w:proofErr w:type="gramEnd"/>
      <w:r w:rsidRPr="006E578B">
        <w:t xml:space="preserve"> Review. Water, Air, &amp; Soil Pollution 231, 350. </w:t>
      </w:r>
      <w:hyperlink r:id="rId78" w:history="1">
        <w:r w:rsidRPr="006E578B">
          <w:rPr>
            <w:rStyle w:val="Lienhypertexte"/>
            <w:rFonts w:cstheme="minorHAnsi"/>
            <w:sz w:val="18"/>
            <w:szCs w:val="18"/>
          </w:rPr>
          <w:t>https://doi.org/10.1007/s11270-020-04728-2</w:t>
        </w:r>
      </w:hyperlink>
      <w:bookmarkEnd w:id="9"/>
    </w:p>
    <w:p w14:paraId="1C8C5D60" w14:textId="77777777" w:rsidR="00751483" w:rsidRPr="00751483" w:rsidRDefault="00751483" w:rsidP="009D7EC3">
      <w:pPr>
        <w:spacing w:line="259" w:lineRule="auto"/>
        <w:jc w:val="left"/>
      </w:pPr>
    </w:p>
    <w:sectPr w:rsidR="00751483" w:rsidRPr="00751483" w:rsidSect="00061367">
      <w:footerReference w:type="even" r:id="rId79"/>
      <w:footerReference w:type="default" r:id="rId8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B736B" w14:textId="77777777" w:rsidR="006F538B" w:rsidRDefault="006F538B" w:rsidP="00C9558E">
      <w:pPr>
        <w:spacing w:after="0" w:line="240" w:lineRule="auto"/>
      </w:pPr>
      <w:r>
        <w:separator/>
      </w:r>
    </w:p>
  </w:endnote>
  <w:endnote w:type="continuationSeparator" w:id="0">
    <w:p w14:paraId="1D7745CA" w14:textId="77777777" w:rsidR="006F538B" w:rsidRDefault="006F538B" w:rsidP="00C95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596495f2">
    <w:altName w:val="Cambria"/>
    <w:panose1 w:val="020B0604020202020204"/>
    <w:charset w:val="00"/>
    <w:family w:val="roman"/>
    <w:notTrueType/>
    <w:pitch w:val="default"/>
  </w:font>
  <w:font w:name="AdvOT596495f2+fb">
    <w:altName w:val="Cambria"/>
    <w:panose1 w:val="020B0604020202020204"/>
    <w:charset w:val="00"/>
    <w:family w:val="roman"/>
    <w:notTrueType/>
    <w:pitch w:val="default"/>
  </w:font>
  <w:font w:name="AdvOT7fb33346.I">
    <w:altName w:val="Cambria"/>
    <w:panose1 w:val="020B0604020202020204"/>
    <w:charset w:val="00"/>
    <w:family w:val="roman"/>
    <w:notTrueType/>
    <w:pitch w:val="default"/>
  </w:font>
  <w:font w:name="AdvOT596495f2+20">
    <w:altName w:val="Cambria"/>
    <w:panose1 w:val="020B0604020202020204"/>
    <w:charset w:val="00"/>
    <w:family w:val="roman"/>
    <w:notTrueType/>
    <w:pitch w:val="default"/>
  </w:font>
  <w:font w:name="Segoe UI">
    <w:altName w:val="Tahoma Bold"/>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57514617"/>
      <w:docPartObj>
        <w:docPartGallery w:val="Page Numbers (Bottom of Page)"/>
        <w:docPartUnique/>
      </w:docPartObj>
    </w:sdtPr>
    <w:sdtContent>
      <w:p w14:paraId="390F862C" w14:textId="127F638D" w:rsidR="00290150" w:rsidRDefault="00290150" w:rsidP="00F0436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E1B5FD" w14:textId="77777777" w:rsidR="00290150" w:rsidRDefault="00290150" w:rsidP="002901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05944793"/>
      <w:docPartObj>
        <w:docPartGallery w:val="Page Numbers (Bottom of Page)"/>
        <w:docPartUnique/>
      </w:docPartObj>
    </w:sdtPr>
    <w:sdtContent>
      <w:p w14:paraId="5835664E" w14:textId="04031EB6" w:rsidR="00290150" w:rsidRDefault="00290150" w:rsidP="00F0436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D3A7F60" w14:textId="77777777" w:rsidR="00290150" w:rsidRDefault="00290150" w:rsidP="0029015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6449" w14:textId="77777777" w:rsidR="006F538B" w:rsidRDefault="006F538B" w:rsidP="00C9558E">
      <w:pPr>
        <w:spacing w:after="0" w:line="240" w:lineRule="auto"/>
      </w:pPr>
      <w:r>
        <w:separator/>
      </w:r>
    </w:p>
  </w:footnote>
  <w:footnote w:type="continuationSeparator" w:id="0">
    <w:p w14:paraId="4E8996E0" w14:textId="77777777" w:rsidR="006F538B" w:rsidRDefault="006F538B" w:rsidP="00C95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BE5E3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FCB444D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F530B7DE"/>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37EB688"/>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D9B0BE3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E60FEA"/>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A6527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38B9E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726A0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280F1A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A564224"/>
    <w:multiLevelType w:val="multilevel"/>
    <w:tmpl w:val="F7CA93FA"/>
    <w:styleLink w:val="Listeactuel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EF507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8D4C7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032893"/>
    <w:multiLevelType w:val="hybridMultilevel"/>
    <w:tmpl w:val="1ED6396C"/>
    <w:lvl w:ilvl="0" w:tplc="F092D8E6">
      <w:start w:val="4"/>
      <w:numFmt w:val="bullet"/>
      <w:lvlText w:val=""/>
      <w:lvlJc w:val="left"/>
      <w:pPr>
        <w:ind w:left="720" w:hanging="360"/>
      </w:pPr>
      <w:rPr>
        <w:rFonts w:ascii="Symbol" w:eastAsiaTheme="minorHAnsi" w:hAnsi="Symbol" w:cs="Times New Roman" w:hint="default"/>
      </w:rPr>
    </w:lvl>
    <w:lvl w:ilvl="1" w:tplc="8ECA7950" w:tentative="1">
      <w:start w:val="1"/>
      <w:numFmt w:val="bullet"/>
      <w:lvlText w:val="o"/>
      <w:lvlJc w:val="left"/>
      <w:pPr>
        <w:ind w:left="1440" w:hanging="360"/>
      </w:pPr>
      <w:rPr>
        <w:rFonts w:ascii="Courier New" w:hAnsi="Courier New" w:cs="Courier New" w:hint="default"/>
      </w:rPr>
    </w:lvl>
    <w:lvl w:ilvl="2" w:tplc="795C58E8" w:tentative="1">
      <w:start w:val="1"/>
      <w:numFmt w:val="bullet"/>
      <w:lvlText w:val=""/>
      <w:lvlJc w:val="left"/>
      <w:pPr>
        <w:ind w:left="2160" w:hanging="360"/>
      </w:pPr>
      <w:rPr>
        <w:rFonts w:ascii="Wingdings" w:hAnsi="Wingdings" w:hint="default"/>
      </w:rPr>
    </w:lvl>
    <w:lvl w:ilvl="3" w:tplc="28E08EA0" w:tentative="1">
      <w:start w:val="1"/>
      <w:numFmt w:val="bullet"/>
      <w:lvlText w:val=""/>
      <w:lvlJc w:val="left"/>
      <w:pPr>
        <w:ind w:left="2880" w:hanging="360"/>
      </w:pPr>
      <w:rPr>
        <w:rFonts w:ascii="Symbol" w:hAnsi="Symbol" w:hint="default"/>
      </w:rPr>
    </w:lvl>
    <w:lvl w:ilvl="4" w:tplc="FFC0197E" w:tentative="1">
      <w:start w:val="1"/>
      <w:numFmt w:val="bullet"/>
      <w:lvlText w:val="o"/>
      <w:lvlJc w:val="left"/>
      <w:pPr>
        <w:ind w:left="3600" w:hanging="360"/>
      </w:pPr>
      <w:rPr>
        <w:rFonts w:ascii="Courier New" w:hAnsi="Courier New" w:cs="Courier New" w:hint="default"/>
      </w:rPr>
    </w:lvl>
    <w:lvl w:ilvl="5" w:tplc="515A3C08" w:tentative="1">
      <w:start w:val="1"/>
      <w:numFmt w:val="bullet"/>
      <w:lvlText w:val=""/>
      <w:lvlJc w:val="left"/>
      <w:pPr>
        <w:ind w:left="4320" w:hanging="360"/>
      </w:pPr>
      <w:rPr>
        <w:rFonts w:ascii="Wingdings" w:hAnsi="Wingdings" w:hint="default"/>
      </w:rPr>
    </w:lvl>
    <w:lvl w:ilvl="6" w:tplc="85FA6ACE" w:tentative="1">
      <w:start w:val="1"/>
      <w:numFmt w:val="bullet"/>
      <w:lvlText w:val=""/>
      <w:lvlJc w:val="left"/>
      <w:pPr>
        <w:ind w:left="5040" w:hanging="360"/>
      </w:pPr>
      <w:rPr>
        <w:rFonts w:ascii="Symbol" w:hAnsi="Symbol" w:hint="default"/>
      </w:rPr>
    </w:lvl>
    <w:lvl w:ilvl="7" w:tplc="B94E565A" w:tentative="1">
      <w:start w:val="1"/>
      <w:numFmt w:val="bullet"/>
      <w:lvlText w:val="o"/>
      <w:lvlJc w:val="left"/>
      <w:pPr>
        <w:ind w:left="5760" w:hanging="360"/>
      </w:pPr>
      <w:rPr>
        <w:rFonts w:ascii="Courier New" w:hAnsi="Courier New" w:cs="Courier New" w:hint="default"/>
      </w:rPr>
    </w:lvl>
    <w:lvl w:ilvl="8" w:tplc="34A025F8" w:tentative="1">
      <w:start w:val="1"/>
      <w:numFmt w:val="bullet"/>
      <w:lvlText w:val=""/>
      <w:lvlJc w:val="left"/>
      <w:pPr>
        <w:ind w:left="6480" w:hanging="360"/>
      </w:pPr>
      <w:rPr>
        <w:rFonts w:ascii="Wingdings" w:hAnsi="Wingdings" w:hint="default"/>
      </w:rPr>
    </w:lvl>
  </w:abstractNum>
  <w:abstractNum w:abstractNumId="14" w15:restartNumberingAfterBreak="0">
    <w:nsid w:val="159078FE"/>
    <w:multiLevelType w:val="hybridMultilevel"/>
    <w:tmpl w:val="FAAEA56C"/>
    <w:lvl w:ilvl="0" w:tplc="BB94D6B2">
      <w:start w:val="1"/>
      <w:numFmt w:val="bullet"/>
      <w:lvlText w:val=""/>
      <w:lvlJc w:val="left"/>
      <w:pPr>
        <w:ind w:left="720" w:hanging="360"/>
      </w:pPr>
      <w:rPr>
        <w:rFonts w:ascii="Symbol" w:hAnsi="Symbol" w:hint="default"/>
      </w:rPr>
    </w:lvl>
    <w:lvl w:ilvl="1" w:tplc="2452DD6A" w:tentative="1">
      <w:start w:val="1"/>
      <w:numFmt w:val="bullet"/>
      <w:lvlText w:val="o"/>
      <w:lvlJc w:val="left"/>
      <w:pPr>
        <w:ind w:left="1440" w:hanging="360"/>
      </w:pPr>
      <w:rPr>
        <w:rFonts w:ascii="Courier New" w:hAnsi="Courier New" w:cs="Courier New" w:hint="default"/>
      </w:rPr>
    </w:lvl>
    <w:lvl w:ilvl="2" w:tplc="C53C3A40" w:tentative="1">
      <w:start w:val="1"/>
      <w:numFmt w:val="bullet"/>
      <w:lvlText w:val=""/>
      <w:lvlJc w:val="left"/>
      <w:pPr>
        <w:ind w:left="2160" w:hanging="360"/>
      </w:pPr>
      <w:rPr>
        <w:rFonts w:ascii="Wingdings" w:hAnsi="Wingdings" w:hint="default"/>
      </w:rPr>
    </w:lvl>
    <w:lvl w:ilvl="3" w:tplc="3BE4EB32" w:tentative="1">
      <w:start w:val="1"/>
      <w:numFmt w:val="bullet"/>
      <w:lvlText w:val=""/>
      <w:lvlJc w:val="left"/>
      <w:pPr>
        <w:ind w:left="2880" w:hanging="360"/>
      </w:pPr>
      <w:rPr>
        <w:rFonts w:ascii="Symbol" w:hAnsi="Symbol" w:hint="default"/>
      </w:rPr>
    </w:lvl>
    <w:lvl w:ilvl="4" w:tplc="70165C60" w:tentative="1">
      <w:start w:val="1"/>
      <w:numFmt w:val="bullet"/>
      <w:lvlText w:val="o"/>
      <w:lvlJc w:val="left"/>
      <w:pPr>
        <w:ind w:left="3600" w:hanging="360"/>
      </w:pPr>
      <w:rPr>
        <w:rFonts w:ascii="Courier New" w:hAnsi="Courier New" w:cs="Courier New" w:hint="default"/>
      </w:rPr>
    </w:lvl>
    <w:lvl w:ilvl="5" w:tplc="2A4A9D50" w:tentative="1">
      <w:start w:val="1"/>
      <w:numFmt w:val="bullet"/>
      <w:lvlText w:val=""/>
      <w:lvlJc w:val="left"/>
      <w:pPr>
        <w:ind w:left="4320" w:hanging="360"/>
      </w:pPr>
      <w:rPr>
        <w:rFonts w:ascii="Wingdings" w:hAnsi="Wingdings" w:hint="default"/>
      </w:rPr>
    </w:lvl>
    <w:lvl w:ilvl="6" w:tplc="8DA093CA" w:tentative="1">
      <w:start w:val="1"/>
      <w:numFmt w:val="bullet"/>
      <w:lvlText w:val=""/>
      <w:lvlJc w:val="left"/>
      <w:pPr>
        <w:ind w:left="5040" w:hanging="360"/>
      </w:pPr>
      <w:rPr>
        <w:rFonts w:ascii="Symbol" w:hAnsi="Symbol" w:hint="default"/>
      </w:rPr>
    </w:lvl>
    <w:lvl w:ilvl="7" w:tplc="5B7AC0B4" w:tentative="1">
      <w:start w:val="1"/>
      <w:numFmt w:val="bullet"/>
      <w:lvlText w:val="o"/>
      <w:lvlJc w:val="left"/>
      <w:pPr>
        <w:ind w:left="5760" w:hanging="360"/>
      </w:pPr>
      <w:rPr>
        <w:rFonts w:ascii="Courier New" w:hAnsi="Courier New" w:cs="Courier New" w:hint="default"/>
      </w:rPr>
    </w:lvl>
    <w:lvl w:ilvl="8" w:tplc="69D47A74" w:tentative="1">
      <w:start w:val="1"/>
      <w:numFmt w:val="bullet"/>
      <w:lvlText w:val=""/>
      <w:lvlJc w:val="left"/>
      <w:pPr>
        <w:ind w:left="6480" w:hanging="360"/>
      </w:pPr>
      <w:rPr>
        <w:rFonts w:ascii="Wingdings" w:hAnsi="Wingdings" w:hint="default"/>
      </w:rPr>
    </w:lvl>
  </w:abstractNum>
  <w:abstractNum w:abstractNumId="15" w15:restartNumberingAfterBreak="0">
    <w:nsid w:val="15A92B8C"/>
    <w:multiLevelType w:val="multilevel"/>
    <w:tmpl w:val="AE5A6846"/>
    <w:lvl w:ilvl="0">
      <w:start w:val="2"/>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6" w15:restartNumberingAfterBreak="0">
    <w:nsid w:val="1F7B7B36"/>
    <w:multiLevelType w:val="multilevel"/>
    <w:tmpl w:val="714A8F0E"/>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24731BB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4AA431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A75770"/>
    <w:multiLevelType w:val="hybridMultilevel"/>
    <w:tmpl w:val="3C1C5D9A"/>
    <w:lvl w:ilvl="0" w:tplc="5512291E">
      <w:start w:val="1"/>
      <w:numFmt w:val="decimal"/>
      <w:lvlText w:val="%1."/>
      <w:lvlJc w:val="left"/>
      <w:pPr>
        <w:ind w:left="720" w:hanging="360"/>
      </w:pPr>
      <w:rPr>
        <w:rFonts w:hint="default"/>
        <w:sz w:val="32"/>
      </w:rPr>
    </w:lvl>
    <w:lvl w:ilvl="1" w:tplc="D7069EF2" w:tentative="1">
      <w:start w:val="1"/>
      <w:numFmt w:val="lowerLetter"/>
      <w:lvlText w:val="%2."/>
      <w:lvlJc w:val="left"/>
      <w:pPr>
        <w:ind w:left="1440" w:hanging="360"/>
      </w:pPr>
    </w:lvl>
    <w:lvl w:ilvl="2" w:tplc="12604936" w:tentative="1">
      <w:start w:val="1"/>
      <w:numFmt w:val="lowerRoman"/>
      <w:lvlText w:val="%3."/>
      <w:lvlJc w:val="right"/>
      <w:pPr>
        <w:ind w:left="2160" w:hanging="180"/>
      </w:pPr>
    </w:lvl>
    <w:lvl w:ilvl="3" w:tplc="0B4001AC" w:tentative="1">
      <w:start w:val="1"/>
      <w:numFmt w:val="decimal"/>
      <w:lvlText w:val="%4."/>
      <w:lvlJc w:val="left"/>
      <w:pPr>
        <w:ind w:left="2880" w:hanging="360"/>
      </w:pPr>
    </w:lvl>
    <w:lvl w:ilvl="4" w:tplc="887A211A" w:tentative="1">
      <w:start w:val="1"/>
      <w:numFmt w:val="lowerLetter"/>
      <w:lvlText w:val="%5."/>
      <w:lvlJc w:val="left"/>
      <w:pPr>
        <w:ind w:left="3600" w:hanging="360"/>
      </w:pPr>
    </w:lvl>
    <w:lvl w:ilvl="5" w:tplc="6E620DA2" w:tentative="1">
      <w:start w:val="1"/>
      <w:numFmt w:val="lowerRoman"/>
      <w:lvlText w:val="%6."/>
      <w:lvlJc w:val="right"/>
      <w:pPr>
        <w:ind w:left="4320" w:hanging="180"/>
      </w:pPr>
    </w:lvl>
    <w:lvl w:ilvl="6" w:tplc="7778D0A4" w:tentative="1">
      <w:start w:val="1"/>
      <w:numFmt w:val="decimal"/>
      <w:lvlText w:val="%7."/>
      <w:lvlJc w:val="left"/>
      <w:pPr>
        <w:ind w:left="5040" w:hanging="360"/>
      </w:pPr>
    </w:lvl>
    <w:lvl w:ilvl="7" w:tplc="E334F394" w:tentative="1">
      <w:start w:val="1"/>
      <w:numFmt w:val="lowerLetter"/>
      <w:lvlText w:val="%8."/>
      <w:lvlJc w:val="left"/>
      <w:pPr>
        <w:ind w:left="5760" w:hanging="360"/>
      </w:pPr>
    </w:lvl>
    <w:lvl w:ilvl="8" w:tplc="1EDEAC36" w:tentative="1">
      <w:start w:val="1"/>
      <w:numFmt w:val="lowerRoman"/>
      <w:lvlText w:val="%9."/>
      <w:lvlJc w:val="right"/>
      <w:pPr>
        <w:ind w:left="6480" w:hanging="180"/>
      </w:pPr>
    </w:lvl>
  </w:abstractNum>
  <w:abstractNum w:abstractNumId="20" w15:restartNumberingAfterBreak="0">
    <w:nsid w:val="2BDF3F5F"/>
    <w:multiLevelType w:val="hybridMultilevel"/>
    <w:tmpl w:val="20E2BF56"/>
    <w:lvl w:ilvl="0" w:tplc="CB063A9A">
      <w:start w:val="4"/>
      <w:numFmt w:val="bullet"/>
      <w:lvlText w:val=""/>
      <w:lvlJc w:val="left"/>
      <w:pPr>
        <w:ind w:left="720" w:hanging="360"/>
      </w:pPr>
      <w:rPr>
        <w:rFonts w:ascii="Symbol" w:eastAsiaTheme="minorHAnsi" w:hAnsi="Symbol" w:cs="Times New Roman" w:hint="default"/>
      </w:rPr>
    </w:lvl>
    <w:lvl w:ilvl="1" w:tplc="B1302DA6" w:tentative="1">
      <w:start w:val="1"/>
      <w:numFmt w:val="bullet"/>
      <w:lvlText w:val="o"/>
      <w:lvlJc w:val="left"/>
      <w:pPr>
        <w:ind w:left="1440" w:hanging="360"/>
      </w:pPr>
      <w:rPr>
        <w:rFonts w:ascii="Courier New" w:hAnsi="Courier New" w:cs="Courier New" w:hint="default"/>
      </w:rPr>
    </w:lvl>
    <w:lvl w:ilvl="2" w:tplc="8B84D184" w:tentative="1">
      <w:start w:val="1"/>
      <w:numFmt w:val="bullet"/>
      <w:lvlText w:val=""/>
      <w:lvlJc w:val="left"/>
      <w:pPr>
        <w:ind w:left="2160" w:hanging="360"/>
      </w:pPr>
      <w:rPr>
        <w:rFonts w:ascii="Wingdings" w:hAnsi="Wingdings" w:hint="default"/>
      </w:rPr>
    </w:lvl>
    <w:lvl w:ilvl="3" w:tplc="6DFAA09E" w:tentative="1">
      <w:start w:val="1"/>
      <w:numFmt w:val="bullet"/>
      <w:lvlText w:val=""/>
      <w:lvlJc w:val="left"/>
      <w:pPr>
        <w:ind w:left="2880" w:hanging="360"/>
      </w:pPr>
      <w:rPr>
        <w:rFonts w:ascii="Symbol" w:hAnsi="Symbol" w:hint="default"/>
      </w:rPr>
    </w:lvl>
    <w:lvl w:ilvl="4" w:tplc="60F27B16" w:tentative="1">
      <w:start w:val="1"/>
      <w:numFmt w:val="bullet"/>
      <w:lvlText w:val="o"/>
      <w:lvlJc w:val="left"/>
      <w:pPr>
        <w:ind w:left="3600" w:hanging="360"/>
      </w:pPr>
      <w:rPr>
        <w:rFonts w:ascii="Courier New" w:hAnsi="Courier New" w:cs="Courier New" w:hint="default"/>
      </w:rPr>
    </w:lvl>
    <w:lvl w:ilvl="5" w:tplc="735E4B8A" w:tentative="1">
      <w:start w:val="1"/>
      <w:numFmt w:val="bullet"/>
      <w:lvlText w:val=""/>
      <w:lvlJc w:val="left"/>
      <w:pPr>
        <w:ind w:left="4320" w:hanging="360"/>
      </w:pPr>
      <w:rPr>
        <w:rFonts w:ascii="Wingdings" w:hAnsi="Wingdings" w:hint="default"/>
      </w:rPr>
    </w:lvl>
    <w:lvl w:ilvl="6" w:tplc="77DE2220" w:tentative="1">
      <w:start w:val="1"/>
      <w:numFmt w:val="bullet"/>
      <w:lvlText w:val=""/>
      <w:lvlJc w:val="left"/>
      <w:pPr>
        <w:ind w:left="5040" w:hanging="360"/>
      </w:pPr>
      <w:rPr>
        <w:rFonts w:ascii="Symbol" w:hAnsi="Symbol" w:hint="default"/>
      </w:rPr>
    </w:lvl>
    <w:lvl w:ilvl="7" w:tplc="89306C74" w:tentative="1">
      <w:start w:val="1"/>
      <w:numFmt w:val="bullet"/>
      <w:lvlText w:val="o"/>
      <w:lvlJc w:val="left"/>
      <w:pPr>
        <w:ind w:left="5760" w:hanging="360"/>
      </w:pPr>
      <w:rPr>
        <w:rFonts w:ascii="Courier New" w:hAnsi="Courier New" w:cs="Courier New" w:hint="default"/>
      </w:rPr>
    </w:lvl>
    <w:lvl w:ilvl="8" w:tplc="F950146C" w:tentative="1">
      <w:start w:val="1"/>
      <w:numFmt w:val="bullet"/>
      <w:lvlText w:val=""/>
      <w:lvlJc w:val="left"/>
      <w:pPr>
        <w:ind w:left="6480" w:hanging="360"/>
      </w:pPr>
      <w:rPr>
        <w:rFonts w:ascii="Wingdings" w:hAnsi="Wingdings" w:hint="default"/>
      </w:rPr>
    </w:lvl>
  </w:abstractNum>
  <w:abstractNum w:abstractNumId="21" w15:restartNumberingAfterBreak="0">
    <w:nsid w:val="38DE56B5"/>
    <w:multiLevelType w:val="multilevel"/>
    <w:tmpl w:val="15D6F36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607ECF"/>
    <w:multiLevelType w:val="hybridMultilevel"/>
    <w:tmpl w:val="90800EE4"/>
    <w:lvl w:ilvl="0" w:tplc="9E8625BE">
      <w:start w:val="1"/>
      <w:numFmt w:val="decimal"/>
      <w:lvlText w:val="%1."/>
      <w:lvlJc w:val="left"/>
      <w:pPr>
        <w:ind w:left="720" w:hanging="360"/>
      </w:pPr>
      <w:rPr>
        <w:rFonts w:hint="default"/>
        <w:sz w:val="32"/>
      </w:rPr>
    </w:lvl>
    <w:lvl w:ilvl="1" w:tplc="48E02E66" w:tentative="1">
      <w:start w:val="1"/>
      <w:numFmt w:val="lowerLetter"/>
      <w:lvlText w:val="%2."/>
      <w:lvlJc w:val="left"/>
      <w:pPr>
        <w:ind w:left="1440" w:hanging="360"/>
      </w:pPr>
    </w:lvl>
    <w:lvl w:ilvl="2" w:tplc="843A47F0" w:tentative="1">
      <w:start w:val="1"/>
      <w:numFmt w:val="lowerRoman"/>
      <w:lvlText w:val="%3."/>
      <w:lvlJc w:val="right"/>
      <w:pPr>
        <w:ind w:left="2160" w:hanging="180"/>
      </w:pPr>
    </w:lvl>
    <w:lvl w:ilvl="3" w:tplc="3140C298" w:tentative="1">
      <w:start w:val="1"/>
      <w:numFmt w:val="decimal"/>
      <w:lvlText w:val="%4."/>
      <w:lvlJc w:val="left"/>
      <w:pPr>
        <w:ind w:left="2880" w:hanging="360"/>
      </w:pPr>
    </w:lvl>
    <w:lvl w:ilvl="4" w:tplc="F21CC53E" w:tentative="1">
      <w:start w:val="1"/>
      <w:numFmt w:val="lowerLetter"/>
      <w:lvlText w:val="%5."/>
      <w:lvlJc w:val="left"/>
      <w:pPr>
        <w:ind w:left="3600" w:hanging="360"/>
      </w:pPr>
    </w:lvl>
    <w:lvl w:ilvl="5" w:tplc="7F905846" w:tentative="1">
      <w:start w:val="1"/>
      <w:numFmt w:val="lowerRoman"/>
      <w:lvlText w:val="%6."/>
      <w:lvlJc w:val="right"/>
      <w:pPr>
        <w:ind w:left="4320" w:hanging="180"/>
      </w:pPr>
    </w:lvl>
    <w:lvl w:ilvl="6" w:tplc="D21AE86E" w:tentative="1">
      <w:start w:val="1"/>
      <w:numFmt w:val="decimal"/>
      <w:lvlText w:val="%7."/>
      <w:lvlJc w:val="left"/>
      <w:pPr>
        <w:ind w:left="5040" w:hanging="360"/>
      </w:pPr>
    </w:lvl>
    <w:lvl w:ilvl="7" w:tplc="7AEAE508" w:tentative="1">
      <w:start w:val="1"/>
      <w:numFmt w:val="lowerLetter"/>
      <w:lvlText w:val="%8."/>
      <w:lvlJc w:val="left"/>
      <w:pPr>
        <w:ind w:left="5760" w:hanging="360"/>
      </w:pPr>
    </w:lvl>
    <w:lvl w:ilvl="8" w:tplc="EBAA5FAC" w:tentative="1">
      <w:start w:val="1"/>
      <w:numFmt w:val="lowerRoman"/>
      <w:lvlText w:val="%9."/>
      <w:lvlJc w:val="right"/>
      <w:pPr>
        <w:ind w:left="6480" w:hanging="180"/>
      </w:pPr>
    </w:lvl>
  </w:abstractNum>
  <w:abstractNum w:abstractNumId="23" w15:restartNumberingAfterBreak="0">
    <w:nsid w:val="3BD76739"/>
    <w:multiLevelType w:val="hybridMultilevel"/>
    <w:tmpl w:val="E34C95A4"/>
    <w:lvl w:ilvl="0" w:tplc="0FE41380">
      <w:start w:val="1"/>
      <w:numFmt w:val="decimal"/>
      <w:lvlText w:val="%1)"/>
      <w:lvlJc w:val="left"/>
      <w:pPr>
        <w:ind w:left="720" w:hanging="360"/>
      </w:pPr>
      <w:rPr>
        <w:rFonts w:hint="default"/>
      </w:rPr>
    </w:lvl>
    <w:lvl w:ilvl="1" w:tplc="671E7214" w:tentative="1">
      <w:start w:val="1"/>
      <w:numFmt w:val="lowerLetter"/>
      <w:lvlText w:val="%2."/>
      <w:lvlJc w:val="left"/>
      <w:pPr>
        <w:ind w:left="1440" w:hanging="360"/>
      </w:pPr>
    </w:lvl>
    <w:lvl w:ilvl="2" w:tplc="E72AB48A" w:tentative="1">
      <w:start w:val="1"/>
      <w:numFmt w:val="lowerRoman"/>
      <w:lvlText w:val="%3."/>
      <w:lvlJc w:val="right"/>
      <w:pPr>
        <w:ind w:left="2160" w:hanging="180"/>
      </w:pPr>
    </w:lvl>
    <w:lvl w:ilvl="3" w:tplc="926CE05E" w:tentative="1">
      <w:start w:val="1"/>
      <w:numFmt w:val="decimal"/>
      <w:lvlText w:val="%4."/>
      <w:lvlJc w:val="left"/>
      <w:pPr>
        <w:ind w:left="2880" w:hanging="360"/>
      </w:pPr>
    </w:lvl>
    <w:lvl w:ilvl="4" w:tplc="20C0BBD4" w:tentative="1">
      <w:start w:val="1"/>
      <w:numFmt w:val="lowerLetter"/>
      <w:lvlText w:val="%5."/>
      <w:lvlJc w:val="left"/>
      <w:pPr>
        <w:ind w:left="3600" w:hanging="360"/>
      </w:pPr>
    </w:lvl>
    <w:lvl w:ilvl="5" w:tplc="3EA0001A" w:tentative="1">
      <w:start w:val="1"/>
      <w:numFmt w:val="lowerRoman"/>
      <w:lvlText w:val="%6."/>
      <w:lvlJc w:val="right"/>
      <w:pPr>
        <w:ind w:left="4320" w:hanging="180"/>
      </w:pPr>
    </w:lvl>
    <w:lvl w:ilvl="6" w:tplc="2D8CBF5E" w:tentative="1">
      <w:start w:val="1"/>
      <w:numFmt w:val="decimal"/>
      <w:lvlText w:val="%7."/>
      <w:lvlJc w:val="left"/>
      <w:pPr>
        <w:ind w:left="5040" w:hanging="360"/>
      </w:pPr>
    </w:lvl>
    <w:lvl w:ilvl="7" w:tplc="EFEE2B06" w:tentative="1">
      <w:start w:val="1"/>
      <w:numFmt w:val="lowerLetter"/>
      <w:lvlText w:val="%8."/>
      <w:lvlJc w:val="left"/>
      <w:pPr>
        <w:ind w:left="5760" w:hanging="360"/>
      </w:pPr>
    </w:lvl>
    <w:lvl w:ilvl="8" w:tplc="CEC2868C" w:tentative="1">
      <w:start w:val="1"/>
      <w:numFmt w:val="lowerRoman"/>
      <w:lvlText w:val="%9."/>
      <w:lvlJc w:val="right"/>
      <w:pPr>
        <w:ind w:left="6480" w:hanging="180"/>
      </w:pPr>
    </w:lvl>
  </w:abstractNum>
  <w:abstractNum w:abstractNumId="24" w15:restartNumberingAfterBreak="0">
    <w:nsid w:val="42600D6A"/>
    <w:multiLevelType w:val="hybridMultilevel"/>
    <w:tmpl w:val="A626B2EA"/>
    <w:lvl w:ilvl="0" w:tplc="12AC9308">
      <w:start w:val="1"/>
      <w:numFmt w:val="decimal"/>
      <w:lvlText w:val="%1)"/>
      <w:lvlJc w:val="left"/>
      <w:pPr>
        <w:ind w:left="720" w:hanging="360"/>
      </w:pPr>
    </w:lvl>
    <w:lvl w:ilvl="1" w:tplc="2B0815CA" w:tentative="1">
      <w:start w:val="1"/>
      <w:numFmt w:val="lowerLetter"/>
      <w:lvlText w:val="%2."/>
      <w:lvlJc w:val="left"/>
      <w:pPr>
        <w:ind w:left="1440" w:hanging="360"/>
      </w:pPr>
    </w:lvl>
    <w:lvl w:ilvl="2" w:tplc="67C457A6" w:tentative="1">
      <w:start w:val="1"/>
      <w:numFmt w:val="lowerRoman"/>
      <w:lvlText w:val="%3."/>
      <w:lvlJc w:val="right"/>
      <w:pPr>
        <w:ind w:left="2160" w:hanging="180"/>
      </w:pPr>
    </w:lvl>
    <w:lvl w:ilvl="3" w:tplc="FAD216A6" w:tentative="1">
      <w:start w:val="1"/>
      <w:numFmt w:val="decimal"/>
      <w:lvlText w:val="%4."/>
      <w:lvlJc w:val="left"/>
      <w:pPr>
        <w:ind w:left="2880" w:hanging="360"/>
      </w:pPr>
    </w:lvl>
    <w:lvl w:ilvl="4" w:tplc="52248DEC" w:tentative="1">
      <w:start w:val="1"/>
      <w:numFmt w:val="lowerLetter"/>
      <w:lvlText w:val="%5."/>
      <w:lvlJc w:val="left"/>
      <w:pPr>
        <w:ind w:left="3600" w:hanging="360"/>
      </w:pPr>
    </w:lvl>
    <w:lvl w:ilvl="5" w:tplc="36CEC910" w:tentative="1">
      <w:start w:val="1"/>
      <w:numFmt w:val="lowerRoman"/>
      <w:lvlText w:val="%6."/>
      <w:lvlJc w:val="right"/>
      <w:pPr>
        <w:ind w:left="4320" w:hanging="180"/>
      </w:pPr>
    </w:lvl>
    <w:lvl w:ilvl="6" w:tplc="EAE886D2" w:tentative="1">
      <w:start w:val="1"/>
      <w:numFmt w:val="decimal"/>
      <w:lvlText w:val="%7."/>
      <w:lvlJc w:val="left"/>
      <w:pPr>
        <w:ind w:left="5040" w:hanging="360"/>
      </w:pPr>
    </w:lvl>
    <w:lvl w:ilvl="7" w:tplc="8A30B55A" w:tentative="1">
      <w:start w:val="1"/>
      <w:numFmt w:val="lowerLetter"/>
      <w:lvlText w:val="%8."/>
      <w:lvlJc w:val="left"/>
      <w:pPr>
        <w:ind w:left="5760" w:hanging="360"/>
      </w:pPr>
    </w:lvl>
    <w:lvl w:ilvl="8" w:tplc="DACC49EC" w:tentative="1">
      <w:start w:val="1"/>
      <w:numFmt w:val="lowerRoman"/>
      <w:lvlText w:val="%9."/>
      <w:lvlJc w:val="right"/>
      <w:pPr>
        <w:ind w:left="6480" w:hanging="180"/>
      </w:pPr>
    </w:lvl>
  </w:abstractNum>
  <w:abstractNum w:abstractNumId="25" w15:restartNumberingAfterBreak="0">
    <w:nsid w:val="460B4F8B"/>
    <w:multiLevelType w:val="multilevel"/>
    <w:tmpl w:val="E794C662"/>
    <w:styleLink w:val="Listeactuel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68F2FD7"/>
    <w:multiLevelType w:val="multilevel"/>
    <w:tmpl w:val="8036175C"/>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4D5B5B39"/>
    <w:multiLevelType w:val="hybridMultilevel"/>
    <w:tmpl w:val="0116E754"/>
    <w:lvl w:ilvl="0" w:tplc="2384E79A">
      <w:start w:val="1"/>
      <w:numFmt w:val="decimal"/>
      <w:lvlText w:val="%1."/>
      <w:lvlJc w:val="left"/>
      <w:pPr>
        <w:ind w:left="720" w:hanging="360"/>
      </w:pPr>
      <w:rPr>
        <w:rFonts w:hint="default"/>
      </w:rPr>
    </w:lvl>
    <w:lvl w:ilvl="1" w:tplc="917CA5B0" w:tentative="1">
      <w:start w:val="1"/>
      <w:numFmt w:val="lowerLetter"/>
      <w:lvlText w:val="%2."/>
      <w:lvlJc w:val="left"/>
      <w:pPr>
        <w:ind w:left="1440" w:hanging="360"/>
      </w:pPr>
    </w:lvl>
    <w:lvl w:ilvl="2" w:tplc="F918A170" w:tentative="1">
      <w:start w:val="1"/>
      <w:numFmt w:val="lowerRoman"/>
      <w:lvlText w:val="%3."/>
      <w:lvlJc w:val="right"/>
      <w:pPr>
        <w:ind w:left="2160" w:hanging="180"/>
      </w:pPr>
    </w:lvl>
    <w:lvl w:ilvl="3" w:tplc="E18678C0" w:tentative="1">
      <w:start w:val="1"/>
      <w:numFmt w:val="decimal"/>
      <w:lvlText w:val="%4."/>
      <w:lvlJc w:val="left"/>
      <w:pPr>
        <w:ind w:left="2880" w:hanging="360"/>
      </w:pPr>
    </w:lvl>
    <w:lvl w:ilvl="4" w:tplc="0010A848" w:tentative="1">
      <w:start w:val="1"/>
      <w:numFmt w:val="lowerLetter"/>
      <w:lvlText w:val="%5."/>
      <w:lvlJc w:val="left"/>
      <w:pPr>
        <w:ind w:left="3600" w:hanging="360"/>
      </w:pPr>
    </w:lvl>
    <w:lvl w:ilvl="5" w:tplc="80F6F50A" w:tentative="1">
      <w:start w:val="1"/>
      <w:numFmt w:val="lowerRoman"/>
      <w:lvlText w:val="%6."/>
      <w:lvlJc w:val="right"/>
      <w:pPr>
        <w:ind w:left="4320" w:hanging="180"/>
      </w:pPr>
    </w:lvl>
    <w:lvl w:ilvl="6" w:tplc="30FC927A" w:tentative="1">
      <w:start w:val="1"/>
      <w:numFmt w:val="decimal"/>
      <w:lvlText w:val="%7."/>
      <w:lvlJc w:val="left"/>
      <w:pPr>
        <w:ind w:left="5040" w:hanging="360"/>
      </w:pPr>
    </w:lvl>
    <w:lvl w:ilvl="7" w:tplc="DA80E09E" w:tentative="1">
      <w:start w:val="1"/>
      <w:numFmt w:val="lowerLetter"/>
      <w:lvlText w:val="%8."/>
      <w:lvlJc w:val="left"/>
      <w:pPr>
        <w:ind w:left="5760" w:hanging="360"/>
      </w:pPr>
    </w:lvl>
    <w:lvl w:ilvl="8" w:tplc="B7CC8994" w:tentative="1">
      <w:start w:val="1"/>
      <w:numFmt w:val="lowerRoman"/>
      <w:lvlText w:val="%9."/>
      <w:lvlJc w:val="right"/>
      <w:pPr>
        <w:ind w:left="6480" w:hanging="180"/>
      </w:pPr>
    </w:lvl>
  </w:abstractNum>
  <w:abstractNum w:abstractNumId="28" w15:restartNumberingAfterBreak="0">
    <w:nsid w:val="4DFC1160"/>
    <w:multiLevelType w:val="hybridMultilevel"/>
    <w:tmpl w:val="83283746"/>
    <w:lvl w:ilvl="0" w:tplc="BD7A95D4">
      <w:start w:val="1"/>
      <w:numFmt w:val="lowerRoman"/>
      <w:lvlText w:val="%1)"/>
      <w:lvlJc w:val="left"/>
      <w:pPr>
        <w:ind w:left="1080" w:hanging="720"/>
      </w:pPr>
      <w:rPr>
        <w:rFonts w:hint="default"/>
      </w:rPr>
    </w:lvl>
    <w:lvl w:ilvl="1" w:tplc="6966DC6C" w:tentative="1">
      <w:start w:val="1"/>
      <w:numFmt w:val="lowerLetter"/>
      <w:lvlText w:val="%2."/>
      <w:lvlJc w:val="left"/>
      <w:pPr>
        <w:ind w:left="1440" w:hanging="360"/>
      </w:pPr>
    </w:lvl>
    <w:lvl w:ilvl="2" w:tplc="C8588FE6" w:tentative="1">
      <w:start w:val="1"/>
      <w:numFmt w:val="lowerRoman"/>
      <w:lvlText w:val="%3."/>
      <w:lvlJc w:val="right"/>
      <w:pPr>
        <w:ind w:left="2160" w:hanging="180"/>
      </w:pPr>
    </w:lvl>
    <w:lvl w:ilvl="3" w:tplc="F57E6E5A" w:tentative="1">
      <w:start w:val="1"/>
      <w:numFmt w:val="decimal"/>
      <w:lvlText w:val="%4."/>
      <w:lvlJc w:val="left"/>
      <w:pPr>
        <w:ind w:left="2880" w:hanging="360"/>
      </w:pPr>
    </w:lvl>
    <w:lvl w:ilvl="4" w:tplc="E0F0D8E2" w:tentative="1">
      <w:start w:val="1"/>
      <w:numFmt w:val="lowerLetter"/>
      <w:lvlText w:val="%5."/>
      <w:lvlJc w:val="left"/>
      <w:pPr>
        <w:ind w:left="3600" w:hanging="360"/>
      </w:pPr>
    </w:lvl>
    <w:lvl w:ilvl="5" w:tplc="E52ED27C" w:tentative="1">
      <w:start w:val="1"/>
      <w:numFmt w:val="lowerRoman"/>
      <w:lvlText w:val="%6."/>
      <w:lvlJc w:val="right"/>
      <w:pPr>
        <w:ind w:left="4320" w:hanging="180"/>
      </w:pPr>
    </w:lvl>
    <w:lvl w:ilvl="6" w:tplc="72F6E0D8" w:tentative="1">
      <w:start w:val="1"/>
      <w:numFmt w:val="decimal"/>
      <w:lvlText w:val="%7."/>
      <w:lvlJc w:val="left"/>
      <w:pPr>
        <w:ind w:left="5040" w:hanging="360"/>
      </w:pPr>
    </w:lvl>
    <w:lvl w:ilvl="7" w:tplc="7146FBC2" w:tentative="1">
      <w:start w:val="1"/>
      <w:numFmt w:val="lowerLetter"/>
      <w:lvlText w:val="%8."/>
      <w:lvlJc w:val="left"/>
      <w:pPr>
        <w:ind w:left="5760" w:hanging="360"/>
      </w:pPr>
    </w:lvl>
    <w:lvl w:ilvl="8" w:tplc="F97EE69C" w:tentative="1">
      <w:start w:val="1"/>
      <w:numFmt w:val="lowerRoman"/>
      <w:lvlText w:val="%9."/>
      <w:lvlJc w:val="right"/>
      <w:pPr>
        <w:ind w:left="6480" w:hanging="180"/>
      </w:pPr>
    </w:lvl>
  </w:abstractNum>
  <w:abstractNum w:abstractNumId="29" w15:restartNumberingAfterBreak="0">
    <w:nsid w:val="584C34AA"/>
    <w:multiLevelType w:val="multilevel"/>
    <w:tmpl w:val="040C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5FE77B39"/>
    <w:multiLevelType w:val="hybridMultilevel"/>
    <w:tmpl w:val="FD069A44"/>
    <w:lvl w:ilvl="0" w:tplc="7F04337A">
      <w:start w:val="1"/>
      <w:numFmt w:val="decimal"/>
      <w:lvlText w:val="%1."/>
      <w:lvlJc w:val="left"/>
      <w:pPr>
        <w:ind w:left="1080" w:hanging="360"/>
      </w:pPr>
      <w:rPr>
        <w:rFonts w:hint="default"/>
        <w:sz w:val="32"/>
      </w:rPr>
    </w:lvl>
    <w:lvl w:ilvl="1" w:tplc="19A63F7C" w:tentative="1">
      <w:start w:val="1"/>
      <w:numFmt w:val="lowerLetter"/>
      <w:lvlText w:val="%2."/>
      <w:lvlJc w:val="left"/>
      <w:pPr>
        <w:ind w:left="1800" w:hanging="360"/>
      </w:pPr>
    </w:lvl>
    <w:lvl w:ilvl="2" w:tplc="EC3A05A0" w:tentative="1">
      <w:start w:val="1"/>
      <w:numFmt w:val="lowerRoman"/>
      <w:lvlText w:val="%3."/>
      <w:lvlJc w:val="right"/>
      <w:pPr>
        <w:ind w:left="2520" w:hanging="180"/>
      </w:pPr>
    </w:lvl>
    <w:lvl w:ilvl="3" w:tplc="3244E86E" w:tentative="1">
      <w:start w:val="1"/>
      <w:numFmt w:val="decimal"/>
      <w:lvlText w:val="%4."/>
      <w:lvlJc w:val="left"/>
      <w:pPr>
        <w:ind w:left="3240" w:hanging="360"/>
      </w:pPr>
    </w:lvl>
    <w:lvl w:ilvl="4" w:tplc="4C12E22E" w:tentative="1">
      <w:start w:val="1"/>
      <w:numFmt w:val="lowerLetter"/>
      <w:lvlText w:val="%5."/>
      <w:lvlJc w:val="left"/>
      <w:pPr>
        <w:ind w:left="3960" w:hanging="360"/>
      </w:pPr>
    </w:lvl>
    <w:lvl w:ilvl="5" w:tplc="B060FB60" w:tentative="1">
      <w:start w:val="1"/>
      <w:numFmt w:val="lowerRoman"/>
      <w:lvlText w:val="%6."/>
      <w:lvlJc w:val="right"/>
      <w:pPr>
        <w:ind w:left="4680" w:hanging="180"/>
      </w:pPr>
    </w:lvl>
    <w:lvl w:ilvl="6" w:tplc="2D78DD90" w:tentative="1">
      <w:start w:val="1"/>
      <w:numFmt w:val="decimal"/>
      <w:lvlText w:val="%7."/>
      <w:lvlJc w:val="left"/>
      <w:pPr>
        <w:ind w:left="5400" w:hanging="360"/>
      </w:pPr>
    </w:lvl>
    <w:lvl w:ilvl="7" w:tplc="841CCB26" w:tentative="1">
      <w:start w:val="1"/>
      <w:numFmt w:val="lowerLetter"/>
      <w:lvlText w:val="%8."/>
      <w:lvlJc w:val="left"/>
      <w:pPr>
        <w:ind w:left="6120" w:hanging="360"/>
      </w:pPr>
    </w:lvl>
    <w:lvl w:ilvl="8" w:tplc="07B4E944" w:tentative="1">
      <w:start w:val="1"/>
      <w:numFmt w:val="lowerRoman"/>
      <w:lvlText w:val="%9."/>
      <w:lvlJc w:val="right"/>
      <w:pPr>
        <w:ind w:left="6840" w:hanging="180"/>
      </w:pPr>
    </w:lvl>
  </w:abstractNum>
  <w:abstractNum w:abstractNumId="31" w15:restartNumberingAfterBreak="0">
    <w:nsid w:val="63A8616C"/>
    <w:multiLevelType w:val="hybridMultilevel"/>
    <w:tmpl w:val="794247B2"/>
    <w:lvl w:ilvl="0" w:tplc="F76A49E2">
      <w:start w:val="1"/>
      <w:numFmt w:val="decimal"/>
      <w:lvlText w:val="%1."/>
      <w:lvlJc w:val="left"/>
      <w:pPr>
        <w:ind w:left="720" w:hanging="360"/>
      </w:pPr>
      <w:rPr>
        <w:rFonts w:hint="default"/>
        <w:sz w:val="32"/>
      </w:rPr>
    </w:lvl>
    <w:lvl w:ilvl="1" w:tplc="CF0C86AE" w:tentative="1">
      <w:start w:val="1"/>
      <w:numFmt w:val="lowerLetter"/>
      <w:lvlText w:val="%2."/>
      <w:lvlJc w:val="left"/>
      <w:pPr>
        <w:ind w:left="1440" w:hanging="360"/>
      </w:pPr>
    </w:lvl>
    <w:lvl w:ilvl="2" w:tplc="555E6102" w:tentative="1">
      <w:start w:val="1"/>
      <w:numFmt w:val="lowerRoman"/>
      <w:lvlText w:val="%3."/>
      <w:lvlJc w:val="right"/>
      <w:pPr>
        <w:ind w:left="2160" w:hanging="180"/>
      </w:pPr>
    </w:lvl>
    <w:lvl w:ilvl="3" w:tplc="08029C50" w:tentative="1">
      <w:start w:val="1"/>
      <w:numFmt w:val="decimal"/>
      <w:lvlText w:val="%4."/>
      <w:lvlJc w:val="left"/>
      <w:pPr>
        <w:ind w:left="2880" w:hanging="360"/>
      </w:pPr>
    </w:lvl>
    <w:lvl w:ilvl="4" w:tplc="54744DBA" w:tentative="1">
      <w:start w:val="1"/>
      <w:numFmt w:val="lowerLetter"/>
      <w:lvlText w:val="%5."/>
      <w:lvlJc w:val="left"/>
      <w:pPr>
        <w:ind w:left="3600" w:hanging="360"/>
      </w:pPr>
    </w:lvl>
    <w:lvl w:ilvl="5" w:tplc="2BFA68A2" w:tentative="1">
      <w:start w:val="1"/>
      <w:numFmt w:val="lowerRoman"/>
      <w:lvlText w:val="%6."/>
      <w:lvlJc w:val="right"/>
      <w:pPr>
        <w:ind w:left="4320" w:hanging="180"/>
      </w:pPr>
    </w:lvl>
    <w:lvl w:ilvl="6" w:tplc="7F2402EC" w:tentative="1">
      <w:start w:val="1"/>
      <w:numFmt w:val="decimal"/>
      <w:lvlText w:val="%7."/>
      <w:lvlJc w:val="left"/>
      <w:pPr>
        <w:ind w:left="5040" w:hanging="360"/>
      </w:pPr>
    </w:lvl>
    <w:lvl w:ilvl="7" w:tplc="7C1E071C" w:tentative="1">
      <w:start w:val="1"/>
      <w:numFmt w:val="lowerLetter"/>
      <w:lvlText w:val="%8."/>
      <w:lvlJc w:val="left"/>
      <w:pPr>
        <w:ind w:left="5760" w:hanging="360"/>
      </w:pPr>
    </w:lvl>
    <w:lvl w:ilvl="8" w:tplc="2C0052AC" w:tentative="1">
      <w:start w:val="1"/>
      <w:numFmt w:val="lowerRoman"/>
      <w:lvlText w:val="%9."/>
      <w:lvlJc w:val="right"/>
      <w:pPr>
        <w:ind w:left="6480" w:hanging="180"/>
      </w:pPr>
    </w:lvl>
  </w:abstractNum>
  <w:abstractNum w:abstractNumId="32" w15:restartNumberingAfterBreak="0">
    <w:nsid w:val="6442036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98C7785"/>
    <w:multiLevelType w:val="multilevel"/>
    <w:tmpl w:val="0A0849F0"/>
    <w:lvl w:ilvl="0">
      <w:start w:val="2"/>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A7678D"/>
    <w:multiLevelType w:val="multilevel"/>
    <w:tmpl w:val="25EAD39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A8A7797"/>
    <w:multiLevelType w:val="multilevel"/>
    <w:tmpl w:val="73B2CF1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D6B70A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BC515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246DF9"/>
    <w:multiLevelType w:val="multilevel"/>
    <w:tmpl w:val="DDDE213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auto"/>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Titre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auto"/>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9" w15:restartNumberingAfterBreak="0">
    <w:nsid w:val="7B5A766D"/>
    <w:multiLevelType w:val="multilevel"/>
    <w:tmpl w:val="0A0849F0"/>
    <w:lvl w:ilvl="0">
      <w:start w:val="2"/>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F0663DD"/>
    <w:multiLevelType w:val="multilevel"/>
    <w:tmpl w:val="25EAD39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09663578">
    <w:abstractNumId w:val="22"/>
  </w:num>
  <w:num w:numId="2" w16cid:durableId="1583297003">
    <w:abstractNumId w:val="14"/>
  </w:num>
  <w:num w:numId="3" w16cid:durableId="1240137949">
    <w:abstractNumId w:val="31"/>
  </w:num>
  <w:num w:numId="4" w16cid:durableId="1908802120">
    <w:abstractNumId w:val="30"/>
  </w:num>
  <w:num w:numId="5" w16cid:durableId="1165705248">
    <w:abstractNumId w:val="19"/>
  </w:num>
  <w:num w:numId="6" w16cid:durableId="910432315">
    <w:abstractNumId w:val="27"/>
  </w:num>
  <w:num w:numId="7" w16cid:durableId="671876959">
    <w:abstractNumId w:val="26"/>
  </w:num>
  <w:num w:numId="8" w16cid:durableId="1254319311">
    <w:abstractNumId w:val="29"/>
  </w:num>
  <w:num w:numId="9" w16cid:durableId="1036658987">
    <w:abstractNumId w:val="16"/>
  </w:num>
  <w:num w:numId="10" w16cid:durableId="156579108">
    <w:abstractNumId w:val="35"/>
  </w:num>
  <w:num w:numId="11" w16cid:durableId="2146654839">
    <w:abstractNumId w:val="36"/>
  </w:num>
  <w:num w:numId="12" w16cid:durableId="699403945">
    <w:abstractNumId w:val="11"/>
  </w:num>
  <w:num w:numId="13" w16cid:durableId="1191575785">
    <w:abstractNumId w:val="18"/>
  </w:num>
  <w:num w:numId="14" w16cid:durableId="50158708">
    <w:abstractNumId w:val="38"/>
  </w:num>
  <w:num w:numId="15" w16cid:durableId="1123042603">
    <w:abstractNumId w:val="37"/>
  </w:num>
  <w:num w:numId="16" w16cid:durableId="1488789018">
    <w:abstractNumId w:val="40"/>
  </w:num>
  <w:num w:numId="17" w16cid:durableId="2055231789">
    <w:abstractNumId w:val="34"/>
  </w:num>
  <w:num w:numId="18" w16cid:durableId="469833648">
    <w:abstractNumId w:val="21"/>
  </w:num>
  <w:num w:numId="19" w16cid:durableId="392121011">
    <w:abstractNumId w:val="15"/>
  </w:num>
  <w:num w:numId="20" w16cid:durableId="1891065128">
    <w:abstractNumId w:val="28"/>
  </w:num>
  <w:num w:numId="21" w16cid:durableId="403916496">
    <w:abstractNumId w:val="23"/>
  </w:num>
  <w:num w:numId="22" w16cid:durableId="1419979623">
    <w:abstractNumId w:val="33"/>
  </w:num>
  <w:num w:numId="23" w16cid:durableId="1395616076">
    <w:abstractNumId w:val="39"/>
  </w:num>
  <w:num w:numId="24" w16cid:durableId="1727412515">
    <w:abstractNumId w:val="24"/>
  </w:num>
  <w:num w:numId="25" w16cid:durableId="876743269">
    <w:abstractNumId w:val="16"/>
  </w:num>
  <w:num w:numId="26" w16cid:durableId="821777846">
    <w:abstractNumId w:val="16"/>
  </w:num>
  <w:num w:numId="27" w16cid:durableId="592399226">
    <w:abstractNumId w:val="16"/>
  </w:num>
  <w:num w:numId="28" w16cid:durableId="1755588386">
    <w:abstractNumId w:val="16"/>
  </w:num>
  <w:num w:numId="29" w16cid:durableId="132678855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505069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6834460">
    <w:abstractNumId w:val="25"/>
  </w:num>
  <w:num w:numId="32" w16cid:durableId="1460222838">
    <w:abstractNumId w:val="10"/>
  </w:num>
  <w:num w:numId="33" w16cid:durableId="1747337115">
    <w:abstractNumId w:val="38"/>
  </w:num>
  <w:num w:numId="34" w16cid:durableId="1593246524">
    <w:abstractNumId w:val="38"/>
    <w:lvlOverride w:ilvl="0">
      <w:startOverride w:val="4"/>
    </w:lvlOverride>
    <w:lvlOverride w:ilvl="1">
      <w:startOverride w:val="2"/>
    </w:lvlOverride>
  </w:num>
  <w:num w:numId="35" w16cid:durableId="287902736">
    <w:abstractNumId w:val="20"/>
  </w:num>
  <w:num w:numId="36" w16cid:durableId="1106197771">
    <w:abstractNumId w:val="13"/>
  </w:num>
  <w:num w:numId="37" w16cid:durableId="315499944">
    <w:abstractNumId w:val="12"/>
  </w:num>
  <w:num w:numId="38" w16cid:durableId="578254675">
    <w:abstractNumId w:val="32"/>
  </w:num>
  <w:num w:numId="39" w16cid:durableId="1790587182">
    <w:abstractNumId w:val="17"/>
  </w:num>
  <w:num w:numId="40" w16cid:durableId="1774740954">
    <w:abstractNumId w:val="9"/>
  </w:num>
  <w:num w:numId="41" w16cid:durableId="1036000604">
    <w:abstractNumId w:val="7"/>
  </w:num>
  <w:num w:numId="42" w16cid:durableId="117841813">
    <w:abstractNumId w:val="6"/>
  </w:num>
  <w:num w:numId="43" w16cid:durableId="56518952">
    <w:abstractNumId w:val="5"/>
  </w:num>
  <w:num w:numId="44" w16cid:durableId="180170459">
    <w:abstractNumId w:val="4"/>
  </w:num>
  <w:num w:numId="45" w16cid:durableId="843713424">
    <w:abstractNumId w:val="8"/>
  </w:num>
  <w:num w:numId="46" w16cid:durableId="1633705283">
    <w:abstractNumId w:val="3"/>
  </w:num>
  <w:num w:numId="47" w16cid:durableId="2121028344">
    <w:abstractNumId w:val="2"/>
  </w:num>
  <w:num w:numId="48" w16cid:durableId="710157290">
    <w:abstractNumId w:val="1"/>
  </w:num>
  <w:num w:numId="49" w16cid:durableId="1086540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5|199|197|204|198|197|205|201|197|205|201|197|186|201|197|187|185|"/>
    <w:docVar w:name="Username" w:val="Editor"/>
  </w:docVars>
  <w:rsids>
    <w:rsidRoot w:val="007F32B5"/>
    <w:rsid w:val="00000AE8"/>
    <w:rsid w:val="000024BF"/>
    <w:rsid w:val="000027E5"/>
    <w:rsid w:val="00002C97"/>
    <w:rsid w:val="00004EC4"/>
    <w:rsid w:val="00004EE1"/>
    <w:rsid w:val="00005908"/>
    <w:rsid w:val="00006704"/>
    <w:rsid w:val="00006B54"/>
    <w:rsid w:val="00006C8E"/>
    <w:rsid w:val="00007179"/>
    <w:rsid w:val="000078B4"/>
    <w:rsid w:val="0001019A"/>
    <w:rsid w:val="00010675"/>
    <w:rsid w:val="00010EFA"/>
    <w:rsid w:val="00012844"/>
    <w:rsid w:val="00012C84"/>
    <w:rsid w:val="000131CF"/>
    <w:rsid w:val="00014A42"/>
    <w:rsid w:val="00014BB4"/>
    <w:rsid w:val="0001692F"/>
    <w:rsid w:val="000170F2"/>
    <w:rsid w:val="00017550"/>
    <w:rsid w:val="00020221"/>
    <w:rsid w:val="00020393"/>
    <w:rsid w:val="00021173"/>
    <w:rsid w:val="000214F8"/>
    <w:rsid w:val="00021C75"/>
    <w:rsid w:val="00022217"/>
    <w:rsid w:val="000225CD"/>
    <w:rsid w:val="000229AD"/>
    <w:rsid w:val="00022FA9"/>
    <w:rsid w:val="00023353"/>
    <w:rsid w:val="0002398C"/>
    <w:rsid w:val="00024C36"/>
    <w:rsid w:val="000262FD"/>
    <w:rsid w:val="00026353"/>
    <w:rsid w:val="00026597"/>
    <w:rsid w:val="0002745F"/>
    <w:rsid w:val="0002746F"/>
    <w:rsid w:val="00030331"/>
    <w:rsid w:val="00030D05"/>
    <w:rsid w:val="00031673"/>
    <w:rsid w:val="0003237C"/>
    <w:rsid w:val="00032701"/>
    <w:rsid w:val="0003278B"/>
    <w:rsid w:val="000328E3"/>
    <w:rsid w:val="00033A97"/>
    <w:rsid w:val="00033DA4"/>
    <w:rsid w:val="0003423E"/>
    <w:rsid w:val="00034283"/>
    <w:rsid w:val="000347FC"/>
    <w:rsid w:val="00035798"/>
    <w:rsid w:val="00035DFC"/>
    <w:rsid w:val="0003654F"/>
    <w:rsid w:val="00036851"/>
    <w:rsid w:val="00037270"/>
    <w:rsid w:val="000411D4"/>
    <w:rsid w:val="000432F1"/>
    <w:rsid w:val="00044753"/>
    <w:rsid w:val="00045A08"/>
    <w:rsid w:val="000460A2"/>
    <w:rsid w:val="00046690"/>
    <w:rsid w:val="00046916"/>
    <w:rsid w:val="00046935"/>
    <w:rsid w:val="00046D3F"/>
    <w:rsid w:val="00047012"/>
    <w:rsid w:val="00047C72"/>
    <w:rsid w:val="0005066A"/>
    <w:rsid w:val="000526FD"/>
    <w:rsid w:val="000529E3"/>
    <w:rsid w:val="000533ED"/>
    <w:rsid w:val="00053C6D"/>
    <w:rsid w:val="000540D1"/>
    <w:rsid w:val="00056015"/>
    <w:rsid w:val="0006033C"/>
    <w:rsid w:val="0006118B"/>
    <w:rsid w:val="00061367"/>
    <w:rsid w:val="00063553"/>
    <w:rsid w:val="00064216"/>
    <w:rsid w:val="0006549F"/>
    <w:rsid w:val="000657F4"/>
    <w:rsid w:val="00066F47"/>
    <w:rsid w:val="00066FD7"/>
    <w:rsid w:val="00067A69"/>
    <w:rsid w:val="00067ABA"/>
    <w:rsid w:val="00071564"/>
    <w:rsid w:val="00071B10"/>
    <w:rsid w:val="00072440"/>
    <w:rsid w:val="00073FB8"/>
    <w:rsid w:val="0007409A"/>
    <w:rsid w:val="00074744"/>
    <w:rsid w:val="00074E1F"/>
    <w:rsid w:val="00077D47"/>
    <w:rsid w:val="00081797"/>
    <w:rsid w:val="0008260F"/>
    <w:rsid w:val="00082956"/>
    <w:rsid w:val="00086A8A"/>
    <w:rsid w:val="00086DF3"/>
    <w:rsid w:val="00086E22"/>
    <w:rsid w:val="00087053"/>
    <w:rsid w:val="0008717E"/>
    <w:rsid w:val="000904F7"/>
    <w:rsid w:val="00091E8F"/>
    <w:rsid w:val="000927EB"/>
    <w:rsid w:val="00093154"/>
    <w:rsid w:val="00093A69"/>
    <w:rsid w:val="00095981"/>
    <w:rsid w:val="00095AC2"/>
    <w:rsid w:val="0009601B"/>
    <w:rsid w:val="0009695A"/>
    <w:rsid w:val="00097133"/>
    <w:rsid w:val="000979B2"/>
    <w:rsid w:val="000A0529"/>
    <w:rsid w:val="000A0559"/>
    <w:rsid w:val="000A2416"/>
    <w:rsid w:val="000A24D8"/>
    <w:rsid w:val="000A30BE"/>
    <w:rsid w:val="000A35C5"/>
    <w:rsid w:val="000A4C15"/>
    <w:rsid w:val="000A5673"/>
    <w:rsid w:val="000A58A6"/>
    <w:rsid w:val="000A687C"/>
    <w:rsid w:val="000A6BE6"/>
    <w:rsid w:val="000A7345"/>
    <w:rsid w:val="000A7E28"/>
    <w:rsid w:val="000B0660"/>
    <w:rsid w:val="000B098D"/>
    <w:rsid w:val="000B098F"/>
    <w:rsid w:val="000B0E34"/>
    <w:rsid w:val="000B1969"/>
    <w:rsid w:val="000B31CD"/>
    <w:rsid w:val="000B4AD2"/>
    <w:rsid w:val="000B58E2"/>
    <w:rsid w:val="000B5A70"/>
    <w:rsid w:val="000B5B83"/>
    <w:rsid w:val="000B5F86"/>
    <w:rsid w:val="000B6E7C"/>
    <w:rsid w:val="000B750B"/>
    <w:rsid w:val="000B7527"/>
    <w:rsid w:val="000B7FFA"/>
    <w:rsid w:val="000C1ABD"/>
    <w:rsid w:val="000C270D"/>
    <w:rsid w:val="000C4404"/>
    <w:rsid w:val="000C5441"/>
    <w:rsid w:val="000C59E8"/>
    <w:rsid w:val="000C5F8C"/>
    <w:rsid w:val="000C787D"/>
    <w:rsid w:val="000C794F"/>
    <w:rsid w:val="000D0CFC"/>
    <w:rsid w:val="000D1673"/>
    <w:rsid w:val="000D1F02"/>
    <w:rsid w:val="000D2FE4"/>
    <w:rsid w:val="000D3944"/>
    <w:rsid w:val="000D3EC4"/>
    <w:rsid w:val="000D4151"/>
    <w:rsid w:val="000D4D36"/>
    <w:rsid w:val="000D4DFA"/>
    <w:rsid w:val="000D4FD9"/>
    <w:rsid w:val="000D58A7"/>
    <w:rsid w:val="000D5B4A"/>
    <w:rsid w:val="000D5BD9"/>
    <w:rsid w:val="000D622E"/>
    <w:rsid w:val="000D6421"/>
    <w:rsid w:val="000D6820"/>
    <w:rsid w:val="000D69DC"/>
    <w:rsid w:val="000D6B4B"/>
    <w:rsid w:val="000D6DE9"/>
    <w:rsid w:val="000D6E58"/>
    <w:rsid w:val="000E09B0"/>
    <w:rsid w:val="000E0C40"/>
    <w:rsid w:val="000E0FA5"/>
    <w:rsid w:val="000E1E52"/>
    <w:rsid w:val="000E5732"/>
    <w:rsid w:val="000E7215"/>
    <w:rsid w:val="000F0089"/>
    <w:rsid w:val="000F0892"/>
    <w:rsid w:val="000F1F58"/>
    <w:rsid w:val="000F22FC"/>
    <w:rsid w:val="000F3387"/>
    <w:rsid w:val="000F3596"/>
    <w:rsid w:val="000F36BB"/>
    <w:rsid w:val="000F46F8"/>
    <w:rsid w:val="000F4C3C"/>
    <w:rsid w:val="000F5844"/>
    <w:rsid w:val="000F5927"/>
    <w:rsid w:val="000F5ACA"/>
    <w:rsid w:val="000F5EA9"/>
    <w:rsid w:val="000F6650"/>
    <w:rsid w:val="000F6829"/>
    <w:rsid w:val="000F713D"/>
    <w:rsid w:val="000F7479"/>
    <w:rsid w:val="000F791E"/>
    <w:rsid w:val="0010029E"/>
    <w:rsid w:val="001009BE"/>
    <w:rsid w:val="00100E14"/>
    <w:rsid w:val="00100E93"/>
    <w:rsid w:val="00101284"/>
    <w:rsid w:val="001013D9"/>
    <w:rsid w:val="001016A7"/>
    <w:rsid w:val="001023C6"/>
    <w:rsid w:val="0010326F"/>
    <w:rsid w:val="0010359C"/>
    <w:rsid w:val="001038D1"/>
    <w:rsid w:val="00104949"/>
    <w:rsid w:val="0010496F"/>
    <w:rsid w:val="00104A96"/>
    <w:rsid w:val="00104D23"/>
    <w:rsid w:val="00104DE6"/>
    <w:rsid w:val="00105B4C"/>
    <w:rsid w:val="00106DB2"/>
    <w:rsid w:val="00106F35"/>
    <w:rsid w:val="001074EA"/>
    <w:rsid w:val="00107B9A"/>
    <w:rsid w:val="00110926"/>
    <w:rsid w:val="001113CB"/>
    <w:rsid w:val="001126F9"/>
    <w:rsid w:val="00112BE5"/>
    <w:rsid w:val="0011329F"/>
    <w:rsid w:val="00114A7B"/>
    <w:rsid w:val="0011584E"/>
    <w:rsid w:val="00115E50"/>
    <w:rsid w:val="001167E5"/>
    <w:rsid w:val="001208B7"/>
    <w:rsid w:val="00121681"/>
    <w:rsid w:val="001224D4"/>
    <w:rsid w:val="00122FB7"/>
    <w:rsid w:val="00123E62"/>
    <w:rsid w:val="00123E70"/>
    <w:rsid w:val="00124750"/>
    <w:rsid w:val="0012577F"/>
    <w:rsid w:val="00125953"/>
    <w:rsid w:val="00125BE5"/>
    <w:rsid w:val="00125E75"/>
    <w:rsid w:val="0012624F"/>
    <w:rsid w:val="00126B21"/>
    <w:rsid w:val="00126DBF"/>
    <w:rsid w:val="00127A7E"/>
    <w:rsid w:val="001300B4"/>
    <w:rsid w:val="0013100D"/>
    <w:rsid w:val="00131CD3"/>
    <w:rsid w:val="00132552"/>
    <w:rsid w:val="00132661"/>
    <w:rsid w:val="001328A1"/>
    <w:rsid w:val="001336DA"/>
    <w:rsid w:val="001354FE"/>
    <w:rsid w:val="001361FE"/>
    <w:rsid w:val="00136C78"/>
    <w:rsid w:val="00136FCD"/>
    <w:rsid w:val="00137EAE"/>
    <w:rsid w:val="0014010A"/>
    <w:rsid w:val="001418D0"/>
    <w:rsid w:val="00145537"/>
    <w:rsid w:val="0014555A"/>
    <w:rsid w:val="001462E0"/>
    <w:rsid w:val="001470FF"/>
    <w:rsid w:val="00147445"/>
    <w:rsid w:val="0014796B"/>
    <w:rsid w:val="0015186B"/>
    <w:rsid w:val="001520A1"/>
    <w:rsid w:val="00152962"/>
    <w:rsid w:val="00153021"/>
    <w:rsid w:val="001532CC"/>
    <w:rsid w:val="001548DA"/>
    <w:rsid w:val="001552AA"/>
    <w:rsid w:val="00155760"/>
    <w:rsid w:val="0015599D"/>
    <w:rsid w:val="00156522"/>
    <w:rsid w:val="001565FC"/>
    <w:rsid w:val="00156CB8"/>
    <w:rsid w:val="001603B9"/>
    <w:rsid w:val="00160B1F"/>
    <w:rsid w:val="001635DC"/>
    <w:rsid w:val="00163AF4"/>
    <w:rsid w:val="00163B5E"/>
    <w:rsid w:val="00163E5D"/>
    <w:rsid w:val="00163F72"/>
    <w:rsid w:val="00164769"/>
    <w:rsid w:val="00164A48"/>
    <w:rsid w:val="00164BC3"/>
    <w:rsid w:val="00164D6A"/>
    <w:rsid w:val="00166217"/>
    <w:rsid w:val="00166454"/>
    <w:rsid w:val="00171941"/>
    <w:rsid w:val="00171BA9"/>
    <w:rsid w:val="00171FE5"/>
    <w:rsid w:val="0017367C"/>
    <w:rsid w:val="00173AC8"/>
    <w:rsid w:val="001747D9"/>
    <w:rsid w:val="0017483A"/>
    <w:rsid w:val="00174AFF"/>
    <w:rsid w:val="00175351"/>
    <w:rsid w:val="00175674"/>
    <w:rsid w:val="00175A9B"/>
    <w:rsid w:val="001765AD"/>
    <w:rsid w:val="001769AB"/>
    <w:rsid w:val="00177417"/>
    <w:rsid w:val="001776C6"/>
    <w:rsid w:val="00181472"/>
    <w:rsid w:val="001819C0"/>
    <w:rsid w:val="001822D7"/>
    <w:rsid w:val="00182525"/>
    <w:rsid w:val="0018327B"/>
    <w:rsid w:val="001844B2"/>
    <w:rsid w:val="001844FB"/>
    <w:rsid w:val="001849E1"/>
    <w:rsid w:val="00185E8A"/>
    <w:rsid w:val="00186608"/>
    <w:rsid w:val="001870AD"/>
    <w:rsid w:val="001875A7"/>
    <w:rsid w:val="0019073C"/>
    <w:rsid w:val="0019079E"/>
    <w:rsid w:val="00190D0A"/>
    <w:rsid w:val="00191122"/>
    <w:rsid w:val="00191B0C"/>
    <w:rsid w:val="001929DF"/>
    <w:rsid w:val="00193082"/>
    <w:rsid w:val="0019326F"/>
    <w:rsid w:val="001935EA"/>
    <w:rsid w:val="00194783"/>
    <w:rsid w:val="0019498A"/>
    <w:rsid w:val="00194DB8"/>
    <w:rsid w:val="00195542"/>
    <w:rsid w:val="001956F0"/>
    <w:rsid w:val="00195A54"/>
    <w:rsid w:val="001966C9"/>
    <w:rsid w:val="0019781B"/>
    <w:rsid w:val="001A0008"/>
    <w:rsid w:val="001A09B8"/>
    <w:rsid w:val="001A0D9B"/>
    <w:rsid w:val="001A0DE0"/>
    <w:rsid w:val="001A0DF4"/>
    <w:rsid w:val="001A0E8E"/>
    <w:rsid w:val="001A2489"/>
    <w:rsid w:val="001A3561"/>
    <w:rsid w:val="001A3A49"/>
    <w:rsid w:val="001A431F"/>
    <w:rsid w:val="001A43EB"/>
    <w:rsid w:val="001A4794"/>
    <w:rsid w:val="001A4D63"/>
    <w:rsid w:val="001A5385"/>
    <w:rsid w:val="001A5F84"/>
    <w:rsid w:val="001A6671"/>
    <w:rsid w:val="001A6B1F"/>
    <w:rsid w:val="001A70C7"/>
    <w:rsid w:val="001A7D54"/>
    <w:rsid w:val="001A7D6D"/>
    <w:rsid w:val="001B0A31"/>
    <w:rsid w:val="001B0A35"/>
    <w:rsid w:val="001B16B0"/>
    <w:rsid w:val="001B3776"/>
    <w:rsid w:val="001B3BA5"/>
    <w:rsid w:val="001B6587"/>
    <w:rsid w:val="001B773C"/>
    <w:rsid w:val="001C0FF1"/>
    <w:rsid w:val="001C10A4"/>
    <w:rsid w:val="001C1447"/>
    <w:rsid w:val="001C214F"/>
    <w:rsid w:val="001C223A"/>
    <w:rsid w:val="001C28DF"/>
    <w:rsid w:val="001C37C3"/>
    <w:rsid w:val="001C53C4"/>
    <w:rsid w:val="001C58CB"/>
    <w:rsid w:val="001C59EF"/>
    <w:rsid w:val="001C5D8D"/>
    <w:rsid w:val="001C65B2"/>
    <w:rsid w:val="001C67E1"/>
    <w:rsid w:val="001C70EE"/>
    <w:rsid w:val="001D1EA0"/>
    <w:rsid w:val="001D2067"/>
    <w:rsid w:val="001D20B3"/>
    <w:rsid w:val="001D2E29"/>
    <w:rsid w:val="001D3629"/>
    <w:rsid w:val="001D3A5D"/>
    <w:rsid w:val="001D3D56"/>
    <w:rsid w:val="001D4CBB"/>
    <w:rsid w:val="001D5A50"/>
    <w:rsid w:val="001D79D3"/>
    <w:rsid w:val="001E0A06"/>
    <w:rsid w:val="001E210C"/>
    <w:rsid w:val="001E23B0"/>
    <w:rsid w:val="001E269E"/>
    <w:rsid w:val="001E4148"/>
    <w:rsid w:val="001E4B88"/>
    <w:rsid w:val="001E573D"/>
    <w:rsid w:val="001E5F13"/>
    <w:rsid w:val="001E654A"/>
    <w:rsid w:val="001E6EDA"/>
    <w:rsid w:val="001F0A73"/>
    <w:rsid w:val="001F1BFA"/>
    <w:rsid w:val="001F1C15"/>
    <w:rsid w:val="001F1EB0"/>
    <w:rsid w:val="001F42A3"/>
    <w:rsid w:val="001F64F1"/>
    <w:rsid w:val="001F6B04"/>
    <w:rsid w:val="00200310"/>
    <w:rsid w:val="00201126"/>
    <w:rsid w:val="00201302"/>
    <w:rsid w:val="00202FA8"/>
    <w:rsid w:val="00203077"/>
    <w:rsid w:val="0020323B"/>
    <w:rsid w:val="00203405"/>
    <w:rsid w:val="002039FE"/>
    <w:rsid w:val="0020410D"/>
    <w:rsid w:val="00204C3A"/>
    <w:rsid w:val="00206111"/>
    <w:rsid w:val="00207193"/>
    <w:rsid w:val="00210F5D"/>
    <w:rsid w:val="00210FF8"/>
    <w:rsid w:val="0021181E"/>
    <w:rsid w:val="00212B15"/>
    <w:rsid w:val="002134B1"/>
    <w:rsid w:val="00213C58"/>
    <w:rsid w:val="00213D96"/>
    <w:rsid w:val="002145CE"/>
    <w:rsid w:val="002148D3"/>
    <w:rsid w:val="00214F3C"/>
    <w:rsid w:val="0021506C"/>
    <w:rsid w:val="002152C1"/>
    <w:rsid w:val="002155EB"/>
    <w:rsid w:val="00215A26"/>
    <w:rsid w:val="00215FEB"/>
    <w:rsid w:val="00217CEF"/>
    <w:rsid w:val="00217F44"/>
    <w:rsid w:val="002203DF"/>
    <w:rsid w:val="00221154"/>
    <w:rsid w:val="002211A3"/>
    <w:rsid w:val="002218D9"/>
    <w:rsid w:val="002224D4"/>
    <w:rsid w:val="00222800"/>
    <w:rsid w:val="00222EED"/>
    <w:rsid w:val="00223B52"/>
    <w:rsid w:val="002256DF"/>
    <w:rsid w:val="00225E3E"/>
    <w:rsid w:val="0022655C"/>
    <w:rsid w:val="0022663D"/>
    <w:rsid w:val="00227352"/>
    <w:rsid w:val="00227F02"/>
    <w:rsid w:val="00230A9E"/>
    <w:rsid w:val="00230D27"/>
    <w:rsid w:val="00232D90"/>
    <w:rsid w:val="00233394"/>
    <w:rsid w:val="00235B07"/>
    <w:rsid w:val="00236D81"/>
    <w:rsid w:val="00237661"/>
    <w:rsid w:val="00237703"/>
    <w:rsid w:val="00237A22"/>
    <w:rsid w:val="00237B90"/>
    <w:rsid w:val="00240959"/>
    <w:rsid w:val="00240CEA"/>
    <w:rsid w:val="00240D24"/>
    <w:rsid w:val="002412F8"/>
    <w:rsid w:val="00241389"/>
    <w:rsid w:val="00241BA5"/>
    <w:rsid w:val="002425AF"/>
    <w:rsid w:val="00243763"/>
    <w:rsid w:val="00243D6F"/>
    <w:rsid w:val="00244944"/>
    <w:rsid w:val="00244D84"/>
    <w:rsid w:val="00246009"/>
    <w:rsid w:val="002466EE"/>
    <w:rsid w:val="00246C6B"/>
    <w:rsid w:val="00247C72"/>
    <w:rsid w:val="00247C79"/>
    <w:rsid w:val="002501D0"/>
    <w:rsid w:val="00250AE5"/>
    <w:rsid w:val="002516B4"/>
    <w:rsid w:val="002518D1"/>
    <w:rsid w:val="0025266A"/>
    <w:rsid w:val="002538AE"/>
    <w:rsid w:val="0025390A"/>
    <w:rsid w:val="00253FA9"/>
    <w:rsid w:val="00254EE5"/>
    <w:rsid w:val="00255DA7"/>
    <w:rsid w:val="00257210"/>
    <w:rsid w:val="00257AC0"/>
    <w:rsid w:val="00260C25"/>
    <w:rsid w:val="00261A6E"/>
    <w:rsid w:val="00261FF6"/>
    <w:rsid w:val="00262E15"/>
    <w:rsid w:val="00263472"/>
    <w:rsid w:val="002636B7"/>
    <w:rsid w:val="002639B8"/>
    <w:rsid w:val="002644FC"/>
    <w:rsid w:val="0026478D"/>
    <w:rsid w:val="002650FF"/>
    <w:rsid w:val="002653FA"/>
    <w:rsid w:val="002659B1"/>
    <w:rsid w:val="00265C49"/>
    <w:rsid w:val="002674EB"/>
    <w:rsid w:val="002706AE"/>
    <w:rsid w:val="00270CB1"/>
    <w:rsid w:val="00270E81"/>
    <w:rsid w:val="00270EFA"/>
    <w:rsid w:val="002717DC"/>
    <w:rsid w:val="002717FB"/>
    <w:rsid w:val="0027272D"/>
    <w:rsid w:val="00273D69"/>
    <w:rsid w:val="002741C2"/>
    <w:rsid w:val="0027481C"/>
    <w:rsid w:val="002748E3"/>
    <w:rsid w:val="00274D81"/>
    <w:rsid w:val="00274FA5"/>
    <w:rsid w:val="0027501F"/>
    <w:rsid w:val="002750BE"/>
    <w:rsid w:val="002757E7"/>
    <w:rsid w:val="00276839"/>
    <w:rsid w:val="00276FE7"/>
    <w:rsid w:val="002775B3"/>
    <w:rsid w:val="002776F3"/>
    <w:rsid w:val="00277D19"/>
    <w:rsid w:val="00277E84"/>
    <w:rsid w:val="002800EF"/>
    <w:rsid w:val="00280E9C"/>
    <w:rsid w:val="00281019"/>
    <w:rsid w:val="00281169"/>
    <w:rsid w:val="00282379"/>
    <w:rsid w:val="00282BFB"/>
    <w:rsid w:val="002830C6"/>
    <w:rsid w:val="002850D3"/>
    <w:rsid w:val="00285C98"/>
    <w:rsid w:val="0028745E"/>
    <w:rsid w:val="00290150"/>
    <w:rsid w:val="0029201E"/>
    <w:rsid w:val="002925DE"/>
    <w:rsid w:val="0029291C"/>
    <w:rsid w:val="00293A9B"/>
    <w:rsid w:val="0029449B"/>
    <w:rsid w:val="00294F60"/>
    <w:rsid w:val="00295134"/>
    <w:rsid w:val="002965B9"/>
    <w:rsid w:val="00296C3D"/>
    <w:rsid w:val="002A00F7"/>
    <w:rsid w:val="002A0368"/>
    <w:rsid w:val="002A1545"/>
    <w:rsid w:val="002A1CA0"/>
    <w:rsid w:val="002A202E"/>
    <w:rsid w:val="002A21D1"/>
    <w:rsid w:val="002A233F"/>
    <w:rsid w:val="002A3134"/>
    <w:rsid w:val="002A3756"/>
    <w:rsid w:val="002A3ECD"/>
    <w:rsid w:val="002A45BD"/>
    <w:rsid w:val="002A56F8"/>
    <w:rsid w:val="002A589F"/>
    <w:rsid w:val="002A59FD"/>
    <w:rsid w:val="002A6456"/>
    <w:rsid w:val="002A6760"/>
    <w:rsid w:val="002A6EFB"/>
    <w:rsid w:val="002B0112"/>
    <w:rsid w:val="002B0EFA"/>
    <w:rsid w:val="002B147F"/>
    <w:rsid w:val="002B1F4D"/>
    <w:rsid w:val="002B2623"/>
    <w:rsid w:val="002B2C07"/>
    <w:rsid w:val="002B32DB"/>
    <w:rsid w:val="002B4A4A"/>
    <w:rsid w:val="002B4A9C"/>
    <w:rsid w:val="002B4DC2"/>
    <w:rsid w:val="002B5550"/>
    <w:rsid w:val="002B5A3E"/>
    <w:rsid w:val="002B61A2"/>
    <w:rsid w:val="002B72FA"/>
    <w:rsid w:val="002B74BC"/>
    <w:rsid w:val="002B76F5"/>
    <w:rsid w:val="002B79FC"/>
    <w:rsid w:val="002C0AD4"/>
    <w:rsid w:val="002C1379"/>
    <w:rsid w:val="002C194D"/>
    <w:rsid w:val="002C2BB3"/>
    <w:rsid w:val="002C2BD8"/>
    <w:rsid w:val="002C3955"/>
    <w:rsid w:val="002C42AC"/>
    <w:rsid w:val="002C4511"/>
    <w:rsid w:val="002C67CD"/>
    <w:rsid w:val="002C7AA1"/>
    <w:rsid w:val="002C7F6F"/>
    <w:rsid w:val="002D06A9"/>
    <w:rsid w:val="002D1071"/>
    <w:rsid w:val="002D1C1D"/>
    <w:rsid w:val="002D225B"/>
    <w:rsid w:val="002D26F3"/>
    <w:rsid w:val="002D3184"/>
    <w:rsid w:val="002D323F"/>
    <w:rsid w:val="002D3861"/>
    <w:rsid w:val="002D3BC2"/>
    <w:rsid w:val="002D42FD"/>
    <w:rsid w:val="002D5F5D"/>
    <w:rsid w:val="002D6C0F"/>
    <w:rsid w:val="002E19D9"/>
    <w:rsid w:val="002E23F4"/>
    <w:rsid w:val="002E4008"/>
    <w:rsid w:val="002E404B"/>
    <w:rsid w:val="002E4CD3"/>
    <w:rsid w:val="002E5479"/>
    <w:rsid w:val="002E55D7"/>
    <w:rsid w:val="002E59FD"/>
    <w:rsid w:val="002E5B33"/>
    <w:rsid w:val="002E7208"/>
    <w:rsid w:val="002F029F"/>
    <w:rsid w:val="002F1AD1"/>
    <w:rsid w:val="002F24CA"/>
    <w:rsid w:val="002F2518"/>
    <w:rsid w:val="002F2AF3"/>
    <w:rsid w:val="002F4086"/>
    <w:rsid w:val="002F4531"/>
    <w:rsid w:val="002F51AC"/>
    <w:rsid w:val="002F5BA0"/>
    <w:rsid w:val="002F676A"/>
    <w:rsid w:val="002F79DA"/>
    <w:rsid w:val="003003C5"/>
    <w:rsid w:val="00300FEE"/>
    <w:rsid w:val="003015FD"/>
    <w:rsid w:val="003020F7"/>
    <w:rsid w:val="00302978"/>
    <w:rsid w:val="00303282"/>
    <w:rsid w:val="003036DF"/>
    <w:rsid w:val="00303DD2"/>
    <w:rsid w:val="00304472"/>
    <w:rsid w:val="00304D23"/>
    <w:rsid w:val="00305DD6"/>
    <w:rsid w:val="00306391"/>
    <w:rsid w:val="00306542"/>
    <w:rsid w:val="003071DC"/>
    <w:rsid w:val="0031057D"/>
    <w:rsid w:val="0031273A"/>
    <w:rsid w:val="003128CE"/>
    <w:rsid w:val="00312FC1"/>
    <w:rsid w:val="003136AF"/>
    <w:rsid w:val="0031467B"/>
    <w:rsid w:val="00315457"/>
    <w:rsid w:val="00315C1F"/>
    <w:rsid w:val="003178E5"/>
    <w:rsid w:val="00317AB3"/>
    <w:rsid w:val="0032225B"/>
    <w:rsid w:val="00322D0A"/>
    <w:rsid w:val="00323093"/>
    <w:rsid w:val="00323BE7"/>
    <w:rsid w:val="003246A2"/>
    <w:rsid w:val="00324EC3"/>
    <w:rsid w:val="00324F72"/>
    <w:rsid w:val="003251D9"/>
    <w:rsid w:val="00325D7E"/>
    <w:rsid w:val="003264A6"/>
    <w:rsid w:val="00326B07"/>
    <w:rsid w:val="00327DEF"/>
    <w:rsid w:val="0033023E"/>
    <w:rsid w:val="0033025A"/>
    <w:rsid w:val="0033148C"/>
    <w:rsid w:val="00331C64"/>
    <w:rsid w:val="00331DE3"/>
    <w:rsid w:val="0033228D"/>
    <w:rsid w:val="00333339"/>
    <w:rsid w:val="0033420E"/>
    <w:rsid w:val="00334273"/>
    <w:rsid w:val="00334B3F"/>
    <w:rsid w:val="00335291"/>
    <w:rsid w:val="003355A9"/>
    <w:rsid w:val="00335FFE"/>
    <w:rsid w:val="00336AC1"/>
    <w:rsid w:val="0033734C"/>
    <w:rsid w:val="00337540"/>
    <w:rsid w:val="00340846"/>
    <w:rsid w:val="00341264"/>
    <w:rsid w:val="00341D76"/>
    <w:rsid w:val="00343984"/>
    <w:rsid w:val="003451EA"/>
    <w:rsid w:val="00346BB8"/>
    <w:rsid w:val="00347542"/>
    <w:rsid w:val="00347902"/>
    <w:rsid w:val="003479C3"/>
    <w:rsid w:val="00350D13"/>
    <w:rsid w:val="0035164F"/>
    <w:rsid w:val="00351CFC"/>
    <w:rsid w:val="00353732"/>
    <w:rsid w:val="003549F5"/>
    <w:rsid w:val="00355692"/>
    <w:rsid w:val="00355A38"/>
    <w:rsid w:val="00360580"/>
    <w:rsid w:val="00361638"/>
    <w:rsid w:val="003620D3"/>
    <w:rsid w:val="00362E2A"/>
    <w:rsid w:val="00364622"/>
    <w:rsid w:val="00364755"/>
    <w:rsid w:val="00364FD5"/>
    <w:rsid w:val="00365226"/>
    <w:rsid w:val="00365D3E"/>
    <w:rsid w:val="00366508"/>
    <w:rsid w:val="00366701"/>
    <w:rsid w:val="003675D2"/>
    <w:rsid w:val="003676C2"/>
    <w:rsid w:val="0037046B"/>
    <w:rsid w:val="0037058C"/>
    <w:rsid w:val="00372157"/>
    <w:rsid w:val="00373102"/>
    <w:rsid w:val="00373426"/>
    <w:rsid w:val="00374134"/>
    <w:rsid w:val="00374680"/>
    <w:rsid w:val="00374ED9"/>
    <w:rsid w:val="0037555C"/>
    <w:rsid w:val="00375CD0"/>
    <w:rsid w:val="0037627F"/>
    <w:rsid w:val="003770F4"/>
    <w:rsid w:val="0037780A"/>
    <w:rsid w:val="00381A12"/>
    <w:rsid w:val="00381F3F"/>
    <w:rsid w:val="00382906"/>
    <w:rsid w:val="003834A0"/>
    <w:rsid w:val="003838DD"/>
    <w:rsid w:val="00383A82"/>
    <w:rsid w:val="00384B86"/>
    <w:rsid w:val="00384C48"/>
    <w:rsid w:val="003855DA"/>
    <w:rsid w:val="0038599C"/>
    <w:rsid w:val="00386AA2"/>
    <w:rsid w:val="0038760B"/>
    <w:rsid w:val="00387843"/>
    <w:rsid w:val="00390273"/>
    <w:rsid w:val="003904AC"/>
    <w:rsid w:val="003908C5"/>
    <w:rsid w:val="00391927"/>
    <w:rsid w:val="00392429"/>
    <w:rsid w:val="003925FA"/>
    <w:rsid w:val="00392907"/>
    <w:rsid w:val="00394D0C"/>
    <w:rsid w:val="00395111"/>
    <w:rsid w:val="00395F89"/>
    <w:rsid w:val="003964C2"/>
    <w:rsid w:val="003966CC"/>
    <w:rsid w:val="00396A6A"/>
    <w:rsid w:val="00396B14"/>
    <w:rsid w:val="0039727C"/>
    <w:rsid w:val="003A0EB1"/>
    <w:rsid w:val="003A1792"/>
    <w:rsid w:val="003A1A52"/>
    <w:rsid w:val="003A1A84"/>
    <w:rsid w:val="003A362D"/>
    <w:rsid w:val="003A4251"/>
    <w:rsid w:val="003A5036"/>
    <w:rsid w:val="003A5B6F"/>
    <w:rsid w:val="003A6545"/>
    <w:rsid w:val="003A7A08"/>
    <w:rsid w:val="003B04BE"/>
    <w:rsid w:val="003B060B"/>
    <w:rsid w:val="003B0AB5"/>
    <w:rsid w:val="003B0FEB"/>
    <w:rsid w:val="003B191E"/>
    <w:rsid w:val="003B1D27"/>
    <w:rsid w:val="003B2696"/>
    <w:rsid w:val="003B27C8"/>
    <w:rsid w:val="003B30E7"/>
    <w:rsid w:val="003B3351"/>
    <w:rsid w:val="003B39E3"/>
    <w:rsid w:val="003B4178"/>
    <w:rsid w:val="003B509A"/>
    <w:rsid w:val="003B6070"/>
    <w:rsid w:val="003B6438"/>
    <w:rsid w:val="003B64A5"/>
    <w:rsid w:val="003B7D55"/>
    <w:rsid w:val="003C0199"/>
    <w:rsid w:val="003C0B9D"/>
    <w:rsid w:val="003C10C7"/>
    <w:rsid w:val="003C1B14"/>
    <w:rsid w:val="003C1C31"/>
    <w:rsid w:val="003C21FD"/>
    <w:rsid w:val="003C22A5"/>
    <w:rsid w:val="003C25D2"/>
    <w:rsid w:val="003C2815"/>
    <w:rsid w:val="003C347F"/>
    <w:rsid w:val="003C39AB"/>
    <w:rsid w:val="003C3CEF"/>
    <w:rsid w:val="003C4AF8"/>
    <w:rsid w:val="003C552A"/>
    <w:rsid w:val="003C56C1"/>
    <w:rsid w:val="003C581B"/>
    <w:rsid w:val="003D0754"/>
    <w:rsid w:val="003D1962"/>
    <w:rsid w:val="003D1BF9"/>
    <w:rsid w:val="003D3397"/>
    <w:rsid w:val="003D3B2C"/>
    <w:rsid w:val="003D4680"/>
    <w:rsid w:val="003D4A19"/>
    <w:rsid w:val="003D4F16"/>
    <w:rsid w:val="003D627A"/>
    <w:rsid w:val="003D6721"/>
    <w:rsid w:val="003D6BE3"/>
    <w:rsid w:val="003D6C05"/>
    <w:rsid w:val="003D7788"/>
    <w:rsid w:val="003D7D4A"/>
    <w:rsid w:val="003E0678"/>
    <w:rsid w:val="003E10B3"/>
    <w:rsid w:val="003E173E"/>
    <w:rsid w:val="003E17A5"/>
    <w:rsid w:val="003E1B39"/>
    <w:rsid w:val="003E1D37"/>
    <w:rsid w:val="003E1DAB"/>
    <w:rsid w:val="003E2011"/>
    <w:rsid w:val="003E2463"/>
    <w:rsid w:val="003E3226"/>
    <w:rsid w:val="003E384D"/>
    <w:rsid w:val="003E3925"/>
    <w:rsid w:val="003E43DD"/>
    <w:rsid w:val="003E4DC4"/>
    <w:rsid w:val="003E4DEA"/>
    <w:rsid w:val="003E4EB2"/>
    <w:rsid w:val="003E5C5F"/>
    <w:rsid w:val="003E5EA0"/>
    <w:rsid w:val="003E6171"/>
    <w:rsid w:val="003E66A2"/>
    <w:rsid w:val="003E701A"/>
    <w:rsid w:val="003E7640"/>
    <w:rsid w:val="003E7A80"/>
    <w:rsid w:val="003E7E06"/>
    <w:rsid w:val="003E7E58"/>
    <w:rsid w:val="003F026B"/>
    <w:rsid w:val="003F05E5"/>
    <w:rsid w:val="003F1084"/>
    <w:rsid w:val="003F2C90"/>
    <w:rsid w:val="003F331E"/>
    <w:rsid w:val="003F33E3"/>
    <w:rsid w:val="003F3A97"/>
    <w:rsid w:val="003F3DC4"/>
    <w:rsid w:val="003F4A08"/>
    <w:rsid w:val="003F655A"/>
    <w:rsid w:val="003F65C1"/>
    <w:rsid w:val="003F65CD"/>
    <w:rsid w:val="003F6BED"/>
    <w:rsid w:val="003F72FD"/>
    <w:rsid w:val="00400A37"/>
    <w:rsid w:val="00400AFF"/>
    <w:rsid w:val="00400BB0"/>
    <w:rsid w:val="00400D50"/>
    <w:rsid w:val="00402108"/>
    <w:rsid w:val="0040311B"/>
    <w:rsid w:val="0040450F"/>
    <w:rsid w:val="00404C0F"/>
    <w:rsid w:val="00404E93"/>
    <w:rsid w:val="0040503C"/>
    <w:rsid w:val="00406D77"/>
    <w:rsid w:val="00407738"/>
    <w:rsid w:val="00407FB8"/>
    <w:rsid w:val="00410884"/>
    <w:rsid w:val="004114D2"/>
    <w:rsid w:val="004119D2"/>
    <w:rsid w:val="0041275F"/>
    <w:rsid w:val="00412DB4"/>
    <w:rsid w:val="00412F81"/>
    <w:rsid w:val="00413F32"/>
    <w:rsid w:val="00413FCD"/>
    <w:rsid w:val="00414330"/>
    <w:rsid w:val="00414F89"/>
    <w:rsid w:val="004158DF"/>
    <w:rsid w:val="00416207"/>
    <w:rsid w:val="0041622C"/>
    <w:rsid w:val="004204E7"/>
    <w:rsid w:val="004208A4"/>
    <w:rsid w:val="00420C04"/>
    <w:rsid w:val="00420D79"/>
    <w:rsid w:val="004211AC"/>
    <w:rsid w:val="004240F2"/>
    <w:rsid w:val="00424FFD"/>
    <w:rsid w:val="00425ACB"/>
    <w:rsid w:val="00425F0E"/>
    <w:rsid w:val="0042655B"/>
    <w:rsid w:val="0042704F"/>
    <w:rsid w:val="00427FC7"/>
    <w:rsid w:val="00430396"/>
    <w:rsid w:val="004306CF"/>
    <w:rsid w:val="00430799"/>
    <w:rsid w:val="00430C8E"/>
    <w:rsid w:val="004313DA"/>
    <w:rsid w:val="00431D6A"/>
    <w:rsid w:val="004323E6"/>
    <w:rsid w:val="004326AA"/>
    <w:rsid w:val="00433441"/>
    <w:rsid w:val="00433CC9"/>
    <w:rsid w:val="00433E0B"/>
    <w:rsid w:val="00434DCE"/>
    <w:rsid w:val="00434E7A"/>
    <w:rsid w:val="00436F30"/>
    <w:rsid w:val="00437963"/>
    <w:rsid w:val="00437A43"/>
    <w:rsid w:val="00440617"/>
    <w:rsid w:val="0044085C"/>
    <w:rsid w:val="00440F1D"/>
    <w:rsid w:val="00441781"/>
    <w:rsid w:val="00441795"/>
    <w:rsid w:val="00442BFF"/>
    <w:rsid w:val="00443185"/>
    <w:rsid w:val="0044370A"/>
    <w:rsid w:val="004441DC"/>
    <w:rsid w:val="004447E9"/>
    <w:rsid w:val="00444B53"/>
    <w:rsid w:val="00444B93"/>
    <w:rsid w:val="00445EDB"/>
    <w:rsid w:val="00446297"/>
    <w:rsid w:val="0044650E"/>
    <w:rsid w:val="0044672A"/>
    <w:rsid w:val="00446E24"/>
    <w:rsid w:val="00447317"/>
    <w:rsid w:val="00450361"/>
    <w:rsid w:val="00452785"/>
    <w:rsid w:val="00453BAB"/>
    <w:rsid w:val="0045409B"/>
    <w:rsid w:val="004540BD"/>
    <w:rsid w:val="004546C9"/>
    <w:rsid w:val="0045506D"/>
    <w:rsid w:val="00455132"/>
    <w:rsid w:val="004556C3"/>
    <w:rsid w:val="00456431"/>
    <w:rsid w:val="004571C9"/>
    <w:rsid w:val="00460300"/>
    <w:rsid w:val="00460564"/>
    <w:rsid w:val="0046215E"/>
    <w:rsid w:val="004621CF"/>
    <w:rsid w:val="00462FB5"/>
    <w:rsid w:val="00463108"/>
    <w:rsid w:val="004634DA"/>
    <w:rsid w:val="00463B4C"/>
    <w:rsid w:val="00463B9A"/>
    <w:rsid w:val="0046438F"/>
    <w:rsid w:val="00464499"/>
    <w:rsid w:val="00464C4B"/>
    <w:rsid w:val="00466260"/>
    <w:rsid w:val="00466A18"/>
    <w:rsid w:val="00466EE5"/>
    <w:rsid w:val="0046753E"/>
    <w:rsid w:val="00467566"/>
    <w:rsid w:val="004679D5"/>
    <w:rsid w:val="00467F73"/>
    <w:rsid w:val="00470796"/>
    <w:rsid w:val="00470BA0"/>
    <w:rsid w:val="00471388"/>
    <w:rsid w:val="00471AE8"/>
    <w:rsid w:val="00471FB7"/>
    <w:rsid w:val="004724D5"/>
    <w:rsid w:val="00473D7B"/>
    <w:rsid w:val="0047478B"/>
    <w:rsid w:val="004759C5"/>
    <w:rsid w:val="00476368"/>
    <w:rsid w:val="00476707"/>
    <w:rsid w:val="00476839"/>
    <w:rsid w:val="0047765C"/>
    <w:rsid w:val="004779FC"/>
    <w:rsid w:val="00477D43"/>
    <w:rsid w:val="00481DFA"/>
    <w:rsid w:val="0048206C"/>
    <w:rsid w:val="00483466"/>
    <w:rsid w:val="00484005"/>
    <w:rsid w:val="0048403C"/>
    <w:rsid w:val="004852A3"/>
    <w:rsid w:val="00485725"/>
    <w:rsid w:val="004868D9"/>
    <w:rsid w:val="00486E22"/>
    <w:rsid w:val="00486EFD"/>
    <w:rsid w:val="00487431"/>
    <w:rsid w:val="004879D4"/>
    <w:rsid w:val="00487F87"/>
    <w:rsid w:val="00491412"/>
    <w:rsid w:val="0049153B"/>
    <w:rsid w:val="004922D3"/>
    <w:rsid w:val="00492A1B"/>
    <w:rsid w:val="004933F0"/>
    <w:rsid w:val="00493B2F"/>
    <w:rsid w:val="00494D2D"/>
    <w:rsid w:val="00494D82"/>
    <w:rsid w:val="00494ECC"/>
    <w:rsid w:val="004957FD"/>
    <w:rsid w:val="004963E2"/>
    <w:rsid w:val="00497053"/>
    <w:rsid w:val="00497701"/>
    <w:rsid w:val="004A0A10"/>
    <w:rsid w:val="004A106D"/>
    <w:rsid w:val="004A433E"/>
    <w:rsid w:val="004A4EB8"/>
    <w:rsid w:val="004A5EA3"/>
    <w:rsid w:val="004A6BA6"/>
    <w:rsid w:val="004A6CDD"/>
    <w:rsid w:val="004B04D1"/>
    <w:rsid w:val="004B0ABA"/>
    <w:rsid w:val="004B1486"/>
    <w:rsid w:val="004B1EC4"/>
    <w:rsid w:val="004B3757"/>
    <w:rsid w:val="004B3867"/>
    <w:rsid w:val="004B386B"/>
    <w:rsid w:val="004B3983"/>
    <w:rsid w:val="004B3B0B"/>
    <w:rsid w:val="004B4A76"/>
    <w:rsid w:val="004B56D3"/>
    <w:rsid w:val="004B6364"/>
    <w:rsid w:val="004B687D"/>
    <w:rsid w:val="004B6C3F"/>
    <w:rsid w:val="004C027D"/>
    <w:rsid w:val="004C0514"/>
    <w:rsid w:val="004C1131"/>
    <w:rsid w:val="004C1CC4"/>
    <w:rsid w:val="004C24A0"/>
    <w:rsid w:val="004C2917"/>
    <w:rsid w:val="004C3987"/>
    <w:rsid w:val="004C3B73"/>
    <w:rsid w:val="004C53B5"/>
    <w:rsid w:val="004C6E0E"/>
    <w:rsid w:val="004C6EDD"/>
    <w:rsid w:val="004C766F"/>
    <w:rsid w:val="004D0628"/>
    <w:rsid w:val="004D0779"/>
    <w:rsid w:val="004D0B48"/>
    <w:rsid w:val="004D4360"/>
    <w:rsid w:val="004D4C04"/>
    <w:rsid w:val="004D4E4C"/>
    <w:rsid w:val="004D55F7"/>
    <w:rsid w:val="004D59E6"/>
    <w:rsid w:val="004D5D16"/>
    <w:rsid w:val="004D65DC"/>
    <w:rsid w:val="004D676B"/>
    <w:rsid w:val="004D7175"/>
    <w:rsid w:val="004E0038"/>
    <w:rsid w:val="004E05F9"/>
    <w:rsid w:val="004E2907"/>
    <w:rsid w:val="004E2C05"/>
    <w:rsid w:val="004E2D5D"/>
    <w:rsid w:val="004E334D"/>
    <w:rsid w:val="004E336B"/>
    <w:rsid w:val="004E3977"/>
    <w:rsid w:val="004E4200"/>
    <w:rsid w:val="004E488B"/>
    <w:rsid w:val="004E494A"/>
    <w:rsid w:val="004E4E87"/>
    <w:rsid w:val="004E5324"/>
    <w:rsid w:val="004E5809"/>
    <w:rsid w:val="004E581A"/>
    <w:rsid w:val="004E673D"/>
    <w:rsid w:val="004E79CE"/>
    <w:rsid w:val="004E7C84"/>
    <w:rsid w:val="004F0A84"/>
    <w:rsid w:val="004F1EB7"/>
    <w:rsid w:val="004F3150"/>
    <w:rsid w:val="004F36AF"/>
    <w:rsid w:val="004F3946"/>
    <w:rsid w:val="004F3F0B"/>
    <w:rsid w:val="004F44A5"/>
    <w:rsid w:val="004F47EF"/>
    <w:rsid w:val="004F56E4"/>
    <w:rsid w:val="004F7178"/>
    <w:rsid w:val="00500BB5"/>
    <w:rsid w:val="005037DA"/>
    <w:rsid w:val="00504F62"/>
    <w:rsid w:val="00505085"/>
    <w:rsid w:val="005052A2"/>
    <w:rsid w:val="0050600B"/>
    <w:rsid w:val="00511948"/>
    <w:rsid w:val="0051218D"/>
    <w:rsid w:val="00512BEC"/>
    <w:rsid w:val="005143A8"/>
    <w:rsid w:val="0051483F"/>
    <w:rsid w:val="005160A5"/>
    <w:rsid w:val="005160A9"/>
    <w:rsid w:val="00517135"/>
    <w:rsid w:val="005178E0"/>
    <w:rsid w:val="005205AB"/>
    <w:rsid w:val="00520673"/>
    <w:rsid w:val="00521345"/>
    <w:rsid w:val="00521E0E"/>
    <w:rsid w:val="00521E17"/>
    <w:rsid w:val="005222A1"/>
    <w:rsid w:val="00523015"/>
    <w:rsid w:val="00523330"/>
    <w:rsid w:val="00524776"/>
    <w:rsid w:val="00524917"/>
    <w:rsid w:val="00525001"/>
    <w:rsid w:val="00525C98"/>
    <w:rsid w:val="0052690B"/>
    <w:rsid w:val="00526DB7"/>
    <w:rsid w:val="005279F8"/>
    <w:rsid w:val="00531C96"/>
    <w:rsid w:val="00531F22"/>
    <w:rsid w:val="00532948"/>
    <w:rsid w:val="00533ABF"/>
    <w:rsid w:val="00533C6F"/>
    <w:rsid w:val="00533C8C"/>
    <w:rsid w:val="00533D69"/>
    <w:rsid w:val="0053429E"/>
    <w:rsid w:val="0053525E"/>
    <w:rsid w:val="005355EE"/>
    <w:rsid w:val="00535A98"/>
    <w:rsid w:val="00535AD0"/>
    <w:rsid w:val="0053710F"/>
    <w:rsid w:val="00537EC6"/>
    <w:rsid w:val="005407FC"/>
    <w:rsid w:val="005423B1"/>
    <w:rsid w:val="005424BF"/>
    <w:rsid w:val="005436E3"/>
    <w:rsid w:val="00544A5A"/>
    <w:rsid w:val="00544BE6"/>
    <w:rsid w:val="00544E2E"/>
    <w:rsid w:val="00545571"/>
    <w:rsid w:val="0054562D"/>
    <w:rsid w:val="00545E4C"/>
    <w:rsid w:val="00545FE1"/>
    <w:rsid w:val="00546D30"/>
    <w:rsid w:val="0054791C"/>
    <w:rsid w:val="0055044D"/>
    <w:rsid w:val="00550F8A"/>
    <w:rsid w:val="00551278"/>
    <w:rsid w:val="005517B7"/>
    <w:rsid w:val="00552529"/>
    <w:rsid w:val="00552877"/>
    <w:rsid w:val="005535D1"/>
    <w:rsid w:val="00553D7F"/>
    <w:rsid w:val="0055413F"/>
    <w:rsid w:val="005542D1"/>
    <w:rsid w:val="005548E3"/>
    <w:rsid w:val="005554E7"/>
    <w:rsid w:val="005557D9"/>
    <w:rsid w:val="0055693E"/>
    <w:rsid w:val="00556EEA"/>
    <w:rsid w:val="005570A9"/>
    <w:rsid w:val="005577D8"/>
    <w:rsid w:val="00563140"/>
    <w:rsid w:val="00564DD3"/>
    <w:rsid w:val="00564FCD"/>
    <w:rsid w:val="005658AF"/>
    <w:rsid w:val="005670FC"/>
    <w:rsid w:val="0056746F"/>
    <w:rsid w:val="00570BF3"/>
    <w:rsid w:val="00570D12"/>
    <w:rsid w:val="00572621"/>
    <w:rsid w:val="00572694"/>
    <w:rsid w:val="005735B9"/>
    <w:rsid w:val="0057382A"/>
    <w:rsid w:val="0057446F"/>
    <w:rsid w:val="00574A52"/>
    <w:rsid w:val="00574AFA"/>
    <w:rsid w:val="00575DA5"/>
    <w:rsid w:val="00577108"/>
    <w:rsid w:val="005777EB"/>
    <w:rsid w:val="00577D23"/>
    <w:rsid w:val="00580C0B"/>
    <w:rsid w:val="00580D15"/>
    <w:rsid w:val="0058134C"/>
    <w:rsid w:val="00581855"/>
    <w:rsid w:val="005819ED"/>
    <w:rsid w:val="00581F05"/>
    <w:rsid w:val="00582983"/>
    <w:rsid w:val="00583042"/>
    <w:rsid w:val="00584830"/>
    <w:rsid w:val="00584922"/>
    <w:rsid w:val="00584D95"/>
    <w:rsid w:val="00585A07"/>
    <w:rsid w:val="00586478"/>
    <w:rsid w:val="00587133"/>
    <w:rsid w:val="00587443"/>
    <w:rsid w:val="00590D3C"/>
    <w:rsid w:val="00590E35"/>
    <w:rsid w:val="00590EEC"/>
    <w:rsid w:val="0059177C"/>
    <w:rsid w:val="0059256B"/>
    <w:rsid w:val="005925B7"/>
    <w:rsid w:val="00592EB2"/>
    <w:rsid w:val="00593582"/>
    <w:rsid w:val="005946F7"/>
    <w:rsid w:val="00594FD0"/>
    <w:rsid w:val="00595BA7"/>
    <w:rsid w:val="00596873"/>
    <w:rsid w:val="00596EA7"/>
    <w:rsid w:val="005A0C5A"/>
    <w:rsid w:val="005A0F47"/>
    <w:rsid w:val="005A183E"/>
    <w:rsid w:val="005A22D1"/>
    <w:rsid w:val="005A28E6"/>
    <w:rsid w:val="005A2EF5"/>
    <w:rsid w:val="005A3B83"/>
    <w:rsid w:val="005A4760"/>
    <w:rsid w:val="005A4AB8"/>
    <w:rsid w:val="005A5DDB"/>
    <w:rsid w:val="005A67F6"/>
    <w:rsid w:val="005B0461"/>
    <w:rsid w:val="005B0E95"/>
    <w:rsid w:val="005B0F87"/>
    <w:rsid w:val="005B101B"/>
    <w:rsid w:val="005B1084"/>
    <w:rsid w:val="005B3B84"/>
    <w:rsid w:val="005B5FE3"/>
    <w:rsid w:val="005B60FE"/>
    <w:rsid w:val="005B6ACC"/>
    <w:rsid w:val="005B6FA9"/>
    <w:rsid w:val="005B7178"/>
    <w:rsid w:val="005B7883"/>
    <w:rsid w:val="005C1860"/>
    <w:rsid w:val="005C1CD3"/>
    <w:rsid w:val="005C2506"/>
    <w:rsid w:val="005C2581"/>
    <w:rsid w:val="005C31B3"/>
    <w:rsid w:val="005C51BE"/>
    <w:rsid w:val="005C5439"/>
    <w:rsid w:val="005C7316"/>
    <w:rsid w:val="005C7943"/>
    <w:rsid w:val="005C7A02"/>
    <w:rsid w:val="005D0333"/>
    <w:rsid w:val="005D26C0"/>
    <w:rsid w:val="005D2814"/>
    <w:rsid w:val="005D2C4B"/>
    <w:rsid w:val="005D2E62"/>
    <w:rsid w:val="005D3B3F"/>
    <w:rsid w:val="005D3F36"/>
    <w:rsid w:val="005D4096"/>
    <w:rsid w:val="005D4BAC"/>
    <w:rsid w:val="005D56B1"/>
    <w:rsid w:val="005D5A40"/>
    <w:rsid w:val="005D60D7"/>
    <w:rsid w:val="005D62DC"/>
    <w:rsid w:val="005D7ABE"/>
    <w:rsid w:val="005D7C3A"/>
    <w:rsid w:val="005E0885"/>
    <w:rsid w:val="005E146F"/>
    <w:rsid w:val="005E1770"/>
    <w:rsid w:val="005E1A61"/>
    <w:rsid w:val="005E1C23"/>
    <w:rsid w:val="005E1CB5"/>
    <w:rsid w:val="005E306F"/>
    <w:rsid w:val="005E3297"/>
    <w:rsid w:val="005E3336"/>
    <w:rsid w:val="005E3489"/>
    <w:rsid w:val="005E45C4"/>
    <w:rsid w:val="005E5420"/>
    <w:rsid w:val="005E5589"/>
    <w:rsid w:val="005E5D2D"/>
    <w:rsid w:val="005E6033"/>
    <w:rsid w:val="005E648D"/>
    <w:rsid w:val="005E6850"/>
    <w:rsid w:val="005E6DC6"/>
    <w:rsid w:val="005E6F6B"/>
    <w:rsid w:val="005E7887"/>
    <w:rsid w:val="005F0718"/>
    <w:rsid w:val="005F0E23"/>
    <w:rsid w:val="005F1303"/>
    <w:rsid w:val="005F1695"/>
    <w:rsid w:val="005F19EB"/>
    <w:rsid w:val="005F1A24"/>
    <w:rsid w:val="005F3C0F"/>
    <w:rsid w:val="005F3D36"/>
    <w:rsid w:val="005F4FA8"/>
    <w:rsid w:val="005F68A8"/>
    <w:rsid w:val="005F74D7"/>
    <w:rsid w:val="005F75E3"/>
    <w:rsid w:val="006014F8"/>
    <w:rsid w:val="00601E42"/>
    <w:rsid w:val="0060308F"/>
    <w:rsid w:val="00603363"/>
    <w:rsid w:val="0060363E"/>
    <w:rsid w:val="00604316"/>
    <w:rsid w:val="0060563B"/>
    <w:rsid w:val="00605957"/>
    <w:rsid w:val="006069D0"/>
    <w:rsid w:val="00606B5B"/>
    <w:rsid w:val="0061039D"/>
    <w:rsid w:val="006105C0"/>
    <w:rsid w:val="00610A7E"/>
    <w:rsid w:val="00610AD8"/>
    <w:rsid w:val="006111BC"/>
    <w:rsid w:val="00611879"/>
    <w:rsid w:val="00611A7D"/>
    <w:rsid w:val="00615F36"/>
    <w:rsid w:val="00617097"/>
    <w:rsid w:val="006172DA"/>
    <w:rsid w:val="00620C5F"/>
    <w:rsid w:val="00621080"/>
    <w:rsid w:val="0062142A"/>
    <w:rsid w:val="00622363"/>
    <w:rsid w:val="0062236F"/>
    <w:rsid w:val="0062398E"/>
    <w:rsid w:val="00623FA2"/>
    <w:rsid w:val="0062441F"/>
    <w:rsid w:val="00624B27"/>
    <w:rsid w:val="00625729"/>
    <w:rsid w:val="00627269"/>
    <w:rsid w:val="00627D8D"/>
    <w:rsid w:val="006309A9"/>
    <w:rsid w:val="00630EE8"/>
    <w:rsid w:val="0063105E"/>
    <w:rsid w:val="0063136C"/>
    <w:rsid w:val="00633741"/>
    <w:rsid w:val="00633A7E"/>
    <w:rsid w:val="00633CED"/>
    <w:rsid w:val="00634C87"/>
    <w:rsid w:val="00635CD8"/>
    <w:rsid w:val="006365E4"/>
    <w:rsid w:val="0063665E"/>
    <w:rsid w:val="00636A23"/>
    <w:rsid w:val="00640611"/>
    <w:rsid w:val="00640CB8"/>
    <w:rsid w:val="00641B32"/>
    <w:rsid w:val="006430F1"/>
    <w:rsid w:val="006448A2"/>
    <w:rsid w:val="00644D52"/>
    <w:rsid w:val="006459F1"/>
    <w:rsid w:val="006470D7"/>
    <w:rsid w:val="00651459"/>
    <w:rsid w:val="00652E44"/>
    <w:rsid w:val="006532C5"/>
    <w:rsid w:val="00653575"/>
    <w:rsid w:val="00653F9D"/>
    <w:rsid w:val="00655AE9"/>
    <w:rsid w:val="00655D9C"/>
    <w:rsid w:val="00655DBF"/>
    <w:rsid w:val="0065659C"/>
    <w:rsid w:val="00657DE4"/>
    <w:rsid w:val="006606F7"/>
    <w:rsid w:val="00661A16"/>
    <w:rsid w:val="0066297F"/>
    <w:rsid w:val="00664B78"/>
    <w:rsid w:val="00665329"/>
    <w:rsid w:val="00665501"/>
    <w:rsid w:val="00667E72"/>
    <w:rsid w:val="00667FA7"/>
    <w:rsid w:val="006704FF"/>
    <w:rsid w:val="00670EEC"/>
    <w:rsid w:val="00671A79"/>
    <w:rsid w:val="006722DC"/>
    <w:rsid w:val="00672D4E"/>
    <w:rsid w:val="00674FCD"/>
    <w:rsid w:val="00675375"/>
    <w:rsid w:val="006756ED"/>
    <w:rsid w:val="00675917"/>
    <w:rsid w:val="00676636"/>
    <w:rsid w:val="006766F2"/>
    <w:rsid w:val="00677E93"/>
    <w:rsid w:val="00681052"/>
    <w:rsid w:val="00682124"/>
    <w:rsid w:val="0068259C"/>
    <w:rsid w:val="00682B85"/>
    <w:rsid w:val="00683DBE"/>
    <w:rsid w:val="00684B8D"/>
    <w:rsid w:val="006851C2"/>
    <w:rsid w:val="006856F9"/>
    <w:rsid w:val="00686BEC"/>
    <w:rsid w:val="00690468"/>
    <w:rsid w:val="00690D41"/>
    <w:rsid w:val="0069159F"/>
    <w:rsid w:val="006921E3"/>
    <w:rsid w:val="00692910"/>
    <w:rsid w:val="00692A85"/>
    <w:rsid w:val="00692FF4"/>
    <w:rsid w:val="006930FF"/>
    <w:rsid w:val="006939AE"/>
    <w:rsid w:val="006947CE"/>
    <w:rsid w:val="0069594A"/>
    <w:rsid w:val="00696F7A"/>
    <w:rsid w:val="00697B2B"/>
    <w:rsid w:val="00697DB9"/>
    <w:rsid w:val="006A2626"/>
    <w:rsid w:val="006A29DC"/>
    <w:rsid w:val="006A2ED8"/>
    <w:rsid w:val="006A4851"/>
    <w:rsid w:val="006A48FD"/>
    <w:rsid w:val="006A500D"/>
    <w:rsid w:val="006A6141"/>
    <w:rsid w:val="006A61B6"/>
    <w:rsid w:val="006A634B"/>
    <w:rsid w:val="006A652A"/>
    <w:rsid w:val="006B0D66"/>
    <w:rsid w:val="006B195D"/>
    <w:rsid w:val="006B38D7"/>
    <w:rsid w:val="006B6435"/>
    <w:rsid w:val="006B71CB"/>
    <w:rsid w:val="006C21A2"/>
    <w:rsid w:val="006C2303"/>
    <w:rsid w:val="006C2AF7"/>
    <w:rsid w:val="006C2F5A"/>
    <w:rsid w:val="006C31FE"/>
    <w:rsid w:val="006C56B0"/>
    <w:rsid w:val="006C5865"/>
    <w:rsid w:val="006C5C66"/>
    <w:rsid w:val="006C65A7"/>
    <w:rsid w:val="006C721C"/>
    <w:rsid w:val="006D11CF"/>
    <w:rsid w:val="006D2998"/>
    <w:rsid w:val="006D3A2D"/>
    <w:rsid w:val="006D3BE6"/>
    <w:rsid w:val="006D3CD9"/>
    <w:rsid w:val="006D3DE4"/>
    <w:rsid w:val="006D3F1E"/>
    <w:rsid w:val="006D48E6"/>
    <w:rsid w:val="006D4B91"/>
    <w:rsid w:val="006D4CD6"/>
    <w:rsid w:val="006D5226"/>
    <w:rsid w:val="006D604C"/>
    <w:rsid w:val="006D62E4"/>
    <w:rsid w:val="006D7991"/>
    <w:rsid w:val="006E0317"/>
    <w:rsid w:val="006E03A1"/>
    <w:rsid w:val="006E13F5"/>
    <w:rsid w:val="006E16B3"/>
    <w:rsid w:val="006E29B6"/>
    <w:rsid w:val="006E2C6E"/>
    <w:rsid w:val="006E3122"/>
    <w:rsid w:val="006E3AF0"/>
    <w:rsid w:val="006E3B61"/>
    <w:rsid w:val="006E4130"/>
    <w:rsid w:val="006E578B"/>
    <w:rsid w:val="006E6B2F"/>
    <w:rsid w:val="006E6B67"/>
    <w:rsid w:val="006E7AF5"/>
    <w:rsid w:val="006F02E5"/>
    <w:rsid w:val="006F167C"/>
    <w:rsid w:val="006F2041"/>
    <w:rsid w:val="006F207F"/>
    <w:rsid w:val="006F20BC"/>
    <w:rsid w:val="006F2DA9"/>
    <w:rsid w:val="006F34D4"/>
    <w:rsid w:val="006F39EA"/>
    <w:rsid w:val="006F40A8"/>
    <w:rsid w:val="006F4B70"/>
    <w:rsid w:val="006F538B"/>
    <w:rsid w:val="006F609C"/>
    <w:rsid w:val="0070168B"/>
    <w:rsid w:val="0070184C"/>
    <w:rsid w:val="007019A6"/>
    <w:rsid w:val="00701D4B"/>
    <w:rsid w:val="0070233B"/>
    <w:rsid w:val="00703919"/>
    <w:rsid w:val="007039BF"/>
    <w:rsid w:val="00706617"/>
    <w:rsid w:val="00706733"/>
    <w:rsid w:val="007072D4"/>
    <w:rsid w:val="00707EA1"/>
    <w:rsid w:val="00710415"/>
    <w:rsid w:val="00711E55"/>
    <w:rsid w:val="00712FFF"/>
    <w:rsid w:val="007130BA"/>
    <w:rsid w:val="007133DF"/>
    <w:rsid w:val="00714070"/>
    <w:rsid w:val="00714D6E"/>
    <w:rsid w:val="007151BD"/>
    <w:rsid w:val="007151CD"/>
    <w:rsid w:val="007160CE"/>
    <w:rsid w:val="00716194"/>
    <w:rsid w:val="00716999"/>
    <w:rsid w:val="007173C0"/>
    <w:rsid w:val="007175FD"/>
    <w:rsid w:val="0071765B"/>
    <w:rsid w:val="00717B4D"/>
    <w:rsid w:val="00720216"/>
    <w:rsid w:val="007206BE"/>
    <w:rsid w:val="00720E99"/>
    <w:rsid w:val="0072100A"/>
    <w:rsid w:val="007216EE"/>
    <w:rsid w:val="00721A8E"/>
    <w:rsid w:val="00721DA5"/>
    <w:rsid w:val="00721F36"/>
    <w:rsid w:val="007223B7"/>
    <w:rsid w:val="0072279D"/>
    <w:rsid w:val="00722EDD"/>
    <w:rsid w:val="00723016"/>
    <w:rsid w:val="00723082"/>
    <w:rsid w:val="00724C19"/>
    <w:rsid w:val="0072598B"/>
    <w:rsid w:val="007263BE"/>
    <w:rsid w:val="007264A4"/>
    <w:rsid w:val="0073051B"/>
    <w:rsid w:val="00731395"/>
    <w:rsid w:val="007314EF"/>
    <w:rsid w:val="00731A19"/>
    <w:rsid w:val="00731C03"/>
    <w:rsid w:val="00733069"/>
    <w:rsid w:val="00733745"/>
    <w:rsid w:val="00734623"/>
    <w:rsid w:val="00734FAE"/>
    <w:rsid w:val="0073575D"/>
    <w:rsid w:val="00736ED1"/>
    <w:rsid w:val="00737636"/>
    <w:rsid w:val="00740B56"/>
    <w:rsid w:val="0074112D"/>
    <w:rsid w:val="00742C83"/>
    <w:rsid w:val="00743BE2"/>
    <w:rsid w:val="00743FCB"/>
    <w:rsid w:val="00745884"/>
    <w:rsid w:val="00750386"/>
    <w:rsid w:val="00750494"/>
    <w:rsid w:val="0075052F"/>
    <w:rsid w:val="0075064C"/>
    <w:rsid w:val="00750870"/>
    <w:rsid w:val="00750F7A"/>
    <w:rsid w:val="007512B6"/>
    <w:rsid w:val="00751483"/>
    <w:rsid w:val="00751A39"/>
    <w:rsid w:val="0075264C"/>
    <w:rsid w:val="007533F8"/>
    <w:rsid w:val="00753637"/>
    <w:rsid w:val="007550D2"/>
    <w:rsid w:val="00755225"/>
    <w:rsid w:val="0075561E"/>
    <w:rsid w:val="00755B14"/>
    <w:rsid w:val="007569E2"/>
    <w:rsid w:val="00757458"/>
    <w:rsid w:val="00757463"/>
    <w:rsid w:val="00757988"/>
    <w:rsid w:val="007579FC"/>
    <w:rsid w:val="00757C63"/>
    <w:rsid w:val="00760FB7"/>
    <w:rsid w:val="00762D9B"/>
    <w:rsid w:val="00762E6F"/>
    <w:rsid w:val="00763160"/>
    <w:rsid w:val="00763D77"/>
    <w:rsid w:val="0076485C"/>
    <w:rsid w:val="00764D45"/>
    <w:rsid w:val="00764E44"/>
    <w:rsid w:val="007650A1"/>
    <w:rsid w:val="00765150"/>
    <w:rsid w:val="00765B97"/>
    <w:rsid w:val="007668E6"/>
    <w:rsid w:val="00766BF6"/>
    <w:rsid w:val="00766F64"/>
    <w:rsid w:val="007672F9"/>
    <w:rsid w:val="00767705"/>
    <w:rsid w:val="00770451"/>
    <w:rsid w:val="00772CBF"/>
    <w:rsid w:val="00773DE7"/>
    <w:rsid w:val="0077421E"/>
    <w:rsid w:val="00774F1F"/>
    <w:rsid w:val="00775DF2"/>
    <w:rsid w:val="00776862"/>
    <w:rsid w:val="00777359"/>
    <w:rsid w:val="0078008C"/>
    <w:rsid w:val="007823A6"/>
    <w:rsid w:val="00782F1F"/>
    <w:rsid w:val="00783801"/>
    <w:rsid w:val="0078432E"/>
    <w:rsid w:val="007844B5"/>
    <w:rsid w:val="007844E2"/>
    <w:rsid w:val="007848FE"/>
    <w:rsid w:val="0078510C"/>
    <w:rsid w:val="007865A0"/>
    <w:rsid w:val="00790F44"/>
    <w:rsid w:val="0079190A"/>
    <w:rsid w:val="00792008"/>
    <w:rsid w:val="007942D8"/>
    <w:rsid w:val="0079464D"/>
    <w:rsid w:val="007955ED"/>
    <w:rsid w:val="00796AD4"/>
    <w:rsid w:val="00797479"/>
    <w:rsid w:val="0079778C"/>
    <w:rsid w:val="007A06CD"/>
    <w:rsid w:val="007A0B82"/>
    <w:rsid w:val="007A195F"/>
    <w:rsid w:val="007A1AF8"/>
    <w:rsid w:val="007A269F"/>
    <w:rsid w:val="007A29A4"/>
    <w:rsid w:val="007A3318"/>
    <w:rsid w:val="007A334F"/>
    <w:rsid w:val="007A36A6"/>
    <w:rsid w:val="007A3854"/>
    <w:rsid w:val="007A3912"/>
    <w:rsid w:val="007A71C7"/>
    <w:rsid w:val="007B0FBF"/>
    <w:rsid w:val="007B3E6C"/>
    <w:rsid w:val="007B4627"/>
    <w:rsid w:val="007B47AC"/>
    <w:rsid w:val="007B4B86"/>
    <w:rsid w:val="007B58DD"/>
    <w:rsid w:val="007B5E31"/>
    <w:rsid w:val="007B5EE9"/>
    <w:rsid w:val="007B61E2"/>
    <w:rsid w:val="007B7057"/>
    <w:rsid w:val="007B71BA"/>
    <w:rsid w:val="007B72A7"/>
    <w:rsid w:val="007B786E"/>
    <w:rsid w:val="007C013D"/>
    <w:rsid w:val="007C05CF"/>
    <w:rsid w:val="007C0743"/>
    <w:rsid w:val="007C100A"/>
    <w:rsid w:val="007C2CFA"/>
    <w:rsid w:val="007C2FF8"/>
    <w:rsid w:val="007C375B"/>
    <w:rsid w:val="007C38E8"/>
    <w:rsid w:val="007C41F0"/>
    <w:rsid w:val="007C4840"/>
    <w:rsid w:val="007C52D6"/>
    <w:rsid w:val="007C5936"/>
    <w:rsid w:val="007C6249"/>
    <w:rsid w:val="007C6FE9"/>
    <w:rsid w:val="007C7940"/>
    <w:rsid w:val="007C7B5D"/>
    <w:rsid w:val="007C7C3B"/>
    <w:rsid w:val="007D0854"/>
    <w:rsid w:val="007D0960"/>
    <w:rsid w:val="007D1753"/>
    <w:rsid w:val="007D187F"/>
    <w:rsid w:val="007D299C"/>
    <w:rsid w:val="007D338C"/>
    <w:rsid w:val="007D36EC"/>
    <w:rsid w:val="007D3C39"/>
    <w:rsid w:val="007D3E8B"/>
    <w:rsid w:val="007D459D"/>
    <w:rsid w:val="007D5413"/>
    <w:rsid w:val="007D5C0C"/>
    <w:rsid w:val="007D66FE"/>
    <w:rsid w:val="007D742B"/>
    <w:rsid w:val="007D7EFD"/>
    <w:rsid w:val="007E02FB"/>
    <w:rsid w:val="007E0E24"/>
    <w:rsid w:val="007E13B9"/>
    <w:rsid w:val="007E2771"/>
    <w:rsid w:val="007E280D"/>
    <w:rsid w:val="007E2824"/>
    <w:rsid w:val="007E2CA4"/>
    <w:rsid w:val="007E3FE7"/>
    <w:rsid w:val="007E4FD5"/>
    <w:rsid w:val="007E541F"/>
    <w:rsid w:val="007E75FD"/>
    <w:rsid w:val="007E75FF"/>
    <w:rsid w:val="007E7FC6"/>
    <w:rsid w:val="007F091A"/>
    <w:rsid w:val="007F1992"/>
    <w:rsid w:val="007F1CFE"/>
    <w:rsid w:val="007F2445"/>
    <w:rsid w:val="007F2523"/>
    <w:rsid w:val="007F28C7"/>
    <w:rsid w:val="007F32B5"/>
    <w:rsid w:val="007F3FD4"/>
    <w:rsid w:val="007F5188"/>
    <w:rsid w:val="007F56C5"/>
    <w:rsid w:val="007F59FB"/>
    <w:rsid w:val="00800E1F"/>
    <w:rsid w:val="00804898"/>
    <w:rsid w:val="00805AEE"/>
    <w:rsid w:val="00805F3F"/>
    <w:rsid w:val="00805FB6"/>
    <w:rsid w:val="008062E3"/>
    <w:rsid w:val="008068D1"/>
    <w:rsid w:val="00810494"/>
    <w:rsid w:val="00810953"/>
    <w:rsid w:val="008116CE"/>
    <w:rsid w:val="008122BC"/>
    <w:rsid w:val="008128F8"/>
    <w:rsid w:val="00813D29"/>
    <w:rsid w:val="00814800"/>
    <w:rsid w:val="00814AC9"/>
    <w:rsid w:val="008152B1"/>
    <w:rsid w:val="00815EEA"/>
    <w:rsid w:val="00816381"/>
    <w:rsid w:val="00816843"/>
    <w:rsid w:val="0081741D"/>
    <w:rsid w:val="0081743F"/>
    <w:rsid w:val="00817AA5"/>
    <w:rsid w:val="00817B81"/>
    <w:rsid w:val="00820D0D"/>
    <w:rsid w:val="00821D32"/>
    <w:rsid w:val="008227BC"/>
    <w:rsid w:val="00822E1E"/>
    <w:rsid w:val="00823730"/>
    <w:rsid w:val="00824473"/>
    <w:rsid w:val="00824680"/>
    <w:rsid w:val="00825334"/>
    <w:rsid w:val="00827F17"/>
    <w:rsid w:val="008305F9"/>
    <w:rsid w:val="0083063A"/>
    <w:rsid w:val="00830C21"/>
    <w:rsid w:val="00831636"/>
    <w:rsid w:val="00832CC3"/>
    <w:rsid w:val="00833679"/>
    <w:rsid w:val="00833C13"/>
    <w:rsid w:val="008355E9"/>
    <w:rsid w:val="008357CC"/>
    <w:rsid w:val="0083599D"/>
    <w:rsid w:val="00835C11"/>
    <w:rsid w:val="00835C5D"/>
    <w:rsid w:val="008372AE"/>
    <w:rsid w:val="008379E3"/>
    <w:rsid w:val="00837A0A"/>
    <w:rsid w:val="008402C0"/>
    <w:rsid w:val="0084126E"/>
    <w:rsid w:val="00842547"/>
    <w:rsid w:val="00842E84"/>
    <w:rsid w:val="00842ECA"/>
    <w:rsid w:val="00843154"/>
    <w:rsid w:val="0084366C"/>
    <w:rsid w:val="00844BFF"/>
    <w:rsid w:val="0084505F"/>
    <w:rsid w:val="00845E1B"/>
    <w:rsid w:val="00846054"/>
    <w:rsid w:val="0084687B"/>
    <w:rsid w:val="00847EAA"/>
    <w:rsid w:val="008501E4"/>
    <w:rsid w:val="00850F8C"/>
    <w:rsid w:val="00851CF1"/>
    <w:rsid w:val="0085309B"/>
    <w:rsid w:val="00853422"/>
    <w:rsid w:val="008536A2"/>
    <w:rsid w:val="00853E4D"/>
    <w:rsid w:val="00854008"/>
    <w:rsid w:val="00854CD6"/>
    <w:rsid w:val="00856108"/>
    <w:rsid w:val="0085680A"/>
    <w:rsid w:val="008570B6"/>
    <w:rsid w:val="00857307"/>
    <w:rsid w:val="00857597"/>
    <w:rsid w:val="00857968"/>
    <w:rsid w:val="008625AE"/>
    <w:rsid w:val="00862D79"/>
    <w:rsid w:val="008638E0"/>
    <w:rsid w:val="00863CF6"/>
    <w:rsid w:val="00863D67"/>
    <w:rsid w:val="00864AAD"/>
    <w:rsid w:val="00864D96"/>
    <w:rsid w:val="008658C0"/>
    <w:rsid w:val="00865FBE"/>
    <w:rsid w:val="008668F6"/>
    <w:rsid w:val="00866B5E"/>
    <w:rsid w:val="008671FC"/>
    <w:rsid w:val="0086797D"/>
    <w:rsid w:val="008709D2"/>
    <w:rsid w:val="00870C55"/>
    <w:rsid w:val="00870FDD"/>
    <w:rsid w:val="00871392"/>
    <w:rsid w:val="008717C8"/>
    <w:rsid w:val="0087330C"/>
    <w:rsid w:val="00873954"/>
    <w:rsid w:val="00875AD1"/>
    <w:rsid w:val="00875DB1"/>
    <w:rsid w:val="00875E48"/>
    <w:rsid w:val="00875FAF"/>
    <w:rsid w:val="00875FF4"/>
    <w:rsid w:val="00876C6A"/>
    <w:rsid w:val="00877AED"/>
    <w:rsid w:val="00877BD9"/>
    <w:rsid w:val="00877D9C"/>
    <w:rsid w:val="00880490"/>
    <w:rsid w:val="0088063B"/>
    <w:rsid w:val="00880C01"/>
    <w:rsid w:val="00881133"/>
    <w:rsid w:val="00881D71"/>
    <w:rsid w:val="00881F6F"/>
    <w:rsid w:val="008839FF"/>
    <w:rsid w:val="008845A3"/>
    <w:rsid w:val="008845E8"/>
    <w:rsid w:val="008847BF"/>
    <w:rsid w:val="0088511C"/>
    <w:rsid w:val="008855F7"/>
    <w:rsid w:val="008863D8"/>
    <w:rsid w:val="00887210"/>
    <w:rsid w:val="00887673"/>
    <w:rsid w:val="0088783F"/>
    <w:rsid w:val="00891333"/>
    <w:rsid w:val="008914B9"/>
    <w:rsid w:val="00891B77"/>
    <w:rsid w:val="00891C3D"/>
    <w:rsid w:val="00891EC0"/>
    <w:rsid w:val="00892952"/>
    <w:rsid w:val="00892DBD"/>
    <w:rsid w:val="00894092"/>
    <w:rsid w:val="00894845"/>
    <w:rsid w:val="008955D2"/>
    <w:rsid w:val="0089561E"/>
    <w:rsid w:val="0089639A"/>
    <w:rsid w:val="008967F1"/>
    <w:rsid w:val="00896B1B"/>
    <w:rsid w:val="00896EAD"/>
    <w:rsid w:val="0089744E"/>
    <w:rsid w:val="00897DB1"/>
    <w:rsid w:val="008A01AC"/>
    <w:rsid w:val="008A023F"/>
    <w:rsid w:val="008A1521"/>
    <w:rsid w:val="008A1684"/>
    <w:rsid w:val="008A1C68"/>
    <w:rsid w:val="008A3884"/>
    <w:rsid w:val="008A3B54"/>
    <w:rsid w:val="008A4554"/>
    <w:rsid w:val="008A6449"/>
    <w:rsid w:val="008A697E"/>
    <w:rsid w:val="008A6A3B"/>
    <w:rsid w:val="008A7831"/>
    <w:rsid w:val="008B03E3"/>
    <w:rsid w:val="008B1FE6"/>
    <w:rsid w:val="008B3FFC"/>
    <w:rsid w:val="008B4389"/>
    <w:rsid w:val="008B615A"/>
    <w:rsid w:val="008B79AF"/>
    <w:rsid w:val="008C1FFD"/>
    <w:rsid w:val="008C4002"/>
    <w:rsid w:val="008C45B8"/>
    <w:rsid w:val="008C4849"/>
    <w:rsid w:val="008C4EB7"/>
    <w:rsid w:val="008C5596"/>
    <w:rsid w:val="008C58E6"/>
    <w:rsid w:val="008C5AC1"/>
    <w:rsid w:val="008C6446"/>
    <w:rsid w:val="008C6777"/>
    <w:rsid w:val="008C710E"/>
    <w:rsid w:val="008C7329"/>
    <w:rsid w:val="008C76AF"/>
    <w:rsid w:val="008C7744"/>
    <w:rsid w:val="008D0352"/>
    <w:rsid w:val="008D348A"/>
    <w:rsid w:val="008D3A06"/>
    <w:rsid w:val="008D3BDF"/>
    <w:rsid w:val="008D4563"/>
    <w:rsid w:val="008D72AD"/>
    <w:rsid w:val="008D7CCB"/>
    <w:rsid w:val="008D7FC8"/>
    <w:rsid w:val="008E03C3"/>
    <w:rsid w:val="008E0C64"/>
    <w:rsid w:val="008E1332"/>
    <w:rsid w:val="008E15B0"/>
    <w:rsid w:val="008E1CA6"/>
    <w:rsid w:val="008E29B7"/>
    <w:rsid w:val="008E323C"/>
    <w:rsid w:val="008E3BE0"/>
    <w:rsid w:val="008E436A"/>
    <w:rsid w:val="008E4DF1"/>
    <w:rsid w:val="008E6E68"/>
    <w:rsid w:val="008E7349"/>
    <w:rsid w:val="008E7C54"/>
    <w:rsid w:val="008F0740"/>
    <w:rsid w:val="008F0AF8"/>
    <w:rsid w:val="008F175C"/>
    <w:rsid w:val="008F1CF8"/>
    <w:rsid w:val="008F2E8C"/>
    <w:rsid w:val="008F3926"/>
    <w:rsid w:val="008F39D1"/>
    <w:rsid w:val="008F42F5"/>
    <w:rsid w:val="008F47BE"/>
    <w:rsid w:val="008F49C2"/>
    <w:rsid w:val="008F4F6E"/>
    <w:rsid w:val="008F54BF"/>
    <w:rsid w:val="008F581B"/>
    <w:rsid w:val="009012C2"/>
    <w:rsid w:val="0090166E"/>
    <w:rsid w:val="00903B99"/>
    <w:rsid w:val="00903F55"/>
    <w:rsid w:val="0090431B"/>
    <w:rsid w:val="0090479E"/>
    <w:rsid w:val="0090520B"/>
    <w:rsid w:val="00905384"/>
    <w:rsid w:val="00905B72"/>
    <w:rsid w:val="00905D27"/>
    <w:rsid w:val="00905D61"/>
    <w:rsid w:val="00906EC5"/>
    <w:rsid w:val="00907521"/>
    <w:rsid w:val="009077D5"/>
    <w:rsid w:val="00910F7B"/>
    <w:rsid w:val="00911374"/>
    <w:rsid w:val="00914367"/>
    <w:rsid w:val="0091442F"/>
    <w:rsid w:val="00914C56"/>
    <w:rsid w:val="0091558D"/>
    <w:rsid w:val="00915CF6"/>
    <w:rsid w:val="009169AE"/>
    <w:rsid w:val="00917E5F"/>
    <w:rsid w:val="00917FB8"/>
    <w:rsid w:val="00921096"/>
    <w:rsid w:val="009214F5"/>
    <w:rsid w:val="00921811"/>
    <w:rsid w:val="00921886"/>
    <w:rsid w:val="00922089"/>
    <w:rsid w:val="00922217"/>
    <w:rsid w:val="00922D0D"/>
    <w:rsid w:val="00926763"/>
    <w:rsid w:val="00926CAB"/>
    <w:rsid w:val="0092773A"/>
    <w:rsid w:val="0093014A"/>
    <w:rsid w:val="00930559"/>
    <w:rsid w:val="00933714"/>
    <w:rsid w:val="009341CD"/>
    <w:rsid w:val="00934C46"/>
    <w:rsid w:val="00935154"/>
    <w:rsid w:val="00935A67"/>
    <w:rsid w:val="00936950"/>
    <w:rsid w:val="00937362"/>
    <w:rsid w:val="0093773E"/>
    <w:rsid w:val="009378F7"/>
    <w:rsid w:val="00940B94"/>
    <w:rsid w:val="00940C66"/>
    <w:rsid w:val="00940D18"/>
    <w:rsid w:val="0094166A"/>
    <w:rsid w:val="00941F1F"/>
    <w:rsid w:val="00942388"/>
    <w:rsid w:val="009424B6"/>
    <w:rsid w:val="0094281D"/>
    <w:rsid w:val="00943EA2"/>
    <w:rsid w:val="00945BBD"/>
    <w:rsid w:val="00945C24"/>
    <w:rsid w:val="00947B1B"/>
    <w:rsid w:val="00950833"/>
    <w:rsid w:val="00950AA2"/>
    <w:rsid w:val="00951B62"/>
    <w:rsid w:val="00951C28"/>
    <w:rsid w:val="0095379C"/>
    <w:rsid w:val="009543EE"/>
    <w:rsid w:val="009555B7"/>
    <w:rsid w:val="00955A55"/>
    <w:rsid w:val="009560F7"/>
    <w:rsid w:val="0095724F"/>
    <w:rsid w:val="00960428"/>
    <w:rsid w:val="0096079D"/>
    <w:rsid w:val="00960923"/>
    <w:rsid w:val="00960FED"/>
    <w:rsid w:val="00961938"/>
    <w:rsid w:val="00962BBE"/>
    <w:rsid w:val="00962E07"/>
    <w:rsid w:val="00967131"/>
    <w:rsid w:val="009672DE"/>
    <w:rsid w:val="00967D5C"/>
    <w:rsid w:val="0097035D"/>
    <w:rsid w:val="00970EBB"/>
    <w:rsid w:val="00971336"/>
    <w:rsid w:val="00971D15"/>
    <w:rsid w:val="009722C9"/>
    <w:rsid w:val="0097279A"/>
    <w:rsid w:val="00973710"/>
    <w:rsid w:val="009739AD"/>
    <w:rsid w:val="00973F62"/>
    <w:rsid w:val="0097555E"/>
    <w:rsid w:val="00975602"/>
    <w:rsid w:val="00981C2D"/>
    <w:rsid w:val="00981FD0"/>
    <w:rsid w:val="009821B2"/>
    <w:rsid w:val="00982DF4"/>
    <w:rsid w:val="009840FF"/>
    <w:rsid w:val="009844D5"/>
    <w:rsid w:val="00984E8C"/>
    <w:rsid w:val="009858F4"/>
    <w:rsid w:val="0098660A"/>
    <w:rsid w:val="0098676D"/>
    <w:rsid w:val="0098701B"/>
    <w:rsid w:val="009873AE"/>
    <w:rsid w:val="009902CB"/>
    <w:rsid w:val="00990DB0"/>
    <w:rsid w:val="0099171B"/>
    <w:rsid w:val="00991A42"/>
    <w:rsid w:val="00991EE1"/>
    <w:rsid w:val="00991F60"/>
    <w:rsid w:val="009922A8"/>
    <w:rsid w:val="00992456"/>
    <w:rsid w:val="00992A1D"/>
    <w:rsid w:val="00993044"/>
    <w:rsid w:val="00993875"/>
    <w:rsid w:val="00994AE9"/>
    <w:rsid w:val="00996466"/>
    <w:rsid w:val="009964DF"/>
    <w:rsid w:val="00996C07"/>
    <w:rsid w:val="00997521"/>
    <w:rsid w:val="00997627"/>
    <w:rsid w:val="00997749"/>
    <w:rsid w:val="009978EB"/>
    <w:rsid w:val="00997DB8"/>
    <w:rsid w:val="009A1C34"/>
    <w:rsid w:val="009A1CE0"/>
    <w:rsid w:val="009A210E"/>
    <w:rsid w:val="009A26B9"/>
    <w:rsid w:val="009A2B0C"/>
    <w:rsid w:val="009A3402"/>
    <w:rsid w:val="009A44C7"/>
    <w:rsid w:val="009A49DF"/>
    <w:rsid w:val="009A4EA5"/>
    <w:rsid w:val="009A5385"/>
    <w:rsid w:val="009A55EE"/>
    <w:rsid w:val="009A5AE8"/>
    <w:rsid w:val="009A5E05"/>
    <w:rsid w:val="009A6286"/>
    <w:rsid w:val="009B07A4"/>
    <w:rsid w:val="009B08D7"/>
    <w:rsid w:val="009B1654"/>
    <w:rsid w:val="009B262D"/>
    <w:rsid w:val="009B26A3"/>
    <w:rsid w:val="009B2860"/>
    <w:rsid w:val="009B2B8D"/>
    <w:rsid w:val="009B545C"/>
    <w:rsid w:val="009B5B35"/>
    <w:rsid w:val="009B60E4"/>
    <w:rsid w:val="009C08ED"/>
    <w:rsid w:val="009C1191"/>
    <w:rsid w:val="009C1FA0"/>
    <w:rsid w:val="009C2DE2"/>
    <w:rsid w:val="009C2F79"/>
    <w:rsid w:val="009C302A"/>
    <w:rsid w:val="009C374E"/>
    <w:rsid w:val="009C37B2"/>
    <w:rsid w:val="009C3C03"/>
    <w:rsid w:val="009C4625"/>
    <w:rsid w:val="009C4A92"/>
    <w:rsid w:val="009C501B"/>
    <w:rsid w:val="009C5F14"/>
    <w:rsid w:val="009C620C"/>
    <w:rsid w:val="009C6802"/>
    <w:rsid w:val="009C6B62"/>
    <w:rsid w:val="009C77F2"/>
    <w:rsid w:val="009C7A1A"/>
    <w:rsid w:val="009D0163"/>
    <w:rsid w:val="009D04BA"/>
    <w:rsid w:val="009D0E4F"/>
    <w:rsid w:val="009D13E4"/>
    <w:rsid w:val="009D14FE"/>
    <w:rsid w:val="009D1C0C"/>
    <w:rsid w:val="009D41C8"/>
    <w:rsid w:val="009D46AD"/>
    <w:rsid w:val="009D4823"/>
    <w:rsid w:val="009D555D"/>
    <w:rsid w:val="009D577F"/>
    <w:rsid w:val="009D74B4"/>
    <w:rsid w:val="009D7EC3"/>
    <w:rsid w:val="009E274F"/>
    <w:rsid w:val="009E2974"/>
    <w:rsid w:val="009E2E5F"/>
    <w:rsid w:val="009E3718"/>
    <w:rsid w:val="009E3A32"/>
    <w:rsid w:val="009E3F3F"/>
    <w:rsid w:val="009E4B99"/>
    <w:rsid w:val="009E55E5"/>
    <w:rsid w:val="009E645B"/>
    <w:rsid w:val="009E6E96"/>
    <w:rsid w:val="009E741C"/>
    <w:rsid w:val="009F0B55"/>
    <w:rsid w:val="009F32D8"/>
    <w:rsid w:val="009F3649"/>
    <w:rsid w:val="009F38AB"/>
    <w:rsid w:val="009F408F"/>
    <w:rsid w:val="009F40C9"/>
    <w:rsid w:val="009F4715"/>
    <w:rsid w:val="009F6A5A"/>
    <w:rsid w:val="009F6EC4"/>
    <w:rsid w:val="009F76AE"/>
    <w:rsid w:val="009F7C19"/>
    <w:rsid w:val="00A01940"/>
    <w:rsid w:val="00A0234E"/>
    <w:rsid w:val="00A0288B"/>
    <w:rsid w:val="00A02AF9"/>
    <w:rsid w:val="00A04339"/>
    <w:rsid w:val="00A043F6"/>
    <w:rsid w:val="00A04BDC"/>
    <w:rsid w:val="00A061A9"/>
    <w:rsid w:val="00A076A9"/>
    <w:rsid w:val="00A10107"/>
    <w:rsid w:val="00A102AB"/>
    <w:rsid w:val="00A10AE3"/>
    <w:rsid w:val="00A10DB1"/>
    <w:rsid w:val="00A10DC2"/>
    <w:rsid w:val="00A11131"/>
    <w:rsid w:val="00A11187"/>
    <w:rsid w:val="00A1372C"/>
    <w:rsid w:val="00A13C25"/>
    <w:rsid w:val="00A13D49"/>
    <w:rsid w:val="00A14783"/>
    <w:rsid w:val="00A14ED2"/>
    <w:rsid w:val="00A14F41"/>
    <w:rsid w:val="00A16032"/>
    <w:rsid w:val="00A1695E"/>
    <w:rsid w:val="00A17FE4"/>
    <w:rsid w:val="00A20104"/>
    <w:rsid w:val="00A20960"/>
    <w:rsid w:val="00A20CBB"/>
    <w:rsid w:val="00A20DD0"/>
    <w:rsid w:val="00A21D3F"/>
    <w:rsid w:val="00A21EDF"/>
    <w:rsid w:val="00A235E5"/>
    <w:rsid w:val="00A237B5"/>
    <w:rsid w:val="00A23D6D"/>
    <w:rsid w:val="00A24819"/>
    <w:rsid w:val="00A24FB7"/>
    <w:rsid w:val="00A25445"/>
    <w:rsid w:val="00A257F6"/>
    <w:rsid w:val="00A259F7"/>
    <w:rsid w:val="00A25FC7"/>
    <w:rsid w:val="00A26952"/>
    <w:rsid w:val="00A26B21"/>
    <w:rsid w:val="00A27448"/>
    <w:rsid w:val="00A27BD8"/>
    <w:rsid w:val="00A3006F"/>
    <w:rsid w:val="00A30113"/>
    <w:rsid w:val="00A309E0"/>
    <w:rsid w:val="00A30B8E"/>
    <w:rsid w:val="00A30DAE"/>
    <w:rsid w:val="00A319A9"/>
    <w:rsid w:val="00A33438"/>
    <w:rsid w:val="00A33C18"/>
    <w:rsid w:val="00A33D08"/>
    <w:rsid w:val="00A33DCB"/>
    <w:rsid w:val="00A34170"/>
    <w:rsid w:val="00A349D3"/>
    <w:rsid w:val="00A351B4"/>
    <w:rsid w:val="00A35728"/>
    <w:rsid w:val="00A35E5E"/>
    <w:rsid w:val="00A368C5"/>
    <w:rsid w:val="00A36980"/>
    <w:rsid w:val="00A379EE"/>
    <w:rsid w:val="00A37FAD"/>
    <w:rsid w:val="00A42EEE"/>
    <w:rsid w:val="00A43A0F"/>
    <w:rsid w:val="00A43CEF"/>
    <w:rsid w:val="00A444CD"/>
    <w:rsid w:val="00A46C57"/>
    <w:rsid w:val="00A475F5"/>
    <w:rsid w:val="00A5089B"/>
    <w:rsid w:val="00A50902"/>
    <w:rsid w:val="00A5120E"/>
    <w:rsid w:val="00A51FD1"/>
    <w:rsid w:val="00A520DF"/>
    <w:rsid w:val="00A521AB"/>
    <w:rsid w:val="00A52C18"/>
    <w:rsid w:val="00A532C8"/>
    <w:rsid w:val="00A5393B"/>
    <w:rsid w:val="00A53A8C"/>
    <w:rsid w:val="00A547FF"/>
    <w:rsid w:val="00A54E22"/>
    <w:rsid w:val="00A552D5"/>
    <w:rsid w:val="00A5531B"/>
    <w:rsid w:val="00A554BB"/>
    <w:rsid w:val="00A5585F"/>
    <w:rsid w:val="00A5596A"/>
    <w:rsid w:val="00A56B62"/>
    <w:rsid w:val="00A572F0"/>
    <w:rsid w:val="00A60B46"/>
    <w:rsid w:val="00A60D81"/>
    <w:rsid w:val="00A61801"/>
    <w:rsid w:val="00A62465"/>
    <w:rsid w:val="00A63525"/>
    <w:rsid w:val="00A63960"/>
    <w:rsid w:val="00A639B8"/>
    <w:rsid w:val="00A64E02"/>
    <w:rsid w:val="00A64E09"/>
    <w:rsid w:val="00A6505E"/>
    <w:rsid w:val="00A67FF3"/>
    <w:rsid w:val="00A7106F"/>
    <w:rsid w:val="00A7151F"/>
    <w:rsid w:val="00A72167"/>
    <w:rsid w:val="00A733A1"/>
    <w:rsid w:val="00A73B0B"/>
    <w:rsid w:val="00A742D8"/>
    <w:rsid w:val="00A74B46"/>
    <w:rsid w:val="00A74EA3"/>
    <w:rsid w:val="00A75309"/>
    <w:rsid w:val="00A75DE7"/>
    <w:rsid w:val="00A76DF1"/>
    <w:rsid w:val="00A80A47"/>
    <w:rsid w:val="00A80D53"/>
    <w:rsid w:val="00A81C7F"/>
    <w:rsid w:val="00A81FC0"/>
    <w:rsid w:val="00A8348C"/>
    <w:rsid w:val="00A83FF1"/>
    <w:rsid w:val="00A8444E"/>
    <w:rsid w:val="00A844E8"/>
    <w:rsid w:val="00A845CA"/>
    <w:rsid w:val="00A8598D"/>
    <w:rsid w:val="00A85E96"/>
    <w:rsid w:val="00A87A75"/>
    <w:rsid w:val="00A87D5E"/>
    <w:rsid w:val="00A90A85"/>
    <w:rsid w:val="00A91853"/>
    <w:rsid w:val="00A925D0"/>
    <w:rsid w:val="00A92F7A"/>
    <w:rsid w:val="00A93BD9"/>
    <w:rsid w:val="00A9518F"/>
    <w:rsid w:val="00A962F4"/>
    <w:rsid w:val="00A964E2"/>
    <w:rsid w:val="00A96667"/>
    <w:rsid w:val="00A96BFB"/>
    <w:rsid w:val="00AA05C2"/>
    <w:rsid w:val="00AA0E6B"/>
    <w:rsid w:val="00AA1150"/>
    <w:rsid w:val="00AA219E"/>
    <w:rsid w:val="00AA237C"/>
    <w:rsid w:val="00AA2874"/>
    <w:rsid w:val="00AA37D2"/>
    <w:rsid w:val="00AA3C67"/>
    <w:rsid w:val="00AA3D6D"/>
    <w:rsid w:val="00AA48C5"/>
    <w:rsid w:val="00AA4A13"/>
    <w:rsid w:val="00AA4B13"/>
    <w:rsid w:val="00AA5042"/>
    <w:rsid w:val="00AA5750"/>
    <w:rsid w:val="00AA5D46"/>
    <w:rsid w:val="00AA5F5E"/>
    <w:rsid w:val="00AA5F9D"/>
    <w:rsid w:val="00AA61AB"/>
    <w:rsid w:val="00AA6893"/>
    <w:rsid w:val="00AB03D3"/>
    <w:rsid w:val="00AB0AA1"/>
    <w:rsid w:val="00AB21AE"/>
    <w:rsid w:val="00AB33D2"/>
    <w:rsid w:val="00AB3479"/>
    <w:rsid w:val="00AB4B36"/>
    <w:rsid w:val="00AB5816"/>
    <w:rsid w:val="00AB6771"/>
    <w:rsid w:val="00AB6E0E"/>
    <w:rsid w:val="00AC3CCF"/>
    <w:rsid w:val="00AC4976"/>
    <w:rsid w:val="00AC5790"/>
    <w:rsid w:val="00AC5973"/>
    <w:rsid w:val="00AC5E33"/>
    <w:rsid w:val="00AC78A1"/>
    <w:rsid w:val="00AC7FCF"/>
    <w:rsid w:val="00AD0696"/>
    <w:rsid w:val="00AD0CAD"/>
    <w:rsid w:val="00AD177B"/>
    <w:rsid w:val="00AD199E"/>
    <w:rsid w:val="00AD43CD"/>
    <w:rsid w:val="00AD4598"/>
    <w:rsid w:val="00AD4783"/>
    <w:rsid w:val="00AD5080"/>
    <w:rsid w:val="00AD62D1"/>
    <w:rsid w:val="00AD6472"/>
    <w:rsid w:val="00AD6F39"/>
    <w:rsid w:val="00AE005E"/>
    <w:rsid w:val="00AE00D8"/>
    <w:rsid w:val="00AE046E"/>
    <w:rsid w:val="00AE18F4"/>
    <w:rsid w:val="00AE2B25"/>
    <w:rsid w:val="00AE308C"/>
    <w:rsid w:val="00AE3937"/>
    <w:rsid w:val="00AE44A8"/>
    <w:rsid w:val="00AE45C8"/>
    <w:rsid w:val="00AE479D"/>
    <w:rsid w:val="00AE5B93"/>
    <w:rsid w:val="00AE65D0"/>
    <w:rsid w:val="00AE6906"/>
    <w:rsid w:val="00AE6983"/>
    <w:rsid w:val="00AE7789"/>
    <w:rsid w:val="00AE7BD2"/>
    <w:rsid w:val="00AF08B8"/>
    <w:rsid w:val="00AF0D0D"/>
    <w:rsid w:val="00AF1784"/>
    <w:rsid w:val="00AF2D12"/>
    <w:rsid w:val="00AF3C07"/>
    <w:rsid w:val="00AF41EF"/>
    <w:rsid w:val="00AF50CC"/>
    <w:rsid w:val="00AF54F3"/>
    <w:rsid w:val="00AF6589"/>
    <w:rsid w:val="00AF717C"/>
    <w:rsid w:val="00B00863"/>
    <w:rsid w:val="00B00A7F"/>
    <w:rsid w:val="00B01C49"/>
    <w:rsid w:val="00B035ED"/>
    <w:rsid w:val="00B07D33"/>
    <w:rsid w:val="00B10196"/>
    <w:rsid w:val="00B11111"/>
    <w:rsid w:val="00B120E6"/>
    <w:rsid w:val="00B127D7"/>
    <w:rsid w:val="00B14497"/>
    <w:rsid w:val="00B151CF"/>
    <w:rsid w:val="00B16FB1"/>
    <w:rsid w:val="00B17C6B"/>
    <w:rsid w:val="00B17DE1"/>
    <w:rsid w:val="00B17EB1"/>
    <w:rsid w:val="00B2052C"/>
    <w:rsid w:val="00B210C7"/>
    <w:rsid w:val="00B21305"/>
    <w:rsid w:val="00B238AB"/>
    <w:rsid w:val="00B23AF4"/>
    <w:rsid w:val="00B24162"/>
    <w:rsid w:val="00B250D4"/>
    <w:rsid w:val="00B262C7"/>
    <w:rsid w:val="00B30165"/>
    <w:rsid w:val="00B31169"/>
    <w:rsid w:val="00B31688"/>
    <w:rsid w:val="00B321CA"/>
    <w:rsid w:val="00B32280"/>
    <w:rsid w:val="00B32320"/>
    <w:rsid w:val="00B34E92"/>
    <w:rsid w:val="00B34F46"/>
    <w:rsid w:val="00B36E3B"/>
    <w:rsid w:val="00B3716D"/>
    <w:rsid w:val="00B37EA3"/>
    <w:rsid w:val="00B40047"/>
    <w:rsid w:val="00B40279"/>
    <w:rsid w:val="00B4056E"/>
    <w:rsid w:val="00B415B8"/>
    <w:rsid w:val="00B416AC"/>
    <w:rsid w:val="00B41FC2"/>
    <w:rsid w:val="00B42091"/>
    <w:rsid w:val="00B427A8"/>
    <w:rsid w:val="00B42BD2"/>
    <w:rsid w:val="00B43E2A"/>
    <w:rsid w:val="00B440A3"/>
    <w:rsid w:val="00B446C1"/>
    <w:rsid w:val="00B449BF"/>
    <w:rsid w:val="00B44D8F"/>
    <w:rsid w:val="00B45881"/>
    <w:rsid w:val="00B45B0A"/>
    <w:rsid w:val="00B4654D"/>
    <w:rsid w:val="00B476A4"/>
    <w:rsid w:val="00B47B53"/>
    <w:rsid w:val="00B501A5"/>
    <w:rsid w:val="00B5139E"/>
    <w:rsid w:val="00B52C3C"/>
    <w:rsid w:val="00B55A0E"/>
    <w:rsid w:val="00B55BBB"/>
    <w:rsid w:val="00B560A0"/>
    <w:rsid w:val="00B60257"/>
    <w:rsid w:val="00B60609"/>
    <w:rsid w:val="00B60A4D"/>
    <w:rsid w:val="00B60AAA"/>
    <w:rsid w:val="00B60B53"/>
    <w:rsid w:val="00B60EB9"/>
    <w:rsid w:val="00B60ED0"/>
    <w:rsid w:val="00B62044"/>
    <w:rsid w:val="00B624F9"/>
    <w:rsid w:val="00B62913"/>
    <w:rsid w:val="00B62CCE"/>
    <w:rsid w:val="00B62F0B"/>
    <w:rsid w:val="00B6372F"/>
    <w:rsid w:val="00B637A0"/>
    <w:rsid w:val="00B652A6"/>
    <w:rsid w:val="00B65F07"/>
    <w:rsid w:val="00B66676"/>
    <w:rsid w:val="00B67336"/>
    <w:rsid w:val="00B67601"/>
    <w:rsid w:val="00B704B0"/>
    <w:rsid w:val="00B713E0"/>
    <w:rsid w:val="00B71B70"/>
    <w:rsid w:val="00B721F5"/>
    <w:rsid w:val="00B7231C"/>
    <w:rsid w:val="00B7272A"/>
    <w:rsid w:val="00B727B0"/>
    <w:rsid w:val="00B7396E"/>
    <w:rsid w:val="00B74265"/>
    <w:rsid w:val="00B74338"/>
    <w:rsid w:val="00B74375"/>
    <w:rsid w:val="00B745C2"/>
    <w:rsid w:val="00B74F75"/>
    <w:rsid w:val="00B760D7"/>
    <w:rsid w:val="00B766EE"/>
    <w:rsid w:val="00B76FBE"/>
    <w:rsid w:val="00B77457"/>
    <w:rsid w:val="00B77E66"/>
    <w:rsid w:val="00B808B3"/>
    <w:rsid w:val="00B813C0"/>
    <w:rsid w:val="00B81F47"/>
    <w:rsid w:val="00B839DF"/>
    <w:rsid w:val="00B841C8"/>
    <w:rsid w:val="00B84850"/>
    <w:rsid w:val="00B84B0E"/>
    <w:rsid w:val="00B8565E"/>
    <w:rsid w:val="00B856D6"/>
    <w:rsid w:val="00B85C3D"/>
    <w:rsid w:val="00B85CB0"/>
    <w:rsid w:val="00B86896"/>
    <w:rsid w:val="00B86AB1"/>
    <w:rsid w:val="00B8751E"/>
    <w:rsid w:val="00B908F2"/>
    <w:rsid w:val="00B91A68"/>
    <w:rsid w:val="00B91F93"/>
    <w:rsid w:val="00B92652"/>
    <w:rsid w:val="00B92A1B"/>
    <w:rsid w:val="00B92BA4"/>
    <w:rsid w:val="00B931C2"/>
    <w:rsid w:val="00B93598"/>
    <w:rsid w:val="00B93FE8"/>
    <w:rsid w:val="00B950BB"/>
    <w:rsid w:val="00B96429"/>
    <w:rsid w:val="00BA0748"/>
    <w:rsid w:val="00BA2E8A"/>
    <w:rsid w:val="00BA4562"/>
    <w:rsid w:val="00BA50DD"/>
    <w:rsid w:val="00BA5894"/>
    <w:rsid w:val="00BA6349"/>
    <w:rsid w:val="00BB06FD"/>
    <w:rsid w:val="00BB077B"/>
    <w:rsid w:val="00BB07EC"/>
    <w:rsid w:val="00BB0BD6"/>
    <w:rsid w:val="00BB21D7"/>
    <w:rsid w:val="00BB28EC"/>
    <w:rsid w:val="00BB3221"/>
    <w:rsid w:val="00BB366D"/>
    <w:rsid w:val="00BB39F1"/>
    <w:rsid w:val="00BB3AD2"/>
    <w:rsid w:val="00BB4008"/>
    <w:rsid w:val="00BB4931"/>
    <w:rsid w:val="00BB7057"/>
    <w:rsid w:val="00BC0125"/>
    <w:rsid w:val="00BC0858"/>
    <w:rsid w:val="00BC0CA8"/>
    <w:rsid w:val="00BC0E7E"/>
    <w:rsid w:val="00BC155E"/>
    <w:rsid w:val="00BC15BF"/>
    <w:rsid w:val="00BC29D9"/>
    <w:rsid w:val="00BC2B1F"/>
    <w:rsid w:val="00BC2B3A"/>
    <w:rsid w:val="00BC3ACC"/>
    <w:rsid w:val="00BC3C0E"/>
    <w:rsid w:val="00BC3E93"/>
    <w:rsid w:val="00BC436E"/>
    <w:rsid w:val="00BC4DC1"/>
    <w:rsid w:val="00BC4EE5"/>
    <w:rsid w:val="00BC4FFA"/>
    <w:rsid w:val="00BC759A"/>
    <w:rsid w:val="00BC7866"/>
    <w:rsid w:val="00BD10B6"/>
    <w:rsid w:val="00BD1369"/>
    <w:rsid w:val="00BD1D69"/>
    <w:rsid w:val="00BD1EAF"/>
    <w:rsid w:val="00BD2A5C"/>
    <w:rsid w:val="00BD2D75"/>
    <w:rsid w:val="00BD723A"/>
    <w:rsid w:val="00BD76ED"/>
    <w:rsid w:val="00BE06CB"/>
    <w:rsid w:val="00BE186D"/>
    <w:rsid w:val="00BE1EBF"/>
    <w:rsid w:val="00BE2338"/>
    <w:rsid w:val="00BE2B1E"/>
    <w:rsid w:val="00BE2CA7"/>
    <w:rsid w:val="00BE3326"/>
    <w:rsid w:val="00BE3A3A"/>
    <w:rsid w:val="00BE4A1A"/>
    <w:rsid w:val="00BE5765"/>
    <w:rsid w:val="00BE57CC"/>
    <w:rsid w:val="00BE69E3"/>
    <w:rsid w:val="00BE7448"/>
    <w:rsid w:val="00BF1144"/>
    <w:rsid w:val="00BF214F"/>
    <w:rsid w:val="00BF28E6"/>
    <w:rsid w:val="00BF4837"/>
    <w:rsid w:val="00BF5B2D"/>
    <w:rsid w:val="00BF5E0F"/>
    <w:rsid w:val="00BF753C"/>
    <w:rsid w:val="00BF7797"/>
    <w:rsid w:val="00C004AC"/>
    <w:rsid w:val="00C01F12"/>
    <w:rsid w:val="00C02692"/>
    <w:rsid w:val="00C036C4"/>
    <w:rsid w:val="00C047B8"/>
    <w:rsid w:val="00C05824"/>
    <w:rsid w:val="00C0665C"/>
    <w:rsid w:val="00C06D26"/>
    <w:rsid w:val="00C06F14"/>
    <w:rsid w:val="00C07EB1"/>
    <w:rsid w:val="00C10306"/>
    <w:rsid w:val="00C1201A"/>
    <w:rsid w:val="00C13D91"/>
    <w:rsid w:val="00C13DD5"/>
    <w:rsid w:val="00C15751"/>
    <w:rsid w:val="00C159ED"/>
    <w:rsid w:val="00C170AF"/>
    <w:rsid w:val="00C20BB8"/>
    <w:rsid w:val="00C21389"/>
    <w:rsid w:val="00C22927"/>
    <w:rsid w:val="00C22941"/>
    <w:rsid w:val="00C22A28"/>
    <w:rsid w:val="00C2320D"/>
    <w:rsid w:val="00C247EE"/>
    <w:rsid w:val="00C25688"/>
    <w:rsid w:val="00C25F58"/>
    <w:rsid w:val="00C2779C"/>
    <w:rsid w:val="00C27880"/>
    <w:rsid w:val="00C279F9"/>
    <w:rsid w:val="00C30C6F"/>
    <w:rsid w:val="00C31811"/>
    <w:rsid w:val="00C31993"/>
    <w:rsid w:val="00C31B76"/>
    <w:rsid w:val="00C31EDF"/>
    <w:rsid w:val="00C32533"/>
    <w:rsid w:val="00C3290B"/>
    <w:rsid w:val="00C33E04"/>
    <w:rsid w:val="00C34090"/>
    <w:rsid w:val="00C349BA"/>
    <w:rsid w:val="00C35DBA"/>
    <w:rsid w:val="00C374D7"/>
    <w:rsid w:val="00C374F3"/>
    <w:rsid w:val="00C375C5"/>
    <w:rsid w:val="00C400EB"/>
    <w:rsid w:val="00C40701"/>
    <w:rsid w:val="00C41558"/>
    <w:rsid w:val="00C425CD"/>
    <w:rsid w:val="00C4499B"/>
    <w:rsid w:val="00C451D4"/>
    <w:rsid w:val="00C458BA"/>
    <w:rsid w:val="00C4640B"/>
    <w:rsid w:val="00C46C8A"/>
    <w:rsid w:val="00C470B4"/>
    <w:rsid w:val="00C47D72"/>
    <w:rsid w:val="00C51D64"/>
    <w:rsid w:val="00C51D93"/>
    <w:rsid w:val="00C54E6D"/>
    <w:rsid w:val="00C572FA"/>
    <w:rsid w:val="00C57DF6"/>
    <w:rsid w:val="00C60152"/>
    <w:rsid w:val="00C60E67"/>
    <w:rsid w:val="00C61C5B"/>
    <w:rsid w:val="00C61EBB"/>
    <w:rsid w:val="00C62548"/>
    <w:rsid w:val="00C6269F"/>
    <w:rsid w:val="00C628DD"/>
    <w:rsid w:val="00C62BDD"/>
    <w:rsid w:val="00C63BB5"/>
    <w:rsid w:val="00C63D48"/>
    <w:rsid w:val="00C66616"/>
    <w:rsid w:val="00C66BB8"/>
    <w:rsid w:val="00C70A1A"/>
    <w:rsid w:val="00C71808"/>
    <w:rsid w:val="00C71BE8"/>
    <w:rsid w:val="00C721A9"/>
    <w:rsid w:val="00C72821"/>
    <w:rsid w:val="00C7444C"/>
    <w:rsid w:val="00C74538"/>
    <w:rsid w:val="00C74E49"/>
    <w:rsid w:val="00C75E7E"/>
    <w:rsid w:val="00C76049"/>
    <w:rsid w:val="00C76A82"/>
    <w:rsid w:val="00C76E13"/>
    <w:rsid w:val="00C80131"/>
    <w:rsid w:val="00C81283"/>
    <w:rsid w:val="00C816D7"/>
    <w:rsid w:val="00C82082"/>
    <w:rsid w:val="00C82FE2"/>
    <w:rsid w:val="00C837AA"/>
    <w:rsid w:val="00C83F89"/>
    <w:rsid w:val="00C84849"/>
    <w:rsid w:val="00C84C70"/>
    <w:rsid w:val="00C84C90"/>
    <w:rsid w:val="00C86044"/>
    <w:rsid w:val="00C86061"/>
    <w:rsid w:val="00C87B6C"/>
    <w:rsid w:val="00C9040D"/>
    <w:rsid w:val="00C92556"/>
    <w:rsid w:val="00C93381"/>
    <w:rsid w:val="00C94162"/>
    <w:rsid w:val="00C94391"/>
    <w:rsid w:val="00C9558E"/>
    <w:rsid w:val="00C959BE"/>
    <w:rsid w:val="00C95E98"/>
    <w:rsid w:val="00C96C19"/>
    <w:rsid w:val="00C97186"/>
    <w:rsid w:val="00C97C0D"/>
    <w:rsid w:val="00C97F64"/>
    <w:rsid w:val="00CA157B"/>
    <w:rsid w:val="00CA2711"/>
    <w:rsid w:val="00CA2B6A"/>
    <w:rsid w:val="00CA2CDD"/>
    <w:rsid w:val="00CA2ED1"/>
    <w:rsid w:val="00CA30E0"/>
    <w:rsid w:val="00CA3799"/>
    <w:rsid w:val="00CA406C"/>
    <w:rsid w:val="00CA52EA"/>
    <w:rsid w:val="00CA5564"/>
    <w:rsid w:val="00CA57CC"/>
    <w:rsid w:val="00CA5C9F"/>
    <w:rsid w:val="00CA718E"/>
    <w:rsid w:val="00CB1891"/>
    <w:rsid w:val="00CB18F6"/>
    <w:rsid w:val="00CB1ABE"/>
    <w:rsid w:val="00CB293A"/>
    <w:rsid w:val="00CB2BEF"/>
    <w:rsid w:val="00CB3226"/>
    <w:rsid w:val="00CB3E9F"/>
    <w:rsid w:val="00CB44C8"/>
    <w:rsid w:val="00CB4501"/>
    <w:rsid w:val="00CB4628"/>
    <w:rsid w:val="00CB5027"/>
    <w:rsid w:val="00CC0C08"/>
    <w:rsid w:val="00CC0D06"/>
    <w:rsid w:val="00CC1457"/>
    <w:rsid w:val="00CC18F6"/>
    <w:rsid w:val="00CC1C55"/>
    <w:rsid w:val="00CC1D3B"/>
    <w:rsid w:val="00CC368E"/>
    <w:rsid w:val="00CC3985"/>
    <w:rsid w:val="00CC4A71"/>
    <w:rsid w:val="00CC56D8"/>
    <w:rsid w:val="00CC574D"/>
    <w:rsid w:val="00CC6530"/>
    <w:rsid w:val="00CC69FE"/>
    <w:rsid w:val="00CC7092"/>
    <w:rsid w:val="00CC78F9"/>
    <w:rsid w:val="00CC7C6F"/>
    <w:rsid w:val="00CD0847"/>
    <w:rsid w:val="00CD13EC"/>
    <w:rsid w:val="00CD1C55"/>
    <w:rsid w:val="00CD29ED"/>
    <w:rsid w:val="00CD3734"/>
    <w:rsid w:val="00CD4035"/>
    <w:rsid w:val="00CD5D82"/>
    <w:rsid w:val="00CD5F9F"/>
    <w:rsid w:val="00CD60DD"/>
    <w:rsid w:val="00CD68BD"/>
    <w:rsid w:val="00CD7CEA"/>
    <w:rsid w:val="00CD7F9C"/>
    <w:rsid w:val="00CE0B9C"/>
    <w:rsid w:val="00CE0CA1"/>
    <w:rsid w:val="00CE26B2"/>
    <w:rsid w:val="00CE392E"/>
    <w:rsid w:val="00CE47FB"/>
    <w:rsid w:val="00CE54CA"/>
    <w:rsid w:val="00CE5703"/>
    <w:rsid w:val="00CE5836"/>
    <w:rsid w:val="00CE5B45"/>
    <w:rsid w:val="00CE69E4"/>
    <w:rsid w:val="00CE72CD"/>
    <w:rsid w:val="00CF1FB2"/>
    <w:rsid w:val="00CF25F8"/>
    <w:rsid w:val="00CF2C08"/>
    <w:rsid w:val="00CF31A3"/>
    <w:rsid w:val="00CF31E7"/>
    <w:rsid w:val="00CF320E"/>
    <w:rsid w:val="00CF396A"/>
    <w:rsid w:val="00CF3B80"/>
    <w:rsid w:val="00CF3C53"/>
    <w:rsid w:val="00CF44E6"/>
    <w:rsid w:val="00CF45C6"/>
    <w:rsid w:val="00CF4FBC"/>
    <w:rsid w:val="00CF5599"/>
    <w:rsid w:val="00CF58B5"/>
    <w:rsid w:val="00CF633A"/>
    <w:rsid w:val="00CF6BD5"/>
    <w:rsid w:val="00CF6F0B"/>
    <w:rsid w:val="00CF7BEE"/>
    <w:rsid w:val="00D00B3F"/>
    <w:rsid w:val="00D00C3B"/>
    <w:rsid w:val="00D01022"/>
    <w:rsid w:val="00D02AB7"/>
    <w:rsid w:val="00D0381C"/>
    <w:rsid w:val="00D04212"/>
    <w:rsid w:val="00D04248"/>
    <w:rsid w:val="00D05932"/>
    <w:rsid w:val="00D05B95"/>
    <w:rsid w:val="00D05C97"/>
    <w:rsid w:val="00D07834"/>
    <w:rsid w:val="00D07AF6"/>
    <w:rsid w:val="00D1026F"/>
    <w:rsid w:val="00D10414"/>
    <w:rsid w:val="00D10B72"/>
    <w:rsid w:val="00D1106B"/>
    <w:rsid w:val="00D11137"/>
    <w:rsid w:val="00D144B4"/>
    <w:rsid w:val="00D147BB"/>
    <w:rsid w:val="00D15447"/>
    <w:rsid w:val="00D1656E"/>
    <w:rsid w:val="00D1699D"/>
    <w:rsid w:val="00D1792E"/>
    <w:rsid w:val="00D204C2"/>
    <w:rsid w:val="00D20F09"/>
    <w:rsid w:val="00D2221A"/>
    <w:rsid w:val="00D22E3B"/>
    <w:rsid w:val="00D2341B"/>
    <w:rsid w:val="00D234D7"/>
    <w:rsid w:val="00D239A1"/>
    <w:rsid w:val="00D23AF3"/>
    <w:rsid w:val="00D23F49"/>
    <w:rsid w:val="00D24EAB"/>
    <w:rsid w:val="00D25678"/>
    <w:rsid w:val="00D25B92"/>
    <w:rsid w:val="00D25F0C"/>
    <w:rsid w:val="00D25FE7"/>
    <w:rsid w:val="00D26B05"/>
    <w:rsid w:val="00D26D6F"/>
    <w:rsid w:val="00D2769E"/>
    <w:rsid w:val="00D30173"/>
    <w:rsid w:val="00D30C28"/>
    <w:rsid w:val="00D31080"/>
    <w:rsid w:val="00D31CF9"/>
    <w:rsid w:val="00D322D4"/>
    <w:rsid w:val="00D322F8"/>
    <w:rsid w:val="00D32848"/>
    <w:rsid w:val="00D334B3"/>
    <w:rsid w:val="00D33F95"/>
    <w:rsid w:val="00D34C74"/>
    <w:rsid w:val="00D352E6"/>
    <w:rsid w:val="00D353B8"/>
    <w:rsid w:val="00D35B2E"/>
    <w:rsid w:val="00D37150"/>
    <w:rsid w:val="00D37F56"/>
    <w:rsid w:val="00D409B7"/>
    <w:rsid w:val="00D40CF4"/>
    <w:rsid w:val="00D41B12"/>
    <w:rsid w:val="00D423BD"/>
    <w:rsid w:val="00D427B4"/>
    <w:rsid w:val="00D42AB2"/>
    <w:rsid w:val="00D42C4B"/>
    <w:rsid w:val="00D433D3"/>
    <w:rsid w:val="00D43F1C"/>
    <w:rsid w:val="00D43FCF"/>
    <w:rsid w:val="00D44D8E"/>
    <w:rsid w:val="00D45A7B"/>
    <w:rsid w:val="00D45C12"/>
    <w:rsid w:val="00D45E3E"/>
    <w:rsid w:val="00D46BFB"/>
    <w:rsid w:val="00D46F1A"/>
    <w:rsid w:val="00D46F6D"/>
    <w:rsid w:val="00D501F7"/>
    <w:rsid w:val="00D5089E"/>
    <w:rsid w:val="00D5096B"/>
    <w:rsid w:val="00D50F0C"/>
    <w:rsid w:val="00D50F55"/>
    <w:rsid w:val="00D519B7"/>
    <w:rsid w:val="00D54717"/>
    <w:rsid w:val="00D54AFE"/>
    <w:rsid w:val="00D54F97"/>
    <w:rsid w:val="00D5509C"/>
    <w:rsid w:val="00D55106"/>
    <w:rsid w:val="00D56064"/>
    <w:rsid w:val="00D56A4A"/>
    <w:rsid w:val="00D6003D"/>
    <w:rsid w:val="00D60E8A"/>
    <w:rsid w:val="00D6132C"/>
    <w:rsid w:val="00D61B46"/>
    <w:rsid w:val="00D6207D"/>
    <w:rsid w:val="00D62480"/>
    <w:rsid w:val="00D62706"/>
    <w:rsid w:val="00D62C9B"/>
    <w:rsid w:val="00D6393D"/>
    <w:rsid w:val="00D63B32"/>
    <w:rsid w:val="00D6534D"/>
    <w:rsid w:val="00D66253"/>
    <w:rsid w:val="00D6630A"/>
    <w:rsid w:val="00D66D22"/>
    <w:rsid w:val="00D671A2"/>
    <w:rsid w:val="00D67C01"/>
    <w:rsid w:val="00D708D0"/>
    <w:rsid w:val="00D70D66"/>
    <w:rsid w:val="00D71203"/>
    <w:rsid w:val="00D7143E"/>
    <w:rsid w:val="00D718B7"/>
    <w:rsid w:val="00D722EA"/>
    <w:rsid w:val="00D727B3"/>
    <w:rsid w:val="00D7290B"/>
    <w:rsid w:val="00D753A0"/>
    <w:rsid w:val="00D75858"/>
    <w:rsid w:val="00D76929"/>
    <w:rsid w:val="00D77C68"/>
    <w:rsid w:val="00D80C3E"/>
    <w:rsid w:val="00D81B22"/>
    <w:rsid w:val="00D8225C"/>
    <w:rsid w:val="00D8281C"/>
    <w:rsid w:val="00D82C10"/>
    <w:rsid w:val="00D82CCC"/>
    <w:rsid w:val="00D83397"/>
    <w:rsid w:val="00D83948"/>
    <w:rsid w:val="00D84143"/>
    <w:rsid w:val="00D841C0"/>
    <w:rsid w:val="00D862A5"/>
    <w:rsid w:val="00D865A8"/>
    <w:rsid w:val="00D873C9"/>
    <w:rsid w:val="00D8787E"/>
    <w:rsid w:val="00D87930"/>
    <w:rsid w:val="00D87964"/>
    <w:rsid w:val="00D87DE4"/>
    <w:rsid w:val="00D903E0"/>
    <w:rsid w:val="00D9084C"/>
    <w:rsid w:val="00D910DF"/>
    <w:rsid w:val="00D91E03"/>
    <w:rsid w:val="00D94810"/>
    <w:rsid w:val="00D94BBB"/>
    <w:rsid w:val="00D9520F"/>
    <w:rsid w:val="00D96786"/>
    <w:rsid w:val="00D96A77"/>
    <w:rsid w:val="00D972BD"/>
    <w:rsid w:val="00D97935"/>
    <w:rsid w:val="00DA1005"/>
    <w:rsid w:val="00DA1A1C"/>
    <w:rsid w:val="00DA234B"/>
    <w:rsid w:val="00DA239E"/>
    <w:rsid w:val="00DA3476"/>
    <w:rsid w:val="00DA41EF"/>
    <w:rsid w:val="00DA4EE3"/>
    <w:rsid w:val="00DA5256"/>
    <w:rsid w:val="00DA577D"/>
    <w:rsid w:val="00DA62FF"/>
    <w:rsid w:val="00DA6A37"/>
    <w:rsid w:val="00DB0037"/>
    <w:rsid w:val="00DB1A5D"/>
    <w:rsid w:val="00DB3527"/>
    <w:rsid w:val="00DB4C42"/>
    <w:rsid w:val="00DB4D38"/>
    <w:rsid w:val="00DB4F75"/>
    <w:rsid w:val="00DB58AA"/>
    <w:rsid w:val="00DB6E6D"/>
    <w:rsid w:val="00DB7708"/>
    <w:rsid w:val="00DB7831"/>
    <w:rsid w:val="00DC07B2"/>
    <w:rsid w:val="00DC0D8A"/>
    <w:rsid w:val="00DC13ED"/>
    <w:rsid w:val="00DC1D5C"/>
    <w:rsid w:val="00DC353B"/>
    <w:rsid w:val="00DC4D20"/>
    <w:rsid w:val="00DC520C"/>
    <w:rsid w:val="00DC592C"/>
    <w:rsid w:val="00DC5D5A"/>
    <w:rsid w:val="00DC6245"/>
    <w:rsid w:val="00DC6B55"/>
    <w:rsid w:val="00DC6F43"/>
    <w:rsid w:val="00DC7114"/>
    <w:rsid w:val="00DC7354"/>
    <w:rsid w:val="00DC7901"/>
    <w:rsid w:val="00DC7B8A"/>
    <w:rsid w:val="00DD2474"/>
    <w:rsid w:val="00DD5371"/>
    <w:rsid w:val="00DD6F22"/>
    <w:rsid w:val="00DD7A5E"/>
    <w:rsid w:val="00DD7FF6"/>
    <w:rsid w:val="00DE025F"/>
    <w:rsid w:val="00DE03BA"/>
    <w:rsid w:val="00DE11BF"/>
    <w:rsid w:val="00DE1817"/>
    <w:rsid w:val="00DE19CC"/>
    <w:rsid w:val="00DE1E0B"/>
    <w:rsid w:val="00DE27AB"/>
    <w:rsid w:val="00DE2F2F"/>
    <w:rsid w:val="00DE310D"/>
    <w:rsid w:val="00DE3AF6"/>
    <w:rsid w:val="00DE3D2E"/>
    <w:rsid w:val="00DE4587"/>
    <w:rsid w:val="00DE56BE"/>
    <w:rsid w:val="00DE66AF"/>
    <w:rsid w:val="00DE7AA2"/>
    <w:rsid w:val="00DF05D4"/>
    <w:rsid w:val="00DF0AA0"/>
    <w:rsid w:val="00DF2000"/>
    <w:rsid w:val="00DF283A"/>
    <w:rsid w:val="00DF2A68"/>
    <w:rsid w:val="00DF2AF3"/>
    <w:rsid w:val="00DF2B55"/>
    <w:rsid w:val="00DF37F7"/>
    <w:rsid w:val="00DF40B5"/>
    <w:rsid w:val="00DF73BA"/>
    <w:rsid w:val="00DF74E7"/>
    <w:rsid w:val="00E00213"/>
    <w:rsid w:val="00E00FEF"/>
    <w:rsid w:val="00E01D8B"/>
    <w:rsid w:val="00E03BF1"/>
    <w:rsid w:val="00E03E23"/>
    <w:rsid w:val="00E0401A"/>
    <w:rsid w:val="00E04392"/>
    <w:rsid w:val="00E04E7C"/>
    <w:rsid w:val="00E06688"/>
    <w:rsid w:val="00E07109"/>
    <w:rsid w:val="00E10332"/>
    <w:rsid w:val="00E114BF"/>
    <w:rsid w:val="00E1207F"/>
    <w:rsid w:val="00E128BA"/>
    <w:rsid w:val="00E12ADA"/>
    <w:rsid w:val="00E12B41"/>
    <w:rsid w:val="00E12E69"/>
    <w:rsid w:val="00E13BFD"/>
    <w:rsid w:val="00E14787"/>
    <w:rsid w:val="00E17F2A"/>
    <w:rsid w:val="00E2003C"/>
    <w:rsid w:val="00E20167"/>
    <w:rsid w:val="00E202DF"/>
    <w:rsid w:val="00E20C90"/>
    <w:rsid w:val="00E20E98"/>
    <w:rsid w:val="00E210C0"/>
    <w:rsid w:val="00E21DD0"/>
    <w:rsid w:val="00E22462"/>
    <w:rsid w:val="00E231C1"/>
    <w:rsid w:val="00E23A20"/>
    <w:rsid w:val="00E2432C"/>
    <w:rsid w:val="00E24E70"/>
    <w:rsid w:val="00E25F69"/>
    <w:rsid w:val="00E26213"/>
    <w:rsid w:val="00E27D52"/>
    <w:rsid w:val="00E27DEB"/>
    <w:rsid w:val="00E30CCE"/>
    <w:rsid w:val="00E30F5E"/>
    <w:rsid w:val="00E320C2"/>
    <w:rsid w:val="00E33978"/>
    <w:rsid w:val="00E34407"/>
    <w:rsid w:val="00E34922"/>
    <w:rsid w:val="00E37031"/>
    <w:rsid w:val="00E372B2"/>
    <w:rsid w:val="00E4027F"/>
    <w:rsid w:val="00E40330"/>
    <w:rsid w:val="00E410EA"/>
    <w:rsid w:val="00E41CDD"/>
    <w:rsid w:val="00E423CF"/>
    <w:rsid w:val="00E42ABF"/>
    <w:rsid w:val="00E4592D"/>
    <w:rsid w:val="00E45EB1"/>
    <w:rsid w:val="00E475CE"/>
    <w:rsid w:val="00E47C25"/>
    <w:rsid w:val="00E47C7E"/>
    <w:rsid w:val="00E50459"/>
    <w:rsid w:val="00E51355"/>
    <w:rsid w:val="00E5190A"/>
    <w:rsid w:val="00E5241E"/>
    <w:rsid w:val="00E52A0F"/>
    <w:rsid w:val="00E52BBE"/>
    <w:rsid w:val="00E52D5F"/>
    <w:rsid w:val="00E52F3D"/>
    <w:rsid w:val="00E53359"/>
    <w:rsid w:val="00E546D2"/>
    <w:rsid w:val="00E54B51"/>
    <w:rsid w:val="00E54B74"/>
    <w:rsid w:val="00E55BDB"/>
    <w:rsid w:val="00E566D4"/>
    <w:rsid w:val="00E56803"/>
    <w:rsid w:val="00E57529"/>
    <w:rsid w:val="00E57D84"/>
    <w:rsid w:val="00E615DE"/>
    <w:rsid w:val="00E61923"/>
    <w:rsid w:val="00E61E11"/>
    <w:rsid w:val="00E61E18"/>
    <w:rsid w:val="00E63C0A"/>
    <w:rsid w:val="00E6447D"/>
    <w:rsid w:val="00E647B5"/>
    <w:rsid w:val="00E64BA5"/>
    <w:rsid w:val="00E657EF"/>
    <w:rsid w:val="00E7063C"/>
    <w:rsid w:val="00E70AF0"/>
    <w:rsid w:val="00E70F87"/>
    <w:rsid w:val="00E716DA"/>
    <w:rsid w:val="00E734A4"/>
    <w:rsid w:val="00E734D0"/>
    <w:rsid w:val="00E737DD"/>
    <w:rsid w:val="00E73C54"/>
    <w:rsid w:val="00E73E9E"/>
    <w:rsid w:val="00E73EAE"/>
    <w:rsid w:val="00E74505"/>
    <w:rsid w:val="00E749ED"/>
    <w:rsid w:val="00E76F1E"/>
    <w:rsid w:val="00E77DF5"/>
    <w:rsid w:val="00E77E77"/>
    <w:rsid w:val="00E77F60"/>
    <w:rsid w:val="00E80A0B"/>
    <w:rsid w:val="00E81982"/>
    <w:rsid w:val="00E81A29"/>
    <w:rsid w:val="00E8295F"/>
    <w:rsid w:val="00E83496"/>
    <w:rsid w:val="00E83AD2"/>
    <w:rsid w:val="00E840F4"/>
    <w:rsid w:val="00E84585"/>
    <w:rsid w:val="00E84C37"/>
    <w:rsid w:val="00E84F12"/>
    <w:rsid w:val="00E85BCC"/>
    <w:rsid w:val="00E85DC9"/>
    <w:rsid w:val="00E86A44"/>
    <w:rsid w:val="00E86D4A"/>
    <w:rsid w:val="00E87418"/>
    <w:rsid w:val="00E874F0"/>
    <w:rsid w:val="00E876DA"/>
    <w:rsid w:val="00E87779"/>
    <w:rsid w:val="00E90E50"/>
    <w:rsid w:val="00E929C5"/>
    <w:rsid w:val="00E92EA6"/>
    <w:rsid w:val="00E934DD"/>
    <w:rsid w:val="00E940EA"/>
    <w:rsid w:val="00E94E0D"/>
    <w:rsid w:val="00E94FEA"/>
    <w:rsid w:val="00E9699A"/>
    <w:rsid w:val="00E96ADB"/>
    <w:rsid w:val="00E97324"/>
    <w:rsid w:val="00E9784E"/>
    <w:rsid w:val="00EA0E6D"/>
    <w:rsid w:val="00EA10DD"/>
    <w:rsid w:val="00EA16C1"/>
    <w:rsid w:val="00EA2BBB"/>
    <w:rsid w:val="00EA2E71"/>
    <w:rsid w:val="00EA2FF2"/>
    <w:rsid w:val="00EA40D4"/>
    <w:rsid w:val="00EA48B6"/>
    <w:rsid w:val="00EA603F"/>
    <w:rsid w:val="00EA6E33"/>
    <w:rsid w:val="00EA7429"/>
    <w:rsid w:val="00EB0680"/>
    <w:rsid w:val="00EB10EF"/>
    <w:rsid w:val="00EB129B"/>
    <w:rsid w:val="00EB12C9"/>
    <w:rsid w:val="00EB19FD"/>
    <w:rsid w:val="00EB3D51"/>
    <w:rsid w:val="00EB4089"/>
    <w:rsid w:val="00EB4180"/>
    <w:rsid w:val="00EB42F6"/>
    <w:rsid w:val="00EB561C"/>
    <w:rsid w:val="00EB56E0"/>
    <w:rsid w:val="00EB5842"/>
    <w:rsid w:val="00EB5964"/>
    <w:rsid w:val="00EB5C70"/>
    <w:rsid w:val="00EB6529"/>
    <w:rsid w:val="00EB6BFB"/>
    <w:rsid w:val="00EB6E18"/>
    <w:rsid w:val="00EB7F16"/>
    <w:rsid w:val="00EC0FC8"/>
    <w:rsid w:val="00EC181A"/>
    <w:rsid w:val="00EC2D10"/>
    <w:rsid w:val="00EC2FC1"/>
    <w:rsid w:val="00EC328F"/>
    <w:rsid w:val="00EC34D3"/>
    <w:rsid w:val="00EC3A7C"/>
    <w:rsid w:val="00EC3C24"/>
    <w:rsid w:val="00EC452A"/>
    <w:rsid w:val="00EC4867"/>
    <w:rsid w:val="00EC4B09"/>
    <w:rsid w:val="00EC4B61"/>
    <w:rsid w:val="00EC4F87"/>
    <w:rsid w:val="00EC587D"/>
    <w:rsid w:val="00ED2169"/>
    <w:rsid w:val="00ED23A4"/>
    <w:rsid w:val="00ED250B"/>
    <w:rsid w:val="00ED26D9"/>
    <w:rsid w:val="00ED2887"/>
    <w:rsid w:val="00ED2F27"/>
    <w:rsid w:val="00ED37A7"/>
    <w:rsid w:val="00ED3BEB"/>
    <w:rsid w:val="00ED47E7"/>
    <w:rsid w:val="00ED5189"/>
    <w:rsid w:val="00ED57D5"/>
    <w:rsid w:val="00ED5C8D"/>
    <w:rsid w:val="00ED6503"/>
    <w:rsid w:val="00EE0A04"/>
    <w:rsid w:val="00EE0ABB"/>
    <w:rsid w:val="00EE1645"/>
    <w:rsid w:val="00EE2027"/>
    <w:rsid w:val="00EE379C"/>
    <w:rsid w:val="00EE4566"/>
    <w:rsid w:val="00EE514B"/>
    <w:rsid w:val="00EE5E8C"/>
    <w:rsid w:val="00EE6AD9"/>
    <w:rsid w:val="00EE7152"/>
    <w:rsid w:val="00EE7365"/>
    <w:rsid w:val="00EF1A20"/>
    <w:rsid w:val="00EF2773"/>
    <w:rsid w:val="00EF2AD9"/>
    <w:rsid w:val="00EF305D"/>
    <w:rsid w:val="00EF37E6"/>
    <w:rsid w:val="00EF3943"/>
    <w:rsid w:val="00EF4434"/>
    <w:rsid w:val="00EF5641"/>
    <w:rsid w:val="00EF6437"/>
    <w:rsid w:val="00EF7B14"/>
    <w:rsid w:val="00EF7D6A"/>
    <w:rsid w:val="00F0023B"/>
    <w:rsid w:val="00F003DD"/>
    <w:rsid w:val="00F04BEC"/>
    <w:rsid w:val="00F04F6F"/>
    <w:rsid w:val="00F0575A"/>
    <w:rsid w:val="00F0608E"/>
    <w:rsid w:val="00F066C6"/>
    <w:rsid w:val="00F06B77"/>
    <w:rsid w:val="00F0750D"/>
    <w:rsid w:val="00F10033"/>
    <w:rsid w:val="00F12048"/>
    <w:rsid w:val="00F1212D"/>
    <w:rsid w:val="00F12151"/>
    <w:rsid w:val="00F123BC"/>
    <w:rsid w:val="00F12DCB"/>
    <w:rsid w:val="00F13698"/>
    <w:rsid w:val="00F14479"/>
    <w:rsid w:val="00F1485B"/>
    <w:rsid w:val="00F14FD2"/>
    <w:rsid w:val="00F151F1"/>
    <w:rsid w:val="00F17940"/>
    <w:rsid w:val="00F2010E"/>
    <w:rsid w:val="00F20B1A"/>
    <w:rsid w:val="00F20C79"/>
    <w:rsid w:val="00F211C9"/>
    <w:rsid w:val="00F21396"/>
    <w:rsid w:val="00F219AD"/>
    <w:rsid w:val="00F220DA"/>
    <w:rsid w:val="00F222D2"/>
    <w:rsid w:val="00F227F4"/>
    <w:rsid w:val="00F229CA"/>
    <w:rsid w:val="00F24A6D"/>
    <w:rsid w:val="00F250F9"/>
    <w:rsid w:val="00F26F38"/>
    <w:rsid w:val="00F2759A"/>
    <w:rsid w:val="00F27859"/>
    <w:rsid w:val="00F278EE"/>
    <w:rsid w:val="00F302E2"/>
    <w:rsid w:val="00F309F6"/>
    <w:rsid w:val="00F30A50"/>
    <w:rsid w:val="00F31265"/>
    <w:rsid w:val="00F313E4"/>
    <w:rsid w:val="00F313EF"/>
    <w:rsid w:val="00F33A83"/>
    <w:rsid w:val="00F33DD7"/>
    <w:rsid w:val="00F34A31"/>
    <w:rsid w:val="00F350B0"/>
    <w:rsid w:val="00F357B5"/>
    <w:rsid w:val="00F365B1"/>
    <w:rsid w:val="00F375EA"/>
    <w:rsid w:val="00F40A5E"/>
    <w:rsid w:val="00F41A9D"/>
    <w:rsid w:val="00F424DB"/>
    <w:rsid w:val="00F430BF"/>
    <w:rsid w:val="00F4357E"/>
    <w:rsid w:val="00F435AC"/>
    <w:rsid w:val="00F43C49"/>
    <w:rsid w:val="00F4444E"/>
    <w:rsid w:val="00F44478"/>
    <w:rsid w:val="00F45BAC"/>
    <w:rsid w:val="00F46FAF"/>
    <w:rsid w:val="00F505F9"/>
    <w:rsid w:val="00F524E2"/>
    <w:rsid w:val="00F52A13"/>
    <w:rsid w:val="00F5435A"/>
    <w:rsid w:val="00F545CF"/>
    <w:rsid w:val="00F54B27"/>
    <w:rsid w:val="00F54BC2"/>
    <w:rsid w:val="00F5571F"/>
    <w:rsid w:val="00F566E6"/>
    <w:rsid w:val="00F5696F"/>
    <w:rsid w:val="00F56BFA"/>
    <w:rsid w:val="00F573C5"/>
    <w:rsid w:val="00F578E4"/>
    <w:rsid w:val="00F61A72"/>
    <w:rsid w:val="00F61F07"/>
    <w:rsid w:val="00F625BD"/>
    <w:rsid w:val="00F62F12"/>
    <w:rsid w:val="00F64E97"/>
    <w:rsid w:val="00F658B3"/>
    <w:rsid w:val="00F65A4A"/>
    <w:rsid w:val="00F65E4E"/>
    <w:rsid w:val="00F663F6"/>
    <w:rsid w:val="00F66B26"/>
    <w:rsid w:val="00F66DB0"/>
    <w:rsid w:val="00F7007F"/>
    <w:rsid w:val="00F70111"/>
    <w:rsid w:val="00F71CEC"/>
    <w:rsid w:val="00F72643"/>
    <w:rsid w:val="00F73242"/>
    <w:rsid w:val="00F738B6"/>
    <w:rsid w:val="00F73930"/>
    <w:rsid w:val="00F73DA3"/>
    <w:rsid w:val="00F73E33"/>
    <w:rsid w:val="00F7454F"/>
    <w:rsid w:val="00F76092"/>
    <w:rsid w:val="00F762DE"/>
    <w:rsid w:val="00F76C6A"/>
    <w:rsid w:val="00F76D8B"/>
    <w:rsid w:val="00F8053F"/>
    <w:rsid w:val="00F810BF"/>
    <w:rsid w:val="00F81400"/>
    <w:rsid w:val="00F8161A"/>
    <w:rsid w:val="00F819D4"/>
    <w:rsid w:val="00F81ED6"/>
    <w:rsid w:val="00F82105"/>
    <w:rsid w:val="00F824FA"/>
    <w:rsid w:val="00F840ED"/>
    <w:rsid w:val="00F843E7"/>
    <w:rsid w:val="00F8534A"/>
    <w:rsid w:val="00F8583A"/>
    <w:rsid w:val="00F8611C"/>
    <w:rsid w:val="00F868E0"/>
    <w:rsid w:val="00F87244"/>
    <w:rsid w:val="00F874C6"/>
    <w:rsid w:val="00F87D7B"/>
    <w:rsid w:val="00F90FFB"/>
    <w:rsid w:val="00F922A9"/>
    <w:rsid w:val="00F92D66"/>
    <w:rsid w:val="00F932CA"/>
    <w:rsid w:val="00F9451D"/>
    <w:rsid w:val="00F945EE"/>
    <w:rsid w:val="00F948C7"/>
    <w:rsid w:val="00F95460"/>
    <w:rsid w:val="00F95504"/>
    <w:rsid w:val="00F95A4E"/>
    <w:rsid w:val="00FA270D"/>
    <w:rsid w:val="00FA293C"/>
    <w:rsid w:val="00FA2CB9"/>
    <w:rsid w:val="00FA3685"/>
    <w:rsid w:val="00FA5B5E"/>
    <w:rsid w:val="00FA6CEB"/>
    <w:rsid w:val="00FA7EED"/>
    <w:rsid w:val="00FB1114"/>
    <w:rsid w:val="00FB1DBC"/>
    <w:rsid w:val="00FB27CD"/>
    <w:rsid w:val="00FB27FF"/>
    <w:rsid w:val="00FB35FD"/>
    <w:rsid w:val="00FB3D6A"/>
    <w:rsid w:val="00FB4299"/>
    <w:rsid w:val="00FB458A"/>
    <w:rsid w:val="00FB4B9A"/>
    <w:rsid w:val="00FB54BA"/>
    <w:rsid w:val="00FB5590"/>
    <w:rsid w:val="00FB56CE"/>
    <w:rsid w:val="00FB5C98"/>
    <w:rsid w:val="00FB66C6"/>
    <w:rsid w:val="00FB6ACE"/>
    <w:rsid w:val="00FB7521"/>
    <w:rsid w:val="00FC0912"/>
    <w:rsid w:val="00FC30EC"/>
    <w:rsid w:val="00FC3D8E"/>
    <w:rsid w:val="00FC4300"/>
    <w:rsid w:val="00FC5BD8"/>
    <w:rsid w:val="00FC6241"/>
    <w:rsid w:val="00FC70B2"/>
    <w:rsid w:val="00FC72E8"/>
    <w:rsid w:val="00FC7DD8"/>
    <w:rsid w:val="00FD2C1B"/>
    <w:rsid w:val="00FD39C6"/>
    <w:rsid w:val="00FD3D76"/>
    <w:rsid w:val="00FD4BC6"/>
    <w:rsid w:val="00FD7199"/>
    <w:rsid w:val="00FD736D"/>
    <w:rsid w:val="00FD7DA9"/>
    <w:rsid w:val="00FD7F7A"/>
    <w:rsid w:val="00FE003D"/>
    <w:rsid w:val="00FE06D7"/>
    <w:rsid w:val="00FE1290"/>
    <w:rsid w:val="00FE2C12"/>
    <w:rsid w:val="00FE34BC"/>
    <w:rsid w:val="00FE476D"/>
    <w:rsid w:val="00FE4A30"/>
    <w:rsid w:val="00FE4B99"/>
    <w:rsid w:val="00FE4C86"/>
    <w:rsid w:val="00FE60C7"/>
    <w:rsid w:val="00FE6934"/>
    <w:rsid w:val="00FE6ED7"/>
    <w:rsid w:val="00FE6EFA"/>
    <w:rsid w:val="00FE7339"/>
    <w:rsid w:val="00FE742C"/>
    <w:rsid w:val="00FE75A1"/>
    <w:rsid w:val="00FF1606"/>
    <w:rsid w:val="00FF16A7"/>
    <w:rsid w:val="00FF4283"/>
    <w:rsid w:val="00FF436E"/>
    <w:rsid w:val="00FF4985"/>
    <w:rsid w:val="00FF53BD"/>
    <w:rsid w:val="00FF553A"/>
    <w:rsid w:val="00FF5D2D"/>
    <w:rsid w:val="00FF6189"/>
    <w:rsid w:val="00FF65FB"/>
    <w:rsid w:val="00FF7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35878"/>
  <w15:chartTrackingRefBased/>
  <w15:docId w15:val="{4D0DAA88-E87F-4FD5-BECD-6EB53B33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1645"/>
    <w:pPr>
      <w:spacing w:line="480" w:lineRule="auto"/>
      <w:jc w:val="both"/>
    </w:pPr>
    <w:rPr>
      <w:rFonts w:ascii="Times New Roman" w:hAnsi="Times New Roman" w:cs="Times New Roman"/>
      <w:lang w:val="en-GB"/>
    </w:rPr>
  </w:style>
  <w:style w:type="paragraph" w:styleId="Titre1">
    <w:name w:val="heading 1"/>
    <w:basedOn w:val="Normal"/>
    <w:link w:val="Titre1Car"/>
    <w:uiPriority w:val="9"/>
    <w:qFormat/>
    <w:rsid w:val="001A3561"/>
    <w:pPr>
      <w:numPr>
        <w:numId w:val="14"/>
      </w:numPr>
      <w:spacing w:before="100" w:beforeAutospacing="1" w:after="100" w:afterAutospacing="1" w:line="240" w:lineRule="auto"/>
      <w:outlineLvl w:val="0"/>
    </w:pPr>
    <w:rPr>
      <w:rFonts w:eastAsia="Times New Roman"/>
      <w:b/>
      <w:bCs/>
      <w:kern w:val="36"/>
      <w:sz w:val="24"/>
      <w:szCs w:val="40"/>
      <w:lang w:eastAsia="fr-FR"/>
    </w:rPr>
  </w:style>
  <w:style w:type="paragraph" w:styleId="Titre2">
    <w:name w:val="heading 2"/>
    <w:basedOn w:val="Normal"/>
    <w:next w:val="Normal"/>
    <w:link w:val="Titre2Car"/>
    <w:uiPriority w:val="9"/>
    <w:unhideWhenUsed/>
    <w:qFormat/>
    <w:rsid w:val="00572694"/>
    <w:pPr>
      <w:keepNext/>
      <w:keepLines/>
      <w:numPr>
        <w:ilvl w:val="1"/>
        <w:numId w:val="14"/>
      </w:numPr>
      <w:spacing w:before="40" w:after="0"/>
      <w:outlineLvl w:val="1"/>
    </w:pPr>
    <w:rPr>
      <w:rFonts w:eastAsiaTheme="majorEastAsia"/>
      <w:sz w:val="24"/>
      <w:szCs w:val="24"/>
    </w:rPr>
  </w:style>
  <w:style w:type="paragraph" w:styleId="Titre3">
    <w:name w:val="heading 3"/>
    <w:basedOn w:val="Normal"/>
    <w:next w:val="Normal"/>
    <w:link w:val="Titre3Car"/>
    <w:uiPriority w:val="9"/>
    <w:unhideWhenUsed/>
    <w:qFormat/>
    <w:rsid w:val="00F24A6D"/>
    <w:pPr>
      <w:keepNext/>
      <w:keepLines/>
      <w:numPr>
        <w:ilvl w:val="2"/>
        <w:numId w:val="14"/>
      </w:numPr>
      <w:spacing w:before="40" w:after="0"/>
      <w:outlineLvl w:val="2"/>
    </w:pPr>
    <w:rPr>
      <w:rFonts w:asciiTheme="majorHAnsi" w:eastAsiaTheme="majorEastAsia" w:hAnsiTheme="majorHAnsi" w:cstheme="majorBidi"/>
      <w:sz w:val="24"/>
      <w:szCs w:val="24"/>
    </w:rPr>
  </w:style>
  <w:style w:type="paragraph" w:styleId="Titre4">
    <w:name w:val="heading 4"/>
    <w:basedOn w:val="Normal"/>
    <w:next w:val="Normal"/>
    <w:link w:val="Titre4Car"/>
    <w:uiPriority w:val="9"/>
    <w:semiHidden/>
    <w:unhideWhenUsed/>
    <w:qFormat/>
    <w:rsid w:val="00EA6E33"/>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A6E33"/>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A6E33"/>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A6E33"/>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A6E33"/>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A6E33"/>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2694"/>
    <w:rPr>
      <w:rFonts w:ascii="Times New Roman" w:eastAsia="Times New Roman" w:hAnsi="Times New Roman" w:cs="Times New Roman"/>
      <w:b/>
      <w:bCs/>
      <w:kern w:val="36"/>
      <w:sz w:val="24"/>
      <w:szCs w:val="40"/>
      <w:lang w:val="en-US" w:eastAsia="fr-FR"/>
    </w:rPr>
  </w:style>
  <w:style w:type="character" w:styleId="Marquedecommentaire">
    <w:name w:val="annotation reference"/>
    <w:basedOn w:val="Policepardfaut"/>
    <w:uiPriority w:val="99"/>
    <w:semiHidden/>
    <w:unhideWhenUsed/>
    <w:rsid w:val="00D07AF6"/>
    <w:rPr>
      <w:sz w:val="16"/>
      <w:szCs w:val="16"/>
    </w:rPr>
  </w:style>
  <w:style w:type="paragraph" w:styleId="Commentaire">
    <w:name w:val="annotation text"/>
    <w:basedOn w:val="Normal"/>
    <w:link w:val="CommentaireCar"/>
    <w:uiPriority w:val="99"/>
    <w:unhideWhenUsed/>
    <w:rsid w:val="00D07AF6"/>
    <w:pPr>
      <w:spacing w:line="240" w:lineRule="auto"/>
    </w:pPr>
    <w:rPr>
      <w:rFonts w:ascii="Tahoma" w:hAnsi="Tahoma" w:cs="Tahoma"/>
      <w:sz w:val="16"/>
      <w:szCs w:val="20"/>
      <w:lang w:val="en-US"/>
    </w:rPr>
  </w:style>
  <w:style w:type="character" w:customStyle="1" w:styleId="CommentaireCar">
    <w:name w:val="Commentaire Car"/>
    <w:basedOn w:val="Policepardfaut"/>
    <w:link w:val="Commentaire"/>
    <w:uiPriority w:val="99"/>
    <w:rsid w:val="00D07AF6"/>
    <w:rPr>
      <w:rFonts w:ascii="Tahoma" w:hAnsi="Tahoma" w:cs="Tahoma"/>
      <w:sz w:val="16"/>
      <w:szCs w:val="20"/>
      <w:lang w:val="en-US"/>
    </w:rPr>
  </w:style>
  <w:style w:type="paragraph" w:styleId="Objetducommentaire">
    <w:name w:val="annotation subject"/>
    <w:basedOn w:val="Commentaire"/>
    <w:next w:val="Commentaire"/>
    <w:link w:val="ObjetducommentaireCar"/>
    <w:uiPriority w:val="99"/>
    <w:semiHidden/>
    <w:unhideWhenUsed/>
    <w:rsid w:val="00D07AF6"/>
    <w:rPr>
      <w:b/>
      <w:bCs/>
    </w:rPr>
  </w:style>
  <w:style w:type="character" w:customStyle="1" w:styleId="ObjetducommentaireCar">
    <w:name w:val="Objet du commentaire Car"/>
    <w:basedOn w:val="CommentaireCar"/>
    <w:link w:val="Objetducommentaire"/>
    <w:uiPriority w:val="99"/>
    <w:semiHidden/>
    <w:rsid w:val="00D07AF6"/>
    <w:rPr>
      <w:rFonts w:ascii="Tahoma" w:hAnsi="Tahoma" w:cs="Tahoma"/>
      <w:b/>
      <w:bCs/>
      <w:sz w:val="16"/>
      <w:szCs w:val="20"/>
      <w:lang w:val="en-US"/>
    </w:rPr>
  </w:style>
  <w:style w:type="paragraph" w:styleId="Textedebulles">
    <w:name w:val="Balloon Text"/>
    <w:basedOn w:val="Normal"/>
    <w:link w:val="TextedebullesCar"/>
    <w:uiPriority w:val="99"/>
    <w:semiHidden/>
    <w:unhideWhenUsed/>
    <w:rsid w:val="00D07AF6"/>
    <w:pPr>
      <w:spacing w:after="0" w:line="240" w:lineRule="auto"/>
    </w:pPr>
    <w:rPr>
      <w:rFonts w:ascii="Tahoma" w:hAnsi="Tahoma" w:cs="Tahoma"/>
      <w:sz w:val="16"/>
      <w:szCs w:val="18"/>
      <w:lang w:val="en-US"/>
    </w:rPr>
  </w:style>
  <w:style w:type="character" w:customStyle="1" w:styleId="TextedebullesCar">
    <w:name w:val="Texte de bulles Car"/>
    <w:basedOn w:val="Policepardfaut"/>
    <w:link w:val="Textedebulles"/>
    <w:uiPriority w:val="99"/>
    <w:semiHidden/>
    <w:rsid w:val="00D07AF6"/>
    <w:rPr>
      <w:rFonts w:ascii="Tahoma" w:hAnsi="Tahoma" w:cs="Tahoma"/>
      <w:sz w:val="16"/>
      <w:szCs w:val="18"/>
      <w:lang w:val="en-US"/>
    </w:rPr>
  </w:style>
  <w:style w:type="paragraph" w:styleId="Paragraphedeliste">
    <w:name w:val="List Paragraph"/>
    <w:basedOn w:val="Normal"/>
    <w:uiPriority w:val="34"/>
    <w:qFormat/>
    <w:rsid w:val="00701D4B"/>
    <w:pPr>
      <w:ind w:left="720"/>
      <w:contextualSpacing/>
    </w:pPr>
  </w:style>
  <w:style w:type="character" w:customStyle="1" w:styleId="fontstyle01">
    <w:name w:val="fontstyle01"/>
    <w:basedOn w:val="Policepardfaut"/>
    <w:rsid w:val="00177417"/>
    <w:rPr>
      <w:rFonts w:ascii="AdvOT596495f2" w:hAnsi="AdvOT596495f2" w:hint="default"/>
      <w:b w:val="0"/>
      <w:bCs w:val="0"/>
      <w:i w:val="0"/>
      <w:iCs w:val="0"/>
      <w:color w:val="000000"/>
      <w:sz w:val="16"/>
      <w:szCs w:val="16"/>
    </w:rPr>
  </w:style>
  <w:style w:type="character" w:customStyle="1" w:styleId="Titre2Car">
    <w:name w:val="Titre 2 Car"/>
    <w:basedOn w:val="Policepardfaut"/>
    <w:link w:val="Titre2"/>
    <w:uiPriority w:val="9"/>
    <w:rsid w:val="00572694"/>
    <w:rPr>
      <w:rFonts w:ascii="Times New Roman" w:eastAsiaTheme="majorEastAsia" w:hAnsi="Times New Roman" w:cs="Times New Roman"/>
      <w:sz w:val="24"/>
      <w:szCs w:val="24"/>
      <w:lang w:val="en-US"/>
    </w:rPr>
  </w:style>
  <w:style w:type="character" w:customStyle="1" w:styleId="Titre3Car">
    <w:name w:val="Titre 3 Car"/>
    <w:basedOn w:val="Policepardfaut"/>
    <w:link w:val="Titre3"/>
    <w:uiPriority w:val="9"/>
    <w:rsid w:val="00F24A6D"/>
    <w:rPr>
      <w:rFonts w:asciiTheme="majorHAnsi" w:eastAsiaTheme="majorEastAsia" w:hAnsiTheme="majorHAnsi" w:cstheme="majorBidi"/>
      <w:sz w:val="24"/>
      <w:szCs w:val="24"/>
      <w:lang w:val="en-US"/>
    </w:rPr>
  </w:style>
  <w:style w:type="character" w:customStyle="1" w:styleId="Titre4Car">
    <w:name w:val="Titre 4 Car"/>
    <w:basedOn w:val="Policepardfaut"/>
    <w:link w:val="Titre4"/>
    <w:uiPriority w:val="9"/>
    <w:semiHidden/>
    <w:rsid w:val="00EA6E33"/>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A6E33"/>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A6E33"/>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A6E33"/>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A6E3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A6E33"/>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unhideWhenUsed/>
    <w:qFormat/>
    <w:rsid w:val="00994AE9"/>
    <w:pPr>
      <w:spacing w:after="200" w:line="240" w:lineRule="auto"/>
    </w:pPr>
    <w:rPr>
      <w:i/>
      <w:iCs/>
      <w:color w:val="44546A" w:themeColor="text2"/>
      <w:sz w:val="18"/>
      <w:szCs w:val="18"/>
    </w:rPr>
  </w:style>
  <w:style w:type="character" w:customStyle="1" w:styleId="fontstyle21">
    <w:name w:val="fontstyle21"/>
    <w:basedOn w:val="Policepardfaut"/>
    <w:rsid w:val="00163B5E"/>
    <w:rPr>
      <w:rFonts w:ascii="AdvOT596495f2+fb" w:hAnsi="AdvOT596495f2+fb" w:hint="default"/>
      <w:b w:val="0"/>
      <w:bCs w:val="0"/>
      <w:i w:val="0"/>
      <w:iCs w:val="0"/>
      <w:color w:val="000000"/>
      <w:sz w:val="16"/>
      <w:szCs w:val="16"/>
    </w:rPr>
  </w:style>
  <w:style w:type="character" w:customStyle="1" w:styleId="fontstyle31">
    <w:name w:val="fontstyle31"/>
    <w:basedOn w:val="Policepardfaut"/>
    <w:rsid w:val="00163B5E"/>
    <w:rPr>
      <w:rFonts w:ascii="AdvOT7fb33346.I" w:hAnsi="AdvOT7fb33346.I" w:hint="default"/>
      <w:b w:val="0"/>
      <w:bCs w:val="0"/>
      <w:i w:val="0"/>
      <w:iCs w:val="0"/>
      <w:color w:val="000000"/>
      <w:sz w:val="16"/>
      <w:szCs w:val="16"/>
    </w:rPr>
  </w:style>
  <w:style w:type="character" w:customStyle="1" w:styleId="fontstyle41">
    <w:name w:val="fontstyle41"/>
    <w:basedOn w:val="Policepardfaut"/>
    <w:rsid w:val="00163B5E"/>
    <w:rPr>
      <w:rFonts w:ascii="AdvOT596495f2+20" w:hAnsi="AdvOT596495f2+20" w:hint="default"/>
      <w:b w:val="0"/>
      <w:bCs w:val="0"/>
      <w:i w:val="0"/>
      <w:iCs w:val="0"/>
      <w:color w:val="287CA5"/>
      <w:sz w:val="16"/>
      <w:szCs w:val="16"/>
    </w:rPr>
  </w:style>
  <w:style w:type="character" w:styleId="Lienhypertexte">
    <w:name w:val="Hyperlink"/>
    <w:basedOn w:val="Policepardfaut"/>
    <w:uiPriority w:val="99"/>
    <w:unhideWhenUsed/>
    <w:rsid w:val="002636B7"/>
    <w:rPr>
      <w:color w:val="0563C1" w:themeColor="hyperlink"/>
      <w:u w:val="single"/>
    </w:rPr>
  </w:style>
  <w:style w:type="character" w:customStyle="1" w:styleId="UnresolvedMention1">
    <w:name w:val="Unresolved Mention1"/>
    <w:basedOn w:val="Policepardfaut"/>
    <w:uiPriority w:val="99"/>
    <w:semiHidden/>
    <w:unhideWhenUsed/>
    <w:rsid w:val="002636B7"/>
    <w:rPr>
      <w:color w:val="605E5C"/>
      <w:shd w:val="clear" w:color="auto" w:fill="E1DFDD"/>
    </w:rPr>
  </w:style>
  <w:style w:type="paragraph" w:styleId="PrformatHTML">
    <w:name w:val="HTML Preformatted"/>
    <w:basedOn w:val="Normal"/>
    <w:link w:val="PrformatHTMLCar"/>
    <w:uiPriority w:val="99"/>
    <w:semiHidden/>
    <w:unhideWhenUsed/>
    <w:rsid w:val="005A2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A2EF5"/>
    <w:rPr>
      <w:rFonts w:ascii="Courier New" w:eastAsia="Times New Roman" w:hAnsi="Courier New" w:cs="Courier New"/>
      <w:sz w:val="20"/>
      <w:szCs w:val="20"/>
      <w:lang w:eastAsia="fr-FR"/>
    </w:rPr>
  </w:style>
  <w:style w:type="character" w:customStyle="1" w:styleId="y2iqfc">
    <w:name w:val="y2iqfc"/>
    <w:basedOn w:val="Policepardfaut"/>
    <w:rsid w:val="005A2EF5"/>
  </w:style>
  <w:style w:type="character" w:styleId="Lienhypertextesuivivisit">
    <w:name w:val="FollowedHyperlink"/>
    <w:basedOn w:val="Policepardfaut"/>
    <w:uiPriority w:val="99"/>
    <w:semiHidden/>
    <w:unhideWhenUsed/>
    <w:rsid w:val="007550D2"/>
    <w:rPr>
      <w:color w:val="954F72" w:themeColor="followedHyperlink"/>
      <w:u w:val="single"/>
    </w:rPr>
  </w:style>
  <w:style w:type="paragraph" w:styleId="NormalWeb">
    <w:name w:val="Normal (Web)"/>
    <w:basedOn w:val="Normal"/>
    <w:uiPriority w:val="99"/>
    <w:semiHidden/>
    <w:unhideWhenUsed/>
    <w:rsid w:val="0055693E"/>
    <w:pPr>
      <w:spacing w:before="100" w:beforeAutospacing="1" w:after="100" w:afterAutospacing="1" w:line="240" w:lineRule="auto"/>
    </w:pPr>
    <w:rPr>
      <w:rFonts w:eastAsiaTheme="minorEastAsia"/>
      <w:sz w:val="24"/>
      <w:szCs w:val="24"/>
      <w:lang w:eastAsia="fr-FR"/>
    </w:rPr>
  </w:style>
  <w:style w:type="character" w:styleId="Numrodeligne">
    <w:name w:val="line number"/>
    <w:basedOn w:val="Policepardfaut"/>
    <w:uiPriority w:val="99"/>
    <w:semiHidden/>
    <w:unhideWhenUsed/>
    <w:rsid w:val="00D01022"/>
  </w:style>
  <w:style w:type="table" w:styleId="Grilledutableau">
    <w:name w:val="Table Grid"/>
    <w:basedOn w:val="TableauNormal"/>
    <w:uiPriority w:val="39"/>
    <w:rsid w:val="00184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E34BC"/>
    <w:pPr>
      <w:tabs>
        <w:tab w:val="center" w:pos="4536"/>
        <w:tab w:val="right" w:pos="9072"/>
      </w:tabs>
      <w:spacing w:after="0" w:line="240" w:lineRule="auto"/>
    </w:pPr>
  </w:style>
  <w:style w:type="character" w:customStyle="1" w:styleId="En-tteCar">
    <w:name w:val="En-tête Car"/>
    <w:basedOn w:val="Policepardfaut"/>
    <w:link w:val="En-tte"/>
    <w:uiPriority w:val="99"/>
    <w:rsid w:val="00FE34BC"/>
  </w:style>
  <w:style w:type="paragraph" w:styleId="Pieddepage">
    <w:name w:val="footer"/>
    <w:basedOn w:val="Normal"/>
    <w:link w:val="PieddepageCar"/>
    <w:uiPriority w:val="99"/>
    <w:unhideWhenUsed/>
    <w:rsid w:val="00FE34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34BC"/>
  </w:style>
  <w:style w:type="character" w:styleId="ExempleHTML">
    <w:name w:val="HTML Sample"/>
    <w:basedOn w:val="Policepardfaut"/>
    <w:uiPriority w:val="99"/>
    <w:semiHidden/>
    <w:unhideWhenUsed/>
    <w:rsid w:val="002E7208"/>
    <w:rPr>
      <w:rFonts w:ascii="Courier New" w:eastAsia="Times New Roman" w:hAnsi="Courier New" w:cs="Courier New"/>
    </w:rPr>
  </w:style>
  <w:style w:type="character" w:styleId="Accentuation">
    <w:name w:val="Emphasis"/>
    <w:basedOn w:val="Policepardfaut"/>
    <w:uiPriority w:val="20"/>
    <w:qFormat/>
    <w:rsid w:val="008D0352"/>
    <w:rPr>
      <w:i/>
      <w:iCs/>
    </w:rPr>
  </w:style>
  <w:style w:type="paragraph" w:styleId="Rvision">
    <w:name w:val="Revision"/>
    <w:hidden/>
    <w:uiPriority w:val="99"/>
    <w:semiHidden/>
    <w:rsid w:val="0075052F"/>
    <w:pPr>
      <w:spacing w:after="0" w:line="240" w:lineRule="auto"/>
    </w:pPr>
  </w:style>
  <w:style w:type="paragraph" w:styleId="Sansinterligne">
    <w:name w:val="No Spacing"/>
    <w:uiPriority w:val="1"/>
    <w:qFormat/>
    <w:rsid w:val="00572694"/>
    <w:pPr>
      <w:spacing w:after="0" w:line="240" w:lineRule="auto"/>
      <w:jc w:val="both"/>
    </w:pPr>
    <w:rPr>
      <w:rFonts w:ascii="Times New Roman" w:hAnsi="Times New Roman" w:cs="Times New Roman"/>
      <w:lang w:val="en-US"/>
    </w:rPr>
  </w:style>
  <w:style w:type="numbering" w:customStyle="1" w:styleId="Listeactuelle1">
    <w:name w:val="Liste actuelle1"/>
    <w:uiPriority w:val="99"/>
    <w:rsid w:val="00572694"/>
    <w:pPr>
      <w:numPr>
        <w:numId w:val="31"/>
      </w:numPr>
    </w:pPr>
  </w:style>
  <w:style w:type="numbering" w:customStyle="1" w:styleId="Listeactuelle2">
    <w:name w:val="Liste actuelle2"/>
    <w:uiPriority w:val="99"/>
    <w:rsid w:val="001A3561"/>
    <w:pPr>
      <w:numPr>
        <w:numId w:val="32"/>
      </w:numPr>
    </w:pPr>
  </w:style>
  <w:style w:type="character" w:styleId="Textedelespacerserv">
    <w:name w:val="Placeholder Text"/>
    <w:basedOn w:val="Policepardfaut"/>
    <w:uiPriority w:val="99"/>
    <w:semiHidden/>
    <w:rsid w:val="007C2CFA"/>
    <w:rPr>
      <w:color w:val="808080"/>
    </w:rPr>
  </w:style>
  <w:style w:type="numbering" w:styleId="111111">
    <w:name w:val="Outline List 2"/>
    <w:basedOn w:val="Aucuneliste"/>
    <w:uiPriority w:val="99"/>
    <w:semiHidden/>
    <w:unhideWhenUsed/>
    <w:rsid w:val="000C5F8C"/>
    <w:pPr>
      <w:numPr>
        <w:numId w:val="37"/>
      </w:numPr>
    </w:pPr>
  </w:style>
  <w:style w:type="numbering" w:styleId="1ai">
    <w:name w:val="Outline List 1"/>
    <w:basedOn w:val="Aucuneliste"/>
    <w:uiPriority w:val="99"/>
    <w:semiHidden/>
    <w:unhideWhenUsed/>
    <w:rsid w:val="000C5F8C"/>
    <w:pPr>
      <w:numPr>
        <w:numId w:val="38"/>
      </w:numPr>
    </w:pPr>
  </w:style>
  <w:style w:type="numbering" w:styleId="ArticleSection">
    <w:name w:val="Outline List 3"/>
    <w:basedOn w:val="Aucuneliste"/>
    <w:uiPriority w:val="99"/>
    <w:semiHidden/>
    <w:unhideWhenUsed/>
    <w:rsid w:val="000C5F8C"/>
    <w:pPr>
      <w:numPr>
        <w:numId w:val="39"/>
      </w:numPr>
    </w:pPr>
  </w:style>
  <w:style w:type="paragraph" w:styleId="Bibliographie">
    <w:name w:val="Bibliography"/>
    <w:basedOn w:val="Normal"/>
    <w:next w:val="Normal"/>
    <w:uiPriority w:val="37"/>
    <w:semiHidden/>
    <w:unhideWhenUsed/>
    <w:rsid w:val="000C5F8C"/>
  </w:style>
  <w:style w:type="paragraph" w:styleId="Normalcentr">
    <w:name w:val="Block Text"/>
    <w:basedOn w:val="Normal"/>
    <w:uiPriority w:val="99"/>
    <w:semiHidden/>
    <w:unhideWhenUsed/>
    <w:rsid w:val="000C5F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orpsdetexte">
    <w:name w:val="Body Text"/>
    <w:basedOn w:val="Normal"/>
    <w:link w:val="CorpsdetexteCar"/>
    <w:uiPriority w:val="99"/>
    <w:semiHidden/>
    <w:unhideWhenUsed/>
    <w:rsid w:val="000C5F8C"/>
    <w:pPr>
      <w:spacing w:after="120"/>
    </w:pPr>
  </w:style>
  <w:style w:type="character" w:customStyle="1" w:styleId="CorpsdetexteCar">
    <w:name w:val="Corps de texte Car"/>
    <w:basedOn w:val="Policepardfaut"/>
    <w:link w:val="Corpsdetexte"/>
    <w:uiPriority w:val="99"/>
    <w:semiHidden/>
    <w:rsid w:val="000C5F8C"/>
    <w:rPr>
      <w:rFonts w:ascii="Times New Roman" w:hAnsi="Times New Roman" w:cs="Times New Roman"/>
      <w:lang w:val="en-GB"/>
    </w:rPr>
  </w:style>
  <w:style w:type="paragraph" w:styleId="Corpsdetexte2">
    <w:name w:val="Body Text 2"/>
    <w:basedOn w:val="Normal"/>
    <w:link w:val="Corpsdetexte2Car"/>
    <w:uiPriority w:val="99"/>
    <w:semiHidden/>
    <w:unhideWhenUsed/>
    <w:rsid w:val="000C5F8C"/>
    <w:pPr>
      <w:spacing w:after="120"/>
    </w:pPr>
  </w:style>
  <w:style w:type="character" w:customStyle="1" w:styleId="Corpsdetexte2Car">
    <w:name w:val="Corps de texte 2 Car"/>
    <w:basedOn w:val="Policepardfaut"/>
    <w:link w:val="Corpsdetexte2"/>
    <w:uiPriority w:val="99"/>
    <w:semiHidden/>
    <w:rsid w:val="000C5F8C"/>
    <w:rPr>
      <w:rFonts w:ascii="Times New Roman" w:hAnsi="Times New Roman" w:cs="Times New Roman"/>
      <w:lang w:val="en-GB"/>
    </w:rPr>
  </w:style>
  <w:style w:type="paragraph" w:styleId="Corpsdetexte3">
    <w:name w:val="Body Text 3"/>
    <w:basedOn w:val="Normal"/>
    <w:link w:val="Corpsdetexte3Car"/>
    <w:uiPriority w:val="99"/>
    <w:semiHidden/>
    <w:unhideWhenUsed/>
    <w:rsid w:val="000C5F8C"/>
    <w:pPr>
      <w:spacing w:after="120"/>
    </w:pPr>
    <w:rPr>
      <w:sz w:val="16"/>
      <w:szCs w:val="16"/>
    </w:rPr>
  </w:style>
  <w:style w:type="character" w:customStyle="1" w:styleId="Corpsdetexte3Car">
    <w:name w:val="Corps de texte 3 Car"/>
    <w:basedOn w:val="Policepardfaut"/>
    <w:link w:val="Corpsdetexte3"/>
    <w:uiPriority w:val="99"/>
    <w:semiHidden/>
    <w:rsid w:val="000C5F8C"/>
    <w:rPr>
      <w:rFonts w:ascii="Times New Roman" w:hAnsi="Times New Roman" w:cs="Times New Roman"/>
      <w:sz w:val="16"/>
      <w:szCs w:val="16"/>
      <w:lang w:val="en-GB"/>
    </w:rPr>
  </w:style>
  <w:style w:type="paragraph" w:styleId="Retrait1religne">
    <w:name w:val="Body Text First Indent"/>
    <w:basedOn w:val="Corpsdetexte"/>
    <w:link w:val="Retrait1religneCar"/>
    <w:uiPriority w:val="99"/>
    <w:semiHidden/>
    <w:unhideWhenUsed/>
    <w:rsid w:val="000C5F8C"/>
    <w:pPr>
      <w:spacing w:after="160"/>
      <w:ind w:firstLine="360"/>
    </w:pPr>
  </w:style>
  <w:style w:type="character" w:customStyle="1" w:styleId="Retrait1religneCar">
    <w:name w:val="Retrait 1re ligne Car"/>
    <w:basedOn w:val="CorpsdetexteCar"/>
    <w:link w:val="Retrait1religne"/>
    <w:uiPriority w:val="99"/>
    <w:semiHidden/>
    <w:rsid w:val="000C5F8C"/>
    <w:rPr>
      <w:rFonts w:ascii="Times New Roman" w:hAnsi="Times New Roman" w:cs="Times New Roman"/>
      <w:lang w:val="en-GB"/>
    </w:rPr>
  </w:style>
  <w:style w:type="paragraph" w:styleId="Retraitcorpsdetexte">
    <w:name w:val="Body Text Indent"/>
    <w:basedOn w:val="Normal"/>
    <w:link w:val="RetraitcorpsdetexteCar"/>
    <w:uiPriority w:val="99"/>
    <w:semiHidden/>
    <w:unhideWhenUsed/>
    <w:rsid w:val="000C5F8C"/>
    <w:pPr>
      <w:spacing w:after="120"/>
      <w:ind w:left="360"/>
    </w:pPr>
  </w:style>
  <w:style w:type="character" w:customStyle="1" w:styleId="RetraitcorpsdetexteCar">
    <w:name w:val="Retrait corps de texte Car"/>
    <w:basedOn w:val="Policepardfaut"/>
    <w:link w:val="Retraitcorpsdetexte"/>
    <w:uiPriority w:val="99"/>
    <w:semiHidden/>
    <w:rsid w:val="000C5F8C"/>
    <w:rPr>
      <w:rFonts w:ascii="Times New Roman" w:hAnsi="Times New Roman" w:cs="Times New Roman"/>
      <w:lang w:val="en-GB"/>
    </w:rPr>
  </w:style>
  <w:style w:type="paragraph" w:styleId="Retraitcorpset1relig">
    <w:name w:val="Body Text First Indent 2"/>
    <w:basedOn w:val="Retraitcorpsdetexte"/>
    <w:link w:val="Retraitcorpset1religCar"/>
    <w:uiPriority w:val="99"/>
    <w:semiHidden/>
    <w:unhideWhenUsed/>
    <w:rsid w:val="000C5F8C"/>
    <w:pPr>
      <w:spacing w:after="160"/>
      <w:ind w:firstLine="360"/>
    </w:pPr>
  </w:style>
  <w:style w:type="character" w:customStyle="1" w:styleId="Retraitcorpset1religCar">
    <w:name w:val="Retrait corps et 1re lig. Car"/>
    <w:basedOn w:val="RetraitcorpsdetexteCar"/>
    <w:link w:val="Retraitcorpset1relig"/>
    <w:uiPriority w:val="99"/>
    <w:semiHidden/>
    <w:rsid w:val="000C5F8C"/>
    <w:rPr>
      <w:rFonts w:ascii="Times New Roman" w:hAnsi="Times New Roman" w:cs="Times New Roman"/>
      <w:lang w:val="en-GB"/>
    </w:rPr>
  </w:style>
  <w:style w:type="paragraph" w:styleId="Retraitcorpsdetexte2">
    <w:name w:val="Body Text Indent 2"/>
    <w:basedOn w:val="Normal"/>
    <w:link w:val="Retraitcorpsdetexte2Car"/>
    <w:uiPriority w:val="99"/>
    <w:semiHidden/>
    <w:unhideWhenUsed/>
    <w:rsid w:val="000C5F8C"/>
    <w:pPr>
      <w:spacing w:after="120"/>
      <w:ind w:left="360"/>
    </w:pPr>
  </w:style>
  <w:style w:type="character" w:customStyle="1" w:styleId="Retraitcorpsdetexte2Car">
    <w:name w:val="Retrait corps de texte 2 Car"/>
    <w:basedOn w:val="Policepardfaut"/>
    <w:link w:val="Retraitcorpsdetexte2"/>
    <w:uiPriority w:val="99"/>
    <w:semiHidden/>
    <w:rsid w:val="000C5F8C"/>
    <w:rPr>
      <w:rFonts w:ascii="Times New Roman" w:hAnsi="Times New Roman" w:cs="Times New Roman"/>
      <w:lang w:val="en-GB"/>
    </w:rPr>
  </w:style>
  <w:style w:type="paragraph" w:styleId="Retraitcorpsdetexte3">
    <w:name w:val="Body Text Indent 3"/>
    <w:basedOn w:val="Normal"/>
    <w:link w:val="Retraitcorpsdetexte3Car"/>
    <w:uiPriority w:val="99"/>
    <w:semiHidden/>
    <w:unhideWhenUsed/>
    <w:rsid w:val="000C5F8C"/>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0C5F8C"/>
    <w:rPr>
      <w:rFonts w:ascii="Times New Roman" w:hAnsi="Times New Roman" w:cs="Times New Roman"/>
      <w:sz w:val="16"/>
      <w:szCs w:val="16"/>
      <w:lang w:val="en-GB"/>
    </w:rPr>
  </w:style>
  <w:style w:type="character" w:styleId="Titredulivre">
    <w:name w:val="Book Title"/>
    <w:basedOn w:val="Policepardfaut"/>
    <w:uiPriority w:val="33"/>
    <w:qFormat/>
    <w:rsid w:val="000C5F8C"/>
    <w:rPr>
      <w:b/>
      <w:bCs/>
      <w:i/>
      <w:iCs/>
      <w:spacing w:val="5"/>
    </w:rPr>
  </w:style>
  <w:style w:type="paragraph" w:styleId="Formuledepolitesse">
    <w:name w:val="Closing"/>
    <w:basedOn w:val="Normal"/>
    <w:link w:val="FormuledepolitesseCar"/>
    <w:uiPriority w:val="99"/>
    <w:semiHidden/>
    <w:unhideWhenUsed/>
    <w:rsid w:val="000C5F8C"/>
    <w:pPr>
      <w:spacing w:after="0" w:line="240" w:lineRule="auto"/>
      <w:ind w:left="4320"/>
    </w:pPr>
  </w:style>
  <w:style w:type="character" w:customStyle="1" w:styleId="FormuledepolitesseCar">
    <w:name w:val="Formule de politesse Car"/>
    <w:basedOn w:val="Policepardfaut"/>
    <w:link w:val="Formuledepolitesse"/>
    <w:uiPriority w:val="99"/>
    <w:semiHidden/>
    <w:rsid w:val="000C5F8C"/>
    <w:rPr>
      <w:rFonts w:ascii="Times New Roman" w:hAnsi="Times New Roman" w:cs="Times New Roman"/>
      <w:lang w:val="en-GB"/>
    </w:rPr>
  </w:style>
  <w:style w:type="table" w:styleId="Grillecouleur">
    <w:name w:val="Colorful Grid"/>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couleur-Accent2">
    <w:name w:val="Colorful Grid Accent 2"/>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0C5F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couleur-Accent2">
    <w:name w:val="Colorful List Accent 2"/>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0C5F8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0C5F8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efonce-Accent2">
    <w:name w:val="Dark List Accent 2"/>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0C5F8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0C5F8C"/>
  </w:style>
  <w:style w:type="character" w:customStyle="1" w:styleId="DateCar">
    <w:name w:val="Date Car"/>
    <w:basedOn w:val="Policepardfaut"/>
    <w:link w:val="Date"/>
    <w:uiPriority w:val="99"/>
    <w:semiHidden/>
    <w:rsid w:val="000C5F8C"/>
    <w:rPr>
      <w:rFonts w:ascii="Times New Roman" w:hAnsi="Times New Roman" w:cs="Times New Roman"/>
      <w:lang w:val="en-GB"/>
    </w:rPr>
  </w:style>
  <w:style w:type="paragraph" w:styleId="Explorateurdedocuments">
    <w:name w:val="Document Map"/>
    <w:basedOn w:val="Normal"/>
    <w:link w:val="ExplorateurdedocumentsCar"/>
    <w:uiPriority w:val="99"/>
    <w:semiHidden/>
    <w:unhideWhenUsed/>
    <w:rsid w:val="000C5F8C"/>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0C5F8C"/>
    <w:rPr>
      <w:rFonts w:ascii="Segoe UI" w:hAnsi="Segoe UI" w:cs="Segoe UI"/>
      <w:sz w:val="16"/>
      <w:szCs w:val="16"/>
      <w:lang w:val="en-GB"/>
    </w:rPr>
  </w:style>
  <w:style w:type="paragraph" w:styleId="Signaturelectronique">
    <w:name w:val="E-mail Signature"/>
    <w:basedOn w:val="Normal"/>
    <w:link w:val="SignaturelectroniqueCar"/>
    <w:uiPriority w:val="99"/>
    <w:semiHidden/>
    <w:unhideWhenUsed/>
    <w:rsid w:val="000C5F8C"/>
    <w:pPr>
      <w:spacing w:after="0" w:line="240" w:lineRule="auto"/>
    </w:pPr>
  </w:style>
  <w:style w:type="character" w:customStyle="1" w:styleId="SignaturelectroniqueCar">
    <w:name w:val="Signature électronique Car"/>
    <w:basedOn w:val="Policepardfaut"/>
    <w:link w:val="Signaturelectronique"/>
    <w:uiPriority w:val="99"/>
    <w:semiHidden/>
    <w:rsid w:val="000C5F8C"/>
    <w:rPr>
      <w:rFonts w:ascii="Times New Roman" w:hAnsi="Times New Roman" w:cs="Times New Roman"/>
      <w:lang w:val="en-GB"/>
    </w:rPr>
  </w:style>
  <w:style w:type="character" w:styleId="Appeldenotedefin">
    <w:name w:val="endnote reference"/>
    <w:basedOn w:val="Policepardfaut"/>
    <w:uiPriority w:val="99"/>
    <w:semiHidden/>
    <w:unhideWhenUsed/>
    <w:rsid w:val="000C5F8C"/>
    <w:rPr>
      <w:vertAlign w:val="superscript"/>
    </w:rPr>
  </w:style>
  <w:style w:type="paragraph" w:styleId="Notedefin">
    <w:name w:val="endnote text"/>
    <w:basedOn w:val="Normal"/>
    <w:link w:val="NotedefinCar"/>
    <w:uiPriority w:val="99"/>
    <w:semiHidden/>
    <w:unhideWhenUsed/>
    <w:rsid w:val="000C5F8C"/>
    <w:pPr>
      <w:spacing w:after="0" w:line="240" w:lineRule="auto"/>
    </w:pPr>
    <w:rPr>
      <w:sz w:val="20"/>
      <w:szCs w:val="20"/>
    </w:rPr>
  </w:style>
  <w:style w:type="character" w:customStyle="1" w:styleId="NotedefinCar">
    <w:name w:val="Note de fin Car"/>
    <w:basedOn w:val="Policepardfaut"/>
    <w:link w:val="Notedefin"/>
    <w:uiPriority w:val="99"/>
    <w:semiHidden/>
    <w:rsid w:val="000C5F8C"/>
    <w:rPr>
      <w:rFonts w:ascii="Times New Roman" w:hAnsi="Times New Roman" w:cs="Times New Roman"/>
      <w:sz w:val="20"/>
      <w:szCs w:val="20"/>
      <w:lang w:val="en-GB"/>
    </w:rPr>
  </w:style>
  <w:style w:type="paragraph" w:styleId="Adressedestinataire">
    <w:name w:val="envelope address"/>
    <w:basedOn w:val="Normal"/>
    <w:uiPriority w:val="99"/>
    <w:semiHidden/>
    <w:unhideWhenUsed/>
    <w:rsid w:val="000C5F8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0C5F8C"/>
    <w:pPr>
      <w:spacing w:after="0" w:line="240" w:lineRule="auto"/>
    </w:pPr>
    <w:rPr>
      <w:rFonts w:asciiTheme="majorHAnsi" w:eastAsiaTheme="majorEastAsia" w:hAnsiTheme="majorHAnsi" w:cstheme="majorBidi"/>
      <w:sz w:val="20"/>
      <w:szCs w:val="20"/>
    </w:rPr>
  </w:style>
  <w:style w:type="character" w:styleId="Appelnotedebasdep">
    <w:name w:val="footnote reference"/>
    <w:basedOn w:val="Policepardfaut"/>
    <w:uiPriority w:val="99"/>
    <w:semiHidden/>
    <w:unhideWhenUsed/>
    <w:rsid w:val="000C5F8C"/>
    <w:rPr>
      <w:vertAlign w:val="superscript"/>
    </w:rPr>
  </w:style>
  <w:style w:type="paragraph" w:styleId="Notedebasdepage">
    <w:name w:val="footnote text"/>
    <w:basedOn w:val="Normal"/>
    <w:link w:val="NotedebasdepageCar"/>
    <w:uiPriority w:val="99"/>
    <w:semiHidden/>
    <w:unhideWhenUsed/>
    <w:rsid w:val="000C5F8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C5F8C"/>
    <w:rPr>
      <w:rFonts w:ascii="Times New Roman" w:hAnsi="Times New Roman" w:cs="Times New Roman"/>
      <w:sz w:val="20"/>
      <w:szCs w:val="20"/>
      <w:lang w:val="en-GB"/>
    </w:rPr>
  </w:style>
  <w:style w:type="table" w:styleId="TableauGrille1Clair">
    <w:name w:val="Grid Table 1 Light"/>
    <w:basedOn w:val="TableauNormal"/>
    <w:uiPriority w:val="46"/>
    <w:rsid w:val="000C5F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0C5F8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0C5F8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0C5F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0C5F8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0C5F8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0C5F8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0C5F8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0C5F8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2-Accentuation2">
    <w:name w:val="Grid Table 2 Accent 2"/>
    <w:basedOn w:val="TableauNormal"/>
    <w:uiPriority w:val="47"/>
    <w:rsid w:val="000C5F8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0C5F8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0C5F8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0C5F8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0C5F8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0C5F8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0C5F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3-Accentuation2">
    <w:name w:val="Grid Table 3 Accent 2"/>
    <w:basedOn w:val="TableauNormal"/>
    <w:uiPriority w:val="48"/>
    <w:rsid w:val="000C5F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0C5F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0C5F8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0C5F8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0C5F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0C5F8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0C5F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2">
    <w:name w:val="Grid Table 4 Accent 2"/>
    <w:basedOn w:val="TableauNormal"/>
    <w:uiPriority w:val="49"/>
    <w:rsid w:val="000C5F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0C5F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0C5F8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0C5F8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0C5F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5Fonc-Accentuation2">
    <w:name w:val="Grid Table 5 Dark Accent 2"/>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0C5F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0C5F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0C5F8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2">
    <w:name w:val="Grid Table 6 Colorful Accent 2"/>
    <w:basedOn w:val="TableauNormal"/>
    <w:uiPriority w:val="51"/>
    <w:rsid w:val="000C5F8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0C5F8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0C5F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0C5F8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0C5F8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0C5F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0C5F8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7Couleur-Accentuation2">
    <w:name w:val="Grid Table 7 Colorful Accent 2"/>
    <w:basedOn w:val="TableauNormal"/>
    <w:uiPriority w:val="52"/>
    <w:rsid w:val="000C5F8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0C5F8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0C5F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0C5F8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0C5F8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Mot-dise">
    <w:name w:val="Hashtag"/>
    <w:basedOn w:val="Policepardfaut"/>
    <w:uiPriority w:val="99"/>
    <w:rsid w:val="000C5F8C"/>
    <w:rPr>
      <w:color w:val="2B579A"/>
      <w:shd w:val="clear" w:color="auto" w:fill="E1DFDD"/>
    </w:rPr>
  </w:style>
  <w:style w:type="character" w:styleId="AcronymeHTML">
    <w:name w:val="HTML Acronym"/>
    <w:basedOn w:val="Policepardfaut"/>
    <w:uiPriority w:val="99"/>
    <w:semiHidden/>
    <w:unhideWhenUsed/>
    <w:rsid w:val="000C5F8C"/>
  </w:style>
  <w:style w:type="paragraph" w:styleId="AdresseHTML">
    <w:name w:val="HTML Address"/>
    <w:basedOn w:val="Normal"/>
    <w:link w:val="AdresseHTMLCar"/>
    <w:uiPriority w:val="99"/>
    <w:semiHidden/>
    <w:unhideWhenUsed/>
    <w:rsid w:val="000C5F8C"/>
    <w:pPr>
      <w:spacing w:after="0" w:line="240" w:lineRule="auto"/>
    </w:pPr>
    <w:rPr>
      <w:i/>
      <w:iCs/>
    </w:rPr>
  </w:style>
  <w:style w:type="character" w:customStyle="1" w:styleId="AdresseHTMLCar">
    <w:name w:val="Adresse HTML Car"/>
    <w:basedOn w:val="Policepardfaut"/>
    <w:link w:val="AdresseHTML"/>
    <w:uiPriority w:val="99"/>
    <w:semiHidden/>
    <w:rsid w:val="000C5F8C"/>
    <w:rPr>
      <w:rFonts w:ascii="Times New Roman" w:hAnsi="Times New Roman" w:cs="Times New Roman"/>
      <w:i/>
      <w:iCs/>
      <w:lang w:val="en-GB"/>
    </w:rPr>
  </w:style>
  <w:style w:type="character" w:styleId="CitationHTML">
    <w:name w:val="HTML Cite"/>
    <w:basedOn w:val="Policepardfaut"/>
    <w:uiPriority w:val="99"/>
    <w:semiHidden/>
    <w:unhideWhenUsed/>
    <w:rsid w:val="000C5F8C"/>
    <w:rPr>
      <w:i/>
      <w:iCs/>
    </w:rPr>
  </w:style>
  <w:style w:type="character" w:styleId="CodeHTML">
    <w:name w:val="HTML Code"/>
    <w:basedOn w:val="Policepardfaut"/>
    <w:uiPriority w:val="99"/>
    <w:semiHidden/>
    <w:unhideWhenUsed/>
    <w:rsid w:val="000C5F8C"/>
    <w:rPr>
      <w:rFonts w:ascii="Consolas" w:hAnsi="Consolas"/>
      <w:sz w:val="20"/>
      <w:szCs w:val="20"/>
    </w:rPr>
  </w:style>
  <w:style w:type="character" w:styleId="DfinitionHTML">
    <w:name w:val="HTML Definition"/>
    <w:basedOn w:val="Policepardfaut"/>
    <w:uiPriority w:val="99"/>
    <w:semiHidden/>
    <w:unhideWhenUsed/>
    <w:rsid w:val="000C5F8C"/>
    <w:rPr>
      <w:i/>
      <w:iCs/>
    </w:rPr>
  </w:style>
  <w:style w:type="character" w:styleId="ClavierHTML">
    <w:name w:val="HTML Keyboard"/>
    <w:basedOn w:val="Policepardfaut"/>
    <w:uiPriority w:val="99"/>
    <w:semiHidden/>
    <w:unhideWhenUsed/>
    <w:rsid w:val="000C5F8C"/>
    <w:rPr>
      <w:rFonts w:ascii="Consolas" w:hAnsi="Consolas"/>
      <w:sz w:val="20"/>
      <w:szCs w:val="20"/>
    </w:rPr>
  </w:style>
  <w:style w:type="character" w:styleId="MachinecrireHTML">
    <w:name w:val="HTML Typewriter"/>
    <w:basedOn w:val="Policepardfaut"/>
    <w:uiPriority w:val="99"/>
    <w:semiHidden/>
    <w:unhideWhenUsed/>
    <w:rsid w:val="000C5F8C"/>
    <w:rPr>
      <w:rFonts w:ascii="Consolas" w:hAnsi="Consolas"/>
      <w:sz w:val="20"/>
      <w:szCs w:val="20"/>
    </w:rPr>
  </w:style>
  <w:style w:type="character" w:styleId="VariableHTML">
    <w:name w:val="HTML Variable"/>
    <w:basedOn w:val="Policepardfaut"/>
    <w:uiPriority w:val="99"/>
    <w:semiHidden/>
    <w:unhideWhenUsed/>
    <w:rsid w:val="000C5F8C"/>
    <w:rPr>
      <w:i/>
      <w:iCs/>
    </w:rPr>
  </w:style>
  <w:style w:type="paragraph" w:styleId="Index1">
    <w:name w:val="index 1"/>
    <w:basedOn w:val="Normal"/>
    <w:next w:val="Normal"/>
    <w:uiPriority w:val="99"/>
    <w:semiHidden/>
    <w:unhideWhenUsed/>
    <w:rsid w:val="000C5F8C"/>
    <w:pPr>
      <w:spacing w:after="0" w:line="240" w:lineRule="auto"/>
      <w:ind w:left="220" w:hanging="220"/>
    </w:pPr>
  </w:style>
  <w:style w:type="paragraph" w:styleId="Index2">
    <w:name w:val="index 2"/>
    <w:basedOn w:val="Normal"/>
    <w:next w:val="Normal"/>
    <w:uiPriority w:val="99"/>
    <w:semiHidden/>
    <w:unhideWhenUsed/>
    <w:rsid w:val="000C5F8C"/>
    <w:pPr>
      <w:spacing w:after="0" w:line="240" w:lineRule="auto"/>
      <w:ind w:left="440" w:hanging="220"/>
    </w:pPr>
  </w:style>
  <w:style w:type="paragraph" w:styleId="Index3">
    <w:name w:val="index 3"/>
    <w:basedOn w:val="Normal"/>
    <w:next w:val="Normal"/>
    <w:uiPriority w:val="99"/>
    <w:semiHidden/>
    <w:unhideWhenUsed/>
    <w:rsid w:val="000C5F8C"/>
    <w:pPr>
      <w:spacing w:after="0" w:line="240" w:lineRule="auto"/>
      <w:ind w:left="660" w:hanging="220"/>
    </w:pPr>
  </w:style>
  <w:style w:type="paragraph" w:styleId="Index4">
    <w:name w:val="index 4"/>
    <w:basedOn w:val="Normal"/>
    <w:next w:val="Normal"/>
    <w:uiPriority w:val="99"/>
    <w:semiHidden/>
    <w:unhideWhenUsed/>
    <w:rsid w:val="000C5F8C"/>
    <w:pPr>
      <w:spacing w:after="0" w:line="240" w:lineRule="auto"/>
      <w:ind w:left="880" w:hanging="220"/>
    </w:pPr>
  </w:style>
  <w:style w:type="paragraph" w:styleId="Index5">
    <w:name w:val="index 5"/>
    <w:basedOn w:val="Normal"/>
    <w:next w:val="Normal"/>
    <w:uiPriority w:val="99"/>
    <w:semiHidden/>
    <w:unhideWhenUsed/>
    <w:rsid w:val="000C5F8C"/>
    <w:pPr>
      <w:spacing w:after="0" w:line="240" w:lineRule="auto"/>
      <w:ind w:left="1100" w:hanging="220"/>
    </w:pPr>
  </w:style>
  <w:style w:type="paragraph" w:styleId="Index6">
    <w:name w:val="index 6"/>
    <w:basedOn w:val="Normal"/>
    <w:next w:val="Normal"/>
    <w:uiPriority w:val="99"/>
    <w:semiHidden/>
    <w:unhideWhenUsed/>
    <w:rsid w:val="000C5F8C"/>
    <w:pPr>
      <w:spacing w:after="0" w:line="240" w:lineRule="auto"/>
      <w:ind w:left="1320" w:hanging="220"/>
    </w:pPr>
  </w:style>
  <w:style w:type="paragraph" w:styleId="Index7">
    <w:name w:val="index 7"/>
    <w:basedOn w:val="Normal"/>
    <w:next w:val="Normal"/>
    <w:uiPriority w:val="99"/>
    <w:semiHidden/>
    <w:unhideWhenUsed/>
    <w:rsid w:val="000C5F8C"/>
    <w:pPr>
      <w:spacing w:after="0" w:line="240" w:lineRule="auto"/>
      <w:ind w:left="1540" w:hanging="220"/>
    </w:pPr>
  </w:style>
  <w:style w:type="paragraph" w:styleId="Index8">
    <w:name w:val="index 8"/>
    <w:basedOn w:val="Normal"/>
    <w:next w:val="Normal"/>
    <w:uiPriority w:val="99"/>
    <w:semiHidden/>
    <w:unhideWhenUsed/>
    <w:rsid w:val="000C5F8C"/>
    <w:pPr>
      <w:spacing w:after="0" w:line="240" w:lineRule="auto"/>
      <w:ind w:left="1760" w:hanging="220"/>
    </w:pPr>
  </w:style>
  <w:style w:type="paragraph" w:styleId="Index9">
    <w:name w:val="index 9"/>
    <w:basedOn w:val="Normal"/>
    <w:next w:val="Normal"/>
    <w:uiPriority w:val="99"/>
    <w:semiHidden/>
    <w:unhideWhenUsed/>
    <w:rsid w:val="000C5F8C"/>
    <w:pPr>
      <w:spacing w:after="0" w:line="240" w:lineRule="auto"/>
      <w:ind w:left="1980" w:hanging="220"/>
    </w:pPr>
  </w:style>
  <w:style w:type="paragraph" w:styleId="Titreindex">
    <w:name w:val="index heading"/>
    <w:basedOn w:val="Normal"/>
    <w:next w:val="Index1"/>
    <w:uiPriority w:val="99"/>
    <w:semiHidden/>
    <w:unhideWhenUsed/>
    <w:rsid w:val="000C5F8C"/>
    <w:rPr>
      <w:rFonts w:asciiTheme="majorHAnsi" w:eastAsiaTheme="majorEastAsia" w:hAnsiTheme="majorHAnsi" w:cstheme="majorBidi"/>
      <w:b/>
      <w:bCs/>
    </w:rPr>
  </w:style>
  <w:style w:type="character" w:styleId="Accentuationintense">
    <w:name w:val="Intense Emphasis"/>
    <w:basedOn w:val="Policepardfaut"/>
    <w:uiPriority w:val="21"/>
    <w:qFormat/>
    <w:rsid w:val="000C5F8C"/>
    <w:rPr>
      <w:i/>
      <w:iCs/>
      <w:color w:val="4472C4" w:themeColor="accent1"/>
    </w:rPr>
  </w:style>
  <w:style w:type="paragraph" w:styleId="Citationintense">
    <w:name w:val="Intense Quote"/>
    <w:basedOn w:val="Normal"/>
    <w:next w:val="Normal"/>
    <w:link w:val="CitationintenseCar"/>
    <w:uiPriority w:val="30"/>
    <w:qFormat/>
    <w:rsid w:val="000C5F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0C5F8C"/>
    <w:rPr>
      <w:rFonts w:ascii="Times New Roman" w:hAnsi="Times New Roman" w:cs="Times New Roman"/>
      <w:i/>
      <w:iCs/>
      <w:color w:val="4472C4" w:themeColor="accent1"/>
      <w:lang w:val="en-GB"/>
    </w:rPr>
  </w:style>
  <w:style w:type="character" w:styleId="Rfrenceintense">
    <w:name w:val="Intense Reference"/>
    <w:basedOn w:val="Policepardfaut"/>
    <w:uiPriority w:val="32"/>
    <w:qFormat/>
    <w:rsid w:val="000C5F8C"/>
    <w:rPr>
      <w:b/>
      <w:bCs/>
      <w:smallCaps/>
      <w:color w:val="4472C4" w:themeColor="accent1"/>
      <w:spacing w:val="5"/>
    </w:rPr>
  </w:style>
  <w:style w:type="table" w:styleId="Grilleclaire">
    <w:name w:val="Light Grid"/>
    <w:basedOn w:val="TableauNormal"/>
    <w:uiPriority w:val="62"/>
    <w:semiHidden/>
    <w:unhideWhenUsed/>
    <w:rsid w:val="000C5F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0C5F8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claire-Accent2">
    <w:name w:val="Light Grid Accent 2"/>
    <w:basedOn w:val="TableauNormal"/>
    <w:uiPriority w:val="62"/>
    <w:semiHidden/>
    <w:unhideWhenUsed/>
    <w:rsid w:val="000C5F8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0C5F8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0C5F8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0C5F8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0C5F8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0C5F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0C5F8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claire-Accent2">
    <w:name w:val="Light List Accent 2"/>
    <w:basedOn w:val="TableauNormal"/>
    <w:uiPriority w:val="61"/>
    <w:semiHidden/>
    <w:unhideWhenUsed/>
    <w:rsid w:val="000C5F8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0C5F8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0C5F8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0C5F8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0C5F8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0C5F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0C5F8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semiHidden/>
    <w:unhideWhenUsed/>
    <w:rsid w:val="000C5F8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0C5F8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0C5F8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0C5F8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0C5F8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e">
    <w:name w:val="List"/>
    <w:basedOn w:val="Normal"/>
    <w:uiPriority w:val="99"/>
    <w:semiHidden/>
    <w:unhideWhenUsed/>
    <w:rsid w:val="000C5F8C"/>
    <w:pPr>
      <w:ind w:left="360" w:hanging="360"/>
      <w:contextualSpacing/>
    </w:pPr>
  </w:style>
  <w:style w:type="paragraph" w:styleId="Liste2">
    <w:name w:val="List 2"/>
    <w:basedOn w:val="Normal"/>
    <w:uiPriority w:val="99"/>
    <w:semiHidden/>
    <w:unhideWhenUsed/>
    <w:rsid w:val="000C5F8C"/>
    <w:pPr>
      <w:ind w:left="720" w:hanging="360"/>
      <w:contextualSpacing/>
    </w:pPr>
  </w:style>
  <w:style w:type="paragraph" w:styleId="Liste3">
    <w:name w:val="List 3"/>
    <w:basedOn w:val="Normal"/>
    <w:uiPriority w:val="99"/>
    <w:semiHidden/>
    <w:unhideWhenUsed/>
    <w:rsid w:val="000C5F8C"/>
    <w:pPr>
      <w:ind w:left="1080" w:hanging="360"/>
      <w:contextualSpacing/>
    </w:pPr>
  </w:style>
  <w:style w:type="paragraph" w:styleId="Liste4">
    <w:name w:val="List 4"/>
    <w:basedOn w:val="Normal"/>
    <w:uiPriority w:val="99"/>
    <w:semiHidden/>
    <w:unhideWhenUsed/>
    <w:rsid w:val="000C5F8C"/>
    <w:pPr>
      <w:ind w:left="1440" w:hanging="360"/>
      <w:contextualSpacing/>
    </w:pPr>
  </w:style>
  <w:style w:type="paragraph" w:styleId="Liste5">
    <w:name w:val="List 5"/>
    <w:basedOn w:val="Normal"/>
    <w:uiPriority w:val="99"/>
    <w:semiHidden/>
    <w:unhideWhenUsed/>
    <w:rsid w:val="000C5F8C"/>
    <w:pPr>
      <w:ind w:left="1800" w:hanging="360"/>
      <w:contextualSpacing/>
    </w:pPr>
  </w:style>
  <w:style w:type="paragraph" w:styleId="Listepuces">
    <w:name w:val="List Bullet"/>
    <w:basedOn w:val="Normal"/>
    <w:uiPriority w:val="99"/>
    <w:semiHidden/>
    <w:unhideWhenUsed/>
    <w:rsid w:val="000C5F8C"/>
    <w:pPr>
      <w:numPr>
        <w:numId w:val="40"/>
      </w:numPr>
      <w:contextualSpacing/>
    </w:pPr>
  </w:style>
  <w:style w:type="paragraph" w:styleId="Listepuces2">
    <w:name w:val="List Bullet 2"/>
    <w:basedOn w:val="Normal"/>
    <w:uiPriority w:val="99"/>
    <w:semiHidden/>
    <w:unhideWhenUsed/>
    <w:rsid w:val="000C5F8C"/>
    <w:pPr>
      <w:numPr>
        <w:numId w:val="41"/>
      </w:numPr>
      <w:contextualSpacing/>
    </w:pPr>
  </w:style>
  <w:style w:type="paragraph" w:styleId="Listepuces3">
    <w:name w:val="List Bullet 3"/>
    <w:basedOn w:val="Normal"/>
    <w:uiPriority w:val="99"/>
    <w:semiHidden/>
    <w:unhideWhenUsed/>
    <w:rsid w:val="000C5F8C"/>
    <w:pPr>
      <w:numPr>
        <w:numId w:val="42"/>
      </w:numPr>
      <w:contextualSpacing/>
    </w:pPr>
  </w:style>
  <w:style w:type="paragraph" w:styleId="Listepuces4">
    <w:name w:val="List Bullet 4"/>
    <w:basedOn w:val="Normal"/>
    <w:uiPriority w:val="99"/>
    <w:semiHidden/>
    <w:unhideWhenUsed/>
    <w:rsid w:val="000C5F8C"/>
    <w:pPr>
      <w:numPr>
        <w:numId w:val="43"/>
      </w:numPr>
      <w:contextualSpacing/>
    </w:pPr>
  </w:style>
  <w:style w:type="paragraph" w:styleId="Listepuces5">
    <w:name w:val="List Bullet 5"/>
    <w:basedOn w:val="Normal"/>
    <w:uiPriority w:val="99"/>
    <w:semiHidden/>
    <w:unhideWhenUsed/>
    <w:rsid w:val="000C5F8C"/>
    <w:pPr>
      <w:numPr>
        <w:numId w:val="44"/>
      </w:numPr>
      <w:contextualSpacing/>
    </w:pPr>
  </w:style>
  <w:style w:type="paragraph" w:styleId="Listecontinue">
    <w:name w:val="List Continue"/>
    <w:basedOn w:val="Normal"/>
    <w:uiPriority w:val="99"/>
    <w:semiHidden/>
    <w:unhideWhenUsed/>
    <w:rsid w:val="000C5F8C"/>
    <w:pPr>
      <w:spacing w:after="120"/>
      <w:ind w:left="360"/>
      <w:contextualSpacing/>
    </w:pPr>
  </w:style>
  <w:style w:type="paragraph" w:styleId="Listecontinue2">
    <w:name w:val="List Continue 2"/>
    <w:basedOn w:val="Normal"/>
    <w:uiPriority w:val="99"/>
    <w:semiHidden/>
    <w:unhideWhenUsed/>
    <w:rsid w:val="000C5F8C"/>
    <w:pPr>
      <w:spacing w:after="120"/>
      <w:ind w:left="720"/>
      <w:contextualSpacing/>
    </w:pPr>
  </w:style>
  <w:style w:type="paragraph" w:styleId="Listecontinue3">
    <w:name w:val="List Continue 3"/>
    <w:basedOn w:val="Normal"/>
    <w:uiPriority w:val="99"/>
    <w:semiHidden/>
    <w:unhideWhenUsed/>
    <w:rsid w:val="000C5F8C"/>
    <w:pPr>
      <w:spacing w:after="120"/>
      <w:ind w:left="1080"/>
      <w:contextualSpacing/>
    </w:pPr>
  </w:style>
  <w:style w:type="paragraph" w:styleId="Listecontinue4">
    <w:name w:val="List Continue 4"/>
    <w:basedOn w:val="Normal"/>
    <w:uiPriority w:val="99"/>
    <w:semiHidden/>
    <w:unhideWhenUsed/>
    <w:rsid w:val="000C5F8C"/>
    <w:pPr>
      <w:spacing w:after="120"/>
      <w:ind w:left="1440"/>
      <w:contextualSpacing/>
    </w:pPr>
  </w:style>
  <w:style w:type="paragraph" w:styleId="Listecontinue5">
    <w:name w:val="List Continue 5"/>
    <w:basedOn w:val="Normal"/>
    <w:uiPriority w:val="99"/>
    <w:semiHidden/>
    <w:unhideWhenUsed/>
    <w:rsid w:val="000C5F8C"/>
    <w:pPr>
      <w:spacing w:after="120"/>
      <w:ind w:left="1800"/>
      <w:contextualSpacing/>
    </w:pPr>
  </w:style>
  <w:style w:type="paragraph" w:styleId="Listenumros">
    <w:name w:val="List Number"/>
    <w:basedOn w:val="Normal"/>
    <w:uiPriority w:val="99"/>
    <w:semiHidden/>
    <w:unhideWhenUsed/>
    <w:rsid w:val="000C5F8C"/>
    <w:pPr>
      <w:numPr>
        <w:numId w:val="45"/>
      </w:numPr>
      <w:contextualSpacing/>
    </w:pPr>
  </w:style>
  <w:style w:type="paragraph" w:styleId="Listenumros2">
    <w:name w:val="List Number 2"/>
    <w:basedOn w:val="Normal"/>
    <w:uiPriority w:val="99"/>
    <w:semiHidden/>
    <w:unhideWhenUsed/>
    <w:rsid w:val="000C5F8C"/>
    <w:pPr>
      <w:numPr>
        <w:numId w:val="46"/>
      </w:numPr>
      <w:contextualSpacing/>
    </w:pPr>
  </w:style>
  <w:style w:type="paragraph" w:styleId="Listenumros3">
    <w:name w:val="List Number 3"/>
    <w:basedOn w:val="Normal"/>
    <w:uiPriority w:val="99"/>
    <w:semiHidden/>
    <w:unhideWhenUsed/>
    <w:rsid w:val="000C5F8C"/>
    <w:pPr>
      <w:numPr>
        <w:numId w:val="47"/>
      </w:numPr>
      <w:contextualSpacing/>
    </w:pPr>
  </w:style>
  <w:style w:type="paragraph" w:styleId="Listenumros4">
    <w:name w:val="List Number 4"/>
    <w:basedOn w:val="Normal"/>
    <w:uiPriority w:val="99"/>
    <w:semiHidden/>
    <w:unhideWhenUsed/>
    <w:rsid w:val="000C5F8C"/>
    <w:pPr>
      <w:numPr>
        <w:numId w:val="48"/>
      </w:numPr>
      <w:contextualSpacing/>
    </w:pPr>
  </w:style>
  <w:style w:type="paragraph" w:styleId="Listenumros5">
    <w:name w:val="List Number 5"/>
    <w:basedOn w:val="Normal"/>
    <w:uiPriority w:val="99"/>
    <w:semiHidden/>
    <w:unhideWhenUsed/>
    <w:rsid w:val="000C5F8C"/>
    <w:pPr>
      <w:numPr>
        <w:numId w:val="49"/>
      </w:numPr>
      <w:contextualSpacing/>
    </w:pPr>
  </w:style>
  <w:style w:type="table" w:styleId="TableauListe1Clair">
    <w:name w:val="List Table 1 Light"/>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1Clair-Accentuation2">
    <w:name w:val="List Table 1 Light Accent 2"/>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0C5F8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
    <w:name w:val="List Table 2"/>
    <w:basedOn w:val="TableauNormal"/>
    <w:uiPriority w:val="47"/>
    <w:rsid w:val="000C5F8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0C5F8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2-Accentuation2">
    <w:name w:val="List Table 2 Accent 2"/>
    <w:basedOn w:val="TableauNormal"/>
    <w:uiPriority w:val="47"/>
    <w:rsid w:val="000C5F8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0C5F8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0C5F8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0C5F8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0C5F8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
    <w:name w:val="List Table 3"/>
    <w:basedOn w:val="TableauNormal"/>
    <w:uiPriority w:val="48"/>
    <w:rsid w:val="000C5F8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0C5F8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auListe3-Accentuation2">
    <w:name w:val="List Table 3 Accent 2"/>
    <w:basedOn w:val="TableauNormal"/>
    <w:uiPriority w:val="48"/>
    <w:rsid w:val="000C5F8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0C5F8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0C5F8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0C5F8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0C5F8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
    <w:name w:val="List Table 4"/>
    <w:basedOn w:val="TableauNormal"/>
    <w:uiPriority w:val="49"/>
    <w:rsid w:val="000C5F8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0C5F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4-Accentuation2">
    <w:name w:val="List Table 4 Accent 2"/>
    <w:basedOn w:val="TableauNormal"/>
    <w:uiPriority w:val="49"/>
    <w:rsid w:val="000C5F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0C5F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0C5F8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0C5F8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0C5F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0C5F8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0C5F8C"/>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0C5F8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0C5F8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0C5F8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0C5F8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0C5F8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0C5F8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0C5F8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6Couleur-Accentuation2">
    <w:name w:val="List Table 6 Colorful Accent 2"/>
    <w:basedOn w:val="TableauNormal"/>
    <w:uiPriority w:val="51"/>
    <w:rsid w:val="000C5F8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0C5F8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0C5F8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0C5F8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0C5F8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0C5F8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0C5F8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0C5F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0C5F8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0C5F8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0C5F8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0C5F8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0C5F8C"/>
    <w:pPr>
      <w:tabs>
        <w:tab w:val="left" w:pos="480"/>
        <w:tab w:val="left" w:pos="960"/>
        <w:tab w:val="left" w:pos="1440"/>
        <w:tab w:val="left" w:pos="1920"/>
        <w:tab w:val="left" w:pos="2400"/>
        <w:tab w:val="left" w:pos="2880"/>
        <w:tab w:val="left" w:pos="3360"/>
        <w:tab w:val="left" w:pos="3840"/>
        <w:tab w:val="left" w:pos="4320"/>
      </w:tabs>
      <w:spacing w:after="0" w:line="480" w:lineRule="auto"/>
      <w:jc w:val="both"/>
    </w:pPr>
    <w:rPr>
      <w:rFonts w:ascii="Consolas" w:hAnsi="Consolas" w:cs="Times New Roman"/>
      <w:sz w:val="20"/>
      <w:szCs w:val="20"/>
      <w:lang w:val="en-GB"/>
    </w:rPr>
  </w:style>
  <w:style w:type="character" w:customStyle="1" w:styleId="TextedemacroCar">
    <w:name w:val="Texte de macro Car"/>
    <w:basedOn w:val="Policepardfaut"/>
    <w:link w:val="Textedemacro"/>
    <w:uiPriority w:val="99"/>
    <w:semiHidden/>
    <w:rsid w:val="000C5F8C"/>
    <w:rPr>
      <w:rFonts w:ascii="Consolas" w:hAnsi="Consolas" w:cs="Times New Roman"/>
      <w:sz w:val="20"/>
      <w:szCs w:val="20"/>
      <w:lang w:val="en-GB"/>
    </w:rPr>
  </w:style>
  <w:style w:type="table" w:styleId="Grillemoyenne1">
    <w:name w:val="Medium Grid 1"/>
    <w:basedOn w:val="TableauNormal"/>
    <w:uiPriority w:val="67"/>
    <w:semiHidden/>
    <w:unhideWhenUsed/>
    <w:rsid w:val="000C5F8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0C5F8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moyenne1-Accent2">
    <w:name w:val="Medium Grid 1 Accent 2"/>
    <w:basedOn w:val="TableauNormal"/>
    <w:uiPriority w:val="67"/>
    <w:semiHidden/>
    <w:unhideWhenUsed/>
    <w:rsid w:val="000C5F8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0C5F8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0C5F8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0C5F8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0C5F8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llemoyenne3-Accent2">
    <w:name w:val="Medium Grid 3 Accent 2"/>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0C5F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emoyenne1-Accent2">
    <w:name w:val="Medium List 1 Accent 2"/>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0C5F8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0C5F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0C5F8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0C5F8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0C5F8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0C5F8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0C5F8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0C5F8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0C5F8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unhideWhenUsed/>
    <w:rsid w:val="000C5F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Policepardfaut"/>
    <w:uiPriority w:val="99"/>
    <w:rsid w:val="000C5F8C"/>
    <w:rPr>
      <w:color w:val="2B579A"/>
      <w:shd w:val="clear" w:color="auto" w:fill="E1DFDD"/>
    </w:rPr>
  </w:style>
  <w:style w:type="paragraph" w:styleId="En-ttedemessage">
    <w:name w:val="Message Header"/>
    <w:basedOn w:val="Normal"/>
    <w:link w:val="En-ttedemessageCar"/>
    <w:uiPriority w:val="99"/>
    <w:semiHidden/>
    <w:unhideWhenUsed/>
    <w:rsid w:val="000C5F8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C5F8C"/>
    <w:rPr>
      <w:rFonts w:asciiTheme="majorHAnsi" w:eastAsiaTheme="majorEastAsia" w:hAnsiTheme="majorHAnsi" w:cstheme="majorBidi"/>
      <w:sz w:val="24"/>
      <w:szCs w:val="24"/>
      <w:shd w:val="pct20" w:color="auto" w:fill="auto"/>
      <w:lang w:val="en-GB"/>
    </w:rPr>
  </w:style>
  <w:style w:type="paragraph" w:styleId="Retraitnormal">
    <w:name w:val="Normal Indent"/>
    <w:basedOn w:val="Normal"/>
    <w:uiPriority w:val="99"/>
    <w:semiHidden/>
    <w:unhideWhenUsed/>
    <w:rsid w:val="000C5F8C"/>
    <w:pPr>
      <w:ind w:left="720"/>
    </w:pPr>
  </w:style>
  <w:style w:type="paragraph" w:styleId="Titredenote">
    <w:name w:val="Note Heading"/>
    <w:basedOn w:val="Normal"/>
    <w:next w:val="Normal"/>
    <w:link w:val="TitredenoteCar"/>
    <w:uiPriority w:val="99"/>
    <w:semiHidden/>
    <w:unhideWhenUsed/>
    <w:rsid w:val="000C5F8C"/>
    <w:pPr>
      <w:spacing w:after="0" w:line="240" w:lineRule="auto"/>
    </w:pPr>
  </w:style>
  <w:style w:type="character" w:customStyle="1" w:styleId="TitredenoteCar">
    <w:name w:val="Titre de note Car"/>
    <w:basedOn w:val="Policepardfaut"/>
    <w:link w:val="Titredenote"/>
    <w:uiPriority w:val="99"/>
    <w:semiHidden/>
    <w:rsid w:val="000C5F8C"/>
    <w:rPr>
      <w:rFonts w:ascii="Times New Roman" w:hAnsi="Times New Roman" w:cs="Times New Roman"/>
      <w:lang w:val="en-GB"/>
    </w:rPr>
  </w:style>
  <w:style w:type="character" w:styleId="Numrodepage">
    <w:name w:val="page number"/>
    <w:basedOn w:val="Policepardfaut"/>
    <w:uiPriority w:val="99"/>
    <w:semiHidden/>
    <w:unhideWhenUsed/>
    <w:rsid w:val="000C5F8C"/>
  </w:style>
  <w:style w:type="table" w:styleId="Tableausimple1">
    <w:name w:val="Plain Table 1"/>
    <w:basedOn w:val="TableauNormal"/>
    <w:uiPriority w:val="41"/>
    <w:rsid w:val="000C5F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0C5F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0C5F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0C5F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0C5F8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0C5F8C"/>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0C5F8C"/>
    <w:rPr>
      <w:rFonts w:ascii="Consolas" w:hAnsi="Consolas" w:cs="Times New Roman"/>
      <w:sz w:val="21"/>
      <w:szCs w:val="21"/>
      <w:lang w:val="en-GB"/>
    </w:rPr>
  </w:style>
  <w:style w:type="paragraph" w:styleId="Citation">
    <w:name w:val="Quote"/>
    <w:basedOn w:val="Normal"/>
    <w:next w:val="Normal"/>
    <w:link w:val="CitationCar"/>
    <w:uiPriority w:val="29"/>
    <w:qFormat/>
    <w:rsid w:val="000C5F8C"/>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0C5F8C"/>
    <w:rPr>
      <w:rFonts w:ascii="Times New Roman" w:hAnsi="Times New Roman" w:cs="Times New Roman"/>
      <w:i/>
      <w:iCs/>
      <w:color w:val="404040" w:themeColor="text1" w:themeTint="BF"/>
      <w:lang w:val="en-GB"/>
    </w:rPr>
  </w:style>
  <w:style w:type="paragraph" w:styleId="Salutations">
    <w:name w:val="Salutation"/>
    <w:basedOn w:val="Normal"/>
    <w:next w:val="Normal"/>
    <w:link w:val="SalutationsCar"/>
    <w:uiPriority w:val="99"/>
    <w:semiHidden/>
    <w:unhideWhenUsed/>
    <w:rsid w:val="000C5F8C"/>
  </w:style>
  <w:style w:type="character" w:customStyle="1" w:styleId="SalutationsCar">
    <w:name w:val="Salutations Car"/>
    <w:basedOn w:val="Policepardfaut"/>
    <w:link w:val="Salutations"/>
    <w:uiPriority w:val="99"/>
    <w:semiHidden/>
    <w:rsid w:val="000C5F8C"/>
    <w:rPr>
      <w:rFonts w:ascii="Times New Roman" w:hAnsi="Times New Roman" w:cs="Times New Roman"/>
      <w:lang w:val="en-GB"/>
    </w:rPr>
  </w:style>
  <w:style w:type="paragraph" w:styleId="Signature">
    <w:name w:val="Signature"/>
    <w:basedOn w:val="Normal"/>
    <w:link w:val="SignatureCar"/>
    <w:uiPriority w:val="99"/>
    <w:semiHidden/>
    <w:unhideWhenUsed/>
    <w:rsid w:val="000C5F8C"/>
    <w:pPr>
      <w:spacing w:after="0" w:line="240" w:lineRule="auto"/>
      <w:ind w:left="4320"/>
    </w:pPr>
  </w:style>
  <w:style w:type="character" w:customStyle="1" w:styleId="SignatureCar">
    <w:name w:val="Signature Car"/>
    <w:basedOn w:val="Policepardfaut"/>
    <w:link w:val="Signature"/>
    <w:uiPriority w:val="99"/>
    <w:semiHidden/>
    <w:rsid w:val="000C5F8C"/>
    <w:rPr>
      <w:rFonts w:ascii="Times New Roman" w:hAnsi="Times New Roman" w:cs="Times New Roman"/>
      <w:lang w:val="en-GB"/>
    </w:rPr>
  </w:style>
  <w:style w:type="character" w:styleId="SmartHyperlink">
    <w:name w:val="Smart Hyperlink"/>
    <w:basedOn w:val="Policepardfaut"/>
    <w:uiPriority w:val="99"/>
    <w:rsid w:val="000C5F8C"/>
    <w:rPr>
      <w:u w:val="dotted"/>
    </w:rPr>
  </w:style>
  <w:style w:type="character" w:customStyle="1" w:styleId="SmartLink1">
    <w:name w:val="SmartLink1"/>
    <w:basedOn w:val="Policepardfaut"/>
    <w:uiPriority w:val="99"/>
    <w:rsid w:val="000C5F8C"/>
    <w:rPr>
      <w:color w:val="0000FF"/>
      <w:u w:val="single"/>
      <w:shd w:val="clear" w:color="auto" w:fill="F3F2F1"/>
    </w:rPr>
  </w:style>
  <w:style w:type="character" w:styleId="lev">
    <w:name w:val="Strong"/>
    <w:basedOn w:val="Policepardfaut"/>
    <w:uiPriority w:val="22"/>
    <w:qFormat/>
    <w:rsid w:val="000C5F8C"/>
    <w:rPr>
      <w:b/>
      <w:bCs/>
    </w:rPr>
  </w:style>
  <w:style w:type="paragraph" w:styleId="Sous-titre">
    <w:name w:val="Subtitle"/>
    <w:basedOn w:val="Normal"/>
    <w:next w:val="Normal"/>
    <w:link w:val="Sous-titreCar"/>
    <w:uiPriority w:val="11"/>
    <w:qFormat/>
    <w:rsid w:val="000C5F8C"/>
    <w:pPr>
      <w:numPr>
        <w:ilvl w:val="1"/>
      </w:numPr>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0C5F8C"/>
    <w:rPr>
      <w:rFonts w:eastAsiaTheme="minorEastAsia"/>
      <w:color w:val="5A5A5A" w:themeColor="text1" w:themeTint="A5"/>
      <w:spacing w:val="15"/>
      <w:lang w:val="en-GB"/>
    </w:rPr>
  </w:style>
  <w:style w:type="character" w:styleId="Accentuationlgre">
    <w:name w:val="Subtle Emphasis"/>
    <w:basedOn w:val="Policepardfaut"/>
    <w:uiPriority w:val="19"/>
    <w:qFormat/>
    <w:rsid w:val="000C5F8C"/>
    <w:rPr>
      <w:i/>
      <w:iCs/>
      <w:color w:val="404040" w:themeColor="text1" w:themeTint="BF"/>
    </w:rPr>
  </w:style>
  <w:style w:type="character" w:styleId="Rfrencelgre">
    <w:name w:val="Subtle Reference"/>
    <w:basedOn w:val="Policepardfaut"/>
    <w:uiPriority w:val="31"/>
    <w:qFormat/>
    <w:rsid w:val="000C5F8C"/>
    <w:rPr>
      <w:smallCaps/>
      <w:color w:val="5A5A5A" w:themeColor="text1" w:themeTint="A5"/>
    </w:rPr>
  </w:style>
  <w:style w:type="table" w:styleId="Effetsdetableau3D1">
    <w:name w:val="Table 3D effects 1"/>
    <w:basedOn w:val="TableauNormal"/>
    <w:uiPriority w:val="99"/>
    <w:semiHidden/>
    <w:unhideWhenUsed/>
    <w:rsid w:val="000C5F8C"/>
    <w:pPr>
      <w:spacing w:line="48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0C5F8C"/>
    <w:pPr>
      <w:spacing w:line="48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0C5F8C"/>
    <w:pPr>
      <w:spacing w:line="48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0C5F8C"/>
    <w:pPr>
      <w:spacing w:line="48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0C5F8C"/>
    <w:pPr>
      <w:spacing w:line="48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0C5F8C"/>
    <w:pPr>
      <w:spacing w:line="48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0C5F8C"/>
    <w:pPr>
      <w:spacing w:line="48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0C5F8C"/>
    <w:pPr>
      <w:spacing w:line="48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0C5F8C"/>
    <w:pPr>
      <w:spacing w:line="48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0C5F8C"/>
    <w:pPr>
      <w:spacing w:line="48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0C5F8C"/>
    <w:pPr>
      <w:spacing w:line="48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0C5F8C"/>
    <w:pPr>
      <w:spacing w:line="48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0C5F8C"/>
    <w:pPr>
      <w:spacing w:line="48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0C5F8C"/>
    <w:pPr>
      <w:spacing w:line="48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0C5F8C"/>
    <w:pPr>
      <w:spacing w:line="48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0C5F8C"/>
    <w:pPr>
      <w:spacing w:line="48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0C5F8C"/>
    <w:pPr>
      <w:spacing w:line="48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0C5F8C"/>
    <w:pPr>
      <w:spacing w:line="48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0C5F8C"/>
    <w:pPr>
      <w:spacing w:line="48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0C5F8C"/>
    <w:pPr>
      <w:spacing w:line="48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0C5F8C"/>
    <w:pPr>
      <w:spacing w:line="48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0C5F8C"/>
    <w:pPr>
      <w:spacing w:line="48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0C5F8C"/>
    <w:pPr>
      <w:spacing w:line="48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0C5F8C"/>
    <w:pPr>
      <w:spacing w:line="48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0C5F8C"/>
    <w:pPr>
      <w:spacing w:line="48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0C5F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0C5F8C"/>
    <w:pPr>
      <w:spacing w:line="48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0C5F8C"/>
    <w:pPr>
      <w:spacing w:line="48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0C5F8C"/>
    <w:pPr>
      <w:spacing w:line="48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0C5F8C"/>
    <w:pPr>
      <w:spacing w:line="48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0C5F8C"/>
    <w:pPr>
      <w:spacing w:line="48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0C5F8C"/>
    <w:pPr>
      <w:spacing w:line="48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0C5F8C"/>
    <w:pPr>
      <w:spacing w:line="48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0C5F8C"/>
    <w:pPr>
      <w:spacing w:line="48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0C5F8C"/>
    <w:pPr>
      <w:spacing w:after="0"/>
      <w:ind w:left="220" w:hanging="220"/>
    </w:pPr>
  </w:style>
  <w:style w:type="paragraph" w:styleId="Tabledesillustrations">
    <w:name w:val="table of figures"/>
    <w:basedOn w:val="Normal"/>
    <w:next w:val="Normal"/>
    <w:uiPriority w:val="99"/>
    <w:semiHidden/>
    <w:unhideWhenUsed/>
    <w:rsid w:val="000C5F8C"/>
    <w:pPr>
      <w:spacing w:after="0"/>
    </w:pPr>
  </w:style>
  <w:style w:type="table" w:styleId="Tableauprofessionnel">
    <w:name w:val="Table Professional"/>
    <w:basedOn w:val="TableauNormal"/>
    <w:uiPriority w:val="99"/>
    <w:semiHidden/>
    <w:unhideWhenUsed/>
    <w:rsid w:val="000C5F8C"/>
    <w:pPr>
      <w:spacing w:line="48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0C5F8C"/>
    <w:pPr>
      <w:spacing w:line="48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0C5F8C"/>
    <w:pPr>
      <w:spacing w:line="48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0C5F8C"/>
    <w:pPr>
      <w:spacing w:line="48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0C5F8C"/>
    <w:pPr>
      <w:spacing w:line="48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0C5F8C"/>
    <w:pPr>
      <w:spacing w:line="48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0C5F8C"/>
    <w:pPr>
      <w:spacing w:line="48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0C5F8C"/>
    <w:pPr>
      <w:spacing w:line="48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0C5F8C"/>
    <w:pPr>
      <w:spacing w:line="48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0C5F8C"/>
    <w:pPr>
      <w:spacing w:line="48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qFormat/>
    <w:rsid w:val="000C5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C5F8C"/>
    <w:rPr>
      <w:rFonts w:asciiTheme="majorHAnsi" w:eastAsiaTheme="majorEastAsia" w:hAnsiTheme="majorHAnsi" w:cstheme="majorBidi"/>
      <w:spacing w:val="-10"/>
      <w:kern w:val="28"/>
      <w:sz w:val="56"/>
      <w:szCs w:val="56"/>
      <w:lang w:val="en-GB"/>
    </w:rPr>
  </w:style>
  <w:style w:type="paragraph" w:styleId="TitreTR">
    <w:name w:val="toa heading"/>
    <w:basedOn w:val="Normal"/>
    <w:next w:val="Normal"/>
    <w:uiPriority w:val="99"/>
    <w:semiHidden/>
    <w:unhideWhenUsed/>
    <w:rsid w:val="000C5F8C"/>
    <w:pPr>
      <w:spacing w:before="120"/>
    </w:pPr>
    <w:rPr>
      <w:rFonts w:asciiTheme="majorHAnsi" w:eastAsiaTheme="majorEastAsia" w:hAnsiTheme="majorHAnsi" w:cstheme="majorBidi"/>
      <w:b/>
      <w:bCs/>
      <w:sz w:val="24"/>
      <w:szCs w:val="24"/>
    </w:rPr>
  </w:style>
  <w:style w:type="paragraph" w:styleId="TM1">
    <w:name w:val="toc 1"/>
    <w:basedOn w:val="Normal"/>
    <w:next w:val="Normal"/>
    <w:uiPriority w:val="39"/>
    <w:semiHidden/>
    <w:unhideWhenUsed/>
    <w:rsid w:val="000C5F8C"/>
    <w:pPr>
      <w:spacing w:after="100"/>
    </w:pPr>
  </w:style>
  <w:style w:type="paragraph" w:styleId="TM2">
    <w:name w:val="toc 2"/>
    <w:basedOn w:val="Normal"/>
    <w:next w:val="Normal"/>
    <w:uiPriority w:val="39"/>
    <w:semiHidden/>
    <w:unhideWhenUsed/>
    <w:rsid w:val="000C5F8C"/>
    <w:pPr>
      <w:spacing w:after="100"/>
      <w:ind w:left="220"/>
    </w:pPr>
  </w:style>
  <w:style w:type="paragraph" w:styleId="TM3">
    <w:name w:val="toc 3"/>
    <w:basedOn w:val="Normal"/>
    <w:next w:val="Normal"/>
    <w:uiPriority w:val="39"/>
    <w:semiHidden/>
    <w:unhideWhenUsed/>
    <w:rsid w:val="000C5F8C"/>
    <w:pPr>
      <w:spacing w:after="100"/>
      <w:ind w:left="440"/>
    </w:pPr>
  </w:style>
  <w:style w:type="paragraph" w:styleId="TM4">
    <w:name w:val="toc 4"/>
    <w:basedOn w:val="Normal"/>
    <w:next w:val="Normal"/>
    <w:uiPriority w:val="39"/>
    <w:semiHidden/>
    <w:unhideWhenUsed/>
    <w:rsid w:val="000C5F8C"/>
    <w:pPr>
      <w:spacing w:after="100"/>
      <w:ind w:left="660"/>
    </w:pPr>
  </w:style>
  <w:style w:type="paragraph" w:styleId="TM5">
    <w:name w:val="toc 5"/>
    <w:basedOn w:val="Normal"/>
    <w:next w:val="Normal"/>
    <w:uiPriority w:val="39"/>
    <w:semiHidden/>
    <w:unhideWhenUsed/>
    <w:rsid w:val="000C5F8C"/>
    <w:pPr>
      <w:spacing w:after="100"/>
      <w:ind w:left="880"/>
    </w:pPr>
  </w:style>
  <w:style w:type="paragraph" w:styleId="TM6">
    <w:name w:val="toc 6"/>
    <w:basedOn w:val="Normal"/>
    <w:next w:val="Normal"/>
    <w:uiPriority w:val="39"/>
    <w:semiHidden/>
    <w:unhideWhenUsed/>
    <w:rsid w:val="000C5F8C"/>
    <w:pPr>
      <w:spacing w:after="100"/>
      <w:ind w:left="1100"/>
    </w:pPr>
  </w:style>
  <w:style w:type="paragraph" w:styleId="TM7">
    <w:name w:val="toc 7"/>
    <w:basedOn w:val="Normal"/>
    <w:next w:val="Normal"/>
    <w:uiPriority w:val="39"/>
    <w:semiHidden/>
    <w:unhideWhenUsed/>
    <w:rsid w:val="000C5F8C"/>
    <w:pPr>
      <w:spacing w:after="100"/>
      <w:ind w:left="1320"/>
    </w:pPr>
  </w:style>
  <w:style w:type="paragraph" w:styleId="TM8">
    <w:name w:val="toc 8"/>
    <w:basedOn w:val="Normal"/>
    <w:next w:val="Normal"/>
    <w:uiPriority w:val="39"/>
    <w:semiHidden/>
    <w:unhideWhenUsed/>
    <w:rsid w:val="000C5F8C"/>
    <w:pPr>
      <w:spacing w:after="100"/>
      <w:ind w:left="1540"/>
    </w:pPr>
  </w:style>
  <w:style w:type="paragraph" w:styleId="TM9">
    <w:name w:val="toc 9"/>
    <w:basedOn w:val="Normal"/>
    <w:next w:val="Normal"/>
    <w:uiPriority w:val="39"/>
    <w:semiHidden/>
    <w:unhideWhenUsed/>
    <w:rsid w:val="000C5F8C"/>
    <w:pPr>
      <w:spacing w:after="100"/>
      <w:ind w:left="1760"/>
    </w:pPr>
  </w:style>
  <w:style w:type="paragraph" w:styleId="En-ttedetabledesmatires">
    <w:name w:val="TOC Heading"/>
    <w:basedOn w:val="Titre1"/>
    <w:next w:val="Normal"/>
    <w:uiPriority w:val="39"/>
    <w:semiHidden/>
    <w:unhideWhenUsed/>
    <w:qFormat/>
    <w:rsid w:val="000C5F8C"/>
    <w:pPr>
      <w:keepNext/>
      <w:keepLines/>
      <w:numPr>
        <w:numId w:val="0"/>
      </w:numPr>
      <w:spacing w:before="240" w:beforeAutospacing="0" w:after="0" w:afterAutospacing="0" w:line="480"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character" w:styleId="Mentionnonrsolue">
    <w:name w:val="Unresolved Mention"/>
    <w:basedOn w:val="Policepardfaut"/>
    <w:uiPriority w:val="99"/>
    <w:rsid w:val="000C5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coleng.2019.02.010" TargetMode="External"/><Relationship Id="rId21" Type="http://schemas.openxmlformats.org/officeDocument/2006/relationships/hyperlink" Target="https://doi.org/10.1080/15226514.2021.1884183" TargetMode="External"/><Relationship Id="rId42" Type="http://schemas.openxmlformats.org/officeDocument/2006/relationships/hyperlink" Target="https://doi.org/10.1023/A:1013762204510" TargetMode="External"/><Relationship Id="rId47" Type="http://schemas.openxmlformats.org/officeDocument/2006/relationships/hyperlink" Target="https://doi.org/10.1016/j.biombioe.2010.04.012" TargetMode="External"/><Relationship Id="rId63" Type="http://schemas.openxmlformats.org/officeDocument/2006/relationships/hyperlink" Target="https://doi.org/10.2298/ZMSPN1121039S" TargetMode="External"/><Relationship Id="rId68" Type="http://schemas.openxmlformats.org/officeDocument/2006/relationships/hyperlink" Target="https://doi.org/10.1111/j.1469-8137.2008.02748.x"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016/j.ecoleng.2014.07.053" TargetMode="External"/><Relationship Id="rId37" Type="http://schemas.openxmlformats.org/officeDocument/2006/relationships/hyperlink" Target="https://doi.org/10.1021/acsearthspacechem.0c00087" TargetMode="External"/><Relationship Id="rId53" Type="http://schemas.openxmlformats.org/officeDocument/2006/relationships/hyperlink" Target="https://CRAN.R-project.org/package=vegan" TargetMode="External"/><Relationship Id="rId58" Type="http://schemas.openxmlformats.org/officeDocument/2006/relationships/hyperlink" Target="https://doi.org/10.3923/jest.2011.234.249" TargetMode="External"/><Relationship Id="rId74" Type="http://schemas.openxmlformats.org/officeDocument/2006/relationships/hyperlink" Target="https://CRAN.R-project.org/package=cowplot"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897/05-045R1.1" TargetMode="External"/><Relationship Id="rId82" Type="http://schemas.openxmlformats.org/officeDocument/2006/relationships/theme" Target="theme/theme1.xml"/><Relationship Id="rId19" Type="http://schemas.openxmlformats.org/officeDocument/2006/relationships/hyperlink" Target="https://doi.org/10.3390/biology11020164" TargetMode="External"/><Relationship Id="rId14" Type="http://schemas.openxmlformats.org/officeDocument/2006/relationships/image" Target="media/image7.png"/><Relationship Id="rId22" Type="http://schemas.openxmlformats.org/officeDocument/2006/relationships/hyperlink" Target="https://doi.org/10.1016/j.toxrep.2017.03.006" TargetMode="External"/><Relationship Id="rId27" Type="http://schemas.openxmlformats.org/officeDocument/2006/relationships/hyperlink" Target="https://doi.org/10.1039/d0mt00043d" TargetMode="External"/><Relationship Id="rId30" Type="http://schemas.openxmlformats.org/officeDocument/2006/relationships/hyperlink" Target="https://CRAN.R-project.org/package=agricolae" TargetMode="External"/><Relationship Id="rId35" Type="http://schemas.openxmlformats.org/officeDocument/2006/relationships/hyperlink" Target="https://doi.org/10.1371/journal.pone.0157702" TargetMode="External"/><Relationship Id="rId43" Type="http://schemas.openxmlformats.org/officeDocument/2006/relationships/hyperlink" Target="https://doi.org/10.1016/j.scitotenv.2022.156630" TargetMode="External"/><Relationship Id="rId48" Type="http://schemas.openxmlformats.org/officeDocument/2006/relationships/hyperlink" Target="https://doi.org/10.1007/s11368-014-0926-0" TargetMode="External"/><Relationship Id="rId56" Type="http://schemas.openxmlformats.org/officeDocument/2006/relationships/hyperlink" Target="https://doi.org/10.1007/978-3-662-07745-0_6" TargetMode="External"/><Relationship Id="rId64" Type="http://schemas.openxmlformats.org/officeDocument/2006/relationships/hyperlink" Target="https://doi.org/10.3389/fpls.2018.01476" TargetMode="External"/><Relationship Id="rId69" Type="http://schemas.openxmlformats.org/officeDocument/2006/relationships/hyperlink" Target="https://doi.org/10.1002/9781119438298.ch8" TargetMode="External"/><Relationship Id="rId77" Type="http://schemas.openxmlformats.org/officeDocument/2006/relationships/hyperlink" Target="https://doi.org/10.1016/j.ecoleng.2019.03.013" TargetMode="External"/><Relationship Id="rId8" Type="http://schemas.openxmlformats.org/officeDocument/2006/relationships/image" Target="media/image1.png"/><Relationship Id="rId51" Type="http://schemas.openxmlformats.org/officeDocument/2006/relationships/hyperlink" Target="https://doi.org/10.1038/s41598-017-11171-7" TargetMode="External"/><Relationship Id="rId72" Type="http://schemas.openxmlformats.org/officeDocument/2006/relationships/hyperlink" Target="https://ggplot2.tidyverse.org"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chemosphere.2013.01.075" TargetMode="External"/><Relationship Id="rId25" Type="http://schemas.openxmlformats.org/officeDocument/2006/relationships/hyperlink" Target="https://doi.org/10.1007/s11104-009-0273-x" TargetMode="External"/><Relationship Id="rId33" Type="http://schemas.openxmlformats.org/officeDocument/2006/relationships/hyperlink" Target="https://doi.org/10.1016/j.apgeochem.2019.104377" TargetMode="External"/><Relationship Id="rId38" Type="http://schemas.openxmlformats.org/officeDocument/2006/relationships/hyperlink" Target="https://doi.org/10.1016/0048-9697(95)04793-X" TargetMode="External"/><Relationship Id="rId46" Type="http://schemas.openxmlformats.org/officeDocument/2006/relationships/hyperlink" Target="https://doi.org/10.1007/s11270-009-0029-5" TargetMode="External"/><Relationship Id="rId59" Type="http://schemas.openxmlformats.org/officeDocument/2006/relationships/hyperlink" Target="https://doi.org/10.1016/j.plantsci.2010.08.016" TargetMode="External"/><Relationship Id="rId67" Type="http://schemas.openxmlformats.org/officeDocument/2006/relationships/hyperlink" Target="https://doi.org/10.3390/ijerph13100938" TargetMode="External"/><Relationship Id="rId20" Type="http://schemas.openxmlformats.org/officeDocument/2006/relationships/hyperlink" Target="https://doi.org/10.1081/PLN-120030609" TargetMode="External"/><Relationship Id="rId41" Type="http://schemas.openxmlformats.org/officeDocument/2006/relationships/hyperlink" Target="https://doi.org/10.1016/j.agsy.2016.02.010" TargetMode="External"/><Relationship Id="rId54" Type="http://schemas.openxmlformats.org/officeDocument/2006/relationships/hyperlink" Target="https://doi.org/10.1155/2013/158764" TargetMode="External"/><Relationship Id="rId62" Type="http://schemas.openxmlformats.org/officeDocument/2006/relationships/hyperlink" Target="https://doi.org/10.1080/20018091094402" TargetMode="External"/><Relationship Id="rId70" Type="http://schemas.openxmlformats.org/officeDocument/2006/relationships/hyperlink" Target="https://doi.org/10.1590/1519-6984.245379" TargetMode="External"/><Relationship Id="rId75" Type="http://schemas.openxmlformats.org/officeDocument/2006/relationships/hyperlink" Target="https://doi.org/10.1016/j.ecoenv.2022.1141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foodchem.2008.04.049" TargetMode="External"/><Relationship Id="rId28" Type="http://schemas.openxmlformats.org/officeDocument/2006/relationships/hyperlink" Target="https://doi.org/10.48044/jauf.2017.014" TargetMode="External"/><Relationship Id="rId36" Type="http://schemas.openxmlformats.org/officeDocument/2006/relationships/hyperlink" Target="https://doi.org/10.1111/j.1365-2389.2009.01215.x" TargetMode="External"/><Relationship Id="rId49" Type="http://schemas.openxmlformats.org/officeDocument/2006/relationships/hyperlink" Target="https://doi.org/10.1007/s11270-011-0868-8" TargetMode="External"/><Relationship Id="rId57" Type="http://schemas.openxmlformats.org/officeDocument/2006/relationships/hyperlink" Target="https://doi.org/10.1007/s11356-013-2457-4" TargetMode="External"/><Relationship Id="rId10" Type="http://schemas.openxmlformats.org/officeDocument/2006/relationships/image" Target="media/image3.png"/><Relationship Id="rId31" Type="http://schemas.openxmlformats.org/officeDocument/2006/relationships/hyperlink" Target="https://doi.org/10.1007/s10653-017-9994-6" TargetMode="External"/><Relationship Id="rId44" Type="http://schemas.openxmlformats.org/officeDocument/2006/relationships/hyperlink" Target="https://doi.org/10.1111/nph.14175" TargetMode="External"/><Relationship Id="rId52" Type="http://schemas.openxmlformats.org/officeDocument/2006/relationships/hyperlink" Target="https://doi.org/10.1007/s10653-020-00603-5" TargetMode="External"/><Relationship Id="rId60" Type="http://schemas.openxmlformats.org/officeDocument/2006/relationships/hyperlink" Target="https://doi.org/10.1007/s12665-017-7139-y" TargetMode="External"/><Relationship Id="rId65" Type="http://schemas.openxmlformats.org/officeDocument/2006/relationships/hyperlink" Target="https://doi.org/10.3390/agronomy10111787" TargetMode="External"/><Relationship Id="rId73" Type="http://schemas.openxmlformats.org/officeDocument/2006/relationships/hyperlink" Target="https://doi.org/10.1007/BF01866672" TargetMode="External"/><Relationship Id="rId78" Type="http://schemas.openxmlformats.org/officeDocument/2006/relationships/hyperlink" Target="https://doi.org/10.1007/s11270-020-04728-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07/978-94-007-4470-7_7" TargetMode="External"/><Relationship Id="rId39" Type="http://schemas.openxmlformats.org/officeDocument/2006/relationships/hyperlink" Target="https://doi.org/10.1016/j.funeco.2014.01.001" TargetMode="External"/><Relationship Id="rId34" Type="http://schemas.openxmlformats.org/officeDocument/2006/relationships/hyperlink" Target="https://doi.org/10.1016/j.scitotenv.2012.06.091" TargetMode="External"/><Relationship Id="rId50" Type="http://schemas.openxmlformats.org/officeDocument/2006/relationships/hyperlink" Target="https://doi.org/10.3390/ijms20133117" TargetMode="External"/><Relationship Id="rId55" Type="http://schemas.openxmlformats.org/officeDocument/2006/relationships/hyperlink" Target="https://doi.org/10.2760/093804" TargetMode="External"/><Relationship Id="rId76" Type="http://schemas.openxmlformats.org/officeDocument/2006/relationships/hyperlink" Target="https://doi.org/10.1016/j.chemosphere.2022.135582" TargetMode="External"/><Relationship Id="rId7" Type="http://schemas.openxmlformats.org/officeDocument/2006/relationships/endnotes" Target="endnotes.xml"/><Relationship Id="rId71" Type="http://schemas.openxmlformats.org/officeDocument/2006/relationships/hyperlink" Target="https://CRAN.R-project.org/package=corrplot" TargetMode="External"/><Relationship Id="rId2" Type="http://schemas.openxmlformats.org/officeDocument/2006/relationships/numbering" Target="numbering.xml"/><Relationship Id="rId29" Type="http://schemas.openxmlformats.org/officeDocument/2006/relationships/hyperlink" Target="https://doi.org/10.1016/j.chemosphere.2009.07.021" TargetMode="External"/><Relationship Id="rId24" Type="http://schemas.openxmlformats.org/officeDocument/2006/relationships/hyperlink" Target="https://doi.org/10.1007/s11356-016-8242-4" TargetMode="External"/><Relationship Id="rId40" Type="http://schemas.openxmlformats.org/officeDocument/2006/relationships/hyperlink" Target="https://doi.org/10.1007/s12229-009-9036-x" TargetMode="External"/><Relationship Id="rId45" Type="http://schemas.openxmlformats.org/officeDocument/2006/relationships/hyperlink" Target="https://doi.org/10.1080/15226514.2013.828012" TargetMode="External"/><Relationship Id="rId66" Type="http://schemas.openxmlformats.org/officeDocument/2006/relationships/hyperlink" Target="https://doi.org/10.1016/j.scitotenv.2021.14626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D79EF-BA02-42A5-9F1C-5BDC19A3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1516</TotalTime>
  <Pages>38</Pages>
  <Words>11936</Words>
  <Characters>65650</Characters>
  <Application>Microsoft Office Word</Application>
  <DocSecurity>0</DocSecurity>
  <Lines>547</Lines>
  <Paragraphs>154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collot</dc:creator>
  <cp:lastModifiedBy>Michel CHALOT</cp:lastModifiedBy>
  <cp:revision>98</cp:revision>
  <cp:lastPrinted>2023-01-11T10:55:00Z</cp:lastPrinted>
  <dcterms:created xsi:type="dcterms:W3CDTF">2023-04-14T06:54:00Z</dcterms:created>
  <dcterms:modified xsi:type="dcterms:W3CDTF">2023-04-24T10:10:00Z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2023-04-04T11:20:16Z</vt:filetime>
  </property>
  <property fmtid="{D5CDD505-2E9C-101B-9397-08002B2CF9AE}" pid="3" name="ReminderText">
    <vt:lpwstr>_JYCJKD59</vt:lpwstr>
  </property>
</Properties>
</file>