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5B69" w14:textId="622F078E" w:rsidR="00BD70FC" w:rsidRPr="00084508" w:rsidRDefault="006A778E" w:rsidP="00084508">
      <w:pPr>
        <w:pStyle w:val="Titre1"/>
      </w:pPr>
      <w:r w:rsidRPr="00084508">
        <w:t>G</w:t>
      </w:r>
      <w:r w:rsidR="00BD70FC" w:rsidRPr="00084508">
        <w:t>uerre en Ukraine</w:t>
      </w:r>
      <w:r w:rsidRPr="00084508">
        <w:t> : les Etats-Unis en perte de</w:t>
      </w:r>
      <w:r w:rsidR="00BD70FC" w:rsidRPr="00084508">
        <w:t xml:space="preserve"> pouvoir structurel</w:t>
      </w:r>
    </w:p>
    <w:p w14:paraId="029A9562" w14:textId="77777777" w:rsidR="00DC153A" w:rsidRDefault="00DC153A" w:rsidP="00E952DF">
      <w:pPr>
        <w:jc w:val="both"/>
        <w:rPr>
          <w:rFonts w:ascii="Times New Roman" w:hAnsi="Times New Roman" w:cs="Times New Roman"/>
          <w:sz w:val="24"/>
          <w:szCs w:val="24"/>
        </w:rPr>
      </w:pPr>
    </w:p>
    <w:p w14:paraId="0565BA10" w14:textId="3081E77E" w:rsidR="00A70D6E" w:rsidRPr="00E1706E" w:rsidRDefault="00D074E1" w:rsidP="00E952DF">
      <w:pPr>
        <w:jc w:val="both"/>
        <w:rPr>
          <w:rFonts w:ascii="Times New Roman" w:hAnsi="Times New Roman" w:cs="Times New Roman"/>
          <w:sz w:val="24"/>
          <w:szCs w:val="24"/>
        </w:rPr>
      </w:pPr>
      <w:r w:rsidRPr="00E1706E">
        <w:rPr>
          <w:rFonts w:ascii="Times New Roman" w:hAnsi="Times New Roman" w:cs="Times New Roman"/>
          <w:sz w:val="24"/>
          <w:szCs w:val="24"/>
        </w:rPr>
        <w:t>Avec le récent sommet des BRICS, les questions monétaires apparaissent à nouveau en haut de l’agenda politique international. Le risque de subir une exclusion</w:t>
      </w:r>
      <w:r w:rsidR="00A70D6E" w:rsidRPr="00E1706E">
        <w:rPr>
          <w:rFonts w:ascii="Times New Roman" w:hAnsi="Times New Roman" w:cs="Times New Roman"/>
          <w:sz w:val="24"/>
          <w:szCs w:val="24"/>
        </w:rPr>
        <w:t xml:space="preserve"> des circuits de paiement internationaux suscite en effet une vive inquiétude </w:t>
      </w:r>
      <w:r w:rsidR="00C30AB1">
        <w:rPr>
          <w:rFonts w:ascii="Times New Roman" w:hAnsi="Times New Roman" w:cs="Times New Roman"/>
          <w:sz w:val="24"/>
          <w:szCs w:val="24"/>
        </w:rPr>
        <w:t>dans</w:t>
      </w:r>
      <w:r w:rsidR="00A70D6E" w:rsidRPr="00E1706E">
        <w:rPr>
          <w:rFonts w:ascii="Times New Roman" w:hAnsi="Times New Roman" w:cs="Times New Roman"/>
          <w:sz w:val="24"/>
          <w:szCs w:val="24"/>
        </w:rPr>
        <w:t xml:space="preserve"> de nombreux pays. Néanmoins, les sanctions économiques sont une arme à double tranchant. Elles peuvent affaiblir le pays visé mais elles peuvent aussi encourager une réorganisation de l’économie mondiale permettant d’éviter les effets néfastes des sanctions et débouchant sur une modification du jeu des alliances internationales.</w:t>
      </w:r>
    </w:p>
    <w:p w14:paraId="768235C1" w14:textId="77777777" w:rsidR="002B4580" w:rsidRDefault="00E17F6A" w:rsidP="00E952DF">
      <w:pPr>
        <w:jc w:val="both"/>
        <w:rPr>
          <w:rFonts w:ascii="Times New Roman" w:hAnsi="Times New Roman" w:cs="Times New Roman"/>
          <w:sz w:val="24"/>
          <w:szCs w:val="24"/>
        </w:rPr>
      </w:pPr>
      <w:r w:rsidRPr="00E1706E">
        <w:rPr>
          <w:rFonts w:ascii="Times New Roman" w:hAnsi="Times New Roman" w:cs="Times New Roman"/>
          <w:sz w:val="24"/>
          <w:szCs w:val="24"/>
        </w:rPr>
        <w:t>Les sanctions économiques contre la Russie</w:t>
      </w:r>
      <w:r w:rsidR="00C30AB1">
        <w:rPr>
          <w:rFonts w:ascii="Times New Roman" w:hAnsi="Times New Roman" w:cs="Times New Roman"/>
          <w:sz w:val="24"/>
          <w:szCs w:val="24"/>
        </w:rPr>
        <w:t xml:space="preserve"> offrent la possibilité d’étudier d’éventuels mouvements de plaques tectoniques à l’échelle internationale</w:t>
      </w:r>
      <w:r w:rsidRPr="00E1706E">
        <w:rPr>
          <w:rFonts w:ascii="Times New Roman" w:hAnsi="Times New Roman" w:cs="Times New Roman"/>
          <w:sz w:val="24"/>
          <w:szCs w:val="24"/>
        </w:rPr>
        <w:t>. Plus concrètement, elles permettent d’</w:t>
      </w:r>
      <w:r w:rsidR="00C30AB1">
        <w:rPr>
          <w:rFonts w:ascii="Times New Roman" w:hAnsi="Times New Roman" w:cs="Times New Roman"/>
          <w:sz w:val="24"/>
          <w:szCs w:val="24"/>
        </w:rPr>
        <w:t>examiner</w:t>
      </w:r>
      <w:r w:rsidR="00442B0C" w:rsidRPr="00E1706E">
        <w:rPr>
          <w:rFonts w:ascii="Times New Roman" w:hAnsi="Times New Roman" w:cs="Times New Roman"/>
          <w:sz w:val="24"/>
          <w:szCs w:val="24"/>
        </w:rPr>
        <w:t xml:space="preserve"> les conséquences de la guerre en Ukraine sur les relations entre la Chine et les Etats-Unis. Pour y voir plus clair, le concept de pouvoir structurel forgée par Susan Strange est </w:t>
      </w:r>
      <w:r w:rsidR="00B55A9B">
        <w:rPr>
          <w:rFonts w:ascii="Times New Roman" w:hAnsi="Times New Roman" w:cs="Times New Roman"/>
          <w:sz w:val="24"/>
          <w:szCs w:val="24"/>
        </w:rPr>
        <w:t>instructif</w:t>
      </w:r>
      <w:r w:rsidR="00442B0C" w:rsidRPr="00E1706E">
        <w:rPr>
          <w:rFonts w:ascii="Times New Roman" w:hAnsi="Times New Roman" w:cs="Times New Roman"/>
          <w:sz w:val="24"/>
          <w:szCs w:val="24"/>
        </w:rPr>
        <w:t xml:space="preserve">. </w:t>
      </w:r>
      <w:r w:rsidR="00B55A9B">
        <w:rPr>
          <w:rFonts w:ascii="Times New Roman" w:hAnsi="Times New Roman" w:cs="Times New Roman"/>
          <w:sz w:val="24"/>
          <w:szCs w:val="24"/>
        </w:rPr>
        <w:t>Il</w:t>
      </w:r>
      <w:r w:rsidR="00CE141A" w:rsidRPr="00E1706E">
        <w:rPr>
          <w:rFonts w:ascii="Times New Roman" w:hAnsi="Times New Roman" w:cs="Times New Roman"/>
          <w:sz w:val="24"/>
          <w:szCs w:val="24"/>
        </w:rPr>
        <w:t xml:space="preserve"> se définit comme « le pouvoir de façonner et de déterminer les structures de l</w:t>
      </w:r>
      <w:r w:rsidR="00FE21E4" w:rsidRPr="00E1706E">
        <w:rPr>
          <w:rFonts w:ascii="Times New Roman" w:hAnsi="Times New Roman" w:cs="Times New Roman"/>
          <w:sz w:val="24"/>
          <w:szCs w:val="24"/>
        </w:rPr>
        <w:t>’</w:t>
      </w:r>
      <w:r w:rsidR="00CE141A" w:rsidRPr="00E1706E">
        <w:rPr>
          <w:rFonts w:ascii="Times New Roman" w:hAnsi="Times New Roman" w:cs="Times New Roman"/>
          <w:sz w:val="24"/>
          <w:szCs w:val="24"/>
        </w:rPr>
        <w:t>économie politique mondiale dans laquelle d'autres États, leurs institutions politiques, leurs entreprises économiques [...] doivent opérer »</w:t>
      </w:r>
      <w:r w:rsidR="00CE141A" w:rsidRPr="00E1706E">
        <w:rPr>
          <w:rStyle w:val="Appelnotedebasdep"/>
          <w:rFonts w:ascii="Times New Roman" w:hAnsi="Times New Roman" w:cs="Times New Roman"/>
          <w:sz w:val="24"/>
          <w:szCs w:val="24"/>
        </w:rPr>
        <w:footnoteReference w:id="1"/>
      </w:r>
      <w:r w:rsidR="00CE141A" w:rsidRPr="00E1706E">
        <w:rPr>
          <w:rFonts w:ascii="Times New Roman" w:hAnsi="Times New Roman" w:cs="Times New Roman"/>
          <w:sz w:val="24"/>
          <w:szCs w:val="24"/>
        </w:rPr>
        <w:t xml:space="preserve">. Chez Strange, le pouvoir structurel repose sur </w:t>
      </w:r>
      <w:r w:rsidR="002B4580">
        <w:rPr>
          <w:rFonts w:ascii="Times New Roman" w:hAnsi="Times New Roman" w:cs="Times New Roman"/>
          <w:sz w:val="24"/>
          <w:szCs w:val="24"/>
        </w:rPr>
        <w:t>quatre</w:t>
      </w:r>
      <w:r w:rsidR="00CE141A" w:rsidRPr="00E1706E">
        <w:rPr>
          <w:rFonts w:ascii="Times New Roman" w:hAnsi="Times New Roman" w:cs="Times New Roman"/>
          <w:sz w:val="24"/>
          <w:szCs w:val="24"/>
        </w:rPr>
        <w:t xml:space="preserve"> sources, la sécurité, le savoir, la production et la finance. </w:t>
      </w:r>
    </w:p>
    <w:p w14:paraId="349FE84E" w14:textId="2FC7BF34" w:rsidR="000C4384" w:rsidRDefault="002B4580" w:rsidP="00E952DF">
      <w:pPr>
        <w:jc w:val="both"/>
        <w:rPr>
          <w:rFonts w:ascii="Times New Roman" w:hAnsi="Times New Roman" w:cs="Times New Roman"/>
          <w:sz w:val="24"/>
          <w:szCs w:val="24"/>
        </w:rPr>
      </w:pPr>
      <w:r>
        <w:rPr>
          <w:rFonts w:ascii="Times New Roman" w:hAnsi="Times New Roman" w:cs="Times New Roman"/>
          <w:sz w:val="24"/>
          <w:szCs w:val="24"/>
        </w:rPr>
        <w:t xml:space="preserve">Etant donné que </w:t>
      </w:r>
      <w:r w:rsidR="00CE141A" w:rsidRPr="00E1706E">
        <w:rPr>
          <w:rFonts w:ascii="Times New Roman" w:hAnsi="Times New Roman" w:cs="Times New Roman"/>
          <w:sz w:val="24"/>
          <w:szCs w:val="24"/>
        </w:rPr>
        <w:t xml:space="preserve">la Russie a </w:t>
      </w:r>
      <w:r>
        <w:rPr>
          <w:rFonts w:ascii="Times New Roman" w:hAnsi="Times New Roman" w:cs="Times New Roman"/>
          <w:sz w:val="24"/>
          <w:szCs w:val="24"/>
        </w:rPr>
        <w:t xml:space="preserve">pu </w:t>
      </w:r>
      <w:r w:rsidR="00CE141A" w:rsidRPr="00E1706E">
        <w:rPr>
          <w:rFonts w:ascii="Times New Roman" w:hAnsi="Times New Roman" w:cs="Times New Roman"/>
          <w:sz w:val="24"/>
          <w:szCs w:val="24"/>
        </w:rPr>
        <w:t>envahi</w:t>
      </w:r>
      <w:r>
        <w:rPr>
          <w:rFonts w:ascii="Times New Roman" w:hAnsi="Times New Roman" w:cs="Times New Roman"/>
          <w:sz w:val="24"/>
          <w:szCs w:val="24"/>
        </w:rPr>
        <w:t>r</w:t>
      </w:r>
      <w:r w:rsidR="00CE141A" w:rsidRPr="00E1706E">
        <w:rPr>
          <w:rFonts w:ascii="Times New Roman" w:hAnsi="Times New Roman" w:cs="Times New Roman"/>
          <w:sz w:val="24"/>
          <w:szCs w:val="24"/>
        </w:rPr>
        <w:t xml:space="preserve"> l’Ukraine, aucun Etat du monde n’exerce un pouvoir </w:t>
      </w:r>
      <w:proofErr w:type="gramStart"/>
      <w:r w:rsidR="00CE141A" w:rsidRPr="00E1706E">
        <w:rPr>
          <w:rFonts w:ascii="Times New Roman" w:hAnsi="Times New Roman" w:cs="Times New Roman"/>
          <w:sz w:val="24"/>
          <w:szCs w:val="24"/>
        </w:rPr>
        <w:t>structurel</w:t>
      </w:r>
      <w:proofErr w:type="gramEnd"/>
      <w:r w:rsidR="00CE141A" w:rsidRPr="00E1706E">
        <w:rPr>
          <w:rFonts w:ascii="Times New Roman" w:hAnsi="Times New Roman" w:cs="Times New Roman"/>
          <w:sz w:val="24"/>
          <w:szCs w:val="24"/>
        </w:rPr>
        <w:t xml:space="preserve"> permettant d’empêcher la Russie d’agresser son voisin. </w:t>
      </w:r>
      <w:r w:rsidR="00084508">
        <w:rPr>
          <w:rFonts w:ascii="Times New Roman" w:hAnsi="Times New Roman" w:cs="Times New Roman"/>
          <w:sz w:val="24"/>
          <w:szCs w:val="24"/>
        </w:rPr>
        <w:t>Toutefois</w:t>
      </w:r>
      <w:r w:rsidR="00CE141A" w:rsidRPr="00E1706E">
        <w:rPr>
          <w:rFonts w:ascii="Times New Roman" w:hAnsi="Times New Roman" w:cs="Times New Roman"/>
          <w:sz w:val="24"/>
          <w:szCs w:val="24"/>
        </w:rPr>
        <w:t xml:space="preserve">, les pays occidentaux, l’UE et surtout les Etats-Unis </w:t>
      </w:r>
      <w:r w:rsidR="00084508">
        <w:rPr>
          <w:rFonts w:ascii="Times New Roman" w:hAnsi="Times New Roman" w:cs="Times New Roman"/>
          <w:sz w:val="24"/>
          <w:szCs w:val="24"/>
        </w:rPr>
        <w:t>se pensaient</w:t>
      </w:r>
      <w:r w:rsidR="00CE141A" w:rsidRPr="00E1706E">
        <w:rPr>
          <w:rFonts w:ascii="Times New Roman" w:hAnsi="Times New Roman" w:cs="Times New Roman"/>
          <w:sz w:val="24"/>
          <w:szCs w:val="24"/>
        </w:rPr>
        <w:t xml:space="preserve"> en mesure de contraindre les acteurs économiques russe</w:t>
      </w:r>
      <w:r w:rsidR="004A5FB6" w:rsidRPr="00E1706E">
        <w:rPr>
          <w:rFonts w:ascii="Times New Roman" w:hAnsi="Times New Roman" w:cs="Times New Roman"/>
          <w:sz w:val="24"/>
          <w:szCs w:val="24"/>
        </w:rPr>
        <w:t>s</w:t>
      </w:r>
      <w:r w:rsidR="00CE141A" w:rsidRPr="00E1706E">
        <w:rPr>
          <w:rFonts w:ascii="Times New Roman" w:hAnsi="Times New Roman" w:cs="Times New Roman"/>
          <w:sz w:val="24"/>
          <w:szCs w:val="24"/>
        </w:rPr>
        <w:t xml:space="preserve"> à opérer dans des conditions fortement dégradées</w:t>
      </w:r>
      <w:r w:rsidR="00424CFC" w:rsidRPr="00E1706E">
        <w:rPr>
          <w:rFonts w:ascii="Times New Roman" w:hAnsi="Times New Roman" w:cs="Times New Roman"/>
          <w:sz w:val="24"/>
          <w:szCs w:val="24"/>
        </w:rPr>
        <w:t xml:space="preserve"> – dans l’espoir de rétablir la sécurité internationale</w:t>
      </w:r>
      <w:r w:rsidR="00CE141A" w:rsidRPr="00E1706E">
        <w:rPr>
          <w:rFonts w:ascii="Times New Roman" w:hAnsi="Times New Roman" w:cs="Times New Roman"/>
          <w:sz w:val="24"/>
          <w:szCs w:val="24"/>
        </w:rPr>
        <w:t>. C’est le sens des sanctions</w:t>
      </w:r>
      <w:r w:rsidR="0040474C" w:rsidRPr="00E1706E">
        <w:rPr>
          <w:rFonts w:ascii="Times New Roman" w:hAnsi="Times New Roman" w:cs="Times New Roman"/>
          <w:sz w:val="24"/>
          <w:szCs w:val="24"/>
        </w:rPr>
        <w:t xml:space="preserve"> via </w:t>
      </w:r>
      <w:r w:rsidR="00E2711C">
        <w:rPr>
          <w:rFonts w:ascii="Times New Roman" w:hAnsi="Times New Roman" w:cs="Times New Roman"/>
          <w:sz w:val="24"/>
          <w:szCs w:val="24"/>
        </w:rPr>
        <w:t>SWIFT</w:t>
      </w:r>
      <w:r w:rsidR="00CE141A" w:rsidRPr="00E1706E">
        <w:rPr>
          <w:rFonts w:ascii="Times New Roman" w:hAnsi="Times New Roman" w:cs="Times New Roman"/>
          <w:sz w:val="24"/>
          <w:szCs w:val="24"/>
        </w:rPr>
        <w:t xml:space="preserve">. </w:t>
      </w:r>
      <w:r w:rsidR="00442B0C" w:rsidRPr="00E1706E">
        <w:rPr>
          <w:rFonts w:ascii="Times New Roman" w:hAnsi="Times New Roman" w:cs="Times New Roman"/>
          <w:sz w:val="24"/>
          <w:szCs w:val="24"/>
        </w:rPr>
        <w:t>En questionnant les effets de ces sanctions sur l’économie internationale il est possible d’apprécier plus précisément le pouvoir structurel monétaire de Washington, et, par extension, l’état de la rivalité sino-américaine dans le domaine financier.</w:t>
      </w:r>
    </w:p>
    <w:p w14:paraId="2489E7B7" w14:textId="77777777" w:rsidR="009F37E8" w:rsidRPr="00E1706E" w:rsidRDefault="009F37E8" w:rsidP="00E952DF">
      <w:pPr>
        <w:jc w:val="both"/>
        <w:rPr>
          <w:rFonts w:ascii="Times New Roman" w:hAnsi="Times New Roman" w:cs="Times New Roman"/>
          <w:sz w:val="24"/>
          <w:szCs w:val="24"/>
        </w:rPr>
      </w:pPr>
    </w:p>
    <w:p w14:paraId="040FBE2B" w14:textId="2C7544D0" w:rsidR="002D6D75" w:rsidRPr="00E1706E" w:rsidRDefault="002D6D75" w:rsidP="00E952DF">
      <w:pPr>
        <w:pStyle w:val="Titre2"/>
        <w:jc w:val="both"/>
        <w:rPr>
          <w:rFonts w:ascii="Times New Roman" w:eastAsia="Times New Roman" w:hAnsi="Times New Roman" w:cs="Times New Roman"/>
          <w:sz w:val="24"/>
          <w:szCs w:val="24"/>
          <w:lang w:eastAsia="fr-FR"/>
        </w:rPr>
      </w:pPr>
      <w:r w:rsidRPr="00E1706E">
        <w:rPr>
          <w:rFonts w:ascii="Times New Roman" w:eastAsia="Times New Roman" w:hAnsi="Times New Roman" w:cs="Times New Roman"/>
          <w:sz w:val="24"/>
          <w:szCs w:val="24"/>
          <w:lang w:eastAsia="fr-FR"/>
        </w:rPr>
        <w:t>1</w:t>
      </w:r>
      <w:r w:rsidR="00190521" w:rsidRPr="00E1706E">
        <w:rPr>
          <w:rFonts w:ascii="Times New Roman" w:eastAsia="Times New Roman" w:hAnsi="Times New Roman" w:cs="Times New Roman"/>
          <w:sz w:val="24"/>
          <w:szCs w:val="24"/>
          <w:lang w:eastAsia="fr-FR"/>
        </w:rPr>
        <w:t>. La guerre en Ukraine comme facteur d’internationalisation du renminbi</w:t>
      </w:r>
    </w:p>
    <w:p w14:paraId="477F7610" w14:textId="3482B3C9" w:rsidR="00992E6C" w:rsidRPr="00E1706E" w:rsidRDefault="00442B0C" w:rsidP="00E952DF">
      <w:pPr>
        <w:jc w:val="both"/>
        <w:rPr>
          <w:rFonts w:ascii="Times New Roman" w:hAnsi="Times New Roman" w:cs="Times New Roman"/>
          <w:sz w:val="24"/>
          <w:szCs w:val="24"/>
        </w:rPr>
      </w:pPr>
      <w:r w:rsidRPr="00E1706E">
        <w:rPr>
          <w:rFonts w:ascii="Times New Roman" w:eastAsia="Times New Roman" w:hAnsi="Times New Roman" w:cs="Times New Roman"/>
          <w:sz w:val="24"/>
          <w:szCs w:val="24"/>
          <w:lang w:eastAsia="fr-FR"/>
        </w:rPr>
        <w:t>L’une des manières de rendre compte du</w:t>
      </w:r>
      <w:r w:rsidR="0095551D" w:rsidRPr="00E1706E">
        <w:rPr>
          <w:rFonts w:ascii="Times New Roman" w:eastAsia="Times New Roman" w:hAnsi="Times New Roman" w:cs="Times New Roman"/>
          <w:sz w:val="24"/>
          <w:szCs w:val="24"/>
          <w:lang w:eastAsia="fr-FR"/>
        </w:rPr>
        <w:t xml:space="preserve"> degré d’internationalisation d’une monnaie, et donc le pouvoir infrastructurel financier de l’Etat </w:t>
      </w:r>
      <w:r w:rsidR="00B1375F" w:rsidRPr="00E1706E">
        <w:rPr>
          <w:rFonts w:ascii="Times New Roman" w:eastAsia="Times New Roman" w:hAnsi="Times New Roman" w:cs="Times New Roman"/>
          <w:sz w:val="24"/>
          <w:szCs w:val="24"/>
          <w:lang w:eastAsia="fr-FR"/>
        </w:rPr>
        <w:t>émetteur</w:t>
      </w:r>
      <w:r w:rsidR="0095551D" w:rsidRPr="00E1706E">
        <w:rPr>
          <w:rFonts w:ascii="Times New Roman" w:eastAsia="Times New Roman" w:hAnsi="Times New Roman" w:cs="Times New Roman"/>
          <w:sz w:val="24"/>
          <w:szCs w:val="24"/>
          <w:lang w:eastAsia="fr-FR"/>
        </w:rPr>
        <w:t xml:space="preserve">, </w:t>
      </w:r>
      <w:r w:rsidRPr="00E1706E">
        <w:rPr>
          <w:rFonts w:ascii="Times New Roman" w:eastAsia="Times New Roman" w:hAnsi="Times New Roman" w:cs="Times New Roman"/>
          <w:sz w:val="24"/>
          <w:szCs w:val="24"/>
          <w:lang w:eastAsia="fr-FR"/>
        </w:rPr>
        <w:t>consiste à retracer son utilisation en tant que moyen de paiement dans les transactions commerciales. Autrement dit, il convient de s’intéresser à la facturation des échanges de biens et de services. Si le pouvoir infrastructurel financier ne saurait se réduire à cette dimension, elle reste néanmoins</w:t>
      </w:r>
      <w:r w:rsidR="00A413D2">
        <w:rPr>
          <w:rFonts w:ascii="Times New Roman" w:eastAsia="Times New Roman" w:hAnsi="Times New Roman" w:cs="Times New Roman"/>
          <w:sz w:val="24"/>
          <w:szCs w:val="24"/>
          <w:lang w:eastAsia="fr-FR"/>
        </w:rPr>
        <w:t xml:space="preserve"> particulièrement</w:t>
      </w:r>
      <w:r w:rsidRPr="00E1706E">
        <w:rPr>
          <w:rFonts w:ascii="Times New Roman" w:eastAsia="Times New Roman" w:hAnsi="Times New Roman" w:cs="Times New Roman"/>
          <w:sz w:val="24"/>
          <w:szCs w:val="24"/>
          <w:lang w:eastAsia="fr-FR"/>
        </w:rPr>
        <w:t xml:space="preserve"> pertinente puisque dans le passé</w:t>
      </w:r>
      <w:r w:rsidRPr="00E1706E">
        <w:rPr>
          <w:rFonts w:ascii="Times New Roman" w:hAnsi="Times New Roman" w:cs="Times New Roman"/>
          <w:sz w:val="24"/>
          <w:szCs w:val="24"/>
        </w:rPr>
        <w:t xml:space="preserve"> le remplacement d’une monnaie internationale par une autre a pu s’annoncer d’abord dans le commerce</w:t>
      </w:r>
      <w:r w:rsidR="00992E6C" w:rsidRPr="00E1706E">
        <w:rPr>
          <w:rStyle w:val="Appelnotedebasdep"/>
          <w:rFonts w:ascii="Times New Roman" w:hAnsi="Times New Roman" w:cs="Times New Roman"/>
          <w:color w:val="000000"/>
          <w:sz w:val="24"/>
          <w:szCs w:val="24"/>
        </w:rPr>
        <w:footnoteReference w:id="2"/>
      </w:r>
      <w:r w:rsidRPr="00E1706E">
        <w:rPr>
          <w:rFonts w:ascii="Times New Roman" w:hAnsi="Times New Roman" w:cs="Times New Roman"/>
          <w:sz w:val="24"/>
          <w:szCs w:val="24"/>
        </w:rPr>
        <w:t>.</w:t>
      </w:r>
    </w:p>
    <w:p w14:paraId="1886A454" w14:textId="40FDD89F" w:rsidR="00EA2D9B" w:rsidRPr="00E1706E" w:rsidRDefault="00EA2D9B" w:rsidP="00E952DF">
      <w:pPr>
        <w:jc w:val="both"/>
        <w:rPr>
          <w:rFonts w:ascii="Times New Roman" w:hAnsi="Times New Roman" w:cs="Times New Roman"/>
          <w:sz w:val="24"/>
          <w:szCs w:val="24"/>
        </w:rPr>
      </w:pPr>
      <w:r w:rsidRPr="00E1706E">
        <w:rPr>
          <w:rFonts w:ascii="Times New Roman" w:hAnsi="Times New Roman" w:cs="Times New Roman"/>
          <w:sz w:val="24"/>
          <w:szCs w:val="24"/>
        </w:rPr>
        <w:t>Pour</w:t>
      </w:r>
      <w:r w:rsidR="008319E6" w:rsidRPr="00E1706E">
        <w:rPr>
          <w:rFonts w:ascii="Times New Roman" w:hAnsi="Times New Roman" w:cs="Times New Roman"/>
          <w:sz w:val="24"/>
          <w:szCs w:val="24"/>
        </w:rPr>
        <w:t xml:space="preserve"> l’année</w:t>
      </w:r>
      <w:r w:rsidRPr="00E1706E">
        <w:rPr>
          <w:rFonts w:ascii="Times New Roman" w:hAnsi="Times New Roman" w:cs="Times New Roman"/>
          <w:sz w:val="24"/>
          <w:szCs w:val="24"/>
        </w:rPr>
        <w:t xml:space="preserve"> 2022, l</w:t>
      </w:r>
      <w:r w:rsidR="0023492F" w:rsidRPr="00E1706E">
        <w:rPr>
          <w:rFonts w:ascii="Times New Roman" w:hAnsi="Times New Roman" w:cs="Times New Roman"/>
          <w:sz w:val="24"/>
          <w:szCs w:val="24"/>
        </w:rPr>
        <w:t>es données mensuelles de la Banque populaire de Chine montrent que la valeur du commerce extérieur chinois libellé</w:t>
      </w:r>
      <w:r w:rsidR="00525C45" w:rsidRPr="00E1706E">
        <w:rPr>
          <w:rFonts w:ascii="Times New Roman" w:hAnsi="Times New Roman" w:cs="Times New Roman"/>
          <w:sz w:val="24"/>
          <w:szCs w:val="24"/>
        </w:rPr>
        <w:t xml:space="preserve"> en renminbi</w:t>
      </w:r>
      <w:r w:rsidR="0023492F" w:rsidRPr="00E1706E">
        <w:rPr>
          <w:rFonts w:ascii="Times New Roman" w:hAnsi="Times New Roman" w:cs="Times New Roman"/>
          <w:sz w:val="24"/>
          <w:szCs w:val="24"/>
        </w:rPr>
        <w:t xml:space="preserve"> connaît</w:t>
      </w:r>
      <w:r w:rsidR="005E3A7F" w:rsidRPr="00E1706E">
        <w:rPr>
          <w:rFonts w:ascii="Times New Roman" w:hAnsi="Times New Roman" w:cs="Times New Roman"/>
          <w:sz w:val="24"/>
          <w:szCs w:val="24"/>
        </w:rPr>
        <w:t xml:space="preserve"> </w:t>
      </w:r>
      <w:r w:rsidR="0023492F" w:rsidRPr="00E1706E">
        <w:rPr>
          <w:rFonts w:ascii="Times New Roman" w:hAnsi="Times New Roman" w:cs="Times New Roman"/>
          <w:sz w:val="24"/>
          <w:szCs w:val="24"/>
        </w:rPr>
        <w:t xml:space="preserve">d’abord une sorte de période </w:t>
      </w:r>
      <w:r w:rsidR="0023492F" w:rsidRPr="00E1706E">
        <w:rPr>
          <w:rFonts w:ascii="Times New Roman" w:hAnsi="Times New Roman" w:cs="Times New Roman"/>
          <w:sz w:val="24"/>
          <w:szCs w:val="24"/>
        </w:rPr>
        <w:lastRenderedPageBreak/>
        <w:t>d’incertitude</w:t>
      </w:r>
      <w:r w:rsidRPr="00E1706E">
        <w:rPr>
          <w:rFonts w:ascii="Times New Roman" w:hAnsi="Times New Roman" w:cs="Times New Roman"/>
          <w:sz w:val="24"/>
          <w:szCs w:val="24"/>
        </w:rPr>
        <w:t>,</w:t>
      </w:r>
      <w:r w:rsidR="0023492F" w:rsidRPr="00E1706E">
        <w:rPr>
          <w:rFonts w:ascii="Times New Roman" w:hAnsi="Times New Roman" w:cs="Times New Roman"/>
          <w:sz w:val="24"/>
          <w:szCs w:val="24"/>
        </w:rPr>
        <w:t xml:space="preserve"> qui coïncide avec l’invasion de l’Ukraine. Puis</w:t>
      </w:r>
      <w:r w:rsidR="0060294B" w:rsidRPr="00E1706E">
        <w:rPr>
          <w:rFonts w:ascii="Times New Roman" w:hAnsi="Times New Roman" w:cs="Times New Roman"/>
          <w:sz w:val="24"/>
          <w:szCs w:val="24"/>
        </w:rPr>
        <w:t>,</w:t>
      </w:r>
      <w:r w:rsidR="0023492F" w:rsidRPr="00E1706E">
        <w:rPr>
          <w:rFonts w:ascii="Times New Roman" w:hAnsi="Times New Roman" w:cs="Times New Roman"/>
          <w:sz w:val="24"/>
          <w:szCs w:val="24"/>
        </w:rPr>
        <w:t xml:space="preserve"> elle </w:t>
      </w:r>
      <w:r w:rsidR="00525C45" w:rsidRPr="00E1706E">
        <w:rPr>
          <w:rFonts w:ascii="Times New Roman" w:hAnsi="Times New Roman" w:cs="Times New Roman"/>
          <w:sz w:val="24"/>
          <w:szCs w:val="24"/>
        </w:rPr>
        <w:t>affiche</w:t>
      </w:r>
      <w:r w:rsidR="0023492F" w:rsidRPr="00E1706E">
        <w:rPr>
          <w:rFonts w:ascii="Times New Roman" w:hAnsi="Times New Roman" w:cs="Times New Roman"/>
          <w:sz w:val="24"/>
          <w:szCs w:val="24"/>
        </w:rPr>
        <w:t xml:space="preserve"> une accélération notable à partir de juin 2022. </w:t>
      </w:r>
      <w:r w:rsidR="003A611C" w:rsidRPr="00E1706E">
        <w:rPr>
          <w:rFonts w:ascii="Times New Roman" w:hAnsi="Times New Roman" w:cs="Times New Roman"/>
          <w:sz w:val="24"/>
          <w:szCs w:val="24"/>
        </w:rPr>
        <w:t>Sur toute l’année, l</w:t>
      </w:r>
      <w:r w:rsidR="0023492F" w:rsidRPr="00E1706E">
        <w:rPr>
          <w:rFonts w:ascii="Times New Roman" w:hAnsi="Times New Roman" w:cs="Times New Roman"/>
          <w:sz w:val="24"/>
          <w:szCs w:val="24"/>
        </w:rPr>
        <w:t>a part du commerce extérieur chinois réglé en renminbi passe de 17 % à 23 %, c’est qui représente une hausse notable.</w:t>
      </w:r>
    </w:p>
    <w:p w14:paraId="711DB936" w14:textId="351856C5" w:rsidR="0023492F" w:rsidRPr="00E1706E" w:rsidRDefault="00EA2D9B" w:rsidP="00E952DF">
      <w:pPr>
        <w:jc w:val="both"/>
        <w:rPr>
          <w:rFonts w:ascii="Times New Roman" w:hAnsi="Times New Roman" w:cs="Times New Roman"/>
          <w:sz w:val="24"/>
          <w:szCs w:val="24"/>
        </w:rPr>
      </w:pPr>
      <w:r w:rsidRPr="00E1706E">
        <w:rPr>
          <w:rFonts w:ascii="Times New Roman" w:hAnsi="Times New Roman" w:cs="Times New Roman"/>
          <w:sz w:val="24"/>
          <w:szCs w:val="24"/>
        </w:rPr>
        <w:t>E</w:t>
      </w:r>
      <w:r w:rsidR="00AC5A70" w:rsidRPr="00E1706E">
        <w:rPr>
          <w:rFonts w:ascii="Times New Roman" w:hAnsi="Times New Roman" w:cs="Times New Roman"/>
          <w:sz w:val="24"/>
          <w:szCs w:val="24"/>
        </w:rPr>
        <w:t xml:space="preserve">st-ce que cette évolution </w:t>
      </w:r>
      <w:r w:rsidR="00E872CF">
        <w:rPr>
          <w:rFonts w:ascii="Times New Roman" w:hAnsi="Times New Roman" w:cs="Times New Roman"/>
          <w:sz w:val="24"/>
          <w:szCs w:val="24"/>
        </w:rPr>
        <w:t>est e</w:t>
      </w:r>
      <w:r w:rsidR="00AC5A70" w:rsidRPr="00E1706E">
        <w:rPr>
          <w:rFonts w:ascii="Times New Roman" w:hAnsi="Times New Roman" w:cs="Times New Roman"/>
          <w:sz w:val="24"/>
          <w:szCs w:val="24"/>
        </w:rPr>
        <w:t>n lien avec la guerre en Ukraine ?</w:t>
      </w:r>
      <w:r w:rsidR="003A611C" w:rsidRPr="00E1706E">
        <w:rPr>
          <w:rFonts w:ascii="Times New Roman" w:hAnsi="Times New Roman" w:cs="Times New Roman"/>
          <w:sz w:val="24"/>
          <w:szCs w:val="24"/>
        </w:rPr>
        <w:t xml:space="preserve"> </w:t>
      </w:r>
      <w:r w:rsidR="00B80B13">
        <w:rPr>
          <w:rFonts w:ascii="Times New Roman" w:hAnsi="Times New Roman" w:cs="Times New Roman"/>
          <w:sz w:val="24"/>
          <w:szCs w:val="24"/>
        </w:rPr>
        <w:t>Sur toute l’année</w:t>
      </w:r>
      <w:r w:rsidR="003A611C" w:rsidRPr="00E1706E">
        <w:rPr>
          <w:rFonts w:ascii="Times New Roman" w:hAnsi="Times New Roman" w:cs="Times New Roman"/>
          <w:sz w:val="24"/>
          <w:szCs w:val="24"/>
        </w:rPr>
        <w:t xml:space="preserve"> 2022</w:t>
      </w:r>
      <w:r w:rsidR="00B80B13">
        <w:rPr>
          <w:rFonts w:ascii="Times New Roman" w:hAnsi="Times New Roman" w:cs="Times New Roman"/>
          <w:sz w:val="24"/>
          <w:szCs w:val="24"/>
        </w:rPr>
        <w:t>,</w:t>
      </w:r>
      <w:r w:rsidR="003A611C" w:rsidRPr="00E1706E">
        <w:rPr>
          <w:rFonts w:ascii="Times New Roman" w:hAnsi="Times New Roman" w:cs="Times New Roman"/>
          <w:sz w:val="24"/>
          <w:szCs w:val="24"/>
        </w:rPr>
        <w:t xml:space="preserve"> le </w:t>
      </w:r>
      <w:r w:rsidR="0023492F" w:rsidRPr="00E1706E">
        <w:rPr>
          <w:rFonts w:ascii="Times New Roman" w:hAnsi="Times New Roman" w:cs="Times New Roman"/>
          <w:sz w:val="24"/>
          <w:szCs w:val="24"/>
        </w:rPr>
        <w:t>commerce extérieur chinois</w:t>
      </w:r>
      <w:r w:rsidR="003A611C" w:rsidRPr="00E1706E">
        <w:rPr>
          <w:rFonts w:ascii="Times New Roman" w:hAnsi="Times New Roman" w:cs="Times New Roman"/>
          <w:sz w:val="24"/>
          <w:szCs w:val="24"/>
        </w:rPr>
        <w:t xml:space="preserve"> </w:t>
      </w:r>
      <w:r w:rsidR="00AC5A70" w:rsidRPr="00E1706E">
        <w:rPr>
          <w:rFonts w:ascii="Times New Roman" w:hAnsi="Times New Roman" w:cs="Times New Roman"/>
          <w:sz w:val="24"/>
          <w:szCs w:val="24"/>
        </w:rPr>
        <w:t>augment</w:t>
      </w:r>
      <w:r w:rsidR="00B80B13">
        <w:rPr>
          <w:rFonts w:ascii="Times New Roman" w:hAnsi="Times New Roman" w:cs="Times New Roman"/>
          <w:sz w:val="24"/>
          <w:szCs w:val="24"/>
        </w:rPr>
        <w:t>e</w:t>
      </w:r>
      <w:r w:rsidR="0023492F" w:rsidRPr="00E1706E">
        <w:rPr>
          <w:rFonts w:ascii="Times New Roman" w:hAnsi="Times New Roman" w:cs="Times New Roman"/>
          <w:sz w:val="24"/>
          <w:szCs w:val="24"/>
        </w:rPr>
        <w:t xml:space="preserve"> </w:t>
      </w:r>
      <w:r w:rsidR="00AC5A70" w:rsidRPr="00E1706E">
        <w:rPr>
          <w:rFonts w:ascii="Times New Roman" w:hAnsi="Times New Roman" w:cs="Times New Roman"/>
          <w:sz w:val="24"/>
          <w:szCs w:val="24"/>
        </w:rPr>
        <w:t>modérément</w:t>
      </w:r>
      <w:r w:rsidR="0023492F" w:rsidRPr="00E1706E">
        <w:rPr>
          <w:rFonts w:ascii="Times New Roman" w:hAnsi="Times New Roman" w:cs="Times New Roman"/>
          <w:sz w:val="24"/>
          <w:szCs w:val="24"/>
        </w:rPr>
        <w:t>, de 4</w:t>
      </w:r>
      <w:r w:rsidR="00B80B13">
        <w:rPr>
          <w:rFonts w:ascii="Times New Roman" w:hAnsi="Times New Roman" w:cs="Times New Roman"/>
          <w:sz w:val="24"/>
          <w:szCs w:val="24"/>
        </w:rPr>
        <w:t>,</w:t>
      </w:r>
      <w:r w:rsidR="0023492F" w:rsidRPr="00E1706E">
        <w:rPr>
          <w:rFonts w:ascii="Times New Roman" w:hAnsi="Times New Roman" w:cs="Times New Roman"/>
          <w:sz w:val="24"/>
          <w:szCs w:val="24"/>
        </w:rPr>
        <w:t>4</w:t>
      </w:r>
      <w:r w:rsidR="00B80B13">
        <w:rPr>
          <w:rFonts w:ascii="Times New Roman" w:hAnsi="Times New Roman" w:cs="Times New Roman"/>
          <w:sz w:val="24"/>
          <w:szCs w:val="24"/>
        </w:rPr>
        <w:t> </w:t>
      </w:r>
      <w:r w:rsidR="0023492F" w:rsidRPr="00E1706E">
        <w:rPr>
          <w:rFonts w:ascii="Times New Roman" w:hAnsi="Times New Roman" w:cs="Times New Roman"/>
          <w:sz w:val="24"/>
          <w:szCs w:val="24"/>
        </w:rPr>
        <w:t xml:space="preserve">%. </w:t>
      </w:r>
      <w:r w:rsidR="009D505E" w:rsidRPr="00E1706E">
        <w:rPr>
          <w:rFonts w:ascii="Times New Roman" w:hAnsi="Times New Roman" w:cs="Times New Roman"/>
          <w:sz w:val="24"/>
          <w:szCs w:val="24"/>
        </w:rPr>
        <w:t>Mais une valeur extrême</w:t>
      </w:r>
      <w:r w:rsidR="003A611C" w:rsidRPr="00E1706E">
        <w:rPr>
          <w:rFonts w:ascii="Times New Roman" w:hAnsi="Times New Roman" w:cs="Times New Roman"/>
          <w:sz w:val="24"/>
          <w:szCs w:val="24"/>
        </w:rPr>
        <w:t xml:space="preserve"> apparaît : le commerce bilatéral avec la Russie connaît une hausse substantielle de près de 30</w:t>
      </w:r>
      <w:r w:rsidR="002E2BF5">
        <w:rPr>
          <w:rFonts w:ascii="Times New Roman" w:hAnsi="Times New Roman" w:cs="Times New Roman"/>
          <w:sz w:val="24"/>
          <w:szCs w:val="24"/>
        </w:rPr>
        <w:t> </w:t>
      </w:r>
      <w:r w:rsidR="003A611C" w:rsidRPr="00E1706E">
        <w:rPr>
          <w:rFonts w:ascii="Times New Roman" w:hAnsi="Times New Roman" w:cs="Times New Roman"/>
          <w:sz w:val="24"/>
          <w:szCs w:val="24"/>
        </w:rPr>
        <w:t>%</w:t>
      </w:r>
      <w:r w:rsidR="009D505E" w:rsidRPr="00E1706E">
        <w:rPr>
          <w:rFonts w:ascii="Times New Roman" w:hAnsi="Times New Roman" w:cs="Times New Roman"/>
          <w:sz w:val="24"/>
          <w:szCs w:val="24"/>
        </w:rPr>
        <w:t>.</w:t>
      </w:r>
      <w:r w:rsidR="000B098A" w:rsidRPr="00E1706E">
        <w:rPr>
          <w:rFonts w:ascii="Times New Roman" w:hAnsi="Times New Roman" w:cs="Times New Roman"/>
          <w:sz w:val="24"/>
          <w:szCs w:val="24"/>
        </w:rPr>
        <w:t xml:space="preserve"> Parmi tous les partenaires commerciaux de la Chine</w:t>
      </w:r>
      <w:r w:rsidR="002E2BF5">
        <w:rPr>
          <w:rFonts w:ascii="Times New Roman" w:hAnsi="Times New Roman" w:cs="Times New Roman"/>
          <w:sz w:val="24"/>
          <w:szCs w:val="24"/>
        </w:rPr>
        <w:t>,</w:t>
      </w:r>
      <w:r w:rsidR="000B098A" w:rsidRPr="00E1706E">
        <w:rPr>
          <w:rFonts w:ascii="Times New Roman" w:hAnsi="Times New Roman" w:cs="Times New Roman"/>
          <w:sz w:val="24"/>
          <w:szCs w:val="24"/>
        </w:rPr>
        <w:t xml:space="preserve"> </w:t>
      </w:r>
      <w:r w:rsidR="002E2BF5">
        <w:rPr>
          <w:rFonts w:ascii="Times New Roman" w:hAnsi="Times New Roman" w:cs="Times New Roman"/>
          <w:sz w:val="24"/>
          <w:szCs w:val="24"/>
        </w:rPr>
        <w:t>il s’agit de</w:t>
      </w:r>
      <w:r w:rsidR="000B098A" w:rsidRPr="00E1706E">
        <w:rPr>
          <w:rFonts w:ascii="Times New Roman" w:hAnsi="Times New Roman" w:cs="Times New Roman"/>
          <w:sz w:val="24"/>
          <w:szCs w:val="24"/>
        </w:rPr>
        <w:t xml:space="preserve"> l’augmentation la plus forte </w:t>
      </w:r>
      <w:r w:rsidR="003A611C" w:rsidRPr="00E1706E">
        <w:rPr>
          <w:rFonts w:ascii="Times New Roman" w:hAnsi="Times New Roman" w:cs="Times New Roman"/>
          <w:sz w:val="24"/>
          <w:szCs w:val="24"/>
        </w:rPr>
        <w:t xml:space="preserve">de l’année et </w:t>
      </w:r>
      <w:r w:rsidR="002E2BF5">
        <w:rPr>
          <w:rFonts w:ascii="Times New Roman" w:hAnsi="Times New Roman" w:cs="Times New Roman"/>
          <w:sz w:val="24"/>
          <w:szCs w:val="24"/>
        </w:rPr>
        <w:t>d’</w:t>
      </w:r>
      <w:r w:rsidR="003A611C" w:rsidRPr="00E1706E">
        <w:rPr>
          <w:rFonts w:ascii="Times New Roman" w:hAnsi="Times New Roman" w:cs="Times New Roman"/>
          <w:sz w:val="24"/>
          <w:szCs w:val="24"/>
        </w:rPr>
        <w:t>un nouveau record</w:t>
      </w:r>
      <w:r w:rsidR="000B098A" w:rsidRPr="00E1706E">
        <w:rPr>
          <w:rFonts w:ascii="Times New Roman" w:hAnsi="Times New Roman" w:cs="Times New Roman"/>
          <w:sz w:val="24"/>
          <w:szCs w:val="24"/>
        </w:rPr>
        <w:t xml:space="preserve"> du commerce sino-russe. Dans le détail, cette progression s’explique largement par les biens</w:t>
      </w:r>
      <w:r w:rsidR="003A611C" w:rsidRPr="00E1706E">
        <w:rPr>
          <w:rFonts w:ascii="Times New Roman" w:hAnsi="Times New Roman" w:cs="Times New Roman"/>
          <w:sz w:val="24"/>
          <w:szCs w:val="24"/>
        </w:rPr>
        <w:t xml:space="preserve"> russes importés par la Chine.</w:t>
      </w:r>
      <w:r w:rsidR="000B098A" w:rsidRPr="00E1706E">
        <w:rPr>
          <w:rFonts w:ascii="Times New Roman" w:hAnsi="Times New Roman" w:cs="Times New Roman"/>
          <w:sz w:val="24"/>
          <w:szCs w:val="24"/>
        </w:rPr>
        <w:t xml:space="preserve"> </w:t>
      </w:r>
      <w:r w:rsidR="003A611C" w:rsidRPr="00E1706E">
        <w:rPr>
          <w:rFonts w:ascii="Times New Roman" w:hAnsi="Times New Roman" w:cs="Times New Roman"/>
          <w:sz w:val="24"/>
          <w:szCs w:val="24"/>
        </w:rPr>
        <w:t>En examinant</w:t>
      </w:r>
      <w:r w:rsidR="000B098A" w:rsidRPr="00E1706E">
        <w:rPr>
          <w:rFonts w:ascii="Times New Roman" w:hAnsi="Times New Roman" w:cs="Times New Roman"/>
          <w:sz w:val="24"/>
          <w:szCs w:val="24"/>
        </w:rPr>
        <w:t xml:space="preserve"> l</w:t>
      </w:r>
      <w:r w:rsidR="00D77889" w:rsidRPr="00E1706E">
        <w:rPr>
          <w:rFonts w:ascii="Times New Roman" w:hAnsi="Times New Roman" w:cs="Times New Roman"/>
          <w:sz w:val="24"/>
          <w:szCs w:val="24"/>
        </w:rPr>
        <w:t xml:space="preserve">a décomposition </w:t>
      </w:r>
      <w:r w:rsidR="000B098A" w:rsidRPr="00E1706E">
        <w:rPr>
          <w:rFonts w:ascii="Times New Roman" w:hAnsi="Times New Roman" w:cs="Times New Roman"/>
          <w:sz w:val="24"/>
          <w:szCs w:val="24"/>
        </w:rPr>
        <w:t>mensuelle</w:t>
      </w:r>
      <w:r w:rsidR="00D77889" w:rsidRPr="00E1706E">
        <w:rPr>
          <w:rFonts w:ascii="Times New Roman" w:hAnsi="Times New Roman" w:cs="Times New Roman"/>
          <w:sz w:val="24"/>
          <w:szCs w:val="24"/>
        </w:rPr>
        <w:t xml:space="preserve"> du commerce sino-russe,</w:t>
      </w:r>
      <w:r w:rsidR="000B098A" w:rsidRPr="00E1706E">
        <w:rPr>
          <w:rFonts w:ascii="Times New Roman" w:hAnsi="Times New Roman" w:cs="Times New Roman"/>
          <w:sz w:val="24"/>
          <w:szCs w:val="24"/>
        </w:rPr>
        <w:t xml:space="preserve"> il s’avère que cette hausse est particulièrement importante à partir du 3</w:t>
      </w:r>
      <w:r w:rsidR="000B098A" w:rsidRPr="00E1706E">
        <w:rPr>
          <w:rFonts w:ascii="Times New Roman" w:hAnsi="Times New Roman" w:cs="Times New Roman"/>
          <w:sz w:val="24"/>
          <w:szCs w:val="24"/>
          <w:vertAlign w:val="superscript"/>
        </w:rPr>
        <w:t>e</w:t>
      </w:r>
      <w:r w:rsidR="000B098A" w:rsidRPr="00E1706E">
        <w:rPr>
          <w:rFonts w:ascii="Times New Roman" w:hAnsi="Times New Roman" w:cs="Times New Roman"/>
          <w:sz w:val="24"/>
          <w:szCs w:val="24"/>
        </w:rPr>
        <w:t xml:space="preserve"> trimestre, soit </w:t>
      </w:r>
      <w:r w:rsidR="003E15D5" w:rsidRPr="00E1706E">
        <w:rPr>
          <w:rFonts w:ascii="Times New Roman" w:hAnsi="Times New Roman" w:cs="Times New Roman"/>
          <w:sz w:val="24"/>
          <w:szCs w:val="24"/>
        </w:rPr>
        <w:t>après le</w:t>
      </w:r>
      <w:r w:rsidR="00B535AF">
        <w:rPr>
          <w:rFonts w:ascii="Times New Roman" w:hAnsi="Times New Roman" w:cs="Times New Roman"/>
          <w:sz w:val="24"/>
          <w:szCs w:val="24"/>
        </w:rPr>
        <w:t xml:space="preserve"> premier</w:t>
      </w:r>
      <w:r w:rsidR="003E15D5" w:rsidRPr="00E1706E">
        <w:rPr>
          <w:rFonts w:ascii="Times New Roman" w:hAnsi="Times New Roman" w:cs="Times New Roman"/>
          <w:sz w:val="24"/>
          <w:szCs w:val="24"/>
        </w:rPr>
        <w:t xml:space="preserve"> flou de la guerre</w:t>
      </w:r>
      <w:r w:rsidR="000B098A" w:rsidRPr="00E1706E">
        <w:rPr>
          <w:rFonts w:ascii="Times New Roman" w:hAnsi="Times New Roman" w:cs="Times New Roman"/>
          <w:sz w:val="24"/>
          <w:szCs w:val="24"/>
        </w:rPr>
        <w:t>.</w:t>
      </w:r>
      <w:r w:rsidR="003A611C" w:rsidRPr="00E1706E">
        <w:rPr>
          <w:rFonts w:ascii="Times New Roman" w:hAnsi="Times New Roman" w:cs="Times New Roman"/>
          <w:sz w:val="24"/>
          <w:szCs w:val="24"/>
        </w:rPr>
        <w:t xml:space="preserve"> </w:t>
      </w:r>
      <w:r w:rsidR="00AC5A70" w:rsidRPr="00E1706E">
        <w:rPr>
          <w:rFonts w:ascii="Times New Roman" w:hAnsi="Times New Roman" w:cs="Times New Roman"/>
          <w:sz w:val="24"/>
          <w:szCs w:val="24"/>
        </w:rPr>
        <w:t>Un premier renseignement est donc que la guerre</w:t>
      </w:r>
      <w:r w:rsidR="00CA5E88" w:rsidRPr="00E1706E">
        <w:rPr>
          <w:rFonts w:ascii="Times New Roman" w:hAnsi="Times New Roman" w:cs="Times New Roman"/>
          <w:sz w:val="24"/>
          <w:szCs w:val="24"/>
        </w:rPr>
        <w:t xml:space="preserve"> semble</w:t>
      </w:r>
      <w:r w:rsidR="00AC5A70" w:rsidRPr="00E1706E">
        <w:rPr>
          <w:rFonts w:ascii="Times New Roman" w:hAnsi="Times New Roman" w:cs="Times New Roman"/>
          <w:sz w:val="24"/>
          <w:szCs w:val="24"/>
        </w:rPr>
        <w:t xml:space="preserve"> canalise</w:t>
      </w:r>
      <w:r w:rsidR="00CA5E88" w:rsidRPr="00E1706E">
        <w:rPr>
          <w:rFonts w:ascii="Times New Roman" w:hAnsi="Times New Roman" w:cs="Times New Roman"/>
          <w:sz w:val="24"/>
          <w:szCs w:val="24"/>
        </w:rPr>
        <w:t>r</w:t>
      </w:r>
      <w:r w:rsidR="00AC5A70" w:rsidRPr="00E1706E">
        <w:rPr>
          <w:rFonts w:ascii="Times New Roman" w:hAnsi="Times New Roman" w:cs="Times New Roman"/>
          <w:sz w:val="24"/>
          <w:szCs w:val="24"/>
        </w:rPr>
        <w:t xml:space="preserve"> les flux commerciaux dans de nouvelles directions.</w:t>
      </w:r>
    </w:p>
    <w:p w14:paraId="7F53DA42" w14:textId="30553D39" w:rsidR="00E756AC" w:rsidRPr="00E1706E" w:rsidRDefault="00E3748E" w:rsidP="00E952DF">
      <w:pPr>
        <w:jc w:val="both"/>
        <w:rPr>
          <w:rFonts w:ascii="Times New Roman" w:hAnsi="Times New Roman" w:cs="Times New Roman"/>
          <w:sz w:val="24"/>
          <w:szCs w:val="24"/>
        </w:rPr>
      </w:pPr>
      <w:r w:rsidRPr="00E1706E">
        <w:rPr>
          <w:rFonts w:ascii="Times New Roman" w:hAnsi="Times New Roman" w:cs="Times New Roman"/>
          <w:sz w:val="24"/>
          <w:szCs w:val="24"/>
        </w:rPr>
        <w:t>L</w:t>
      </w:r>
      <w:r w:rsidR="00FC0CB8" w:rsidRPr="00E1706E">
        <w:rPr>
          <w:rFonts w:ascii="Times New Roman" w:hAnsi="Times New Roman" w:cs="Times New Roman"/>
          <w:sz w:val="24"/>
          <w:szCs w:val="24"/>
        </w:rPr>
        <w:t xml:space="preserve">e paiement </w:t>
      </w:r>
      <w:r w:rsidR="00E756AC" w:rsidRPr="00E1706E">
        <w:rPr>
          <w:rFonts w:ascii="Times New Roman" w:hAnsi="Times New Roman" w:cs="Times New Roman"/>
          <w:sz w:val="24"/>
          <w:szCs w:val="24"/>
        </w:rPr>
        <w:t>du commerce extérieur russe</w:t>
      </w:r>
      <w:r w:rsidR="00FC0CB8" w:rsidRPr="00E1706E">
        <w:rPr>
          <w:rFonts w:ascii="Times New Roman" w:hAnsi="Times New Roman" w:cs="Times New Roman"/>
          <w:sz w:val="24"/>
          <w:szCs w:val="24"/>
        </w:rPr>
        <w:t xml:space="preserve"> </w:t>
      </w:r>
      <w:r w:rsidR="00232737" w:rsidRPr="00E1706E">
        <w:rPr>
          <w:rFonts w:ascii="Times New Roman" w:hAnsi="Times New Roman" w:cs="Times New Roman"/>
          <w:sz w:val="24"/>
          <w:szCs w:val="24"/>
        </w:rPr>
        <w:t>affiche</w:t>
      </w:r>
      <w:r w:rsidR="00FC0CB8" w:rsidRPr="00E1706E">
        <w:rPr>
          <w:rFonts w:ascii="Times New Roman" w:hAnsi="Times New Roman" w:cs="Times New Roman"/>
          <w:sz w:val="24"/>
          <w:szCs w:val="24"/>
        </w:rPr>
        <w:t xml:space="preserve"> </w:t>
      </w:r>
      <w:r w:rsidR="003A611C" w:rsidRPr="00E1706E">
        <w:rPr>
          <w:rFonts w:ascii="Times New Roman" w:hAnsi="Times New Roman" w:cs="Times New Roman"/>
          <w:sz w:val="24"/>
          <w:szCs w:val="24"/>
        </w:rPr>
        <w:t xml:space="preserve">également </w:t>
      </w:r>
      <w:r w:rsidR="00FC0CB8" w:rsidRPr="00E1706E">
        <w:rPr>
          <w:rFonts w:ascii="Times New Roman" w:hAnsi="Times New Roman" w:cs="Times New Roman"/>
          <w:sz w:val="24"/>
          <w:szCs w:val="24"/>
        </w:rPr>
        <w:t>un changement important en 2022, et qui se poursuit dans les premiers mois de 2023</w:t>
      </w:r>
      <w:r w:rsidRPr="00E1706E">
        <w:rPr>
          <w:rFonts w:ascii="Times New Roman" w:hAnsi="Times New Roman" w:cs="Times New Roman"/>
          <w:sz w:val="24"/>
          <w:szCs w:val="24"/>
        </w:rPr>
        <w:t>, selon la Banque centrale russe</w:t>
      </w:r>
      <w:r w:rsidR="00E756AC" w:rsidRPr="00E1706E">
        <w:rPr>
          <w:rFonts w:ascii="Times New Roman" w:hAnsi="Times New Roman" w:cs="Times New Roman"/>
          <w:sz w:val="24"/>
          <w:szCs w:val="24"/>
        </w:rPr>
        <w:t xml:space="preserve">. Du côté des exportations, la part du </w:t>
      </w:r>
      <w:r w:rsidR="00EF0704">
        <w:rPr>
          <w:rFonts w:ascii="Times New Roman" w:hAnsi="Times New Roman" w:cs="Times New Roman"/>
          <w:sz w:val="24"/>
          <w:szCs w:val="24"/>
        </w:rPr>
        <w:t>D</w:t>
      </w:r>
      <w:r w:rsidR="00E756AC" w:rsidRPr="00E1706E">
        <w:rPr>
          <w:rFonts w:ascii="Times New Roman" w:hAnsi="Times New Roman" w:cs="Times New Roman"/>
          <w:sz w:val="24"/>
          <w:szCs w:val="24"/>
        </w:rPr>
        <w:t xml:space="preserve">ollar américain </w:t>
      </w:r>
      <w:r w:rsidR="003324CF">
        <w:rPr>
          <w:rFonts w:ascii="Times New Roman" w:hAnsi="Times New Roman" w:cs="Times New Roman"/>
          <w:sz w:val="24"/>
          <w:szCs w:val="24"/>
        </w:rPr>
        <w:t>baisse</w:t>
      </w:r>
      <w:r w:rsidR="00E756AC" w:rsidRPr="00E1706E">
        <w:rPr>
          <w:rFonts w:ascii="Times New Roman" w:hAnsi="Times New Roman" w:cs="Times New Roman"/>
          <w:sz w:val="24"/>
          <w:szCs w:val="24"/>
        </w:rPr>
        <w:t xml:space="preserve"> fortement, celle de l’Euro fond, </w:t>
      </w:r>
      <w:r w:rsidR="00232737" w:rsidRPr="00E1706E">
        <w:rPr>
          <w:rFonts w:ascii="Times New Roman" w:hAnsi="Times New Roman" w:cs="Times New Roman"/>
          <w:sz w:val="24"/>
          <w:szCs w:val="24"/>
        </w:rPr>
        <w:t>tandis que</w:t>
      </w:r>
      <w:r w:rsidR="00E756AC" w:rsidRPr="00E1706E">
        <w:rPr>
          <w:rFonts w:ascii="Times New Roman" w:hAnsi="Times New Roman" w:cs="Times New Roman"/>
          <w:sz w:val="24"/>
          <w:szCs w:val="24"/>
        </w:rPr>
        <w:t xml:space="preserve"> les règlement</w:t>
      </w:r>
      <w:r w:rsidR="003B7292" w:rsidRPr="00E1706E">
        <w:rPr>
          <w:rFonts w:ascii="Times New Roman" w:hAnsi="Times New Roman" w:cs="Times New Roman"/>
          <w:sz w:val="24"/>
          <w:szCs w:val="24"/>
        </w:rPr>
        <w:t>s</w:t>
      </w:r>
      <w:r w:rsidR="00E756AC" w:rsidRPr="00E1706E">
        <w:rPr>
          <w:rFonts w:ascii="Times New Roman" w:hAnsi="Times New Roman" w:cs="Times New Roman"/>
          <w:sz w:val="24"/>
          <w:szCs w:val="24"/>
        </w:rPr>
        <w:t xml:space="preserve"> en rouble sont en forte hausse</w:t>
      </w:r>
      <w:r w:rsidR="003B7292" w:rsidRPr="00E1706E">
        <w:rPr>
          <w:rFonts w:ascii="Times New Roman" w:hAnsi="Times New Roman" w:cs="Times New Roman"/>
          <w:sz w:val="24"/>
          <w:szCs w:val="24"/>
        </w:rPr>
        <w:t xml:space="preserve">. </w:t>
      </w:r>
      <w:r w:rsidR="009005E6" w:rsidRPr="00E1706E">
        <w:rPr>
          <w:rFonts w:ascii="Times New Roman" w:hAnsi="Times New Roman" w:cs="Times New Roman"/>
          <w:sz w:val="24"/>
          <w:szCs w:val="24"/>
        </w:rPr>
        <w:t xml:space="preserve">Le </w:t>
      </w:r>
      <w:r w:rsidR="0038278A">
        <w:rPr>
          <w:rFonts w:ascii="Times New Roman" w:hAnsi="Times New Roman" w:cs="Times New Roman"/>
          <w:sz w:val="24"/>
          <w:szCs w:val="24"/>
        </w:rPr>
        <w:t>R</w:t>
      </w:r>
      <w:r w:rsidR="009005E6" w:rsidRPr="00E1706E">
        <w:rPr>
          <w:rFonts w:ascii="Times New Roman" w:hAnsi="Times New Roman" w:cs="Times New Roman"/>
          <w:sz w:val="24"/>
          <w:szCs w:val="24"/>
        </w:rPr>
        <w:t>ouble</w:t>
      </w:r>
      <w:r w:rsidR="003B7292" w:rsidRPr="00E1706E">
        <w:rPr>
          <w:rFonts w:ascii="Times New Roman" w:hAnsi="Times New Roman" w:cs="Times New Roman"/>
          <w:sz w:val="24"/>
          <w:szCs w:val="24"/>
        </w:rPr>
        <w:t xml:space="preserve"> dépasse </w:t>
      </w:r>
      <w:r w:rsidR="00451322" w:rsidRPr="00E1706E">
        <w:rPr>
          <w:rFonts w:ascii="Times New Roman" w:hAnsi="Times New Roman" w:cs="Times New Roman"/>
          <w:sz w:val="24"/>
          <w:szCs w:val="24"/>
        </w:rPr>
        <w:t>la valeur combinée</w:t>
      </w:r>
      <w:r w:rsidR="003B7292" w:rsidRPr="00E1706E">
        <w:rPr>
          <w:rFonts w:ascii="Times New Roman" w:hAnsi="Times New Roman" w:cs="Times New Roman"/>
          <w:sz w:val="24"/>
          <w:szCs w:val="24"/>
        </w:rPr>
        <w:t xml:space="preserve"> des règlements en Euro et </w:t>
      </w:r>
      <w:r w:rsidR="00EF0704">
        <w:rPr>
          <w:rFonts w:ascii="Times New Roman" w:hAnsi="Times New Roman" w:cs="Times New Roman"/>
          <w:sz w:val="24"/>
          <w:szCs w:val="24"/>
        </w:rPr>
        <w:t>Dollar</w:t>
      </w:r>
      <w:r w:rsidR="003B7292" w:rsidRPr="00E1706E">
        <w:rPr>
          <w:rFonts w:ascii="Times New Roman" w:hAnsi="Times New Roman" w:cs="Times New Roman"/>
          <w:sz w:val="24"/>
          <w:szCs w:val="24"/>
        </w:rPr>
        <w:t xml:space="preserve"> et frôle les 40 % du total</w:t>
      </w:r>
      <w:r w:rsidR="003C3CC4" w:rsidRPr="00E1706E">
        <w:rPr>
          <w:rFonts w:ascii="Times New Roman" w:hAnsi="Times New Roman" w:cs="Times New Roman"/>
          <w:sz w:val="24"/>
          <w:szCs w:val="24"/>
        </w:rPr>
        <w:t xml:space="preserve">. A titre de comparaison, </w:t>
      </w:r>
      <w:r w:rsidR="00BD57E8" w:rsidRPr="00E1706E">
        <w:rPr>
          <w:rFonts w:ascii="Times New Roman" w:hAnsi="Times New Roman" w:cs="Times New Roman"/>
          <w:sz w:val="24"/>
          <w:szCs w:val="24"/>
        </w:rPr>
        <w:t xml:space="preserve">en 2013, </w:t>
      </w:r>
      <w:r w:rsidR="00EF0704">
        <w:rPr>
          <w:rFonts w:ascii="Times New Roman" w:hAnsi="Times New Roman" w:cs="Times New Roman"/>
          <w:sz w:val="24"/>
          <w:szCs w:val="24"/>
        </w:rPr>
        <w:t>80 </w:t>
      </w:r>
      <w:r w:rsidR="00BD57E8" w:rsidRPr="00E1706E">
        <w:rPr>
          <w:rFonts w:ascii="Times New Roman" w:hAnsi="Times New Roman" w:cs="Times New Roman"/>
          <w:sz w:val="24"/>
          <w:szCs w:val="24"/>
        </w:rPr>
        <w:t xml:space="preserve">% des exportations russes étaient </w:t>
      </w:r>
      <w:r w:rsidR="00EF0704">
        <w:rPr>
          <w:rFonts w:ascii="Times New Roman" w:hAnsi="Times New Roman" w:cs="Times New Roman"/>
          <w:sz w:val="24"/>
          <w:szCs w:val="24"/>
        </w:rPr>
        <w:t xml:space="preserve">réglées </w:t>
      </w:r>
      <w:r w:rsidR="00BD57E8" w:rsidRPr="00E1706E">
        <w:rPr>
          <w:rFonts w:ascii="Times New Roman" w:hAnsi="Times New Roman" w:cs="Times New Roman"/>
          <w:sz w:val="24"/>
          <w:szCs w:val="24"/>
        </w:rPr>
        <w:t xml:space="preserve">en </w:t>
      </w:r>
      <w:r w:rsidR="00323828">
        <w:rPr>
          <w:rFonts w:ascii="Times New Roman" w:hAnsi="Times New Roman" w:cs="Times New Roman"/>
          <w:sz w:val="24"/>
          <w:szCs w:val="24"/>
        </w:rPr>
        <w:t>D</w:t>
      </w:r>
      <w:r w:rsidR="00BD57E8" w:rsidRPr="00E1706E">
        <w:rPr>
          <w:rFonts w:ascii="Times New Roman" w:hAnsi="Times New Roman" w:cs="Times New Roman"/>
          <w:sz w:val="24"/>
          <w:szCs w:val="24"/>
        </w:rPr>
        <w:t>ollar</w:t>
      </w:r>
      <w:r w:rsidR="003C3CC4" w:rsidRPr="00E1706E">
        <w:rPr>
          <w:rStyle w:val="Appelnotedebasdep"/>
          <w:rFonts w:ascii="Times New Roman" w:hAnsi="Times New Roman" w:cs="Times New Roman"/>
          <w:sz w:val="24"/>
          <w:szCs w:val="24"/>
        </w:rPr>
        <w:footnoteReference w:id="3"/>
      </w:r>
      <w:r w:rsidR="003B7292" w:rsidRPr="00E1706E">
        <w:rPr>
          <w:rFonts w:ascii="Times New Roman" w:hAnsi="Times New Roman" w:cs="Times New Roman"/>
          <w:sz w:val="24"/>
          <w:szCs w:val="24"/>
        </w:rPr>
        <w:t xml:space="preserve">. L’utilisation du </w:t>
      </w:r>
      <w:r w:rsidR="00323828">
        <w:rPr>
          <w:rFonts w:ascii="Times New Roman" w:hAnsi="Times New Roman" w:cs="Times New Roman"/>
          <w:sz w:val="24"/>
          <w:szCs w:val="24"/>
        </w:rPr>
        <w:t>R</w:t>
      </w:r>
      <w:r w:rsidR="00E756AC" w:rsidRPr="00E1706E">
        <w:rPr>
          <w:rFonts w:ascii="Times New Roman" w:hAnsi="Times New Roman" w:cs="Times New Roman"/>
          <w:sz w:val="24"/>
          <w:szCs w:val="24"/>
        </w:rPr>
        <w:t>enminbi</w:t>
      </w:r>
      <w:r w:rsidR="003B7292" w:rsidRPr="00E1706E">
        <w:rPr>
          <w:rFonts w:ascii="Times New Roman" w:hAnsi="Times New Roman" w:cs="Times New Roman"/>
          <w:sz w:val="24"/>
          <w:szCs w:val="24"/>
        </w:rPr>
        <w:t xml:space="preserve"> augmente aussi</w:t>
      </w:r>
      <w:r w:rsidR="002D0C28">
        <w:rPr>
          <w:rFonts w:ascii="Times New Roman" w:hAnsi="Times New Roman" w:cs="Times New Roman"/>
          <w:sz w:val="24"/>
          <w:szCs w:val="24"/>
        </w:rPr>
        <w:t>. E</w:t>
      </w:r>
      <w:r w:rsidR="003B7292" w:rsidRPr="00E1706E">
        <w:rPr>
          <w:rFonts w:ascii="Times New Roman" w:hAnsi="Times New Roman" w:cs="Times New Roman"/>
          <w:sz w:val="24"/>
          <w:szCs w:val="24"/>
        </w:rPr>
        <w:t>lle</w:t>
      </w:r>
      <w:r w:rsidR="00E756AC" w:rsidRPr="00E1706E">
        <w:rPr>
          <w:rFonts w:ascii="Times New Roman" w:hAnsi="Times New Roman" w:cs="Times New Roman"/>
          <w:sz w:val="24"/>
          <w:szCs w:val="24"/>
        </w:rPr>
        <w:t xml:space="preserve"> attei</w:t>
      </w:r>
      <w:r w:rsidR="001324CF" w:rsidRPr="00E1706E">
        <w:rPr>
          <w:rFonts w:ascii="Times New Roman" w:hAnsi="Times New Roman" w:cs="Times New Roman"/>
          <w:sz w:val="24"/>
          <w:szCs w:val="24"/>
        </w:rPr>
        <w:t>n</w:t>
      </w:r>
      <w:r w:rsidR="00E756AC" w:rsidRPr="00E1706E">
        <w:rPr>
          <w:rFonts w:ascii="Times New Roman" w:hAnsi="Times New Roman" w:cs="Times New Roman"/>
          <w:sz w:val="24"/>
          <w:szCs w:val="24"/>
        </w:rPr>
        <w:t xml:space="preserve">t un pic de 23 % en avril 2023, alors qu’au début de l’année 2022 </w:t>
      </w:r>
      <w:r w:rsidR="001324CF" w:rsidRPr="00E1706E">
        <w:rPr>
          <w:rFonts w:ascii="Times New Roman" w:hAnsi="Times New Roman" w:cs="Times New Roman"/>
          <w:sz w:val="24"/>
          <w:szCs w:val="24"/>
        </w:rPr>
        <w:t>elle</w:t>
      </w:r>
      <w:r w:rsidR="00E756AC" w:rsidRPr="00E1706E">
        <w:rPr>
          <w:rFonts w:ascii="Times New Roman" w:hAnsi="Times New Roman" w:cs="Times New Roman"/>
          <w:sz w:val="24"/>
          <w:szCs w:val="24"/>
        </w:rPr>
        <w:t xml:space="preserve"> était pratiquement inexistant</w:t>
      </w:r>
      <w:r w:rsidR="001324CF" w:rsidRPr="00E1706E">
        <w:rPr>
          <w:rFonts w:ascii="Times New Roman" w:hAnsi="Times New Roman" w:cs="Times New Roman"/>
          <w:sz w:val="24"/>
          <w:szCs w:val="24"/>
        </w:rPr>
        <w:t>e</w:t>
      </w:r>
      <w:r w:rsidR="00E756AC" w:rsidRPr="00E1706E">
        <w:rPr>
          <w:rFonts w:ascii="Times New Roman" w:hAnsi="Times New Roman" w:cs="Times New Roman"/>
          <w:sz w:val="24"/>
          <w:szCs w:val="24"/>
        </w:rPr>
        <w:t>.</w:t>
      </w:r>
    </w:p>
    <w:p w14:paraId="6CDC45CD" w14:textId="6DDBD3E8" w:rsidR="00CC1078" w:rsidRPr="00E1706E" w:rsidRDefault="00A11504" w:rsidP="00E952DF">
      <w:pPr>
        <w:jc w:val="both"/>
        <w:rPr>
          <w:rFonts w:ascii="Times New Roman" w:hAnsi="Times New Roman" w:cs="Times New Roman"/>
          <w:sz w:val="24"/>
          <w:szCs w:val="24"/>
        </w:rPr>
      </w:pPr>
      <w:r w:rsidRPr="00E1706E">
        <w:rPr>
          <w:rFonts w:ascii="Times New Roman" w:hAnsi="Times New Roman" w:cs="Times New Roman"/>
          <w:sz w:val="24"/>
          <w:szCs w:val="24"/>
        </w:rPr>
        <w:t>Du côté des importations le résultat est similaire.</w:t>
      </w:r>
      <w:r w:rsidR="0019250F" w:rsidRPr="00E1706E">
        <w:rPr>
          <w:rFonts w:ascii="Times New Roman" w:hAnsi="Times New Roman" w:cs="Times New Roman"/>
          <w:sz w:val="24"/>
          <w:szCs w:val="24"/>
        </w:rPr>
        <w:t xml:space="preserve"> En janvier 2022, la Russie </w:t>
      </w:r>
      <w:r w:rsidR="002C716D" w:rsidRPr="00E1706E">
        <w:rPr>
          <w:rFonts w:ascii="Times New Roman" w:hAnsi="Times New Roman" w:cs="Times New Roman"/>
          <w:sz w:val="24"/>
          <w:szCs w:val="24"/>
        </w:rPr>
        <w:t>réglait</w:t>
      </w:r>
      <w:r w:rsidR="0019250F" w:rsidRPr="00E1706E">
        <w:rPr>
          <w:rFonts w:ascii="Times New Roman" w:hAnsi="Times New Roman" w:cs="Times New Roman"/>
          <w:sz w:val="24"/>
          <w:szCs w:val="24"/>
        </w:rPr>
        <w:t xml:space="preserve"> </w:t>
      </w:r>
      <w:r w:rsidR="002C716D" w:rsidRPr="00E1706E">
        <w:rPr>
          <w:rFonts w:ascii="Times New Roman" w:hAnsi="Times New Roman" w:cs="Times New Roman"/>
          <w:sz w:val="24"/>
          <w:szCs w:val="24"/>
        </w:rPr>
        <w:t>plus des</w:t>
      </w:r>
      <w:r w:rsidR="0019250F" w:rsidRPr="00E1706E">
        <w:rPr>
          <w:rFonts w:ascii="Times New Roman" w:hAnsi="Times New Roman" w:cs="Times New Roman"/>
          <w:sz w:val="24"/>
          <w:szCs w:val="24"/>
        </w:rPr>
        <w:t xml:space="preserve"> deux tiers de ses importations en </w:t>
      </w:r>
      <w:r w:rsidR="00F7659D">
        <w:rPr>
          <w:rFonts w:ascii="Times New Roman" w:hAnsi="Times New Roman" w:cs="Times New Roman"/>
          <w:sz w:val="24"/>
          <w:szCs w:val="24"/>
        </w:rPr>
        <w:t>D</w:t>
      </w:r>
      <w:r w:rsidR="00232737" w:rsidRPr="00E1706E">
        <w:rPr>
          <w:rFonts w:ascii="Times New Roman" w:hAnsi="Times New Roman" w:cs="Times New Roman"/>
          <w:sz w:val="24"/>
          <w:szCs w:val="24"/>
        </w:rPr>
        <w:t>ollar et e</w:t>
      </w:r>
      <w:r w:rsidR="00F7659D">
        <w:rPr>
          <w:rFonts w:ascii="Times New Roman" w:hAnsi="Times New Roman" w:cs="Times New Roman"/>
          <w:sz w:val="24"/>
          <w:szCs w:val="24"/>
        </w:rPr>
        <w:t>n E</w:t>
      </w:r>
      <w:r w:rsidR="00232737" w:rsidRPr="00E1706E">
        <w:rPr>
          <w:rFonts w:ascii="Times New Roman" w:hAnsi="Times New Roman" w:cs="Times New Roman"/>
          <w:sz w:val="24"/>
          <w:szCs w:val="24"/>
        </w:rPr>
        <w:t>uro</w:t>
      </w:r>
      <w:r w:rsidR="0019250F" w:rsidRPr="00E1706E">
        <w:rPr>
          <w:rFonts w:ascii="Times New Roman" w:hAnsi="Times New Roman" w:cs="Times New Roman"/>
          <w:sz w:val="24"/>
          <w:szCs w:val="24"/>
        </w:rPr>
        <w:t xml:space="preserve">, le reste étant principalement réglé en </w:t>
      </w:r>
      <w:r w:rsidR="0038278A">
        <w:rPr>
          <w:rFonts w:ascii="Times New Roman" w:hAnsi="Times New Roman" w:cs="Times New Roman"/>
          <w:sz w:val="24"/>
          <w:szCs w:val="24"/>
        </w:rPr>
        <w:t>R</w:t>
      </w:r>
      <w:r w:rsidR="0019250F" w:rsidRPr="00E1706E">
        <w:rPr>
          <w:rFonts w:ascii="Times New Roman" w:hAnsi="Times New Roman" w:cs="Times New Roman"/>
          <w:sz w:val="24"/>
          <w:szCs w:val="24"/>
        </w:rPr>
        <w:t>ouble. En avril 2023, la part des « monnaies toxiques » a été divisé</w:t>
      </w:r>
      <w:r w:rsidR="008A47D7" w:rsidRPr="00E1706E">
        <w:rPr>
          <w:rFonts w:ascii="Times New Roman" w:hAnsi="Times New Roman" w:cs="Times New Roman"/>
          <w:sz w:val="24"/>
          <w:szCs w:val="24"/>
        </w:rPr>
        <w:t>e</w:t>
      </w:r>
      <w:r w:rsidR="0019250F" w:rsidRPr="00E1706E">
        <w:rPr>
          <w:rFonts w:ascii="Times New Roman" w:hAnsi="Times New Roman" w:cs="Times New Roman"/>
          <w:sz w:val="24"/>
          <w:szCs w:val="24"/>
        </w:rPr>
        <w:t xml:space="preserve"> par deux</w:t>
      </w:r>
      <w:r w:rsidR="0038278A">
        <w:rPr>
          <w:rStyle w:val="Appelnotedebasdep"/>
          <w:rFonts w:ascii="Times New Roman" w:hAnsi="Times New Roman" w:cs="Times New Roman"/>
          <w:sz w:val="24"/>
          <w:szCs w:val="24"/>
        </w:rPr>
        <w:footnoteReference w:id="4"/>
      </w:r>
      <w:r w:rsidR="0019250F" w:rsidRPr="00E1706E">
        <w:rPr>
          <w:rFonts w:ascii="Times New Roman" w:hAnsi="Times New Roman" w:cs="Times New Roman"/>
          <w:sz w:val="24"/>
          <w:szCs w:val="24"/>
        </w:rPr>
        <w:t xml:space="preserve">. L’intégralité de cette chute </w:t>
      </w:r>
      <w:r w:rsidR="00232737" w:rsidRPr="00E1706E">
        <w:rPr>
          <w:rFonts w:ascii="Times New Roman" w:hAnsi="Times New Roman" w:cs="Times New Roman"/>
          <w:sz w:val="24"/>
          <w:szCs w:val="24"/>
        </w:rPr>
        <w:t>est</w:t>
      </w:r>
      <w:r w:rsidR="0019250F" w:rsidRPr="00E1706E">
        <w:rPr>
          <w:rFonts w:ascii="Times New Roman" w:hAnsi="Times New Roman" w:cs="Times New Roman"/>
          <w:sz w:val="24"/>
          <w:szCs w:val="24"/>
        </w:rPr>
        <w:t xml:space="preserve"> grignoté</w:t>
      </w:r>
      <w:r w:rsidR="00CB5550" w:rsidRPr="00E1706E">
        <w:rPr>
          <w:rFonts w:ascii="Times New Roman" w:hAnsi="Times New Roman" w:cs="Times New Roman"/>
          <w:sz w:val="24"/>
          <w:szCs w:val="24"/>
        </w:rPr>
        <w:t>e</w:t>
      </w:r>
      <w:r w:rsidR="0019250F" w:rsidRPr="00E1706E">
        <w:rPr>
          <w:rFonts w:ascii="Times New Roman" w:hAnsi="Times New Roman" w:cs="Times New Roman"/>
          <w:sz w:val="24"/>
          <w:szCs w:val="24"/>
        </w:rPr>
        <w:t xml:space="preserve"> par le </w:t>
      </w:r>
      <w:r w:rsidR="009F7E96">
        <w:rPr>
          <w:rFonts w:ascii="Times New Roman" w:hAnsi="Times New Roman" w:cs="Times New Roman"/>
          <w:sz w:val="24"/>
          <w:szCs w:val="24"/>
        </w:rPr>
        <w:t>R</w:t>
      </w:r>
      <w:r w:rsidR="0019250F" w:rsidRPr="00E1706E">
        <w:rPr>
          <w:rFonts w:ascii="Times New Roman" w:hAnsi="Times New Roman" w:cs="Times New Roman"/>
          <w:sz w:val="24"/>
          <w:szCs w:val="24"/>
        </w:rPr>
        <w:t xml:space="preserve">enminbi qui représente désormais un tiers des </w:t>
      </w:r>
      <w:r w:rsidR="00CB5550" w:rsidRPr="00E1706E">
        <w:rPr>
          <w:rFonts w:ascii="Times New Roman" w:hAnsi="Times New Roman" w:cs="Times New Roman"/>
          <w:sz w:val="24"/>
          <w:szCs w:val="24"/>
        </w:rPr>
        <w:t>règlements</w:t>
      </w:r>
      <w:r w:rsidR="0019250F" w:rsidRPr="00E1706E">
        <w:rPr>
          <w:rFonts w:ascii="Times New Roman" w:hAnsi="Times New Roman" w:cs="Times New Roman"/>
          <w:sz w:val="24"/>
          <w:szCs w:val="24"/>
        </w:rPr>
        <w:t xml:space="preserve"> des importations</w:t>
      </w:r>
      <w:r w:rsidR="00232737" w:rsidRPr="00E1706E">
        <w:rPr>
          <w:rFonts w:ascii="Times New Roman" w:hAnsi="Times New Roman" w:cs="Times New Roman"/>
          <w:sz w:val="24"/>
          <w:szCs w:val="24"/>
        </w:rPr>
        <w:t xml:space="preserve"> russes</w:t>
      </w:r>
      <w:r w:rsidR="0019250F" w:rsidRPr="00E1706E">
        <w:rPr>
          <w:rFonts w:ascii="Times New Roman" w:hAnsi="Times New Roman" w:cs="Times New Roman"/>
          <w:sz w:val="24"/>
          <w:szCs w:val="24"/>
        </w:rPr>
        <w:t>.</w:t>
      </w:r>
      <w:r w:rsidR="00232737" w:rsidRPr="00E1706E">
        <w:rPr>
          <w:rFonts w:ascii="Times New Roman" w:hAnsi="Times New Roman" w:cs="Times New Roman"/>
          <w:sz w:val="24"/>
          <w:szCs w:val="24"/>
        </w:rPr>
        <w:t xml:space="preserve"> La montée en puissance de la part du </w:t>
      </w:r>
      <w:r w:rsidR="009F7E96">
        <w:rPr>
          <w:rFonts w:ascii="Times New Roman" w:hAnsi="Times New Roman" w:cs="Times New Roman"/>
          <w:sz w:val="24"/>
          <w:szCs w:val="24"/>
        </w:rPr>
        <w:t>R</w:t>
      </w:r>
      <w:r w:rsidR="00232737" w:rsidRPr="00E1706E">
        <w:rPr>
          <w:rFonts w:ascii="Times New Roman" w:hAnsi="Times New Roman" w:cs="Times New Roman"/>
          <w:sz w:val="24"/>
          <w:szCs w:val="24"/>
        </w:rPr>
        <w:t>enminbi coïncide avec la mise en place des sanctions en mars 2023.</w:t>
      </w:r>
      <w:r w:rsidR="009F7E96">
        <w:rPr>
          <w:rFonts w:ascii="Times New Roman" w:hAnsi="Times New Roman" w:cs="Times New Roman"/>
          <w:sz w:val="24"/>
          <w:szCs w:val="24"/>
        </w:rPr>
        <w:t xml:space="preserve"> Ainsi, l</w:t>
      </w:r>
      <w:r w:rsidR="0059414C" w:rsidRPr="00E1706E">
        <w:rPr>
          <w:rFonts w:ascii="Times New Roman" w:hAnsi="Times New Roman" w:cs="Times New Roman"/>
          <w:sz w:val="24"/>
          <w:szCs w:val="24"/>
        </w:rPr>
        <w:t xml:space="preserve">a croissance de l’internationalisation du </w:t>
      </w:r>
      <w:r w:rsidR="009F7E96">
        <w:rPr>
          <w:rFonts w:ascii="Times New Roman" w:hAnsi="Times New Roman" w:cs="Times New Roman"/>
          <w:sz w:val="24"/>
          <w:szCs w:val="24"/>
        </w:rPr>
        <w:t>R</w:t>
      </w:r>
      <w:r w:rsidR="0059414C" w:rsidRPr="00E1706E">
        <w:rPr>
          <w:rFonts w:ascii="Times New Roman" w:hAnsi="Times New Roman" w:cs="Times New Roman"/>
          <w:sz w:val="24"/>
          <w:szCs w:val="24"/>
        </w:rPr>
        <w:t>enminbi</w:t>
      </w:r>
      <w:r w:rsidR="009F7E96">
        <w:rPr>
          <w:rFonts w:ascii="Times New Roman" w:hAnsi="Times New Roman" w:cs="Times New Roman"/>
          <w:sz w:val="24"/>
          <w:szCs w:val="24"/>
        </w:rPr>
        <w:t xml:space="preserve"> pendant la guerre en Ukraine</w:t>
      </w:r>
      <w:r w:rsidR="0059414C" w:rsidRPr="00E1706E">
        <w:rPr>
          <w:rFonts w:ascii="Times New Roman" w:hAnsi="Times New Roman" w:cs="Times New Roman"/>
          <w:sz w:val="24"/>
          <w:szCs w:val="24"/>
        </w:rPr>
        <w:t xml:space="preserve"> constitue un deuxième renseignement</w:t>
      </w:r>
      <w:r w:rsidR="009F7E96">
        <w:rPr>
          <w:rFonts w:ascii="Times New Roman" w:hAnsi="Times New Roman" w:cs="Times New Roman"/>
          <w:sz w:val="24"/>
          <w:szCs w:val="24"/>
        </w:rPr>
        <w:t xml:space="preserve"> sur les mouvements de plaques tectoniques</w:t>
      </w:r>
      <w:r w:rsidR="0059414C" w:rsidRPr="00E1706E">
        <w:rPr>
          <w:rFonts w:ascii="Times New Roman" w:hAnsi="Times New Roman" w:cs="Times New Roman"/>
          <w:sz w:val="24"/>
          <w:szCs w:val="24"/>
        </w:rPr>
        <w:t>.</w:t>
      </w:r>
    </w:p>
    <w:p w14:paraId="2E3CDF4B" w14:textId="187C1A8B" w:rsidR="00186034" w:rsidRPr="00E1706E" w:rsidRDefault="00232737" w:rsidP="00232737">
      <w:pPr>
        <w:jc w:val="both"/>
        <w:rPr>
          <w:rFonts w:ascii="Times New Roman" w:hAnsi="Times New Roman" w:cs="Times New Roman"/>
          <w:sz w:val="24"/>
          <w:szCs w:val="24"/>
        </w:rPr>
      </w:pPr>
      <w:r w:rsidRPr="00E1706E">
        <w:rPr>
          <w:rFonts w:ascii="Times New Roman" w:hAnsi="Times New Roman" w:cs="Times New Roman"/>
          <w:sz w:val="24"/>
          <w:szCs w:val="24"/>
        </w:rPr>
        <w:t>Si le paiement du commerce extérieur russe a connu des changements importants, il convient également de préciser qu’il ne s’est aucunement effondré.</w:t>
      </w:r>
      <w:r w:rsidR="00190521" w:rsidRPr="00E1706E">
        <w:rPr>
          <w:rFonts w:ascii="Times New Roman" w:hAnsi="Times New Roman" w:cs="Times New Roman"/>
          <w:sz w:val="24"/>
          <w:szCs w:val="24"/>
        </w:rPr>
        <w:t xml:space="preserve"> Comment ce constat</w:t>
      </w:r>
      <w:r w:rsidR="00A62E96">
        <w:rPr>
          <w:rFonts w:ascii="Times New Roman" w:hAnsi="Times New Roman" w:cs="Times New Roman"/>
          <w:sz w:val="24"/>
          <w:szCs w:val="24"/>
        </w:rPr>
        <w:t>-il</w:t>
      </w:r>
      <w:r w:rsidR="00190521" w:rsidRPr="00E1706E">
        <w:rPr>
          <w:rFonts w:ascii="Times New Roman" w:hAnsi="Times New Roman" w:cs="Times New Roman"/>
          <w:sz w:val="24"/>
          <w:szCs w:val="24"/>
        </w:rPr>
        <w:t xml:space="preserve"> est compatible avec l’affirmation de Bruno Le Maire </w:t>
      </w:r>
      <w:r w:rsidRPr="00E1706E">
        <w:rPr>
          <w:rFonts w:ascii="Times New Roman" w:hAnsi="Times New Roman" w:cs="Times New Roman"/>
          <w:sz w:val="24"/>
          <w:szCs w:val="24"/>
        </w:rPr>
        <w:t>selon laquell</w:t>
      </w:r>
      <w:r w:rsidR="0064666C" w:rsidRPr="00E1706E">
        <w:rPr>
          <w:rFonts w:ascii="Times New Roman" w:hAnsi="Times New Roman" w:cs="Times New Roman"/>
          <w:sz w:val="24"/>
          <w:szCs w:val="24"/>
        </w:rPr>
        <w:t>e</w:t>
      </w:r>
      <w:r w:rsidR="00190521" w:rsidRPr="00E1706E">
        <w:rPr>
          <w:rFonts w:ascii="Times New Roman" w:hAnsi="Times New Roman" w:cs="Times New Roman"/>
          <w:sz w:val="24"/>
          <w:szCs w:val="24"/>
        </w:rPr>
        <w:t xml:space="preserve"> « couper tous les liens entre la Russie et le système financier mondial » p</w:t>
      </w:r>
      <w:r w:rsidR="0064666C" w:rsidRPr="00E1706E">
        <w:rPr>
          <w:rFonts w:ascii="Times New Roman" w:hAnsi="Times New Roman" w:cs="Times New Roman"/>
          <w:sz w:val="24"/>
          <w:szCs w:val="24"/>
        </w:rPr>
        <w:t>ermettrait d</w:t>
      </w:r>
      <w:proofErr w:type="gramStart"/>
      <w:r w:rsidR="0064666C" w:rsidRPr="00E1706E">
        <w:rPr>
          <w:rFonts w:ascii="Times New Roman" w:hAnsi="Times New Roman" w:cs="Times New Roman"/>
          <w:sz w:val="24"/>
          <w:szCs w:val="24"/>
        </w:rPr>
        <w:t>’</w:t>
      </w:r>
      <w:r w:rsidR="00190521" w:rsidRPr="00E1706E">
        <w:rPr>
          <w:rFonts w:ascii="Times New Roman" w:hAnsi="Times New Roman" w:cs="Times New Roman"/>
          <w:sz w:val="24"/>
          <w:szCs w:val="24"/>
        </w:rPr>
        <w:t>«</w:t>
      </w:r>
      <w:proofErr w:type="gramEnd"/>
      <w:r w:rsidR="00190521" w:rsidRPr="00E1706E">
        <w:rPr>
          <w:rFonts w:ascii="Times New Roman" w:hAnsi="Times New Roman" w:cs="Times New Roman"/>
          <w:sz w:val="24"/>
          <w:szCs w:val="24"/>
        </w:rPr>
        <w:t> assécher les financements » de son économie</w:t>
      </w:r>
      <w:r w:rsidR="00190521" w:rsidRPr="00E1706E">
        <w:rPr>
          <w:rStyle w:val="Appelnotedebasdep"/>
          <w:rFonts w:ascii="Times New Roman" w:hAnsi="Times New Roman" w:cs="Times New Roman"/>
          <w:sz w:val="24"/>
          <w:szCs w:val="24"/>
        </w:rPr>
        <w:footnoteReference w:id="5"/>
      </w:r>
      <w:r w:rsidR="00190521" w:rsidRPr="00E1706E">
        <w:rPr>
          <w:rFonts w:ascii="Times New Roman" w:hAnsi="Times New Roman" w:cs="Times New Roman"/>
          <w:sz w:val="24"/>
          <w:szCs w:val="24"/>
        </w:rPr>
        <w:t xml:space="preserve">. Est-ce que l’exclusion d’un certain nombre de banques russes a manqué de produire des effets ? Est-ce que </w:t>
      </w:r>
      <w:r w:rsidR="00A62E96">
        <w:rPr>
          <w:rFonts w:ascii="Times New Roman" w:hAnsi="Times New Roman" w:cs="Times New Roman"/>
          <w:sz w:val="24"/>
          <w:szCs w:val="24"/>
        </w:rPr>
        <w:t>SWIFT</w:t>
      </w:r>
      <w:r w:rsidR="00190521" w:rsidRPr="00E1706E">
        <w:rPr>
          <w:rFonts w:ascii="Times New Roman" w:hAnsi="Times New Roman" w:cs="Times New Roman"/>
          <w:sz w:val="24"/>
          <w:szCs w:val="24"/>
        </w:rPr>
        <w:t xml:space="preserve"> a été contourné par une alternative chinoise ? Autrement dit, pour revenir à notre question de départ : est-ce qu</w:t>
      </w:r>
      <w:r w:rsidR="00A62E96">
        <w:rPr>
          <w:rFonts w:ascii="Times New Roman" w:hAnsi="Times New Roman" w:cs="Times New Roman"/>
          <w:sz w:val="24"/>
          <w:szCs w:val="24"/>
        </w:rPr>
        <w:t xml:space="preserve">e, </w:t>
      </w:r>
      <w:r w:rsidR="00190521" w:rsidRPr="00E1706E">
        <w:rPr>
          <w:rFonts w:ascii="Times New Roman" w:hAnsi="Times New Roman" w:cs="Times New Roman"/>
          <w:sz w:val="24"/>
          <w:szCs w:val="24"/>
        </w:rPr>
        <w:t xml:space="preserve">au-delà de changements quantitatifs importants dans le </w:t>
      </w:r>
      <w:r w:rsidR="00186034" w:rsidRPr="00E1706E">
        <w:rPr>
          <w:rFonts w:ascii="Times New Roman" w:hAnsi="Times New Roman" w:cs="Times New Roman"/>
          <w:sz w:val="24"/>
          <w:szCs w:val="24"/>
        </w:rPr>
        <w:lastRenderedPageBreak/>
        <w:t>règlement</w:t>
      </w:r>
      <w:r w:rsidR="00190521" w:rsidRPr="00E1706E">
        <w:rPr>
          <w:rFonts w:ascii="Times New Roman" w:hAnsi="Times New Roman" w:cs="Times New Roman"/>
          <w:sz w:val="24"/>
          <w:szCs w:val="24"/>
        </w:rPr>
        <w:t xml:space="preserve"> du commerce international, la guerre en Ukraine provoque des changements dans</w:t>
      </w:r>
      <w:r w:rsidR="0059414C" w:rsidRPr="00E1706E">
        <w:rPr>
          <w:rFonts w:ascii="Times New Roman" w:hAnsi="Times New Roman" w:cs="Times New Roman"/>
          <w:sz w:val="24"/>
          <w:szCs w:val="24"/>
        </w:rPr>
        <w:t xml:space="preserve"> en termes de pouvoir structurel</w:t>
      </w:r>
      <w:r w:rsidR="00F63BC7">
        <w:rPr>
          <w:rFonts w:ascii="Times New Roman" w:hAnsi="Times New Roman" w:cs="Times New Roman"/>
          <w:sz w:val="24"/>
          <w:szCs w:val="24"/>
        </w:rPr>
        <w:t> ?</w:t>
      </w:r>
    </w:p>
    <w:p w14:paraId="13BEAC8C" w14:textId="77777777" w:rsidR="00CE58DC" w:rsidRPr="00E1706E" w:rsidRDefault="00CE58DC" w:rsidP="00E952DF">
      <w:pPr>
        <w:jc w:val="both"/>
        <w:rPr>
          <w:rFonts w:ascii="Times New Roman" w:hAnsi="Times New Roman" w:cs="Times New Roman"/>
          <w:sz w:val="24"/>
          <w:szCs w:val="24"/>
        </w:rPr>
      </w:pPr>
    </w:p>
    <w:p w14:paraId="5FC145C2" w14:textId="7E9BDFBD" w:rsidR="00190521" w:rsidRPr="00E1706E" w:rsidRDefault="00047815" w:rsidP="00E952DF">
      <w:pPr>
        <w:pStyle w:val="Titre2"/>
        <w:jc w:val="both"/>
        <w:rPr>
          <w:rFonts w:ascii="Times New Roman" w:hAnsi="Times New Roman" w:cs="Times New Roman"/>
          <w:sz w:val="24"/>
          <w:szCs w:val="24"/>
        </w:rPr>
      </w:pPr>
      <w:r w:rsidRPr="00E1706E">
        <w:rPr>
          <w:rFonts w:ascii="Times New Roman" w:hAnsi="Times New Roman" w:cs="Times New Roman"/>
          <w:sz w:val="24"/>
          <w:szCs w:val="24"/>
        </w:rPr>
        <w:t xml:space="preserve">2. Le renforcement de l’infrastructure </w:t>
      </w:r>
      <w:r w:rsidR="002D30F9" w:rsidRPr="00E1706E">
        <w:rPr>
          <w:rFonts w:ascii="Times New Roman" w:hAnsi="Times New Roman" w:cs="Times New Roman"/>
          <w:sz w:val="24"/>
          <w:szCs w:val="24"/>
        </w:rPr>
        <w:t>financière</w:t>
      </w:r>
      <w:r w:rsidRPr="00E1706E">
        <w:rPr>
          <w:rFonts w:ascii="Times New Roman" w:hAnsi="Times New Roman" w:cs="Times New Roman"/>
          <w:sz w:val="24"/>
          <w:szCs w:val="24"/>
        </w:rPr>
        <w:t xml:space="preserve"> chinoise</w:t>
      </w:r>
    </w:p>
    <w:p w14:paraId="1EC784F1" w14:textId="51796F21" w:rsidR="00187634" w:rsidRPr="00E1706E" w:rsidRDefault="009A7740" w:rsidP="00E952DF">
      <w:pPr>
        <w:jc w:val="both"/>
        <w:rPr>
          <w:rFonts w:ascii="Times New Roman" w:hAnsi="Times New Roman" w:cs="Times New Roman"/>
          <w:sz w:val="24"/>
          <w:szCs w:val="24"/>
        </w:rPr>
      </w:pPr>
      <w:r w:rsidRPr="00E1706E">
        <w:rPr>
          <w:rFonts w:ascii="Times New Roman" w:hAnsi="Times New Roman" w:cs="Times New Roman"/>
          <w:sz w:val="24"/>
          <w:szCs w:val="24"/>
        </w:rPr>
        <w:t>Pour</w:t>
      </w:r>
      <w:r w:rsidR="00FB1856" w:rsidRPr="00E1706E">
        <w:rPr>
          <w:rFonts w:ascii="Times New Roman" w:hAnsi="Times New Roman" w:cs="Times New Roman"/>
          <w:sz w:val="24"/>
          <w:szCs w:val="24"/>
        </w:rPr>
        <w:t xml:space="preserve"> répondre</w:t>
      </w:r>
      <w:r w:rsidRPr="00E1706E">
        <w:rPr>
          <w:rFonts w:ascii="Times New Roman" w:hAnsi="Times New Roman" w:cs="Times New Roman"/>
          <w:sz w:val="24"/>
          <w:szCs w:val="24"/>
        </w:rPr>
        <w:t xml:space="preserve"> </w:t>
      </w:r>
      <w:r w:rsidR="00047815" w:rsidRPr="00E1706E">
        <w:rPr>
          <w:rFonts w:ascii="Times New Roman" w:hAnsi="Times New Roman" w:cs="Times New Roman"/>
          <w:sz w:val="24"/>
          <w:szCs w:val="24"/>
        </w:rPr>
        <w:t>à la question,</w:t>
      </w:r>
      <w:r w:rsidRPr="00E1706E">
        <w:rPr>
          <w:rFonts w:ascii="Times New Roman" w:hAnsi="Times New Roman" w:cs="Times New Roman"/>
          <w:sz w:val="24"/>
          <w:szCs w:val="24"/>
        </w:rPr>
        <w:t xml:space="preserve"> il </w:t>
      </w:r>
      <w:r w:rsidR="004E0EFD" w:rsidRPr="00E1706E">
        <w:rPr>
          <w:rFonts w:ascii="Times New Roman" w:hAnsi="Times New Roman" w:cs="Times New Roman"/>
          <w:sz w:val="24"/>
          <w:szCs w:val="24"/>
        </w:rPr>
        <w:t>faut</w:t>
      </w:r>
      <w:r w:rsidRPr="00E1706E">
        <w:rPr>
          <w:rFonts w:ascii="Times New Roman" w:hAnsi="Times New Roman" w:cs="Times New Roman"/>
          <w:sz w:val="24"/>
          <w:szCs w:val="24"/>
        </w:rPr>
        <w:t xml:space="preserve"> tout d’abord de préciser que </w:t>
      </w:r>
      <w:r w:rsidR="00FF51D0">
        <w:rPr>
          <w:rFonts w:ascii="Times New Roman" w:hAnsi="Times New Roman" w:cs="Times New Roman"/>
          <w:sz w:val="24"/>
          <w:szCs w:val="24"/>
        </w:rPr>
        <w:t>SWIFT</w:t>
      </w:r>
      <w:r w:rsidRPr="00E1706E">
        <w:rPr>
          <w:rFonts w:ascii="Times New Roman" w:hAnsi="Times New Roman" w:cs="Times New Roman"/>
          <w:sz w:val="24"/>
          <w:szCs w:val="24"/>
        </w:rPr>
        <w:t xml:space="preserve"> et sa prétendue alternatives chinoise, CIPS, ne remplissent pas exactement les mêmes fonctions. SWIFT ne s’occupe pas du transfert d’argent, il transmet les instructions de paiement </w:t>
      </w:r>
      <w:r w:rsidR="004E0EFD" w:rsidRPr="00E1706E">
        <w:rPr>
          <w:rFonts w:ascii="Times New Roman" w:hAnsi="Times New Roman" w:cs="Times New Roman"/>
          <w:sz w:val="24"/>
          <w:szCs w:val="24"/>
        </w:rPr>
        <w:t>d</w:t>
      </w:r>
      <w:r w:rsidRPr="00E1706E">
        <w:rPr>
          <w:rFonts w:ascii="Times New Roman" w:hAnsi="Times New Roman" w:cs="Times New Roman"/>
          <w:sz w:val="24"/>
          <w:szCs w:val="24"/>
        </w:rPr>
        <w:t xml:space="preserve">es banques. Pour ces dernières, l’avantage de SWIFT réside dans </w:t>
      </w:r>
      <w:r w:rsidR="00FF51D0">
        <w:rPr>
          <w:rFonts w:ascii="Times New Roman" w:hAnsi="Times New Roman" w:cs="Times New Roman"/>
          <w:sz w:val="24"/>
          <w:szCs w:val="24"/>
        </w:rPr>
        <w:t>la réduction</w:t>
      </w:r>
      <w:r w:rsidR="004E0EFD" w:rsidRPr="00E1706E">
        <w:rPr>
          <w:rFonts w:ascii="Times New Roman" w:hAnsi="Times New Roman" w:cs="Times New Roman"/>
          <w:sz w:val="24"/>
          <w:szCs w:val="24"/>
        </w:rPr>
        <w:t xml:space="preserve"> de</w:t>
      </w:r>
      <w:r w:rsidR="00FF51D0">
        <w:rPr>
          <w:rFonts w:ascii="Times New Roman" w:hAnsi="Times New Roman" w:cs="Times New Roman"/>
          <w:sz w:val="24"/>
          <w:szCs w:val="24"/>
        </w:rPr>
        <w:t>s</w:t>
      </w:r>
      <w:r w:rsidR="004E0EFD" w:rsidRPr="00E1706E">
        <w:rPr>
          <w:rFonts w:ascii="Times New Roman" w:hAnsi="Times New Roman" w:cs="Times New Roman"/>
          <w:sz w:val="24"/>
          <w:szCs w:val="24"/>
        </w:rPr>
        <w:t xml:space="preserve"> coûts de transaction</w:t>
      </w:r>
      <w:r w:rsidRPr="00E1706E">
        <w:rPr>
          <w:rFonts w:ascii="Times New Roman" w:hAnsi="Times New Roman" w:cs="Times New Roman"/>
          <w:sz w:val="24"/>
          <w:szCs w:val="24"/>
        </w:rPr>
        <w:t xml:space="preserve">. SWIFT est </w:t>
      </w:r>
      <w:r w:rsidR="00A41BA2" w:rsidRPr="00E1706E">
        <w:rPr>
          <w:rFonts w:ascii="Times New Roman" w:hAnsi="Times New Roman" w:cs="Times New Roman"/>
          <w:sz w:val="24"/>
          <w:szCs w:val="24"/>
        </w:rPr>
        <w:t>rapide</w:t>
      </w:r>
      <w:r w:rsidRPr="00E1706E">
        <w:rPr>
          <w:rFonts w:ascii="Times New Roman" w:hAnsi="Times New Roman" w:cs="Times New Roman"/>
          <w:sz w:val="24"/>
          <w:szCs w:val="24"/>
        </w:rPr>
        <w:t xml:space="preserve">, peu coûteux et sûr. </w:t>
      </w:r>
      <w:r w:rsidR="004E0EFD" w:rsidRPr="00E1706E">
        <w:rPr>
          <w:rFonts w:ascii="Times New Roman" w:hAnsi="Times New Roman" w:cs="Times New Roman"/>
          <w:sz w:val="24"/>
          <w:szCs w:val="24"/>
        </w:rPr>
        <w:t>Par opposition, ê</w:t>
      </w:r>
      <w:r w:rsidRPr="00E1706E">
        <w:rPr>
          <w:rFonts w:ascii="Times New Roman" w:hAnsi="Times New Roman" w:cs="Times New Roman"/>
          <w:sz w:val="24"/>
          <w:szCs w:val="24"/>
        </w:rPr>
        <w:t xml:space="preserve">tre coupé de SWIFT </w:t>
      </w:r>
      <w:r w:rsidR="004E0EFD" w:rsidRPr="00E1706E">
        <w:rPr>
          <w:rFonts w:ascii="Times New Roman" w:hAnsi="Times New Roman" w:cs="Times New Roman"/>
          <w:sz w:val="24"/>
          <w:szCs w:val="24"/>
        </w:rPr>
        <w:t xml:space="preserve">oblige à </w:t>
      </w:r>
      <w:r w:rsidRPr="00E1706E">
        <w:rPr>
          <w:rFonts w:ascii="Times New Roman" w:hAnsi="Times New Roman" w:cs="Times New Roman"/>
          <w:sz w:val="24"/>
          <w:szCs w:val="24"/>
        </w:rPr>
        <w:t>trouver une autre manière</w:t>
      </w:r>
      <w:r w:rsidR="009E609D" w:rsidRPr="00E1706E">
        <w:rPr>
          <w:rFonts w:ascii="Times New Roman" w:hAnsi="Times New Roman" w:cs="Times New Roman"/>
          <w:sz w:val="24"/>
          <w:szCs w:val="24"/>
        </w:rPr>
        <w:t>, plus laborieuse,</w:t>
      </w:r>
      <w:r w:rsidRPr="00E1706E">
        <w:rPr>
          <w:rFonts w:ascii="Times New Roman" w:hAnsi="Times New Roman" w:cs="Times New Roman"/>
          <w:sz w:val="24"/>
          <w:szCs w:val="24"/>
        </w:rPr>
        <w:t xml:space="preserve"> de communiquer entre banques. </w:t>
      </w:r>
    </w:p>
    <w:p w14:paraId="2E1F6510" w14:textId="457E3584" w:rsidR="007F7CBC" w:rsidRPr="00E1706E" w:rsidRDefault="000B098A" w:rsidP="00E952DF">
      <w:pPr>
        <w:jc w:val="both"/>
        <w:rPr>
          <w:rFonts w:ascii="Times New Roman" w:hAnsi="Times New Roman" w:cs="Times New Roman"/>
          <w:sz w:val="24"/>
          <w:szCs w:val="24"/>
        </w:rPr>
      </w:pPr>
      <w:r w:rsidRPr="00E1706E">
        <w:rPr>
          <w:rFonts w:ascii="Times New Roman" w:hAnsi="Times New Roman" w:cs="Times New Roman"/>
          <w:sz w:val="24"/>
          <w:szCs w:val="24"/>
        </w:rPr>
        <w:t xml:space="preserve">CIPS offre sa propre messagerie, et </w:t>
      </w:r>
      <w:r w:rsidR="004626B5" w:rsidRPr="00E1706E">
        <w:rPr>
          <w:rFonts w:ascii="Times New Roman" w:hAnsi="Times New Roman" w:cs="Times New Roman"/>
          <w:sz w:val="24"/>
          <w:szCs w:val="24"/>
        </w:rPr>
        <w:t>permet donc de</w:t>
      </w:r>
      <w:r w:rsidRPr="00E1706E">
        <w:rPr>
          <w:rFonts w:ascii="Times New Roman" w:hAnsi="Times New Roman" w:cs="Times New Roman"/>
          <w:sz w:val="24"/>
          <w:szCs w:val="24"/>
        </w:rPr>
        <w:t xml:space="preserve"> contourner </w:t>
      </w:r>
      <w:r w:rsidR="004626B5" w:rsidRPr="00E1706E">
        <w:rPr>
          <w:rFonts w:ascii="Times New Roman" w:hAnsi="Times New Roman" w:cs="Times New Roman"/>
          <w:sz w:val="24"/>
          <w:szCs w:val="24"/>
        </w:rPr>
        <w:t>SWIFT</w:t>
      </w:r>
      <w:r w:rsidRPr="00E1706E">
        <w:rPr>
          <w:rFonts w:ascii="Times New Roman" w:hAnsi="Times New Roman" w:cs="Times New Roman"/>
          <w:sz w:val="24"/>
          <w:szCs w:val="24"/>
        </w:rPr>
        <w:t xml:space="preserve">. Mais </w:t>
      </w:r>
      <w:r w:rsidR="009E609D" w:rsidRPr="00E1706E">
        <w:rPr>
          <w:rFonts w:ascii="Times New Roman" w:hAnsi="Times New Roman" w:cs="Times New Roman"/>
          <w:sz w:val="24"/>
          <w:szCs w:val="24"/>
        </w:rPr>
        <w:t>CIPS</w:t>
      </w:r>
      <w:r w:rsidR="007C7FA8" w:rsidRPr="00E1706E">
        <w:rPr>
          <w:rFonts w:ascii="Times New Roman" w:hAnsi="Times New Roman" w:cs="Times New Roman"/>
          <w:sz w:val="24"/>
          <w:szCs w:val="24"/>
        </w:rPr>
        <w:t xml:space="preserve"> </w:t>
      </w:r>
      <w:r w:rsidR="009E609D" w:rsidRPr="00E1706E">
        <w:rPr>
          <w:rFonts w:ascii="Times New Roman" w:hAnsi="Times New Roman" w:cs="Times New Roman"/>
          <w:sz w:val="24"/>
          <w:szCs w:val="24"/>
        </w:rPr>
        <w:t>n’est pas seulement une messagerie</w:t>
      </w:r>
      <w:r w:rsidRPr="00E1706E">
        <w:rPr>
          <w:rFonts w:ascii="Times New Roman" w:hAnsi="Times New Roman" w:cs="Times New Roman"/>
          <w:sz w:val="24"/>
          <w:szCs w:val="24"/>
        </w:rPr>
        <w:t xml:space="preserve">, c’est </w:t>
      </w:r>
      <w:r w:rsidR="009E609D" w:rsidRPr="00E1706E">
        <w:rPr>
          <w:rFonts w:ascii="Times New Roman" w:hAnsi="Times New Roman" w:cs="Times New Roman"/>
          <w:sz w:val="24"/>
          <w:szCs w:val="24"/>
        </w:rPr>
        <w:t>aussi un système de paiement.</w:t>
      </w:r>
      <w:r w:rsidR="00B574C0" w:rsidRPr="00E1706E">
        <w:rPr>
          <w:rFonts w:ascii="Times New Roman" w:hAnsi="Times New Roman" w:cs="Times New Roman"/>
          <w:sz w:val="24"/>
          <w:szCs w:val="24"/>
        </w:rPr>
        <w:t xml:space="preserve"> </w:t>
      </w:r>
      <w:r w:rsidR="004626B5" w:rsidRPr="00E1706E">
        <w:rPr>
          <w:rFonts w:ascii="Times New Roman" w:hAnsi="Times New Roman" w:cs="Times New Roman"/>
          <w:sz w:val="24"/>
          <w:szCs w:val="24"/>
        </w:rPr>
        <w:t>Sa raison d’être consiste précisément à</w:t>
      </w:r>
      <w:r w:rsidR="00B574C0" w:rsidRPr="00E1706E">
        <w:rPr>
          <w:rFonts w:ascii="Times New Roman" w:hAnsi="Times New Roman" w:cs="Times New Roman"/>
          <w:sz w:val="24"/>
          <w:szCs w:val="24"/>
        </w:rPr>
        <w:t xml:space="preserve"> favoriser l’utilisation du </w:t>
      </w:r>
      <w:r w:rsidR="003D04E7">
        <w:rPr>
          <w:rFonts w:ascii="Times New Roman" w:hAnsi="Times New Roman" w:cs="Times New Roman"/>
          <w:sz w:val="24"/>
          <w:szCs w:val="24"/>
        </w:rPr>
        <w:t>R</w:t>
      </w:r>
      <w:r w:rsidR="00B574C0" w:rsidRPr="00E1706E">
        <w:rPr>
          <w:rFonts w:ascii="Times New Roman" w:hAnsi="Times New Roman" w:cs="Times New Roman"/>
          <w:sz w:val="24"/>
          <w:szCs w:val="24"/>
        </w:rPr>
        <w:t>enminbi dans des transactions internationales. CIPS y contribue</w:t>
      </w:r>
      <w:r w:rsidR="004626B5" w:rsidRPr="00E1706E">
        <w:rPr>
          <w:rFonts w:ascii="Times New Roman" w:hAnsi="Times New Roman" w:cs="Times New Roman"/>
          <w:sz w:val="24"/>
          <w:szCs w:val="24"/>
        </w:rPr>
        <w:t xml:space="preserve"> en réalisant des transactions libellées en </w:t>
      </w:r>
      <w:r w:rsidR="003D04E7">
        <w:rPr>
          <w:rFonts w:ascii="Times New Roman" w:hAnsi="Times New Roman" w:cs="Times New Roman"/>
          <w:sz w:val="24"/>
          <w:szCs w:val="24"/>
        </w:rPr>
        <w:t>monnaie chinoise</w:t>
      </w:r>
      <w:r w:rsidR="004626B5" w:rsidRPr="00E1706E">
        <w:rPr>
          <w:rFonts w:ascii="Times New Roman" w:hAnsi="Times New Roman" w:cs="Times New Roman"/>
          <w:sz w:val="24"/>
          <w:szCs w:val="24"/>
        </w:rPr>
        <w:t>, sous contrôle chinois.</w:t>
      </w:r>
      <w:r w:rsidR="00B574C0" w:rsidRPr="00E1706E">
        <w:rPr>
          <w:rFonts w:ascii="Times New Roman" w:hAnsi="Times New Roman" w:cs="Times New Roman"/>
          <w:sz w:val="24"/>
          <w:szCs w:val="24"/>
        </w:rPr>
        <w:t xml:space="preserve"> CIPS permet donc d’échapper au </w:t>
      </w:r>
      <w:r w:rsidR="00C1154F">
        <w:rPr>
          <w:rFonts w:ascii="Times New Roman" w:hAnsi="Times New Roman" w:cs="Times New Roman"/>
          <w:sz w:val="24"/>
          <w:szCs w:val="24"/>
        </w:rPr>
        <w:t>D</w:t>
      </w:r>
      <w:r w:rsidR="00B574C0" w:rsidRPr="00E1706E">
        <w:rPr>
          <w:rFonts w:ascii="Times New Roman" w:hAnsi="Times New Roman" w:cs="Times New Roman"/>
          <w:sz w:val="24"/>
          <w:szCs w:val="24"/>
        </w:rPr>
        <w:t>ollar</w:t>
      </w:r>
      <w:r w:rsidR="004626B5" w:rsidRPr="00E1706E">
        <w:rPr>
          <w:rFonts w:ascii="Times New Roman" w:hAnsi="Times New Roman" w:cs="Times New Roman"/>
          <w:sz w:val="24"/>
          <w:szCs w:val="24"/>
        </w:rPr>
        <w:t>.</w:t>
      </w:r>
    </w:p>
    <w:p w14:paraId="5B16CD5E" w14:textId="367C7DD6" w:rsidR="0066232A" w:rsidRPr="00E1706E" w:rsidRDefault="00B574C0" w:rsidP="00E952DF">
      <w:pPr>
        <w:jc w:val="both"/>
        <w:rPr>
          <w:rFonts w:ascii="Times New Roman" w:hAnsi="Times New Roman" w:cs="Times New Roman"/>
          <w:sz w:val="24"/>
          <w:szCs w:val="24"/>
        </w:rPr>
      </w:pPr>
      <w:r w:rsidRPr="00E1706E">
        <w:rPr>
          <w:rFonts w:ascii="Times New Roman" w:hAnsi="Times New Roman" w:cs="Times New Roman"/>
          <w:sz w:val="24"/>
          <w:szCs w:val="24"/>
        </w:rPr>
        <w:t>Ces dernières années CIPS a connu un vrai gain de popularité</w:t>
      </w:r>
      <w:r w:rsidR="000C0C29" w:rsidRPr="00E1706E">
        <w:rPr>
          <w:rFonts w:ascii="Times New Roman" w:hAnsi="Times New Roman" w:cs="Times New Roman"/>
          <w:sz w:val="24"/>
          <w:szCs w:val="24"/>
        </w:rPr>
        <w:t xml:space="preserve"> qui n’est pas sans lien avec</w:t>
      </w:r>
      <w:r w:rsidR="0066232A" w:rsidRPr="00E1706E">
        <w:rPr>
          <w:rFonts w:ascii="Times New Roman" w:hAnsi="Times New Roman" w:cs="Times New Roman"/>
          <w:sz w:val="24"/>
          <w:szCs w:val="24"/>
        </w:rPr>
        <w:t xml:space="preserve"> une série de mesures prises par Pékin</w:t>
      </w:r>
      <w:r w:rsidR="00F8541C">
        <w:rPr>
          <w:rFonts w:ascii="Times New Roman" w:hAnsi="Times New Roman" w:cs="Times New Roman"/>
          <w:sz w:val="24"/>
          <w:szCs w:val="24"/>
        </w:rPr>
        <w:t>,</w:t>
      </w:r>
      <w:r w:rsidR="0066232A" w:rsidRPr="00E1706E">
        <w:rPr>
          <w:rFonts w:ascii="Times New Roman" w:hAnsi="Times New Roman" w:cs="Times New Roman"/>
          <w:sz w:val="24"/>
          <w:szCs w:val="24"/>
        </w:rPr>
        <w:t> </w:t>
      </w:r>
      <w:r w:rsidR="004626B5" w:rsidRPr="00E1706E">
        <w:rPr>
          <w:rFonts w:ascii="Times New Roman" w:hAnsi="Times New Roman" w:cs="Times New Roman"/>
          <w:sz w:val="24"/>
          <w:szCs w:val="24"/>
        </w:rPr>
        <w:t>comme</w:t>
      </w:r>
      <w:r w:rsidR="0066232A" w:rsidRPr="00E1706E">
        <w:rPr>
          <w:rFonts w:ascii="Times New Roman" w:hAnsi="Times New Roman" w:cs="Times New Roman"/>
          <w:sz w:val="24"/>
          <w:szCs w:val="24"/>
        </w:rPr>
        <w:t xml:space="preserve"> la création d’un marché obligataire en renminbi, la signature d’accords de swaps de devises</w:t>
      </w:r>
      <w:r w:rsidR="004626B5" w:rsidRPr="00E1706E">
        <w:rPr>
          <w:rFonts w:ascii="Times New Roman" w:hAnsi="Times New Roman" w:cs="Times New Roman"/>
          <w:sz w:val="24"/>
          <w:szCs w:val="24"/>
        </w:rPr>
        <w:t xml:space="preserve"> et l’extension des </w:t>
      </w:r>
      <w:r w:rsidR="00F8541C" w:rsidRPr="00E1706E">
        <w:rPr>
          <w:rFonts w:ascii="Times New Roman" w:hAnsi="Times New Roman" w:cs="Times New Roman"/>
          <w:sz w:val="24"/>
          <w:szCs w:val="24"/>
        </w:rPr>
        <w:t>fonctionnalités</w:t>
      </w:r>
      <w:r w:rsidR="004626B5" w:rsidRPr="00E1706E">
        <w:rPr>
          <w:rFonts w:ascii="Times New Roman" w:hAnsi="Times New Roman" w:cs="Times New Roman"/>
          <w:sz w:val="24"/>
          <w:szCs w:val="24"/>
        </w:rPr>
        <w:t xml:space="preserve"> de CIPS</w:t>
      </w:r>
      <w:r w:rsidR="0066232A" w:rsidRPr="00E1706E">
        <w:rPr>
          <w:rStyle w:val="Appelnotedebasdep"/>
          <w:rFonts w:ascii="Times New Roman" w:hAnsi="Times New Roman" w:cs="Times New Roman"/>
          <w:sz w:val="24"/>
          <w:szCs w:val="24"/>
        </w:rPr>
        <w:footnoteReference w:id="6"/>
      </w:r>
      <w:r w:rsidR="00122239" w:rsidRPr="00E1706E">
        <w:rPr>
          <w:rFonts w:ascii="Times New Roman" w:hAnsi="Times New Roman" w:cs="Times New Roman"/>
          <w:sz w:val="24"/>
          <w:szCs w:val="24"/>
        </w:rPr>
        <w:t>. Goldman Sachs s’est récemment réjoui du fait que la Chine figure parmi les plus grands marchés obligataires du monde, avec un marché secondaire pour les obligations du trésor chinois dynamique, et offre une panoplie croissante d</w:t>
      </w:r>
      <w:r w:rsidR="00214C67">
        <w:rPr>
          <w:rFonts w:ascii="Times New Roman" w:hAnsi="Times New Roman" w:cs="Times New Roman"/>
          <w:sz w:val="24"/>
          <w:szCs w:val="24"/>
        </w:rPr>
        <w:t>’</w:t>
      </w:r>
      <w:r w:rsidR="00122239" w:rsidRPr="00E1706E">
        <w:rPr>
          <w:rFonts w:ascii="Times New Roman" w:hAnsi="Times New Roman" w:cs="Times New Roman"/>
          <w:sz w:val="24"/>
          <w:szCs w:val="24"/>
        </w:rPr>
        <w:t>instruments de couverture</w:t>
      </w:r>
      <w:r w:rsidR="00C75FA4" w:rsidRPr="00E1706E">
        <w:rPr>
          <w:rStyle w:val="Appelnotedebasdep"/>
          <w:rFonts w:ascii="Times New Roman" w:hAnsi="Times New Roman" w:cs="Times New Roman"/>
          <w:sz w:val="24"/>
          <w:szCs w:val="24"/>
        </w:rPr>
        <w:footnoteReference w:id="7"/>
      </w:r>
      <w:r w:rsidR="00122239" w:rsidRPr="00E1706E">
        <w:rPr>
          <w:rFonts w:ascii="Times New Roman" w:hAnsi="Times New Roman" w:cs="Times New Roman"/>
          <w:sz w:val="24"/>
          <w:szCs w:val="24"/>
        </w:rPr>
        <w:t>.</w:t>
      </w:r>
      <w:r w:rsidR="00B33728" w:rsidRPr="00E1706E">
        <w:rPr>
          <w:rFonts w:ascii="Times New Roman" w:hAnsi="Times New Roman" w:cs="Times New Roman"/>
          <w:sz w:val="24"/>
          <w:szCs w:val="24"/>
        </w:rPr>
        <w:t xml:space="preserve"> </w:t>
      </w:r>
      <w:r w:rsidR="004626B5" w:rsidRPr="00E1706E">
        <w:rPr>
          <w:rFonts w:ascii="Times New Roman" w:hAnsi="Times New Roman" w:cs="Times New Roman"/>
          <w:sz w:val="24"/>
          <w:szCs w:val="24"/>
        </w:rPr>
        <w:t>E</w:t>
      </w:r>
      <w:r w:rsidR="0066232A" w:rsidRPr="00E1706E">
        <w:rPr>
          <w:rFonts w:ascii="Times New Roman" w:hAnsi="Times New Roman" w:cs="Times New Roman"/>
          <w:sz w:val="24"/>
          <w:szCs w:val="24"/>
        </w:rPr>
        <w:t xml:space="preserve">n 2015 CIPS </w:t>
      </w:r>
      <w:r w:rsidR="004626B5" w:rsidRPr="00E1706E">
        <w:rPr>
          <w:rFonts w:ascii="Times New Roman" w:hAnsi="Times New Roman" w:cs="Times New Roman"/>
          <w:sz w:val="24"/>
          <w:szCs w:val="24"/>
        </w:rPr>
        <w:t>n’</w:t>
      </w:r>
      <w:r w:rsidR="0066232A" w:rsidRPr="00E1706E">
        <w:rPr>
          <w:rFonts w:ascii="Times New Roman" w:hAnsi="Times New Roman" w:cs="Times New Roman"/>
          <w:sz w:val="24"/>
          <w:szCs w:val="24"/>
        </w:rPr>
        <w:t>avait</w:t>
      </w:r>
      <w:r w:rsidR="004626B5" w:rsidRPr="00E1706E">
        <w:rPr>
          <w:rFonts w:ascii="Times New Roman" w:hAnsi="Times New Roman" w:cs="Times New Roman"/>
          <w:sz w:val="24"/>
          <w:szCs w:val="24"/>
        </w:rPr>
        <w:t xml:space="preserve"> que </w:t>
      </w:r>
      <w:r w:rsidR="0066232A" w:rsidRPr="00E1706E">
        <w:rPr>
          <w:rFonts w:ascii="Times New Roman" w:hAnsi="Times New Roman" w:cs="Times New Roman"/>
          <w:sz w:val="24"/>
          <w:szCs w:val="24"/>
        </w:rPr>
        <w:t xml:space="preserve">195 participants, aujourd’hui </w:t>
      </w:r>
      <w:r w:rsidR="00214C67">
        <w:rPr>
          <w:rFonts w:ascii="Times New Roman" w:hAnsi="Times New Roman" w:cs="Times New Roman"/>
          <w:sz w:val="24"/>
          <w:szCs w:val="24"/>
        </w:rPr>
        <w:t>ils sont plus de</w:t>
      </w:r>
      <w:r w:rsidR="0066232A" w:rsidRPr="00E1706E">
        <w:rPr>
          <w:rFonts w:ascii="Times New Roman" w:hAnsi="Times New Roman" w:cs="Times New Roman"/>
          <w:sz w:val="24"/>
          <w:szCs w:val="24"/>
        </w:rPr>
        <w:t xml:space="preserve"> 1200.</w:t>
      </w:r>
    </w:p>
    <w:p w14:paraId="36AE8BA5" w14:textId="504AF7AA" w:rsidR="00B574C0" w:rsidRDefault="00B33728" w:rsidP="00E952DF">
      <w:pPr>
        <w:jc w:val="both"/>
        <w:rPr>
          <w:rFonts w:ascii="Times New Roman" w:hAnsi="Times New Roman" w:cs="Times New Roman"/>
          <w:sz w:val="24"/>
          <w:szCs w:val="24"/>
        </w:rPr>
      </w:pPr>
      <w:r w:rsidRPr="00E1706E">
        <w:rPr>
          <w:rFonts w:ascii="Times New Roman" w:hAnsi="Times New Roman" w:cs="Times New Roman"/>
          <w:sz w:val="24"/>
          <w:szCs w:val="24"/>
        </w:rPr>
        <w:t xml:space="preserve">Le gain de popularité de CIPS </w:t>
      </w:r>
      <w:r w:rsidR="007F7CBC" w:rsidRPr="00E1706E">
        <w:rPr>
          <w:rFonts w:ascii="Times New Roman" w:hAnsi="Times New Roman" w:cs="Times New Roman"/>
          <w:sz w:val="24"/>
          <w:szCs w:val="24"/>
        </w:rPr>
        <w:t>se reflète</w:t>
      </w:r>
      <w:r w:rsidRPr="00E1706E">
        <w:rPr>
          <w:rFonts w:ascii="Times New Roman" w:hAnsi="Times New Roman" w:cs="Times New Roman"/>
          <w:sz w:val="24"/>
          <w:szCs w:val="24"/>
        </w:rPr>
        <w:t xml:space="preserve"> dans les données de la Banque populaire de Chine relatives au</w:t>
      </w:r>
      <w:r w:rsidR="00B574C0" w:rsidRPr="00E1706E">
        <w:rPr>
          <w:rFonts w:ascii="Times New Roman" w:hAnsi="Times New Roman" w:cs="Times New Roman"/>
          <w:sz w:val="24"/>
          <w:szCs w:val="24"/>
        </w:rPr>
        <w:t xml:space="preserve"> nombre de transaction et </w:t>
      </w:r>
      <w:r w:rsidRPr="00E1706E">
        <w:rPr>
          <w:rFonts w:ascii="Times New Roman" w:hAnsi="Times New Roman" w:cs="Times New Roman"/>
          <w:sz w:val="24"/>
          <w:szCs w:val="24"/>
        </w:rPr>
        <w:t>à leur</w:t>
      </w:r>
      <w:r w:rsidR="00B574C0" w:rsidRPr="00E1706E">
        <w:rPr>
          <w:rFonts w:ascii="Times New Roman" w:hAnsi="Times New Roman" w:cs="Times New Roman"/>
          <w:sz w:val="24"/>
          <w:szCs w:val="24"/>
        </w:rPr>
        <w:t xml:space="preserve"> valeur.</w:t>
      </w:r>
      <w:r w:rsidR="00557231" w:rsidRPr="00E1706E">
        <w:rPr>
          <w:rFonts w:ascii="Times New Roman" w:hAnsi="Times New Roman" w:cs="Times New Roman"/>
          <w:sz w:val="24"/>
          <w:szCs w:val="24"/>
        </w:rPr>
        <w:t xml:space="preserve"> Les participants</w:t>
      </w:r>
      <w:r w:rsidR="00EB513E" w:rsidRPr="00E1706E">
        <w:rPr>
          <w:rFonts w:ascii="Times New Roman" w:hAnsi="Times New Roman" w:cs="Times New Roman"/>
          <w:sz w:val="24"/>
          <w:szCs w:val="24"/>
        </w:rPr>
        <w:t xml:space="preserve"> étrangers</w:t>
      </w:r>
      <w:r w:rsidR="00557231" w:rsidRPr="00E1706E">
        <w:rPr>
          <w:rFonts w:ascii="Times New Roman" w:hAnsi="Times New Roman" w:cs="Times New Roman"/>
          <w:sz w:val="24"/>
          <w:szCs w:val="24"/>
        </w:rPr>
        <w:t xml:space="preserve"> se trouvent avant tout en Russie, en Turquie et dans les pays de </w:t>
      </w:r>
      <w:r w:rsidR="004626B5" w:rsidRPr="00E1706E">
        <w:rPr>
          <w:rFonts w:ascii="Times New Roman" w:hAnsi="Times New Roman" w:cs="Times New Roman"/>
          <w:sz w:val="24"/>
          <w:szCs w:val="24"/>
        </w:rPr>
        <w:t>la Nouvelle route de la soie</w:t>
      </w:r>
      <w:r w:rsidR="00557231" w:rsidRPr="00E1706E">
        <w:rPr>
          <w:rFonts w:ascii="Times New Roman" w:hAnsi="Times New Roman" w:cs="Times New Roman"/>
          <w:sz w:val="24"/>
          <w:szCs w:val="24"/>
        </w:rPr>
        <w:t>.</w:t>
      </w:r>
      <w:r w:rsidR="001373B9" w:rsidRPr="00E1706E">
        <w:rPr>
          <w:rFonts w:ascii="Times New Roman" w:hAnsi="Times New Roman" w:cs="Times New Roman"/>
          <w:sz w:val="24"/>
          <w:szCs w:val="24"/>
        </w:rPr>
        <w:t xml:space="preserve"> Au total, en 2022 la valeur des transactions réalisées via CIPS représente 97 billions de </w:t>
      </w:r>
      <w:r w:rsidR="00C06280">
        <w:rPr>
          <w:rFonts w:ascii="Times New Roman" w:hAnsi="Times New Roman" w:cs="Times New Roman"/>
          <w:sz w:val="24"/>
          <w:szCs w:val="24"/>
        </w:rPr>
        <w:t>Y</w:t>
      </w:r>
      <w:r w:rsidR="001373B9" w:rsidRPr="00E1706E">
        <w:rPr>
          <w:rFonts w:ascii="Times New Roman" w:hAnsi="Times New Roman" w:cs="Times New Roman"/>
          <w:sz w:val="24"/>
          <w:szCs w:val="24"/>
        </w:rPr>
        <w:t>uan, soit une hausse de 22</w:t>
      </w:r>
      <w:r w:rsidR="004626B5" w:rsidRPr="00E1706E">
        <w:rPr>
          <w:rFonts w:ascii="Times New Roman" w:hAnsi="Times New Roman" w:cs="Times New Roman"/>
          <w:sz w:val="24"/>
          <w:szCs w:val="24"/>
        </w:rPr>
        <w:t> </w:t>
      </w:r>
      <w:r w:rsidR="001373B9" w:rsidRPr="00E1706E">
        <w:rPr>
          <w:rFonts w:ascii="Times New Roman" w:hAnsi="Times New Roman" w:cs="Times New Roman"/>
          <w:sz w:val="24"/>
          <w:szCs w:val="24"/>
        </w:rPr>
        <w:t>% par rapport à 2021.</w:t>
      </w:r>
      <w:r w:rsidR="00B574C0" w:rsidRPr="00E1706E">
        <w:rPr>
          <w:rFonts w:ascii="Times New Roman" w:hAnsi="Times New Roman" w:cs="Times New Roman"/>
          <w:sz w:val="24"/>
          <w:szCs w:val="24"/>
        </w:rPr>
        <w:t xml:space="preserve"> </w:t>
      </w:r>
      <w:r w:rsidR="004626B5" w:rsidRPr="00E1706E">
        <w:rPr>
          <w:rFonts w:ascii="Times New Roman" w:hAnsi="Times New Roman" w:cs="Times New Roman"/>
          <w:sz w:val="24"/>
          <w:szCs w:val="24"/>
        </w:rPr>
        <w:t>Dans le détail</w:t>
      </w:r>
      <w:r w:rsidR="00B574C0" w:rsidRPr="00E1706E">
        <w:rPr>
          <w:rFonts w:ascii="Times New Roman" w:hAnsi="Times New Roman" w:cs="Times New Roman"/>
          <w:sz w:val="24"/>
          <w:szCs w:val="24"/>
        </w:rPr>
        <w:t xml:space="preserve">, les données indiquent une hausse de l’activité de CIPS </w:t>
      </w:r>
      <w:r w:rsidR="000B098A" w:rsidRPr="00E1706E">
        <w:rPr>
          <w:rFonts w:ascii="Times New Roman" w:hAnsi="Times New Roman" w:cs="Times New Roman"/>
          <w:sz w:val="24"/>
          <w:szCs w:val="24"/>
        </w:rPr>
        <w:t>à partir du</w:t>
      </w:r>
      <w:r w:rsidR="00B574C0" w:rsidRPr="00E1706E">
        <w:rPr>
          <w:rFonts w:ascii="Times New Roman" w:hAnsi="Times New Roman" w:cs="Times New Roman"/>
          <w:sz w:val="24"/>
          <w:szCs w:val="24"/>
        </w:rPr>
        <w:t xml:space="preserve"> 3</w:t>
      </w:r>
      <w:r w:rsidR="00B574C0" w:rsidRPr="00E1706E">
        <w:rPr>
          <w:rFonts w:ascii="Times New Roman" w:hAnsi="Times New Roman" w:cs="Times New Roman"/>
          <w:sz w:val="24"/>
          <w:szCs w:val="24"/>
          <w:vertAlign w:val="superscript"/>
        </w:rPr>
        <w:t>e</w:t>
      </w:r>
      <w:r w:rsidR="00B574C0" w:rsidRPr="00E1706E">
        <w:rPr>
          <w:rFonts w:ascii="Times New Roman" w:hAnsi="Times New Roman" w:cs="Times New Roman"/>
          <w:sz w:val="24"/>
          <w:szCs w:val="24"/>
        </w:rPr>
        <w:t xml:space="preserve"> trimestre de 2022</w:t>
      </w:r>
      <w:r w:rsidR="000B098A" w:rsidRPr="00E1706E">
        <w:rPr>
          <w:rFonts w:ascii="Times New Roman" w:hAnsi="Times New Roman" w:cs="Times New Roman"/>
          <w:sz w:val="24"/>
          <w:szCs w:val="24"/>
        </w:rPr>
        <w:t>.</w:t>
      </w:r>
      <w:r w:rsidR="004626B5" w:rsidRPr="00E1706E">
        <w:rPr>
          <w:rFonts w:ascii="Times New Roman" w:hAnsi="Times New Roman" w:cs="Times New Roman"/>
          <w:sz w:val="24"/>
          <w:szCs w:val="24"/>
        </w:rPr>
        <w:t xml:space="preserve"> C</w:t>
      </w:r>
      <w:r w:rsidR="000B098A" w:rsidRPr="00E1706E">
        <w:rPr>
          <w:rFonts w:ascii="Times New Roman" w:hAnsi="Times New Roman" w:cs="Times New Roman"/>
          <w:sz w:val="24"/>
          <w:szCs w:val="24"/>
        </w:rPr>
        <w:t>ette hausse</w:t>
      </w:r>
      <w:r w:rsidR="00B574C0" w:rsidRPr="00E1706E">
        <w:rPr>
          <w:rFonts w:ascii="Times New Roman" w:hAnsi="Times New Roman" w:cs="Times New Roman"/>
          <w:sz w:val="24"/>
          <w:szCs w:val="24"/>
        </w:rPr>
        <w:t xml:space="preserve"> semble associé</w:t>
      </w:r>
      <w:r w:rsidR="001373B9" w:rsidRPr="00E1706E">
        <w:rPr>
          <w:rFonts w:ascii="Times New Roman" w:hAnsi="Times New Roman" w:cs="Times New Roman"/>
          <w:sz w:val="24"/>
          <w:szCs w:val="24"/>
        </w:rPr>
        <w:t>e</w:t>
      </w:r>
      <w:r w:rsidR="00B574C0" w:rsidRPr="00E1706E">
        <w:rPr>
          <w:rFonts w:ascii="Times New Roman" w:hAnsi="Times New Roman" w:cs="Times New Roman"/>
          <w:sz w:val="24"/>
          <w:szCs w:val="24"/>
        </w:rPr>
        <w:t xml:space="preserve"> aux sanctions contre la Russie et apparaît cohérent avec la part grandissante du commerce extérieur russe libellé en </w:t>
      </w:r>
      <w:r w:rsidR="00A36571">
        <w:rPr>
          <w:rFonts w:ascii="Times New Roman" w:hAnsi="Times New Roman" w:cs="Times New Roman"/>
          <w:sz w:val="24"/>
          <w:szCs w:val="24"/>
        </w:rPr>
        <w:t>R</w:t>
      </w:r>
      <w:r w:rsidR="00B574C0" w:rsidRPr="00E1706E">
        <w:rPr>
          <w:rFonts w:ascii="Times New Roman" w:hAnsi="Times New Roman" w:cs="Times New Roman"/>
          <w:sz w:val="24"/>
          <w:szCs w:val="24"/>
        </w:rPr>
        <w:t>enminbi.</w:t>
      </w:r>
      <w:r w:rsidR="00152B83" w:rsidRPr="00E1706E">
        <w:rPr>
          <w:rFonts w:ascii="Times New Roman" w:hAnsi="Times New Roman" w:cs="Times New Roman"/>
          <w:sz w:val="24"/>
          <w:szCs w:val="24"/>
        </w:rPr>
        <w:t xml:space="preserve"> </w:t>
      </w:r>
    </w:p>
    <w:p w14:paraId="065CBD51" w14:textId="3DE1FB22" w:rsidR="00C3718F" w:rsidRDefault="00C3718F" w:rsidP="00E952DF">
      <w:pPr>
        <w:jc w:val="both"/>
        <w:rPr>
          <w:rFonts w:ascii="Times New Roman" w:hAnsi="Times New Roman" w:cs="Times New Roman"/>
          <w:sz w:val="24"/>
          <w:szCs w:val="24"/>
        </w:rPr>
      </w:pPr>
      <w:r>
        <w:rPr>
          <w:rFonts w:ascii="Times New Roman" w:hAnsi="Times New Roman" w:cs="Times New Roman"/>
          <w:sz w:val="24"/>
          <w:szCs w:val="24"/>
        </w:rPr>
        <w:t xml:space="preserve">La relation entre l’économie de guerre russe et l’infrastructure financière chinoise est donc double. D’une part, le fonctionnement des infrastructures financières reposant sur un effet de réseau, la Russie a renforcé l’infrastructure chinoise en y recourant plus fortement. Par extension, elle a ainsi soutenu </w:t>
      </w:r>
      <w:r w:rsidRPr="00E1706E">
        <w:rPr>
          <w:rFonts w:ascii="Times New Roman" w:hAnsi="Times New Roman" w:cs="Times New Roman"/>
          <w:sz w:val="24"/>
          <w:szCs w:val="24"/>
        </w:rPr>
        <w:t xml:space="preserve">l’internationalisation du </w:t>
      </w:r>
      <w:r>
        <w:rPr>
          <w:rFonts w:ascii="Times New Roman" w:hAnsi="Times New Roman" w:cs="Times New Roman"/>
          <w:sz w:val="24"/>
          <w:szCs w:val="24"/>
        </w:rPr>
        <w:t>R</w:t>
      </w:r>
      <w:r w:rsidRPr="00E1706E">
        <w:rPr>
          <w:rFonts w:ascii="Times New Roman" w:hAnsi="Times New Roman" w:cs="Times New Roman"/>
          <w:sz w:val="24"/>
          <w:szCs w:val="24"/>
        </w:rPr>
        <w:t>enminbi</w:t>
      </w:r>
      <w:r>
        <w:rPr>
          <w:rFonts w:ascii="Times New Roman" w:hAnsi="Times New Roman" w:cs="Times New Roman"/>
          <w:sz w:val="24"/>
          <w:szCs w:val="24"/>
        </w:rPr>
        <w:t>. D’autre part, l’existence de CIPS facilite la poursuite de la guerre en</w:t>
      </w:r>
      <w:r w:rsidRPr="00E1706E">
        <w:rPr>
          <w:rFonts w:ascii="Times New Roman" w:hAnsi="Times New Roman" w:cs="Times New Roman"/>
          <w:sz w:val="24"/>
          <w:szCs w:val="24"/>
        </w:rPr>
        <w:t xml:space="preserve"> contribu</w:t>
      </w:r>
      <w:r>
        <w:rPr>
          <w:rFonts w:ascii="Times New Roman" w:hAnsi="Times New Roman" w:cs="Times New Roman"/>
          <w:sz w:val="24"/>
          <w:szCs w:val="24"/>
        </w:rPr>
        <w:t>ant</w:t>
      </w:r>
      <w:r w:rsidRPr="00E1706E">
        <w:rPr>
          <w:rFonts w:ascii="Times New Roman" w:hAnsi="Times New Roman" w:cs="Times New Roman"/>
          <w:sz w:val="24"/>
          <w:szCs w:val="24"/>
        </w:rPr>
        <w:t xml:space="preserve"> au financement de</w:t>
      </w:r>
      <w:r>
        <w:rPr>
          <w:rFonts w:ascii="Times New Roman" w:hAnsi="Times New Roman" w:cs="Times New Roman"/>
          <w:sz w:val="24"/>
          <w:szCs w:val="24"/>
        </w:rPr>
        <w:t>s dépenses militaires russes</w:t>
      </w:r>
      <w:r w:rsidRPr="00E1706E">
        <w:rPr>
          <w:rFonts w:ascii="Times New Roman" w:hAnsi="Times New Roman" w:cs="Times New Roman"/>
          <w:sz w:val="24"/>
          <w:szCs w:val="24"/>
        </w:rPr>
        <w:t>. 16 % de l’excédent commercial russe de 2022 proviennent de la seule Chine.</w:t>
      </w:r>
    </w:p>
    <w:p w14:paraId="7BBB5088" w14:textId="5C0D6ED6" w:rsidR="008E7F54" w:rsidRPr="00E1706E" w:rsidRDefault="008E7F54" w:rsidP="00E952DF">
      <w:pPr>
        <w:jc w:val="both"/>
        <w:rPr>
          <w:rFonts w:ascii="Times New Roman" w:hAnsi="Times New Roman" w:cs="Times New Roman"/>
          <w:sz w:val="24"/>
          <w:szCs w:val="24"/>
        </w:rPr>
      </w:pPr>
    </w:p>
    <w:p w14:paraId="0A61E448" w14:textId="2D960E47" w:rsidR="008E7F54" w:rsidRPr="00E1706E" w:rsidRDefault="00474FE8" w:rsidP="00E952DF">
      <w:pPr>
        <w:pStyle w:val="Titre2"/>
        <w:jc w:val="both"/>
        <w:rPr>
          <w:rFonts w:ascii="Times New Roman" w:hAnsi="Times New Roman" w:cs="Times New Roman"/>
          <w:sz w:val="24"/>
          <w:szCs w:val="24"/>
        </w:rPr>
      </w:pPr>
      <w:r w:rsidRPr="00E1706E">
        <w:rPr>
          <w:rFonts w:ascii="Times New Roman" w:hAnsi="Times New Roman" w:cs="Times New Roman"/>
          <w:sz w:val="24"/>
          <w:szCs w:val="24"/>
        </w:rPr>
        <w:t xml:space="preserve">3. </w:t>
      </w:r>
      <w:r w:rsidR="006A778E" w:rsidRPr="00E1706E">
        <w:rPr>
          <w:rFonts w:ascii="Times New Roman" w:hAnsi="Times New Roman" w:cs="Times New Roman"/>
          <w:sz w:val="24"/>
          <w:szCs w:val="24"/>
        </w:rPr>
        <w:t>Un</w:t>
      </w:r>
      <w:r w:rsidR="008E7F54" w:rsidRPr="00E1706E">
        <w:rPr>
          <w:rFonts w:ascii="Times New Roman" w:hAnsi="Times New Roman" w:cs="Times New Roman"/>
          <w:sz w:val="24"/>
          <w:szCs w:val="24"/>
        </w:rPr>
        <w:t xml:space="preserve"> contournement des infrastructures financières américain</w:t>
      </w:r>
      <w:r w:rsidR="006A778E" w:rsidRPr="00E1706E">
        <w:rPr>
          <w:rFonts w:ascii="Times New Roman" w:hAnsi="Times New Roman" w:cs="Times New Roman"/>
          <w:sz w:val="24"/>
          <w:szCs w:val="24"/>
        </w:rPr>
        <w:t>e bien délimité</w:t>
      </w:r>
    </w:p>
    <w:p w14:paraId="0ED75EEA" w14:textId="5907017A" w:rsidR="00DD7356" w:rsidRPr="00E1706E" w:rsidRDefault="0096348F" w:rsidP="00E952DF">
      <w:pPr>
        <w:jc w:val="both"/>
        <w:rPr>
          <w:rFonts w:ascii="Times New Roman" w:hAnsi="Times New Roman" w:cs="Times New Roman"/>
          <w:sz w:val="24"/>
          <w:szCs w:val="24"/>
        </w:rPr>
      </w:pPr>
      <w:r w:rsidRPr="00E1706E">
        <w:rPr>
          <w:rFonts w:ascii="Times New Roman" w:hAnsi="Times New Roman" w:cs="Times New Roman"/>
          <w:sz w:val="24"/>
          <w:szCs w:val="24"/>
        </w:rPr>
        <w:t xml:space="preserve">Si </w:t>
      </w:r>
      <w:r w:rsidR="00334595" w:rsidRPr="00E1706E">
        <w:rPr>
          <w:rFonts w:ascii="Times New Roman" w:hAnsi="Times New Roman" w:cs="Times New Roman"/>
          <w:sz w:val="24"/>
          <w:szCs w:val="24"/>
        </w:rPr>
        <w:t>nous avions</w:t>
      </w:r>
      <w:r w:rsidRPr="00E1706E">
        <w:rPr>
          <w:rFonts w:ascii="Times New Roman" w:hAnsi="Times New Roman" w:cs="Times New Roman"/>
          <w:sz w:val="24"/>
          <w:szCs w:val="24"/>
        </w:rPr>
        <w:t xml:space="preserve"> arrêté </w:t>
      </w:r>
      <w:r w:rsidR="00334595" w:rsidRPr="00E1706E">
        <w:rPr>
          <w:rFonts w:ascii="Times New Roman" w:hAnsi="Times New Roman" w:cs="Times New Roman"/>
          <w:sz w:val="24"/>
          <w:szCs w:val="24"/>
        </w:rPr>
        <w:t>le papier</w:t>
      </w:r>
      <w:r w:rsidRPr="00E1706E">
        <w:rPr>
          <w:rFonts w:ascii="Times New Roman" w:hAnsi="Times New Roman" w:cs="Times New Roman"/>
          <w:sz w:val="24"/>
          <w:szCs w:val="24"/>
        </w:rPr>
        <w:t xml:space="preserve"> à ce stade </w:t>
      </w:r>
      <w:r w:rsidR="00334595" w:rsidRPr="00E1706E">
        <w:rPr>
          <w:rFonts w:ascii="Times New Roman" w:hAnsi="Times New Roman" w:cs="Times New Roman"/>
          <w:sz w:val="24"/>
          <w:szCs w:val="24"/>
        </w:rPr>
        <w:t>nous aurions</w:t>
      </w:r>
      <w:r w:rsidRPr="00E1706E">
        <w:rPr>
          <w:rFonts w:ascii="Times New Roman" w:hAnsi="Times New Roman" w:cs="Times New Roman"/>
          <w:sz w:val="24"/>
          <w:szCs w:val="24"/>
        </w:rPr>
        <w:t xml:space="preserve"> donné une impression biaisée de CIPS. </w:t>
      </w:r>
      <w:r w:rsidR="00334595" w:rsidRPr="00E1706E">
        <w:rPr>
          <w:rFonts w:ascii="Times New Roman" w:hAnsi="Times New Roman" w:cs="Times New Roman"/>
          <w:sz w:val="24"/>
          <w:szCs w:val="24"/>
        </w:rPr>
        <w:t xml:space="preserve">Nous </w:t>
      </w:r>
      <w:r w:rsidR="0059721D" w:rsidRPr="00E1706E">
        <w:rPr>
          <w:rFonts w:ascii="Times New Roman" w:hAnsi="Times New Roman" w:cs="Times New Roman"/>
          <w:sz w:val="24"/>
          <w:szCs w:val="24"/>
        </w:rPr>
        <w:t>aurions</w:t>
      </w:r>
      <w:r w:rsidR="00334595" w:rsidRPr="00E1706E">
        <w:rPr>
          <w:rFonts w:ascii="Times New Roman" w:hAnsi="Times New Roman" w:cs="Times New Roman"/>
          <w:sz w:val="24"/>
          <w:szCs w:val="24"/>
        </w:rPr>
        <w:t xml:space="preserve"> notamment</w:t>
      </w:r>
      <w:r w:rsidRPr="00E1706E">
        <w:rPr>
          <w:rFonts w:ascii="Times New Roman" w:hAnsi="Times New Roman" w:cs="Times New Roman"/>
          <w:sz w:val="24"/>
          <w:szCs w:val="24"/>
        </w:rPr>
        <w:t xml:space="preserve"> exagéré sa capacité de contournement des infrastructures financières </w:t>
      </w:r>
      <w:r w:rsidRPr="00E1706E">
        <w:rPr>
          <w:rFonts w:ascii="Times New Roman" w:hAnsi="Times New Roman" w:cs="Times New Roman"/>
          <w:sz w:val="24"/>
          <w:szCs w:val="24"/>
        </w:rPr>
        <w:lastRenderedPageBreak/>
        <w:t>sous contrôle américain</w:t>
      </w:r>
      <w:r w:rsidR="006545E9" w:rsidRPr="00E1706E">
        <w:rPr>
          <w:rFonts w:ascii="Times New Roman" w:hAnsi="Times New Roman" w:cs="Times New Roman"/>
          <w:sz w:val="24"/>
          <w:szCs w:val="24"/>
        </w:rPr>
        <w:t>, et donc surestimé le pouvoir infrastructurel</w:t>
      </w:r>
      <w:r w:rsidR="00334595" w:rsidRPr="00E1706E">
        <w:rPr>
          <w:rFonts w:ascii="Times New Roman" w:hAnsi="Times New Roman" w:cs="Times New Roman"/>
          <w:sz w:val="24"/>
          <w:szCs w:val="24"/>
        </w:rPr>
        <w:t xml:space="preserve"> financier</w:t>
      </w:r>
      <w:r w:rsidR="006545E9" w:rsidRPr="00E1706E">
        <w:rPr>
          <w:rFonts w:ascii="Times New Roman" w:hAnsi="Times New Roman" w:cs="Times New Roman"/>
          <w:sz w:val="24"/>
          <w:szCs w:val="24"/>
        </w:rPr>
        <w:t xml:space="preserve"> de la Chine</w:t>
      </w:r>
      <w:r w:rsidRPr="00E1706E">
        <w:rPr>
          <w:rFonts w:ascii="Times New Roman" w:hAnsi="Times New Roman" w:cs="Times New Roman"/>
          <w:sz w:val="24"/>
          <w:szCs w:val="24"/>
        </w:rPr>
        <w:t xml:space="preserve">. Car </w:t>
      </w:r>
      <w:r w:rsidR="00273FD1" w:rsidRPr="00E1706E">
        <w:rPr>
          <w:rFonts w:ascii="Times New Roman" w:hAnsi="Times New Roman" w:cs="Times New Roman"/>
          <w:sz w:val="24"/>
          <w:szCs w:val="24"/>
        </w:rPr>
        <w:t>nous aurions</w:t>
      </w:r>
      <w:r w:rsidRPr="00E1706E">
        <w:rPr>
          <w:rFonts w:ascii="Times New Roman" w:hAnsi="Times New Roman" w:cs="Times New Roman"/>
          <w:sz w:val="24"/>
          <w:szCs w:val="24"/>
        </w:rPr>
        <w:t xml:space="preserve"> laissé entendre que CIPS transmet les instructions de paiement </w:t>
      </w:r>
      <w:r w:rsidR="00273FD1" w:rsidRPr="00E1706E">
        <w:rPr>
          <w:rFonts w:ascii="Times New Roman" w:hAnsi="Times New Roman" w:cs="Times New Roman"/>
          <w:sz w:val="24"/>
          <w:szCs w:val="24"/>
        </w:rPr>
        <w:t xml:space="preserve">exclusivement </w:t>
      </w:r>
      <w:r w:rsidRPr="00E1706E">
        <w:rPr>
          <w:rFonts w:ascii="Times New Roman" w:hAnsi="Times New Roman" w:cs="Times New Roman"/>
          <w:sz w:val="24"/>
          <w:szCs w:val="24"/>
        </w:rPr>
        <w:t xml:space="preserve">via sa propre messagerie. Or, selon </w:t>
      </w:r>
      <w:r w:rsidR="00B574C0" w:rsidRPr="00E1706E">
        <w:rPr>
          <w:rFonts w:ascii="Times New Roman" w:hAnsi="Times New Roman" w:cs="Times New Roman"/>
          <w:sz w:val="24"/>
          <w:szCs w:val="24"/>
        </w:rPr>
        <w:t>des estimations, 80 % des payements sur CIPS utilisent S</w:t>
      </w:r>
      <w:r w:rsidR="0059721D">
        <w:rPr>
          <w:rFonts w:ascii="Times New Roman" w:hAnsi="Times New Roman" w:cs="Times New Roman"/>
          <w:sz w:val="24"/>
          <w:szCs w:val="24"/>
        </w:rPr>
        <w:t>WIFT</w:t>
      </w:r>
      <w:r w:rsidRPr="00E1706E">
        <w:rPr>
          <w:rStyle w:val="Appelnotedebasdep"/>
          <w:rFonts w:ascii="Times New Roman" w:hAnsi="Times New Roman" w:cs="Times New Roman"/>
          <w:sz w:val="24"/>
          <w:szCs w:val="24"/>
        </w:rPr>
        <w:footnoteReference w:id="8"/>
      </w:r>
      <w:r w:rsidR="00FC773E" w:rsidRPr="00E1706E">
        <w:rPr>
          <w:rFonts w:ascii="Times New Roman" w:hAnsi="Times New Roman" w:cs="Times New Roman"/>
          <w:sz w:val="24"/>
          <w:szCs w:val="24"/>
        </w:rPr>
        <w:t xml:space="preserve">. Selon </w:t>
      </w:r>
      <w:proofErr w:type="spellStart"/>
      <w:r w:rsidR="00FC773E" w:rsidRPr="00E1706E">
        <w:rPr>
          <w:rFonts w:ascii="Times New Roman" w:hAnsi="Times New Roman" w:cs="Times New Roman"/>
          <w:sz w:val="24"/>
          <w:szCs w:val="24"/>
        </w:rPr>
        <w:t>Eichengreen</w:t>
      </w:r>
      <w:proofErr w:type="spellEnd"/>
      <w:r w:rsidR="00FC773E" w:rsidRPr="00E1706E">
        <w:rPr>
          <w:rFonts w:ascii="Times New Roman" w:hAnsi="Times New Roman" w:cs="Times New Roman"/>
          <w:sz w:val="24"/>
          <w:szCs w:val="24"/>
        </w:rPr>
        <w:t>, la raison principale de la faible utilisation de la messagerie de CIP</w:t>
      </w:r>
      <w:r w:rsidR="00474FE8" w:rsidRPr="00E1706E">
        <w:rPr>
          <w:rFonts w:ascii="Times New Roman" w:hAnsi="Times New Roman" w:cs="Times New Roman"/>
          <w:sz w:val="24"/>
          <w:szCs w:val="24"/>
        </w:rPr>
        <w:t>S</w:t>
      </w:r>
      <w:r w:rsidR="00FC773E" w:rsidRPr="00E1706E">
        <w:rPr>
          <w:rFonts w:ascii="Times New Roman" w:hAnsi="Times New Roman" w:cs="Times New Roman"/>
          <w:sz w:val="24"/>
          <w:szCs w:val="24"/>
        </w:rPr>
        <w:t xml:space="preserve"> est le fait qu’elle ne fonctionne qu’en chinois</w:t>
      </w:r>
      <w:r w:rsidR="00FC773E" w:rsidRPr="00E1706E">
        <w:rPr>
          <w:rStyle w:val="Appelnotedebasdep"/>
          <w:rFonts w:ascii="Times New Roman" w:hAnsi="Times New Roman" w:cs="Times New Roman"/>
          <w:sz w:val="24"/>
          <w:szCs w:val="24"/>
        </w:rPr>
        <w:footnoteReference w:id="9"/>
      </w:r>
      <w:r w:rsidR="00FC773E" w:rsidRPr="00E1706E">
        <w:rPr>
          <w:rFonts w:ascii="Times New Roman" w:hAnsi="Times New Roman" w:cs="Times New Roman"/>
          <w:sz w:val="24"/>
          <w:szCs w:val="24"/>
        </w:rPr>
        <w:t>.</w:t>
      </w:r>
      <w:r w:rsidR="00DD7356" w:rsidRPr="00E1706E">
        <w:rPr>
          <w:rFonts w:ascii="Times New Roman" w:hAnsi="Times New Roman" w:cs="Times New Roman"/>
          <w:sz w:val="24"/>
          <w:szCs w:val="24"/>
        </w:rPr>
        <w:t xml:space="preserve"> Le problème technique semble mineur</w:t>
      </w:r>
      <w:r w:rsidR="0059721D">
        <w:rPr>
          <w:rFonts w:ascii="Times New Roman" w:hAnsi="Times New Roman" w:cs="Times New Roman"/>
          <w:sz w:val="24"/>
          <w:szCs w:val="24"/>
        </w:rPr>
        <w:t>. L</w:t>
      </w:r>
      <w:r w:rsidR="00037173" w:rsidRPr="00E1706E">
        <w:rPr>
          <w:rFonts w:ascii="Times New Roman" w:hAnsi="Times New Roman" w:cs="Times New Roman"/>
          <w:sz w:val="24"/>
          <w:szCs w:val="24"/>
        </w:rPr>
        <w:t>a</w:t>
      </w:r>
      <w:r w:rsidR="00DD7356" w:rsidRPr="00E1706E">
        <w:rPr>
          <w:rFonts w:ascii="Times New Roman" w:hAnsi="Times New Roman" w:cs="Times New Roman"/>
          <w:sz w:val="24"/>
          <w:szCs w:val="24"/>
        </w:rPr>
        <w:t xml:space="preserve"> messagerie de CIPS pourrait</w:t>
      </w:r>
      <w:r w:rsidR="0059721D">
        <w:rPr>
          <w:rFonts w:ascii="Times New Roman" w:hAnsi="Times New Roman" w:cs="Times New Roman"/>
          <w:sz w:val="24"/>
          <w:szCs w:val="24"/>
        </w:rPr>
        <w:t xml:space="preserve"> donc</w:t>
      </w:r>
      <w:r w:rsidR="00DD7356" w:rsidRPr="00E1706E">
        <w:rPr>
          <w:rFonts w:ascii="Times New Roman" w:hAnsi="Times New Roman" w:cs="Times New Roman"/>
          <w:sz w:val="24"/>
          <w:szCs w:val="24"/>
        </w:rPr>
        <w:t xml:space="preserve"> facilement prendre de l’ampleur dans les années à venir.</w:t>
      </w:r>
      <w:r w:rsidR="00FC773E" w:rsidRPr="00E1706E">
        <w:rPr>
          <w:rFonts w:ascii="Times New Roman" w:hAnsi="Times New Roman" w:cs="Times New Roman"/>
          <w:sz w:val="24"/>
          <w:szCs w:val="24"/>
        </w:rPr>
        <w:t xml:space="preserve"> </w:t>
      </w:r>
      <w:r w:rsidR="00474FE8" w:rsidRPr="00E1706E">
        <w:rPr>
          <w:rFonts w:ascii="Times New Roman" w:hAnsi="Times New Roman" w:cs="Times New Roman"/>
          <w:sz w:val="24"/>
          <w:szCs w:val="24"/>
        </w:rPr>
        <w:t xml:space="preserve">Néanmoins, </w:t>
      </w:r>
      <w:r w:rsidR="00841CBB" w:rsidRPr="00E1706E">
        <w:rPr>
          <w:rFonts w:ascii="Times New Roman" w:hAnsi="Times New Roman" w:cs="Times New Roman"/>
          <w:sz w:val="24"/>
          <w:szCs w:val="24"/>
        </w:rPr>
        <w:t>à date</w:t>
      </w:r>
      <w:r w:rsidR="00474FE8" w:rsidRPr="00E1706E">
        <w:rPr>
          <w:rFonts w:ascii="Times New Roman" w:hAnsi="Times New Roman" w:cs="Times New Roman"/>
          <w:sz w:val="24"/>
          <w:szCs w:val="24"/>
        </w:rPr>
        <w:t>, CIPS n’est</w:t>
      </w:r>
      <w:r w:rsidR="00841CBB" w:rsidRPr="00E1706E">
        <w:rPr>
          <w:rFonts w:ascii="Times New Roman" w:hAnsi="Times New Roman" w:cs="Times New Roman"/>
          <w:sz w:val="24"/>
          <w:szCs w:val="24"/>
        </w:rPr>
        <w:t xml:space="preserve"> </w:t>
      </w:r>
      <w:r w:rsidR="00474FE8" w:rsidRPr="00E1706E">
        <w:rPr>
          <w:rFonts w:ascii="Times New Roman" w:hAnsi="Times New Roman" w:cs="Times New Roman"/>
          <w:sz w:val="24"/>
          <w:szCs w:val="24"/>
        </w:rPr>
        <w:t>pas en mesure de fournir une alternative à Swift.</w:t>
      </w:r>
    </w:p>
    <w:p w14:paraId="79C139A2" w14:textId="3FBED941" w:rsidR="00B574C0" w:rsidRPr="00E1706E" w:rsidRDefault="00D50A0D" w:rsidP="00E952DF">
      <w:pPr>
        <w:jc w:val="both"/>
        <w:rPr>
          <w:rFonts w:ascii="Times New Roman" w:hAnsi="Times New Roman" w:cs="Times New Roman"/>
          <w:sz w:val="24"/>
          <w:szCs w:val="24"/>
        </w:rPr>
      </w:pPr>
      <w:r w:rsidRPr="00E1706E">
        <w:rPr>
          <w:rFonts w:ascii="Times New Roman" w:hAnsi="Times New Roman" w:cs="Times New Roman"/>
          <w:sz w:val="24"/>
          <w:szCs w:val="24"/>
        </w:rPr>
        <w:t xml:space="preserve">De plus, les limites du </w:t>
      </w:r>
      <w:r w:rsidR="00A413D2" w:rsidRPr="00E1706E">
        <w:rPr>
          <w:rFonts w:ascii="Times New Roman" w:hAnsi="Times New Roman" w:cs="Times New Roman"/>
          <w:sz w:val="24"/>
          <w:szCs w:val="24"/>
        </w:rPr>
        <w:t>contournement</w:t>
      </w:r>
      <w:r w:rsidRPr="00E1706E">
        <w:rPr>
          <w:rFonts w:ascii="Times New Roman" w:hAnsi="Times New Roman" w:cs="Times New Roman"/>
          <w:sz w:val="24"/>
          <w:szCs w:val="24"/>
        </w:rPr>
        <w:t xml:space="preserve"> des infrastructures financières sous contrôle américain ne se résume pas au sujet</w:t>
      </w:r>
      <w:r w:rsidR="00DD7356" w:rsidRPr="00E1706E">
        <w:rPr>
          <w:rFonts w:ascii="Times New Roman" w:hAnsi="Times New Roman" w:cs="Times New Roman"/>
          <w:sz w:val="24"/>
          <w:szCs w:val="24"/>
        </w:rPr>
        <w:t xml:space="preserve"> de la messagerie</w:t>
      </w:r>
      <w:r w:rsidRPr="00E1706E">
        <w:rPr>
          <w:rFonts w:ascii="Times New Roman" w:hAnsi="Times New Roman" w:cs="Times New Roman"/>
          <w:sz w:val="24"/>
          <w:szCs w:val="24"/>
        </w:rPr>
        <w:t>. Il existe aussi celui</w:t>
      </w:r>
      <w:r w:rsidR="00037173" w:rsidRPr="00E1706E">
        <w:rPr>
          <w:rFonts w:ascii="Times New Roman" w:hAnsi="Times New Roman" w:cs="Times New Roman"/>
          <w:sz w:val="24"/>
          <w:szCs w:val="24"/>
        </w:rPr>
        <w:t xml:space="preserve"> du transfert effectif des fonds</w:t>
      </w:r>
      <w:r w:rsidR="00DD7356" w:rsidRPr="00E1706E">
        <w:rPr>
          <w:rFonts w:ascii="Times New Roman" w:hAnsi="Times New Roman" w:cs="Times New Roman"/>
          <w:sz w:val="24"/>
          <w:szCs w:val="24"/>
        </w:rPr>
        <w:t xml:space="preserve">. </w:t>
      </w:r>
      <w:r w:rsidR="00B574C0" w:rsidRPr="00E1706E">
        <w:rPr>
          <w:rFonts w:ascii="Times New Roman" w:hAnsi="Times New Roman" w:cs="Times New Roman"/>
          <w:sz w:val="24"/>
          <w:szCs w:val="24"/>
        </w:rPr>
        <w:t>En termes d’ordre de grandeur, CIPS est loin derrière</w:t>
      </w:r>
      <w:r w:rsidR="006545E9" w:rsidRPr="00E1706E">
        <w:rPr>
          <w:rFonts w:ascii="Times New Roman" w:hAnsi="Times New Roman" w:cs="Times New Roman"/>
          <w:sz w:val="24"/>
          <w:szCs w:val="24"/>
        </w:rPr>
        <w:t>,</w:t>
      </w:r>
      <w:r w:rsidR="00D4589C" w:rsidRPr="00E1706E">
        <w:rPr>
          <w:rFonts w:ascii="Times New Roman" w:hAnsi="Times New Roman" w:cs="Times New Roman"/>
          <w:sz w:val="24"/>
          <w:szCs w:val="24"/>
        </w:rPr>
        <w:t xml:space="preserve"> par exemple</w:t>
      </w:r>
      <w:r w:rsidR="006545E9" w:rsidRPr="00E1706E">
        <w:rPr>
          <w:rFonts w:ascii="Times New Roman" w:hAnsi="Times New Roman" w:cs="Times New Roman"/>
          <w:sz w:val="24"/>
          <w:szCs w:val="24"/>
        </w:rPr>
        <w:t>,</w:t>
      </w:r>
      <w:r w:rsidR="00FC773E" w:rsidRPr="00E1706E">
        <w:rPr>
          <w:rFonts w:ascii="Times New Roman" w:hAnsi="Times New Roman" w:cs="Times New Roman"/>
          <w:sz w:val="24"/>
          <w:szCs w:val="24"/>
        </w:rPr>
        <w:t xml:space="preserve"> le système de paiement américain</w:t>
      </w:r>
      <w:r w:rsidR="00B574C0" w:rsidRPr="00E1706E">
        <w:rPr>
          <w:rFonts w:ascii="Times New Roman" w:hAnsi="Times New Roman" w:cs="Times New Roman"/>
          <w:sz w:val="24"/>
          <w:szCs w:val="24"/>
        </w:rPr>
        <w:t xml:space="preserve"> CHIPS. </w:t>
      </w:r>
      <w:r w:rsidR="00012547" w:rsidRPr="00E1706E">
        <w:rPr>
          <w:rFonts w:ascii="Times New Roman" w:hAnsi="Times New Roman" w:cs="Times New Roman"/>
          <w:sz w:val="24"/>
          <w:szCs w:val="24"/>
        </w:rPr>
        <w:t>Ce dernier attire</w:t>
      </w:r>
      <w:r w:rsidR="00B574C0" w:rsidRPr="00E1706E">
        <w:rPr>
          <w:rFonts w:ascii="Times New Roman" w:hAnsi="Times New Roman" w:cs="Times New Roman"/>
          <w:sz w:val="24"/>
          <w:szCs w:val="24"/>
        </w:rPr>
        <w:t xml:space="preserve"> 10</w:t>
      </w:r>
      <w:r w:rsidR="006545E9" w:rsidRPr="00E1706E">
        <w:rPr>
          <w:rFonts w:ascii="Times New Roman" w:hAnsi="Times New Roman" w:cs="Times New Roman"/>
          <w:sz w:val="24"/>
          <w:szCs w:val="24"/>
        </w:rPr>
        <w:t xml:space="preserve"> fois</w:t>
      </w:r>
      <w:r w:rsidR="00B574C0" w:rsidRPr="00E1706E">
        <w:rPr>
          <w:rFonts w:ascii="Times New Roman" w:hAnsi="Times New Roman" w:cs="Times New Roman"/>
          <w:sz w:val="24"/>
          <w:szCs w:val="24"/>
        </w:rPr>
        <w:t xml:space="preserve"> plus de participants, 40 fois plus de transactions </w:t>
      </w:r>
      <w:r w:rsidR="00D4589C" w:rsidRPr="00E1706E">
        <w:rPr>
          <w:rFonts w:ascii="Times New Roman" w:hAnsi="Times New Roman" w:cs="Times New Roman"/>
          <w:sz w:val="24"/>
          <w:szCs w:val="24"/>
        </w:rPr>
        <w:t>et</w:t>
      </w:r>
      <w:r w:rsidR="00B574C0" w:rsidRPr="00E1706E">
        <w:rPr>
          <w:rFonts w:ascii="Times New Roman" w:hAnsi="Times New Roman" w:cs="Times New Roman"/>
          <w:sz w:val="24"/>
          <w:szCs w:val="24"/>
        </w:rPr>
        <w:t xml:space="preserve"> représente une valeur 40 fois </w:t>
      </w:r>
      <w:r w:rsidR="00D4589C" w:rsidRPr="00E1706E">
        <w:rPr>
          <w:rFonts w:ascii="Times New Roman" w:hAnsi="Times New Roman" w:cs="Times New Roman"/>
          <w:sz w:val="24"/>
          <w:szCs w:val="24"/>
        </w:rPr>
        <w:t>supérieur</w:t>
      </w:r>
      <w:r w:rsidR="006545E9" w:rsidRPr="00E1706E">
        <w:rPr>
          <w:rFonts w:ascii="Times New Roman" w:hAnsi="Times New Roman" w:cs="Times New Roman"/>
          <w:sz w:val="24"/>
          <w:szCs w:val="24"/>
        </w:rPr>
        <w:t>e</w:t>
      </w:r>
      <w:r w:rsidR="00B574C0" w:rsidRPr="00E1706E">
        <w:rPr>
          <w:rStyle w:val="Appelnotedebasdep"/>
          <w:rFonts w:ascii="Times New Roman" w:hAnsi="Times New Roman" w:cs="Times New Roman"/>
          <w:sz w:val="24"/>
          <w:szCs w:val="24"/>
        </w:rPr>
        <w:footnoteReference w:id="10"/>
      </w:r>
      <w:r w:rsidR="00B574C0" w:rsidRPr="00E1706E">
        <w:rPr>
          <w:rFonts w:ascii="Times New Roman" w:hAnsi="Times New Roman" w:cs="Times New Roman"/>
          <w:sz w:val="24"/>
          <w:szCs w:val="24"/>
        </w:rPr>
        <w:t>.</w:t>
      </w:r>
      <w:r w:rsidR="008E6CB3" w:rsidRPr="00E1706E">
        <w:rPr>
          <w:rFonts w:ascii="Times New Roman" w:hAnsi="Times New Roman" w:cs="Times New Roman"/>
          <w:sz w:val="24"/>
          <w:szCs w:val="24"/>
        </w:rPr>
        <w:t xml:space="preserve"> </w:t>
      </w:r>
      <w:r w:rsidR="00FC773E" w:rsidRPr="00E1706E">
        <w:rPr>
          <w:rFonts w:ascii="Times New Roman" w:hAnsi="Times New Roman" w:cs="Times New Roman"/>
          <w:sz w:val="24"/>
          <w:szCs w:val="24"/>
        </w:rPr>
        <w:t xml:space="preserve">Cet écart </w:t>
      </w:r>
      <w:r w:rsidR="00D4589C" w:rsidRPr="00E1706E">
        <w:rPr>
          <w:rFonts w:ascii="Times New Roman" w:hAnsi="Times New Roman" w:cs="Times New Roman"/>
          <w:sz w:val="24"/>
          <w:szCs w:val="24"/>
        </w:rPr>
        <w:t xml:space="preserve">contribue à </w:t>
      </w:r>
      <w:r w:rsidR="00FC773E" w:rsidRPr="00E1706E">
        <w:rPr>
          <w:rFonts w:ascii="Times New Roman" w:hAnsi="Times New Roman" w:cs="Times New Roman"/>
          <w:sz w:val="24"/>
          <w:szCs w:val="24"/>
        </w:rPr>
        <w:t>explique</w:t>
      </w:r>
      <w:r w:rsidR="00D4589C" w:rsidRPr="00E1706E">
        <w:rPr>
          <w:rFonts w:ascii="Times New Roman" w:hAnsi="Times New Roman" w:cs="Times New Roman"/>
          <w:sz w:val="24"/>
          <w:szCs w:val="24"/>
        </w:rPr>
        <w:t xml:space="preserve">r </w:t>
      </w:r>
      <w:r w:rsidR="00FC773E" w:rsidRPr="00E1706E">
        <w:rPr>
          <w:rFonts w:ascii="Times New Roman" w:hAnsi="Times New Roman" w:cs="Times New Roman"/>
          <w:sz w:val="24"/>
          <w:szCs w:val="24"/>
        </w:rPr>
        <w:t xml:space="preserve">pourquoi les données de </w:t>
      </w:r>
      <w:r w:rsidR="00012547" w:rsidRPr="00E1706E">
        <w:rPr>
          <w:rFonts w:ascii="Times New Roman" w:hAnsi="Times New Roman" w:cs="Times New Roman"/>
          <w:sz w:val="24"/>
          <w:szCs w:val="24"/>
        </w:rPr>
        <w:t>SWIFT</w:t>
      </w:r>
      <w:r w:rsidR="00FC773E" w:rsidRPr="00E1706E">
        <w:rPr>
          <w:rFonts w:ascii="Times New Roman" w:hAnsi="Times New Roman" w:cs="Times New Roman"/>
          <w:sz w:val="24"/>
          <w:szCs w:val="24"/>
        </w:rPr>
        <w:t xml:space="preserve"> sur les instructions de paiement par monnaie n’affichent</w:t>
      </w:r>
      <w:r w:rsidR="00D4589C" w:rsidRPr="00E1706E">
        <w:rPr>
          <w:rFonts w:ascii="Times New Roman" w:hAnsi="Times New Roman" w:cs="Times New Roman"/>
          <w:sz w:val="24"/>
          <w:szCs w:val="24"/>
        </w:rPr>
        <w:t xml:space="preserve"> pas</w:t>
      </w:r>
      <w:r w:rsidR="00FC773E" w:rsidRPr="00E1706E">
        <w:rPr>
          <w:rFonts w:ascii="Times New Roman" w:hAnsi="Times New Roman" w:cs="Times New Roman"/>
          <w:sz w:val="24"/>
          <w:szCs w:val="24"/>
        </w:rPr>
        <w:t xml:space="preserve"> de hausse pour le </w:t>
      </w:r>
      <w:r w:rsidR="00EC1506">
        <w:rPr>
          <w:rFonts w:ascii="Times New Roman" w:hAnsi="Times New Roman" w:cs="Times New Roman"/>
          <w:sz w:val="24"/>
          <w:szCs w:val="24"/>
        </w:rPr>
        <w:t>R</w:t>
      </w:r>
      <w:r w:rsidR="00FC773E" w:rsidRPr="00E1706E">
        <w:rPr>
          <w:rFonts w:ascii="Times New Roman" w:hAnsi="Times New Roman" w:cs="Times New Roman"/>
          <w:sz w:val="24"/>
          <w:szCs w:val="24"/>
        </w:rPr>
        <w:t xml:space="preserve">enminbi </w:t>
      </w:r>
      <w:r w:rsidR="005A1DD0" w:rsidRPr="00E1706E">
        <w:rPr>
          <w:rFonts w:ascii="Times New Roman" w:hAnsi="Times New Roman" w:cs="Times New Roman"/>
          <w:sz w:val="24"/>
          <w:szCs w:val="24"/>
        </w:rPr>
        <w:t>depuis</w:t>
      </w:r>
      <w:r w:rsidR="00FC773E" w:rsidRPr="00E1706E">
        <w:rPr>
          <w:rFonts w:ascii="Times New Roman" w:hAnsi="Times New Roman" w:cs="Times New Roman"/>
          <w:sz w:val="24"/>
          <w:szCs w:val="24"/>
        </w:rPr>
        <w:t xml:space="preserve"> 2022</w:t>
      </w:r>
      <w:r w:rsidR="00D4589C" w:rsidRPr="00E1706E">
        <w:rPr>
          <w:rFonts w:ascii="Times New Roman" w:hAnsi="Times New Roman" w:cs="Times New Roman"/>
          <w:sz w:val="24"/>
          <w:szCs w:val="24"/>
        </w:rPr>
        <w:t xml:space="preserve">. </w:t>
      </w:r>
      <w:r w:rsidR="00EC1506">
        <w:rPr>
          <w:rFonts w:ascii="Times New Roman" w:hAnsi="Times New Roman" w:cs="Times New Roman"/>
          <w:sz w:val="24"/>
          <w:szCs w:val="24"/>
        </w:rPr>
        <w:t>S</w:t>
      </w:r>
      <w:r w:rsidR="00012547" w:rsidRPr="00E1706E">
        <w:rPr>
          <w:rFonts w:ascii="Times New Roman" w:hAnsi="Times New Roman" w:cs="Times New Roman"/>
          <w:sz w:val="24"/>
          <w:szCs w:val="24"/>
        </w:rPr>
        <w:t>a part</w:t>
      </w:r>
      <w:r w:rsidR="00D4589C" w:rsidRPr="00E1706E">
        <w:rPr>
          <w:rFonts w:ascii="Times New Roman" w:hAnsi="Times New Roman" w:cs="Times New Roman"/>
          <w:sz w:val="24"/>
          <w:szCs w:val="24"/>
        </w:rPr>
        <w:t xml:space="preserve"> est stable </w:t>
      </w:r>
      <w:r w:rsidR="00DA2D5C" w:rsidRPr="00E1706E">
        <w:rPr>
          <w:rFonts w:ascii="Times New Roman" w:hAnsi="Times New Roman" w:cs="Times New Roman"/>
          <w:sz w:val="24"/>
          <w:szCs w:val="24"/>
        </w:rPr>
        <w:t>depuis février 2022, tout comme celle de la plupart des autres monnaies les plus utilisées à l’échelle internationale.</w:t>
      </w:r>
      <w:r w:rsidR="00D4589C" w:rsidRPr="00E1706E">
        <w:rPr>
          <w:rFonts w:ascii="Times New Roman" w:hAnsi="Times New Roman" w:cs="Times New Roman"/>
          <w:sz w:val="24"/>
          <w:szCs w:val="24"/>
        </w:rPr>
        <w:t xml:space="preserve"> Evidemment, par construction, les données de Swift n’affichent pas les messages passés par CIPS, qui ont fortement augmenté en 2022.</w:t>
      </w:r>
      <w:r w:rsidR="00CD437B" w:rsidRPr="00E1706E">
        <w:rPr>
          <w:rFonts w:ascii="Times New Roman" w:hAnsi="Times New Roman" w:cs="Times New Roman"/>
          <w:sz w:val="24"/>
          <w:szCs w:val="24"/>
        </w:rPr>
        <w:t xml:space="preserve"> Swift facilite environ 80 % des paiements inter-banques globaux</w:t>
      </w:r>
      <w:r w:rsidR="00CD437B" w:rsidRPr="00E1706E">
        <w:rPr>
          <w:rStyle w:val="Appelnotedebasdep"/>
          <w:rFonts w:ascii="Times New Roman" w:hAnsi="Times New Roman" w:cs="Times New Roman"/>
          <w:sz w:val="24"/>
          <w:szCs w:val="24"/>
        </w:rPr>
        <w:footnoteReference w:id="11"/>
      </w:r>
      <w:r w:rsidR="006545E9" w:rsidRPr="00E1706E">
        <w:rPr>
          <w:rFonts w:ascii="Times New Roman" w:hAnsi="Times New Roman" w:cs="Times New Roman"/>
          <w:sz w:val="24"/>
          <w:szCs w:val="24"/>
        </w:rPr>
        <w:t xml:space="preserve">, donc ses données minorent l’importance du </w:t>
      </w:r>
      <w:r w:rsidR="00EC1506">
        <w:rPr>
          <w:rFonts w:ascii="Times New Roman" w:hAnsi="Times New Roman" w:cs="Times New Roman"/>
          <w:sz w:val="24"/>
          <w:szCs w:val="24"/>
        </w:rPr>
        <w:t>R</w:t>
      </w:r>
      <w:r w:rsidR="006545E9" w:rsidRPr="00E1706E">
        <w:rPr>
          <w:rFonts w:ascii="Times New Roman" w:hAnsi="Times New Roman" w:cs="Times New Roman"/>
          <w:sz w:val="24"/>
          <w:szCs w:val="24"/>
        </w:rPr>
        <w:t>enminbi</w:t>
      </w:r>
      <w:r w:rsidR="00CD437B" w:rsidRPr="00E1706E">
        <w:rPr>
          <w:rFonts w:ascii="Times New Roman" w:hAnsi="Times New Roman" w:cs="Times New Roman"/>
          <w:sz w:val="24"/>
          <w:szCs w:val="24"/>
        </w:rPr>
        <w:t>.</w:t>
      </w:r>
      <w:r w:rsidR="00671BCB" w:rsidRPr="00E1706E">
        <w:rPr>
          <w:rFonts w:ascii="Times New Roman" w:hAnsi="Times New Roman" w:cs="Times New Roman"/>
          <w:sz w:val="24"/>
          <w:szCs w:val="24"/>
        </w:rPr>
        <w:t xml:space="preserve"> </w:t>
      </w:r>
      <w:r w:rsidR="00D4589C" w:rsidRPr="00E1706E">
        <w:rPr>
          <w:rFonts w:ascii="Times New Roman" w:hAnsi="Times New Roman" w:cs="Times New Roman"/>
          <w:sz w:val="24"/>
          <w:szCs w:val="24"/>
        </w:rPr>
        <w:t xml:space="preserve">Néanmoins, au vu des ordres de grandeur, il semble que </w:t>
      </w:r>
      <w:r w:rsidR="00671BCB" w:rsidRPr="00E1706E">
        <w:rPr>
          <w:rFonts w:ascii="Times New Roman" w:hAnsi="Times New Roman" w:cs="Times New Roman"/>
          <w:sz w:val="24"/>
          <w:szCs w:val="24"/>
        </w:rPr>
        <w:t xml:space="preserve">la Chine </w:t>
      </w:r>
      <w:r w:rsidR="006545E9" w:rsidRPr="00E1706E">
        <w:rPr>
          <w:rFonts w:ascii="Times New Roman" w:hAnsi="Times New Roman" w:cs="Times New Roman"/>
          <w:sz w:val="24"/>
          <w:szCs w:val="24"/>
        </w:rPr>
        <w:t>n’a</w:t>
      </w:r>
      <w:r w:rsidR="00197822">
        <w:rPr>
          <w:rFonts w:ascii="Times New Roman" w:hAnsi="Times New Roman" w:cs="Times New Roman"/>
          <w:sz w:val="24"/>
          <w:szCs w:val="24"/>
        </w:rPr>
        <w:t>it</w:t>
      </w:r>
      <w:r w:rsidR="006545E9" w:rsidRPr="00E1706E">
        <w:rPr>
          <w:rFonts w:ascii="Times New Roman" w:hAnsi="Times New Roman" w:cs="Times New Roman"/>
          <w:sz w:val="24"/>
          <w:szCs w:val="24"/>
        </w:rPr>
        <w:t xml:space="preserve"> pas</w:t>
      </w:r>
      <w:r w:rsidR="00671BCB" w:rsidRPr="00E1706E">
        <w:rPr>
          <w:rFonts w:ascii="Times New Roman" w:hAnsi="Times New Roman" w:cs="Times New Roman"/>
          <w:sz w:val="24"/>
          <w:szCs w:val="24"/>
        </w:rPr>
        <w:t xml:space="preserve"> réussi à construire </w:t>
      </w:r>
      <w:r w:rsidR="00AC7350">
        <w:rPr>
          <w:rFonts w:ascii="Times New Roman" w:hAnsi="Times New Roman" w:cs="Times New Roman"/>
          <w:sz w:val="24"/>
          <w:szCs w:val="24"/>
        </w:rPr>
        <w:t>une</w:t>
      </w:r>
      <w:r w:rsidR="00671BCB" w:rsidRPr="00E1706E">
        <w:rPr>
          <w:rFonts w:ascii="Times New Roman" w:hAnsi="Times New Roman" w:cs="Times New Roman"/>
          <w:sz w:val="24"/>
          <w:szCs w:val="24"/>
        </w:rPr>
        <w:t xml:space="preserve"> alternative à </w:t>
      </w:r>
      <w:r w:rsidR="00AC7350">
        <w:rPr>
          <w:rFonts w:ascii="Times New Roman" w:hAnsi="Times New Roman" w:cs="Times New Roman"/>
          <w:sz w:val="24"/>
          <w:szCs w:val="24"/>
        </w:rPr>
        <w:t>SWIFT</w:t>
      </w:r>
      <w:r w:rsidR="00671BCB" w:rsidRPr="00E1706E">
        <w:rPr>
          <w:rFonts w:ascii="Times New Roman" w:hAnsi="Times New Roman" w:cs="Times New Roman"/>
          <w:sz w:val="24"/>
          <w:szCs w:val="24"/>
        </w:rPr>
        <w:t xml:space="preserve"> et au </w:t>
      </w:r>
      <w:r w:rsidR="00AC7350">
        <w:rPr>
          <w:rFonts w:ascii="Times New Roman" w:hAnsi="Times New Roman" w:cs="Times New Roman"/>
          <w:sz w:val="24"/>
          <w:szCs w:val="24"/>
        </w:rPr>
        <w:t>D</w:t>
      </w:r>
      <w:r w:rsidR="00671BCB" w:rsidRPr="00E1706E">
        <w:rPr>
          <w:rFonts w:ascii="Times New Roman" w:hAnsi="Times New Roman" w:cs="Times New Roman"/>
          <w:sz w:val="24"/>
          <w:szCs w:val="24"/>
        </w:rPr>
        <w:t>ollar américain</w:t>
      </w:r>
      <w:r w:rsidR="00D4589C" w:rsidRPr="00E1706E">
        <w:rPr>
          <w:rFonts w:ascii="Times New Roman" w:hAnsi="Times New Roman" w:cs="Times New Roman"/>
          <w:sz w:val="24"/>
          <w:szCs w:val="24"/>
        </w:rPr>
        <w:t xml:space="preserve">. </w:t>
      </w:r>
    </w:p>
    <w:p w14:paraId="75F124A3" w14:textId="7DCAF3DA" w:rsidR="00C9322F" w:rsidRPr="00E1706E" w:rsidRDefault="00012547" w:rsidP="00012547">
      <w:pPr>
        <w:jc w:val="both"/>
        <w:rPr>
          <w:rFonts w:ascii="Times New Roman" w:hAnsi="Times New Roman" w:cs="Times New Roman"/>
          <w:sz w:val="24"/>
          <w:szCs w:val="24"/>
        </w:rPr>
      </w:pPr>
      <w:r w:rsidRPr="00E1706E">
        <w:rPr>
          <w:rFonts w:ascii="Times New Roman" w:hAnsi="Times New Roman" w:cs="Times New Roman"/>
          <w:sz w:val="24"/>
          <w:szCs w:val="24"/>
        </w:rPr>
        <w:t xml:space="preserve">Cette appréciation est </w:t>
      </w:r>
      <w:r w:rsidR="00925D76" w:rsidRPr="00E1706E">
        <w:rPr>
          <w:rFonts w:ascii="Times New Roman" w:hAnsi="Times New Roman" w:cs="Times New Roman"/>
          <w:sz w:val="24"/>
          <w:szCs w:val="24"/>
        </w:rPr>
        <w:t>confirmée</w:t>
      </w:r>
      <w:r w:rsidRPr="00E1706E">
        <w:rPr>
          <w:rFonts w:ascii="Times New Roman" w:hAnsi="Times New Roman" w:cs="Times New Roman"/>
          <w:sz w:val="24"/>
          <w:szCs w:val="24"/>
        </w:rPr>
        <w:t xml:space="preserve"> par un récent rapport de la Banque centrale russe</w:t>
      </w:r>
      <w:r w:rsidR="00925D76">
        <w:rPr>
          <w:rFonts w:ascii="Times New Roman" w:hAnsi="Times New Roman" w:cs="Times New Roman"/>
          <w:sz w:val="24"/>
          <w:szCs w:val="24"/>
        </w:rPr>
        <w:t>. Il</w:t>
      </w:r>
      <w:r w:rsidRPr="00E1706E">
        <w:rPr>
          <w:rFonts w:ascii="Times New Roman" w:hAnsi="Times New Roman" w:cs="Times New Roman"/>
          <w:sz w:val="24"/>
          <w:szCs w:val="24"/>
        </w:rPr>
        <w:t xml:space="preserve"> indique que facturer le commerce extérieur en </w:t>
      </w:r>
      <w:r w:rsidR="00002975">
        <w:rPr>
          <w:rFonts w:ascii="Times New Roman" w:hAnsi="Times New Roman" w:cs="Times New Roman"/>
          <w:sz w:val="24"/>
          <w:szCs w:val="24"/>
        </w:rPr>
        <w:t>R</w:t>
      </w:r>
      <w:r w:rsidRPr="00E1706E">
        <w:rPr>
          <w:rFonts w:ascii="Times New Roman" w:hAnsi="Times New Roman" w:cs="Times New Roman"/>
          <w:sz w:val="24"/>
          <w:szCs w:val="24"/>
        </w:rPr>
        <w:t>enminbi permet, certes, de contourner le dollar, mais engendre d’autres difficultés</w:t>
      </w:r>
      <w:r w:rsidR="00FF557A" w:rsidRPr="00E1706E">
        <w:rPr>
          <w:rStyle w:val="Appelnotedebasdep"/>
          <w:rFonts w:ascii="Times New Roman" w:hAnsi="Times New Roman" w:cs="Times New Roman"/>
          <w:sz w:val="24"/>
          <w:szCs w:val="24"/>
        </w:rPr>
        <w:footnoteReference w:id="12"/>
      </w:r>
      <w:r w:rsidR="00FF557A" w:rsidRPr="00E1706E">
        <w:rPr>
          <w:rFonts w:ascii="Times New Roman" w:hAnsi="Times New Roman" w:cs="Times New Roman"/>
          <w:sz w:val="24"/>
          <w:szCs w:val="24"/>
        </w:rPr>
        <w:t xml:space="preserve">. </w:t>
      </w:r>
      <w:r w:rsidRPr="00E1706E">
        <w:rPr>
          <w:rFonts w:ascii="Times New Roman" w:hAnsi="Times New Roman" w:cs="Times New Roman"/>
          <w:sz w:val="24"/>
          <w:szCs w:val="24"/>
        </w:rPr>
        <w:t>T</w:t>
      </w:r>
      <w:r w:rsidR="00FF557A" w:rsidRPr="00E1706E">
        <w:rPr>
          <w:rFonts w:ascii="Times New Roman" w:hAnsi="Times New Roman" w:cs="Times New Roman"/>
          <w:sz w:val="24"/>
          <w:szCs w:val="24"/>
        </w:rPr>
        <w:t xml:space="preserve">out d’abord, les </w:t>
      </w:r>
      <w:r w:rsidRPr="00E1706E">
        <w:rPr>
          <w:rFonts w:ascii="Times New Roman" w:hAnsi="Times New Roman" w:cs="Times New Roman"/>
          <w:sz w:val="24"/>
          <w:szCs w:val="24"/>
        </w:rPr>
        <w:t>firmes</w:t>
      </w:r>
      <w:r w:rsidR="00FF557A" w:rsidRPr="00E1706E">
        <w:rPr>
          <w:rFonts w:ascii="Times New Roman" w:hAnsi="Times New Roman" w:cs="Times New Roman"/>
          <w:sz w:val="24"/>
          <w:szCs w:val="24"/>
        </w:rPr>
        <w:t xml:space="preserve"> russes font face à un risque de change accru lorsqu’elles règlent en monnaie « amicale ».</w:t>
      </w:r>
      <w:r w:rsidRPr="00E1706E">
        <w:rPr>
          <w:rFonts w:ascii="Times New Roman" w:hAnsi="Times New Roman" w:cs="Times New Roman"/>
          <w:sz w:val="24"/>
          <w:szCs w:val="24"/>
        </w:rPr>
        <w:t xml:space="preserve"> </w:t>
      </w:r>
      <w:r w:rsidR="007934D8" w:rsidRPr="00E1706E">
        <w:rPr>
          <w:rFonts w:ascii="Times New Roman" w:hAnsi="Times New Roman" w:cs="Times New Roman"/>
          <w:sz w:val="24"/>
          <w:szCs w:val="24"/>
        </w:rPr>
        <w:t>A l</w:t>
      </w:r>
      <w:r w:rsidR="00C9322F" w:rsidRPr="00E1706E">
        <w:rPr>
          <w:rFonts w:ascii="Times New Roman" w:hAnsi="Times New Roman" w:cs="Times New Roman"/>
          <w:sz w:val="24"/>
          <w:szCs w:val="24"/>
        </w:rPr>
        <w:t>a volatilité des taux de change</w:t>
      </w:r>
      <w:r w:rsidR="007934D8" w:rsidRPr="00E1706E">
        <w:rPr>
          <w:rFonts w:ascii="Times New Roman" w:hAnsi="Times New Roman" w:cs="Times New Roman"/>
          <w:sz w:val="24"/>
          <w:szCs w:val="24"/>
        </w:rPr>
        <w:t xml:space="preserve"> s</w:t>
      </w:r>
      <w:r w:rsidR="00C9322F" w:rsidRPr="00E1706E">
        <w:rPr>
          <w:rFonts w:ascii="Times New Roman" w:hAnsi="Times New Roman" w:cs="Times New Roman"/>
          <w:sz w:val="24"/>
          <w:szCs w:val="24"/>
        </w:rPr>
        <w:t>’ajoute</w:t>
      </w:r>
      <w:r w:rsidR="007934D8" w:rsidRPr="00E1706E">
        <w:rPr>
          <w:rFonts w:ascii="Times New Roman" w:hAnsi="Times New Roman" w:cs="Times New Roman"/>
          <w:sz w:val="24"/>
          <w:szCs w:val="24"/>
        </w:rPr>
        <w:t xml:space="preserve"> </w:t>
      </w:r>
      <w:r w:rsidR="00227867">
        <w:rPr>
          <w:rFonts w:ascii="Times New Roman" w:hAnsi="Times New Roman" w:cs="Times New Roman"/>
          <w:sz w:val="24"/>
          <w:szCs w:val="24"/>
        </w:rPr>
        <w:t xml:space="preserve">le </w:t>
      </w:r>
      <w:r w:rsidR="007934D8" w:rsidRPr="00E1706E">
        <w:rPr>
          <w:rFonts w:ascii="Times New Roman" w:hAnsi="Times New Roman" w:cs="Times New Roman"/>
          <w:sz w:val="24"/>
          <w:szCs w:val="24"/>
        </w:rPr>
        <w:t>problème</w:t>
      </w:r>
      <w:r w:rsidR="00C9322F" w:rsidRPr="00E1706E">
        <w:rPr>
          <w:rFonts w:ascii="Times New Roman" w:hAnsi="Times New Roman" w:cs="Times New Roman"/>
          <w:sz w:val="24"/>
          <w:szCs w:val="24"/>
        </w:rPr>
        <w:t xml:space="preserve"> que </w:t>
      </w:r>
      <w:r w:rsidR="00FF557A" w:rsidRPr="00E1706E">
        <w:rPr>
          <w:rFonts w:ascii="Times New Roman" w:hAnsi="Times New Roman" w:cs="Times New Roman"/>
          <w:sz w:val="24"/>
          <w:szCs w:val="24"/>
        </w:rPr>
        <w:t>les marchés d</w:t>
      </w:r>
      <w:r w:rsidR="0022237D" w:rsidRPr="00E1706E">
        <w:rPr>
          <w:rFonts w:ascii="Times New Roman" w:hAnsi="Times New Roman" w:cs="Times New Roman"/>
          <w:sz w:val="24"/>
          <w:szCs w:val="24"/>
        </w:rPr>
        <w:t xml:space="preserve">’instruments de couverture </w:t>
      </w:r>
      <w:r w:rsidR="00FF557A" w:rsidRPr="00E1706E">
        <w:rPr>
          <w:rFonts w:ascii="Times New Roman" w:hAnsi="Times New Roman" w:cs="Times New Roman"/>
          <w:sz w:val="24"/>
          <w:szCs w:val="24"/>
        </w:rPr>
        <w:t>sont moins développé</w:t>
      </w:r>
      <w:r w:rsidR="00C9322F" w:rsidRPr="00E1706E">
        <w:rPr>
          <w:rFonts w:ascii="Times New Roman" w:hAnsi="Times New Roman" w:cs="Times New Roman"/>
          <w:sz w:val="24"/>
          <w:szCs w:val="24"/>
        </w:rPr>
        <w:t>s</w:t>
      </w:r>
      <w:r w:rsidRPr="00E1706E">
        <w:rPr>
          <w:rFonts w:ascii="Times New Roman" w:hAnsi="Times New Roman" w:cs="Times New Roman"/>
          <w:sz w:val="24"/>
          <w:szCs w:val="24"/>
        </w:rPr>
        <w:t xml:space="preserve"> en Chine</w:t>
      </w:r>
      <w:r w:rsidR="00FF557A" w:rsidRPr="00E1706E">
        <w:rPr>
          <w:rFonts w:ascii="Times New Roman" w:hAnsi="Times New Roman" w:cs="Times New Roman"/>
          <w:sz w:val="24"/>
          <w:szCs w:val="24"/>
        </w:rPr>
        <w:t xml:space="preserve">, ce qui réduit la possibilité de se protéger contre des variations futures du cours de change. </w:t>
      </w:r>
      <w:r w:rsidR="0022237D" w:rsidRPr="00E1706E">
        <w:rPr>
          <w:rFonts w:ascii="Times New Roman" w:hAnsi="Times New Roman" w:cs="Times New Roman"/>
          <w:sz w:val="24"/>
          <w:szCs w:val="24"/>
        </w:rPr>
        <w:t>U</w:t>
      </w:r>
      <w:r w:rsidR="00FF557A" w:rsidRPr="00E1706E">
        <w:rPr>
          <w:rFonts w:ascii="Times New Roman" w:hAnsi="Times New Roman" w:cs="Times New Roman"/>
          <w:sz w:val="24"/>
          <w:szCs w:val="24"/>
        </w:rPr>
        <w:t xml:space="preserve">n règlement en monnaie « amicale » peut </w:t>
      </w:r>
      <w:r w:rsidRPr="00E1706E">
        <w:rPr>
          <w:rFonts w:ascii="Times New Roman" w:hAnsi="Times New Roman" w:cs="Times New Roman"/>
          <w:sz w:val="24"/>
          <w:szCs w:val="24"/>
        </w:rPr>
        <w:t xml:space="preserve">également </w:t>
      </w:r>
      <w:r w:rsidR="00FF557A" w:rsidRPr="00E1706E">
        <w:rPr>
          <w:rFonts w:ascii="Times New Roman" w:hAnsi="Times New Roman" w:cs="Times New Roman"/>
          <w:sz w:val="24"/>
          <w:szCs w:val="24"/>
        </w:rPr>
        <w:t xml:space="preserve">exposer les entreprises russes à un risque de liquidité accru du fait de la </w:t>
      </w:r>
      <w:r w:rsidR="00227867">
        <w:rPr>
          <w:rFonts w:ascii="Times New Roman" w:hAnsi="Times New Roman" w:cs="Times New Roman"/>
          <w:sz w:val="24"/>
          <w:szCs w:val="24"/>
        </w:rPr>
        <w:t xml:space="preserve">faible </w:t>
      </w:r>
      <w:r w:rsidR="00FF557A" w:rsidRPr="00E1706E">
        <w:rPr>
          <w:rFonts w:ascii="Times New Roman" w:hAnsi="Times New Roman" w:cs="Times New Roman"/>
          <w:sz w:val="24"/>
          <w:szCs w:val="24"/>
        </w:rPr>
        <w:t>convertibilité de ces monnaies.</w:t>
      </w:r>
      <w:r w:rsidRPr="00E1706E">
        <w:rPr>
          <w:rFonts w:ascii="Times New Roman" w:hAnsi="Times New Roman" w:cs="Times New Roman"/>
          <w:sz w:val="24"/>
          <w:szCs w:val="24"/>
        </w:rPr>
        <w:t xml:space="preserve"> La Banque de Russie note également qu’u</w:t>
      </w:r>
      <w:r w:rsidR="00FF557A" w:rsidRPr="00E1706E">
        <w:rPr>
          <w:rFonts w:ascii="Times New Roman" w:hAnsi="Times New Roman" w:cs="Times New Roman"/>
          <w:sz w:val="24"/>
          <w:szCs w:val="24"/>
        </w:rPr>
        <w:t xml:space="preserve">n certain nombre de pays </w:t>
      </w:r>
      <w:r w:rsidRPr="00E1706E">
        <w:rPr>
          <w:rFonts w:ascii="Times New Roman" w:hAnsi="Times New Roman" w:cs="Times New Roman"/>
          <w:sz w:val="24"/>
          <w:szCs w:val="24"/>
        </w:rPr>
        <w:t>« </w:t>
      </w:r>
      <w:r w:rsidR="00FF557A" w:rsidRPr="00E1706E">
        <w:rPr>
          <w:rFonts w:ascii="Times New Roman" w:hAnsi="Times New Roman" w:cs="Times New Roman"/>
          <w:sz w:val="24"/>
          <w:szCs w:val="24"/>
        </w:rPr>
        <w:t>amicaux</w:t>
      </w:r>
      <w:r w:rsidRPr="00E1706E">
        <w:rPr>
          <w:rFonts w:ascii="Times New Roman" w:hAnsi="Times New Roman" w:cs="Times New Roman"/>
          <w:sz w:val="24"/>
          <w:szCs w:val="24"/>
        </w:rPr>
        <w:t> »</w:t>
      </w:r>
      <w:r w:rsidR="00FF557A" w:rsidRPr="00E1706E">
        <w:rPr>
          <w:rFonts w:ascii="Times New Roman" w:hAnsi="Times New Roman" w:cs="Times New Roman"/>
          <w:sz w:val="24"/>
          <w:szCs w:val="24"/>
        </w:rPr>
        <w:t xml:space="preserve"> continuent à privilégier des paiements en </w:t>
      </w:r>
      <w:r w:rsidR="00245937">
        <w:rPr>
          <w:rFonts w:ascii="Times New Roman" w:hAnsi="Times New Roman" w:cs="Times New Roman"/>
          <w:sz w:val="24"/>
          <w:szCs w:val="24"/>
        </w:rPr>
        <w:t>D</w:t>
      </w:r>
      <w:r w:rsidR="00FF557A" w:rsidRPr="00E1706E">
        <w:rPr>
          <w:rFonts w:ascii="Times New Roman" w:hAnsi="Times New Roman" w:cs="Times New Roman"/>
          <w:sz w:val="24"/>
          <w:szCs w:val="24"/>
        </w:rPr>
        <w:t xml:space="preserve">ollar ou </w:t>
      </w:r>
      <w:r w:rsidR="00245937">
        <w:rPr>
          <w:rFonts w:ascii="Times New Roman" w:hAnsi="Times New Roman" w:cs="Times New Roman"/>
          <w:sz w:val="24"/>
          <w:szCs w:val="24"/>
        </w:rPr>
        <w:t>E</w:t>
      </w:r>
      <w:r w:rsidR="00FF557A" w:rsidRPr="00E1706E">
        <w:rPr>
          <w:rFonts w:ascii="Times New Roman" w:hAnsi="Times New Roman" w:cs="Times New Roman"/>
          <w:sz w:val="24"/>
          <w:szCs w:val="24"/>
        </w:rPr>
        <w:t xml:space="preserve">uro et la Russie continue à entretenir des relations commerciales avec des pays </w:t>
      </w:r>
      <w:r w:rsidRPr="00E1706E">
        <w:rPr>
          <w:rFonts w:ascii="Times New Roman" w:hAnsi="Times New Roman" w:cs="Times New Roman"/>
          <w:sz w:val="24"/>
          <w:szCs w:val="24"/>
        </w:rPr>
        <w:t>« </w:t>
      </w:r>
      <w:r w:rsidR="00FF557A" w:rsidRPr="00E1706E">
        <w:rPr>
          <w:rFonts w:ascii="Times New Roman" w:hAnsi="Times New Roman" w:cs="Times New Roman"/>
          <w:sz w:val="24"/>
          <w:szCs w:val="24"/>
        </w:rPr>
        <w:t>inamicaux</w:t>
      </w:r>
      <w:r w:rsidRPr="00E1706E">
        <w:rPr>
          <w:rFonts w:ascii="Times New Roman" w:hAnsi="Times New Roman" w:cs="Times New Roman"/>
          <w:sz w:val="24"/>
          <w:szCs w:val="24"/>
        </w:rPr>
        <w:t> »</w:t>
      </w:r>
      <w:r w:rsidR="00FF557A" w:rsidRPr="00E1706E">
        <w:rPr>
          <w:rFonts w:ascii="Times New Roman" w:hAnsi="Times New Roman" w:cs="Times New Roman"/>
          <w:sz w:val="24"/>
          <w:szCs w:val="24"/>
        </w:rPr>
        <w:t>, réglé</w:t>
      </w:r>
      <w:r w:rsidR="00245937">
        <w:rPr>
          <w:rFonts w:ascii="Times New Roman" w:hAnsi="Times New Roman" w:cs="Times New Roman"/>
          <w:sz w:val="24"/>
          <w:szCs w:val="24"/>
        </w:rPr>
        <w:t>e</w:t>
      </w:r>
      <w:r w:rsidR="00FF557A" w:rsidRPr="00E1706E">
        <w:rPr>
          <w:rFonts w:ascii="Times New Roman" w:hAnsi="Times New Roman" w:cs="Times New Roman"/>
          <w:sz w:val="24"/>
          <w:szCs w:val="24"/>
        </w:rPr>
        <w:t xml:space="preserve">s en monnaie </w:t>
      </w:r>
      <w:r w:rsidRPr="00E1706E">
        <w:rPr>
          <w:rFonts w:ascii="Times New Roman" w:hAnsi="Times New Roman" w:cs="Times New Roman"/>
          <w:sz w:val="24"/>
          <w:szCs w:val="24"/>
        </w:rPr>
        <w:t>« </w:t>
      </w:r>
      <w:r w:rsidR="00FF557A" w:rsidRPr="00E1706E">
        <w:rPr>
          <w:rFonts w:ascii="Times New Roman" w:hAnsi="Times New Roman" w:cs="Times New Roman"/>
          <w:sz w:val="24"/>
          <w:szCs w:val="24"/>
        </w:rPr>
        <w:t>toxique</w:t>
      </w:r>
      <w:r w:rsidRPr="00E1706E">
        <w:rPr>
          <w:rFonts w:ascii="Times New Roman" w:hAnsi="Times New Roman" w:cs="Times New Roman"/>
          <w:sz w:val="24"/>
          <w:szCs w:val="24"/>
        </w:rPr>
        <w:t> »</w:t>
      </w:r>
      <w:r w:rsidR="00FF557A" w:rsidRPr="00E1706E">
        <w:rPr>
          <w:rFonts w:ascii="Times New Roman" w:hAnsi="Times New Roman" w:cs="Times New Roman"/>
          <w:sz w:val="24"/>
          <w:szCs w:val="24"/>
        </w:rPr>
        <w:t xml:space="preserve">. </w:t>
      </w:r>
    </w:p>
    <w:p w14:paraId="30C1A9A9" w14:textId="28C6072B" w:rsidR="0022237D" w:rsidRPr="00E1706E" w:rsidRDefault="00FF557A" w:rsidP="00E952DF">
      <w:pPr>
        <w:jc w:val="both"/>
        <w:rPr>
          <w:rFonts w:ascii="Times New Roman" w:hAnsi="Times New Roman" w:cs="Times New Roman"/>
          <w:sz w:val="24"/>
          <w:szCs w:val="24"/>
        </w:rPr>
      </w:pPr>
      <w:r w:rsidRPr="00E1706E">
        <w:rPr>
          <w:rFonts w:ascii="Times New Roman" w:hAnsi="Times New Roman" w:cs="Times New Roman"/>
          <w:sz w:val="24"/>
          <w:szCs w:val="24"/>
        </w:rPr>
        <w:t xml:space="preserve">La Banque de Russie en conclut que l’abandon complet du </w:t>
      </w:r>
      <w:r w:rsidR="00940D00">
        <w:rPr>
          <w:rFonts w:ascii="Times New Roman" w:hAnsi="Times New Roman" w:cs="Times New Roman"/>
          <w:sz w:val="24"/>
          <w:szCs w:val="24"/>
        </w:rPr>
        <w:t>D</w:t>
      </w:r>
      <w:r w:rsidRPr="00E1706E">
        <w:rPr>
          <w:rFonts w:ascii="Times New Roman" w:hAnsi="Times New Roman" w:cs="Times New Roman"/>
          <w:sz w:val="24"/>
          <w:szCs w:val="24"/>
        </w:rPr>
        <w:t>ollar et de l’</w:t>
      </w:r>
      <w:r w:rsidR="00940D00">
        <w:rPr>
          <w:rFonts w:ascii="Times New Roman" w:hAnsi="Times New Roman" w:cs="Times New Roman"/>
          <w:sz w:val="24"/>
          <w:szCs w:val="24"/>
        </w:rPr>
        <w:t>E</w:t>
      </w:r>
      <w:r w:rsidRPr="00E1706E">
        <w:rPr>
          <w:rFonts w:ascii="Times New Roman" w:hAnsi="Times New Roman" w:cs="Times New Roman"/>
          <w:sz w:val="24"/>
          <w:szCs w:val="24"/>
        </w:rPr>
        <w:t xml:space="preserve">uro est </w:t>
      </w:r>
      <w:r w:rsidR="00940D00">
        <w:rPr>
          <w:rFonts w:ascii="Times New Roman" w:hAnsi="Times New Roman" w:cs="Times New Roman"/>
          <w:sz w:val="24"/>
          <w:szCs w:val="24"/>
        </w:rPr>
        <w:t>impossible</w:t>
      </w:r>
      <w:r w:rsidRPr="00E1706E">
        <w:rPr>
          <w:rFonts w:ascii="Times New Roman" w:hAnsi="Times New Roman" w:cs="Times New Roman"/>
          <w:sz w:val="24"/>
          <w:szCs w:val="24"/>
        </w:rPr>
        <w:t xml:space="preserve"> dans l’immédiat, tout en envisageant un déclin de leur part dans les </w:t>
      </w:r>
      <w:r w:rsidR="008A6F31" w:rsidRPr="00E1706E">
        <w:rPr>
          <w:rFonts w:ascii="Times New Roman" w:hAnsi="Times New Roman" w:cs="Times New Roman"/>
          <w:sz w:val="24"/>
          <w:szCs w:val="24"/>
        </w:rPr>
        <w:t>règlements</w:t>
      </w:r>
      <w:r w:rsidRPr="00E1706E">
        <w:rPr>
          <w:rFonts w:ascii="Times New Roman" w:hAnsi="Times New Roman" w:cs="Times New Roman"/>
          <w:sz w:val="24"/>
          <w:szCs w:val="24"/>
        </w:rPr>
        <w:t xml:space="preserve"> en raison du développement de la substitution aux importations</w:t>
      </w:r>
      <w:r w:rsidRPr="00E1706E">
        <w:rPr>
          <w:rStyle w:val="Appelnotedebasdep"/>
          <w:rFonts w:ascii="Times New Roman" w:hAnsi="Times New Roman" w:cs="Times New Roman"/>
          <w:sz w:val="24"/>
          <w:szCs w:val="24"/>
        </w:rPr>
        <w:footnoteReference w:id="13"/>
      </w:r>
      <w:r w:rsidRPr="00E1706E">
        <w:rPr>
          <w:rFonts w:ascii="Times New Roman" w:hAnsi="Times New Roman" w:cs="Times New Roman"/>
          <w:sz w:val="24"/>
          <w:szCs w:val="24"/>
        </w:rPr>
        <w:t>.</w:t>
      </w:r>
      <w:r w:rsidR="008A6F31" w:rsidRPr="00E1706E">
        <w:rPr>
          <w:rFonts w:ascii="Times New Roman" w:hAnsi="Times New Roman" w:cs="Times New Roman"/>
          <w:sz w:val="24"/>
          <w:szCs w:val="24"/>
        </w:rPr>
        <w:t xml:space="preserve"> On retrouve donc là des raisons plutôt classique</w:t>
      </w:r>
      <w:r w:rsidR="007934D8" w:rsidRPr="00E1706E">
        <w:rPr>
          <w:rFonts w:ascii="Times New Roman" w:hAnsi="Times New Roman" w:cs="Times New Roman"/>
          <w:sz w:val="24"/>
          <w:szCs w:val="24"/>
        </w:rPr>
        <w:t>s</w:t>
      </w:r>
      <w:r w:rsidR="008A6F31" w:rsidRPr="00E1706E">
        <w:rPr>
          <w:rFonts w:ascii="Times New Roman" w:hAnsi="Times New Roman" w:cs="Times New Roman"/>
          <w:sz w:val="24"/>
          <w:szCs w:val="24"/>
        </w:rPr>
        <w:t xml:space="preserve"> du fort recours au dolla</w:t>
      </w:r>
      <w:r w:rsidR="00186034" w:rsidRPr="00E1706E">
        <w:rPr>
          <w:rFonts w:ascii="Times New Roman" w:hAnsi="Times New Roman" w:cs="Times New Roman"/>
          <w:sz w:val="24"/>
          <w:szCs w:val="24"/>
        </w:rPr>
        <w:t>r</w:t>
      </w:r>
      <w:r w:rsidR="008A6F31" w:rsidRPr="00E1706E">
        <w:rPr>
          <w:rFonts w:ascii="Times New Roman" w:hAnsi="Times New Roman" w:cs="Times New Roman"/>
          <w:sz w:val="24"/>
          <w:szCs w:val="24"/>
        </w:rPr>
        <w:t xml:space="preserve"> </w:t>
      </w:r>
      <w:r w:rsidRPr="00E1706E">
        <w:rPr>
          <w:rFonts w:ascii="Times New Roman" w:hAnsi="Times New Roman" w:cs="Times New Roman"/>
          <w:sz w:val="24"/>
          <w:szCs w:val="24"/>
        </w:rPr>
        <w:t>dans l</w:t>
      </w:r>
      <w:r w:rsidR="00012547" w:rsidRPr="00E1706E">
        <w:rPr>
          <w:rFonts w:ascii="Times New Roman" w:hAnsi="Times New Roman" w:cs="Times New Roman"/>
          <w:sz w:val="24"/>
          <w:szCs w:val="24"/>
        </w:rPr>
        <w:t xml:space="preserve">e règlement </w:t>
      </w:r>
      <w:r w:rsidRPr="00E1706E">
        <w:rPr>
          <w:rFonts w:ascii="Times New Roman" w:hAnsi="Times New Roman" w:cs="Times New Roman"/>
          <w:sz w:val="24"/>
          <w:szCs w:val="24"/>
        </w:rPr>
        <w:t>du commerce international</w:t>
      </w:r>
      <w:r w:rsidRPr="00E1706E">
        <w:rPr>
          <w:rStyle w:val="Appelnotedebasdep"/>
          <w:rFonts w:ascii="Times New Roman" w:hAnsi="Times New Roman" w:cs="Times New Roman"/>
          <w:sz w:val="24"/>
          <w:szCs w:val="24"/>
        </w:rPr>
        <w:footnoteReference w:id="14"/>
      </w:r>
      <w:r w:rsidRPr="00E1706E">
        <w:rPr>
          <w:rFonts w:ascii="Times New Roman" w:hAnsi="Times New Roman" w:cs="Times New Roman"/>
          <w:sz w:val="24"/>
          <w:szCs w:val="24"/>
        </w:rPr>
        <w:t>.</w:t>
      </w:r>
      <w:r w:rsidR="0030507A" w:rsidRPr="00E1706E">
        <w:rPr>
          <w:rFonts w:ascii="Times New Roman" w:hAnsi="Times New Roman" w:cs="Times New Roman"/>
          <w:sz w:val="24"/>
          <w:szCs w:val="24"/>
        </w:rPr>
        <w:t xml:space="preserve"> </w:t>
      </w:r>
      <w:r w:rsidR="00940D00">
        <w:rPr>
          <w:rFonts w:ascii="Times New Roman" w:hAnsi="Times New Roman" w:cs="Times New Roman"/>
          <w:sz w:val="24"/>
          <w:szCs w:val="24"/>
        </w:rPr>
        <w:t>Au final,</w:t>
      </w:r>
      <w:r w:rsidR="0030507A" w:rsidRPr="00E1706E">
        <w:rPr>
          <w:rFonts w:ascii="Times New Roman" w:hAnsi="Times New Roman" w:cs="Times New Roman"/>
          <w:sz w:val="24"/>
          <w:szCs w:val="24"/>
        </w:rPr>
        <w:t xml:space="preserve"> la</w:t>
      </w:r>
      <w:r w:rsidR="00012547" w:rsidRPr="00E1706E">
        <w:rPr>
          <w:rFonts w:ascii="Times New Roman" w:hAnsi="Times New Roman" w:cs="Times New Roman"/>
          <w:sz w:val="24"/>
          <w:szCs w:val="24"/>
        </w:rPr>
        <w:t xml:space="preserve"> monnaie </w:t>
      </w:r>
      <w:r w:rsidR="00940D00">
        <w:rPr>
          <w:rFonts w:ascii="Times New Roman" w:hAnsi="Times New Roman" w:cs="Times New Roman"/>
          <w:sz w:val="24"/>
          <w:szCs w:val="24"/>
        </w:rPr>
        <w:t>de la Chine</w:t>
      </w:r>
      <w:r w:rsidR="00012547" w:rsidRPr="00E1706E">
        <w:rPr>
          <w:rFonts w:ascii="Times New Roman" w:hAnsi="Times New Roman" w:cs="Times New Roman"/>
          <w:sz w:val="24"/>
          <w:szCs w:val="24"/>
        </w:rPr>
        <w:t xml:space="preserve"> inspire une confiance limitée à l’étranger </w:t>
      </w:r>
      <w:r w:rsidR="00940D00">
        <w:rPr>
          <w:rFonts w:ascii="Times New Roman" w:hAnsi="Times New Roman" w:cs="Times New Roman"/>
          <w:sz w:val="24"/>
          <w:szCs w:val="24"/>
        </w:rPr>
        <w:t>et</w:t>
      </w:r>
      <w:r w:rsidR="00012547" w:rsidRPr="00E1706E">
        <w:rPr>
          <w:rFonts w:ascii="Times New Roman" w:hAnsi="Times New Roman" w:cs="Times New Roman"/>
          <w:sz w:val="24"/>
          <w:szCs w:val="24"/>
        </w:rPr>
        <w:t xml:space="preserve"> </w:t>
      </w:r>
      <w:r w:rsidR="00940D00">
        <w:rPr>
          <w:rFonts w:ascii="Times New Roman" w:hAnsi="Times New Roman" w:cs="Times New Roman"/>
          <w:sz w:val="24"/>
          <w:szCs w:val="24"/>
        </w:rPr>
        <w:t xml:space="preserve">son </w:t>
      </w:r>
      <w:r w:rsidR="00012547" w:rsidRPr="00E1706E">
        <w:rPr>
          <w:rFonts w:ascii="Times New Roman" w:hAnsi="Times New Roman" w:cs="Times New Roman"/>
          <w:sz w:val="24"/>
          <w:szCs w:val="24"/>
        </w:rPr>
        <w:t xml:space="preserve">infrastructure financière </w:t>
      </w:r>
      <w:r w:rsidR="00012547" w:rsidRPr="00E1706E">
        <w:rPr>
          <w:rFonts w:ascii="Times New Roman" w:hAnsi="Times New Roman" w:cs="Times New Roman"/>
          <w:sz w:val="24"/>
          <w:szCs w:val="24"/>
        </w:rPr>
        <w:lastRenderedPageBreak/>
        <w:t>paraît insuffisamment développée pour permettre à la Russie d’</w:t>
      </w:r>
      <w:r w:rsidR="00E21652" w:rsidRPr="00E1706E">
        <w:rPr>
          <w:rFonts w:ascii="Times New Roman" w:hAnsi="Times New Roman" w:cs="Times New Roman"/>
          <w:sz w:val="24"/>
          <w:szCs w:val="24"/>
        </w:rPr>
        <w:t>arrêter totalement</w:t>
      </w:r>
      <w:r w:rsidR="00012547" w:rsidRPr="00E1706E">
        <w:rPr>
          <w:rFonts w:ascii="Times New Roman" w:hAnsi="Times New Roman" w:cs="Times New Roman"/>
          <w:sz w:val="24"/>
          <w:szCs w:val="24"/>
        </w:rPr>
        <w:t xml:space="preserve"> l’utilisation </w:t>
      </w:r>
      <w:r w:rsidR="00B82764">
        <w:rPr>
          <w:rFonts w:ascii="Times New Roman" w:hAnsi="Times New Roman" w:cs="Times New Roman"/>
          <w:sz w:val="24"/>
          <w:szCs w:val="24"/>
        </w:rPr>
        <w:t>de</w:t>
      </w:r>
      <w:r w:rsidR="00012547" w:rsidRPr="00E1706E">
        <w:rPr>
          <w:rFonts w:ascii="Times New Roman" w:hAnsi="Times New Roman" w:cs="Times New Roman"/>
          <w:sz w:val="24"/>
          <w:szCs w:val="24"/>
        </w:rPr>
        <w:t xml:space="preserve"> monnaies considérées « toxiques ».</w:t>
      </w:r>
    </w:p>
    <w:p w14:paraId="6DD84FA3" w14:textId="77777777" w:rsidR="00FF557A" w:rsidRPr="00E1706E" w:rsidRDefault="00FF557A" w:rsidP="00E952DF">
      <w:pPr>
        <w:jc w:val="both"/>
        <w:rPr>
          <w:rFonts w:ascii="Times New Roman" w:hAnsi="Times New Roman" w:cs="Times New Roman"/>
          <w:sz w:val="24"/>
          <w:szCs w:val="24"/>
        </w:rPr>
      </w:pPr>
    </w:p>
    <w:p w14:paraId="53B41658" w14:textId="586BCB1A" w:rsidR="00FF557A" w:rsidRPr="00E1706E" w:rsidRDefault="0038121E" w:rsidP="00E952DF">
      <w:pPr>
        <w:pStyle w:val="Titre2"/>
        <w:jc w:val="both"/>
        <w:rPr>
          <w:rFonts w:ascii="Times New Roman" w:hAnsi="Times New Roman" w:cs="Times New Roman"/>
          <w:sz w:val="24"/>
          <w:szCs w:val="24"/>
        </w:rPr>
      </w:pPr>
      <w:r w:rsidRPr="00E1706E">
        <w:rPr>
          <w:rFonts w:ascii="Times New Roman" w:hAnsi="Times New Roman" w:cs="Times New Roman"/>
          <w:sz w:val="24"/>
          <w:szCs w:val="24"/>
        </w:rPr>
        <w:t>Conclusion : u</w:t>
      </w:r>
      <w:r w:rsidR="00A356D2" w:rsidRPr="00E1706E">
        <w:rPr>
          <w:rFonts w:ascii="Times New Roman" w:hAnsi="Times New Roman" w:cs="Times New Roman"/>
          <w:sz w:val="24"/>
          <w:szCs w:val="24"/>
        </w:rPr>
        <w:t>n</w:t>
      </w:r>
      <w:r w:rsidRPr="00E1706E">
        <w:rPr>
          <w:rFonts w:ascii="Times New Roman" w:hAnsi="Times New Roman" w:cs="Times New Roman"/>
          <w:sz w:val="24"/>
          <w:szCs w:val="24"/>
        </w:rPr>
        <w:t>e</w:t>
      </w:r>
      <w:r w:rsidR="00A356D2" w:rsidRPr="00E1706E">
        <w:rPr>
          <w:rFonts w:ascii="Times New Roman" w:hAnsi="Times New Roman" w:cs="Times New Roman"/>
          <w:sz w:val="24"/>
          <w:szCs w:val="24"/>
        </w:rPr>
        <w:t xml:space="preserve"> contestation monétaire</w:t>
      </w:r>
      <w:r w:rsidRPr="00E1706E">
        <w:rPr>
          <w:rFonts w:ascii="Times New Roman" w:hAnsi="Times New Roman" w:cs="Times New Roman"/>
          <w:sz w:val="24"/>
          <w:szCs w:val="24"/>
        </w:rPr>
        <w:t xml:space="preserve"> modeste mais</w:t>
      </w:r>
      <w:r w:rsidR="00A356D2" w:rsidRPr="00E1706E">
        <w:rPr>
          <w:rFonts w:ascii="Times New Roman" w:hAnsi="Times New Roman" w:cs="Times New Roman"/>
          <w:sz w:val="24"/>
          <w:szCs w:val="24"/>
        </w:rPr>
        <w:t xml:space="preserve"> bien réelle</w:t>
      </w:r>
    </w:p>
    <w:p w14:paraId="3283F807" w14:textId="77777777" w:rsidR="0070091B" w:rsidRDefault="00BF0F36" w:rsidP="00E952DF">
      <w:pPr>
        <w:jc w:val="both"/>
        <w:rPr>
          <w:rFonts w:ascii="Times New Roman" w:hAnsi="Times New Roman" w:cs="Times New Roman"/>
          <w:sz w:val="24"/>
          <w:szCs w:val="24"/>
        </w:rPr>
      </w:pPr>
      <w:r w:rsidRPr="00E1706E">
        <w:rPr>
          <w:rFonts w:ascii="Times New Roman" w:hAnsi="Times New Roman" w:cs="Times New Roman"/>
          <w:sz w:val="24"/>
          <w:szCs w:val="24"/>
        </w:rPr>
        <w:t>Dans l’ensemble</w:t>
      </w:r>
      <w:r w:rsidR="00785787">
        <w:rPr>
          <w:rFonts w:ascii="Times New Roman" w:hAnsi="Times New Roman" w:cs="Times New Roman"/>
          <w:sz w:val="24"/>
          <w:szCs w:val="24"/>
        </w:rPr>
        <w:t>,</w:t>
      </w:r>
      <w:r w:rsidRPr="00E1706E">
        <w:rPr>
          <w:rFonts w:ascii="Times New Roman" w:hAnsi="Times New Roman" w:cs="Times New Roman"/>
          <w:sz w:val="24"/>
          <w:szCs w:val="24"/>
        </w:rPr>
        <w:t xml:space="preserve"> on observe que la mise en place d’une infrastructure de messagerie et de paiement chinoise permet à la Russie de maintenir un niveau important de commerce extérieur tout en </w:t>
      </w:r>
      <w:r w:rsidR="00A356D2" w:rsidRPr="00E1706E">
        <w:rPr>
          <w:rFonts w:ascii="Times New Roman" w:hAnsi="Times New Roman" w:cs="Times New Roman"/>
          <w:sz w:val="24"/>
          <w:szCs w:val="24"/>
        </w:rPr>
        <w:t>échappant au</w:t>
      </w:r>
      <w:r w:rsidRPr="00E1706E">
        <w:rPr>
          <w:rFonts w:ascii="Times New Roman" w:hAnsi="Times New Roman" w:cs="Times New Roman"/>
          <w:sz w:val="24"/>
          <w:szCs w:val="24"/>
        </w:rPr>
        <w:t xml:space="preserve"> </w:t>
      </w:r>
      <w:r w:rsidR="00785787">
        <w:rPr>
          <w:rFonts w:ascii="Times New Roman" w:hAnsi="Times New Roman" w:cs="Times New Roman"/>
          <w:sz w:val="24"/>
          <w:szCs w:val="24"/>
        </w:rPr>
        <w:t>D</w:t>
      </w:r>
      <w:r w:rsidRPr="00E1706E">
        <w:rPr>
          <w:rFonts w:ascii="Times New Roman" w:hAnsi="Times New Roman" w:cs="Times New Roman"/>
          <w:sz w:val="24"/>
          <w:szCs w:val="24"/>
        </w:rPr>
        <w:t xml:space="preserve">ollar et </w:t>
      </w:r>
      <w:r w:rsidR="00A356D2" w:rsidRPr="00E1706E">
        <w:rPr>
          <w:rFonts w:ascii="Times New Roman" w:hAnsi="Times New Roman" w:cs="Times New Roman"/>
          <w:sz w:val="24"/>
          <w:szCs w:val="24"/>
        </w:rPr>
        <w:t xml:space="preserve">aux </w:t>
      </w:r>
      <w:r w:rsidRPr="00E1706E">
        <w:rPr>
          <w:rFonts w:ascii="Times New Roman" w:hAnsi="Times New Roman" w:cs="Times New Roman"/>
          <w:sz w:val="24"/>
          <w:szCs w:val="24"/>
        </w:rPr>
        <w:t>infrastructures associées. La dynamique de CIPS</w:t>
      </w:r>
      <w:r w:rsidR="0027540A">
        <w:rPr>
          <w:rFonts w:ascii="Times New Roman" w:hAnsi="Times New Roman" w:cs="Times New Roman"/>
          <w:sz w:val="24"/>
          <w:szCs w:val="24"/>
        </w:rPr>
        <w:t xml:space="preserve"> contribue à l’internationalisation du renminbi et</w:t>
      </w:r>
      <w:r w:rsidRPr="00E1706E">
        <w:rPr>
          <w:rFonts w:ascii="Times New Roman" w:hAnsi="Times New Roman" w:cs="Times New Roman"/>
          <w:sz w:val="24"/>
          <w:szCs w:val="24"/>
        </w:rPr>
        <w:t xml:space="preserve"> affaiblit la dimension financière du pouvoir structurel américain.</w:t>
      </w:r>
      <w:r w:rsidR="00E21652" w:rsidRPr="00E1706E">
        <w:rPr>
          <w:rFonts w:ascii="Times New Roman" w:hAnsi="Times New Roman" w:cs="Times New Roman"/>
          <w:sz w:val="24"/>
          <w:szCs w:val="24"/>
        </w:rPr>
        <w:t xml:space="preserve"> </w:t>
      </w:r>
      <w:r w:rsidR="006D1F36">
        <w:rPr>
          <w:rFonts w:ascii="Times New Roman" w:hAnsi="Times New Roman" w:cs="Times New Roman"/>
          <w:sz w:val="24"/>
          <w:szCs w:val="24"/>
        </w:rPr>
        <w:t>Ce constat se trouve par ailleurs confirmé par le fait qu’</w:t>
      </w:r>
      <w:r w:rsidR="00E21652" w:rsidRPr="00E1706E">
        <w:rPr>
          <w:rFonts w:ascii="Times New Roman" w:hAnsi="Times New Roman" w:cs="Times New Roman"/>
          <w:sz w:val="24"/>
          <w:szCs w:val="24"/>
        </w:rPr>
        <w:t xml:space="preserve">au sein et autour des BRICS un nombre </w:t>
      </w:r>
      <w:r w:rsidR="00230FE5" w:rsidRPr="00E1706E">
        <w:rPr>
          <w:rFonts w:ascii="Times New Roman" w:hAnsi="Times New Roman" w:cs="Times New Roman"/>
          <w:sz w:val="24"/>
          <w:szCs w:val="24"/>
        </w:rPr>
        <w:t>croissant</w:t>
      </w:r>
      <w:r w:rsidR="00E21652" w:rsidRPr="00E1706E">
        <w:rPr>
          <w:rFonts w:ascii="Times New Roman" w:hAnsi="Times New Roman" w:cs="Times New Roman"/>
          <w:sz w:val="24"/>
          <w:szCs w:val="24"/>
        </w:rPr>
        <w:t xml:space="preserve"> de pays désire régler ses transactions sans passer </w:t>
      </w:r>
      <w:r w:rsidR="00230FE5" w:rsidRPr="00E1706E">
        <w:rPr>
          <w:rFonts w:ascii="Times New Roman" w:hAnsi="Times New Roman" w:cs="Times New Roman"/>
          <w:sz w:val="24"/>
          <w:szCs w:val="24"/>
        </w:rPr>
        <w:t>les infrastructures financières sous contrôle américain</w:t>
      </w:r>
      <w:r w:rsidR="00E21652" w:rsidRPr="00E1706E">
        <w:rPr>
          <w:rFonts w:ascii="Times New Roman" w:hAnsi="Times New Roman" w:cs="Times New Roman"/>
          <w:sz w:val="24"/>
          <w:szCs w:val="24"/>
        </w:rPr>
        <w:t>.</w:t>
      </w:r>
      <w:r w:rsidRPr="00E1706E">
        <w:rPr>
          <w:rFonts w:ascii="Times New Roman" w:hAnsi="Times New Roman" w:cs="Times New Roman"/>
          <w:sz w:val="24"/>
          <w:szCs w:val="24"/>
        </w:rPr>
        <w:t xml:space="preserve"> </w:t>
      </w:r>
      <w:r w:rsidR="00E21652" w:rsidRPr="00E1706E">
        <w:rPr>
          <w:rFonts w:ascii="Times New Roman" w:hAnsi="Times New Roman" w:cs="Times New Roman"/>
          <w:sz w:val="24"/>
          <w:szCs w:val="24"/>
        </w:rPr>
        <w:t xml:space="preserve">La guerre russe </w:t>
      </w:r>
      <w:r w:rsidR="00230FE5" w:rsidRPr="00E1706E">
        <w:rPr>
          <w:rFonts w:ascii="Times New Roman" w:hAnsi="Times New Roman" w:cs="Times New Roman"/>
          <w:sz w:val="24"/>
          <w:szCs w:val="24"/>
        </w:rPr>
        <w:t>est</w:t>
      </w:r>
      <w:r w:rsidR="00E21652" w:rsidRPr="00E1706E">
        <w:rPr>
          <w:rFonts w:ascii="Times New Roman" w:hAnsi="Times New Roman" w:cs="Times New Roman"/>
          <w:sz w:val="24"/>
          <w:szCs w:val="24"/>
        </w:rPr>
        <w:t xml:space="preserve"> donc un accélérateur de « contestation monétaire »</w:t>
      </w:r>
      <w:r w:rsidR="00E21652" w:rsidRPr="00E1706E">
        <w:rPr>
          <w:rStyle w:val="Appelnotedebasdep"/>
          <w:rFonts w:ascii="Times New Roman" w:hAnsi="Times New Roman" w:cs="Times New Roman"/>
          <w:sz w:val="24"/>
          <w:szCs w:val="24"/>
        </w:rPr>
        <w:footnoteReference w:id="15"/>
      </w:r>
      <w:r w:rsidR="00E21652" w:rsidRPr="00E1706E">
        <w:rPr>
          <w:rFonts w:ascii="Times New Roman" w:hAnsi="Times New Roman" w:cs="Times New Roman"/>
          <w:sz w:val="24"/>
          <w:szCs w:val="24"/>
        </w:rPr>
        <w:t>.</w:t>
      </w:r>
      <w:r w:rsidR="00785787">
        <w:rPr>
          <w:rFonts w:ascii="Times New Roman" w:hAnsi="Times New Roman" w:cs="Times New Roman"/>
          <w:sz w:val="24"/>
          <w:szCs w:val="24"/>
        </w:rPr>
        <w:t xml:space="preserve"> </w:t>
      </w:r>
    </w:p>
    <w:p w14:paraId="35A4EAF0" w14:textId="7C8E3380" w:rsidR="00BF0F36" w:rsidRPr="00E1706E" w:rsidRDefault="00785787" w:rsidP="00E952DF">
      <w:pPr>
        <w:jc w:val="both"/>
        <w:rPr>
          <w:rFonts w:ascii="Times New Roman" w:hAnsi="Times New Roman" w:cs="Times New Roman"/>
          <w:sz w:val="24"/>
          <w:szCs w:val="24"/>
        </w:rPr>
      </w:pPr>
      <w:r>
        <w:rPr>
          <w:rFonts w:ascii="Times New Roman" w:hAnsi="Times New Roman" w:cs="Times New Roman"/>
          <w:sz w:val="24"/>
          <w:szCs w:val="24"/>
        </w:rPr>
        <w:t>En toute cohérence</w:t>
      </w:r>
      <w:r w:rsidR="0070091B">
        <w:rPr>
          <w:rFonts w:ascii="Times New Roman" w:hAnsi="Times New Roman" w:cs="Times New Roman"/>
          <w:sz w:val="24"/>
          <w:szCs w:val="24"/>
        </w:rPr>
        <w:t xml:space="preserve"> avec la contestation monétaire accélérée</w:t>
      </w:r>
      <w:r>
        <w:rPr>
          <w:rFonts w:ascii="Times New Roman" w:hAnsi="Times New Roman" w:cs="Times New Roman"/>
          <w:sz w:val="24"/>
          <w:szCs w:val="24"/>
        </w:rPr>
        <w:t>, l</w:t>
      </w:r>
      <w:r w:rsidR="006D1F36">
        <w:rPr>
          <w:rFonts w:ascii="Times New Roman" w:hAnsi="Times New Roman" w:cs="Times New Roman"/>
          <w:sz w:val="24"/>
          <w:szCs w:val="24"/>
        </w:rPr>
        <w:t>es sanctions n’ont pas réussi à assécher le financement de l’économie</w:t>
      </w:r>
      <w:r>
        <w:rPr>
          <w:rFonts w:ascii="Times New Roman" w:hAnsi="Times New Roman" w:cs="Times New Roman"/>
          <w:sz w:val="24"/>
          <w:szCs w:val="24"/>
        </w:rPr>
        <w:t xml:space="preserve"> de guerre</w:t>
      </w:r>
      <w:r w:rsidR="0070091B">
        <w:rPr>
          <w:rFonts w:ascii="Times New Roman" w:hAnsi="Times New Roman" w:cs="Times New Roman"/>
          <w:sz w:val="24"/>
          <w:szCs w:val="24"/>
        </w:rPr>
        <w:t xml:space="preserve"> de la Russie</w:t>
      </w:r>
      <w:r w:rsidR="006D1F36">
        <w:rPr>
          <w:rFonts w:ascii="Times New Roman" w:hAnsi="Times New Roman" w:cs="Times New Roman"/>
          <w:sz w:val="24"/>
          <w:szCs w:val="24"/>
        </w:rPr>
        <w:t xml:space="preserve"> russe. Au contraire, </w:t>
      </w:r>
      <w:r w:rsidR="0070091B">
        <w:rPr>
          <w:rFonts w:ascii="Times New Roman" w:hAnsi="Times New Roman" w:cs="Times New Roman"/>
          <w:sz w:val="24"/>
          <w:szCs w:val="24"/>
        </w:rPr>
        <w:t xml:space="preserve">son </w:t>
      </w:r>
      <w:r w:rsidR="00BF0F36" w:rsidRPr="00E1706E">
        <w:rPr>
          <w:rFonts w:ascii="Times New Roman" w:hAnsi="Times New Roman" w:cs="Times New Roman"/>
          <w:sz w:val="24"/>
          <w:szCs w:val="24"/>
        </w:rPr>
        <w:t>excédent commercial, dont une proportion substantielle vient des échanges avec la Chine, représente une source de financement de la guerre.</w:t>
      </w:r>
      <w:r w:rsidR="00A94280" w:rsidRPr="00E1706E">
        <w:rPr>
          <w:rFonts w:ascii="Times New Roman" w:hAnsi="Times New Roman" w:cs="Times New Roman"/>
          <w:sz w:val="24"/>
          <w:szCs w:val="24"/>
        </w:rPr>
        <w:t xml:space="preserve"> </w:t>
      </w:r>
      <w:r w:rsidR="00C30714" w:rsidRPr="00E1706E">
        <w:rPr>
          <w:rFonts w:ascii="Times New Roman" w:hAnsi="Times New Roman" w:cs="Times New Roman"/>
          <w:sz w:val="24"/>
          <w:szCs w:val="24"/>
        </w:rPr>
        <w:t>Ces fonds permettent à</w:t>
      </w:r>
      <w:r w:rsidR="00E21652" w:rsidRPr="00E1706E">
        <w:rPr>
          <w:rFonts w:ascii="Times New Roman" w:hAnsi="Times New Roman" w:cs="Times New Roman"/>
          <w:sz w:val="24"/>
          <w:szCs w:val="24"/>
        </w:rPr>
        <w:t xml:space="preserve"> </w:t>
      </w:r>
      <w:r w:rsidR="00A94280" w:rsidRPr="00E1706E">
        <w:rPr>
          <w:rFonts w:ascii="Times New Roman" w:hAnsi="Times New Roman" w:cs="Times New Roman"/>
          <w:sz w:val="24"/>
          <w:szCs w:val="24"/>
        </w:rPr>
        <w:t>la Russie</w:t>
      </w:r>
      <w:r w:rsidR="00E21652" w:rsidRPr="00E1706E">
        <w:rPr>
          <w:rFonts w:ascii="Times New Roman" w:hAnsi="Times New Roman" w:cs="Times New Roman"/>
          <w:sz w:val="24"/>
          <w:szCs w:val="24"/>
        </w:rPr>
        <w:t xml:space="preserve"> </w:t>
      </w:r>
      <w:r w:rsidR="00A94280" w:rsidRPr="00E1706E">
        <w:rPr>
          <w:rFonts w:ascii="Times New Roman" w:hAnsi="Times New Roman" w:cs="Times New Roman"/>
          <w:sz w:val="24"/>
          <w:szCs w:val="24"/>
        </w:rPr>
        <w:t xml:space="preserve">de mettre en difficulté l’ambition américaine d’exercer un pouvoir structurel mondial en matière de sécurité. </w:t>
      </w:r>
    </w:p>
    <w:p w14:paraId="67365DDB" w14:textId="16386009" w:rsidR="00AF60F9" w:rsidRPr="00E1706E" w:rsidRDefault="00AF60F9" w:rsidP="00E952DF">
      <w:pPr>
        <w:jc w:val="both"/>
        <w:rPr>
          <w:rFonts w:ascii="Times New Roman" w:hAnsi="Times New Roman" w:cs="Times New Roman"/>
          <w:sz w:val="24"/>
          <w:szCs w:val="24"/>
        </w:rPr>
      </w:pPr>
      <w:r w:rsidRPr="00E1706E">
        <w:rPr>
          <w:rFonts w:ascii="Times New Roman" w:hAnsi="Times New Roman" w:cs="Times New Roman"/>
          <w:sz w:val="24"/>
          <w:szCs w:val="24"/>
        </w:rPr>
        <w:t xml:space="preserve">Néanmoins, les difficultés concernant </w:t>
      </w:r>
      <w:r w:rsidR="00AC2B52" w:rsidRPr="00E1706E">
        <w:rPr>
          <w:rFonts w:ascii="Times New Roman" w:hAnsi="Times New Roman" w:cs="Times New Roman"/>
          <w:sz w:val="24"/>
          <w:szCs w:val="24"/>
        </w:rPr>
        <w:t>le règlement</w:t>
      </w:r>
      <w:r w:rsidRPr="00E1706E">
        <w:rPr>
          <w:rFonts w:ascii="Times New Roman" w:hAnsi="Times New Roman" w:cs="Times New Roman"/>
          <w:sz w:val="24"/>
          <w:szCs w:val="24"/>
        </w:rPr>
        <w:t xml:space="preserve"> en </w:t>
      </w:r>
      <w:r w:rsidR="00602D5B">
        <w:rPr>
          <w:rFonts w:ascii="Times New Roman" w:hAnsi="Times New Roman" w:cs="Times New Roman"/>
          <w:sz w:val="24"/>
          <w:szCs w:val="24"/>
        </w:rPr>
        <w:t>R</w:t>
      </w:r>
      <w:r w:rsidRPr="00E1706E">
        <w:rPr>
          <w:rFonts w:ascii="Times New Roman" w:hAnsi="Times New Roman" w:cs="Times New Roman"/>
          <w:sz w:val="24"/>
          <w:szCs w:val="24"/>
        </w:rPr>
        <w:t xml:space="preserve">enminbi </w:t>
      </w:r>
      <w:r w:rsidR="00C30714" w:rsidRPr="00E1706E">
        <w:rPr>
          <w:rFonts w:ascii="Times New Roman" w:hAnsi="Times New Roman" w:cs="Times New Roman"/>
          <w:sz w:val="24"/>
          <w:szCs w:val="24"/>
        </w:rPr>
        <w:t>formulées par</w:t>
      </w:r>
      <w:r w:rsidRPr="00E1706E">
        <w:rPr>
          <w:rFonts w:ascii="Times New Roman" w:hAnsi="Times New Roman" w:cs="Times New Roman"/>
          <w:sz w:val="24"/>
          <w:szCs w:val="24"/>
        </w:rPr>
        <w:t xml:space="preserve"> la Banque central russe indiquent que la volonté politique ne suffit pas pour contester</w:t>
      </w:r>
      <w:r w:rsidR="00A01957">
        <w:rPr>
          <w:rFonts w:ascii="Times New Roman" w:hAnsi="Times New Roman" w:cs="Times New Roman"/>
          <w:sz w:val="24"/>
          <w:szCs w:val="24"/>
        </w:rPr>
        <w:t xml:space="preserve"> durablement</w:t>
      </w:r>
      <w:r w:rsidRPr="00E1706E">
        <w:rPr>
          <w:rFonts w:ascii="Times New Roman" w:hAnsi="Times New Roman" w:cs="Times New Roman"/>
          <w:sz w:val="24"/>
          <w:szCs w:val="24"/>
        </w:rPr>
        <w:t xml:space="preserve"> la domination du </w:t>
      </w:r>
      <w:r w:rsidR="00602D5B">
        <w:rPr>
          <w:rFonts w:ascii="Times New Roman" w:hAnsi="Times New Roman" w:cs="Times New Roman"/>
          <w:sz w:val="24"/>
          <w:szCs w:val="24"/>
        </w:rPr>
        <w:t>D</w:t>
      </w:r>
      <w:r w:rsidRPr="00E1706E">
        <w:rPr>
          <w:rFonts w:ascii="Times New Roman" w:hAnsi="Times New Roman" w:cs="Times New Roman"/>
          <w:sz w:val="24"/>
          <w:szCs w:val="24"/>
        </w:rPr>
        <w:t>ollar.</w:t>
      </w:r>
      <w:r w:rsidR="00E21652" w:rsidRPr="00E1706E">
        <w:rPr>
          <w:rFonts w:ascii="Times New Roman" w:hAnsi="Times New Roman" w:cs="Times New Roman"/>
          <w:sz w:val="24"/>
          <w:szCs w:val="24"/>
        </w:rPr>
        <w:t xml:space="preserve"> </w:t>
      </w:r>
      <w:r w:rsidRPr="00E1706E">
        <w:rPr>
          <w:rFonts w:ascii="Times New Roman" w:hAnsi="Times New Roman" w:cs="Times New Roman"/>
          <w:sz w:val="24"/>
          <w:szCs w:val="24"/>
        </w:rPr>
        <w:t>De plus,</w:t>
      </w:r>
      <w:r w:rsidR="00E21652" w:rsidRPr="00E1706E">
        <w:rPr>
          <w:rFonts w:ascii="Times New Roman" w:hAnsi="Times New Roman" w:cs="Times New Roman"/>
          <w:sz w:val="24"/>
          <w:szCs w:val="24"/>
        </w:rPr>
        <w:t xml:space="preserve"> comme le souligne </w:t>
      </w:r>
      <w:r w:rsidR="00C30714" w:rsidRPr="00E1706E">
        <w:rPr>
          <w:rFonts w:ascii="Times New Roman" w:hAnsi="Times New Roman" w:cs="Times New Roman"/>
          <w:sz w:val="24"/>
          <w:szCs w:val="24"/>
        </w:rPr>
        <w:t>l</w:t>
      </w:r>
      <w:r w:rsidR="00E21652" w:rsidRPr="00E1706E">
        <w:rPr>
          <w:rFonts w:ascii="Times New Roman" w:hAnsi="Times New Roman" w:cs="Times New Roman"/>
          <w:sz w:val="24"/>
          <w:szCs w:val="24"/>
        </w:rPr>
        <w:t>’</w:t>
      </w:r>
      <w:r w:rsidR="00C30714" w:rsidRPr="00E1706E">
        <w:rPr>
          <w:rFonts w:ascii="Times New Roman" w:hAnsi="Times New Roman" w:cs="Times New Roman"/>
          <w:sz w:val="24"/>
          <w:szCs w:val="24"/>
        </w:rPr>
        <w:t>institutionnalisme</w:t>
      </w:r>
      <w:r w:rsidR="00E21652" w:rsidRPr="00E1706E">
        <w:rPr>
          <w:rFonts w:ascii="Times New Roman" w:hAnsi="Times New Roman" w:cs="Times New Roman"/>
          <w:sz w:val="24"/>
          <w:szCs w:val="24"/>
        </w:rPr>
        <w:t xml:space="preserve"> </w:t>
      </w:r>
      <w:r w:rsidR="00C30714" w:rsidRPr="00E1706E">
        <w:rPr>
          <w:rFonts w:ascii="Times New Roman" w:hAnsi="Times New Roman" w:cs="Times New Roman"/>
          <w:sz w:val="24"/>
          <w:szCs w:val="24"/>
        </w:rPr>
        <w:t>monétaire</w:t>
      </w:r>
      <w:r w:rsidR="00E21652" w:rsidRPr="00E1706E">
        <w:rPr>
          <w:rFonts w:ascii="Times New Roman" w:hAnsi="Times New Roman" w:cs="Times New Roman"/>
          <w:sz w:val="24"/>
          <w:szCs w:val="24"/>
        </w:rPr>
        <w:t>, un ingrédient indispensable à</w:t>
      </w:r>
      <w:r w:rsidRPr="00E1706E">
        <w:rPr>
          <w:rFonts w:ascii="Times New Roman" w:hAnsi="Times New Roman" w:cs="Times New Roman"/>
          <w:sz w:val="24"/>
          <w:szCs w:val="24"/>
        </w:rPr>
        <w:t xml:space="preserve"> l’ordre monétaire international </w:t>
      </w:r>
      <w:r w:rsidR="00E21652" w:rsidRPr="00E1706E">
        <w:rPr>
          <w:rFonts w:ascii="Times New Roman" w:hAnsi="Times New Roman" w:cs="Times New Roman"/>
          <w:sz w:val="24"/>
          <w:szCs w:val="24"/>
        </w:rPr>
        <w:t>est</w:t>
      </w:r>
      <w:r w:rsidRPr="00E1706E">
        <w:rPr>
          <w:rFonts w:ascii="Times New Roman" w:hAnsi="Times New Roman" w:cs="Times New Roman"/>
          <w:sz w:val="24"/>
          <w:szCs w:val="24"/>
        </w:rPr>
        <w:t xml:space="preserve"> </w:t>
      </w:r>
      <w:r w:rsidR="000E403D" w:rsidRPr="00E1706E">
        <w:rPr>
          <w:rFonts w:ascii="Times New Roman" w:hAnsi="Times New Roman" w:cs="Times New Roman"/>
          <w:sz w:val="24"/>
          <w:szCs w:val="24"/>
        </w:rPr>
        <w:t>la</w:t>
      </w:r>
      <w:r w:rsidRPr="00E1706E">
        <w:rPr>
          <w:rFonts w:ascii="Times New Roman" w:hAnsi="Times New Roman" w:cs="Times New Roman"/>
          <w:sz w:val="24"/>
          <w:szCs w:val="24"/>
        </w:rPr>
        <w:t xml:space="preserve"> confiance,</w:t>
      </w:r>
      <w:r w:rsidR="00E21652" w:rsidRPr="00E1706E">
        <w:rPr>
          <w:rFonts w:ascii="Times New Roman" w:hAnsi="Times New Roman" w:cs="Times New Roman"/>
          <w:sz w:val="24"/>
          <w:szCs w:val="24"/>
        </w:rPr>
        <w:t xml:space="preserve"> et</w:t>
      </w:r>
      <w:r w:rsidRPr="00E1706E">
        <w:rPr>
          <w:rFonts w:ascii="Times New Roman" w:hAnsi="Times New Roman" w:cs="Times New Roman"/>
          <w:sz w:val="24"/>
          <w:szCs w:val="24"/>
        </w:rPr>
        <w:t xml:space="preserve"> donc des valeurs partagées</w:t>
      </w:r>
      <w:r w:rsidR="00E21652" w:rsidRPr="00E1706E">
        <w:rPr>
          <w:rStyle w:val="Appelnotedebasdep"/>
          <w:rFonts w:ascii="Times New Roman" w:hAnsi="Times New Roman" w:cs="Times New Roman"/>
          <w:sz w:val="24"/>
          <w:szCs w:val="24"/>
        </w:rPr>
        <w:footnoteReference w:id="16"/>
      </w:r>
      <w:r w:rsidR="00E21652" w:rsidRPr="00E1706E">
        <w:rPr>
          <w:rFonts w:ascii="Times New Roman" w:hAnsi="Times New Roman" w:cs="Times New Roman"/>
          <w:sz w:val="24"/>
          <w:szCs w:val="24"/>
        </w:rPr>
        <w:t>. De ce point de vue</w:t>
      </w:r>
      <w:r w:rsidRPr="00E1706E">
        <w:rPr>
          <w:rFonts w:ascii="Times New Roman" w:hAnsi="Times New Roman" w:cs="Times New Roman"/>
          <w:sz w:val="24"/>
          <w:szCs w:val="24"/>
        </w:rPr>
        <w:t xml:space="preserve">, </w:t>
      </w:r>
      <w:r w:rsidR="006B4C26" w:rsidRPr="00E1706E">
        <w:rPr>
          <w:rFonts w:ascii="Times New Roman" w:hAnsi="Times New Roman" w:cs="Times New Roman"/>
          <w:sz w:val="24"/>
          <w:szCs w:val="24"/>
        </w:rPr>
        <w:t>la popularité</w:t>
      </w:r>
      <w:r w:rsidRPr="00E1706E">
        <w:rPr>
          <w:rFonts w:ascii="Times New Roman" w:hAnsi="Times New Roman" w:cs="Times New Roman"/>
          <w:sz w:val="24"/>
          <w:szCs w:val="24"/>
        </w:rPr>
        <w:t xml:space="preserve"> du </w:t>
      </w:r>
      <w:r w:rsidR="00602D5B">
        <w:rPr>
          <w:rFonts w:ascii="Times New Roman" w:hAnsi="Times New Roman" w:cs="Times New Roman"/>
          <w:sz w:val="24"/>
          <w:szCs w:val="24"/>
        </w:rPr>
        <w:t>R</w:t>
      </w:r>
      <w:r w:rsidRPr="00E1706E">
        <w:rPr>
          <w:rFonts w:ascii="Times New Roman" w:hAnsi="Times New Roman" w:cs="Times New Roman"/>
          <w:sz w:val="24"/>
          <w:szCs w:val="24"/>
        </w:rPr>
        <w:t>enminbi dans le commerce sino-russe mérite</w:t>
      </w:r>
      <w:r w:rsidR="00E21652" w:rsidRPr="00E1706E">
        <w:rPr>
          <w:rFonts w:ascii="Times New Roman" w:hAnsi="Times New Roman" w:cs="Times New Roman"/>
          <w:sz w:val="24"/>
          <w:szCs w:val="24"/>
        </w:rPr>
        <w:t xml:space="preserve"> une nuance supplémentaire</w:t>
      </w:r>
      <w:r w:rsidRPr="00E1706E">
        <w:rPr>
          <w:rFonts w:ascii="Times New Roman" w:hAnsi="Times New Roman" w:cs="Times New Roman"/>
          <w:sz w:val="24"/>
          <w:szCs w:val="24"/>
        </w:rPr>
        <w:t xml:space="preserve">. Car ce qui unit la Chine et la Russie semble plus être la nécessité que </w:t>
      </w:r>
      <w:r w:rsidR="00AC2B52" w:rsidRPr="00E1706E">
        <w:rPr>
          <w:rFonts w:ascii="Times New Roman" w:hAnsi="Times New Roman" w:cs="Times New Roman"/>
          <w:sz w:val="24"/>
          <w:szCs w:val="24"/>
        </w:rPr>
        <w:t>l’</w:t>
      </w:r>
      <w:r w:rsidRPr="00E1706E">
        <w:rPr>
          <w:rFonts w:ascii="Times New Roman" w:hAnsi="Times New Roman" w:cs="Times New Roman"/>
          <w:sz w:val="24"/>
          <w:szCs w:val="24"/>
        </w:rPr>
        <w:t xml:space="preserve">adhésion à des </w:t>
      </w:r>
      <w:r w:rsidR="00C2657D" w:rsidRPr="00E1706E">
        <w:rPr>
          <w:rFonts w:ascii="Times New Roman" w:hAnsi="Times New Roman" w:cs="Times New Roman"/>
          <w:sz w:val="24"/>
          <w:szCs w:val="24"/>
        </w:rPr>
        <w:t>valeurs</w:t>
      </w:r>
      <w:r w:rsidRPr="00E1706E">
        <w:rPr>
          <w:rFonts w:ascii="Times New Roman" w:hAnsi="Times New Roman" w:cs="Times New Roman"/>
          <w:sz w:val="24"/>
          <w:szCs w:val="24"/>
        </w:rPr>
        <w:t xml:space="preserve"> commun</w:t>
      </w:r>
      <w:r w:rsidR="00C2657D" w:rsidRPr="00E1706E">
        <w:rPr>
          <w:rFonts w:ascii="Times New Roman" w:hAnsi="Times New Roman" w:cs="Times New Roman"/>
          <w:sz w:val="24"/>
          <w:szCs w:val="24"/>
        </w:rPr>
        <w:t>e</w:t>
      </w:r>
      <w:r w:rsidRPr="00E1706E">
        <w:rPr>
          <w:rFonts w:ascii="Times New Roman" w:hAnsi="Times New Roman" w:cs="Times New Roman"/>
          <w:sz w:val="24"/>
          <w:szCs w:val="24"/>
        </w:rPr>
        <w:t>s. Passer d’une monnaie à une autre peut être pratique dans une situation donnée, mais en l’absence de confiance</w:t>
      </w:r>
      <w:r w:rsidR="00E21652" w:rsidRPr="00E1706E">
        <w:rPr>
          <w:rFonts w:ascii="Times New Roman" w:hAnsi="Times New Roman" w:cs="Times New Roman"/>
          <w:sz w:val="24"/>
          <w:szCs w:val="24"/>
        </w:rPr>
        <w:t>,</w:t>
      </w:r>
      <w:r w:rsidRPr="00E1706E">
        <w:rPr>
          <w:rFonts w:ascii="Times New Roman" w:hAnsi="Times New Roman" w:cs="Times New Roman"/>
          <w:sz w:val="24"/>
          <w:szCs w:val="24"/>
        </w:rPr>
        <w:t xml:space="preserve"> ce passage pourrait s’avérer temporaire, </w:t>
      </w:r>
      <w:r w:rsidR="00AC493B" w:rsidRPr="00E1706E">
        <w:rPr>
          <w:rFonts w:ascii="Times New Roman" w:hAnsi="Times New Roman" w:cs="Times New Roman"/>
          <w:sz w:val="24"/>
          <w:szCs w:val="24"/>
        </w:rPr>
        <w:t>surtout si</w:t>
      </w:r>
      <w:r w:rsidRPr="00E1706E">
        <w:rPr>
          <w:rFonts w:ascii="Times New Roman" w:hAnsi="Times New Roman" w:cs="Times New Roman"/>
          <w:sz w:val="24"/>
          <w:szCs w:val="24"/>
        </w:rPr>
        <w:t xml:space="preserve"> des difficultés opérationnelles s’ajoutent.</w:t>
      </w:r>
      <w:r w:rsidR="00E21652" w:rsidRPr="00E1706E">
        <w:rPr>
          <w:rFonts w:ascii="Times New Roman" w:hAnsi="Times New Roman" w:cs="Times New Roman"/>
          <w:sz w:val="24"/>
          <w:szCs w:val="24"/>
        </w:rPr>
        <w:t xml:space="preserve"> </w:t>
      </w:r>
      <w:r w:rsidR="00C2657D" w:rsidRPr="00E1706E">
        <w:rPr>
          <w:rFonts w:ascii="Times New Roman" w:hAnsi="Times New Roman" w:cs="Times New Roman"/>
          <w:sz w:val="24"/>
          <w:szCs w:val="24"/>
        </w:rPr>
        <w:t xml:space="preserve">Le cas des sanctions contre la Russie suggère </w:t>
      </w:r>
      <w:r w:rsidR="00AC493B" w:rsidRPr="00E1706E">
        <w:rPr>
          <w:rFonts w:ascii="Times New Roman" w:hAnsi="Times New Roman" w:cs="Times New Roman"/>
          <w:sz w:val="24"/>
          <w:szCs w:val="24"/>
        </w:rPr>
        <w:t xml:space="preserve">donc </w:t>
      </w:r>
      <w:r w:rsidR="00C2657D" w:rsidRPr="00E1706E">
        <w:rPr>
          <w:rFonts w:ascii="Times New Roman" w:hAnsi="Times New Roman" w:cs="Times New Roman"/>
          <w:sz w:val="24"/>
          <w:szCs w:val="24"/>
        </w:rPr>
        <w:t>que, p</w:t>
      </w:r>
      <w:r w:rsidR="00E21652" w:rsidRPr="00E1706E">
        <w:rPr>
          <w:rFonts w:ascii="Times New Roman" w:hAnsi="Times New Roman" w:cs="Times New Roman"/>
          <w:sz w:val="24"/>
          <w:szCs w:val="24"/>
        </w:rPr>
        <w:t>our l’instant, l</w:t>
      </w:r>
      <w:r w:rsidRPr="00E1706E">
        <w:rPr>
          <w:rFonts w:ascii="Times New Roman" w:hAnsi="Times New Roman" w:cs="Times New Roman"/>
          <w:sz w:val="24"/>
          <w:szCs w:val="24"/>
        </w:rPr>
        <w:t>a contestation du l’ordre monétaire international ne s’accompagne pas d’une adhésion spontanée à l’alternative du renminbi.</w:t>
      </w:r>
      <w:r w:rsidR="00C2657D" w:rsidRPr="00E1706E">
        <w:rPr>
          <w:rFonts w:ascii="Times New Roman" w:hAnsi="Times New Roman" w:cs="Times New Roman"/>
          <w:sz w:val="24"/>
          <w:szCs w:val="24"/>
        </w:rPr>
        <w:t xml:space="preserve"> </w:t>
      </w:r>
      <w:r w:rsidR="00AC493B" w:rsidRPr="00E1706E">
        <w:rPr>
          <w:rFonts w:ascii="Times New Roman" w:hAnsi="Times New Roman" w:cs="Times New Roman"/>
          <w:sz w:val="24"/>
          <w:szCs w:val="24"/>
        </w:rPr>
        <w:t>Néanmoins</w:t>
      </w:r>
      <w:r w:rsidR="00C2657D" w:rsidRPr="00E1706E">
        <w:rPr>
          <w:rFonts w:ascii="Times New Roman" w:hAnsi="Times New Roman" w:cs="Times New Roman"/>
          <w:sz w:val="24"/>
          <w:szCs w:val="24"/>
        </w:rPr>
        <w:t>, la mise en place d’infrastructure</w:t>
      </w:r>
      <w:r w:rsidR="00AC493B" w:rsidRPr="00E1706E">
        <w:rPr>
          <w:rFonts w:ascii="Times New Roman" w:hAnsi="Times New Roman" w:cs="Times New Roman"/>
          <w:sz w:val="24"/>
          <w:szCs w:val="24"/>
        </w:rPr>
        <w:t>s</w:t>
      </w:r>
      <w:r w:rsidR="00C2657D" w:rsidRPr="00E1706E">
        <w:rPr>
          <w:rFonts w:ascii="Times New Roman" w:hAnsi="Times New Roman" w:cs="Times New Roman"/>
          <w:sz w:val="24"/>
          <w:szCs w:val="24"/>
        </w:rPr>
        <w:t xml:space="preserve"> financière</w:t>
      </w:r>
      <w:r w:rsidR="00AC493B" w:rsidRPr="00E1706E">
        <w:rPr>
          <w:rFonts w:ascii="Times New Roman" w:hAnsi="Times New Roman" w:cs="Times New Roman"/>
          <w:sz w:val="24"/>
          <w:szCs w:val="24"/>
        </w:rPr>
        <w:t>s</w:t>
      </w:r>
      <w:r w:rsidR="00C2657D" w:rsidRPr="00E1706E">
        <w:rPr>
          <w:rFonts w:ascii="Times New Roman" w:hAnsi="Times New Roman" w:cs="Times New Roman"/>
          <w:sz w:val="24"/>
          <w:szCs w:val="24"/>
        </w:rPr>
        <w:t xml:space="preserve"> chinoises réduit </w:t>
      </w:r>
      <w:r w:rsidR="00AC493B" w:rsidRPr="00E1706E">
        <w:rPr>
          <w:rFonts w:ascii="Times New Roman" w:hAnsi="Times New Roman" w:cs="Times New Roman"/>
          <w:sz w:val="24"/>
          <w:szCs w:val="24"/>
        </w:rPr>
        <w:t xml:space="preserve">effectivement </w:t>
      </w:r>
      <w:r w:rsidR="00C2657D" w:rsidRPr="00E1706E">
        <w:rPr>
          <w:rFonts w:ascii="Times New Roman" w:hAnsi="Times New Roman" w:cs="Times New Roman"/>
          <w:sz w:val="24"/>
          <w:szCs w:val="24"/>
        </w:rPr>
        <w:t>la portée géographique du pouvoir structurel financier et sécuritaire des Etats-Unis.</w:t>
      </w:r>
    </w:p>
    <w:sectPr w:rsidR="00AF60F9" w:rsidRPr="00E1706E" w:rsidSect="006476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4764" w14:textId="77777777" w:rsidR="003E6CCB" w:rsidRDefault="003E6CCB" w:rsidP="00CB5AB9">
      <w:pPr>
        <w:spacing w:after="0" w:line="240" w:lineRule="auto"/>
      </w:pPr>
      <w:r>
        <w:separator/>
      </w:r>
    </w:p>
  </w:endnote>
  <w:endnote w:type="continuationSeparator" w:id="0">
    <w:p w14:paraId="72107593" w14:textId="77777777" w:rsidR="003E6CCB" w:rsidRDefault="003E6CCB" w:rsidP="00CB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Regular">
    <w:altName w:val="Lato"/>
    <w:panose1 w:val="00000000000000000000"/>
    <w:charset w:val="00"/>
    <w:family w:val="roman"/>
    <w:notTrueType/>
    <w:pitch w:val="default"/>
  </w:font>
  <w:font w:name="Lato-Italic">
    <w:altName w:val="Lat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371142"/>
      <w:docPartObj>
        <w:docPartGallery w:val="Page Numbers (Bottom of Page)"/>
        <w:docPartUnique/>
      </w:docPartObj>
    </w:sdtPr>
    <w:sdtEndPr/>
    <w:sdtContent>
      <w:p w14:paraId="41F871B0" w14:textId="53CAF608" w:rsidR="00AF0475" w:rsidRDefault="00AF0475">
        <w:pPr>
          <w:pStyle w:val="Pieddepage"/>
          <w:jc w:val="center"/>
        </w:pPr>
        <w:r>
          <w:fldChar w:fldCharType="begin"/>
        </w:r>
        <w:r>
          <w:instrText>PAGE   \* MERGEFORMAT</w:instrText>
        </w:r>
        <w:r>
          <w:fldChar w:fldCharType="separate"/>
        </w:r>
        <w:r>
          <w:t>2</w:t>
        </w:r>
        <w:r>
          <w:fldChar w:fldCharType="end"/>
        </w:r>
      </w:p>
    </w:sdtContent>
  </w:sdt>
  <w:p w14:paraId="4AA03A00" w14:textId="77777777" w:rsidR="00AF0475" w:rsidRDefault="00AF04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4A263" w14:textId="77777777" w:rsidR="003E6CCB" w:rsidRDefault="003E6CCB" w:rsidP="00CB5AB9">
      <w:pPr>
        <w:spacing w:after="0" w:line="240" w:lineRule="auto"/>
      </w:pPr>
      <w:r>
        <w:separator/>
      </w:r>
    </w:p>
  </w:footnote>
  <w:footnote w:type="continuationSeparator" w:id="0">
    <w:p w14:paraId="520DD4B1" w14:textId="77777777" w:rsidR="003E6CCB" w:rsidRDefault="003E6CCB" w:rsidP="00CB5AB9">
      <w:pPr>
        <w:spacing w:after="0" w:line="240" w:lineRule="auto"/>
      </w:pPr>
      <w:r>
        <w:continuationSeparator/>
      </w:r>
    </w:p>
  </w:footnote>
  <w:footnote w:id="1">
    <w:p w14:paraId="12D1EB26" w14:textId="723F13F5" w:rsidR="00CE141A" w:rsidRPr="0038278A" w:rsidRDefault="00CE141A">
      <w:pPr>
        <w:pStyle w:val="Notedebasdepage"/>
        <w:rPr>
          <w:rFonts w:ascii="Times New Roman" w:hAnsi="Times New Roman" w:cs="Times New Roman"/>
          <w:lang w:val="en-GB"/>
        </w:rPr>
      </w:pPr>
      <w:r w:rsidRPr="0038278A">
        <w:rPr>
          <w:rStyle w:val="Appelnotedebasdep"/>
          <w:rFonts w:ascii="Times New Roman" w:hAnsi="Times New Roman" w:cs="Times New Roman"/>
        </w:rPr>
        <w:footnoteRef/>
      </w:r>
      <w:r w:rsidRPr="0038278A">
        <w:rPr>
          <w:rFonts w:ascii="Times New Roman" w:hAnsi="Times New Roman" w:cs="Times New Roman"/>
          <w:lang w:val="en-GB"/>
        </w:rPr>
        <w:t xml:space="preserve"> </w:t>
      </w:r>
      <w:r w:rsidRPr="0038278A">
        <w:rPr>
          <w:rFonts w:ascii="Times New Roman" w:hAnsi="Times New Roman" w:cs="Times New Roman"/>
        </w:rPr>
        <w:fldChar w:fldCharType="begin"/>
      </w:r>
      <w:r w:rsidRPr="0038278A">
        <w:rPr>
          <w:rFonts w:ascii="Times New Roman" w:hAnsi="Times New Roman" w:cs="Times New Roman"/>
          <w:lang w:val="en-GB"/>
        </w:rPr>
        <w:instrText xml:space="preserve"> ADDIN ZOTERO_ITEM CSL_CITATION {"citationID":"HopgO6iD","properties":{"formattedCitation":"Susan {\\scaps Strange}, {\\i{}States And Markets}, London, Pinter, 1993, p.\\uc0\\u8239{}24\\uc0\\u8209{}25.","plainCitation":"Susan Strange, States And Markets, London, Pinter, 1993, p. 24‑25.","noteIndex":1},"citationItems":[{"id":5779,"uris":["http://zotero.org/users/3861564/items/NMRZE8LL"],"itemData":{"id":5779,"type":"book","abstract":"An Introduction to International Political Economy Susan Strange, formerly University of Warwick. Professor Strange was well known for her unorthodox and stimulating views on the international political economy. Here she provides the student and scholar with a new model synthesising politics and economics by means of a four-faceted structural analysis of the effects of any kind of political authority (including states) on markets, and, conversely, of market forces on states. This refreshingly new framework of analysis is an ideal introductory text.","event-place":"London","publisher":"Pinter","publisher-place":"London","title":"States And Markets","author":[{"family":"Strange","given":"Susan"}],"issued":{"date-parts":[["1993"]]}},"locator":"24-25"}],"schema":"https://github.com/citation-style-language/schema/raw/master/csl-citation.json"} </w:instrText>
      </w:r>
      <w:r w:rsidRPr="0038278A">
        <w:rPr>
          <w:rFonts w:ascii="Times New Roman" w:hAnsi="Times New Roman" w:cs="Times New Roman"/>
        </w:rPr>
        <w:fldChar w:fldCharType="separate"/>
      </w:r>
      <w:r w:rsidRPr="0038278A">
        <w:rPr>
          <w:rFonts w:ascii="Times New Roman" w:hAnsi="Times New Roman" w:cs="Times New Roman"/>
          <w:lang w:val="en-GB"/>
        </w:rPr>
        <w:t xml:space="preserve">Susan </w:t>
      </w:r>
      <w:r w:rsidRPr="0038278A">
        <w:rPr>
          <w:rFonts w:ascii="Times New Roman" w:hAnsi="Times New Roman" w:cs="Times New Roman"/>
          <w:smallCaps/>
          <w:lang w:val="en-GB"/>
        </w:rPr>
        <w:t>Strange</w:t>
      </w:r>
      <w:r w:rsidRPr="0038278A">
        <w:rPr>
          <w:rFonts w:ascii="Times New Roman" w:hAnsi="Times New Roman" w:cs="Times New Roman"/>
          <w:lang w:val="en-GB"/>
        </w:rPr>
        <w:t xml:space="preserve">, </w:t>
      </w:r>
      <w:r w:rsidRPr="0038278A">
        <w:rPr>
          <w:rFonts w:ascii="Times New Roman" w:hAnsi="Times New Roman" w:cs="Times New Roman"/>
          <w:i/>
          <w:iCs/>
          <w:lang w:val="en-GB"/>
        </w:rPr>
        <w:t xml:space="preserve">States </w:t>
      </w:r>
      <w:proofErr w:type="gramStart"/>
      <w:r w:rsidRPr="0038278A">
        <w:rPr>
          <w:rFonts w:ascii="Times New Roman" w:hAnsi="Times New Roman" w:cs="Times New Roman"/>
          <w:i/>
          <w:iCs/>
          <w:lang w:val="en-GB"/>
        </w:rPr>
        <w:t>And</w:t>
      </w:r>
      <w:proofErr w:type="gramEnd"/>
      <w:r w:rsidRPr="0038278A">
        <w:rPr>
          <w:rFonts w:ascii="Times New Roman" w:hAnsi="Times New Roman" w:cs="Times New Roman"/>
          <w:i/>
          <w:iCs/>
          <w:lang w:val="en-GB"/>
        </w:rPr>
        <w:t xml:space="preserve"> Markets</w:t>
      </w:r>
      <w:r w:rsidRPr="0038278A">
        <w:rPr>
          <w:rFonts w:ascii="Times New Roman" w:hAnsi="Times New Roman" w:cs="Times New Roman"/>
          <w:lang w:val="en-GB"/>
        </w:rPr>
        <w:t>, London, Pinter, 1993, p. 24‑25.</w:t>
      </w:r>
      <w:r w:rsidRPr="0038278A">
        <w:rPr>
          <w:rFonts w:ascii="Times New Roman" w:hAnsi="Times New Roman" w:cs="Times New Roman"/>
        </w:rPr>
        <w:fldChar w:fldCharType="end"/>
      </w:r>
    </w:p>
  </w:footnote>
  <w:footnote w:id="2">
    <w:p w14:paraId="7FE12524" w14:textId="0889723B" w:rsidR="00992E6C" w:rsidRPr="0038278A" w:rsidRDefault="00992E6C" w:rsidP="00992E6C">
      <w:pPr>
        <w:pStyle w:val="Notedebasdepage"/>
        <w:rPr>
          <w:rFonts w:ascii="Times New Roman" w:hAnsi="Times New Roman" w:cs="Times New Roman"/>
        </w:rPr>
      </w:pPr>
      <w:r w:rsidRPr="0038278A">
        <w:rPr>
          <w:rStyle w:val="Appelnotedebasdep"/>
          <w:rFonts w:ascii="Times New Roman" w:hAnsi="Times New Roman" w:cs="Times New Roman"/>
        </w:rPr>
        <w:footnoteRef/>
      </w:r>
      <w:r w:rsidRPr="0038278A">
        <w:rPr>
          <w:rFonts w:ascii="Times New Roman" w:hAnsi="Times New Roman" w:cs="Times New Roman"/>
        </w:rPr>
        <w:t xml:space="preserve"> </w:t>
      </w:r>
      <w:r w:rsidRPr="0038278A">
        <w:rPr>
          <w:rFonts w:ascii="Times New Roman" w:hAnsi="Times New Roman" w:cs="Times New Roman"/>
        </w:rPr>
        <w:fldChar w:fldCharType="begin"/>
      </w:r>
      <w:r w:rsidR="002549BB" w:rsidRPr="0038278A">
        <w:rPr>
          <w:rFonts w:ascii="Times New Roman" w:hAnsi="Times New Roman" w:cs="Times New Roman"/>
        </w:rPr>
        <w:instrText xml:space="preserve"> ADDIN ZOTERO_ITEM CSL_CITATION {"citationID":"H6htm6OY","properties":{"formattedCitation":"Adrien {\\scaps Faudot}, \\uc0\\u171{}\\uc0\\u160{}Les choix de facturation du commerce international\\uc0\\u8239{}: \\uc0\\u233{}tat des lieux, d\\uc0\\u233{}terminants, inertie de la monnaie\\uc0\\u160{}\\uc0\\u187{}Universit\\uc0\\u233{} Grenoble Alpes, Grenoble, 2017, p.\\uc0\\u8239{}44.","plainCitation":"Adrien Faudot, « Les choix de facturation du commerce international : état des lieux, déterminants, inertie de la monnaie »Université Grenoble Alpes, Grenoble, 2017, p. 44.","noteIndex":2},"citationItems":[{"id":6065,"uris":["http://zotero.org/users/3861564/items/X3PLQTKV"],"itemData":{"id":6065,"type":"thesis","event-place":"Grenoble","publisher":"Université Grenoble Alpes","publisher-place":"Grenoble","title":"Les choix de facturation du commerce international : état des lieux, déterminants, inertie de la monnaie","URL":"https://theses.hal.science/tel-01848752/","author":[{"family":"Faudot","given":"Adrien"}],"accessed":{"date-parts":[["2023",6,30]]},"issued":{"date-parts":[["2017"]]}},"locator":"44"}],"schema":"https://github.com/citation-style-language/schema/raw/master/csl-citation.json"} </w:instrText>
      </w:r>
      <w:r w:rsidRPr="0038278A">
        <w:rPr>
          <w:rFonts w:ascii="Times New Roman" w:hAnsi="Times New Roman" w:cs="Times New Roman"/>
        </w:rPr>
        <w:fldChar w:fldCharType="separate"/>
      </w:r>
      <w:r w:rsidRPr="0038278A">
        <w:rPr>
          <w:rFonts w:ascii="Times New Roman" w:hAnsi="Times New Roman" w:cs="Times New Roman"/>
          <w:szCs w:val="24"/>
        </w:rPr>
        <w:t xml:space="preserve">Adrien </w:t>
      </w:r>
      <w:proofErr w:type="spellStart"/>
      <w:r w:rsidRPr="0038278A">
        <w:rPr>
          <w:rFonts w:ascii="Times New Roman" w:hAnsi="Times New Roman" w:cs="Times New Roman"/>
          <w:smallCaps/>
          <w:szCs w:val="24"/>
        </w:rPr>
        <w:t>Faudot</w:t>
      </w:r>
      <w:proofErr w:type="spellEnd"/>
      <w:r w:rsidRPr="0038278A">
        <w:rPr>
          <w:rFonts w:ascii="Times New Roman" w:hAnsi="Times New Roman" w:cs="Times New Roman"/>
          <w:szCs w:val="24"/>
        </w:rPr>
        <w:t>, « Les choix de facturation du commerce international : état des lieux, déterminants, inertie de la monnaie</w:t>
      </w:r>
      <w:proofErr w:type="gramStart"/>
      <w:r w:rsidRPr="0038278A">
        <w:rPr>
          <w:rFonts w:ascii="Times New Roman" w:hAnsi="Times New Roman" w:cs="Times New Roman"/>
          <w:szCs w:val="24"/>
        </w:rPr>
        <w:t> »Université</w:t>
      </w:r>
      <w:proofErr w:type="gramEnd"/>
      <w:r w:rsidRPr="0038278A">
        <w:rPr>
          <w:rFonts w:ascii="Times New Roman" w:hAnsi="Times New Roman" w:cs="Times New Roman"/>
          <w:szCs w:val="24"/>
        </w:rPr>
        <w:t xml:space="preserve"> Grenoble Alpes, Grenoble, 2017, p. 44.</w:t>
      </w:r>
      <w:r w:rsidRPr="0038278A">
        <w:rPr>
          <w:rFonts w:ascii="Times New Roman" w:hAnsi="Times New Roman" w:cs="Times New Roman"/>
        </w:rPr>
        <w:fldChar w:fldCharType="end"/>
      </w:r>
    </w:p>
  </w:footnote>
  <w:footnote w:id="3">
    <w:p w14:paraId="2C6BE119" w14:textId="6DC0F41A" w:rsidR="003C3CC4" w:rsidRPr="0038278A" w:rsidRDefault="003C3CC4">
      <w:pPr>
        <w:pStyle w:val="Notedebasdepage"/>
        <w:rPr>
          <w:rFonts w:ascii="Times New Roman" w:hAnsi="Times New Roman" w:cs="Times New Roman"/>
        </w:rPr>
      </w:pPr>
      <w:r w:rsidRPr="0038278A">
        <w:rPr>
          <w:rStyle w:val="Appelnotedebasdep"/>
          <w:rFonts w:ascii="Times New Roman" w:hAnsi="Times New Roman" w:cs="Times New Roman"/>
        </w:rPr>
        <w:footnoteRef/>
      </w:r>
      <w:r w:rsidRPr="0038278A">
        <w:rPr>
          <w:rFonts w:ascii="Times New Roman" w:hAnsi="Times New Roman" w:cs="Times New Roman"/>
        </w:rPr>
        <w:t xml:space="preserve"> </w:t>
      </w:r>
      <w:r w:rsidRPr="0038278A">
        <w:rPr>
          <w:rFonts w:ascii="Times New Roman" w:hAnsi="Times New Roman" w:cs="Times New Roman"/>
        </w:rPr>
        <w:fldChar w:fldCharType="begin"/>
      </w:r>
      <w:r w:rsidR="002549BB" w:rsidRPr="0038278A">
        <w:rPr>
          <w:rFonts w:ascii="Times New Roman" w:hAnsi="Times New Roman" w:cs="Times New Roman"/>
        </w:rPr>
        <w:instrText xml:space="preserve"> ADDIN ZOTERO_ITEM CSL_CITATION {"citationID":"DWTETvYk","properties":{"formattedCitation":"A. {\\scaps Faudot}, {\\i{}Les choix de facturation du commerce international\\uc0\\u8239{}: \\uc0\\u233{}tat des lieux, d\\uc0\\u233{}terminants, inertie de la monnaie}, {\\i{}op. cit}.","plainCitation":"A. Faudot, Les choix de facturation du commerce international : état des lieux, déterminants, inertie de la monnaie, op. cit.","noteIndex":3},"citationItems":[{"id":6065,"uris":["http://zotero.org/users/3861564/items/X3PLQTKV"],"itemData":{"id":6065,"type":"thesis","event-place":"Grenoble","publisher":"Université Grenoble Alpes","publisher-place":"Grenoble","title":"Les choix de facturation du commerce international : état des lieux, déterminants, inertie de la monnaie","URL":"https://theses.hal.science/tel-01848752/","author":[{"family":"Faudot","given":"Adrien"}],"accessed":{"date-parts":[["2023",6,30]]},"issued":{"date-parts":[["2017"]]}}}],"schema":"https://github.com/citation-style-language/schema/raw/master/csl-citation.json"} </w:instrText>
      </w:r>
      <w:r w:rsidRPr="0038278A">
        <w:rPr>
          <w:rFonts w:ascii="Times New Roman" w:hAnsi="Times New Roman" w:cs="Times New Roman"/>
        </w:rPr>
        <w:fldChar w:fldCharType="separate"/>
      </w:r>
      <w:r w:rsidR="0099333F" w:rsidRPr="0038278A">
        <w:rPr>
          <w:rFonts w:ascii="Times New Roman" w:hAnsi="Times New Roman" w:cs="Times New Roman"/>
          <w:szCs w:val="24"/>
        </w:rPr>
        <w:t xml:space="preserve">A. </w:t>
      </w:r>
      <w:proofErr w:type="spellStart"/>
      <w:r w:rsidR="0099333F" w:rsidRPr="0038278A">
        <w:rPr>
          <w:rFonts w:ascii="Times New Roman" w:hAnsi="Times New Roman" w:cs="Times New Roman"/>
          <w:smallCaps/>
          <w:szCs w:val="24"/>
        </w:rPr>
        <w:t>Faudot</w:t>
      </w:r>
      <w:proofErr w:type="spellEnd"/>
      <w:r w:rsidR="0099333F" w:rsidRPr="0038278A">
        <w:rPr>
          <w:rFonts w:ascii="Times New Roman" w:hAnsi="Times New Roman" w:cs="Times New Roman"/>
          <w:szCs w:val="24"/>
        </w:rPr>
        <w:t xml:space="preserve">, </w:t>
      </w:r>
      <w:r w:rsidR="0099333F" w:rsidRPr="0038278A">
        <w:rPr>
          <w:rFonts w:ascii="Times New Roman" w:hAnsi="Times New Roman" w:cs="Times New Roman"/>
          <w:i/>
          <w:iCs/>
          <w:szCs w:val="24"/>
        </w:rPr>
        <w:t>Les choix de facturation du commerce international : état des lieux, déterminants, inertie de la monnaie</w:t>
      </w:r>
      <w:r w:rsidR="0099333F" w:rsidRPr="0038278A">
        <w:rPr>
          <w:rFonts w:ascii="Times New Roman" w:hAnsi="Times New Roman" w:cs="Times New Roman"/>
          <w:szCs w:val="24"/>
        </w:rPr>
        <w:t xml:space="preserve">, </w:t>
      </w:r>
      <w:r w:rsidR="0099333F" w:rsidRPr="0038278A">
        <w:rPr>
          <w:rFonts w:ascii="Times New Roman" w:hAnsi="Times New Roman" w:cs="Times New Roman"/>
          <w:i/>
          <w:iCs/>
          <w:szCs w:val="24"/>
        </w:rPr>
        <w:t xml:space="preserve">op. </w:t>
      </w:r>
      <w:proofErr w:type="spellStart"/>
      <w:proofErr w:type="gramStart"/>
      <w:r w:rsidR="0099333F" w:rsidRPr="0038278A">
        <w:rPr>
          <w:rFonts w:ascii="Times New Roman" w:hAnsi="Times New Roman" w:cs="Times New Roman"/>
          <w:i/>
          <w:iCs/>
          <w:szCs w:val="24"/>
        </w:rPr>
        <w:t>cit</w:t>
      </w:r>
      <w:proofErr w:type="spellEnd"/>
      <w:proofErr w:type="gramEnd"/>
      <w:r w:rsidR="0099333F" w:rsidRPr="0038278A">
        <w:rPr>
          <w:rFonts w:ascii="Times New Roman" w:hAnsi="Times New Roman" w:cs="Times New Roman"/>
          <w:szCs w:val="24"/>
        </w:rPr>
        <w:t>.</w:t>
      </w:r>
      <w:r w:rsidRPr="0038278A">
        <w:rPr>
          <w:rFonts w:ascii="Times New Roman" w:hAnsi="Times New Roman" w:cs="Times New Roman"/>
        </w:rPr>
        <w:fldChar w:fldCharType="end"/>
      </w:r>
    </w:p>
  </w:footnote>
  <w:footnote w:id="4">
    <w:p w14:paraId="02D783FC" w14:textId="2646FFCE" w:rsidR="0038278A" w:rsidRPr="0038278A" w:rsidRDefault="0038278A">
      <w:pPr>
        <w:pStyle w:val="Notedebasdepage"/>
        <w:rPr>
          <w:rFonts w:ascii="Times New Roman" w:hAnsi="Times New Roman" w:cs="Times New Roman"/>
        </w:rPr>
      </w:pPr>
      <w:r w:rsidRPr="0038278A">
        <w:rPr>
          <w:rStyle w:val="Appelnotedebasdep"/>
          <w:rFonts w:ascii="Times New Roman" w:hAnsi="Times New Roman" w:cs="Times New Roman"/>
        </w:rPr>
        <w:footnoteRef/>
      </w:r>
      <w:r w:rsidRPr="0038278A">
        <w:rPr>
          <w:rFonts w:ascii="Times New Roman" w:hAnsi="Times New Roman" w:cs="Times New Roman"/>
        </w:rPr>
        <w:t xml:space="preserve"> Depuis le début de la guerre en Ukraine, l’administration russe a introduit un nouveau langage pour répartir les pays et monnaies en fonction de leur position vis-à-vis de la guerre. Une monnaie « toxique » est celle d’un pays opposé à la guerre, d’un pays « inamical ». Si ces termes apparaissent dans ce texte, c’est simplement pour des raisons pratiques : elles permettent de désigner</w:t>
      </w:r>
      <w:r>
        <w:rPr>
          <w:rFonts w:ascii="Times New Roman" w:hAnsi="Times New Roman" w:cs="Times New Roman"/>
        </w:rPr>
        <w:t xml:space="preserve"> efficacement</w:t>
      </w:r>
      <w:r w:rsidRPr="0038278A">
        <w:rPr>
          <w:rFonts w:ascii="Times New Roman" w:hAnsi="Times New Roman" w:cs="Times New Roman"/>
        </w:rPr>
        <w:t xml:space="preserve"> les monnaies et infrastructures financières que la Russie souhaite éviter ou</w:t>
      </w:r>
      <w:r w:rsidR="00F218E9">
        <w:rPr>
          <w:rFonts w:ascii="Times New Roman" w:hAnsi="Times New Roman" w:cs="Times New Roman"/>
        </w:rPr>
        <w:t>, au contraire,</w:t>
      </w:r>
      <w:r w:rsidRPr="0038278A">
        <w:rPr>
          <w:rFonts w:ascii="Times New Roman" w:hAnsi="Times New Roman" w:cs="Times New Roman"/>
        </w:rPr>
        <w:t xml:space="preserve"> utiliser.</w:t>
      </w:r>
    </w:p>
  </w:footnote>
  <w:footnote w:id="5">
    <w:p w14:paraId="100D300A" w14:textId="77777777" w:rsidR="00190521" w:rsidRPr="0038278A" w:rsidRDefault="00190521" w:rsidP="00190521">
      <w:pPr>
        <w:pStyle w:val="Notedebasdepage"/>
        <w:rPr>
          <w:rFonts w:ascii="Times New Roman" w:hAnsi="Times New Roman" w:cs="Times New Roman"/>
        </w:rPr>
      </w:pPr>
      <w:r w:rsidRPr="0038278A">
        <w:rPr>
          <w:rStyle w:val="Appelnotedebasdep"/>
          <w:rFonts w:ascii="Times New Roman" w:hAnsi="Times New Roman" w:cs="Times New Roman"/>
        </w:rPr>
        <w:footnoteRef/>
      </w:r>
      <w:r w:rsidRPr="0038278A">
        <w:rPr>
          <w:rFonts w:ascii="Times New Roman" w:hAnsi="Times New Roman" w:cs="Times New Roman"/>
        </w:rPr>
        <w:t xml:space="preserve"> https://www.lefigaro.fr/flash-eco/l-ue-veut-couper-tous-les-liens-entre-la-russie-et-le-systeme-financier-mondial-affirme-le-maire-20220225</w:t>
      </w:r>
    </w:p>
  </w:footnote>
  <w:footnote w:id="6">
    <w:p w14:paraId="65B08BBA" w14:textId="7CA59310" w:rsidR="0066232A" w:rsidRPr="0038278A" w:rsidRDefault="0066232A" w:rsidP="0066232A">
      <w:pPr>
        <w:pStyle w:val="Notedebasdepage"/>
        <w:rPr>
          <w:rFonts w:ascii="Times New Roman" w:hAnsi="Times New Roman" w:cs="Times New Roman"/>
          <w:lang w:val="en-GB"/>
        </w:rPr>
      </w:pPr>
      <w:r w:rsidRPr="0038278A">
        <w:rPr>
          <w:rStyle w:val="Appelnotedebasdep"/>
          <w:rFonts w:ascii="Times New Roman" w:hAnsi="Times New Roman" w:cs="Times New Roman"/>
        </w:rPr>
        <w:footnoteRef/>
      </w:r>
      <w:r w:rsidRPr="0038278A">
        <w:rPr>
          <w:rFonts w:ascii="Times New Roman" w:hAnsi="Times New Roman" w:cs="Times New Roman"/>
          <w:lang w:val="en-GB"/>
        </w:rPr>
        <w:t xml:space="preserve"> </w:t>
      </w:r>
      <w:r w:rsidRPr="0038278A">
        <w:rPr>
          <w:rFonts w:ascii="Times New Roman" w:hAnsi="Times New Roman" w:cs="Times New Roman"/>
        </w:rPr>
        <w:fldChar w:fldCharType="begin"/>
      </w:r>
      <w:r w:rsidR="002549BB" w:rsidRPr="0038278A">
        <w:rPr>
          <w:rFonts w:ascii="Times New Roman" w:hAnsi="Times New Roman" w:cs="Times New Roman"/>
          <w:lang w:val="en-GB"/>
        </w:rPr>
        <w:instrText xml:space="preserve"> ADDIN ZOTERO_ITEM CSL_CITATION {"citationID":"mCsXK6F0","properties":{"formattedCitation":"Felix {\\scaps Chang}, \\uc0\\u171{}\\uc0\\u160{}Clearing the Way to Renminbi Domination: CIPS, Antitrust, and Currency Competition\\uc0\\u160{}\\uc0\\u187{}.","plainCitation":"Felix Chang, « Clearing the Way to Renminbi Domination: CIPS, Antitrust, and Currency Competition ».","noteIndex":5},"citationItems":[{"id":6051,"uris":["http://zotero.org/users/3861564/items/N2DDRN8V"],"itemData":{"id":6051,"type":"article","abstract":"China watchers have decried the emergence of the Cross-Border Interbank Payment System (“CIPS”) as a turning point in the move to dethrone the U.S. dollar. This Article situates CIPS, which clears and settles Chinese renminbi transactions, with other financial market infrastructures, drawing lessons from how those entities have thrived or failed. In recent conversations, CIPS has been conflated with other infrastructures (e.g., the SWIFT payment messaging system) and currency trends (e.g., de-dollarization and sanctions evasion). However, a currency clearinghouse is very different than most financial institutions. For CIPS, the market-maker in the adjacent trading market is the Chinese government, a sovereign state that wields a monopoly over the renminbi. Although the global currency trading market exhibits competition, monetary sovereignty complicates the analysis of monopolization.This Article’s primary contribution is to present a coherent theoretical framework for CIPS by synthesizing the treatment of currency clearinghouses across law, finance, and economics. The Article concludes that CIPS cannot, by itself, guarantee widespread acceptance of the renminbi.","DOI":"10.2139/ssrn.4382295","event-place":"Rochester, NY","genre":"SSRN Scholarly Paper","language":"en","number":"4382295","publisher-place":"Rochester, NY","source":"Social Science Research Network","title":"Clearing the Way to Renminbi Domination: CIPS, Antitrust, and Currency Competition","title-short":"Clearing the Way to Renminbi Domination","URL":"https://papers.ssrn.com/abstract=4382295","author":[{"family":"Chang","given":"Felix"}],"accessed":{"date-parts":[["2023",6,28]]},"issued":{"date-parts":[["2023",3,8]]}},"locator":"15-16"}],"schema":"https://github.com/citation-style-language/schema/raw/master/csl-citation.json"} </w:instrText>
      </w:r>
      <w:r w:rsidRPr="0038278A">
        <w:rPr>
          <w:rFonts w:ascii="Times New Roman" w:hAnsi="Times New Roman" w:cs="Times New Roman"/>
        </w:rPr>
        <w:fldChar w:fldCharType="separate"/>
      </w:r>
      <w:r w:rsidRPr="0038278A">
        <w:rPr>
          <w:rFonts w:ascii="Times New Roman" w:hAnsi="Times New Roman" w:cs="Times New Roman"/>
          <w:lang w:val="en-GB"/>
        </w:rPr>
        <w:t xml:space="preserve">Felix </w:t>
      </w:r>
      <w:r w:rsidRPr="0038278A">
        <w:rPr>
          <w:rFonts w:ascii="Times New Roman" w:hAnsi="Times New Roman" w:cs="Times New Roman"/>
          <w:smallCaps/>
          <w:lang w:val="en-GB"/>
        </w:rPr>
        <w:t>Chang</w:t>
      </w:r>
      <w:r w:rsidRPr="0038278A">
        <w:rPr>
          <w:rFonts w:ascii="Times New Roman" w:hAnsi="Times New Roman" w:cs="Times New Roman"/>
          <w:lang w:val="en-GB"/>
        </w:rPr>
        <w:t>, « Clearing the Way to Renminbi Domination: CIPS, Antitrust, and Currency Competition ».</w:t>
      </w:r>
      <w:r w:rsidRPr="0038278A">
        <w:rPr>
          <w:rFonts w:ascii="Times New Roman" w:hAnsi="Times New Roman" w:cs="Times New Roman"/>
        </w:rPr>
        <w:fldChar w:fldCharType="end"/>
      </w:r>
    </w:p>
  </w:footnote>
  <w:footnote w:id="7">
    <w:p w14:paraId="610180F1" w14:textId="65B3A610" w:rsidR="00C75FA4" w:rsidRPr="0038278A" w:rsidRDefault="00C75FA4">
      <w:pPr>
        <w:pStyle w:val="Notedebasdepage"/>
        <w:rPr>
          <w:rFonts w:ascii="Times New Roman" w:hAnsi="Times New Roman" w:cs="Times New Roman"/>
          <w:lang w:val="en-GB"/>
        </w:rPr>
      </w:pPr>
      <w:r w:rsidRPr="0038278A">
        <w:rPr>
          <w:rStyle w:val="Appelnotedebasdep"/>
          <w:rFonts w:ascii="Times New Roman" w:hAnsi="Times New Roman" w:cs="Times New Roman"/>
        </w:rPr>
        <w:footnoteRef/>
      </w:r>
      <w:r w:rsidRPr="0038278A">
        <w:rPr>
          <w:rFonts w:ascii="Times New Roman" w:hAnsi="Times New Roman" w:cs="Times New Roman"/>
          <w:lang w:val="en-GB"/>
        </w:rPr>
        <w:t xml:space="preserve"> https://www.gsam.com/content/gsam/us/en/institutions/market-insights/gsam-connect/2021/China-Government-Bond-Market-Too-Big-to-Ignore.html</w:t>
      </w:r>
    </w:p>
  </w:footnote>
  <w:footnote w:id="8">
    <w:p w14:paraId="200AE312" w14:textId="495FEFBD" w:rsidR="0096348F" w:rsidRPr="0038278A" w:rsidRDefault="0096348F">
      <w:pPr>
        <w:pStyle w:val="Notedebasdepage"/>
        <w:rPr>
          <w:rFonts w:ascii="Times New Roman" w:hAnsi="Times New Roman" w:cs="Times New Roman"/>
          <w:lang w:val="en-GB"/>
        </w:rPr>
      </w:pPr>
      <w:r w:rsidRPr="0038278A">
        <w:rPr>
          <w:rStyle w:val="Appelnotedebasdep"/>
          <w:rFonts w:ascii="Times New Roman" w:hAnsi="Times New Roman" w:cs="Times New Roman"/>
        </w:rPr>
        <w:footnoteRef/>
      </w:r>
      <w:r w:rsidRPr="0038278A">
        <w:rPr>
          <w:rFonts w:ascii="Times New Roman" w:hAnsi="Times New Roman" w:cs="Times New Roman"/>
          <w:lang w:val="en-GB"/>
        </w:rPr>
        <w:t xml:space="preserve"> </w:t>
      </w:r>
      <w:r w:rsidRPr="0038278A">
        <w:rPr>
          <w:rFonts w:ascii="Times New Roman" w:hAnsi="Times New Roman" w:cs="Times New Roman"/>
        </w:rPr>
        <w:fldChar w:fldCharType="begin"/>
      </w:r>
      <w:r w:rsidR="002549BB" w:rsidRPr="0038278A">
        <w:rPr>
          <w:rFonts w:ascii="Times New Roman" w:hAnsi="Times New Roman" w:cs="Times New Roman"/>
          <w:lang w:val="en-GB"/>
        </w:rPr>
        <w:instrText xml:space="preserve"> ADDIN ZOTERO_ITEM CSL_CITATION {"citationID":"fYywsGBo","properties":{"formattedCitation":"Barry {\\scaps Eichengreen}, {\\i{}Sanctions, Swift, and China\\uc0\\u8217{}s Cross-Border Interbank Payments System}, Center for Strategic &amp; International Studies, 2022.","plainCitation":"Barry Eichengreen, Sanctions, Swift, and China’s Cross-Border Interbank Payments System, Center for Strategic &amp; International Studies, 2022.","noteIndex":8},"citationItems":[{"id":6039,"uris":["http://zotero.org/users/3861564/items/7PD2WGAW"],"itemData":{"id":6039,"type":"report","genre":"CSIS brief","publisher":"Center for Strategic &amp; International Studies","title":"Sanctions, Swift, and China's Cross-Border Interbank Payments System","author":[{"family":"Eichengreen","given":"Barry"}],"issued":{"date-parts":[["2022",5]]}}}],"schema":"https://github.com/citation-style-language/schema/raw/master/csl-citation.json"} </w:instrText>
      </w:r>
      <w:r w:rsidRPr="0038278A">
        <w:rPr>
          <w:rFonts w:ascii="Times New Roman" w:hAnsi="Times New Roman" w:cs="Times New Roman"/>
        </w:rPr>
        <w:fldChar w:fldCharType="separate"/>
      </w:r>
      <w:r w:rsidRPr="0038278A">
        <w:rPr>
          <w:rFonts w:ascii="Times New Roman" w:hAnsi="Times New Roman" w:cs="Times New Roman"/>
          <w:lang w:val="en-GB"/>
        </w:rPr>
        <w:t xml:space="preserve">Barry </w:t>
      </w:r>
      <w:proofErr w:type="spellStart"/>
      <w:r w:rsidRPr="0038278A">
        <w:rPr>
          <w:rFonts w:ascii="Times New Roman" w:hAnsi="Times New Roman" w:cs="Times New Roman"/>
          <w:smallCaps/>
          <w:lang w:val="en-GB"/>
        </w:rPr>
        <w:t>Eichengreen</w:t>
      </w:r>
      <w:proofErr w:type="spellEnd"/>
      <w:r w:rsidRPr="0038278A">
        <w:rPr>
          <w:rFonts w:ascii="Times New Roman" w:hAnsi="Times New Roman" w:cs="Times New Roman"/>
          <w:lang w:val="en-GB"/>
        </w:rPr>
        <w:t xml:space="preserve">, </w:t>
      </w:r>
      <w:r w:rsidRPr="0038278A">
        <w:rPr>
          <w:rFonts w:ascii="Times New Roman" w:hAnsi="Times New Roman" w:cs="Times New Roman"/>
          <w:i/>
          <w:iCs/>
          <w:lang w:val="en-GB"/>
        </w:rPr>
        <w:t>Sanctions, Swift, and China’s Cross-Border Interbank Payments System</w:t>
      </w:r>
      <w:r w:rsidRPr="0038278A">
        <w:rPr>
          <w:rFonts w:ascii="Times New Roman" w:hAnsi="Times New Roman" w:cs="Times New Roman"/>
          <w:lang w:val="en-GB"/>
        </w:rPr>
        <w:t xml:space="preserve">, </w:t>
      </w:r>
      <w:proofErr w:type="spellStart"/>
      <w:r w:rsidRPr="0038278A">
        <w:rPr>
          <w:rFonts w:ascii="Times New Roman" w:hAnsi="Times New Roman" w:cs="Times New Roman"/>
          <w:lang w:val="en-GB"/>
        </w:rPr>
        <w:t>Center</w:t>
      </w:r>
      <w:proofErr w:type="spellEnd"/>
      <w:r w:rsidRPr="0038278A">
        <w:rPr>
          <w:rFonts w:ascii="Times New Roman" w:hAnsi="Times New Roman" w:cs="Times New Roman"/>
          <w:lang w:val="en-GB"/>
        </w:rPr>
        <w:t xml:space="preserve"> for Strategic &amp; International Studies, 2022.</w:t>
      </w:r>
      <w:r w:rsidRPr="0038278A">
        <w:rPr>
          <w:rFonts w:ascii="Times New Roman" w:hAnsi="Times New Roman" w:cs="Times New Roman"/>
        </w:rPr>
        <w:fldChar w:fldCharType="end"/>
      </w:r>
    </w:p>
  </w:footnote>
  <w:footnote w:id="9">
    <w:p w14:paraId="02CB8D0D" w14:textId="4269FEF6" w:rsidR="00FC773E" w:rsidRPr="0038278A" w:rsidRDefault="00FC773E" w:rsidP="00FC773E">
      <w:pPr>
        <w:pStyle w:val="Notedebasdepage"/>
        <w:rPr>
          <w:rFonts w:ascii="Times New Roman" w:hAnsi="Times New Roman" w:cs="Times New Roman"/>
          <w:lang w:val="en-GB"/>
        </w:rPr>
      </w:pPr>
      <w:r w:rsidRPr="0038278A">
        <w:rPr>
          <w:rStyle w:val="Appelnotedebasdep"/>
          <w:rFonts w:ascii="Times New Roman" w:hAnsi="Times New Roman" w:cs="Times New Roman"/>
        </w:rPr>
        <w:footnoteRef/>
      </w:r>
      <w:r w:rsidRPr="0038278A">
        <w:rPr>
          <w:rFonts w:ascii="Times New Roman" w:hAnsi="Times New Roman" w:cs="Times New Roman"/>
          <w:lang w:val="en-GB"/>
        </w:rPr>
        <w:t xml:space="preserve"> </w:t>
      </w:r>
      <w:r w:rsidRPr="0038278A">
        <w:rPr>
          <w:rFonts w:ascii="Times New Roman" w:hAnsi="Times New Roman" w:cs="Times New Roman"/>
        </w:rPr>
        <w:fldChar w:fldCharType="begin"/>
      </w:r>
      <w:r w:rsidR="002549BB" w:rsidRPr="0038278A">
        <w:rPr>
          <w:rFonts w:ascii="Times New Roman" w:hAnsi="Times New Roman" w:cs="Times New Roman"/>
          <w:lang w:val="en-GB"/>
        </w:rPr>
        <w:instrText xml:space="preserve"> ADDIN ZOTERO_ITEM CSL_CITATION {"citationID":"Cwbvg86s","properties":{"formattedCitation":"{\\i{}Ibid.}","plainCitation":"Ibid.","noteIndex":9},"citationItems":[{"id":6039,"uris":["http://zotero.org/users/3861564/items/7PD2WGAW"],"itemData":{"id":6039,"type":"report","genre":"CSIS brief","publisher":"Center for Strategic &amp; International Studies","title":"Sanctions, Swift, and China's Cross-Border Interbank Payments System","author":[{"family":"Eichengreen","given":"Barry"}],"issued":{"date-parts":[["2022",5]]}}}],"schema":"https://github.com/citation-style-language/schema/raw/master/csl-citation.json"} </w:instrText>
      </w:r>
      <w:r w:rsidRPr="0038278A">
        <w:rPr>
          <w:rFonts w:ascii="Times New Roman" w:hAnsi="Times New Roman" w:cs="Times New Roman"/>
        </w:rPr>
        <w:fldChar w:fldCharType="separate"/>
      </w:r>
      <w:r w:rsidR="0096348F" w:rsidRPr="0038278A">
        <w:rPr>
          <w:rFonts w:ascii="Times New Roman" w:hAnsi="Times New Roman" w:cs="Times New Roman"/>
          <w:i/>
          <w:iCs/>
          <w:lang w:val="en-GB"/>
        </w:rPr>
        <w:t>Ibid.</w:t>
      </w:r>
      <w:r w:rsidRPr="0038278A">
        <w:rPr>
          <w:rFonts w:ascii="Times New Roman" w:hAnsi="Times New Roman" w:cs="Times New Roman"/>
        </w:rPr>
        <w:fldChar w:fldCharType="end"/>
      </w:r>
    </w:p>
  </w:footnote>
  <w:footnote w:id="10">
    <w:p w14:paraId="713D11D4" w14:textId="0AA8C805" w:rsidR="00B574C0" w:rsidRPr="0038278A" w:rsidRDefault="00B574C0" w:rsidP="00B574C0">
      <w:pPr>
        <w:pStyle w:val="Notedebasdepage"/>
        <w:rPr>
          <w:rFonts w:ascii="Times New Roman" w:hAnsi="Times New Roman" w:cs="Times New Roman"/>
          <w:lang w:val="en-GB"/>
        </w:rPr>
      </w:pPr>
      <w:r w:rsidRPr="0038278A">
        <w:rPr>
          <w:rStyle w:val="Appelnotedebasdep"/>
          <w:rFonts w:ascii="Times New Roman" w:hAnsi="Times New Roman" w:cs="Times New Roman"/>
        </w:rPr>
        <w:footnoteRef/>
      </w:r>
      <w:r w:rsidRPr="0038278A">
        <w:rPr>
          <w:rFonts w:ascii="Times New Roman" w:hAnsi="Times New Roman" w:cs="Times New Roman"/>
          <w:lang w:val="en-GB"/>
        </w:rPr>
        <w:t xml:space="preserve"> </w:t>
      </w:r>
      <w:r w:rsidRPr="0038278A">
        <w:rPr>
          <w:rFonts w:ascii="Times New Roman" w:hAnsi="Times New Roman" w:cs="Times New Roman"/>
        </w:rPr>
        <w:fldChar w:fldCharType="begin"/>
      </w:r>
      <w:r w:rsidR="002549BB" w:rsidRPr="0038278A">
        <w:rPr>
          <w:rFonts w:ascii="Times New Roman" w:hAnsi="Times New Roman" w:cs="Times New Roman"/>
          <w:lang w:val="en-GB"/>
        </w:rPr>
        <w:instrText xml:space="preserve"> ADDIN ZOTERO_ITEM CSL_CITATION {"citationID":"sjfd8G1G","properties":{"formattedCitation":"{\\i{}Ibid.}","plainCitation":"Ibid.","noteIndex":10},"citationItems":[{"id":6039,"uris":["http://zotero.org/users/3861564/items/7PD2WGAW"],"itemData":{"id":6039,"type":"report","genre":"CSIS brief","publisher":"Center for Strategic &amp; International Studies","title":"Sanctions, Swift, and China's Cross-Border Interbank Payments System","author":[{"family":"Eichengreen","given":"Barry"}],"issued":{"date-parts":[["2022",5]]}}}],"schema":"https://github.com/citation-style-language/schema/raw/master/csl-citation.json"} </w:instrText>
      </w:r>
      <w:r w:rsidRPr="0038278A">
        <w:rPr>
          <w:rFonts w:ascii="Times New Roman" w:hAnsi="Times New Roman" w:cs="Times New Roman"/>
        </w:rPr>
        <w:fldChar w:fldCharType="separate"/>
      </w:r>
      <w:r w:rsidRPr="0038278A">
        <w:rPr>
          <w:rFonts w:ascii="Times New Roman" w:hAnsi="Times New Roman" w:cs="Times New Roman"/>
          <w:i/>
          <w:iCs/>
          <w:lang w:val="en-GB"/>
        </w:rPr>
        <w:t>Ibid.</w:t>
      </w:r>
      <w:r w:rsidRPr="0038278A">
        <w:rPr>
          <w:rFonts w:ascii="Times New Roman" w:hAnsi="Times New Roman" w:cs="Times New Roman"/>
        </w:rPr>
        <w:fldChar w:fldCharType="end"/>
      </w:r>
    </w:p>
  </w:footnote>
  <w:footnote w:id="11">
    <w:p w14:paraId="1679559B" w14:textId="7933BBB5" w:rsidR="00CD437B" w:rsidRPr="0038278A" w:rsidRDefault="00CD437B">
      <w:pPr>
        <w:pStyle w:val="Notedebasdepage"/>
        <w:rPr>
          <w:rFonts w:ascii="Times New Roman" w:hAnsi="Times New Roman" w:cs="Times New Roman"/>
          <w:lang w:val="en-GB"/>
        </w:rPr>
      </w:pPr>
      <w:r w:rsidRPr="0038278A">
        <w:rPr>
          <w:rStyle w:val="Appelnotedebasdep"/>
          <w:rFonts w:ascii="Times New Roman" w:hAnsi="Times New Roman" w:cs="Times New Roman"/>
        </w:rPr>
        <w:footnoteRef/>
      </w:r>
      <w:r w:rsidRPr="0038278A">
        <w:rPr>
          <w:rFonts w:ascii="Times New Roman" w:hAnsi="Times New Roman" w:cs="Times New Roman"/>
          <w:lang w:val="en-GB"/>
        </w:rPr>
        <w:t xml:space="preserve"> </w:t>
      </w:r>
      <w:r w:rsidRPr="0038278A">
        <w:rPr>
          <w:rFonts w:ascii="Times New Roman" w:hAnsi="Times New Roman" w:cs="Times New Roman"/>
        </w:rPr>
        <w:fldChar w:fldCharType="begin"/>
      </w:r>
      <w:r w:rsidR="002549BB" w:rsidRPr="0038278A">
        <w:rPr>
          <w:rFonts w:ascii="Times New Roman" w:hAnsi="Times New Roman" w:cs="Times New Roman"/>
          <w:lang w:val="en-GB"/>
        </w:rPr>
        <w:instrText xml:space="preserve"> ADDIN ZOTERO_ITEM CSL_CITATION {"citationID":"3U2ODUX9","properties":{"formattedCitation":"Marieke {\\scaps de}\\uc0\\u160{}{\\scaps Goede}, \\uc0\\u171{}\\uc0\\u160{}Finance/security infrastructures\\uc0\\u160{}\\uc0\\u187{}, {\\i{}Review of International Political Economy},  28-2, 2021, p. 351\\uc0\\u8209{}368, ici p.\\uc0\\u8239{}359.","plainCitation":"Marieke de Goede, « Finance/security infrastructures », Review of International Political Economy,  28-2, 2021, p. 351‑368, ici p. 359.","noteIndex":11},"citationItems":[{"id":6067,"uris":["http://zotero.org/users/3861564/items/YIEXBQ9T"],"itemData":{"id":6067,"type":"article-journal","abstract":"This article starts from the premise that International Political Economy (IPE) literature – with some notable exceptions – has a blind spot for the colonial and contested histories of financial infrastructures. Often considered to be the mere ‘plumbing’ of international finance, financial infrastructures instead are profoundly political and rooted in long-term colonial histories. To start addressing these blind spots, the article draws on literatures in critical infrastructure studies, that offer understandings of infrastructure as lively, contested and profoundly political. The argument is that attending to infrastructure inevitably brings into view the postcolonial nature of contemporary capitalism and finance. The article draws a parallel between the ways in which inequities and dis/connectivities became hard-wired into early modern financial infrastructures, and the ways in which new inequities and disconnections are hard-wired into present-day financial infrastructures through security sanctions. It uses the case of the contemporary payment infrastructure wars, whereby the SWIFT infrastructure is used to enforce sanctions policies, as example to develop the arguments.","container-title":"Review of International Political Economy","DOI":"10.1080/09692290.2020.1830832","ISSN":"0969-2290","issue":"2","note":"publisher: Routledge\n_eprint: https://doi.org/10.1080/09692290.2020.1830832","page":"351-368","source":"Taylor and Francis+NEJM","title":"Finance/security infrastructures","volume":"28","author":[{"family":"Goede","given":"Marieke","non-dropping-particle":"de"}],"issued":{"date-parts":[["2021",3,4]]}},"locator":"359"}],"schema":"https://github.com/citation-style-language/schema/raw/master/csl-citation.json"} </w:instrText>
      </w:r>
      <w:r w:rsidRPr="0038278A">
        <w:rPr>
          <w:rFonts w:ascii="Times New Roman" w:hAnsi="Times New Roman" w:cs="Times New Roman"/>
        </w:rPr>
        <w:fldChar w:fldCharType="separate"/>
      </w:r>
      <w:r w:rsidRPr="0038278A">
        <w:rPr>
          <w:rFonts w:ascii="Times New Roman" w:hAnsi="Times New Roman" w:cs="Times New Roman"/>
          <w:szCs w:val="24"/>
          <w:lang w:val="en-GB"/>
        </w:rPr>
        <w:t xml:space="preserve">Marieke </w:t>
      </w:r>
      <w:r w:rsidRPr="0038278A">
        <w:rPr>
          <w:rFonts w:ascii="Times New Roman" w:hAnsi="Times New Roman" w:cs="Times New Roman"/>
          <w:smallCaps/>
          <w:szCs w:val="24"/>
          <w:lang w:val="en-GB"/>
        </w:rPr>
        <w:t>de</w:t>
      </w:r>
      <w:r w:rsidRPr="0038278A">
        <w:rPr>
          <w:rFonts w:ascii="Times New Roman" w:hAnsi="Times New Roman" w:cs="Times New Roman"/>
          <w:szCs w:val="24"/>
          <w:lang w:val="en-GB"/>
        </w:rPr>
        <w:t> </w:t>
      </w:r>
      <w:r w:rsidRPr="0038278A">
        <w:rPr>
          <w:rFonts w:ascii="Times New Roman" w:hAnsi="Times New Roman" w:cs="Times New Roman"/>
          <w:smallCaps/>
          <w:szCs w:val="24"/>
          <w:lang w:val="en-GB"/>
        </w:rPr>
        <w:t>Goede</w:t>
      </w:r>
      <w:r w:rsidRPr="0038278A">
        <w:rPr>
          <w:rFonts w:ascii="Times New Roman" w:hAnsi="Times New Roman" w:cs="Times New Roman"/>
          <w:szCs w:val="24"/>
          <w:lang w:val="en-GB"/>
        </w:rPr>
        <w:t xml:space="preserve">, « Finance/security infrastructures », </w:t>
      </w:r>
      <w:r w:rsidRPr="0038278A">
        <w:rPr>
          <w:rFonts w:ascii="Times New Roman" w:hAnsi="Times New Roman" w:cs="Times New Roman"/>
          <w:i/>
          <w:iCs/>
          <w:szCs w:val="24"/>
          <w:lang w:val="en-GB"/>
        </w:rPr>
        <w:t xml:space="preserve">Review of International Political </w:t>
      </w:r>
      <w:proofErr w:type="gramStart"/>
      <w:r w:rsidRPr="0038278A">
        <w:rPr>
          <w:rFonts w:ascii="Times New Roman" w:hAnsi="Times New Roman" w:cs="Times New Roman"/>
          <w:i/>
          <w:iCs/>
          <w:szCs w:val="24"/>
          <w:lang w:val="en-GB"/>
        </w:rPr>
        <w:t>Economy</w:t>
      </w:r>
      <w:r w:rsidRPr="0038278A">
        <w:rPr>
          <w:rFonts w:ascii="Times New Roman" w:hAnsi="Times New Roman" w:cs="Times New Roman"/>
          <w:szCs w:val="24"/>
          <w:lang w:val="en-GB"/>
        </w:rPr>
        <w:t>,  28</w:t>
      </w:r>
      <w:proofErr w:type="gramEnd"/>
      <w:r w:rsidRPr="0038278A">
        <w:rPr>
          <w:rFonts w:ascii="Times New Roman" w:hAnsi="Times New Roman" w:cs="Times New Roman"/>
          <w:szCs w:val="24"/>
          <w:lang w:val="en-GB"/>
        </w:rPr>
        <w:t xml:space="preserve">-2, 2021, p. 351‑368, </w:t>
      </w:r>
      <w:proofErr w:type="spellStart"/>
      <w:r w:rsidRPr="0038278A">
        <w:rPr>
          <w:rFonts w:ascii="Times New Roman" w:hAnsi="Times New Roman" w:cs="Times New Roman"/>
          <w:szCs w:val="24"/>
          <w:lang w:val="en-GB"/>
        </w:rPr>
        <w:t>ici</w:t>
      </w:r>
      <w:proofErr w:type="spellEnd"/>
      <w:r w:rsidRPr="0038278A">
        <w:rPr>
          <w:rFonts w:ascii="Times New Roman" w:hAnsi="Times New Roman" w:cs="Times New Roman"/>
          <w:szCs w:val="24"/>
          <w:lang w:val="en-GB"/>
        </w:rPr>
        <w:t xml:space="preserve"> p. 359.</w:t>
      </w:r>
      <w:r w:rsidRPr="0038278A">
        <w:rPr>
          <w:rFonts w:ascii="Times New Roman" w:hAnsi="Times New Roman" w:cs="Times New Roman"/>
        </w:rPr>
        <w:fldChar w:fldCharType="end"/>
      </w:r>
    </w:p>
  </w:footnote>
  <w:footnote w:id="12">
    <w:p w14:paraId="58D57FFC" w14:textId="60339922" w:rsidR="00FF557A" w:rsidRPr="0038278A" w:rsidRDefault="00FF557A" w:rsidP="00FF557A">
      <w:pPr>
        <w:pStyle w:val="Notedebasdepage"/>
        <w:rPr>
          <w:rFonts w:ascii="Times New Roman" w:hAnsi="Times New Roman" w:cs="Times New Roman"/>
        </w:rPr>
      </w:pPr>
      <w:r w:rsidRPr="0038278A">
        <w:rPr>
          <w:rStyle w:val="Appelnotedebasdep"/>
          <w:rFonts w:ascii="Times New Roman" w:hAnsi="Times New Roman" w:cs="Times New Roman"/>
        </w:rPr>
        <w:footnoteRef/>
      </w:r>
      <w:r w:rsidRPr="00E35B8F">
        <w:rPr>
          <w:rFonts w:ascii="Times New Roman" w:hAnsi="Times New Roman" w:cs="Times New Roman"/>
          <w:lang w:val="ru-RU"/>
        </w:rPr>
        <w:t xml:space="preserve"> </w:t>
      </w:r>
      <w:r w:rsidRPr="0038278A">
        <w:rPr>
          <w:rFonts w:ascii="Times New Roman" w:hAnsi="Times New Roman" w:cs="Times New Roman"/>
        </w:rPr>
        <w:fldChar w:fldCharType="begin"/>
      </w:r>
      <w:r w:rsidR="002549BB" w:rsidRPr="00E35B8F">
        <w:rPr>
          <w:rFonts w:ascii="Times New Roman" w:hAnsi="Times New Roman" w:cs="Times New Roman"/>
          <w:lang w:val="ru-RU"/>
        </w:rPr>
        <w:instrText xml:space="preserve"> </w:instrText>
      </w:r>
      <w:r w:rsidR="002549BB" w:rsidRPr="0038278A">
        <w:rPr>
          <w:rFonts w:ascii="Times New Roman" w:hAnsi="Times New Roman" w:cs="Times New Roman"/>
          <w:lang w:val="en-GB"/>
        </w:rPr>
        <w:instrText>ADDIN</w:instrText>
      </w:r>
      <w:r w:rsidR="002549BB" w:rsidRPr="00E35B8F">
        <w:rPr>
          <w:rFonts w:ascii="Times New Roman" w:hAnsi="Times New Roman" w:cs="Times New Roman"/>
          <w:lang w:val="ru-RU"/>
        </w:rPr>
        <w:instrText xml:space="preserve"> </w:instrText>
      </w:r>
      <w:r w:rsidR="002549BB" w:rsidRPr="0038278A">
        <w:rPr>
          <w:rFonts w:ascii="Times New Roman" w:hAnsi="Times New Roman" w:cs="Times New Roman"/>
          <w:lang w:val="en-GB"/>
        </w:rPr>
        <w:instrText>ZOTERO</w:instrText>
      </w:r>
      <w:r w:rsidR="002549BB" w:rsidRPr="00E35B8F">
        <w:rPr>
          <w:rFonts w:ascii="Times New Roman" w:hAnsi="Times New Roman" w:cs="Times New Roman"/>
          <w:lang w:val="ru-RU"/>
        </w:rPr>
        <w:instrText>_</w:instrText>
      </w:r>
      <w:r w:rsidR="002549BB" w:rsidRPr="0038278A">
        <w:rPr>
          <w:rFonts w:ascii="Times New Roman" w:hAnsi="Times New Roman" w:cs="Times New Roman"/>
          <w:lang w:val="en-GB"/>
        </w:rPr>
        <w:instrText>ITEM</w:instrText>
      </w:r>
      <w:r w:rsidR="002549BB" w:rsidRPr="00E35B8F">
        <w:rPr>
          <w:rFonts w:ascii="Times New Roman" w:hAnsi="Times New Roman" w:cs="Times New Roman"/>
          <w:lang w:val="ru-RU"/>
        </w:rPr>
        <w:instrText xml:space="preserve"> </w:instrText>
      </w:r>
      <w:r w:rsidR="002549BB" w:rsidRPr="0038278A">
        <w:rPr>
          <w:rFonts w:ascii="Times New Roman" w:hAnsi="Times New Roman" w:cs="Times New Roman"/>
          <w:lang w:val="en-GB"/>
        </w:rPr>
        <w:instrText>CSL</w:instrText>
      </w:r>
      <w:r w:rsidR="002549BB" w:rsidRPr="00E35B8F">
        <w:rPr>
          <w:rFonts w:ascii="Times New Roman" w:hAnsi="Times New Roman" w:cs="Times New Roman"/>
          <w:lang w:val="ru-RU"/>
        </w:rPr>
        <w:instrText>_</w:instrText>
      </w:r>
      <w:r w:rsidR="002549BB" w:rsidRPr="0038278A">
        <w:rPr>
          <w:rFonts w:ascii="Times New Roman" w:hAnsi="Times New Roman" w:cs="Times New Roman"/>
          <w:lang w:val="en-GB"/>
        </w:rPr>
        <w:instrText>CITATION</w:instrText>
      </w:r>
      <w:r w:rsidR="002549BB" w:rsidRPr="00E35B8F">
        <w:rPr>
          <w:rFonts w:ascii="Times New Roman" w:hAnsi="Times New Roman" w:cs="Times New Roman"/>
          <w:lang w:val="ru-RU"/>
        </w:rPr>
        <w:instrText xml:space="preserve"> {"</w:instrText>
      </w:r>
      <w:r w:rsidR="002549BB" w:rsidRPr="0038278A">
        <w:rPr>
          <w:rFonts w:ascii="Times New Roman" w:hAnsi="Times New Roman" w:cs="Times New Roman"/>
          <w:lang w:val="en-GB"/>
        </w:rPr>
        <w:instrText>citationID</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j</w:instrText>
      </w:r>
      <w:r w:rsidR="002549BB" w:rsidRPr="00E35B8F">
        <w:rPr>
          <w:rFonts w:ascii="Times New Roman" w:hAnsi="Times New Roman" w:cs="Times New Roman"/>
          <w:lang w:val="ru-RU"/>
        </w:rPr>
        <w:instrText>2</w:instrText>
      </w:r>
      <w:r w:rsidR="002549BB" w:rsidRPr="0038278A">
        <w:rPr>
          <w:rFonts w:ascii="Times New Roman" w:hAnsi="Times New Roman" w:cs="Times New Roman"/>
          <w:lang w:val="en-GB"/>
        </w:rPr>
        <w:instrText>WJdS</w:instrText>
      </w:r>
      <w:r w:rsidR="002549BB" w:rsidRPr="00E35B8F">
        <w:rPr>
          <w:rFonts w:ascii="Times New Roman" w:hAnsi="Times New Roman" w:cs="Times New Roman"/>
          <w:lang w:val="ru-RU"/>
        </w:rPr>
        <w:instrText>7</w:instrText>
      </w:r>
      <w:r w:rsidR="002549BB" w:rsidRPr="0038278A">
        <w:rPr>
          <w:rFonts w:ascii="Times New Roman" w:hAnsi="Times New Roman" w:cs="Times New Roman"/>
          <w:lang w:val="en-GB"/>
        </w:rPr>
        <w:instrText>J</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properties</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formattedCitation</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scaps</w:instrText>
      </w:r>
      <w:r w:rsidR="002549BB" w:rsidRPr="00E35B8F">
        <w:rPr>
          <w:rFonts w:ascii="Times New Roman" w:hAnsi="Times New Roman" w:cs="Times New Roman"/>
          <w:lang w:val="ru-RU"/>
        </w:rPr>
        <w:instrText xml:space="preserve"> </w:instrText>
      </w:r>
      <w:r w:rsidR="002549BB" w:rsidRPr="0038278A">
        <w:rPr>
          <w:rFonts w:ascii="Times New Roman" w:hAnsi="Times New Roman" w:cs="Times New Roman"/>
          <w:lang w:val="en-GB"/>
        </w:rPr>
        <w:instrText>Bank</w:instrText>
      </w:r>
      <w:r w:rsidR="002549BB" w:rsidRPr="00E35B8F">
        <w:rPr>
          <w:rFonts w:ascii="Times New Roman" w:hAnsi="Times New Roman" w:cs="Times New Roman"/>
          <w:lang w:val="ru-RU"/>
        </w:rPr>
        <w:instrText xml:space="preserve"> </w:instrText>
      </w:r>
      <w:r w:rsidR="002549BB" w:rsidRPr="0038278A">
        <w:rPr>
          <w:rFonts w:ascii="Times New Roman" w:hAnsi="Times New Roman" w:cs="Times New Roman"/>
          <w:lang w:val="en-GB"/>
        </w:rPr>
        <w:instrText>of</w:instrText>
      </w:r>
      <w:r w:rsidR="002549BB" w:rsidRPr="00E35B8F">
        <w:rPr>
          <w:rFonts w:ascii="Times New Roman" w:hAnsi="Times New Roman" w:cs="Times New Roman"/>
          <w:lang w:val="ru-RU"/>
        </w:rPr>
        <w:instrText xml:space="preserve"> </w:instrText>
      </w:r>
      <w:r w:rsidR="002549BB" w:rsidRPr="0038278A">
        <w:rPr>
          <w:rFonts w:ascii="Times New Roman" w:hAnsi="Times New Roman" w:cs="Times New Roman"/>
          <w:lang w:val="en-GB"/>
        </w:rPr>
        <w:instrText>Russia</w:instrText>
      </w:r>
      <w:r w:rsidR="002549BB" w:rsidRPr="00E35B8F">
        <w:rPr>
          <w:rFonts w:ascii="Times New Roman" w:hAnsi="Times New Roman" w:cs="Times New Roman"/>
          <w:lang w:val="ru-RU"/>
        </w:rPr>
        <w:instrText>}, {\\</w:instrText>
      </w:r>
      <w:r w:rsidR="002549BB" w:rsidRPr="0038278A">
        <w:rPr>
          <w:rFonts w:ascii="Times New Roman" w:hAnsi="Times New Roman" w:cs="Times New Roman"/>
          <w:lang w:val="en-GB"/>
        </w:rPr>
        <w:instrText>i</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1054{}\\</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1073{}\\</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1079{}\\</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1086{}\\</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1088{} \\</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1088{}\\</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1086{}\\</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1089{}\\</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1089{}\\</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1080{}\\</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1081{}\\</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1089{}\\</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1082{}\\</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1086{}\\</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1075{}\\</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1086{} \\</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1092{}\\</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1080{}\\</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1085{}\\</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1072{}\\</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1085{}\\</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1089{}\\</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1086{}\\</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1074{}\\</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1086{}\\</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1075{}\\</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1086{} \\</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1089{}\\</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1077{}\\</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1082{}\\</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1090{}\\</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1086{}\\</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1088{}\\</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1072{} \\</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1080{} \\</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1092{}\\</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1080{}\\</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1085{}\\</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1072{}\\</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1085{}\\</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1089{}\\</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1086{}\\</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1074{}\\</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1099{}\\</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1093{} \\</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1080{}\\</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1085{}\\</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1089{}\\</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1090{}\\</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1088{}\\</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1091{}\\</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1084{}\\</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1077{}\\</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1085{}\\</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1090{}\\</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1086{}\\</w:instrText>
      </w:r>
      <w:r w:rsidR="002549BB" w:rsidRPr="0038278A">
        <w:rPr>
          <w:rFonts w:ascii="Times New Roman" w:hAnsi="Times New Roman" w:cs="Times New Roman"/>
          <w:lang w:val="en-GB"/>
        </w:rPr>
        <w:instrText>uc</w:instrText>
      </w:r>
      <w:r w:rsidR="002549BB" w:rsidRPr="00E35B8F">
        <w:rPr>
          <w:rFonts w:ascii="Times New Roman" w:hAnsi="Times New Roman" w:cs="Times New Roman"/>
          <w:lang w:val="ru-RU"/>
        </w:rPr>
        <w:instrText>0\\</w:instrText>
      </w:r>
      <w:r w:rsidR="002549BB" w:rsidRPr="0038278A">
        <w:rPr>
          <w:rFonts w:ascii="Times New Roman" w:hAnsi="Times New Roman" w:cs="Times New Roman"/>
          <w:lang w:val="en-GB"/>
        </w:rPr>
        <w:instrText>u</w:instrText>
      </w:r>
      <w:r w:rsidR="002549BB" w:rsidRPr="00E35B8F">
        <w:rPr>
          <w:rFonts w:ascii="Times New Roman" w:hAnsi="Times New Roman" w:cs="Times New Roman"/>
          <w:lang w:val="ru-RU"/>
        </w:rPr>
        <w:instrText xml:space="preserve">1074{} 2022}, </w:instrText>
      </w:r>
      <w:r w:rsidR="002549BB" w:rsidRPr="0038278A">
        <w:rPr>
          <w:rFonts w:ascii="Times New Roman" w:hAnsi="Times New Roman" w:cs="Times New Roman"/>
          <w:lang w:val="en-GB"/>
        </w:rPr>
        <w:instrText>Moscow</w:instrText>
      </w:r>
      <w:r w:rsidR="002549BB" w:rsidRPr="00E35B8F">
        <w:rPr>
          <w:rFonts w:ascii="Times New Roman" w:hAnsi="Times New Roman" w:cs="Times New Roman"/>
          <w:lang w:val="ru-RU"/>
        </w:rPr>
        <w:instrText xml:space="preserve">, </w:instrText>
      </w:r>
      <w:r w:rsidR="002549BB" w:rsidRPr="0038278A">
        <w:rPr>
          <w:rFonts w:ascii="Times New Roman" w:hAnsi="Times New Roman" w:cs="Times New Roman"/>
          <w:lang w:val="en-GB"/>
        </w:rPr>
        <w:instrText>Bank</w:instrText>
      </w:r>
      <w:r w:rsidR="002549BB" w:rsidRPr="00E35B8F">
        <w:rPr>
          <w:rFonts w:ascii="Times New Roman" w:hAnsi="Times New Roman" w:cs="Times New Roman"/>
          <w:lang w:val="ru-RU"/>
        </w:rPr>
        <w:instrText xml:space="preserve"> </w:instrText>
      </w:r>
      <w:r w:rsidR="002549BB" w:rsidRPr="0038278A">
        <w:rPr>
          <w:rFonts w:ascii="Times New Roman" w:hAnsi="Times New Roman" w:cs="Times New Roman"/>
          <w:lang w:val="en-GB"/>
        </w:rPr>
        <w:instrText>of</w:instrText>
      </w:r>
      <w:r w:rsidR="002549BB" w:rsidRPr="00E35B8F">
        <w:rPr>
          <w:rFonts w:ascii="Times New Roman" w:hAnsi="Times New Roman" w:cs="Times New Roman"/>
          <w:lang w:val="ru-RU"/>
        </w:rPr>
        <w:instrText xml:space="preserve"> </w:instrText>
      </w:r>
      <w:r w:rsidR="002549BB" w:rsidRPr="0038278A">
        <w:rPr>
          <w:rFonts w:ascii="Times New Roman" w:hAnsi="Times New Roman" w:cs="Times New Roman"/>
          <w:lang w:val="en-GB"/>
        </w:rPr>
        <w:instrText>Russia</w:instrText>
      </w:r>
      <w:r w:rsidR="002549BB" w:rsidRPr="00E35B8F">
        <w:rPr>
          <w:rFonts w:ascii="Times New Roman" w:hAnsi="Times New Roman" w:cs="Times New Roman"/>
          <w:lang w:val="ru-RU"/>
        </w:rPr>
        <w:instrText>, 2023.","</w:instrText>
      </w:r>
      <w:r w:rsidR="002549BB" w:rsidRPr="0038278A">
        <w:rPr>
          <w:rFonts w:ascii="Times New Roman" w:hAnsi="Times New Roman" w:cs="Times New Roman"/>
          <w:lang w:val="en-GB"/>
        </w:rPr>
        <w:instrText>plainCitation</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Bank</w:instrText>
      </w:r>
      <w:r w:rsidR="002549BB" w:rsidRPr="00E35B8F">
        <w:rPr>
          <w:rFonts w:ascii="Times New Roman" w:hAnsi="Times New Roman" w:cs="Times New Roman"/>
          <w:lang w:val="ru-RU"/>
        </w:rPr>
        <w:instrText xml:space="preserve"> </w:instrText>
      </w:r>
      <w:r w:rsidR="002549BB" w:rsidRPr="0038278A">
        <w:rPr>
          <w:rFonts w:ascii="Times New Roman" w:hAnsi="Times New Roman" w:cs="Times New Roman"/>
          <w:lang w:val="en-GB"/>
        </w:rPr>
        <w:instrText>of</w:instrText>
      </w:r>
      <w:r w:rsidR="002549BB" w:rsidRPr="00E35B8F">
        <w:rPr>
          <w:rFonts w:ascii="Times New Roman" w:hAnsi="Times New Roman" w:cs="Times New Roman"/>
          <w:lang w:val="ru-RU"/>
        </w:rPr>
        <w:instrText xml:space="preserve"> </w:instrText>
      </w:r>
      <w:r w:rsidR="002549BB" w:rsidRPr="0038278A">
        <w:rPr>
          <w:rFonts w:ascii="Times New Roman" w:hAnsi="Times New Roman" w:cs="Times New Roman"/>
          <w:lang w:val="en-GB"/>
        </w:rPr>
        <w:instrText>Russia</w:instrText>
      </w:r>
      <w:r w:rsidR="002549BB" w:rsidRPr="00E35B8F">
        <w:rPr>
          <w:rFonts w:ascii="Times New Roman" w:hAnsi="Times New Roman" w:cs="Times New Roman"/>
          <w:lang w:val="ru-RU"/>
        </w:rPr>
        <w:instrText xml:space="preserve">, Обзор российского финансового сектора и финансовых инструментов 2022, </w:instrText>
      </w:r>
      <w:r w:rsidR="002549BB" w:rsidRPr="0038278A">
        <w:rPr>
          <w:rFonts w:ascii="Times New Roman" w:hAnsi="Times New Roman" w:cs="Times New Roman"/>
          <w:lang w:val="en-GB"/>
        </w:rPr>
        <w:instrText>Moscow</w:instrText>
      </w:r>
      <w:r w:rsidR="002549BB" w:rsidRPr="00E35B8F">
        <w:rPr>
          <w:rFonts w:ascii="Times New Roman" w:hAnsi="Times New Roman" w:cs="Times New Roman"/>
          <w:lang w:val="ru-RU"/>
        </w:rPr>
        <w:instrText xml:space="preserve">, </w:instrText>
      </w:r>
      <w:r w:rsidR="002549BB" w:rsidRPr="0038278A">
        <w:rPr>
          <w:rFonts w:ascii="Times New Roman" w:hAnsi="Times New Roman" w:cs="Times New Roman"/>
          <w:lang w:val="en-GB"/>
        </w:rPr>
        <w:instrText>Bank</w:instrText>
      </w:r>
      <w:r w:rsidR="002549BB" w:rsidRPr="00E35B8F">
        <w:rPr>
          <w:rFonts w:ascii="Times New Roman" w:hAnsi="Times New Roman" w:cs="Times New Roman"/>
          <w:lang w:val="ru-RU"/>
        </w:rPr>
        <w:instrText xml:space="preserve"> </w:instrText>
      </w:r>
      <w:r w:rsidR="002549BB" w:rsidRPr="0038278A">
        <w:rPr>
          <w:rFonts w:ascii="Times New Roman" w:hAnsi="Times New Roman" w:cs="Times New Roman"/>
          <w:lang w:val="en-GB"/>
        </w:rPr>
        <w:instrText>of</w:instrText>
      </w:r>
      <w:r w:rsidR="002549BB" w:rsidRPr="00E35B8F">
        <w:rPr>
          <w:rFonts w:ascii="Times New Roman" w:hAnsi="Times New Roman" w:cs="Times New Roman"/>
          <w:lang w:val="ru-RU"/>
        </w:rPr>
        <w:instrText xml:space="preserve"> </w:instrText>
      </w:r>
      <w:r w:rsidR="002549BB" w:rsidRPr="0038278A">
        <w:rPr>
          <w:rFonts w:ascii="Times New Roman" w:hAnsi="Times New Roman" w:cs="Times New Roman"/>
          <w:lang w:val="en-GB"/>
        </w:rPr>
        <w:instrText>Russia</w:instrText>
      </w:r>
      <w:r w:rsidR="002549BB" w:rsidRPr="00E35B8F">
        <w:rPr>
          <w:rFonts w:ascii="Times New Roman" w:hAnsi="Times New Roman" w:cs="Times New Roman"/>
          <w:lang w:val="ru-RU"/>
        </w:rPr>
        <w:instrText>, 2023.","</w:instrText>
      </w:r>
      <w:r w:rsidR="002549BB" w:rsidRPr="0038278A">
        <w:rPr>
          <w:rFonts w:ascii="Times New Roman" w:hAnsi="Times New Roman" w:cs="Times New Roman"/>
          <w:lang w:val="en-GB"/>
        </w:rPr>
        <w:instrText>noteIndex</w:instrText>
      </w:r>
      <w:r w:rsidR="002549BB" w:rsidRPr="00E35B8F">
        <w:rPr>
          <w:rFonts w:ascii="Times New Roman" w:hAnsi="Times New Roman" w:cs="Times New Roman"/>
          <w:lang w:val="ru-RU"/>
        </w:rPr>
        <w:instrText>":12},"</w:instrText>
      </w:r>
      <w:r w:rsidR="002549BB" w:rsidRPr="0038278A">
        <w:rPr>
          <w:rFonts w:ascii="Times New Roman" w:hAnsi="Times New Roman" w:cs="Times New Roman"/>
          <w:lang w:val="en-GB"/>
        </w:rPr>
        <w:instrText>citationItems</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id</w:instrText>
      </w:r>
      <w:r w:rsidR="002549BB" w:rsidRPr="00E35B8F">
        <w:rPr>
          <w:rFonts w:ascii="Times New Roman" w:hAnsi="Times New Roman" w:cs="Times New Roman"/>
          <w:lang w:val="ru-RU"/>
        </w:rPr>
        <w:instrText>":6042,"</w:instrText>
      </w:r>
      <w:r w:rsidR="002549BB" w:rsidRPr="0038278A">
        <w:rPr>
          <w:rFonts w:ascii="Times New Roman" w:hAnsi="Times New Roman" w:cs="Times New Roman"/>
          <w:lang w:val="en-GB"/>
        </w:rPr>
        <w:instrText>uris</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http</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zotero</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org</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users</w:instrText>
      </w:r>
      <w:r w:rsidR="002549BB" w:rsidRPr="00E35B8F">
        <w:rPr>
          <w:rFonts w:ascii="Times New Roman" w:hAnsi="Times New Roman" w:cs="Times New Roman"/>
          <w:lang w:val="ru-RU"/>
        </w:rPr>
        <w:instrText>/3861564/</w:instrText>
      </w:r>
      <w:r w:rsidR="002549BB" w:rsidRPr="0038278A">
        <w:rPr>
          <w:rFonts w:ascii="Times New Roman" w:hAnsi="Times New Roman" w:cs="Times New Roman"/>
          <w:lang w:val="en-GB"/>
        </w:rPr>
        <w:instrText>items</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L</w:instrText>
      </w:r>
      <w:r w:rsidR="002549BB" w:rsidRPr="00E35B8F">
        <w:rPr>
          <w:rFonts w:ascii="Times New Roman" w:hAnsi="Times New Roman" w:cs="Times New Roman"/>
          <w:lang w:val="ru-RU"/>
        </w:rPr>
        <w:instrText>33</w:instrText>
      </w:r>
      <w:r w:rsidR="002549BB" w:rsidRPr="0038278A">
        <w:rPr>
          <w:rFonts w:ascii="Times New Roman" w:hAnsi="Times New Roman" w:cs="Times New Roman"/>
          <w:lang w:val="en-GB"/>
        </w:rPr>
        <w:instrText>K</w:instrText>
      </w:r>
      <w:r w:rsidR="002549BB" w:rsidRPr="00E35B8F">
        <w:rPr>
          <w:rFonts w:ascii="Times New Roman" w:hAnsi="Times New Roman" w:cs="Times New Roman"/>
          <w:lang w:val="ru-RU"/>
        </w:rPr>
        <w:instrText>9</w:instrText>
      </w:r>
      <w:r w:rsidR="002549BB" w:rsidRPr="0038278A">
        <w:rPr>
          <w:rFonts w:ascii="Times New Roman" w:hAnsi="Times New Roman" w:cs="Times New Roman"/>
          <w:lang w:val="en-GB"/>
        </w:rPr>
        <w:instrText>FMZ</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itemData</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id</w:instrText>
      </w:r>
      <w:r w:rsidR="002549BB" w:rsidRPr="00E35B8F">
        <w:rPr>
          <w:rFonts w:ascii="Times New Roman" w:hAnsi="Times New Roman" w:cs="Times New Roman"/>
          <w:lang w:val="ru-RU"/>
        </w:rPr>
        <w:instrText>":6042,"</w:instrText>
      </w:r>
      <w:r w:rsidR="002549BB" w:rsidRPr="0038278A">
        <w:rPr>
          <w:rFonts w:ascii="Times New Roman" w:hAnsi="Times New Roman" w:cs="Times New Roman"/>
          <w:lang w:val="en-GB"/>
        </w:rPr>
        <w:instrText>type</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report</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event</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place</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Moscow</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publisher</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Bank</w:instrText>
      </w:r>
      <w:r w:rsidR="002549BB" w:rsidRPr="00E35B8F">
        <w:rPr>
          <w:rFonts w:ascii="Times New Roman" w:hAnsi="Times New Roman" w:cs="Times New Roman"/>
          <w:lang w:val="ru-RU"/>
        </w:rPr>
        <w:instrText xml:space="preserve"> </w:instrText>
      </w:r>
      <w:r w:rsidR="002549BB" w:rsidRPr="0038278A">
        <w:rPr>
          <w:rFonts w:ascii="Times New Roman" w:hAnsi="Times New Roman" w:cs="Times New Roman"/>
          <w:lang w:val="en-GB"/>
        </w:rPr>
        <w:instrText>of</w:instrText>
      </w:r>
      <w:r w:rsidR="002549BB" w:rsidRPr="00E35B8F">
        <w:rPr>
          <w:rFonts w:ascii="Times New Roman" w:hAnsi="Times New Roman" w:cs="Times New Roman"/>
          <w:lang w:val="ru-RU"/>
        </w:rPr>
        <w:instrText xml:space="preserve"> </w:instrText>
      </w:r>
      <w:r w:rsidR="002549BB" w:rsidRPr="0038278A">
        <w:rPr>
          <w:rFonts w:ascii="Times New Roman" w:hAnsi="Times New Roman" w:cs="Times New Roman"/>
          <w:lang w:val="en-GB"/>
        </w:rPr>
        <w:instrText>Russia</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publisher</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place</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Moscow</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title</w:instrText>
      </w:r>
      <w:r w:rsidR="002549BB" w:rsidRPr="00E35B8F">
        <w:rPr>
          <w:rFonts w:ascii="Times New Roman" w:hAnsi="Times New Roman" w:cs="Times New Roman"/>
          <w:lang w:val="ru-RU"/>
        </w:rPr>
        <w:instrText>":"Обзор российского финансового сектора и финансовых инструментов 2022","</w:instrText>
      </w:r>
      <w:r w:rsidR="002549BB" w:rsidRPr="0038278A">
        <w:rPr>
          <w:rFonts w:ascii="Times New Roman" w:hAnsi="Times New Roman" w:cs="Times New Roman"/>
          <w:lang w:val="en-GB"/>
        </w:rPr>
        <w:instrText>URL</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https</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www</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cbr</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ru</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Collection</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Collection</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File</w:instrText>
      </w:r>
      <w:r w:rsidR="002549BB" w:rsidRPr="00E35B8F">
        <w:rPr>
          <w:rFonts w:ascii="Times New Roman" w:hAnsi="Times New Roman" w:cs="Times New Roman"/>
          <w:lang w:val="ru-RU"/>
        </w:rPr>
        <w:instrText>/43892/</w:instrText>
      </w:r>
      <w:r w:rsidR="002549BB" w:rsidRPr="0038278A">
        <w:rPr>
          <w:rFonts w:ascii="Times New Roman" w:hAnsi="Times New Roman" w:cs="Times New Roman"/>
          <w:lang w:val="en-GB"/>
        </w:rPr>
        <w:instrText>overview</w:instrText>
      </w:r>
      <w:r w:rsidR="002549BB" w:rsidRPr="00E35B8F">
        <w:rPr>
          <w:rFonts w:ascii="Times New Roman" w:hAnsi="Times New Roman" w:cs="Times New Roman"/>
          <w:lang w:val="ru-RU"/>
        </w:rPr>
        <w:instrText>_2022.</w:instrText>
      </w:r>
      <w:r w:rsidR="002549BB" w:rsidRPr="0038278A">
        <w:rPr>
          <w:rFonts w:ascii="Times New Roman" w:hAnsi="Times New Roman" w:cs="Times New Roman"/>
          <w:lang w:val="en-GB"/>
        </w:rPr>
        <w:instrText>pdf</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author</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family</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Bank</w:instrText>
      </w:r>
      <w:r w:rsidR="002549BB" w:rsidRPr="00E35B8F">
        <w:rPr>
          <w:rFonts w:ascii="Times New Roman" w:hAnsi="Times New Roman" w:cs="Times New Roman"/>
          <w:lang w:val="ru-RU"/>
        </w:rPr>
        <w:instrText xml:space="preserve"> </w:instrText>
      </w:r>
      <w:r w:rsidR="002549BB" w:rsidRPr="0038278A">
        <w:rPr>
          <w:rFonts w:ascii="Times New Roman" w:hAnsi="Times New Roman" w:cs="Times New Roman"/>
          <w:lang w:val="en-GB"/>
        </w:rPr>
        <w:instrText>of</w:instrText>
      </w:r>
      <w:r w:rsidR="002549BB" w:rsidRPr="00E35B8F">
        <w:rPr>
          <w:rFonts w:ascii="Times New Roman" w:hAnsi="Times New Roman" w:cs="Times New Roman"/>
          <w:lang w:val="ru-RU"/>
        </w:rPr>
        <w:instrText xml:space="preserve"> </w:instrText>
      </w:r>
      <w:r w:rsidR="002549BB" w:rsidRPr="0038278A">
        <w:rPr>
          <w:rFonts w:ascii="Times New Roman" w:hAnsi="Times New Roman" w:cs="Times New Roman"/>
          <w:lang w:val="en-GB"/>
        </w:rPr>
        <w:instrText>Russia</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given</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issued</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date</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parts</w:instrText>
      </w:r>
      <w:r w:rsidR="002549BB" w:rsidRPr="00E35B8F">
        <w:rPr>
          <w:rFonts w:ascii="Times New Roman" w:hAnsi="Times New Roman" w:cs="Times New Roman"/>
          <w:lang w:val="ru-RU"/>
        </w:rPr>
        <w:instrText>":[["2023"]]}}}],"</w:instrText>
      </w:r>
      <w:r w:rsidR="002549BB" w:rsidRPr="0038278A">
        <w:rPr>
          <w:rFonts w:ascii="Times New Roman" w:hAnsi="Times New Roman" w:cs="Times New Roman"/>
          <w:lang w:val="en-GB"/>
        </w:rPr>
        <w:instrText>schema</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https</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github</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com</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citation</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style</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language</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schema</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raw</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master</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csl</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citation</w:instrText>
      </w:r>
      <w:r w:rsidR="002549BB" w:rsidRPr="00E35B8F">
        <w:rPr>
          <w:rFonts w:ascii="Times New Roman" w:hAnsi="Times New Roman" w:cs="Times New Roman"/>
          <w:lang w:val="ru-RU"/>
        </w:rPr>
        <w:instrText>.</w:instrText>
      </w:r>
      <w:r w:rsidR="002549BB" w:rsidRPr="0038278A">
        <w:rPr>
          <w:rFonts w:ascii="Times New Roman" w:hAnsi="Times New Roman" w:cs="Times New Roman"/>
          <w:lang w:val="en-GB"/>
        </w:rPr>
        <w:instrText>json</w:instrText>
      </w:r>
      <w:r w:rsidR="002549BB" w:rsidRPr="00E35B8F">
        <w:rPr>
          <w:rFonts w:ascii="Times New Roman" w:hAnsi="Times New Roman" w:cs="Times New Roman"/>
          <w:lang w:val="ru-RU"/>
        </w:rPr>
        <w:instrText xml:space="preserve">"} </w:instrText>
      </w:r>
      <w:r w:rsidRPr="0038278A">
        <w:rPr>
          <w:rFonts w:ascii="Times New Roman" w:hAnsi="Times New Roman" w:cs="Times New Roman"/>
        </w:rPr>
        <w:fldChar w:fldCharType="separate"/>
      </w:r>
      <w:r w:rsidRPr="0038278A">
        <w:rPr>
          <w:rFonts w:ascii="Times New Roman" w:hAnsi="Times New Roman" w:cs="Times New Roman"/>
          <w:smallCaps/>
          <w:lang w:val="en-GB"/>
        </w:rPr>
        <w:t>Bank</w:t>
      </w:r>
      <w:r w:rsidRPr="00E35B8F">
        <w:rPr>
          <w:rFonts w:ascii="Times New Roman" w:hAnsi="Times New Roman" w:cs="Times New Roman"/>
          <w:smallCaps/>
          <w:lang w:val="ru-RU"/>
        </w:rPr>
        <w:t xml:space="preserve"> </w:t>
      </w:r>
      <w:r w:rsidRPr="0038278A">
        <w:rPr>
          <w:rFonts w:ascii="Times New Roman" w:hAnsi="Times New Roman" w:cs="Times New Roman"/>
          <w:smallCaps/>
          <w:lang w:val="en-GB"/>
        </w:rPr>
        <w:t>of</w:t>
      </w:r>
      <w:r w:rsidRPr="00E35B8F">
        <w:rPr>
          <w:rFonts w:ascii="Times New Roman" w:hAnsi="Times New Roman" w:cs="Times New Roman"/>
          <w:smallCaps/>
          <w:lang w:val="ru-RU"/>
        </w:rPr>
        <w:t xml:space="preserve"> </w:t>
      </w:r>
      <w:r w:rsidRPr="0038278A">
        <w:rPr>
          <w:rFonts w:ascii="Times New Roman" w:hAnsi="Times New Roman" w:cs="Times New Roman"/>
          <w:smallCaps/>
          <w:lang w:val="en-GB"/>
        </w:rPr>
        <w:t>Russia</w:t>
      </w:r>
      <w:r w:rsidRPr="00E35B8F">
        <w:rPr>
          <w:rFonts w:ascii="Times New Roman" w:hAnsi="Times New Roman" w:cs="Times New Roman"/>
          <w:lang w:val="ru-RU"/>
        </w:rPr>
        <w:t xml:space="preserve">, </w:t>
      </w:r>
      <w:r w:rsidRPr="00E35B8F">
        <w:rPr>
          <w:rFonts w:ascii="Times New Roman" w:hAnsi="Times New Roman" w:cs="Times New Roman"/>
          <w:i/>
          <w:iCs/>
          <w:lang w:val="ru-RU"/>
        </w:rPr>
        <w:t>Обзор российского финансового сектора и финансовых инструментов 2022</w:t>
      </w:r>
      <w:r w:rsidRPr="00E35B8F">
        <w:rPr>
          <w:rFonts w:ascii="Times New Roman" w:hAnsi="Times New Roman" w:cs="Times New Roman"/>
          <w:lang w:val="ru-RU"/>
        </w:rPr>
        <w:t xml:space="preserve">, </w:t>
      </w:r>
      <w:r w:rsidRPr="0038278A">
        <w:rPr>
          <w:rFonts w:ascii="Times New Roman" w:hAnsi="Times New Roman" w:cs="Times New Roman"/>
          <w:lang w:val="en-GB"/>
        </w:rPr>
        <w:t>Moscow</w:t>
      </w:r>
      <w:r w:rsidRPr="00E35B8F">
        <w:rPr>
          <w:rFonts w:ascii="Times New Roman" w:hAnsi="Times New Roman" w:cs="Times New Roman"/>
          <w:lang w:val="ru-RU"/>
        </w:rPr>
        <w:t xml:space="preserve">, </w:t>
      </w:r>
      <w:r w:rsidRPr="0038278A">
        <w:rPr>
          <w:rFonts w:ascii="Times New Roman" w:hAnsi="Times New Roman" w:cs="Times New Roman"/>
          <w:lang w:val="en-GB"/>
        </w:rPr>
        <w:t>Bank</w:t>
      </w:r>
      <w:r w:rsidRPr="00E35B8F">
        <w:rPr>
          <w:rFonts w:ascii="Times New Roman" w:hAnsi="Times New Roman" w:cs="Times New Roman"/>
          <w:lang w:val="ru-RU"/>
        </w:rPr>
        <w:t xml:space="preserve"> </w:t>
      </w:r>
      <w:r w:rsidRPr="0038278A">
        <w:rPr>
          <w:rFonts w:ascii="Times New Roman" w:hAnsi="Times New Roman" w:cs="Times New Roman"/>
          <w:lang w:val="en-GB"/>
        </w:rPr>
        <w:t>of</w:t>
      </w:r>
      <w:r w:rsidRPr="00E35B8F">
        <w:rPr>
          <w:rFonts w:ascii="Times New Roman" w:hAnsi="Times New Roman" w:cs="Times New Roman"/>
          <w:lang w:val="ru-RU"/>
        </w:rPr>
        <w:t xml:space="preserve"> </w:t>
      </w:r>
      <w:r w:rsidRPr="0038278A">
        <w:rPr>
          <w:rFonts w:ascii="Times New Roman" w:hAnsi="Times New Roman" w:cs="Times New Roman"/>
          <w:lang w:val="en-GB"/>
        </w:rPr>
        <w:t>Russia</w:t>
      </w:r>
      <w:r w:rsidRPr="00E35B8F">
        <w:rPr>
          <w:rFonts w:ascii="Times New Roman" w:hAnsi="Times New Roman" w:cs="Times New Roman"/>
          <w:lang w:val="ru-RU"/>
        </w:rPr>
        <w:t>, 2023.</w:t>
      </w:r>
      <w:r w:rsidRPr="0038278A">
        <w:rPr>
          <w:rFonts w:ascii="Times New Roman" w:hAnsi="Times New Roman" w:cs="Times New Roman"/>
        </w:rPr>
        <w:fldChar w:fldCharType="end"/>
      </w:r>
      <w:r w:rsidRPr="00E35B8F">
        <w:rPr>
          <w:rFonts w:ascii="Times New Roman" w:hAnsi="Times New Roman" w:cs="Times New Roman"/>
          <w:lang w:val="ru-RU"/>
        </w:rPr>
        <w:t xml:space="preserve"> </w:t>
      </w:r>
      <w:r w:rsidRPr="0038278A">
        <w:rPr>
          <w:rFonts w:ascii="Times New Roman" w:hAnsi="Times New Roman" w:cs="Times New Roman"/>
        </w:rPr>
        <w:t xml:space="preserve">Voir </w:t>
      </w:r>
      <w:proofErr w:type="gramStart"/>
      <w:r w:rsidRPr="0038278A">
        <w:rPr>
          <w:rFonts w:ascii="Times New Roman" w:hAnsi="Times New Roman" w:cs="Times New Roman"/>
        </w:rPr>
        <w:t>aussi :</w:t>
      </w:r>
      <w:proofErr w:type="gramEnd"/>
      <w:r w:rsidRPr="0038278A">
        <w:rPr>
          <w:rFonts w:ascii="Times New Roman" w:hAnsi="Times New Roman" w:cs="Times New Roman"/>
        </w:rPr>
        <w:t xml:space="preserve"> https://asiatimes.com/2023/04/rmb-based-trade-hasnt-worked-out-for-moscow/</w:t>
      </w:r>
    </w:p>
  </w:footnote>
  <w:footnote w:id="13">
    <w:p w14:paraId="119BD1FF" w14:textId="6EF0CB72" w:rsidR="00FF557A" w:rsidRPr="0038278A" w:rsidRDefault="00FF557A" w:rsidP="00FF557A">
      <w:pPr>
        <w:pStyle w:val="Notedebasdepage"/>
        <w:rPr>
          <w:rFonts w:ascii="Times New Roman" w:hAnsi="Times New Roman" w:cs="Times New Roman"/>
          <w:lang w:val="en-GB"/>
        </w:rPr>
      </w:pPr>
      <w:r w:rsidRPr="0038278A">
        <w:rPr>
          <w:rStyle w:val="Appelnotedebasdep"/>
          <w:rFonts w:ascii="Times New Roman" w:hAnsi="Times New Roman" w:cs="Times New Roman"/>
        </w:rPr>
        <w:footnoteRef/>
      </w:r>
      <w:r w:rsidRPr="0038278A">
        <w:rPr>
          <w:rFonts w:ascii="Times New Roman" w:hAnsi="Times New Roman" w:cs="Times New Roman"/>
          <w:lang w:val="en-GB"/>
        </w:rPr>
        <w:t xml:space="preserve"> </w:t>
      </w:r>
      <w:r w:rsidRPr="0038278A">
        <w:rPr>
          <w:rFonts w:ascii="Times New Roman" w:hAnsi="Times New Roman" w:cs="Times New Roman"/>
        </w:rPr>
        <w:fldChar w:fldCharType="begin"/>
      </w:r>
      <w:r w:rsidR="002549BB" w:rsidRPr="0038278A">
        <w:rPr>
          <w:rFonts w:ascii="Times New Roman" w:hAnsi="Times New Roman" w:cs="Times New Roman"/>
          <w:lang w:val="en-GB"/>
        </w:rPr>
        <w:instrText xml:space="preserve"> ADDIN ZOTERO_ITEM CSL_CITATION {"citationID":"n5biYy13","properties":{"formattedCitation":"{\\i{}Ibid.}, p.\\uc0\\u8239{}12.","plainCitation":"Ibid., p. 12.","noteIndex":13},"citationItems":[{"id":6042,"uris":["http://zotero.org/users/3861564/items/L33K9FMZ"],"itemData":{"id":6042,"type":"report","event-place":"Moscow","publisher":"Bank of Russia","publisher-place":"Moscow","title":"</w:instrText>
      </w:r>
      <w:r w:rsidR="002549BB" w:rsidRPr="0038278A">
        <w:rPr>
          <w:rFonts w:ascii="Times New Roman" w:hAnsi="Times New Roman" w:cs="Times New Roman"/>
        </w:rPr>
        <w:instrText>Обзор</w:instrText>
      </w:r>
      <w:r w:rsidR="002549BB" w:rsidRPr="0038278A">
        <w:rPr>
          <w:rFonts w:ascii="Times New Roman" w:hAnsi="Times New Roman" w:cs="Times New Roman"/>
          <w:lang w:val="en-GB"/>
        </w:rPr>
        <w:instrText xml:space="preserve"> </w:instrText>
      </w:r>
      <w:r w:rsidR="002549BB" w:rsidRPr="0038278A">
        <w:rPr>
          <w:rFonts w:ascii="Times New Roman" w:hAnsi="Times New Roman" w:cs="Times New Roman"/>
        </w:rPr>
        <w:instrText>российского</w:instrText>
      </w:r>
      <w:r w:rsidR="002549BB" w:rsidRPr="0038278A">
        <w:rPr>
          <w:rFonts w:ascii="Times New Roman" w:hAnsi="Times New Roman" w:cs="Times New Roman"/>
          <w:lang w:val="en-GB"/>
        </w:rPr>
        <w:instrText xml:space="preserve"> </w:instrText>
      </w:r>
      <w:r w:rsidR="002549BB" w:rsidRPr="0038278A">
        <w:rPr>
          <w:rFonts w:ascii="Times New Roman" w:hAnsi="Times New Roman" w:cs="Times New Roman"/>
        </w:rPr>
        <w:instrText>финансового</w:instrText>
      </w:r>
      <w:r w:rsidR="002549BB" w:rsidRPr="0038278A">
        <w:rPr>
          <w:rFonts w:ascii="Times New Roman" w:hAnsi="Times New Roman" w:cs="Times New Roman"/>
          <w:lang w:val="en-GB"/>
        </w:rPr>
        <w:instrText xml:space="preserve"> </w:instrText>
      </w:r>
      <w:r w:rsidR="002549BB" w:rsidRPr="0038278A">
        <w:rPr>
          <w:rFonts w:ascii="Times New Roman" w:hAnsi="Times New Roman" w:cs="Times New Roman"/>
        </w:rPr>
        <w:instrText>сектора</w:instrText>
      </w:r>
      <w:r w:rsidR="002549BB" w:rsidRPr="0038278A">
        <w:rPr>
          <w:rFonts w:ascii="Times New Roman" w:hAnsi="Times New Roman" w:cs="Times New Roman"/>
          <w:lang w:val="en-GB"/>
        </w:rPr>
        <w:instrText xml:space="preserve"> </w:instrText>
      </w:r>
      <w:r w:rsidR="002549BB" w:rsidRPr="0038278A">
        <w:rPr>
          <w:rFonts w:ascii="Times New Roman" w:hAnsi="Times New Roman" w:cs="Times New Roman"/>
        </w:rPr>
        <w:instrText>и</w:instrText>
      </w:r>
      <w:r w:rsidR="002549BB" w:rsidRPr="0038278A">
        <w:rPr>
          <w:rFonts w:ascii="Times New Roman" w:hAnsi="Times New Roman" w:cs="Times New Roman"/>
          <w:lang w:val="en-GB"/>
        </w:rPr>
        <w:instrText xml:space="preserve"> </w:instrText>
      </w:r>
      <w:r w:rsidR="002549BB" w:rsidRPr="0038278A">
        <w:rPr>
          <w:rFonts w:ascii="Times New Roman" w:hAnsi="Times New Roman" w:cs="Times New Roman"/>
        </w:rPr>
        <w:instrText>финансовых</w:instrText>
      </w:r>
      <w:r w:rsidR="002549BB" w:rsidRPr="0038278A">
        <w:rPr>
          <w:rFonts w:ascii="Times New Roman" w:hAnsi="Times New Roman" w:cs="Times New Roman"/>
          <w:lang w:val="en-GB"/>
        </w:rPr>
        <w:instrText xml:space="preserve"> </w:instrText>
      </w:r>
      <w:r w:rsidR="002549BB" w:rsidRPr="0038278A">
        <w:rPr>
          <w:rFonts w:ascii="Times New Roman" w:hAnsi="Times New Roman" w:cs="Times New Roman"/>
        </w:rPr>
        <w:instrText>инструментов</w:instrText>
      </w:r>
      <w:r w:rsidR="002549BB" w:rsidRPr="0038278A">
        <w:rPr>
          <w:rFonts w:ascii="Times New Roman" w:hAnsi="Times New Roman" w:cs="Times New Roman"/>
          <w:lang w:val="en-GB"/>
        </w:rPr>
        <w:instrText xml:space="preserve"> 2022","URL":"https://www.cbr.ru/Collection/Collection/File/43892/overview_2022.pdf","author":[{"family":"Bank of Russia","given":""}],"issued":{"date-parts":[["2023"]]}},"locator":"12"}],"schema":"https://github.com/citation-style-language/schema/raw/master/csl-citation.json"} </w:instrText>
      </w:r>
      <w:r w:rsidRPr="0038278A">
        <w:rPr>
          <w:rFonts w:ascii="Times New Roman" w:hAnsi="Times New Roman" w:cs="Times New Roman"/>
        </w:rPr>
        <w:fldChar w:fldCharType="separate"/>
      </w:r>
      <w:r w:rsidRPr="0038278A">
        <w:rPr>
          <w:rFonts w:ascii="Times New Roman" w:hAnsi="Times New Roman" w:cs="Times New Roman"/>
          <w:i/>
          <w:iCs/>
          <w:lang w:val="en-GB"/>
        </w:rPr>
        <w:t>Ibid.</w:t>
      </w:r>
      <w:r w:rsidRPr="0038278A">
        <w:rPr>
          <w:rFonts w:ascii="Times New Roman" w:hAnsi="Times New Roman" w:cs="Times New Roman"/>
          <w:lang w:val="en-GB"/>
        </w:rPr>
        <w:t>, p. 12.</w:t>
      </w:r>
      <w:r w:rsidRPr="0038278A">
        <w:rPr>
          <w:rFonts w:ascii="Times New Roman" w:hAnsi="Times New Roman" w:cs="Times New Roman"/>
        </w:rPr>
        <w:fldChar w:fldCharType="end"/>
      </w:r>
    </w:p>
  </w:footnote>
  <w:footnote w:id="14">
    <w:p w14:paraId="21D3E93F" w14:textId="676AECC1" w:rsidR="00FF557A" w:rsidRPr="0038278A" w:rsidRDefault="00FF557A" w:rsidP="00FF557A">
      <w:pPr>
        <w:pStyle w:val="Notedebasdepage"/>
        <w:rPr>
          <w:rFonts w:ascii="Times New Roman" w:hAnsi="Times New Roman" w:cs="Times New Roman"/>
          <w:lang w:val="en-GB"/>
        </w:rPr>
      </w:pPr>
      <w:r w:rsidRPr="0038278A">
        <w:rPr>
          <w:rStyle w:val="Appelnotedebasdep"/>
          <w:rFonts w:ascii="Times New Roman" w:hAnsi="Times New Roman" w:cs="Times New Roman"/>
        </w:rPr>
        <w:footnoteRef/>
      </w:r>
      <w:r w:rsidRPr="0038278A">
        <w:rPr>
          <w:rFonts w:ascii="Times New Roman" w:hAnsi="Times New Roman" w:cs="Times New Roman"/>
          <w:lang w:val="en-GB"/>
        </w:rPr>
        <w:t xml:space="preserve"> </w:t>
      </w:r>
      <w:r w:rsidRPr="0038278A">
        <w:rPr>
          <w:rFonts w:ascii="Times New Roman" w:hAnsi="Times New Roman" w:cs="Times New Roman"/>
        </w:rPr>
        <w:fldChar w:fldCharType="begin"/>
      </w:r>
      <w:r w:rsidR="002549BB" w:rsidRPr="0038278A">
        <w:rPr>
          <w:rFonts w:ascii="Times New Roman" w:hAnsi="Times New Roman" w:cs="Times New Roman"/>
          <w:lang w:val="en-GB"/>
        </w:rPr>
        <w:instrText xml:space="preserve"> ADDIN ZOTERO_ITEM CSL_CITATION {"citationID":"iiCQkdZv","properties":{"formattedCitation":"Adrien {\\scaps Faudot} et Jean-Fran\\uc0\\u231{}ois {\\scaps Ponsot}, \\uc0\\u171{}\\uc0\\u160{}The Dollar Dominance: Recent Episode of Trade Invoicing and Debt Issuance\\uc0\\u160{}\\uc0\\u187{}, {\\i{}Journal of Economic Integration},  31-1, 2016, p. 41\\uc0\\u8209{}64.","plainCitation":"Adrien Faudot et Jean-François Ponsot, « The Dollar Dominance: Recent Episode of Trade Invoicing and Debt Issuance », Journal of Economic Integration,  31-1, 2016, p. 41‑64.","noteIndex":14},"citationItems":[{"id":6048,"uris":["http://zotero.org/users/3861564/items/JHFVRSIK"],"itemData":{"id":6048,"type":"article-journal","container-title":"Journal of Economic Integration","issue":"1","page":"41-64","title":"The Dollar Dominance: Recent Episode of Trade Invoicing and Debt Issuance","volume":"31","author":[{"family":"Faudot","given":"Adrien"},{"family":"Ponsot","given":"Jean-François"}],"issued":{"date-parts":[["2016"]]}}}],"schema":"https://github.com/citation-style-language/schema/raw/master/csl-citation.json"} </w:instrText>
      </w:r>
      <w:r w:rsidRPr="0038278A">
        <w:rPr>
          <w:rFonts w:ascii="Times New Roman" w:hAnsi="Times New Roman" w:cs="Times New Roman"/>
        </w:rPr>
        <w:fldChar w:fldCharType="separate"/>
      </w:r>
      <w:r w:rsidRPr="0038278A">
        <w:rPr>
          <w:rFonts w:ascii="Times New Roman" w:hAnsi="Times New Roman" w:cs="Times New Roman"/>
          <w:lang w:val="en-GB"/>
        </w:rPr>
        <w:t xml:space="preserve">Adrien </w:t>
      </w:r>
      <w:proofErr w:type="spellStart"/>
      <w:r w:rsidRPr="0038278A">
        <w:rPr>
          <w:rFonts w:ascii="Times New Roman" w:hAnsi="Times New Roman" w:cs="Times New Roman"/>
          <w:smallCaps/>
          <w:lang w:val="en-GB"/>
        </w:rPr>
        <w:t>Faudot</w:t>
      </w:r>
      <w:proofErr w:type="spellEnd"/>
      <w:r w:rsidRPr="0038278A">
        <w:rPr>
          <w:rFonts w:ascii="Times New Roman" w:hAnsi="Times New Roman" w:cs="Times New Roman"/>
          <w:lang w:val="en-GB"/>
        </w:rPr>
        <w:t xml:space="preserve"> et Jean-François </w:t>
      </w:r>
      <w:proofErr w:type="spellStart"/>
      <w:r w:rsidRPr="0038278A">
        <w:rPr>
          <w:rFonts w:ascii="Times New Roman" w:hAnsi="Times New Roman" w:cs="Times New Roman"/>
          <w:smallCaps/>
          <w:lang w:val="en-GB"/>
        </w:rPr>
        <w:t>Ponsot</w:t>
      </w:r>
      <w:proofErr w:type="spellEnd"/>
      <w:r w:rsidRPr="0038278A">
        <w:rPr>
          <w:rFonts w:ascii="Times New Roman" w:hAnsi="Times New Roman" w:cs="Times New Roman"/>
          <w:lang w:val="en-GB"/>
        </w:rPr>
        <w:t xml:space="preserve">, « The Dollar Dominance: Recent Episode of Trade Invoicing and Debt Issuance », </w:t>
      </w:r>
      <w:r w:rsidRPr="0038278A">
        <w:rPr>
          <w:rFonts w:ascii="Times New Roman" w:hAnsi="Times New Roman" w:cs="Times New Roman"/>
          <w:i/>
          <w:iCs/>
          <w:lang w:val="en-GB"/>
        </w:rPr>
        <w:t xml:space="preserve">Journal of Economic </w:t>
      </w:r>
      <w:proofErr w:type="gramStart"/>
      <w:r w:rsidRPr="0038278A">
        <w:rPr>
          <w:rFonts w:ascii="Times New Roman" w:hAnsi="Times New Roman" w:cs="Times New Roman"/>
          <w:i/>
          <w:iCs/>
          <w:lang w:val="en-GB"/>
        </w:rPr>
        <w:t>Integration</w:t>
      </w:r>
      <w:r w:rsidRPr="0038278A">
        <w:rPr>
          <w:rFonts w:ascii="Times New Roman" w:hAnsi="Times New Roman" w:cs="Times New Roman"/>
          <w:lang w:val="en-GB"/>
        </w:rPr>
        <w:t>,  31</w:t>
      </w:r>
      <w:proofErr w:type="gramEnd"/>
      <w:r w:rsidRPr="0038278A">
        <w:rPr>
          <w:rFonts w:ascii="Times New Roman" w:hAnsi="Times New Roman" w:cs="Times New Roman"/>
          <w:lang w:val="en-GB"/>
        </w:rPr>
        <w:t>-1, 2016, p. 41‑64.</w:t>
      </w:r>
      <w:r w:rsidRPr="0038278A">
        <w:rPr>
          <w:rFonts w:ascii="Times New Roman" w:hAnsi="Times New Roman" w:cs="Times New Roman"/>
        </w:rPr>
        <w:fldChar w:fldCharType="end"/>
      </w:r>
    </w:p>
  </w:footnote>
  <w:footnote w:id="15">
    <w:p w14:paraId="67635DAF" w14:textId="57A30326" w:rsidR="00E21652" w:rsidRPr="0038278A" w:rsidRDefault="00E21652" w:rsidP="00E21652">
      <w:pPr>
        <w:pStyle w:val="Notedebasdepage"/>
        <w:rPr>
          <w:rFonts w:ascii="Times New Roman" w:hAnsi="Times New Roman" w:cs="Times New Roman"/>
        </w:rPr>
      </w:pPr>
      <w:r w:rsidRPr="0038278A">
        <w:rPr>
          <w:rStyle w:val="Appelnotedebasdep"/>
          <w:rFonts w:ascii="Times New Roman" w:hAnsi="Times New Roman" w:cs="Times New Roman"/>
        </w:rPr>
        <w:footnoteRef/>
      </w:r>
      <w:r w:rsidRPr="0038278A">
        <w:rPr>
          <w:rFonts w:ascii="Times New Roman" w:hAnsi="Times New Roman" w:cs="Times New Roman"/>
        </w:rPr>
        <w:t xml:space="preserve"> </w:t>
      </w:r>
      <w:r w:rsidRPr="0038278A">
        <w:rPr>
          <w:rFonts w:ascii="Times New Roman" w:hAnsi="Times New Roman" w:cs="Times New Roman"/>
        </w:rPr>
        <w:fldChar w:fldCharType="begin"/>
      </w:r>
      <w:r w:rsidR="002549BB" w:rsidRPr="0038278A">
        <w:rPr>
          <w:rFonts w:ascii="Times New Roman" w:hAnsi="Times New Roman" w:cs="Times New Roman"/>
        </w:rPr>
        <w:instrText xml:space="preserve"> ADDIN ZOTERO_ITEM CSL_CITATION {"citationID":"NOaZeGMX","properties":{"formattedCitation":"Pepita Ould {\\scaps Ahmed} et Jean-Fran\\uc0\\u231{}ois {\\scaps Ponsot}, \\uc0\\u171{}\\uc0\\u160{}Contestations mon\\uc0\\u233{}taires\\uc0\\u8239{}: une \\uc0\\u233{}conomie politique de la monnaie\\uc0\\u160{}\\uc0\\u187{}, {\\i{}Revue de la r\\uc0\\u233{}gulation. Capitalisme, institutions, pouvoirs},  18, 2015, p. 1\\uc0\\u8209{}11.","plainCitation":"Pepita Ould Ahmed et Jean-François Ponsot, « Contestations monétaires : une économie politique de la monnaie », Revue de la régulation. Capitalisme, institutions, pouvoirs,  18, 2015, p. 1‑11.","noteIndex":15},"citationItems":[{"id":6050,"uris":["http://zotero.org/users/3861564/items/EEJ5MH3X"],"itemData":{"id":6050,"type":"article-journal","abstract":"Une économie politique de la monnaie Aborder la monnaie dans une perspective d’économie politique présuppose de s’inscrire en rupture avec la théorie néoclassique dont l’analyse repose sur une conception uniquement instrumentale et économiciste selon laquelle la monnaie est neutre (Orléan, 2009). C’est une telle perspective qu’emprunte une partie de l’hétérodoxie économique qui, malgré la diversité de ses courants de pensée, partage un socle méthodologique et épistémologique commun et plaide ...","container-title":"Revue de la régulation. Capitalisme, institutions, pouvoirs","DOI":"10.4000/regulation.11593","ISSN":"1957-7796","issue":"18","language":"fr","license":"https://creativecommons.org/licenses/by-nc-nd/4.0/","note":"number: 18\npublisher: Association Recherche &amp; Régulation","page":"1-11","source":"journals.openedition.org","title":"Contestations monétaires : une économie politique de la monnaie","title-short":"Contestations monétaires","author":[{"family":"Ahmed","given":"Pepita Ould"},{"family":"Ponsot","given":"Jean-François"}],"issued":{"date-parts":[["2015",10,19]]}}}],"schema":"https://github.com/citation-style-language/schema/raw/master/csl-citation.json"} </w:instrText>
      </w:r>
      <w:r w:rsidRPr="0038278A">
        <w:rPr>
          <w:rFonts w:ascii="Times New Roman" w:hAnsi="Times New Roman" w:cs="Times New Roman"/>
        </w:rPr>
        <w:fldChar w:fldCharType="separate"/>
      </w:r>
      <w:proofErr w:type="spellStart"/>
      <w:r w:rsidRPr="0038278A">
        <w:rPr>
          <w:rFonts w:ascii="Times New Roman" w:hAnsi="Times New Roman" w:cs="Times New Roman"/>
        </w:rPr>
        <w:t>Pepita</w:t>
      </w:r>
      <w:proofErr w:type="spellEnd"/>
      <w:r w:rsidRPr="0038278A">
        <w:rPr>
          <w:rFonts w:ascii="Times New Roman" w:hAnsi="Times New Roman" w:cs="Times New Roman"/>
        </w:rPr>
        <w:t xml:space="preserve"> </w:t>
      </w:r>
      <w:proofErr w:type="spellStart"/>
      <w:r w:rsidRPr="0038278A">
        <w:rPr>
          <w:rFonts w:ascii="Times New Roman" w:hAnsi="Times New Roman" w:cs="Times New Roman"/>
        </w:rPr>
        <w:t>Ould</w:t>
      </w:r>
      <w:proofErr w:type="spellEnd"/>
      <w:r w:rsidRPr="0038278A">
        <w:rPr>
          <w:rFonts w:ascii="Times New Roman" w:hAnsi="Times New Roman" w:cs="Times New Roman"/>
        </w:rPr>
        <w:t xml:space="preserve"> </w:t>
      </w:r>
      <w:r w:rsidRPr="0038278A">
        <w:rPr>
          <w:rFonts w:ascii="Times New Roman" w:hAnsi="Times New Roman" w:cs="Times New Roman"/>
          <w:smallCaps/>
        </w:rPr>
        <w:t>Ahmed</w:t>
      </w:r>
      <w:r w:rsidRPr="0038278A">
        <w:rPr>
          <w:rFonts w:ascii="Times New Roman" w:hAnsi="Times New Roman" w:cs="Times New Roman"/>
        </w:rPr>
        <w:t xml:space="preserve"> et Jean-François </w:t>
      </w:r>
      <w:proofErr w:type="spellStart"/>
      <w:r w:rsidRPr="0038278A">
        <w:rPr>
          <w:rFonts w:ascii="Times New Roman" w:hAnsi="Times New Roman" w:cs="Times New Roman"/>
          <w:smallCaps/>
        </w:rPr>
        <w:t>Ponsot</w:t>
      </w:r>
      <w:proofErr w:type="spellEnd"/>
      <w:r w:rsidRPr="0038278A">
        <w:rPr>
          <w:rFonts w:ascii="Times New Roman" w:hAnsi="Times New Roman" w:cs="Times New Roman"/>
        </w:rPr>
        <w:t xml:space="preserve">, « Contestations monétaires : une économie politique de la monnaie », </w:t>
      </w:r>
      <w:r w:rsidRPr="0038278A">
        <w:rPr>
          <w:rFonts w:ascii="Times New Roman" w:hAnsi="Times New Roman" w:cs="Times New Roman"/>
          <w:i/>
          <w:iCs/>
        </w:rPr>
        <w:t xml:space="preserve">Revue de la régulation. Capitalisme, institutions, </w:t>
      </w:r>
      <w:proofErr w:type="gramStart"/>
      <w:r w:rsidRPr="0038278A">
        <w:rPr>
          <w:rFonts w:ascii="Times New Roman" w:hAnsi="Times New Roman" w:cs="Times New Roman"/>
          <w:i/>
          <w:iCs/>
        </w:rPr>
        <w:t>pouvoirs</w:t>
      </w:r>
      <w:r w:rsidRPr="0038278A">
        <w:rPr>
          <w:rFonts w:ascii="Times New Roman" w:hAnsi="Times New Roman" w:cs="Times New Roman"/>
        </w:rPr>
        <w:t>,  18</w:t>
      </w:r>
      <w:proofErr w:type="gramEnd"/>
      <w:r w:rsidRPr="0038278A">
        <w:rPr>
          <w:rFonts w:ascii="Times New Roman" w:hAnsi="Times New Roman" w:cs="Times New Roman"/>
        </w:rPr>
        <w:t>, 2015, p. 1‑11.</w:t>
      </w:r>
      <w:r w:rsidRPr="0038278A">
        <w:rPr>
          <w:rFonts w:ascii="Times New Roman" w:hAnsi="Times New Roman" w:cs="Times New Roman"/>
        </w:rPr>
        <w:fldChar w:fldCharType="end"/>
      </w:r>
    </w:p>
  </w:footnote>
  <w:footnote w:id="16">
    <w:p w14:paraId="738E1E45" w14:textId="5DC68E83" w:rsidR="00E21652" w:rsidRPr="0038278A" w:rsidRDefault="00E21652" w:rsidP="00E21652">
      <w:pPr>
        <w:pStyle w:val="Notedebasdepage"/>
        <w:rPr>
          <w:rFonts w:ascii="Times New Roman" w:hAnsi="Times New Roman" w:cs="Times New Roman"/>
        </w:rPr>
      </w:pPr>
      <w:r w:rsidRPr="0038278A">
        <w:rPr>
          <w:rStyle w:val="Appelnotedebasdep"/>
          <w:rFonts w:ascii="Times New Roman" w:hAnsi="Times New Roman" w:cs="Times New Roman"/>
        </w:rPr>
        <w:footnoteRef/>
      </w:r>
      <w:r w:rsidRPr="0038278A">
        <w:rPr>
          <w:rFonts w:ascii="Times New Roman" w:hAnsi="Times New Roman" w:cs="Times New Roman"/>
        </w:rPr>
        <w:t xml:space="preserve"> </w:t>
      </w:r>
      <w:r w:rsidRPr="0038278A">
        <w:rPr>
          <w:rFonts w:ascii="Times New Roman" w:hAnsi="Times New Roman" w:cs="Times New Roman"/>
        </w:rPr>
        <w:fldChar w:fldCharType="begin"/>
      </w:r>
      <w:r w:rsidR="002549BB" w:rsidRPr="0038278A">
        <w:rPr>
          <w:rFonts w:ascii="Times New Roman" w:hAnsi="Times New Roman" w:cs="Times New Roman"/>
        </w:rPr>
        <w:instrText xml:space="preserve"> ADDIN ZOTERO_ITEM CSL_CITATION {"citationID":"VMBx3JiO","properties":{"formattedCitation":"Michel {\\scaps Aglietta}, Pepita Ould {\\scaps Ahmed} et Jean-Fran\\uc0\\u231{}ois {\\scaps Ponsot}, {\\i{}La Monnaie: Entre dettes et souverainet\\uc0\\u233{}}, Paris, Odile Jacob, 2016, p.\\uc0\\u8239{}72\\uc0\\u160{}; Michel {\\scaps Aglietta} et Andr\\uc0\\u233{} {\\scaps Orl\\uc0\\u233{}an}, {\\i{}La Monnaie souveraine}, Paris, Odile Jacob, 1998\\uc0\\u160{}; Dans l\\uc0\\u8217{}\\uc0\\u233{}conomie politique internationale d\\uc0\\u8217{}inspiration gramscienne, la confiance est \\uc0\\u233{}galement un \\uc0\\u233{}l\\uc0\\u233{}ment central. Voir Benjamin {\\scaps B\\uc0\\u252{}rbaumer}, {\\i{}Le Souverain et le Marche - Th\\uc0\\u233{}ories Contemporaines de l\\uc0\\u8217{}Imp\\uc0\\u233{}rialisme}, Paris, Amsterdam, 2020.","plainCitation":"Michel Aglietta, Pepita Ould Ahmed et Jean-François Ponsot, La Monnaie: Entre dettes et souveraineté, Paris, Odile Jacob, 2016, p. 72 ; Michel Aglietta et André Orléan, La Monnaie souveraine, Paris, Odile Jacob, 1998 ; Dans l’économie politique internationale d’inspiration gramscienne, la confiance est également un élément central. Voir Benjamin Bürbaumer, Le Souverain et le Marche - Théories Contemporaines de l’Impérialisme, Paris, Amsterdam, 2020.","noteIndex":16},"citationItems":[{"id":6073,"uris":["http://zotero.org/users/3861564/items/U2A24IU3"],"itemData":{"id":6073,"type":"book","abstract":"Comprendre la monnaie dans toute sa complexité, tel est l’objectif de ce livre. En tant que lien entre l’individuel et le collectif, la monnaie transmet la puissance souveraine à l’économie à travers le temps par son emprise sur la finance, donc sur le système des dettes. Mais la liquidité est aussi l’objet de la polarisation des désirs de tous. Maîtriser cette ambivalence implique de construire et de conforter la confiance, car de sa destruction naissent les crises qui font resurgir le désir absolu de liquidité paralysant l’activité. Imbriquée dans les sociétés, la monnaie ne peut être appréhendée sans recourir à une démarche pluridisciplinaire qui mobilise les outils de l’anthropologie, de l’histoire et de l’économie politique. Ce livre parcourt cinq mille ans d’histoire pour saisir l’unité du phénomène monétaire et son rapport à la souveraineté à travers les transformations conjointes des ordres politiques et des systèmes monétaires. À partir de ces fondements, il est possible de comprendre les époques de régulation de la monnaie et les crises qui traversent le capitalisme jusqu’aux mutations de notre temps.  Michel Aglietta est professeur émérite à l’université Paris-Ouest et conseiller scientifique au CEPII et à France Stratégie. Il a été membre de l’Institut universitaire de France et membre du Haut Conseil des finances publiques. Collaboration de Pepita Ould Ahmed et Jean-François Ponsot Pepita Ould Ahmed est économiste à l’Institut de recherche pour le développement (IRD) et membre du CESSMA à l’université Paris- Diderot.Jean-François Ponsot est maître de conférences au Centre de recherche en économie de Grenoble à l’université Grenoble-Alpes.","event-place":"Paris","ISBN":"978-2-7381-3383-0","language":"Français","number-of-pages":"460","publisher":"Odile Jacob","publisher-place":"Paris","source":"Amazon","title":"La Monnaie: Entre dettes et souveraineté","title-short":"La Monnaie","author":[{"family":"Aglietta","given":"Michel"},{"family":"Ahmed","given":"Pepita Ould"},{"family":"Ponsot","given":"Jean-François"}],"issued":{"date-parts":[["2016",4,6]]}},"locator":"72"},{"id":6075,"uris":["http://zotero.org/users/3861564/items/ZFYMERL6"],"itemData":{"id":6075,"type":"book","abstract":"\"Pourquoi l'abandon du franc et le passage à l'euro suscitent-ils tant d'émotions ? Simple transfert d'une compétence économique ? Ou, plus profondément, remise en cause de notre identité nationale ? Mais alors comment la monnaie en vient-elle à symboliser l'identité d'un peuple ? Ce livre s'attache à répondre à ces questions en analysant la monnaie dans chacune de ses dimensions, économique bien sûr, mais aussi et avant tout religieuse, politique, sociale, psychanalytique, etc. Résultat d'un travail interdisciplinaire de plusieurs années, il montre comment la monnaie est beaucoup plus qu'un instrument d'échange de biens et de services : c'est le ciment des sociétés, les plus archaïques comme les plus contemporaines. Elle régit non seulement les relations des individus entre eux, mais aussi celles des citoyens avec l'État souverain. C'est le fonctionnement même de nos sociétés que cette analyse de la monnaie nous fait comprendre.\" Michel Aglietta et André Orléan. Professeur d'économie à l'université de Paris-X-Nanterre, Michel Aglietta est membre du Conseil d'analyse économique auprès du Premier ministre. Directeur de recherche au CNRS, André Orléan est membre du CREA de l'École polytechnique. Avec les contributions de Jean Andreau, Mark Anspach, Jacques Birouste, Jean Cartelier, Daniel de Coppet, Charles Malamoud, Jean-Michel Servet, Bruno Théret, Jean-Marie Thiveaud.","event-place":"Paris","ISBN":"978-2-7381-0631-5","language":"Français","number-of-pages":"393","publisher":"Odile Jacob","publisher-place":"Paris","source":"Amazon","title":"La Monnaie souveraine","author":[{"family":"Aglietta","given":"Michel"},{"family":"Orléan","given":"André"}],"issued":{"date-parts":[["1998",10,1]]}}},{"id":2840,"uris":["http://zotero.org/users/3861564/items/3GGQ95ZM"],"itemData":{"id":2840,"type":"book","event-place":"Paris","publisher":"Amsterdam","publisher-place":"Paris","title":"Le Souverain et le Marche - Théories Contemporaines de l'Impérialisme","author":[{"family":"Bürbaumer","given":"Benjamin"}],"issued":{"date-parts":[["2020"]]}},"label":"page","prefix":"Dans l'économie politique internationale d'inspiration gramscienne, la confiance est également un élément central. Voir"}],"schema":"https://github.com/citation-style-language/schema/raw/master/csl-citation.json"} </w:instrText>
      </w:r>
      <w:r w:rsidRPr="0038278A">
        <w:rPr>
          <w:rFonts w:ascii="Times New Roman" w:hAnsi="Times New Roman" w:cs="Times New Roman"/>
        </w:rPr>
        <w:fldChar w:fldCharType="separate"/>
      </w:r>
      <w:r w:rsidR="002549BB" w:rsidRPr="0038278A">
        <w:rPr>
          <w:rFonts w:ascii="Times New Roman" w:hAnsi="Times New Roman" w:cs="Times New Roman"/>
          <w:szCs w:val="24"/>
        </w:rPr>
        <w:t xml:space="preserve">Michel </w:t>
      </w:r>
      <w:r w:rsidR="002549BB" w:rsidRPr="0038278A">
        <w:rPr>
          <w:rFonts w:ascii="Times New Roman" w:hAnsi="Times New Roman" w:cs="Times New Roman"/>
          <w:smallCaps/>
          <w:szCs w:val="24"/>
        </w:rPr>
        <w:t>Aglietta</w:t>
      </w:r>
      <w:r w:rsidR="002549BB" w:rsidRPr="0038278A">
        <w:rPr>
          <w:rFonts w:ascii="Times New Roman" w:hAnsi="Times New Roman" w:cs="Times New Roman"/>
          <w:szCs w:val="24"/>
        </w:rPr>
        <w:t xml:space="preserve">, </w:t>
      </w:r>
      <w:proofErr w:type="spellStart"/>
      <w:r w:rsidR="002549BB" w:rsidRPr="0038278A">
        <w:rPr>
          <w:rFonts w:ascii="Times New Roman" w:hAnsi="Times New Roman" w:cs="Times New Roman"/>
          <w:szCs w:val="24"/>
        </w:rPr>
        <w:t>Pepita</w:t>
      </w:r>
      <w:proofErr w:type="spellEnd"/>
      <w:r w:rsidR="002549BB" w:rsidRPr="0038278A">
        <w:rPr>
          <w:rFonts w:ascii="Times New Roman" w:hAnsi="Times New Roman" w:cs="Times New Roman"/>
          <w:szCs w:val="24"/>
        </w:rPr>
        <w:t xml:space="preserve"> </w:t>
      </w:r>
      <w:proofErr w:type="spellStart"/>
      <w:r w:rsidR="002549BB" w:rsidRPr="0038278A">
        <w:rPr>
          <w:rFonts w:ascii="Times New Roman" w:hAnsi="Times New Roman" w:cs="Times New Roman"/>
          <w:szCs w:val="24"/>
        </w:rPr>
        <w:t>Ould</w:t>
      </w:r>
      <w:proofErr w:type="spellEnd"/>
      <w:r w:rsidR="002549BB" w:rsidRPr="0038278A">
        <w:rPr>
          <w:rFonts w:ascii="Times New Roman" w:hAnsi="Times New Roman" w:cs="Times New Roman"/>
          <w:szCs w:val="24"/>
        </w:rPr>
        <w:t xml:space="preserve"> </w:t>
      </w:r>
      <w:r w:rsidR="002549BB" w:rsidRPr="0038278A">
        <w:rPr>
          <w:rFonts w:ascii="Times New Roman" w:hAnsi="Times New Roman" w:cs="Times New Roman"/>
          <w:smallCaps/>
          <w:szCs w:val="24"/>
        </w:rPr>
        <w:t>Ahmed</w:t>
      </w:r>
      <w:r w:rsidR="002549BB" w:rsidRPr="0038278A">
        <w:rPr>
          <w:rFonts w:ascii="Times New Roman" w:hAnsi="Times New Roman" w:cs="Times New Roman"/>
          <w:szCs w:val="24"/>
        </w:rPr>
        <w:t xml:space="preserve"> et Jean-François </w:t>
      </w:r>
      <w:proofErr w:type="spellStart"/>
      <w:r w:rsidR="002549BB" w:rsidRPr="0038278A">
        <w:rPr>
          <w:rFonts w:ascii="Times New Roman" w:hAnsi="Times New Roman" w:cs="Times New Roman"/>
          <w:smallCaps/>
          <w:szCs w:val="24"/>
        </w:rPr>
        <w:t>Ponsot</w:t>
      </w:r>
      <w:proofErr w:type="spellEnd"/>
      <w:r w:rsidR="002549BB" w:rsidRPr="0038278A">
        <w:rPr>
          <w:rFonts w:ascii="Times New Roman" w:hAnsi="Times New Roman" w:cs="Times New Roman"/>
          <w:szCs w:val="24"/>
        </w:rPr>
        <w:t xml:space="preserve">, </w:t>
      </w:r>
      <w:r w:rsidR="002549BB" w:rsidRPr="0038278A">
        <w:rPr>
          <w:rFonts w:ascii="Times New Roman" w:hAnsi="Times New Roman" w:cs="Times New Roman"/>
          <w:i/>
          <w:iCs/>
          <w:szCs w:val="24"/>
        </w:rPr>
        <w:t xml:space="preserve">La </w:t>
      </w:r>
      <w:proofErr w:type="gramStart"/>
      <w:r w:rsidR="002549BB" w:rsidRPr="0038278A">
        <w:rPr>
          <w:rFonts w:ascii="Times New Roman" w:hAnsi="Times New Roman" w:cs="Times New Roman"/>
          <w:i/>
          <w:iCs/>
          <w:szCs w:val="24"/>
        </w:rPr>
        <w:t>Monnaie:</w:t>
      </w:r>
      <w:proofErr w:type="gramEnd"/>
      <w:r w:rsidR="002549BB" w:rsidRPr="0038278A">
        <w:rPr>
          <w:rFonts w:ascii="Times New Roman" w:hAnsi="Times New Roman" w:cs="Times New Roman"/>
          <w:i/>
          <w:iCs/>
          <w:szCs w:val="24"/>
        </w:rPr>
        <w:t xml:space="preserve"> Entre dettes et souveraineté</w:t>
      </w:r>
      <w:r w:rsidR="002549BB" w:rsidRPr="0038278A">
        <w:rPr>
          <w:rFonts w:ascii="Times New Roman" w:hAnsi="Times New Roman" w:cs="Times New Roman"/>
          <w:szCs w:val="24"/>
        </w:rPr>
        <w:t xml:space="preserve">, Paris, Odile Jacob, 2016, p. 72 ; Michel </w:t>
      </w:r>
      <w:r w:rsidR="002549BB" w:rsidRPr="0038278A">
        <w:rPr>
          <w:rFonts w:ascii="Times New Roman" w:hAnsi="Times New Roman" w:cs="Times New Roman"/>
          <w:smallCaps/>
          <w:szCs w:val="24"/>
        </w:rPr>
        <w:t>Aglietta</w:t>
      </w:r>
      <w:r w:rsidR="002549BB" w:rsidRPr="0038278A">
        <w:rPr>
          <w:rFonts w:ascii="Times New Roman" w:hAnsi="Times New Roman" w:cs="Times New Roman"/>
          <w:szCs w:val="24"/>
        </w:rPr>
        <w:t xml:space="preserve"> et André </w:t>
      </w:r>
      <w:proofErr w:type="spellStart"/>
      <w:r w:rsidR="002549BB" w:rsidRPr="0038278A">
        <w:rPr>
          <w:rFonts w:ascii="Times New Roman" w:hAnsi="Times New Roman" w:cs="Times New Roman"/>
          <w:smallCaps/>
          <w:szCs w:val="24"/>
        </w:rPr>
        <w:t>Orléan</w:t>
      </w:r>
      <w:proofErr w:type="spellEnd"/>
      <w:r w:rsidR="002549BB" w:rsidRPr="0038278A">
        <w:rPr>
          <w:rFonts w:ascii="Times New Roman" w:hAnsi="Times New Roman" w:cs="Times New Roman"/>
          <w:szCs w:val="24"/>
        </w:rPr>
        <w:t xml:space="preserve">, </w:t>
      </w:r>
      <w:r w:rsidR="002549BB" w:rsidRPr="0038278A">
        <w:rPr>
          <w:rFonts w:ascii="Times New Roman" w:hAnsi="Times New Roman" w:cs="Times New Roman"/>
          <w:i/>
          <w:iCs/>
          <w:szCs w:val="24"/>
        </w:rPr>
        <w:t>La Monnaie souveraine</w:t>
      </w:r>
      <w:r w:rsidR="002549BB" w:rsidRPr="0038278A">
        <w:rPr>
          <w:rFonts w:ascii="Times New Roman" w:hAnsi="Times New Roman" w:cs="Times New Roman"/>
          <w:szCs w:val="24"/>
        </w:rPr>
        <w:t xml:space="preserve">, Paris, Odile Jacob, 1998 ; Dans l’économie politique internationale d’inspiration gramscienne, la confiance est également un élément central. Voir Benjamin </w:t>
      </w:r>
      <w:proofErr w:type="spellStart"/>
      <w:r w:rsidR="002549BB" w:rsidRPr="0038278A">
        <w:rPr>
          <w:rFonts w:ascii="Times New Roman" w:hAnsi="Times New Roman" w:cs="Times New Roman"/>
          <w:smallCaps/>
          <w:szCs w:val="24"/>
        </w:rPr>
        <w:t>Bürbaumer</w:t>
      </w:r>
      <w:proofErr w:type="spellEnd"/>
      <w:r w:rsidR="002549BB" w:rsidRPr="0038278A">
        <w:rPr>
          <w:rFonts w:ascii="Times New Roman" w:hAnsi="Times New Roman" w:cs="Times New Roman"/>
          <w:szCs w:val="24"/>
        </w:rPr>
        <w:t xml:space="preserve">, </w:t>
      </w:r>
      <w:r w:rsidR="002549BB" w:rsidRPr="0038278A">
        <w:rPr>
          <w:rFonts w:ascii="Times New Roman" w:hAnsi="Times New Roman" w:cs="Times New Roman"/>
          <w:i/>
          <w:iCs/>
          <w:szCs w:val="24"/>
        </w:rPr>
        <w:t>Le Souverain et le Marche - Théories Contemporaines de l’Impérialisme</w:t>
      </w:r>
      <w:r w:rsidR="002549BB" w:rsidRPr="0038278A">
        <w:rPr>
          <w:rFonts w:ascii="Times New Roman" w:hAnsi="Times New Roman" w:cs="Times New Roman"/>
          <w:szCs w:val="24"/>
        </w:rPr>
        <w:t>, Paris, Amsterdam, 2020.</w:t>
      </w:r>
      <w:r w:rsidRPr="0038278A">
        <w:rPr>
          <w:rFonts w:ascii="Times New Roman" w:hAnsi="Times New Roman" w:cs="Times New Roman"/>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2808"/>
    <w:multiLevelType w:val="hybridMultilevel"/>
    <w:tmpl w:val="C6B24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EA47D6"/>
    <w:multiLevelType w:val="hybridMultilevel"/>
    <w:tmpl w:val="6F326784"/>
    <w:lvl w:ilvl="0" w:tplc="78DC16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38"/>
    <w:rsid w:val="00002975"/>
    <w:rsid w:val="00012547"/>
    <w:rsid w:val="000142BF"/>
    <w:rsid w:val="00023515"/>
    <w:rsid w:val="0002438C"/>
    <w:rsid w:val="000320C0"/>
    <w:rsid w:val="00037173"/>
    <w:rsid w:val="00047815"/>
    <w:rsid w:val="00061964"/>
    <w:rsid w:val="0007008E"/>
    <w:rsid w:val="000804B3"/>
    <w:rsid w:val="00081531"/>
    <w:rsid w:val="00082558"/>
    <w:rsid w:val="00084508"/>
    <w:rsid w:val="000909FB"/>
    <w:rsid w:val="0009460B"/>
    <w:rsid w:val="000A071B"/>
    <w:rsid w:val="000B098A"/>
    <w:rsid w:val="000B2122"/>
    <w:rsid w:val="000B5F37"/>
    <w:rsid w:val="000C0C29"/>
    <w:rsid w:val="000C4384"/>
    <w:rsid w:val="000E403D"/>
    <w:rsid w:val="001132F4"/>
    <w:rsid w:val="00114BA7"/>
    <w:rsid w:val="00122239"/>
    <w:rsid w:val="001324CF"/>
    <w:rsid w:val="001373B9"/>
    <w:rsid w:val="00145B32"/>
    <w:rsid w:val="0014783D"/>
    <w:rsid w:val="00152B83"/>
    <w:rsid w:val="001663B7"/>
    <w:rsid w:val="00186034"/>
    <w:rsid w:val="00187634"/>
    <w:rsid w:val="00190521"/>
    <w:rsid w:val="0019250F"/>
    <w:rsid w:val="00192F64"/>
    <w:rsid w:val="00197822"/>
    <w:rsid w:val="001B0B30"/>
    <w:rsid w:val="001D037B"/>
    <w:rsid w:val="001E3F3A"/>
    <w:rsid w:val="001E7BCD"/>
    <w:rsid w:val="001F0F9F"/>
    <w:rsid w:val="001F20FD"/>
    <w:rsid w:val="001F4B12"/>
    <w:rsid w:val="00200955"/>
    <w:rsid w:val="002049C7"/>
    <w:rsid w:val="00211238"/>
    <w:rsid w:val="002144DD"/>
    <w:rsid w:val="00214C67"/>
    <w:rsid w:val="00215461"/>
    <w:rsid w:val="00221C47"/>
    <w:rsid w:val="0022237D"/>
    <w:rsid w:val="00227867"/>
    <w:rsid w:val="00230FE5"/>
    <w:rsid w:val="00232737"/>
    <w:rsid w:val="0023492F"/>
    <w:rsid w:val="00245937"/>
    <w:rsid w:val="002549BB"/>
    <w:rsid w:val="00261219"/>
    <w:rsid w:val="00273FD1"/>
    <w:rsid w:val="0027540A"/>
    <w:rsid w:val="002806D6"/>
    <w:rsid w:val="00283FAE"/>
    <w:rsid w:val="002B01DF"/>
    <w:rsid w:val="002B0D11"/>
    <w:rsid w:val="002B4580"/>
    <w:rsid w:val="002B4C00"/>
    <w:rsid w:val="002C2785"/>
    <w:rsid w:val="002C716D"/>
    <w:rsid w:val="002D0C28"/>
    <w:rsid w:val="002D2BD7"/>
    <w:rsid w:val="002D30F9"/>
    <w:rsid w:val="002D388F"/>
    <w:rsid w:val="002D6D75"/>
    <w:rsid w:val="002E2BF5"/>
    <w:rsid w:val="002F23EC"/>
    <w:rsid w:val="002F2E97"/>
    <w:rsid w:val="002F3780"/>
    <w:rsid w:val="0030507A"/>
    <w:rsid w:val="00311E32"/>
    <w:rsid w:val="00314E5E"/>
    <w:rsid w:val="00323828"/>
    <w:rsid w:val="003324CF"/>
    <w:rsid w:val="00334022"/>
    <w:rsid w:val="00334595"/>
    <w:rsid w:val="0034065B"/>
    <w:rsid w:val="00375770"/>
    <w:rsid w:val="0038072B"/>
    <w:rsid w:val="0038121E"/>
    <w:rsid w:val="0038278A"/>
    <w:rsid w:val="003A515D"/>
    <w:rsid w:val="003A611C"/>
    <w:rsid w:val="003A7994"/>
    <w:rsid w:val="003B7292"/>
    <w:rsid w:val="003C3CC4"/>
    <w:rsid w:val="003D04E7"/>
    <w:rsid w:val="003D0EE9"/>
    <w:rsid w:val="003E15D5"/>
    <w:rsid w:val="003E35B2"/>
    <w:rsid w:val="003E3CC1"/>
    <w:rsid w:val="003E4F9D"/>
    <w:rsid w:val="003E6CCB"/>
    <w:rsid w:val="003F1E45"/>
    <w:rsid w:val="00402E2A"/>
    <w:rsid w:val="0040474C"/>
    <w:rsid w:val="0041246E"/>
    <w:rsid w:val="00415FAC"/>
    <w:rsid w:val="00424CFC"/>
    <w:rsid w:val="00432545"/>
    <w:rsid w:val="004361C1"/>
    <w:rsid w:val="00441B4E"/>
    <w:rsid w:val="00442B0C"/>
    <w:rsid w:val="00443C71"/>
    <w:rsid w:val="00445963"/>
    <w:rsid w:val="00451322"/>
    <w:rsid w:val="004626B5"/>
    <w:rsid w:val="0047097F"/>
    <w:rsid w:val="00472874"/>
    <w:rsid w:val="00474FE8"/>
    <w:rsid w:val="0047647E"/>
    <w:rsid w:val="00481419"/>
    <w:rsid w:val="0048379B"/>
    <w:rsid w:val="004A3247"/>
    <w:rsid w:val="004A5FB6"/>
    <w:rsid w:val="004C78A8"/>
    <w:rsid w:val="004E0EFD"/>
    <w:rsid w:val="004E2B1F"/>
    <w:rsid w:val="004E2FE3"/>
    <w:rsid w:val="004F6767"/>
    <w:rsid w:val="0051295E"/>
    <w:rsid w:val="00516DD8"/>
    <w:rsid w:val="00517637"/>
    <w:rsid w:val="00525C45"/>
    <w:rsid w:val="00530F1E"/>
    <w:rsid w:val="0053300B"/>
    <w:rsid w:val="005430F4"/>
    <w:rsid w:val="005516E8"/>
    <w:rsid w:val="00555FA3"/>
    <w:rsid w:val="00557231"/>
    <w:rsid w:val="00592997"/>
    <w:rsid w:val="0059414C"/>
    <w:rsid w:val="0059721D"/>
    <w:rsid w:val="005A1DD0"/>
    <w:rsid w:val="005C1A2B"/>
    <w:rsid w:val="005D01B2"/>
    <w:rsid w:val="005D2142"/>
    <w:rsid w:val="005E3A7F"/>
    <w:rsid w:val="005F11E1"/>
    <w:rsid w:val="005F2ED9"/>
    <w:rsid w:val="006013BD"/>
    <w:rsid w:val="0060294B"/>
    <w:rsid w:val="00602D5B"/>
    <w:rsid w:val="0062186B"/>
    <w:rsid w:val="00621E85"/>
    <w:rsid w:val="0064666C"/>
    <w:rsid w:val="0064761B"/>
    <w:rsid w:val="006477D9"/>
    <w:rsid w:val="00651B01"/>
    <w:rsid w:val="006542AD"/>
    <w:rsid w:val="006545E9"/>
    <w:rsid w:val="0066232A"/>
    <w:rsid w:val="00671BCB"/>
    <w:rsid w:val="00677FCE"/>
    <w:rsid w:val="006A3085"/>
    <w:rsid w:val="006A6E62"/>
    <w:rsid w:val="006A778E"/>
    <w:rsid w:val="006B1C03"/>
    <w:rsid w:val="006B4C26"/>
    <w:rsid w:val="006D1F36"/>
    <w:rsid w:val="006D6DDE"/>
    <w:rsid w:val="006E08A5"/>
    <w:rsid w:val="0070091B"/>
    <w:rsid w:val="0071317D"/>
    <w:rsid w:val="00726CCA"/>
    <w:rsid w:val="00731C8B"/>
    <w:rsid w:val="00733FAA"/>
    <w:rsid w:val="0075314E"/>
    <w:rsid w:val="00766493"/>
    <w:rsid w:val="00777EBA"/>
    <w:rsid w:val="0078344A"/>
    <w:rsid w:val="007849D3"/>
    <w:rsid w:val="00785787"/>
    <w:rsid w:val="007934D8"/>
    <w:rsid w:val="0079779B"/>
    <w:rsid w:val="007A0E41"/>
    <w:rsid w:val="007A5DEA"/>
    <w:rsid w:val="007A5FA8"/>
    <w:rsid w:val="007B0EEF"/>
    <w:rsid w:val="007C2B52"/>
    <w:rsid w:val="007C3538"/>
    <w:rsid w:val="007C7FA8"/>
    <w:rsid w:val="007D5386"/>
    <w:rsid w:val="007D77D1"/>
    <w:rsid w:val="007F7CBC"/>
    <w:rsid w:val="008036A9"/>
    <w:rsid w:val="00803C48"/>
    <w:rsid w:val="00823241"/>
    <w:rsid w:val="00827294"/>
    <w:rsid w:val="008319E6"/>
    <w:rsid w:val="00835800"/>
    <w:rsid w:val="00841CBB"/>
    <w:rsid w:val="00874984"/>
    <w:rsid w:val="0088328E"/>
    <w:rsid w:val="00894516"/>
    <w:rsid w:val="00896058"/>
    <w:rsid w:val="00897DA0"/>
    <w:rsid w:val="008A47D7"/>
    <w:rsid w:val="008A6F31"/>
    <w:rsid w:val="008B2CFB"/>
    <w:rsid w:val="008E6C58"/>
    <w:rsid w:val="008E6CB3"/>
    <w:rsid w:val="008E7F54"/>
    <w:rsid w:val="008F4EC4"/>
    <w:rsid w:val="008F4F3A"/>
    <w:rsid w:val="008F73FA"/>
    <w:rsid w:val="009005E6"/>
    <w:rsid w:val="00901C74"/>
    <w:rsid w:val="00901D72"/>
    <w:rsid w:val="00914446"/>
    <w:rsid w:val="00925D76"/>
    <w:rsid w:val="009276B3"/>
    <w:rsid w:val="009279C1"/>
    <w:rsid w:val="00937B25"/>
    <w:rsid w:val="00940D00"/>
    <w:rsid w:val="0094580B"/>
    <w:rsid w:val="00946200"/>
    <w:rsid w:val="0095551D"/>
    <w:rsid w:val="0096348F"/>
    <w:rsid w:val="00966272"/>
    <w:rsid w:val="009671BC"/>
    <w:rsid w:val="009757B8"/>
    <w:rsid w:val="0098141D"/>
    <w:rsid w:val="0098468D"/>
    <w:rsid w:val="0098477E"/>
    <w:rsid w:val="009849EC"/>
    <w:rsid w:val="00992E6C"/>
    <w:rsid w:val="0099333F"/>
    <w:rsid w:val="009A01E3"/>
    <w:rsid w:val="009A7740"/>
    <w:rsid w:val="009B36A3"/>
    <w:rsid w:val="009C2499"/>
    <w:rsid w:val="009D1E06"/>
    <w:rsid w:val="009D505E"/>
    <w:rsid w:val="009D6D69"/>
    <w:rsid w:val="009E29BE"/>
    <w:rsid w:val="009E57AC"/>
    <w:rsid w:val="009E609D"/>
    <w:rsid w:val="009F37E8"/>
    <w:rsid w:val="009F7E96"/>
    <w:rsid w:val="00A01957"/>
    <w:rsid w:val="00A05AD2"/>
    <w:rsid w:val="00A11504"/>
    <w:rsid w:val="00A356D2"/>
    <w:rsid w:val="00A36571"/>
    <w:rsid w:val="00A413D2"/>
    <w:rsid w:val="00A41BA2"/>
    <w:rsid w:val="00A4353F"/>
    <w:rsid w:val="00A62E96"/>
    <w:rsid w:val="00A70D6E"/>
    <w:rsid w:val="00A71B2F"/>
    <w:rsid w:val="00A733D6"/>
    <w:rsid w:val="00A848B2"/>
    <w:rsid w:val="00A94280"/>
    <w:rsid w:val="00AA005E"/>
    <w:rsid w:val="00AA21E0"/>
    <w:rsid w:val="00AB2D59"/>
    <w:rsid w:val="00AC2B52"/>
    <w:rsid w:val="00AC493B"/>
    <w:rsid w:val="00AC5A70"/>
    <w:rsid w:val="00AC7350"/>
    <w:rsid w:val="00AD1A45"/>
    <w:rsid w:val="00AE6632"/>
    <w:rsid w:val="00AF0475"/>
    <w:rsid w:val="00AF45AD"/>
    <w:rsid w:val="00AF4F05"/>
    <w:rsid w:val="00AF60F9"/>
    <w:rsid w:val="00B01EB0"/>
    <w:rsid w:val="00B02AB9"/>
    <w:rsid w:val="00B03EDD"/>
    <w:rsid w:val="00B0512A"/>
    <w:rsid w:val="00B1375F"/>
    <w:rsid w:val="00B16FAA"/>
    <w:rsid w:val="00B33728"/>
    <w:rsid w:val="00B535AF"/>
    <w:rsid w:val="00B55A9B"/>
    <w:rsid w:val="00B574C0"/>
    <w:rsid w:val="00B701F2"/>
    <w:rsid w:val="00B80B13"/>
    <w:rsid w:val="00B82764"/>
    <w:rsid w:val="00B83EC3"/>
    <w:rsid w:val="00BA68F3"/>
    <w:rsid w:val="00BC576C"/>
    <w:rsid w:val="00BD1016"/>
    <w:rsid w:val="00BD27E7"/>
    <w:rsid w:val="00BD57E8"/>
    <w:rsid w:val="00BD70FC"/>
    <w:rsid w:val="00BE2896"/>
    <w:rsid w:val="00BE3343"/>
    <w:rsid w:val="00BF0F36"/>
    <w:rsid w:val="00BF26A0"/>
    <w:rsid w:val="00BF45D7"/>
    <w:rsid w:val="00C06280"/>
    <w:rsid w:val="00C1154F"/>
    <w:rsid w:val="00C20019"/>
    <w:rsid w:val="00C2657D"/>
    <w:rsid w:val="00C30714"/>
    <w:rsid w:val="00C30AB1"/>
    <w:rsid w:val="00C3718F"/>
    <w:rsid w:val="00C540EA"/>
    <w:rsid w:val="00C55F64"/>
    <w:rsid w:val="00C62CD3"/>
    <w:rsid w:val="00C7171F"/>
    <w:rsid w:val="00C75FA4"/>
    <w:rsid w:val="00C764EC"/>
    <w:rsid w:val="00C7661B"/>
    <w:rsid w:val="00C9322F"/>
    <w:rsid w:val="00CA5E88"/>
    <w:rsid w:val="00CB5550"/>
    <w:rsid w:val="00CB5AB9"/>
    <w:rsid w:val="00CC1078"/>
    <w:rsid w:val="00CC331A"/>
    <w:rsid w:val="00CD437B"/>
    <w:rsid w:val="00CE141A"/>
    <w:rsid w:val="00CE58DC"/>
    <w:rsid w:val="00D04FCF"/>
    <w:rsid w:val="00D06979"/>
    <w:rsid w:val="00D074E1"/>
    <w:rsid w:val="00D110DE"/>
    <w:rsid w:val="00D12E57"/>
    <w:rsid w:val="00D26BAA"/>
    <w:rsid w:val="00D407BC"/>
    <w:rsid w:val="00D4589C"/>
    <w:rsid w:val="00D50A0D"/>
    <w:rsid w:val="00D620B3"/>
    <w:rsid w:val="00D62CC5"/>
    <w:rsid w:val="00D77889"/>
    <w:rsid w:val="00D8490A"/>
    <w:rsid w:val="00D95A7C"/>
    <w:rsid w:val="00DA2D5C"/>
    <w:rsid w:val="00DA5503"/>
    <w:rsid w:val="00DC153A"/>
    <w:rsid w:val="00DC391B"/>
    <w:rsid w:val="00DC4A1A"/>
    <w:rsid w:val="00DD02A3"/>
    <w:rsid w:val="00DD7356"/>
    <w:rsid w:val="00DE2425"/>
    <w:rsid w:val="00DE3D4A"/>
    <w:rsid w:val="00DE462B"/>
    <w:rsid w:val="00DF6D81"/>
    <w:rsid w:val="00E06C94"/>
    <w:rsid w:val="00E16252"/>
    <w:rsid w:val="00E1706E"/>
    <w:rsid w:val="00E1775E"/>
    <w:rsid w:val="00E17F6A"/>
    <w:rsid w:val="00E21652"/>
    <w:rsid w:val="00E2711C"/>
    <w:rsid w:val="00E3048D"/>
    <w:rsid w:val="00E35681"/>
    <w:rsid w:val="00E35B8F"/>
    <w:rsid w:val="00E3748E"/>
    <w:rsid w:val="00E41E2A"/>
    <w:rsid w:val="00E51552"/>
    <w:rsid w:val="00E51BEA"/>
    <w:rsid w:val="00E54EDE"/>
    <w:rsid w:val="00E756AC"/>
    <w:rsid w:val="00E8021C"/>
    <w:rsid w:val="00E80B58"/>
    <w:rsid w:val="00E85917"/>
    <w:rsid w:val="00E872CF"/>
    <w:rsid w:val="00E9172A"/>
    <w:rsid w:val="00E952DF"/>
    <w:rsid w:val="00EA2D9B"/>
    <w:rsid w:val="00EB2AFD"/>
    <w:rsid w:val="00EB513E"/>
    <w:rsid w:val="00EC1506"/>
    <w:rsid w:val="00ED0FBD"/>
    <w:rsid w:val="00ED2022"/>
    <w:rsid w:val="00ED2671"/>
    <w:rsid w:val="00ED399F"/>
    <w:rsid w:val="00EE4706"/>
    <w:rsid w:val="00EF0704"/>
    <w:rsid w:val="00F1077F"/>
    <w:rsid w:val="00F16F4B"/>
    <w:rsid w:val="00F218E9"/>
    <w:rsid w:val="00F26BA8"/>
    <w:rsid w:val="00F277E9"/>
    <w:rsid w:val="00F4333C"/>
    <w:rsid w:val="00F62D68"/>
    <w:rsid w:val="00F63BC7"/>
    <w:rsid w:val="00F64505"/>
    <w:rsid w:val="00F6474D"/>
    <w:rsid w:val="00F64FB2"/>
    <w:rsid w:val="00F7659D"/>
    <w:rsid w:val="00F80355"/>
    <w:rsid w:val="00F8525A"/>
    <w:rsid w:val="00F8541C"/>
    <w:rsid w:val="00F9350F"/>
    <w:rsid w:val="00F959F7"/>
    <w:rsid w:val="00F9701F"/>
    <w:rsid w:val="00FB1856"/>
    <w:rsid w:val="00FB6DC3"/>
    <w:rsid w:val="00FC0CB8"/>
    <w:rsid w:val="00FC3E5C"/>
    <w:rsid w:val="00FC773E"/>
    <w:rsid w:val="00FD0AC8"/>
    <w:rsid w:val="00FD2DF0"/>
    <w:rsid w:val="00FD445E"/>
    <w:rsid w:val="00FE21E4"/>
    <w:rsid w:val="00FE2F0F"/>
    <w:rsid w:val="00FF430D"/>
    <w:rsid w:val="00FF43AF"/>
    <w:rsid w:val="00FF51D0"/>
    <w:rsid w:val="00FF55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0C7B"/>
  <w15:chartTrackingRefBased/>
  <w15:docId w15:val="{19547116-AD39-4AFF-8662-057FE357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82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9D6D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295E"/>
    <w:rPr>
      <w:color w:val="0563C1" w:themeColor="hyperlink"/>
      <w:u w:val="single"/>
    </w:rPr>
  </w:style>
  <w:style w:type="character" w:styleId="Mentionnonrsolue">
    <w:name w:val="Unresolved Mention"/>
    <w:basedOn w:val="Policepardfaut"/>
    <w:uiPriority w:val="99"/>
    <w:semiHidden/>
    <w:unhideWhenUsed/>
    <w:rsid w:val="0051295E"/>
    <w:rPr>
      <w:color w:val="605E5C"/>
      <w:shd w:val="clear" w:color="auto" w:fill="E1DFDD"/>
    </w:rPr>
  </w:style>
  <w:style w:type="character" w:customStyle="1" w:styleId="enheadline">
    <w:name w:val="enheadline"/>
    <w:basedOn w:val="Policepardfaut"/>
    <w:rsid w:val="0051295E"/>
  </w:style>
  <w:style w:type="paragraph" w:customStyle="1" w:styleId="articleparagraph">
    <w:name w:val="articleparagraph"/>
    <w:basedOn w:val="Normal"/>
    <w:rsid w:val="005129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xternallinks">
    <w:name w:val="externallinks"/>
    <w:basedOn w:val="Policepardfaut"/>
    <w:rsid w:val="0051295E"/>
  </w:style>
  <w:style w:type="paragraph" w:styleId="Notedebasdepage">
    <w:name w:val="footnote text"/>
    <w:basedOn w:val="Normal"/>
    <w:link w:val="NotedebasdepageCar"/>
    <w:uiPriority w:val="99"/>
    <w:semiHidden/>
    <w:unhideWhenUsed/>
    <w:rsid w:val="00CB5A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5AB9"/>
    <w:rPr>
      <w:sz w:val="20"/>
      <w:szCs w:val="20"/>
    </w:rPr>
  </w:style>
  <w:style w:type="character" w:styleId="Appelnotedebasdep">
    <w:name w:val="footnote reference"/>
    <w:basedOn w:val="Policepardfaut"/>
    <w:uiPriority w:val="99"/>
    <w:semiHidden/>
    <w:unhideWhenUsed/>
    <w:rsid w:val="00CB5AB9"/>
    <w:rPr>
      <w:vertAlign w:val="superscript"/>
    </w:rPr>
  </w:style>
  <w:style w:type="character" w:styleId="Lienhypertextesuivivisit">
    <w:name w:val="FollowedHyperlink"/>
    <w:basedOn w:val="Policepardfaut"/>
    <w:uiPriority w:val="99"/>
    <w:semiHidden/>
    <w:unhideWhenUsed/>
    <w:rsid w:val="001F4B12"/>
    <w:rPr>
      <w:color w:val="954F72" w:themeColor="followedHyperlink"/>
      <w:u w:val="single"/>
    </w:rPr>
  </w:style>
  <w:style w:type="paragraph" w:styleId="NormalWeb">
    <w:name w:val="Normal (Web)"/>
    <w:basedOn w:val="Normal"/>
    <w:uiPriority w:val="99"/>
    <w:semiHidden/>
    <w:unhideWhenUsed/>
    <w:rsid w:val="000619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82558"/>
    <w:rPr>
      <w:rFonts w:ascii="Times New Roman" w:eastAsia="Times New Roman" w:hAnsi="Times New Roman" w:cs="Times New Roman"/>
      <w:b/>
      <w:bCs/>
      <w:kern w:val="36"/>
      <w:sz w:val="48"/>
      <w:szCs w:val="48"/>
      <w:lang w:eastAsia="fr-FR"/>
    </w:rPr>
  </w:style>
  <w:style w:type="character" w:customStyle="1" w:styleId="contributor-details-link">
    <w:name w:val="contributor-details-link"/>
    <w:basedOn w:val="Policepardfaut"/>
    <w:rsid w:val="00ED0FBD"/>
  </w:style>
  <w:style w:type="character" w:customStyle="1" w:styleId="contributor-separator">
    <w:name w:val="contributor-separator"/>
    <w:basedOn w:val="Policepardfaut"/>
    <w:rsid w:val="00ED0FBD"/>
  </w:style>
  <w:style w:type="table" w:styleId="Grilledutableau">
    <w:name w:val="Table Grid"/>
    <w:basedOn w:val="TableauNormal"/>
    <w:uiPriority w:val="39"/>
    <w:rsid w:val="00B1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D6D69"/>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Policepardfaut"/>
    <w:rsid w:val="00D110DE"/>
    <w:rPr>
      <w:rFonts w:ascii="Lato-Regular" w:hAnsi="Lato-Regular" w:hint="default"/>
      <w:b w:val="0"/>
      <w:bCs w:val="0"/>
      <w:i w:val="0"/>
      <w:iCs w:val="0"/>
      <w:color w:val="242021"/>
      <w:sz w:val="16"/>
      <w:szCs w:val="16"/>
    </w:rPr>
  </w:style>
  <w:style w:type="character" w:customStyle="1" w:styleId="fontstyle21">
    <w:name w:val="fontstyle21"/>
    <w:basedOn w:val="Policepardfaut"/>
    <w:rsid w:val="00D110DE"/>
    <w:rPr>
      <w:rFonts w:ascii="Lato-Italic" w:hAnsi="Lato-Italic" w:hint="default"/>
      <w:b w:val="0"/>
      <w:bCs w:val="0"/>
      <w:i/>
      <w:iCs/>
      <w:color w:val="242021"/>
      <w:sz w:val="16"/>
      <w:szCs w:val="16"/>
    </w:rPr>
  </w:style>
  <w:style w:type="paragraph" w:styleId="Paragraphedeliste">
    <w:name w:val="List Paragraph"/>
    <w:basedOn w:val="Normal"/>
    <w:uiPriority w:val="34"/>
    <w:qFormat/>
    <w:rsid w:val="00A4353F"/>
    <w:pPr>
      <w:ind w:left="720"/>
      <w:contextualSpacing/>
    </w:pPr>
  </w:style>
  <w:style w:type="paragraph" w:styleId="Sansinterligne">
    <w:name w:val="No Spacing"/>
    <w:uiPriority w:val="1"/>
    <w:qFormat/>
    <w:rsid w:val="00BD70FC"/>
    <w:pPr>
      <w:spacing w:after="0" w:line="240" w:lineRule="auto"/>
    </w:pPr>
  </w:style>
  <w:style w:type="paragraph" w:styleId="En-tte">
    <w:name w:val="header"/>
    <w:basedOn w:val="Normal"/>
    <w:link w:val="En-tteCar"/>
    <w:uiPriority w:val="99"/>
    <w:unhideWhenUsed/>
    <w:rsid w:val="00AF0475"/>
    <w:pPr>
      <w:tabs>
        <w:tab w:val="center" w:pos="4536"/>
        <w:tab w:val="right" w:pos="9072"/>
      </w:tabs>
      <w:spacing w:after="0" w:line="240" w:lineRule="auto"/>
    </w:pPr>
  </w:style>
  <w:style w:type="character" w:customStyle="1" w:styleId="En-tteCar">
    <w:name w:val="En-tête Car"/>
    <w:basedOn w:val="Policepardfaut"/>
    <w:link w:val="En-tte"/>
    <w:uiPriority w:val="99"/>
    <w:rsid w:val="00AF0475"/>
  </w:style>
  <w:style w:type="paragraph" w:styleId="Pieddepage">
    <w:name w:val="footer"/>
    <w:basedOn w:val="Normal"/>
    <w:link w:val="PieddepageCar"/>
    <w:uiPriority w:val="99"/>
    <w:unhideWhenUsed/>
    <w:rsid w:val="00AF04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475"/>
  </w:style>
  <w:style w:type="character" w:customStyle="1" w:styleId="ykmvie">
    <w:name w:val="ykmvie"/>
    <w:basedOn w:val="Policepardfaut"/>
    <w:rsid w:val="0046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2163">
      <w:bodyDiv w:val="1"/>
      <w:marLeft w:val="0"/>
      <w:marRight w:val="0"/>
      <w:marTop w:val="0"/>
      <w:marBottom w:val="0"/>
      <w:divBdr>
        <w:top w:val="none" w:sz="0" w:space="0" w:color="auto"/>
        <w:left w:val="none" w:sz="0" w:space="0" w:color="auto"/>
        <w:bottom w:val="none" w:sz="0" w:space="0" w:color="auto"/>
        <w:right w:val="none" w:sz="0" w:space="0" w:color="auto"/>
      </w:divBdr>
    </w:div>
    <w:div w:id="625505696">
      <w:bodyDiv w:val="1"/>
      <w:marLeft w:val="0"/>
      <w:marRight w:val="0"/>
      <w:marTop w:val="0"/>
      <w:marBottom w:val="0"/>
      <w:divBdr>
        <w:top w:val="none" w:sz="0" w:space="0" w:color="auto"/>
        <w:left w:val="none" w:sz="0" w:space="0" w:color="auto"/>
        <w:bottom w:val="none" w:sz="0" w:space="0" w:color="auto"/>
        <w:right w:val="none" w:sz="0" w:space="0" w:color="auto"/>
      </w:divBdr>
      <w:divsChild>
        <w:div w:id="1222595314">
          <w:marLeft w:val="0"/>
          <w:marRight w:val="0"/>
          <w:marTop w:val="0"/>
          <w:marBottom w:val="0"/>
          <w:divBdr>
            <w:top w:val="none" w:sz="0" w:space="0" w:color="auto"/>
            <w:left w:val="none" w:sz="0" w:space="0" w:color="auto"/>
            <w:bottom w:val="none" w:sz="0" w:space="0" w:color="auto"/>
            <w:right w:val="none" w:sz="0" w:space="0" w:color="auto"/>
          </w:divBdr>
        </w:div>
        <w:div w:id="1054619365">
          <w:marLeft w:val="0"/>
          <w:marRight w:val="0"/>
          <w:marTop w:val="0"/>
          <w:marBottom w:val="0"/>
          <w:divBdr>
            <w:top w:val="none" w:sz="0" w:space="0" w:color="auto"/>
            <w:left w:val="none" w:sz="0" w:space="0" w:color="auto"/>
            <w:bottom w:val="none" w:sz="0" w:space="0" w:color="auto"/>
            <w:right w:val="none" w:sz="0" w:space="0" w:color="auto"/>
          </w:divBdr>
        </w:div>
        <w:div w:id="2118407664">
          <w:marLeft w:val="0"/>
          <w:marRight w:val="0"/>
          <w:marTop w:val="0"/>
          <w:marBottom w:val="0"/>
          <w:divBdr>
            <w:top w:val="none" w:sz="0" w:space="0" w:color="auto"/>
            <w:left w:val="none" w:sz="0" w:space="0" w:color="auto"/>
            <w:bottom w:val="none" w:sz="0" w:space="0" w:color="auto"/>
            <w:right w:val="none" w:sz="0" w:space="0" w:color="auto"/>
          </w:divBdr>
        </w:div>
        <w:div w:id="1818719089">
          <w:marLeft w:val="0"/>
          <w:marRight w:val="0"/>
          <w:marTop w:val="0"/>
          <w:marBottom w:val="0"/>
          <w:divBdr>
            <w:top w:val="none" w:sz="0" w:space="0" w:color="auto"/>
            <w:left w:val="none" w:sz="0" w:space="0" w:color="auto"/>
            <w:bottom w:val="none" w:sz="0" w:space="0" w:color="auto"/>
            <w:right w:val="none" w:sz="0" w:space="0" w:color="auto"/>
          </w:divBdr>
        </w:div>
        <w:div w:id="1412964042">
          <w:marLeft w:val="0"/>
          <w:marRight w:val="0"/>
          <w:marTop w:val="0"/>
          <w:marBottom w:val="0"/>
          <w:divBdr>
            <w:top w:val="none" w:sz="0" w:space="0" w:color="auto"/>
            <w:left w:val="none" w:sz="0" w:space="0" w:color="auto"/>
            <w:bottom w:val="none" w:sz="0" w:space="0" w:color="auto"/>
            <w:right w:val="none" w:sz="0" w:space="0" w:color="auto"/>
          </w:divBdr>
        </w:div>
        <w:div w:id="883295748">
          <w:marLeft w:val="0"/>
          <w:marRight w:val="0"/>
          <w:marTop w:val="0"/>
          <w:marBottom w:val="0"/>
          <w:divBdr>
            <w:top w:val="none" w:sz="0" w:space="0" w:color="auto"/>
            <w:left w:val="none" w:sz="0" w:space="0" w:color="auto"/>
            <w:bottom w:val="none" w:sz="0" w:space="0" w:color="auto"/>
            <w:right w:val="none" w:sz="0" w:space="0" w:color="auto"/>
          </w:divBdr>
        </w:div>
        <w:div w:id="1623729208">
          <w:marLeft w:val="0"/>
          <w:marRight w:val="0"/>
          <w:marTop w:val="0"/>
          <w:marBottom w:val="0"/>
          <w:divBdr>
            <w:top w:val="none" w:sz="0" w:space="0" w:color="auto"/>
            <w:left w:val="none" w:sz="0" w:space="0" w:color="auto"/>
            <w:bottom w:val="none" w:sz="0" w:space="0" w:color="auto"/>
            <w:right w:val="none" w:sz="0" w:space="0" w:color="auto"/>
          </w:divBdr>
        </w:div>
        <w:div w:id="305554480">
          <w:marLeft w:val="0"/>
          <w:marRight w:val="0"/>
          <w:marTop w:val="0"/>
          <w:marBottom w:val="0"/>
          <w:divBdr>
            <w:top w:val="none" w:sz="0" w:space="0" w:color="auto"/>
            <w:left w:val="none" w:sz="0" w:space="0" w:color="auto"/>
            <w:bottom w:val="none" w:sz="0" w:space="0" w:color="auto"/>
            <w:right w:val="none" w:sz="0" w:space="0" w:color="auto"/>
          </w:divBdr>
        </w:div>
        <w:div w:id="504133315">
          <w:marLeft w:val="0"/>
          <w:marRight w:val="0"/>
          <w:marTop w:val="0"/>
          <w:marBottom w:val="0"/>
          <w:divBdr>
            <w:top w:val="none" w:sz="0" w:space="0" w:color="auto"/>
            <w:left w:val="none" w:sz="0" w:space="0" w:color="auto"/>
            <w:bottom w:val="none" w:sz="0" w:space="0" w:color="auto"/>
            <w:right w:val="none" w:sz="0" w:space="0" w:color="auto"/>
          </w:divBdr>
        </w:div>
        <w:div w:id="1078013676">
          <w:marLeft w:val="0"/>
          <w:marRight w:val="0"/>
          <w:marTop w:val="0"/>
          <w:marBottom w:val="0"/>
          <w:divBdr>
            <w:top w:val="none" w:sz="0" w:space="0" w:color="auto"/>
            <w:left w:val="none" w:sz="0" w:space="0" w:color="auto"/>
            <w:bottom w:val="none" w:sz="0" w:space="0" w:color="auto"/>
            <w:right w:val="none" w:sz="0" w:space="0" w:color="auto"/>
          </w:divBdr>
        </w:div>
      </w:divsChild>
    </w:div>
    <w:div w:id="721516539">
      <w:bodyDiv w:val="1"/>
      <w:marLeft w:val="0"/>
      <w:marRight w:val="0"/>
      <w:marTop w:val="0"/>
      <w:marBottom w:val="0"/>
      <w:divBdr>
        <w:top w:val="none" w:sz="0" w:space="0" w:color="auto"/>
        <w:left w:val="none" w:sz="0" w:space="0" w:color="auto"/>
        <w:bottom w:val="none" w:sz="0" w:space="0" w:color="auto"/>
        <w:right w:val="none" w:sz="0" w:space="0" w:color="auto"/>
      </w:divBdr>
      <w:divsChild>
        <w:div w:id="1214270256">
          <w:marLeft w:val="0"/>
          <w:marRight w:val="0"/>
          <w:marTop w:val="0"/>
          <w:marBottom w:val="0"/>
          <w:divBdr>
            <w:top w:val="none" w:sz="0" w:space="0" w:color="auto"/>
            <w:left w:val="none" w:sz="0" w:space="0" w:color="auto"/>
            <w:bottom w:val="none" w:sz="0" w:space="0" w:color="auto"/>
            <w:right w:val="none" w:sz="0" w:space="0" w:color="auto"/>
          </w:divBdr>
          <w:divsChild>
            <w:div w:id="1407415856">
              <w:marLeft w:val="0"/>
              <w:marRight w:val="0"/>
              <w:marTop w:val="0"/>
              <w:marBottom w:val="0"/>
              <w:divBdr>
                <w:top w:val="none" w:sz="0" w:space="0" w:color="auto"/>
                <w:left w:val="none" w:sz="0" w:space="0" w:color="auto"/>
                <w:bottom w:val="none" w:sz="0" w:space="0" w:color="auto"/>
                <w:right w:val="none" w:sz="0" w:space="0" w:color="auto"/>
              </w:divBdr>
              <w:divsChild>
                <w:div w:id="13899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1486">
          <w:marLeft w:val="0"/>
          <w:marRight w:val="0"/>
          <w:marTop w:val="0"/>
          <w:marBottom w:val="0"/>
          <w:divBdr>
            <w:top w:val="none" w:sz="0" w:space="0" w:color="auto"/>
            <w:left w:val="none" w:sz="0" w:space="0" w:color="auto"/>
            <w:bottom w:val="none" w:sz="0" w:space="0" w:color="auto"/>
            <w:right w:val="none" w:sz="0" w:space="0" w:color="auto"/>
          </w:divBdr>
          <w:divsChild>
            <w:div w:id="133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2535">
      <w:bodyDiv w:val="1"/>
      <w:marLeft w:val="0"/>
      <w:marRight w:val="0"/>
      <w:marTop w:val="0"/>
      <w:marBottom w:val="0"/>
      <w:divBdr>
        <w:top w:val="none" w:sz="0" w:space="0" w:color="auto"/>
        <w:left w:val="none" w:sz="0" w:space="0" w:color="auto"/>
        <w:bottom w:val="none" w:sz="0" w:space="0" w:color="auto"/>
        <w:right w:val="none" w:sz="0" w:space="0" w:color="auto"/>
      </w:divBdr>
      <w:divsChild>
        <w:div w:id="1309362280">
          <w:marLeft w:val="0"/>
          <w:marRight w:val="0"/>
          <w:marTop w:val="0"/>
          <w:marBottom w:val="0"/>
          <w:divBdr>
            <w:top w:val="none" w:sz="0" w:space="0" w:color="auto"/>
            <w:left w:val="none" w:sz="0" w:space="0" w:color="auto"/>
            <w:bottom w:val="none" w:sz="0" w:space="0" w:color="auto"/>
            <w:right w:val="none" w:sz="0" w:space="0" w:color="auto"/>
          </w:divBdr>
        </w:div>
        <w:div w:id="1791627905">
          <w:marLeft w:val="0"/>
          <w:marRight w:val="0"/>
          <w:marTop w:val="0"/>
          <w:marBottom w:val="0"/>
          <w:divBdr>
            <w:top w:val="none" w:sz="0" w:space="0" w:color="auto"/>
            <w:left w:val="none" w:sz="0" w:space="0" w:color="auto"/>
            <w:bottom w:val="none" w:sz="0" w:space="0" w:color="auto"/>
            <w:right w:val="none" w:sz="0" w:space="0" w:color="auto"/>
          </w:divBdr>
        </w:div>
        <w:div w:id="1594632119">
          <w:marLeft w:val="0"/>
          <w:marRight w:val="0"/>
          <w:marTop w:val="0"/>
          <w:marBottom w:val="0"/>
          <w:divBdr>
            <w:top w:val="none" w:sz="0" w:space="0" w:color="auto"/>
            <w:left w:val="none" w:sz="0" w:space="0" w:color="auto"/>
            <w:bottom w:val="none" w:sz="0" w:space="0" w:color="auto"/>
            <w:right w:val="none" w:sz="0" w:space="0" w:color="auto"/>
          </w:divBdr>
        </w:div>
        <w:div w:id="1008946553">
          <w:marLeft w:val="0"/>
          <w:marRight w:val="0"/>
          <w:marTop w:val="0"/>
          <w:marBottom w:val="0"/>
          <w:divBdr>
            <w:top w:val="none" w:sz="0" w:space="0" w:color="auto"/>
            <w:left w:val="none" w:sz="0" w:space="0" w:color="auto"/>
            <w:bottom w:val="none" w:sz="0" w:space="0" w:color="auto"/>
            <w:right w:val="none" w:sz="0" w:space="0" w:color="auto"/>
          </w:divBdr>
        </w:div>
      </w:divsChild>
    </w:div>
    <w:div w:id="1519386658">
      <w:bodyDiv w:val="1"/>
      <w:marLeft w:val="0"/>
      <w:marRight w:val="0"/>
      <w:marTop w:val="0"/>
      <w:marBottom w:val="0"/>
      <w:divBdr>
        <w:top w:val="none" w:sz="0" w:space="0" w:color="auto"/>
        <w:left w:val="none" w:sz="0" w:space="0" w:color="auto"/>
        <w:bottom w:val="none" w:sz="0" w:space="0" w:color="auto"/>
        <w:right w:val="none" w:sz="0" w:space="0" w:color="auto"/>
      </w:divBdr>
    </w:div>
    <w:div w:id="1598709562">
      <w:bodyDiv w:val="1"/>
      <w:marLeft w:val="0"/>
      <w:marRight w:val="0"/>
      <w:marTop w:val="0"/>
      <w:marBottom w:val="0"/>
      <w:divBdr>
        <w:top w:val="none" w:sz="0" w:space="0" w:color="auto"/>
        <w:left w:val="none" w:sz="0" w:space="0" w:color="auto"/>
        <w:bottom w:val="none" w:sz="0" w:space="0" w:color="auto"/>
        <w:right w:val="none" w:sz="0" w:space="0" w:color="auto"/>
      </w:divBdr>
    </w:div>
    <w:div w:id="1632786139">
      <w:bodyDiv w:val="1"/>
      <w:marLeft w:val="0"/>
      <w:marRight w:val="0"/>
      <w:marTop w:val="0"/>
      <w:marBottom w:val="0"/>
      <w:divBdr>
        <w:top w:val="none" w:sz="0" w:space="0" w:color="auto"/>
        <w:left w:val="none" w:sz="0" w:space="0" w:color="auto"/>
        <w:bottom w:val="none" w:sz="0" w:space="0" w:color="auto"/>
        <w:right w:val="none" w:sz="0" w:space="0" w:color="auto"/>
      </w:divBdr>
    </w:div>
    <w:div w:id="1663198648">
      <w:bodyDiv w:val="1"/>
      <w:marLeft w:val="0"/>
      <w:marRight w:val="0"/>
      <w:marTop w:val="0"/>
      <w:marBottom w:val="0"/>
      <w:divBdr>
        <w:top w:val="none" w:sz="0" w:space="0" w:color="auto"/>
        <w:left w:val="none" w:sz="0" w:space="0" w:color="auto"/>
        <w:bottom w:val="none" w:sz="0" w:space="0" w:color="auto"/>
        <w:right w:val="none" w:sz="0" w:space="0" w:color="auto"/>
      </w:divBdr>
    </w:div>
    <w:div w:id="202489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3BAA2-E858-4BB3-A240-014E74B4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2294</Words>
  <Characters>12617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Burbaumer</dc:creator>
  <cp:keywords/>
  <dc:description/>
  <cp:lastModifiedBy>Benjamin Burbaumer</cp:lastModifiedBy>
  <cp:revision>2</cp:revision>
  <dcterms:created xsi:type="dcterms:W3CDTF">2024-06-17T13:55:00Z</dcterms:created>
  <dcterms:modified xsi:type="dcterms:W3CDTF">2024-06-17T13:55:00Z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id="z6Dk2HAp"/&gt;&lt;style id="http://www.zotero.org/styles/annales" hasBibliography="1" bibliographyStyleHasBeenSet="0"/&gt;&lt;prefs&gt;&lt;pref name="fieldType" value="Field"/&gt;&lt;pref name="noteType" value="1"/&gt;&lt;/pr</vt:lpwstr>
  </property>
  <property fmtid="{D5CDD505-2E9C-101B-9397-08002B2CF9AE}" pid="3" name="ZOTERO_PREF_2">
    <vt:lpwstr>efs&gt;&lt;/data&gt;</vt:lpwstr>
  </property>
</Properties>
</file>