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78BA1" w14:textId="77777777" w:rsidR="0084011C" w:rsidRPr="005239BA" w:rsidRDefault="0084011C" w:rsidP="0084011C">
      <w:pPr>
        <w:spacing w:line="360" w:lineRule="auto"/>
        <w:jc w:val="center"/>
        <w:rPr>
          <w:rFonts w:ascii="Times New Roman" w:hAnsi="Times New Roman" w:cs="Times New Roman"/>
          <w:b/>
          <w:sz w:val="32"/>
        </w:rPr>
      </w:pPr>
      <w:r w:rsidRPr="005239BA">
        <w:rPr>
          <w:rFonts w:ascii="Times New Roman" w:hAnsi="Times New Roman" w:cs="Times New Roman"/>
          <w:b/>
          <w:sz w:val="32"/>
        </w:rPr>
        <w:t xml:space="preserve">The Effects of Cold Exposure (Cold Water Immersion, Whole- and Partial- Body Cryostimulation) on Cardiovascular and Cardiac Autonomic Control Responses in Healthy </w:t>
      </w:r>
      <w:r>
        <w:rPr>
          <w:rFonts w:ascii="Times New Roman" w:hAnsi="Times New Roman" w:cs="Times New Roman"/>
          <w:b/>
          <w:sz w:val="32"/>
        </w:rPr>
        <w:t>Individuals</w:t>
      </w:r>
      <w:r w:rsidRPr="005239BA">
        <w:rPr>
          <w:rFonts w:ascii="Times New Roman" w:hAnsi="Times New Roman" w:cs="Times New Roman"/>
          <w:b/>
          <w:sz w:val="32"/>
        </w:rPr>
        <w:t>: A Systematic Review, Meta-Analysis and Meta-Regression.</w:t>
      </w:r>
    </w:p>
    <w:p w14:paraId="1CC49475" w14:textId="77777777" w:rsidR="0084011C" w:rsidRPr="00346D14" w:rsidRDefault="0084011C" w:rsidP="0084011C">
      <w:pPr>
        <w:jc w:val="center"/>
        <w:rPr>
          <w:rFonts w:asciiTheme="majorBidi" w:hAnsiTheme="majorBidi" w:cstheme="majorBidi"/>
          <w:b/>
          <w:sz w:val="24"/>
          <w:szCs w:val="24"/>
          <w:vertAlign w:val="superscript"/>
        </w:rPr>
      </w:pPr>
      <w:r w:rsidRPr="00346D14">
        <w:rPr>
          <w:rFonts w:asciiTheme="majorBidi" w:hAnsiTheme="majorBidi" w:cstheme="majorBidi"/>
          <w:b/>
          <w:sz w:val="24"/>
          <w:szCs w:val="24"/>
        </w:rPr>
        <w:t>Hela Jdidi</w:t>
      </w:r>
      <w:r w:rsidRPr="00346D14">
        <w:rPr>
          <w:rFonts w:asciiTheme="majorBidi" w:hAnsiTheme="majorBidi" w:cstheme="majorBidi"/>
          <w:b/>
          <w:sz w:val="24"/>
          <w:szCs w:val="24"/>
          <w:vertAlign w:val="superscript"/>
        </w:rPr>
        <w:t>1</w:t>
      </w:r>
      <w:r w:rsidRPr="00346D14">
        <w:rPr>
          <w:rFonts w:asciiTheme="majorBidi" w:hAnsiTheme="majorBidi" w:cstheme="majorBidi"/>
          <w:b/>
          <w:sz w:val="24"/>
          <w:szCs w:val="24"/>
        </w:rPr>
        <w:t>, Benoit Dugué</w:t>
      </w:r>
      <w:r w:rsidRPr="00346D14">
        <w:rPr>
          <w:rFonts w:asciiTheme="majorBidi" w:hAnsiTheme="majorBidi" w:cstheme="majorBidi"/>
          <w:b/>
          <w:sz w:val="24"/>
          <w:szCs w:val="24"/>
          <w:vertAlign w:val="superscript"/>
        </w:rPr>
        <w:t>1≈</w:t>
      </w:r>
      <w:r w:rsidRPr="00346D14">
        <w:rPr>
          <w:rFonts w:asciiTheme="majorBidi" w:hAnsiTheme="majorBidi" w:cstheme="majorBidi"/>
          <w:b/>
          <w:sz w:val="24"/>
          <w:szCs w:val="24"/>
        </w:rPr>
        <w:t>, Claire de Bisschop</w:t>
      </w:r>
      <w:r w:rsidRPr="00346D14">
        <w:rPr>
          <w:rFonts w:asciiTheme="majorBidi" w:hAnsiTheme="majorBidi" w:cstheme="majorBidi"/>
          <w:b/>
          <w:sz w:val="24"/>
          <w:szCs w:val="24"/>
          <w:vertAlign w:val="superscript"/>
        </w:rPr>
        <w:t>1≈</w:t>
      </w:r>
      <w:r w:rsidRPr="00346D14">
        <w:rPr>
          <w:rFonts w:asciiTheme="majorBidi" w:hAnsiTheme="majorBidi" w:cstheme="majorBidi"/>
          <w:b/>
          <w:sz w:val="24"/>
          <w:szCs w:val="24"/>
        </w:rPr>
        <w:t>, Olivier Dupuy</w:t>
      </w:r>
      <w:r w:rsidRPr="00346D14">
        <w:rPr>
          <w:rFonts w:asciiTheme="majorBidi" w:hAnsiTheme="majorBidi" w:cstheme="majorBidi"/>
          <w:b/>
          <w:sz w:val="24"/>
          <w:szCs w:val="24"/>
          <w:vertAlign w:val="superscript"/>
        </w:rPr>
        <w:t>1,2</w:t>
      </w:r>
      <w:r w:rsidRPr="00346D14">
        <w:rPr>
          <w:rFonts w:asciiTheme="majorBidi" w:hAnsiTheme="majorBidi" w:cstheme="majorBidi"/>
          <w:b/>
          <w:sz w:val="24"/>
          <w:szCs w:val="24"/>
        </w:rPr>
        <w:t>, Wafa Douzi</w:t>
      </w:r>
      <w:r w:rsidRPr="00346D14">
        <w:rPr>
          <w:rFonts w:asciiTheme="majorBidi" w:hAnsiTheme="majorBidi" w:cstheme="majorBidi"/>
          <w:b/>
          <w:sz w:val="24"/>
          <w:szCs w:val="24"/>
          <w:vertAlign w:val="superscript"/>
        </w:rPr>
        <w:t>1</w:t>
      </w:r>
    </w:p>
    <w:p w14:paraId="3C7FFCC2" w14:textId="77777777" w:rsidR="0084011C" w:rsidRPr="005239BA" w:rsidRDefault="0084011C" w:rsidP="0084011C">
      <w:pPr>
        <w:spacing w:line="240" w:lineRule="auto"/>
        <w:jc w:val="center"/>
        <w:rPr>
          <w:rFonts w:asciiTheme="majorBidi" w:hAnsiTheme="majorBidi" w:cstheme="majorBidi"/>
          <w:i/>
          <w:sz w:val="24"/>
          <w:szCs w:val="24"/>
        </w:rPr>
      </w:pPr>
      <w:r w:rsidRPr="005239BA">
        <w:rPr>
          <w:rFonts w:asciiTheme="majorBidi" w:hAnsiTheme="majorBidi" w:cstheme="majorBidi"/>
          <w:i/>
          <w:sz w:val="24"/>
          <w:szCs w:val="24"/>
          <w:vertAlign w:val="superscript"/>
        </w:rPr>
        <w:t>1</w:t>
      </w:r>
      <w:r w:rsidRPr="005239BA">
        <w:rPr>
          <w:rFonts w:asciiTheme="majorBidi" w:hAnsiTheme="majorBidi" w:cstheme="majorBidi"/>
          <w:i/>
          <w:sz w:val="24"/>
          <w:szCs w:val="24"/>
        </w:rPr>
        <w:t xml:space="preserve"> University of Poitiers, Laboratory «Mobilité, Vieillissement, Exercice (MOVE)—UR 20296» Faculty of Sport Sciences, 86000 Poitiers, France.</w:t>
      </w:r>
    </w:p>
    <w:p w14:paraId="1510776B" w14:textId="77777777" w:rsidR="0084011C" w:rsidRPr="005239BA" w:rsidRDefault="0084011C" w:rsidP="0084011C">
      <w:pPr>
        <w:spacing w:line="240" w:lineRule="auto"/>
        <w:jc w:val="center"/>
        <w:rPr>
          <w:rFonts w:asciiTheme="majorBidi" w:hAnsiTheme="majorBidi" w:cstheme="majorBidi"/>
          <w:i/>
          <w:sz w:val="24"/>
          <w:szCs w:val="24"/>
        </w:rPr>
      </w:pPr>
      <w:r w:rsidRPr="005239BA">
        <w:rPr>
          <w:rFonts w:asciiTheme="majorBidi" w:hAnsiTheme="majorBidi" w:cstheme="majorBidi"/>
          <w:i/>
          <w:sz w:val="24"/>
          <w:szCs w:val="24"/>
          <w:vertAlign w:val="superscript"/>
        </w:rPr>
        <w:t xml:space="preserve">2 </w:t>
      </w:r>
      <w:r w:rsidRPr="005239BA">
        <w:rPr>
          <w:rFonts w:asciiTheme="majorBidi" w:hAnsiTheme="majorBidi" w:cstheme="majorBidi"/>
          <w:i/>
          <w:sz w:val="24"/>
          <w:szCs w:val="24"/>
        </w:rPr>
        <w:t>University of Montreal, School of Kinesiology and Physical Activity Sciences (EKSAP), Faculty of Medicine, , Montreal, QC HC3 3J7, Canada</w:t>
      </w:r>
    </w:p>
    <w:p w14:paraId="33C20EA7" w14:textId="77777777" w:rsidR="0084011C" w:rsidRPr="005239BA" w:rsidRDefault="0084011C" w:rsidP="0084011C">
      <w:pPr>
        <w:spacing w:line="240" w:lineRule="auto"/>
        <w:jc w:val="center"/>
        <w:rPr>
          <w:rFonts w:asciiTheme="majorBidi" w:hAnsiTheme="majorBidi" w:cstheme="majorBidi"/>
          <w:i/>
          <w:sz w:val="24"/>
          <w:szCs w:val="24"/>
        </w:rPr>
      </w:pPr>
      <w:r w:rsidRPr="005239BA">
        <w:rPr>
          <w:rFonts w:asciiTheme="majorBidi" w:hAnsiTheme="majorBidi" w:cstheme="majorBidi"/>
          <w:i/>
          <w:sz w:val="24"/>
          <w:szCs w:val="24"/>
          <w:vertAlign w:val="superscript"/>
        </w:rPr>
        <w:t>≈</w:t>
      </w:r>
      <w:r w:rsidRPr="005239BA">
        <w:rPr>
          <w:rFonts w:asciiTheme="majorBidi" w:hAnsiTheme="majorBidi" w:cstheme="majorBidi"/>
          <w:i/>
          <w:sz w:val="24"/>
          <w:szCs w:val="24"/>
        </w:rPr>
        <w:t xml:space="preserve"> Equal contribution </w:t>
      </w:r>
    </w:p>
    <w:p w14:paraId="36B8DAC9" w14:textId="77777777" w:rsidR="0084011C" w:rsidRPr="005239BA" w:rsidRDefault="0084011C" w:rsidP="0084011C">
      <w:pPr>
        <w:spacing w:line="240" w:lineRule="auto"/>
        <w:jc w:val="center"/>
        <w:rPr>
          <w:rFonts w:asciiTheme="majorBidi" w:hAnsiTheme="majorBidi" w:cstheme="majorBidi"/>
          <w:iCs/>
          <w:sz w:val="24"/>
          <w:szCs w:val="24"/>
        </w:rPr>
      </w:pPr>
      <w:hyperlink r:id="rId8" w:history="1">
        <w:r w:rsidRPr="005239BA">
          <w:rPr>
            <w:rStyle w:val="Lienhypertexte"/>
            <w:rFonts w:asciiTheme="majorBidi" w:hAnsiTheme="majorBidi" w:cstheme="majorBidi"/>
            <w:iCs/>
            <w:sz w:val="24"/>
            <w:szCs w:val="24"/>
          </w:rPr>
          <w:t>hela.jdidi@univ-poitiers.fr</w:t>
        </w:r>
      </w:hyperlink>
      <w:r w:rsidRPr="005239BA">
        <w:rPr>
          <w:rFonts w:asciiTheme="majorBidi" w:hAnsiTheme="majorBidi" w:cstheme="majorBidi"/>
          <w:iCs/>
          <w:sz w:val="24"/>
          <w:szCs w:val="24"/>
        </w:rPr>
        <w:t xml:space="preserve">; </w:t>
      </w:r>
      <w:hyperlink r:id="rId9" w:history="1">
        <w:r w:rsidRPr="005239BA">
          <w:rPr>
            <w:rStyle w:val="Lienhypertexte"/>
            <w:rFonts w:asciiTheme="majorBidi" w:hAnsiTheme="majorBidi" w:cstheme="majorBidi"/>
            <w:iCs/>
            <w:sz w:val="24"/>
            <w:szCs w:val="24"/>
          </w:rPr>
          <w:t>benoit.dugue@univ-poitiers.fr</w:t>
        </w:r>
      </w:hyperlink>
      <w:r w:rsidRPr="005239BA">
        <w:rPr>
          <w:rFonts w:asciiTheme="majorBidi" w:hAnsiTheme="majorBidi" w:cstheme="majorBidi"/>
          <w:iCs/>
          <w:sz w:val="24"/>
          <w:szCs w:val="24"/>
        </w:rPr>
        <w:t xml:space="preserve">; </w:t>
      </w:r>
      <w:hyperlink r:id="rId10" w:history="1">
        <w:r w:rsidRPr="005239BA">
          <w:rPr>
            <w:rStyle w:val="Lienhypertexte"/>
            <w:rFonts w:asciiTheme="majorBidi" w:hAnsiTheme="majorBidi" w:cstheme="majorBidi"/>
            <w:iCs/>
            <w:sz w:val="24"/>
            <w:szCs w:val="24"/>
          </w:rPr>
          <w:t>Olivier.dupuy@univ-poitiers.fr</w:t>
        </w:r>
      </w:hyperlink>
      <w:r w:rsidRPr="005239BA">
        <w:rPr>
          <w:rFonts w:asciiTheme="majorBidi" w:hAnsiTheme="majorBidi" w:cstheme="majorBidi"/>
          <w:iCs/>
          <w:sz w:val="24"/>
          <w:szCs w:val="24"/>
        </w:rPr>
        <w:t xml:space="preserve">; </w:t>
      </w:r>
      <w:hyperlink r:id="rId11" w:history="1">
        <w:r w:rsidRPr="005239BA">
          <w:rPr>
            <w:rStyle w:val="Lienhypertexte"/>
            <w:rFonts w:asciiTheme="majorBidi" w:hAnsiTheme="majorBidi" w:cstheme="majorBidi"/>
            <w:iCs/>
            <w:sz w:val="24"/>
            <w:szCs w:val="24"/>
          </w:rPr>
          <w:t>claire.de.bisschop@univ-poitiers.fr</w:t>
        </w:r>
      </w:hyperlink>
      <w:r w:rsidRPr="005239BA">
        <w:rPr>
          <w:rFonts w:asciiTheme="majorBidi" w:hAnsiTheme="majorBidi" w:cstheme="majorBidi"/>
          <w:iCs/>
          <w:sz w:val="24"/>
          <w:szCs w:val="24"/>
        </w:rPr>
        <w:t xml:space="preserve">; </w:t>
      </w:r>
      <w:hyperlink r:id="rId12" w:history="1">
        <w:r w:rsidRPr="005239BA">
          <w:rPr>
            <w:rStyle w:val="Lienhypertexte"/>
            <w:rFonts w:asciiTheme="majorBidi" w:hAnsiTheme="majorBidi" w:cstheme="majorBidi"/>
            <w:iCs/>
            <w:sz w:val="24"/>
            <w:szCs w:val="24"/>
          </w:rPr>
          <w:t>wafa.douzi01@univ-poitiers.fr</w:t>
        </w:r>
      </w:hyperlink>
      <w:r w:rsidRPr="005239BA">
        <w:rPr>
          <w:rFonts w:asciiTheme="majorBidi" w:hAnsiTheme="majorBidi" w:cstheme="majorBidi"/>
          <w:iCs/>
          <w:sz w:val="24"/>
          <w:szCs w:val="24"/>
        </w:rPr>
        <w:t xml:space="preserve"> </w:t>
      </w:r>
    </w:p>
    <w:p w14:paraId="6CAE1ABF" w14:textId="77777777" w:rsidR="0084011C" w:rsidRPr="005239BA" w:rsidRDefault="0084011C" w:rsidP="0084011C">
      <w:pPr>
        <w:spacing w:line="240" w:lineRule="auto"/>
        <w:rPr>
          <w:rStyle w:val="Lienhypertexte"/>
          <w:rFonts w:asciiTheme="majorBidi" w:hAnsiTheme="majorBidi" w:cstheme="majorBidi"/>
          <w:iCs/>
          <w:sz w:val="24"/>
          <w:szCs w:val="24"/>
        </w:rPr>
      </w:pPr>
      <w:r w:rsidRPr="005239BA">
        <w:rPr>
          <w:rFonts w:asciiTheme="majorBidi" w:hAnsiTheme="majorBidi" w:cstheme="majorBidi"/>
        </w:rPr>
        <w:t xml:space="preserve">Corresponding author: </w:t>
      </w:r>
      <w:hyperlink r:id="rId13" w:history="1">
        <w:r w:rsidRPr="005239BA">
          <w:rPr>
            <w:rStyle w:val="Lienhypertexte"/>
            <w:rFonts w:asciiTheme="majorBidi" w:hAnsiTheme="majorBidi" w:cstheme="majorBidi"/>
            <w:iCs/>
            <w:sz w:val="24"/>
            <w:szCs w:val="24"/>
          </w:rPr>
          <w:t>hela.jdidi@univ-poitiers.fr</w:t>
        </w:r>
      </w:hyperlink>
    </w:p>
    <w:p w14:paraId="6E450765" w14:textId="77777777" w:rsidR="0084011C" w:rsidRPr="00346D14" w:rsidRDefault="0084011C" w:rsidP="0084011C">
      <w:pPr>
        <w:spacing w:after="0"/>
        <w:rPr>
          <w:rFonts w:ascii="Times New Roman" w:hAnsi="Times New Roman" w:cs="Times New Roman"/>
          <w:sz w:val="24"/>
          <w:szCs w:val="24"/>
        </w:rPr>
      </w:pPr>
      <w:r w:rsidRPr="00346D14">
        <w:rPr>
          <w:rFonts w:ascii="Times New Roman" w:hAnsi="Times New Roman" w:cs="Times New Roman"/>
          <w:sz w:val="24"/>
          <w:szCs w:val="24"/>
        </w:rPr>
        <w:t>University of Poitiers</w:t>
      </w:r>
    </w:p>
    <w:p w14:paraId="6939B130" w14:textId="77777777" w:rsidR="0084011C" w:rsidRPr="00346D14" w:rsidRDefault="0084011C" w:rsidP="0084011C">
      <w:pPr>
        <w:spacing w:after="0"/>
        <w:rPr>
          <w:rFonts w:ascii="Times New Roman" w:hAnsi="Times New Roman" w:cs="Times New Roman"/>
          <w:sz w:val="24"/>
          <w:szCs w:val="24"/>
        </w:rPr>
      </w:pPr>
      <w:r w:rsidRPr="00346D14">
        <w:rPr>
          <w:rFonts w:ascii="Times New Roman" w:hAnsi="Times New Roman" w:cs="Times New Roman"/>
          <w:sz w:val="24"/>
          <w:szCs w:val="24"/>
        </w:rPr>
        <w:t>8, allée Jean Monnet, 86 000 Poitiers - France</w:t>
      </w:r>
    </w:p>
    <w:p w14:paraId="654F763F" w14:textId="77777777" w:rsidR="0084011C" w:rsidRPr="005239BA" w:rsidRDefault="0084011C" w:rsidP="0084011C">
      <w:pPr>
        <w:spacing w:after="0"/>
        <w:rPr>
          <w:rFonts w:ascii="Times New Roman" w:hAnsi="Times New Roman" w:cs="Times New Roman"/>
          <w:sz w:val="24"/>
          <w:szCs w:val="24"/>
        </w:rPr>
      </w:pPr>
      <w:r w:rsidRPr="005239BA">
        <w:rPr>
          <w:rFonts w:ascii="Times New Roman" w:hAnsi="Times New Roman" w:cs="Times New Roman"/>
          <w:sz w:val="24"/>
          <w:szCs w:val="24"/>
        </w:rPr>
        <w:t>Tel : +33 6 27 77 22 83; Fax : +33 5 49 45 33 96</w:t>
      </w:r>
    </w:p>
    <w:p w14:paraId="347839BC" w14:textId="77777777" w:rsidR="0084011C" w:rsidRPr="005239BA" w:rsidRDefault="0084011C" w:rsidP="0084011C">
      <w:pPr>
        <w:spacing w:after="0"/>
      </w:pPr>
      <w:r w:rsidRPr="005239BA">
        <w:rPr>
          <w:rFonts w:ascii="Times New Roman" w:hAnsi="Times New Roman" w:cs="Times New Roman"/>
          <w:sz w:val="24"/>
          <w:szCs w:val="24"/>
        </w:rPr>
        <w:t xml:space="preserve"> E-mail : </w:t>
      </w:r>
      <w:hyperlink r:id="rId14" w:history="1">
        <w:r w:rsidRPr="005239BA">
          <w:rPr>
            <w:rStyle w:val="Lienhypertexte"/>
            <w:rFonts w:asciiTheme="majorBidi" w:hAnsiTheme="majorBidi" w:cstheme="majorBidi"/>
            <w:iCs/>
            <w:sz w:val="24"/>
            <w:szCs w:val="24"/>
          </w:rPr>
          <w:t>hela.jdidi@univ-poitiers.fr</w:t>
        </w:r>
      </w:hyperlink>
    </w:p>
    <w:p w14:paraId="034BBBE4" w14:textId="77777777" w:rsidR="0084011C" w:rsidRDefault="0084011C" w:rsidP="0084011C">
      <w:pPr>
        <w:spacing w:line="240" w:lineRule="auto"/>
        <w:rPr>
          <w:rFonts w:asciiTheme="majorBidi" w:hAnsiTheme="majorBidi" w:cstheme="majorBidi"/>
          <w:i/>
          <w:sz w:val="24"/>
          <w:szCs w:val="24"/>
        </w:rPr>
      </w:pPr>
    </w:p>
    <w:p w14:paraId="0B73BE19" w14:textId="77777777" w:rsidR="0084011C" w:rsidRPr="005239BA" w:rsidRDefault="0084011C" w:rsidP="0084011C">
      <w:pPr>
        <w:spacing w:line="240" w:lineRule="auto"/>
        <w:rPr>
          <w:rFonts w:asciiTheme="majorBidi" w:hAnsiTheme="majorBidi" w:cstheme="majorBidi"/>
          <w:i/>
          <w:sz w:val="24"/>
          <w:szCs w:val="24"/>
        </w:rPr>
      </w:pPr>
    </w:p>
    <w:p w14:paraId="72507543" w14:textId="77777777" w:rsidR="0084011C" w:rsidRPr="005239BA" w:rsidRDefault="0084011C" w:rsidP="0084011C">
      <w:pPr>
        <w:jc w:val="both"/>
        <w:rPr>
          <w:rFonts w:asciiTheme="majorBidi" w:hAnsiTheme="majorBidi" w:cstheme="majorBidi"/>
          <w:sz w:val="24"/>
          <w:szCs w:val="24"/>
        </w:rPr>
      </w:pPr>
      <w:r w:rsidRPr="005239BA">
        <w:rPr>
          <w:rFonts w:asciiTheme="majorBidi" w:hAnsiTheme="majorBidi" w:cstheme="majorBidi"/>
          <w:b/>
          <w:sz w:val="24"/>
          <w:szCs w:val="24"/>
        </w:rPr>
        <w:t>Data accessibility statement</w:t>
      </w:r>
      <w:r w:rsidRPr="005239BA">
        <w:rPr>
          <w:rFonts w:asciiTheme="majorBidi" w:hAnsiTheme="majorBidi" w:cstheme="majorBidi"/>
          <w:sz w:val="24"/>
          <w:szCs w:val="24"/>
        </w:rPr>
        <w:t xml:space="preserve">: </w:t>
      </w:r>
      <w:r w:rsidRPr="005239BA">
        <w:rPr>
          <w:rFonts w:ascii="Times New Roman" w:hAnsi="Times New Roman" w:cs="Times New Roman"/>
          <w:sz w:val="24"/>
        </w:rPr>
        <w:t>Data supporting our study findings are available within the article or supplementary materials.</w:t>
      </w:r>
    </w:p>
    <w:p w14:paraId="13AF744F" w14:textId="77777777" w:rsidR="0084011C" w:rsidRPr="005239BA" w:rsidRDefault="0084011C" w:rsidP="0084011C">
      <w:pPr>
        <w:jc w:val="both"/>
        <w:rPr>
          <w:rFonts w:asciiTheme="majorBidi" w:hAnsiTheme="majorBidi" w:cstheme="majorBidi"/>
          <w:sz w:val="24"/>
          <w:szCs w:val="24"/>
        </w:rPr>
      </w:pPr>
      <w:r w:rsidRPr="005239BA">
        <w:rPr>
          <w:rFonts w:asciiTheme="majorBidi" w:hAnsiTheme="majorBidi" w:cstheme="majorBidi"/>
          <w:b/>
          <w:sz w:val="24"/>
          <w:szCs w:val="24"/>
        </w:rPr>
        <w:t>Funding Sources</w:t>
      </w:r>
      <w:r w:rsidRPr="005239BA">
        <w:rPr>
          <w:rFonts w:asciiTheme="majorBidi" w:hAnsiTheme="majorBidi" w:cstheme="majorBidi"/>
          <w:sz w:val="24"/>
          <w:szCs w:val="24"/>
        </w:rPr>
        <w:t xml:space="preserve">: The authors declare that no financial support was received. </w:t>
      </w:r>
    </w:p>
    <w:p w14:paraId="4D0DB152" w14:textId="77777777" w:rsidR="0084011C" w:rsidRPr="005239BA" w:rsidRDefault="0084011C" w:rsidP="0084011C">
      <w:pPr>
        <w:jc w:val="both"/>
        <w:rPr>
          <w:rFonts w:asciiTheme="majorBidi" w:hAnsiTheme="majorBidi" w:cstheme="majorBidi"/>
          <w:sz w:val="24"/>
          <w:szCs w:val="24"/>
        </w:rPr>
      </w:pPr>
      <w:r w:rsidRPr="005239BA">
        <w:rPr>
          <w:rFonts w:asciiTheme="majorBidi" w:hAnsiTheme="majorBidi" w:cstheme="majorBidi"/>
          <w:b/>
          <w:sz w:val="24"/>
          <w:szCs w:val="24"/>
        </w:rPr>
        <w:t xml:space="preserve">Conflicts of interest: </w:t>
      </w:r>
      <w:r w:rsidRPr="005239BA">
        <w:rPr>
          <w:rFonts w:asciiTheme="majorBidi" w:hAnsiTheme="majorBidi" w:cstheme="majorBidi"/>
          <w:sz w:val="24"/>
          <w:szCs w:val="24"/>
        </w:rPr>
        <w:t>The authors declare no conflict of interest.</w:t>
      </w:r>
    </w:p>
    <w:p w14:paraId="21588097" w14:textId="77777777" w:rsidR="0084011C" w:rsidRDefault="0084011C" w:rsidP="0084011C">
      <w:pPr>
        <w:jc w:val="both"/>
        <w:rPr>
          <w:rFonts w:asciiTheme="majorBidi" w:hAnsiTheme="majorBidi" w:cstheme="majorBidi"/>
          <w:color w:val="000000"/>
          <w:spacing w:val="3"/>
          <w:sz w:val="24"/>
          <w:szCs w:val="24"/>
        </w:rPr>
      </w:pPr>
      <w:r w:rsidRPr="005239BA">
        <w:rPr>
          <w:rFonts w:asciiTheme="majorBidi" w:eastAsia="Times New Roman" w:hAnsiTheme="majorBidi" w:cstheme="majorBidi"/>
          <w:b/>
          <w:bCs/>
          <w:color w:val="000000"/>
          <w:sz w:val="24"/>
          <w:szCs w:val="24"/>
          <w:lang w:eastAsia="fr-FR"/>
        </w:rPr>
        <w:t xml:space="preserve">CRediT author statement: </w:t>
      </w:r>
      <w:r w:rsidRPr="005239BA">
        <w:rPr>
          <w:rFonts w:asciiTheme="majorBidi" w:hAnsiTheme="majorBidi" w:cstheme="majorBidi"/>
          <w:b/>
          <w:bCs/>
          <w:color w:val="000000"/>
          <w:spacing w:val="3"/>
          <w:sz w:val="24"/>
          <w:szCs w:val="24"/>
        </w:rPr>
        <w:t>W.D and H.J:</w:t>
      </w:r>
      <w:r w:rsidRPr="005239BA">
        <w:rPr>
          <w:rFonts w:asciiTheme="majorBidi" w:hAnsiTheme="majorBidi" w:cstheme="majorBidi"/>
          <w:color w:val="000000"/>
          <w:spacing w:val="3"/>
          <w:sz w:val="24"/>
          <w:szCs w:val="24"/>
        </w:rPr>
        <w:t xml:space="preserve"> Conceptualization, Literature search, Articles Screening, Data extraction, Formal analysis, Writing- Original draft preparation. </w:t>
      </w:r>
      <w:r w:rsidRPr="005239BA">
        <w:rPr>
          <w:rFonts w:asciiTheme="majorBidi" w:hAnsiTheme="majorBidi" w:cstheme="majorBidi"/>
          <w:b/>
          <w:bCs/>
          <w:color w:val="000000"/>
          <w:spacing w:val="3"/>
          <w:sz w:val="24"/>
          <w:szCs w:val="24"/>
        </w:rPr>
        <w:t>W.D, H.J, B.D, C.d.B</w:t>
      </w:r>
      <w:r w:rsidRPr="005239BA">
        <w:rPr>
          <w:rFonts w:asciiTheme="majorBidi" w:hAnsiTheme="majorBidi" w:cstheme="majorBidi"/>
          <w:color w:val="000000"/>
          <w:spacing w:val="3"/>
          <w:sz w:val="24"/>
          <w:szCs w:val="24"/>
        </w:rPr>
        <w:t xml:space="preserve"> </w:t>
      </w:r>
      <w:r w:rsidRPr="005239BA">
        <w:rPr>
          <w:rFonts w:asciiTheme="majorBidi" w:hAnsiTheme="majorBidi" w:cstheme="majorBidi"/>
          <w:b/>
          <w:bCs/>
          <w:color w:val="000000"/>
          <w:spacing w:val="3"/>
          <w:sz w:val="24"/>
          <w:szCs w:val="24"/>
        </w:rPr>
        <w:t>and O.D :</w:t>
      </w:r>
      <w:r w:rsidRPr="005239BA">
        <w:rPr>
          <w:rFonts w:asciiTheme="majorBidi" w:hAnsiTheme="majorBidi" w:cstheme="majorBidi"/>
          <w:color w:val="000000"/>
          <w:spacing w:val="3"/>
          <w:sz w:val="24"/>
          <w:szCs w:val="24"/>
        </w:rPr>
        <w:t xml:space="preserve"> Visualization, Investigation, Writing- Reviewing and Editing. </w:t>
      </w:r>
      <w:r w:rsidRPr="005239BA">
        <w:rPr>
          <w:rFonts w:asciiTheme="majorBidi" w:hAnsiTheme="majorBidi" w:cstheme="majorBidi"/>
          <w:b/>
          <w:bCs/>
          <w:color w:val="000000"/>
          <w:spacing w:val="3"/>
          <w:sz w:val="24"/>
          <w:szCs w:val="24"/>
        </w:rPr>
        <w:t xml:space="preserve">W.D </w:t>
      </w:r>
      <w:r w:rsidRPr="005239BA">
        <w:rPr>
          <w:rFonts w:asciiTheme="majorBidi" w:hAnsiTheme="majorBidi" w:cstheme="majorBidi"/>
          <w:color w:val="000000"/>
          <w:spacing w:val="3"/>
          <w:sz w:val="24"/>
          <w:szCs w:val="24"/>
        </w:rPr>
        <w:t>Supervision.</w:t>
      </w:r>
    </w:p>
    <w:p w14:paraId="5B49E69D" w14:textId="77777777" w:rsidR="0084011C" w:rsidRPr="00346D14" w:rsidRDefault="0084011C" w:rsidP="0084011C">
      <w:pPr>
        <w:jc w:val="both"/>
        <w:rPr>
          <w:rFonts w:asciiTheme="majorBidi" w:hAnsiTheme="majorBidi" w:cstheme="majorBidi"/>
          <w:color w:val="000000"/>
          <w:spacing w:val="3"/>
          <w:sz w:val="24"/>
          <w:szCs w:val="24"/>
        </w:rPr>
      </w:pPr>
      <w:r w:rsidRPr="00346D14">
        <w:rPr>
          <w:rFonts w:asciiTheme="majorBidi" w:hAnsiTheme="majorBidi" w:cstheme="majorBidi"/>
          <w:b/>
          <w:sz w:val="24"/>
          <w:szCs w:val="24"/>
        </w:rPr>
        <w:t>Ethical Committee/Institutional Review Board (IRB) approval</w:t>
      </w:r>
      <w:r>
        <w:rPr>
          <w:rFonts w:asciiTheme="majorBidi" w:hAnsiTheme="majorBidi" w:cstheme="majorBidi"/>
          <w:sz w:val="24"/>
          <w:szCs w:val="24"/>
        </w:rPr>
        <w:t>: Not applicable</w:t>
      </w:r>
    </w:p>
    <w:p w14:paraId="50DA1271" w14:textId="499E8D3B" w:rsidR="004F1D32" w:rsidRPr="0084011C" w:rsidRDefault="0084011C" w:rsidP="0084011C">
      <w:pPr>
        <w:jc w:val="both"/>
        <w:rPr>
          <w:rFonts w:asciiTheme="majorBidi" w:hAnsiTheme="majorBidi" w:cstheme="majorBidi"/>
          <w:sz w:val="24"/>
          <w:szCs w:val="24"/>
        </w:rPr>
      </w:pPr>
      <w:r w:rsidRPr="005239BA">
        <w:rPr>
          <w:rFonts w:asciiTheme="majorBidi" w:hAnsiTheme="majorBidi" w:cstheme="majorBidi"/>
          <w:b/>
          <w:sz w:val="24"/>
          <w:szCs w:val="24"/>
        </w:rPr>
        <w:t xml:space="preserve">Registration: </w:t>
      </w:r>
      <w:r w:rsidRPr="005239BA">
        <w:rPr>
          <w:rFonts w:asciiTheme="majorBidi" w:hAnsiTheme="majorBidi" w:cstheme="majorBidi"/>
          <w:sz w:val="24"/>
          <w:szCs w:val="24"/>
        </w:rPr>
        <w:t xml:space="preserve">The review protocol was registered in PROSPERO under the ID: CRD42023467597, and it can be accessed via the following link: </w:t>
      </w:r>
      <w:hyperlink r:id="rId15" w:history="1">
        <w:r w:rsidRPr="005239BA">
          <w:rPr>
            <w:rStyle w:val="Lienhypertexte"/>
            <w:rFonts w:asciiTheme="majorBidi" w:hAnsiTheme="majorBidi" w:cstheme="majorBidi"/>
            <w:sz w:val="24"/>
            <w:szCs w:val="24"/>
          </w:rPr>
          <w:t>https://www.crd.york.ac.uk/prospero/display_record.php?RecordID=467597</w:t>
        </w:r>
      </w:hyperlink>
      <w:r w:rsidRPr="005239BA">
        <w:rPr>
          <w:rFonts w:asciiTheme="majorBidi" w:hAnsiTheme="majorBidi" w:cstheme="majorBidi"/>
          <w:sz w:val="24"/>
          <w:szCs w:val="24"/>
        </w:rPr>
        <w:t>. No amendments have been made since its initial registration.</w:t>
      </w:r>
    </w:p>
    <w:p w14:paraId="795CBA7C" w14:textId="62765FEA" w:rsidR="009F184A" w:rsidRPr="00536008" w:rsidRDefault="009F184A" w:rsidP="009F184A">
      <w:pPr>
        <w:spacing w:line="360" w:lineRule="auto"/>
        <w:rPr>
          <w:rFonts w:ascii="Times New Roman" w:hAnsi="Times New Roman" w:cs="Times New Roman"/>
          <w:b/>
          <w:bCs/>
          <w:sz w:val="32"/>
          <w:szCs w:val="28"/>
          <w:u w:val="single"/>
        </w:rPr>
      </w:pPr>
      <w:r w:rsidRPr="00536008">
        <w:rPr>
          <w:rFonts w:ascii="Times New Roman" w:hAnsi="Times New Roman" w:cs="Times New Roman"/>
          <w:b/>
          <w:bCs/>
          <w:sz w:val="32"/>
          <w:szCs w:val="28"/>
          <w:u w:val="single"/>
        </w:rPr>
        <w:lastRenderedPageBreak/>
        <w:t xml:space="preserve">Abstract </w:t>
      </w:r>
    </w:p>
    <w:p w14:paraId="24AB152D" w14:textId="22DE18AA" w:rsidR="00E7603B" w:rsidRPr="00536008" w:rsidRDefault="009E3F41" w:rsidP="00745550">
      <w:pPr>
        <w:pStyle w:val="Paragraphedeliste"/>
        <w:spacing w:line="312" w:lineRule="auto"/>
        <w:ind w:left="0"/>
        <w:jc w:val="both"/>
        <w:rPr>
          <w:rFonts w:ascii="Times New Roman" w:hAnsi="Times New Roman" w:cs="Times New Roman"/>
          <w:sz w:val="24"/>
        </w:rPr>
      </w:pPr>
      <w:r w:rsidRPr="00536008">
        <w:rPr>
          <w:rFonts w:ascii="Times New Roman" w:hAnsi="Times New Roman" w:cs="Times New Roman"/>
          <w:b/>
          <w:bCs/>
          <w:sz w:val="24"/>
          <w:szCs w:val="24"/>
        </w:rPr>
        <w:t>Background:</w:t>
      </w:r>
      <w:r w:rsidR="00635CD2" w:rsidRPr="00536008">
        <w:rPr>
          <w:rFonts w:ascii="Times New Roman" w:hAnsi="Times New Roman" w:cs="Times New Roman"/>
          <w:sz w:val="24"/>
          <w:szCs w:val="24"/>
        </w:rPr>
        <w:t xml:space="preserve"> </w:t>
      </w:r>
      <w:r w:rsidR="00A93F7E" w:rsidRPr="00536008">
        <w:rPr>
          <w:rFonts w:ascii="Times New Roman" w:hAnsi="Times New Roman" w:cs="Times New Roman"/>
          <w:sz w:val="24"/>
          <w:szCs w:val="24"/>
        </w:rPr>
        <w:t>C</w:t>
      </w:r>
      <w:r w:rsidR="00612860" w:rsidRPr="00536008">
        <w:rPr>
          <w:rFonts w:ascii="Times New Roman" w:hAnsi="Times New Roman" w:cs="Times New Roman"/>
          <w:sz w:val="24"/>
        </w:rPr>
        <w:t xml:space="preserve">ryostimulation and </w:t>
      </w:r>
      <w:r w:rsidR="00A93F7E" w:rsidRPr="00536008">
        <w:rPr>
          <w:rFonts w:ascii="Times New Roman" w:hAnsi="Times New Roman" w:cs="Times New Roman"/>
          <w:sz w:val="24"/>
        </w:rPr>
        <w:t>cold-water</w:t>
      </w:r>
      <w:r w:rsidR="00612860" w:rsidRPr="00536008">
        <w:rPr>
          <w:rFonts w:ascii="Times New Roman" w:hAnsi="Times New Roman" w:cs="Times New Roman"/>
          <w:sz w:val="24"/>
        </w:rPr>
        <w:t xml:space="preserve"> immersion (CWI) </w:t>
      </w:r>
      <w:r w:rsidR="00A93F7E" w:rsidRPr="00536008">
        <w:rPr>
          <w:rFonts w:ascii="Times New Roman" w:hAnsi="Times New Roman" w:cs="Times New Roman"/>
          <w:sz w:val="24"/>
          <w:szCs w:val="24"/>
        </w:rPr>
        <w:t xml:space="preserve">have </w:t>
      </w:r>
      <w:r w:rsidR="009F184A" w:rsidRPr="00536008">
        <w:rPr>
          <w:rFonts w:ascii="Times New Roman" w:hAnsi="Times New Roman" w:cs="Times New Roman"/>
          <w:sz w:val="24"/>
          <w:szCs w:val="24"/>
        </w:rPr>
        <w:t>recently gained widespread attention</w:t>
      </w:r>
      <w:r w:rsidR="00721FA0" w:rsidRPr="00536008">
        <w:rPr>
          <w:rFonts w:ascii="Times New Roman" w:hAnsi="Times New Roman" w:cs="Times New Roman"/>
          <w:sz w:val="24"/>
          <w:szCs w:val="24"/>
        </w:rPr>
        <w:t xml:space="preserve"> </w:t>
      </w:r>
      <w:r w:rsidR="00386680" w:rsidRPr="00536008">
        <w:rPr>
          <w:rFonts w:ascii="Times New Roman" w:hAnsi="Times New Roman" w:cs="Times New Roman"/>
          <w:sz w:val="24"/>
          <w:szCs w:val="24"/>
        </w:rPr>
        <w:t>due to</w:t>
      </w:r>
      <w:r w:rsidR="00F01695" w:rsidRPr="00536008">
        <w:rPr>
          <w:rFonts w:ascii="Times New Roman" w:hAnsi="Times New Roman" w:cs="Times New Roman"/>
          <w:sz w:val="24"/>
          <w:szCs w:val="24"/>
        </w:rPr>
        <w:t xml:space="preserve"> their</w:t>
      </w:r>
      <w:r w:rsidR="000423CB" w:rsidRPr="00536008">
        <w:rPr>
          <w:rFonts w:ascii="Times New Roman" w:hAnsi="Times New Roman" w:cs="Times New Roman"/>
          <w:sz w:val="24"/>
          <w:szCs w:val="24"/>
        </w:rPr>
        <w:t xml:space="preserve"> </w:t>
      </w:r>
      <w:r w:rsidR="00C36BC7" w:rsidRPr="00536008">
        <w:rPr>
          <w:rFonts w:ascii="Times New Roman" w:hAnsi="Times New Roman" w:cs="Times New Roman"/>
          <w:sz w:val="24"/>
          <w:szCs w:val="24"/>
        </w:rPr>
        <w:t>associat</w:t>
      </w:r>
      <w:r w:rsidR="00721FA0" w:rsidRPr="00536008">
        <w:rPr>
          <w:rFonts w:ascii="Times New Roman" w:hAnsi="Times New Roman" w:cs="Times New Roman"/>
          <w:sz w:val="24"/>
          <w:szCs w:val="24"/>
        </w:rPr>
        <w:t>ion</w:t>
      </w:r>
      <w:r w:rsidR="00C36BC7" w:rsidRPr="00536008">
        <w:rPr>
          <w:rFonts w:ascii="Times New Roman" w:hAnsi="Times New Roman" w:cs="Times New Roman"/>
          <w:sz w:val="24"/>
          <w:szCs w:val="24"/>
        </w:rPr>
        <w:t xml:space="preserve"> </w:t>
      </w:r>
      <w:r w:rsidR="00721FA0" w:rsidRPr="00536008">
        <w:rPr>
          <w:rFonts w:ascii="Times New Roman" w:hAnsi="Times New Roman" w:cs="Times New Roman"/>
          <w:sz w:val="24"/>
          <w:szCs w:val="24"/>
        </w:rPr>
        <w:t xml:space="preserve">with </w:t>
      </w:r>
      <w:r w:rsidR="0077398B" w:rsidRPr="00536008">
        <w:rPr>
          <w:rFonts w:ascii="Times New Roman" w:hAnsi="Times New Roman" w:cs="Times New Roman"/>
          <w:sz w:val="24"/>
          <w:szCs w:val="24"/>
        </w:rPr>
        <w:t xml:space="preserve">changes in cardiovascular and </w:t>
      </w:r>
      <w:r w:rsidR="006F6728" w:rsidRPr="00536008">
        <w:rPr>
          <w:rFonts w:ascii="Times New Roman" w:hAnsi="Times New Roman" w:cs="Times New Roman"/>
          <w:sz w:val="24"/>
          <w:szCs w:val="24"/>
        </w:rPr>
        <w:t>cardiac autonomic control</w:t>
      </w:r>
      <w:r w:rsidR="0077398B" w:rsidRPr="00536008">
        <w:rPr>
          <w:rFonts w:ascii="Times New Roman" w:hAnsi="Times New Roman" w:cs="Times New Roman"/>
          <w:sz w:val="24"/>
          <w:szCs w:val="24"/>
        </w:rPr>
        <w:t xml:space="preserve"> responses</w:t>
      </w:r>
      <w:r w:rsidR="00CF0E70" w:rsidRPr="00536008">
        <w:rPr>
          <w:rFonts w:ascii="Times New Roman" w:hAnsi="Times New Roman" w:cs="Times New Roman"/>
          <w:sz w:val="24"/>
          <w:szCs w:val="24"/>
        </w:rPr>
        <w:t xml:space="preserve">. </w:t>
      </w:r>
      <w:r w:rsidR="002905AE" w:rsidRPr="00536008">
        <w:rPr>
          <w:rFonts w:ascii="Times New Roman" w:hAnsi="Times New Roman" w:cs="Times New Roman"/>
          <w:sz w:val="24"/>
          <w:szCs w:val="24"/>
        </w:rPr>
        <w:t xml:space="preserve">Therefore, </w:t>
      </w:r>
      <w:r w:rsidR="005934B7" w:rsidRPr="00536008">
        <w:rPr>
          <w:rFonts w:ascii="Times New Roman" w:hAnsi="Times New Roman" w:cs="Times New Roman"/>
          <w:sz w:val="24"/>
          <w:szCs w:val="24"/>
        </w:rPr>
        <w:t xml:space="preserve">the aim of the present </w:t>
      </w:r>
      <w:r w:rsidR="00A93F7E" w:rsidRPr="00536008">
        <w:rPr>
          <w:rFonts w:ascii="Times New Roman" w:hAnsi="Times New Roman" w:cs="Times New Roman"/>
          <w:sz w:val="24"/>
          <w:szCs w:val="24"/>
        </w:rPr>
        <w:t xml:space="preserve">systematic review and </w:t>
      </w:r>
      <w:r w:rsidR="009F184A" w:rsidRPr="00536008">
        <w:rPr>
          <w:rFonts w:ascii="Times New Roman" w:hAnsi="Times New Roman" w:cs="Times New Roman"/>
          <w:sz w:val="24"/>
          <w:szCs w:val="24"/>
        </w:rPr>
        <w:t xml:space="preserve">meta-analysis </w:t>
      </w:r>
      <w:r w:rsidR="002905AE" w:rsidRPr="00536008">
        <w:rPr>
          <w:rFonts w:ascii="Times New Roman" w:hAnsi="Times New Roman" w:cs="Times New Roman"/>
          <w:sz w:val="24"/>
          <w:szCs w:val="24"/>
        </w:rPr>
        <w:t xml:space="preserve">was </w:t>
      </w:r>
      <w:r w:rsidR="009F184A" w:rsidRPr="00536008">
        <w:rPr>
          <w:rFonts w:ascii="Times New Roman" w:hAnsi="Times New Roman" w:cs="Times New Roman"/>
          <w:sz w:val="24"/>
          <w:szCs w:val="24"/>
        </w:rPr>
        <w:t xml:space="preserve">to identify the </w:t>
      </w:r>
      <w:r w:rsidR="006C49B0" w:rsidRPr="00536008">
        <w:rPr>
          <w:rFonts w:ascii="Times New Roman" w:hAnsi="Times New Roman" w:cs="Times New Roman"/>
          <w:sz w:val="24"/>
          <w:szCs w:val="24"/>
        </w:rPr>
        <w:t>global</w:t>
      </w:r>
      <w:r w:rsidR="009F184A" w:rsidRPr="00536008">
        <w:rPr>
          <w:rFonts w:ascii="Times New Roman" w:hAnsi="Times New Roman" w:cs="Times New Roman"/>
          <w:sz w:val="24"/>
          <w:szCs w:val="24"/>
        </w:rPr>
        <w:t xml:space="preserve"> impact of </w:t>
      </w:r>
      <w:r w:rsidR="00C95952" w:rsidRPr="00536008">
        <w:rPr>
          <w:rFonts w:ascii="Times New Roman" w:hAnsi="Times New Roman" w:cs="Times New Roman"/>
          <w:sz w:val="24"/>
          <w:szCs w:val="24"/>
        </w:rPr>
        <w:t xml:space="preserve">such </w:t>
      </w:r>
      <w:r w:rsidR="000D3CD7" w:rsidRPr="00536008">
        <w:rPr>
          <w:rFonts w:ascii="Times New Roman" w:hAnsi="Times New Roman" w:cs="Times New Roman"/>
          <w:sz w:val="24"/>
          <w:szCs w:val="24"/>
        </w:rPr>
        <w:t>cold exposure</w:t>
      </w:r>
      <w:r w:rsidR="00C95952" w:rsidRPr="00536008">
        <w:rPr>
          <w:rFonts w:ascii="Times New Roman" w:hAnsi="Times New Roman" w:cs="Times New Roman"/>
          <w:sz w:val="24"/>
          <w:szCs w:val="24"/>
        </w:rPr>
        <w:t>s</w:t>
      </w:r>
      <w:r w:rsidR="009F184A" w:rsidRPr="00536008">
        <w:rPr>
          <w:rFonts w:ascii="Times New Roman" w:hAnsi="Times New Roman" w:cs="Times New Roman"/>
          <w:sz w:val="24"/>
          <w:szCs w:val="24"/>
        </w:rPr>
        <w:t xml:space="preserve"> on cardiovascular and </w:t>
      </w:r>
      <w:r w:rsidR="006F6728" w:rsidRPr="00536008">
        <w:rPr>
          <w:rFonts w:ascii="Times New Roman" w:hAnsi="Times New Roman" w:cs="Times New Roman"/>
          <w:sz w:val="24"/>
          <w:szCs w:val="24"/>
        </w:rPr>
        <w:t xml:space="preserve">cardiac </w:t>
      </w:r>
      <w:r w:rsidR="009F184A" w:rsidRPr="00536008">
        <w:rPr>
          <w:rFonts w:ascii="Times New Roman" w:hAnsi="Times New Roman" w:cs="Times New Roman"/>
          <w:sz w:val="24"/>
          <w:szCs w:val="24"/>
        </w:rPr>
        <w:t>autonomic activity</w:t>
      </w:r>
      <w:r w:rsidR="007F46A5" w:rsidRPr="00536008">
        <w:rPr>
          <w:rFonts w:ascii="Times New Roman" w:hAnsi="Times New Roman" w:cs="Times New Roman"/>
          <w:sz w:val="24"/>
          <w:szCs w:val="24"/>
        </w:rPr>
        <w:t>.</w:t>
      </w:r>
      <w:r w:rsidR="00CF0E70" w:rsidRPr="00536008">
        <w:rPr>
          <w:rFonts w:ascii="Times New Roman" w:hAnsi="Times New Roman" w:cs="Times New Roman"/>
          <w:sz w:val="24"/>
          <w:szCs w:val="24"/>
        </w:rPr>
        <w:t xml:space="preserve"> </w:t>
      </w:r>
      <w:r w:rsidRPr="00536008">
        <w:rPr>
          <w:rFonts w:ascii="Times New Roman" w:hAnsi="Times New Roman" w:cs="Times New Roman"/>
          <w:b/>
          <w:bCs/>
          <w:sz w:val="24"/>
          <w:szCs w:val="24"/>
        </w:rPr>
        <w:t>Methods:</w:t>
      </w:r>
      <w:r w:rsidRPr="00536008">
        <w:rPr>
          <w:rFonts w:ascii="Times New Roman" w:hAnsi="Times New Roman" w:cs="Times New Roman"/>
          <w:sz w:val="24"/>
          <w:szCs w:val="24"/>
        </w:rPr>
        <w:t xml:space="preserve"> </w:t>
      </w:r>
      <w:r w:rsidR="00346AAB" w:rsidRPr="00536008">
        <w:rPr>
          <w:rFonts w:ascii="Times New Roman" w:hAnsi="Times New Roman" w:cs="Times New Roman"/>
          <w:sz w:val="24"/>
        </w:rPr>
        <w:t>Three databases</w:t>
      </w:r>
      <w:r w:rsidR="00FD09B1" w:rsidRPr="00536008">
        <w:rPr>
          <w:rFonts w:ascii="Times New Roman" w:hAnsi="Times New Roman" w:cs="Times New Roman"/>
          <w:sz w:val="24"/>
        </w:rPr>
        <w:t xml:space="preserve"> </w:t>
      </w:r>
      <w:r w:rsidR="00386680" w:rsidRPr="00536008">
        <w:rPr>
          <w:rFonts w:ascii="Times New Roman" w:hAnsi="Times New Roman" w:cs="Times New Roman"/>
          <w:sz w:val="24"/>
        </w:rPr>
        <w:t>(</w:t>
      </w:r>
      <w:r w:rsidR="00346AAB" w:rsidRPr="00536008">
        <w:rPr>
          <w:rFonts w:ascii="Times New Roman" w:hAnsi="Times New Roman" w:cs="Times New Roman"/>
          <w:sz w:val="24"/>
        </w:rPr>
        <w:t>PubMed, Embase</w:t>
      </w:r>
      <w:r w:rsidR="002905AE" w:rsidRPr="00536008">
        <w:rPr>
          <w:rFonts w:ascii="Times New Roman" w:hAnsi="Times New Roman" w:cs="Times New Roman"/>
          <w:sz w:val="24"/>
        </w:rPr>
        <w:t>,</w:t>
      </w:r>
      <w:r w:rsidR="00346AAB" w:rsidRPr="00536008">
        <w:rPr>
          <w:rFonts w:ascii="Times New Roman" w:hAnsi="Times New Roman" w:cs="Times New Roman"/>
          <w:sz w:val="24"/>
        </w:rPr>
        <w:t xml:space="preserve"> Web-of-Science</w:t>
      </w:r>
      <w:r w:rsidR="00386680" w:rsidRPr="00536008">
        <w:rPr>
          <w:rFonts w:ascii="Times New Roman" w:hAnsi="Times New Roman" w:cs="Times New Roman"/>
          <w:sz w:val="24"/>
        </w:rPr>
        <w:t>)</w:t>
      </w:r>
      <w:r w:rsidR="00346AAB" w:rsidRPr="00536008">
        <w:rPr>
          <w:rFonts w:ascii="Times New Roman" w:hAnsi="Times New Roman" w:cs="Times New Roman"/>
          <w:sz w:val="24"/>
        </w:rPr>
        <w:t xml:space="preserve"> were </w:t>
      </w:r>
      <w:r w:rsidR="00A93F7E" w:rsidRPr="00536008">
        <w:rPr>
          <w:rFonts w:ascii="Times New Roman" w:hAnsi="Times New Roman" w:cs="Times New Roman"/>
          <w:sz w:val="24"/>
        </w:rPr>
        <w:t>used</w:t>
      </w:r>
      <w:r w:rsidR="00CF0E70" w:rsidRPr="00536008">
        <w:rPr>
          <w:rFonts w:ascii="Times New Roman" w:hAnsi="Times New Roman" w:cs="Times New Roman"/>
          <w:sz w:val="24"/>
        </w:rPr>
        <w:t>.</w:t>
      </w:r>
      <w:r w:rsidR="00346AAB" w:rsidRPr="00536008">
        <w:rPr>
          <w:rFonts w:ascii="Times New Roman" w:hAnsi="Times New Roman" w:cs="Times New Roman"/>
          <w:sz w:val="24"/>
        </w:rPr>
        <w:t xml:space="preserve"> Studies were eligible for inclusion if they were conducted on healthy </w:t>
      </w:r>
      <w:r w:rsidR="00B759D5" w:rsidRPr="00536008">
        <w:rPr>
          <w:rFonts w:ascii="Times New Roman" w:hAnsi="Times New Roman" w:cs="Times New Roman"/>
          <w:sz w:val="24"/>
        </w:rPr>
        <w:t>participants</w:t>
      </w:r>
      <w:r w:rsidR="00346AAB" w:rsidRPr="00536008">
        <w:rPr>
          <w:rFonts w:ascii="Times New Roman" w:hAnsi="Times New Roman" w:cs="Times New Roman"/>
          <w:sz w:val="24"/>
        </w:rPr>
        <w:t xml:space="preserve"> using </w:t>
      </w:r>
      <w:r w:rsidR="0059329B" w:rsidRPr="00536008">
        <w:rPr>
          <w:rFonts w:ascii="Times New Roman" w:hAnsi="Times New Roman" w:cs="Times New Roman"/>
          <w:sz w:val="24"/>
        </w:rPr>
        <w:t>cryostimulation</w:t>
      </w:r>
      <w:r w:rsidR="00346AAB" w:rsidRPr="00536008">
        <w:rPr>
          <w:rFonts w:ascii="Times New Roman" w:hAnsi="Times New Roman" w:cs="Times New Roman"/>
          <w:sz w:val="24"/>
        </w:rPr>
        <w:t xml:space="preserve"> and/or CWI. </w:t>
      </w:r>
      <w:r w:rsidR="00A90688" w:rsidRPr="00536008">
        <w:rPr>
          <w:rFonts w:ascii="Times New Roman" w:hAnsi="Times New Roman" w:cs="Times New Roman"/>
          <w:sz w:val="24"/>
        </w:rPr>
        <w:t xml:space="preserve">The outcomes included measurements </w:t>
      </w:r>
      <w:r w:rsidR="00346AAB" w:rsidRPr="00536008">
        <w:rPr>
          <w:rFonts w:ascii="Times New Roman" w:hAnsi="Times New Roman" w:cs="Times New Roman"/>
          <w:sz w:val="24"/>
        </w:rPr>
        <w:t xml:space="preserve">of blood pressure (BP), heart rate (HR), and heart rate variability (HRV) indices: RR interval (RR), Root mean square of successive RR interval differences (RMSSD), low frequency band (LF), high frequency band (HF), and LF/HF ratio. </w:t>
      </w:r>
      <w:r w:rsidR="00CF0E70" w:rsidRPr="00536008">
        <w:rPr>
          <w:rFonts w:ascii="Times New Roman" w:hAnsi="Times New Roman" w:cs="Times New Roman"/>
          <w:b/>
          <w:bCs/>
          <w:sz w:val="24"/>
          <w:szCs w:val="24"/>
        </w:rPr>
        <w:t>R</w:t>
      </w:r>
      <w:r w:rsidR="00346AAB" w:rsidRPr="00536008">
        <w:rPr>
          <w:rFonts w:ascii="Times New Roman" w:hAnsi="Times New Roman" w:cs="Times New Roman"/>
          <w:b/>
          <w:bCs/>
          <w:sz w:val="24"/>
          <w:szCs w:val="24"/>
        </w:rPr>
        <w:t>esults:</w:t>
      </w:r>
      <w:r w:rsidR="00771A48" w:rsidRPr="00536008">
        <w:rPr>
          <w:rFonts w:ascii="Times New Roman" w:hAnsi="Times New Roman" w:cs="Times New Roman"/>
          <w:b/>
          <w:bCs/>
          <w:sz w:val="24"/>
          <w:szCs w:val="24"/>
        </w:rPr>
        <w:t xml:space="preserve"> </w:t>
      </w:r>
      <w:r w:rsidR="00536008" w:rsidRPr="00536008">
        <w:rPr>
          <w:rFonts w:asciiTheme="majorBidi" w:hAnsiTheme="majorBidi" w:cstheme="majorBidi"/>
          <w:sz w:val="24"/>
          <w:szCs w:val="24"/>
          <w:shd w:val="clear" w:color="auto" w:fill="FFFFFF"/>
        </w:rPr>
        <w:t>Among the 27 articles included in our systematic literature review, only 24 were incorporated into the meta-analysis</w:t>
      </w:r>
      <w:r w:rsidR="00536008" w:rsidRPr="00536008">
        <w:rPr>
          <w:rFonts w:asciiTheme="majorBidi" w:hAnsiTheme="majorBidi" w:cstheme="majorBidi"/>
          <w:sz w:val="24"/>
          <w:szCs w:val="24"/>
        </w:rPr>
        <w:t>.</w:t>
      </w:r>
      <w:r w:rsidR="00536008" w:rsidRPr="00536008">
        <w:rPr>
          <w:rFonts w:ascii="Times New Roman" w:hAnsi="Times New Roman" w:cs="Times New Roman"/>
          <w:sz w:val="24"/>
        </w:rPr>
        <w:t xml:space="preserve"> </w:t>
      </w:r>
      <w:r w:rsidR="008F5E31" w:rsidRPr="00536008">
        <w:rPr>
          <w:rFonts w:ascii="Times New Roman" w:hAnsi="Times New Roman" w:cs="Times New Roman"/>
          <w:sz w:val="24"/>
        </w:rPr>
        <w:t>Our results reveal a significant increase in HRV indices</w:t>
      </w:r>
      <w:r w:rsidR="00386680" w:rsidRPr="00536008">
        <w:rPr>
          <w:rFonts w:ascii="Times New Roman" w:hAnsi="Times New Roman" w:cs="Times New Roman"/>
          <w:sz w:val="24"/>
        </w:rPr>
        <w:t>:</w:t>
      </w:r>
      <w:r w:rsidR="008F5E31" w:rsidRPr="00536008">
        <w:rPr>
          <w:rFonts w:ascii="Times New Roman" w:hAnsi="Times New Roman" w:cs="Times New Roman"/>
          <w:sz w:val="24"/>
        </w:rPr>
        <w:t xml:space="preserve"> RMSSD (</w:t>
      </w:r>
      <w:r w:rsidR="00593D5D" w:rsidRPr="00536008">
        <w:rPr>
          <w:rFonts w:ascii="Times New Roman" w:hAnsi="Times New Roman" w:cs="Times New Roman"/>
          <w:sz w:val="24"/>
          <w:szCs w:val="24"/>
        </w:rPr>
        <w:t>Standardized mean difference (SMD)</w:t>
      </w:r>
      <w:r w:rsidR="00593D5D" w:rsidRPr="00536008">
        <w:rPr>
          <w:rFonts w:ascii="Times New Roman" w:hAnsi="Times New Roman" w:cs="Times New Roman"/>
          <w:sz w:val="24"/>
        </w:rPr>
        <w:t xml:space="preserve"> </w:t>
      </w:r>
      <w:r w:rsidR="008F5E31" w:rsidRPr="00536008">
        <w:rPr>
          <w:rFonts w:ascii="Times New Roman" w:hAnsi="Times New Roman" w:cs="Times New Roman"/>
          <w:sz w:val="24"/>
        </w:rPr>
        <w:t>= 0.61, p&lt;0.001), RR (</w:t>
      </w:r>
      <w:r w:rsidR="00593D5D" w:rsidRPr="00536008">
        <w:rPr>
          <w:rFonts w:ascii="Times New Roman" w:hAnsi="Times New Roman" w:cs="Times New Roman"/>
          <w:sz w:val="24"/>
        </w:rPr>
        <w:t>SMD</w:t>
      </w:r>
      <w:r w:rsidR="008F5E31" w:rsidRPr="00536008">
        <w:rPr>
          <w:rFonts w:ascii="Times New Roman" w:hAnsi="Times New Roman" w:cs="Times New Roman"/>
          <w:sz w:val="24"/>
        </w:rPr>
        <w:t xml:space="preserve"> = 0.7</w:t>
      </w:r>
      <w:r w:rsidR="00A822BA" w:rsidRPr="00536008">
        <w:rPr>
          <w:rFonts w:ascii="Times New Roman" w:hAnsi="Times New Roman" w:cs="Times New Roman"/>
          <w:sz w:val="24"/>
        </w:rPr>
        <w:t>7</w:t>
      </w:r>
      <w:r w:rsidR="008F5E31" w:rsidRPr="00536008">
        <w:rPr>
          <w:rFonts w:ascii="Times New Roman" w:hAnsi="Times New Roman" w:cs="Times New Roman"/>
          <w:sz w:val="24"/>
        </w:rPr>
        <w:t>, p&lt;0.001), and HF (</w:t>
      </w:r>
      <w:r w:rsidR="00593D5D" w:rsidRPr="00536008">
        <w:rPr>
          <w:rFonts w:ascii="Times New Roman" w:hAnsi="Times New Roman" w:cs="Times New Roman"/>
          <w:sz w:val="24"/>
        </w:rPr>
        <w:t>SMD</w:t>
      </w:r>
      <w:r w:rsidR="008F5E31" w:rsidRPr="00536008">
        <w:rPr>
          <w:rFonts w:ascii="Times New Roman" w:hAnsi="Times New Roman" w:cs="Times New Roman"/>
          <w:sz w:val="24"/>
        </w:rPr>
        <w:t xml:space="preserve"> = 0.46, p&lt;0.001), as well as significant</w:t>
      </w:r>
      <w:r w:rsidR="00386680" w:rsidRPr="00536008">
        <w:rPr>
          <w:rFonts w:ascii="Times New Roman" w:hAnsi="Times New Roman" w:cs="Times New Roman"/>
          <w:sz w:val="24"/>
        </w:rPr>
        <w:t>ly</w:t>
      </w:r>
      <w:r w:rsidR="008F5E31" w:rsidRPr="00536008">
        <w:rPr>
          <w:rFonts w:ascii="Times New Roman" w:hAnsi="Times New Roman" w:cs="Times New Roman"/>
          <w:sz w:val="24"/>
        </w:rPr>
        <w:t xml:space="preserve"> reduc</w:t>
      </w:r>
      <w:r w:rsidR="00386680" w:rsidRPr="00536008">
        <w:rPr>
          <w:rFonts w:ascii="Times New Roman" w:hAnsi="Times New Roman" w:cs="Times New Roman"/>
          <w:sz w:val="24"/>
        </w:rPr>
        <w:t>ed</w:t>
      </w:r>
      <w:r w:rsidR="00C84355" w:rsidRPr="00536008">
        <w:rPr>
          <w:rFonts w:ascii="Times New Roman" w:hAnsi="Times New Roman" w:cs="Times New Roman"/>
          <w:sz w:val="24"/>
        </w:rPr>
        <w:t xml:space="preserve"> </w:t>
      </w:r>
      <w:r w:rsidR="008F5E31" w:rsidRPr="00536008">
        <w:rPr>
          <w:rFonts w:ascii="Times New Roman" w:hAnsi="Times New Roman" w:cs="Times New Roman"/>
          <w:sz w:val="24"/>
        </w:rPr>
        <w:t>LF (</w:t>
      </w:r>
      <w:r w:rsidR="00593D5D" w:rsidRPr="00536008">
        <w:rPr>
          <w:rFonts w:ascii="Times New Roman" w:hAnsi="Times New Roman" w:cs="Times New Roman"/>
          <w:sz w:val="24"/>
        </w:rPr>
        <w:t>SMD</w:t>
      </w:r>
      <w:r w:rsidR="008F5E31" w:rsidRPr="00536008">
        <w:rPr>
          <w:rFonts w:ascii="Times New Roman" w:hAnsi="Times New Roman" w:cs="Times New Roman"/>
          <w:sz w:val="24"/>
        </w:rPr>
        <w:t xml:space="preserve"> = -0.41, p&lt;0.001) and LF/HF ratio </w:t>
      </w:r>
      <w:r w:rsidR="00593D5D" w:rsidRPr="00536008">
        <w:rPr>
          <w:rFonts w:ascii="Times New Roman" w:hAnsi="Times New Roman" w:cs="Times New Roman"/>
          <w:sz w:val="24"/>
        </w:rPr>
        <w:t>(SMD</w:t>
      </w:r>
      <w:r w:rsidR="008F5E31" w:rsidRPr="00536008">
        <w:rPr>
          <w:rFonts w:ascii="Times New Roman" w:hAnsi="Times New Roman" w:cs="Times New Roman"/>
          <w:sz w:val="24"/>
        </w:rPr>
        <w:t xml:space="preserve"> = -0.25, p&lt;0.01)</w:t>
      </w:r>
      <w:r w:rsidR="005934B7" w:rsidRPr="00536008">
        <w:rPr>
          <w:rFonts w:ascii="Times New Roman" w:hAnsi="Times New Roman" w:cs="Times New Roman"/>
          <w:sz w:val="24"/>
        </w:rPr>
        <w:t>, which persisted</w:t>
      </w:r>
      <w:r w:rsidR="00F44377" w:rsidRPr="00536008">
        <w:rPr>
          <w:rFonts w:ascii="Times New Roman" w:hAnsi="Times New Roman" w:cs="Times New Roman"/>
          <w:sz w:val="24"/>
        </w:rPr>
        <w:t xml:space="preserve"> up to 15 minutes following cold exposure. </w:t>
      </w:r>
      <w:r w:rsidR="00386680" w:rsidRPr="00536008">
        <w:rPr>
          <w:rFonts w:ascii="Times New Roman" w:hAnsi="Times New Roman" w:cs="Times New Roman"/>
          <w:sz w:val="24"/>
        </w:rPr>
        <w:t>S</w:t>
      </w:r>
      <w:r w:rsidR="008F5E31" w:rsidRPr="00536008">
        <w:rPr>
          <w:rFonts w:ascii="Times New Roman" w:hAnsi="Times New Roman" w:cs="Times New Roman"/>
          <w:sz w:val="24"/>
        </w:rPr>
        <w:t>ignificant</w:t>
      </w:r>
      <w:r w:rsidR="00386680" w:rsidRPr="00536008">
        <w:rPr>
          <w:rFonts w:ascii="Times New Roman" w:hAnsi="Times New Roman" w:cs="Times New Roman"/>
          <w:sz w:val="24"/>
        </w:rPr>
        <w:t>ly</w:t>
      </w:r>
      <w:r w:rsidR="008F5E31" w:rsidRPr="00536008">
        <w:rPr>
          <w:rFonts w:ascii="Times New Roman" w:hAnsi="Times New Roman" w:cs="Times New Roman"/>
          <w:sz w:val="24"/>
        </w:rPr>
        <w:t xml:space="preserve"> decrease</w:t>
      </w:r>
      <w:r w:rsidR="00386680" w:rsidRPr="00536008">
        <w:rPr>
          <w:rFonts w:ascii="Times New Roman" w:hAnsi="Times New Roman" w:cs="Times New Roman"/>
          <w:sz w:val="24"/>
        </w:rPr>
        <w:t>d</w:t>
      </w:r>
      <w:r w:rsidR="008F5E31" w:rsidRPr="00536008">
        <w:rPr>
          <w:rFonts w:ascii="Times New Roman" w:hAnsi="Times New Roman" w:cs="Times New Roman"/>
          <w:sz w:val="24"/>
        </w:rPr>
        <w:t xml:space="preserve"> heart rate (</w:t>
      </w:r>
      <w:r w:rsidR="00593D5D" w:rsidRPr="00536008">
        <w:rPr>
          <w:rFonts w:ascii="Times New Roman" w:hAnsi="Times New Roman" w:cs="Times New Roman"/>
          <w:sz w:val="24"/>
        </w:rPr>
        <w:t>SMD</w:t>
      </w:r>
      <w:r w:rsidR="008F5E31" w:rsidRPr="00536008">
        <w:rPr>
          <w:rFonts w:ascii="Times New Roman" w:hAnsi="Times New Roman" w:cs="Times New Roman"/>
          <w:sz w:val="24"/>
        </w:rPr>
        <w:t xml:space="preserve"> = -0.1</w:t>
      </w:r>
      <w:r w:rsidR="00D315EA" w:rsidRPr="00536008">
        <w:rPr>
          <w:rFonts w:ascii="Times New Roman" w:hAnsi="Times New Roman" w:cs="Times New Roman"/>
          <w:sz w:val="24"/>
        </w:rPr>
        <w:t>6</w:t>
      </w:r>
      <w:r w:rsidR="008F5E31" w:rsidRPr="00536008">
        <w:rPr>
          <w:rFonts w:ascii="Times New Roman" w:hAnsi="Times New Roman" w:cs="Times New Roman"/>
          <w:sz w:val="24"/>
        </w:rPr>
        <w:t>, p&lt;0.0</w:t>
      </w:r>
      <w:r w:rsidR="00D24AC7">
        <w:rPr>
          <w:rFonts w:ascii="Times New Roman" w:hAnsi="Times New Roman" w:cs="Times New Roman"/>
          <w:sz w:val="24"/>
        </w:rPr>
        <w:t>5</w:t>
      </w:r>
      <w:r w:rsidR="008F5E31" w:rsidRPr="00536008">
        <w:rPr>
          <w:rFonts w:ascii="Times New Roman" w:hAnsi="Times New Roman" w:cs="Times New Roman"/>
          <w:sz w:val="24"/>
        </w:rPr>
        <w:t>), accompanied by slight</w:t>
      </w:r>
      <w:r w:rsidR="00386680" w:rsidRPr="00536008">
        <w:rPr>
          <w:rFonts w:ascii="Times New Roman" w:hAnsi="Times New Roman" w:cs="Times New Roman"/>
          <w:sz w:val="24"/>
        </w:rPr>
        <w:t>ly</w:t>
      </w:r>
      <w:r w:rsidR="008F5E31" w:rsidRPr="00536008">
        <w:rPr>
          <w:rFonts w:ascii="Times New Roman" w:hAnsi="Times New Roman" w:cs="Times New Roman"/>
          <w:sz w:val="24"/>
        </w:rPr>
        <w:t xml:space="preserve"> increase</w:t>
      </w:r>
      <w:r w:rsidR="00386680"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F57981" w:rsidRPr="00536008">
        <w:rPr>
          <w:rFonts w:ascii="Times New Roman" w:hAnsi="Times New Roman" w:cs="Times New Roman"/>
          <w:sz w:val="24"/>
        </w:rPr>
        <w:t xml:space="preserve">mean </w:t>
      </w:r>
      <w:r w:rsidR="008F5E31" w:rsidRPr="00536008">
        <w:rPr>
          <w:rFonts w:ascii="Times New Roman" w:hAnsi="Times New Roman" w:cs="Times New Roman"/>
          <w:sz w:val="24"/>
        </w:rPr>
        <w:t>BP (</w:t>
      </w:r>
      <w:r w:rsidR="00593D5D" w:rsidRPr="00536008">
        <w:rPr>
          <w:rFonts w:ascii="Times New Roman" w:hAnsi="Times New Roman" w:cs="Times New Roman"/>
          <w:sz w:val="24"/>
        </w:rPr>
        <w:t xml:space="preserve">SMD </w:t>
      </w:r>
      <w:r w:rsidR="008F5E31" w:rsidRPr="00536008">
        <w:rPr>
          <w:rFonts w:ascii="Times New Roman" w:hAnsi="Times New Roman" w:cs="Times New Roman"/>
          <w:sz w:val="24"/>
        </w:rPr>
        <w:t>=</w:t>
      </w:r>
      <w:r w:rsidR="00FD09B1" w:rsidRPr="00536008">
        <w:rPr>
          <w:rFonts w:ascii="Times New Roman" w:hAnsi="Times New Roman" w:cs="Times New Roman"/>
          <w:sz w:val="24"/>
        </w:rPr>
        <w:t xml:space="preserve"> </w:t>
      </w:r>
      <w:r w:rsidR="008F5E31" w:rsidRPr="00536008">
        <w:rPr>
          <w:rFonts w:ascii="Times New Roman" w:hAnsi="Times New Roman" w:cs="Times New Roman"/>
          <w:sz w:val="24"/>
        </w:rPr>
        <w:t>0.</w:t>
      </w:r>
      <w:r w:rsidR="002F48DD" w:rsidRPr="00536008">
        <w:rPr>
          <w:rFonts w:ascii="Times New Roman" w:hAnsi="Times New Roman" w:cs="Times New Roman"/>
          <w:sz w:val="24"/>
        </w:rPr>
        <w:t>2</w:t>
      </w:r>
      <w:r w:rsidR="002D19A4" w:rsidRPr="00536008">
        <w:rPr>
          <w:rFonts w:ascii="Times New Roman" w:hAnsi="Times New Roman" w:cs="Times New Roman"/>
          <w:sz w:val="24"/>
        </w:rPr>
        <w:t>8</w:t>
      </w:r>
      <w:r w:rsidR="008F5E31" w:rsidRPr="00536008">
        <w:rPr>
          <w:rFonts w:ascii="Times New Roman" w:hAnsi="Times New Roman" w:cs="Times New Roman"/>
          <w:sz w:val="24"/>
        </w:rPr>
        <w:t>, p&lt;0.001)</w:t>
      </w:r>
      <w:r w:rsidR="00386680" w:rsidRPr="00536008">
        <w:rPr>
          <w:rFonts w:ascii="Times New Roman" w:hAnsi="Times New Roman" w:cs="Times New Roman"/>
          <w:sz w:val="24"/>
        </w:rPr>
        <w:t>,</w:t>
      </w:r>
      <w:r w:rsidR="00B338F1" w:rsidRPr="00536008">
        <w:rPr>
          <w:rFonts w:ascii="Times New Roman" w:hAnsi="Times New Roman" w:cs="Times New Roman"/>
          <w:sz w:val="24"/>
        </w:rPr>
        <w:t xml:space="preserve"> was</w:t>
      </w:r>
      <w:r w:rsidR="00386680" w:rsidRPr="00536008">
        <w:rPr>
          <w:rFonts w:ascii="Times New Roman" w:hAnsi="Times New Roman" w:cs="Times New Roman"/>
          <w:sz w:val="24"/>
        </w:rPr>
        <w:t xml:space="preserve"> also</w:t>
      </w:r>
      <w:r w:rsidR="00B338F1" w:rsidRPr="00536008">
        <w:rPr>
          <w:rFonts w:ascii="Times New Roman" w:hAnsi="Times New Roman" w:cs="Times New Roman"/>
          <w:sz w:val="24"/>
        </w:rPr>
        <w:t xml:space="preserve"> observed</w:t>
      </w:r>
      <w:r w:rsidR="008F5E31" w:rsidRPr="00536008">
        <w:rPr>
          <w:rFonts w:ascii="Times New Roman" w:hAnsi="Times New Roman" w:cs="Times New Roman"/>
          <w:sz w:val="24"/>
        </w:rPr>
        <w:t>.</w:t>
      </w:r>
      <w:r w:rsidR="00245E85" w:rsidRPr="00536008">
        <w:rPr>
          <w:rFonts w:ascii="Times New Roman" w:hAnsi="Times New Roman" w:cs="Times New Roman"/>
          <w:sz w:val="24"/>
        </w:rPr>
        <w:t xml:space="preserve"> </w:t>
      </w:r>
      <w:r w:rsidR="00745550" w:rsidRPr="00536008">
        <w:rPr>
          <w:rFonts w:ascii="Times New Roman" w:hAnsi="Times New Roman" w:cs="Times New Roman"/>
          <w:sz w:val="24"/>
        </w:rPr>
        <w:t xml:space="preserve">These results seem to depend on </w:t>
      </w:r>
      <w:r w:rsidR="00EA2769" w:rsidRPr="00536008">
        <w:rPr>
          <w:rFonts w:ascii="Times New Roman" w:hAnsi="Times New Roman" w:cs="Times New Roman"/>
          <w:sz w:val="24"/>
        </w:rPr>
        <w:t>individual characteristics</w:t>
      </w:r>
      <w:r w:rsidR="00745550" w:rsidRPr="00536008">
        <w:rPr>
          <w:rFonts w:ascii="Times New Roman" w:hAnsi="Times New Roman" w:cs="Times New Roman"/>
          <w:sz w:val="24"/>
        </w:rPr>
        <w:t xml:space="preserve"> and the cooling techniques. </w:t>
      </w:r>
      <w:r w:rsidR="005B6351" w:rsidRPr="00536008">
        <w:rPr>
          <w:rFonts w:ascii="Times New Roman" w:hAnsi="Times New Roman" w:cs="Times New Roman"/>
          <w:b/>
          <w:bCs/>
          <w:sz w:val="24"/>
          <w:szCs w:val="24"/>
        </w:rPr>
        <w:t xml:space="preserve">Conclusion: </w:t>
      </w:r>
      <w:r w:rsidR="005B6351" w:rsidRPr="00536008">
        <w:rPr>
          <w:rFonts w:ascii="Times New Roman" w:hAnsi="Times New Roman" w:cs="Times New Roman"/>
          <w:sz w:val="24"/>
        </w:rPr>
        <w:t>Our</w:t>
      </w:r>
      <w:r w:rsidR="009E2EE5" w:rsidRPr="00536008">
        <w:rPr>
          <w:rFonts w:ascii="Times New Roman" w:hAnsi="Times New Roman" w:cs="Times New Roman"/>
          <w:sz w:val="24"/>
        </w:rPr>
        <w:t xml:space="preserve"> meta-analysis</w:t>
      </w:r>
      <w:r w:rsidR="005B6351" w:rsidRPr="00536008">
        <w:rPr>
          <w:rFonts w:ascii="Times New Roman" w:hAnsi="Times New Roman" w:cs="Times New Roman"/>
          <w:sz w:val="24"/>
        </w:rPr>
        <w:t xml:space="preserve"> suggest</w:t>
      </w:r>
      <w:r w:rsidR="00DF2138" w:rsidRPr="00536008">
        <w:rPr>
          <w:rFonts w:ascii="Times New Roman" w:hAnsi="Times New Roman" w:cs="Times New Roman"/>
          <w:sz w:val="24"/>
        </w:rPr>
        <w:t>s</w:t>
      </w:r>
      <w:r w:rsidR="005B6351" w:rsidRPr="00536008">
        <w:rPr>
          <w:rFonts w:ascii="Times New Roman" w:hAnsi="Times New Roman" w:cs="Times New Roman"/>
          <w:sz w:val="24"/>
        </w:rPr>
        <w:t xml:space="preserve"> that </w:t>
      </w:r>
      <w:r w:rsidR="002D3634" w:rsidRPr="00536008">
        <w:rPr>
          <w:rFonts w:ascii="Times New Roman" w:hAnsi="Times New Roman" w:cs="Times New Roman"/>
          <w:sz w:val="24"/>
        </w:rPr>
        <w:t xml:space="preserve">cryostimulation and/or CWI </w:t>
      </w:r>
      <w:r w:rsidR="005B6351" w:rsidRPr="00536008">
        <w:rPr>
          <w:rFonts w:ascii="Times New Roman" w:hAnsi="Times New Roman" w:cs="Times New Roman"/>
          <w:sz w:val="24"/>
        </w:rPr>
        <w:t xml:space="preserve">exposure enhance parasympathetic nervous activity. </w:t>
      </w:r>
      <w:r w:rsidR="00E7603B" w:rsidRPr="00536008">
        <w:rPr>
          <w:rFonts w:ascii="Times New Roman" w:hAnsi="Times New Roman" w:cs="Times New Roman"/>
          <w:sz w:val="24"/>
        </w:rPr>
        <w:t xml:space="preserve">There is </w:t>
      </w:r>
      <w:r w:rsidR="00386680" w:rsidRPr="00536008">
        <w:rPr>
          <w:rFonts w:ascii="Times New Roman" w:hAnsi="Times New Roman" w:cs="Times New Roman"/>
          <w:sz w:val="24"/>
        </w:rPr>
        <w:t>scarce</w:t>
      </w:r>
      <w:r w:rsidR="00C84355" w:rsidRPr="00536008">
        <w:rPr>
          <w:rFonts w:ascii="Times New Roman" w:hAnsi="Times New Roman" w:cs="Times New Roman"/>
          <w:sz w:val="24"/>
        </w:rPr>
        <w:t xml:space="preserve"> </w:t>
      </w:r>
      <w:r w:rsidR="00CF3D8E" w:rsidRPr="00536008">
        <w:rPr>
          <w:rFonts w:ascii="Times New Roman" w:hAnsi="Times New Roman" w:cs="Times New Roman"/>
          <w:sz w:val="24"/>
        </w:rPr>
        <w:t xml:space="preserve">scientific </w:t>
      </w:r>
      <w:r w:rsidR="00E7603B" w:rsidRPr="00536008">
        <w:rPr>
          <w:rFonts w:ascii="Times New Roman" w:hAnsi="Times New Roman" w:cs="Times New Roman"/>
          <w:sz w:val="24"/>
        </w:rPr>
        <w:t xml:space="preserve">literature regarding </w:t>
      </w:r>
      <w:r w:rsidR="00483582" w:rsidRPr="00536008">
        <w:rPr>
          <w:rFonts w:ascii="Times New Roman" w:hAnsi="Times New Roman" w:cs="Times New Roman"/>
          <w:sz w:val="24"/>
        </w:rPr>
        <w:t xml:space="preserve">the effect of </w:t>
      </w:r>
      <w:r w:rsidR="00AF36FA" w:rsidRPr="00536008">
        <w:rPr>
          <w:rFonts w:ascii="Times New Roman" w:hAnsi="Times New Roman" w:cs="Times New Roman"/>
          <w:sz w:val="24"/>
        </w:rPr>
        <w:t>individual characteristics</w:t>
      </w:r>
      <w:r w:rsidR="00E7603B" w:rsidRPr="00536008">
        <w:rPr>
          <w:rFonts w:ascii="Times New Roman" w:hAnsi="Times New Roman" w:cs="Times New Roman"/>
          <w:sz w:val="24"/>
        </w:rPr>
        <w:t xml:space="preserve"> on cold</w:t>
      </w:r>
      <w:r w:rsidR="00376441" w:rsidRPr="00536008">
        <w:rPr>
          <w:rFonts w:ascii="Times New Roman" w:hAnsi="Times New Roman" w:cs="Times New Roman"/>
          <w:sz w:val="24"/>
        </w:rPr>
        <w:t>-induced physiological</w:t>
      </w:r>
      <w:r w:rsidR="00E7603B" w:rsidRPr="00536008">
        <w:rPr>
          <w:rFonts w:ascii="Times New Roman" w:hAnsi="Times New Roman" w:cs="Times New Roman"/>
          <w:sz w:val="24"/>
        </w:rPr>
        <w:t xml:space="preserve"> </w:t>
      </w:r>
      <w:r w:rsidR="009E2EE5" w:rsidRPr="00536008">
        <w:rPr>
          <w:rFonts w:ascii="Times New Roman" w:hAnsi="Times New Roman" w:cs="Times New Roman"/>
          <w:sz w:val="24"/>
        </w:rPr>
        <w:t>responses</w:t>
      </w:r>
      <w:r w:rsidR="000452E2" w:rsidRPr="00536008">
        <w:rPr>
          <w:rFonts w:ascii="Times New Roman" w:hAnsi="Times New Roman" w:cs="Times New Roman"/>
          <w:sz w:val="24"/>
        </w:rPr>
        <w:t>.</w:t>
      </w:r>
    </w:p>
    <w:p w14:paraId="58E0D343" w14:textId="77777777" w:rsidR="00CF0E70" w:rsidRPr="00536008" w:rsidRDefault="00CF0E70" w:rsidP="00CF0E70">
      <w:pPr>
        <w:pStyle w:val="Paragraphedeliste"/>
        <w:spacing w:line="312" w:lineRule="auto"/>
        <w:ind w:left="0"/>
        <w:jc w:val="both"/>
        <w:rPr>
          <w:rFonts w:ascii="Times New Roman" w:hAnsi="Times New Roman" w:cs="Times New Roman"/>
          <w:sz w:val="24"/>
          <w:szCs w:val="24"/>
        </w:rPr>
      </w:pPr>
    </w:p>
    <w:p w14:paraId="283F9891" w14:textId="77777777" w:rsidR="005967DB" w:rsidRPr="00536008" w:rsidRDefault="00842E2B" w:rsidP="005967DB">
      <w:pPr>
        <w:pStyle w:val="Paragraphedeliste"/>
        <w:spacing w:line="312" w:lineRule="auto"/>
        <w:ind w:left="0"/>
        <w:rPr>
          <w:rFonts w:ascii="Times New Roman" w:hAnsi="Times New Roman" w:cs="Times New Roman"/>
          <w:sz w:val="24"/>
        </w:rPr>
      </w:pPr>
      <w:r w:rsidRPr="00536008">
        <w:rPr>
          <w:rFonts w:ascii="Times New Roman" w:hAnsi="Times New Roman" w:cs="Times New Roman"/>
          <w:b/>
          <w:bCs/>
          <w:sz w:val="24"/>
        </w:rPr>
        <w:t xml:space="preserve">KEYWORDS: </w:t>
      </w:r>
      <w:r w:rsidR="006F6728" w:rsidRPr="00536008">
        <w:rPr>
          <w:rFonts w:ascii="Times New Roman" w:hAnsi="Times New Roman" w:cs="Times New Roman"/>
          <w:sz w:val="24"/>
        </w:rPr>
        <w:t xml:space="preserve">Cardiac </w:t>
      </w:r>
      <w:r w:rsidR="00584830" w:rsidRPr="00536008">
        <w:rPr>
          <w:rFonts w:ascii="Times New Roman" w:hAnsi="Times New Roman" w:cs="Times New Roman"/>
          <w:sz w:val="24"/>
        </w:rPr>
        <w:t>a</w:t>
      </w:r>
      <w:r w:rsidR="002A455D" w:rsidRPr="00536008">
        <w:rPr>
          <w:rFonts w:ascii="Times New Roman" w:hAnsi="Times New Roman" w:cs="Times New Roman"/>
          <w:sz w:val="24"/>
        </w:rPr>
        <w:t>utonomic</w:t>
      </w:r>
      <w:r w:rsidR="00584830" w:rsidRPr="00536008">
        <w:rPr>
          <w:rFonts w:ascii="Times New Roman" w:hAnsi="Times New Roman" w:cs="Times New Roman"/>
          <w:sz w:val="24"/>
        </w:rPr>
        <w:t xml:space="preserve"> </w:t>
      </w:r>
      <w:r w:rsidR="006F6728" w:rsidRPr="00536008">
        <w:rPr>
          <w:rFonts w:ascii="Times New Roman" w:hAnsi="Times New Roman" w:cs="Times New Roman"/>
          <w:sz w:val="24"/>
        </w:rPr>
        <w:t>control</w:t>
      </w:r>
      <w:r w:rsidR="002A455D" w:rsidRPr="00536008">
        <w:rPr>
          <w:rFonts w:ascii="Times New Roman" w:hAnsi="Times New Roman" w:cs="Times New Roman"/>
          <w:sz w:val="24"/>
        </w:rPr>
        <w:t xml:space="preserve">; </w:t>
      </w:r>
      <w:r w:rsidR="000F7A6F" w:rsidRPr="00536008">
        <w:rPr>
          <w:rFonts w:ascii="Times New Roman" w:hAnsi="Times New Roman" w:cs="Times New Roman"/>
          <w:sz w:val="24"/>
        </w:rPr>
        <w:t xml:space="preserve">Autonomic nervous system; </w:t>
      </w:r>
      <w:r w:rsidR="002A455D" w:rsidRPr="00536008">
        <w:rPr>
          <w:rFonts w:ascii="Times New Roman" w:hAnsi="Times New Roman" w:cs="Times New Roman"/>
          <w:sz w:val="24"/>
        </w:rPr>
        <w:t xml:space="preserve">Cardiovascular system; </w:t>
      </w:r>
      <w:r w:rsidR="00967BE5" w:rsidRPr="00536008">
        <w:rPr>
          <w:rFonts w:ascii="Times New Roman" w:hAnsi="Times New Roman" w:cs="Times New Roman"/>
          <w:sz w:val="24"/>
        </w:rPr>
        <w:t xml:space="preserve">cold exposure; </w:t>
      </w:r>
      <w:r w:rsidR="002A455D" w:rsidRPr="00536008">
        <w:rPr>
          <w:rFonts w:ascii="Times New Roman" w:hAnsi="Times New Roman" w:cs="Times New Roman"/>
          <w:sz w:val="24"/>
        </w:rPr>
        <w:t>Cold water immersion; Partial-body cryotherapy/</w:t>
      </w:r>
      <w:r w:rsidR="00E87056" w:rsidRPr="00536008">
        <w:rPr>
          <w:rFonts w:ascii="Times New Roman" w:hAnsi="Times New Roman" w:cs="Times New Roman"/>
          <w:sz w:val="24"/>
        </w:rPr>
        <w:t>cryo</w:t>
      </w:r>
      <w:r w:rsidR="002A455D" w:rsidRPr="00536008">
        <w:rPr>
          <w:rFonts w:ascii="Times New Roman" w:hAnsi="Times New Roman" w:cs="Times New Roman"/>
          <w:sz w:val="24"/>
        </w:rPr>
        <w:t>stimulation; Whole-body cryotherapy/</w:t>
      </w:r>
      <w:r w:rsidR="00E87056" w:rsidRPr="00536008">
        <w:rPr>
          <w:rFonts w:ascii="Times New Roman" w:hAnsi="Times New Roman" w:cs="Times New Roman"/>
          <w:sz w:val="24"/>
        </w:rPr>
        <w:t>cryo</w:t>
      </w:r>
      <w:r w:rsidR="002A455D" w:rsidRPr="00536008">
        <w:rPr>
          <w:rFonts w:ascii="Times New Roman" w:hAnsi="Times New Roman" w:cs="Times New Roman"/>
          <w:sz w:val="24"/>
        </w:rPr>
        <w:t>stimulation</w:t>
      </w:r>
      <w:r w:rsidR="000F7A6F" w:rsidRPr="00536008">
        <w:rPr>
          <w:rFonts w:ascii="Times New Roman" w:hAnsi="Times New Roman" w:cs="Times New Roman"/>
          <w:sz w:val="24"/>
        </w:rPr>
        <w:t>.</w:t>
      </w:r>
    </w:p>
    <w:p w14:paraId="0D2DBCDF" w14:textId="77777777" w:rsidR="005967DB" w:rsidRPr="00536008" w:rsidRDefault="005967DB">
      <w:pPr>
        <w:rPr>
          <w:rFonts w:ascii="Times New Roman" w:hAnsi="Times New Roman" w:cs="Times New Roman"/>
          <w:sz w:val="24"/>
        </w:rPr>
      </w:pPr>
      <w:r w:rsidRPr="00536008">
        <w:rPr>
          <w:rFonts w:ascii="Times New Roman" w:hAnsi="Times New Roman" w:cs="Times New Roman"/>
          <w:sz w:val="24"/>
        </w:rPr>
        <w:br w:type="page"/>
      </w:r>
    </w:p>
    <w:p w14:paraId="3E7A9F1C" w14:textId="2ACCC852" w:rsidR="0047006D" w:rsidRPr="00536008" w:rsidRDefault="0047006D" w:rsidP="005967DB">
      <w:pPr>
        <w:pStyle w:val="Paragraphedeliste"/>
        <w:spacing w:line="312" w:lineRule="auto"/>
        <w:ind w:left="0"/>
        <w:rPr>
          <w:rFonts w:ascii="Times New Roman" w:hAnsi="Times New Roman" w:cs="Times New Roman"/>
          <w:sz w:val="24"/>
        </w:rPr>
      </w:pPr>
      <w:r w:rsidRPr="00536008">
        <w:rPr>
          <w:rFonts w:ascii="Times New Roman" w:hAnsi="Times New Roman" w:cs="Times New Roman"/>
          <w:b/>
          <w:sz w:val="28"/>
          <w:szCs w:val="20"/>
        </w:rPr>
        <w:lastRenderedPageBreak/>
        <w:t>Introduction</w:t>
      </w:r>
    </w:p>
    <w:p w14:paraId="3BE0520B" w14:textId="77FE4512" w:rsidR="00CD4894" w:rsidRPr="00536008" w:rsidRDefault="000D3CD7" w:rsidP="00083F91">
      <w:pPr>
        <w:spacing w:line="360" w:lineRule="auto"/>
        <w:ind w:firstLine="284"/>
        <w:jc w:val="both"/>
        <w:rPr>
          <w:rFonts w:ascii="Times New Roman" w:hAnsi="Times New Roman" w:cs="Times New Roman"/>
          <w:sz w:val="24"/>
          <w:szCs w:val="24"/>
        </w:rPr>
      </w:pPr>
      <w:r w:rsidRPr="00536008">
        <w:rPr>
          <w:rFonts w:ascii="Times New Roman" w:hAnsi="Times New Roman" w:cs="Times New Roman"/>
          <w:sz w:val="24"/>
          <w:szCs w:val="24"/>
        </w:rPr>
        <w:t>Cold exposure</w:t>
      </w:r>
      <w:r w:rsidR="008B50C1" w:rsidRPr="00536008">
        <w:rPr>
          <w:rFonts w:ascii="Times New Roman" w:hAnsi="Times New Roman" w:cs="Times New Roman"/>
          <w:sz w:val="24"/>
          <w:szCs w:val="24"/>
        </w:rPr>
        <w:t xml:space="preserve"> techniques such as </w:t>
      </w:r>
      <w:r w:rsidR="00A93F7E" w:rsidRPr="00536008">
        <w:rPr>
          <w:rFonts w:asciiTheme="majorBidi" w:hAnsiTheme="majorBidi" w:cstheme="majorBidi"/>
          <w:sz w:val="24"/>
          <w:szCs w:val="24"/>
          <w:shd w:val="clear" w:color="auto" w:fill="FDFDFD"/>
        </w:rPr>
        <w:t xml:space="preserve">whole-body </w:t>
      </w:r>
      <w:r w:rsidR="00BA3E25" w:rsidRPr="00536008">
        <w:rPr>
          <w:rFonts w:asciiTheme="majorBidi" w:hAnsiTheme="majorBidi" w:cstheme="majorBidi"/>
          <w:sz w:val="24"/>
          <w:szCs w:val="24"/>
          <w:shd w:val="clear" w:color="auto" w:fill="FDFDFD"/>
        </w:rPr>
        <w:t>cryostimulation</w:t>
      </w:r>
      <w:r w:rsidR="00A93F7E" w:rsidRPr="00536008">
        <w:rPr>
          <w:rFonts w:asciiTheme="majorBidi" w:hAnsiTheme="majorBidi" w:cstheme="majorBidi"/>
          <w:sz w:val="24"/>
          <w:szCs w:val="24"/>
          <w:shd w:val="clear" w:color="auto" w:fill="FDFDFD"/>
        </w:rPr>
        <w:t xml:space="preserve"> (WBC), </w:t>
      </w:r>
      <w:proofErr w:type="gramStart"/>
      <w:r w:rsidR="00A93F7E" w:rsidRPr="00536008">
        <w:rPr>
          <w:rFonts w:asciiTheme="majorBidi" w:hAnsiTheme="majorBidi" w:cstheme="majorBidi"/>
          <w:sz w:val="24"/>
          <w:szCs w:val="24"/>
          <w:shd w:val="clear" w:color="auto" w:fill="FDFDFD"/>
        </w:rPr>
        <w:t>partial-body</w:t>
      </w:r>
      <w:proofErr w:type="gramEnd"/>
      <w:r w:rsidR="00A93F7E" w:rsidRPr="00536008">
        <w:rPr>
          <w:rFonts w:asciiTheme="majorBidi" w:hAnsiTheme="majorBidi" w:cstheme="majorBidi"/>
          <w:sz w:val="24"/>
          <w:szCs w:val="24"/>
          <w:shd w:val="clear" w:color="auto" w:fill="FDFDFD"/>
        </w:rPr>
        <w:t xml:space="preserve"> </w:t>
      </w:r>
      <w:r w:rsidR="00A34304" w:rsidRPr="00536008">
        <w:rPr>
          <w:rFonts w:asciiTheme="majorBidi" w:hAnsiTheme="majorBidi" w:cstheme="majorBidi"/>
          <w:sz w:val="24"/>
          <w:szCs w:val="24"/>
          <w:shd w:val="clear" w:color="auto" w:fill="FDFDFD"/>
        </w:rPr>
        <w:t>cryostimulation</w:t>
      </w:r>
      <w:r w:rsidR="00A93F7E" w:rsidRPr="00536008">
        <w:rPr>
          <w:rFonts w:asciiTheme="majorBidi" w:hAnsiTheme="majorBidi" w:cstheme="majorBidi"/>
          <w:sz w:val="24"/>
          <w:szCs w:val="24"/>
          <w:shd w:val="clear" w:color="auto" w:fill="FDFDFD"/>
        </w:rPr>
        <w:t xml:space="preserve"> (PBC), </w:t>
      </w:r>
      <w:r w:rsidR="00CD4970" w:rsidRPr="00536008">
        <w:rPr>
          <w:rFonts w:ascii="Times New Roman" w:hAnsi="Times New Roman" w:cs="Times New Roman"/>
          <w:sz w:val="24"/>
          <w:szCs w:val="24"/>
        </w:rPr>
        <w:t xml:space="preserve">and </w:t>
      </w:r>
      <w:r w:rsidR="00A93F7E" w:rsidRPr="00536008">
        <w:rPr>
          <w:rFonts w:ascii="Times New Roman" w:hAnsi="Times New Roman" w:cs="Times New Roman"/>
          <w:sz w:val="24"/>
          <w:szCs w:val="24"/>
        </w:rPr>
        <w:t>c</w:t>
      </w:r>
      <w:r w:rsidR="00CD4970" w:rsidRPr="00536008">
        <w:rPr>
          <w:rFonts w:ascii="Times New Roman" w:hAnsi="Times New Roman" w:cs="Times New Roman"/>
          <w:sz w:val="24"/>
          <w:szCs w:val="24"/>
        </w:rPr>
        <w:t>old-</w:t>
      </w:r>
      <w:r w:rsidR="00A93F7E" w:rsidRPr="00536008">
        <w:rPr>
          <w:rFonts w:ascii="Times New Roman" w:hAnsi="Times New Roman" w:cs="Times New Roman"/>
          <w:sz w:val="24"/>
          <w:szCs w:val="24"/>
        </w:rPr>
        <w:t>w</w:t>
      </w:r>
      <w:r w:rsidR="00CD4970" w:rsidRPr="00536008">
        <w:rPr>
          <w:rFonts w:ascii="Times New Roman" w:hAnsi="Times New Roman" w:cs="Times New Roman"/>
          <w:sz w:val="24"/>
          <w:szCs w:val="24"/>
        </w:rPr>
        <w:t xml:space="preserve">ater </w:t>
      </w:r>
      <w:r w:rsidR="00A93F7E" w:rsidRPr="00536008">
        <w:rPr>
          <w:rFonts w:ascii="Times New Roman" w:hAnsi="Times New Roman" w:cs="Times New Roman"/>
          <w:sz w:val="24"/>
          <w:szCs w:val="24"/>
        </w:rPr>
        <w:t>i</w:t>
      </w:r>
      <w:r w:rsidR="00CD4970" w:rsidRPr="00536008">
        <w:rPr>
          <w:rFonts w:ascii="Times New Roman" w:hAnsi="Times New Roman" w:cs="Times New Roman"/>
          <w:sz w:val="24"/>
          <w:szCs w:val="24"/>
        </w:rPr>
        <w:t>mmersion (CWI) have recently gained widespread attention in the</w:t>
      </w:r>
      <w:r w:rsidR="00934B6A" w:rsidRPr="00536008">
        <w:rPr>
          <w:rFonts w:ascii="Times New Roman" w:hAnsi="Times New Roman" w:cs="Times New Roman"/>
          <w:sz w:val="24"/>
          <w:szCs w:val="24"/>
        </w:rPr>
        <w:t xml:space="preserve"> overall</w:t>
      </w:r>
      <w:r w:rsidR="00CD4970" w:rsidRPr="00536008">
        <w:rPr>
          <w:rFonts w:ascii="Times New Roman" w:hAnsi="Times New Roman" w:cs="Times New Roman"/>
          <w:sz w:val="24"/>
          <w:szCs w:val="24"/>
        </w:rPr>
        <w:t xml:space="preserve"> context of health</w:t>
      </w:r>
      <w:r w:rsidR="00934B6A" w:rsidRPr="00536008">
        <w:rPr>
          <w:rFonts w:ascii="Times New Roman" w:hAnsi="Times New Roman" w:cs="Times New Roman"/>
          <w:sz w:val="24"/>
          <w:szCs w:val="24"/>
        </w:rPr>
        <w:t xml:space="preserve"> and, more specifically</w:t>
      </w:r>
      <w:r w:rsidR="00CD4970" w:rsidRPr="00536008">
        <w:rPr>
          <w:rFonts w:ascii="Times New Roman" w:hAnsi="Times New Roman" w:cs="Times New Roman"/>
          <w:sz w:val="24"/>
          <w:szCs w:val="24"/>
        </w:rPr>
        <w:t xml:space="preserve"> recovery after exercise and rehabilitation</w:t>
      </w:r>
      <w:r w:rsidR="00D44C26" w:rsidRPr="00536008">
        <w:rPr>
          <w:rFonts w:ascii="Times New Roman" w:hAnsi="Times New Roman" w:cs="Times New Roman"/>
          <w:sz w:val="24"/>
          <w:szCs w:val="24"/>
        </w:rPr>
        <w:t xml:space="preserve">. </w:t>
      </w:r>
      <w:r w:rsidR="00E022D3" w:rsidRPr="00536008">
        <w:rPr>
          <w:rFonts w:asciiTheme="majorBidi" w:hAnsiTheme="majorBidi" w:cstheme="majorBidi"/>
          <w:sz w:val="24"/>
          <w:szCs w:val="24"/>
          <w:shd w:val="clear" w:color="auto" w:fill="FFFFFF"/>
        </w:rPr>
        <w:t>C</w:t>
      </w:r>
      <w:r w:rsidR="00C73CBE" w:rsidRPr="00536008">
        <w:rPr>
          <w:rFonts w:asciiTheme="majorBidi" w:hAnsiTheme="majorBidi" w:cstheme="majorBidi"/>
          <w:sz w:val="24"/>
          <w:szCs w:val="24"/>
          <w:shd w:val="clear" w:color="auto" w:fill="FFFFFF"/>
        </w:rPr>
        <w:t>ryostimulation</w:t>
      </w:r>
      <w:r w:rsidR="00315CF7" w:rsidRPr="00536008">
        <w:rPr>
          <w:rFonts w:asciiTheme="majorBidi" w:hAnsiTheme="majorBidi" w:cstheme="majorBidi"/>
          <w:sz w:val="24"/>
          <w:szCs w:val="24"/>
          <w:shd w:val="clear" w:color="auto" w:fill="FFFFFF"/>
        </w:rPr>
        <w:t xml:space="preserve"> </w:t>
      </w:r>
      <w:r w:rsidR="009D281F" w:rsidRPr="00536008">
        <w:rPr>
          <w:rFonts w:asciiTheme="majorBidi" w:hAnsiTheme="majorBidi" w:cstheme="majorBidi"/>
          <w:sz w:val="24"/>
          <w:szCs w:val="24"/>
          <w:shd w:val="clear" w:color="auto" w:fill="FFFFFF"/>
        </w:rPr>
        <w:t>refers to</w:t>
      </w:r>
      <w:r w:rsidR="00C73CBE" w:rsidRPr="00536008">
        <w:rPr>
          <w:rFonts w:asciiTheme="majorBidi" w:hAnsiTheme="majorBidi" w:cstheme="majorBidi"/>
          <w:sz w:val="24"/>
          <w:szCs w:val="24"/>
          <w:shd w:val="clear" w:color="auto" w:fill="FFFFFF"/>
        </w:rPr>
        <w:t xml:space="preserve"> a </w:t>
      </w:r>
      <w:r w:rsidR="009D281F" w:rsidRPr="00536008">
        <w:rPr>
          <w:rFonts w:asciiTheme="majorBidi" w:hAnsiTheme="majorBidi" w:cstheme="majorBidi"/>
          <w:sz w:val="24"/>
          <w:szCs w:val="24"/>
          <w:shd w:val="clear" w:color="auto" w:fill="FFFFFF"/>
        </w:rPr>
        <w:t xml:space="preserve">technique of </w:t>
      </w:r>
      <w:r w:rsidR="00C73CBE" w:rsidRPr="00536008">
        <w:rPr>
          <w:rFonts w:asciiTheme="majorBidi" w:hAnsiTheme="majorBidi" w:cstheme="majorBidi"/>
          <w:sz w:val="24"/>
          <w:szCs w:val="24"/>
          <w:shd w:val="clear" w:color="auto" w:fill="FFFFFF"/>
        </w:rPr>
        <w:t>body cooling</w:t>
      </w:r>
      <w:r w:rsidR="009D281F" w:rsidRPr="00536008">
        <w:rPr>
          <w:rFonts w:asciiTheme="majorBidi" w:hAnsiTheme="majorBidi" w:cstheme="majorBidi"/>
          <w:sz w:val="24"/>
          <w:szCs w:val="24"/>
          <w:shd w:val="clear" w:color="auto" w:fill="FFFFFF"/>
        </w:rPr>
        <w:t xml:space="preserve">, </w:t>
      </w:r>
      <w:r w:rsidR="00934B6A" w:rsidRPr="00536008">
        <w:rPr>
          <w:rFonts w:asciiTheme="majorBidi" w:hAnsiTheme="majorBidi" w:cstheme="majorBidi"/>
          <w:sz w:val="24"/>
          <w:szCs w:val="24"/>
          <w:shd w:val="clear" w:color="auto" w:fill="FFFFFF"/>
        </w:rPr>
        <w:t xml:space="preserve">in which </w:t>
      </w:r>
      <w:r w:rsidR="00C73CBE" w:rsidRPr="00536008">
        <w:rPr>
          <w:rFonts w:asciiTheme="majorBidi" w:hAnsiTheme="majorBidi" w:cstheme="majorBidi"/>
          <w:sz w:val="24"/>
          <w:szCs w:val="24"/>
          <w:shd w:val="clear" w:color="auto" w:fill="FFFFFF"/>
        </w:rPr>
        <w:t>individuals are exposed</w:t>
      </w:r>
      <w:r w:rsidR="00A93F7E" w:rsidRPr="00536008">
        <w:rPr>
          <w:rFonts w:asciiTheme="majorBidi" w:hAnsiTheme="majorBidi" w:cstheme="majorBidi"/>
          <w:sz w:val="24"/>
          <w:szCs w:val="24"/>
          <w:shd w:val="clear" w:color="auto" w:fill="FFFFFF"/>
        </w:rPr>
        <w:t xml:space="preserve"> </w:t>
      </w:r>
      <w:r w:rsidR="00C73CBE" w:rsidRPr="00536008">
        <w:rPr>
          <w:rFonts w:asciiTheme="majorBidi" w:hAnsiTheme="majorBidi" w:cstheme="majorBidi"/>
          <w:sz w:val="24"/>
          <w:szCs w:val="24"/>
          <w:shd w:val="clear" w:color="auto" w:fill="FFFFFF"/>
        </w:rPr>
        <w:t>to</w:t>
      </w:r>
      <w:r w:rsidR="00A93F7E" w:rsidRPr="00536008">
        <w:rPr>
          <w:rFonts w:asciiTheme="majorBidi" w:hAnsiTheme="majorBidi" w:cstheme="majorBidi"/>
          <w:sz w:val="24"/>
          <w:szCs w:val="24"/>
          <w:shd w:val="clear" w:color="auto" w:fill="FFFFFF"/>
        </w:rPr>
        <w:t xml:space="preserve"> </w:t>
      </w:r>
      <w:r w:rsidR="00C73CBE" w:rsidRPr="00536008">
        <w:rPr>
          <w:rFonts w:asciiTheme="majorBidi" w:hAnsiTheme="majorBidi" w:cstheme="majorBidi"/>
          <w:sz w:val="24"/>
          <w:szCs w:val="24"/>
          <w:shd w:val="clear" w:color="auto" w:fill="FFFFFF"/>
        </w:rPr>
        <w:t xml:space="preserve">extremely </w:t>
      </w:r>
      <w:r w:rsidR="00C745FE" w:rsidRPr="00536008">
        <w:rPr>
          <w:rFonts w:asciiTheme="majorBidi" w:hAnsiTheme="majorBidi" w:cstheme="majorBidi"/>
          <w:sz w:val="24"/>
          <w:szCs w:val="24"/>
          <w:shd w:val="clear" w:color="auto" w:fill="FFFFFF"/>
        </w:rPr>
        <w:t>cold air</w:t>
      </w:r>
      <w:r w:rsidR="006B7D4C" w:rsidRPr="00536008">
        <w:rPr>
          <w:rFonts w:asciiTheme="majorBidi" w:hAnsiTheme="majorBidi" w:cstheme="majorBidi"/>
          <w:sz w:val="24"/>
          <w:szCs w:val="24"/>
          <w:shd w:val="clear" w:color="auto" w:fill="FFFFFF"/>
        </w:rPr>
        <w:t xml:space="preserve"> </w:t>
      </w:r>
      <w:r w:rsidR="00C745FE" w:rsidRPr="00536008">
        <w:rPr>
          <w:rFonts w:asciiTheme="majorBidi" w:hAnsiTheme="majorBidi" w:cstheme="majorBidi"/>
          <w:sz w:val="24"/>
          <w:szCs w:val="24"/>
          <w:shd w:val="clear" w:color="auto" w:fill="FFFFFF"/>
        </w:rPr>
        <w:t>(usually between −</w:t>
      </w:r>
      <w:r w:rsidR="00D34BA6" w:rsidRPr="00536008">
        <w:rPr>
          <w:rFonts w:asciiTheme="majorBidi" w:hAnsiTheme="majorBidi" w:cstheme="majorBidi"/>
          <w:sz w:val="24"/>
          <w:szCs w:val="24"/>
          <w:shd w:val="clear" w:color="auto" w:fill="FFFFFF"/>
        </w:rPr>
        <w:t>50</w:t>
      </w:r>
      <w:r w:rsidR="00C745FE" w:rsidRPr="00536008">
        <w:rPr>
          <w:rFonts w:asciiTheme="majorBidi" w:hAnsiTheme="majorBidi" w:cstheme="majorBidi"/>
          <w:sz w:val="24"/>
          <w:szCs w:val="24"/>
          <w:shd w:val="clear" w:color="auto" w:fill="FFFFFF"/>
        </w:rPr>
        <w:t>°C and −1</w:t>
      </w:r>
      <w:r w:rsidR="00D34BA6" w:rsidRPr="00536008">
        <w:rPr>
          <w:rFonts w:asciiTheme="majorBidi" w:hAnsiTheme="majorBidi" w:cstheme="majorBidi"/>
          <w:sz w:val="24"/>
          <w:szCs w:val="24"/>
          <w:shd w:val="clear" w:color="auto" w:fill="FFFFFF"/>
        </w:rPr>
        <w:t>60</w:t>
      </w:r>
      <w:r w:rsidR="00C745FE" w:rsidRPr="00536008">
        <w:rPr>
          <w:rFonts w:asciiTheme="majorBidi" w:hAnsiTheme="majorBidi" w:cstheme="majorBidi"/>
          <w:sz w:val="24"/>
          <w:szCs w:val="24"/>
          <w:shd w:val="clear" w:color="auto" w:fill="FFFFFF"/>
        </w:rPr>
        <w:t>°C) for short periods of time</w:t>
      </w:r>
      <w:r w:rsidR="001247BC" w:rsidRPr="00536008">
        <w:rPr>
          <w:rFonts w:asciiTheme="majorBidi" w:hAnsiTheme="majorBidi" w:cstheme="majorBidi"/>
          <w:sz w:val="24"/>
          <w:szCs w:val="24"/>
          <w:shd w:val="clear" w:color="auto" w:fill="FFFFFF"/>
        </w:rPr>
        <w:t xml:space="preserve"> (typically between 2 and 5 minutes). </w:t>
      </w:r>
      <w:r w:rsidR="009D281F" w:rsidRPr="00536008">
        <w:rPr>
          <w:rFonts w:asciiTheme="majorBidi" w:hAnsiTheme="majorBidi" w:cstheme="majorBidi"/>
          <w:sz w:val="24"/>
          <w:szCs w:val="24"/>
          <w:shd w:val="clear" w:color="auto" w:fill="FDFDFD"/>
        </w:rPr>
        <w:t>It encompasses</w:t>
      </w:r>
      <w:r w:rsidR="009E4A35" w:rsidRPr="00536008">
        <w:rPr>
          <w:rFonts w:asciiTheme="majorBidi" w:hAnsiTheme="majorBidi" w:cstheme="majorBidi"/>
          <w:sz w:val="24"/>
          <w:szCs w:val="24"/>
          <w:shd w:val="clear" w:color="auto" w:fill="FDFDFD"/>
        </w:rPr>
        <w:t xml:space="preserve"> two </w:t>
      </w:r>
      <w:r w:rsidR="003D73DF" w:rsidRPr="00536008">
        <w:rPr>
          <w:rFonts w:asciiTheme="majorBidi" w:hAnsiTheme="majorBidi" w:cstheme="majorBidi"/>
          <w:sz w:val="24"/>
          <w:szCs w:val="24"/>
          <w:shd w:val="clear" w:color="auto" w:fill="FDFDFD"/>
        </w:rPr>
        <w:t>techniques</w:t>
      </w:r>
      <w:r w:rsidR="00FE4DAE" w:rsidRPr="00536008">
        <w:rPr>
          <w:rFonts w:asciiTheme="majorBidi" w:hAnsiTheme="majorBidi" w:cstheme="majorBidi"/>
          <w:sz w:val="24"/>
          <w:szCs w:val="24"/>
          <w:shd w:val="clear" w:color="auto" w:fill="FDFDFD"/>
        </w:rPr>
        <w:t>,</w:t>
      </w:r>
      <w:r w:rsidR="009E4A35" w:rsidRPr="00536008">
        <w:rPr>
          <w:rFonts w:asciiTheme="majorBidi" w:hAnsiTheme="majorBidi" w:cstheme="majorBidi"/>
          <w:sz w:val="24"/>
          <w:szCs w:val="24"/>
          <w:shd w:val="clear" w:color="auto" w:fill="FDFDFD"/>
        </w:rPr>
        <w:t xml:space="preserve"> WBC where</w:t>
      </w:r>
      <w:r w:rsidR="009D281F" w:rsidRPr="00536008">
        <w:rPr>
          <w:rFonts w:asciiTheme="majorBidi" w:hAnsiTheme="majorBidi" w:cstheme="majorBidi"/>
          <w:sz w:val="24"/>
          <w:szCs w:val="24"/>
          <w:shd w:val="clear" w:color="auto" w:fill="FDFDFD"/>
        </w:rPr>
        <w:t>in</w:t>
      </w:r>
      <w:r w:rsidR="00C84355" w:rsidRPr="00536008">
        <w:rPr>
          <w:rFonts w:asciiTheme="majorBidi" w:hAnsiTheme="majorBidi" w:cstheme="majorBidi"/>
          <w:sz w:val="24"/>
          <w:szCs w:val="24"/>
          <w:shd w:val="clear" w:color="auto" w:fill="FDFDFD"/>
        </w:rPr>
        <w:t xml:space="preserve"> </w:t>
      </w:r>
      <w:r w:rsidR="009E4A35" w:rsidRPr="00536008">
        <w:rPr>
          <w:rFonts w:asciiTheme="majorBidi" w:hAnsiTheme="majorBidi" w:cstheme="majorBidi"/>
          <w:sz w:val="24"/>
          <w:szCs w:val="24"/>
          <w:shd w:val="clear" w:color="auto" w:fill="FDFDFD"/>
        </w:rPr>
        <w:t xml:space="preserve">the individual is </w:t>
      </w:r>
      <w:r w:rsidR="003D73DF" w:rsidRPr="00536008">
        <w:rPr>
          <w:rFonts w:asciiTheme="majorBidi" w:hAnsiTheme="majorBidi" w:cstheme="majorBidi"/>
          <w:sz w:val="24"/>
          <w:szCs w:val="24"/>
          <w:shd w:val="clear" w:color="auto" w:fill="FDFDFD"/>
        </w:rPr>
        <w:t>entirely</w:t>
      </w:r>
      <w:r w:rsidR="009E4A35" w:rsidRPr="00536008">
        <w:rPr>
          <w:rFonts w:asciiTheme="majorBidi" w:hAnsiTheme="majorBidi" w:cstheme="majorBidi"/>
          <w:sz w:val="24"/>
          <w:szCs w:val="24"/>
          <w:shd w:val="clear" w:color="auto" w:fill="FDFDFD"/>
        </w:rPr>
        <w:t xml:space="preserve"> exposed to cold air</w:t>
      </w:r>
      <w:r w:rsidR="00FE4DAE" w:rsidRPr="00536008">
        <w:rPr>
          <w:rFonts w:asciiTheme="majorBidi" w:hAnsiTheme="majorBidi" w:cstheme="majorBidi"/>
          <w:sz w:val="24"/>
          <w:szCs w:val="24"/>
          <w:shd w:val="clear" w:color="auto" w:fill="FDFDFD"/>
        </w:rPr>
        <w:t xml:space="preserve"> in a</w:t>
      </w:r>
      <w:r w:rsidR="00354A21" w:rsidRPr="00536008">
        <w:rPr>
          <w:rFonts w:asciiTheme="majorBidi" w:hAnsiTheme="majorBidi" w:cstheme="majorBidi"/>
          <w:sz w:val="24"/>
          <w:szCs w:val="24"/>
          <w:shd w:val="clear" w:color="auto" w:fill="FDFDFD"/>
        </w:rPr>
        <w:t xml:space="preserve">n environmentally controlled </w:t>
      </w:r>
      <w:r w:rsidR="00FE4DAE" w:rsidRPr="00536008">
        <w:rPr>
          <w:rFonts w:asciiTheme="majorBidi" w:hAnsiTheme="majorBidi" w:cstheme="majorBidi"/>
          <w:sz w:val="24"/>
          <w:szCs w:val="24"/>
          <w:shd w:val="clear" w:color="auto" w:fill="FDFDFD"/>
        </w:rPr>
        <w:t>chamber</w:t>
      </w:r>
      <w:r w:rsidR="009E4A35" w:rsidRPr="00536008">
        <w:rPr>
          <w:rFonts w:asciiTheme="majorBidi" w:hAnsiTheme="majorBidi" w:cstheme="majorBidi"/>
          <w:sz w:val="24"/>
          <w:szCs w:val="24"/>
          <w:shd w:val="clear" w:color="auto" w:fill="FDFDFD"/>
        </w:rPr>
        <w:t xml:space="preserve">, and PBC, </w:t>
      </w:r>
      <w:r w:rsidR="003D73DF" w:rsidRPr="00536008">
        <w:rPr>
          <w:rFonts w:asciiTheme="majorBidi" w:hAnsiTheme="majorBidi" w:cstheme="majorBidi"/>
          <w:sz w:val="24"/>
          <w:szCs w:val="24"/>
          <w:shd w:val="clear" w:color="auto" w:fill="FDFDFD"/>
        </w:rPr>
        <w:t xml:space="preserve">where the </w:t>
      </w:r>
      <w:r w:rsidR="00354A21" w:rsidRPr="00536008">
        <w:rPr>
          <w:rFonts w:asciiTheme="majorBidi" w:hAnsiTheme="majorBidi" w:cstheme="majorBidi"/>
          <w:sz w:val="24"/>
          <w:szCs w:val="24"/>
          <w:shd w:val="clear" w:color="auto" w:fill="FDFDFD"/>
        </w:rPr>
        <w:t xml:space="preserve">individual </w:t>
      </w:r>
      <w:r w:rsidR="003D73DF" w:rsidRPr="00536008">
        <w:rPr>
          <w:rFonts w:asciiTheme="majorBidi" w:hAnsiTheme="majorBidi" w:cstheme="majorBidi"/>
          <w:sz w:val="24"/>
          <w:szCs w:val="24"/>
          <w:shd w:val="clear" w:color="auto" w:fill="FDFDFD"/>
        </w:rPr>
        <w:t>is similarly exposed,</w:t>
      </w:r>
      <w:r w:rsidR="00354A21" w:rsidRPr="00536008">
        <w:rPr>
          <w:rFonts w:asciiTheme="majorBidi" w:hAnsiTheme="majorBidi" w:cstheme="majorBidi"/>
          <w:sz w:val="24"/>
          <w:szCs w:val="24"/>
          <w:shd w:val="clear" w:color="auto" w:fill="FDFDFD"/>
        </w:rPr>
        <w:t xml:space="preserve"> in a</w:t>
      </w:r>
      <w:r w:rsidR="00934B6A" w:rsidRPr="00536008">
        <w:rPr>
          <w:rFonts w:asciiTheme="majorBidi" w:hAnsiTheme="majorBidi" w:cstheme="majorBidi"/>
          <w:sz w:val="24"/>
          <w:szCs w:val="24"/>
          <w:shd w:val="clear" w:color="auto" w:fill="FDFDFD"/>
        </w:rPr>
        <w:t xml:space="preserve"> barrel-shaped</w:t>
      </w:r>
      <w:r w:rsidR="00354A21" w:rsidRPr="00536008">
        <w:rPr>
          <w:rFonts w:asciiTheme="majorBidi" w:hAnsiTheme="majorBidi" w:cstheme="majorBidi"/>
          <w:sz w:val="24"/>
          <w:szCs w:val="24"/>
          <w:shd w:val="clear" w:color="auto" w:fill="FDFDFD"/>
        </w:rPr>
        <w:t xml:space="preserve"> device called cryo-sauna,</w:t>
      </w:r>
      <w:r w:rsidR="003D73DF" w:rsidRPr="00536008">
        <w:rPr>
          <w:rFonts w:asciiTheme="majorBidi" w:hAnsiTheme="majorBidi" w:cstheme="majorBidi"/>
          <w:sz w:val="24"/>
          <w:szCs w:val="24"/>
          <w:shd w:val="clear" w:color="auto" w:fill="FDFDFD"/>
        </w:rPr>
        <w:t xml:space="preserve"> </w:t>
      </w:r>
      <w:r w:rsidR="009D281F" w:rsidRPr="00536008">
        <w:rPr>
          <w:rFonts w:asciiTheme="majorBidi" w:hAnsiTheme="majorBidi" w:cstheme="majorBidi"/>
          <w:sz w:val="24"/>
          <w:szCs w:val="24"/>
          <w:shd w:val="clear" w:color="auto" w:fill="FDFDFD"/>
        </w:rPr>
        <w:t>while excluding the head</w:t>
      </w:r>
      <w:r w:rsidR="003D73DF" w:rsidRPr="00536008">
        <w:rPr>
          <w:rFonts w:asciiTheme="majorBidi" w:hAnsiTheme="majorBidi" w:cstheme="majorBidi"/>
          <w:sz w:val="24"/>
          <w:szCs w:val="24"/>
          <w:shd w:val="clear" w:color="auto" w:fill="FDFDFD"/>
        </w:rPr>
        <w:t>.</w:t>
      </w:r>
      <w:r w:rsidR="005453F7" w:rsidRPr="00536008">
        <w:rPr>
          <w:rFonts w:asciiTheme="majorBidi" w:hAnsiTheme="majorBidi" w:cstheme="majorBidi"/>
          <w:sz w:val="24"/>
          <w:szCs w:val="24"/>
          <w:shd w:val="clear" w:color="auto" w:fill="FDFDFD"/>
        </w:rPr>
        <w:t xml:space="preserve"> </w:t>
      </w:r>
      <w:r w:rsidR="00934B6A" w:rsidRPr="00536008">
        <w:rPr>
          <w:rFonts w:asciiTheme="majorBidi" w:hAnsiTheme="majorBidi" w:cstheme="majorBidi"/>
          <w:sz w:val="24"/>
          <w:szCs w:val="24"/>
          <w:shd w:val="clear" w:color="auto" w:fill="FDFDFD"/>
        </w:rPr>
        <w:t>While c</w:t>
      </w:r>
      <w:r w:rsidR="00EB2A16" w:rsidRPr="00536008">
        <w:rPr>
          <w:rFonts w:asciiTheme="majorBidi" w:hAnsiTheme="majorBidi" w:cstheme="majorBidi"/>
          <w:sz w:val="24"/>
          <w:szCs w:val="24"/>
          <w:shd w:val="clear" w:color="auto" w:fill="FDFDFD"/>
        </w:rPr>
        <w:t>ryotherapy and cryostimulation</w:t>
      </w:r>
      <w:r w:rsidR="00934B6A" w:rsidRPr="00536008">
        <w:rPr>
          <w:rFonts w:asciiTheme="majorBidi" w:hAnsiTheme="majorBidi" w:cstheme="majorBidi"/>
          <w:sz w:val="24"/>
          <w:szCs w:val="24"/>
          <w:shd w:val="clear" w:color="auto" w:fill="FDFDFD"/>
        </w:rPr>
        <w:t xml:space="preserve"> both</w:t>
      </w:r>
      <w:r w:rsidR="00EB2A16" w:rsidRPr="00536008">
        <w:rPr>
          <w:rFonts w:asciiTheme="majorBidi" w:hAnsiTheme="majorBidi" w:cstheme="majorBidi"/>
          <w:sz w:val="24"/>
          <w:szCs w:val="24"/>
          <w:shd w:val="clear" w:color="auto" w:fill="FDFDFD"/>
        </w:rPr>
        <w:t xml:space="preserve"> </w:t>
      </w:r>
      <w:r w:rsidR="00934B6A" w:rsidRPr="00536008">
        <w:rPr>
          <w:rFonts w:asciiTheme="majorBidi" w:hAnsiTheme="majorBidi" w:cstheme="majorBidi"/>
          <w:sz w:val="24"/>
          <w:szCs w:val="24"/>
          <w:shd w:val="clear" w:color="auto" w:fill="FDFDFD"/>
        </w:rPr>
        <w:t xml:space="preserve">refer to </w:t>
      </w:r>
      <w:r w:rsidR="00EB2A16" w:rsidRPr="00536008">
        <w:rPr>
          <w:rFonts w:asciiTheme="majorBidi" w:hAnsiTheme="majorBidi" w:cstheme="majorBidi"/>
          <w:sz w:val="24"/>
          <w:szCs w:val="24"/>
          <w:shd w:val="clear" w:color="auto" w:fill="FDFDFD"/>
        </w:rPr>
        <w:t>the same kind of cold stimulus</w:t>
      </w:r>
      <w:r w:rsidR="00934B6A" w:rsidRPr="00536008">
        <w:rPr>
          <w:rFonts w:asciiTheme="majorBidi" w:hAnsiTheme="majorBidi" w:cstheme="majorBidi"/>
          <w:sz w:val="24"/>
          <w:szCs w:val="24"/>
          <w:shd w:val="clear" w:color="auto" w:fill="FDFDFD"/>
        </w:rPr>
        <w:t>, they involve patients in the former and healthy individuals in the latter.</w:t>
      </w:r>
      <w:r w:rsidR="00EB2A16" w:rsidRPr="00536008">
        <w:rPr>
          <w:rFonts w:asciiTheme="majorBidi" w:hAnsiTheme="majorBidi" w:cstheme="majorBidi"/>
          <w:sz w:val="24"/>
          <w:szCs w:val="24"/>
          <w:shd w:val="clear" w:color="auto" w:fill="FDFDFD"/>
        </w:rPr>
        <w:t xml:space="preserve"> </w:t>
      </w:r>
      <w:r w:rsidR="00354A21" w:rsidRPr="00536008">
        <w:rPr>
          <w:rFonts w:asciiTheme="majorBidi" w:hAnsiTheme="majorBidi" w:cstheme="majorBidi"/>
          <w:sz w:val="24"/>
          <w:szCs w:val="24"/>
          <w:shd w:val="clear" w:color="auto" w:fill="FDFDFD"/>
        </w:rPr>
        <w:t>C</w:t>
      </w:r>
      <w:r w:rsidR="005453F7" w:rsidRPr="00536008">
        <w:rPr>
          <w:rFonts w:asciiTheme="majorBidi" w:hAnsiTheme="majorBidi" w:cstheme="majorBidi"/>
          <w:sz w:val="24"/>
          <w:szCs w:val="24"/>
          <w:shd w:val="clear" w:color="auto" w:fill="FDFDFD"/>
        </w:rPr>
        <w:t xml:space="preserve">old water immersion </w:t>
      </w:r>
      <w:r w:rsidR="0030061E" w:rsidRPr="00536008">
        <w:rPr>
          <w:rFonts w:asciiTheme="majorBidi" w:hAnsiTheme="majorBidi" w:cstheme="majorBidi"/>
          <w:sz w:val="24"/>
          <w:szCs w:val="24"/>
          <w:shd w:val="clear" w:color="auto" w:fill="FDFDFD"/>
        </w:rPr>
        <w:t>entails immersing the entire body, except for the head</w:t>
      </w:r>
      <w:r w:rsidR="005453F7" w:rsidRPr="00536008">
        <w:rPr>
          <w:rFonts w:asciiTheme="majorBidi" w:hAnsiTheme="majorBidi" w:cstheme="majorBidi"/>
          <w:sz w:val="24"/>
          <w:szCs w:val="24"/>
          <w:shd w:val="clear" w:color="auto" w:fill="FDFDFD"/>
        </w:rPr>
        <w:t>, or</w:t>
      </w:r>
      <w:r w:rsidR="00FC3184" w:rsidRPr="00536008">
        <w:rPr>
          <w:rFonts w:asciiTheme="majorBidi" w:hAnsiTheme="majorBidi" w:cstheme="majorBidi"/>
          <w:sz w:val="24"/>
          <w:szCs w:val="24"/>
          <w:shd w:val="clear" w:color="auto" w:fill="FDFDFD"/>
        </w:rPr>
        <w:t xml:space="preserve"> the</w:t>
      </w:r>
      <w:r w:rsidR="005453F7" w:rsidRPr="00536008">
        <w:rPr>
          <w:rFonts w:asciiTheme="majorBidi" w:hAnsiTheme="majorBidi" w:cstheme="majorBidi"/>
          <w:sz w:val="24"/>
          <w:szCs w:val="24"/>
          <w:shd w:val="clear" w:color="auto" w:fill="FDFDFD"/>
        </w:rPr>
        <w:t xml:space="preserve"> </w:t>
      </w:r>
      <w:r w:rsidR="00FC3184" w:rsidRPr="00536008">
        <w:rPr>
          <w:rFonts w:asciiTheme="majorBidi" w:hAnsiTheme="majorBidi" w:cstheme="majorBidi"/>
          <w:sz w:val="24"/>
          <w:szCs w:val="24"/>
          <w:shd w:val="clear" w:color="auto" w:fill="FDFDFD"/>
        </w:rPr>
        <w:t xml:space="preserve">lower body up to the umbilicus, in water with temperatures typically below </w:t>
      </w:r>
      <w:r w:rsidR="007E445B" w:rsidRPr="00536008">
        <w:rPr>
          <w:rFonts w:asciiTheme="majorBidi" w:hAnsiTheme="majorBidi" w:cstheme="majorBidi"/>
          <w:sz w:val="24"/>
          <w:szCs w:val="24"/>
          <w:shd w:val="clear" w:color="auto" w:fill="FDFDFD"/>
        </w:rPr>
        <w:t>15</w:t>
      </w:r>
      <w:r w:rsidR="00FC3184" w:rsidRPr="00536008">
        <w:rPr>
          <w:rFonts w:asciiTheme="majorBidi" w:hAnsiTheme="majorBidi" w:cstheme="majorBidi"/>
          <w:sz w:val="24"/>
          <w:szCs w:val="24"/>
          <w:shd w:val="clear" w:color="auto" w:fill="FDFDFD"/>
        </w:rPr>
        <w:t>°C.</w:t>
      </w:r>
      <w:r w:rsidR="002813C1" w:rsidRPr="00536008">
        <w:rPr>
          <w:rFonts w:asciiTheme="majorBidi" w:hAnsiTheme="majorBidi" w:cstheme="majorBidi"/>
          <w:sz w:val="24"/>
          <w:szCs w:val="24"/>
          <w:shd w:val="clear" w:color="auto" w:fill="FDFDFD"/>
        </w:rPr>
        <w:t xml:space="preserve"> </w:t>
      </w:r>
      <w:r w:rsidR="001107BD" w:rsidRPr="00536008">
        <w:rPr>
          <w:rFonts w:asciiTheme="majorBidi" w:hAnsiTheme="majorBidi" w:cstheme="majorBidi"/>
          <w:sz w:val="24"/>
          <w:szCs w:val="24"/>
          <w:shd w:val="clear" w:color="auto" w:fill="FFFFFF"/>
        </w:rPr>
        <w:t>These techniques are</w:t>
      </w:r>
      <w:r w:rsidR="0030061E" w:rsidRPr="00536008">
        <w:rPr>
          <w:rFonts w:asciiTheme="majorBidi" w:hAnsiTheme="majorBidi" w:cstheme="majorBidi"/>
          <w:sz w:val="24"/>
          <w:szCs w:val="24"/>
          <w:shd w:val="clear" w:color="auto" w:fill="FFFFFF"/>
        </w:rPr>
        <w:t xml:space="preserve"> </w:t>
      </w:r>
      <w:r w:rsidR="00934B6A" w:rsidRPr="00536008">
        <w:rPr>
          <w:rFonts w:asciiTheme="majorBidi" w:hAnsiTheme="majorBidi" w:cstheme="majorBidi"/>
          <w:sz w:val="24"/>
          <w:szCs w:val="24"/>
          <w:shd w:val="clear" w:color="auto" w:fill="FFFFFF"/>
        </w:rPr>
        <w:t>well-reputed</w:t>
      </w:r>
      <w:r w:rsidR="00C84355" w:rsidRPr="00536008">
        <w:rPr>
          <w:rFonts w:asciiTheme="majorBidi" w:hAnsiTheme="majorBidi" w:cstheme="majorBidi"/>
          <w:sz w:val="24"/>
          <w:szCs w:val="24"/>
          <w:shd w:val="clear" w:color="auto" w:fill="FFFFFF"/>
        </w:rPr>
        <w:t xml:space="preserve"> </w:t>
      </w:r>
      <w:r w:rsidR="001107BD" w:rsidRPr="00536008">
        <w:rPr>
          <w:rFonts w:ascii="Times New Roman" w:hAnsi="Times New Roman" w:cs="Times New Roman"/>
          <w:sz w:val="24"/>
          <w:szCs w:val="24"/>
        </w:rPr>
        <w:t xml:space="preserve">for their </w:t>
      </w:r>
      <w:r w:rsidR="00CD4970" w:rsidRPr="00536008">
        <w:rPr>
          <w:rFonts w:ascii="Times New Roman" w:hAnsi="Times New Roman" w:cs="Times New Roman"/>
          <w:sz w:val="24"/>
          <w:szCs w:val="24"/>
        </w:rPr>
        <w:t>potential benefits</w:t>
      </w:r>
      <w:r w:rsidR="00934B6A" w:rsidRPr="00536008">
        <w:rPr>
          <w:rFonts w:ascii="Times New Roman" w:hAnsi="Times New Roman" w:cs="Times New Roman"/>
          <w:sz w:val="24"/>
          <w:szCs w:val="24"/>
        </w:rPr>
        <w:t xml:space="preserve"> in terms of improved</w:t>
      </w:r>
      <w:r w:rsidR="00CD4970" w:rsidRPr="00536008">
        <w:rPr>
          <w:rFonts w:ascii="Times New Roman" w:hAnsi="Times New Roman" w:cs="Times New Roman"/>
          <w:sz w:val="24"/>
          <w:szCs w:val="24"/>
        </w:rPr>
        <w:t xml:space="preserve"> sleep quality and reduc</w:t>
      </w:r>
      <w:r w:rsidR="00934B6A" w:rsidRPr="00536008">
        <w:rPr>
          <w:rFonts w:ascii="Times New Roman" w:hAnsi="Times New Roman" w:cs="Times New Roman"/>
          <w:sz w:val="24"/>
          <w:szCs w:val="24"/>
        </w:rPr>
        <w:t>ed</w:t>
      </w:r>
      <w:r w:rsidR="00C84355" w:rsidRPr="00536008">
        <w:rPr>
          <w:rFonts w:ascii="Times New Roman" w:hAnsi="Times New Roman" w:cs="Times New Roman"/>
          <w:sz w:val="24"/>
          <w:szCs w:val="24"/>
        </w:rPr>
        <w:t xml:space="preserve"> </w:t>
      </w:r>
      <w:r w:rsidR="00CD4970" w:rsidRPr="00536008">
        <w:rPr>
          <w:rFonts w:ascii="Times New Roman" w:hAnsi="Times New Roman" w:cs="Times New Roman"/>
          <w:sz w:val="24"/>
          <w:szCs w:val="24"/>
        </w:rPr>
        <w:t>pain, fatigue, inflammation, oxidative stress, and muscle soreness after physical exercise</w:t>
      </w:r>
      <w:r w:rsidR="007843BE" w:rsidRPr="00536008">
        <w:rPr>
          <w:rFonts w:ascii="Times New Roman" w:hAnsi="Times New Roman" w:cs="Times New Roman"/>
          <w:sz w:val="24"/>
          <w:szCs w:val="24"/>
        </w:rPr>
        <w:t xml:space="preserve"> </w:t>
      </w:r>
      <w:r w:rsidR="007843BE" w:rsidRPr="00536008">
        <w:rPr>
          <w:rFonts w:ascii="Times New Roman" w:hAnsi="Times New Roman" w:cs="Times New Roman"/>
          <w:sz w:val="24"/>
          <w:szCs w:val="24"/>
        </w:rPr>
        <w:fldChar w:fldCharType="begin"/>
      </w:r>
      <w:r w:rsidR="009655D2" w:rsidRPr="00536008">
        <w:rPr>
          <w:rFonts w:ascii="Times New Roman" w:hAnsi="Times New Roman" w:cs="Times New Roman"/>
          <w:sz w:val="24"/>
          <w:szCs w:val="24"/>
        </w:rPr>
        <w:instrText xml:space="preserve"> ADDIN ZOTERO_ITEM CSL_CITATION {"citationID":"4CUus2ve","properties":{"formattedCitation":"(Douzi et al., 2019b, 2019a; Moore et al., 2023)","plainCitation":"(Douzi et al., 2019b, 2019a; Moore et al., 2023)","noteIndex":0},"citationItems":[{"id":9,"uris":["http://zotero.org/users/6397032/items/7MF4B8EF"],"itemData":{"id":9,"type":"article-journal","abstract":"The aim of the present investigation was to determine whether using cryostimulation (partial-body cryostimulation) impacts sleep quality in professional soccer players. Different exposure durations at − 180 °C were tested randomly after standardized training sessions in nine professional soccer players (no cryostimulation, 180-s exposure, two 90-s exposures separated by a 5-min rest at room temperature, and 90-s exposure), and the effects on sleep quality using 3-dimensional accelerometers worn during sleep were assessed.","container-title":"BMC Research Notes","DOI":"10.1186/s13104-019-4172-9","ISSN":"1756-0500","issue":"1","journalAbbreviation":"BMC Res. Notes","page":"141","source":"BioMed Central","title":"Partial-body cryostimulation after training improves sleep quality in professional soccer players","volume":"12","author":[{"family":"Douzi","given":"Wafa"},{"family":"Dupuy","given":"Olivier"},{"family":"Theurot","given":"Dimitri"},{"family":"Boucard","given":"Geoffroy"},{"family":"Dugué","given":"Benoit"}],"issued":{"date-parts":[["2019",3,15]]}}},{"id":3333,"uris":["http://zotero.org/users/6397032/items/TJYEKYRI"],"itemData":{"id":3333,"type":"article-journal","abstract":"Studies investigating the effects of common recovery modalities following acute strenuous exercise have reported mixed results.","container-title":"Sports Medicine","DOI":"10.1007/s40279-022-01800-1","ISSN":"1179-2035","issue":"3","journalAbbreviation":"Sports Med","language":"en","note":"number: 3","page":"687-705","source":"Springer Link","title":"Effects of Cold-Water Immersion Compared with Other Recovery Modalities on Athletic Performance Following Acute Strenuous Exercise in Physically Active Participants: A Systematic Review, Meta-Analysis, and Meta-Regression","title-short":"Effects of Cold-Water Immersion Compared with Other Recovery Modalities on Athletic Performance Following Acute Strenuous Exercise in Physically Active Participants","volume":"53","author":[{"family":"Moore","given":"Emma"},{"family":"Fuller","given":"Joel T."},{"family":"Bellenger","given":"Clint R."},{"family":"Saunders","given":"Siena"},{"family":"Halson","given":"Shona L."},{"family":"Broatch","given":"James R."},{"family":"Buckley","given":"Jonathan D."}],"issued":{"date-parts":[["2023",3,1]]}}},{"id":42,"uris":["http://zotero.org/users/6397032/items/S9DPQPCT"],"itemData":{"id":42,"type":"article-journal","container-title":"European Journal of Sport Science","DOI":"10.1080/17461391.2018.1551937","ISSN":"1746-1391, 1536-7290","issue":"6","journalAbbreviation":"Eur J Sport Sci","language":"en","page":"860-867","source":"DOI.org (Crossref)","title":"3-min whole body cryotherapy/cryostimulation after training in the evening improves sleep quality in physically active men","volume":"19","author":[{"family":"Douzi","given":"Wafa"},{"family":"Dupuy","given":"Olivier"},{"family":"Tanneau","given":"Maxence"},{"family":"Boucard","given":"Geoffroy"},{"family":"Bouzigon","given":"Romain"},{"family":"Dugué","given":"Benoit"}],"issued":{"date-parts":[["2019",7,3]]}}}],"schema":"https://github.com/citation-style-language/schema/raw/master/csl-citation.json"} </w:instrText>
      </w:r>
      <w:r w:rsidR="007843BE" w:rsidRPr="00536008">
        <w:rPr>
          <w:rFonts w:ascii="Times New Roman" w:hAnsi="Times New Roman" w:cs="Times New Roman"/>
          <w:sz w:val="24"/>
          <w:szCs w:val="24"/>
        </w:rPr>
        <w:fldChar w:fldCharType="separate"/>
      </w:r>
      <w:r w:rsidR="009655D2" w:rsidRPr="00536008">
        <w:rPr>
          <w:rFonts w:ascii="Times New Roman" w:hAnsi="Times New Roman" w:cs="Times New Roman"/>
          <w:sz w:val="24"/>
        </w:rPr>
        <w:t>(Douzi et al., 2019b, 2019a; Moore et al., 2023)</w:t>
      </w:r>
      <w:r w:rsidR="007843BE" w:rsidRPr="00536008">
        <w:rPr>
          <w:rFonts w:ascii="Times New Roman" w:hAnsi="Times New Roman" w:cs="Times New Roman"/>
          <w:sz w:val="24"/>
          <w:szCs w:val="24"/>
        </w:rPr>
        <w:fldChar w:fldCharType="end"/>
      </w:r>
      <w:r w:rsidR="001655F3" w:rsidRPr="00536008">
        <w:rPr>
          <w:rFonts w:ascii="Times New Roman" w:hAnsi="Times New Roman" w:cs="Times New Roman"/>
          <w:sz w:val="24"/>
          <w:szCs w:val="24"/>
        </w:rPr>
        <w:t xml:space="preserve">. </w:t>
      </w:r>
      <w:r w:rsidR="00CD4894" w:rsidRPr="00536008">
        <w:rPr>
          <w:rFonts w:ascii="Times New Roman" w:hAnsi="Times New Roman" w:cs="Times New Roman"/>
          <w:sz w:val="24"/>
          <w:szCs w:val="24"/>
        </w:rPr>
        <w:t xml:space="preserve">These features may be directly or indirectly </w:t>
      </w:r>
      <w:r w:rsidR="006F10E3" w:rsidRPr="00536008">
        <w:rPr>
          <w:rFonts w:ascii="Times New Roman" w:hAnsi="Times New Roman" w:cs="Times New Roman"/>
          <w:sz w:val="24"/>
          <w:szCs w:val="24"/>
        </w:rPr>
        <w:t xml:space="preserve">related </w:t>
      </w:r>
      <w:r w:rsidR="00CD4894" w:rsidRPr="00536008">
        <w:rPr>
          <w:rFonts w:ascii="Times New Roman" w:hAnsi="Times New Roman" w:cs="Times New Roman"/>
          <w:sz w:val="24"/>
          <w:szCs w:val="24"/>
        </w:rPr>
        <w:t>to changes in cardiovascular and</w:t>
      </w:r>
      <w:r w:rsidR="00584830" w:rsidRPr="00536008">
        <w:rPr>
          <w:rFonts w:ascii="Times New Roman" w:hAnsi="Times New Roman" w:cs="Times New Roman"/>
          <w:sz w:val="24"/>
          <w:szCs w:val="24"/>
        </w:rPr>
        <w:t xml:space="preserve"> </w:t>
      </w:r>
      <w:r w:rsidR="006F6728" w:rsidRPr="00536008">
        <w:rPr>
          <w:rFonts w:ascii="Times New Roman" w:hAnsi="Times New Roman" w:cs="Times New Roman"/>
          <w:sz w:val="24"/>
          <w:szCs w:val="24"/>
        </w:rPr>
        <w:t>cardiac autonomic control activities</w:t>
      </w:r>
      <w:r w:rsidR="00CD4894" w:rsidRPr="00536008">
        <w:rPr>
          <w:rFonts w:ascii="Times New Roman" w:hAnsi="Times New Roman" w:cs="Times New Roman"/>
          <w:sz w:val="24"/>
          <w:szCs w:val="24"/>
        </w:rPr>
        <w:t>.</w:t>
      </w:r>
      <w:r w:rsidR="003571CB" w:rsidRPr="00536008">
        <w:rPr>
          <w:rFonts w:ascii="Times New Roman" w:hAnsi="Times New Roman" w:cs="Times New Roman"/>
          <w:sz w:val="24"/>
          <w:szCs w:val="24"/>
        </w:rPr>
        <w:t xml:space="preserve"> </w:t>
      </w:r>
    </w:p>
    <w:p w14:paraId="58E2935E" w14:textId="1F98DAB8" w:rsidR="004019C6" w:rsidRPr="00536008" w:rsidRDefault="00CD4894" w:rsidP="009655D2">
      <w:pPr>
        <w:spacing w:line="360" w:lineRule="auto"/>
        <w:ind w:firstLine="284"/>
        <w:jc w:val="both"/>
        <w:rPr>
          <w:rFonts w:ascii="Times New Roman" w:hAnsi="Times New Roman" w:cs="Times New Roman"/>
          <w:sz w:val="24"/>
        </w:rPr>
      </w:pPr>
      <w:r w:rsidRPr="00536008">
        <w:rPr>
          <w:rFonts w:ascii="Times New Roman" w:hAnsi="Times New Roman" w:cs="Times New Roman"/>
          <w:sz w:val="24"/>
        </w:rPr>
        <w:t>The autonomic nervous system (ANS) consists of two continuously active and functionally distinct divisions, namely the parasympathetic nervous system (PNS) and</w:t>
      </w:r>
      <w:r w:rsidR="00934B6A" w:rsidRPr="00536008">
        <w:rPr>
          <w:rFonts w:ascii="Times New Roman" w:hAnsi="Times New Roman" w:cs="Times New Roman"/>
          <w:sz w:val="24"/>
        </w:rPr>
        <w:t xml:space="preserve"> the</w:t>
      </w:r>
      <w:r w:rsidRPr="00536008">
        <w:rPr>
          <w:rFonts w:ascii="Times New Roman" w:hAnsi="Times New Roman" w:cs="Times New Roman"/>
          <w:sz w:val="24"/>
        </w:rPr>
        <w:t xml:space="preserve"> sympathetic nervous system (SNS)</w:t>
      </w:r>
      <w:r w:rsidR="00A822BA" w:rsidRPr="00536008">
        <w:rPr>
          <w:rFonts w:ascii="Times New Roman" w:hAnsi="Times New Roman" w:cs="Times New Roman"/>
          <w:sz w:val="24"/>
        </w:rPr>
        <w:t xml:space="preserve">. </w:t>
      </w:r>
      <w:r w:rsidR="008E3F24" w:rsidRPr="00536008">
        <w:rPr>
          <w:rFonts w:ascii="Times New Roman" w:hAnsi="Times New Roman" w:cs="Times New Roman"/>
          <w:sz w:val="24"/>
        </w:rPr>
        <w:t>Th</w:t>
      </w:r>
      <w:r w:rsidR="00934B6A" w:rsidRPr="00536008">
        <w:rPr>
          <w:rFonts w:ascii="Times New Roman" w:hAnsi="Times New Roman" w:cs="Times New Roman"/>
          <w:sz w:val="24"/>
        </w:rPr>
        <w:t xml:space="preserve">e ANS </w:t>
      </w:r>
      <w:r w:rsidR="008E3F24" w:rsidRPr="00536008">
        <w:rPr>
          <w:rFonts w:ascii="Times New Roman" w:hAnsi="Times New Roman" w:cs="Times New Roman"/>
          <w:sz w:val="24"/>
        </w:rPr>
        <w:t xml:space="preserve">plays an important role in the </w:t>
      </w:r>
      <w:r w:rsidR="00923495" w:rsidRPr="00536008">
        <w:rPr>
          <w:rFonts w:ascii="Times New Roman" w:hAnsi="Times New Roman" w:cs="Times New Roman"/>
          <w:sz w:val="24"/>
        </w:rPr>
        <w:t xml:space="preserve">control </w:t>
      </w:r>
      <w:r w:rsidR="008E3F24" w:rsidRPr="00536008">
        <w:rPr>
          <w:rFonts w:ascii="Times New Roman" w:hAnsi="Times New Roman" w:cs="Times New Roman"/>
          <w:sz w:val="24"/>
        </w:rPr>
        <w:t>of cardiac activity.</w:t>
      </w:r>
      <w:r w:rsidRPr="00536008">
        <w:rPr>
          <w:rFonts w:ascii="Times New Roman" w:hAnsi="Times New Roman" w:cs="Times New Roman"/>
          <w:sz w:val="24"/>
        </w:rPr>
        <w:t xml:space="preserve"> </w:t>
      </w:r>
      <w:r w:rsidR="002B107E" w:rsidRPr="00536008">
        <w:rPr>
          <w:rFonts w:ascii="Times New Roman" w:hAnsi="Times New Roman" w:cs="Times New Roman"/>
          <w:sz w:val="24"/>
        </w:rPr>
        <w:t xml:space="preserve">At </w:t>
      </w:r>
      <w:r w:rsidR="008E3F24" w:rsidRPr="00536008">
        <w:rPr>
          <w:rFonts w:ascii="Times New Roman" w:hAnsi="Times New Roman" w:cs="Times New Roman"/>
          <w:sz w:val="24"/>
        </w:rPr>
        <w:t>rest, the coordinated activity of the PNS and</w:t>
      </w:r>
      <w:r w:rsidR="000A335D" w:rsidRPr="00536008">
        <w:rPr>
          <w:rFonts w:ascii="Times New Roman" w:hAnsi="Times New Roman" w:cs="Times New Roman"/>
          <w:sz w:val="24"/>
        </w:rPr>
        <w:t xml:space="preserve"> the</w:t>
      </w:r>
      <w:r w:rsidR="008E3F24" w:rsidRPr="00536008">
        <w:rPr>
          <w:rFonts w:ascii="Times New Roman" w:hAnsi="Times New Roman" w:cs="Times New Roman"/>
          <w:sz w:val="24"/>
        </w:rPr>
        <w:t xml:space="preserve"> SNS helps to maintain </w:t>
      </w:r>
      <w:r w:rsidR="00CD4970" w:rsidRPr="00536008">
        <w:rPr>
          <w:rFonts w:ascii="Times New Roman" w:hAnsi="Times New Roman" w:cs="Times New Roman"/>
          <w:sz w:val="24"/>
        </w:rPr>
        <w:t xml:space="preserve">stable </w:t>
      </w:r>
      <w:r w:rsidR="00923495" w:rsidRPr="00536008">
        <w:rPr>
          <w:rFonts w:ascii="Times New Roman" w:hAnsi="Times New Roman" w:cs="Times New Roman"/>
          <w:sz w:val="24"/>
        </w:rPr>
        <w:t>heart rate (</w:t>
      </w:r>
      <w:r w:rsidR="008E3F24" w:rsidRPr="00536008">
        <w:rPr>
          <w:rFonts w:ascii="Times New Roman" w:hAnsi="Times New Roman" w:cs="Times New Roman"/>
          <w:sz w:val="24"/>
        </w:rPr>
        <w:t>HR</w:t>
      </w:r>
      <w:r w:rsidR="00923495" w:rsidRPr="00536008">
        <w:rPr>
          <w:rFonts w:ascii="Times New Roman" w:hAnsi="Times New Roman" w:cs="Times New Roman"/>
          <w:sz w:val="24"/>
        </w:rPr>
        <w:t>)</w:t>
      </w:r>
      <w:r w:rsidR="00A822BA" w:rsidRPr="00536008">
        <w:rPr>
          <w:rFonts w:ascii="Times New Roman" w:hAnsi="Times New Roman" w:cs="Times New Roman"/>
          <w:sz w:val="24"/>
        </w:rPr>
        <w:t xml:space="preserve"> </w:t>
      </w:r>
      <w:r w:rsidR="00A822BA"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{"citationID":"b2aKlX66","properties":{"formattedCitation":"(Yugar et al., 2023)","plainCitation":"(Yugar et al., 2023)","noteIndex":0},"citationItems":[{"id":3501,"uris":["http://zotero.org/users/6397032/items/GHKQAC3T"],"itemData":{"id":3501,"type":"article-journal","abstract":"Cardiac innervation by the parasympathetic nervous system (PNS) and the sympathetic nervous system (SNS) modulates the heart rate (HR) (chronotropic activity) and the contraction of the cardiac muscle (inotropic activity). The peripheral vasculature is ...","container-title":"Diagnostics","DOI":"10.3390/diagnostics13040785","issue":"4","journalAbbreviation":"Diagnostics","language":"en","note":"publisher: Multidisciplinary Digital Publishing Institute  (MDPI)\nPMID: 36832273","page":"785","source":"www.ncbi.nlm.nih.gov","title":"The Role of Heart Rate Variability (HRV) in Different Hypertensive Syndromes","volume":"13","author":[{"family":"Yugar","given":"Louise Buonalumi Tacito"},{"family":"Yugar-Toledo","given":"Juan Carlos"},{"family":"Dinamarco","given":"Nelson"},{"family":"Sedenho-Prado","given":"Luis Gustavo"},{"family":"Moreno","given":"Beatriz Vaz Domingues"},{"family":"Rubio","given":"Tatiane de Azevedo"},{"family":"Fattori","given":"Andre"},{"family":"Rodrigues","given":"Bruno"},{"family":"Vilela-Martin","given":"Jose Fernando"},{"family":"Moreno","given":"Heitor"}],"issued":{"date-parts":[["2023",2]]}}}],"schema":"https://github.com/citation-style-language/schema/raw/master/csl-citation.json"} </w:instrText>
      </w:r>
      <w:r w:rsidR="00A822BA" w:rsidRPr="00536008">
        <w:rPr>
          <w:rFonts w:ascii="Times New Roman" w:hAnsi="Times New Roman" w:cs="Times New Roman"/>
          <w:sz w:val="24"/>
        </w:rPr>
        <w:fldChar w:fldCharType="separate"/>
      </w:r>
      <w:r w:rsidR="009655D2" w:rsidRPr="00536008">
        <w:rPr>
          <w:rFonts w:ascii="Times New Roman" w:hAnsi="Times New Roman" w:cs="Times New Roman"/>
          <w:sz w:val="24"/>
        </w:rPr>
        <w:t>(Yugar et al., 2023)</w:t>
      </w:r>
      <w:r w:rsidR="00A822BA" w:rsidRPr="00536008">
        <w:rPr>
          <w:rFonts w:ascii="Times New Roman" w:hAnsi="Times New Roman" w:cs="Times New Roman"/>
          <w:sz w:val="24"/>
        </w:rPr>
        <w:fldChar w:fldCharType="end"/>
      </w:r>
      <w:r w:rsidR="00A822BA" w:rsidRPr="00536008">
        <w:rPr>
          <w:rFonts w:ascii="Times New Roman" w:hAnsi="Times New Roman" w:cs="Times New Roman"/>
          <w:sz w:val="24"/>
        </w:rPr>
        <w:t>. I</w:t>
      </w:r>
      <w:r w:rsidR="008E3F24" w:rsidRPr="00536008">
        <w:rPr>
          <w:rFonts w:ascii="Times New Roman" w:hAnsi="Times New Roman" w:cs="Times New Roman"/>
          <w:sz w:val="24"/>
        </w:rPr>
        <w:t xml:space="preserve">n this regard, heart rate variability (HRV) has </w:t>
      </w:r>
      <w:r w:rsidR="000A335D" w:rsidRPr="00536008">
        <w:rPr>
          <w:rFonts w:ascii="Times New Roman" w:hAnsi="Times New Roman" w:cs="Times New Roman"/>
          <w:sz w:val="24"/>
        </w:rPr>
        <w:t xml:space="preserve">been </w:t>
      </w:r>
      <w:r w:rsidR="002B107E" w:rsidRPr="00536008">
        <w:rPr>
          <w:rFonts w:ascii="Times New Roman" w:hAnsi="Times New Roman" w:cs="Times New Roman"/>
          <w:sz w:val="24"/>
        </w:rPr>
        <w:t xml:space="preserve">widely </w:t>
      </w:r>
      <w:r w:rsidR="008E3F24" w:rsidRPr="00536008">
        <w:rPr>
          <w:rFonts w:ascii="Times New Roman" w:hAnsi="Times New Roman" w:cs="Times New Roman"/>
          <w:sz w:val="24"/>
        </w:rPr>
        <w:t>recognized as a reliable and noninvasive method for the assessment of autonomic cardiovascular regulation and sympatho-vagal interaction</w:t>
      </w:r>
      <w:r w:rsidR="0003712B" w:rsidRPr="00536008">
        <w:rPr>
          <w:rFonts w:ascii="Times New Roman" w:hAnsi="Times New Roman" w:cs="Times New Roman"/>
          <w:sz w:val="24"/>
        </w:rPr>
        <w:t xml:space="preserve"> </w:t>
      </w:r>
      <w:r w:rsidR="00550A3A"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{"citationID":"Y6oKIc0S","properties":{"formattedCitation":"(M\\uc0\\u228{}kinen et al., 2008)","plainCitation":"(Mäkinen et al., 2008)","noteIndex":0},"citationItems":[{"id":3299,"uris":["http://zotero.org/users/6397032/items/3QGTCCBL"],"itemData":{"id":3299,"type":"article-journal","abstract":"Mäkinen TM, Mäntysaari M, Pääkkönen T, Jokelainen J, Palinkas LA, Hassi J, Leppäluoto J, Tahvanainen K, Rintamäki H. Autonomic nervous function during whole-body cold exposure before and after cold acclimation. Aviat Space Environ Med 2008; 79:875–82.Introduction: Cold habituation could affect sympatho-vagal balance, which modulates cold stress responses. The study examined cardiovascular autonomic function at the sinus node level during controlled breathing and while undertaking isometric exercise during whole-body cold exposure before and after cold acclimation. Methods: There were 10 male subjects who were exposed to control (25°C) and cold (10°C) environments for 2 h on 10 successive days in a laboratory. Time and frequency domain heart rate variability (HRV) in terms of root mean square of successive differences in RR intervals, total, high, and low frequency power were determined from controlled breathing at the beginning and end of cold acclimation. Heart rate and blood pressure during an isometric handgrip test (30% MVC for 3 min) were recorded at the beginning and end of cold acclimation. Catecholamines (NE and E), mean skin (sk), and rectal temperatures (Trect) were measured. Results: Acute cold exposure increased total (36%), low (16%), and high frequency power (25%) and RMSSD (34%). Cold acclimation resulted in higher sk (0.6°C) and lower NE (24%) response in cold. The cold-induced elevation in high frequency power became significant after cold acclimation, while other HRV parameters remained unchanged. A smaller increase in heart rate and blood pressure occurred at 10°C during the handgrip test after cold acclimation. Discussion: Cold exposure increased sympathetic activity, which was blunted after cold acclimation. Parasympathetic activity showed a minor increase in cold, which was enhanced after cold acclimation. In conclusion, cold habituation lowers sympathetic activation and causes a shift toward increased parasympathetic activity.","container-title":"Aviat Space Environ Med","DOI":"10.3357/ASEM.2235.2008","issue":"9","journalAbbreviation":"Aviat Space Environ Med","note":"number: 9","page":"875-882","source":"IngentaConnect","title":"Autonomic Nervous Function During Whole-Body Cold Exposure Before and After Cold Acclimation","volume":"79","author":[{"family":"Mäkinen","given":"Tiina M."},{"family":"Mäntysaari","given":"Matti"},{"family":"Pääkkönen","given":"Tiina"},{"family":"Jokelainen","given":"Jari"},{"family":"Palinkas","given":"Lawrence A."},{"family":"Hassi","given":"Juhani"},{"family":"Leppäluoto","given":"Juhani"},{"family":"Tahvanainen","given":"Kari"},{"family":"Rintamäki","given":"Hannu"}],"issued":{"date-parts":[["2008",9,1]]}}}],"schema":"https://github.com/citation-style-language/schema/raw/master/csl-citation.json"} </w:instrText>
      </w:r>
      <w:r w:rsidR="00550A3A" w:rsidRPr="00536008">
        <w:rPr>
          <w:rFonts w:ascii="Times New Roman" w:hAnsi="Times New Roman" w:cs="Times New Roman"/>
          <w:sz w:val="24"/>
        </w:rPr>
        <w:fldChar w:fldCharType="separate"/>
      </w:r>
      <w:r w:rsidR="009655D2" w:rsidRPr="00536008">
        <w:rPr>
          <w:rFonts w:ascii="Times New Roman" w:hAnsi="Times New Roman" w:cs="Times New Roman"/>
          <w:sz w:val="24"/>
          <w:szCs w:val="24"/>
        </w:rPr>
        <w:t>(Mäkinen et al., 2008)</w:t>
      </w:r>
      <w:r w:rsidR="00550A3A" w:rsidRPr="00536008">
        <w:rPr>
          <w:rFonts w:ascii="Times New Roman" w:hAnsi="Times New Roman" w:cs="Times New Roman"/>
          <w:sz w:val="24"/>
        </w:rPr>
        <w:fldChar w:fldCharType="end"/>
      </w:r>
      <w:r w:rsidR="008E3F24" w:rsidRPr="00536008">
        <w:rPr>
          <w:rFonts w:ascii="Times New Roman" w:hAnsi="Times New Roman" w:cs="Times New Roman"/>
          <w:sz w:val="24"/>
        </w:rPr>
        <w:t xml:space="preserve">. HRV is defined as a series of measurements of successive RR interval (intervals between QRS complexes of normal sinus depolarization) variations in the HR record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{"citationID":"wnf7qnXR","properties":{"formattedCitation":"(Sztajzel, 2004; van Ravenswaaij-Arts et al., 1993)","plainCitation":"(Sztajzel, 2004; van Ravenswaaij-Arts et al., 1993)","noteIndex":0},"citationItems":[{"id":"oXmZTfyy/eEEyQMPC","uris":["http://zotero.org/users/local/aS3zsDmF/items/PSSANCZK"],"itemData":{"id":2572,"type":"article-journal","abstract":"The autonomic nervous system (ANS) plays an important role not only in physiological situations, but also in various pathological settings such as diabetic neuropathy, myocardial infarction (MI) and congestive heart failure (CHF). Autonomic imbalance associating increased sympathetic activity and reduced vagal tone has been been strongly implicated in the pathophysiology of arrhythmogenesis and sudden cardiac death. Among the different available noninvasive techniques for assessing the autonomic status heart rate variability (HRV) has emerged as a simple, noninvasive method to evaluate the sympathovagal balance at the sinoatrial level. It has been used in a variety of clinical situations including diabetic neuropathy, MI, sudden death and CHF. The standard measurements intervening in the analysis of HRV comprise time domain indices, geometric methods and components of the frequency domain. Measurements of HRV are generally performed on the basis of 24 hour Holter recordings (long-term recordings) or on shorter periods ranging from 0.5 to 5 minutes (short-term recordings). The use of long or short-term recordings depends on the type of study that has to be realised. Established clinical data based on numerous studies published during the last decade consider decreased global HRV as a strong predictor of increased all-cause cardiac and/or arrhythmic mortality, particularly in patients at risk after MI or with CHF. This article reviews the mechanism, the parameters and the use of HRV as a marker reflecting the activity of the sympathetic and vagal components of the ANS on the sinus node, and as a clinical tool for screening and identifying patients particularly at risk for cardiac mortality.","container-title":"Swiss Medical Weekly","DOI":"10.4414/smw.2004.10321","ISSN":"1424-7860","issue":"35-36","journalAbbreviation":"Swiss Med Wkly","language":"eng","note":"PMID: 15517504","page":"514-522","source":"PubMed","title":"Heart rate variability: a noninvasive electrocardiographic method to measure the autonomic nervous system","title-short":"Heart rate variability","volume":"134","author":[{"family":"Sztajzel","given":"Juan"}],"issued":{"date-parts":[["2004",9,4]]}}},{"id":"oXmZTfyy/w4LZlPBf","uris":["http://zotero.org/users/local/aS3zsDmF/items/EQG8FCAM"],"itemData":{"id":2575,"type":"article-journal","abstract":"PURPOSE: To present an overview of the applicability of heart rate variability measurements in medicine.\nDATA SOURCES: During a 4-year period all new papers concerning heart rate variability were collected. A selection of the most recent publications in the presented research area was used for this review.\nDATA SYNTHESIS: The amount of short- and long-term variability in heart rate reflects the vagal and sympathetic function of the autonomic nervous system, respectively. Therefore heart rate variability can be used as a monitoring tool in clinical conditions with altered autonomic nervous system function. In postinfarction and diabetic patients, low heart rate variability is associated with an increased risk for sudden cardiac death. A sympathovagal imbalance is also detectable with heart rate variability analysis in coronary artery disease and essential hypertension. Besides diabetic neuropathy, in many other neurologic disorders, such as brain damage, the Guillain-Barré syndrome, and uremic neuropathy, heart rate variability analysis can provide insight into which division of the autonomic nervous system is most affected. Heart rate variability can be influenced by various groups of drugs, but it can also shed light on the mode of action of drugs. The protective effect of cardiovascular drugs in postinfarction patients has been investigated.\nCONCLUSIONS: Heart rate variability analysis is easily applicable in adult medicine, but physiologic influences such as age must be considered. The most important application is the surveillance of postinfarction and diabetic patients to prevent sudden cardiac death. With heart rate variability analysis, individual therapy adjustments to achieve the most favorable sympathetic-parasympathetic balance might be possible in the future.","container-title":"Annals of Internal Medicine","DOI":"10.7326/0003-4819-118-6-199303150-00008","ISSN":"0003-4819","issue":"6","journalAbbreviation":"Ann Intern Med","language":"eng","note":"PMID: 8439119","page":"436-447","source":"PubMed","title":"Heart rate variability","volume":"118","author":[{"family":"Ravenswaaij-Arts","given":"C. M.","non-dropping-particle":"van"},{"family":"Kollée","given":"L. A."},{"family":"Hopman","given":"J. C."},{"family":"Stoelinga","given":"G. B."},{"family":"Geijn","given":"H. P.","non-dropping-particle":"van"}],"issued":{"date-parts":[["1993",3,15]]}}}],"schema":"https://github.com/citation-style-language/schema/raw/master/csl-citation.json"}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(Sztajzel, 2004; van Ravenswaaij-Arts et al., 1993)</w:t>
      </w:r>
      <w:r w:rsidR="008846BA" w:rsidRPr="00536008">
        <w:rPr>
          <w:rFonts w:ascii="Times New Roman" w:hAnsi="Times New Roman" w:cs="Times New Roman"/>
          <w:sz w:val="24"/>
        </w:rPr>
        <w:fldChar w:fldCharType="end"/>
      </w:r>
      <w:r w:rsidR="008E3F24" w:rsidRPr="00536008">
        <w:rPr>
          <w:rFonts w:ascii="Times New Roman" w:hAnsi="Times New Roman" w:cs="Times New Roman"/>
          <w:sz w:val="24"/>
        </w:rPr>
        <w:t xml:space="preserve">. HRV </w:t>
      </w:r>
      <w:r w:rsidR="000A335D" w:rsidRPr="00536008">
        <w:rPr>
          <w:rFonts w:ascii="Times New Roman" w:hAnsi="Times New Roman" w:cs="Times New Roman"/>
          <w:sz w:val="24"/>
        </w:rPr>
        <w:t xml:space="preserve">assessment </w:t>
      </w:r>
      <w:r w:rsidR="008E3F24" w:rsidRPr="00536008">
        <w:rPr>
          <w:rFonts w:ascii="Times New Roman" w:hAnsi="Times New Roman" w:cs="Times New Roman"/>
          <w:sz w:val="24"/>
        </w:rPr>
        <w:t xml:space="preserve">can be conducted </w:t>
      </w:r>
      <w:r w:rsidR="000A335D" w:rsidRPr="00536008">
        <w:rPr>
          <w:rFonts w:ascii="Times New Roman" w:hAnsi="Times New Roman" w:cs="Times New Roman"/>
          <w:sz w:val="24"/>
        </w:rPr>
        <w:t xml:space="preserve">by means of </w:t>
      </w:r>
      <w:r w:rsidR="008E3F24" w:rsidRPr="00536008">
        <w:rPr>
          <w:rFonts w:ascii="Times New Roman" w:hAnsi="Times New Roman" w:cs="Times New Roman"/>
          <w:sz w:val="24"/>
        </w:rPr>
        <w:t xml:space="preserve">different methods. </w:t>
      </w:r>
      <w:r w:rsidR="00D67EA6" w:rsidRPr="00536008">
        <w:rPr>
          <w:rFonts w:ascii="Times New Roman" w:hAnsi="Times New Roman" w:cs="Times New Roman"/>
          <w:sz w:val="24"/>
        </w:rPr>
        <w:t>The t</w:t>
      </w:r>
      <w:r w:rsidR="008E3F24" w:rsidRPr="00536008">
        <w:rPr>
          <w:rFonts w:ascii="Times New Roman" w:hAnsi="Times New Roman" w:cs="Times New Roman"/>
          <w:sz w:val="24"/>
        </w:rPr>
        <w:t xml:space="preserve">ime domain method examines the variability of the RR intervals between consecutive heartbeats such as the root mean </w:t>
      </w:r>
      <w:r w:rsidR="00BC23E7" w:rsidRPr="00536008">
        <w:rPr>
          <w:rFonts w:ascii="Times New Roman" w:hAnsi="Times New Roman" w:cs="Times New Roman"/>
          <w:sz w:val="24"/>
        </w:rPr>
        <w:t>s</w:t>
      </w:r>
      <w:r w:rsidR="008E3F24" w:rsidRPr="00536008">
        <w:rPr>
          <w:rFonts w:ascii="Times New Roman" w:hAnsi="Times New Roman" w:cs="Times New Roman"/>
          <w:sz w:val="24"/>
        </w:rPr>
        <w:t xml:space="preserve">quare of successive RR interval differences (RMSSD), while the frequency domain approach evaluates the power distribution </w:t>
      </w:r>
      <w:r w:rsidR="004B3454" w:rsidRPr="00536008">
        <w:rPr>
          <w:rFonts w:ascii="Times New Roman" w:hAnsi="Times New Roman" w:cs="Times New Roman"/>
          <w:sz w:val="24"/>
        </w:rPr>
        <w:t xml:space="preserve">of </w:t>
      </w:r>
      <w:r w:rsidR="008E3F24" w:rsidRPr="00536008">
        <w:rPr>
          <w:rFonts w:ascii="Times New Roman" w:hAnsi="Times New Roman" w:cs="Times New Roman"/>
          <w:sz w:val="24"/>
        </w:rPr>
        <w:t xml:space="preserve">HR oscillations across different frequency bands including low-frequency (LF), and high-frequency (HF) bands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{"citationID":"YH9BtiMn","properties":{"formattedCitation":"(Shaffer and Ginsberg, 2017; van Ravenswaaij-Arts et al., 1993)","plainCitation":"(Shaffer and Ginsberg, 2017; van Ravenswaaij-Arts et al., 1993)","noteIndex":0},"citationItems":[{"id":"oXmZTfyy/w4LZlPBf","uris":["http://zotero.org/users/local/aS3zsDmF/items/EQG8FCAM"],"itemData":{"id":2575,"type":"article-journal","abstract":"PURPOSE: To present an overview of the applicability of heart rate variability measurements in medicine.\nDATA SOURCES: During a 4-year period all new papers concerning heart rate variability were collected. A selection of the most recent publications in the presented research area was used for this review.\nDATA SYNTHESIS: The amount of short- and long-term variability in heart rate reflects the vagal and sympathetic function of the autonomic nervous system, respectively. Therefore heart rate variability can be used as a monitoring tool in clinical conditions with altered autonomic nervous system function. In postinfarction and diabetic patients, low heart rate variability is associated with an increased risk for sudden cardiac death. A sympathovagal imbalance is also detectable with heart rate variability analysis in coronary artery disease and essential hypertension. Besides diabetic neuropathy, in many other neurologic disorders, such as brain damage, the Guillain-Barré syndrome, and uremic neuropathy, heart rate variability analysis can provide insight into which division of the autonomic nervous system is most affected. Heart rate variability can be influenced by various groups of drugs, but it can also shed light on the mode of action of drugs. The protective effect of cardiovascular drugs in postinfarction patients has been investigated.\nCONCLUSIONS: Heart rate variability analysis is easily applicable in adult medicine, but physiologic influences such as age must be considered. The most important application is the surveillance of postinfarction and diabetic patients to prevent sudden cardiac death. With heart rate variability analysis, individual therapy adjustments to achieve the most favorable sympathetic-parasympathetic balance might be possible in the future.","container-title":"Annals of Internal Medicine","DOI":"10.7326/0003-4819-118-6-199303150-00008","ISSN":"0003-4819","issue":"6","journalAbbreviation":"Ann Intern Med","language":"eng","note":"PMID: 8439119","page":"436-447","source":"PubMed","title":"Heart rate variability","volume":"118","author":[{"family":"Ravenswaaij-Arts","given":"C. M.","non-dropping-particle":"van"},{"family":"Kollée","given":"L. A."},{"family":"Hopman","given":"J. C."},{"family":"Stoelinga","given":"G. B."},{"family":"Geijn","given":"H. P.","non-dropping-particle":"van"}],"issued":{"date-parts":[["1993",3,15]]}}},{"id":"oXmZTfyy/dhfD4KQZ","uris":["http://zotero.org/users/local/aS3zsDmF/items/JWXEPQ7A"],"itemData":{"id":2577,"type":"article-journal","abstract":"Healthy biological systems exhibit complex patterns of variability that can be described by mathematical chaos. Heart rate variability (HRV) consists of changes in the time intervals between consecutive heartbeats called interbeat intervals (IBIs). A healthy heart is not a metronome. The oscillations of a healthy heart are complex and constantly changing, which allow the cardiovascular system to rapidly adjust to sudden physical and psychological challenges to homeostasis. This article briefly reviews current perspectives on the mechanisms that generate 24 h, short-term (~5 min), and ultra-short-term (&lt;5 min) HRV, the importance of HRV, and its implications for health and performance. The authors provide an overview of widely-used HRV time-domain, frequency-domain, and non-linear metrics. Time-domain indices quantify the amount of HRV observed during monitoring periods that may range from ~2 min to 24 h. Frequency-domain values calculate the absolute or relative amount of signal energy within component bands. Non-linear measurements quantify the unpredictability and complexity of a series of IBIs. The authors survey published normative values for clinical, healthy, and optimal performance populations. They stress the importance of measurement context, including recording period length, subject age, and sex, on baseline HRV values. They caution that 24 h, short-term, and ultra-short-term normative values are not interchangeable. They encourage professionals to supplement published norms with findings from their own specialized populations. Finally, the authors provide an overview of HRV assessment strategies for clinical and optimal performance interventions.","container-title":"Frontiers in Public Health","DOI":"10.3389/fpubh.2017.00258","ISSN":"2296-2565","journalAbbreviation":"Front Public Health","note":"PMID: 29034226\nPMCID: PMC5624990","page":"258","source":"PubMed Central","title":"An Overview of Heart Rate Variability Metrics and Norms","volume":"5","author":[{"family":"Shaffer","given":"Fred"},{"family":"Ginsberg","given":"J. P."}],"issued":{"date-parts":[["2017",9,28]]}}}],"schema":"https://github.com/citation-style-language/schema/raw/master/csl-citation.json"}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(Shaffer and Ginsberg, 2017; van Ravenswaaij-Arts et al., 1993)</w:t>
      </w:r>
      <w:r w:rsidR="008846BA" w:rsidRPr="00536008">
        <w:rPr>
          <w:rFonts w:ascii="Times New Roman" w:hAnsi="Times New Roman" w:cs="Times New Roman"/>
          <w:sz w:val="24"/>
        </w:rPr>
        <w:fldChar w:fldCharType="end"/>
      </w:r>
      <w:r w:rsidR="008E3F24" w:rsidRPr="00536008">
        <w:rPr>
          <w:rFonts w:ascii="Times New Roman" w:hAnsi="Times New Roman" w:cs="Times New Roman"/>
          <w:sz w:val="24"/>
        </w:rPr>
        <w:t xml:space="preserve">. </w:t>
      </w:r>
      <w:r w:rsidRPr="00536008">
        <w:rPr>
          <w:rFonts w:ascii="Times New Roman" w:hAnsi="Times New Roman" w:cs="Times New Roman"/>
          <w:sz w:val="24"/>
        </w:rPr>
        <w:t xml:space="preserve">Parasympathetic nervous system effects tend to </w:t>
      </w:r>
      <w:r w:rsidR="004B3454" w:rsidRPr="00536008">
        <w:rPr>
          <w:rFonts w:ascii="Times New Roman" w:hAnsi="Times New Roman" w:cs="Times New Roman"/>
          <w:sz w:val="24"/>
        </w:rPr>
        <w:t>be</w:t>
      </w:r>
      <w:r w:rsidRPr="00536008">
        <w:rPr>
          <w:rFonts w:ascii="Times New Roman" w:hAnsi="Times New Roman" w:cs="Times New Roman"/>
          <w:sz w:val="24"/>
        </w:rPr>
        <w:t xml:space="preserve"> more rapid </w:t>
      </w:r>
      <w:r w:rsidR="000A335D" w:rsidRPr="00536008">
        <w:rPr>
          <w:rFonts w:ascii="Times New Roman" w:hAnsi="Times New Roman" w:cs="Times New Roman"/>
          <w:sz w:val="24"/>
        </w:rPr>
        <w:t xml:space="preserve">(typically within 1 second) </w:t>
      </w:r>
      <w:r w:rsidR="00BA4093" w:rsidRPr="00536008">
        <w:rPr>
          <w:rFonts w:ascii="Times New Roman" w:hAnsi="Times New Roman" w:cs="Times New Roman"/>
          <w:sz w:val="24"/>
        </w:rPr>
        <w:t>after a stimulus</w:t>
      </w:r>
      <w:r w:rsidR="000A335D" w:rsidRPr="00536008">
        <w:rPr>
          <w:rFonts w:ascii="Times New Roman" w:hAnsi="Times New Roman" w:cs="Times New Roman"/>
          <w:sz w:val="24"/>
        </w:rPr>
        <w:t>, as</w:t>
      </w:r>
      <w:r w:rsidRPr="00536008">
        <w:rPr>
          <w:rFonts w:ascii="Times New Roman" w:hAnsi="Times New Roman" w:cs="Times New Roman"/>
          <w:sz w:val="24"/>
        </w:rPr>
        <w:t xml:space="preserve"> - compared </w:t>
      </w:r>
      <w:r w:rsidR="000A335D" w:rsidRPr="00536008">
        <w:rPr>
          <w:rFonts w:ascii="Times New Roman" w:hAnsi="Times New Roman" w:cs="Times New Roman"/>
          <w:sz w:val="24"/>
        </w:rPr>
        <w:t xml:space="preserve">to </w:t>
      </w:r>
      <w:r w:rsidRPr="00536008">
        <w:rPr>
          <w:rFonts w:ascii="Times New Roman" w:hAnsi="Times New Roman" w:cs="Times New Roman"/>
          <w:sz w:val="24"/>
        </w:rPr>
        <w:t>sympathetic activity</w:t>
      </w:r>
      <w:r w:rsidR="000A335D" w:rsidRPr="00536008">
        <w:rPr>
          <w:rFonts w:ascii="Times New Roman" w:hAnsi="Times New Roman" w:cs="Times New Roman"/>
          <w:sz w:val="24"/>
        </w:rPr>
        <w:t>,</w:t>
      </w:r>
      <w:r w:rsidRPr="00536008">
        <w:rPr>
          <w:rFonts w:ascii="Times New Roman" w:hAnsi="Times New Roman" w:cs="Times New Roman"/>
          <w:sz w:val="24"/>
        </w:rPr>
        <w:t xml:space="preserve"> which </w:t>
      </w:r>
      <w:r w:rsidRPr="00536008">
        <w:rPr>
          <w:rFonts w:ascii="Times New Roman" w:hAnsi="Times New Roman" w:cs="Times New Roman"/>
          <w:sz w:val="24"/>
        </w:rPr>
        <w:lastRenderedPageBreak/>
        <w:t xml:space="preserve">typically takes more than five seconds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{"citationID":"Z7IcBKGR","properties":{"formattedCitation":"(Nunan et al., 2010)","plainCitation":"(Nunan et al., 2010)","noteIndex":0},"citationItems":[{"id":"oXmZTfyy/fPsyAp9B","uris":["http://zotero.org/users/local/aS3zsDmF/items/JWDNVVLM"],"itemData":{"id":2580,"type":"article-journal","abstract":"Heart rate variability (HRV) is a known risk factor for mortality in both healthy and patient populations. There are currently no normative data for short-term measures of HRV. A thorough review of short-term HRV data published since 1996 was therefore performed. Data from studies published after the 1996 Task Force report (i.e., between January 1997 and September 2008) and reporting short-term measures of HRV obtained in normally healthy individuals were collated and factors underlying discrepant values were identified. Forty-four studies met the pre-set inclusion criteria involving 21,438 participants. Values for short-term HRV measures from the literature were lower than Task Force norms. A degree of homogeneity for common measures of HRV in healthy adults was shown across studies. A number of studies demonstrate large interindividual variations (up to 260,000%), particularly for spectral measures. A number of methodological discrepancies underlined disparate values. These include a systematic failure within the literature (a) to recognize the importance of RR data recognition/editing procedures and (b) to question disparate HRV values observed in normally healthy individuals. A need for large-scale population studies and a review of the Task Force recommendations for short-term HRV that covers the full-age spectrum were identified. Data presented should be used to quantify reference ranges for short-term measures of HRV in healthy adult populations but should be undertaken with reference to methodological factors underlying disparate values. Recommendations for the measurement of HRV require updating to include current technologies.","container-title":"Pacing and clinical electrophysiology: PACE","DOI":"10.1111/j.1540-8159.2010.02841.x","ISSN":"1540-8159","issue":"11","journalAbbreviation":"Pacing Clin Electrophysiol","language":"eng","note":"PMID: 20663071","page":"1407-1417","source":"PubMed","title":"A quantitative systematic review of normal values for short-term heart rate variability in healthy adults","volume":"33","author":[{"family":"Nunan","given":"David"},{"family":"Sandercock","given":"Gavin R. H."},{"family":"Brodie","given":"David A."}],"issued":{"date-parts":[["2010",11]]}}}],"schema":"https://github.com/citation-style-language/schema/raw/master/csl-citation.json"}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(Nunan et al., 2010)</w:t>
      </w:r>
      <w:r w:rsidR="008846BA" w:rsidRPr="00536008">
        <w:rPr>
          <w:rFonts w:ascii="Times New Roman" w:hAnsi="Times New Roman" w:cs="Times New Roman"/>
          <w:sz w:val="24"/>
        </w:rPr>
        <w:fldChar w:fldCharType="end"/>
      </w:r>
      <w:r w:rsidRPr="00536008">
        <w:rPr>
          <w:rFonts w:ascii="Times New Roman" w:hAnsi="Times New Roman" w:cs="Times New Roman"/>
          <w:sz w:val="24"/>
        </w:rPr>
        <w:t xml:space="preserve">. </w:t>
      </w:r>
      <w:r w:rsidR="008E3F24" w:rsidRPr="00536008">
        <w:rPr>
          <w:rFonts w:ascii="Times New Roman" w:hAnsi="Times New Roman" w:cs="Times New Roman"/>
          <w:sz w:val="24"/>
        </w:rPr>
        <w:t xml:space="preserve">Consequently, HF power </w:t>
      </w:r>
      <w:r w:rsidRPr="00536008">
        <w:rPr>
          <w:rFonts w:ascii="Times New Roman" w:hAnsi="Times New Roman" w:cs="Times New Roman"/>
          <w:sz w:val="24"/>
        </w:rPr>
        <w:t xml:space="preserve">has been proposed as an indicator of PNS modulation, while </w:t>
      </w:r>
      <w:r w:rsidR="00DA18A5" w:rsidRPr="00536008">
        <w:rPr>
          <w:rFonts w:ascii="Times New Roman" w:hAnsi="Times New Roman" w:cs="Times New Roman"/>
          <w:sz w:val="24"/>
        </w:rPr>
        <w:t>L</w:t>
      </w:r>
      <w:r w:rsidRPr="00536008">
        <w:rPr>
          <w:rFonts w:ascii="Times New Roman" w:hAnsi="Times New Roman" w:cs="Times New Roman"/>
          <w:sz w:val="24"/>
        </w:rPr>
        <w:t>F power</w:t>
      </w:r>
      <w:r w:rsidR="00F65350" w:rsidRPr="00536008">
        <w:rPr>
          <w:rFonts w:ascii="Times New Roman" w:hAnsi="Times New Roman" w:cs="Times New Roman"/>
          <w:sz w:val="24"/>
        </w:rPr>
        <w:t xml:space="preserve"> </w:t>
      </w:r>
      <w:r w:rsidR="00CC0D01" w:rsidRPr="00536008">
        <w:rPr>
          <w:rFonts w:ascii="Times New Roman" w:hAnsi="Times New Roman" w:cs="Times New Roman"/>
          <w:sz w:val="24"/>
        </w:rPr>
        <w:t xml:space="preserve">predominantly </w:t>
      </w:r>
      <w:r w:rsidRPr="00536008">
        <w:rPr>
          <w:rFonts w:ascii="Times New Roman" w:hAnsi="Times New Roman" w:cs="Times New Roman"/>
          <w:sz w:val="24"/>
        </w:rPr>
        <w:t xml:space="preserve">represents </w:t>
      </w:r>
      <w:r w:rsidR="00DA18A5" w:rsidRPr="00536008">
        <w:rPr>
          <w:rFonts w:ascii="Times New Roman" w:hAnsi="Times New Roman" w:cs="Times New Roman"/>
          <w:sz w:val="24"/>
        </w:rPr>
        <w:t xml:space="preserve">SNS </w:t>
      </w:r>
      <w:r w:rsidRPr="00536008">
        <w:rPr>
          <w:rFonts w:ascii="Times New Roman" w:hAnsi="Times New Roman" w:cs="Times New Roman"/>
          <w:sz w:val="24"/>
        </w:rPr>
        <w:t>modulation</w:t>
      </w:r>
      <w:r w:rsidR="00CD7FA8"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{"citationID":"qqIzA199","properties":{"formattedCitation":"(Harinath et al., 2005; Ramaekers, 1998)","plainCitation":"(Harinath et al., 2005; Ramaekers, 1998)","noteIndex":0},"citationItems":[{"id":3312,"uris":["http://zotero.org/users/6397032/items/G9E7N875"],"itemData":{"id":3312,"type":"article-journal","container-title":"European Heart Journal","DOI":"10.1053/euhj.1998.1084","ISSN":"0195668X","issue":"9","journalAbbreviation":"Eur Heart J","language":"en","note":"number: 9","page":"1334-1341","source":"DOI.org (Crossref)","title":"Heart rate variability and heart rate in healthy volunteers. Is the female autonomic nervous system cardioprotective?","volume":"19","author":[{"family":"Ramaekers","given":"D"}],"issued":{"date-parts":[["1998",9]]}}},{"id":"oXmZTfyy/oJw538ln","uris":["http://zotero.org/users/local/aS3zsDmF/items/CYMJPUKZ"],"itemData":{"id":2589,"type":"article-journal","abstract":"OBJECTIVE: To evaluate the role of the autonomic nervous system and adrenal system in acclimatization to cold in tropical men during short or prolonged sojourns at Antarctica.\nMETHODS: The study was carried out on volunteers of the 18th winter over team (WOT) and 19th summer team (ST) of an Indian Antarctic Expedition. The ST members were evaluated at Delhi; during voyage; and on days 7, 30, and 60 of their stay at Antarctica. Identical studies were performed in WOT members who had stayed at Antarctica for 14 months. The parameters examined included heart rate, blood pressure, oral temperature, index finger skin temperature, heart rate variability, urinary epinephrine and norepinephrine, and salivary cortisol.\nRESULTS: The resting heart rate and blood pressure in ST members significantly increased (P &lt; .05) on days 7 and 30 of their stay at Antarctica and returned to baseline Delhi values by day 60. The index finger temperature declined (P &lt; .05) on day 7 at Antarctica and remained at lower levels during the entire period of observations. Heart rate variability showed an imbalance of autonomic nervous system effects with predominance of low-frequency band on day 7 of stay and returned to Delhi values by day 60. The urinary excretion of epinephrine and norepinephrine and salivary cortisol were also increased on day 7 and declined to baseline Delhi values after 2 months of stay. Compared with the ST group, the WOT group showed a significantly higher (P &lt; .05) resting heart rate, blood pressure, and low-frequency power and urinary excretion of norepinephrine.\nCONCLUSIONS: These observations suggest that Antarctic residency during austral summer results in gradual attenuation of sympathetic tone and a shift of autonomic balance toward the parasympathetic side. However, WOT members showed a predominance of sympathetic and adrenal activity compared with initial responses of ST members, suggesting deconditioning or possible resetting of the autonomic nervous system.","container-title":"Wilderness &amp; Environmental Medicine","DOI":"10.1580/pr30-04.1","ISSN":"1080-6032","issue":"2","journalAbbreviation":"Wilderness Environ Med","language":"eng","note":"PMID: 15974257","page":"81-91","source":"PubMed","title":"Autonomic nervous system and adrenal response to cold in man at Antarctica","volume":"16","author":[{"family":"Harinath","given":"Kasiganesan"},{"family":"Malhotra","given":"Anand Sawrup"},{"family":"Pal","given":"Karan"},{"family":"Prasad","given":"Rajendra"},{"family":"Kumar","given":"Rajesh"},{"family":"Sawhney","given":"Ramesh Chand"}],"issued":{"date-parts":[["2005"]]}}}],"schema":"https://github.com/citation-style-language/schema/raw/master/csl-citation.json"}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(Harinath et al., 2005; Ramaekers, 1998)</w:t>
      </w:r>
      <w:r w:rsidR="008846BA" w:rsidRPr="00536008">
        <w:rPr>
          <w:rFonts w:ascii="Times New Roman" w:hAnsi="Times New Roman" w:cs="Times New Roman"/>
          <w:sz w:val="24"/>
        </w:rPr>
        <w:fldChar w:fldCharType="end"/>
      </w:r>
      <w:r w:rsidR="00316EAE" w:rsidRPr="00536008">
        <w:rPr>
          <w:rFonts w:ascii="Times New Roman" w:hAnsi="Times New Roman" w:cs="Times New Roman"/>
          <w:sz w:val="24"/>
        </w:rPr>
        <w:t xml:space="preserve">. </w:t>
      </w:r>
      <w:r w:rsidR="000A335D" w:rsidRPr="00536008">
        <w:rPr>
          <w:rFonts w:ascii="Times New Roman" w:hAnsi="Times New Roman" w:cs="Times New Roman"/>
          <w:sz w:val="24"/>
        </w:rPr>
        <w:t>Of note</w:t>
      </w:r>
      <w:r w:rsidR="008E3F24" w:rsidRPr="00536008">
        <w:rPr>
          <w:rFonts w:ascii="Times New Roman" w:hAnsi="Times New Roman" w:cs="Times New Roman"/>
          <w:sz w:val="24"/>
        </w:rPr>
        <w:t>, the LF/HF ratio is considered to reflect the sympatho</w:t>
      </w:r>
      <w:r w:rsidR="009343C9" w:rsidRPr="00536008">
        <w:rPr>
          <w:rFonts w:ascii="Times New Roman" w:hAnsi="Times New Roman" w:cs="Times New Roman"/>
          <w:sz w:val="24"/>
        </w:rPr>
        <w:t>-</w:t>
      </w:r>
      <w:r w:rsidR="008E3F24" w:rsidRPr="00536008">
        <w:rPr>
          <w:rFonts w:ascii="Times New Roman" w:hAnsi="Times New Roman" w:cs="Times New Roman"/>
          <w:sz w:val="24"/>
        </w:rPr>
        <w:t xml:space="preserve">vagal balance </w:t>
      </w:r>
      <w:r w:rsidR="008846BA"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{"citationID":"63tonvW3","properties":{"formattedCitation":"(Malik, 1996)","plainCitation":"(Malik, 1996)","noteIndex":0},"citationItems":[{"id":3490,"uris":["http://zotero.org/users/6397032/items/67IDVCT7"],"itemData":{"id":3490,"type":"article-journal","container-title":"Annals of Noninvasive Electrocardiology","DOI":"10.1111/j.1542-474X.1996.tb00275.x","ISSN":"1542-474X","issue":"2","journalAbbreviation":"Ann Noninvasive Electrocardiol","language":"en","note":"_eprint: https://onlinelibrary.wiley.com/doi/pdf/10.1111/j.1542-474X.1996.tb00275.x","page":"151-181","source":"Wiley Online Library","title":"Heart rate variability: standards of measurement, physiological interpretation and clinical use. Task Force of the European Society of Cardiology and the North American Society of Pacing and Electrophysiology","volume":"1","author":[{"family":"Malik","given":"Marek"}],"issued":{"date-parts":[["1996"]]}}}],"schema":"https://github.com/citation-style-language/schema/raw/master/csl-citation.json"}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(Malik, 1996)</w:t>
      </w:r>
      <w:r w:rsidR="008846BA" w:rsidRPr="00536008">
        <w:rPr>
          <w:rFonts w:ascii="Times New Roman" w:hAnsi="Times New Roman" w:cs="Times New Roman"/>
          <w:sz w:val="24"/>
        </w:rPr>
        <w:fldChar w:fldCharType="end"/>
      </w:r>
      <w:r w:rsidR="008E3F24" w:rsidRPr="00536008">
        <w:rPr>
          <w:rFonts w:ascii="Times New Roman" w:hAnsi="Times New Roman" w:cs="Times New Roman"/>
          <w:sz w:val="24"/>
        </w:rPr>
        <w:t xml:space="preserve">. </w:t>
      </w:r>
      <w:r w:rsidR="00AC737A" w:rsidRPr="00536008">
        <w:rPr>
          <w:rFonts w:ascii="Times New Roman" w:hAnsi="Times New Roman" w:cs="Times New Roman"/>
          <w:sz w:val="24"/>
        </w:rPr>
        <w:t>More s</w:t>
      </w:r>
      <w:r w:rsidR="008E3F24" w:rsidRPr="00536008">
        <w:rPr>
          <w:rFonts w:ascii="Times New Roman" w:hAnsi="Times New Roman" w:cs="Times New Roman"/>
          <w:sz w:val="24"/>
        </w:rPr>
        <w:t>pecifically, an increase</w:t>
      </w:r>
      <w:r w:rsidR="00AC737A"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8E3F24" w:rsidRPr="00536008">
        <w:rPr>
          <w:rFonts w:ascii="Times New Roman" w:hAnsi="Times New Roman" w:cs="Times New Roman"/>
          <w:sz w:val="24"/>
        </w:rPr>
        <w:t xml:space="preserve">LF/HF ratio is often interpreted as an indicator of sympathetic dominance, while a decrease is thought to reflect parasympathetic </w:t>
      </w:r>
      <w:r w:rsidR="001228BD" w:rsidRPr="00536008">
        <w:rPr>
          <w:rFonts w:ascii="Times New Roman" w:hAnsi="Times New Roman" w:cs="Times New Roman"/>
          <w:sz w:val="24"/>
        </w:rPr>
        <w:t>drive</w:t>
      </w:r>
      <w:r w:rsidR="008E3F24" w:rsidRPr="00536008">
        <w:rPr>
          <w:rFonts w:ascii="Times New Roman" w:hAnsi="Times New Roman" w:cs="Times New Roman"/>
          <w:sz w:val="24"/>
        </w:rPr>
        <w:t xml:space="preserve">. </w:t>
      </w:r>
      <w:r w:rsidR="00AC737A" w:rsidRPr="00536008">
        <w:rPr>
          <w:rFonts w:ascii="Times New Roman" w:hAnsi="Times New Roman" w:cs="Times New Roman"/>
          <w:sz w:val="24"/>
        </w:rPr>
        <w:t>In addition</w:t>
      </w:r>
      <w:r w:rsidR="008E3F24" w:rsidRPr="00536008">
        <w:rPr>
          <w:rFonts w:ascii="Times New Roman" w:hAnsi="Times New Roman" w:cs="Times New Roman"/>
          <w:sz w:val="24"/>
        </w:rPr>
        <w:t xml:space="preserve">, RMSSD is used as an additional indicator for PNS activity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{"citationID":"EyQP5e8Z","properties":{"formattedCitation":"(Hausswirth et al., 2013; Westerlund et al., 2006)","plainCitation":"(Hausswirth et al., 2013; Westerlund et al., 2006)","noteIndex":0},"citationItems":[{"id":"oXmZTfyy/NgACv8OI","uris":["http://zotero.org/users/local/aS3zsDmF/items/3I3WHJSY"],"itemData":{"id":2056,"type":"article-journal","abstract":"Heart rate monitoring was used to measure heart rate variability (HRV) at thermoneutral conditions (Ta 24°C) in healthy women resting in supine position before and after acute and after repeated (3 times a week during a 3-month period) whole-body cryotherapies (WBC), at -110°C. The observed acute cooling-related increase in high frequency power (HFP) of RR-intervals indicates an increase in cardiac parasympathetic modulation. After 3 months of repeated WBC the increase in parasympathetic tone was attenuated, which may be interpreted as an adaptation of autonomic function. The repeated WBC exposures-related increase in resting low frequency power (LFP) of RR-intervals during the 3 months resembles the response observed related to exercise training. © 2006 Elsevier Ltd. All rights reserved.","archive":"Embase","container-title":"Journal of Thermal Biology","DOI":"10.1016/j.jtherbio.2006.01.004","ISSN":"0306-4565","issue":"4","journalAbbreviation":"J. Therm. Biol.","language":"English","page":"342-346","title":"Heart rate variability in women exposed to very cold air (-110°C) during whole-body cryotherapy","volume":"31","author":[{"family":"Westerlund","given":"T."},{"family":"Uusitalo","given":"A."},{"family":"Smolander","given":"J."},{"family":"Mikkelsson","given":"M."}],"issued":{"date-parts":[["2006"]]}}},{"id":"oXmZTfyy/1nruGeOJ","uris":["http://zotero.org/users/local/aS3zsDmF/items/YXBDRXLQ"],"itemData":{"id":"Sr83VFIW/xYq1M6vj","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(Hausswirth et al., 2013; Westerlund et al., 2006)</w:t>
      </w:r>
      <w:r w:rsidR="008846BA" w:rsidRPr="00536008">
        <w:rPr>
          <w:rFonts w:ascii="Times New Roman" w:hAnsi="Times New Roman" w:cs="Times New Roman"/>
          <w:sz w:val="24"/>
        </w:rPr>
        <w:fldChar w:fldCharType="end"/>
      </w:r>
      <w:r w:rsidR="008E3F24" w:rsidRPr="00536008">
        <w:rPr>
          <w:rFonts w:ascii="Times New Roman" w:hAnsi="Times New Roman" w:cs="Times New Roman"/>
          <w:sz w:val="24"/>
        </w:rPr>
        <w:t>.</w:t>
      </w:r>
    </w:p>
    <w:p w14:paraId="794D3A78" w14:textId="52EA0487" w:rsidR="00C478AA" w:rsidRPr="00536008" w:rsidRDefault="000D3CD7" w:rsidP="009655D2">
      <w:pPr>
        <w:spacing w:line="360" w:lineRule="auto"/>
        <w:ind w:firstLine="284"/>
        <w:jc w:val="both"/>
        <w:rPr>
          <w:rFonts w:ascii="Times New Roman" w:hAnsi="Times New Roman" w:cs="Times New Roman"/>
          <w:sz w:val="24"/>
        </w:rPr>
      </w:pPr>
      <w:r w:rsidRPr="00536008">
        <w:rPr>
          <w:rFonts w:ascii="Times New Roman" w:hAnsi="Times New Roman" w:cs="Times New Roman"/>
          <w:sz w:val="24"/>
        </w:rPr>
        <w:t>Cold exposure</w:t>
      </w:r>
      <w:r w:rsidR="006944E7" w:rsidRPr="00536008">
        <w:rPr>
          <w:rFonts w:ascii="Times New Roman" w:hAnsi="Times New Roman" w:cs="Times New Roman"/>
          <w:sz w:val="24"/>
        </w:rPr>
        <w:t xml:space="preserve"> is considered a</w:t>
      </w:r>
      <w:r w:rsidR="00B87B7A" w:rsidRPr="00536008">
        <w:rPr>
          <w:rFonts w:ascii="Times New Roman" w:hAnsi="Times New Roman" w:cs="Times New Roman"/>
          <w:sz w:val="24"/>
        </w:rPr>
        <w:t>s a</w:t>
      </w:r>
      <w:r w:rsidR="006944E7" w:rsidRPr="00536008">
        <w:rPr>
          <w:rFonts w:ascii="Times New Roman" w:hAnsi="Times New Roman" w:cs="Times New Roman"/>
          <w:sz w:val="24"/>
        </w:rPr>
        <w:t xml:space="preserve"> highly stressful situation imposed on the human body, which rapidly elicits the deployment of immediate, short-term regulatory mechanisms</w:t>
      </w:r>
      <w:r w:rsidR="00C406E3"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{"citationID":"5h8ZOkrl","properties":{"formattedCitation":"(Zalewski et al., 2013)","plainCitation":"(Zalewski et al., 2013)","noteIndex":0},"citationItems":[{"id":"oXmZTfyy/I9eiECNA","uris":["http://zotero.org/users/local/aS3zsDmF/items/QNQZN9P7"],"itemData":{"id":1832,"type":"article-journal","abstract":"Whole-body cryotherapy (WBC) is an increasing applied cryotherapeutic method, that involves application of a cryotherapeutic factor to stimulate the body by the means of intense hypothermia of virtually the body's entire area. This method is still not well recognized in Western Europe. However in recent years it is becoming increasingly popular in sports medicine and also in clinical application.Cryotherapeutic agents used in WBC are considered to be a strong stress stimulus which is associated with a variety of changes in functional parameters, particularly of the cardiovascular and autonomic nervous systems. However, such strong influence upon the entire body could be associated with the risk of unexpected reactions which might be dangerous for homeostasis. The present study evaluated the complex hemodynamic physiological reactions in response to WBC exposure in healthy subjects. Thirty healthy male volunteers participated. Each subject was exposed to WBC (-120°C) for 3-min. None of the participants had been exposed to such conditions previously. The research was conducted with modern and reliable measurements techniques, which assessed complex hemodynamic reactions and skin temperature changes non-invasively. All measurements were performed four times (before WBC, after WBC, WBC+3 h and WBC+6h) with a Task Force Monitor (TFM - CNSystems, Medizintechnik, Gratz, Austria). Body superficial temperature was measured by infrared thermographic techniques - infra-red camera Flir P640 (Flir Systems Inc., Sweden). Our results show a significant decrease in heart rate, cardiac output, and increase in stroke volume, total peripheral resistance and baroreceptors reflex sensitivity. These changes were observed just after WBC exposure. At stages WBC + 3h and WBC + 6h there was observed a significant drop in baroreceptors reflex sensitivity due to increased thermogenesis. In conclusion, the present findings suggest that WBC strongly stimulates the baroreceptor cardiac reflex in response to body fluid changes which sequentially modulate HR and BP control in supine and resting healthy subjects. The study was performed on randomized and homogenic group of young healthy subjects. Our findings are important for WBC safety determination in research and clinical studies. © 2013 Elsevier Inc.","archive":"Embase","container-title":"Cryobiology","DOI":"10.1016/j.cryobiol.2013.03.006","ISSN":"0011-2240","issue":"3","journalAbbreviation":"Cryobiology","language":"English","page":"295-302","title":"Thermal and hemodynamic response to whole-body cryostimulation in healthy subjects","volume":"66","author":[{"family":"Zalewski","given":"P."},{"family":"Klawe","given":"J.J."},{"family":"Pawlak","given":"J."},{"family":"Tafil-Klawe","given":"M."},{"family":"Newton","given":"J."}],"issued":{"date-parts":[["2013"]]}}}],"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(Zalewski et al., 2013)</w:t>
      </w:r>
      <w:r w:rsidR="008846BA" w:rsidRPr="00536008">
        <w:rPr>
          <w:rFonts w:ascii="Times New Roman" w:hAnsi="Times New Roman" w:cs="Times New Roman"/>
          <w:sz w:val="24"/>
        </w:rPr>
        <w:fldChar w:fldCharType="end"/>
      </w:r>
      <w:r w:rsidR="001256A5" w:rsidRPr="00536008">
        <w:rPr>
          <w:rFonts w:ascii="Times New Roman" w:hAnsi="Times New Roman" w:cs="Times New Roman"/>
          <w:sz w:val="24"/>
        </w:rPr>
        <w:t>, most of which</w:t>
      </w:r>
      <w:r w:rsidR="006944E7" w:rsidRPr="00536008">
        <w:rPr>
          <w:rFonts w:ascii="Times New Roman" w:hAnsi="Times New Roman" w:cs="Times New Roman"/>
          <w:sz w:val="24"/>
        </w:rPr>
        <w:t xml:space="preserve"> are associated with cardiovascular</w:t>
      </w:r>
      <w:r w:rsidR="00A2595E" w:rsidRPr="00536008">
        <w:rPr>
          <w:rFonts w:ascii="Times New Roman" w:hAnsi="Times New Roman" w:cs="Times New Roman"/>
          <w:sz w:val="24"/>
        </w:rPr>
        <w:t xml:space="preserve"> and </w:t>
      </w:r>
      <w:r w:rsidR="00CB5A85" w:rsidRPr="00536008">
        <w:rPr>
          <w:rFonts w:ascii="Times New Roman" w:hAnsi="Times New Roman" w:cs="Times New Roman"/>
          <w:sz w:val="24"/>
        </w:rPr>
        <w:t xml:space="preserve">cardiac </w:t>
      </w:r>
      <w:r w:rsidR="004F6314" w:rsidRPr="00536008">
        <w:rPr>
          <w:rFonts w:ascii="Times New Roman" w:hAnsi="Times New Roman" w:cs="Times New Roman"/>
          <w:sz w:val="24"/>
        </w:rPr>
        <w:t xml:space="preserve">autonomic </w:t>
      </w:r>
      <w:r w:rsidR="00CB5A85" w:rsidRPr="00536008">
        <w:rPr>
          <w:rFonts w:ascii="Times New Roman" w:hAnsi="Times New Roman" w:cs="Times New Roman"/>
          <w:sz w:val="24"/>
        </w:rPr>
        <w:t>control</w:t>
      </w:r>
      <w:r w:rsidR="004F6314" w:rsidRPr="00536008">
        <w:rPr>
          <w:rFonts w:ascii="Times New Roman" w:hAnsi="Times New Roman" w:cs="Times New Roman"/>
          <w:sz w:val="24"/>
        </w:rPr>
        <w:t xml:space="preserve"> </w:t>
      </w:r>
      <w:r w:rsidR="006944E7" w:rsidRPr="00536008">
        <w:rPr>
          <w:rFonts w:ascii="Times New Roman" w:hAnsi="Times New Roman" w:cs="Times New Roman"/>
          <w:sz w:val="24"/>
        </w:rPr>
        <w:t xml:space="preserve">functions. </w:t>
      </w:r>
      <w:r w:rsidR="00A04CED" w:rsidRPr="00536008">
        <w:rPr>
          <w:rFonts w:ascii="Times New Roman" w:hAnsi="Times New Roman" w:cs="Times New Roman"/>
          <w:sz w:val="24"/>
        </w:rPr>
        <w:t xml:space="preserve">Notably, </w:t>
      </w:r>
      <w:r w:rsidR="002B0A5A" w:rsidRPr="00536008">
        <w:rPr>
          <w:rFonts w:ascii="Times New Roman" w:hAnsi="Times New Roman" w:cs="Times New Roman"/>
          <w:sz w:val="24"/>
        </w:rPr>
        <w:t>a significant increase in</w:t>
      </w:r>
      <w:r w:rsidR="00A04CED" w:rsidRPr="00536008">
        <w:rPr>
          <w:rFonts w:ascii="Times New Roman" w:hAnsi="Times New Roman" w:cs="Times New Roman"/>
          <w:sz w:val="24"/>
        </w:rPr>
        <w:t xml:space="preserve"> plasma </w:t>
      </w:r>
      <w:r w:rsidR="001256A5" w:rsidRPr="00536008">
        <w:rPr>
          <w:rFonts w:ascii="Times New Roman" w:hAnsi="Times New Roman" w:cs="Times New Roman"/>
          <w:sz w:val="24"/>
        </w:rPr>
        <w:t xml:space="preserve">noradrenaline </w:t>
      </w:r>
      <w:r w:rsidR="00A04CED" w:rsidRPr="00536008">
        <w:rPr>
          <w:rFonts w:ascii="Times New Roman" w:hAnsi="Times New Roman" w:cs="Times New Roman"/>
          <w:sz w:val="24"/>
        </w:rPr>
        <w:t>levels</w:t>
      </w:r>
      <w:r w:rsidR="00C84355" w:rsidRPr="00536008">
        <w:rPr>
          <w:rFonts w:ascii="Times New Roman" w:hAnsi="Times New Roman" w:cs="Times New Roman"/>
          <w:sz w:val="24"/>
        </w:rPr>
        <w:t xml:space="preserve"> </w:t>
      </w:r>
      <w:r w:rsidR="004B3454" w:rsidRPr="00536008">
        <w:rPr>
          <w:rFonts w:ascii="Times New Roman" w:hAnsi="Times New Roman" w:cs="Times New Roman"/>
          <w:sz w:val="24"/>
        </w:rPr>
        <w:t xml:space="preserve">is </w:t>
      </w:r>
      <w:r w:rsidR="00A04CED" w:rsidRPr="00536008">
        <w:rPr>
          <w:rFonts w:ascii="Times New Roman" w:hAnsi="Times New Roman" w:cs="Times New Roman"/>
          <w:sz w:val="24"/>
        </w:rPr>
        <w:t>observed, reflecting</w:t>
      </w:r>
      <w:r w:rsidR="00C84355" w:rsidRPr="00536008">
        <w:rPr>
          <w:rFonts w:ascii="Times New Roman" w:hAnsi="Times New Roman" w:cs="Times New Roman"/>
          <w:sz w:val="24"/>
        </w:rPr>
        <w:t xml:space="preserve"> </w:t>
      </w:r>
      <w:r w:rsidR="00A04CED" w:rsidRPr="00536008">
        <w:rPr>
          <w:rFonts w:ascii="Times New Roman" w:hAnsi="Times New Roman" w:cs="Times New Roman"/>
          <w:sz w:val="24"/>
        </w:rPr>
        <w:t>activation of the SNS</w:t>
      </w:r>
      <w:r w:rsidR="00572504"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{"citationID":"gHWiTGNe","properties":{"formattedCitation":"(Hausswirth et al., 2013)","plainCitation":"(Hausswirth et al., 2013)","noteIndex":0},"citationItems":[{"id":"oXmZTfyy/1nruGeOJ","uris":["http://zotero.org/users/local/aS3zsDmF/items/YXBDRXLQ"],"itemData":{"id":1827,"type":"article-journal","abstract":"The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(Hausswirth et al., 2013)</w:t>
      </w:r>
      <w:r w:rsidR="008846BA" w:rsidRPr="00536008">
        <w:rPr>
          <w:rFonts w:ascii="Times New Roman" w:hAnsi="Times New Roman" w:cs="Times New Roman"/>
          <w:sz w:val="24"/>
        </w:rPr>
        <w:fldChar w:fldCharType="end"/>
      </w:r>
      <w:r w:rsidR="006944E7" w:rsidRPr="00536008">
        <w:rPr>
          <w:rFonts w:ascii="Times New Roman" w:hAnsi="Times New Roman" w:cs="Times New Roman"/>
          <w:sz w:val="24"/>
        </w:rPr>
        <w:t xml:space="preserve">. </w:t>
      </w:r>
      <w:r w:rsidR="00DD16DB" w:rsidRPr="00536008">
        <w:rPr>
          <w:rFonts w:ascii="Times New Roman" w:hAnsi="Times New Roman" w:cs="Times New Roman"/>
          <w:sz w:val="24"/>
        </w:rPr>
        <w:t xml:space="preserve">Baroreceptors </w:t>
      </w:r>
      <w:r w:rsidR="00A04CED" w:rsidRPr="00536008">
        <w:rPr>
          <w:rFonts w:ascii="Times New Roman" w:hAnsi="Times New Roman" w:cs="Times New Roman"/>
          <w:sz w:val="24"/>
        </w:rPr>
        <w:t xml:space="preserve">located in the carotid sinus and aortic arch stimulate autonomic bulb centers to initiate parasympathetic activation </w:t>
      </w:r>
      <w:r w:rsidR="001256A5" w:rsidRPr="00536008">
        <w:rPr>
          <w:rFonts w:ascii="Times New Roman" w:hAnsi="Times New Roman" w:cs="Times New Roman"/>
          <w:sz w:val="24"/>
        </w:rPr>
        <w:t>in view of restoring</w:t>
      </w:r>
      <w:r w:rsidR="00C84355" w:rsidRPr="00536008">
        <w:rPr>
          <w:rFonts w:ascii="Times New Roman" w:hAnsi="Times New Roman" w:cs="Times New Roman"/>
          <w:sz w:val="24"/>
        </w:rPr>
        <w:t xml:space="preserve"> </w:t>
      </w:r>
      <w:r w:rsidR="00A04CED" w:rsidRPr="00536008">
        <w:rPr>
          <w:rFonts w:ascii="Times New Roman" w:hAnsi="Times New Roman" w:cs="Times New Roman"/>
          <w:sz w:val="24"/>
        </w:rPr>
        <w:t xml:space="preserve">physiological homeostasis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{"citationID":"X9kR56A7","properties":{"formattedCitation":"(Douzi et al., 2020; Pump et al., 2001)","plainCitation":"(Douzi et al., 2020; Pump et al., 2001)","noteIndex":0},"citationItems":[{"id":3290,"uris":["http://zotero.org/users/6397032/items/BTGSNL6S"],"itemData":{"id":3290,"type":"article-journal","abstract":"There are many important sport events that are organized in environments with a very hot ambient temperature (Summer Olympics, FIFA World Cup, Tour de France, etc.) and in hot locations (e.g., Qatar). Additionally, in the context of global warming and heat wave periods, athletes are often subjected to hot ambient temperatures. It is known that exercising in the heat induces disturbances that may provoke premature fatigue and negatively affects overall performance in both endurance and high intensity exercises. Deterioration in several cognitive functions may also occur, and individuals may be at risk for heat illnesses. To train, perform, work and recover and in a safe and effective way, cooling strategies have been proposed and have been routinely applied before, during and after exercise. However, there is a limited understanding of the influences of per-cooling on performance, and it is the subject of the present review. This work examines the influences of per-cooling of different areas of the body on performance in terms of intense short-term exercises (“anaerobic” exercises), endurance exercises (“aerobic” exercises), and cognitive functioning and provides detailed strategies that can be applied when individuals train and/or perform in high ambient temperatures.","container-title":"International Journal of Environmental Research and Public Health","DOI":"10.3390/ijerph17031031","ISSN":"1660-4601","issue":"3","journalAbbreviation":"Int J  Environ Res Public Health","language":"en","note":"number: 3","page":"1031","source":"DOI.org (Crossref)","title":"Per-Cooling (Using Cooling Systems during Physical Exercise) Enhances Physical and Cognitive Performances in Hot Environments. A Narrative Review","volume":"17","author":[{"family":"Douzi","given":"Wafa"},{"family":"Dupuy","given":"Olivier"},{"family":"Theurot","given":"Dimitri"},{"family":"Smolander","given":"Juhani"},{"family":"Dugué","given":"Benoit"}],"issued":{"date-parts":[["2020",2,6]]}}},{"id":"oXmZTfyy/onuEACjR","uris":["http://zotero.org/users/local/aS3zsDmF/items/JQ54AUDA"],"itemData":{"id":"Sr83VFIW/i3jNvYu7","type":"article-journal","abstract":"We hypothesized that the more-pronounced hypotensive and bradycardic effects of an antiorthostatic posture change from seated to supine than water immersion are caused by hydrostatic carotid baroreceptor stimulation. Ten seated healthy males underwent five interventions of 15-min each of 1) posture change to supine, 2) seated water immersion to the Xiphoid process (WI), 3) seated neck suction (NS), 4) WI with simultaneous neck suction (-22 mmHg) adjusted to simulate the carotid hydrostatic pressure increase during supine (WI + NS), and 5) seated control. Left atrial diameter increased similarly during supine, WI + NS, and WI and was unchanged during control and NS. Mean arterial pressure (MAP) decreased the most during supine (7 +/- 1 mmHg, P &lt; 0.05) and less during WI + NS (4 +/- 1 mmHg) and NS (3 +/- 1 mmHg). The decrease in heart rate (HR) by 13 +/- 1 beats/min (P &lt; 0.05) and the increase in arterial pulse pressure (PP) by 17 +/- 4 mmHg (P &lt; 0.05) during supine was more pronounced (P &lt; 0.05) than during WI + NS (10 +/- 2 beats/min and 7 +/- 2 mmHg, respectively) and WI (8 +/- 2 beats/min and 6 +/- 1 mmHg, respectively, P &lt; 0.05). Plasma vasopressin decreased only during supine and WI, and plasma norepinephrine, in addition, decreased during WI + NS (P &lt; 0.05). In conclusion, WI + NS is not sufficient to decrease MAP and HR to a similar extent as a 15-min seated to supine posture change. We suggest that not only static carotid baroreceptor stimulation but also the increase in PP combined with low-pressure receptor stimulation is a possible mechanism for the more-pronounced decrease in MAP and HR during the posture change.","container-title":"American Journal of Physiology. Heart and Circulatory Physiology","DOI":"10.1152/ajpheart.2001.280.6.H2607","ISSN":"0363-6135","issue":"6","journalAbbreviation":"Am J Physiol Heart Circ Physiol","language":"eng","note":"PMID: 11356616","page":"H2607-2615","source":"PubMed","title":"Cardiovascular effects of static carotid baroreceptor stimulation during water immersion in humans","volume":"280","author":[{"family":"Pump","given":"B."},{"family":"Shiraishi","given":"M."},{"family":"Gabrielsen","given":"A."},{"family":"Bie","given":"P."},{"family":"Christensen","given":"N. J."},{"family":"Norsk","given":"P."}],"issued":{"date-parts":[["2001",6]]}}}],"schema":"https://github.com/citation-style-language/schema/raw/master/csl-citation.json"}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(Douzi et al., 2020; Pump et al., 2001)</w:t>
      </w:r>
      <w:r w:rsidR="008846BA" w:rsidRPr="00536008">
        <w:rPr>
          <w:rFonts w:ascii="Times New Roman" w:hAnsi="Times New Roman" w:cs="Times New Roman"/>
          <w:sz w:val="24"/>
        </w:rPr>
        <w:fldChar w:fldCharType="end"/>
      </w:r>
      <w:r w:rsidR="00F17C30" w:rsidRPr="00536008">
        <w:rPr>
          <w:rFonts w:ascii="Times New Roman" w:hAnsi="Times New Roman" w:cs="Times New Roman"/>
          <w:sz w:val="24"/>
        </w:rPr>
        <w:t>.</w:t>
      </w:r>
      <w:r w:rsidR="005A2444" w:rsidRPr="00536008">
        <w:rPr>
          <w:rFonts w:ascii="Times New Roman" w:hAnsi="Times New Roman" w:cs="Times New Roman"/>
          <w:sz w:val="24"/>
        </w:rPr>
        <w:t xml:space="preserve"> </w:t>
      </w:r>
      <w:r w:rsidR="00A04CED" w:rsidRPr="00536008">
        <w:rPr>
          <w:rFonts w:ascii="Times New Roman" w:hAnsi="Times New Roman" w:cs="Times New Roman"/>
          <w:sz w:val="24"/>
        </w:rPr>
        <w:t>Increased parasympathetic activity at rest has long been linked with</w:t>
      </w:r>
      <w:r w:rsidR="00980DC9" w:rsidRPr="00536008">
        <w:rPr>
          <w:rFonts w:ascii="Times New Roman" w:hAnsi="Times New Roman" w:cs="Times New Roman"/>
          <w:sz w:val="24"/>
        </w:rPr>
        <w:t xml:space="preserve"> a</w:t>
      </w:r>
      <w:r w:rsidR="00A04CED" w:rsidRPr="00536008">
        <w:rPr>
          <w:rFonts w:ascii="Times New Roman" w:hAnsi="Times New Roman" w:cs="Times New Roman"/>
          <w:sz w:val="24"/>
        </w:rPr>
        <w:t xml:space="preserve"> better health and</w:t>
      </w:r>
      <w:r w:rsidR="001256A5" w:rsidRPr="00536008">
        <w:rPr>
          <w:rFonts w:ascii="Times New Roman" w:hAnsi="Times New Roman" w:cs="Times New Roman"/>
          <w:sz w:val="24"/>
        </w:rPr>
        <w:t xml:space="preserve"> a</w:t>
      </w:r>
      <w:r w:rsidR="00A04CED" w:rsidRPr="00536008">
        <w:rPr>
          <w:rFonts w:ascii="Times New Roman" w:hAnsi="Times New Roman" w:cs="Times New Roman"/>
          <w:sz w:val="24"/>
        </w:rPr>
        <w:t xml:space="preserve"> </w:t>
      </w:r>
      <w:r w:rsidR="001256A5" w:rsidRPr="00536008">
        <w:rPr>
          <w:rFonts w:ascii="Times New Roman" w:hAnsi="Times New Roman" w:cs="Times New Roman"/>
          <w:sz w:val="24"/>
        </w:rPr>
        <w:t xml:space="preserve">state of </w:t>
      </w:r>
      <w:r w:rsidR="00A04CED" w:rsidRPr="00536008">
        <w:rPr>
          <w:rFonts w:ascii="Times New Roman" w:hAnsi="Times New Roman" w:cs="Times New Roman"/>
          <w:sz w:val="24"/>
        </w:rPr>
        <w:t>well-being, which can be further enhanced through regular physical activity and health</w:t>
      </w:r>
      <w:r w:rsidR="00DD16DB" w:rsidRPr="00536008">
        <w:rPr>
          <w:rFonts w:ascii="Times New Roman" w:hAnsi="Times New Roman" w:cs="Times New Roman"/>
          <w:sz w:val="24"/>
        </w:rPr>
        <w:t>y</w:t>
      </w:r>
      <w:r w:rsidR="00A04CED" w:rsidRPr="00536008">
        <w:rPr>
          <w:rFonts w:ascii="Times New Roman" w:hAnsi="Times New Roman" w:cs="Times New Roman"/>
          <w:sz w:val="24"/>
        </w:rPr>
        <w:t xml:space="preserve"> lifestyle habits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{"citationID":"a1q1t93il22","properties":{"formattedCitation":"(Louis et al., 2015; Udo et al., 2013)","plainCitation":"(Louis et al., 2015; Udo et al., 2013)","noteIndex":0},"citationItems":[{"id":"oXmZTfyy/0zFyLmAG","uris":["http://zotero.org/users/local/aS3zsDmF/items/FLZCNVD5"],"itemData":{"id":821,"type":"article-journal","abstract":"Recent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id":3389,"uris":["http://zotero.org/users/6397032/items/CEYF8GJ4"],"itemData":{"id":3389,"type":"article-journal","abstract":"Objective:\nEmerging adults often begin making independent lifestyle choices during college, yet the association of these choices with fundamental indicators of health and adaptability is unclear. The present study examined the relationship between health risks and neurocardiac function in college drinkers.\n\nMethod:\nHeart rate variability (HRV) was assessed at baseline and in reaction to a paced breathing challenge in 212 college drinkers (53.8% women). Basal HRV served as a general indicator of health. Reactive HRV (during paced breathing) was used as a marker of an individual’s adaptability to challenge. The relationship of HRV to alcohol use, cigarette use, exercise, sleep, and body mass index (BMI) was assessed.\n\nResults:\nGreater alcohol use and less exercise were associated with lower basal HRV. BMI was unrelated to basal HRV but was negatively associated with reactive HRV during the breathing challenge.\n\nConclusions:\nHigh levels of alcohol use and lack of exercise are negative correlates of cardiovascular and general health, even in apparently healthy college drinkers. The negative relationship between BMI and reactive HRV suggests that overweight individuals have reduced ability to psychophysiologically adapt to challenges; understanding the temporal course of this relationship is needed. This study highlights the importance of examining HRV at baseline and in response to a challenge to capture the active neurocardiac processes that contribute to health and adaptive responding. The suppressive effects of health risks on HRV are modifiable; thus, HRV may be useful in evaluating the health benefits of lifestyle change and in promoting change behaviors in college drinkers.","container-title":"Journal of Studies on Alcohol and Drugs","DOI":"10.15288/jsad.2013.74.787","ISSN":"1937-1888","issue":"5","journalAbbreviation":"J Stud Alcohol Drugs","note":"number: 5\nPMID: 23948539\nPMCID: PMC3749321","page":"787-796","source":"PubMed Central","title":"Potential Side Effects of Unhealthy Lifestyle Choices and Health Risks on Basal and Reactive Heart Rate Variability in College Drinkers","volume":"74","author":[{"family":"Udo","given":"Tomoko"},{"family":"Mun","given":"Eun-Young"},{"family":"Buckman","given":"Jennifer F."},{"family":"Vaschillo","given":"Evgeny G."},{"family":"Vaschillo","given":"Bronya"},{"family":"Bates","given":"Marsha E."}],"issued":{"date-parts":[["2013",9]]}}}],"schema":"https://github.com/citation-style-language/schema/raw/master/csl-citation.json"} </w:instrText>
      </w:r>
      <w:r w:rsidR="008846BA" w:rsidRPr="00536008">
        <w:rPr>
          <w:rFonts w:ascii="Times New Roman" w:hAnsi="Times New Roman" w:cs="Times New Roman"/>
          <w:sz w:val="24"/>
        </w:rPr>
        <w:fldChar w:fldCharType="separate"/>
      </w:r>
      <w:r w:rsidR="00863251" w:rsidRPr="00536008">
        <w:rPr>
          <w:rFonts w:ascii="Times New Roman" w:hAnsi="Times New Roman" w:cs="Times New Roman"/>
          <w:sz w:val="24"/>
          <w:szCs w:val="24"/>
        </w:rPr>
        <w:t>(Louis et al., 2015; Udo et al., 2013)</w:t>
      </w:r>
      <w:r w:rsidR="008846BA" w:rsidRPr="00536008">
        <w:rPr>
          <w:rFonts w:ascii="Times New Roman" w:hAnsi="Times New Roman" w:cs="Times New Roman"/>
          <w:sz w:val="24"/>
        </w:rPr>
        <w:fldChar w:fldCharType="end"/>
      </w:r>
      <w:r w:rsidR="00D70ED6" w:rsidRPr="00536008">
        <w:rPr>
          <w:rFonts w:ascii="Times New Roman" w:hAnsi="Times New Roman" w:cs="Times New Roman"/>
          <w:sz w:val="24"/>
        </w:rPr>
        <w:t xml:space="preserve">. </w:t>
      </w:r>
      <w:r w:rsidR="00F567F0" w:rsidRPr="00536008">
        <w:rPr>
          <w:rFonts w:ascii="Times New Roman" w:hAnsi="Times New Roman" w:cs="Times New Roman"/>
          <w:sz w:val="24"/>
        </w:rPr>
        <w:t>In this context, previous works</w:t>
      </w:r>
      <w:r w:rsidR="00AE420D" w:rsidRPr="00536008">
        <w:rPr>
          <w:rFonts w:ascii="Times New Roman" w:hAnsi="Times New Roman" w:cs="Times New Roman"/>
          <w:sz w:val="24"/>
        </w:rPr>
        <w:t xml:space="preserve"> </w:t>
      </w:r>
      <w:r w:rsidR="001256A5" w:rsidRPr="00536008">
        <w:rPr>
          <w:rFonts w:ascii="Times New Roman" w:hAnsi="Times New Roman" w:cs="Times New Roman"/>
          <w:sz w:val="24"/>
        </w:rPr>
        <w:t>have demonstrated</w:t>
      </w:r>
      <w:r w:rsidR="00C84355" w:rsidRPr="00536008">
        <w:rPr>
          <w:rFonts w:ascii="Times New Roman" w:hAnsi="Times New Roman" w:cs="Times New Roman"/>
          <w:sz w:val="24"/>
        </w:rPr>
        <w:t xml:space="preserve"> </w:t>
      </w:r>
      <w:r w:rsidR="00F567F0" w:rsidRPr="00536008">
        <w:rPr>
          <w:rFonts w:ascii="Times New Roman" w:hAnsi="Times New Roman" w:cs="Times New Roman"/>
          <w:sz w:val="24"/>
        </w:rPr>
        <w:t xml:space="preserve">that </w:t>
      </w:r>
      <w:r w:rsidR="00F553A0" w:rsidRPr="00536008">
        <w:rPr>
          <w:rFonts w:ascii="Times New Roman" w:hAnsi="Times New Roman" w:cs="Times New Roman"/>
          <w:sz w:val="24"/>
        </w:rPr>
        <w:t xml:space="preserve">cryostimulation </w:t>
      </w:r>
      <w:r w:rsidR="00F567F0" w:rsidRPr="00536008">
        <w:rPr>
          <w:rFonts w:ascii="Times New Roman" w:hAnsi="Times New Roman" w:cs="Times New Roman"/>
          <w:sz w:val="24"/>
        </w:rPr>
        <w:t>increase</w:t>
      </w:r>
      <w:r w:rsidR="00DD16DB" w:rsidRPr="00536008">
        <w:rPr>
          <w:rFonts w:ascii="Times New Roman" w:hAnsi="Times New Roman" w:cs="Times New Roman"/>
          <w:sz w:val="24"/>
        </w:rPr>
        <w:t>s</w:t>
      </w:r>
      <w:r w:rsidR="00F567F0" w:rsidRPr="00536008">
        <w:rPr>
          <w:rFonts w:ascii="Times New Roman" w:hAnsi="Times New Roman" w:cs="Times New Roman"/>
          <w:sz w:val="24"/>
        </w:rPr>
        <w:t xml:space="preserve"> RR interval</w:t>
      </w:r>
      <w:r w:rsidR="00DD16DB" w:rsidRPr="00536008">
        <w:rPr>
          <w:rFonts w:ascii="Times New Roman" w:hAnsi="Times New Roman" w:cs="Times New Roman"/>
          <w:sz w:val="24"/>
        </w:rPr>
        <w:t>s</w:t>
      </w:r>
      <w:r w:rsidR="00F567F0" w:rsidRPr="00536008">
        <w:rPr>
          <w:rFonts w:ascii="Times New Roman" w:hAnsi="Times New Roman" w:cs="Times New Roman"/>
          <w:sz w:val="24"/>
        </w:rPr>
        <w:t xml:space="preserve">, RMSSD and HF power values </w:t>
      </w:r>
      <w:r w:rsidR="00A447E4" w:rsidRPr="00536008">
        <w:rPr>
          <w:rFonts w:ascii="Times New Roman" w:hAnsi="Times New Roman" w:cs="Times New Roman"/>
          <w:sz w:val="24"/>
        </w:rPr>
        <w:t xml:space="preserve">that </w:t>
      </w:r>
      <w:r w:rsidR="00F567F0" w:rsidRPr="00536008">
        <w:rPr>
          <w:rFonts w:ascii="Times New Roman" w:hAnsi="Times New Roman" w:cs="Times New Roman"/>
          <w:sz w:val="24"/>
        </w:rPr>
        <w:t>correspond to</w:t>
      </w:r>
      <w:r w:rsidR="00C84355" w:rsidRPr="00536008">
        <w:rPr>
          <w:rFonts w:ascii="Times New Roman" w:hAnsi="Times New Roman" w:cs="Times New Roman"/>
          <w:sz w:val="24"/>
        </w:rPr>
        <w:t xml:space="preserve"> </w:t>
      </w:r>
      <w:r w:rsidR="00980DC9" w:rsidRPr="00536008">
        <w:rPr>
          <w:rFonts w:ascii="Times New Roman" w:hAnsi="Times New Roman" w:cs="Times New Roman"/>
          <w:sz w:val="24"/>
        </w:rPr>
        <w:t>increased PNS</w:t>
      </w:r>
      <w:r w:rsidR="00F567F0" w:rsidRPr="00536008">
        <w:rPr>
          <w:rFonts w:ascii="Times New Roman" w:hAnsi="Times New Roman" w:cs="Times New Roman"/>
          <w:sz w:val="24"/>
        </w:rPr>
        <w:t xml:space="preserve"> </w:t>
      </w:r>
      <w:r w:rsidR="001A4DC1" w:rsidRPr="00536008">
        <w:rPr>
          <w:rFonts w:ascii="Times New Roman" w:hAnsi="Times New Roman" w:cs="Times New Roman"/>
          <w:sz w:val="24"/>
        </w:rPr>
        <w:t xml:space="preserve">activity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{"citationID":"quYvxMTi","properties":{"formattedCitation":"(Hausswirth et al., 2013; Pawel Zalewski et al., 2014)","plainCitation":"(Hausswirth et al., 2013; Pawel Zalewski et al., 2014)","dontUpdate":true,"noteIndex":0},"citationItems":[{"id":"oXmZTfyy/1nruGeOJ","uris":["http://zotero.org/users/local/aS3zsDmF/items/YXBDRXLQ"],"itemData":{"id":1827,"type":"article-journal","abstract":"The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id":"oXmZTfyy/B1A56YHy","uris":["http://zotero.org/users/local/aS3zsDmF/items/HIZVCJ6T"],"itemData":{"id":824,"type":"article-journal","abstract":"Over recent years, a considerable increase in the popularity of cryostimulation and whole body cryotherapy (WBC) procedures has occurred both among healthy individuals and in various groups of patients, including those with primary untreated hypertension. The aim of this study was to compare the effects of WBC on the functional parameters of cardiovascular system in normotensive and primarily hypertensive individuals. The study included 26 young male volunteers with normal blood pressure range (NormoBP) and 13 with essential arterial hypertension (HyperBP). Each subject was exposed to cryotherapeutic factor (whole-body cryotherapy/cryostimulation, WBC) at a temperature of approximately -115 degrees C to 125 degrees C for a period of 3 min. The cardiovascular and autonomic parameters were measured noninvasively with Task Force Monitor. Measurements in a supine position and tilt test were performed \"before WBC\" and \"after WBC\". Our study revealed that cryogenic temperatures exert strong modulatory effect on the cardiovascular system. Both groups showed adaptive changes of myocardial and vascular parameters in response to rapid cooling of virtually the whole body surface. While the profiles of some of these changes were similar in both the groups, also several considerable intergroup differences were documented. Consequently, the cryostimulation and cryotherapy treatment should be prescribed carefully to individuals who present with cardiovascular failure of any degree. (C) 2014 Elsevier Inc. All rights reserved.","container-title":"Cryobiology","DOI":"10.1016/j.cryobiol.2014.07.014","ISSN":"0011-2240","issue":"2","note":"WOS:000342653600008","page":"249-255","title":"Cardiovascular and autonomic responses to whole-body cryostimulation in essential hypertension","volume":"69","author":[{"family":"Zalewski","given":"Pawel"},{"family":"Buszko","given":"Katarzyna"},{"family":"Zawadka-Kunikowska","given":"Monika"},{"family":"Slomko","given":"Joanna"},{"family":"Szrajda","given":"Justyna"},{"family":"Klawe","given":"Jacek J."},{"family":"Tafil-Klawe","given":"Malgorzata"},{"family":"Sinski","given":"Maciej"},{"family":"Newton","given":"Julia"}],"issued":{"date-parts":[["2014",10]]}}}],"schema":"https://github.com/citation-style-language/schema/raw/master/csl-citation.json"}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(Hausswirth et al., 2013; Zalewski et al., 2014</w:t>
      </w:r>
      <w:r w:rsidR="00241564" w:rsidRPr="00536008">
        <w:rPr>
          <w:rFonts w:ascii="Times New Roman" w:hAnsi="Times New Roman" w:cs="Times New Roman"/>
          <w:sz w:val="24"/>
        </w:rPr>
        <w:t>b</w:t>
      </w:r>
      <w:r w:rsidR="009655D2" w:rsidRPr="00536008">
        <w:rPr>
          <w:rFonts w:ascii="Times New Roman" w:hAnsi="Times New Roman" w:cs="Times New Roman"/>
          <w:sz w:val="24"/>
        </w:rPr>
        <w:t>)</w:t>
      </w:r>
      <w:r w:rsidR="008846BA" w:rsidRPr="00536008">
        <w:rPr>
          <w:rFonts w:ascii="Times New Roman" w:hAnsi="Times New Roman" w:cs="Times New Roman"/>
          <w:sz w:val="24"/>
        </w:rPr>
        <w:fldChar w:fldCharType="end"/>
      </w:r>
      <w:r w:rsidR="00F567F0"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1A4DC1" w:rsidRPr="00536008">
        <w:rPr>
          <w:rFonts w:ascii="Times New Roman" w:hAnsi="Times New Roman" w:cs="Times New Roman"/>
          <w:sz w:val="24"/>
        </w:rPr>
        <w:t>Consequently</w:t>
      </w:r>
      <w:r w:rsidR="00F567F0" w:rsidRPr="00536008">
        <w:rPr>
          <w:rFonts w:ascii="Times New Roman" w:hAnsi="Times New Roman" w:cs="Times New Roman"/>
          <w:sz w:val="24"/>
        </w:rPr>
        <w:t xml:space="preserve">, cold exposure may be an efficient </w:t>
      </w:r>
      <w:r w:rsidR="007A7675" w:rsidRPr="00536008">
        <w:rPr>
          <w:rFonts w:ascii="Times New Roman" w:hAnsi="Times New Roman" w:cs="Times New Roman"/>
          <w:sz w:val="24"/>
        </w:rPr>
        <w:t>intervention</w:t>
      </w:r>
      <w:r w:rsidR="00F567F0" w:rsidRPr="00536008">
        <w:rPr>
          <w:rFonts w:ascii="Times New Roman" w:hAnsi="Times New Roman" w:cs="Times New Roman"/>
          <w:sz w:val="24"/>
        </w:rPr>
        <w:t xml:space="preserve"> to </w:t>
      </w:r>
      <w:r w:rsidR="007A7675" w:rsidRPr="00536008">
        <w:rPr>
          <w:rFonts w:ascii="Times New Roman" w:hAnsi="Times New Roman" w:cs="Times New Roman"/>
          <w:sz w:val="24"/>
        </w:rPr>
        <w:t>enhance</w:t>
      </w:r>
      <w:r w:rsidR="00F567F0" w:rsidRPr="00536008">
        <w:rPr>
          <w:rFonts w:ascii="Times New Roman" w:hAnsi="Times New Roman" w:cs="Times New Roman"/>
          <w:sz w:val="24"/>
        </w:rPr>
        <w:t xml:space="preserve"> parasympathetic activity</w:t>
      </w:r>
      <w:r w:rsidR="005353A3" w:rsidRPr="00536008">
        <w:rPr>
          <w:rFonts w:ascii="Times New Roman" w:hAnsi="Times New Roman" w:cs="Times New Roman"/>
          <w:sz w:val="24"/>
        </w:rPr>
        <w:t>.</w:t>
      </w:r>
      <w:r w:rsidR="0023578B" w:rsidRPr="00536008">
        <w:rPr>
          <w:rFonts w:ascii="Times New Roman" w:hAnsi="Times New Roman" w:cs="Times New Roman"/>
          <w:sz w:val="24"/>
        </w:rPr>
        <w:t xml:space="preserve"> </w:t>
      </w:r>
    </w:p>
    <w:p w14:paraId="4F5A7B57" w14:textId="3A74F7A5" w:rsidR="008E3F24" w:rsidRPr="00536008" w:rsidRDefault="00D814A3" w:rsidP="00830638">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Numerous</w:t>
      </w:r>
      <w:r w:rsidR="0023578B" w:rsidRPr="00536008">
        <w:rPr>
          <w:rFonts w:ascii="Times New Roman" w:hAnsi="Times New Roman" w:cs="Times New Roman"/>
          <w:sz w:val="24"/>
        </w:rPr>
        <w:t xml:space="preserve"> studies have investigated the cold exposure</w:t>
      </w:r>
      <w:r w:rsidRPr="00536008">
        <w:rPr>
          <w:rFonts w:ascii="Times New Roman" w:hAnsi="Times New Roman" w:cs="Times New Roman"/>
          <w:sz w:val="24"/>
        </w:rPr>
        <w:t xml:space="preserve"> effect</w:t>
      </w:r>
      <w:r w:rsidR="000B55AE" w:rsidRPr="00536008">
        <w:rPr>
          <w:rFonts w:ascii="Times New Roman" w:hAnsi="Times New Roman" w:cs="Times New Roman"/>
          <w:sz w:val="24"/>
        </w:rPr>
        <w:t>s</w:t>
      </w:r>
      <w:r w:rsidR="0023578B" w:rsidRPr="00536008">
        <w:rPr>
          <w:rFonts w:ascii="Times New Roman" w:hAnsi="Times New Roman" w:cs="Times New Roman"/>
          <w:sz w:val="24"/>
        </w:rPr>
        <w:t xml:space="preserve"> on blood pressure </w:t>
      </w:r>
      <w:r w:rsidR="0023578B"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{"citationID":"ZgDaoPfQ","properties":{"formattedCitation":"(Fonda et al., 2014; Muller et al., 2012; Pawel Zalewski et al., 2014)","plainCitation":"(Fonda et al., 2014; Muller et al., 2012; Pawel Zalewski et al., 2014)","dontUpdate":true,"noteIndex":0},"citationItems":[{"id":"oXmZTfyy/B1A56YHy","uris":["http://zotero.org/users/local/aS3zsDmF/items/HIZVCJ6T"],"itemData":{"id":824,"type":"article-journal","abstract":"Over recent years, a considerable increase in the popularity of cryostimulation and whole body cryotherapy (WBC) procedures has occurred both among healthy individuals and in various groups of patients, including those with primary untreated hypertension. The aim of this study was to compare the effects of WBC on the functional parameters of cardiovascular system in normotensive and primarily hypertensive individuals. The study included 26 young male volunteers with normal blood pressure range (NormoBP) and 13 with essential arterial hypertension (HyperBP). Each subject was exposed to cryotherapeutic factor (whole-body cryotherapy/cryostimulation, WBC) at a temperature of approximately -115 degrees C to 125 degrees C for a period of 3 min. The cardiovascular and autonomic parameters were measured noninvasively with Task Force Monitor. Measurements in a supine position and tilt test were performed \"before WBC\" and \"after WBC\". Our study revealed that cryogenic temperatures exert strong modulatory effect on the cardiovascular system. Both groups showed adaptive changes of myocardial and vascular parameters in response to rapid cooling of virtually the whole body surface. While the profiles of some of these changes were similar in both the groups, also several considerable intergroup differences were documented. Consequently, the cryostimulation and cryotherapy treatment should be prescribed carefully to individuals who present with cardiovascular failure of any degree. (C) 2014 Elsevier Inc. All rights reserved.","container-title":"Cryobiology","DOI":"10.1016/j.cryobiol.2014.07.014","ISSN":"0011-2240","issue":"2","note":"WOS:000342653600008","page":"249-255","title":"Cardiovascular and autonomic responses to whole-body cryostimulation in essential hypertension","volume":"69","author":[{"family":"Zalewski","given":"Pawel"},{"family":"Buszko","given":"Katarzyna"},{"family":"Zawadka-Kunikowska","given":"Monika"},{"family":"Slomko","given":"Joanna"},{"family":"Szrajda","given":"Justyna"},{"family":"Klawe","given":"Jacek J."},{"family":"Tafil-Klawe","given":"Malgorzata"},{"family":"Sinski","given":"Maciej"},{"family":"Newton","given":"Julia"}],"issued":{"date-parts":[["2014",10]]}},"label":"page"},{"id":1598,"uris":["http://zotero.org/users/6397032/items/BZFW22I8"],"itemData":{"id":1598,"type":"article-journal","abstract":"MULLER MD, KIM C-H, SEO Y, RYAN EJ, GLICKMAN EL. Hemodynamic and thermoregulatory responses to lower body water immersion. Aviat Space Enyiron Med 2012; 83:935-41. Introduction: Lower body water immersion (LBWI) is experienced in the marine industry, but the physiological responses to LBWI are un-clear. The purpose of the current experiment was to test the effects of water temperature and immersion duration on rectal temperature, heart rate, stroke volume, blood pressure, metabolic rate, and thermal sensation in healthy subjects. Methods: Nine young men underwent two 60-min trials of seated LBWI to the iliac crest in a counterbalanced fashion. On one occasion, the water was 35 degrees C (LBWI-Neutral) and on the other it was 13 degrees C (LBWI-Cold); the upper body remained thermoneutral and dry throughout. Results: As expected, exposure to cold water reduced mean skin temperature and individuals reported cold thermal sensation. Mean arterial pressure was significantly higher at 60 min of LBWI-Cold (86 +/- 7 mmHg) compared to LBWI-Neutral (76 +/- 5 mmHg) while heart rate tended to be lower. The change in rectal temperature from baseline to 30 min of LBWI-Cold (Delta= -0.01 +/- 0.21 degrees C) was significantly smaller than the change in T-re from 30 to 60 min of LBWI-Cold (Delta= 0.46 +/- 0.16 degrees C). Despite this accelerated drop in core temperature during minutes 30-60, metabolic rate did not increase significantly. Conclusion: LBWI-Cold reduces core temperature and increases arterial blood pressure via an increase in total peripheral resistance. This experimental model may help scientists better understand the body during cold stress. Further, people who are occupationally exposed to cold water (when the torso, hands, and arms remain thermoneutral) may be at increased risk for hypothermia.","container-title":"Aviat Space Environ Med","DOI":"10.3357/ASEM.3311.2012","ISSN":"0095-6562","issue":"10","journalAbbreviation":"Aviat Space Environ Med","note":"number: 10\nWOS:000309329000002","page":"935-941","title":"Hemodynamic and Thermoregulatory Responses to Lower Body Water Immersion","volume":"83","author":[{"family":"Muller","given":"Matthew D."},{"family":"Kim","given":"Chul-Ho"},{"family":"Seo","given":"Yongsuk"},{"family":"Ryan","given":"Edward J."},{"family":"Glickman","given":"Ellen L."}],"issued":{"date-parts":[["2012",10]]}}},{"id":28,"uris":["http://zotero.org/users/6397032/items/2B3WQCPZ"],"itemData":{"id":28,"type":"article-journal","container-title":"Journal of Thermal Biology","DOI":"10.1016/j.jtherbio.2014.04.001","ISSN":"03064565","journalAbbreviation":"J Therm Biol","language":"en","page":"52-55","source":"DOI.org (Crossref)","title":"Effects of whole-body cryotherapy duration on thermal and cardio-vascular response","volume":"42","author":[{"family":"Fonda","given":"Borut"},{"family":"De Nardi","given":"Massimo"},{"family":"Sarabon","given":"Nejc"}],"issued":{"date-parts":[["2014",5]]}}}],"schema":"https://github.com/citation-style-language/schema/raw/master/csl-citation.json"} </w:instrText>
      </w:r>
      <w:r w:rsidR="0023578B" w:rsidRPr="00536008">
        <w:rPr>
          <w:rFonts w:ascii="Times New Roman" w:hAnsi="Times New Roman" w:cs="Times New Roman"/>
          <w:sz w:val="24"/>
        </w:rPr>
        <w:fldChar w:fldCharType="separate"/>
      </w:r>
      <w:r w:rsidR="009655D2" w:rsidRPr="00536008">
        <w:rPr>
          <w:rFonts w:ascii="Times New Roman" w:hAnsi="Times New Roman" w:cs="Times New Roman"/>
          <w:sz w:val="24"/>
        </w:rPr>
        <w:t>(Fonda et al., 2014; Muller et al., 2012; Zalewski et al., 2014</w:t>
      </w:r>
      <w:r w:rsidR="00241564" w:rsidRPr="00536008">
        <w:rPr>
          <w:rFonts w:ascii="Times New Roman" w:hAnsi="Times New Roman" w:cs="Times New Roman"/>
          <w:sz w:val="24"/>
        </w:rPr>
        <w:t>b</w:t>
      </w:r>
      <w:r w:rsidR="009655D2" w:rsidRPr="00536008">
        <w:rPr>
          <w:rFonts w:ascii="Times New Roman" w:hAnsi="Times New Roman" w:cs="Times New Roman"/>
          <w:sz w:val="24"/>
        </w:rPr>
        <w:t>)</w:t>
      </w:r>
      <w:r w:rsidR="0023578B" w:rsidRPr="00536008">
        <w:rPr>
          <w:rFonts w:ascii="Times New Roman" w:hAnsi="Times New Roman" w:cs="Times New Roman"/>
          <w:sz w:val="24"/>
        </w:rPr>
        <w:fldChar w:fldCharType="end"/>
      </w:r>
      <w:r w:rsidR="0023578B" w:rsidRPr="00536008">
        <w:rPr>
          <w:rFonts w:ascii="Times New Roman" w:hAnsi="Times New Roman" w:cs="Times New Roman"/>
          <w:sz w:val="24"/>
        </w:rPr>
        <w:t xml:space="preserve">, </w:t>
      </w:r>
      <w:r w:rsidR="00DA18A5" w:rsidRPr="00536008">
        <w:rPr>
          <w:rFonts w:ascii="Times New Roman" w:hAnsi="Times New Roman" w:cs="Times New Roman"/>
          <w:sz w:val="24"/>
        </w:rPr>
        <w:t xml:space="preserve">HR </w:t>
      </w:r>
      <w:r w:rsidR="0023578B"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{"citationID":"bXvRR6bj","properties":{"formattedCitation":"(Hausswirth et al., 2013; Sramek et al., 2000; Theurot et al., 2021)","plainCitation":"(Hausswirth et al., 2013; Sramek et al., 2000; Theurot et al., 2021)","noteIndex":0},"citationItems":[{"id":"oXmZTfyy/1nruGeOJ","uris":["http://zotero.org/users/local/aS3zsDmF/items/YXBDRXLQ"],"itemData":{"id":1827,"type":"article-journal","abstract":"The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id":"oXmZTfyy/HnprZFlm","uris":["http://zotero.org/users/local/aS3zsDmF/items/RQMRXBUM"],"itemData":{"id":1467,"type":"article-journal","abstract":"We assessed the effects of a 3-min partial-body cryostimulation (PBC) exposure-where the whole body is exposed to extreme cold, except the head-on cognitive inhibition performance and the possible implications of parasympathetic cardiac control and cerebral oxygenation. In a randomized controlled counterbalanced cross-over design, eighteen healthy young adults (nine males and nine females) completed a cognitive Stroop task before and after one single session of PBC (3-min exposure at - 150 °C cold air) and a control condition (3 min at room temperature, 20 °C). During the cognitive task, heart rate variability (HRV) and cerebral oxygenation of the prefrontal cortex were measured using heart rate monitoring and near-infrared spectroscopy methods. We also recorded the cerebral oxygenation during the PBC session. Stroop performance after PBC exposure was enhanced (562.0 ± 40.2 ms) compared to pre-PBC (602.0 ± 56.4 ms; P &lt; 0.042) in males only, accompanied by an increase (P &lt; 0.05) in HRV indices of parasympathetic tone, in greater proportion in males compared to females. During PBC, cerebral oxygenation decreased in a similar proportion in males and females but the cerebral extraction (deoxyhemoglobin: ΔHHb) remained higher after exposure in males, only. These data demonstrate that a single PBC session enhances the cognitive inhibition performance on a Stroop task in males, partly mediated by a greater parasympathetic cardiac control and greater cerebral oxygenation. The effects of PBC on cognitive function seem different in females, possibly explained by a different sensitivity to cold stimulation.","archive":"Medline","container-title":"Scientific reports","DOI":"10.1038/s41598-021-87089-y","ISSN":"2045-2322","issue":"1","journalAbbreviation":"Sci Rep","language":"English","page":"7793","title":"Impact of acute partial-body cryostimulation on cognitive performance, cerebral oxygenation, and cardiac autonomic activity","volume":"11","author":[{"family":"Theurot","given":"D."},{"family":"Dugué","given":"B."},{"family":"Douzi","given":"W."},{"family":"Guitet","given":"P."},{"family":"Louis","given":"J."},{"family":"Dupuy","given":"O."}],"issued":{"date-parts":[["2021"]]}}},{"id":1645,"uris":["http://zotero.org/users/6397032/items/XSXHD3T9"],"itemData":{"id":1645,"type":"article-journal","abstract":"To differentiate between the effect of cold and hydrostatic pressure on hormone and cardiovascular functions of man, a group of young men was examined during 1-h head-out immersions in water of different temperatures (32 degrees C, 20 degrees C and 14 degrees C). Immersion in water at 32 degrees C did not change rectal temperature and metabolic rate, but lowered heart rate (by 15%) and systolic and diastolic blood pressures (by 11%, or 12%, respectively), compared to controls at ambient air temperature. Plasma renin activity, plasma cortisol and aldosterone concentrations were also lowered (by 46%, 34%, and 17%, respectively), while diuresis was increased by 107%. Immersion at 20 degrees C induced a similar decrease in plasma renin activity, heart rate and systolic and diastolic blood pressures as immersion at thermo-neutrality in spite of lowered rectal temperature and an increased metabolic rate by 93%. Plasma cortisol concentrations tended to decrease, while plasma aldosterone concentration was unchanged. Diuresis was increased by 89%.. No significant differences in changes in diuresis, plasma renin activity and aldosterone concentration compared to subjects immersed to 32 degrees C were observed. Cold water immersion (14 degrees C) lowered rectal temperature and increased metabolic rate (by 350%), heart rate and systolic and diastolic blood pressure (by 5%, 7%, and 8%, respectively). Plasma noradrenaline and dopamine concentrations were increased by 530% and by 250% respectively, while diuresis increased by 163% (more than at 32 degrees C). Plasma aldosterone concentrations increased by 23%. Plasma renin activity was reduced as during immersion in water at the highest temperature. Cortisol concentrations tended to decrease. Plasma adrenaline concentrations remained unchanged. Changes in plasma renin activity were not related to changes in aldosterone concentrations. Immersion in water of different temperatures did not increase blood concentrations of cortisol. There was no correlation between changes in rectal temperature and changes in hormone production. Our data supported the hypothesis that physiological changes induced by water immersion are mediated by humoral control mechanisms, while responses induced by cold are mainly due to increased activity of the sympathetic nervous system.","container-title":"European Journal of Applied Physiology","DOI":"10.1007/s004210050065","ISSN":"1439-6319","issue":"5","journalAbbreviation":"Eur J Appl Physiol","note":"number: 5\nWOS:000086150900011","page":"436-442","title":"Human physiological responses to immersion into water of different temperatures","volume":"81","author":[{"family":"Sramek","given":"P."},{"family":"Simeckova","given":"M."},{"family":"Jansky","given":"L."},{"family":"Savlikova","given":"J."},{"family":"Vybiral","given":"S."}],"issued":{"date-parts":[["2000",3]]}}}],"schema":"https://github.com/citation-style-language/schema/raw/master/csl-citation.json"} </w:instrText>
      </w:r>
      <w:r w:rsidR="0023578B" w:rsidRPr="00536008">
        <w:rPr>
          <w:rFonts w:ascii="Times New Roman" w:hAnsi="Times New Roman" w:cs="Times New Roman"/>
          <w:sz w:val="24"/>
        </w:rPr>
        <w:fldChar w:fldCharType="separate"/>
      </w:r>
      <w:r w:rsidR="009655D2" w:rsidRPr="00536008">
        <w:rPr>
          <w:rFonts w:ascii="Times New Roman" w:hAnsi="Times New Roman" w:cs="Times New Roman"/>
          <w:sz w:val="24"/>
        </w:rPr>
        <w:t>(Hausswirth et al., 2013; Sramek et al., 2000; Theurot et al., 2021)</w:t>
      </w:r>
      <w:r w:rsidR="0023578B" w:rsidRPr="00536008">
        <w:rPr>
          <w:rFonts w:ascii="Times New Roman" w:hAnsi="Times New Roman" w:cs="Times New Roman"/>
          <w:sz w:val="24"/>
        </w:rPr>
        <w:fldChar w:fldCharType="end"/>
      </w:r>
      <w:r w:rsidR="0023578B" w:rsidRPr="00536008">
        <w:rPr>
          <w:rFonts w:ascii="Times New Roman" w:hAnsi="Times New Roman" w:cs="Times New Roman"/>
          <w:sz w:val="24"/>
        </w:rPr>
        <w:t xml:space="preserve">, and </w:t>
      </w:r>
      <w:r w:rsidR="00DA18A5" w:rsidRPr="00536008">
        <w:rPr>
          <w:rFonts w:ascii="Times New Roman" w:hAnsi="Times New Roman" w:cs="Times New Roman"/>
          <w:sz w:val="24"/>
        </w:rPr>
        <w:t>HRV</w:t>
      </w:r>
      <w:r w:rsidR="0023578B" w:rsidRPr="00536008">
        <w:rPr>
          <w:rFonts w:ascii="Times New Roman" w:hAnsi="Times New Roman" w:cs="Times New Roman"/>
          <w:sz w:val="24"/>
        </w:rPr>
        <w:t xml:space="preserve"> </w:t>
      </w:r>
      <w:r w:rsidR="0023578B"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{"citationID":"JzVpgaTh","properties":{"formattedCitation":"(Louis et al., 2020, 2015; Pawel Zalewski et al., 2014)","plainCitation":"(Louis et al., 2020, 2015; Pawel Zalewski et al., 2014)","dontUpdate":true,"noteIndex":0},"citationItems":[{"id":"oXmZTfyy/Rm7z5lzU","uris":["http://zotero.org/users/local/aS3zsDmF/items/5VGYZVQ8"],"itemData":{"id":81,"type":"article-journal","abstract":"PURPOSE: A predominance of parasympathetic drive is observed following cold exposure. Such modulation of the autonomic nervous system (ANS) is associated with  faster post-exercise recovery. Within this context, whole-body cryotherapy (WBC) has  been spreading in sport medicine, though the optimal temperature and frequency are  unclear. The aim of this study was to examine the effects of different cryotherapy  conditions on the sympathovagal balance. METHODS: Forty healthy males were randomly  assigned into five different groups (- 110 °C, - 60 °C, - 10 °C, control temperature  [</w:instrText>
      </w:r>
      <w:r w:rsidR="00BD729C" w:rsidRPr="00536008">
        <w:rPr>
          <w:rFonts w:ascii="Cambria Math" w:hAnsi="Cambria Math" w:cs="Cambria Math"/>
          <w:sz w:val="24"/>
        </w:rPr>
        <w:instrText>≃</w:instrText>
      </w:r>
      <w:r w:rsidR="00BD729C" w:rsidRPr="00536008">
        <w:rPr>
          <w:rFonts w:ascii="Times New Roman" w:hAnsi="Times New Roman" w:cs="Times New Roman"/>
          <w:sz w:val="24"/>
        </w:rPr>
        <w:instrText xml:space="preserve"> 24 °C]) and undertook 5 WBC sessions over 5 consecutive days. Cardiac autonomic  activity was assessed through heart rate variability (HRV) using power density of  high frequency (HF), root-mean square difference of successive R-R intervals (RMSSD)  and sympathovagal balance (LF/HF). Systemic sympathetic activity was assessed via  circulating blood catecholamines. RESULTS: Mean weekly RMSSD (pre: 48 ± 22 ms, post:  68 ± 29 ms) and HF (pre: 607 ± 692 ms(2), post: 1271 ± 1180 ms(2)) increased  (p &lt; 0.05) from pre to post WBC, only in the - 110 °C condition. A rise in plasma  norepinephrine was found after the first - 110 °C WBC session only (pre: 173 ± 98,  post: 352 ± 231 ng L(-1), p &lt; 0.01); whereas, it was not significant after the 5th  session (pre: 161 ± 120, post: 293 ± 245 ng L(-1), p = 0.15). CONCLUSION: These  results suggest that one - 110 °C WBC exposure is required to stimulate the ANS.  After five daily exposures, a lower autonomic response was recorded compared to day  one, therefore suggesting the development of physiological habituation to WBC.","container-title":"European journal of applied physiology","DOI":"10.1007/s00421-020-04406-5","ISSN":"1439-6327 1439-6319","issue":"8","journalAbbreviation":"Eur J Appl Physiol","language":"eng","note":"PMID: 32474683 \nPMCID: PMC7340648","page":"1733-1743","title":"The use of whole-body cryotherapy: time- and dose-response investigation on circulating blood catecholamines and heart rate variability.","volume":"120","author":[{"family":"Louis","given":"Julien"},{"family":"Theurot","given":"Dimitri"},{"family":"Filliard","given":"Jean-Robert"},{"family":"Volondat","given":"Marielle"},{"family":"Dugué","given":"Benoit"},{"family":"Dupuy","given":"Olivier"}],"issued":{"date-parts":[["2020",8]]}}},{"id":"oXmZTfyy/B1A56YHy","uris":["http://zotero.org/users/local/aS3zsDmF/items/HIZVCJ6T"],"itemData":{"id":824,"type":"article-journal","abstract":"Over recent years, a considerable increase in the popularity of cryostimulation and whole body cryotherapy (WBC) procedures has occurred both among healthy individuals and in various groups of patients, including those with primary untreated hypertension. The aim of this study was to compare the effects of WBC on the functional parameters of cardiovascular system in normotensive and primarily hypertensive individuals. The study included 26 young male volunteers with normal blood pressure range (NormoBP) and 13 with essential arterial hypertension (HyperBP). Each subject was exposed to cryotherapeutic factor (whole-body cryotherapy/cryostimulation, WBC) at a temperature of approximately -115 degrees C to 125 degrees C for a period of 3 min. The cardiovascular and autonomic parameters were measured noninvasively with Task Force Monitor. Measurements in a supine position and tilt test were performed \"before WBC\" and \"after WBC\". Our study revealed that cryogenic temperatures exert strong modulatory effect on the cardiovascular system. Both groups showed adaptive changes of myocardial and vascular parameters in response to rapid cooling of virtually the whole body surface. While the profiles of some of these changes were similar in both the groups, also several considerable intergroup differences were documented. Consequently, the cryostimulation and cryotherapy treatment should be prescribed carefully to individuals who present with cardiovascular failure of any degree. (C) 2014 Elsevier Inc. All rights reserved.","container-title":"Cryobiology","DOI":"10.1016/j.cryobiol.2014.07.014","ISSN":"0011-2240","issue":"2","note":"WOS:000342653600008","page":"249-255","title":"Cardiovascular and autonomic responses to whole-body cryostimulation in essential hypertension","volume":"69","author":[{"family":"Zalewski","given":"Pawel"},{"family":"Buszko","given":"Katarzyna"},{"family":"Zawadka-Kunikowska","given":"Monika"},{"family":"Slomko","given":"Joanna"},{"family":"Szrajda","given":"Justyna"},{"family":"Klawe","given":"Jacek J."},{"family":"Tafil-Klawe","given":"Malgorzata"},{"family":"Sinski","given":"Maciej"},{"family":"Newton","given":"Julia"}],"issued":{"date-parts":[["2014",10]]}}},{"id":"oXmZTfyy/0zFyLmAG","uris":["http://zotero.org/users/local/aS3zsDmF/items/FLZCNVD5"],"itemData":{"id":821,"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schema":"https://github.com/citation-style-language/schema/raw/master/csl-citation.json"} </w:instrText>
      </w:r>
      <w:r w:rsidR="0023578B" w:rsidRPr="00536008">
        <w:rPr>
          <w:rFonts w:ascii="Times New Roman" w:hAnsi="Times New Roman" w:cs="Times New Roman"/>
          <w:sz w:val="24"/>
        </w:rPr>
        <w:fldChar w:fldCharType="separate"/>
      </w:r>
      <w:r w:rsidR="00882821" w:rsidRPr="00536008">
        <w:rPr>
          <w:rFonts w:ascii="Times New Roman" w:hAnsi="Times New Roman" w:cs="Times New Roman"/>
          <w:sz w:val="24"/>
        </w:rPr>
        <w:t>(Louis et al., 2020, 2015; Zalewski et al., 2014</w:t>
      </w:r>
      <w:r w:rsidR="00241564" w:rsidRPr="00536008">
        <w:rPr>
          <w:rFonts w:ascii="Times New Roman" w:hAnsi="Times New Roman" w:cs="Times New Roman"/>
          <w:sz w:val="24"/>
        </w:rPr>
        <w:t>b</w:t>
      </w:r>
      <w:r w:rsidR="00882821" w:rsidRPr="00536008">
        <w:rPr>
          <w:rFonts w:ascii="Times New Roman" w:hAnsi="Times New Roman" w:cs="Times New Roman"/>
          <w:sz w:val="24"/>
        </w:rPr>
        <w:t>)</w:t>
      </w:r>
      <w:r w:rsidR="0023578B" w:rsidRPr="00536008">
        <w:rPr>
          <w:rFonts w:ascii="Times New Roman" w:hAnsi="Times New Roman" w:cs="Times New Roman"/>
          <w:sz w:val="24"/>
        </w:rPr>
        <w:fldChar w:fldCharType="end"/>
      </w:r>
      <w:r w:rsidR="0023578B" w:rsidRPr="00536008">
        <w:rPr>
          <w:rFonts w:ascii="Times New Roman" w:hAnsi="Times New Roman" w:cs="Times New Roman"/>
          <w:sz w:val="24"/>
        </w:rPr>
        <w:t>.</w:t>
      </w:r>
      <w:r w:rsidR="00F83FE0" w:rsidRPr="00536008">
        <w:rPr>
          <w:rFonts w:ascii="Times New Roman" w:hAnsi="Times New Roman" w:cs="Times New Roman"/>
          <w:sz w:val="24"/>
        </w:rPr>
        <w:t xml:space="preserve"> </w:t>
      </w:r>
      <w:r w:rsidRPr="00536008">
        <w:rPr>
          <w:rFonts w:ascii="Times New Roman" w:hAnsi="Times New Roman" w:cs="Times New Roman"/>
          <w:sz w:val="24"/>
        </w:rPr>
        <w:t>Nevertheless</w:t>
      </w:r>
      <w:r w:rsidR="00BB0A5E" w:rsidRPr="00536008">
        <w:rPr>
          <w:rFonts w:ascii="Times New Roman" w:hAnsi="Times New Roman" w:cs="Times New Roman"/>
          <w:sz w:val="24"/>
        </w:rPr>
        <w:t xml:space="preserve">, it is </w:t>
      </w:r>
      <w:r w:rsidRPr="00536008">
        <w:rPr>
          <w:rFonts w:ascii="Times New Roman" w:hAnsi="Times New Roman" w:cs="Times New Roman"/>
          <w:sz w:val="24"/>
        </w:rPr>
        <w:t>crucial</w:t>
      </w:r>
      <w:r w:rsidR="00BB0A5E" w:rsidRPr="00536008">
        <w:rPr>
          <w:rFonts w:ascii="Times New Roman" w:hAnsi="Times New Roman" w:cs="Times New Roman"/>
          <w:sz w:val="24"/>
        </w:rPr>
        <w:t xml:space="preserve"> to note that</w:t>
      </w:r>
      <w:r w:rsidR="00641DE6" w:rsidRPr="00536008">
        <w:rPr>
          <w:rFonts w:ascii="Times New Roman" w:hAnsi="Times New Roman" w:cs="Times New Roman"/>
          <w:sz w:val="24"/>
        </w:rPr>
        <w:t xml:space="preserve"> despite the </w:t>
      </w:r>
      <w:r w:rsidR="00645C6A" w:rsidRPr="00536008">
        <w:rPr>
          <w:rFonts w:ascii="Times New Roman" w:hAnsi="Times New Roman" w:cs="Times New Roman"/>
          <w:sz w:val="24"/>
        </w:rPr>
        <w:t>pertinent</w:t>
      </w:r>
      <w:r w:rsidR="00641DE6" w:rsidRPr="00536008">
        <w:rPr>
          <w:rFonts w:ascii="Times New Roman" w:hAnsi="Times New Roman" w:cs="Times New Roman"/>
          <w:sz w:val="24"/>
        </w:rPr>
        <w:t xml:space="preserve"> findings </w:t>
      </w:r>
      <w:r w:rsidRPr="00536008">
        <w:rPr>
          <w:rFonts w:ascii="Times New Roman" w:hAnsi="Times New Roman" w:cs="Times New Roman"/>
          <w:sz w:val="24"/>
        </w:rPr>
        <w:t xml:space="preserve">revealed </w:t>
      </w:r>
      <w:r w:rsidR="00641DE6" w:rsidRPr="00536008">
        <w:rPr>
          <w:rFonts w:ascii="Times New Roman" w:hAnsi="Times New Roman" w:cs="Times New Roman"/>
          <w:sz w:val="24"/>
        </w:rPr>
        <w:t>in individual studies,</w:t>
      </w:r>
      <w:r w:rsidR="005102F5" w:rsidRPr="00536008">
        <w:rPr>
          <w:rFonts w:ascii="Times New Roman" w:hAnsi="Times New Roman" w:cs="Times New Roman"/>
          <w:sz w:val="24"/>
        </w:rPr>
        <w:t xml:space="preserve"> </w:t>
      </w:r>
      <w:r w:rsidR="00E2084C" w:rsidRPr="00536008">
        <w:rPr>
          <w:rFonts w:asciiTheme="majorBidi" w:hAnsiTheme="majorBidi" w:cstheme="majorBidi"/>
          <w:sz w:val="24"/>
          <w:szCs w:val="24"/>
          <w:shd w:val="clear" w:color="auto" w:fill="FFFFFF"/>
        </w:rPr>
        <w:t xml:space="preserve">comprehensive synthesis </w:t>
      </w:r>
      <w:r w:rsidR="001A4DC1" w:rsidRPr="00536008">
        <w:rPr>
          <w:rFonts w:asciiTheme="majorBidi" w:hAnsiTheme="majorBidi" w:cstheme="majorBidi"/>
          <w:sz w:val="24"/>
          <w:szCs w:val="24"/>
          <w:shd w:val="clear" w:color="auto" w:fill="FFFFFF"/>
        </w:rPr>
        <w:t xml:space="preserve">in this area </w:t>
      </w:r>
      <w:r w:rsidR="00E2084C" w:rsidRPr="00536008">
        <w:rPr>
          <w:rFonts w:asciiTheme="majorBidi" w:hAnsiTheme="majorBidi" w:cstheme="majorBidi"/>
          <w:sz w:val="24"/>
          <w:szCs w:val="24"/>
          <w:shd w:val="clear" w:color="auto" w:fill="FFFFFF"/>
        </w:rPr>
        <w:t xml:space="preserve">in the existing literature </w:t>
      </w:r>
      <w:r w:rsidR="00107ED8" w:rsidRPr="00536008">
        <w:rPr>
          <w:rFonts w:asciiTheme="majorBidi" w:hAnsiTheme="majorBidi" w:cstheme="majorBidi"/>
          <w:sz w:val="24"/>
          <w:szCs w:val="24"/>
          <w:shd w:val="clear" w:color="auto" w:fill="FFFFFF"/>
        </w:rPr>
        <w:t>is still lacking</w:t>
      </w:r>
      <w:r w:rsidR="001A10BA" w:rsidRPr="00536008">
        <w:rPr>
          <w:rFonts w:asciiTheme="majorBidi" w:hAnsiTheme="majorBidi" w:cstheme="majorBidi"/>
          <w:sz w:val="24"/>
          <w:szCs w:val="24"/>
        </w:rPr>
        <w:t>.</w:t>
      </w:r>
      <w:r w:rsidR="0023578B" w:rsidRPr="00536008">
        <w:rPr>
          <w:rFonts w:ascii="Times New Roman" w:hAnsi="Times New Roman" w:cs="Times New Roman"/>
          <w:sz w:val="24"/>
        </w:rPr>
        <w:t xml:space="preserve"> To the best of our knowledge, there is currently no available meta-analysis</w:t>
      </w:r>
      <w:r w:rsidR="00E60A95" w:rsidRPr="00536008">
        <w:rPr>
          <w:rFonts w:ascii="Times New Roman" w:hAnsi="Times New Roman" w:cs="Times New Roman"/>
          <w:sz w:val="24"/>
        </w:rPr>
        <w:t xml:space="preserve"> </w:t>
      </w:r>
      <w:r w:rsidR="001A4DC1" w:rsidRPr="00536008">
        <w:rPr>
          <w:rFonts w:ascii="Times New Roman" w:hAnsi="Times New Roman" w:cs="Times New Roman"/>
          <w:sz w:val="24"/>
        </w:rPr>
        <w:t>having</w:t>
      </w:r>
      <w:r w:rsidR="00C84355" w:rsidRPr="00536008">
        <w:rPr>
          <w:rFonts w:ascii="Times New Roman" w:hAnsi="Times New Roman" w:cs="Times New Roman"/>
          <w:sz w:val="24"/>
        </w:rPr>
        <w:t xml:space="preserve"> </w:t>
      </w:r>
      <w:r w:rsidR="00636362" w:rsidRPr="00536008">
        <w:rPr>
          <w:rFonts w:ascii="Times New Roman" w:hAnsi="Times New Roman" w:cs="Times New Roman"/>
          <w:sz w:val="24"/>
        </w:rPr>
        <w:t>examined</w:t>
      </w:r>
      <w:r w:rsidR="005442C4" w:rsidRPr="00536008">
        <w:rPr>
          <w:rFonts w:ascii="Times New Roman" w:hAnsi="Times New Roman" w:cs="Times New Roman"/>
          <w:sz w:val="24"/>
        </w:rPr>
        <w:t xml:space="preserve"> </w:t>
      </w:r>
      <w:r w:rsidR="0023578B" w:rsidRPr="00536008">
        <w:rPr>
          <w:rFonts w:ascii="Times New Roman" w:hAnsi="Times New Roman" w:cs="Times New Roman"/>
          <w:sz w:val="24"/>
        </w:rPr>
        <w:t>the</w:t>
      </w:r>
      <w:r w:rsidR="0098174A" w:rsidRPr="00536008">
        <w:rPr>
          <w:rFonts w:ascii="Times New Roman" w:hAnsi="Times New Roman" w:cs="Times New Roman"/>
          <w:sz w:val="24"/>
        </w:rPr>
        <w:t xml:space="preserve"> </w:t>
      </w:r>
      <w:r w:rsidR="004F6314" w:rsidRPr="00536008">
        <w:rPr>
          <w:rFonts w:ascii="Times New Roman" w:hAnsi="Times New Roman" w:cs="Times New Roman"/>
          <w:sz w:val="24"/>
        </w:rPr>
        <w:t xml:space="preserve">cardiac </w:t>
      </w:r>
      <w:r w:rsidR="00BA4093" w:rsidRPr="00536008">
        <w:rPr>
          <w:rFonts w:ascii="Times New Roman" w:hAnsi="Times New Roman" w:cs="Times New Roman"/>
          <w:sz w:val="24"/>
        </w:rPr>
        <w:t xml:space="preserve">autonomic </w:t>
      </w:r>
      <w:r w:rsidR="004F6314" w:rsidRPr="00536008">
        <w:rPr>
          <w:rFonts w:ascii="Times New Roman" w:hAnsi="Times New Roman" w:cs="Times New Roman"/>
          <w:sz w:val="24"/>
        </w:rPr>
        <w:t>control</w:t>
      </w:r>
      <w:r w:rsidR="00C84355" w:rsidRPr="00536008">
        <w:rPr>
          <w:rFonts w:ascii="Times New Roman" w:hAnsi="Times New Roman" w:cs="Times New Roman"/>
          <w:sz w:val="24"/>
        </w:rPr>
        <w:t xml:space="preserve"> </w:t>
      </w:r>
      <w:r w:rsidR="0098174A" w:rsidRPr="00536008">
        <w:rPr>
          <w:rFonts w:ascii="Times New Roman" w:hAnsi="Times New Roman" w:cs="Times New Roman"/>
          <w:sz w:val="24"/>
        </w:rPr>
        <w:t>and cardiovascular</w:t>
      </w:r>
      <w:r w:rsidR="00C84355" w:rsidRPr="00536008">
        <w:rPr>
          <w:rFonts w:ascii="Times New Roman" w:hAnsi="Times New Roman" w:cs="Times New Roman"/>
          <w:sz w:val="24"/>
        </w:rPr>
        <w:t xml:space="preserve"> </w:t>
      </w:r>
      <w:r w:rsidR="00BA4093" w:rsidRPr="00536008">
        <w:rPr>
          <w:rFonts w:ascii="Times New Roman" w:hAnsi="Times New Roman" w:cs="Times New Roman"/>
          <w:sz w:val="24"/>
        </w:rPr>
        <w:t xml:space="preserve">system responses after </w:t>
      </w:r>
      <w:r w:rsidR="0090089A" w:rsidRPr="00536008">
        <w:rPr>
          <w:rFonts w:ascii="Times New Roman" w:hAnsi="Times New Roman" w:cs="Times New Roman"/>
          <w:sz w:val="24"/>
        </w:rPr>
        <w:t>cryostimulation and/or</w:t>
      </w:r>
      <w:r w:rsidR="00C84355" w:rsidRPr="00536008">
        <w:rPr>
          <w:rFonts w:ascii="Times New Roman" w:hAnsi="Times New Roman" w:cs="Times New Roman"/>
          <w:sz w:val="24"/>
        </w:rPr>
        <w:t xml:space="preserve"> </w:t>
      </w:r>
      <w:r w:rsidR="0090089A" w:rsidRPr="00536008">
        <w:rPr>
          <w:rFonts w:ascii="Times New Roman" w:hAnsi="Times New Roman" w:cs="Times New Roman"/>
          <w:sz w:val="24"/>
        </w:rPr>
        <w:t xml:space="preserve">CWI </w:t>
      </w:r>
      <w:r w:rsidR="0023578B" w:rsidRPr="00536008">
        <w:rPr>
          <w:rFonts w:ascii="Times New Roman" w:hAnsi="Times New Roman" w:cs="Times New Roman"/>
          <w:sz w:val="24"/>
        </w:rPr>
        <w:t>exposure.</w:t>
      </w:r>
      <w:r w:rsidR="00267540" w:rsidRPr="00536008">
        <w:rPr>
          <w:rFonts w:ascii="Times New Roman" w:hAnsi="Times New Roman" w:cs="Times New Roman"/>
          <w:sz w:val="24"/>
        </w:rPr>
        <w:t xml:space="preserve"> </w:t>
      </w:r>
      <w:r w:rsidR="007C7D83" w:rsidRPr="00536008">
        <w:rPr>
          <w:rFonts w:ascii="Times New Roman" w:hAnsi="Times New Roman" w:cs="Times New Roman"/>
          <w:sz w:val="24"/>
        </w:rPr>
        <w:t>Therefore</w:t>
      </w:r>
      <w:r w:rsidR="001A10BA" w:rsidRPr="00536008">
        <w:rPr>
          <w:rFonts w:ascii="Times New Roman" w:hAnsi="Times New Roman" w:cs="Times New Roman"/>
          <w:sz w:val="24"/>
        </w:rPr>
        <w:t xml:space="preserve">, </w:t>
      </w:r>
      <w:r w:rsidR="00C931FF" w:rsidRPr="00536008">
        <w:rPr>
          <w:rFonts w:ascii="Times New Roman" w:hAnsi="Times New Roman" w:cs="Times New Roman"/>
          <w:sz w:val="24"/>
        </w:rPr>
        <w:t xml:space="preserve">a meta-analysis </w:t>
      </w:r>
      <w:r w:rsidR="00B87B7A" w:rsidRPr="00536008">
        <w:rPr>
          <w:rFonts w:ascii="Times New Roman" w:hAnsi="Times New Roman" w:cs="Times New Roman"/>
          <w:sz w:val="24"/>
        </w:rPr>
        <w:t xml:space="preserve">is of importance </w:t>
      </w:r>
      <w:r w:rsidR="00267540" w:rsidRPr="00536008">
        <w:rPr>
          <w:rFonts w:ascii="Times New Roman" w:hAnsi="Times New Roman" w:cs="Times New Roman"/>
          <w:sz w:val="24"/>
        </w:rPr>
        <w:t xml:space="preserve">to fill this gap by </w:t>
      </w:r>
      <w:r w:rsidR="00B87B7A" w:rsidRPr="00536008">
        <w:rPr>
          <w:rFonts w:ascii="Times New Roman" w:hAnsi="Times New Roman" w:cs="Times New Roman"/>
          <w:sz w:val="24"/>
        </w:rPr>
        <w:t>provid</w:t>
      </w:r>
      <w:r w:rsidR="00267540" w:rsidRPr="00536008">
        <w:rPr>
          <w:rFonts w:ascii="Times New Roman" w:hAnsi="Times New Roman" w:cs="Times New Roman"/>
          <w:sz w:val="24"/>
        </w:rPr>
        <w:t>ing</w:t>
      </w:r>
      <w:r w:rsidR="00C931FF" w:rsidRPr="00536008">
        <w:rPr>
          <w:rFonts w:ascii="Times New Roman" w:hAnsi="Times New Roman" w:cs="Times New Roman"/>
          <w:sz w:val="24"/>
        </w:rPr>
        <w:t xml:space="preserve"> a more comprehensive </w:t>
      </w:r>
      <w:r w:rsidR="00FB1F93" w:rsidRPr="00536008">
        <w:rPr>
          <w:rFonts w:ascii="Times New Roman" w:hAnsi="Times New Roman" w:cs="Times New Roman"/>
          <w:sz w:val="24"/>
        </w:rPr>
        <w:t xml:space="preserve">overview </w:t>
      </w:r>
      <w:r w:rsidR="00C931FF" w:rsidRPr="00536008">
        <w:rPr>
          <w:rFonts w:ascii="Times New Roman" w:hAnsi="Times New Roman" w:cs="Times New Roman"/>
          <w:sz w:val="24"/>
        </w:rPr>
        <w:t>and robust analy</w:t>
      </w:r>
      <w:r w:rsidR="008E3F24" w:rsidRPr="00536008">
        <w:rPr>
          <w:rFonts w:ascii="Times New Roman" w:hAnsi="Times New Roman" w:cs="Times New Roman"/>
          <w:sz w:val="24"/>
        </w:rPr>
        <w:t>sis of the existing literature</w:t>
      </w:r>
      <w:r w:rsidR="006A236A" w:rsidRPr="00536008">
        <w:rPr>
          <w:rFonts w:ascii="Times New Roman" w:hAnsi="Times New Roman" w:cs="Times New Roman"/>
          <w:sz w:val="24"/>
        </w:rPr>
        <w:t>.</w:t>
      </w:r>
      <w:r w:rsidR="009F6E09" w:rsidRPr="00536008">
        <w:rPr>
          <w:rFonts w:ascii="Times New Roman" w:hAnsi="Times New Roman" w:cs="Times New Roman"/>
          <w:sz w:val="24"/>
        </w:rPr>
        <w:t xml:space="preserve"> </w:t>
      </w:r>
      <w:r w:rsidR="00DA4A29" w:rsidRPr="00536008">
        <w:rPr>
          <w:rFonts w:ascii="Times New Roman" w:hAnsi="Times New Roman" w:cs="Times New Roman"/>
          <w:sz w:val="24"/>
        </w:rPr>
        <w:t xml:space="preserve">The </w:t>
      </w:r>
      <w:r w:rsidR="00AA760F" w:rsidRPr="00536008">
        <w:rPr>
          <w:rFonts w:ascii="Times New Roman" w:hAnsi="Times New Roman" w:cs="Times New Roman"/>
          <w:sz w:val="24"/>
        </w:rPr>
        <w:t xml:space="preserve">main </w:t>
      </w:r>
      <w:r w:rsidR="00DA4A29" w:rsidRPr="00536008">
        <w:rPr>
          <w:rFonts w:ascii="Times New Roman" w:hAnsi="Times New Roman" w:cs="Times New Roman"/>
          <w:sz w:val="24"/>
        </w:rPr>
        <w:t>objective of this review</w:t>
      </w:r>
      <w:r w:rsidR="00AA760F" w:rsidRPr="00536008">
        <w:rPr>
          <w:rFonts w:ascii="Times New Roman" w:hAnsi="Times New Roman" w:cs="Times New Roman"/>
          <w:sz w:val="24"/>
        </w:rPr>
        <w:t xml:space="preserve"> </w:t>
      </w:r>
      <w:r w:rsidR="00DA4A29" w:rsidRPr="00536008">
        <w:rPr>
          <w:rFonts w:ascii="Times New Roman" w:hAnsi="Times New Roman" w:cs="Times New Roman"/>
          <w:sz w:val="24"/>
        </w:rPr>
        <w:t>is</w:t>
      </w:r>
      <w:r w:rsidR="008211A6" w:rsidRPr="00536008">
        <w:rPr>
          <w:rFonts w:ascii="Times New Roman" w:hAnsi="Times New Roman" w:cs="Times New Roman"/>
          <w:sz w:val="24"/>
        </w:rPr>
        <w:t xml:space="preserve"> therefore</w:t>
      </w:r>
      <w:r w:rsidR="00EE23C7" w:rsidRPr="00536008">
        <w:rPr>
          <w:rFonts w:ascii="Times New Roman" w:hAnsi="Times New Roman" w:cs="Times New Roman"/>
          <w:sz w:val="24"/>
        </w:rPr>
        <w:t xml:space="preserve"> to</w:t>
      </w:r>
      <w:r w:rsidR="00C931FF" w:rsidRPr="00536008">
        <w:rPr>
          <w:rFonts w:ascii="Times New Roman" w:hAnsi="Times New Roman" w:cs="Times New Roman"/>
          <w:sz w:val="24"/>
        </w:rPr>
        <w:t xml:space="preserve"> </w:t>
      </w:r>
      <w:r w:rsidR="00583278" w:rsidRPr="00536008">
        <w:rPr>
          <w:rFonts w:ascii="Times New Roman" w:hAnsi="Times New Roman" w:cs="Times New Roman"/>
          <w:sz w:val="24"/>
        </w:rPr>
        <w:t>identify</w:t>
      </w:r>
      <w:r w:rsidR="00C931FF" w:rsidRPr="00536008">
        <w:rPr>
          <w:rFonts w:ascii="Times New Roman" w:hAnsi="Times New Roman" w:cs="Times New Roman"/>
          <w:sz w:val="24"/>
        </w:rPr>
        <w:t xml:space="preserve"> </w:t>
      </w:r>
      <w:r w:rsidR="00B86E75" w:rsidRPr="00536008">
        <w:rPr>
          <w:rFonts w:ascii="Times New Roman" w:hAnsi="Times New Roman" w:cs="Times New Roman"/>
          <w:sz w:val="24"/>
        </w:rPr>
        <w:t xml:space="preserve">the real impact of </w:t>
      </w:r>
      <w:r w:rsidR="00C466A0" w:rsidRPr="00536008">
        <w:rPr>
          <w:rFonts w:ascii="Times New Roman" w:hAnsi="Times New Roman" w:cs="Times New Roman"/>
          <w:sz w:val="24"/>
        </w:rPr>
        <w:t>cryostimulation and/or</w:t>
      </w:r>
      <w:r w:rsidR="00C84355" w:rsidRPr="00536008">
        <w:rPr>
          <w:rFonts w:ascii="Times New Roman" w:hAnsi="Times New Roman" w:cs="Times New Roman"/>
          <w:sz w:val="24"/>
        </w:rPr>
        <w:t xml:space="preserve"> </w:t>
      </w:r>
      <w:r w:rsidR="00C466A0" w:rsidRPr="00536008">
        <w:rPr>
          <w:rFonts w:ascii="Times New Roman" w:hAnsi="Times New Roman" w:cs="Times New Roman"/>
          <w:sz w:val="24"/>
        </w:rPr>
        <w:t xml:space="preserve">CWI </w:t>
      </w:r>
      <w:r w:rsidR="000D3CD7" w:rsidRPr="00536008">
        <w:rPr>
          <w:rFonts w:ascii="Times New Roman" w:hAnsi="Times New Roman" w:cs="Times New Roman"/>
          <w:sz w:val="24"/>
        </w:rPr>
        <w:t xml:space="preserve">exposure </w:t>
      </w:r>
      <w:r w:rsidR="00B86E75" w:rsidRPr="00536008">
        <w:rPr>
          <w:rFonts w:ascii="Times New Roman" w:hAnsi="Times New Roman" w:cs="Times New Roman"/>
          <w:sz w:val="24"/>
        </w:rPr>
        <w:t xml:space="preserve">on cardiovascular and </w:t>
      </w:r>
      <w:r w:rsidR="006F6728" w:rsidRPr="00536008">
        <w:rPr>
          <w:rFonts w:ascii="Times New Roman" w:hAnsi="Times New Roman" w:cs="Times New Roman"/>
          <w:sz w:val="24"/>
        </w:rPr>
        <w:t xml:space="preserve">cardiac autonomic control </w:t>
      </w:r>
      <w:r w:rsidR="00B86E75" w:rsidRPr="00536008">
        <w:rPr>
          <w:rFonts w:ascii="Times New Roman" w:hAnsi="Times New Roman" w:cs="Times New Roman"/>
          <w:sz w:val="24"/>
        </w:rPr>
        <w:t>activity</w:t>
      </w:r>
      <w:r w:rsidR="00CD4970" w:rsidRPr="00536008">
        <w:rPr>
          <w:rFonts w:ascii="Times New Roman" w:hAnsi="Times New Roman" w:cs="Times New Roman"/>
          <w:sz w:val="24"/>
        </w:rPr>
        <w:t xml:space="preserve">. </w:t>
      </w:r>
      <w:r w:rsidR="00DA4A29" w:rsidRPr="00536008">
        <w:rPr>
          <w:rFonts w:ascii="Times New Roman" w:hAnsi="Times New Roman" w:cs="Times New Roman"/>
          <w:sz w:val="24"/>
        </w:rPr>
        <w:t xml:space="preserve">Our study </w:t>
      </w:r>
      <w:r w:rsidR="001A4DC1" w:rsidRPr="00536008">
        <w:rPr>
          <w:rFonts w:ascii="Times New Roman" w:hAnsi="Times New Roman" w:cs="Times New Roman"/>
          <w:sz w:val="24"/>
        </w:rPr>
        <w:t xml:space="preserve">also </w:t>
      </w:r>
      <w:r w:rsidR="00AA760F" w:rsidRPr="00536008">
        <w:rPr>
          <w:rFonts w:ascii="Times New Roman" w:hAnsi="Times New Roman" w:cs="Times New Roman"/>
          <w:sz w:val="24"/>
        </w:rPr>
        <w:t>aims</w:t>
      </w:r>
      <w:r w:rsidR="00DA4A29" w:rsidRPr="00536008">
        <w:rPr>
          <w:rFonts w:ascii="Times New Roman" w:hAnsi="Times New Roman" w:cs="Times New Roman"/>
          <w:sz w:val="24"/>
        </w:rPr>
        <w:t xml:space="preserve"> </w:t>
      </w:r>
      <w:r w:rsidR="00C931FF" w:rsidRPr="00536008">
        <w:rPr>
          <w:rFonts w:ascii="Times New Roman" w:hAnsi="Times New Roman" w:cs="Times New Roman"/>
          <w:sz w:val="24"/>
        </w:rPr>
        <w:t>to uncover potential moderating factors, such as participant characteristics (</w:t>
      </w:r>
      <w:r w:rsidR="00F04B03" w:rsidRPr="00536008">
        <w:rPr>
          <w:rFonts w:ascii="Times New Roman" w:hAnsi="Times New Roman" w:cs="Times New Roman"/>
          <w:sz w:val="24"/>
        </w:rPr>
        <w:t xml:space="preserve">age, </w:t>
      </w:r>
      <w:r w:rsidR="00C931FF" w:rsidRPr="00536008">
        <w:rPr>
          <w:rFonts w:ascii="Times New Roman" w:hAnsi="Times New Roman" w:cs="Times New Roman"/>
          <w:sz w:val="24"/>
        </w:rPr>
        <w:t xml:space="preserve">sex, body mass index and physical level), as well as </w:t>
      </w:r>
      <w:r w:rsidR="00B86E75" w:rsidRPr="00536008">
        <w:rPr>
          <w:rFonts w:ascii="Times New Roman" w:hAnsi="Times New Roman" w:cs="Times New Roman"/>
          <w:sz w:val="24"/>
        </w:rPr>
        <w:t xml:space="preserve">moderators associated </w:t>
      </w:r>
      <w:r w:rsidR="001A4DC1" w:rsidRPr="00536008">
        <w:rPr>
          <w:rFonts w:ascii="Times New Roman" w:hAnsi="Times New Roman" w:cs="Times New Roman"/>
          <w:sz w:val="24"/>
        </w:rPr>
        <w:t>with</w:t>
      </w:r>
      <w:r w:rsidR="00C84355" w:rsidRPr="00536008">
        <w:rPr>
          <w:rFonts w:ascii="Times New Roman" w:hAnsi="Times New Roman" w:cs="Times New Roman"/>
          <w:sz w:val="24"/>
        </w:rPr>
        <w:t xml:space="preserve"> </w:t>
      </w:r>
      <w:r w:rsidR="008A4D35" w:rsidRPr="00536008">
        <w:rPr>
          <w:rFonts w:ascii="Times New Roman" w:hAnsi="Times New Roman" w:cs="Times New Roman"/>
          <w:sz w:val="24"/>
        </w:rPr>
        <w:t>cold exposure</w:t>
      </w:r>
      <w:r w:rsidR="00B86E75" w:rsidRPr="00536008">
        <w:rPr>
          <w:rFonts w:ascii="Times New Roman" w:hAnsi="Times New Roman" w:cs="Times New Roman"/>
          <w:sz w:val="24"/>
        </w:rPr>
        <w:t xml:space="preserve"> such as </w:t>
      </w:r>
      <w:r w:rsidR="00C931FF" w:rsidRPr="00536008">
        <w:rPr>
          <w:rFonts w:ascii="Times New Roman" w:hAnsi="Times New Roman" w:cs="Times New Roman"/>
          <w:sz w:val="24"/>
        </w:rPr>
        <w:t xml:space="preserve">cooling </w:t>
      </w:r>
      <w:r w:rsidR="008A4D35" w:rsidRPr="00536008">
        <w:rPr>
          <w:rFonts w:ascii="Times New Roman" w:hAnsi="Times New Roman" w:cs="Times New Roman"/>
          <w:sz w:val="24"/>
        </w:rPr>
        <w:t>technique</w:t>
      </w:r>
      <w:r w:rsidR="00643AF1" w:rsidRPr="00536008">
        <w:rPr>
          <w:rFonts w:ascii="Times New Roman" w:hAnsi="Times New Roman" w:cs="Times New Roman"/>
          <w:sz w:val="24"/>
        </w:rPr>
        <w:t>, and</w:t>
      </w:r>
      <w:r w:rsidR="007474DB" w:rsidRPr="00536008">
        <w:rPr>
          <w:rFonts w:ascii="Times New Roman" w:hAnsi="Times New Roman" w:cs="Times New Roman"/>
          <w:sz w:val="24"/>
        </w:rPr>
        <w:t xml:space="preserve"> </w:t>
      </w:r>
      <w:r w:rsidR="00C931FF" w:rsidRPr="00536008">
        <w:rPr>
          <w:rFonts w:ascii="Times New Roman" w:hAnsi="Times New Roman" w:cs="Times New Roman"/>
          <w:sz w:val="24"/>
        </w:rPr>
        <w:lastRenderedPageBreak/>
        <w:t>cooled body area</w:t>
      </w:r>
      <w:r w:rsidR="00A447E4" w:rsidRPr="00536008">
        <w:rPr>
          <w:rFonts w:ascii="Times New Roman" w:hAnsi="Times New Roman" w:cs="Times New Roman"/>
          <w:sz w:val="24"/>
        </w:rPr>
        <w:t>s.</w:t>
      </w:r>
      <w:r w:rsidR="006B10EB" w:rsidRPr="00536008">
        <w:rPr>
          <w:rFonts w:ascii="Times New Roman" w:hAnsi="Times New Roman" w:cs="Times New Roman"/>
          <w:sz w:val="24"/>
        </w:rPr>
        <w:t xml:space="preserve"> </w:t>
      </w:r>
      <w:r w:rsidR="002D74A0" w:rsidRPr="00536008">
        <w:rPr>
          <w:rFonts w:ascii="Times New Roman" w:hAnsi="Times New Roman" w:cs="Times New Roman"/>
          <w:sz w:val="24"/>
        </w:rPr>
        <w:t>S</w:t>
      </w:r>
      <w:r w:rsidR="00E310C5" w:rsidRPr="00536008">
        <w:rPr>
          <w:rFonts w:ascii="Times New Roman" w:hAnsi="Times New Roman" w:cs="Times New Roman"/>
          <w:sz w:val="24"/>
        </w:rPr>
        <w:t>ubgroup and meta</w:t>
      </w:r>
      <w:r w:rsidR="001A4DC1" w:rsidRPr="00536008">
        <w:rPr>
          <w:rFonts w:ascii="Times New Roman" w:hAnsi="Times New Roman" w:cs="Times New Roman"/>
          <w:sz w:val="24"/>
        </w:rPr>
        <w:t>-</w:t>
      </w:r>
      <w:r w:rsidR="00E310C5" w:rsidRPr="00536008">
        <w:rPr>
          <w:rFonts w:ascii="Times New Roman" w:hAnsi="Times New Roman" w:cs="Times New Roman"/>
          <w:sz w:val="24"/>
        </w:rPr>
        <w:t>regression analysis</w:t>
      </w:r>
      <w:r w:rsidR="005145A2" w:rsidRPr="00536008">
        <w:rPr>
          <w:rFonts w:ascii="Times New Roman" w:hAnsi="Times New Roman" w:cs="Times New Roman"/>
          <w:sz w:val="24"/>
        </w:rPr>
        <w:t xml:space="preserve"> </w:t>
      </w:r>
      <w:r w:rsidR="002D74A0" w:rsidRPr="00536008">
        <w:rPr>
          <w:rFonts w:ascii="Times New Roman" w:hAnsi="Times New Roman" w:cs="Times New Roman"/>
          <w:sz w:val="24"/>
        </w:rPr>
        <w:t xml:space="preserve">will be used to </w:t>
      </w:r>
      <w:r w:rsidR="008044DD" w:rsidRPr="00536008">
        <w:rPr>
          <w:rFonts w:ascii="Times New Roman" w:hAnsi="Times New Roman" w:cs="Times New Roman"/>
          <w:sz w:val="24"/>
        </w:rPr>
        <w:t>provide valuable guidance</w:t>
      </w:r>
      <w:r w:rsidR="005145A2" w:rsidRPr="00536008">
        <w:rPr>
          <w:rFonts w:ascii="Times New Roman" w:hAnsi="Times New Roman" w:cs="Times New Roman"/>
          <w:sz w:val="24"/>
        </w:rPr>
        <w:t xml:space="preserve"> </w:t>
      </w:r>
      <w:r w:rsidR="001A4DC1" w:rsidRPr="00536008">
        <w:rPr>
          <w:rFonts w:ascii="Times New Roman" w:hAnsi="Times New Roman" w:cs="Times New Roman"/>
          <w:sz w:val="24"/>
        </w:rPr>
        <w:t>aimed at</w:t>
      </w:r>
      <w:r w:rsidR="00C84355" w:rsidRPr="00536008">
        <w:rPr>
          <w:rFonts w:ascii="Times New Roman" w:hAnsi="Times New Roman" w:cs="Times New Roman"/>
          <w:sz w:val="24"/>
        </w:rPr>
        <w:t xml:space="preserve"> </w:t>
      </w:r>
      <w:r w:rsidR="00411098" w:rsidRPr="00536008">
        <w:rPr>
          <w:rFonts w:ascii="Times New Roman" w:hAnsi="Times New Roman" w:cs="Times New Roman"/>
          <w:sz w:val="24"/>
        </w:rPr>
        <w:t>personaliz</w:t>
      </w:r>
      <w:r w:rsidR="001A4DC1" w:rsidRPr="00536008">
        <w:rPr>
          <w:rFonts w:ascii="Times New Roman" w:hAnsi="Times New Roman" w:cs="Times New Roman"/>
          <w:sz w:val="24"/>
        </w:rPr>
        <w:t>ing</w:t>
      </w:r>
      <w:r w:rsidR="00C84355" w:rsidRPr="00536008">
        <w:rPr>
          <w:rFonts w:ascii="Times New Roman" w:hAnsi="Times New Roman" w:cs="Times New Roman"/>
          <w:sz w:val="24"/>
        </w:rPr>
        <w:t xml:space="preserve"> </w:t>
      </w:r>
      <w:r w:rsidR="00411098" w:rsidRPr="00536008">
        <w:rPr>
          <w:rFonts w:ascii="Times New Roman" w:hAnsi="Times New Roman" w:cs="Times New Roman"/>
          <w:sz w:val="24"/>
        </w:rPr>
        <w:t xml:space="preserve">the intervention and </w:t>
      </w:r>
      <w:r w:rsidR="001A4DC1" w:rsidRPr="00536008">
        <w:rPr>
          <w:rFonts w:ascii="Times New Roman" w:hAnsi="Times New Roman" w:cs="Times New Roman"/>
          <w:sz w:val="24"/>
        </w:rPr>
        <w:t>at</w:t>
      </w:r>
      <w:r w:rsidR="00C84355" w:rsidRPr="00536008">
        <w:rPr>
          <w:rFonts w:ascii="Times New Roman" w:hAnsi="Times New Roman" w:cs="Times New Roman"/>
          <w:sz w:val="24"/>
        </w:rPr>
        <w:t xml:space="preserve"> </w:t>
      </w:r>
      <w:r w:rsidR="008044DD" w:rsidRPr="00536008">
        <w:rPr>
          <w:rFonts w:ascii="Times New Roman" w:hAnsi="Times New Roman" w:cs="Times New Roman"/>
          <w:sz w:val="24"/>
        </w:rPr>
        <w:t>optimiz</w:t>
      </w:r>
      <w:r w:rsidR="001A4DC1" w:rsidRPr="00536008">
        <w:rPr>
          <w:rFonts w:ascii="Times New Roman" w:hAnsi="Times New Roman" w:cs="Times New Roman"/>
          <w:sz w:val="24"/>
        </w:rPr>
        <w:t>ing</w:t>
      </w:r>
      <w:r w:rsidR="00C84355" w:rsidRPr="00536008">
        <w:rPr>
          <w:rFonts w:ascii="Times New Roman" w:hAnsi="Times New Roman" w:cs="Times New Roman"/>
          <w:sz w:val="24"/>
        </w:rPr>
        <w:t xml:space="preserve"> </w:t>
      </w:r>
      <w:r w:rsidR="008044DD" w:rsidRPr="00536008">
        <w:rPr>
          <w:rFonts w:ascii="Times New Roman" w:hAnsi="Times New Roman" w:cs="Times New Roman"/>
          <w:sz w:val="24"/>
        </w:rPr>
        <w:t>the use of cold exposure</w:t>
      </w:r>
      <w:r w:rsidR="00411098" w:rsidRPr="00536008">
        <w:rPr>
          <w:rFonts w:ascii="Times New Roman" w:hAnsi="Times New Roman" w:cs="Times New Roman"/>
          <w:sz w:val="24"/>
        </w:rPr>
        <w:t xml:space="preserve"> </w:t>
      </w:r>
      <w:r w:rsidR="008044DD" w:rsidRPr="00536008">
        <w:rPr>
          <w:rFonts w:ascii="Times New Roman" w:hAnsi="Times New Roman" w:cs="Times New Roman"/>
          <w:sz w:val="24"/>
        </w:rPr>
        <w:t xml:space="preserve">in various </w:t>
      </w:r>
      <w:r w:rsidR="001A4DC1" w:rsidRPr="00536008">
        <w:rPr>
          <w:rFonts w:ascii="Times New Roman" w:hAnsi="Times New Roman" w:cs="Times New Roman"/>
          <w:sz w:val="24"/>
        </w:rPr>
        <w:t xml:space="preserve">settings </w:t>
      </w:r>
      <w:r w:rsidR="001018CB" w:rsidRPr="00536008">
        <w:rPr>
          <w:rFonts w:ascii="Times New Roman" w:hAnsi="Times New Roman" w:cs="Times New Roman"/>
          <w:sz w:val="24"/>
        </w:rPr>
        <w:t>,</w:t>
      </w:r>
      <w:r w:rsidR="00393203" w:rsidRPr="00536008">
        <w:rPr>
          <w:rFonts w:ascii="Times New Roman" w:hAnsi="Times New Roman" w:cs="Times New Roman"/>
          <w:sz w:val="24"/>
        </w:rPr>
        <w:t xml:space="preserve"> </w:t>
      </w:r>
      <w:r w:rsidR="001018CB" w:rsidRPr="00536008">
        <w:rPr>
          <w:rFonts w:ascii="Times New Roman" w:hAnsi="Times New Roman" w:cs="Times New Roman"/>
          <w:sz w:val="24"/>
        </w:rPr>
        <w:t xml:space="preserve">including </w:t>
      </w:r>
      <w:r w:rsidR="00D93050" w:rsidRPr="00536008">
        <w:rPr>
          <w:rFonts w:ascii="Times New Roman" w:hAnsi="Times New Roman" w:cs="Times New Roman"/>
          <w:sz w:val="24"/>
        </w:rPr>
        <w:t xml:space="preserve">rehabilitation programs and </w:t>
      </w:r>
      <w:r w:rsidR="005E5581" w:rsidRPr="00536008">
        <w:rPr>
          <w:rFonts w:ascii="Times New Roman" w:hAnsi="Times New Roman" w:cs="Times New Roman"/>
          <w:sz w:val="24"/>
        </w:rPr>
        <w:t xml:space="preserve">post-exercise recovery </w:t>
      </w:r>
      <w:r w:rsidR="00411098" w:rsidRPr="00536008">
        <w:rPr>
          <w:rFonts w:ascii="Times New Roman" w:hAnsi="Times New Roman" w:cs="Times New Roman"/>
          <w:sz w:val="24"/>
        </w:rPr>
        <w:t>.</w:t>
      </w:r>
      <w:r w:rsidR="005145A2" w:rsidRPr="00536008">
        <w:rPr>
          <w:rFonts w:ascii="Times New Roman" w:hAnsi="Times New Roman" w:cs="Times New Roman"/>
          <w:sz w:val="24"/>
        </w:rPr>
        <w:t xml:space="preserve"> </w:t>
      </w:r>
      <w:r w:rsidR="00AC1350" w:rsidRPr="00536008">
        <w:rPr>
          <w:rFonts w:ascii="Times New Roman" w:hAnsi="Times New Roman" w:cs="Times New Roman"/>
          <w:sz w:val="24"/>
        </w:rPr>
        <w:t>Furthermore</w:t>
      </w:r>
      <w:r w:rsidR="005A1451" w:rsidRPr="00536008">
        <w:rPr>
          <w:rFonts w:ascii="Times New Roman" w:hAnsi="Times New Roman" w:cs="Times New Roman"/>
          <w:sz w:val="24"/>
        </w:rPr>
        <w:t>,</w:t>
      </w:r>
      <w:r w:rsidR="006D3139" w:rsidRPr="00536008">
        <w:rPr>
          <w:rFonts w:ascii="Times New Roman" w:hAnsi="Times New Roman" w:cs="Times New Roman"/>
          <w:sz w:val="24"/>
        </w:rPr>
        <w:t xml:space="preserve"> </w:t>
      </w:r>
      <w:r w:rsidR="005B324B" w:rsidRPr="00536008">
        <w:rPr>
          <w:rFonts w:ascii="Times New Roman" w:hAnsi="Times New Roman" w:cs="Times New Roman"/>
          <w:sz w:val="24"/>
        </w:rPr>
        <w:t xml:space="preserve">it is worth noting </w:t>
      </w:r>
      <w:r w:rsidR="007470B4" w:rsidRPr="00536008">
        <w:rPr>
          <w:rFonts w:ascii="Times New Roman" w:hAnsi="Times New Roman" w:cs="Times New Roman"/>
          <w:sz w:val="24"/>
        </w:rPr>
        <w:t>that time</w:t>
      </w:r>
      <w:r w:rsidR="005F2DEA" w:rsidRPr="00536008">
        <w:rPr>
          <w:rFonts w:ascii="Times New Roman" w:hAnsi="Times New Roman" w:cs="Times New Roman"/>
          <w:sz w:val="24"/>
        </w:rPr>
        <w:t xml:space="preserve"> course </w:t>
      </w:r>
      <w:r w:rsidR="001C5B11" w:rsidRPr="00536008">
        <w:rPr>
          <w:rFonts w:ascii="Times New Roman" w:hAnsi="Times New Roman" w:cs="Times New Roman"/>
          <w:sz w:val="24"/>
        </w:rPr>
        <w:t xml:space="preserve">analysis of cold exposure </w:t>
      </w:r>
      <w:r w:rsidR="005B324B" w:rsidRPr="00536008">
        <w:rPr>
          <w:rFonts w:ascii="Times New Roman" w:hAnsi="Times New Roman" w:cs="Times New Roman"/>
          <w:sz w:val="24"/>
        </w:rPr>
        <w:t>responses</w:t>
      </w:r>
      <w:r w:rsidR="0097377C" w:rsidRPr="00536008">
        <w:rPr>
          <w:rFonts w:ascii="Times New Roman" w:hAnsi="Times New Roman" w:cs="Times New Roman"/>
          <w:sz w:val="24"/>
        </w:rPr>
        <w:t xml:space="preserve"> </w:t>
      </w:r>
      <w:proofErr w:type="gramStart"/>
      <w:r w:rsidR="001A4DC1" w:rsidRPr="00536008">
        <w:rPr>
          <w:rFonts w:ascii="Times New Roman" w:hAnsi="Times New Roman" w:cs="Times New Roman"/>
          <w:sz w:val="24"/>
        </w:rPr>
        <w:t>with regard to</w:t>
      </w:r>
      <w:proofErr w:type="gramEnd"/>
      <w:r w:rsidR="00C84355" w:rsidRPr="00536008">
        <w:rPr>
          <w:rFonts w:ascii="Times New Roman" w:hAnsi="Times New Roman" w:cs="Times New Roman"/>
          <w:sz w:val="24"/>
        </w:rPr>
        <w:t xml:space="preserve"> </w:t>
      </w:r>
      <w:r w:rsidR="0097377C" w:rsidRPr="00536008">
        <w:rPr>
          <w:rFonts w:ascii="Times New Roman" w:hAnsi="Times New Roman" w:cs="Times New Roman"/>
          <w:sz w:val="24"/>
        </w:rPr>
        <w:t xml:space="preserve">cardiovascular </w:t>
      </w:r>
      <w:r w:rsidR="00A8443B" w:rsidRPr="00536008">
        <w:rPr>
          <w:rFonts w:ascii="Times New Roman" w:hAnsi="Times New Roman" w:cs="Times New Roman"/>
          <w:sz w:val="24"/>
        </w:rPr>
        <w:t xml:space="preserve">and </w:t>
      </w:r>
      <w:r w:rsidR="00772CE8" w:rsidRPr="00536008">
        <w:rPr>
          <w:rFonts w:ascii="Times New Roman" w:hAnsi="Times New Roman" w:cs="Times New Roman"/>
          <w:sz w:val="24"/>
        </w:rPr>
        <w:t>cardiac autonomic</w:t>
      </w:r>
      <w:r w:rsidR="003C08DE" w:rsidRPr="00536008">
        <w:rPr>
          <w:rFonts w:ascii="Times New Roman" w:hAnsi="Times New Roman" w:cs="Times New Roman"/>
          <w:sz w:val="24"/>
        </w:rPr>
        <w:t xml:space="preserve"> control</w:t>
      </w:r>
      <w:r w:rsidR="0097377C" w:rsidRPr="00536008">
        <w:rPr>
          <w:rFonts w:ascii="Times New Roman" w:hAnsi="Times New Roman" w:cs="Times New Roman"/>
          <w:sz w:val="24"/>
        </w:rPr>
        <w:t xml:space="preserve"> </w:t>
      </w:r>
      <w:r w:rsidR="005F2DEA" w:rsidRPr="00536008">
        <w:rPr>
          <w:rFonts w:ascii="Times New Roman" w:hAnsi="Times New Roman" w:cs="Times New Roman"/>
          <w:sz w:val="24"/>
        </w:rPr>
        <w:t>h</w:t>
      </w:r>
      <w:r w:rsidR="001A4DC1" w:rsidRPr="00536008">
        <w:rPr>
          <w:rFonts w:ascii="Times New Roman" w:hAnsi="Times New Roman" w:cs="Times New Roman"/>
          <w:sz w:val="24"/>
        </w:rPr>
        <w:t>as</w:t>
      </w:r>
      <w:r w:rsidR="00C84355" w:rsidRPr="00536008">
        <w:rPr>
          <w:rFonts w:ascii="Times New Roman" w:hAnsi="Times New Roman" w:cs="Times New Roman"/>
          <w:sz w:val="24"/>
        </w:rPr>
        <w:t xml:space="preserve"> </w:t>
      </w:r>
      <w:r w:rsidR="005F2DEA" w:rsidRPr="00536008">
        <w:rPr>
          <w:rFonts w:ascii="Times New Roman" w:hAnsi="Times New Roman" w:cs="Times New Roman"/>
          <w:sz w:val="24"/>
        </w:rPr>
        <w:t>not been incorporated into previous studies</w:t>
      </w:r>
      <w:r w:rsidR="00846571" w:rsidRPr="00536008">
        <w:rPr>
          <w:rFonts w:ascii="Times New Roman" w:hAnsi="Times New Roman" w:cs="Times New Roman"/>
          <w:sz w:val="24"/>
        </w:rPr>
        <w:t xml:space="preserve">. </w:t>
      </w:r>
      <w:r w:rsidR="005A1451" w:rsidRPr="00536008">
        <w:rPr>
          <w:rFonts w:ascii="Times New Roman" w:hAnsi="Times New Roman" w:cs="Times New Roman"/>
          <w:sz w:val="24"/>
        </w:rPr>
        <w:t>Th</w:t>
      </w:r>
      <w:r w:rsidR="001A4DC1" w:rsidRPr="00536008">
        <w:rPr>
          <w:rFonts w:ascii="Times New Roman" w:hAnsi="Times New Roman" w:cs="Times New Roman"/>
          <w:sz w:val="24"/>
        </w:rPr>
        <w:t>ereby</w:t>
      </w:r>
      <w:r w:rsidR="00ED0460" w:rsidRPr="00536008">
        <w:rPr>
          <w:rFonts w:ascii="Times New Roman" w:hAnsi="Times New Roman" w:cs="Times New Roman"/>
          <w:sz w:val="24"/>
        </w:rPr>
        <w:t xml:space="preserve"> </w:t>
      </w:r>
      <w:r w:rsidR="005A1451" w:rsidRPr="00536008">
        <w:rPr>
          <w:rFonts w:ascii="Times New Roman" w:hAnsi="Times New Roman" w:cs="Times New Roman"/>
          <w:sz w:val="24"/>
        </w:rPr>
        <w:t>, our</w:t>
      </w:r>
      <w:r w:rsidR="007470B4" w:rsidRPr="00536008">
        <w:rPr>
          <w:rFonts w:ascii="Times New Roman" w:hAnsi="Times New Roman" w:cs="Times New Roman"/>
          <w:sz w:val="24"/>
        </w:rPr>
        <w:t xml:space="preserve"> </w:t>
      </w:r>
      <w:r w:rsidR="005A1451" w:rsidRPr="00536008">
        <w:rPr>
          <w:rFonts w:ascii="Times New Roman" w:hAnsi="Times New Roman" w:cs="Times New Roman"/>
          <w:sz w:val="24"/>
        </w:rPr>
        <w:t xml:space="preserve">meta-analyses </w:t>
      </w:r>
      <w:r w:rsidR="00830638" w:rsidRPr="00536008">
        <w:rPr>
          <w:rFonts w:ascii="Times New Roman" w:hAnsi="Times New Roman" w:cs="Times New Roman"/>
          <w:sz w:val="24"/>
        </w:rPr>
        <w:t>may</w:t>
      </w:r>
      <w:r w:rsidR="00C84355" w:rsidRPr="00536008">
        <w:rPr>
          <w:rFonts w:ascii="Times New Roman" w:hAnsi="Times New Roman" w:cs="Times New Roman"/>
          <w:sz w:val="24"/>
        </w:rPr>
        <w:t xml:space="preserve"> </w:t>
      </w:r>
      <w:r w:rsidR="005A1451" w:rsidRPr="00536008">
        <w:rPr>
          <w:rFonts w:ascii="Times New Roman" w:hAnsi="Times New Roman" w:cs="Times New Roman"/>
          <w:sz w:val="24"/>
        </w:rPr>
        <w:t xml:space="preserve">provide more complete and precise assessments of cold exposure effects and </w:t>
      </w:r>
      <w:r w:rsidR="00830638" w:rsidRPr="00536008">
        <w:rPr>
          <w:rFonts w:ascii="Times New Roman" w:hAnsi="Times New Roman" w:cs="Times New Roman"/>
          <w:sz w:val="24"/>
        </w:rPr>
        <w:t>help to</w:t>
      </w:r>
      <w:r w:rsidR="00C84355" w:rsidRPr="00536008">
        <w:rPr>
          <w:rFonts w:ascii="Times New Roman" w:hAnsi="Times New Roman" w:cs="Times New Roman"/>
          <w:sz w:val="24"/>
        </w:rPr>
        <w:t xml:space="preserve"> </w:t>
      </w:r>
      <w:r w:rsidR="005A1451" w:rsidRPr="00536008">
        <w:rPr>
          <w:rFonts w:ascii="Times New Roman" w:hAnsi="Times New Roman" w:cs="Times New Roman"/>
          <w:sz w:val="24"/>
        </w:rPr>
        <w:t>identify</w:t>
      </w:r>
      <w:r w:rsidR="00C84355" w:rsidRPr="00536008">
        <w:rPr>
          <w:rFonts w:ascii="Times New Roman" w:hAnsi="Times New Roman" w:cs="Times New Roman"/>
          <w:sz w:val="24"/>
        </w:rPr>
        <w:t xml:space="preserve"> </w:t>
      </w:r>
      <w:r w:rsidR="005A1451" w:rsidRPr="00536008">
        <w:rPr>
          <w:rFonts w:ascii="Times New Roman" w:hAnsi="Times New Roman" w:cs="Times New Roman"/>
          <w:sz w:val="24"/>
        </w:rPr>
        <w:t>possible variations in physiological responses over time</w:t>
      </w:r>
      <w:r w:rsidR="00EF585E" w:rsidRPr="00536008">
        <w:rPr>
          <w:rFonts w:ascii="Times New Roman" w:hAnsi="Times New Roman" w:cs="Times New Roman"/>
          <w:sz w:val="24"/>
        </w:rPr>
        <w:t xml:space="preserve">. </w:t>
      </w:r>
    </w:p>
    <w:p w14:paraId="741F12A9" w14:textId="77777777" w:rsidR="00047506" w:rsidRPr="00536008" w:rsidRDefault="0047006D" w:rsidP="00047506">
      <w:pPr>
        <w:spacing w:line="360" w:lineRule="auto"/>
        <w:rPr>
          <w:rFonts w:ascii="Times New Roman" w:hAnsi="Times New Roman" w:cs="Times New Roman"/>
          <w:b/>
          <w:sz w:val="28"/>
          <w:szCs w:val="20"/>
        </w:rPr>
      </w:pPr>
      <w:r w:rsidRPr="00536008">
        <w:rPr>
          <w:rFonts w:ascii="Times New Roman" w:hAnsi="Times New Roman" w:cs="Times New Roman"/>
          <w:b/>
          <w:sz w:val="28"/>
          <w:szCs w:val="20"/>
        </w:rPr>
        <w:t>Methods</w:t>
      </w:r>
    </w:p>
    <w:p w14:paraId="454E076C" w14:textId="1BB7C576" w:rsidR="005601C3" w:rsidRPr="00536008" w:rsidRDefault="005601C3" w:rsidP="00047506">
      <w:pPr>
        <w:pStyle w:val="Paragraphedeliste"/>
        <w:numPr>
          <w:ilvl w:val="0"/>
          <w:numId w:val="13"/>
        </w:numPr>
        <w:spacing w:line="360" w:lineRule="auto"/>
        <w:rPr>
          <w:rFonts w:ascii="Times New Roman" w:hAnsi="Times New Roman" w:cs="Times New Roman"/>
          <w:b/>
          <w:sz w:val="28"/>
          <w:szCs w:val="20"/>
        </w:rPr>
      </w:pPr>
      <w:r w:rsidRPr="00536008">
        <w:rPr>
          <w:rFonts w:ascii="Times New Roman" w:hAnsi="Times New Roman" w:cs="Times New Roman"/>
          <w:b/>
          <w:sz w:val="24"/>
          <w:szCs w:val="24"/>
        </w:rPr>
        <w:t>Literature search strategy</w:t>
      </w:r>
      <w:r w:rsidRPr="00536008">
        <w:rPr>
          <w:rFonts w:ascii="Times New Roman" w:hAnsi="Times New Roman" w:cs="Times New Roman"/>
          <w:b/>
          <w:sz w:val="24"/>
          <w:szCs w:val="24"/>
        </w:rPr>
        <w:tab/>
      </w:r>
    </w:p>
    <w:p w14:paraId="3F074596" w14:textId="1466E53F" w:rsidR="00597ADE" w:rsidRPr="00536008" w:rsidRDefault="00170066" w:rsidP="00597ADE">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 xml:space="preserve">PubMed, Embase and Web-of-Science databases were searched without time or filter limitations. </w:t>
      </w:r>
      <w:r w:rsidR="00BF6407" w:rsidRPr="00536008">
        <w:rPr>
          <w:rFonts w:ascii="Times New Roman" w:hAnsi="Times New Roman" w:cs="Times New Roman"/>
          <w:sz w:val="24"/>
        </w:rPr>
        <w:t>The search syntax included the following keywords:</w:t>
      </w:r>
      <w:r w:rsidR="00FE57B2" w:rsidRPr="00536008">
        <w:rPr>
          <w:rFonts w:ascii="Times New Roman" w:hAnsi="Times New Roman" w:cs="Times New Roman"/>
          <w:i/>
          <w:sz w:val="24"/>
          <w:szCs w:val="24"/>
        </w:rPr>
        <w:t xml:space="preserve"> </w:t>
      </w:r>
      <w:r w:rsidR="004A2F92" w:rsidRPr="00536008">
        <w:rPr>
          <w:rFonts w:ascii="Times New Roman" w:hAnsi="Times New Roman" w:cs="Times New Roman"/>
          <w:i/>
          <w:sz w:val="24"/>
          <w:szCs w:val="24"/>
        </w:rPr>
        <w:t>[(</w:t>
      </w:r>
      <w:r w:rsidR="00FE57B2" w:rsidRPr="00536008">
        <w:rPr>
          <w:rFonts w:ascii="Times New Roman" w:hAnsi="Times New Roman" w:cs="Times New Roman"/>
          <w:i/>
          <w:sz w:val="24"/>
          <w:szCs w:val="24"/>
        </w:rPr>
        <w:t>Whole body cryotherapy</w:t>
      </w:r>
      <w:r w:rsidR="004A2F92" w:rsidRPr="00536008">
        <w:rPr>
          <w:rFonts w:ascii="Times New Roman" w:hAnsi="Times New Roman" w:cs="Times New Roman"/>
          <w:i/>
          <w:sz w:val="24"/>
          <w:szCs w:val="24"/>
        </w:rPr>
        <w:t>)</w:t>
      </w:r>
      <w:r w:rsidR="00597ADE" w:rsidRPr="00536008">
        <w:rPr>
          <w:rFonts w:ascii="Times New Roman" w:hAnsi="Times New Roman" w:cs="Times New Roman"/>
          <w:i/>
          <w:sz w:val="24"/>
          <w:szCs w:val="24"/>
        </w:rPr>
        <w:t xml:space="preserve"> OR (</w:t>
      </w:r>
      <w:r w:rsidR="00FE57B2" w:rsidRPr="00536008">
        <w:rPr>
          <w:rFonts w:ascii="Times New Roman" w:hAnsi="Times New Roman" w:cs="Times New Roman"/>
          <w:i/>
          <w:sz w:val="24"/>
          <w:szCs w:val="24"/>
        </w:rPr>
        <w:t>Whole body cryostimulation</w:t>
      </w:r>
      <w:r w:rsidR="00597ADE" w:rsidRPr="00536008">
        <w:rPr>
          <w:rFonts w:ascii="Times New Roman" w:hAnsi="Times New Roman" w:cs="Times New Roman"/>
          <w:i/>
          <w:sz w:val="24"/>
          <w:szCs w:val="24"/>
        </w:rPr>
        <w:t>) OR (</w:t>
      </w:r>
      <w:r w:rsidR="00FE57B2" w:rsidRPr="00536008">
        <w:rPr>
          <w:rFonts w:ascii="Times New Roman" w:hAnsi="Times New Roman" w:cs="Times New Roman"/>
          <w:i/>
          <w:sz w:val="24"/>
          <w:szCs w:val="24"/>
        </w:rPr>
        <w:t>partial body Cryotherapy</w:t>
      </w:r>
      <w:r w:rsidR="00597ADE" w:rsidRPr="00536008">
        <w:rPr>
          <w:rFonts w:ascii="Times New Roman" w:hAnsi="Times New Roman" w:cs="Times New Roman"/>
          <w:i/>
          <w:sz w:val="24"/>
          <w:szCs w:val="24"/>
        </w:rPr>
        <w:t>) OR</w:t>
      </w:r>
      <w:r w:rsidR="00FE57B2" w:rsidRPr="00536008">
        <w:rPr>
          <w:rFonts w:ascii="Times New Roman" w:hAnsi="Times New Roman" w:cs="Times New Roman"/>
          <w:i/>
          <w:sz w:val="24"/>
          <w:szCs w:val="24"/>
        </w:rPr>
        <w:t xml:space="preserve"> </w:t>
      </w:r>
      <w:r w:rsidR="00597ADE" w:rsidRPr="00536008">
        <w:rPr>
          <w:rFonts w:ascii="Times New Roman" w:hAnsi="Times New Roman" w:cs="Times New Roman"/>
          <w:i/>
          <w:sz w:val="24"/>
          <w:szCs w:val="24"/>
        </w:rPr>
        <w:t>(</w:t>
      </w:r>
      <w:r w:rsidR="00FE57B2" w:rsidRPr="00536008">
        <w:rPr>
          <w:rFonts w:ascii="Times New Roman" w:hAnsi="Times New Roman" w:cs="Times New Roman"/>
          <w:i/>
          <w:sz w:val="24"/>
          <w:szCs w:val="24"/>
        </w:rPr>
        <w:t>partial body Cryostimulation</w:t>
      </w:r>
      <w:r w:rsidR="00597ADE" w:rsidRPr="00536008">
        <w:rPr>
          <w:rFonts w:ascii="Times New Roman" w:hAnsi="Times New Roman" w:cs="Times New Roman"/>
          <w:i/>
          <w:sz w:val="24"/>
          <w:szCs w:val="24"/>
        </w:rPr>
        <w:t>) OR</w:t>
      </w:r>
      <w:r w:rsidR="00FE57B2" w:rsidRPr="00536008">
        <w:rPr>
          <w:rFonts w:ascii="Times New Roman" w:hAnsi="Times New Roman" w:cs="Times New Roman"/>
          <w:i/>
          <w:sz w:val="24"/>
          <w:szCs w:val="24"/>
        </w:rPr>
        <w:t xml:space="preserve"> </w:t>
      </w:r>
      <w:r w:rsidR="00597ADE" w:rsidRPr="00536008">
        <w:rPr>
          <w:rFonts w:ascii="Times New Roman" w:hAnsi="Times New Roman" w:cs="Times New Roman"/>
          <w:i/>
          <w:sz w:val="24"/>
          <w:szCs w:val="24"/>
        </w:rPr>
        <w:t>(</w:t>
      </w:r>
      <w:r w:rsidR="00FE57B2" w:rsidRPr="00536008">
        <w:rPr>
          <w:rFonts w:ascii="Times New Roman" w:hAnsi="Times New Roman" w:cs="Times New Roman"/>
          <w:i/>
          <w:sz w:val="24"/>
          <w:szCs w:val="24"/>
        </w:rPr>
        <w:t>Cryostimulation</w:t>
      </w:r>
      <w:r w:rsidR="00597ADE" w:rsidRPr="00536008">
        <w:rPr>
          <w:rFonts w:ascii="Times New Roman" w:hAnsi="Times New Roman" w:cs="Times New Roman"/>
          <w:i/>
          <w:sz w:val="24"/>
          <w:szCs w:val="24"/>
        </w:rPr>
        <w:t>) OR (</w:t>
      </w:r>
      <w:r w:rsidR="00FE57B2" w:rsidRPr="00536008">
        <w:rPr>
          <w:rFonts w:ascii="Times New Roman" w:hAnsi="Times New Roman" w:cs="Times New Roman"/>
          <w:i/>
          <w:sz w:val="24"/>
          <w:szCs w:val="24"/>
        </w:rPr>
        <w:t>Cryotherap</w:t>
      </w:r>
      <w:r w:rsidR="00597ADE" w:rsidRPr="00536008">
        <w:rPr>
          <w:rFonts w:ascii="Times New Roman" w:hAnsi="Times New Roman" w:cs="Times New Roman"/>
          <w:i/>
          <w:sz w:val="24"/>
          <w:szCs w:val="24"/>
        </w:rPr>
        <w:t>y) OR (</w:t>
      </w:r>
      <w:r w:rsidR="00FE57B2" w:rsidRPr="00536008">
        <w:rPr>
          <w:rFonts w:ascii="Times New Roman" w:hAnsi="Times New Roman" w:cs="Times New Roman"/>
          <w:i/>
          <w:sz w:val="24"/>
          <w:szCs w:val="24"/>
        </w:rPr>
        <w:t xml:space="preserve">Cold </w:t>
      </w:r>
      <w:r w:rsidR="00386B73" w:rsidRPr="00536008">
        <w:rPr>
          <w:rFonts w:ascii="Times New Roman" w:hAnsi="Times New Roman" w:cs="Times New Roman"/>
          <w:i/>
          <w:sz w:val="24"/>
          <w:szCs w:val="24"/>
        </w:rPr>
        <w:t>water immersio</w:t>
      </w:r>
      <w:r w:rsidR="00597ADE" w:rsidRPr="00536008">
        <w:rPr>
          <w:rFonts w:ascii="Times New Roman" w:hAnsi="Times New Roman" w:cs="Times New Roman"/>
          <w:i/>
          <w:sz w:val="24"/>
          <w:szCs w:val="24"/>
        </w:rPr>
        <w:t>n)] AND [(</w:t>
      </w:r>
      <w:r w:rsidR="00FE57B2" w:rsidRPr="00536008">
        <w:rPr>
          <w:rFonts w:ascii="Times New Roman" w:hAnsi="Times New Roman" w:cs="Times New Roman"/>
          <w:i/>
          <w:sz w:val="24"/>
          <w:szCs w:val="24"/>
        </w:rPr>
        <w:t>Hemodynamic responses</w:t>
      </w:r>
      <w:r w:rsidR="00597ADE" w:rsidRPr="00536008">
        <w:rPr>
          <w:rFonts w:ascii="Times New Roman" w:hAnsi="Times New Roman" w:cs="Times New Roman"/>
          <w:i/>
          <w:sz w:val="24"/>
          <w:szCs w:val="24"/>
        </w:rPr>
        <w:t>) OR (</w:t>
      </w:r>
      <w:r w:rsidR="00FE57B2" w:rsidRPr="00536008">
        <w:rPr>
          <w:rFonts w:ascii="Times New Roman" w:hAnsi="Times New Roman" w:cs="Times New Roman"/>
          <w:i/>
          <w:sz w:val="24"/>
          <w:szCs w:val="24"/>
        </w:rPr>
        <w:t>heart rate</w:t>
      </w:r>
      <w:r w:rsidR="00597ADE" w:rsidRPr="00536008">
        <w:rPr>
          <w:rFonts w:ascii="Times New Roman" w:hAnsi="Times New Roman" w:cs="Times New Roman"/>
          <w:i/>
          <w:sz w:val="24"/>
          <w:szCs w:val="24"/>
        </w:rPr>
        <w:t>) OR</w:t>
      </w:r>
      <w:r w:rsidR="00FE57B2" w:rsidRPr="00536008">
        <w:rPr>
          <w:rFonts w:ascii="Times New Roman" w:hAnsi="Times New Roman" w:cs="Times New Roman"/>
          <w:i/>
          <w:sz w:val="24"/>
          <w:szCs w:val="24"/>
        </w:rPr>
        <w:t xml:space="preserve"> </w:t>
      </w:r>
      <w:r w:rsidR="00597ADE" w:rsidRPr="00536008">
        <w:rPr>
          <w:rFonts w:ascii="Times New Roman" w:hAnsi="Times New Roman" w:cs="Times New Roman"/>
          <w:i/>
          <w:sz w:val="24"/>
          <w:szCs w:val="24"/>
        </w:rPr>
        <w:t>(</w:t>
      </w:r>
      <w:r w:rsidR="00FE57B2" w:rsidRPr="00536008">
        <w:rPr>
          <w:rFonts w:ascii="Times New Roman" w:hAnsi="Times New Roman" w:cs="Times New Roman"/>
          <w:i/>
          <w:sz w:val="24"/>
          <w:szCs w:val="24"/>
        </w:rPr>
        <w:t>heart rate variability</w:t>
      </w:r>
      <w:r w:rsidR="00597ADE" w:rsidRPr="00536008">
        <w:rPr>
          <w:rFonts w:ascii="Times New Roman" w:hAnsi="Times New Roman" w:cs="Times New Roman"/>
          <w:i/>
          <w:sz w:val="24"/>
          <w:szCs w:val="24"/>
        </w:rPr>
        <w:t>) OR</w:t>
      </w:r>
      <w:r w:rsidR="00DA275E" w:rsidRPr="00536008">
        <w:rPr>
          <w:rFonts w:ascii="Times New Roman" w:hAnsi="Times New Roman" w:cs="Times New Roman"/>
          <w:i/>
          <w:sz w:val="24"/>
          <w:szCs w:val="24"/>
        </w:rPr>
        <w:t xml:space="preserve"> </w:t>
      </w:r>
      <w:r w:rsidR="00597ADE" w:rsidRPr="00536008">
        <w:rPr>
          <w:rFonts w:ascii="Times New Roman" w:hAnsi="Times New Roman" w:cs="Times New Roman"/>
          <w:i/>
          <w:sz w:val="24"/>
          <w:szCs w:val="24"/>
        </w:rPr>
        <w:t>(</w:t>
      </w:r>
      <w:r w:rsidR="00FE57B2" w:rsidRPr="00536008">
        <w:rPr>
          <w:rFonts w:ascii="Times New Roman" w:hAnsi="Times New Roman" w:cs="Times New Roman"/>
          <w:i/>
          <w:sz w:val="24"/>
          <w:szCs w:val="24"/>
        </w:rPr>
        <w:t>autonomic nervous system</w:t>
      </w:r>
      <w:r w:rsidR="00597ADE" w:rsidRPr="00536008">
        <w:rPr>
          <w:rFonts w:ascii="Times New Roman" w:hAnsi="Times New Roman" w:cs="Times New Roman"/>
          <w:i/>
          <w:sz w:val="24"/>
          <w:szCs w:val="24"/>
        </w:rPr>
        <w:t>) OR (</w:t>
      </w:r>
      <w:r w:rsidR="00FE57B2" w:rsidRPr="00536008">
        <w:rPr>
          <w:rFonts w:ascii="Times New Roman" w:hAnsi="Times New Roman" w:cs="Times New Roman"/>
          <w:i/>
          <w:sz w:val="24"/>
          <w:szCs w:val="24"/>
        </w:rPr>
        <w:t>sympathetic activity</w:t>
      </w:r>
      <w:r w:rsidR="00597ADE" w:rsidRPr="00536008">
        <w:rPr>
          <w:rFonts w:ascii="Times New Roman" w:hAnsi="Times New Roman" w:cs="Times New Roman"/>
          <w:i/>
          <w:sz w:val="24"/>
          <w:szCs w:val="24"/>
        </w:rPr>
        <w:t>) OR (</w:t>
      </w:r>
      <w:r w:rsidR="00FE57B2" w:rsidRPr="00536008">
        <w:rPr>
          <w:rFonts w:ascii="Times New Roman" w:hAnsi="Times New Roman" w:cs="Times New Roman"/>
          <w:i/>
          <w:sz w:val="24"/>
          <w:szCs w:val="24"/>
        </w:rPr>
        <w:t>parasympathetic activity</w:t>
      </w:r>
      <w:r w:rsidR="00597ADE" w:rsidRPr="00536008">
        <w:rPr>
          <w:rFonts w:ascii="Times New Roman" w:hAnsi="Times New Roman" w:cs="Times New Roman"/>
          <w:i/>
          <w:sz w:val="24"/>
          <w:szCs w:val="24"/>
        </w:rPr>
        <w:t>) OR (</w:t>
      </w:r>
      <w:r w:rsidR="00FE57B2" w:rsidRPr="00536008">
        <w:rPr>
          <w:rFonts w:ascii="Times New Roman" w:hAnsi="Times New Roman" w:cs="Times New Roman"/>
          <w:i/>
          <w:sz w:val="24"/>
          <w:szCs w:val="24"/>
        </w:rPr>
        <w:t>arterial blood pressur</w:t>
      </w:r>
      <w:r w:rsidR="00712736" w:rsidRPr="00536008">
        <w:rPr>
          <w:rFonts w:ascii="Times New Roman" w:hAnsi="Times New Roman" w:cs="Times New Roman"/>
          <w:i/>
          <w:sz w:val="24"/>
          <w:szCs w:val="24"/>
        </w:rPr>
        <w:t>e</w:t>
      </w:r>
      <w:r w:rsidR="00597ADE" w:rsidRPr="00536008">
        <w:rPr>
          <w:rFonts w:ascii="Times New Roman" w:hAnsi="Times New Roman" w:cs="Times New Roman"/>
          <w:i/>
          <w:sz w:val="24"/>
          <w:szCs w:val="24"/>
        </w:rPr>
        <w:t>)</w:t>
      </w:r>
      <w:r w:rsidR="00080B7A" w:rsidRPr="00536008">
        <w:rPr>
          <w:rFonts w:ascii="Times New Roman" w:hAnsi="Times New Roman" w:cs="Times New Roman"/>
          <w:i/>
          <w:sz w:val="24"/>
          <w:szCs w:val="24"/>
        </w:rPr>
        <w:t xml:space="preserve"> </w:t>
      </w:r>
      <w:r w:rsidR="00597ADE" w:rsidRPr="00536008">
        <w:rPr>
          <w:rFonts w:ascii="Times New Roman" w:hAnsi="Times New Roman" w:cs="Times New Roman"/>
          <w:i/>
          <w:sz w:val="24"/>
          <w:szCs w:val="24"/>
        </w:rPr>
        <w:t>OR (</w:t>
      </w:r>
      <w:r w:rsidR="00FE57B2" w:rsidRPr="00536008">
        <w:rPr>
          <w:rFonts w:ascii="Times New Roman" w:hAnsi="Times New Roman" w:cs="Times New Roman"/>
          <w:i/>
          <w:sz w:val="24"/>
          <w:szCs w:val="24"/>
        </w:rPr>
        <w:t>blood pressure</w:t>
      </w:r>
      <w:r w:rsidR="00597ADE" w:rsidRPr="00536008">
        <w:rPr>
          <w:rFonts w:ascii="Times New Roman" w:hAnsi="Times New Roman" w:cs="Times New Roman"/>
          <w:i/>
          <w:sz w:val="24"/>
          <w:szCs w:val="24"/>
        </w:rPr>
        <w:t>)].</w:t>
      </w:r>
      <w:r w:rsidR="00C84355" w:rsidRPr="00536008">
        <w:rPr>
          <w:rFonts w:ascii="Times New Roman" w:hAnsi="Times New Roman" w:cs="Times New Roman"/>
          <w:i/>
          <w:sz w:val="24"/>
          <w:szCs w:val="24"/>
        </w:rPr>
        <w:t xml:space="preserve"> </w:t>
      </w:r>
      <w:r w:rsidR="00712736" w:rsidRPr="00536008">
        <w:rPr>
          <w:rFonts w:ascii="Times New Roman" w:hAnsi="Times New Roman" w:cs="Times New Roman"/>
          <w:sz w:val="24"/>
        </w:rPr>
        <w:t>All</w:t>
      </w:r>
      <w:r w:rsidR="00DA43F1" w:rsidRPr="00536008">
        <w:rPr>
          <w:rFonts w:ascii="Times New Roman" w:hAnsi="Times New Roman" w:cs="Times New Roman"/>
          <w:sz w:val="24"/>
        </w:rPr>
        <w:t xml:space="preserve"> possible medical subject headings (MeSH)</w:t>
      </w:r>
      <w:r w:rsidR="006A2870" w:rsidRPr="00536008">
        <w:rPr>
          <w:rFonts w:ascii="Times New Roman" w:hAnsi="Times New Roman" w:cs="Times New Roman"/>
          <w:sz w:val="24"/>
        </w:rPr>
        <w:t xml:space="preserve"> terms </w:t>
      </w:r>
      <w:r w:rsidR="00DA43F1" w:rsidRPr="00536008">
        <w:rPr>
          <w:rFonts w:ascii="Times New Roman" w:hAnsi="Times New Roman" w:cs="Times New Roman"/>
          <w:sz w:val="24"/>
        </w:rPr>
        <w:t xml:space="preserve">and synonyms were mapped. </w:t>
      </w:r>
      <w:r w:rsidR="00080B7A" w:rsidRPr="00536008">
        <w:rPr>
          <w:rFonts w:ascii="Times New Roman" w:hAnsi="Times New Roman" w:cs="Times New Roman"/>
          <w:sz w:val="24"/>
        </w:rPr>
        <w:t>R</w:t>
      </w:r>
      <w:r w:rsidR="001923AA" w:rsidRPr="00536008">
        <w:rPr>
          <w:rFonts w:ascii="Times New Roman" w:hAnsi="Times New Roman" w:cs="Times New Roman"/>
          <w:sz w:val="24"/>
        </w:rPr>
        <w:t xml:space="preserve">eference lists of the </w:t>
      </w:r>
      <w:r w:rsidR="004442C7" w:rsidRPr="00536008">
        <w:rPr>
          <w:rFonts w:ascii="Times New Roman" w:hAnsi="Times New Roman" w:cs="Times New Roman"/>
          <w:sz w:val="24"/>
        </w:rPr>
        <w:t>included</w:t>
      </w:r>
      <w:r w:rsidR="001923AA" w:rsidRPr="00536008">
        <w:rPr>
          <w:rFonts w:ascii="Times New Roman" w:hAnsi="Times New Roman" w:cs="Times New Roman"/>
          <w:sz w:val="24"/>
        </w:rPr>
        <w:t xml:space="preserve"> articles were examined manually to collect further studies not electronically </w:t>
      </w:r>
      <w:r w:rsidR="00080B7A" w:rsidRPr="00536008">
        <w:rPr>
          <w:rFonts w:ascii="Times New Roman" w:hAnsi="Times New Roman" w:cs="Times New Roman"/>
          <w:sz w:val="24"/>
        </w:rPr>
        <w:t>identified</w:t>
      </w:r>
      <w:r w:rsidR="001923AA" w:rsidRPr="00536008">
        <w:rPr>
          <w:rFonts w:ascii="Times New Roman" w:hAnsi="Times New Roman" w:cs="Times New Roman"/>
          <w:sz w:val="24"/>
        </w:rPr>
        <w:t>.</w:t>
      </w:r>
      <w:r w:rsidR="004442C7" w:rsidRPr="00536008">
        <w:rPr>
          <w:rFonts w:ascii="Times New Roman" w:hAnsi="Times New Roman" w:cs="Times New Roman"/>
          <w:sz w:val="24"/>
        </w:rPr>
        <w:t xml:space="preserve"> </w:t>
      </w:r>
      <w:r w:rsidR="00597ADE" w:rsidRPr="00536008">
        <w:rPr>
          <w:rFonts w:ascii="Times New Roman" w:hAnsi="Times New Roman" w:cs="Times New Roman"/>
          <w:sz w:val="24"/>
        </w:rPr>
        <w:t>Searches were completed in September 2023.</w:t>
      </w:r>
    </w:p>
    <w:p w14:paraId="2103EA70" w14:textId="12C01DCE" w:rsidR="002802A4" w:rsidRPr="00536008" w:rsidRDefault="004442C7" w:rsidP="009655D2">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 xml:space="preserve">The search results were imported and </w:t>
      </w:r>
      <w:r w:rsidR="008348E9" w:rsidRPr="00536008">
        <w:rPr>
          <w:rFonts w:ascii="Times New Roman" w:hAnsi="Times New Roman" w:cs="Times New Roman"/>
          <w:sz w:val="24"/>
        </w:rPr>
        <w:t>processed</w:t>
      </w:r>
      <w:r w:rsidR="00C84355" w:rsidRPr="00536008">
        <w:rPr>
          <w:rFonts w:ascii="Times New Roman" w:hAnsi="Times New Roman" w:cs="Times New Roman"/>
          <w:sz w:val="24"/>
        </w:rPr>
        <w:t xml:space="preserve"> </w:t>
      </w:r>
      <w:r w:rsidRPr="00536008">
        <w:rPr>
          <w:rFonts w:ascii="Times New Roman" w:hAnsi="Times New Roman" w:cs="Times New Roman"/>
          <w:sz w:val="24"/>
        </w:rPr>
        <w:t xml:space="preserve">using </w:t>
      </w:r>
      <w:r w:rsidR="00A6319B" w:rsidRPr="00536008">
        <w:rPr>
          <w:rFonts w:ascii="Times New Roman" w:hAnsi="Times New Roman" w:cs="Times New Roman"/>
          <w:sz w:val="24"/>
        </w:rPr>
        <w:t>Rayyan</w:t>
      </w:r>
      <w:r w:rsidR="00274568" w:rsidRPr="00536008">
        <w:rPr>
          <w:rFonts w:ascii="Times New Roman" w:hAnsi="Times New Roman" w:cs="Times New Roman"/>
          <w:sz w:val="24"/>
        </w:rPr>
        <w:t xml:space="preserve"> systematic review software</w:t>
      </w:r>
      <w:r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{"citationID":"pceLs6mU","properties":{"formattedCitation":"(Ouzzani et al., 2016)","plainCitation":"(Ouzzani et al., 2016)","noteIndex":0},"citationItems":[{"id":"oXmZTfyy/c6Im3TYu","uris":["http://zotero.org/users/local/aS3zsDmF/items/6WIHSN56"],"itemData":{"id":2307,"type":"article-journal","container-title":"Systematic Reviews","DOI":"10.1186/s13643-016-0384-4","ISSN":"2046-4053","issue":"1","journalAbbreviation":"Syst Rev","language":"en","page":"210","source":"DOI.org (Crossref)","title":"Rayyan—a web and mobile app for systematic reviews","volume":"5","author":[{"family":"Ouzzani","given":"Mourad"},{"family":"Hammady","given":"Hossam"},{"family":"Fedorowicz","given":"Zbys"},{"family":"Elmagarmid","given":"Ahmed"}],"issued":{"date-parts":[["2016",12]]}}}],"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(Ouzzani et al., 2016)</w:t>
      </w:r>
      <w:r w:rsidR="008846BA" w:rsidRPr="00536008">
        <w:rPr>
          <w:rFonts w:ascii="Times New Roman" w:hAnsi="Times New Roman" w:cs="Times New Roman"/>
          <w:sz w:val="24"/>
        </w:rPr>
        <w:fldChar w:fldCharType="end"/>
      </w:r>
      <w:r w:rsidRPr="00536008">
        <w:rPr>
          <w:rFonts w:ascii="Times New Roman" w:hAnsi="Times New Roman" w:cs="Times New Roman"/>
          <w:sz w:val="24"/>
        </w:rPr>
        <w:t>.</w:t>
      </w:r>
      <w:r w:rsidR="002802A4" w:rsidRPr="00536008">
        <w:rPr>
          <w:rFonts w:ascii="Times New Roman" w:hAnsi="Times New Roman" w:cs="Times New Roman"/>
          <w:sz w:val="24"/>
        </w:rPr>
        <w:t xml:space="preserve"> </w:t>
      </w:r>
      <w:r w:rsidR="00CA3431" w:rsidRPr="00536008">
        <w:rPr>
          <w:rFonts w:ascii="Times New Roman" w:hAnsi="Times New Roman" w:cs="Times New Roman"/>
          <w:sz w:val="24"/>
        </w:rPr>
        <w:t>Two authors performed the search independently.</w:t>
      </w:r>
      <w:r w:rsidR="00BD6D69" w:rsidRPr="00536008">
        <w:rPr>
          <w:rFonts w:ascii="Times New Roman" w:hAnsi="Times New Roman" w:cs="Times New Roman"/>
          <w:sz w:val="24"/>
        </w:rPr>
        <w:t xml:space="preserve"> </w:t>
      </w:r>
      <w:r w:rsidR="00CD4970" w:rsidRPr="00536008">
        <w:rPr>
          <w:rFonts w:ascii="Times New Roman" w:hAnsi="Times New Roman" w:cs="Times New Roman"/>
          <w:sz w:val="24"/>
        </w:rPr>
        <w:t>R</w:t>
      </w:r>
      <w:r w:rsidR="002802A4" w:rsidRPr="00536008">
        <w:rPr>
          <w:rFonts w:ascii="Times New Roman" w:hAnsi="Times New Roman" w:cs="Times New Roman"/>
          <w:sz w:val="24"/>
        </w:rPr>
        <w:t>etrieved articles were assessed for duplication</w:t>
      </w:r>
      <w:r w:rsidR="00C65F5A" w:rsidRPr="00536008">
        <w:rPr>
          <w:rFonts w:ascii="Times New Roman" w:hAnsi="Times New Roman" w:cs="Times New Roman"/>
          <w:sz w:val="24"/>
        </w:rPr>
        <w:t xml:space="preserve">. </w:t>
      </w:r>
      <w:r w:rsidR="00CD4970" w:rsidRPr="00536008">
        <w:rPr>
          <w:rFonts w:ascii="Times New Roman" w:hAnsi="Times New Roman" w:cs="Times New Roman"/>
          <w:sz w:val="24"/>
        </w:rPr>
        <w:t>After removing duplicates</w:t>
      </w:r>
      <w:r w:rsidR="00C65F5A" w:rsidRPr="00536008">
        <w:rPr>
          <w:rFonts w:ascii="Times New Roman" w:hAnsi="Times New Roman" w:cs="Times New Roman"/>
          <w:sz w:val="24"/>
        </w:rPr>
        <w:t xml:space="preserve">, studies were screened </w:t>
      </w:r>
      <w:r w:rsidR="008348E9" w:rsidRPr="00536008">
        <w:rPr>
          <w:rFonts w:ascii="Times New Roman" w:hAnsi="Times New Roman" w:cs="Times New Roman"/>
          <w:sz w:val="24"/>
        </w:rPr>
        <w:t xml:space="preserve">first </w:t>
      </w:r>
      <w:r w:rsidR="00C65F5A" w:rsidRPr="00536008">
        <w:rPr>
          <w:rFonts w:ascii="Times New Roman" w:hAnsi="Times New Roman" w:cs="Times New Roman"/>
          <w:sz w:val="24"/>
        </w:rPr>
        <w:t xml:space="preserve">by title and abstract and then </w:t>
      </w:r>
      <w:r w:rsidR="00C00923" w:rsidRPr="00536008">
        <w:rPr>
          <w:rFonts w:ascii="Times New Roman" w:hAnsi="Times New Roman" w:cs="Times New Roman"/>
          <w:sz w:val="24"/>
        </w:rPr>
        <w:t xml:space="preserve">by published </w:t>
      </w:r>
      <w:r w:rsidR="0024206D" w:rsidRPr="00536008">
        <w:rPr>
          <w:rFonts w:ascii="Times New Roman" w:hAnsi="Times New Roman" w:cs="Times New Roman"/>
          <w:sz w:val="24"/>
        </w:rPr>
        <w:t>full text</w:t>
      </w:r>
      <w:r w:rsidR="00C65F5A" w:rsidRPr="00536008">
        <w:rPr>
          <w:rFonts w:ascii="Times New Roman" w:hAnsi="Times New Roman" w:cs="Times New Roman"/>
          <w:sz w:val="24"/>
        </w:rPr>
        <w:t>.</w:t>
      </w:r>
    </w:p>
    <w:p w14:paraId="738307BC" w14:textId="2BA813F8" w:rsidR="005601C3" w:rsidRPr="00536008" w:rsidRDefault="005601C3" w:rsidP="00047506">
      <w:pPr>
        <w:pStyle w:val="Paragraphedeliste"/>
        <w:numPr>
          <w:ilvl w:val="0"/>
          <w:numId w:val="13"/>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Eligibility Criteria</w:t>
      </w:r>
    </w:p>
    <w:p w14:paraId="2FA77214" w14:textId="3BEDE796" w:rsidR="00860042" w:rsidRPr="00536008" w:rsidRDefault="008348E9" w:rsidP="00FA691A">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 xml:space="preserve">The </w:t>
      </w:r>
      <w:r w:rsidR="00A02EE1" w:rsidRPr="00536008">
        <w:rPr>
          <w:rFonts w:ascii="Times New Roman" w:hAnsi="Times New Roman" w:cs="Times New Roman"/>
          <w:sz w:val="24"/>
        </w:rPr>
        <w:t>P</w:t>
      </w:r>
      <w:r w:rsidR="00346EED" w:rsidRPr="00536008">
        <w:rPr>
          <w:rFonts w:ascii="Times New Roman" w:hAnsi="Times New Roman" w:cs="Times New Roman"/>
          <w:sz w:val="24"/>
        </w:rPr>
        <w:t>E</w:t>
      </w:r>
      <w:r w:rsidR="00A02EE1" w:rsidRPr="00536008">
        <w:rPr>
          <w:rFonts w:ascii="Times New Roman" w:hAnsi="Times New Roman" w:cs="Times New Roman"/>
          <w:sz w:val="24"/>
        </w:rPr>
        <w:t xml:space="preserve">COS (participants, </w:t>
      </w:r>
      <w:r w:rsidR="00346EED" w:rsidRPr="00536008">
        <w:rPr>
          <w:rFonts w:ascii="Times New Roman" w:hAnsi="Times New Roman" w:cs="Times New Roman"/>
          <w:sz w:val="24"/>
        </w:rPr>
        <w:t>exposure</w:t>
      </w:r>
      <w:r w:rsidR="00A02EE1" w:rsidRPr="00536008">
        <w:rPr>
          <w:rFonts w:ascii="Times New Roman" w:hAnsi="Times New Roman" w:cs="Times New Roman"/>
          <w:sz w:val="24"/>
        </w:rPr>
        <w:t>, comparators, outcomes, and study design) model</w:t>
      </w:r>
      <w:r w:rsidR="0060054E" w:rsidRPr="00536008">
        <w:rPr>
          <w:rFonts w:ascii="Times New Roman" w:hAnsi="Times New Roman" w:cs="Times New Roman"/>
          <w:sz w:val="24"/>
        </w:rPr>
        <w:t xml:space="preserve"> was used to determine the inclusion criteria. </w:t>
      </w:r>
      <w:r w:rsidR="00A02EE1" w:rsidRPr="00536008">
        <w:rPr>
          <w:rFonts w:ascii="Times New Roman" w:hAnsi="Times New Roman" w:cs="Times New Roman"/>
          <w:sz w:val="24"/>
        </w:rPr>
        <w:t>Studies were eligible for inclusion if the</w:t>
      </w:r>
      <w:r w:rsidR="00CD4970" w:rsidRPr="00536008">
        <w:rPr>
          <w:rFonts w:ascii="Times New Roman" w:hAnsi="Times New Roman" w:cs="Times New Roman"/>
          <w:sz w:val="24"/>
        </w:rPr>
        <w:t>y</w:t>
      </w:r>
      <w:r w:rsidR="00A02EE1" w:rsidRPr="00536008">
        <w:rPr>
          <w:rFonts w:ascii="Times New Roman" w:hAnsi="Times New Roman" w:cs="Times New Roman"/>
          <w:sz w:val="24"/>
        </w:rPr>
        <w:t xml:space="preserve"> met the following criteria: (a) </w:t>
      </w:r>
      <w:r w:rsidRPr="00536008">
        <w:rPr>
          <w:rFonts w:ascii="Times New Roman" w:hAnsi="Times New Roman" w:cs="Times New Roman"/>
          <w:sz w:val="24"/>
        </w:rPr>
        <w:t xml:space="preserve">the </w:t>
      </w:r>
      <w:r w:rsidR="00496DF6" w:rsidRPr="00536008">
        <w:rPr>
          <w:rFonts w:ascii="Times New Roman" w:hAnsi="Times New Roman" w:cs="Times New Roman"/>
          <w:sz w:val="24"/>
        </w:rPr>
        <w:t xml:space="preserve">studies </w:t>
      </w:r>
      <w:r w:rsidR="00A02EE1" w:rsidRPr="00536008">
        <w:rPr>
          <w:rFonts w:ascii="Times New Roman" w:hAnsi="Times New Roman" w:cs="Times New Roman"/>
          <w:sz w:val="24"/>
        </w:rPr>
        <w:t xml:space="preserve">were conducted on </w:t>
      </w:r>
      <w:r w:rsidR="00496DF6" w:rsidRPr="00536008">
        <w:rPr>
          <w:rFonts w:ascii="Times New Roman" w:hAnsi="Times New Roman" w:cs="Times New Roman"/>
          <w:sz w:val="24"/>
        </w:rPr>
        <w:t xml:space="preserve">healthy </w:t>
      </w:r>
      <w:r w:rsidR="00B759D5" w:rsidRPr="00536008">
        <w:rPr>
          <w:rFonts w:ascii="Times New Roman" w:hAnsi="Times New Roman" w:cs="Times New Roman"/>
          <w:sz w:val="24"/>
        </w:rPr>
        <w:t>participants</w:t>
      </w:r>
      <w:r w:rsidR="00496DF6" w:rsidRPr="00536008">
        <w:rPr>
          <w:rFonts w:ascii="Times New Roman" w:hAnsi="Times New Roman" w:cs="Times New Roman"/>
          <w:sz w:val="24"/>
        </w:rPr>
        <w:t xml:space="preserve"> using </w:t>
      </w:r>
      <w:r w:rsidR="008A4D35" w:rsidRPr="00536008">
        <w:rPr>
          <w:rFonts w:ascii="Times New Roman" w:hAnsi="Times New Roman" w:cs="Times New Roman"/>
          <w:sz w:val="24"/>
        </w:rPr>
        <w:t>cold exposure</w:t>
      </w:r>
      <w:r w:rsidR="00CD4970" w:rsidRPr="00536008">
        <w:rPr>
          <w:rFonts w:ascii="Times New Roman" w:hAnsi="Times New Roman" w:cs="Times New Roman"/>
          <w:sz w:val="24"/>
        </w:rPr>
        <w:t xml:space="preserve"> interventions: </w:t>
      </w:r>
      <w:r w:rsidR="003436AC" w:rsidRPr="00536008">
        <w:rPr>
          <w:rFonts w:asciiTheme="majorBidi" w:hAnsiTheme="majorBidi" w:cstheme="majorBidi"/>
          <w:sz w:val="24"/>
          <w:szCs w:val="24"/>
          <w:shd w:val="clear" w:color="auto" w:fill="FFFFFF"/>
        </w:rPr>
        <w:t>WBC</w:t>
      </w:r>
      <w:r w:rsidR="00CE3757" w:rsidRPr="00536008">
        <w:rPr>
          <w:rFonts w:asciiTheme="majorBidi" w:hAnsiTheme="majorBidi" w:cstheme="majorBidi"/>
          <w:sz w:val="24"/>
          <w:szCs w:val="24"/>
          <w:shd w:val="clear" w:color="auto" w:fill="FFFFFF"/>
        </w:rPr>
        <w:t xml:space="preserve">, </w:t>
      </w:r>
      <w:r w:rsidR="003436AC" w:rsidRPr="00536008">
        <w:rPr>
          <w:rFonts w:asciiTheme="majorBidi" w:hAnsiTheme="majorBidi" w:cstheme="majorBidi"/>
          <w:sz w:val="24"/>
          <w:szCs w:val="24"/>
          <w:shd w:val="clear" w:color="auto" w:fill="FFFFFF"/>
        </w:rPr>
        <w:t>where</w:t>
      </w:r>
      <w:r w:rsidR="0030061E" w:rsidRPr="00536008">
        <w:rPr>
          <w:rFonts w:asciiTheme="majorBidi" w:hAnsiTheme="majorBidi" w:cstheme="majorBidi"/>
          <w:sz w:val="24"/>
          <w:szCs w:val="24"/>
          <w:shd w:val="clear" w:color="auto" w:fill="FFFFFF"/>
        </w:rPr>
        <w:t>in</w:t>
      </w:r>
      <w:r w:rsidR="003436AC" w:rsidRPr="00536008">
        <w:rPr>
          <w:rFonts w:asciiTheme="majorBidi" w:hAnsiTheme="majorBidi" w:cstheme="majorBidi"/>
          <w:sz w:val="24"/>
          <w:szCs w:val="24"/>
          <w:shd w:val="clear" w:color="auto" w:fill="FFFFFF"/>
        </w:rPr>
        <w:t xml:space="preserve"> individual</w:t>
      </w:r>
      <w:r w:rsidR="0030061E" w:rsidRPr="00536008">
        <w:rPr>
          <w:rFonts w:asciiTheme="majorBidi" w:hAnsiTheme="majorBidi" w:cstheme="majorBidi"/>
          <w:sz w:val="24"/>
          <w:szCs w:val="24"/>
          <w:shd w:val="clear" w:color="auto" w:fill="FFFFFF"/>
        </w:rPr>
        <w:t>s</w:t>
      </w:r>
      <w:r w:rsidR="003436AC" w:rsidRPr="00536008">
        <w:rPr>
          <w:rFonts w:asciiTheme="majorBidi" w:hAnsiTheme="majorBidi" w:cstheme="majorBidi"/>
          <w:sz w:val="24"/>
          <w:szCs w:val="24"/>
          <w:shd w:val="clear" w:color="auto" w:fill="FFFFFF"/>
        </w:rPr>
        <w:t xml:space="preserve"> </w:t>
      </w:r>
      <w:r w:rsidR="0030061E" w:rsidRPr="00536008">
        <w:rPr>
          <w:rFonts w:asciiTheme="majorBidi" w:hAnsiTheme="majorBidi" w:cstheme="majorBidi"/>
          <w:sz w:val="24"/>
          <w:szCs w:val="24"/>
          <w:shd w:val="clear" w:color="auto" w:fill="FFFFFF"/>
        </w:rPr>
        <w:t xml:space="preserve">are </w:t>
      </w:r>
      <w:r w:rsidRPr="00536008">
        <w:rPr>
          <w:rFonts w:asciiTheme="majorBidi" w:hAnsiTheme="majorBidi" w:cstheme="majorBidi"/>
          <w:sz w:val="24"/>
          <w:szCs w:val="24"/>
          <w:shd w:val="clear" w:color="auto" w:fill="FFFFFF"/>
        </w:rPr>
        <w:t>entirely</w:t>
      </w:r>
      <w:r w:rsidR="00C84355" w:rsidRPr="00536008">
        <w:rPr>
          <w:rFonts w:asciiTheme="majorBidi" w:hAnsiTheme="majorBidi" w:cstheme="majorBidi"/>
          <w:sz w:val="24"/>
          <w:szCs w:val="24"/>
          <w:shd w:val="clear" w:color="auto" w:fill="FFFFFF"/>
        </w:rPr>
        <w:t xml:space="preserve"> </w:t>
      </w:r>
      <w:r w:rsidR="003436AC" w:rsidRPr="00536008">
        <w:rPr>
          <w:rFonts w:asciiTheme="majorBidi" w:hAnsiTheme="majorBidi" w:cstheme="majorBidi"/>
          <w:sz w:val="24"/>
          <w:szCs w:val="24"/>
          <w:shd w:val="clear" w:color="auto" w:fill="FFFFFF"/>
        </w:rPr>
        <w:t>exposed to cold air</w:t>
      </w:r>
      <w:r w:rsidR="006A3016" w:rsidRPr="00536008">
        <w:rPr>
          <w:rFonts w:asciiTheme="majorBidi" w:hAnsiTheme="majorBidi" w:cstheme="majorBidi"/>
          <w:sz w:val="24"/>
          <w:szCs w:val="24"/>
          <w:shd w:val="clear" w:color="auto" w:fill="FFFFFF"/>
        </w:rPr>
        <w:t xml:space="preserve"> at temperature</w:t>
      </w:r>
      <w:r w:rsidRPr="00536008">
        <w:rPr>
          <w:rFonts w:asciiTheme="majorBidi" w:hAnsiTheme="majorBidi" w:cstheme="majorBidi"/>
          <w:sz w:val="24"/>
          <w:szCs w:val="24"/>
          <w:shd w:val="clear" w:color="auto" w:fill="FFFFFF"/>
        </w:rPr>
        <w:t>s</w:t>
      </w:r>
      <w:r w:rsidR="006A3016" w:rsidRPr="00536008">
        <w:rPr>
          <w:rFonts w:asciiTheme="majorBidi" w:hAnsiTheme="majorBidi" w:cstheme="majorBidi"/>
          <w:sz w:val="24"/>
          <w:szCs w:val="24"/>
          <w:shd w:val="clear" w:color="auto" w:fill="FFFFFF"/>
        </w:rPr>
        <w:t xml:space="preserve"> </w:t>
      </w:r>
      <w:r w:rsidR="009014F5" w:rsidRPr="00536008">
        <w:rPr>
          <w:rFonts w:asciiTheme="majorBidi" w:hAnsiTheme="majorBidi" w:cstheme="majorBidi"/>
          <w:sz w:val="24"/>
          <w:szCs w:val="24"/>
          <w:shd w:val="clear" w:color="auto" w:fill="FFFFFF"/>
        </w:rPr>
        <w:t xml:space="preserve">below </w:t>
      </w:r>
      <w:r w:rsidR="006A3016" w:rsidRPr="00536008">
        <w:rPr>
          <w:rFonts w:asciiTheme="majorBidi" w:hAnsiTheme="majorBidi" w:cstheme="majorBidi"/>
          <w:sz w:val="24"/>
          <w:szCs w:val="24"/>
          <w:shd w:val="clear" w:color="auto" w:fill="FFFFFF"/>
        </w:rPr>
        <w:t>−50°C</w:t>
      </w:r>
      <w:r w:rsidR="004A6760" w:rsidRPr="00536008">
        <w:rPr>
          <w:rFonts w:asciiTheme="majorBidi" w:hAnsiTheme="majorBidi" w:cstheme="majorBidi"/>
          <w:sz w:val="24"/>
          <w:szCs w:val="24"/>
          <w:shd w:val="clear" w:color="auto" w:fill="FFFFFF"/>
        </w:rPr>
        <w:t>;</w:t>
      </w:r>
      <w:r w:rsidR="00EA7C1C" w:rsidRPr="00536008">
        <w:rPr>
          <w:rFonts w:asciiTheme="majorBidi" w:hAnsiTheme="majorBidi" w:cstheme="majorBidi"/>
          <w:sz w:val="24"/>
          <w:szCs w:val="24"/>
          <w:shd w:val="clear" w:color="auto" w:fill="FFFFFF"/>
        </w:rPr>
        <w:t xml:space="preserve"> </w:t>
      </w:r>
      <w:r w:rsidR="004A6760" w:rsidRPr="00536008">
        <w:rPr>
          <w:rFonts w:asciiTheme="majorBidi" w:hAnsiTheme="majorBidi" w:cstheme="majorBidi"/>
          <w:sz w:val="24"/>
          <w:szCs w:val="24"/>
          <w:shd w:val="clear" w:color="auto" w:fill="FFFFFF"/>
        </w:rPr>
        <w:t>PBC</w:t>
      </w:r>
      <w:r w:rsidR="00CE3757" w:rsidRPr="00536008">
        <w:rPr>
          <w:rFonts w:asciiTheme="majorBidi" w:hAnsiTheme="majorBidi" w:cstheme="majorBidi"/>
          <w:sz w:val="24"/>
          <w:szCs w:val="24"/>
          <w:shd w:val="clear" w:color="auto" w:fill="FFFFFF"/>
        </w:rPr>
        <w:t xml:space="preserve">, </w:t>
      </w:r>
      <w:r w:rsidR="00627979" w:rsidRPr="00536008">
        <w:rPr>
          <w:rFonts w:asciiTheme="majorBidi" w:hAnsiTheme="majorBidi" w:cstheme="majorBidi"/>
          <w:sz w:val="24"/>
          <w:szCs w:val="24"/>
          <w:shd w:val="clear" w:color="auto" w:fill="FFFFFF"/>
        </w:rPr>
        <w:t>where</w:t>
      </w:r>
      <w:r w:rsidR="006F17D4" w:rsidRPr="00536008">
        <w:rPr>
          <w:rFonts w:asciiTheme="majorBidi" w:hAnsiTheme="majorBidi" w:cstheme="majorBidi"/>
          <w:sz w:val="24"/>
          <w:szCs w:val="24"/>
          <w:shd w:val="clear" w:color="auto" w:fill="FFFFFF"/>
        </w:rPr>
        <w:t>in</w:t>
      </w:r>
      <w:r w:rsidR="00627979" w:rsidRPr="00536008">
        <w:rPr>
          <w:rFonts w:asciiTheme="majorBidi" w:hAnsiTheme="majorBidi" w:cstheme="majorBidi"/>
          <w:sz w:val="24"/>
          <w:szCs w:val="24"/>
          <w:shd w:val="clear" w:color="auto" w:fill="FFFFFF"/>
        </w:rPr>
        <w:t xml:space="preserve"> the body is similarly exposed, while excluding the head</w:t>
      </w:r>
      <w:r w:rsidR="00EA7C1C" w:rsidRPr="00536008">
        <w:rPr>
          <w:rFonts w:asciiTheme="majorBidi" w:hAnsiTheme="majorBidi" w:cstheme="majorBidi"/>
          <w:sz w:val="24"/>
          <w:szCs w:val="24"/>
          <w:shd w:val="clear" w:color="auto" w:fill="FFFFFF"/>
        </w:rPr>
        <w:t xml:space="preserve">; </w:t>
      </w:r>
      <w:r w:rsidR="003436AC" w:rsidRPr="00536008">
        <w:rPr>
          <w:rFonts w:asciiTheme="majorBidi" w:hAnsiTheme="majorBidi" w:cstheme="majorBidi"/>
          <w:sz w:val="24"/>
          <w:szCs w:val="24"/>
          <w:shd w:val="clear" w:color="auto" w:fill="FFFFFF"/>
        </w:rPr>
        <w:t xml:space="preserve">and </w:t>
      </w:r>
      <w:r w:rsidR="004A6760" w:rsidRPr="00536008">
        <w:rPr>
          <w:rFonts w:asciiTheme="majorBidi" w:hAnsiTheme="majorBidi" w:cstheme="majorBidi"/>
          <w:sz w:val="24"/>
          <w:szCs w:val="24"/>
          <w:shd w:val="clear" w:color="auto" w:fill="FFFFFF"/>
        </w:rPr>
        <w:t>CWI</w:t>
      </w:r>
      <w:r w:rsidR="00CE3757" w:rsidRPr="00536008">
        <w:rPr>
          <w:rFonts w:asciiTheme="majorBidi" w:hAnsiTheme="majorBidi" w:cstheme="majorBidi"/>
          <w:sz w:val="24"/>
          <w:szCs w:val="24"/>
          <w:shd w:val="clear" w:color="auto" w:fill="FFFFFF"/>
        </w:rPr>
        <w:t xml:space="preserve">, </w:t>
      </w:r>
      <w:r w:rsidR="003436AC" w:rsidRPr="00536008">
        <w:rPr>
          <w:rFonts w:asciiTheme="majorBidi" w:hAnsiTheme="majorBidi" w:cstheme="majorBidi"/>
          <w:sz w:val="24"/>
          <w:szCs w:val="24"/>
          <w:shd w:val="clear" w:color="auto" w:fill="FFFFFF"/>
        </w:rPr>
        <w:t xml:space="preserve">which involves </w:t>
      </w:r>
      <w:r w:rsidR="006F17D4" w:rsidRPr="00536008">
        <w:rPr>
          <w:rFonts w:asciiTheme="majorBidi" w:hAnsiTheme="majorBidi" w:cstheme="majorBidi"/>
          <w:sz w:val="24"/>
          <w:szCs w:val="24"/>
          <w:shd w:val="clear" w:color="auto" w:fill="FFFFFF"/>
        </w:rPr>
        <w:t>immersing the entire body, except</w:t>
      </w:r>
      <w:r w:rsidRPr="00536008">
        <w:rPr>
          <w:rFonts w:asciiTheme="majorBidi" w:hAnsiTheme="majorBidi" w:cstheme="majorBidi"/>
          <w:sz w:val="24"/>
          <w:szCs w:val="24"/>
          <w:shd w:val="clear" w:color="auto" w:fill="FFFFFF"/>
        </w:rPr>
        <w:t xml:space="preserve"> for</w:t>
      </w:r>
      <w:r w:rsidR="006F17D4" w:rsidRPr="00536008">
        <w:rPr>
          <w:rFonts w:asciiTheme="majorBidi" w:hAnsiTheme="majorBidi" w:cstheme="majorBidi"/>
          <w:sz w:val="24"/>
          <w:szCs w:val="24"/>
          <w:shd w:val="clear" w:color="auto" w:fill="FFFFFF"/>
        </w:rPr>
        <w:t xml:space="preserve"> the head, or the lower body up to the umbilicus</w:t>
      </w:r>
      <w:r w:rsidR="003436AC" w:rsidRPr="00536008">
        <w:rPr>
          <w:rFonts w:asciiTheme="majorBidi" w:hAnsiTheme="majorBidi" w:cstheme="majorBidi"/>
          <w:sz w:val="24"/>
          <w:szCs w:val="24"/>
          <w:shd w:val="clear" w:color="auto" w:fill="FFFFFF"/>
        </w:rPr>
        <w:t xml:space="preserve">, in water with temperatures below </w:t>
      </w:r>
      <w:r w:rsidR="008667DA" w:rsidRPr="00536008">
        <w:rPr>
          <w:rFonts w:asciiTheme="majorBidi" w:hAnsiTheme="majorBidi" w:cstheme="majorBidi"/>
          <w:sz w:val="24"/>
          <w:szCs w:val="24"/>
          <w:shd w:val="clear" w:color="auto" w:fill="FFFFFF"/>
        </w:rPr>
        <w:t>15</w:t>
      </w:r>
      <w:r w:rsidR="003436AC" w:rsidRPr="00536008">
        <w:rPr>
          <w:rFonts w:asciiTheme="majorBidi" w:hAnsiTheme="majorBidi" w:cstheme="majorBidi"/>
          <w:sz w:val="24"/>
          <w:szCs w:val="24"/>
          <w:shd w:val="clear" w:color="auto" w:fill="FFFFFF"/>
        </w:rPr>
        <w:t>°C</w:t>
      </w:r>
      <w:r w:rsidR="00210EA1" w:rsidRPr="00536008">
        <w:rPr>
          <w:rFonts w:asciiTheme="majorBidi" w:hAnsiTheme="majorBidi" w:cstheme="majorBidi"/>
          <w:sz w:val="24"/>
          <w:szCs w:val="24"/>
          <w:shd w:val="clear" w:color="auto" w:fill="FFFFFF"/>
        </w:rPr>
        <w:t xml:space="preserve">. </w:t>
      </w:r>
      <w:r w:rsidR="00210EA1" w:rsidRPr="00536008">
        <w:rPr>
          <w:rFonts w:asciiTheme="majorBidi" w:hAnsiTheme="majorBidi" w:cstheme="majorBidi"/>
          <w:sz w:val="24"/>
          <w:szCs w:val="24"/>
          <w:shd w:val="clear" w:color="auto" w:fill="FDFDFD"/>
        </w:rPr>
        <w:t xml:space="preserve">No exposure duration limitation was applied </w:t>
      </w:r>
      <w:r w:rsidR="00306A4B" w:rsidRPr="00536008">
        <w:rPr>
          <w:rFonts w:ascii="Times New Roman" w:hAnsi="Times New Roman" w:cs="Times New Roman"/>
          <w:sz w:val="24"/>
        </w:rPr>
        <w:t xml:space="preserve">(b) </w:t>
      </w:r>
      <w:r w:rsidR="008B25AA" w:rsidRPr="00536008">
        <w:rPr>
          <w:rFonts w:ascii="Times New Roman" w:hAnsi="Times New Roman" w:cs="Times New Roman"/>
          <w:sz w:val="24"/>
        </w:rPr>
        <w:t xml:space="preserve">the </w:t>
      </w:r>
      <w:r w:rsidR="000A48C7" w:rsidRPr="00536008">
        <w:rPr>
          <w:rFonts w:ascii="Times New Roman" w:hAnsi="Times New Roman" w:cs="Times New Roman"/>
          <w:sz w:val="24"/>
        </w:rPr>
        <w:t>experiment</w:t>
      </w:r>
      <w:r w:rsidR="008B25AA" w:rsidRPr="00536008">
        <w:rPr>
          <w:rFonts w:ascii="Times New Roman" w:hAnsi="Times New Roman" w:cs="Times New Roman"/>
          <w:sz w:val="24"/>
        </w:rPr>
        <w:t>al</w:t>
      </w:r>
      <w:r w:rsidR="000A48C7" w:rsidRPr="00536008">
        <w:rPr>
          <w:rFonts w:ascii="Times New Roman" w:hAnsi="Times New Roman" w:cs="Times New Roman"/>
          <w:sz w:val="24"/>
        </w:rPr>
        <w:t xml:space="preserve"> group r</w:t>
      </w:r>
      <w:r w:rsidR="00306A4B" w:rsidRPr="00536008">
        <w:rPr>
          <w:rFonts w:ascii="Times New Roman" w:hAnsi="Times New Roman" w:cs="Times New Roman"/>
          <w:sz w:val="24"/>
        </w:rPr>
        <w:t xml:space="preserve">esults </w:t>
      </w:r>
      <w:r w:rsidRPr="00536008">
        <w:rPr>
          <w:rFonts w:ascii="Times New Roman" w:hAnsi="Times New Roman" w:cs="Times New Roman"/>
          <w:sz w:val="24"/>
        </w:rPr>
        <w:t>for</w:t>
      </w:r>
      <w:r w:rsidR="00C84355" w:rsidRPr="00536008">
        <w:rPr>
          <w:rFonts w:ascii="Times New Roman" w:hAnsi="Times New Roman" w:cs="Times New Roman"/>
          <w:sz w:val="24"/>
        </w:rPr>
        <w:t xml:space="preserve"> </w:t>
      </w:r>
      <w:r w:rsidR="00306A4B" w:rsidRPr="00536008">
        <w:rPr>
          <w:rFonts w:ascii="Times New Roman" w:hAnsi="Times New Roman" w:cs="Times New Roman"/>
          <w:sz w:val="24"/>
        </w:rPr>
        <w:t>different measurement</w:t>
      </w:r>
      <w:r w:rsidR="000A48C7" w:rsidRPr="00536008">
        <w:rPr>
          <w:rFonts w:ascii="Times New Roman" w:hAnsi="Times New Roman" w:cs="Times New Roman"/>
          <w:sz w:val="24"/>
        </w:rPr>
        <w:t>s</w:t>
      </w:r>
      <w:r w:rsidR="00306A4B" w:rsidRPr="00536008">
        <w:rPr>
          <w:rFonts w:ascii="Times New Roman" w:hAnsi="Times New Roman" w:cs="Times New Roman"/>
          <w:sz w:val="24"/>
        </w:rPr>
        <w:t xml:space="preserve"> before and after intervention </w:t>
      </w:r>
      <w:r w:rsidR="00A447E4" w:rsidRPr="00536008">
        <w:rPr>
          <w:rFonts w:ascii="Times New Roman" w:hAnsi="Times New Roman" w:cs="Times New Roman"/>
          <w:sz w:val="24"/>
        </w:rPr>
        <w:t>were</w:t>
      </w:r>
      <w:r w:rsidR="00306A4B" w:rsidRPr="00536008">
        <w:rPr>
          <w:rFonts w:ascii="Times New Roman" w:hAnsi="Times New Roman" w:cs="Times New Roman"/>
          <w:sz w:val="24"/>
        </w:rPr>
        <w:t xml:space="preserve"> </w:t>
      </w:r>
      <w:r w:rsidR="00A447E4" w:rsidRPr="00536008">
        <w:rPr>
          <w:rFonts w:ascii="Times New Roman" w:hAnsi="Times New Roman" w:cs="Times New Roman"/>
          <w:sz w:val="24"/>
        </w:rPr>
        <w:t>available</w:t>
      </w:r>
      <w:r w:rsidR="00707CC0" w:rsidRPr="00536008">
        <w:rPr>
          <w:rFonts w:asciiTheme="majorBidi" w:hAnsiTheme="majorBidi" w:cstheme="majorBidi"/>
          <w:sz w:val="24"/>
          <w:szCs w:val="24"/>
          <w:shd w:val="clear" w:color="auto" w:fill="FDFDFD"/>
        </w:rPr>
        <w:t xml:space="preserve"> </w:t>
      </w:r>
      <w:r w:rsidR="00496DF6" w:rsidRPr="00536008">
        <w:rPr>
          <w:rFonts w:ascii="Times New Roman" w:hAnsi="Times New Roman" w:cs="Times New Roman"/>
          <w:sz w:val="24"/>
        </w:rPr>
        <w:t>(</w:t>
      </w:r>
      <w:r w:rsidR="00306A4B" w:rsidRPr="00536008">
        <w:rPr>
          <w:rFonts w:ascii="Times New Roman" w:hAnsi="Times New Roman" w:cs="Times New Roman"/>
          <w:sz w:val="24"/>
        </w:rPr>
        <w:t>c</w:t>
      </w:r>
      <w:r w:rsidR="00496DF6" w:rsidRPr="00536008">
        <w:rPr>
          <w:rFonts w:ascii="Times New Roman" w:hAnsi="Times New Roman" w:cs="Times New Roman"/>
          <w:sz w:val="24"/>
        </w:rPr>
        <w:t>)</w:t>
      </w:r>
      <w:r w:rsidR="002077CF" w:rsidRPr="00536008">
        <w:rPr>
          <w:rFonts w:ascii="Times New Roman" w:hAnsi="Times New Roman" w:cs="Times New Roman"/>
          <w:sz w:val="24"/>
        </w:rPr>
        <w:t xml:space="preserve"> </w:t>
      </w:r>
      <w:r w:rsidRPr="00536008">
        <w:rPr>
          <w:rFonts w:ascii="Times New Roman" w:hAnsi="Times New Roman" w:cs="Times New Roman"/>
          <w:sz w:val="24"/>
        </w:rPr>
        <w:t xml:space="preserve">the </w:t>
      </w:r>
      <w:r w:rsidR="00C00923" w:rsidRPr="00536008">
        <w:rPr>
          <w:rFonts w:ascii="Times New Roman" w:hAnsi="Times New Roman" w:cs="Times New Roman"/>
          <w:sz w:val="24"/>
        </w:rPr>
        <w:t>studies used</w:t>
      </w:r>
      <w:r w:rsidR="002077CF" w:rsidRPr="00536008">
        <w:rPr>
          <w:rFonts w:ascii="Times New Roman" w:hAnsi="Times New Roman" w:cs="Times New Roman"/>
          <w:sz w:val="24"/>
        </w:rPr>
        <w:t xml:space="preserve"> valid</w:t>
      </w:r>
      <w:r w:rsidR="00A447E4" w:rsidRPr="00536008">
        <w:rPr>
          <w:rFonts w:ascii="Times New Roman" w:hAnsi="Times New Roman" w:cs="Times New Roman"/>
          <w:sz w:val="24"/>
        </w:rPr>
        <w:t>ated</w:t>
      </w:r>
      <w:r w:rsidR="002077CF" w:rsidRPr="00536008">
        <w:rPr>
          <w:rFonts w:ascii="Times New Roman" w:hAnsi="Times New Roman" w:cs="Times New Roman"/>
          <w:sz w:val="24"/>
        </w:rPr>
        <w:t xml:space="preserve"> tests and </w:t>
      </w:r>
      <w:r w:rsidR="00C00923" w:rsidRPr="00536008">
        <w:rPr>
          <w:rFonts w:ascii="Times New Roman" w:hAnsi="Times New Roman" w:cs="Times New Roman"/>
          <w:sz w:val="24"/>
        </w:rPr>
        <w:t xml:space="preserve">outcomes </w:t>
      </w:r>
      <w:r w:rsidRPr="00536008">
        <w:rPr>
          <w:rFonts w:ascii="Times New Roman" w:hAnsi="Times New Roman" w:cs="Times New Roman"/>
          <w:sz w:val="24"/>
        </w:rPr>
        <w:t>regarding</w:t>
      </w:r>
      <w:r w:rsidR="00C84355" w:rsidRPr="00536008">
        <w:rPr>
          <w:rFonts w:ascii="Times New Roman" w:hAnsi="Times New Roman" w:cs="Times New Roman"/>
          <w:sz w:val="24"/>
        </w:rPr>
        <w:t xml:space="preserve"> </w:t>
      </w:r>
      <w:r w:rsidR="002077CF" w:rsidRPr="00536008">
        <w:rPr>
          <w:rFonts w:ascii="Times New Roman" w:hAnsi="Times New Roman" w:cs="Times New Roman"/>
          <w:sz w:val="24"/>
        </w:rPr>
        <w:t>MAP, SBP,</w:t>
      </w:r>
      <w:r w:rsidR="00E24AA6" w:rsidRPr="00536008">
        <w:rPr>
          <w:rFonts w:ascii="Times New Roman" w:hAnsi="Times New Roman" w:cs="Times New Roman"/>
          <w:sz w:val="24"/>
        </w:rPr>
        <w:t xml:space="preserve"> </w:t>
      </w:r>
      <w:r w:rsidR="008B4698" w:rsidRPr="00536008">
        <w:rPr>
          <w:rFonts w:ascii="Times New Roman" w:hAnsi="Times New Roman" w:cs="Times New Roman"/>
          <w:sz w:val="24"/>
        </w:rPr>
        <w:t>D</w:t>
      </w:r>
      <w:r w:rsidR="002077CF" w:rsidRPr="00536008">
        <w:rPr>
          <w:rFonts w:ascii="Times New Roman" w:hAnsi="Times New Roman" w:cs="Times New Roman"/>
          <w:sz w:val="24"/>
        </w:rPr>
        <w:t>BP, HR</w:t>
      </w:r>
      <w:r w:rsidR="00065650" w:rsidRPr="00536008">
        <w:rPr>
          <w:rFonts w:ascii="Times New Roman" w:hAnsi="Times New Roman" w:cs="Times New Roman"/>
          <w:sz w:val="24"/>
        </w:rPr>
        <w:t>, R-R, RMSSD, LF</w:t>
      </w:r>
      <w:r w:rsidR="002077CF" w:rsidRPr="00536008">
        <w:rPr>
          <w:rFonts w:ascii="Times New Roman" w:hAnsi="Times New Roman" w:cs="Times New Roman"/>
          <w:sz w:val="24"/>
        </w:rPr>
        <w:t>, HF</w:t>
      </w:r>
      <w:r w:rsidRPr="00536008">
        <w:rPr>
          <w:rFonts w:ascii="Times New Roman" w:hAnsi="Times New Roman" w:cs="Times New Roman"/>
          <w:sz w:val="24"/>
        </w:rPr>
        <w:t xml:space="preserve"> and/or</w:t>
      </w:r>
      <w:r w:rsidR="002077CF" w:rsidRPr="00536008">
        <w:rPr>
          <w:rFonts w:ascii="Times New Roman" w:hAnsi="Times New Roman" w:cs="Times New Roman"/>
          <w:sz w:val="24"/>
        </w:rPr>
        <w:t xml:space="preserve"> LF/</w:t>
      </w:r>
      <w:r w:rsidR="008B4698" w:rsidRPr="00536008">
        <w:rPr>
          <w:rFonts w:ascii="Times New Roman" w:hAnsi="Times New Roman" w:cs="Times New Roman"/>
          <w:sz w:val="24"/>
        </w:rPr>
        <w:t>HF</w:t>
      </w:r>
      <w:r w:rsidR="00A237ED" w:rsidRPr="00536008">
        <w:rPr>
          <w:rFonts w:ascii="Times New Roman" w:hAnsi="Times New Roman" w:cs="Times New Roman"/>
          <w:sz w:val="24"/>
        </w:rPr>
        <w:t xml:space="preserve">. </w:t>
      </w:r>
      <w:r w:rsidR="00272C49" w:rsidRPr="00536008">
        <w:rPr>
          <w:rFonts w:ascii="Times New Roman" w:hAnsi="Times New Roman" w:cs="Times New Roman"/>
          <w:sz w:val="24"/>
        </w:rPr>
        <w:t xml:space="preserve">Studies were excluded if: (a) </w:t>
      </w:r>
      <w:r w:rsidR="008B25AA" w:rsidRPr="00536008">
        <w:rPr>
          <w:rFonts w:ascii="Times New Roman" w:hAnsi="Times New Roman" w:cs="Times New Roman"/>
          <w:sz w:val="24"/>
        </w:rPr>
        <w:t xml:space="preserve">the </w:t>
      </w:r>
      <w:r w:rsidR="00F01DC8" w:rsidRPr="00536008">
        <w:rPr>
          <w:rFonts w:ascii="Times New Roman" w:hAnsi="Times New Roman" w:cs="Times New Roman"/>
          <w:sz w:val="24"/>
        </w:rPr>
        <w:t xml:space="preserve">intervention was </w:t>
      </w:r>
      <w:r w:rsidRPr="00536008">
        <w:rPr>
          <w:rFonts w:ascii="Times New Roman" w:hAnsi="Times New Roman" w:cs="Times New Roman"/>
          <w:sz w:val="24"/>
        </w:rPr>
        <w:t xml:space="preserve">carried </w:t>
      </w:r>
      <w:r w:rsidRPr="00536008">
        <w:rPr>
          <w:rFonts w:ascii="Times New Roman" w:hAnsi="Times New Roman" w:cs="Times New Roman"/>
          <w:sz w:val="24"/>
        </w:rPr>
        <w:lastRenderedPageBreak/>
        <w:t>out on</w:t>
      </w:r>
      <w:r w:rsidR="00C84355" w:rsidRPr="00536008">
        <w:rPr>
          <w:rFonts w:ascii="Times New Roman" w:hAnsi="Times New Roman" w:cs="Times New Roman"/>
          <w:sz w:val="24"/>
        </w:rPr>
        <w:t xml:space="preserve"> </w:t>
      </w:r>
      <w:r w:rsidR="00F01DC8" w:rsidRPr="00536008">
        <w:rPr>
          <w:rFonts w:ascii="Times New Roman" w:hAnsi="Times New Roman" w:cs="Times New Roman"/>
          <w:sz w:val="24"/>
        </w:rPr>
        <w:t>patients or animals;</w:t>
      </w:r>
      <w:r w:rsidR="00C2507A" w:rsidRPr="00536008">
        <w:rPr>
          <w:rFonts w:ascii="Times New Roman" w:hAnsi="Times New Roman" w:cs="Times New Roman"/>
          <w:sz w:val="24"/>
        </w:rPr>
        <w:t xml:space="preserve"> </w:t>
      </w:r>
      <w:r w:rsidR="00272C49" w:rsidRPr="00536008">
        <w:rPr>
          <w:rFonts w:ascii="Times New Roman" w:hAnsi="Times New Roman" w:cs="Times New Roman"/>
          <w:sz w:val="24"/>
        </w:rPr>
        <w:t>(b</w:t>
      </w:r>
      <w:r w:rsidR="00A237ED" w:rsidRPr="00536008">
        <w:rPr>
          <w:rFonts w:ascii="Times New Roman" w:hAnsi="Times New Roman" w:cs="Times New Roman"/>
          <w:sz w:val="24"/>
        </w:rPr>
        <w:t xml:space="preserve">) </w:t>
      </w:r>
      <w:r w:rsidR="00D758BB" w:rsidRPr="00536008">
        <w:rPr>
          <w:rFonts w:ascii="Times New Roman" w:hAnsi="Times New Roman" w:cs="Times New Roman"/>
          <w:sz w:val="24"/>
        </w:rPr>
        <w:t>the cold exposure intervention was applied during or after physical exercise.</w:t>
      </w:r>
      <w:r w:rsidR="00C84355" w:rsidRPr="00536008">
        <w:rPr>
          <w:rFonts w:ascii="Times New Roman" w:hAnsi="Times New Roman" w:cs="Times New Roman"/>
          <w:sz w:val="24"/>
        </w:rPr>
        <w:t xml:space="preserve"> </w:t>
      </w:r>
      <w:r w:rsidRPr="00536008">
        <w:rPr>
          <w:rFonts w:ascii="Times New Roman" w:hAnsi="Times New Roman" w:cs="Times New Roman"/>
          <w:sz w:val="24"/>
        </w:rPr>
        <w:t>If</w:t>
      </w:r>
      <w:r w:rsidR="00417F68" w:rsidRPr="00536008">
        <w:rPr>
          <w:rFonts w:ascii="Times New Roman" w:hAnsi="Times New Roman" w:cs="Times New Roman"/>
          <w:sz w:val="24"/>
        </w:rPr>
        <w:t xml:space="preserve"> </w:t>
      </w:r>
      <w:r w:rsidR="00D758BB" w:rsidRPr="00536008">
        <w:rPr>
          <w:rFonts w:ascii="Times New Roman" w:hAnsi="Times New Roman" w:cs="Times New Roman"/>
          <w:sz w:val="24"/>
        </w:rPr>
        <w:t>cold exposure was used before physical activity</w:t>
      </w:r>
      <w:r w:rsidR="00395435" w:rsidRPr="00536008">
        <w:rPr>
          <w:rFonts w:ascii="Times New Roman" w:hAnsi="Times New Roman" w:cs="Times New Roman"/>
          <w:sz w:val="24"/>
        </w:rPr>
        <w:t>,</w:t>
      </w:r>
      <w:r w:rsidR="00D758BB" w:rsidRPr="00536008">
        <w:rPr>
          <w:rFonts w:ascii="Times New Roman" w:hAnsi="Times New Roman" w:cs="Times New Roman"/>
          <w:sz w:val="24"/>
        </w:rPr>
        <w:t xml:space="preserve"> specifically for therapeutic purposes</w:t>
      </w:r>
      <w:r w:rsidR="00395435" w:rsidRPr="00536008">
        <w:rPr>
          <w:rFonts w:ascii="Times New Roman" w:hAnsi="Times New Roman" w:cs="Times New Roman"/>
          <w:sz w:val="24"/>
        </w:rPr>
        <w:t xml:space="preserve"> </w:t>
      </w:r>
      <w:r w:rsidR="00D758BB" w:rsidRPr="00536008">
        <w:rPr>
          <w:rFonts w:ascii="Times New Roman" w:hAnsi="Times New Roman" w:cs="Times New Roman"/>
          <w:sz w:val="24"/>
        </w:rPr>
        <w:t>or</w:t>
      </w:r>
      <w:r w:rsidRPr="00536008">
        <w:rPr>
          <w:rFonts w:ascii="Times New Roman" w:hAnsi="Times New Roman" w:cs="Times New Roman"/>
          <w:sz w:val="24"/>
        </w:rPr>
        <w:t xml:space="preserve"> in settings</w:t>
      </w:r>
      <w:r w:rsidR="00D758BB" w:rsidRPr="00536008">
        <w:rPr>
          <w:rFonts w:ascii="Times New Roman" w:hAnsi="Times New Roman" w:cs="Times New Roman"/>
          <w:sz w:val="24"/>
        </w:rPr>
        <w:t xml:space="preserve"> where </w:t>
      </w:r>
      <w:r w:rsidR="00395435" w:rsidRPr="00536008">
        <w:rPr>
          <w:rFonts w:ascii="Times New Roman" w:hAnsi="Times New Roman" w:cs="Times New Roman"/>
          <w:sz w:val="24"/>
        </w:rPr>
        <w:t xml:space="preserve">the </w:t>
      </w:r>
      <w:r w:rsidR="00D758BB" w:rsidRPr="00536008">
        <w:rPr>
          <w:rFonts w:ascii="Times New Roman" w:hAnsi="Times New Roman" w:cs="Times New Roman"/>
          <w:sz w:val="24"/>
        </w:rPr>
        <w:t>measurements were taken after physical exercise</w:t>
      </w:r>
      <w:r w:rsidR="00395435" w:rsidRPr="00536008">
        <w:rPr>
          <w:rFonts w:ascii="Times New Roman" w:hAnsi="Times New Roman" w:cs="Times New Roman"/>
          <w:sz w:val="24"/>
        </w:rPr>
        <w:t>,</w:t>
      </w:r>
      <w:r w:rsidR="00417F68" w:rsidRPr="00536008">
        <w:rPr>
          <w:rFonts w:ascii="Times New Roman" w:hAnsi="Times New Roman" w:cs="Times New Roman"/>
          <w:sz w:val="24"/>
        </w:rPr>
        <w:t xml:space="preserve"> the study was</w:t>
      </w:r>
      <w:r w:rsidRPr="00536008">
        <w:rPr>
          <w:rFonts w:ascii="Times New Roman" w:hAnsi="Times New Roman" w:cs="Times New Roman"/>
          <w:sz w:val="24"/>
        </w:rPr>
        <w:t xml:space="preserve"> likewise</w:t>
      </w:r>
      <w:r w:rsidR="00417F68" w:rsidRPr="00536008">
        <w:rPr>
          <w:rFonts w:ascii="Times New Roman" w:hAnsi="Times New Roman" w:cs="Times New Roman"/>
          <w:sz w:val="24"/>
        </w:rPr>
        <w:t xml:space="preserve"> excluded</w:t>
      </w:r>
      <w:r w:rsidR="00272C49" w:rsidRPr="00536008">
        <w:rPr>
          <w:rFonts w:ascii="Times New Roman" w:hAnsi="Times New Roman" w:cs="Times New Roman"/>
          <w:sz w:val="24"/>
        </w:rPr>
        <w:t xml:space="preserve"> (c) </w:t>
      </w:r>
      <w:r w:rsidR="008B25AA" w:rsidRPr="00536008">
        <w:rPr>
          <w:rFonts w:ascii="Times New Roman" w:hAnsi="Times New Roman" w:cs="Times New Roman"/>
          <w:sz w:val="24"/>
        </w:rPr>
        <w:t xml:space="preserve">the published works were </w:t>
      </w:r>
      <w:r w:rsidR="00C00923" w:rsidRPr="00536008">
        <w:rPr>
          <w:rFonts w:ascii="Times New Roman" w:hAnsi="Times New Roman" w:cs="Times New Roman"/>
          <w:sz w:val="24"/>
        </w:rPr>
        <w:t>in the form of</w:t>
      </w:r>
      <w:r w:rsidR="00F01DC8" w:rsidRPr="00536008">
        <w:rPr>
          <w:rFonts w:ascii="Times New Roman" w:hAnsi="Times New Roman" w:cs="Times New Roman"/>
          <w:sz w:val="24"/>
        </w:rPr>
        <w:t xml:space="preserve"> </w:t>
      </w:r>
      <w:r w:rsidR="00272C49" w:rsidRPr="00536008">
        <w:rPr>
          <w:rFonts w:ascii="Times New Roman" w:hAnsi="Times New Roman" w:cs="Times New Roman"/>
          <w:sz w:val="24"/>
        </w:rPr>
        <w:t xml:space="preserve">books, citations, conference proceedings, systematic </w:t>
      </w:r>
      <w:r w:rsidR="001C5A3D" w:rsidRPr="00536008">
        <w:rPr>
          <w:rFonts w:ascii="Times New Roman" w:hAnsi="Times New Roman" w:cs="Times New Roman"/>
          <w:sz w:val="24"/>
        </w:rPr>
        <w:t>reviews,</w:t>
      </w:r>
      <w:r w:rsidR="00272C49" w:rsidRPr="00536008">
        <w:rPr>
          <w:rFonts w:ascii="Times New Roman" w:hAnsi="Times New Roman" w:cs="Times New Roman"/>
          <w:sz w:val="24"/>
        </w:rPr>
        <w:t xml:space="preserve"> and narrative reviews.</w:t>
      </w:r>
      <w:r w:rsidR="00210EA1" w:rsidRPr="00536008">
        <w:rPr>
          <w:rFonts w:ascii="Times New Roman" w:hAnsi="Times New Roman" w:cs="Times New Roman"/>
          <w:sz w:val="24"/>
        </w:rPr>
        <w:t xml:space="preserve"> </w:t>
      </w:r>
      <w:r w:rsidR="002077CF" w:rsidRPr="00536008">
        <w:rPr>
          <w:rFonts w:ascii="Times New Roman" w:hAnsi="Times New Roman" w:cs="Times New Roman"/>
          <w:sz w:val="24"/>
        </w:rPr>
        <w:t>Our study protocol was conducted in accordance with</w:t>
      </w:r>
      <w:r w:rsidR="00C84355" w:rsidRPr="00536008">
        <w:rPr>
          <w:rFonts w:ascii="Times New Roman" w:hAnsi="Times New Roman" w:cs="Times New Roman"/>
          <w:sz w:val="24"/>
        </w:rPr>
        <w:t xml:space="preserve"> </w:t>
      </w:r>
      <w:r w:rsidR="002077CF" w:rsidRPr="00536008">
        <w:rPr>
          <w:rFonts w:ascii="Times New Roman" w:hAnsi="Times New Roman" w:cs="Times New Roman"/>
          <w:sz w:val="24"/>
        </w:rPr>
        <w:t xml:space="preserve">the </w:t>
      </w:r>
      <w:r w:rsidR="008E3A16" w:rsidRPr="00536008">
        <w:rPr>
          <w:rFonts w:ascii="Times New Roman" w:hAnsi="Times New Roman" w:cs="Times New Roman"/>
          <w:sz w:val="24"/>
        </w:rPr>
        <w:t xml:space="preserve">2020 </w:t>
      </w:r>
      <w:r w:rsidR="002077CF" w:rsidRPr="00536008">
        <w:rPr>
          <w:rFonts w:ascii="Times New Roman" w:hAnsi="Times New Roman" w:cs="Times New Roman"/>
          <w:sz w:val="24"/>
        </w:rPr>
        <w:t>Preferred Reporting Items for Systematic Reviews and Meta‐Analyses (PRISMA) statement</w:t>
      </w:r>
      <w:r w:rsidR="008E3A16" w:rsidRPr="00536008">
        <w:rPr>
          <w:rFonts w:ascii="Times New Roman" w:hAnsi="Times New Roman" w:cs="Times New Roman"/>
          <w:sz w:val="24"/>
        </w:rPr>
        <w:t xml:space="preserve"> </w:t>
      </w:r>
      <w:r w:rsidR="0031798F"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{"citationID":"v42boUa7","properties":{"formattedCitation":"(Page et al., 2021)","plainCitation":"(Page et al., 2021)","noteIndex":0},"citationItems":[{"id":3817,"uris":["http://zotero.org/users/6397032/items/29HSWER5"],"itemData":{"id":3817,"type":"article-journal","abstract":"The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reviews.","container-title":"BMJ (Clinical research ed.)","DOI":"10.1136/bmj.n71","ISSN":"1756-1833","journalAbbreviation":"BMJ","language":"eng","note":"PMID: 33782057\nPMCID: PMC8005924","page":"n71","source":"PubMed","title":"The PRISMA 2020 statement: an updated guideline for reporting systematic reviews","title-short":"The PRISMA 2020 statement","volume":"372","author":[{"family":"Page","given":"Matthew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A."},{"family":"Whiting","given":"Penny"},{"family":"Moher","given":"David"}],"issued":{"date-parts":[["2021",3,29]]}}}],"schema":"https://github.com/citation-style-language/schema/raw/master/csl-citation.json"} </w:instrText>
      </w:r>
      <w:r w:rsidR="0031798F" w:rsidRPr="00536008">
        <w:rPr>
          <w:rFonts w:ascii="Times New Roman" w:hAnsi="Times New Roman" w:cs="Times New Roman"/>
          <w:sz w:val="24"/>
        </w:rPr>
        <w:fldChar w:fldCharType="separate"/>
      </w:r>
      <w:r w:rsidR="009655D2" w:rsidRPr="00536008">
        <w:rPr>
          <w:rFonts w:ascii="Times New Roman" w:hAnsi="Times New Roman" w:cs="Times New Roman"/>
          <w:sz w:val="24"/>
        </w:rPr>
        <w:t>(Page et al., 2021)</w:t>
      </w:r>
      <w:r w:rsidR="0031798F" w:rsidRPr="00536008">
        <w:rPr>
          <w:rFonts w:ascii="Times New Roman" w:hAnsi="Times New Roman" w:cs="Times New Roman"/>
          <w:sz w:val="24"/>
        </w:rPr>
        <w:fldChar w:fldCharType="end"/>
      </w:r>
      <w:r w:rsidR="00487F4B" w:rsidRPr="00536008">
        <w:rPr>
          <w:rFonts w:ascii="Times New Roman" w:hAnsi="Times New Roman" w:cs="Times New Roman"/>
          <w:sz w:val="24"/>
        </w:rPr>
        <w:t xml:space="preserve">. </w:t>
      </w:r>
      <w:r w:rsidR="00B320A0" w:rsidRPr="00536008">
        <w:rPr>
          <w:rFonts w:ascii="Times New Roman" w:hAnsi="Times New Roman" w:cs="Times New Roman"/>
          <w:sz w:val="24"/>
        </w:rPr>
        <w:t>The review protocol was registered in</w:t>
      </w:r>
      <w:r w:rsidR="00E725E2" w:rsidRPr="00536008">
        <w:rPr>
          <w:rFonts w:ascii="Times New Roman" w:hAnsi="Times New Roman" w:cs="Times New Roman"/>
          <w:sz w:val="24"/>
        </w:rPr>
        <w:t xml:space="preserve"> </w:t>
      </w:r>
      <w:r w:rsidR="00B320A0" w:rsidRPr="00536008">
        <w:rPr>
          <w:rFonts w:ascii="Times New Roman" w:hAnsi="Times New Roman" w:cs="Times New Roman"/>
          <w:sz w:val="24"/>
        </w:rPr>
        <w:t>PROSPERO</w:t>
      </w:r>
      <w:r w:rsidR="00E725E2" w:rsidRPr="00536008">
        <w:rPr>
          <w:rFonts w:ascii="Times New Roman" w:hAnsi="Times New Roman" w:cs="Times New Roman"/>
          <w:sz w:val="24"/>
        </w:rPr>
        <w:t xml:space="preserve">, an international registry for systematic reviews </w:t>
      </w:r>
      <w:r w:rsidR="00B46FA0" w:rsidRPr="00536008">
        <w:rPr>
          <w:rFonts w:ascii="Times New Roman" w:hAnsi="Times New Roman" w:cs="Times New Roman"/>
          <w:sz w:val="24"/>
        </w:rPr>
        <w:t>(ID: CRD42023467597).</w:t>
      </w:r>
    </w:p>
    <w:p w14:paraId="1BB709D2" w14:textId="77777777" w:rsidR="005601C3" w:rsidRPr="00536008" w:rsidRDefault="005601C3" w:rsidP="00047506">
      <w:pPr>
        <w:pStyle w:val="Paragraphedeliste"/>
        <w:numPr>
          <w:ilvl w:val="0"/>
          <w:numId w:val="13"/>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Data Extraction and Coding</w:t>
      </w:r>
    </w:p>
    <w:p w14:paraId="127F9873" w14:textId="5FAA1A72" w:rsidR="005967DB" w:rsidRPr="00536008" w:rsidRDefault="00BB0A7C" w:rsidP="009655D2">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 xml:space="preserve">Each study was blinded </w:t>
      </w:r>
      <w:r w:rsidR="00C91C19" w:rsidRPr="00536008">
        <w:rPr>
          <w:rFonts w:ascii="Times New Roman" w:hAnsi="Times New Roman" w:cs="Times New Roman"/>
          <w:sz w:val="24"/>
        </w:rPr>
        <w:t xml:space="preserve">regarding </w:t>
      </w:r>
      <w:r w:rsidRPr="00536008">
        <w:rPr>
          <w:rFonts w:ascii="Times New Roman" w:hAnsi="Times New Roman" w:cs="Times New Roman"/>
          <w:sz w:val="24"/>
        </w:rPr>
        <w:t xml:space="preserve">authors, </w:t>
      </w:r>
      <w:r w:rsidR="001C5A3D" w:rsidRPr="00536008">
        <w:rPr>
          <w:rFonts w:ascii="Times New Roman" w:hAnsi="Times New Roman" w:cs="Times New Roman"/>
          <w:sz w:val="24"/>
        </w:rPr>
        <w:t>affiliations,</w:t>
      </w:r>
      <w:r w:rsidRPr="00536008">
        <w:rPr>
          <w:rFonts w:ascii="Times New Roman" w:hAnsi="Times New Roman" w:cs="Times New Roman"/>
          <w:sz w:val="24"/>
        </w:rPr>
        <w:t xml:space="preserve"> and journal</w:t>
      </w:r>
      <w:r w:rsidR="002613EF" w:rsidRPr="00536008">
        <w:rPr>
          <w:rFonts w:ascii="Times New Roman" w:hAnsi="Times New Roman" w:cs="Times New Roman"/>
          <w:sz w:val="24"/>
        </w:rPr>
        <w:t>s</w:t>
      </w:r>
      <w:r w:rsidR="00685228" w:rsidRPr="00536008">
        <w:rPr>
          <w:rFonts w:asciiTheme="majorBidi" w:hAnsiTheme="majorBidi" w:cstheme="majorBidi"/>
          <w:sz w:val="24"/>
          <w:szCs w:val="24"/>
        </w:rPr>
        <w:t>. Th</w:t>
      </w:r>
      <w:r w:rsidR="002F61FE" w:rsidRPr="00536008">
        <w:rPr>
          <w:rFonts w:asciiTheme="majorBidi" w:hAnsiTheme="majorBidi" w:cstheme="majorBidi"/>
          <w:sz w:val="24"/>
          <w:szCs w:val="24"/>
        </w:rPr>
        <w:t>e</w:t>
      </w:r>
      <w:r w:rsidR="00685228" w:rsidRPr="00536008">
        <w:rPr>
          <w:rFonts w:asciiTheme="majorBidi" w:hAnsiTheme="majorBidi" w:cstheme="majorBidi"/>
          <w:sz w:val="24"/>
          <w:szCs w:val="24"/>
        </w:rPr>
        <w:t xml:space="preserve"> </w:t>
      </w:r>
      <w:r w:rsidR="00DA66DE" w:rsidRPr="00536008">
        <w:rPr>
          <w:rFonts w:asciiTheme="majorBidi" w:hAnsiTheme="majorBidi" w:cstheme="majorBidi"/>
          <w:sz w:val="24"/>
          <w:szCs w:val="24"/>
        </w:rPr>
        <w:t>information</w:t>
      </w:r>
      <w:r w:rsidR="00685228" w:rsidRPr="00536008">
        <w:rPr>
          <w:rFonts w:asciiTheme="majorBidi" w:hAnsiTheme="majorBidi" w:cstheme="majorBidi"/>
          <w:sz w:val="24"/>
          <w:szCs w:val="24"/>
        </w:rPr>
        <w:t xml:space="preserve"> w</w:t>
      </w:r>
      <w:r w:rsidR="002F61FE" w:rsidRPr="00536008">
        <w:rPr>
          <w:rFonts w:asciiTheme="majorBidi" w:hAnsiTheme="majorBidi" w:cstheme="majorBidi"/>
          <w:sz w:val="24"/>
          <w:szCs w:val="24"/>
        </w:rPr>
        <w:t>ere</w:t>
      </w:r>
      <w:r w:rsidR="00685228" w:rsidRPr="00536008">
        <w:rPr>
          <w:rFonts w:asciiTheme="majorBidi" w:hAnsiTheme="majorBidi" w:cstheme="majorBidi"/>
          <w:sz w:val="24"/>
          <w:szCs w:val="24"/>
        </w:rPr>
        <w:t xml:space="preserve"> anonymized by</w:t>
      </w:r>
      <w:r w:rsidR="007A19F8" w:rsidRPr="00536008">
        <w:rPr>
          <w:rFonts w:asciiTheme="majorBidi" w:hAnsiTheme="majorBidi" w:cstheme="majorBidi"/>
          <w:sz w:val="24"/>
          <w:szCs w:val="24"/>
        </w:rPr>
        <w:t xml:space="preserve"> a</w:t>
      </w:r>
      <w:r w:rsidR="00F81CC2" w:rsidRPr="00536008">
        <w:rPr>
          <w:rFonts w:asciiTheme="majorBidi" w:hAnsiTheme="majorBidi" w:cstheme="majorBidi"/>
          <w:sz w:val="24"/>
          <w:szCs w:val="24"/>
        </w:rPr>
        <w:t xml:space="preserve"> </w:t>
      </w:r>
      <w:r w:rsidR="002F2846" w:rsidRPr="00536008">
        <w:rPr>
          <w:rFonts w:asciiTheme="majorBidi" w:hAnsiTheme="majorBidi" w:cstheme="majorBidi"/>
          <w:sz w:val="24"/>
          <w:szCs w:val="24"/>
        </w:rPr>
        <w:t>co-author</w:t>
      </w:r>
      <w:r w:rsidR="0034653B" w:rsidRPr="00536008">
        <w:rPr>
          <w:rFonts w:asciiTheme="majorBidi" w:hAnsiTheme="majorBidi" w:cstheme="majorBidi"/>
          <w:sz w:val="24"/>
          <w:szCs w:val="24"/>
        </w:rPr>
        <w:t xml:space="preserve">, who was </w:t>
      </w:r>
      <w:r w:rsidR="002F2846" w:rsidRPr="00536008">
        <w:rPr>
          <w:rFonts w:asciiTheme="majorBidi" w:hAnsiTheme="majorBidi" w:cstheme="majorBidi"/>
          <w:sz w:val="24"/>
          <w:szCs w:val="24"/>
        </w:rPr>
        <w:t>not involved in</w:t>
      </w:r>
      <w:r w:rsidR="007A19F8" w:rsidRPr="00536008">
        <w:rPr>
          <w:rFonts w:asciiTheme="majorBidi" w:hAnsiTheme="majorBidi" w:cstheme="majorBidi"/>
          <w:sz w:val="24"/>
          <w:szCs w:val="24"/>
        </w:rPr>
        <w:t xml:space="preserve"> the</w:t>
      </w:r>
      <w:r w:rsidR="002F2846" w:rsidRPr="00536008">
        <w:rPr>
          <w:rFonts w:asciiTheme="majorBidi" w:hAnsiTheme="majorBidi" w:cstheme="majorBidi"/>
          <w:sz w:val="24"/>
          <w:szCs w:val="24"/>
        </w:rPr>
        <w:t xml:space="preserve"> data extraction</w:t>
      </w:r>
      <w:r w:rsidR="000214D5" w:rsidRPr="00536008">
        <w:rPr>
          <w:rFonts w:asciiTheme="majorBidi" w:hAnsiTheme="majorBidi" w:cstheme="majorBidi"/>
          <w:sz w:val="24"/>
          <w:szCs w:val="24"/>
        </w:rPr>
        <w:t xml:space="preserve"> process</w:t>
      </w:r>
      <w:r w:rsidR="00685228" w:rsidRPr="00536008">
        <w:rPr>
          <w:rFonts w:asciiTheme="majorBidi" w:hAnsiTheme="majorBidi" w:cstheme="majorBidi"/>
          <w:sz w:val="24"/>
          <w:szCs w:val="24"/>
        </w:rPr>
        <w:t xml:space="preserve">. </w:t>
      </w:r>
      <w:r w:rsidR="002F2846" w:rsidRPr="00536008">
        <w:rPr>
          <w:rFonts w:asciiTheme="majorBidi" w:hAnsiTheme="majorBidi" w:cstheme="majorBidi"/>
          <w:sz w:val="24"/>
          <w:szCs w:val="24"/>
        </w:rPr>
        <w:t>The</w:t>
      </w:r>
      <w:r w:rsidR="007A19F8" w:rsidRPr="00536008">
        <w:rPr>
          <w:rFonts w:asciiTheme="majorBidi" w:hAnsiTheme="majorBidi" w:cstheme="majorBidi"/>
          <w:sz w:val="24"/>
          <w:szCs w:val="24"/>
        </w:rPr>
        <w:t xml:space="preserve"> relevant</w:t>
      </w:r>
      <w:r w:rsidR="00C84355" w:rsidRPr="00536008">
        <w:rPr>
          <w:rFonts w:asciiTheme="majorBidi" w:hAnsiTheme="majorBidi" w:cstheme="majorBidi"/>
          <w:sz w:val="24"/>
          <w:szCs w:val="24"/>
        </w:rPr>
        <w:t xml:space="preserve"> </w:t>
      </w:r>
      <w:r w:rsidR="002F2846" w:rsidRPr="00536008">
        <w:rPr>
          <w:rFonts w:asciiTheme="majorBidi" w:hAnsiTheme="majorBidi" w:cstheme="majorBidi"/>
          <w:sz w:val="24"/>
          <w:szCs w:val="24"/>
        </w:rPr>
        <w:t>details were revealed only after the</w:t>
      </w:r>
      <w:r w:rsidR="00C84355" w:rsidRPr="00536008">
        <w:rPr>
          <w:rFonts w:asciiTheme="majorBidi" w:hAnsiTheme="majorBidi" w:cstheme="majorBidi"/>
          <w:sz w:val="24"/>
          <w:szCs w:val="24"/>
        </w:rPr>
        <w:t xml:space="preserve"> </w:t>
      </w:r>
      <w:r w:rsidR="002F2846" w:rsidRPr="00536008">
        <w:rPr>
          <w:rFonts w:asciiTheme="majorBidi" w:hAnsiTheme="majorBidi" w:cstheme="majorBidi"/>
          <w:sz w:val="24"/>
          <w:szCs w:val="24"/>
        </w:rPr>
        <w:t>data extraction</w:t>
      </w:r>
      <w:r w:rsidR="007A19F8" w:rsidRPr="00536008">
        <w:rPr>
          <w:rFonts w:asciiTheme="majorBidi" w:hAnsiTheme="majorBidi" w:cstheme="majorBidi"/>
          <w:sz w:val="24"/>
          <w:szCs w:val="24"/>
        </w:rPr>
        <w:t xml:space="preserve"> process had been completed</w:t>
      </w:r>
      <w:r w:rsidR="002F2846" w:rsidRPr="00536008">
        <w:rPr>
          <w:rFonts w:asciiTheme="majorBidi" w:hAnsiTheme="majorBidi" w:cstheme="majorBidi"/>
          <w:sz w:val="24"/>
          <w:szCs w:val="24"/>
        </w:rPr>
        <w:t>.</w:t>
      </w:r>
      <w:r w:rsidR="002F2846" w:rsidRPr="00536008">
        <w:rPr>
          <w:rFonts w:ascii="Segoe UI" w:hAnsi="Segoe UI" w:cs="Segoe UI"/>
        </w:rPr>
        <w:t xml:space="preserve"> </w:t>
      </w:r>
      <w:r w:rsidR="00A91D89" w:rsidRPr="00536008">
        <w:rPr>
          <w:rFonts w:ascii="Times New Roman" w:hAnsi="Times New Roman" w:cs="Times New Roman"/>
          <w:sz w:val="24"/>
        </w:rPr>
        <w:t>Data were summarized in a spreadsheet (Microsoft Excel software).</w:t>
      </w:r>
      <w:r w:rsidRPr="00536008">
        <w:rPr>
          <w:rFonts w:ascii="Times New Roman" w:hAnsi="Times New Roman" w:cs="Times New Roman"/>
          <w:sz w:val="24"/>
        </w:rPr>
        <w:t xml:space="preserve"> </w:t>
      </w:r>
      <w:r w:rsidR="00640DAA" w:rsidRPr="00536008">
        <w:rPr>
          <w:rFonts w:ascii="Times New Roman" w:hAnsi="Times New Roman" w:cs="Times New Roman"/>
          <w:sz w:val="24"/>
        </w:rPr>
        <w:t xml:space="preserve">All </w:t>
      </w:r>
      <w:r w:rsidR="00065650" w:rsidRPr="00536008">
        <w:rPr>
          <w:rFonts w:ascii="Times New Roman" w:hAnsi="Times New Roman" w:cs="Times New Roman"/>
          <w:sz w:val="24"/>
        </w:rPr>
        <w:t xml:space="preserve">included studies </w:t>
      </w:r>
      <w:r w:rsidR="00C91C19" w:rsidRPr="00536008">
        <w:rPr>
          <w:rFonts w:ascii="Times New Roman" w:hAnsi="Times New Roman" w:cs="Times New Roman"/>
          <w:sz w:val="24"/>
        </w:rPr>
        <w:t>were</w:t>
      </w:r>
      <w:r w:rsidR="00065650" w:rsidRPr="00536008">
        <w:rPr>
          <w:rFonts w:ascii="Times New Roman" w:hAnsi="Times New Roman" w:cs="Times New Roman"/>
          <w:sz w:val="24"/>
        </w:rPr>
        <w:t xml:space="preserve"> </w:t>
      </w:r>
      <w:r w:rsidRPr="00536008">
        <w:rPr>
          <w:rFonts w:ascii="Times New Roman" w:hAnsi="Times New Roman" w:cs="Times New Roman"/>
          <w:sz w:val="24"/>
        </w:rPr>
        <w:t>coded using the following moderators:</w:t>
      </w:r>
      <w:r w:rsidR="00065650" w:rsidRPr="00536008">
        <w:rPr>
          <w:rFonts w:ascii="Times New Roman" w:hAnsi="Times New Roman" w:cs="Times New Roman"/>
          <w:sz w:val="24"/>
        </w:rPr>
        <w:t xml:space="preserve"> sex</w:t>
      </w:r>
      <w:r w:rsidR="00255F63" w:rsidRPr="00536008">
        <w:rPr>
          <w:rFonts w:ascii="Times New Roman" w:hAnsi="Times New Roman" w:cs="Times New Roman"/>
          <w:sz w:val="24"/>
        </w:rPr>
        <w:t xml:space="preserve">, </w:t>
      </w:r>
      <w:r w:rsidR="00047922" w:rsidRPr="00536008">
        <w:rPr>
          <w:rFonts w:ascii="Times New Roman" w:hAnsi="Times New Roman" w:cs="Times New Roman"/>
          <w:sz w:val="24"/>
        </w:rPr>
        <w:t xml:space="preserve">age, </w:t>
      </w:r>
      <w:r w:rsidR="00BE655D" w:rsidRPr="00536008">
        <w:rPr>
          <w:rFonts w:ascii="Times New Roman" w:hAnsi="Times New Roman" w:cs="Times New Roman"/>
          <w:sz w:val="24"/>
        </w:rPr>
        <w:t>b</w:t>
      </w:r>
      <w:r w:rsidR="00047922" w:rsidRPr="00536008">
        <w:rPr>
          <w:rFonts w:ascii="Times New Roman" w:hAnsi="Times New Roman" w:cs="Times New Roman"/>
          <w:sz w:val="24"/>
        </w:rPr>
        <w:t xml:space="preserve">ody mass </w:t>
      </w:r>
      <w:r w:rsidR="00065650" w:rsidRPr="00536008">
        <w:rPr>
          <w:rFonts w:ascii="Times New Roman" w:hAnsi="Times New Roman" w:cs="Times New Roman"/>
          <w:sz w:val="24"/>
        </w:rPr>
        <w:t>index</w:t>
      </w:r>
      <w:r w:rsidR="00047922" w:rsidRPr="00536008">
        <w:rPr>
          <w:rFonts w:ascii="Times New Roman" w:hAnsi="Times New Roman" w:cs="Times New Roman"/>
          <w:sz w:val="24"/>
        </w:rPr>
        <w:t xml:space="preserve">, </w:t>
      </w:r>
      <w:r w:rsidR="008A4D35" w:rsidRPr="00536008">
        <w:rPr>
          <w:rFonts w:ascii="Times New Roman" w:hAnsi="Times New Roman" w:cs="Times New Roman"/>
          <w:sz w:val="24"/>
        </w:rPr>
        <w:t>cold exposure</w:t>
      </w:r>
      <w:r w:rsidR="00047922" w:rsidRPr="00536008">
        <w:rPr>
          <w:rFonts w:ascii="Times New Roman" w:hAnsi="Times New Roman" w:cs="Times New Roman"/>
          <w:sz w:val="24"/>
        </w:rPr>
        <w:t xml:space="preserve"> intervention (</w:t>
      </w:r>
      <w:r w:rsidR="00F553A0" w:rsidRPr="00536008">
        <w:rPr>
          <w:rFonts w:ascii="Times New Roman" w:hAnsi="Times New Roman" w:cs="Times New Roman"/>
          <w:sz w:val="24"/>
        </w:rPr>
        <w:t>cryostimulation</w:t>
      </w:r>
      <w:r w:rsidR="00C931FF" w:rsidRPr="00536008">
        <w:rPr>
          <w:rFonts w:ascii="Times New Roman" w:hAnsi="Times New Roman" w:cs="Times New Roman"/>
          <w:sz w:val="24"/>
        </w:rPr>
        <w:t xml:space="preserve">, </w:t>
      </w:r>
      <w:r w:rsidR="00210792" w:rsidRPr="00536008">
        <w:rPr>
          <w:rFonts w:ascii="Times New Roman" w:hAnsi="Times New Roman" w:cs="Times New Roman"/>
          <w:sz w:val="24"/>
        </w:rPr>
        <w:t>CWI</w:t>
      </w:r>
      <w:r w:rsidR="00C931FF" w:rsidRPr="00536008">
        <w:rPr>
          <w:rFonts w:ascii="Times New Roman" w:hAnsi="Times New Roman" w:cs="Times New Roman"/>
          <w:sz w:val="24"/>
        </w:rPr>
        <w:t>)</w:t>
      </w:r>
      <w:r w:rsidR="00047922" w:rsidRPr="00536008">
        <w:rPr>
          <w:rFonts w:ascii="Times New Roman" w:hAnsi="Times New Roman" w:cs="Times New Roman"/>
          <w:sz w:val="24"/>
        </w:rPr>
        <w:t xml:space="preserve">, type of </w:t>
      </w:r>
      <w:r w:rsidR="00F553A0" w:rsidRPr="00536008">
        <w:rPr>
          <w:rFonts w:ascii="Times New Roman" w:hAnsi="Times New Roman" w:cs="Times New Roman"/>
          <w:sz w:val="24"/>
        </w:rPr>
        <w:t>cryostimulation</w:t>
      </w:r>
      <w:r w:rsidR="00C931FF" w:rsidRPr="00536008">
        <w:rPr>
          <w:rFonts w:ascii="Times New Roman" w:hAnsi="Times New Roman" w:cs="Times New Roman"/>
          <w:sz w:val="24"/>
        </w:rPr>
        <w:t xml:space="preserve"> (</w:t>
      </w:r>
      <w:r w:rsidR="004800C7" w:rsidRPr="00536008">
        <w:rPr>
          <w:rFonts w:ascii="Times New Roman" w:hAnsi="Times New Roman" w:cs="Times New Roman"/>
          <w:sz w:val="24"/>
        </w:rPr>
        <w:t>WBC</w:t>
      </w:r>
      <w:r w:rsidR="00C931FF" w:rsidRPr="00536008">
        <w:rPr>
          <w:rFonts w:ascii="Times New Roman" w:hAnsi="Times New Roman" w:cs="Times New Roman"/>
          <w:sz w:val="24"/>
        </w:rPr>
        <w:t xml:space="preserve">, </w:t>
      </w:r>
      <w:r w:rsidR="004800C7" w:rsidRPr="00536008">
        <w:rPr>
          <w:rFonts w:ascii="Times New Roman" w:hAnsi="Times New Roman" w:cs="Times New Roman"/>
          <w:sz w:val="24"/>
        </w:rPr>
        <w:t>PBC</w:t>
      </w:r>
      <w:r w:rsidR="00C931FF" w:rsidRPr="00536008">
        <w:rPr>
          <w:rFonts w:ascii="Times New Roman" w:hAnsi="Times New Roman" w:cs="Times New Roman"/>
          <w:sz w:val="24"/>
        </w:rPr>
        <w:t>)</w:t>
      </w:r>
      <w:r w:rsidR="00065650" w:rsidRPr="00536008">
        <w:rPr>
          <w:rFonts w:ascii="Times New Roman" w:hAnsi="Times New Roman" w:cs="Times New Roman"/>
          <w:sz w:val="24"/>
        </w:rPr>
        <w:t>.</w:t>
      </w:r>
      <w:r w:rsidR="00137809" w:rsidRPr="00536008">
        <w:rPr>
          <w:rFonts w:ascii="Times New Roman" w:hAnsi="Times New Roman" w:cs="Times New Roman"/>
          <w:sz w:val="24"/>
        </w:rPr>
        <w:t xml:space="preserve"> The moderators were coded using a nominal scale</w:t>
      </w:r>
      <w:r w:rsidR="005F58EA" w:rsidRPr="00536008">
        <w:rPr>
          <w:rFonts w:ascii="Times New Roman" w:hAnsi="Times New Roman" w:cs="Times New Roman"/>
          <w:sz w:val="24"/>
        </w:rPr>
        <w:t>.</w:t>
      </w:r>
      <w:r w:rsidR="006149C3" w:rsidRPr="00536008">
        <w:rPr>
          <w:rFonts w:ascii="Times New Roman" w:hAnsi="Times New Roman" w:cs="Times New Roman"/>
          <w:sz w:val="24"/>
        </w:rPr>
        <w:t xml:space="preserve"> </w:t>
      </w:r>
      <w:r w:rsidR="00B81E09" w:rsidRPr="00536008">
        <w:rPr>
          <w:rFonts w:ascii="Times New Roman" w:hAnsi="Times New Roman" w:cs="Times New Roman"/>
          <w:sz w:val="24"/>
        </w:rPr>
        <w:t>Mean and standard deviation were extracted from text</w:t>
      </w:r>
      <w:r w:rsidR="007A19F8" w:rsidRPr="00536008">
        <w:rPr>
          <w:rFonts w:ascii="Times New Roman" w:hAnsi="Times New Roman" w:cs="Times New Roman"/>
          <w:sz w:val="24"/>
        </w:rPr>
        <w:t>s</w:t>
      </w:r>
      <w:r w:rsidR="00B81E09" w:rsidRPr="00536008">
        <w:rPr>
          <w:rFonts w:ascii="Times New Roman" w:hAnsi="Times New Roman" w:cs="Times New Roman"/>
          <w:sz w:val="24"/>
        </w:rPr>
        <w:t xml:space="preserve"> and tables. In cases where data </w:t>
      </w:r>
      <w:r w:rsidR="00481DD1" w:rsidRPr="00536008">
        <w:rPr>
          <w:rFonts w:ascii="Times New Roman" w:hAnsi="Times New Roman" w:cs="Times New Roman"/>
          <w:sz w:val="24"/>
        </w:rPr>
        <w:t>were</w:t>
      </w:r>
      <w:r w:rsidR="00B81E09" w:rsidRPr="00536008">
        <w:rPr>
          <w:rFonts w:ascii="Times New Roman" w:hAnsi="Times New Roman" w:cs="Times New Roman"/>
          <w:sz w:val="24"/>
        </w:rPr>
        <w:t xml:space="preserve"> unavailable, the</w:t>
      </w:r>
      <w:r w:rsidR="00C84355" w:rsidRPr="00536008">
        <w:rPr>
          <w:rFonts w:ascii="Times New Roman" w:hAnsi="Times New Roman" w:cs="Times New Roman"/>
          <w:sz w:val="24"/>
        </w:rPr>
        <w:t xml:space="preserve"> </w:t>
      </w:r>
      <w:r w:rsidR="00B81E09" w:rsidRPr="00536008">
        <w:rPr>
          <w:rFonts w:ascii="Times New Roman" w:hAnsi="Times New Roman" w:cs="Times New Roman"/>
          <w:sz w:val="24"/>
        </w:rPr>
        <w:t>corresponding authors</w:t>
      </w:r>
      <w:r w:rsidR="007A19F8" w:rsidRPr="00536008">
        <w:rPr>
          <w:rFonts w:ascii="Times New Roman" w:hAnsi="Times New Roman" w:cs="Times New Roman"/>
          <w:sz w:val="24"/>
        </w:rPr>
        <w:t xml:space="preserve"> of the study</w:t>
      </w:r>
      <w:r w:rsidR="00B81E09" w:rsidRPr="00536008">
        <w:rPr>
          <w:rFonts w:ascii="Times New Roman" w:hAnsi="Times New Roman" w:cs="Times New Roman"/>
          <w:sz w:val="24"/>
        </w:rPr>
        <w:t xml:space="preserve"> were contacted. If no response</w:t>
      </w:r>
      <w:r w:rsidR="002F61FE" w:rsidRPr="00536008">
        <w:rPr>
          <w:rFonts w:ascii="Times New Roman" w:hAnsi="Times New Roman" w:cs="Times New Roman"/>
          <w:sz w:val="24"/>
        </w:rPr>
        <w:t xml:space="preserve"> was received</w:t>
      </w:r>
      <w:r w:rsidR="00B81E09" w:rsidRPr="00536008">
        <w:rPr>
          <w:rFonts w:ascii="Times New Roman" w:hAnsi="Times New Roman" w:cs="Times New Roman"/>
          <w:sz w:val="24"/>
        </w:rPr>
        <w:t xml:space="preserve">, the study was excluded from our analysis. </w:t>
      </w:r>
      <w:r w:rsidR="007A19F8" w:rsidRPr="00536008">
        <w:rPr>
          <w:rFonts w:ascii="Times New Roman" w:hAnsi="Times New Roman" w:cs="Times New Roman"/>
          <w:sz w:val="24"/>
        </w:rPr>
        <w:t>W</w:t>
      </w:r>
      <w:r w:rsidR="00E03798" w:rsidRPr="00536008">
        <w:rPr>
          <w:rFonts w:ascii="Times New Roman" w:hAnsi="Times New Roman" w:cs="Times New Roman"/>
          <w:sz w:val="24"/>
        </w:rPr>
        <w:t xml:space="preserve">hen </w:t>
      </w:r>
      <w:r w:rsidR="00BB5078" w:rsidRPr="00536008">
        <w:rPr>
          <w:rFonts w:ascii="Times New Roman" w:hAnsi="Times New Roman" w:cs="Times New Roman"/>
          <w:sz w:val="24"/>
        </w:rPr>
        <w:t>data were presented in graphs,</w:t>
      </w:r>
      <w:r w:rsidR="00E65FCB" w:rsidRPr="00536008">
        <w:rPr>
          <w:rFonts w:ascii="Times New Roman" w:hAnsi="Times New Roman" w:cs="Times New Roman"/>
          <w:sz w:val="24"/>
        </w:rPr>
        <w:t xml:space="preserve"> </w:t>
      </w:r>
      <w:proofErr w:type="spellStart"/>
      <w:r w:rsidR="00B81E09" w:rsidRPr="00536008">
        <w:rPr>
          <w:rFonts w:ascii="Times New Roman" w:hAnsi="Times New Roman" w:cs="Times New Roman"/>
          <w:sz w:val="24"/>
        </w:rPr>
        <w:t>WebPlot</w:t>
      </w:r>
      <w:proofErr w:type="spellEnd"/>
      <w:r w:rsidR="00B81E09" w:rsidRPr="00536008">
        <w:rPr>
          <w:rFonts w:ascii="Times New Roman" w:hAnsi="Times New Roman" w:cs="Times New Roman"/>
          <w:sz w:val="24"/>
        </w:rPr>
        <w:t xml:space="preserve"> Digitizer (Pacifica, CA, USA, Version: 4.5) was used</w:t>
      </w:r>
      <w:r w:rsidR="009655D2" w:rsidRPr="00536008">
        <w:rPr>
          <w:rFonts w:ascii="Times New Roman" w:hAnsi="Times New Roman" w:cs="Times New Roman"/>
          <w:sz w:val="24"/>
        </w:rPr>
        <w:t xml:space="preserve"> </w:t>
      </w:r>
      <w:r w:rsidR="00B81E09"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{"citationID":"s0NZPIoF","properties":{"formattedCitation":"(Drevon et al., 2017)","plainCitation":"(Drevon et al., 2017)","noteIndex":0},"citationItems":[{"id":3496,"uris":["http://zotero.org/users/6397032/items/5N6N86II"],"itemData":{"id":3496,"type":"article-journal","abstract":"Quantitative synthesis of data from single-case designs (SCDs) is becoming increasingly common in psychology and education journals. Because researchers do not ordinarily report numerical data in addition to graphical displays, reliance on plot digitizing tools is often a necessary component of this research. Intercoder reliability of data extraction is a commonly overlooked, but potentially important, step of this process. The purpose of this study was to examine the intercoder reliability and validity of WebPlotDigitizer (Rohatgi, 2015), a web-based plot digitizing tool for extracting data from a variety of plots, including XY coordinates of interrupted time-series data. Two coders extracted 3,596 data points from 168 data series in 36 graphs across 18 studies. Results indicated high levels of intercoder reliability and validity. Implications of and recommendations based on these results are discussed in relation to researchers involved in quantitative synthesis of data from SCDs.","container-title":"Behavior Modification","DOI":"10.1177/0145445516673998","ISSN":"0145-4455, 1552-4167","issue":"2","journalAbbreviation":"Behav Modif","language":"en","page":"323-339","source":"DOI.org (Crossref)","title":"Intercoder Reliability and Validity of WebPlotDigitizer in Extracting Graphed Data","volume":"41","author":[{"family":"Drevon","given":"Daniel"},{"family":"Fursa","given":"Sophie R."},{"family":"Malcolm","given":"Allura L."}],"issued":{"date-parts":[["2017",3]]}}}],"schema":"https://github.com/citation-style-language/schema/raw/master/csl-citation.json"} </w:instrText>
      </w:r>
      <w:r w:rsidR="00B81E09" w:rsidRPr="00536008">
        <w:rPr>
          <w:rFonts w:ascii="Times New Roman" w:hAnsi="Times New Roman" w:cs="Times New Roman"/>
          <w:sz w:val="24"/>
        </w:rPr>
        <w:fldChar w:fldCharType="separate"/>
      </w:r>
      <w:r w:rsidR="009655D2" w:rsidRPr="00536008">
        <w:rPr>
          <w:rFonts w:ascii="Times New Roman" w:hAnsi="Times New Roman" w:cs="Times New Roman"/>
          <w:sz w:val="24"/>
        </w:rPr>
        <w:t>(Drevon et al., 2017)</w:t>
      </w:r>
      <w:r w:rsidR="00B81E09" w:rsidRPr="00536008">
        <w:rPr>
          <w:rFonts w:ascii="Times New Roman" w:hAnsi="Times New Roman" w:cs="Times New Roman"/>
          <w:sz w:val="24"/>
        </w:rPr>
        <w:fldChar w:fldCharType="end"/>
      </w:r>
      <w:r w:rsidR="00B81E09" w:rsidRPr="00536008">
        <w:rPr>
          <w:rFonts w:ascii="Times New Roman" w:hAnsi="Times New Roman" w:cs="Times New Roman"/>
          <w:sz w:val="24"/>
        </w:rPr>
        <w:t xml:space="preserve">. </w:t>
      </w:r>
    </w:p>
    <w:p w14:paraId="3E321EDC" w14:textId="7CA15AA7" w:rsidR="00BB0A7C" w:rsidRPr="00536008" w:rsidRDefault="008C34A1" w:rsidP="00DD64FE">
      <w:pPr>
        <w:pStyle w:val="Paragraphedeliste"/>
        <w:numPr>
          <w:ilvl w:val="0"/>
          <w:numId w:val="13"/>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Methodological quality</w:t>
      </w:r>
      <w:r w:rsidR="00BB0A7C" w:rsidRPr="00536008">
        <w:rPr>
          <w:rFonts w:ascii="Times New Roman" w:hAnsi="Times New Roman" w:cs="Times New Roman"/>
          <w:b/>
          <w:sz w:val="24"/>
          <w:szCs w:val="24"/>
        </w:rPr>
        <w:t xml:space="preserve"> </w:t>
      </w:r>
      <w:r w:rsidR="00E06216" w:rsidRPr="00536008">
        <w:rPr>
          <w:rFonts w:ascii="Times New Roman" w:hAnsi="Times New Roman" w:cs="Times New Roman"/>
          <w:b/>
          <w:sz w:val="24"/>
          <w:szCs w:val="24"/>
        </w:rPr>
        <w:t>a</w:t>
      </w:r>
      <w:r w:rsidR="00BB0A7C" w:rsidRPr="00536008">
        <w:rPr>
          <w:rFonts w:ascii="Times New Roman" w:hAnsi="Times New Roman" w:cs="Times New Roman"/>
          <w:b/>
          <w:sz w:val="24"/>
          <w:szCs w:val="24"/>
        </w:rPr>
        <w:t>ssessment</w:t>
      </w:r>
    </w:p>
    <w:p w14:paraId="41C8F396" w14:textId="4EF9CCAA" w:rsidR="00F567F0" w:rsidRPr="00536008" w:rsidRDefault="0008230F" w:rsidP="009655D2">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The</w:t>
      </w:r>
      <w:r w:rsidR="00AA751D" w:rsidRPr="00536008">
        <w:rPr>
          <w:rFonts w:ascii="Times New Roman" w:hAnsi="Times New Roman" w:cs="Times New Roman"/>
          <w:sz w:val="24"/>
        </w:rPr>
        <w:t xml:space="preserve"> methodological quality of the included studies</w:t>
      </w:r>
      <w:r w:rsidRPr="00536008">
        <w:rPr>
          <w:rFonts w:ascii="Times New Roman" w:hAnsi="Times New Roman" w:cs="Times New Roman"/>
          <w:sz w:val="24"/>
        </w:rPr>
        <w:t xml:space="preserve"> </w:t>
      </w:r>
      <w:r w:rsidR="00AA751D" w:rsidRPr="00536008">
        <w:rPr>
          <w:rFonts w:ascii="Times New Roman" w:hAnsi="Times New Roman" w:cs="Times New Roman"/>
          <w:sz w:val="24"/>
        </w:rPr>
        <w:t xml:space="preserve">was evaluated using the 11-item Physiotherapy Evidence Database (PEDro) scale. A score of 1 indicates that the study satisfied the item and a score of 0 indicates that the item was not satisfied </w:t>
      </w:r>
      <w:r w:rsidR="00AA751D"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{"citationID":"00Tl59eB","properties":{"formattedCitation":"(Maher et al., 2003)","plainCitation":"(Maher et al., 2003)","noteIndex":0},"citationItems":[{"id":3463,"uris":["http://zotero.org/users/6397032/items/35BY2XQZ"],"itemData":{"id":3463,"type":"article-journal","abstract":"BACKGROUND AND PURPOSE: Assessment of the quality of randomized controlled trials (RCTs) is common practice in systematic reviews. However, the reliability of data obtained with most quality assessment scales has not been established. This report describes 2 studies designed to investigate the reliability of data obtained with the Physiotherapy Evidence Database (PEDro) scale developed to rate the quality of RCTs evaluating physical therapist interventions.\nMETHOD: In the first study, 11 raters independently rated 25 RCTs randomly selected from the PEDro database. In the second study, 2 raters rated 120 RCTs randomly selected from the PEDro database, and disagreements were resolved by a third rater; this generated a set of individual rater and consensus ratings. The process was repeated by independent raters to create a second set of individual and consensus ratings. Reliability of ratings of PEDro scale items was calculated using multirater kappas, and reliability of the total (summed) score was calculated using intraclass correlation coefficients (ICC [1,1]).\nRESULTS: The kappa value for each of the 11 items ranged from.36 to.80 for individual assessors and from.50 to.79 for consensus ratings generated by groups of 2 or 3 raters. The ICC for the total score was.56 (95% confidence interval=.47-.65) for ratings by individuals, and the ICC for consensus ratings was.68 (95% confidence interval=.57-.76).\nDISCUSSION AND CONCLUSION: The reliability of ratings of PEDro scale items varied from \"fair\" to \"substantial,\" and the reliability of the total PEDro score was \"fair\" to \"good.\"","container-title":"Physical Therapy","ISSN":"0031-9023","issue":"8","journalAbbreviation":"Phys Ther","language":"eng","note":"PMID: 12882612","page":"713-721","source":"PubMed","title":"Reliability of the PEDro scale for rating quality of randomized controlled trials","volume":"83","author":[{"family":"Maher","given":"Christopher G."},{"family":"Sherrington","given":"Catherine"},{"family":"Herbert","given":"Robert D."},{"family":"Moseley","given":"Anne M."},{"family":"Elkins","given":"Mark"}],"issued":{"date-parts":[["2003",8]]}}}],"schema":"https://github.com/citation-style-language/schema/raw/master/csl-citation.json"} </w:instrText>
      </w:r>
      <w:r w:rsidR="00AA751D" w:rsidRPr="00536008">
        <w:rPr>
          <w:rFonts w:ascii="Times New Roman" w:hAnsi="Times New Roman" w:cs="Times New Roman"/>
          <w:sz w:val="24"/>
        </w:rPr>
        <w:fldChar w:fldCharType="separate"/>
      </w:r>
      <w:r w:rsidR="009655D2" w:rsidRPr="00536008">
        <w:rPr>
          <w:rFonts w:ascii="Times New Roman" w:hAnsi="Times New Roman" w:cs="Times New Roman"/>
          <w:sz w:val="24"/>
        </w:rPr>
        <w:t>(Maher et al., 2003)</w:t>
      </w:r>
      <w:r w:rsidR="00AA751D" w:rsidRPr="00536008">
        <w:rPr>
          <w:rFonts w:ascii="Times New Roman" w:hAnsi="Times New Roman" w:cs="Times New Roman"/>
          <w:sz w:val="24"/>
        </w:rPr>
        <w:fldChar w:fldCharType="end"/>
      </w:r>
      <w:r w:rsidR="00AA751D" w:rsidRPr="00536008">
        <w:rPr>
          <w:rFonts w:ascii="Times New Roman" w:hAnsi="Times New Roman" w:cs="Times New Roman"/>
          <w:sz w:val="24"/>
        </w:rPr>
        <w:t xml:space="preserve">. </w:t>
      </w:r>
      <w:r w:rsidR="008C34A1" w:rsidRPr="00536008">
        <w:rPr>
          <w:rFonts w:ascii="Times New Roman" w:hAnsi="Times New Roman" w:cs="Times New Roman"/>
          <w:sz w:val="24"/>
        </w:rPr>
        <w:t xml:space="preserve">Two authors independently </w:t>
      </w:r>
      <w:r w:rsidR="007A19F8" w:rsidRPr="00536008">
        <w:rPr>
          <w:rFonts w:ascii="Times New Roman" w:hAnsi="Times New Roman" w:cs="Times New Roman"/>
          <w:sz w:val="24"/>
        </w:rPr>
        <w:t xml:space="preserve">assessed </w:t>
      </w:r>
      <w:r w:rsidR="008C34A1" w:rsidRPr="00536008">
        <w:rPr>
          <w:rFonts w:ascii="Times New Roman" w:hAnsi="Times New Roman" w:cs="Times New Roman"/>
          <w:sz w:val="24"/>
        </w:rPr>
        <w:t xml:space="preserve">the methodological quality with discussion and </w:t>
      </w:r>
      <w:r w:rsidR="007A19F8" w:rsidRPr="00536008">
        <w:rPr>
          <w:rFonts w:ascii="Times New Roman" w:hAnsi="Times New Roman" w:cs="Times New Roman"/>
          <w:sz w:val="24"/>
        </w:rPr>
        <w:t xml:space="preserve">search for </w:t>
      </w:r>
      <w:r w:rsidR="008C34A1" w:rsidRPr="00536008">
        <w:rPr>
          <w:rFonts w:ascii="Times New Roman" w:hAnsi="Times New Roman" w:cs="Times New Roman"/>
          <w:sz w:val="24"/>
        </w:rPr>
        <w:t xml:space="preserve">consensus over any </w:t>
      </w:r>
      <w:r w:rsidR="007A19F8" w:rsidRPr="00536008">
        <w:rPr>
          <w:rFonts w:ascii="Times New Roman" w:hAnsi="Times New Roman" w:cs="Times New Roman"/>
          <w:sz w:val="24"/>
        </w:rPr>
        <w:t xml:space="preserve">difference in </w:t>
      </w:r>
      <w:r w:rsidR="008C34A1" w:rsidRPr="00536008">
        <w:rPr>
          <w:rFonts w:ascii="Times New Roman" w:hAnsi="Times New Roman" w:cs="Times New Roman"/>
          <w:sz w:val="24"/>
        </w:rPr>
        <w:t>observed scores</w:t>
      </w:r>
      <w:r w:rsidR="00F110A3" w:rsidRPr="00536008">
        <w:rPr>
          <w:rFonts w:ascii="Times New Roman" w:hAnsi="Times New Roman" w:cs="Times New Roman"/>
          <w:sz w:val="24"/>
        </w:rPr>
        <w:t>. Studies with a score equal or greater than 6 were considered to be high</w:t>
      </w:r>
      <w:r w:rsidR="007A19F8" w:rsidRPr="00536008">
        <w:rPr>
          <w:rFonts w:ascii="Times New Roman" w:hAnsi="Times New Roman" w:cs="Times New Roman"/>
          <w:sz w:val="24"/>
        </w:rPr>
        <w:t>-</w:t>
      </w:r>
      <w:r w:rsidR="00F110A3" w:rsidRPr="00536008">
        <w:rPr>
          <w:rFonts w:ascii="Times New Roman" w:hAnsi="Times New Roman" w:cs="Times New Roman"/>
          <w:sz w:val="24"/>
        </w:rPr>
        <w:t>quality, studies with scores equal to 4 or 5 were considered to be medium-quality, and studies with a score lower than 4 were considered to be low-quality</w:t>
      </w:r>
      <w:r w:rsidR="002A4FF2" w:rsidRPr="00536008">
        <w:rPr>
          <w:rFonts w:ascii="Times New Roman" w:hAnsi="Times New Roman" w:cs="Times New Roman"/>
          <w:sz w:val="24"/>
        </w:rPr>
        <w:t xml:space="preserve"> </w:t>
      </w:r>
      <w:r w:rsidR="002A4FF2"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{"citationID":"cbZyCxYT","properties":{"formattedCitation":"(Maher et al., 2003)","plainCitation":"(Maher et al., 2003)","noteIndex":0},"citationItems":[{"id":3463,"uris":["http://zotero.org/users/6397032/items/35BY2XQZ"],"itemData":{"id":3463,"type":"article-journal","abstract":"BACKGROUND AND PURPOSE: Assessment of the quality of randomized controlled trials (RCTs) is common practice in systematic reviews. However, the reliability of data obtained with most quality assessment scales has not been established. This report describes 2 studies designed to investigate the reliability of data obtained with the Physiotherapy Evidence Database (PEDro) scale developed to rate the quality of RCTs evaluating physical therapist interventions.\nMETHOD: In the first study, 11 raters independently rated 25 RCTs randomly selected from the PEDro database. In the second study, 2 raters rated 120 RCTs randomly selected from the PEDro database, and disagreements were resolved by a third rater; this generated a set of individual rater and consensus ratings. The process was repeated by independent raters to create a second set of individual and consensus ratings. Reliability of ratings of PEDro scale items was calculated using multirater kappas, and reliability of the total (summed) score was calculated using intraclass correlation coefficients (ICC [1,1]).\nRESULTS: The kappa value for each of the 11 items ranged from.36 to.80 for individual assessors and from.50 to.79 for consensus ratings generated by groups of 2 or 3 raters. The ICC for the total score was.56 (95% confidence interval=.47-.65) for ratings by individuals, and the ICC for consensus ratings was.68 (95% confidence interval=.57-.76).\nDISCUSSION AND CONCLUSION: The reliability of ratings of PEDro scale items varied from \"fair\" to \"substantial,\" and the reliability of the total PEDro score was \"fair\" to \"good.\"","container-title":"Physical Therapy","ISSN":"0031-9023","issue":"8","journalAbbreviation":"Phys Ther","language":"eng","note":"PMID: 12882612","page":"713-721","source":"PubMed","title":"Reliability of the PEDro scale for rating quality of randomized controlled trials","volume":"83","author":[{"family":"Maher","given":"Christopher G."},{"family":"Sherrington","given":"Catherine"},{"family":"Herbert","given":"Robert D."},{"family":"Moseley","given":"Anne M."},{"family":"Elkins","given":"Mark"}],"issued":{"date-parts":[["2003",8]]}}}],"schema":"https://github.com/citation-style-language/schema/raw/master/csl-citation.json"} </w:instrText>
      </w:r>
      <w:r w:rsidR="002A4FF2" w:rsidRPr="00536008">
        <w:rPr>
          <w:rFonts w:ascii="Times New Roman" w:hAnsi="Times New Roman" w:cs="Times New Roman"/>
          <w:sz w:val="24"/>
        </w:rPr>
        <w:fldChar w:fldCharType="separate"/>
      </w:r>
      <w:r w:rsidR="009655D2" w:rsidRPr="00536008">
        <w:rPr>
          <w:rFonts w:ascii="Times New Roman" w:hAnsi="Times New Roman" w:cs="Times New Roman"/>
          <w:sz w:val="24"/>
        </w:rPr>
        <w:t>(Maher et al., 2003)</w:t>
      </w:r>
      <w:r w:rsidR="002A4FF2" w:rsidRPr="00536008">
        <w:rPr>
          <w:rFonts w:ascii="Times New Roman" w:hAnsi="Times New Roman" w:cs="Times New Roman"/>
          <w:sz w:val="24"/>
        </w:rPr>
        <w:fldChar w:fldCharType="end"/>
      </w:r>
      <w:r w:rsidR="00F110A3" w:rsidRPr="00536008">
        <w:rPr>
          <w:rFonts w:ascii="Times New Roman" w:hAnsi="Times New Roman" w:cs="Times New Roman"/>
          <w:sz w:val="24"/>
        </w:rPr>
        <w:t>.</w:t>
      </w:r>
    </w:p>
    <w:p w14:paraId="4E79B3C7" w14:textId="77777777" w:rsidR="005601C3" w:rsidRPr="00536008" w:rsidRDefault="005601C3" w:rsidP="00047506">
      <w:pPr>
        <w:pStyle w:val="Paragraphedeliste"/>
        <w:numPr>
          <w:ilvl w:val="0"/>
          <w:numId w:val="13"/>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Statistical analysis</w:t>
      </w:r>
    </w:p>
    <w:p w14:paraId="6D647D18" w14:textId="3ED94B45" w:rsidR="00091BC4" w:rsidRPr="00536008" w:rsidRDefault="005F58EA" w:rsidP="00973805">
      <w:pPr>
        <w:pStyle w:val="Paragraphedeliste"/>
        <w:spacing w:line="360" w:lineRule="auto"/>
        <w:ind w:left="0" w:firstLine="283"/>
        <w:jc w:val="both"/>
        <w:rPr>
          <w:sz w:val="24"/>
          <w:szCs w:val="24"/>
        </w:rPr>
      </w:pPr>
      <w:r w:rsidRPr="00536008">
        <w:rPr>
          <w:rFonts w:ascii="Times New Roman" w:hAnsi="Times New Roman" w:cs="Times New Roman"/>
          <w:sz w:val="24"/>
        </w:rPr>
        <w:t>Standardized mean differences (SMDs)</w:t>
      </w:r>
      <w:r w:rsidR="00B968B7" w:rsidRPr="00536008">
        <w:rPr>
          <w:rFonts w:ascii="Times New Roman" w:hAnsi="Times New Roman" w:cs="Times New Roman"/>
          <w:sz w:val="24"/>
        </w:rPr>
        <w:t xml:space="preserve"> between pre- and post-intervention</w:t>
      </w:r>
      <w:r w:rsidRPr="00536008">
        <w:rPr>
          <w:rFonts w:ascii="Times New Roman" w:hAnsi="Times New Roman" w:cs="Times New Roman"/>
          <w:sz w:val="24"/>
        </w:rPr>
        <w:t xml:space="preserve"> for each</w:t>
      </w:r>
      <w:r w:rsidR="00C84355" w:rsidRPr="00536008">
        <w:rPr>
          <w:rFonts w:ascii="Times New Roman" w:hAnsi="Times New Roman" w:cs="Times New Roman"/>
          <w:sz w:val="24"/>
        </w:rPr>
        <w:t xml:space="preserve"> </w:t>
      </w:r>
      <w:r w:rsidRPr="00536008">
        <w:rPr>
          <w:rFonts w:ascii="Times New Roman" w:hAnsi="Times New Roman" w:cs="Times New Roman"/>
          <w:sz w:val="24"/>
        </w:rPr>
        <w:t xml:space="preserve">experimental group were calculated using Hedges’ g </w:t>
      </w:r>
      <w:r w:rsidR="008846BA"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{"citationID":"R3jmjWDK","properties":{"formattedCitation":"(Hedges, 1981)","plainCitation":"(Hedges, 1981)","noteIndex":0},"citationItems":[{"id":3049,"uris":["http://zotero.org/users/6397032/items/ME5M4LNT"],"itemData":{"id":3049,"type":"article-journal","abstract":"Glass's estimator of effect size, the sample mean difference divided by the sample standard deviation, is studied in the context of an explicit statistical model. The exact distribution of Glass's estimator is obtained and the estimator is shown to have a small sample bias. The minimum variance unbiased estimator is obtained and shown to have uniformly smaller variance than Glass's (biased) estimator. Measurement error is shown to attenuate estimates of effect size and a correction is given. The effects of measurement invalidity are discussed. Expressions for weights that yield the most precise weighted estimate of effect size are also derived.","container-title":"Journal of Educational Statistics","DOI":"10.3102/10769986006002107","ISSN":"0362-9791","issue":"2","journalAbbreviation":"J Educ Stat","language":"en","note":"number: 2","page":"107-128","source":"DOI.org (Crossref)","title":"Distribution Theory for Glass's Estimator of Effect size and Related Estimators","volume":"6","author":[{"family":"Hedges","given":"Larry V."}],"issued":{"date-parts":[["1981",6]]}}}],"schema":"https://github.com/citation-style-language/schema/raw/master/csl-citation.json"}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(Hedges, 1981)</w:t>
      </w:r>
      <w:r w:rsidR="008846BA" w:rsidRPr="00536008">
        <w:rPr>
          <w:rFonts w:ascii="Times New Roman" w:hAnsi="Times New Roman" w:cs="Times New Roman"/>
          <w:sz w:val="24"/>
        </w:rPr>
        <w:fldChar w:fldCharType="end"/>
      </w:r>
      <w:r w:rsidR="00B968B7"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E572BB" w:rsidRPr="00536008">
        <w:rPr>
          <w:rFonts w:ascii="Times New Roman" w:hAnsi="Times New Roman" w:cs="Times New Roman"/>
          <w:sz w:val="24"/>
        </w:rPr>
        <w:t>Since</w:t>
      </w:r>
      <w:r w:rsidR="009A5BA6" w:rsidRPr="00536008">
        <w:rPr>
          <w:rFonts w:ascii="Times New Roman" w:hAnsi="Times New Roman" w:cs="Times New Roman"/>
          <w:sz w:val="24"/>
        </w:rPr>
        <w:t xml:space="preserve"> the effect of a </w:t>
      </w:r>
      <w:r w:rsidR="008A4D35" w:rsidRPr="00536008">
        <w:rPr>
          <w:rFonts w:ascii="Times New Roman" w:hAnsi="Times New Roman" w:cs="Times New Roman"/>
          <w:sz w:val="24"/>
        </w:rPr>
        <w:t xml:space="preserve">cold exposure </w:t>
      </w:r>
      <w:r w:rsidR="009A5BA6" w:rsidRPr="00536008">
        <w:rPr>
          <w:rFonts w:ascii="Times New Roman" w:hAnsi="Times New Roman" w:cs="Times New Roman"/>
          <w:sz w:val="24"/>
        </w:rPr>
        <w:t>intervention may differ according to age, BMI, sex, or other moderators</w:t>
      </w:r>
      <w:r w:rsidR="00E572BB" w:rsidRPr="00536008">
        <w:rPr>
          <w:rFonts w:ascii="Times New Roman" w:hAnsi="Times New Roman" w:cs="Times New Roman"/>
          <w:sz w:val="24"/>
        </w:rPr>
        <w:t xml:space="preserve"> we used a random effects model</w:t>
      </w:r>
      <w:r w:rsidR="009A5BA6" w:rsidRPr="00536008">
        <w:rPr>
          <w:rFonts w:ascii="Times New Roman" w:hAnsi="Times New Roman" w:cs="Times New Roman"/>
          <w:sz w:val="24"/>
        </w:rPr>
        <w:t>.</w:t>
      </w:r>
      <w:r w:rsidR="00B968B7" w:rsidRPr="00536008">
        <w:rPr>
          <w:rFonts w:ascii="Times New Roman" w:hAnsi="Times New Roman" w:cs="Times New Roman"/>
          <w:sz w:val="24"/>
        </w:rPr>
        <w:t xml:space="preserve"> </w:t>
      </w:r>
      <w:r w:rsidR="00652199" w:rsidRPr="00536008">
        <w:rPr>
          <w:rFonts w:ascii="Times New Roman" w:hAnsi="Times New Roman" w:cs="Times New Roman"/>
          <w:sz w:val="24"/>
        </w:rPr>
        <w:t>The SMDs were weighted by the inverse of the variance to calculate an overall effect and its 95% confidence interval (CI).</w:t>
      </w:r>
      <w:r w:rsidR="00DE4D73" w:rsidRPr="00536008">
        <w:rPr>
          <w:rFonts w:ascii="Times New Roman" w:hAnsi="Times New Roman" w:cs="Times New Roman"/>
          <w:sz w:val="24"/>
        </w:rPr>
        <w:t xml:space="preserve"> If the CI crosses the value 0, it indicates a </w:t>
      </w:r>
      <w:r w:rsidR="00DE4D73" w:rsidRPr="00536008">
        <w:rPr>
          <w:rFonts w:ascii="Times New Roman" w:hAnsi="Times New Roman" w:cs="Times New Roman"/>
          <w:sz w:val="24"/>
        </w:rPr>
        <w:lastRenderedPageBreak/>
        <w:t>non-statistically significant effect. Conversely, if the CI does not cross 0, it suggests a statistically significant effect</w:t>
      </w:r>
      <w:r w:rsidR="00BF16AA" w:rsidRPr="00536008">
        <w:rPr>
          <w:rFonts w:ascii="Times New Roman" w:hAnsi="Times New Roman" w:cs="Times New Roman"/>
          <w:sz w:val="24"/>
        </w:rPr>
        <w:t xml:space="preserve"> </w:t>
      </w:r>
      <w:r w:rsidR="00D43513"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{"citationID":"KHh13CTh","properties":{"formattedCitation":"(Borenstein et al., 2009)","plainCitation":"(Borenstein et al., 2009)","noteIndex":0},"citationItems":[{"id":"oXmZTfyy/ChW4Pwkz","uris":["http://zotero.org/users/local/aS3zsDmF/items/J58RHFF8"],"itemData":{"id":"1errDolf/47ZvWMn0","type":"book","abstract":"This book provides a clear and thorough introduction to meta-analysis, the process of synthesizing data from a series of separate studies. The first edition of this text was widely acclaimed for the clarity of the presentation, and quickly established itself as the definitive text in this field. The fully updated second edition includes new and expanded content on avoiding common mistakes in meta-analysis, understanding heterogeneity in effects, publication bias, and more. Several brand-new chapters provide a systematic “how to” approach to performing and reporting a meta-analysis from start to finish. Written by four of the world’s foremost authorities on all aspects of meta-analysis, the new edition:  Outlines the role of meta-analysis in the research process Shows how to compute effects sizes and treatment effects Explains the fixed-effect and random-effects models for synthesizing data Demonstrates how to assess and interpret variation in effect size across studies Explains how to avoid common mistakes in meta-analysis Discusses controversies in meta-analysis Includes access to a companion website containing videos, spreadsheets, data files, free software for prediction intervals, and step-by-step instructions for performing analyses using Comprehensive Meta-Analysis (CMA)™  Download videos, class materials, and worked examples at www.Introduction-to-Meta-Analysis.com","ISBN":"978-1-119-55838-5","language":"en","note":"Google-Books-ID: pdQnEAAAQBAJ","number-of-pages":"547","publisher":"Chichester, UK: John Wiley &amp; Sons","source":"Google Books","title":"Introduction to Meta-Analysis","volume":"421","author":[{"family":"Borenstein","given":"Michael"},{"family":"Hedges","given":"Larry V."},{"family":"Higgins","given":"Julian P. T."},{"family":"Rothstein","given":"Hannah R."}],"issued":{"date-parts":[["2009"]]}}}],"schema":"https://github.com/citation-style-language/schema/raw/master/csl-citation.json"} </w:instrText>
      </w:r>
      <w:r w:rsidR="00D43513" w:rsidRPr="00536008">
        <w:rPr>
          <w:rFonts w:ascii="Times New Roman" w:hAnsi="Times New Roman" w:cs="Times New Roman"/>
          <w:sz w:val="24"/>
        </w:rPr>
        <w:fldChar w:fldCharType="separate"/>
      </w:r>
      <w:r w:rsidR="009655D2" w:rsidRPr="00536008">
        <w:rPr>
          <w:rFonts w:ascii="Times New Roman" w:hAnsi="Times New Roman" w:cs="Times New Roman"/>
          <w:sz w:val="24"/>
        </w:rPr>
        <w:t>(Borenstein et al., 2009)</w:t>
      </w:r>
      <w:r w:rsidR="00D43513" w:rsidRPr="00536008">
        <w:rPr>
          <w:rFonts w:ascii="Times New Roman" w:hAnsi="Times New Roman" w:cs="Times New Roman"/>
          <w:sz w:val="24"/>
        </w:rPr>
        <w:fldChar w:fldCharType="end"/>
      </w:r>
      <w:r w:rsidR="00DE4D73" w:rsidRPr="00536008">
        <w:rPr>
          <w:rFonts w:ascii="Times New Roman" w:hAnsi="Times New Roman" w:cs="Times New Roman"/>
          <w:sz w:val="24"/>
        </w:rPr>
        <w:t xml:space="preserve">. </w:t>
      </w:r>
      <w:r w:rsidR="00927DEA" w:rsidRPr="00536008">
        <w:rPr>
          <w:rFonts w:ascii="Times New Roman" w:hAnsi="Times New Roman" w:cs="Times New Roman"/>
          <w:sz w:val="24"/>
        </w:rPr>
        <w:t>Cohen's classification was used to interpret the magnitude of SMD: &lt; |0.50|: small; |0.50| to |0.80|: moderate; &gt; |0.</w:t>
      </w:r>
      <w:r w:rsidR="00657A51" w:rsidRPr="00536008">
        <w:rPr>
          <w:rFonts w:ascii="Times New Roman" w:hAnsi="Times New Roman" w:cs="Times New Roman"/>
          <w:sz w:val="24"/>
        </w:rPr>
        <w:t>8</w:t>
      </w:r>
      <w:r w:rsidR="00927DEA" w:rsidRPr="00536008">
        <w:rPr>
          <w:rFonts w:ascii="Times New Roman" w:hAnsi="Times New Roman" w:cs="Times New Roman"/>
          <w:sz w:val="24"/>
        </w:rPr>
        <w:t xml:space="preserve">0|: large </w:t>
      </w:r>
      <w:r w:rsidR="00927DE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{"citationID":"0R5suhyu","properties":{"formattedCitation":"(Cohen, 1998)","plainCitation":"(Cohen, 1998)","noteIndex":0},"citationItems":[{"id":"oXmZTfyy/2Xt4k48J","uris":["http://zotero.org/users/local/aS3zsDmF/items/ZYQ827F7"],"itemData":{"id":2319,"type":"article-newspaper","container-title":"Hillsdale, NJ","page":"20-26.","title":"Statistical power analysis for the behavioral sciences. Lawrence Erlbaum Associates","author":[{"family":"Cohen","given":"Jacob"}],"issued":{"date-parts":[["1998"]]}}}],"schema":"https://github.com/citation-style-language/schema/raw/master/csl-citation.json"} </w:instrText>
      </w:r>
      <w:r w:rsidR="00927DEA" w:rsidRPr="00536008">
        <w:rPr>
          <w:rFonts w:ascii="Times New Roman" w:hAnsi="Times New Roman" w:cs="Times New Roman"/>
          <w:sz w:val="24"/>
        </w:rPr>
        <w:fldChar w:fldCharType="separate"/>
      </w:r>
      <w:r w:rsidR="009655D2" w:rsidRPr="00536008">
        <w:rPr>
          <w:rFonts w:ascii="Times New Roman" w:hAnsi="Times New Roman" w:cs="Times New Roman"/>
          <w:sz w:val="24"/>
        </w:rPr>
        <w:t>(Cohen, 1998)</w:t>
      </w:r>
      <w:r w:rsidR="00927DEA" w:rsidRPr="00536008">
        <w:rPr>
          <w:rFonts w:ascii="Times New Roman" w:hAnsi="Times New Roman" w:cs="Times New Roman"/>
          <w:sz w:val="24"/>
        </w:rPr>
        <w:fldChar w:fldCharType="end"/>
      </w:r>
      <w:r w:rsidR="00927DEA" w:rsidRPr="00536008">
        <w:rPr>
          <w:rFonts w:ascii="Times New Roman" w:hAnsi="Times New Roman" w:cs="Times New Roman"/>
          <w:sz w:val="24"/>
        </w:rPr>
        <w:t>.</w:t>
      </w:r>
      <w:r w:rsidR="00D45705" w:rsidRPr="00536008">
        <w:rPr>
          <w:rFonts w:ascii="Times New Roman" w:hAnsi="Times New Roman" w:cs="Times New Roman"/>
          <w:sz w:val="24"/>
        </w:rPr>
        <w:t xml:space="preserve"> The percentage of variability between studies was assessed using the I</w:t>
      </w:r>
      <w:r w:rsidR="00D45705" w:rsidRPr="00536008">
        <w:rPr>
          <w:rFonts w:ascii="Times New Roman" w:hAnsi="Times New Roman" w:cs="Times New Roman"/>
          <w:sz w:val="24"/>
          <w:vertAlign w:val="superscript"/>
        </w:rPr>
        <w:t>2</w:t>
      </w:r>
      <w:r w:rsidR="00D45705" w:rsidRPr="00536008">
        <w:rPr>
          <w:rFonts w:ascii="Times New Roman" w:hAnsi="Times New Roman" w:cs="Times New Roman"/>
          <w:sz w:val="24"/>
        </w:rPr>
        <w:t xml:space="preserve"> statistic, which represents statistical heterogeneity </w:t>
      </w:r>
      <w:r w:rsidR="00D45705"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{"citationID":"yA4hInm5","properties":{"formattedCitation":"(Borenstein et al., 2009)","plainCitation":"(Borenstein et al., 2009)","noteIndex":0},"citationItems":[{"id":"oXmZTfyy/ChW4Pwkz","uris":["http://zotero.org/users/local/aS3zsDmF/items/J58RHFF8"],"itemData":{"id":2321,"type":"book","abstract":"This book provides a clear and thorough introduction to meta-analysis, the process of synthesizing data from a series of separate studies. The first edition of this text was widely acclaimed for the clarity of the presentation, and quickly established itself as the definitive text in this field. The fully updated second edition includes new and expanded content on avoiding common mistakes in meta-analysis, understanding heterogeneity in effects, publication bias, and more. Several brand-new chapters provide a systematic “how to” approach to performing and reporting a meta-analysis from start to finish. Written by four of the world’s foremost authorities on all aspects of meta-analysis, the new edition:  Outlines the role of meta-analysis in the research process Shows how to compute effects sizes and treatment effects Explains the fixed-effect and random-effects models for synthesizing data Demonstrates how to assess and interpret variation in effect size across studies Explains how to avoid common mistakes in meta-analysis Discusses controversies in meta-analysis Includes access to a companion website containing videos, spreadsheets, data files, free software for prediction intervals, and step-by-step instructions for performing analyses using Comprehensive Meta-Analysis (CMA)™  Download videos, class materials, and worked examples at www.Introduction-to-Meta-Analysis.com","ISBN":"978-1-119-55838-5","language":"en","note":"Google-Books-ID: pdQnEAAAQBAJ","number-of-pages":"547","publisher":"Chichester, UK: John Wiley &amp; Sons","source":"Google Books","title":"Introduction to Meta-Analysis","volume":"421","author":[{"family":"Borenstein","given":"Michael"},{"family":"Hedges","given":"Larry V."},{"family":"Higgins","given":"Julian P. T."},{"family":"Rothstein","given":"Hannah R."}],"issued":{"date-parts":[["2009"]]}}}],"schema":"https://github.com/citation-style-language/schema/raw/master/csl-citation.json"} </w:instrText>
      </w:r>
      <w:r w:rsidR="00D45705" w:rsidRPr="00536008">
        <w:rPr>
          <w:rFonts w:ascii="Times New Roman" w:hAnsi="Times New Roman" w:cs="Times New Roman"/>
          <w:sz w:val="24"/>
        </w:rPr>
        <w:fldChar w:fldCharType="separate"/>
      </w:r>
      <w:r w:rsidR="009655D2" w:rsidRPr="00536008">
        <w:rPr>
          <w:rFonts w:ascii="Times New Roman" w:hAnsi="Times New Roman" w:cs="Times New Roman"/>
          <w:sz w:val="24"/>
        </w:rPr>
        <w:t>(Borenstein et al., 2009)</w:t>
      </w:r>
      <w:r w:rsidR="00D45705" w:rsidRPr="00536008">
        <w:rPr>
          <w:rFonts w:ascii="Times New Roman" w:hAnsi="Times New Roman" w:cs="Times New Roman"/>
          <w:sz w:val="24"/>
        </w:rPr>
        <w:fldChar w:fldCharType="end"/>
      </w:r>
      <w:r w:rsidR="00D45705" w:rsidRPr="00536008">
        <w:rPr>
          <w:rFonts w:ascii="Times New Roman" w:hAnsi="Times New Roman" w:cs="Times New Roman"/>
          <w:sz w:val="24"/>
        </w:rPr>
        <w:t>. I</w:t>
      </w:r>
      <w:r w:rsidR="00D45705" w:rsidRPr="00536008">
        <w:rPr>
          <w:rFonts w:ascii="Times New Roman" w:hAnsi="Times New Roman" w:cs="Times New Roman"/>
          <w:sz w:val="24"/>
          <w:vertAlign w:val="superscript"/>
        </w:rPr>
        <w:t>2</w:t>
      </w:r>
      <w:r w:rsidR="00D45705" w:rsidRPr="00536008">
        <w:rPr>
          <w:rFonts w:ascii="Times New Roman" w:hAnsi="Times New Roman" w:cs="Times New Roman"/>
          <w:sz w:val="24"/>
        </w:rPr>
        <w:t xml:space="preserve"> values </w:t>
      </w:r>
      <w:r w:rsidR="00E572BB" w:rsidRPr="00536008">
        <w:rPr>
          <w:rFonts w:ascii="Times New Roman" w:hAnsi="Times New Roman" w:cs="Times New Roman"/>
          <w:sz w:val="24"/>
        </w:rPr>
        <w:t>were</w:t>
      </w:r>
      <w:r w:rsidR="00C84355" w:rsidRPr="00536008">
        <w:rPr>
          <w:rFonts w:ascii="Times New Roman" w:hAnsi="Times New Roman" w:cs="Times New Roman"/>
          <w:sz w:val="24"/>
        </w:rPr>
        <w:t xml:space="preserve"> </w:t>
      </w:r>
      <w:r w:rsidR="00D45705" w:rsidRPr="00536008">
        <w:rPr>
          <w:rFonts w:ascii="Times New Roman" w:hAnsi="Times New Roman" w:cs="Times New Roman"/>
          <w:sz w:val="24"/>
        </w:rPr>
        <w:t>classified as low (25%) , medium (50%)</w:t>
      </w:r>
      <w:r w:rsidR="00E572BB" w:rsidRPr="00536008">
        <w:rPr>
          <w:rFonts w:ascii="Times New Roman" w:hAnsi="Times New Roman" w:cs="Times New Roman"/>
          <w:sz w:val="24"/>
        </w:rPr>
        <w:t xml:space="preserve"> or</w:t>
      </w:r>
      <w:r w:rsidR="00D45705" w:rsidRPr="00536008">
        <w:rPr>
          <w:rFonts w:ascii="Times New Roman" w:hAnsi="Times New Roman" w:cs="Times New Roman"/>
          <w:sz w:val="24"/>
        </w:rPr>
        <w:t xml:space="preserve"> high (75%) </w:t>
      </w:r>
      <w:r w:rsidR="00D45705"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{"citationID":"TAxOnQIZ","properties":{"formattedCitation":"(Higgins et al., 2003)","plainCitation":"(Higgins et al., 2003)","noteIndex":0},"citationItems":[{"id":"oXmZTfyy/DurpAs22","uris":["http://zotero.org/users/local/aS3zsDmF/items/JICFCTER"],"itemData":{"id":2323,"type":"article-journal","container-title":"BMJ (Clinical research ed.)","DOI":"10.1136/bmj.327.7414.557","ISSN":"1756-1833","issue":"7414","journalAbbreviation":"BMJ","language":"eng","note":"PMID: 12958120\nPMCID: PMC192859","page":"557-560","source":"PubMed","title":"Measuring inconsistency in meta-analyses","volume":"327","author":[{"family":"Higgins","given":"Julian P. T."},{"family":"Thompson","given":"Simon G."},{"family":"Deeks","given":"Jonathan J."},{"family":"Altman","given":"Douglas G."}],"issued":{"date-parts":[["2003",9,6]]}}}],"schema":"https://github.com/citation-style-language/schema/raw/master/csl-citation.json"} </w:instrText>
      </w:r>
      <w:r w:rsidR="00D45705" w:rsidRPr="00536008">
        <w:rPr>
          <w:rFonts w:ascii="Times New Roman" w:hAnsi="Times New Roman" w:cs="Times New Roman"/>
          <w:sz w:val="24"/>
        </w:rPr>
        <w:fldChar w:fldCharType="separate"/>
      </w:r>
      <w:r w:rsidR="009655D2" w:rsidRPr="00536008">
        <w:rPr>
          <w:rFonts w:ascii="Times New Roman" w:hAnsi="Times New Roman" w:cs="Times New Roman"/>
          <w:sz w:val="24"/>
        </w:rPr>
        <w:t>(Higgins et al., 2003)</w:t>
      </w:r>
      <w:r w:rsidR="00D45705" w:rsidRPr="00536008">
        <w:rPr>
          <w:rFonts w:ascii="Times New Roman" w:hAnsi="Times New Roman" w:cs="Times New Roman"/>
          <w:sz w:val="24"/>
        </w:rPr>
        <w:fldChar w:fldCharType="end"/>
      </w:r>
      <w:r w:rsidR="00D45705" w:rsidRPr="00536008">
        <w:rPr>
          <w:rFonts w:ascii="Times New Roman" w:hAnsi="Times New Roman" w:cs="Times New Roman"/>
          <w:sz w:val="24"/>
        </w:rPr>
        <w:t xml:space="preserve">. </w:t>
      </w:r>
      <w:r w:rsidR="009B3EE4" w:rsidRPr="00536008">
        <w:rPr>
          <w:rFonts w:ascii="Times New Roman" w:hAnsi="Times New Roman" w:cs="Times New Roman"/>
          <w:sz w:val="24"/>
        </w:rPr>
        <w:t>Subgroup and meta-regression analyses</w:t>
      </w:r>
      <w:r w:rsidR="00855893" w:rsidRPr="00536008">
        <w:rPr>
          <w:rFonts w:ascii="Times New Roman" w:hAnsi="Times New Roman" w:cs="Times New Roman"/>
          <w:sz w:val="24"/>
        </w:rPr>
        <w:t xml:space="preserve"> w</w:t>
      </w:r>
      <w:r w:rsidR="00C7513B" w:rsidRPr="00536008">
        <w:rPr>
          <w:rFonts w:ascii="Times New Roman" w:hAnsi="Times New Roman" w:cs="Times New Roman"/>
          <w:sz w:val="24"/>
        </w:rPr>
        <w:t>ere</w:t>
      </w:r>
      <w:r w:rsidR="00855893" w:rsidRPr="00536008">
        <w:rPr>
          <w:rFonts w:ascii="Times New Roman" w:hAnsi="Times New Roman" w:cs="Times New Roman"/>
          <w:sz w:val="24"/>
        </w:rPr>
        <w:t xml:space="preserve"> conducted to identify potential sources of variance and heterogeneity</w:t>
      </w:r>
      <w:r w:rsidR="00AC3850" w:rsidRPr="00536008">
        <w:rPr>
          <w:rFonts w:ascii="Times New Roman" w:hAnsi="Times New Roman" w:cs="Times New Roman"/>
          <w:sz w:val="24"/>
        </w:rPr>
        <w:t xml:space="preserve">. </w:t>
      </w:r>
      <w:r w:rsidR="008A75E2" w:rsidRPr="00536008">
        <w:rPr>
          <w:rFonts w:asciiTheme="majorBidi" w:hAnsiTheme="majorBidi" w:cstheme="majorBidi"/>
          <w:sz w:val="24"/>
          <w:szCs w:val="24"/>
        </w:rPr>
        <w:t>Meta</w:t>
      </w:r>
      <w:r w:rsidR="00E572BB" w:rsidRPr="00536008">
        <w:rPr>
          <w:rFonts w:asciiTheme="majorBidi" w:hAnsiTheme="majorBidi" w:cstheme="majorBidi"/>
          <w:sz w:val="24"/>
          <w:szCs w:val="24"/>
        </w:rPr>
        <w:t>-</w:t>
      </w:r>
      <w:r w:rsidR="008A75E2" w:rsidRPr="00536008">
        <w:rPr>
          <w:rFonts w:asciiTheme="majorBidi" w:hAnsiTheme="majorBidi" w:cstheme="majorBidi"/>
          <w:sz w:val="24"/>
          <w:szCs w:val="24"/>
        </w:rPr>
        <w:t xml:space="preserve">regression analysis </w:t>
      </w:r>
      <w:r w:rsidR="00A152B8" w:rsidRPr="00536008">
        <w:rPr>
          <w:rFonts w:asciiTheme="majorBidi" w:hAnsiTheme="majorBidi" w:cstheme="majorBidi"/>
          <w:sz w:val="24"/>
          <w:szCs w:val="24"/>
        </w:rPr>
        <w:t>was</w:t>
      </w:r>
      <w:r w:rsidR="008A75E2" w:rsidRPr="00536008">
        <w:rPr>
          <w:rFonts w:asciiTheme="majorBidi" w:hAnsiTheme="majorBidi" w:cstheme="majorBidi"/>
          <w:sz w:val="24"/>
          <w:szCs w:val="24"/>
        </w:rPr>
        <w:t xml:space="preserve"> carried out for both categorical variables (i.e., sex [men vs women], cryostimulation type</w:t>
      </w:r>
      <w:r w:rsidR="00D74E10" w:rsidRPr="00536008">
        <w:rPr>
          <w:rFonts w:asciiTheme="majorBidi" w:hAnsiTheme="majorBidi" w:cstheme="majorBidi"/>
          <w:sz w:val="24"/>
          <w:szCs w:val="24"/>
        </w:rPr>
        <w:t xml:space="preserve"> </w:t>
      </w:r>
      <w:r w:rsidR="008A75E2" w:rsidRPr="00536008">
        <w:rPr>
          <w:rFonts w:asciiTheme="majorBidi" w:hAnsiTheme="majorBidi" w:cstheme="majorBidi"/>
          <w:sz w:val="24"/>
          <w:szCs w:val="24"/>
        </w:rPr>
        <w:t>[WBC vs PBC]</w:t>
      </w:r>
      <w:r w:rsidR="00D07910" w:rsidRPr="00536008">
        <w:rPr>
          <w:rFonts w:asciiTheme="majorBidi" w:hAnsiTheme="majorBidi" w:cstheme="majorBidi"/>
          <w:sz w:val="24"/>
          <w:szCs w:val="24"/>
        </w:rPr>
        <w:t>)</w:t>
      </w:r>
      <w:r w:rsidR="008A75E2" w:rsidRPr="00536008">
        <w:rPr>
          <w:rFonts w:asciiTheme="majorBidi" w:hAnsiTheme="majorBidi" w:cstheme="majorBidi"/>
          <w:sz w:val="24"/>
          <w:szCs w:val="24"/>
        </w:rPr>
        <w:t xml:space="preserve">, </w:t>
      </w:r>
      <w:r w:rsidR="00D74E10" w:rsidRPr="00536008">
        <w:rPr>
          <w:rFonts w:asciiTheme="majorBidi" w:hAnsiTheme="majorBidi" w:cstheme="majorBidi"/>
          <w:sz w:val="24"/>
          <w:szCs w:val="24"/>
        </w:rPr>
        <w:t>and</w:t>
      </w:r>
      <w:r w:rsidR="008A75E2" w:rsidRPr="00536008">
        <w:rPr>
          <w:rFonts w:asciiTheme="majorBidi" w:hAnsiTheme="majorBidi" w:cstheme="majorBidi"/>
          <w:sz w:val="24"/>
          <w:szCs w:val="24"/>
        </w:rPr>
        <w:t xml:space="preserve"> continuous variables. </w:t>
      </w:r>
      <w:r w:rsidR="00E572BB" w:rsidRPr="00536008">
        <w:rPr>
          <w:rFonts w:asciiTheme="majorBidi" w:hAnsiTheme="majorBidi" w:cstheme="majorBidi"/>
          <w:sz w:val="24"/>
          <w:szCs w:val="24"/>
        </w:rPr>
        <w:t>For the latter,</w:t>
      </w:r>
      <w:r w:rsidR="004972AB" w:rsidRPr="00536008">
        <w:rPr>
          <w:rFonts w:asciiTheme="majorBidi" w:hAnsiTheme="majorBidi" w:cstheme="majorBidi"/>
          <w:sz w:val="24"/>
          <w:szCs w:val="24"/>
        </w:rPr>
        <w:t xml:space="preserve"> the means of </w:t>
      </w:r>
      <w:r w:rsidR="00C948D1" w:rsidRPr="00536008">
        <w:rPr>
          <w:rFonts w:asciiTheme="majorBidi" w:hAnsiTheme="majorBidi" w:cstheme="majorBidi"/>
          <w:sz w:val="24"/>
          <w:szCs w:val="24"/>
        </w:rPr>
        <w:t xml:space="preserve">BMI, body fat </w:t>
      </w:r>
      <w:r w:rsidR="00A152B8" w:rsidRPr="00536008">
        <w:rPr>
          <w:rFonts w:asciiTheme="majorBidi" w:hAnsiTheme="majorBidi" w:cstheme="majorBidi"/>
          <w:sz w:val="24"/>
          <w:szCs w:val="24"/>
        </w:rPr>
        <w:t>%</w:t>
      </w:r>
      <w:r w:rsidR="00C948D1" w:rsidRPr="00536008">
        <w:rPr>
          <w:rFonts w:asciiTheme="majorBidi" w:hAnsiTheme="majorBidi" w:cstheme="majorBidi"/>
          <w:sz w:val="24"/>
          <w:szCs w:val="24"/>
        </w:rPr>
        <w:t xml:space="preserve">, and age </w:t>
      </w:r>
      <w:r w:rsidR="00A152B8" w:rsidRPr="00536008">
        <w:rPr>
          <w:rFonts w:asciiTheme="majorBidi" w:hAnsiTheme="majorBidi" w:cstheme="majorBidi"/>
          <w:sz w:val="24"/>
          <w:szCs w:val="24"/>
        </w:rPr>
        <w:t xml:space="preserve">were extracted from </w:t>
      </w:r>
      <w:r w:rsidR="00694716" w:rsidRPr="00536008">
        <w:rPr>
          <w:rFonts w:asciiTheme="majorBidi" w:hAnsiTheme="majorBidi" w:cstheme="majorBidi"/>
          <w:sz w:val="24"/>
          <w:szCs w:val="24"/>
        </w:rPr>
        <w:t>data presented in</w:t>
      </w:r>
      <w:r w:rsidR="00C84355" w:rsidRPr="00536008">
        <w:rPr>
          <w:rFonts w:asciiTheme="majorBidi" w:hAnsiTheme="majorBidi" w:cstheme="majorBidi"/>
          <w:sz w:val="24"/>
          <w:szCs w:val="24"/>
        </w:rPr>
        <w:t xml:space="preserve"> </w:t>
      </w:r>
      <w:r w:rsidR="00A152B8" w:rsidRPr="00536008">
        <w:rPr>
          <w:rFonts w:asciiTheme="majorBidi" w:hAnsiTheme="majorBidi" w:cstheme="majorBidi"/>
          <w:sz w:val="24"/>
          <w:szCs w:val="24"/>
        </w:rPr>
        <w:t>each individual stud</w:t>
      </w:r>
      <w:r w:rsidR="00E572BB" w:rsidRPr="00536008">
        <w:rPr>
          <w:rFonts w:asciiTheme="majorBidi" w:hAnsiTheme="majorBidi" w:cstheme="majorBidi"/>
          <w:sz w:val="24"/>
          <w:szCs w:val="24"/>
        </w:rPr>
        <w:t>y</w:t>
      </w:r>
      <w:r w:rsidR="00A152B8" w:rsidRPr="00536008">
        <w:rPr>
          <w:rFonts w:asciiTheme="majorBidi" w:hAnsiTheme="majorBidi" w:cstheme="majorBidi"/>
          <w:sz w:val="24"/>
          <w:szCs w:val="24"/>
        </w:rPr>
        <w:t>.</w:t>
      </w:r>
      <w:r w:rsidR="00855893" w:rsidRPr="00536008">
        <w:rPr>
          <w:sz w:val="24"/>
          <w:szCs w:val="24"/>
        </w:rPr>
        <w:t xml:space="preserve"> </w:t>
      </w:r>
      <w:r w:rsidR="00C77DFE" w:rsidRPr="00536008">
        <w:rPr>
          <w:rFonts w:ascii="Times New Roman" w:hAnsi="Times New Roman" w:cs="Times New Roman"/>
          <w:sz w:val="24"/>
        </w:rPr>
        <w:t xml:space="preserve">The null hypothesis </w:t>
      </w:r>
      <w:r w:rsidR="00E572BB" w:rsidRPr="00536008">
        <w:rPr>
          <w:rFonts w:ascii="Times New Roman" w:hAnsi="Times New Roman" w:cs="Times New Roman"/>
          <w:sz w:val="24"/>
        </w:rPr>
        <w:t>according to which</w:t>
      </w:r>
      <w:r w:rsidR="00C84355" w:rsidRPr="00536008">
        <w:rPr>
          <w:rFonts w:ascii="Times New Roman" w:hAnsi="Times New Roman" w:cs="Times New Roman"/>
          <w:sz w:val="24"/>
        </w:rPr>
        <w:t xml:space="preserve"> </w:t>
      </w:r>
      <w:r w:rsidR="00C77DFE" w:rsidRPr="00536008">
        <w:rPr>
          <w:rFonts w:ascii="Times New Roman" w:hAnsi="Times New Roman" w:cs="Times New Roman"/>
          <w:sz w:val="24"/>
        </w:rPr>
        <w:t xml:space="preserve">the effect of </w:t>
      </w:r>
      <w:r w:rsidR="008A4D35" w:rsidRPr="00536008">
        <w:rPr>
          <w:rFonts w:ascii="Times New Roman" w:hAnsi="Times New Roman" w:cs="Times New Roman"/>
          <w:sz w:val="24"/>
        </w:rPr>
        <w:t>cold exposure</w:t>
      </w:r>
      <w:r w:rsidR="00C77DFE" w:rsidRPr="00536008">
        <w:rPr>
          <w:rFonts w:ascii="Times New Roman" w:hAnsi="Times New Roman" w:cs="Times New Roman"/>
          <w:sz w:val="24"/>
        </w:rPr>
        <w:t xml:space="preserve"> was similar between categories of a moderator variable was tested using a Q test based on analysis of variance</w:t>
      </w:r>
      <w:r w:rsidR="007519AE"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{"citationID":"IuHnJxZc","properties":{"formattedCitation":"(Borenstein et al., 2009)","plainCitation":"(Borenstein et al., 2009)","noteIndex":0},"citationItems":[{"id":"oXmZTfyy/ChW4Pwkz","uris":["http://zotero.org/users/local/aS3zsDmF/items/J58RHFF8"],"itemData":{"id":2321,"type":"book","abstract":"This book provides a clear and thorough introduction to meta-analysis, the process of synthesizing data from a series of separate studies. The first edition of this text was widely acclaimed for the clarity of the presentation, and quickly established itself as the definitive text in this field. The fully updated second edition includes new and expanded content on avoiding common mistakes in meta-analysis, understanding heterogeneity in effects, publication bias, and more. Several brand-new chapters provide a systematic “how to” approach to performing and reporting a meta-analysis from start to finish. Written by four of the world’s foremost authorities on all aspects of meta-analysis, the new edition:  Outlines the role of meta-analysis in the research process Shows how to compute effects sizes and treatment effects Explains the fixed-effect and random-effects models for synthesizing data Demonstrates how to assess and interpret variation in effect size across studies Explains how to avoid common mistakes in meta-analysis Discusses controversies in meta-analysis Includes access to a companion website containing videos, spreadsheets, data files, free software for prediction intervals, and step-by-step instructions for performing analyses using Comprehensive Meta-Analysis (CMA)™  Download videos, class materials, and worked examples at www.Introduction-to-Meta-Analysis.com","ISBN":"978-1-119-55838-5","language":"en","note":"Google-Books-ID: pdQnEAAAQBAJ","number-of-pages":"547","publisher":"Chichester, UK: John Wiley &amp; Sons","source":"Google Books","title":"Introduction to Meta-Analysis","volume":"421","author":[{"family":"Borenstein","given":"Michael"},{"family":"Hedges","given":"Larry V."},{"family":"Higgins","given":"Julian P. T."},{"family":"Rothstein","given":"Hannah R."}],"issued":{"date-parts":[["2009"]]}}}],"schema":"https://github.com/citation-style-language/schema/raw/master/csl-citation.json"}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(Borenstein et al., 2009)</w:t>
      </w:r>
      <w:r w:rsidR="008846BA" w:rsidRPr="00536008">
        <w:rPr>
          <w:rFonts w:ascii="Times New Roman" w:hAnsi="Times New Roman" w:cs="Times New Roman"/>
          <w:sz w:val="24"/>
        </w:rPr>
        <w:fldChar w:fldCharType="end"/>
      </w:r>
      <w:r w:rsidR="007519AE" w:rsidRPr="00536008">
        <w:rPr>
          <w:rFonts w:ascii="Times New Roman" w:hAnsi="Times New Roman" w:cs="Times New Roman"/>
          <w:sz w:val="24"/>
        </w:rPr>
        <w:t>.</w:t>
      </w:r>
      <w:r w:rsidR="00652199" w:rsidRPr="00536008">
        <w:rPr>
          <w:rFonts w:ascii="Times New Roman" w:hAnsi="Times New Roman" w:cs="Times New Roman"/>
          <w:sz w:val="24"/>
        </w:rPr>
        <w:t xml:space="preserve"> </w:t>
      </w:r>
      <w:r w:rsidR="0070648E" w:rsidRPr="00536008">
        <w:rPr>
          <w:rFonts w:ascii="Times New Roman" w:hAnsi="Times New Roman" w:cs="Times New Roman"/>
          <w:sz w:val="24"/>
        </w:rPr>
        <w:t>Once</w:t>
      </w:r>
      <w:r w:rsidR="00652199" w:rsidRPr="00536008">
        <w:rPr>
          <w:rFonts w:ascii="Times New Roman" w:hAnsi="Times New Roman" w:cs="Times New Roman"/>
          <w:sz w:val="24"/>
        </w:rPr>
        <w:t xml:space="preserve"> the null hypothesis was rejected, pairwise comparisons</w:t>
      </w:r>
      <w:r w:rsidR="008431F5" w:rsidRPr="00536008">
        <w:rPr>
          <w:rFonts w:ascii="Times New Roman" w:hAnsi="Times New Roman" w:cs="Times New Roman"/>
          <w:sz w:val="24"/>
        </w:rPr>
        <w:t xml:space="preserve"> </w:t>
      </w:r>
      <w:r w:rsidR="00E572BB" w:rsidRPr="00536008">
        <w:rPr>
          <w:rFonts w:ascii="Times New Roman" w:hAnsi="Times New Roman" w:cs="Times New Roman"/>
          <w:sz w:val="24"/>
        </w:rPr>
        <w:t xml:space="preserve">were performed </w:t>
      </w:r>
      <w:r w:rsidR="008431F5" w:rsidRPr="00536008">
        <w:rPr>
          <w:rFonts w:ascii="Times New Roman" w:hAnsi="Times New Roman" w:cs="Times New Roman"/>
          <w:sz w:val="24"/>
        </w:rPr>
        <w:t>with a Z test</w:t>
      </w:r>
      <w:r w:rsidR="00E45F91" w:rsidRPr="00536008">
        <w:rPr>
          <w:rFonts w:ascii="Times New Roman" w:hAnsi="Times New Roman" w:cs="Times New Roman"/>
          <w:sz w:val="24"/>
        </w:rPr>
        <w:t>.</w:t>
      </w:r>
      <w:r w:rsidR="00D45705" w:rsidRPr="00536008">
        <w:rPr>
          <w:rFonts w:ascii="Times New Roman" w:hAnsi="Times New Roman" w:cs="Times New Roman"/>
          <w:sz w:val="24"/>
        </w:rPr>
        <w:t xml:space="preserve"> The statistical significance level was set at p &lt; 0.05.</w:t>
      </w:r>
    </w:p>
    <w:p w14:paraId="26CEEDEF" w14:textId="668BEE4D" w:rsidR="00047506" w:rsidRPr="00536008" w:rsidRDefault="00D45705" w:rsidP="00ED6A43">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 xml:space="preserve"> </w:t>
      </w:r>
      <w:r w:rsidR="00E45F91" w:rsidRPr="00536008">
        <w:rPr>
          <w:rFonts w:ascii="Times New Roman" w:hAnsi="Times New Roman" w:cs="Times New Roman"/>
          <w:sz w:val="24"/>
        </w:rPr>
        <w:t>To evaluate possible publication bias, funnel plot</w:t>
      </w:r>
      <w:r w:rsidR="00C84355" w:rsidRPr="00536008">
        <w:rPr>
          <w:rFonts w:ascii="Times New Roman" w:hAnsi="Times New Roman" w:cs="Times New Roman"/>
          <w:sz w:val="24"/>
        </w:rPr>
        <w:t xml:space="preserve"> </w:t>
      </w:r>
      <w:r w:rsidR="00E45F91" w:rsidRPr="00536008">
        <w:rPr>
          <w:rFonts w:ascii="Times New Roman" w:hAnsi="Times New Roman" w:cs="Times New Roman"/>
          <w:sz w:val="24"/>
        </w:rPr>
        <w:t>potential asymmetr</w:t>
      </w:r>
      <w:r w:rsidR="00E572BB" w:rsidRPr="00536008">
        <w:rPr>
          <w:rFonts w:ascii="Times New Roman" w:hAnsi="Times New Roman" w:cs="Times New Roman"/>
          <w:sz w:val="24"/>
        </w:rPr>
        <w:t>y</w:t>
      </w:r>
      <w:r w:rsidR="00C84355" w:rsidRPr="00536008">
        <w:rPr>
          <w:rFonts w:ascii="Times New Roman" w:hAnsi="Times New Roman" w:cs="Times New Roman"/>
          <w:sz w:val="24"/>
        </w:rPr>
        <w:t xml:space="preserve"> </w:t>
      </w:r>
      <w:r w:rsidR="005C08DD" w:rsidRPr="00536008">
        <w:rPr>
          <w:rFonts w:ascii="Times New Roman" w:hAnsi="Times New Roman" w:cs="Times New Roman"/>
          <w:sz w:val="24"/>
        </w:rPr>
        <w:t>test</w:t>
      </w:r>
      <w:r w:rsidR="00ED6A43" w:rsidRPr="00536008">
        <w:rPr>
          <w:rFonts w:ascii="Times New Roman" w:hAnsi="Times New Roman" w:cs="Times New Roman"/>
          <w:sz w:val="24"/>
        </w:rPr>
        <w:t xml:space="preserve"> </w:t>
      </w:r>
      <w:r w:rsidR="003633A6" w:rsidRPr="00536008">
        <w:rPr>
          <w:rFonts w:ascii="Times New Roman" w:hAnsi="Times New Roman" w:cs="Times New Roman"/>
          <w:sz w:val="24"/>
        </w:rPr>
        <w:t xml:space="preserve">was </w:t>
      </w:r>
      <w:r w:rsidR="005C08DD" w:rsidRPr="00536008">
        <w:rPr>
          <w:rFonts w:ascii="Times New Roman" w:hAnsi="Times New Roman" w:cs="Times New Roman"/>
          <w:sz w:val="24"/>
        </w:rPr>
        <w:t>used</w:t>
      </w:r>
      <w:r w:rsidR="00E45F91"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E572BB" w:rsidRPr="00536008">
        <w:rPr>
          <w:rFonts w:ascii="Times New Roman" w:hAnsi="Times New Roman" w:cs="Times New Roman"/>
          <w:sz w:val="24"/>
        </w:rPr>
        <w:t>S</w:t>
      </w:r>
      <w:r w:rsidR="00977A74" w:rsidRPr="00536008">
        <w:rPr>
          <w:rFonts w:ascii="Times New Roman" w:hAnsi="Times New Roman" w:cs="Times New Roman"/>
          <w:sz w:val="24"/>
        </w:rPr>
        <w:t>tability</w:t>
      </w:r>
      <w:r w:rsidR="00B40043" w:rsidRPr="00536008">
        <w:rPr>
          <w:rFonts w:ascii="Times New Roman" w:hAnsi="Times New Roman" w:cs="Times New Roman"/>
          <w:sz w:val="24"/>
        </w:rPr>
        <w:t xml:space="preserve"> </w:t>
      </w:r>
      <w:r w:rsidR="00977A74" w:rsidRPr="00536008">
        <w:rPr>
          <w:rFonts w:ascii="Times New Roman" w:hAnsi="Times New Roman" w:cs="Times New Roman"/>
          <w:sz w:val="24"/>
        </w:rPr>
        <w:t xml:space="preserve">of the pooled </w:t>
      </w:r>
      <w:r w:rsidR="00AB557D" w:rsidRPr="00536008">
        <w:rPr>
          <w:rFonts w:ascii="Times New Roman" w:hAnsi="Times New Roman" w:cs="Times New Roman"/>
          <w:sz w:val="24"/>
        </w:rPr>
        <w:t>effect size</w:t>
      </w:r>
      <w:r w:rsidR="00977A74" w:rsidRPr="00536008">
        <w:rPr>
          <w:rFonts w:ascii="Times New Roman" w:hAnsi="Times New Roman" w:cs="Times New Roman"/>
          <w:sz w:val="24"/>
        </w:rPr>
        <w:t xml:space="preserve"> was assessed by sensitivity analyses</w:t>
      </w:r>
      <w:r w:rsidR="00E572BB" w:rsidRPr="00536008">
        <w:rPr>
          <w:rFonts w:ascii="Times New Roman" w:hAnsi="Times New Roman" w:cs="Times New Roman"/>
          <w:sz w:val="24"/>
        </w:rPr>
        <w:t>, which</w:t>
      </w:r>
      <w:r w:rsidR="005D5C2E" w:rsidRPr="00536008">
        <w:rPr>
          <w:rFonts w:ascii="Times New Roman" w:hAnsi="Times New Roman" w:cs="Times New Roman"/>
          <w:sz w:val="24"/>
        </w:rPr>
        <w:t xml:space="preserve"> involves removing individual studies from the analysis and calculating the impact of excluding each study on the overall result.</w:t>
      </w:r>
      <w:r w:rsidR="008100DF" w:rsidRPr="00536008">
        <w:rPr>
          <w:rFonts w:ascii="Times New Roman" w:hAnsi="Times New Roman" w:cs="Times New Roman"/>
          <w:sz w:val="24"/>
        </w:rPr>
        <w:t xml:space="preserve"> </w:t>
      </w:r>
      <w:r w:rsidR="00B968B7" w:rsidRPr="00536008">
        <w:rPr>
          <w:rFonts w:ascii="Times New Roman" w:hAnsi="Times New Roman" w:cs="Times New Roman"/>
          <w:sz w:val="24"/>
        </w:rPr>
        <w:t>All calculations were made with Comprehensive Meta-analysis software (version</w:t>
      </w:r>
      <w:r w:rsidR="00A6593F" w:rsidRPr="00536008">
        <w:rPr>
          <w:rFonts w:ascii="Times New Roman" w:hAnsi="Times New Roman" w:cs="Times New Roman"/>
          <w:sz w:val="24"/>
        </w:rPr>
        <w:t xml:space="preserve"> </w:t>
      </w:r>
      <w:r w:rsidR="00B968B7" w:rsidRPr="00536008">
        <w:rPr>
          <w:rFonts w:ascii="Times New Roman" w:hAnsi="Times New Roman" w:cs="Times New Roman"/>
          <w:sz w:val="24"/>
        </w:rPr>
        <w:t>3; Biostat, Englewood, NJ, USA).</w:t>
      </w:r>
      <w:r w:rsidR="00BA7A62" w:rsidRPr="00536008">
        <w:rPr>
          <w:rFonts w:ascii="Times New Roman" w:hAnsi="Times New Roman" w:cs="Times New Roman"/>
          <w:sz w:val="24"/>
        </w:rPr>
        <w:t xml:space="preserve"> </w:t>
      </w:r>
    </w:p>
    <w:p w14:paraId="699EEC32" w14:textId="7B35F9B7" w:rsidR="00091BC4" w:rsidRPr="00536008" w:rsidRDefault="00C84355" w:rsidP="009655D2">
      <w:pPr>
        <w:pStyle w:val="Paragraphedeliste"/>
        <w:spacing w:line="360" w:lineRule="auto"/>
        <w:ind w:left="0" w:firstLine="283"/>
        <w:jc w:val="both"/>
        <w:rPr>
          <w:rFonts w:ascii="Times New Roman" w:hAnsi="Times New Roman" w:cs="Times New Roman"/>
          <w:sz w:val="24"/>
        </w:rPr>
      </w:pPr>
      <w:r w:rsidRPr="00536008">
        <w:t xml:space="preserve"> </w:t>
      </w:r>
      <w:r w:rsidR="00091BC4" w:rsidRPr="00536008">
        <w:rPr>
          <w:rFonts w:ascii="Times New Roman" w:hAnsi="Times New Roman" w:cs="Times New Roman"/>
          <w:sz w:val="24"/>
        </w:rPr>
        <w:t xml:space="preserve">The level of evidence was established using a specific scale based on methodological quality and statistical heterogeneity </w:t>
      </w:r>
      <w:r w:rsidR="00341E2B"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{"citationID":"ZjQqXJuU","properties":{"formattedCitation":"(Neal et al., 2016)","plainCitation":"(Neal et al., 2016)","noteIndex":0},"citationItems":[{"id":3057,"uris":["http://zotero.org/users/6397032/items/2NUDFEVI"],"itemData":{"id":3057,"type":"article-journal","container-title":"Gait &amp; Posture","DOI":"10.1016/j.gaitpost.2015.11.018","ISSN":"09666362","journalAbbreviation":"Gait Posture","language":"en","page":"69-82","source":"DOI.org (Crossref)","title":"Runners with patellofemoral pain have altered biomechanics which targeted interventions can modify: A systematic review and meta-analysis","title-short":"Runners with patellofemoral pain have altered biomechanics which targeted interventions can modify","volume":"45","author":[{"family":"Neal","given":"Bradley S."},{"family":"Barton","given":"Christian J."},{"family":"Gallie","given":"Rosa"},{"family":"O’Halloran","given":"Patrick"},{"family":"Morrissey","given":"Dylan"}],"issued":{"date-parts":[["2016",3]]}}}],"schema":"https://github.com/citation-style-language/schema/raw/master/csl-citation.json"} </w:instrText>
      </w:r>
      <w:r w:rsidR="00341E2B" w:rsidRPr="00536008">
        <w:rPr>
          <w:rFonts w:ascii="Times New Roman" w:hAnsi="Times New Roman" w:cs="Times New Roman"/>
          <w:sz w:val="24"/>
        </w:rPr>
        <w:fldChar w:fldCharType="separate"/>
      </w:r>
      <w:r w:rsidR="009655D2" w:rsidRPr="00536008">
        <w:rPr>
          <w:rFonts w:ascii="Times New Roman" w:hAnsi="Times New Roman" w:cs="Times New Roman"/>
          <w:sz w:val="24"/>
        </w:rPr>
        <w:t>(Neal et al., 2016)</w:t>
      </w:r>
      <w:r w:rsidR="00341E2B" w:rsidRPr="00536008">
        <w:rPr>
          <w:rFonts w:ascii="Times New Roman" w:hAnsi="Times New Roman" w:cs="Times New Roman"/>
          <w:sz w:val="24"/>
        </w:rPr>
        <w:fldChar w:fldCharType="end"/>
      </w:r>
      <w:r w:rsidR="00341E2B" w:rsidRPr="00536008">
        <w:rPr>
          <w:rFonts w:ascii="Times New Roman" w:hAnsi="Times New Roman" w:cs="Times New Roman"/>
          <w:sz w:val="24"/>
        </w:rPr>
        <w:t>:</w:t>
      </w:r>
    </w:p>
    <w:p w14:paraId="10D83460" w14:textId="5655E56C" w:rsidR="00091BC4" w:rsidRPr="00536008" w:rsidRDefault="00091BC4" w:rsidP="00492547">
      <w:pPr>
        <w:pStyle w:val="Paragraphedeliste"/>
        <w:numPr>
          <w:ilvl w:val="0"/>
          <w:numId w:val="21"/>
        </w:numPr>
        <w:spacing w:line="360" w:lineRule="auto"/>
        <w:ind w:left="567"/>
        <w:jc w:val="both"/>
        <w:rPr>
          <w:rFonts w:ascii="Times New Roman" w:hAnsi="Times New Roman" w:cs="Times New Roman"/>
          <w:sz w:val="24"/>
        </w:rPr>
      </w:pPr>
      <w:r w:rsidRPr="00536008">
        <w:rPr>
          <w:rFonts w:ascii="Times New Roman" w:hAnsi="Times New Roman" w:cs="Times New Roman"/>
          <w:sz w:val="24"/>
        </w:rPr>
        <w:t xml:space="preserve">The level of evidence was considered as strong when pooled results were obtained from three or more studies, including at least two high-quality studies that </w:t>
      </w:r>
      <w:r w:rsidR="007F5B28" w:rsidRPr="00536008">
        <w:rPr>
          <w:rFonts w:ascii="Times New Roman" w:hAnsi="Times New Roman" w:cs="Times New Roman"/>
          <w:sz w:val="24"/>
        </w:rPr>
        <w:t>were</w:t>
      </w:r>
      <w:r w:rsidR="00C84355" w:rsidRPr="00536008">
        <w:rPr>
          <w:rFonts w:ascii="Times New Roman" w:hAnsi="Times New Roman" w:cs="Times New Roman"/>
          <w:sz w:val="24"/>
        </w:rPr>
        <w:t xml:space="preserve"> </w:t>
      </w:r>
      <w:r w:rsidRPr="00536008">
        <w:rPr>
          <w:rFonts w:ascii="Times New Roman" w:hAnsi="Times New Roman" w:cs="Times New Roman"/>
          <w:sz w:val="24"/>
        </w:rPr>
        <w:t>statistically homogeneous.</w:t>
      </w:r>
    </w:p>
    <w:p w14:paraId="515E042A" w14:textId="4D92199A" w:rsidR="00091BC4" w:rsidRPr="00536008" w:rsidRDefault="00091BC4" w:rsidP="00492547">
      <w:pPr>
        <w:pStyle w:val="Paragraphedeliste"/>
        <w:numPr>
          <w:ilvl w:val="0"/>
          <w:numId w:val="21"/>
        </w:numPr>
        <w:spacing w:line="360" w:lineRule="auto"/>
        <w:ind w:left="567"/>
        <w:jc w:val="both"/>
        <w:rPr>
          <w:rFonts w:ascii="Times New Roman" w:hAnsi="Times New Roman" w:cs="Times New Roman"/>
          <w:sz w:val="24"/>
        </w:rPr>
      </w:pPr>
      <w:r w:rsidRPr="00536008">
        <w:rPr>
          <w:rFonts w:ascii="Times New Roman" w:hAnsi="Times New Roman" w:cs="Times New Roman"/>
          <w:sz w:val="24"/>
        </w:rPr>
        <w:t xml:space="preserve">The level of evidence was considered as moderate when pooled results were obtained from multiple studies that </w:t>
      </w:r>
      <w:r w:rsidR="007F5B28" w:rsidRPr="00536008">
        <w:rPr>
          <w:rFonts w:ascii="Times New Roman" w:hAnsi="Times New Roman" w:cs="Times New Roman"/>
          <w:sz w:val="24"/>
        </w:rPr>
        <w:t>were</w:t>
      </w:r>
      <w:r w:rsidR="00C84355" w:rsidRPr="00536008">
        <w:rPr>
          <w:rFonts w:ascii="Times New Roman" w:hAnsi="Times New Roman" w:cs="Times New Roman"/>
          <w:sz w:val="24"/>
        </w:rPr>
        <w:t xml:space="preserve"> </w:t>
      </w:r>
      <w:r w:rsidRPr="00536008">
        <w:rPr>
          <w:rFonts w:ascii="Times New Roman" w:hAnsi="Times New Roman" w:cs="Times New Roman"/>
          <w:sz w:val="24"/>
        </w:rPr>
        <w:t xml:space="preserve">statistically heterogeneous, including at least one high-quality study, or, from multiple medium-quality or low-quality studies that </w:t>
      </w:r>
      <w:r w:rsidR="007F5B28" w:rsidRPr="00536008">
        <w:rPr>
          <w:rFonts w:ascii="Times New Roman" w:hAnsi="Times New Roman" w:cs="Times New Roman"/>
          <w:sz w:val="24"/>
        </w:rPr>
        <w:t>were</w:t>
      </w:r>
      <w:r w:rsidR="00C84355" w:rsidRPr="00536008">
        <w:rPr>
          <w:rFonts w:ascii="Times New Roman" w:hAnsi="Times New Roman" w:cs="Times New Roman"/>
          <w:sz w:val="24"/>
        </w:rPr>
        <w:t xml:space="preserve"> </w:t>
      </w:r>
      <w:r w:rsidRPr="00536008">
        <w:rPr>
          <w:rFonts w:ascii="Times New Roman" w:hAnsi="Times New Roman" w:cs="Times New Roman"/>
          <w:sz w:val="24"/>
        </w:rPr>
        <w:t xml:space="preserve">statistically homogeneous. </w:t>
      </w:r>
    </w:p>
    <w:p w14:paraId="1ED2AF6E" w14:textId="38E99B2C" w:rsidR="00091BC4" w:rsidRPr="00536008" w:rsidRDefault="00091BC4" w:rsidP="00492547">
      <w:pPr>
        <w:pStyle w:val="Paragraphedeliste"/>
        <w:numPr>
          <w:ilvl w:val="0"/>
          <w:numId w:val="21"/>
        </w:numPr>
        <w:spacing w:line="360" w:lineRule="auto"/>
        <w:ind w:left="567"/>
        <w:jc w:val="both"/>
        <w:rPr>
          <w:rFonts w:ascii="Times New Roman" w:hAnsi="Times New Roman" w:cs="Times New Roman"/>
          <w:sz w:val="24"/>
        </w:rPr>
      </w:pPr>
      <w:r w:rsidRPr="00536008">
        <w:rPr>
          <w:rFonts w:ascii="Times New Roman" w:hAnsi="Times New Roman" w:cs="Times New Roman"/>
          <w:sz w:val="24"/>
        </w:rPr>
        <w:t xml:space="preserve">The level of evidence was considered as limited when results were obtained from one high-quality study, or, from multiple medium- or low-quality studies that </w:t>
      </w:r>
      <w:r w:rsidR="007F5B28" w:rsidRPr="00536008">
        <w:rPr>
          <w:rFonts w:ascii="Times New Roman" w:hAnsi="Times New Roman" w:cs="Times New Roman"/>
          <w:sz w:val="24"/>
        </w:rPr>
        <w:t>were</w:t>
      </w:r>
      <w:r w:rsidR="00C84355" w:rsidRPr="00536008">
        <w:rPr>
          <w:rFonts w:ascii="Times New Roman" w:hAnsi="Times New Roman" w:cs="Times New Roman"/>
          <w:sz w:val="24"/>
        </w:rPr>
        <w:t xml:space="preserve"> </w:t>
      </w:r>
      <w:r w:rsidRPr="00536008">
        <w:rPr>
          <w:rFonts w:ascii="Times New Roman" w:hAnsi="Times New Roman" w:cs="Times New Roman"/>
          <w:sz w:val="24"/>
        </w:rPr>
        <w:t>statistically heterogeneous. The level of evidence was considered as very limited when it was obtained from one medium-quality study or one low-quality study.</w:t>
      </w:r>
    </w:p>
    <w:p w14:paraId="4BA266D1" w14:textId="2071A99A" w:rsidR="004E7D79" w:rsidRPr="00536008" w:rsidRDefault="00091BC4" w:rsidP="0047379F">
      <w:pPr>
        <w:pStyle w:val="Paragraphedeliste"/>
        <w:numPr>
          <w:ilvl w:val="0"/>
          <w:numId w:val="21"/>
        </w:numPr>
        <w:spacing w:line="360" w:lineRule="auto"/>
        <w:ind w:left="567"/>
        <w:jc w:val="both"/>
        <w:rPr>
          <w:rFonts w:ascii="Times New Roman" w:hAnsi="Times New Roman" w:cs="Times New Roman"/>
          <w:sz w:val="24"/>
        </w:rPr>
      </w:pPr>
      <w:r w:rsidRPr="00536008">
        <w:rPr>
          <w:rFonts w:ascii="Times New Roman" w:hAnsi="Times New Roman" w:cs="Times New Roman"/>
          <w:sz w:val="24"/>
        </w:rPr>
        <w:lastRenderedPageBreak/>
        <w:t xml:space="preserve">The level of evidence was considered </w:t>
      </w:r>
      <w:r w:rsidR="00E572BB" w:rsidRPr="00536008">
        <w:rPr>
          <w:rFonts w:ascii="Times New Roman" w:hAnsi="Times New Roman" w:cs="Times New Roman"/>
          <w:sz w:val="24"/>
        </w:rPr>
        <w:t xml:space="preserve">as very limited </w:t>
      </w:r>
      <w:r w:rsidRPr="00536008">
        <w:rPr>
          <w:rFonts w:ascii="Times New Roman" w:hAnsi="Times New Roman" w:cs="Times New Roman"/>
          <w:sz w:val="24"/>
        </w:rPr>
        <w:t xml:space="preserve">when pooled results were not statistically significant and came from multiple studies that </w:t>
      </w:r>
      <w:r w:rsidR="007F5B28" w:rsidRPr="00536008">
        <w:rPr>
          <w:rFonts w:ascii="Times New Roman" w:hAnsi="Times New Roman" w:cs="Times New Roman"/>
          <w:sz w:val="24"/>
        </w:rPr>
        <w:t>were</w:t>
      </w:r>
      <w:r w:rsidR="00C84355" w:rsidRPr="00536008">
        <w:rPr>
          <w:rFonts w:ascii="Times New Roman" w:hAnsi="Times New Roman" w:cs="Times New Roman"/>
          <w:sz w:val="24"/>
        </w:rPr>
        <w:t xml:space="preserve"> </w:t>
      </w:r>
      <w:r w:rsidRPr="00536008">
        <w:rPr>
          <w:rFonts w:ascii="Times New Roman" w:hAnsi="Times New Roman" w:cs="Times New Roman"/>
          <w:sz w:val="24"/>
        </w:rPr>
        <w:t>statistically heterogeneous.</w:t>
      </w:r>
    </w:p>
    <w:p w14:paraId="36704A0D" w14:textId="5C5E4020" w:rsidR="0047006D" w:rsidRPr="00536008" w:rsidRDefault="0047006D" w:rsidP="00047506">
      <w:pPr>
        <w:spacing w:line="360" w:lineRule="auto"/>
        <w:jc w:val="both"/>
      </w:pPr>
      <w:r w:rsidRPr="00536008">
        <w:rPr>
          <w:rFonts w:ascii="Times New Roman" w:hAnsi="Times New Roman" w:cs="Times New Roman"/>
          <w:b/>
          <w:sz w:val="28"/>
          <w:szCs w:val="20"/>
        </w:rPr>
        <w:t>Results</w:t>
      </w:r>
    </w:p>
    <w:p w14:paraId="1C2BA29E" w14:textId="77777777" w:rsidR="00096BEA" w:rsidRPr="00536008" w:rsidRDefault="00096BEA" w:rsidP="00047506">
      <w:pPr>
        <w:pStyle w:val="Paragraphedeliste"/>
        <w:numPr>
          <w:ilvl w:val="0"/>
          <w:numId w:val="14"/>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Overall effect</w:t>
      </w:r>
    </w:p>
    <w:p w14:paraId="5AB6EB9B" w14:textId="57918506" w:rsidR="00F93FD1" w:rsidRPr="00056411" w:rsidRDefault="00964734" w:rsidP="00056411">
      <w:pPr>
        <w:pStyle w:val="Paragraphedeliste"/>
        <w:spacing w:line="360" w:lineRule="auto"/>
        <w:ind w:left="0" w:firstLine="283"/>
        <w:jc w:val="both"/>
        <w:rPr>
          <w:rFonts w:ascii="Times New Roman" w:hAnsi="Times New Roman" w:cs="Times New Roman"/>
          <w:sz w:val="24"/>
          <w:szCs w:val="24"/>
        </w:rPr>
      </w:pPr>
      <w:r w:rsidRPr="00536008">
        <w:rPr>
          <w:rFonts w:ascii="Times New Roman" w:hAnsi="Times New Roman" w:cs="Times New Roman"/>
          <w:sz w:val="24"/>
        </w:rPr>
        <w:t>T</w:t>
      </w:r>
      <w:r w:rsidR="00BA7A62" w:rsidRPr="00536008">
        <w:rPr>
          <w:rFonts w:ascii="Times New Roman" w:hAnsi="Times New Roman" w:cs="Times New Roman"/>
          <w:sz w:val="24"/>
        </w:rPr>
        <w:t>he flow diagram of the search process</w:t>
      </w:r>
      <w:r w:rsidRPr="00536008">
        <w:rPr>
          <w:rFonts w:ascii="Times New Roman" w:hAnsi="Times New Roman" w:cs="Times New Roman"/>
          <w:sz w:val="24"/>
        </w:rPr>
        <w:t xml:space="preserve"> </w:t>
      </w:r>
      <w:r w:rsidR="00E03798" w:rsidRPr="00536008">
        <w:rPr>
          <w:rFonts w:ascii="Times New Roman" w:hAnsi="Times New Roman" w:cs="Times New Roman"/>
          <w:sz w:val="24"/>
        </w:rPr>
        <w:t xml:space="preserve">is </w:t>
      </w:r>
      <w:r w:rsidRPr="00536008">
        <w:rPr>
          <w:rFonts w:ascii="Times New Roman" w:hAnsi="Times New Roman" w:cs="Times New Roman"/>
          <w:sz w:val="24"/>
        </w:rPr>
        <w:t xml:space="preserve">illustrated in </w:t>
      </w:r>
      <w:r w:rsidR="00357EB0" w:rsidRPr="00536008">
        <w:rPr>
          <w:rFonts w:ascii="Times New Roman" w:hAnsi="Times New Roman" w:cs="Times New Roman"/>
          <w:sz w:val="24"/>
        </w:rPr>
        <w:t xml:space="preserve">Figure </w:t>
      </w:r>
      <w:r w:rsidRPr="00536008">
        <w:rPr>
          <w:rFonts w:ascii="Times New Roman" w:hAnsi="Times New Roman" w:cs="Times New Roman"/>
          <w:sz w:val="24"/>
        </w:rPr>
        <w:t xml:space="preserve">1. The literature search led to the identification of </w:t>
      </w:r>
      <w:r w:rsidR="00D24B9E" w:rsidRPr="00536008">
        <w:rPr>
          <w:rFonts w:ascii="Times New Roman" w:hAnsi="Times New Roman" w:cs="Times New Roman"/>
          <w:sz w:val="24"/>
        </w:rPr>
        <w:t>2669</w:t>
      </w:r>
      <w:r w:rsidRPr="00536008">
        <w:rPr>
          <w:rFonts w:ascii="Times New Roman" w:hAnsi="Times New Roman" w:cs="Times New Roman"/>
          <w:sz w:val="24"/>
        </w:rPr>
        <w:t xml:space="preserve"> potential studies </w:t>
      </w:r>
      <w:r w:rsidR="00C91C19" w:rsidRPr="00536008">
        <w:rPr>
          <w:rFonts w:ascii="Times New Roman" w:hAnsi="Times New Roman" w:cs="Times New Roman"/>
          <w:sz w:val="24"/>
        </w:rPr>
        <w:t xml:space="preserve">eligible </w:t>
      </w:r>
      <w:r w:rsidRPr="00536008">
        <w:rPr>
          <w:rFonts w:ascii="Times New Roman" w:hAnsi="Times New Roman" w:cs="Times New Roman"/>
          <w:sz w:val="24"/>
        </w:rPr>
        <w:t xml:space="preserve">for inclusion in </w:t>
      </w:r>
      <w:r w:rsidR="00C91C19" w:rsidRPr="00536008">
        <w:rPr>
          <w:rFonts w:ascii="Times New Roman" w:hAnsi="Times New Roman" w:cs="Times New Roman"/>
          <w:sz w:val="24"/>
        </w:rPr>
        <w:t xml:space="preserve">our </w:t>
      </w:r>
      <w:r w:rsidRPr="00536008">
        <w:rPr>
          <w:rFonts w:ascii="Times New Roman" w:hAnsi="Times New Roman" w:cs="Times New Roman"/>
          <w:sz w:val="24"/>
        </w:rPr>
        <w:t xml:space="preserve">analysis. </w:t>
      </w:r>
      <w:r w:rsidR="00E37356" w:rsidRPr="00536008">
        <w:rPr>
          <w:rFonts w:ascii="Times New Roman" w:hAnsi="Times New Roman" w:cs="Times New Roman"/>
          <w:sz w:val="24"/>
        </w:rPr>
        <w:t>Over 2000 (</w:t>
      </w:r>
      <w:r w:rsidR="00D24B9E" w:rsidRPr="00536008">
        <w:rPr>
          <w:rFonts w:ascii="Times New Roman" w:hAnsi="Times New Roman" w:cs="Times New Roman"/>
          <w:sz w:val="24"/>
        </w:rPr>
        <w:t>217</w:t>
      </w:r>
      <w:r w:rsidR="00182138" w:rsidRPr="00536008">
        <w:rPr>
          <w:rFonts w:ascii="Times New Roman" w:hAnsi="Times New Roman" w:cs="Times New Roman"/>
          <w:sz w:val="24"/>
        </w:rPr>
        <w:t>2</w:t>
      </w:r>
      <w:r w:rsidR="00E37356" w:rsidRPr="00536008">
        <w:rPr>
          <w:rFonts w:ascii="Times New Roman" w:hAnsi="Times New Roman" w:cs="Times New Roman"/>
          <w:sz w:val="24"/>
        </w:rPr>
        <w:t>)</w:t>
      </w:r>
      <w:r w:rsidRPr="00536008">
        <w:rPr>
          <w:rFonts w:ascii="Times New Roman" w:hAnsi="Times New Roman" w:cs="Times New Roman"/>
          <w:sz w:val="24"/>
        </w:rPr>
        <w:t xml:space="preserve"> articles were </w:t>
      </w:r>
      <w:r w:rsidR="00BD62B0" w:rsidRPr="00536008">
        <w:rPr>
          <w:rFonts w:ascii="Times New Roman" w:hAnsi="Times New Roman" w:cs="Times New Roman"/>
          <w:sz w:val="24"/>
        </w:rPr>
        <w:t>screened</w:t>
      </w:r>
      <w:r w:rsidRPr="00536008">
        <w:rPr>
          <w:rFonts w:ascii="Times New Roman" w:hAnsi="Times New Roman" w:cs="Times New Roman"/>
          <w:sz w:val="24"/>
        </w:rPr>
        <w:t xml:space="preserve"> after </w:t>
      </w:r>
      <w:r w:rsidR="00C91C19" w:rsidRPr="00536008">
        <w:rPr>
          <w:rFonts w:ascii="Times New Roman" w:hAnsi="Times New Roman" w:cs="Times New Roman"/>
          <w:sz w:val="24"/>
        </w:rPr>
        <w:t>removing duplicates</w:t>
      </w:r>
      <w:r w:rsidRPr="00536008">
        <w:rPr>
          <w:rFonts w:ascii="Times New Roman" w:hAnsi="Times New Roman" w:cs="Times New Roman"/>
          <w:sz w:val="24"/>
        </w:rPr>
        <w:t xml:space="preserve">, and </w:t>
      </w:r>
      <w:r w:rsidR="00182138" w:rsidRPr="00536008">
        <w:rPr>
          <w:rFonts w:ascii="Times New Roman" w:hAnsi="Times New Roman" w:cs="Times New Roman"/>
          <w:sz w:val="24"/>
        </w:rPr>
        <w:t>40</w:t>
      </w:r>
      <w:r w:rsidR="00561C5D" w:rsidRPr="00536008">
        <w:rPr>
          <w:rFonts w:ascii="Times New Roman" w:hAnsi="Times New Roman" w:cs="Times New Roman"/>
          <w:sz w:val="24"/>
        </w:rPr>
        <w:t xml:space="preserve"> </w:t>
      </w:r>
      <w:r w:rsidRPr="00536008">
        <w:rPr>
          <w:rFonts w:ascii="Times New Roman" w:hAnsi="Times New Roman" w:cs="Times New Roman"/>
          <w:sz w:val="24"/>
        </w:rPr>
        <w:t>were assessed for eligibility</w:t>
      </w:r>
      <w:r w:rsidR="00C91C19" w:rsidRPr="00536008">
        <w:rPr>
          <w:rFonts w:ascii="Times New Roman" w:hAnsi="Times New Roman" w:cs="Times New Roman"/>
          <w:sz w:val="24"/>
        </w:rPr>
        <w:t xml:space="preserve">. </w:t>
      </w:r>
      <w:r w:rsidR="00074FAE" w:rsidRPr="00536008">
        <w:rPr>
          <w:rFonts w:ascii="Times New Roman" w:hAnsi="Times New Roman" w:cs="Times New Roman"/>
          <w:sz w:val="24"/>
        </w:rPr>
        <w:t>Thirteen</w:t>
      </w:r>
      <w:r w:rsidR="0064720D" w:rsidRPr="00536008">
        <w:rPr>
          <w:rFonts w:ascii="Times New Roman" w:hAnsi="Times New Roman" w:cs="Times New Roman"/>
          <w:sz w:val="24"/>
        </w:rPr>
        <w:t xml:space="preserve"> </w:t>
      </w:r>
      <w:r w:rsidR="003A1A40" w:rsidRPr="00536008">
        <w:rPr>
          <w:rFonts w:ascii="Times New Roman" w:hAnsi="Times New Roman" w:cs="Times New Roman"/>
          <w:sz w:val="24"/>
        </w:rPr>
        <w:t>studies</w:t>
      </w:r>
      <w:r w:rsidR="001F6A2F" w:rsidRPr="00536008">
        <w:rPr>
          <w:rFonts w:ascii="Times New Roman" w:hAnsi="Times New Roman" w:cs="Times New Roman"/>
          <w:sz w:val="24"/>
        </w:rPr>
        <w:t xml:space="preserve"> </w:t>
      </w:r>
      <w:r w:rsidR="00297A24"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{"citationID":"a5uruthjpn","properties":{"formattedCitation":"(Barwood et al., 2017; Bonde-Petersen et al., 1992; Damijan and Uhrynski, 2012; Fox et al., 2003; Gregson et al., 2011; Hayward, 1984; Hayward and Eckerson, 1984; Mawhinney et al., 2020; O\\uc0\\u8217{}Brien et al., 2000; Rose et al., 2023; Tipton et al., 2000, 1998; Tipton and Golden, 1987; Versteeg et al., 2023; Westerlund et al., 2006, 2004; Zhang et al., 2003)","plainCitation":"(Barwood et al., 2017; Bonde-Petersen et al., 1992; Damijan and Uhrynski, 2012; Fox et al., 2003; Gregson et al., 2011; Hayward, 1984; Hayward and Eckerson, 1984; Mawhinney et al., 2020; O’Brien et al., 2000; Rose et al., 2023; Tipton et al., 2000, 1998; Tipton and Golden, 1987; Versteeg et al., 2023; Westerlund et al., 2006, 2004; Zhang et al., 2003)","noteIndex":0},"citationItems":[{"id":"oXmZTfyy/NgACv8OI","uris":["http://zotero.org/users/local/aS3zsDmF/items/3I3WHJSY"],"itemData":{"id":"TKVZmgMJ/CCzxq6Ar","type":"article-journal","abstract":"Heart rate monitoring was used to measure heart rate variability (HRV) at thermoneutral conditions (Ta 24°C) in healthy women resting in supine position before and after acute and after repeated (3 times a week during a 3-month period) whole-body cryotherapies (WBC), at -110°C. The observed acute cooling-related increase in high frequency power (HFP) of RR-intervals indicates an increase in cardiac parasympathetic modulation. After 3 months of repeated WBC the increase in parasympathetic tone was attenuated, which may be interpreted as an adaptation of autonomic function. The repeated WBC exposures-related increase in resting low frequency power (LFP) of RR-intervals during the 3 months resembles the response observed related to exercise training. © 2006 Elsevier Ltd. All rights reserved.","archive":"Embase","container-title":"Journal of Thermal Biology","DOI":"10.1016/j.jtherbio.2006.01.004","ISSN":"0306-4565","issue":"4","journalAbbreviation":"J. Therm. Biol.","language":"English","page":"342-346","title":"Heart rate variability in women exposed to very cold air (-110°C) during whole-body cryotherapy","volume":"31","author":[{"family":"Westerlund","given":"T."},{"family":"Uusitalo","given":"A."},{"family":"Smolander","given":"J."},{"family":"Mikkelsson","given":"M."}],"issued":{"date-parts":[["2006"]]}}},{"id":1744,"uris":["http://zotero.org/users/6397032/items/ZXNKDK5X"],"itemData":{"id":1744,"type":"article-journal","abstract":"The work presents the research and analysis of the influence of low temperatures on selected physiological parameters of a human being. The research was conducted in the 20th Military Healing and Rehabilitation Hospital SPZOZ in Krynica-Zdroj, Poland. Systematic cryotherapy is a procedure during which the whole body, including the head, is exposed to very low temperature (about -110 degrees C) in a short time (no more than 3 min). The procedure is of a stressful nature; the exposure of almost naked body to a temperature not met in human natural environment causes a sudden mobilization of all the organism defence forces which is used in treatment, sport training and biological renewal. The reaction to extreme cold takes form of a short contraction which is followed by long-lasting - a few hours - dilatation of skin blood vessels. It is accompanied by analgesic and anti-inflammatory effect, relaxation of bronchi muscles, tendency to decrease oedemas and exudates, increase in immunity and mood, including even the euphoria feeling. The research included 20 people after having signed the agreement and excluding any contraindications. The research was carried on following the criteria of the estimate of research reliability according to Jadad randomisation. Every day, during 14 weekdays, after and before the procedure (3 min stay in a cryochamber, t = -110 degrees C) the measurement of selected parameters were taken, such as: systolic and diastolic pressure, pulse, temperature in aural canal, body mass, fatty tissue and changes of outer body temperatures (thermo-vision analysis). On the basis of the results and conducted analysis one can state that systemic cryotherapy causes the following changes: statistically significant increase of systolic pressure, diastolic pressure, fatty tissue, significant drop of pulse, deep temperature in aural canal and outer body temperature in analysed thermograms. The results were developed statistically using standard methods in accordance with algorithms of statistical inference. The aim of the work is the research on how a short-term exposure to cold changes the outside temperature of the front of a body, and answer to the question if the limb heat - the left and right side - reacts to heat identically. The work introduces biophysical research of the influence of low temperatures on thermodynamic changes in a human being. The results presented are not often met in specialist literature.","container-title":"Acta Physica Polonica A","ISSN":"0587-4246","issue":"1A","journalAbbreviation":"Acta Phys Pol A","note":"number: 1A\nWOS:000301914500009","page":"A38-A41","title":"Systemic Cryotherapy Influence of Low Temperatures on Selected Physiological Parameters","volume":"121","author":[{"family":"Damijan","given":"Z."},{"family":"Uhrynski","given":"A."}],"issued":{"date-parts":[["2012",1]]}}},{"id":2807,"uris":["http://zotero.org/users/6397032/items/H6HS5E9R"],"itemData":{"id":2807,"type":"article-journal","abstract":"The blood pressure responses to an acute and long-term (three months) whole-body cryotherapy (WBC) were measured in men and women. Acute cold exposure (-10°C, -60°C, -110°C) increased both systolic and diastolic blood pressures temporarily. Neither significant gender differences nor adaptation in blood pressures were found during WBC. The variation of individual responses to the acute and long-term WBC was wide. © 2004 Elsevier Ltd. All rights reserved.","archive":"Embase","container-title":"Journal of Thermal Biology","DOI":"10.1016/j.jtherbio.2004.05.004","ISSN":"0306-4565","issue":"6","journalAbbreviation":"J. Therm. Biol.","language":"English","note":"number: 6","page":"285-290","title":"The blood pressure responses to an acute and long-term whole-body cryotherapy (-110°C) in men and women","volume":"29","author":[{"family":"Westerlund","given":"T."},{"family":"Smolander","given":"J."},{"family":"Uusitalo-Koskinen","given":"A."},{"family":"Mikkelsson","given":"M."}],"issued":{"date-parts":[["2004"]]}}},{"id":3500,"uris":["http://zotero.org/users/6397032/items/PJ93D2RT"],"itemData":{"id":3500,"type":"article-journal","abstract":"Cardiovascular reflexes were studied during immersion in water to the chest. Cardiac output (CO) was determined by acetylene rebreathing; forearm muscle and subcutaneous blood flow by 133Xe-clearance; and cutaneous blood flow by laser Doppler. Measurements were taken in a) control situation (CTR) (subject sitting dry); b) immersed in thermoneutral (NWI); c) in cold (CWI); and d) in hot water (HWI). The overall trend was that water immersion per se increased stroke volume (SV), but mostly during NWI and CWI, where heart rate (HR) was decreased by 15%; during HWI, HR increased by 32%, the temperature effect evidently overriding the immersion effect. Insignificant increases in CO were seen in NWI and HWI (18% and 44%), and no effect in CWI. Arterial pressure and total peripheral resistance (TPR) increased significantly in CWI due to an increase in peripheral vascular resistance, while significant decreases in TPR and CPR were observed in HWI and tendencies to decreases were found in NWI.","container-title":"Aviation, space, and environmental medicine","ISSN":"1943-4448","issue":"5","journalAbbreviation":"Aviat Space Environ Med","language":"eng","note":"PMID: 1599379","page":"346-350","source":"Europe PMC","title":"Peripheral and central blood flow in man during cold, thermoneutral, and hot water immersion","volume":"63","author":[{"family":"Bonde-Petersen","given":"F."},{"family":"Schultz-Pedersen","given":"L."},{"family":"Dragsted","given":"N."}],"issued":{"date-parts":[["1992",5,1]]}}},{"id":1677,"uris":["http://zotero.org/users/6397032/items/M396FASJ"],"itemData":{"id":1677,"type":"article-journal","abstract":"Sudden immersion in cold water initiates an inspiratory gasp response followed by uncontrollable hyperventilation and tachycardia. It is known that this response, termed the \"cold shock\" response, can be attenuated following repeated immersion. In the present investigation we examined how long this habituation lasts. Twelve healthy male volunteers participated in the experiment, they were divided into a control (C) group (n = 4), and a habituation (H) group (n = 8). In October, each subject undertook two 3-min head-out seated immersions into stirred water at 10 degrees C wearing swimming trunks. These immersions took place at the same time of day, with 4 days separating the two immersions. In the intervening period, the C group were not exposed to cold water, while the H group undertook six, 3-min head-out immersions in water at 15 degrees C. Two months (December), 4 months (February), 7 months (May) and 14 months (January) after their first immersion, all subjects undertook another 3-min head-out immersion in water at 10 degrees C. The H group showed a reduction in respiratory frequency (47 to 24 breaths . min(-1)). inspiratory minute volume (72.2 to 31.3 1 . min(-1)) and heart rate (128 to 109 beats . min(-1)) during the first 30 s of immersion on day 5 compared to day 1. Seven months later these responses were still significantly reduced compared to day 1. After 14 months, heart rate remained attenuated but respiratory frequency and inspiratory minute volume had returned towards pre-habituation levels. The responses of the C group during the first 30 s of immersion were not altered. Both groups showed an attenuation in the responses during the remaining 150s of immersion following repeated immersions. It is concluded that repeated immersions in cold water result in a long-lasting (7-14 months) reduction in the magnitude of the cold shock response. Less frequent immersions produced a decrease in the duration, but not the magnitude of the response.","container-title":"European Journal of Applied Physiology","DOI":"10.1007/s004210000255","ISSN":"1439-6319","issue":"1","journalAbbreviation":"Eur J Appl Physiol","note":"number: 1\nWOS:000089695800003","page":"17-21","title":"Permanence of the habituation of the initial responses to cold-water immersion in humans","volume":"83","author":[{"family":"Tipton","given":"M. J."},{"family":"Mekjavic","given":"I. B."},{"family":"Eglin","given":"C. M."}],"issued":{"date-parts":[["2000",9]]}}},{"id":967,"uris":["http://zotero.org/users/6397032/items/RHDVQA4Z"],"itemData":{"id":967,"type":"article-journal","abstract":"The initial responses to cold-water immersion, evoked by stimulation of peripheral cold receptors, include tachycardia, a reflex inspiratory gasp and uncontrollable  hyperventilation. When immersed naked, the maximum responses are initiated in water  at 10 degrees C, with smaller responses being observed following immersion in water  at 15 degrees C. Habituation of the initial responses can be achieved following  repeated immersions, but the specificity of this response with regard to water  temperature is not known. Thirteen healthy male volunteers were divided into a  control (C) group (n = 5) and a habituation (H) group (n = 8). Each subject  undertook two 3-min head-out immersions in water at 10 degrees C wearing swimming  trunks. These immersions took place at a corresponding time of day with 4 days  separating the two immersions. In the intervening period the C group were not  exposed to cold water, while the H group undertook another six, 3-min, head-out  immersions in water at 15 degrees C. Respiratory rate (fR), inspiratory minute  volume (VI) and heart rate (fH) were measured continuously throughout each  immersion. Following repeated immersions in water at 15 degrees C, the fR, VI and fH  responses of the H group over the first 30 s of immersion were reduced (P &lt; 0.01)  from 33.3 breaths x min(-1), 50.5 l x min(-1) and 114 beats x min(-1) respectively,  to 19.8 breaths x min(-1) 26.41 x min(-1) and 98 beats x min(-1), respectively. In  water at 10 degrees C these responses were reduced (P &lt; 0.01) from 47.3 breaths x  min(-1), 67.61 x min(-1) and 128 beats x min(-1) to 24.0 breaths x min(-1), 29.5 l x  min(-1) and 109 beats x min(-1), respectively over a corresponding period of  immersion. Similar reductions were observed during the last 2.5 min of immersions.  The initial responses of the C group were unchanged. It is concluded that  habituation of the cold shock response can be achieved by immersion in warmer water  than that for which protection is required. This suggests that repeated submaximal  stimulation of the cutaneous cold receptors is sufficient to attenuate the responses  to more maximal stimulation.","container-title":"European journal of applied physiology and occupational physiology","DOI":"10.1007/s004210050416","ISSN":"0301-5548","issue":"3","journalAbbreviation":"Eur J Appl Physiol Occup Physiol","language":"eng","note":"number: 3\npublisher-place: Germany\nPMID: 9721005","page":"253-257","title":"Temperature dependence of habituation of the initial responses to cold-water immersion.","volume":"78","author":[{"family":"Tipton","given":"M. J."},{"family":"Golden","given":"F. S."},{"family":"Higenbottam","given":"C."},{"family":"Mekjavic","given":"I. B."},{"family":"Eglin","given":"C. M."}],"issued":{"date-parts":[["1998",8]]}}},{"id":1782,"uris":["http://zotero.org/users/6397032/items/46C78HXZ"],"itemData":{"id":1782,"type":"article-journal","abstract":"The relative importance of skin vs. core temperature for stimulating cold acclimation (CA) was examined by 5 wk of daily 1-h water immersions (20 degrees C) in resting (RG) and exercising (EG) subjects. Rectal temperature fell (0.8 degrees C; P &lt; 0.05) during immersion only in RG. Skin temperature fell (P &lt; 0.05) similarly in both groups. Physiological responses during cold-air exposure (90 min, 5 degrees C) were assessed before and after CA. Body temperatures and metabolic heat production were similar in both groups with no change due to CA. Cardiac output was lower (P &lt; 0.05) in both groups post-CA (10.4 +/- 1.2 l/min) than pre-CA (12.2 +/- 1.0 l/min), but mean arterial pressure was unchanged (pre-CA 107 +/- 2 mmHg, post-CA 101 +/- 2 mmHg). The increase in norepinephrine was greater (P &lt; 0.05) post-CA (954 +/- 358 pg/ml) compared with pre-CA (1,577 +/- 716 pg/ml) for RG, but CA had no effect on the increase in norepinephrine for EG (pre-CA 1,288 +/- 438 pg/ml, post-CA 1,074 +/- 279 pg/ml). Skin temperature reduction alone may be a sufficient stimulus during CA for increased vasoconstrictor response, but core temperature reduction appears necessary to enhance sympathetic activation during cold exposure.","container-title":"Journal of Applied Physiology","DOI":"10.1152/jappl.2000.89.1.242","ISSN":"8750-7587","issue":"1","journalAbbreviation":"J Appl Physiol","note":"number: 1\nWOS:000088230400031","page":"242-250","title":"Role of core temperature as a stimulus for cold acclimation during repeated immersion in 20 degrees C water","volume":"89","author":[{"family":"O'Brien","given":"C."},{"family":"Young","given":"A. J."},{"family":"Lee","given":"D. T."},{"family":"Shitzer","given":"A."},{"family":"Sawka","given":"M. N."},{"family":"Pandolf","given":"K. B."}],"issued":{"date-parts":[["2000",7]]}}},{"id":1665,"uris":["http://zotero.org/users/6397032/items/U4ZLJDK2"],"itemData":{"id":1665,"type":"article-journal","abstract":"We examined the influence of graded cold-water immersion (CWI) on global and regional quadriceps muscle perfusion with positron emission tomography (PET) and [O-15]H2O. In 30 healthy men [33 +/- 8 yr; 81 +/- 10 kg: 184 +/- 5 cm: percentage body fat: 13 +/- 5%; peak oxygen uptake (Vo(2peak)): 47 +/- 8 mL.kg(-1).min(-1)] quadriceps perfusion, thigh and calf cutaneous vascular conductance (CVC), intestinal, muscle, and local skin temperatures, thermal comfort, mean arterial pressure, and heart rate were assessed before and after 10 min of CWI at 8 degrees C, 15 degrees C, or 22 degrees C. Global quadriceps perfusion did not change beyond a clinically relevant threshold (0.75 mL.100 g.min(-1)) in any condition and was similar between conditions {range of differences [95% confidence interval (CI)]: 0.1 mL.100 g.min(-1) (-0.9 to 1.2 mL.100 g.min(-1)) to 0.9 mL.100 g.min(-1) (-0.2 to 1.9 mL.100 g.min(-1))}. Muscle perfusion was greater in vastus intermedius (VI) compared with vastus lateralis (VL) (2.2 mL.100 g.min(-1); 95% CI 1.5 to 3.0 mL.100 g.min(-1)) and rectus femoris (RF) (2.2 mL.100 g.min(-1); 1.4 to 2.9 mL.100 g.min(-1)). A clinically relevant increase in VI muscle perfusion after immersion at 8 degrees C and a decrease in RF muscle perfusion at 15 degrees C were observed. A clinically relevant increase in perfusion was observed in VI in 8 degrees C compared with 22 degrees C water (2.3 mL.100 g.min(-1); 1.1 to 3.5 mL.100 g.min(-1)). There were no clinically relevant between-condition differences in thigh CVC. Our findings suggest that CWI (8-22 degrees C) does not reduce global quadriceps muscle perfusion to a clinically relevant extent; however, colder water increases (8 degrees C) deep muscle perfusion and reduces (15 degrees C) superficial muscle (RF) perfusion in the quadriceps muscle. NEW &amp; NOTEWORTHY Using positron emission tomography, we report for the first time muscle perfusion heterogeneity in the quadriceps femoris in response to different degrees of cold-water immersion (CWI). Noxious CWI temperatures (8 degrees C) increase perfusion in the deep quadriceps muscle, whereas superficial quadriceps muscle perfusion is reduced in cooler (15 degrees C) water. Therefore, these data have important implications for the selection of CWI approaches used in the treatment of soft tissue injury, while also increasing our understanding of the potential mechanisms underpinning CWI.","container-title":"Journal of Applied Physiology","DOI":"10.1152/japplphysiol.00833.2019","ISSN":"8750-7587","issue":"5","journalAbbreviation":"J Appl Physiol","note":"number: 5\nWOS:000536781200030","page":"1392-1401","title":"Changes in quadriceps femoris muscle perfusion following different degrees of cold-water immersion","volume":"128","author":[{"family":"Mawhinney","given":"Chris"},{"family":"Heinonen","given":"Ilkka"},{"family":"Low","given":"David A."},{"family":"Han","given":"Chunlei"},{"family":"Jones","given":"Helen"},{"family":"Kalliokoski","given":"Kari K."},{"family":"Kirjavainen","given":"Anna"},{"family":"Kemppainen","given":"Jukka"},{"family":"Di Salvo","given":"Valter"},{"family":"Weston","given":"Matthew"},{"family":"Cable","given":"Tim"},{"family":"Gregson","given":"Warren"}],"issued":{"date-parts":[["2020",5]]}}},{"id":1616,"uris":["http://zotero.org/users/6397032/items/J5MIID9V"],"itemData":{"id":1616,"type":"article-journal","abstract":"Background: Cold water immersion reduces exercise-induced muscle damage. Benefits may partly arise from a decline in limb blood flow; however, no study has comprehensively investigated the influence of different degrees of cooling undertaken via cold water immersion on limb blood flow responses. Purpose: To determine the influence of cold (8 degrees C) and cool (22 degrees C) water immersion on lower limb and cutaneous blood flow. Study Design: Controlled laboratory study. Methods: Nine men were placed in a semireclined position and lowered into 8 degrees C or 22 degrees C water to the iliac crest for two 5-minute periods interspersed with 2 minutes of nonimmersion. Rectal and thigh skin temperature, deep and superficial muscle temperature, heart rate, mean arterial pressure, thigh cutaneous blood velocity (laser Doppler), and superficial femoral artery blood flow (duplex ultrasound) were measured during immersion and for 30 minutes after immersion. Indices of vascular conductance were calculated (flux and blood flow/mean arterial pressure). Results: Reductions in rectal temperature (8 degrees C, 0.2 degrees +/- 0.1 degrees C; 22 degrees C, 0.1 degrees +/- 0.1 degrees C) and thigh skin temperature (8 degrees C, 6.2 degrees +/- 0.5 degrees C; 22 degrees C, 3.2 degrees +/- 0.2 degrees C) were greater in 8 degrees C water than in 22 degrees C (P &lt;. 01). Femoral artery conductance was reduced to a similar extent immediately after immersion (similar to 30%) and 30 minutes after immersion (similar to 40%) under both conditions (P &lt; .01). In contrast, there was less thigh cutaneous vasoconstriction during and after immersion in 8 degrees C water compared with 22 degrees C (P =.01). Conclusion: These data suggest that immersion at both temperatures resulted in similar whole limb blood flow but, paradoxically, more blood was distributed to the skin in the colder water. This suggests that colder temperatures may be associated with reduced muscle blood flow, which could provide an explanation for the benefits of cold water immersion in alleviating exercise- induced muscle damage in sports and athletic contexts.","container-title":"American Journal of Sports Medicine","DOI":"10.1177/0363546510395497","ISSN":"0363-5465","issue":"6","journalAbbreviation":"Am J Sports Med","note":"number: 6\nWOS:000291204200033","page":"1316-1323","title":"Influence of Cold Water Immersion on Limb and Cutaneous Blood Flow at Rest","volume":"39","author":[{"family":"Gregson","given":"Warren"},{"family":"Black","given":"Mark A."},{"family":"Jones","given":"Helen"},{"family":"Milson","given":"Jordon"},{"family":"Morton","given":"James"},{"family":"Dawson","given":"Brian"},{"family":"Atkinson","given":"Greg"},{"family":"Green","given":"Daniel J."}],"issued":{"date-parts":[["2011",6]]}}},{"id":1789,"uris":["http://zotero.org/users/6397032/items/FVVY7ZDL"],"itemData":{"id":1789,"type":"article-journal","abstract":"Background. The maintenance of excessively high peripheral blood flow through dilated blood vessels during immersion in cold water could explain some individuals' predisposition to hypothermia. We hypothesized that interpersonal differences in vascular reactivity could account for contrasting susceptibility to hypothermia. Method: Twenty-two highly fit, volume replete subjects undergoing Navy SEAL training were recruited for this study. Vascular reactivity in these trainees was determined in a thermal-neutral environment by measuring changes in forearm blood flow (FBF) while decreasing their BP with the application of lower body negative pressure (LBNP). FBF was also measured during exposure of these subjects to ice cold water. BP, heart rate, stroke volume, and skin temperatures were also recorded. Results. Changes in FBF induced by a fall in BP correlated with an individual's reduction in FBF caused by ice water immersion (n = 17, r = 0.84, p &lt; 0.001). A subject's decrement in BP induced with LBNP correlated inversely with the fall in skin temperature in response to cold water immersion (n = 19, r = 0.70, p &lt; 0.001). Finally, we found that sodium excretion also correlated with cold-induced decrements in peripheral blood flow (n = 7, r = 0.83, p &lt; 0.05). Conclusions: It is suggested that contrasting cardiovascular baroreceptor sensitivity and vascular responsiveness contribute to individual differences in susceptibility to hypothermia. Furthermore, the trend toward dietary salt restrictions may not be salutary in the Navy SEAL who must frequently operate in cold ambient environments.","container-title":"Aviation Space and Environmental Medicine","ISSN":"0095-6562","issue":"2","journalAbbreviation":"Aviat Space Environ Med","note":"number: 2\nWOS:000180710300005","page":"132-137","title":"Cardiovascular baroreceptors mediate susceptibility to hypothermia","volume":"74","author":[{"family":"Fox","given":"W. C."},{"family":"Hall","given":"C."},{"family":"Hall","given":"E."},{"family":"Kolkhorst","given":"F."},{"family":"Lockette","given":"W."}],"issued":{"date-parts":[["2003",2]]}}},{"id":2405,"uris":["http://zotero.org/users/6397032/items/EXQT2C84"],"itemData":{"id":2405,"type":"article-journal","abstract":"Introduction Accidental cold-water immersion (CWI) triggers the life-threatening cold shock response (CSR) which is a precursor to sudden death on immersion. One practical means of reducing the CSR is to induce an habituation by undergoing repeated short CWIs. Habituation of the CSR is known to be partially reversed by the concomitant experience of acute anxiety, raising the possibility that repeated anxiety could prevent CSR habituation; we tested this hypothesis. Method Sixteen participants (12 male, 4 female) completed seven, seven-minute immersions in to cold water (15 °C). Immersion one acted as a control (CON1). During immersions two to five, which would ordinarily induce an habituation, anxiety levels were repeatedly increased (CWI-ANXrep) by deception and a demanding mathematical task. Immersions six and seven were counter-balanced with another high anxiety condition (CWI-ANXrep) or a further control (CON2). Anxiety (20 cm visual analogue scale) and cardiorespiratory responses (cardiac frequency [fc], respiratory frequency [fR], tidal volume [VT], minute ventilation [V̇E]) were measured. Comparisons were made between experimental immersions (CON1, final CWI-ANXrep, CON2), across habituation immersions and with data from a previous study. Results Anxiety levels were sustained at a similar level throughout the experimental and habituation immersions (mean [SD] CON1: 7.0 [4.0] cm; CON2: 5.8 [5.2] cm cf CWI-ANXrep: 7.3 [5.5] cm; p &gt; 0.05). This culminated in failure of the CSR to habituate even when anxiety levels were not manipulated (i.e. CON2). These data were different (p &lt; 0.05) to previous studies where anxiety levels were allowed to fall across habituation immersions and the CSR consequently habituated. Discussion Repeated anxiety prevented CSR habituation. A protective strategy that includes inducing habituation for those at risk should include techniques to lower anxiety associated with the immersion event or habituation may not be beneficial in the emergency scenario.","archive":"Embase","container-title":"Physiology and Behavior","DOI":"10.1016/j.physbeh.2017.02.026","ISSN":"1873-507X","issue":"(Barwood M.J., M.Barwood@leedstrinity.ac.uk) Leeds Trinity University, Department of Sport, Health and Nutrition, Brownberrie Lane, Horsforth, Leeds, United Kingdom","journalAbbreviation":"Physiol. Behav.","language":"English","note":"number: (Barwood M.J., M.Barwood@leedstrinity.ac.uk) Leeds Trinity University, Department of Sport, Health and Nutrition, Brownberrie Lane, Horsforth, Leeds, United Kingdom","page":"10-17","title":"Habituation of the cold shock response is inhibited by repeated anxiety: Implications for safety behaviour on accidental cold water immersions","volume":"174","author":[{"family":"Barwood","given":"M.J."},{"family":"Corbett","given":"J."},{"family":"Tipton","given":"M."},{"family":"Wagstaff","given":"C."},{"family":"Massey","given":"H."}],"issued":{"date-parts":[["2017"]]}}},{"id":3800,"uris":["http://zotero.org/users/6397032/items/S6NVMKBZ"],"itemData":{"id":3800,"type":"article-journal","abstract":"Aim: This exploratory study aimed to investigate the effects of a 3-week repeated cold water immersion (CWI) intervention on leukocyte counts and cardiovascular factors (mean arterial pressure [MAP], heart rate [HR]) in healthy men., \nMethods: A total of n = 12, non-cold-adapted men (age: 25.2 ± 4.0 years; height: 177.8 ± 5.6 cm; weight: 73.8 ± 6.5 kg) were randomly allocated to the CWI or control (CON) group. The CWI group underwent a 3-week repeated CWI intervention (12min at 7°C, 4x/week). The CON group did not receive any cold exposure or therapy. Total leukocyte numbers and proportions (neutrophils, basophils, eosinophils, monocytes, lymphocytes) and cardiovascular factors (MAP, HR) were assessed at baseline and after the 3-week intervention period., \nResults: Total leukocyte count decreased in CWI (p = 0.027, 95% CI −2.35 to −0.20 × 103/µL) and CON (p = 0.043, 95% CI −2.75 to −0.50 × 103/µL). CWI showed a decrease in neutrophil number (p = 0.028, 95% CI −1.55 to −0.25 × 103/µL) and proportion (p = 0.046, 95% CI −6.42 to 0.56%). In contrast, CON showed no significant change (p &gt; 0.05). No differences were found for other leukocyte subtypes in CWI or CON (all p &gt; 0.05). MAP (p = 0.028, 95% CI −17 to −8 mmHg) and HR (p = 0.027, 95% CI −7 to −2 bpm) were reduced in CWI, whereas CON showed no change (p &gt; 0.05)., \nConclusion: The results suggest no relevant effects of 3-week repeated CWI on leukocyte counts in healthy men. Due to methodological limitations, the effects on the investigated cardiovascular factors remain unclear. Further studies with larger sample sizes are needed to examine the effects on immune function and cardiovascular health.","container-title":"Frontiers in Physiology","DOI":"10.3389/fphys.2023.1197585","ISSN":"1664-042X","journalAbbreviation":"Front Physiol","note":"PMID: 37711459\nPMCID: PMC10497764","page":"1197585","source":"PubMed Central","title":"Effects of 3-week repeated cold water immersion on leukocyte counts and cardiovascular factors: an exploratory study","title-short":"Effects of 3-week repeated cold water immersion on leukocyte counts and cardiovascular factors","volume":"14","author":[{"family":"Versteeg","given":"Ninja"},{"family":"Clijsen","given":"Ron"},{"family":"Hohenauer","given":"Erich"}],"issued":{"date-parts":[["2023",8,29]]}}},{"id":3803,"uris":["http://zotero.org/users/6397032/items/LF5B7ND8"],"itemData":{"id":3803,"type":"article-journal","abstract":"Partial body cryotherapy (PBC) is proposed to alleviate symptoms of exercise-induced muscle damage (EIMD) by reducing associated inflammation. No studies have assessed acute PBC exposure on peripheral blood mononuclear cell mobilisation or compared these with cold water immersion (CWI), which may inform how PBC impacts inflammatory processes. This trial examined the impact of a single PBC exposure on circulating peripheral blood mononuclear cells compared to CWI or a control. 26 males were randomised into either PBC (3 min at − 110 to − 140 °C), CWI (3 min at 9 °C), or control (3 min at 24 °C), with blood samples, heart rate, and blood pressure taken before and after exposure. Cytometric analysis determined that CD8+ T-cell populations were significantly elevated after treatments, with PBC increasing CD8+ T cells to a greater degree than either CWI or CON. Natural killer cell counts were also elevated after PBC, with the increase attributed specifically to the CD56loCD16+ cytotoxic subset. This provides the first evidence for the effect of PBC exposure on redistribution of immune cells. An increase in circulating leukocyte subsets such as CD8+ T cells and CD56loCD16+ natural killer cells suggests that PBC may induce a transient mobilisation of lymphocytes. PBC may thus enable a more efficient trafficking of these cells from the circulation to the site of initial cellular insult from exercise, potentially accelerating the process of cellular recovery. This provides novel evidence on the use of PBC as a recovery treatment and may also have applicability in other clinical settings involving the recovery of damaged skeletal muscle.","container-title":"European Journal of Applied Physiology","DOI":"10.1007/s00421-022-05058-3","ISSN":"1439-6319","issue":"2","journalAbbreviation":"Eur J Appl Physiol","note":"PMID: 36348102\nPMCID: PMC9894947","page":"407-415","source":"PubMed Central","title":"Partial body cryotherapy exposure drives acute redistribution of circulating lymphocytes: preliminary findings","title-short":"Partial body cryotherapy exposure drives acute redistribution of circulating lymphocytes","volume":"123","author":[{"family":"Rose","given":"Catriona L."},{"family":"McGuire","given":"Helen"},{"family":"Graham","given":"Kenneth"},{"family":"Siegler","given":"Jason"},{"family":"St Groth","given":"Barbara Fazekas","non-dropping-particle":"de"},{"family":"Caillaud","given":"Corinne"},{"family":"Edwards","given":"Kate M."}],"issued":{"date-parts":[["2023"]]}}},{"id":3806,"uris":["http://zotero.org/users/6397032/items/Q8H5V799"],"itemData":{"id":3806,"type":"article-journal","abstract":"Lightly-clothed, nonexercising humans - 10 females and 11 males - were immersed in 0 degree C water for durations of 25-40 min until their core temperatures decreased to 35 degrees C. Ventilation rate increased 434% in the first 1-2 min of immersion, which increased the respiratory exchange ratio from 0.8 to 1.4. After 10 min of immersion, mean skin temperature had fallen to 5 degrees C and mean rectal and tympanic cooling rates were 6.02 and 5.40 degrees C/h, respectively. No sex differences occurred. By 15-20 min of immersion, maximum shivering metabolism was attained with levels nearly 4 times the preimmersion metabolic rate. This metabolic response was accompanied by heart rates in the range of 90-110 beats/min and increases in respiratory minute volume that were 250-300% greater than preimmersion. Predictions of survival time in 0 degree C water (based on hypothermia rather than drowning) were 1-1.5 h for the average person under the conditions of this study.","container-title":"Aviation, Space, and Environmental Medicine","ISSN":"0095-6562","issue":"3","journalAbbreviation":"Aviat Space Environ Med","language":"eng","note":"PMID: 6721816","page":"206-211","source":"PubMed","title":"Physiological responses and survival time prediction for humans in ice-water","volume":"55","author":[{"family":"Hayward","given":"J. S."},{"family":"Eckerson","given":"J. D."}],"issued":{"date-parts":[["1984",3]]}}},{"id":3808,"uris":["http://zotero.org/users/6397032/items/RXXV4D6P"],"itemData":{"id":3808,"type":"article-journal","abstract":"Five models of dry and insulative survival suits for cold-water immersion were studies for their thermal protection while worn by subjects floating in ice-water at 1 degree C for 6 h. Rectal temperature, extremity skin temperatures, and heart rate were monitored. No significant differences occurred in the thermal or heart rate responses of the subjects wearing the five models of suits. The immersion induced only mild hypothermia; the overall amount of rectal cooling during the 6-h period was 0.80 degree C, or a rate of 0.13 degree C/h. Extremity temperatures fell within the first 2 h to levels that induced strong sensation of cold and moderate shivering. The results show that dry and insulative survival suits can provide excellent protection against fatal levels of hypothermia resulting from ice-water immersion. Predicted survival time, given the very low cooling rate observed, exceeds 1 d if drowning can be avoided.","container-title":"Aviation, Space, and Environmental Medicine","ISSN":"0095-6562","issue":"3","journalAbbreviation":"Aviat Space Environ Med","language":"eng","note":"PMID: 6721808","page":"212-215","source":"PubMed","title":"Thermal protection performance of survival suits in ice-water","volume":"55","author":[{"family":"Hayward","given":"J. S."}],"issued":{"date-parts":[["1984",3]]}}},{"id":3810,"uris":["http://zotero.org/users/6397032/items/YJBX8NGW"],"itemData":{"id":3810,"type":"article-journal","abstract":"Twelve healthy male subjects performed three 10-min head-out immersions in water at 10 degrees C. The responses of the subjects to immersion were recorded under three conditions: a) Control condition (CC)--torso and limbs exposed; b) Torso protected/limbs exposed condition (TPC); and c) Limbs protected/torso exposed condition (LPC). Results showed that the LPC significantly reduced the heart rate (p less than 0.01), minute ventilation (p less than 0.05), and respiratory frequency (p less than 0.05) during the first minute of immersion compared to the CC. Subjects also found the LPC the most comfortable. The TPC significantly reduced minute ventilation (p less than 0.01) and respiratory frequency (p less than 0.01) on immersion compared to the CC, but did not significantly lower the heart rate response. A comparison of the LPC and TPC revealed no significant difference in minute ventilation and respiratory frequency recorded on immersion. The LPC however, produced significantly lower heart rates on immersion (p less than 0.05) than the TPC. It was concluded that the limbs may be more important than the torso for the initiation of cardiac response to cold water immersion.","container-title":"Aviation, Space, and Environmental Medicine","ISSN":"0095-6562","issue":"12","journalAbbreviation":"Aviat Space Environ Med","language":"eng","note":"PMID: 3426494","page":"1192-1196","source":"PubMed","title":"The influence of regional insulation on the initial responses to cold immersion","volume":"58","author":[{"family":"Tipton","given":"M. J."},{"family":"Golden","given":"F. S."}],"issued":{"date-parts":[["1987",12]]}}},{"id":2816,"uris":["http://zotero.org/users/6397032/items/FLKYQ7IV"],"itemData":{"id":2816,"type":"article-journal","abstract":"Background: Stress may affect the visceral sensation of the gut and cold stress is an effective stressor. Aims: To investigate the changes of the thresholds of rectal perception and autonomic nervous tone induced by cold stress, and to reveal the autonomic nervous modulation to rectal sensitivity. Methods: Fifteen healthy volunteers were enrolled in this study. The rectal perception thresholds to balloon distension were determined by electronic barostat; and heart rate variability (HRV) was analyzed to reflect the autonomic nervous tone simultaneously. The experiments were repeated in a cold stress situation induced by cold water immersion on another day soon after. Results: In cold stress state, the thresholds to volume of the volunteers at the time of early sensation, first sensation of defecation and urgency of defecation increased significantly (P&lt;0.05); and HRV analysis showed elevation of low frequency power (P2) and low frequency power-to-high frequency power ratio (P1/P2) (P&lt; 0.05). Conclusions: Cold stress can diminish the rectal sensitivity to volume stimulus, which may be attributed to the increased sympathetic activity.","archive":"Embase","container-title":"Chinese Journal of Gastroenterology","ISSN":"1008-7125","issue":"4","journalAbbreviation":"Chin. J. Gastroenterol.","language":"Chinese","note":"number: 4","page":"221-223","title":"Effect of cold stress on the rectal perception and autonomic nerve function in healthy subjects","volume":"8","author":[{"family":"Zhang","given":"Z."},{"family":"Liang","given":"L."},{"family":"Hou","given":"X."}],"issued":{"date-parts":[["2003"]]}}}],"schema":"https://github.com/citation-style-language/schema/raw/master/csl-citation.json"} </w:instrText>
      </w:r>
      <w:r w:rsidR="00297A24" w:rsidRPr="00536008">
        <w:rPr>
          <w:rFonts w:ascii="Times New Roman" w:hAnsi="Times New Roman" w:cs="Times New Roman"/>
          <w:sz w:val="24"/>
        </w:rPr>
        <w:fldChar w:fldCharType="separate"/>
      </w:r>
      <w:r w:rsidR="009655D2" w:rsidRPr="00536008">
        <w:rPr>
          <w:rFonts w:ascii="Times New Roman" w:hAnsi="Times New Roman" w:cs="Times New Roman"/>
          <w:sz w:val="24"/>
          <w:szCs w:val="24"/>
        </w:rPr>
        <w:t xml:space="preserve">(Barwood et al., 2017; Bonde-Petersen et al., 1992; Damijan and Uhrynski, 2012; Fox et al., 2003; Gregson et al., 2011; Hayward, 1984; Hayward and Eckerson, 1984; O’Brien et al., 2000; Tipton et al., </w:t>
      </w:r>
      <w:r w:rsidR="00056411">
        <w:rPr>
          <w:rFonts w:ascii="Times New Roman" w:hAnsi="Times New Roman" w:cs="Times New Roman"/>
          <w:sz w:val="24"/>
          <w:szCs w:val="24"/>
        </w:rPr>
        <w:t>2</w:t>
      </w:r>
      <w:r w:rsidR="009655D2" w:rsidRPr="00536008">
        <w:rPr>
          <w:rFonts w:ascii="Times New Roman" w:hAnsi="Times New Roman" w:cs="Times New Roman"/>
          <w:sz w:val="24"/>
          <w:szCs w:val="24"/>
        </w:rPr>
        <w:t>000, 1998; Tipton and Golden, 1987; Versteeg et al., 2023; Zhang et al., 2003)</w:t>
      </w:r>
      <w:r w:rsidR="00297A24" w:rsidRPr="00536008">
        <w:rPr>
          <w:rFonts w:ascii="Times New Roman" w:hAnsi="Times New Roman" w:cs="Times New Roman"/>
          <w:sz w:val="24"/>
        </w:rPr>
        <w:fldChar w:fldCharType="end"/>
      </w:r>
      <w:r w:rsidR="00F75AE8" w:rsidRPr="00536008">
        <w:rPr>
          <w:rFonts w:ascii="Times New Roman" w:hAnsi="Times New Roman" w:cs="Times New Roman"/>
          <w:sz w:val="24"/>
        </w:rPr>
        <w:t xml:space="preserve"> </w:t>
      </w:r>
      <w:r w:rsidR="00F93FD1" w:rsidRPr="00536008">
        <w:rPr>
          <w:rFonts w:ascii="Times New Roman" w:hAnsi="Times New Roman" w:cs="Times New Roman"/>
          <w:sz w:val="24"/>
        </w:rPr>
        <w:t xml:space="preserve">were excluded </w:t>
      </w:r>
      <w:r w:rsidR="00F93FD1" w:rsidRPr="00536008">
        <w:rPr>
          <w:rFonts w:asciiTheme="majorBidi" w:hAnsiTheme="majorBidi" w:cstheme="majorBidi"/>
          <w:sz w:val="24"/>
          <w:szCs w:val="24"/>
          <w:shd w:val="clear" w:color="auto" w:fill="FFFFFF"/>
        </w:rPr>
        <w:t>from our analysis.</w:t>
      </w:r>
      <w:r w:rsidR="00F93FD1" w:rsidRPr="00536008">
        <w:rPr>
          <w:rFonts w:asciiTheme="majorBidi" w:hAnsiTheme="majorBidi" w:cstheme="majorBidi"/>
          <w:sz w:val="24"/>
          <w:szCs w:val="24"/>
        </w:rPr>
        <w:t xml:space="preserve"> </w:t>
      </w:r>
      <w:r w:rsidR="00E37356" w:rsidRPr="00536008">
        <w:rPr>
          <w:rFonts w:asciiTheme="majorBidi" w:hAnsiTheme="majorBidi" w:cstheme="majorBidi"/>
          <w:sz w:val="24"/>
          <w:szCs w:val="24"/>
          <w:shd w:val="clear" w:color="auto" w:fill="FDFDFD"/>
        </w:rPr>
        <w:t>The</w:t>
      </w:r>
      <w:r w:rsidR="005F087D" w:rsidRPr="00536008">
        <w:rPr>
          <w:rFonts w:asciiTheme="majorBidi" w:hAnsiTheme="majorBidi" w:cstheme="majorBidi"/>
          <w:sz w:val="24"/>
          <w:szCs w:val="24"/>
          <w:shd w:val="clear" w:color="auto" w:fill="FDFDFD"/>
        </w:rPr>
        <w:t xml:space="preserve"> reasons for</w:t>
      </w:r>
      <w:r w:rsidR="00E37356" w:rsidRPr="00536008">
        <w:rPr>
          <w:rFonts w:asciiTheme="majorBidi" w:hAnsiTheme="majorBidi" w:cstheme="majorBidi"/>
          <w:sz w:val="24"/>
          <w:szCs w:val="24"/>
          <w:shd w:val="clear" w:color="auto" w:fill="FDFDFD"/>
        </w:rPr>
        <w:t xml:space="preserve"> exclusion of</w:t>
      </w:r>
      <w:r w:rsidR="005F087D" w:rsidRPr="00536008">
        <w:rPr>
          <w:rFonts w:asciiTheme="majorBidi" w:hAnsiTheme="majorBidi" w:cstheme="majorBidi"/>
          <w:sz w:val="24"/>
          <w:szCs w:val="24"/>
          <w:shd w:val="clear" w:color="auto" w:fill="FDFDFD"/>
        </w:rPr>
        <w:t xml:space="preserve"> each study are detailed in Appendix 1 (</w:t>
      </w:r>
      <w:r w:rsidR="007B60D3" w:rsidRPr="00536008">
        <w:rPr>
          <w:rFonts w:asciiTheme="majorBidi" w:hAnsiTheme="majorBidi" w:cstheme="majorBidi"/>
          <w:sz w:val="24"/>
          <w:szCs w:val="24"/>
          <w:shd w:val="clear" w:color="auto" w:fill="FDFDFD"/>
        </w:rPr>
        <w:t>Supplementary material (S</w:t>
      </w:r>
      <w:r w:rsidR="005F087D" w:rsidRPr="00536008">
        <w:rPr>
          <w:rFonts w:asciiTheme="majorBidi" w:hAnsiTheme="majorBidi" w:cstheme="majorBidi"/>
          <w:sz w:val="24"/>
          <w:szCs w:val="24"/>
          <w:shd w:val="clear" w:color="auto" w:fill="FDFDFD"/>
        </w:rPr>
        <w:t>M</w:t>
      </w:r>
      <w:r w:rsidR="007B60D3" w:rsidRPr="00536008">
        <w:rPr>
          <w:rFonts w:asciiTheme="majorBidi" w:hAnsiTheme="majorBidi" w:cstheme="majorBidi"/>
          <w:sz w:val="24"/>
          <w:szCs w:val="24"/>
          <w:shd w:val="clear" w:color="auto" w:fill="FDFDFD"/>
        </w:rPr>
        <w:t>)</w:t>
      </w:r>
      <w:r w:rsidR="005F087D" w:rsidRPr="00536008">
        <w:rPr>
          <w:rFonts w:asciiTheme="majorBidi" w:hAnsiTheme="majorBidi" w:cstheme="majorBidi"/>
          <w:sz w:val="24"/>
          <w:szCs w:val="24"/>
          <w:shd w:val="clear" w:color="auto" w:fill="FDFDFD"/>
        </w:rPr>
        <w:t>).</w:t>
      </w:r>
      <w:r w:rsidR="00F93FD1" w:rsidRPr="00536008">
        <w:rPr>
          <w:rFonts w:ascii="Times New Roman" w:hAnsi="Times New Roman" w:cs="Times New Roman"/>
          <w:sz w:val="24"/>
        </w:rPr>
        <w:t xml:space="preserve"> </w:t>
      </w:r>
      <w:r w:rsidR="007C0632" w:rsidRPr="00536008">
        <w:rPr>
          <w:rFonts w:ascii="Times New Roman" w:hAnsi="Times New Roman" w:cs="Times New Roman"/>
          <w:sz w:val="24"/>
        </w:rPr>
        <w:t>Twenty-seven</w:t>
      </w:r>
      <w:r w:rsidR="00F93FD1" w:rsidRPr="00536008">
        <w:rPr>
          <w:rFonts w:ascii="Times New Roman" w:hAnsi="Times New Roman" w:cs="Times New Roman"/>
          <w:sz w:val="24"/>
        </w:rPr>
        <w:t xml:space="preserve"> articles were included in our systematic review</w:t>
      </w:r>
      <w:r w:rsidR="00F93FD1" w:rsidRPr="00536008">
        <w:rPr>
          <w:rFonts w:asciiTheme="majorBidi" w:hAnsiTheme="majorBidi" w:cstheme="majorBidi"/>
          <w:sz w:val="24"/>
          <w:szCs w:val="24"/>
        </w:rPr>
        <w:t xml:space="preserve">. </w:t>
      </w:r>
      <w:r w:rsidR="00F93FD1" w:rsidRPr="00536008">
        <w:rPr>
          <w:rFonts w:asciiTheme="majorBidi" w:hAnsiTheme="majorBidi" w:cstheme="majorBidi"/>
          <w:sz w:val="24"/>
          <w:szCs w:val="24"/>
          <w:shd w:val="clear" w:color="auto" w:fill="FFFFFF"/>
        </w:rPr>
        <w:t>Among the</w:t>
      </w:r>
      <w:r w:rsidR="002E672A" w:rsidRPr="00536008">
        <w:rPr>
          <w:rFonts w:asciiTheme="majorBidi" w:hAnsiTheme="majorBidi" w:cstheme="majorBidi"/>
          <w:sz w:val="24"/>
          <w:szCs w:val="24"/>
          <w:shd w:val="clear" w:color="auto" w:fill="FFFFFF"/>
        </w:rPr>
        <w:t>m</w:t>
      </w:r>
      <w:r w:rsidR="00F93FD1" w:rsidRPr="00536008">
        <w:rPr>
          <w:rFonts w:asciiTheme="majorBidi" w:hAnsiTheme="majorBidi" w:cstheme="majorBidi"/>
          <w:sz w:val="24"/>
          <w:szCs w:val="24"/>
          <w:shd w:val="clear" w:color="auto" w:fill="FFFFFF"/>
        </w:rPr>
        <w:t>,</w:t>
      </w:r>
      <w:r w:rsidR="00E37356" w:rsidRPr="00536008">
        <w:rPr>
          <w:rFonts w:asciiTheme="majorBidi" w:hAnsiTheme="majorBidi" w:cstheme="majorBidi"/>
          <w:sz w:val="24"/>
          <w:szCs w:val="24"/>
          <w:shd w:val="clear" w:color="auto" w:fill="FFFFFF"/>
        </w:rPr>
        <w:t xml:space="preserve"> </w:t>
      </w:r>
      <w:r w:rsidR="00D95335" w:rsidRPr="00536008">
        <w:rPr>
          <w:rFonts w:asciiTheme="majorBidi" w:hAnsiTheme="majorBidi" w:cstheme="majorBidi"/>
          <w:sz w:val="24"/>
          <w:szCs w:val="24"/>
          <w:shd w:val="clear" w:color="auto" w:fill="FFFFFF"/>
        </w:rPr>
        <w:t>3</w:t>
      </w:r>
      <w:r w:rsidR="00F43B03" w:rsidRPr="00536008">
        <w:rPr>
          <w:rFonts w:asciiTheme="majorBidi" w:hAnsiTheme="majorBidi" w:cstheme="majorBidi"/>
          <w:sz w:val="24"/>
          <w:szCs w:val="24"/>
          <w:shd w:val="clear" w:color="auto" w:fill="FFFFFF"/>
        </w:rPr>
        <w:t xml:space="preserve"> studies</w:t>
      </w:r>
      <w:r w:rsidR="00B16FF2" w:rsidRPr="00536008">
        <w:rPr>
          <w:rFonts w:asciiTheme="majorBidi" w:hAnsiTheme="majorBidi" w:cstheme="majorBidi"/>
          <w:sz w:val="24"/>
          <w:szCs w:val="24"/>
          <w:shd w:val="clear" w:color="auto" w:fill="FFFFFF"/>
        </w:rPr>
        <w:t xml:space="preserve"> </w:t>
      </w:r>
      <w:r w:rsidR="002E44CF" w:rsidRPr="00536008">
        <w:rPr>
          <w:rFonts w:asciiTheme="majorBidi" w:hAnsiTheme="majorBidi" w:cstheme="majorBidi"/>
          <w:sz w:val="24"/>
          <w:szCs w:val="24"/>
          <w:shd w:val="clear" w:color="auto" w:fill="FFFFFF"/>
        </w:rPr>
        <w:t>(</w:t>
      </w:r>
      <w:r w:rsidR="002E44CF" w:rsidRPr="00536008">
        <w:rPr>
          <w:rFonts w:ascii="Times New Roman" w:hAnsi="Times New Roman" w:cs="Times New Roman"/>
          <w:sz w:val="24"/>
          <w:szCs w:val="24"/>
        </w:rPr>
        <w:t>Mawhinney et al., 2020</w:t>
      </w:r>
      <w:r w:rsidR="008B4EA9" w:rsidRPr="00536008">
        <w:rPr>
          <w:rFonts w:ascii="Times New Roman" w:hAnsi="Times New Roman" w:cs="Times New Roman"/>
          <w:sz w:val="24"/>
          <w:szCs w:val="24"/>
        </w:rPr>
        <w:t xml:space="preserve">; Westerlund et al., 2006, 2004) </w:t>
      </w:r>
      <w:r w:rsidR="00F93FD1" w:rsidRPr="00536008">
        <w:rPr>
          <w:rFonts w:asciiTheme="majorBidi" w:hAnsiTheme="majorBidi" w:cstheme="majorBidi"/>
          <w:sz w:val="24"/>
          <w:szCs w:val="24"/>
          <w:shd w:val="clear" w:color="auto" w:fill="FFFFFF"/>
        </w:rPr>
        <w:t xml:space="preserve">were excluded from the meta-analysis and meta-regression </w:t>
      </w:r>
      <w:r w:rsidR="00826B57" w:rsidRPr="00536008">
        <w:rPr>
          <w:rFonts w:asciiTheme="majorBidi" w:hAnsiTheme="majorBidi" w:cstheme="majorBidi"/>
          <w:sz w:val="24"/>
          <w:szCs w:val="24"/>
          <w:shd w:val="clear" w:color="auto" w:fill="FFFFFF"/>
        </w:rPr>
        <w:t xml:space="preserve">owing </w:t>
      </w:r>
      <w:r w:rsidR="00F93FD1" w:rsidRPr="00536008">
        <w:rPr>
          <w:rFonts w:asciiTheme="majorBidi" w:hAnsiTheme="majorBidi" w:cstheme="majorBidi"/>
          <w:sz w:val="24"/>
          <w:szCs w:val="24"/>
          <w:shd w:val="clear" w:color="auto" w:fill="FFFFFF"/>
        </w:rPr>
        <w:t xml:space="preserve">to </w:t>
      </w:r>
      <w:r w:rsidR="00E34DF6" w:rsidRPr="00536008">
        <w:rPr>
          <w:rFonts w:asciiTheme="majorBidi" w:hAnsiTheme="majorBidi" w:cstheme="majorBidi"/>
          <w:sz w:val="24"/>
          <w:szCs w:val="24"/>
          <w:shd w:val="clear" w:color="auto" w:fill="FFFFFF"/>
        </w:rPr>
        <w:t>the unavailability of</w:t>
      </w:r>
      <w:r w:rsidR="00E37356" w:rsidRPr="00536008">
        <w:rPr>
          <w:rFonts w:asciiTheme="majorBidi" w:hAnsiTheme="majorBidi" w:cstheme="majorBidi"/>
          <w:sz w:val="24"/>
          <w:szCs w:val="24"/>
          <w:shd w:val="clear" w:color="auto" w:fill="FFFFFF"/>
        </w:rPr>
        <w:t xml:space="preserve"> relevant</w:t>
      </w:r>
      <w:r w:rsidR="00E34DF6" w:rsidRPr="00536008">
        <w:rPr>
          <w:rFonts w:asciiTheme="majorBidi" w:hAnsiTheme="majorBidi" w:cstheme="majorBidi"/>
          <w:sz w:val="24"/>
          <w:szCs w:val="24"/>
          <w:shd w:val="clear" w:color="auto" w:fill="FFFFFF"/>
        </w:rPr>
        <w:t xml:space="preserve"> </w:t>
      </w:r>
      <w:r w:rsidR="00F93FD1" w:rsidRPr="00536008">
        <w:rPr>
          <w:rFonts w:asciiTheme="majorBidi" w:hAnsiTheme="majorBidi" w:cstheme="majorBidi"/>
          <w:sz w:val="24"/>
          <w:szCs w:val="24"/>
          <w:shd w:val="clear" w:color="auto" w:fill="FFFFFF"/>
        </w:rPr>
        <w:t>data</w:t>
      </w:r>
      <w:r w:rsidR="00F93FD1" w:rsidRPr="00536008">
        <w:rPr>
          <w:rFonts w:asciiTheme="majorBidi" w:hAnsiTheme="majorBidi" w:cstheme="majorBidi"/>
          <w:sz w:val="24"/>
          <w:szCs w:val="24"/>
          <w:shd w:val="clear" w:color="auto" w:fill="FDFDFD"/>
        </w:rPr>
        <w:t>.</w:t>
      </w:r>
      <w:r w:rsidR="007C0632" w:rsidRPr="00536008">
        <w:rPr>
          <w:rFonts w:asciiTheme="majorBidi" w:hAnsiTheme="majorBidi" w:cstheme="majorBidi"/>
          <w:sz w:val="24"/>
          <w:szCs w:val="24"/>
          <w:shd w:val="clear" w:color="auto" w:fill="FDFDFD"/>
        </w:rPr>
        <w:t xml:space="preserve"> Finally, 24 articles were included in the </w:t>
      </w:r>
      <w:r w:rsidR="007C0632" w:rsidRPr="00536008">
        <w:rPr>
          <w:rFonts w:asciiTheme="majorBidi" w:hAnsiTheme="majorBidi" w:cstheme="majorBidi"/>
          <w:sz w:val="24"/>
          <w:szCs w:val="24"/>
          <w:shd w:val="clear" w:color="auto" w:fill="FFFFFF"/>
        </w:rPr>
        <w:t xml:space="preserve">meta-analysis and meta-regression. </w:t>
      </w:r>
      <w:r w:rsidR="00F93FD1" w:rsidRPr="00536008">
        <w:rPr>
          <w:rFonts w:ascii="Times New Roman" w:hAnsi="Times New Roman" w:cs="Times New Roman"/>
          <w:sz w:val="24"/>
        </w:rPr>
        <w:t xml:space="preserve">No additional articles were </w:t>
      </w:r>
      <w:r w:rsidR="0063629D" w:rsidRPr="00536008">
        <w:rPr>
          <w:rFonts w:ascii="Times New Roman" w:hAnsi="Times New Roman" w:cs="Times New Roman"/>
          <w:sz w:val="24"/>
        </w:rPr>
        <w:t xml:space="preserve">manually </w:t>
      </w:r>
      <w:r w:rsidR="00F93FD1" w:rsidRPr="00536008">
        <w:rPr>
          <w:rFonts w:ascii="Times New Roman" w:hAnsi="Times New Roman" w:cs="Times New Roman"/>
          <w:sz w:val="24"/>
        </w:rPr>
        <w:t xml:space="preserve">identified by examining the reference lists of the </w:t>
      </w:r>
      <w:r w:rsidR="0063629D" w:rsidRPr="00536008">
        <w:rPr>
          <w:rFonts w:ascii="Times New Roman" w:hAnsi="Times New Roman" w:cs="Times New Roman"/>
          <w:sz w:val="24"/>
        </w:rPr>
        <w:t xml:space="preserve">articles </w:t>
      </w:r>
      <w:r w:rsidR="00F93FD1" w:rsidRPr="00536008">
        <w:rPr>
          <w:rFonts w:ascii="Times New Roman" w:hAnsi="Times New Roman" w:cs="Times New Roman"/>
          <w:sz w:val="24"/>
        </w:rPr>
        <w:t>included</w:t>
      </w:r>
      <w:r w:rsidR="00040CE3" w:rsidRPr="00536008">
        <w:rPr>
          <w:rFonts w:ascii="Times New Roman" w:hAnsi="Times New Roman" w:cs="Times New Roman"/>
          <w:sz w:val="24"/>
        </w:rPr>
        <w:t xml:space="preserve">. </w:t>
      </w:r>
    </w:p>
    <w:p w14:paraId="23C61FC0" w14:textId="04548BF2" w:rsidR="001F1019" w:rsidRPr="00536008" w:rsidRDefault="00040CE3" w:rsidP="00040CE3">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 xml:space="preserve"> A s</w:t>
      </w:r>
      <w:r w:rsidR="00CC0F35" w:rsidRPr="00536008">
        <w:rPr>
          <w:rFonts w:ascii="Times New Roman" w:hAnsi="Times New Roman" w:cs="Times New Roman"/>
          <w:sz w:val="24"/>
        </w:rPr>
        <w:t>ummary of the included studies</w:t>
      </w:r>
      <w:r w:rsidR="00935F1C" w:rsidRPr="00536008">
        <w:rPr>
          <w:rFonts w:ascii="Times New Roman" w:hAnsi="Times New Roman" w:cs="Times New Roman"/>
          <w:sz w:val="24"/>
        </w:rPr>
        <w:t xml:space="preserve"> </w:t>
      </w:r>
      <w:r w:rsidRPr="00536008">
        <w:rPr>
          <w:rFonts w:ascii="Times New Roman" w:hAnsi="Times New Roman" w:cs="Times New Roman"/>
          <w:sz w:val="24"/>
        </w:rPr>
        <w:t xml:space="preserve">is </w:t>
      </w:r>
      <w:r w:rsidR="00935F1C" w:rsidRPr="00536008">
        <w:rPr>
          <w:rFonts w:ascii="Times New Roman" w:hAnsi="Times New Roman" w:cs="Times New Roman"/>
          <w:sz w:val="24"/>
        </w:rPr>
        <w:t xml:space="preserve">presented in </w:t>
      </w:r>
      <w:r w:rsidR="0063629D" w:rsidRPr="00536008">
        <w:rPr>
          <w:rFonts w:ascii="Times New Roman" w:hAnsi="Times New Roman" w:cs="Times New Roman"/>
          <w:sz w:val="24"/>
        </w:rPr>
        <w:t>T</w:t>
      </w:r>
      <w:r w:rsidR="00F72080" w:rsidRPr="00536008">
        <w:rPr>
          <w:rFonts w:ascii="Times New Roman" w:hAnsi="Times New Roman" w:cs="Times New Roman"/>
          <w:sz w:val="24"/>
        </w:rPr>
        <w:t>able 1</w:t>
      </w:r>
      <w:r w:rsidR="00452BC3" w:rsidRPr="00536008">
        <w:rPr>
          <w:rFonts w:ascii="Times New Roman" w:hAnsi="Times New Roman" w:cs="Times New Roman"/>
          <w:sz w:val="24"/>
        </w:rPr>
        <w:t>.</w:t>
      </w:r>
      <w:r w:rsidR="00935F1C" w:rsidRPr="00536008">
        <w:rPr>
          <w:rFonts w:ascii="Times New Roman" w:hAnsi="Times New Roman" w:cs="Times New Roman"/>
          <w:sz w:val="24"/>
        </w:rPr>
        <w:t xml:space="preserve"> </w:t>
      </w:r>
      <w:r w:rsidR="00752425" w:rsidRPr="00536008">
        <w:rPr>
          <w:rFonts w:ascii="Times New Roman" w:hAnsi="Times New Roman" w:cs="Times New Roman"/>
          <w:sz w:val="24"/>
        </w:rPr>
        <w:t>Additionally</w:t>
      </w:r>
      <w:r w:rsidR="00935F1C" w:rsidRPr="00536008">
        <w:rPr>
          <w:rFonts w:ascii="Times New Roman" w:hAnsi="Times New Roman" w:cs="Times New Roman"/>
          <w:sz w:val="24"/>
        </w:rPr>
        <w:t>,</w:t>
      </w:r>
      <w:r w:rsidRPr="00536008">
        <w:rPr>
          <w:rFonts w:ascii="Times New Roman" w:hAnsi="Times New Roman" w:cs="Times New Roman"/>
          <w:sz w:val="24"/>
        </w:rPr>
        <w:t xml:space="preserve"> the</w:t>
      </w:r>
      <w:r w:rsidR="00C84355" w:rsidRPr="00536008">
        <w:rPr>
          <w:rFonts w:ascii="Times New Roman" w:hAnsi="Times New Roman" w:cs="Times New Roman"/>
          <w:sz w:val="24"/>
        </w:rPr>
        <w:t xml:space="preserve"> </w:t>
      </w:r>
      <w:r w:rsidR="00E03798" w:rsidRPr="00536008">
        <w:rPr>
          <w:rFonts w:ascii="Times New Roman" w:hAnsi="Times New Roman" w:cs="Times New Roman"/>
          <w:sz w:val="24"/>
        </w:rPr>
        <w:t>result</w:t>
      </w:r>
      <w:r w:rsidRPr="00536008">
        <w:rPr>
          <w:rFonts w:ascii="Times New Roman" w:hAnsi="Times New Roman" w:cs="Times New Roman"/>
          <w:sz w:val="24"/>
        </w:rPr>
        <w:t>s</w:t>
      </w:r>
      <w:r w:rsidR="00E03798" w:rsidRPr="00536008">
        <w:rPr>
          <w:rFonts w:ascii="Times New Roman" w:hAnsi="Times New Roman" w:cs="Times New Roman"/>
          <w:sz w:val="24"/>
        </w:rPr>
        <w:t xml:space="preserve"> </w:t>
      </w:r>
      <w:r w:rsidR="001209B8" w:rsidRPr="00536008">
        <w:rPr>
          <w:rFonts w:ascii="Times New Roman" w:hAnsi="Times New Roman" w:cs="Times New Roman"/>
          <w:sz w:val="24"/>
        </w:rPr>
        <w:t xml:space="preserve">of individual studies </w:t>
      </w:r>
      <w:r w:rsidRPr="00536008">
        <w:rPr>
          <w:rFonts w:ascii="Times New Roman" w:hAnsi="Times New Roman" w:cs="Times New Roman"/>
          <w:sz w:val="24"/>
        </w:rPr>
        <w:t>and</w:t>
      </w:r>
      <w:r w:rsidR="00C84355" w:rsidRPr="00536008">
        <w:rPr>
          <w:rFonts w:ascii="Times New Roman" w:hAnsi="Times New Roman" w:cs="Times New Roman"/>
          <w:sz w:val="24"/>
        </w:rPr>
        <w:t xml:space="preserve"> </w:t>
      </w:r>
      <w:r w:rsidR="001209B8" w:rsidRPr="00536008">
        <w:rPr>
          <w:rFonts w:ascii="Times New Roman" w:hAnsi="Times New Roman" w:cs="Times New Roman"/>
          <w:sz w:val="24"/>
        </w:rPr>
        <w:t>pooled effect size</w:t>
      </w:r>
      <w:r w:rsidR="00EF5B8A" w:rsidRPr="00536008">
        <w:rPr>
          <w:rFonts w:ascii="Times New Roman" w:hAnsi="Times New Roman" w:cs="Times New Roman"/>
          <w:sz w:val="24"/>
        </w:rPr>
        <w:t xml:space="preserve"> </w:t>
      </w:r>
      <w:r w:rsidRPr="00536008">
        <w:rPr>
          <w:rFonts w:ascii="Times New Roman" w:hAnsi="Times New Roman" w:cs="Times New Roman"/>
          <w:sz w:val="24"/>
        </w:rPr>
        <w:t>are</w:t>
      </w:r>
      <w:r w:rsidR="00C84355" w:rsidRPr="00536008">
        <w:rPr>
          <w:rFonts w:ascii="Times New Roman" w:hAnsi="Times New Roman" w:cs="Times New Roman"/>
          <w:sz w:val="24"/>
        </w:rPr>
        <w:t xml:space="preserve"> </w:t>
      </w:r>
      <w:r w:rsidR="00EF5B8A" w:rsidRPr="00536008">
        <w:rPr>
          <w:rFonts w:ascii="Times New Roman" w:hAnsi="Times New Roman" w:cs="Times New Roman"/>
          <w:sz w:val="24"/>
        </w:rPr>
        <w:t>graphically</w:t>
      </w:r>
      <w:r w:rsidR="001209B8" w:rsidRPr="00536008">
        <w:rPr>
          <w:rFonts w:ascii="Times New Roman" w:hAnsi="Times New Roman" w:cs="Times New Roman"/>
          <w:sz w:val="24"/>
        </w:rPr>
        <w:t xml:space="preserve"> </w:t>
      </w:r>
      <w:r w:rsidR="00EF5B8A" w:rsidRPr="00536008">
        <w:rPr>
          <w:rFonts w:ascii="Times New Roman" w:hAnsi="Times New Roman" w:cs="Times New Roman"/>
          <w:sz w:val="24"/>
        </w:rPr>
        <w:t xml:space="preserve">displayed in </w:t>
      </w:r>
      <w:r w:rsidR="001209B8" w:rsidRPr="00536008">
        <w:rPr>
          <w:rFonts w:ascii="Times New Roman" w:hAnsi="Times New Roman" w:cs="Times New Roman"/>
          <w:sz w:val="24"/>
        </w:rPr>
        <w:t>forest plots</w:t>
      </w:r>
      <w:r w:rsidRPr="00536008">
        <w:rPr>
          <w:rFonts w:ascii="Times New Roman" w:hAnsi="Times New Roman" w:cs="Times New Roman"/>
          <w:sz w:val="24"/>
        </w:rPr>
        <w:t xml:space="preserve"> (Appendix 2, see SM).</w:t>
      </w:r>
      <w:r w:rsidR="001209B8" w:rsidRPr="00536008">
        <w:rPr>
          <w:rFonts w:ascii="Times New Roman" w:hAnsi="Times New Roman" w:cs="Times New Roman"/>
          <w:sz w:val="24"/>
        </w:rPr>
        <w:t xml:space="preserve"> </w:t>
      </w:r>
      <w:r w:rsidR="00964734" w:rsidRPr="00536008">
        <w:rPr>
          <w:rFonts w:ascii="Times New Roman" w:hAnsi="Times New Roman" w:cs="Times New Roman"/>
          <w:sz w:val="24"/>
        </w:rPr>
        <w:t>Funnel plots</w:t>
      </w:r>
      <w:r w:rsidR="00581E13" w:rsidRPr="00536008">
        <w:rPr>
          <w:rFonts w:ascii="Times New Roman" w:hAnsi="Times New Roman" w:cs="Times New Roman"/>
          <w:sz w:val="24"/>
        </w:rPr>
        <w:t xml:space="preserve"> </w:t>
      </w:r>
      <w:r w:rsidR="00964734" w:rsidRPr="00536008">
        <w:rPr>
          <w:rFonts w:ascii="Times New Roman" w:hAnsi="Times New Roman" w:cs="Times New Roman"/>
          <w:sz w:val="24"/>
        </w:rPr>
        <w:t xml:space="preserve">used to identify a possible publication bias are presented in </w:t>
      </w:r>
      <w:r w:rsidR="00FA17DE" w:rsidRPr="00536008">
        <w:rPr>
          <w:rFonts w:ascii="Times New Roman" w:hAnsi="Times New Roman" w:cs="Times New Roman"/>
          <w:sz w:val="24"/>
        </w:rPr>
        <w:t>Appendix</w:t>
      </w:r>
      <w:r w:rsidR="00D50572" w:rsidRPr="00536008">
        <w:rPr>
          <w:rFonts w:ascii="Times New Roman" w:hAnsi="Times New Roman" w:cs="Times New Roman"/>
          <w:sz w:val="24"/>
        </w:rPr>
        <w:t xml:space="preserve"> </w:t>
      </w:r>
      <w:r w:rsidR="00E918D9" w:rsidRPr="00536008">
        <w:rPr>
          <w:rFonts w:ascii="Times New Roman" w:hAnsi="Times New Roman" w:cs="Times New Roman"/>
          <w:sz w:val="24"/>
        </w:rPr>
        <w:t>3 (see SM)</w:t>
      </w:r>
      <w:r w:rsidR="0028228B"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Pr="00536008">
        <w:rPr>
          <w:rFonts w:ascii="Times New Roman" w:hAnsi="Times New Roman" w:cs="Times New Roman"/>
          <w:sz w:val="24"/>
        </w:rPr>
        <w:t>S</w:t>
      </w:r>
      <w:r w:rsidR="0028228B" w:rsidRPr="00536008">
        <w:rPr>
          <w:rFonts w:ascii="Times New Roman" w:hAnsi="Times New Roman" w:cs="Times New Roman"/>
          <w:sz w:val="24"/>
        </w:rPr>
        <w:t>ymmetrical distribution of all measures around the mean effect size indicates that the sampling error was</w:t>
      </w:r>
      <w:r w:rsidR="00C84355" w:rsidRPr="00536008">
        <w:rPr>
          <w:rFonts w:ascii="Times New Roman" w:hAnsi="Times New Roman" w:cs="Times New Roman"/>
          <w:sz w:val="24"/>
        </w:rPr>
        <w:t xml:space="preserve"> </w:t>
      </w:r>
      <w:r w:rsidR="0028228B" w:rsidRPr="00536008">
        <w:rPr>
          <w:rFonts w:ascii="Times New Roman" w:hAnsi="Times New Roman" w:cs="Times New Roman"/>
          <w:sz w:val="24"/>
        </w:rPr>
        <w:t>random</w:t>
      </w:r>
      <w:r w:rsidR="00C90C87"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Pr="00536008">
        <w:rPr>
          <w:rFonts w:ascii="Times New Roman" w:hAnsi="Times New Roman" w:cs="Times New Roman"/>
          <w:sz w:val="24"/>
        </w:rPr>
        <w:t>The r</w:t>
      </w:r>
      <w:r w:rsidR="003830E6" w:rsidRPr="00536008">
        <w:rPr>
          <w:rFonts w:ascii="Times New Roman" w:hAnsi="Times New Roman" w:cs="Times New Roman"/>
          <w:sz w:val="24"/>
        </w:rPr>
        <w:t xml:space="preserve">esults of leave-one-out sensitivity analysis </w:t>
      </w:r>
      <w:r w:rsidR="00FA17DE" w:rsidRPr="00536008">
        <w:rPr>
          <w:rFonts w:ascii="Times New Roman" w:hAnsi="Times New Roman" w:cs="Times New Roman"/>
          <w:sz w:val="24"/>
        </w:rPr>
        <w:t>showed</w:t>
      </w:r>
      <w:r w:rsidR="003830E6" w:rsidRPr="00536008">
        <w:rPr>
          <w:rFonts w:ascii="Times New Roman" w:hAnsi="Times New Roman" w:cs="Times New Roman"/>
          <w:sz w:val="24"/>
        </w:rPr>
        <w:t xml:space="preserve"> that </w:t>
      </w:r>
      <w:r w:rsidR="00FA17DE" w:rsidRPr="00536008">
        <w:rPr>
          <w:rFonts w:ascii="Times New Roman" w:hAnsi="Times New Roman" w:cs="Times New Roman"/>
          <w:sz w:val="24"/>
        </w:rPr>
        <w:t xml:space="preserve">the </w:t>
      </w:r>
      <w:r w:rsidR="00891233" w:rsidRPr="00536008">
        <w:rPr>
          <w:rFonts w:ascii="Times New Roman" w:hAnsi="Times New Roman" w:cs="Times New Roman"/>
          <w:sz w:val="24"/>
        </w:rPr>
        <w:t>estimate</w:t>
      </w:r>
      <w:r w:rsidR="00FA17DE" w:rsidRPr="00536008">
        <w:rPr>
          <w:rFonts w:ascii="Times New Roman" w:hAnsi="Times New Roman" w:cs="Times New Roman"/>
          <w:sz w:val="24"/>
        </w:rPr>
        <w:t>d</w:t>
      </w:r>
      <w:r w:rsidR="00891233" w:rsidRPr="00536008">
        <w:rPr>
          <w:rFonts w:ascii="Times New Roman" w:hAnsi="Times New Roman" w:cs="Times New Roman"/>
          <w:sz w:val="24"/>
        </w:rPr>
        <w:t xml:space="preserve"> effect</w:t>
      </w:r>
      <w:r w:rsidR="00154D27" w:rsidRPr="00536008">
        <w:rPr>
          <w:rFonts w:ascii="Times New Roman" w:hAnsi="Times New Roman" w:cs="Times New Roman"/>
          <w:sz w:val="24"/>
        </w:rPr>
        <w:t xml:space="preserve"> of cold exposure</w:t>
      </w:r>
      <w:r w:rsidR="003830E6" w:rsidRPr="00536008">
        <w:rPr>
          <w:rFonts w:ascii="Times New Roman" w:hAnsi="Times New Roman" w:cs="Times New Roman"/>
          <w:sz w:val="24"/>
        </w:rPr>
        <w:t xml:space="preserve"> on all </w:t>
      </w:r>
      <w:r w:rsidR="00154D27" w:rsidRPr="00536008">
        <w:rPr>
          <w:rFonts w:ascii="Times New Roman" w:hAnsi="Times New Roman" w:cs="Times New Roman"/>
          <w:sz w:val="24"/>
        </w:rPr>
        <w:t>cardiovascular and a</w:t>
      </w:r>
      <w:r w:rsidR="00AD46F9" w:rsidRPr="00536008">
        <w:rPr>
          <w:rFonts w:ascii="Times New Roman" w:hAnsi="Times New Roman" w:cs="Times New Roman"/>
          <w:sz w:val="24"/>
        </w:rPr>
        <w:t>utonomic</w:t>
      </w:r>
      <w:r w:rsidR="00154D27" w:rsidRPr="00536008">
        <w:rPr>
          <w:rFonts w:ascii="Times New Roman" w:hAnsi="Times New Roman" w:cs="Times New Roman"/>
          <w:sz w:val="24"/>
        </w:rPr>
        <w:t xml:space="preserve"> nervous system variables</w:t>
      </w:r>
      <w:r w:rsidR="003830E6" w:rsidRPr="00536008">
        <w:rPr>
          <w:rFonts w:ascii="Times New Roman" w:hAnsi="Times New Roman" w:cs="Times New Roman"/>
          <w:sz w:val="24"/>
        </w:rPr>
        <w:t xml:space="preserve"> is robust and not driven by any single study</w:t>
      </w:r>
      <w:r w:rsidR="00FA17DE" w:rsidRPr="00536008">
        <w:rPr>
          <w:rFonts w:ascii="Times New Roman" w:hAnsi="Times New Roman" w:cs="Times New Roman"/>
          <w:sz w:val="24"/>
        </w:rPr>
        <w:t xml:space="preserve"> (Appendix </w:t>
      </w:r>
      <w:r w:rsidR="00E918D9" w:rsidRPr="00536008">
        <w:rPr>
          <w:rFonts w:ascii="Times New Roman" w:hAnsi="Times New Roman" w:cs="Times New Roman"/>
          <w:sz w:val="24"/>
        </w:rPr>
        <w:t>4, see SM</w:t>
      </w:r>
      <w:r w:rsidR="00FA17DE" w:rsidRPr="00536008">
        <w:rPr>
          <w:rFonts w:ascii="Times New Roman" w:hAnsi="Times New Roman" w:cs="Times New Roman"/>
          <w:sz w:val="24"/>
        </w:rPr>
        <w:t>)</w:t>
      </w:r>
      <w:r w:rsidR="00842209" w:rsidRPr="00536008">
        <w:rPr>
          <w:rFonts w:ascii="Times New Roman" w:hAnsi="Times New Roman" w:cs="Times New Roman"/>
          <w:sz w:val="24"/>
        </w:rPr>
        <w:t xml:space="preserve">. </w:t>
      </w:r>
      <w:r w:rsidR="003536DE" w:rsidRPr="00536008">
        <w:rPr>
          <w:rFonts w:asciiTheme="majorBidi" w:hAnsiTheme="majorBidi" w:cstheme="majorBidi"/>
          <w:sz w:val="24"/>
          <w:szCs w:val="24"/>
        </w:rPr>
        <w:t xml:space="preserve">The PEDro scores obtained </w:t>
      </w:r>
      <w:r w:rsidR="006A6607" w:rsidRPr="00536008">
        <w:rPr>
          <w:rFonts w:asciiTheme="majorBidi" w:hAnsiTheme="majorBidi" w:cstheme="majorBidi"/>
          <w:sz w:val="24"/>
          <w:szCs w:val="24"/>
        </w:rPr>
        <w:t xml:space="preserve">from </w:t>
      </w:r>
      <w:r w:rsidR="003536DE" w:rsidRPr="00536008">
        <w:rPr>
          <w:rFonts w:asciiTheme="majorBidi" w:hAnsiTheme="majorBidi" w:cstheme="majorBidi"/>
          <w:sz w:val="24"/>
          <w:szCs w:val="24"/>
        </w:rPr>
        <w:t>each</w:t>
      </w:r>
      <w:r w:rsidR="006546B5" w:rsidRPr="00536008">
        <w:rPr>
          <w:rFonts w:asciiTheme="majorBidi" w:hAnsiTheme="majorBidi" w:cstheme="majorBidi"/>
          <w:sz w:val="24"/>
          <w:szCs w:val="24"/>
        </w:rPr>
        <w:t xml:space="preserve"> included</w:t>
      </w:r>
      <w:r w:rsidR="003536DE" w:rsidRPr="00536008">
        <w:rPr>
          <w:rFonts w:asciiTheme="majorBidi" w:hAnsiTheme="majorBidi" w:cstheme="majorBidi"/>
          <w:sz w:val="24"/>
          <w:szCs w:val="24"/>
        </w:rPr>
        <w:t xml:space="preserve"> study are presented in Table 2. </w:t>
      </w:r>
      <w:r w:rsidR="00E50079" w:rsidRPr="00536008">
        <w:rPr>
          <w:rFonts w:ascii="Times New Roman" w:hAnsi="Times New Roman" w:cs="Times New Roman"/>
          <w:sz w:val="24"/>
        </w:rPr>
        <w:t xml:space="preserve">The </w:t>
      </w:r>
      <w:r w:rsidR="006D3096" w:rsidRPr="00536008">
        <w:rPr>
          <w:rFonts w:ascii="Times New Roman" w:hAnsi="Times New Roman" w:cs="Times New Roman"/>
          <w:sz w:val="24"/>
        </w:rPr>
        <w:t>methodological quality</w:t>
      </w:r>
      <w:r w:rsidR="00E50079" w:rsidRPr="00536008">
        <w:rPr>
          <w:rFonts w:ascii="Times New Roman" w:hAnsi="Times New Roman" w:cs="Times New Roman"/>
          <w:sz w:val="24"/>
        </w:rPr>
        <w:t xml:space="preserve"> average</w:t>
      </w:r>
      <w:r w:rsidR="006D3096" w:rsidRPr="00536008">
        <w:rPr>
          <w:rFonts w:ascii="Times New Roman" w:hAnsi="Times New Roman" w:cs="Times New Roman"/>
          <w:sz w:val="24"/>
        </w:rPr>
        <w:t xml:space="preserve"> was</w:t>
      </w:r>
      <w:r w:rsidR="00212556" w:rsidRPr="00536008">
        <w:rPr>
          <w:rFonts w:ascii="Times New Roman" w:hAnsi="Times New Roman" w:cs="Times New Roman"/>
          <w:sz w:val="24"/>
        </w:rPr>
        <w:t xml:space="preserve"> </w:t>
      </w:r>
      <w:r w:rsidR="00484408" w:rsidRPr="00536008">
        <w:rPr>
          <w:rFonts w:ascii="Times New Roman" w:hAnsi="Times New Roman" w:cs="Times New Roman"/>
          <w:sz w:val="24"/>
        </w:rPr>
        <w:t>6</w:t>
      </w:r>
      <w:r w:rsidR="00E72884" w:rsidRPr="00536008">
        <w:rPr>
          <w:rFonts w:ascii="Times New Roman" w:hAnsi="Times New Roman" w:cs="Times New Roman"/>
          <w:sz w:val="24"/>
        </w:rPr>
        <w:t>.00</w:t>
      </w:r>
      <w:r w:rsidR="004733F8" w:rsidRPr="00536008">
        <w:rPr>
          <w:rFonts w:ascii="Times New Roman" w:hAnsi="Times New Roman" w:cs="Times New Roman"/>
          <w:sz w:val="24"/>
        </w:rPr>
        <w:t xml:space="preserve"> ± 1.0</w:t>
      </w:r>
      <w:r w:rsidR="002703C8" w:rsidRPr="00536008">
        <w:rPr>
          <w:rFonts w:ascii="Times New Roman" w:hAnsi="Times New Roman" w:cs="Times New Roman"/>
          <w:sz w:val="24"/>
        </w:rPr>
        <w:t>6</w:t>
      </w:r>
      <w:r w:rsidR="006D3096" w:rsidRPr="00536008">
        <w:rPr>
          <w:rFonts w:ascii="Times New Roman" w:hAnsi="Times New Roman" w:cs="Times New Roman"/>
          <w:sz w:val="24"/>
        </w:rPr>
        <w:t xml:space="preserve">, with scores ranging from </w:t>
      </w:r>
      <w:r w:rsidR="00E314D7" w:rsidRPr="00536008">
        <w:rPr>
          <w:rFonts w:ascii="Times New Roman" w:hAnsi="Times New Roman" w:cs="Times New Roman"/>
          <w:sz w:val="24"/>
        </w:rPr>
        <w:t xml:space="preserve">4 </w:t>
      </w:r>
      <w:r w:rsidR="006D3096" w:rsidRPr="00536008">
        <w:rPr>
          <w:rFonts w:ascii="Times New Roman" w:hAnsi="Times New Roman" w:cs="Times New Roman"/>
          <w:sz w:val="24"/>
        </w:rPr>
        <w:t xml:space="preserve">to 8. </w:t>
      </w:r>
      <w:r w:rsidR="008E6DF0" w:rsidRPr="00536008">
        <w:rPr>
          <w:rFonts w:ascii="Times New Roman" w:hAnsi="Times New Roman" w:cs="Times New Roman"/>
          <w:sz w:val="24"/>
        </w:rPr>
        <w:t>Nine</w:t>
      </w:r>
      <w:r w:rsidR="002E2E83" w:rsidRPr="00536008">
        <w:rPr>
          <w:rFonts w:ascii="Times New Roman" w:hAnsi="Times New Roman" w:cs="Times New Roman"/>
          <w:sz w:val="24"/>
        </w:rPr>
        <w:t xml:space="preserve"> studies were considered </w:t>
      </w:r>
      <w:r w:rsidR="0012779C" w:rsidRPr="00536008">
        <w:rPr>
          <w:rFonts w:ascii="Times New Roman" w:hAnsi="Times New Roman" w:cs="Times New Roman"/>
          <w:sz w:val="24"/>
        </w:rPr>
        <w:t xml:space="preserve">of </w:t>
      </w:r>
      <w:r w:rsidR="002E2E83" w:rsidRPr="00536008">
        <w:rPr>
          <w:rFonts w:ascii="Times New Roman" w:hAnsi="Times New Roman" w:cs="Times New Roman"/>
          <w:sz w:val="24"/>
        </w:rPr>
        <w:t xml:space="preserve">moderate quality, including one that scored 4 and </w:t>
      </w:r>
      <w:r w:rsidR="00D10196" w:rsidRPr="00536008">
        <w:rPr>
          <w:rFonts w:ascii="Times New Roman" w:hAnsi="Times New Roman" w:cs="Times New Roman"/>
          <w:sz w:val="24"/>
        </w:rPr>
        <w:t>eight</w:t>
      </w:r>
      <w:r w:rsidR="002E2E83" w:rsidRPr="00536008">
        <w:rPr>
          <w:rFonts w:ascii="Times New Roman" w:hAnsi="Times New Roman" w:cs="Times New Roman"/>
          <w:sz w:val="24"/>
        </w:rPr>
        <w:t xml:space="preserve"> that scored 5</w:t>
      </w:r>
      <w:r w:rsidRPr="00536008">
        <w:rPr>
          <w:rFonts w:ascii="Times New Roman" w:hAnsi="Times New Roman" w:cs="Times New Roman"/>
          <w:sz w:val="24"/>
        </w:rPr>
        <w:t>, while</w:t>
      </w:r>
      <w:r w:rsidR="00E314D7" w:rsidRPr="00536008">
        <w:rPr>
          <w:rFonts w:ascii="Times New Roman" w:hAnsi="Times New Roman" w:cs="Times New Roman"/>
          <w:sz w:val="24"/>
        </w:rPr>
        <w:t xml:space="preserve"> </w:t>
      </w:r>
      <w:r w:rsidR="002E2E83" w:rsidRPr="00536008">
        <w:rPr>
          <w:rFonts w:ascii="Times New Roman" w:hAnsi="Times New Roman" w:cs="Times New Roman"/>
          <w:sz w:val="24"/>
        </w:rPr>
        <w:t>1</w:t>
      </w:r>
      <w:r w:rsidR="00164C96" w:rsidRPr="00536008">
        <w:rPr>
          <w:rFonts w:ascii="Times New Roman" w:hAnsi="Times New Roman" w:cs="Times New Roman"/>
          <w:sz w:val="24"/>
        </w:rPr>
        <w:t>5</w:t>
      </w:r>
      <w:r w:rsidR="00C2342E" w:rsidRPr="00536008">
        <w:rPr>
          <w:rFonts w:ascii="Times New Roman" w:hAnsi="Times New Roman" w:cs="Times New Roman"/>
          <w:sz w:val="24"/>
        </w:rPr>
        <w:t xml:space="preserve"> </w:t>
      </w:r>
      <w:r w:rsidR="002E2E83" w:rsidRPr="00536008">
        <w:rPr>
          <w:rFonts w:ascii="Times New Roman" w:hAnsi="Times New Roman" w:cs="Times New Roman"/>
          <w:sz w:val="24"/>
        </w:rPr>
        <w:t>studies were categorized as high quality,</w:t>
      </w:r>
      <w:r w:rsidR="00C84355" w:rsidRPr="00536008">
        <w:rPr>
          <w:rFonts w:ascii="Times New Roman" w:hAnsi="Times New Roman" w:cs="Times New Roman"/>
          <w:sz w:val="24"/>
        </w:rPr>
        <w:t xml:space="preserve"> </w:t>
      </w:r>
      <w:r w:rsidR="00E314D7" w:rsidRPr="00536008">
        <w:rPr>
          <w:rFonts w:ascii="Times New Roman" w:hAnsi="Times New Roman" w:cs="Times New Roman"/>
          <w:sz w:val="24"/>
        </w:rPr>
        <w:t>with</w:t>
      </w:r>
      <w:r w:rsidR="00C84355" w:rsidRPr="00536008">
        <w:rPr>
          <w:rFonts w:ascii="Times New Roman" w:hAnsi="Times New Roman" w:cs="Times New Roman"/>
          <w:sz w:val="24"/>
        </w:rPr>
        <w:t xml:space="preserve"> </w:t>
      </w:r>
      <w:r w:rsidR="00E314D7" w:rsidRPr="00536008">
        <w:rPr>
          <w:rFonts w:ascii="Times New Roman" w:hAnsi="Times New Roman" w:cs="Times New Roman"/>
          <w:sz w:val="24"/>
        </w:rPr>
        <w:t>PEDro score</w:t>
      </w:r>
      <w:r w:rsidRPr="00536008">
        <w:rPr>
          <w:rFonts w:ascii="Times New Roman" w:hAnsi="Times New Roman" w:cs="Times New Roman"/>
          <w:sz w:val="24"/>
        </w:rPr>
        <w:t>s</w:t>
      </w:r>
      <w:r w:rsidR="00E314D7" w:rsidRPr="00536008">
        <w:rPr>
          <w:rFonts w:ascii="Times New Roman" w:hAnsi="Times New Roman" w:cs="Times New Roman"/>
          <w:sz w:val="24"/>
        </w:rPr>
        <w:t xml:space="preserve"> of 6 or higher </w:t>
      </w:r>
      <w:r w:rsidR="00E314D7"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{"citationID":"P4Q9yr4D","properties":{"formattedCitation":"(Maher et al., 2003)","plainCitation":"(Maher et al., 2003)","noteIndex":0},"citationItems":[{"id":3463,"uris":["http://zotero.org/users/6397032/items/35BY2XQZ"],"itemData":{"id":3463,"type":"article-journal","abstract":"BACKGROUND AND PURPOSE: Assessment of the quality of randomized controlled trials (RCTs) is common practice in systematic reviews. However, the reliability of data obtained with most quality assessment scales has not been established. This report describes 2 studies designed to investigate the reliability of data obtained with the Physiotherapy Evidence Database (PEDro) scale developed to rate the quality of RCTs evaluating physical therapist interventions.\nMETHOD: In the first study, 11 raters independently rated 25 RCTs randomly selected from the PEDro database. In the second study, 2 raters rated 120 RCTs randomly selected from the PEDro database, and disagreements were resolved by a third rater; this generated a set of individual rater and consensus ratings. The process was repeated by independent raters to create a second set of individual and consensus ratings. Reliability of ratings of PEDro scale items was calculated using multirater kappas, and reliability of the total (summed) score was calculated using intraclass correlation coefficients (ICC [1,1]).\nRESULTS: The kappa value for each of the 11 items ranged from.36 to.80 for individual assessors and from.50 to.79 for consensus ratings generated by groups of 2 or 3 raters. The ICC for the total score was.56 (95% confidence interval=.47-.65) for ratings by individuals, and the ICC for consensus ratings was.68 (95% confidence interval=.57-.76).\nDISCUSSION AND CONCLUSION: The reliability of ratings of PEDro scale items varied from \"fair\" to \"substantial,\" and the reliability of the total PEDro score was \"fair\" to \"good.\"","container-title":"Physical Therapy","ISSN":"0031-9023","issue":"8","journalAbbreviation":"Phys Ther","language":"eng","note":"PMID: 12882612","page":"713-721","source":"PubMed","title":"Reliability of the PEDro scale for rating quality of randomized controlled trials","volume":"83","author":[{"family":"Maher","given":"Christopher G."},{"family":"Sherrington","given":"Catherine"},{"family":"Herbert","given":"Robert D."},{"family":"Moseley","given":"Anne M."},{"family":"Elkins","given":"Mark"}],"issued":{"date-parts":[["2003",8]]}}}],"schema":"https://github.com/citation-style-language/schema/raw/master/csl-citation.json"} </w:instrText>
      </w:r>
      <w:r w:rsidR="00E314D7" w:rsidRPr="00536008">
        <w:rPr>
          <w:rFonts w:ascii="Times New Roman" w:hAnsi="Times New Roman" w:cs="Times New Roman"/>
          <w:sz w:val="24"/>
        </w:rPr>
        <w:fldChar w:fldCharType="separate"/>
      </w:r>
      <w:r w:rsidR="009655D2" w:rsidRPr="00536008">
        <w:rPr>
          <w:rFonts w:ascii="Times New Roman" w:hAnsi="Times New Roman" w:cs="Times New Roman"/>
          <w:sz w:val="24"/>
        </w:rPr>
        <w:t>(Maher et al., 2003)</w:t>
      </w:r>
      <w:r w:rsidR="00E314D7" w:rsidRPr="00536008">
        <w:rPr>
          <w:rFonts w:ascii="Times New Roman" w:hAnsi="Times New Roman" w:cs="Times New Roman"/>
          <w:sz w:val="24"/>
        </w:rPr>
        <w:fldChar w:fldCharType="end"/>
      </w:r>
      <w:r w:rsidR="00E314D7" w:rsidRPr="00536008">
        <w:rPr>
          <w:rFonts w:ascii="Times New Roman" w:hAnsi="Times New Roman" w:cs="Times New Roman"/>
          <w:sz w:val="24"/>
        </w:rPr>
        <w:t>.</w:t>
      </w:r>
    </w:p>
    <w:p w14:paraId="3B2F1C26" w14:textId="22E5355C" w:rsidR="001312D3" w:rsidRPr="00536008" w:rsidRDefault="003E5BB6" w:rsidP="00935E62">
      <w:pPr>
        <w:pBdr>
          <w:top w:val="single" w:sz="4" w:space="1" w:color="auto"/>
          <w:left w:val="single" w:sz="4" w:space="4" w:color="auto"/>
          <w:bottom w:val="single" w:sz="4" w:space="1" w:color="auto"/>
          <w:right w:val="single" w:sz="4" w:space="4" w:color="auto"/>
        </w:pBdr>
        <w:rPr>
          <w:rFonts w:asciiTheme="majorBidi" w:hAnsiTheme="majorBidi" w:cstheme="majorBidi"/>
        </w:rPr>
      </w:pPr>
      <w:r w:rsidRPr="00536008">
        <w:rPr>
          <w:rFonts w:asciiTheme="majorBidi" w:hAnsiTheme="majorBidi" w:cstheme="majorBidi"/>
          <w:b/>
          <w:noProof/>
          <w:sz w:val="24"/>
        </w:rPr>
        <w:lastRenderedPageBreak/>
        <w:drawing>
          <wp:inline distT="0" distB="0" distL="0" distR="0" wp14:anchorId="3481CF16" wp14:editId="0BBE0D30">
            <wp:extent cx="5760720" cy="7581900"/>
            <wp:effectExtent l="0" t="0" r="0" b="0"/>
            <wp:docPr id="1733759942" name="Image 2" descr="Une image contenant capture d’écran, text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9942" name="Image 2" descr="Une image contenant capture d’écran, texte, noir&#10;&#10;Description générée automatiquement"/>
                    <pic:cNvPicPr/>
                  </pic:nvPicPr>
                  <pic:blipFill rotWithShape="1">
                    <a:blip r:embed="rId16" cstate="print">
                      <a:extLst>
                        <a:ext uri="{28A0092B-C50C-407E-A947-70E740481C1C}">
                          <a14:useLocalDpi xmlns:a14="http://schemas.microsoft.com/office/drawing/2010/main" val="0"/>
                        </a:ext>
                      </a:extLst>
                    </a:blip>
                    <a:srcRect b="3965"/>
                    <a:stretch/>
                  </pic:blipFill>
                  <pic:spPr bwMode="auto">
                    <a:xfrm>
                      <a:off x="0" y="0"/>
                      <a:ext cx="5760720" cy="7581900"/>
                    </a:xfrm>
                    <a:prstGeom prst="rect">
                      <a:avLst/>
                    </a:prstGeom>
                    <a:ln>
                      <a:noFill/>
                    </a:ln>
                    <a:extLst>
                      <a:ext uri="{53640926-AAD7-44D8-BBD7-CCE9431645EC}">
                        <a14:shadowObscured xmlns:a14="http://schemas.microsoft.com/office/drawing/2010/main"/>
                      </a:ext>
                    </a:extLst>
                  </pic:spPr>
                </pic:pic>
              </a:graphicData>
            </a:graphic>
          </wp:inline>
        </w:drawing>
      </w:r>
      <w:r w:rsidR="009B5885" w:rsidRPr="00536008">
        <w:rPr>
          <w:rFonts w:asciiTheme="majorBidi" w:hAnsiTheme="majorBidi" w:cstheme="majorBidi"/>
          <w:b/>
          <w:sz w:val="24"/>
        </w:rPr>
        <w:t xml:space="preserve">Figure 1. </w:t>
      </w:r>
      <w:r w:rsidR="009B5885" w:rsidRPr="00536008">
        <w:rPr>
          <w:rFonts w:asciiTheme="majorBidi" w:hAnsiTheme="majorBidi" w:cstheme="majorBidi"/>
          <w:sz w:val="24"/>
        </w:rPr>
        <w:t>Flow</w:t>
      </w:r>
      <w:r w:rsidR="00F52043" w:rsidRPr="00536008">
        <w:rPr>
          <w:rFonts w:asciiTheme="majorBidi" w:hAnsiTheme="majorBidi" w:cstheme="majorBidi"/>
          <w:sz w:val="24"/>
        </w:rPr>
        <w:t>c</w:t>
      </w:r>
      <w:r w:rsidR="009B5885" w:rsidRPr="00536008">
        <w:rPr>
          <w:rFonts w:asciiTheme="majorBidi" w:hAnsiTheme="majorBidi" w:cstheme="majorBidi"/>
          <w:sz w:val="24"/>
        </w:rPr>
        <w:t>hart of the study selection process.</w:t>
      </w:r>
    </w:p>
    <w:p w14:paraId="5B713A61" w14:textId="61803DB5" w:rsidR="00F72080" w:rsidRPr="00536008" w:rsidRDefault="00850BE1" w:rsidP="00BE485B">
      <w:pPr>
        <w:pStyle w:val="Paragraphedeliste"/>
        <w:pBdr>
          <w:top w:val="single" w:sz="4" w:space="1" w:color="auto"/>
          <w:left w:val="single" w:sz="4" w:space="4" w:color="auto"/>
          <w:bottom w:val="single" w:sz="4" w:space="1" w:color="auto"/>
          <w:right w:val="single" w:sz="4" w:space="4" w:color="auto"/>
        </w:pBdr>
        <w:ind w:left="0"/>
        <w:jc w:val="both"/>
        <w:sectPr w:rsidR="00F72080" w:rsidRPr="00536008" w:rsidSect="00976656">
          <w:footerReference w:type="default" r:id="rId17"/>
          <w:pgSz w:w="11906" w:h="16838"/>
          <w:pgMar w:top="1417" w:right="1417" w:bottom="1417" w:left="1417" w:header="708" w:footer="708" w:gutter="0"/>
          <w:cols w:space="708"/>
          <w:docGrid w:linePitch="360"/>
        </w:sectPr>
      </w:pPr>
      <w:r w:rsidRPr="00536008">
        <w:rPr>
          <w:rFonts w:asciiTheme="majorBidi" w:hAnsiTheme="majorBidi" w:cstheme="majorBidi"/>
          <w:sz w:val="24"/>
          <w:szCs w:val="24"/>
        </w:rPr>
        <w:t xml:space="preserve">MAP: Mean Arterial pressure; SAP: Systolic arterial pressure; DAP: Diastolic arterial pressure; HR: Heart rate; </w:t>
      </w:r>
      <w:r w:rsidR="000F7CE3" w:rsidRPr="00536008">
        <w:rPr>
          <w:rFonts w:asciiTheme="majorBidi" w:hAnsiTheme="majorBidi" w:cstheme="majorBidi"/>
          <w:sz w:val="24"/>
          <w:szCs w:val="24"/>
        </w:rPr>
        <w:t xml:space="preserve">RMSSD: root-mean square difference of successive R–R intervals; R-R: R–R heart rate intervals; High frequency (HF), LF: Low frequency; </w:t>
      </w:r>
      <w:r w:rsidR="00346493" w:rsidRPr="00536008">
        <w:rPr>
          <w:rFonts w:asciiTheme="majorBidi" w:hAnsiTheme="majorBidi" w:cstheme="majorBidi"/>
          <w:sz w:val="24"/>
          <w:szCs w:val="24"/>
        </w:rPr>
        <w:t xml:space="preserve">LF/HF: </w:t>
      </w:r>
      <w:r w:rsidR="00570BCB" w:rsidRPr="00536008">
        <w:rPr>
          <w:rFonts w:asciiTheme="majorBidi" w:hAnsiTheme="majorBidi" w:cstheme="majorBidi"/>
          <w:sz w:val="24"/>
          <w:szCs w:val="24"/>
        </w:rPr>
        <w:t>Ratio of lo</w:t>
      </w:r>
      <w:r w:rsidR="00DA18A5" w:rsidRPr="00536008">
        <w:rPr>
          <w:rFonts w:asciiTheme="majorBidi" w:hAnsiTheme="majorBidi" w:cstheme="majorBidi"/>
          <w:sz w:val="24"/>
          <w:szCs w:val="24"/>
        </w:rPr>
        <w:t>w/</w:t>
      </w:r>
      <w:r w:rsidR="00570BCB" w:rsidRPr="00536008">
        <w:rPr>
          <w:rFonts w:asciiTheme="majorBidi" w:hAnsiTheme="majorBidi" w:cstheme="majorBidi"/>
          <w:sz w:val="24"/>
          <w:szCs w:val="24"/>
        </w:rPr>
        <w:t xml:space="preserve">high frequency power; </w:t>
      </w:r>
      <w:r w:rsidR="00D447F9" w:rsidRPr="00536008">
        <w:rPr>
          <w:rFonts w:asciiTheme="majorBidi" w:hAnsiTheme="majorBidi" w:cstheme="majorBidi"/>
          <w:sz w:val="24"/>
          <w:szCs w:val="24"/>
        </w:rPr>
        <w:t xml:space="preserve">EXP.G: Experimental </w:t>
      </w:r>
      <w:r w:rsidR="00BA0FC5" w:rsidRPr="00536008">
        <w:rPr>
          <w:rFonts w:asciiTheme="majorBidi" w:hAnsiTheme="majorBidi" w:cstheme="majorBidi"/>
          <w:sz w:val="24"/>
          <w:szCs w:val="24"/>
        </w:rPr>
        <w:t>G</w:t>
      </w:r>
      <w:r w:rsidR="00D447F9" w:rsidRPr="00536008">
        <w:rPr>
          <w:rFonts w:asciiTheme="majorBidi" w:hAnsiTheme="majorBidi" w:cstheme="majorBidi"/>
          <w:sz w:val="24"/>
          <w:szCs w:val="24"/>
        </w:rPr>
        <w:t>roup</w:t>
      </w:r>
      <w:r w:rsidR="00204677" w:rsidRPr="00536008">
        <w:rPr>
          <w:rFonts w:asciiTheme="majorBidi" w:hAnsiTheme="majorBidi" w:cstheme="majorBidi"/>
          <w:sz w:val="24"/>
          <w:szCs w:val="24"/>
        </w:rPr>
        <w:t>s</w:t>
      </w:r>
    </w:p>
    <w:tbl>
      <w:tblPr>
        <w:tblStyle w:val="TableauListe1Clair"/>
        <w:tblpPr w:leftFromText="141" w:rightFromText="141" w:vertAnchor="page" w:horzAnchor="page" w:tblpXSpec="center" w:tblpY="957"/>
        <w:tblW w:w="1669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6"/>
        <w:gridCol w:w="1134"/>
        <w:gridCol w:w="1559"/>
        <w:gridCol w:w="1430"/>
        <w:gridCol w:w="1438"/>
        <w:gridCol w:w="1270"/>
        <w:gridCol w:w="1533"/>
        <w:gridCol w:w="1701"/>
        <w:gridCol w:w="1138"/>
        <w:gridCol w:w="4215"/>
      </w:tblGrid>
      <w:tr w:rsidR="003F0062" w:rsidRPr="00536008" w14:paraId="3DD1FAD0" w14:textId="77777777" w:rsidTr="000A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4" w:type="dxa"/>
            <w:gridSpan w:val="10"/>
            <w:tcBorders>
              <w:top w:val="nil"/>
              <w:bottom w:val="nil"/>
            </w:tcBorders>
            <w:vAlign w:val="center"/>
          </w:tcPr>
          <w:p w14:paraId="5BE27058" w14:textId="77777777" w:rsidR="00275ED2" w:rsidRPr="00536008" w:rsidRDefault="00275ED2" w:rsidP="00827F8A">
            <w:pPr>
              <w:pStyle w:val="Paragraphedeliste"/>
              <w:ind w:left="0" w:right="-108"/>
              <w:jc w:val="center"/>
              <w:rPr>
                <w:rFonts w:asciiTheme="majorBidi" w:hAnsiTheme="majorBidi" w:cstheme="majorBidi"/>
                <w:b w:val="0"/>
                <w:bCs w:val="0"/>
              </w:rPr>
            </w:pPr>
          </w:p>
          <w:p w14:paraId="76FB8FF8" w14:textId="00632EE6" w:rsidR="00F83CFD" w:rsidRPr="00536008" w:rsidRDefault="00F83CFD" w:rsidP="00827F8A">
            <w:pPr>
              <w:pStyle w:val="Paragraphedeliste"/>
              <w:ind w:left="0" w:right="-108"/>
              <w:jc w:val="center"/>
              <w:rPr>
                <w:rFonts w:asciiTheme="majorBidi" w:hAnsiTheme="majorBidi" w:cstheme="majorBidi"/>
                <w:b w:val="0"/>
                <w:bCs w:val="0"/>
              </w:rPr>
            </w:pPr>
            <w:r w:rsidRPr="00536008">
              <w:rPr>
                <w:rFonts w:asciiTheme="majorBidi" w:hAnsiTheme="majorBidi" w:cstheme="majorBidi"/>
              </w:rPr>
              <w:t>Table 1. Summary of the included studies investigating</w:t>
            </w:r>
            <w:r w:rsidR="00C84355" w:rsidRPr="00536008">
              <w:rPr>
                <w:rFonts w:asciiTheme="majorBidi" w:hAnsiTheme="majorBidi" w:cstheme="majorBidi"/>
              </w:rPr>
              <w:t xml:space="preserve"> </w:t>
            </w:r>
            <w:r w:rsidRPr="00536008">
              <w:rPr>
                <w:rFonts w:asciiTheme="majorBidi" w:hAnsiTheme="majorBidi" w:cstheme="majorBidi"/>
              </w:rPr>
              <w:t>the impact of cold exposure on cardiovascular and</w:t>
            </w:r>
            <w:r w:rsidR="00C84355" w:rsidRPr="00536008">
              <w:rPr>
                <w:rFonts w:asciiTheme="majorBidi" w:hAnsiTheme="majorBidi" w:cstheme="majorBidi"/>
              </w:rPr>
              <w:t xml:space="preserve"> </w:t>
            </w:r>
            <w:r w:rsidRPr="00536008">
              <w:rPr>
                <w:rFonts w:asciiTheme="majorBidi" w:hAnsiTheme="majorBidi" w:cstheme="majorBidi"/>
              </w:rPr>
              <w:t>cardiac autonomic control responses.</w:t>
            </w:r>
          </w:p>
          <w:p w14:paraId="201EFB19" w14:textId="77777777" w:rsidR="00F83CFD" w:rsidRPr="00536008" w:rsidRDefault="00F83CFD" w:rsidP="00E9175B">
            <w:pPr>
              <w:pStyle w:val="Paragraphedeliste"/>
              <w:ind w:left="0" w:right="-108"/>
              <w:jc w:val="center"/>
              <w:rPr>
                <w:rFonts w:asciiTheme="majorBidi" w:hAnsiTheme="majorBidi" w:cstheme="majorBidi"/>
              </w:rPr>
            </w:pPr>
          </w:p>
        </w:tc>
      </w:tr>
      <w:tr w:rsidR="003F0062" w:rsidRPr="00536008" w14:paraId="55F10E4B"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auto"/>
            </w:tcBorders>
            <w:shd w:val="clear" w:color="auto" w:fill="auto"/>
            <w:vAlign w:val="center"/>
          </w:tcPr>
          <w:p w14:paraId="3B8FC39F" w14:textId="77777777" w:rsidR="00F83CFD" w:rsidRPr="00536008" w:rsidRDefault="00F83CFD" w:rsidP="00E9175B">
            <w:pPr>
              <w:pStyle w:val="Paragraphedeliste"/>
              <w:ind w:left="0"/>
              <w:jc w:val="center"/>
              <w:rPr>
                <w:rFonts w:asciiTheme="majorBidi" w:hAnsiTheme="majorBidi" w:cstheme="majorBidi"/>
              </w:rPr>
            </w:pPr>
          </w:p>
        </w:tc>
        <w:tc>
          <w:tcPr>
            <w:tcW w:w="1134" w:type="dxa"/>
            <w:tcBorders>
              <w:top w:val="nil"/>
              <w:bottom w:val="single" w:sz="4" w:space="0" w:color="auto"/>
            </w:tcBorders>
            <w:shd w:val="clear" w:color="auto" w:fill="auto"/>
            <w:vAlign w:val="center"/>
          </w:tcPr>
          <w:p w14:paraId="15507E3C" w14:textId="77777777" w:rsidR="00F83CFD" w:rsidRPr="00536008" w:rsidRDefault="00F83CFD" w:rsidP="00E9175B">
            <w:pPr>
              <w:pStyle w:val="Paragraphedeliste"/>
              <w:ind w:left="0" w:hanging="11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59" w:type="dxa"/>
            <w:tcBorders>
              <w:top w:val="nil"/>
              <w:bottom w:val="single" w:sz="4" w:space="0" w:color="auto"/>
            </w:tcBorders>
            <w:shd w:val="clear" w:color="auto" w:fill="auto"/>
            <w:vAlign w:val="center"/>
          </w:tcPr>
          <w:p w14:paraId="4C07849C" w14:textId="77777777" w:rsidR="00F83CFD" w:rsidRPr="00536008" w:rsidRDefault="00F83CFD" w:rsidP="00E9175B">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0" w:type="dxa"/>
            <w:tcBorders>
              <w:top w:val="nil"/>
              <w:bottom w:val="single" w:sz="4" w:space="0" w:color="auto"/>
            </w:tcBorders>
            <w:shd w:val="clear" w:color="auto" w:fill="auto"/>
            <w:vAlign w:val="center"/>
          </w:tcPr>
          <w:p w14:paraId="57773315" w14:textId="77777777" w:rsidR="00F83CFD" w:rsidRPr="00536008" w:rsidRDefault="00F83CFD" w:rsidP="00E9175B">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tcBorders>
              <w:top w:val="nil"/>
              <w:bottom w:val="single" w:sz="4" w:space="0" w:color="auto"/>
            </w:tcBorders>
            <w:shd w:val="clear" w:color="auto" w:fill="auto"/>
            <w:vAlign w:val="center"/>
          </w:tcPr>
          <w:p w14:paraId="12EF8160" w14:textId="77777777" w:rsidR="00F83CFD" w:rsidRPr="00536008" w:rsidRDefault="00F83CFD" w:rsidP="00E9175B">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70" w:type="dxa"/>
            <w:tcBorders>
              <w:top w:val="nil"/>
              <w:bottom w:val="single" w:sz="4" w:space="0" w:color="auto"/>
            </w:tcBorders>
            <w:shd w:val="clear" w:color="auto" w:fill="auto"/>
            <w:vAlign w:val="center"/>
          </w:tcPr>
          <w:p w14:paraId="09430410" w14:textId="77777777" w:rsidR="00F83CFD" w:rsidRPr="00536008" w:rsidRDefault="00F83CFD" w:rsidP="00E9175B">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33" w:type="dxa"/>
            <w:tcBorders>
              <w:top w:val="nil"/>
              <w:bottom w:val="single" w:sz="4" w:space="0" w:color="auto"/>
            </w:tcBorders>
            <w:shd w:val="clear" w:color="auto" w:fill="auto"/>
            <w:vAlign w:val="center"/>
          </w:tcPr>
          <w:p w14:paraId="6AFF9886" w14:textId="77777777" w:rsidR="00F83CFD" w:rsidRPr="00536008" w:rsidRDefault="00F83CFD" w:rsidP="00E9175B">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tcBorders>
              <w:top w:val="nil"/>
              <w:bottom w:val="single" w:sz="4" w:space="0" w:color="auto"/>
            </w:tcBorders>
            <w:shd w:val="clear" w:color="auto" w:fill="auto"/>
            <w:vAlign w:val="center"/>
          </w:tcPr>
          <w:p w14:paraId="6A8B4E27" w14:textId="77777777" w:rsidR="00F83CFD" w:rsidRPr="00536008" w:rsidRDefault="00F83CFD" w:rsidP="00E9175B">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138" w:type="dxa"/>
            <w:tcBorders>
              <w:top w:val="nil"/>
              <w:bottom w:val="single" w:sz="4" w:space="0" w:color="auto"/>
            </w:tcBorders>
            <w:shd w:val="clear" w:color="auto" w:fill="auto"/>
            <w:vAlign w:val="center"/>
          </w:tcPr>
          <w:p w14:paraId="7D422992" w14:textId="77777777" w:rsidR="00F83CFD" w:rsidRPr="00536008" w:rsidRDefault="00F83CFD" w:rsidP="00E9175B">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215" w:type="dxa"/>
            <w:tcBorders>
              <w:top w:val="nil"/>
              <w:bottom w:val="single" w:sz="4" w:space="0" w:color="auto"/>
            </w:tcBorders>
            <w:shd w:val="clear" w:color="auto" w:fill="auto"/>
            <w:vAlign w:val="center"/>
          </w:tcPr>
          <w:p w14:paraId="6E41CC75" w14:textId="77777777" w:rsidR="00F83CFD" w:rsidRPr="00536008" w:rsidRDefault="00F83CFD" w:rsidP="00E9175B">
            <w:pPr>
              <w:pStyle w:val="Paragraphedeliste"/>
              <w:ind w:left="0" w:right="-108"/>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3F0062" w:rsidRPr="00536008" w14:paraId="730552D0" w14:textId="77777777" w:rsidTr="000A520A">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tcBorders>
            <w:vAlign w:val="center"/>
          </w:tcPr>
          <w:p w14:paraId="1BBE3F5F" w14:textId="77777777" w:rsidR="00F83CFD" w:rsidRPr="00536008" w:rsidRDefault="00F83CFD" w:rsidP="00827F8A">
            <w:pPr>
              <w:pStyle w:val="Paragraphedeliste"/>
              <w:ind w:left="0" w:right="-103"/>
              <w:jc w:val="center"/>
              <w:rPr>
                <w:rFonts w:asciiTheme="majorBidi" w:hAnsiTheme="majorBidi" w:cstheme="majorBidi"/>
              </w:rPr>
            </w:pPr>
            <w:r w:rsidRPr="00536008">
              <w:rPr>
                <w:rFonts w:asciiTheme="majorBidi" w:hAnsiTheme="majorBidi" w:cstheme="majorBidi"/>
              </w:rPr>
              <w:t>Study</w:t>
            </w:r>
          </w:p>
        </w:tc>
        <w:tc>
          <w:tcPr>
            <w:tcW w:w="1134" w:type="dxa"/>
            <w:vMerge w:val="restart"/>
            <w:tcBorders>
              <w:top w:val="single" w:sz="4" w:space="0" w:color="auto"/>
            </w:tcBorders>
            <w:vAlign w:val="center"/>
          </w:tcPr>
          <w:p w14:paraId="6C91D71B" w14:textId="77777777" w:rsidR="00F83CFD" w:rsidRPr="00536008" w:rsidRDefault="00F83CFD" w:rsidP="00E9175B">
            <w:pPr>
              <w:pStyle w:val="Paragraphedeliste"/>
              <w:ind w:left="0" w:hanging="11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Study</w:t>
            </w:r>
          </w:p>
          <w:p w14:paraId="31F61E78" w14:textId="77777777" w:rsidR="00F83CFD" w:rsidRPr="00536008" w:rsidRDefault="00F83CFD" w:rsidP="00E9175B">
            <w:pPr>
              <w:pStyle w:val="Paragraphedeliste"/>
              <w:ind w:left="0" w:hanging="11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design</w:t>
            </w:r>
          </w:p>
        </w:tc>
        <w:tc>
          <w:tcPr>
            <w:tcW w:w="5697" w:type="dxa"/>
            <w:gridSpan w:val="4"/>
            <w:tcBorders>
              <w:top w:val="single" w:sz="4" w:space="0" w:color="auto"/>
            </w:tcBorders>
            <w:vAlign w:val="center"/>
          </w:tcPr>
          <w:p w14:paraId="49FBBE94" w14:textId="7043730D" w:rsidR="00F83CFD" w:rsidRPr="00536008" w:rsidRDefault="00F83CFD" w:rsidP="00E9175B">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 xml:space="preserve">Participant characteristics </w:t>
            </w:r>
          </w:p>
        </w:tc>
        <w:tc>
          <w:tcPr>
            <w:tcW w:w="4372" w:type="dxa"/>
            <w:gridSpan w:val="3"/>
            <w:tcBorders>
              <w:top w:val="single" w:sz="4" w:space="0" w:color="auto"/>
            </w:tcBorders>
            <w:vAlign w:val="center"/>
          </w:tcPr>
          <w:p w14:paraId="59CB1D90" w14:textId="77777777" w:rsidR="00F83CFD" w:rsidRPr="00536008" w:rsidRDefault="00F83CFD" w:rsidP="00E9175B">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Cold exposure characteristics</w:t>
            </w:r>
          </w:p>
        </w:tc>
        <w:tc>
          <w:tcPr>
            <w:tcW w:w="4215" w:type="dxa"/>
            <w:tcBorders>
              <w:top w:val="single" w:sz="4" w:space="0" w:color="auto"/>
            </w:tcBorders>
            <w:vAlign w:val="center"/>
          </w:tcPr>
          <w:p w14:paraId="603A096F" w14:textId="77777777" w:rsidR="00F83CFD" w:rsidRPr="00536008" w:rsidRDefault="00F83CFD" w:rsidP="00E9175B">
            <w:pPr>
              <w:pStyle w:val="Paragraphedeliste"/>
              <w:ind w:left="0" w:right="-10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Main Outcomes</w:t>
            </w:r>
          </w:p>
        </w:tc>
      </w:tr>
      <w:tr w:rsidR="003F0062" w:rsidRPr="00536008" w14:paraId="38732C70"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auto"/>
            <w:vAlign w:val="center"/>
          </w:tcPr>
          <w:p w14:paraId="2E46F8D7" w14:textId="77777777" w:rsidR="00F83CFD" w:rsidRPr="00536008" w:rsidRDefault="00F83CFD" w:rsidP="00827F8A">
            <w:pPr>
              <w:pStyle w:val="Paragraphedeliste"/>
              <w:spacing w:line="276" w:lineRule="auto"/>
              <w:ind w:left="0" w:right="-103"/>
              <w:jc w:val="center"/>
              <w:rPr>
                <w:rFonts w:asciiTheme="majorBidi" w:hAnsiTheme="majorBidi" w:cstheme="majorBidi"/>
              </w:rPr>
            </w:pPr>
          </w:p>
        </w:tc>
        <w:tc>
          <w:tcPr>
            <w:tcW w:w="1134" w:type="dxa"/>
            <w:vMerge/>
            <w:shd w:val="clear" w:color="auto" w:fill="auto"/>
            <w:vAlign w:val="center"/>
          </w:tcPr>
          <w:p w14:paraId="73C50C92" w14:textId="77777777" w:rsidR="00F83CFD" w:rsidRPr="00536008" w:rsidRDefault="00F83CFD" w:rsidP="00E9175B">
            <w:pPr>
              <w:pStyle w:val="Paragraphedeliste"/>
              <w:spacing w:line="276" w:lineRule="auto"/>
              <w:ind w:left="0" w:hanging="11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559" w:type="dxa"/>
            <w:tcBorders>
              <w:top w:val="single" w:sz="4" w:space="0" w:color="auto"/>
            </w:tcBorders>
            <w:shd w:val="clear" w:color="auto" w:fill="auto"/>
            <w:vAlign w:val="center"/>
          </w:tcPr>
          <w:p w14:paraId="69802D48"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Sex</w:t>
            </w:r>
          </w:p>
        </w:tc>
        <w:tc>
          <w:tcPr>
            <w:tcW w:w="1430" w:type="dxa"/>
            <w:tcBorders>
              <w:top w:val="single" w:sz="4" w:space="0" w:color="auto"/>
            </w:tcBorders>
            <w:shd w:val="clear" w:color="auto" w:fill="auto"/>
            <w:vAlign w:val="center"/>
          </w:tcPr>
          <w:p w14:paraId="755600E3"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Age</w:t>
            </w:r>
          </w:p>
          <w:p w14:paraId="7F6D0D95"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(years)</w:t>
            </w:r>
          </w:p>
        </w:tc>
        <w:tc>
          <w:tcPr>
            <w:tcW w:w="1438" w:type="dxa"/>
            <w:tcBorders>
              <w:top w:val="single" w:sz="4" w:space="0" w:color="auto"/>
            </w:tcBorders>
            <w:shd w:val="clear" w:color="auto" w:fill="auto"/>
            <w:vAlign w:val="center"/>
          </w:tcPr>
          <w:p w14:paraId="15AEF68E"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BMI</w:t>
            </w:r>
          </w:p>
          <w:p w14:paraId="74356EF0"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(Kg/m</w:t>
            </w:r>
            <w:r w:rsidRPr="00536008">
              <w:rPr>
                <w:rFonts w:asciiTheme="majorBidi" w:hAnsiTheme="majorBidi" w:cstheme="majorBidi"/>
                <w:b/>
                <w:bCs/>
                <w:vertAlign w:val="superscript"/>
              </w:rPr>
              <w:t>2</w:t>
            </w:r>
            <w:r w:rsidRPr="00536008">
              <w:rPr>
                <w:rFonts w:asciiTheme="majorBidi" w:hAnsiTheme="majorBidi" w:cstheme="majorBidi"/>
                <w:b/>
                <w:bCs/>
              </w:rPr>
              <w:t>)</w:t>
            </w:r>
          </w:p>
        </w:tc>
        <w:tc>
          <w:tcPr>
            <w:tcW w:w="1270" w:type="dxa"/>
            <w:tcBorders>
              <w:top w:val="single" w:sz="4" w:space="0" w:color="auto"/>
            </w:tcBorders>
            <w:shd w:val="clear" w:color="auto" w:fill="auto"/>
            <w:vAlign w:val="center"/>
          </w:tcPr>
          <w:p w14:paraId="40EDE6B9"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Physical level</w:t>
            </w:r>
          </w:p>
        </w:tc>
        <w:tc>
          <w:tcPr>
            <w:tcW w:w="1533" w:type="dxa"/>
            <w:tcBorders>
              <w:top w:val="single" w:sz="4" w:space="0" w:color="auto"/>
            </w:tcBorders>
            <w:shd w:val="clear" w:color="auto" w:fill="auto"/>
            <w:vAlign w:val="center"/>
          </w:tcPr>
          <w:p w14:paraId="01B912AA"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Type</w:t>
            </w:r>
          </w:p>
        </w:tc>
        <w:tc>
          <w:tcPr>
            <w:tcW w:w="1701" w:type="dxa"/>
            <w:tcBorders>
              <w:top w:val="single" w:sz="4" w:space="0" w:color="auto"/>
            </w:tcBorders>
            <w:shd w:val="clear" w:color="auto" w:fill="auto"/>
            <w:vAlign w:val="center"/>
          </w:tcPr>
          <w:p w14:paraId="340DB3DD"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 xml:space="preserve">Temperature </w:t>
            </w:r>
          </w:p>
          <w:p w14:paraId="0CB9F04B"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(°C)</w:t>
            </w:r>
          </w:p>
        </w:tc>
        <w:tc>
          <w:tcPr>
            <w:tcW w:w="1138" w:type="dxa"/>
            <w:tcBorders>
              <w:top w:val="single" w:sz="4" w:space="0" w:color="auto"/>
            </w:tcBorders>
            <w:shd w:val="clear" w:color="auto" w:fill="auto"/>
            <w:vAlign w:val="center"/>
          </w:tcPr>
          <w:p w14:paraId="544430E8"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Duration</w:t>
            </w:r>
          </w:p>
          <w:p w14:paraId="57150EF2"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36008">
              <w:rPr>
                <w:rFonts w:asciiTheme="majorBidi" w:hAnsiTheme="majorBidi" w:cstheme="majorBidi"/>
                <w:b/>
                <w:bCs/>
              </w:rPr>
              <w:t>(min)</w:t>
            </w:r>
          </w:p>
        </w:tc>
        <w:tc>
          <w:tcPr>
            <w:tcW w:w="4215" w:type="dxa"/>
            <w:shd w:val="clear" w:color="auto" w:fill="auto"/>
            <w:vAlign w:val="center"/>
          </w:tcPr>
          <w:p w14:paraId="5DEB2B82" w14:textId="77777777" w:rsidR="00F83CFD" w:rsidRPr="00536008" w:rsidRDefault="00F83CFD" w:rsidP="00E9175B">
            <w:pPr>
              <w:pStyle w:val="Paragraphedeliste"/>
              <w:spacing w:line="276" w:lineRule="auto"/>
              <w:ind w:left="0" w:right="-108"/>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3F0062" w:rsidRPr="00536008" w14:paraId="2EFDF501"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57C9011" w14:textId="50B3CCBE" w:rsidR="00F83CFD" w:rsidRPr="00536008" w:rsidRDefault="00F83CFD" w:rsidP="009655D2">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{"citationID":"XKz1anxO","properties":{"formattedCitation":"(Theurot et al., 2021)","plainCitation":"(Theurot et al., 2021)","dontUpdate":true,"noteIndex":0},"citationItems":[{"id":"oXmZTfyy/HnprZFlm","uris":["http://zotero.org/users/local/aS3zsDmF/items/RQMRXBUM"],"itemData":{"id":"KlgIINqn/QEyjHciW","type":"article-journal","abstract":"We assessed the effects of a 3-min partial-body cryostimulation (PBC) exposure-where the whole body is exposed to extreme cold, except the head-on cognitive inhibition performance and the possible implications of parasympathetic cardiac control and cerebral oxygenation. In a randomized controlled counterbalanced cross-over design, eighteen healthy young adults (nine males and nine females) completed a cognitive Stroop task before and after one single session of PBC (3-min exposure at - 150 °C cold air) and a control condition (3 min at room temperature, 20 °C). During the cognitive task, heart rate variability (HRV) and cerebral oxygenation of the prefrontal cortex were measured using heart rate monitoring and near-infrared spectroscopy methods. We also recorded the cerebral oxygenation during the PBC session. Stroop performance after PBC exposure was enhanced (562.0 ± 40.2 ms) compared to pre-PBC (602.0 ± 56.4 ms; P &lt; 0.042) in males only, accompanied by an increase (P &lt; 0.05) in HRV indices of parasympathetic tone, in greater proportion in males compared to females. During PBC, cerebral oxygenation decreased in a similar proportion in males and females but the cerebral extraction (deoxyhemoglobin: ΔHHb) remained higher after exposure in males, only. These data demonstrate that a single PBC session enhances the cognitive inhibition performance on a Stroop task in males, partly mediated by a greater parasympathetic cardiac control and greater cerebral oxygenation. The effects of PBC on cognitive function seem different in females, possibly explained by a different sensitivity to cold stimulation.","archive":"Medline","container-title":"Scientific reports","DOI":"10.1038/s41598-021-87089-y","ISSN":"2045-2322","issue":"1","journalAbbreviation":"Sci Rep","language":"English","page":"7793","title":"Impact of acute partial-body cryostimulation on cognitive performance, cerebral oxygenation, and cardiac autonomic activity","volume":"11","author":[{"family":"Theurot","given":"D."},{"family":"Dugué","given":"B."},{"family":"Douzi","given":"W."},{"family":"Guitet","given":"P."},{"family":"Louis","given":"J."},{"family":"Dupuy","given":"O."}],"issued":{"date-parts":[["2021"]]}}}],"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Theurot et al., 2021</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06AFABAE" w14:textId="77777777" w:rsidR="00F83CFD" w:rsidRPr="00536008" w:rsidRDefault="00F83CFD" w:rsidP="00F955EA">
            <w:pPr>
              <w:pStyle w:val="Paragraphedeliste"/>
              <w:numPr>
                <w:ilvl w:val="0"/>
                <w:numId w:val="15"/>
              </w:numPr>
              <w:spacing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RCCT</w:t>
            </w:r>
          </w:p>
        </w:tc>
        <w:tc>
          <w:tcPr>
            <w:tcW w:w="1559" w:type="dxa"/>
            <w:shd w:val="clear" w:color="auto" w:fill="F2F2F2" w:themeFill="background1" w:themeFillShade="F2"/>
            <w:vAlign w:val="center"/>
          </w:tcPr>
          <w:p w14:paraId="1C59DAF9" w14:textId="77777777" w:rsidR="00F83CFD" w:rsidRPr="00536008" w:rsidRDefault="00F83CFD" w:rsidP="00E9175B">
            <w:pPr>
              <w:pStyle w:val="Paragraphedeliste"/>
              <w:numPr>
                <w:ilvl w:val="0"/>
                <w:numId w:val="15"/>
              </w:numPr>
              <w:spacing w:after="200" w:line="276" w:lineRule="auto"/>
              <w:ind w:left="170" w:right="166"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(n=9)</w:t>
            </w:r>
          </w:p>
          <w:p w14:paraId="3E32551A" w14:textId="77777777" w:rsidR="00F83CFD" w:rsidRPr="00536008" w:rsidRDefault="00F83CFD" w:rsidP="00E9175B">
            <w:pPr>
              <w:pStyle w:val="Paragraphedeliste"/>
              <w:numPr>
                <w:ilvl w:val="0"/>
                <w:numId w:val="15"/>
              </w:numPr>
              <w:spacing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Women (n=9)</w:t>
            </w:r>
          </w:p>
        </w:tc>
        <w:tc>
          <w:tcPr>
            <w:tcW w:w="1430" w:type="dxa"/>
            <w:shd w:val="clear" w:color="auto" w:fill="F2F2F2" w:themeFill="background1" w:themeFillShade="F2"/>
            <w:vAlign w:val="center"/>
          </w:tcPr>
          <w:p w14:paraId="2BF7ADB3" w14:textId="77777777" w:rsidR="00F83CFD" w:rsidRPr="00536008" w:rsidRDefault="00F83CFD" w:rsidP="00E9175B">
            <w:pPr>
              <w:pStyle w:val="Paragraphedeliste"/>
              <w:numPr>
                <w:ilvl w:val="0"/>
                <w:numId w:val="15"/>
              </w:numPr>
              <w:spacing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22.3 ± 1.8</w:t>
            </w:r>
          </w:p>
          <w:p w14:paraId="57CF6B0A" w14:textId="77777777" w:rsidR="00F83CFD" w:rsidRPr="00536008" w:rsidRDefault="00F83CFD" w:rsidP="00E9175B">
            <w:pPr>
              <w:pStyle w:val="Paragraphedeliste"/>
              <w:numPr>
                <w:ilvl w:val="0"/>
                <w:numId w:val="15"/>
              </w:numPr>
              <w:spacing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22.8 ± 1.4</w:t>
            </w:r>
          </w:p>
        </w:tc>
        <w:tc>
          <w:tcPr>
            <w:tcW w:w="1438" w:type="dxa"/>
            <w:shd w:val="clear" w:color="auto" w:fill="F2F2F2" w:themeFill="background1" w:themeFillShade="F2"/>
            <w:vAlign w:val="center"/>
          </w:tcPr>
          <w:p w14:paraId="4B4A559E" w14:textId="77777777" w:rsidR="00F83CFD" w:rsidRPr="00536008" w:rsidRDefault="00F83CFD" w:rsidP="00E9175B">
            <w:pPr>
              <w:pStyle w:val="Paragraphedeliste"/>
              <w:numPr>
                <w:ilvl w:val="0"/>
                <w:numId w:val="15"/>
              </w:numPr>
              <w:spacing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24.6 ± 2.5</w:t>
            </w:r>
          </w:p>
          <w:p w14:paraId="7DC37951" w14:textId="77777777" w:rsidR="00F83CFD" w:rsidRPr="00536008" w:rsidRDefault="00F83CFD" w:rsidP="00E9175B">
            <w:pPr>
              <w:pStyle w:val="Paragraphedeliste"/>
              <w:numPr>
                <w:ilvl w:val="0"/>
                <w:numId w:val="15"/>
              </w:numPr>
              <w:spacing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21.8 ± 2.3</w:t>
            </w:r>
          </w:p>
        </w:tc>
        <w:tc>
          <w:tcPr>
            <w:tcW w:w="1270" w:type="dxa"/>
            <w:shd w:val="clear" w:color="auto" w:fill="F2F2F2" w:themeFill="background1" w:themeFillShade="F2"/>
            <w:vAlign w:val="center"/>
          </w:tcPr>
          <w:p w14:paraId="4F122058"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F2F2F2" w:themeFill="background1" w:themeFillShade="F2"/>
            <w:vAlign w:val="center"/>
          </w:tcPr>
          <w:p w14:paraId="056FBCFE"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PBC</w:t>
            </w:r>
          </w:p>
        </w:tc>
        <w:tc>
          <w:tcPr>
            <w:tcW w:w="1701" w:type="dxa"/>
            <w:shd w:val="clear" w:color="auto" w:fill="F2F2F2" w:themeFill="background1" w:themeFillShade="F2"/>
            <w:vAlign w:val="center"/>
          </w:tcPr>
          <w:p w14:paraId="2AB21AC4"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-150 </w:t>
            </w:r>
          </w:p>
        </w:tc>
        <w:tc>
          <w:tcPr>
            <w:tcW w:w="1138" w:type="dxa"/>
            <w:shd w:val="clear" w:color="auto" w:fill="F2F2F2" w:themeFill="background1" w:themeFillShade="F2"/>
            <w:vAlign w:val="center"/>
          </w:tcPr>
          <w:p w14:paraId="0DB9976A" w14:textId="78E941CF" w:rsidR="00F83CFD" w:rsidRPr="00536008" w:rsidRDefault="00F83CFD" w:rsidP="00E9175B">
            <w:pPr>
              <w:pStyle w:val="Paragraphedeliste"/>
              <w:spacing w:line="276" w:lineRule="auto"/>
              <w:ind w:left="0" w:right="-8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536008">
              <w:rPr>
                <w:rFonts w:asciiTheme="majorBidi" w:hAnsiTheme="majorBidi" w:cstheme="majorBidi"/>
                <w:noProof/>
              </w:rPr>
              <w:t>3</w:t>
            </w:r>
          </w:p>
        </w:tc>
        <w:tc>
          <w:tcPr>
            <w:tcW w:w="4215" w:type="dxa"/>
            <w:shd w:val="clear" w:color="auto" w:fill="F2F2F2" w:themeFill="background1" w:themeFillShade="F2"/>
            <w:vAlign w:val="center"/>
          </w:tcPr>
          <w:p w14:paraId="23F2788E" w14:textId="4932EF73"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19328" behindDoc="0" locked="0" layoutInCell="1" allowOverlap="1" wp14:anchorId="317C1E86" wp14:editId="01ABBD12">
                      <wp:simplePos x="0" y="0"/>
                      <wp:positionH relativeFrom="column">
                        <wp:posOffset>123825</wp:posOffset>
                      </wp:positionH>
                      <wp:positionV relativeFrom="paragraph">
                        <wp:posOffset>18415</wp:posOffset>
                      </wp:positionV>
                      <wp:extent cx="152400" cy="137160"/>
                      <wp:effectExtent l="5715" t="5080" r="51435" b="48260"/>
                      <wp:wrapNone/>
                      <wp:docPr id="946695527" name="Connecteur droit avec flèche 946695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F1A24" id="_x0000_t32" coordsize="21600,21600" o:spt="32" o:oned="t" path="m,l21600,21600e" filled="f">
                      <v:path arrowok="t" fillok="f" o:connecttype="none"/>
                      <o:lock v:ext="edit" shapetype="t"/>
                    </v:shapetype>
                    <v:shape id="Connecteur droit avec flèche 946695527" o:spid="_x0000_s1026" type="#_x0000_t32" style="position:absolute;margin-left:9.75pt;margin-top:1.45pt;width:12pt;height:10.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6D45DB" w:rsidRPr="00536008">
              <w:rPr>
                <w:rFonts w:asciiTheme="majorBidi" w:hAnsiTheme="majorBidi" w:cstheme="majorBidi"/>
              </w:rPr>
              <w:t xml:space="preserve">  </w:t>
            </w:r>
            <w:r w:rsidRPr="00536008">
              <w:rPr>
                <w:rFonts w:asciiTheme="majorBidi" w:hAnsiTheme="majorBidi" w:cstheme="majorBidi"/>
              </w:rPr>
              <w:t xml:space="preserve">HR, LF, and LF/HF ratio after PBC in men and women. </w:t>
            </w:r>
          </w:p>
          <w:p w14:paraId="28079829" w14:textId="474D424B"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18304" behindDoc="0" locked="0" layoutInCell="1" allowOverlap="1" wp14:anchorId="34810C78" wp14:editId="55C82286">
                      <wp:simplePos x="0" y="0"/>
                      <wp:positionH relativeFrom="column">
                        <wp:posOffset>137795</wp:posOffset>
                      </wp:positionH>
                      <wp:positionV relativeFrom="paragraph">
                        <wp:posOffset>8890</wp:posOffset>
                      </wp:positionV>
                      <wp:extent cx="152400" cy="121920"/>
                      <wp:effectExtent l="10160" t="55245" r="46990" b="13335"/>
                      <wp:wrapNone/>
                      <wp:docPr id="521535939" name="Connecteur droit avec flèche 52153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92A1B" id="Connecteur droit avec flèche 521535939" o:spid="_x0000_s1026" type="#_x0000_t32" style="position:absolute;margin-left:10.85pt;margin-top:.7pt;width:12pt;height:9.6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6D45DB" w:rsidRPr="00536008">
              <w:rPr>
                <w:rFonts w:asciiTheme="majorBidi" w:hAnsiTheme="majorBidi" w:cstheme="majorBidi"/>
              </w:rPr>
              <w:t xml:space="preserve">  </w:t>
            </w:r>
            <w:r w:rsidRPr="00536008">
              <w:rPr>
                <w:rFonts w:asciiTheme="majorBidi" w:hAnsiTheme="majorBidi" w:cstheme="majorBidi"/>
              </w:rPr>
              <w:t xml:space="preserve">RMSSD and HF after PBC in men and women. </w:t>
            </w:r>
          </w:p>
        </w:tc>
      </w:tr>
      <w:tr w:rsidR="003F0062" w:rsidRPr="00536008" w14:paraId="67FDF35A"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5FACE8B3" w14:textId="1700BA57" w:rsidR="00F83CFD" w:rsidRPr="00536008" w:rsidRDefault="00F83CFD" w:rsidP="009655D2">
            <w:pPr>
              <w:pStyle w:val="Paragraphedeliste"/>
              <w:spacing w:line="276" w:lineRule="auto"/>
              <w:ind w:left="-85" w:right="-103"/>
              <w:jc w:val="center"/>
              <w:rPr>
                <w:rFonts w:asciiTheme="majorBidi" w:hAnsiTheme="majorBidi" w:cstheme="majorBidi"/>
                <w:b w:val="0"/>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{"citationID":"BUqjZwFg","properties":{"formattedCitation":"(Hausswirth et al., 2013)","plainCitation":"(Hausswirth et al., 2013)","dontUpdate":true,"noteIndex":0},"citationItems":[{"id":"oXmZTfyy/1nruGeOJ","uris":["http://zotero.org/users/local/aS3zsDmF/items/YXBDRXLQ"],"itemData":{"id":"KlgIINqn/vyHdpHtt","type":"article-journal","abstract":"The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Hausswirth et al., 2013</w:t>
            </w:r>
            <w:r w:rsidRPr="00536008">
              <w:rPr>
                <w:rFonts w:asciiTheme="majorBidi" w:hAnsiTheme="majorBidi" w:cstheme="majorBidi"/>
              </w:rPr>
              <w:fldChar w:fldCharType="end"/>
            </w:r>
          </w:p>
        </w:tc>
        <w:tc>
          <w:tcPr>
            <w:tcW w:w="1134" w:type="dxa"/>
            <w:shd w:val="clear" w:color="auto" w:fill="auto"/>
            <w:vAlign w:val="center"/>
          </w:tcPr>
          <w:p w14:paraId="076803DB" w14:textId="77777777" w:rsidR="00F83CFD" w:rsidRPr="00536008" w:rsidRDefault="00F83CFD" w:rsidP="00F955EA">
            <w:pPr>
              <w:pStyle w:val="Paragraphedeliste"/>
              <w:numPr>
                <w:ilvl w:val="0"/>
                <w:numId w:val="15"/>
              </w:numPr>
              <w:spacing w:line="276" w:lineRule="auto"/>
              <w:ind w:left="-104" w:right="-62"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w:t>
            </w:r>
            <w:proofErr w:type="spellStart"/>
            <w:r w:rsidRPr="00536008">
              <w:rPr>
                <w:rFonts w:asciiTheme="majorBidi" w:hAnsiTheme="majorBidi" w:cstheme="majorBidi"/>
              </w:rPr>
              <w:t>nRCT</w:t>
            </w:r>
            <w:proofErr w:type="spellEnd"/>
          </w:p>
        </w:tc>
        <w:tc>
          <w:tcPr>
            <w:tcW w:w="1559" w:type="dxa"/>
            <w:shd w:val="clear" w:color="auto" w:fill="auto"/>
            <w:vAlign w:val="center"/>
          </w:tcPr>
          <w:p w14:paraId="3C68A075"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Men </w:t>
            </w:r>
          </w:p>
        </w:tc>
        <w:tc>
          <w:tcPr>
            <w:tcW w:w="1430" w:type="dxa"/>
            <w:shd w:val="clear" w:color="auto" w:fill="auto"/>
            <w:vAlign w:val="center"/>
          </w:tcPr>
          <w:p w14:paraId="14E06F50" w14:textId="77777777" w:rsidR="00F83CFD" w:rsidRPr="00536008" w:rsidRDefault="00F83CFD" w:rsidP="00E9175B">
            <w:pPr>
              <w:pStyle w:val="Paragraphedeliste"/>
              <w:numPr>
                <w:ilvl w:val="0"/>
                <w:numId w:val="15"/>
              </w:numPr>
              <w:spacing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34.6 ± 11.5</w:t>
            </w:r>
          </w:p>
          <w:p w14:paraId="011B1C7E" w14:textId="77777777" w:rsidR="00F83CFD" w:rsidRPr="00536008" w:rsidRDefault="00F83CFD" w:rsidP="00E9175B">
            <w:pPr>
              <w:pStyle w:val="Paragraphedeliste"/>
              <w:numPr>
                <w:ilvl w:val="0"/>
                <w:numId w:val="15"/>
              </w:numPr>
              <w:spacing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33.3 ± 13.8</w:t>
            </w:r>
          </w:p>
        </w:tc>
        <w:tc>
          <w:tcPr>
            <w:tcW w:w="1438" w:type="dxa"/>
            <w:shd w:val="clear" w:color="auto" w:fill="auto"/>
            <w:vAlign w:val="center"/>
          </w:tcPr>
          <w:p w14:paraId="0820CBBE" w14:textId="77777777" w:rsidR="00F83CFD" w:rsidRPr="00536008" w:rsidRDefault="00F83CFD" w:rsidP="00E9175B">
            <w:pPr>
              <w:pStyle w:val="Paragraphedeliste"/>
              <w:numPr>
                <w:ilvl w:val="0"/>
                <w:numId w:val="15"/>
              </w:numPr>
              <w:spacing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24.2 ± 3.0</w:t>
            </w:r>
          </w:p>
          <w:p w14:paraId="6D34F3D1" w14:textId="77777777" w:rsidR="00F83CFD" w:rsidRPr="00536008" w:rsidRDefault="00F83CFD" w:rsidP="00E9175B">
            <w:pPr>
              <w:pStyle w:val="Paragraphedeliste"/>
              <w:numPr>
                <w:ilvl w:val="0"/>
                <w:numId w:val="15"/>
              </w:numPr>
              <w:spacing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25.0 ± 3.3</w:t>
            </w:r>
          </w:p>
        </w:tc>
        <w:tc>
          <w:tcPr>
            <w:tcW w:w="1270" w:type="dxa"/>
            <w:shd w:val="clear" w:color="auto" w:fill="auto"/>
            <w:vAlign w:val="center"/>
          </w:tcPr>
          <w:p w14:paraId="237A7C52"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2D001A80"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auto"/>
            <w:vAlign w:val="center"/>
          </w:tcPr>
          <w:p w14:paraId="780569A0" w14:textId="77777777" w:rsidR="00F83CFD" w:rsidRPr="00536008" w:rsidRDefault="00F83CFD" w:rsidP="00E9175B">
            <w:pPr>
              <w:pStyle w:val="Paragraphedeliste"/>
              <w:numPr>
                <w:ilvl w:val="0"/>
                <w:numId w:val="15"/>
              </w:numPr>
              <w:spacing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PBC (n=15)</w:t>
            </w:r>
          </w:p>
          <w:p w14:paraId="02B22A1F" w14:textId="77777777" w:rsidR="00F83CFD" w:rsidRPr="00536008" w:rsidRDefault="00F83CFD" w:rsidP="00E9175B">
            <w:pPr>
              <w:pStyle w:val="Paragraphedeliste"/>
              <w:numPr>
                <w:ilvl w:val="0"/>
                <w:numId w:val="15"/>
              </w:numPr>
              <w:spacing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 (n=15)</w:t>
            </w:r>
          </w:p>
        </w:tc>
        <w:tc>
          <w:tcPr>
            <w:tcW w:w="1701" w:type="dxa"/>
            <w:shd w:val="clear" w:color="auto" w:fill="auto"/>
            <w:vAlign w:val="center"/>
          </w:tcPr>
          <w:p w14:paraId="080698A5"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-160</w:t>
            </w:r>
          </w:p>
          <w:p w14:paraId="001A99F6"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-110</w:t>
            </w:r>
          </w:p>
        </w:tc>
        <w:tc>
          <w:tcPr>
            <w:tcW w:w="1138" w:type="dxa"/>
            <w:shd w:val="clear" w:color="auto" w:fill="auto"/>
            <w:vAlign w:val="center"/>
          </w:tcPr>
          <w:p w14:paraId="17911654" w14:textId="6C9BC467" w:rsidR="00F83CFD" w:rsidRPr="00536008" w:rsidRDefault="00F83CFD" w:rsidP="00E9175B">
            <w:pPr>
              <w:pStyle w:val="Paragraphedeliste"/>
              <w:spacing w:line="276" w:lineRule="auto"/>
              <w:ind w:left="0" w:right="-8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536008">
              <w:rPr>
                <w:rFonts w:asciiTheme="majorBidi" w:hAnsiTheme="majorBidi" w:cstheme="majorBidi"/>
                <w:noProof/>
              </w:rPr>
              <w:t xml:space="preserve">3 </w:t>
            </w:r>
          </w:p>
        </w:tc>
        <w:tc>
          <w:tcPr>
            <w:tcW w:w="4215" w:type="dxa"/>
            <w:shd w:val="clear" w:color="auto" w:fill="auto"/>
            <w:vAlign w:val="center"/>
          </w:tcPr>
          <w:p w14:paraId="34123FEE" w14:textId="410D9813"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0352" behindDoc="0" locked="0" layoutInCell="1" allowOverlap="1" wp14:anchorId="79E151BB" wp14:editId="54097815">
                      <wp:simplePos x="0" y="0"/>
                      <wp:positionH relativeFrom="column">
                        <wp:posOffset>123190</wp:posOffset>
                      </wp:positionH>
                      <wp:positionV relativeFrom="paragraph">
                        <wp:posOffset>26670</wp:posOffset>
                      </wp:positionV>
                      <wp:extent cx="152400" cy="137160"/>
                      <wp:effectExtent l="5080" t="5080" r="52070" b="48260"/>
                      <wp:wrapNone/>
                      <wp:docPr id="161819083" name="Connecteur droit avec flèche 161819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7B381" id="Connecteur droit avec flèche 161819083" o:spid="_x0000_s1026" type="#_x0000_t32" style="position:absolute;margin-left:9.7pt;margin-top:2.1pt;width:12pt;height:10.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6D45DB" w:rsidRPr="00536008">
              <w:rPr>
                <w:rFonts w:asciiTheme="majorBidi" w:hAnsiTheme="majorBidi" w:cstheme="majorBidi"/>
              </w:rPr>
              <w:t xml:space="preserve">  </w:t>
            </w:r>
            <w:r w:rsidRPr="00536008">
              <w:rPr>
                <w:rFonts w:asciiTheme="majorBidi" w:hAnsiTheme="majorBidi" w:cstheme="majorBidi"/>
              </w:rPr>
              <w:t>HR after WBC and PBC (WBC &gt; PBC)</w:t>
            </w:r>
          </w:p>
          <w:p w14:paraId="3B2B5D3E" w14:textId="67CCAD8F"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1376" behindDoc="0" locked="0" layoutInCell="1" allowOverlap="1" wp14:anchorId="0A508EEE" wp14:editId="4F87F702">
                      <wp:simplePos x="0" y="0"/>
                      <wp:positionH relativeFrom="column">
                        <wp:posOffset>138430</wp:posOffset>
                      </wp:positionH>
                      <wp:positionV relativeFrom="paragraph">
                        <wp:posOffset>10160</wp:posOffset>
                      </wp:positionV>
                      <wp:extent cx="152400" cy="121920"/>
                      <wp:effectExtent l="10795" t="51435" r="46355" b="7620"/>
                      <wp:wrapNone/>
                      <wp:docPr id="172872691" name="Connecteur droit avec flèche 17287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8D1FA" id="Connecteur droit avec flèche 172872691" o:spid="_x0000_s1026" type="#_x0000_t32" style="position:absolute;margin-left:10.9pt;margin-top:.8pt;width:12pt;height:9.6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6D45DB" w:rsidRPr="00536008">
              <w:rPr>
                <w:rFonts w:asciiTheme="majorBidi" w:hAnsiTheme="majorBidi" w:cstheme="majorBidi"/>
              </w:rPr>
              <w:t xml:space="preserve">  </w:t>
            </w:r>
            <w:r w:rsidRPr="00536008">
              <w:rPr>
                <w:rFonts w:asciiTheme="majorBidi" w:hAnsiTheme="majorBidi" w:cstheme="majorBidi"/>
              </w:rPr>
              <w:t>RMSSD and HF after PBC and WBC (WBC ≈ PBC)</w:t>
            </w:r>
          </w:p>
          <w:p w14:paraId="18E81AAB" w14:textId="0DF61EAD"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2400" behindDoc="0" locked="0" layoutInCell="1" allowOverlap="1" wp14:anchorId="2E1BEA8F" wp14:editId="4D1922B5">
                      <wp:simplePos x="0" y="0"/>
                      <wp:positionH relativeFrom="column">
                        <wp:posOffset>146050</wp:posOffset>
                      </wp:positionH>
                      <wp:positionV relativeFrom="paragraph">
                        <wp:posOffset>2540</wp:posOffset>
                      </wp:positionV>
                      <wp:extent cx="152400" cy="121920"/>
                      <wp:effectExtent l="8890" t="55245" r="48260" b="13335"/>
                      <wp:wrapNone/>
                      <wp:docPr id="496829194" name="Connecteur droit avec flèche 496829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DB149" id="Connecteur droit avec flèche 496829194" o:spid="_x0000_s1026" type="#_x0000_t32" style="position:absolute;margin-left:11.5pt;margin-top:.2pt;width:12pt;height:9.6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6D45DB" w:rsidRPr="00536008">
              <w:rPr>
                <w:rFonts w:asciiTheme="majorBidi" w:hAnsiTheme="majorBidi" w:cstheme="majorBidi"/>
              </w:rPr>
              <w:t xml:space="preserve">  </w:t>
            </w:r>
            <w:r w:rsidRPr="00536008">
              <w:rPr>
                <w:rFonts w:asciiTheme="majorBidi" w:hAnsiTheme="majorBidi" w:cstheme="majorBidi"/>
              </w:rPr>
              <w:t xml:space="preserve">SAP and DAP after WBC. </w:t>
            </w:r>
          </w:p>
          <w:p w14:paraId="074DB7F9" w14:textId="7D19CE90"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2096" behindDoc="0" locked="0" layoutInCell="1" allowOverlap="1" wp14:anchorId="605D4754" wp14:editId="55A78C87">
                      <wp:simplePos x="0" y="0"/>
                      <wp:positionH relativeFrom="column">
                        <wp:posOffset>125095</wp:posOffset>
                      </wp:positionH>
                      <wp:positionV relativeFrom="paragraph">
                        <wp:posOffset>9525</wp:posOffset>
                      </wp:positionV>
                      <wp:extent cx="152400" cy="137160"/>
                      <wp:effectExtent l="5080" t="5080" r="52070" b="48260"/>
                      <wp:wrapNone/>
                      <wp:docPr id="426017829" name="Connecteur droit avec flèche 426017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201E9" id="Connecteur droit avec flèche 426017829" o:spid="_x0000_s1026" type="#_x0000_t32" style="position:absolute;margin-left:9.85pt;margin-top:.75pt;width:12pt;height:10.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6D45DB" w:rsidRPr="00536008">
              <w:rPr>
                <w:rFonts w:asciiTheme="majorBidi" w:hAnsiTheme="majorBidi" w:cstheme="majorBidi"/>
              </w:rPr>
              <w:t xml:space="preserve">   </w:t>
            </w:r>
            <w:proofErr w:type="spellStart"/>
            <w:r w:rsidRPr="00536008">
              <w:rPr>
                <w:rFonts w:asciiTheme="majorBidi" w:hAnsiTheme="majorBidi" w:cstheme="majorBidi"/>
              </w:rPr>
              <w:t>T°sk</w:t>
            </w:r>
            <w:proofErr w:type="spellEnd"/>
            <w:r w:rsidRPr="00536008">
              <w:rPr>
                <w:rFonts w:asciiTheme="majorBidi" w:hAnsiTheme="majorBidi" w:cstheme="majorBidi"/>
              </w:rPr>
              <w:t xml:space="preserve"> for all body regions immediately after</w:t>
            </w:r>
            <w:r w:rsidR="00C84355" w:rsidRPr="00536008">
              <w:rPr>
                <w:rFonts w:asciiTheme="majorBidi" w:hAnsiTheme="majorBidi" w:cstheme="majorBidi"/>
              </w:rPr>
              <w:t xml:space="preserve"> </w:t>
            </w:r>
            <w:r w:rsidRPr="00536008">
              <w:rPr>
                <w:rFonts w:asciiTheme="majorBidi" w:hAnsiTheme="majorBidi" w:cstheme="majorBidi"/>
              </w:rPr>
              <w:t>WBC and PBC exposure, persisting up to 20</w:t>
            </w:r>
            <w:r w:rsidR="00EB3439" w:rsidRPr="00536008">
              <w:rPr>
                <w:rFonts w:asciiTheme="majorBidi" w:hAnsiTheme="majorBidi" w:cstheme="majorBidi"/>
              </w:rPr>
              <w:t xml:space="preserve"> </w:t>
            </w:r>
            <w:r w:rsidRPr="00536008">
              <w:rPr>
                <w:rFonts w:asciiTheme="majorBidi" w:hAnsiTheme="majorBidi" w:cstheme="majorBidi"/>
              </w:rPr>
              <w:t>min after the session.</w:t>
            </w:r>
          </w:p>
          <w:p w14:paraId="09A4E007" w14:textId="0C792264"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3120" behindDoc="0" locked="0" layoutInCell="1" allowOverlap="1" wp14:anchorId="5147A545" wp14:editId="705B9CD6">
                      <wp:simplePos x="0" y="0"/>
                      <wp:positionH relativeFrom="column">
                        <wp:posOffset>126365</wp:posOffset>
                      </wp:positionH>
                      <wp:positionV relativeFrom="paragraph">
                        <wp:posOffset>5080</wp:posOffset>
                      </wp:positionV>
                      <wp:extent cx="152400" cy="137160"/>
                      <wp:effectExtent l="5080" t="5080" r="52070" b="48260"/>
                      <wp:wrapNone/>
                      <wp:docPr id="533622498" name="Connecteur droit avec flèche 53362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482E5" id="Connecteur droit avec flèche 533622498" o:spid="_x0000_s1026" type="#_x0000_t32" style="position:absolute;margin-left:9.95pt;margin-top:.4pt;width:12pt;height:10.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6D45DB" w:rsidRPr="00536008">
              <w:rPr>
                <w:rFonts w:asciiTheme="majorBidi" w:hAnsiTheme="majorBidi" w:cstheme="majorBidi"/>
              </w:rPr>
              <w:t xml:space="preserve">  </w:t>
            </w:r>
            <w:r w:rsidRPr="00536008">
              <w:rPr>
                <w:rFonts w:asciiTheme="majorBidi" w:hAnsiTheme="majorBidi" w:cstheme="majorBidi"/>
              </w:rPr>
              <w:t>T°tm only after</w:t>
            </w:r>
            <w:r w:rsidR="00C84355" w:rsidRPr="00536008">
              <w:rPr>
                <w:rFonts w:asciiTheme="majorBidi" w:hAnsiTheme="majorBidi" w:cstheme="majorBidi"/>
              </w:rPr>
              <w:t xml:space="preserve"> </w:t>
            </w:r>
            <w:r w:rsidRPr="00536008">
              <w:rPr>
                <w:rFonts w:asciiTheme="majorBidi" w:hAnsiTheme="majorBidi" w:cstheme="majorBidi"/>
              </w:rPr>
              <w:t>WBC exposure.</w:t>
            </w:r>
            <w:r w:rsidRPr="00536008">
              <w:t xml:space="preserve"> </w:t>
            </w:r>
          </w:p>
        </w:tc>
      </w:tr>
      <w:tr w:rsidR="003F0062" w:rsidRPr="00536008" w14:paraId="105F04E1"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46DC254" w14:textId="5098FB07" w:rsidR="00F83CFD" w:rsidRPr="00536008" w:rsidRDefault="00F83CFD" w:rsidP="009655D2">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fldChar w:fldCharType="begin"/>
            </w:r>
            <w:r w:rsidRPr="00536008">
              <w:rPr>
                <w:rFonts w:asciiTheme="majorBidi" w:hAnsiTheme="majorBidi" w:cstheme="majorBidi"/>
                <w:b w:val="0"/>
              </w:rPr>
              <w:instrText xml:space="preserve"> ADDIN ZOTERO_ITEM CSL_CITATION {"citationID":"Mv4YfWPl","properties":{"formattedCitation":"(Hammond et al., 2020)","plainCitation":"(Hammond et al., 2020)","dontUpdate":true,"noteIndex":0},"citationItems":[{"id":1579,"uris":["http://zotero.org/users/6397032/items/ZC6U4Z4Y"],"itemData":{"id":1579,"type":"article-journal","abstract":"The effects of whole body cryotherapy (WBC) on measures of respiratory function, and their interaction with sex and anthropometry, are unknown. This study investigated ventilatory responses after WBC and examined the role of sex and anthropometric characteristics in 22 recreationally active male and female participants. Thermal sensation [TS], heart rate, blood pressure and ventilatory measures (expired volume [(V)over dotE], oxygen consumption [(V)over dotO(2)], respiratory exchange ratio and metabolic equivalents of task [METS]) were evaluated pre- and post-WBC, compared to a control condition. (V)over dotE increased by 10.8 L.min(-1) following WBC compared to 0.1 L.min(-1) in the control session (p=.001). (V)over dotO(2) increased by 0.4 L.min(-1) following WBC compared to 0.0 L.min(-1) in the control session (p&lt;.001). METS increased by 1.0 following WBC compared to 0.1 in the control session (p&lt;.001). TS decreased by 2 following WBC compared to 0 in the control session (p&lt;.001), with females' TS decreasing significantly more than males following WBC (p=.001). Following a WBC exposure, highly significant strong negative relationships were observed between fat mass index and Delta(V)over dotO(2) (p=.002, r=- .718), body fat percentage and Delta(V)over dotO(2) (p=.003, r=.700), fat mass index and METS (p=.001, r=- .729), body fat percentage and METS (p=.004, r=- .676). Furthermore, strong, statistically significant positive correlations were observed following a WBC exposure between BSA to mass ratio and TS (p=.005, r=-.669), TS and BSA (p&lt;0.001, r=.776) and fat free mass index and TS (p=.001, r=.745). A short exposure to WBC elicits a ventilatory response via increased (V)over dotO(2), (V)over dotE and METS. The largest increases occur within the first minute post-exposure, but return to near resting levels 1 min post-WBC. Increases in (V)over dotO(2), (V)over dotE and METS observed post-WBC are likely due to an acute transient shivering response due to cold air exposure.","container-title":"Journal of Thermal Biology","DOI":"10.1016/j.jtherbio.2020.102633","ISSN":"0306-4565","journalAbbreviation":"J Therm Biol","note":"WOS:000552838300006","page":"102633","title":"Ventilatory responses to whole body cryotherapy","volume":"91","author":[{"family":"Hammond","given":"Lucy"},{"family":"Mitchell","given":"Katie"},{"family":"Cuttell","given":"Saul"}],"issued":{"date-parts":[["2020",7]]}}}],"schema":"https://github.com/citation-style-language/schema/raw/master/csl-citation.json"}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Hammond et al., 2020</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51C4C2F1" w14:textId="77777777" w:rsidR="00F83CFD" w:rsidRPr="00536008" w:rsidRDefault="00F83CFD" w:rsidP="00F955EA">
            <w:pPr>
              <w:pStyle w:val="Paragraphedeliste"/>
              <w:numPr>
                <w:ilvl w:val="0"/>
                <w:numId w:val="15"/>
              </w:numPr>
              <w:spacing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w:t>
            </w:r>
            <w:proofErr w:type="spellStart"/>
            <w:r w:rsidRPr="00536008">
              <w:rPr>
                <w:rFonts w:asciiTheme="majorBidi" w:hAnsiTheme="majorBidi" w:cstheme="majorBidi"/>
              </w:rPr>
              <w:t>nRCCT</w:t>
            </w:r>
            <w:proofErr w:type="spellEnd"/>
          </w:p>
        </w:tc>
        <w:tc>
          <w:tcPr>
            <w:tcW w:w="1559" w:type="dxa"/>
            <w:shd w:val="clear" w:color="auto" w:fill="F2F2F2" w:themeFill="background1" w:themeFillShade="F2"/>
            <w:vAlign w:val="center"/>
          </w:tcPr>
          <w:p w14:paraId="04777AC3"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(n=9)</w:t>
            </w:r>
          </w:p>
          <w:p w14:paraId="76AD2AD5"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Women (n=8)</w:t>
            </w:r>
          </w:p>
        </w:tc>
        <w:tc>
          <w:tcPr>
            <w:tcW w:w="1430" w:type="dxa"/>
            <w:shd w:val="clear" w:color="auto" w:fill="F2F2F2" w:themeFill="background1" w:themeFillShade="F2"/>
            <w:vAlign w:val="center"/>
          </w:tcPr>
          <w:p w14:paraId="6C511CB8"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23.1 ± 3.4</w:t>
            </w:r>
          </w:p>
          <w:p w14:paraId="7EC7BC0C"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26.0 ± 7.0</w:t>
            </w:r>
          </w:p>
        </w:tc>
        <w:tc>
          <w:tcPr>
            <w:tcW w:w="1438" w:type="dxa"/>
            <w:shd w:val="clear" w:color="auto" w:fill="F2F2F2" w:themeFill="background1" w:themeFillShade="F2"/>
            <w:vAlign w:val="center"/>
          </w:tcPr>
          <w:p w14:paraId="4F860647"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25.9 ± 2.3</w:t>
            </w:r>
          </w:p>
          <w:p w14:paraId="63ABBD9D"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23.3 ± 2.7</w:t>
            </w:r>
          </w:p>
        </w:tc>
        <w:tc>
          <w:tcPr>
            <w:tcW w:w="1270" w:type="dxa"/>
            <w:shd w:val="clear" w:color="auto" w:fill="F2F2F2" w:themeFill="background1" w:themeFillShade="F2"/>
            <w:vAlign w:val="center"/>
          </w:tcPr>
          <w:p w14:paraId="4E96187C"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F2F2F2" w:themeFill="background1" w:themeFillShade="F2"/>
            <w:vAlign w:val="center"/>
          </w:tcPr>
          <w:p w14:paraId="6F362ED3"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F2F2F2" w:themeFill="background1" w:themeFillShade="F2"/>
            <w:vAlign w:val="center"/>
          </w:tcPr>
          <w:p w14:paraId="0CAF566E"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-140</w:t>
            </w:r>
          </w:p>
        </w:tc>
        <w:tc>
          <w:tcPr>
            <w:tcW w:w="1138" w:type="dxa"/>
            <w:shd w:val="clear" w:color="auto" w:fill="F2F2F2" w:themeFill="background1" w:themeFillShade="F2"/>
            <w:vAlign w:val="center"/>
          </w:tcPr>
          <w:p w14:paraId="3D938484" w14:textId="7774B32B"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F2F2F2" w:themeFill="background1" w:themeFillShade="F2"/>
            <w:vAlign w:val="center"/>
          </w:tcPr>
          <w:p w14:paraId="5F4F8B86" w14:textId="64A504AC"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3424" behindDoc="0" locked="0" layoutInCell="1" allowOverlap="1" wp14:anchorId="70715799" wp14:editId="473A83C4">
                      <wp:simplePos x="0" y="0"/>
                      <wp:positionH relativeFrom="column">
                        <wp:posOffset>134620</wp:posOffset>
                      </wp:positionH>
                      <wp:positionV relativeFrom="paragraph">
                        <wp:posOffset>87630</wp:posOffset>
                      </wp:positionV>
                      <wp:extent cx="161290" cy="0"/>
                      <wp:effectExtent l="6985" t="57150" r="22225" b="57150"/>
                      <wp:wrapNone/>
                      <wp:docPr id="1221505205" name="Connecteur droit avec flèche 1221505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E0AE7" id="Connecteur droit avec flèche 1221505205" o:spid="_x0000_s1026" type="#_x0000_t32" style="position:absolute;margin-left:10.6pt;margin-top:6.9pt;width:12.7pt;height: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">
                      <v:stroke endarrow="block"/>
                    </v:shape>
                  </w:pict>
                </mc:Fallback>
              </mc:AlternateContent>
            </w:r>
            <w:r w:rsidR="00A6417A" w:rsidRPr="00536008">
              <w:rPr>
                <w:rFonts w:asciiTheme="majorBidi" w:hAnsiTheme="majorBidi" w:cstheme="majorBidi"/>
              </w:rPr>
              <w:t xml:space="preserve">    </w:t>
            </w:r>
            <w:r w:rsidR="006D45DB" w:rsidRPr="00536008">
              <w:rPr>
                <w:rFonts w:asciiTheme="majorBidi" w:hAnsiTheme="majorBidi" w:cstheme="majorBidi"/>
              </w:rPr>
              <w:t xml:space="preserve">  </w:t>
            </w:r>
            <w:r w:rsidRPr="00536008">
              <w:rPr>
                <w:rFonts w:asciiTheme="majorBidi" w:hAnsiTheme="majorBidi" w:cstheme="majorBidi"/>
              </w:rPr>
              <w:t xml:space="preserve">HR and DAP after WBC in men and women </w:t>
            </w:r>
          </w:p>
          <w:p w14:paraId="09A89024" w14:textId="175897A1"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4448" behindDoc="0" locked="0" layoutInCell="1" allowOverlap="1" wp14:anchorId="2ADDCF4B" wp14:editId="34213119">
                      <wp:simplePos x="0" y="0"/>
                      <wp:positionH relativeFrom="column">
                        <wp:posOffset>141605</wp:posOffset>
                      </wp:positionH>
                      <wp:positionV relativeFrom="paragraph">
                        <wp:posOffset>7620</wp:posOffset>
                      </wp:positionV>
                      <wp:extent cx="152400" cy="121920"/>
                      <wp:effectExtent l="8890" t="51435" r="48260" b="7620"/>
                      <wp:wrapNone/>
                      <wp:docPr id="1329524055" name="Connecteur droit avec flèche 1329524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B74C1" id="Connecteur droit avec flèche 1329524055" o:spid="_x0000_s1026" type="#_x0000_t32" style="position:absolute;margin-left:11.15pt;margin-top:.6pt;width:12pt;height:9.6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">
                      <v:stroke endarrow="block"/>
                    </v:shape>
                  </w:pict>
                </mc:Fallback>
              </mc:AlternateContent>
            </w:r>
            <w:r w:rsidR="00A6417A" w:rsidRPr="00536008">
              <w:rPr>
                <w:rFonts w:asciiTheme="majorBidi" w:hAnsiTheme="majorBidi" w:cstheme="majorBidi"/>
              </w:rPr>
              <w:t xml:space="preserve">    </w:t>
            </w:r>
            <w:r w:rsidR="001022F3" w:rsidRPr="00536008">
              <w:rPr>
                <w:rFonts w:asciiTheme="majorBidi" w:hAnsiTheme="majorBidi" w:cstheme="majorBidi"/>
              </w:rPr>
              <w:t xml:space="preserve">  </w:t>
            </w:r>
            <w:r w:rsidRPr="00536008">
              <w:rPr>
                <w:rFonts w:asciiTheme="majorBidi" w:hAnsiTheme="majorBidi" w:cstheme="majorBidi"/>
              </w:rPr>
              <w:t xml:space="preserve">SAP after WBC in men and women </w:t>
            </w:r>
          </w:p>
          <w:p w14:paraId="22AE5D3E" w14:textId="77777777"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Men ≈ women for HR SAP and DAP after WBC. </w:t>
            </w:r>
          </w:p>
        </w:tc>
      </w:tr>
      <w:tr w:rsidR="003F0062" w:rsidRPr="00536008" w14:paraId="08DFA4EB"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284AE7C2" w14:textId="2C96342E" w:rsidR="00F83CFD" w:rsidRPr="00536008" w:rsidRDefault="00F83CFD" w:rsidP="009655D2">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fldChar w:fldCharType="begin"/>
            </w:r>
            <w:r w:rsidR="00BD729C" w:rsidRPr="00536008">
              <w:rPr>
                <w:rFonts w:asciiTheme="majorBidi" w:hAnsiTheme="majorBidi" w:cstheme="majorBidi"/>
                <w:b w:val="0"/>
              </w:rPr>
              <w:instrText xml:space="preserve"> ADDIN ZOTERO_ITEM CSL_CITATION {"citationID":"Fe9NaA7K","properties":{"formattedCitation":"(Louis et al., 2015)","plainCitation":"(Louis et al., 2015)","dontUpdate":true,"noteIndex":0},"citationItems":[{"id":"oXmZTfyy/0zFyLmAG","uris":["http://zotero.org/users/local/aS3zsDmF/items/FLZCNVD5"],"itemData":{"id":"KlgIINqn/8oRSaNmZ","type":"article-journal","abstract":"Recent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Louis et al., 2015</w:t>
            </w:r>
            <w:r w:rsidRPr="00536008">
              <w:rPr>
                <w:rFonts w:asciiTheme="majorBidi" w:hAnsiTheme="majorBidi" w:cstheme="majorBidi"/>
              </w:rPr>
              <w:fldChar w:fldCharType="end"/>
            </w:r>
          </w:p>
        </w:tc>
        <w:tc>
          <w:tcPr>
            <w:tcW w:w="1134" w:type="dxa"/>
            <w:shd w:val="clear" w:color="auto" w:fill="auto"/>
            <w:vAlign w:val="center"/>
          </w:tcPr>
          <w:p w14:paraId="5CA9C3E8" w14:textId="77777777" w:rsidR="00F83CFD" w:rsidRPr="00536008" w:rsidRDefault="00F83CFD" w:rsidP="00F955EA">
            <w:pPr>
              <w:pStyle w:val="Paragraphedeliste"/>
              <w:numPr>
                <w:ilvl w:val="0"/>
                <w:numId w:val="15"/>
              </w:numPr>
              <w:spacing w:line="276" w:lineRule="auto"/>
              <w:ind w:left="-104" w:right="-62"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RCT</w:t>
            </w:r>
          </w:p>
        </w:tc>
        <w:tc>
          <w:tcPr>
            <w:tcW w:w="1559" w:type="dxa"/>
            <w:shd w:val="clear" w:color="auto" w:fill="auto"/>
            <w:vAlign w:val="center"/>
          </w:tcPr>
          <w:p w14:paraId="77CD9197"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Men </w:t>
            </w:r>
          </w:p>
        </w:tc>
        <w:tc>
          <w:tcPr>
            <w:tcW w:w="1430" w:type="dxa"/>
            <w:shd w:val="clear" w:color="auto" w:fill="auto"/>
            <w:vAlign w:val="center"/>
          </w:tcPr>
          <w:p w14:paraId="245746CB"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34.7 ± 11.5</w:t>
            </w:r>
          </w:p>
          <w:p w14:paraId="434393D1"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34.8 ± 9.1</w:t>
            </w:r>
          </w:p>
        </w:tc>
        <w:tc>
          <w:tcPr>
            <w:tcW w:w="1438" w:type="dxa"/>
            <w:shd w:val="clear" w:color="auto" w:fill="auto"/>
            <w:vAlign w:val="center"/>
          </w:tcPr>
          <w:p w14:paraId="128A8A00"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24.2 ± 3.0</w:t>
            </w:r>
          </w:p>
          <w:p w14:paraId="67DCEA01"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25 ± 5.8</w:t>
            </w:r>
          </w:p>
        </w:tc>
        <w:tc>
          <w:tcPr>
            <w:tcW w:w="1270" w:type="dxa"/>
            <w:shd w:val="clear" w:color="auto" w:fill="auto"/>
            <w:vAlign w:val="center"/>
          </w:tcPr>
          <w:p w14:paraId="210A178F"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highlight w:val="yellow"/>
              </w:rPr>
            </w:pPr>
            <w:r w:rsidRPr="00536008">
              <w:rPr>
                <w:rFonts w:asciiTheme="majorBidi" w:hAnsiTheme="majorBidi" w:cstheme="majorBidi"/>
              </w:rPr>
              <w:t>Physically active</w:t>
            </w:r>
          </w:p>
        </w:tc>
        <w:tc>
          <w:tcPr>
            <w:tcW w:w="1533" w:type="dxa"/>
            <w:shd w:val="clear" w:color="auto" w:fill="auto"/>
            <w:vAlign w:val="center"/>
          </w:tcPr>
          <w:p w14:paraId="1B3691B5" w14:textId="77777777" w:rsidR="00F83CFD" w:rsidRPr="00536008" w:rsidRDefault="00F83CFD" w:rsidP="00486C7A">
            <w:pPr>
              <w:pStyle w:val="Paragraphedeliste"/>
              <w:numPr>
                <w:ilvl w:val="0"/>
                <w:numId w:val="15"/>
              </w:numPr>
              <w:spacing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PBC (n=10)</w:t>
            </w:r>
          </w:p>
          <w:p w14:paraId="17808E8B" w14:textId="77777777" w:rsidR="00F83CFD" w:rsidRPr="00536008" w:rsidRDefault="00F83CFD" w:rsidP="00486C7A">
            <w:pPr>
              <w:pStyle w:val="Paragraphedeliste"/>
              <w:numPr>
                <w:ilvl w:val="0"/>
                <w:numId w:val="15"/>
              </w:numPr>
              <w:spacing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 (n=10)</w:t>
            </w:r>
          </w:p>
        </w:tc>
        <w:tc>
          <w:tcPr>
            <w:tcW w:w="1701" w:type="dxa"/>
            <w:shd w:val="clear" w:color="auto" w:fill="auto"/>
            <w:vAlign w:val="center"/>
          </w:tcPr>
          <w:p w14:paraId="39E93068"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-160</w:t>
            </w:r>
          </w:p>
          <w:p w14:paraId="41F2CB51"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tc>
        <w:tc>
          <w:tcPr>
            <w:tcW w:w="1138" w:type="dxa"/>
            <w:shd w:val="clear" w:color="auto" w:fill="auto"/>
            <w:vAlign w:val="center"/>
          </w:tcPr>
          <w:p w14:paraId="1A6EAB7C" w14:textId="71AA2829"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auto"/>
            <w:vAlign w:val="center"/>
          </w:tcPr>
          <w:p w14:paraId="22B56B59" w14:textId="2550D646"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5472" behindDoc="0" locked="0" layoutInCell="1" allowOverlap="1" wp14:anchorId="6109E19A" wp14:editId="5320C1C9">
                      <wp:simplePos x="0" y="0"/>
                      <wp:positionH relativeFrom="column">
                        <wp:posOffset>123190</wp:posOffset>
                      </wp:positionH>
                      <wp:positionV relativeFrom="paragraph">
                        <wp:posOffset>26670</wp:posOffset>
                      </wp:positionV>
                      <wp:extent cx="152400" cy="137160"/>
                      <wp:effectExtent l="5080" t="9525" r="52070" b="53340"/>
                      <wp:wrapNone/>
                      <wp:docPr id="1502788749" name="Connecteur droit avec flèche 1502788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18B65" id="Connecteur droit avec flèche 1502788749" o:spid="_x0000_s1026" type="#_x0000_t32" style="position:absolute;margin-left:9.7pt;margin-top:2.1pt;width:12pt;height:10.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1022F3" w:rsidRPr="00536008">
              <w:rPr>
                <w:rFonts w:asciiTheme="majorBidi" w:hAnsiTheme="majorBidi" w:cstheme="majorBidi"/>
              </w:rPr>
              <w:t xml:space="preserve">  </w:t>
            </w:r>
            <w:r w:rsidRPr="00536008">
              <w:rPr>
                <w:rFonts w:asciiTheme="majorBidi" w:hAnsiTheme="majorBidi" w:cstheme="majorBidi"/>
              </w:rPr>
              <w:t>HR after WBC and PBC (WBC &gt; PBC)</w:t>
            </w:r>
          </w:p>
          <w:p w14:paraId="24E3EAC2" w14:textId="54FE94A5"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6496" behindDoc="0" locked="0" layoutInCell="1" allowOverlap="1" wp14:anchorId="2AB72AFD" wp14:editId="4FF90620">
                      <wp:simplePos x="0" y="0"/>
                      <wp:positionH relativeFrom="column">
                        <wp:posOffset>138430</wp:posOffset>
                      </wp:positionH>
                      <wp:positionV relativeFrom="paragraph">
                        <wp:posOffset>10160</wp:posOffset>
                      </wp:positionV>
                      <wp:extent cx="152400" cy="121920"/>
                      <wp:effectExtent l="10795" t="55880" r="46355" b="12700"/>
                      <wp:wrapNone/>
                      <wp:docPr id="1242973419" name="Connecteur droit avec flèche 1242973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E555F" id="Connecteur droit avec flèche 1242973419" o:spid="_x0000_s1026" type="#_x0000_t32" style="position:absolute;margin-left:10.9pt;margin-top:.8pt;width:12pt;height:9.6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1022F3" w:rsidRPr="00536008">
              <w:rPr>
                <w:rFonts w:asciiTheme="majorBidi" w:hAnsiTheme="majorBidi" w:cstheme="majorBidi"/>
              </w:rPr>
              <w:t xml:space="preserve">  </w:t>
            </w:r>
            <w:r w:rsidRPr="00536008">
              <w:rPr>
                <w:rFonts w:asciiTheme="majorBidi" w:hAnsiTheme="majorBidi" w:cstheme="majorBidi"/>
              </w:rPr>
              <w:t>RMSSD and HF after PBC and WBC (WBC ≈ PBC)</w:t>
            </w:r>
          </w:p>
          <w:p w14:paraId="7F9114DB" w14:textId="6D349A43"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7520" behindDoc="0" locked="0" layoutInCell="1" allowOverlap="1" wp14:anchorId="1F6CC7C7" wp14:editId="2B38E214">
                      <wp:simplePos x="0" y="0"/>
                      <wp:positionH relativeFrom="column">
                        <wp:posOffset>134620</wp:posOffset>
                      </wp:positionH>
                      <wp:positionV relativeFrom="paragraph">
                        <wp:posOffset>87630</wp:posOffset>
                      </wp:positionV>
                      <wp:extent cx="161290" cy="0"/>
                      <wp:effectExtent l="6985" t="59690" r="22225" b="54610"/>
                      <wp:wrapNone/>
                      <wp:docPr id="189698888" name="Connecteur droit avec flèche 189698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081EB" id="Connecteur droit avec flèche 189698888" o:spid="_x0000_s1026" type="#_x0000_t32" style="position:absolute;margin-left:10.6pt;margin-top:6.9pt;width:12.7pt;height: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">
                      <v:stroke endarrow="block"/>
                    </v:shape>
                  </w:pict>
                </mc:Fallback>
              </mc:AlternateContent>
            </w:r>
            <w:r w:rsidR="00A6417A" w:rsidRPr="00536008">
              <w:rPr>
                <w:rFonts w:asciiTheme="majorBidi" w:hAnsiTheme="majorBidi" w:cstheme="majorBidi"/>
              </w:rPr>
              <w:t xml:space="preserve">    </w:t>
            </w:r>
            <w:r w:rsidR="001022F3" w:rsidRPr="00536008">
              <w:rPr>
                <w:rFonts w:asciiTheme="majorBidi" w:hAnsiTheme="majorBidi" w:cstheme="majorBidi"/>
              </w:rPr>
              <w:t xml:space="preserve">  </w:t>
            </w:r>
            <w:r w:rsidRPr="00536008">
              <w:rPr>
                <w:rFonts w:asciiTheme="majorBidi" w:hAnsiTheme="majorBidi" w:cstheme="majorBidi"/>
              </w:rPr>
              <w:t>SAP and DAP after WBC and PBC</w:t>
            </w:r>
          </w:p>
          <w:p w14:paraId="7BDA1F93" w14:textId="1DBC2E00" w:rsidR="00F83CFD" w:rsidRPr="00536008" w:rsidRDefault="00F83CFD" w:rsidP="00AC001D">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w:lastRenderedPageBreak/>
              <mc:AlternateContent>
                <mc:Choice Requires="wps">
                  <w:drawing>
                    <wp:anchor distT="0" distB="0" distL="114300" distR="114300" simplePos="0" relativeHeight="251654144" behindDoc="0" locked="0" layoutInCell="1" allowOverlap="1" wp14:anchorId="79FA3AB7" wp14:editId="0FAB897A">
                      <wp:simplePos x="0" y="0"/>
                      <wp:positionH relativeFrom="column">
                        <wp:posOffset>125095</wp:posOffset>
                      </wp:positionH>
                      <wp:positionV relativeFrom="paragraph">
                        <wp:posOffset>9525</wp:posOffset>
                      </wp:positionV>
                      <wp:extent cx="152400" cy="137160"/>
                      <wp:effectExtent l="5080" t="5080" r="52070" b="48260"/>
                      <wp:wrapNone/>
                      <wp:docPr id="976080364" name="Connecteur droit avec flèche 976080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42736" id="Connecteur droit avec flèche 976080364" o:spid="_x0000_s1026" type="#_x0000_t32" style="position:absolute;margin-left:9.85pt;margin-top:.75pt;width:12pt;height:10.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">
                      <v:stroke endarrow="block"/>
                    </v:shape>
                  </w:pict>
                </mc:Fallback>
              </mc:AlternateContent>
            </w:r>
            <w:r w:rsidR="00A6417A" w:rsidRPr="00536008">
              <w:rPr>
                <w:rFonts w:asciiTheme="majorBidi" w:hAnsiTheme="majorBidi" w:cstheme="majorBidi"/>
              </w:rPr>
              <w:t xml:space="preserve">    </w:t>
            </w:r>
            <w:r w:rsidR="001022F3" w:rsidRPr="00536008">
              <w:rPr>
                <w:rFonts w:asciiTheme="majorBidi" w:hAnsiTheme="majorBidi" w:cstheme="majorBidi"/>
              </w:rPr>
              <w:t xml:space="preserve">  </w:t>
            </w:r>
            <w:proofErr w:type="spellStart"/>
            <w:r w:rsidRPr="00536008">
              <w:rPr>
                <w:rFonts w:asciiTheme="majorBidi" w:hAnsiTheme="majorBidi" w:cstheme="majorBidi"/>
              </w:rPr>
              <w:t>T°sk</w:t>
            </w:r>
            <w:proofErr w:type="spellEnd"/>
            <w:r w:rsidRPr="00536008">
              <w:rPr>
                <w:rFonts w:asciiTheme="majorBidi" w:hAnsiTheme="majorBidi" w:cstheme="majorBidi"/>
              </w:rPr>
              <w:t xml:space="preserve"> for all body regions immediately after</w:t>
            </w:r>
            <w:r w:rsidR="00C84355" w:rsidRPr="00536008">
              <w:rPr>
                <w:rFonts w:asciiTheme="majorBidi" w:hAnsiTheme="majorBidi" w:cstheme="majorBidi"/>
              </w:rPr>
              <w:t xml:space="preserve"> </w:t>
            </w:r>
            <w:r w:rsidRPr="00536008">
              <w:rPr>
                <w:rFonts w:asciiTheme="majorBidi" w:hAnsiTheme="majorBidi" w:cstheme="majorBidi"/>
              </w:rPr>
              <w:t>WBC and PBC exposure, persisting up to 20</w:t>
            </w:r>
            <w:r w:rsidR="00EB3439" w:rsidRPr="00536008">
              <w:rPr>
                <w:rFonts w:asciiTheme="majorBidi" w:hAnsiTheme="majorBidi" w:cstheme="majorBidi"/>
              </w:rPr>
              <w:t xml:space="preserve"> </w:t>
            </w:r>
            <w:r w:rsidRPr="00536008">
              <w:rPr>
                <w:rFonts w:asciiTheme="majorBidi" w:hAnsiTheme="majorBidi" w:cstheme="majorBidi"/>
              </w:rPr>
              <w:t>min after</w:t>
            </w:r>
            <w:r w:rsidR="00C84355" w:rsidRPr="00536008">
              <w:rPr>
                <w:rFonts w:asciiTheme="majorBidi" w:hAnsiTheme="majorBidi" w:cstheme="majorBidi"/>
              </w:rPr>
              <w:t xml:space="preserve"> </w:t>
            </w:r>
            <w:r w:rsidR="006A6607" w:rsidRPr="00536008">
              <w:rPr>
                <w:rFonts w:asciiTheme="majorBidi" w:hAnsiTheme="majorBidi" w:cstheme="majorBidi"/>
              </w:rPr>
              <w:t>cold exposure.</w:t>
            </w:r>
          </w:p>
          <w:p w14:paraId="56B1DB82" w14:textId="0FDA536C" w:rsidR="00F83CFD" w:rsidRPr="00536008" w:rsidRDefault="00F83CFD" w:rsidP="00403E2E">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5168" behindDoc="0" locked="0" layoutInCell="1" allowOverlap="1" wp14:anchorId="0EE42539" wp14:editId="53775444">
                      <wp:simplePos x="0" y="0"/>
                      <wp:positionH relativeFrom="column">
                        <wp:posOffset>133350</wp:posOffset>
                      </wp:positionH>
                      <wp:positionV relativeFrom="paragraph">
                        <wp:posOffset>3810</wp:posOffset>
                      </wp:positionV>
                      <wp:extent cx="152400" cy="137160"/>
                      <wp:effectExtent l="5080" t="5080" r="52070" b="48260"/>
                      <wp:wrapNone/>
                      <wp:docPr id="788386667" name="Connecteur droit avec flèche 788386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C0A75" id="Connecteur droit avec flèche 788386667" o:spid="_x0000_s1026" type="#_x0000_t32" style="position:absolute;margin-left:10.5pt;margin-top:.3pt;width:12pt;height:10.8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&#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1022F3" w:rsidRPr="00536008">
              <w:rPr>
                <w:rFonts w:asciiTheme="majorBidi" w:hAnsiTheme="majorBidi" w:cstheme="majorBidi"/>
              </w:rPr>
              <w:t xml:space="preserve">  </w:t>
            </w:r>
            <w:proofErr w:type="spellStart"/>
            <w:r w:rsidRPr="00536008">
              <w:rPr>
                <w:rFonts w:asciiTheme="majorBidi" w:hAnsiTheme="majorBidi" w:cstheme="majorBidi"/>
              </w:rPr>
              <w:t>Ttm</w:t>
            </w:r>
            <w:proofErr w:type="spellEnd"/>
            <w:r w:rsidRPr="00536008">
              <w:rPr>
                <w:rFonts w:asciiTheme="majorBidi" w:hAnsiTheme="majorBidi" w:cstheme="majorBidi"/>
              </w:rPr>
              <w:t>° after WBC and PBC exposure (WBC &gt; PBC).</w:t>
            </w:r>
          </w:p>
        </w:tc>
      </w:tr>
      <w:tr w:rsidR="003F0062" w:rsidRPr="00536008" w14:paraId="0040168D"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6C6884B" w14:textId="7E058AB5" w:rsidR="00F83CFD" w:rsidRPr="00536008" w:rsidRDefault="00F83CFD" w:rsidP="00827F8A">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lastRenderedPageBreak/>
              <w:fldChar w:fldCharType="begin"/>
            </w:r>
            <w:r w:rsidRPr="00536008">
              <w:rPr>
                <w:rFonts w:asciiTheme="majorBidi" w:hAnsiTheme="majorBidi" w:cstheme="majorBidi"/>
                <w:b w:val="0"/>
              </w:rPr>
              <w:instrText xml:space="preserve"> ADDIN ZOTERO_ITEM CSL_CITATION {"citationID":"cYBS7ODJ","properties":{"formattedCitation":"(D\\uc0\\u281{}biec-B\\uc0\\u261{}k et al., 2013)","plainCitation":"(Dębiec-Bąk et al., 2013)","dontUpdate":true,"noteIndex":0},"citationItems":[{"id":3225,"uris":["http://zotero.org/users/6397032/items/JAI9JUN4"],"itemData":{"id":3225,"type":"article-journal","abstract":"Exposure to the extreme low temperatures, ranging between −60 and −140 °C, has many beneficial effects on the human body what is exploited for example in sport medicine, for treatment of locomotory system diseases or even some psychiatric disorders. To insure the safe treatment in a cryochamber, careful planning of the procedure and proper qualification of patients, is required. Cardiovascular system, especially skin vasculature plays the major role of the body response to the extreme cold. The changes in skin blood flow are reflected in changes of the temperature distribution. Therefore, the thermal imaging, which allows to analyze the temperature distribution on the human body, may be successfully exploited to examine the influence of extremely low temperatures on the skin vascular system. The aim of this work was to examine the temperature, blood pressure, and heart rate changes after the whole body cryotherapy in healthy subjects to determine the safety conditions of the treatment. 480 healthy students of the Wrocław University School of Physical Education were divided into two groups (each 240 persons). All subjects were exposed for 1–3 min to the extremely low temperatures: −60, −100, −120, and −140 °C. In one group, the thermograms were recorded before and 5 and 30 min after the cryotherapy by means of ThermoVision A20 M thermal camera. In the other one, heart rate and blood pressure were measured before and 5 min after the cryotherapy. It was demonstrated that 3-min exposure in the cryochamber and the temperature −120 °C are the optimal and safe cryotherapy parameters.","container-title":"Journal of Thermal Analysis and Calorimetry","DOI":"10.1007/s10973-012-2741-4","ISSN":"1572-8943","issue":"3","journalAbbreviation":"J Therm Anal Calorim","language":"en","note":"number: 3","page":"1853-1859","source":"Springer Link","title":"Application of thermovision for estimation of the optimal and safe parameters of the whole body cryotherapy","volume":"111","author":[{"family":"Dębiec-Bąk","given":"Agnieszka"},{"family":"Skrzek","given":"Anna"},{"family":"Podbielska","given":"Halina"}],"issued":{"date-parts":[["2013",3,1]]}}}],"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szCs w:val="24"/>
              </w:rPr>
              <w:t>Dębiec-Bąk et al., 2013</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09675A97" w14:textId="77777777" w:rsidR="00F83CFD" w:rsidRPr="00536008" w:rsidRDefault="00F83CFD" w:rsidP="00F955EA">
            <w:pPr>
              <w:pStyle w:val="Paragraphedeliste"/>
              <w:numPr>
                <w:ilvl w:val="0"/>
                <w:numId w:val="15"/>
              </w:numPr>
              <w:spacing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E P-P</w:t>
            </w:r>
          </w:p>
        </w:tc>
        <w:tc>
          <w:tcPr>
            <w:tcW w:w="1559" w:type="dxa"/>
            <w:shd w:val="clear" w:color="auto" w:fill="F2F2F2" w:themeFill="background1" w:themeFillShade="F2"/>
            <w:vAlign w:val="center"/>
          </w:tcPr>
          <w:p w14:paraId="5D0B03A9" w14:textId="77777777" w:rsidR="00F83CFD" w:rsidRPr="00536008" w:rsidRDefault="00F83CFD" w:rsidP="00E9175B">
            <w:pPr>
              <w:pStyle w:val="Paragraphedeliste"/>
              <w:spacing w:after="200" w:line="276" w:lineRule="auto"/>
              <w:ind w:left="170" w:right="-6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Mixed group</w:t>
            </w:r>
          </w:p>
          <w:p w14:paraId="0A985529"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(n=103)</w:t>
            </w:r>
          </w:p>
          <w:p w14:paraId="1107CA3B" w14:textId="77777777" w:rsidR="00F83CFD" w:rsidRPr="00536008" w:rsidRDefault="00F83CFD" w:rsidP="00E9175B">
            <w:pPr>
              <w:pStyle w:val="Paragraphedeliste"/>
              <w:numPr>
                <w:ilvl w:val="0"/>
                <w:numId w:val="15"/>
              </w:numPr>
              <w:spacing w:after="200"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Women (n=137) </w:t>
            </w:r>
          </w:p>
        </w:tc>
        <w:tc>
          <w:tcPr>
            <w:tcW w:w="1430" w:type="dxa"/>
            <w:shd w:val="clear" w:color="auto" w:fill="F2F2F2" w:themeFill="background1" w:themeFillShade="F2"/>
            <w:vAlign w:val="center"/>
          </w:tcPr>
          <w:p w14:paraId="72E60615" w14:textId="77777777" w:rsidR="00F83CFD" w:rsidRPr="00536008" w:rsidRDefault="00F83CFD" w:rsidP="00E9175B">
            <w:pPr>
              <w:pStyle w:val="Paragraphedeliste"/>
              <w:spacing w:after="200" w:line="276" w:lineRule="auto"/>
              <w:ind w:left="170" w:right="-6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14:paraId="7D844CDC"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22.74 ± 0.99</w:t>
            </w:r>
          </w:p>
          <w:p w14:paraId="5785903A"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22.86 ± 0.94</w:t>
            </w:r>
          </w:p>
        </w:tc>
        <w:tc>
          <w:tcPr>
            <w:tcW w:w="1438" w:type="dxa"/>
            <w:shd w:val="clear" w:color="auto" w:fill="F2F2F2" w:themeFill="background1" w:themeFillShade="F2"/>
            <w:vAlign w:val="center"/>
          </w:tcPr>
          <w:p w14:paraId="39FAE819"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14:paraId="69A6D78E"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270" w:type="dxa"/>
            <w:shd w:val="clear" w:color="auto" w:fill="F2F2F2" w:themeFill="background1" w:themeFillShade="F2"/>
            <w:vAlign w:val="center"/>
          </w:tcPr>
          <w:p w14:paraId="40A83F92"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14:paraId="119BADD7"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F2F2F2" w:themeFill="background1" w:themeFillShade="F2"/>
            <w:vAlign w:val="center"/>
          </w:tcPr>
          <w:p w14:paraId="1C68D6DE"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14:paraId="7D07BA3E"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F2F2F2" w:themeFill="background1" w:themeFillShade="F2"/>
            <w:vAlign w:val="center"/>
          </w:tcPr>
          <w:p w14:paraId="2C80D42F"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p w14:paraId="6558EC0F"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p w14:paraId="1F64E540"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-100</w:t>
            </w:r>
          </w:p>
          <w:p w14:paraId="7CBB8E01"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-100</w:t>
            </w:r>
          </w:p>
          <w:p w14:paraId="4243C0B0"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-120</w:t>
            </w:r>
          </w:p>
          <w:p w14:paraId="3C43F163"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-120</w:t>
            </w:r>
          </w:p>
          <w:p w14:paraId="15902774"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-140</w:t>
            </w:r>
          </w:p>
          <w:p w14:paraId="5646415D"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-140</w:t>
            </w:r>
          </w:p>
        </w:tc>
        <w:tc>
          <w:tcPr>
            <w:tcW w:w="1138" w:type="dxa"/>
            <w:shd w:val="clear" w:color="auto" w:fill="F2F2F2" w:themeFill="background1" w:themeFillShade="F2"/>
            <w:vAlign w:val="center"/>
          </w:tcPr>
          <w:p w14:paraId="60467DC6"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w:t>
            </w:r>
          </w:p>
          <w:p w14:paraId="0B5411D7"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p w14:paraId="333D10B7"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w:t>
            </w:r>
          </w:p>
          <w:p w14:paraId="48B70B61"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p w14:paraId="313C6C58"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w:t>
            </w:r>
          </w:p>
          <w:p w14:paraId="76153938"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p w14:paraId="2740FD9A"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w:t>
            </w:r>
          </w:p>
          <w:p w14:paraId="034DB1EC"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F2F2F2" w:themeFill="background1" w:themeFillShade="F2"/>
            <w:vAlign w:val="center"/>
          </w:tcPr>
          <w:p w14:paraId="56AF6E52" w14:textId="45BF104E"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8544" behindDoc="0" locked="0" layoutInCell="1" allowOverlap="1" wp14:anchorId="4045E95D" wp14:editId="779AB960">
                      <wp:simplePos x="0" y="0"/>
                      <wp:positionH relativeFrom="column">
                        <wp:posOffset>88900</wp:posOffset>
                      </wp:positionH>
                      <wp:positionV relativeFrom="paragraph">
                        <wp:posOffset>40640</wp:posOffset>
                      </wp:positionV>
                      <wp:extent cx="173355" cy="123190"/>
                      <wp:effectExtent l="0" t="38100" r="55245" b="29210"/>
                      <wp:wrapNone/>
                      <wp:docPr id="2056888409" name="Connecteur droit avec flèche 2056888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 cy="12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947F0" id="Connecteur droit avec flèche 2056888409" o:spid="_x0000_s1026" type="#_x0000_t32" style="position:absolute;margin-left:7pt;margin-top:3.2pt;width:13.65pt;height:9.7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001022F3" w:rsidRPr="00536008">
              <w:rPr>
                <w:rFonts w:asciiTheme="majorBidi" w:hAnsiTheme="majorBidi" w:cstheme="majorBidi"/>
              </w:rPr>
              <w:t xml:space="preserve"> </w:t>
            </w:r>
            <w:r w:rsidRPr="00536008">
              <w:rPr>
                <w:rFonts w:asciiTheme="majorBidi" w:hAnsiTheme="majorBidi" w:cstheme="majorBidi"/>
              </w:rPr>
              <w:t>SAP, and DAP in all examined subgroups.</w:t>
            </w:r>
          </w:p>
          <w:p w14:paraId="4ED31921" w14:textId="038B9945"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All measured values remained in physiological range. </w:t>
            </w:r>
          </w:p>
          <w:p w14:paraId="0B64D12B" w14:textId="4DE15168"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6192" behindDoc="0" locked="0" layoutInCell="1" allowOverlap="1" wp14:anchorId="640A81AE" wp14:editId="0F3DA4C8">
                      <wp:simplePos x="0" y="0"/>
                      <wp:positionH relativeFrom="column">
                        <wp:posOffset>103505</wp:posOffset>
                      </wp:positionH>
                      <wp:positionV relativeFrom="paragraph">
                        <wp:posOffset>36830</wp:posOffset>
                      </wp:positionV>
                      <wp:extent cx="152400" cy="137160"/>
                      <wp:effectExtent l="5080" t="5080" r="52070" b="48260"/>
                      <wp:wrapNone/>
                      <wp:docPr id="18364137" name="Connecteur droit avec flèche 18364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D0BEB" id="Connecteur droit avec flèche 18364137" o:spid="_x0000_s1026" type="#_x0000_t32" style="position:absolute;margin-left:8.15pt;margin-top:2.9pt;width:12pt;height:10.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001022F3" w:rsidRPr="00536008">
              <w:rPr>
                <w:rFonts w:asciiTheme="majorBidi" w:hAnsiTheme="majorBidi" w:cstheme="majorBidi"/>
              </w:rPr>
              <w:t xml:space="preserve"> </w:t>
            </w:r>
            <w:proofErr w:type="spellStart"/>
            <w:r w:rsidRPr="00536008">
              <w:rPr>
                <w:rFonts w:asciiTheme="majorBidi" w:hAnsiTheme="majorBidi" w:cstheme="majorBidi"/>
              </w:rPr>
              <w:t>T°sk</w:t>
            </w:r>
            <w:proofErr w:type="spellEnd"/>
            <w:r w:rsidRPr="00536008">
              <w:rPr>
                <w:rFonts w:asciiTheme="majorBidi" w:hAnsiTheme="majorBidi" w:cstheme="majorBidi"/>
              </w:rPr>
              <w:t xml:space="preserve"> for all body regions immediately after</w:t>
            </w:r>
            <w:r w:rsidR="00C84355" w:rsidRPr="00536008">
              <w:rPr>
                <w:rFonts w:asciiTheme="majorBidi" w:hAnsiTheme="majorBidi" w:cstheme="majorBidi"/>
              </w:rPr>
              <w:t xml:space="preserve"> </w:t>
            </w:r>
            <w:r w:rsidRPr="00536008">
              <w:rPr>
                <w:rFonts w:asciiTheme="majorBidi" w:hAnsiTheme="majorBidi" w:cstheme="majorBidi"/>
              </w:rPr>
              <w:t xml:space="preserve">WBC (Lower </w:t>
            </w:r>
            <w:r w:rsidR="00D329AF" w:rsidRPr="00536008">
              <w:rPr>
                <w:rFonts w:asciiTheme="majorBidi" w:hAnsiTheme="majorBidi" w:cstheme="majorBidi"/>
              </w:rPr>
              <w:t>limbs</w:t>
            </w:r>
            <w:r w:rsidRPr="00536008">
              <w:rPr>
                <w:rFonts w:asciiTheme="majorBidi" w:hAnsiTheme="majorBidi" w:cstheme="majorBidi"/>
              </w:rPr>
              <w:t xml:space="preserve"> &gt; other body area). </w:t>
            </w:r>
          </w:p>
          <w:p w14:paraId="2328137D" w14:textId="689F4739"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7216" behindDoc="0" locked="0" layoutInCell="1" allowOverlap="1" wp14:anchorId="4C2C07C7" wp14:editId="09224C40">
                      <wp:simplePos x="0" y="0"/>
                      <wp:positionH relativeFrom="column">
                        <wp:posOffset>1123315</wp:posOffset>
                      </wp:positionH>
                      <wp:positionV relativeFrom="paragraph">
                        <wp:posOffset>382905</wp:posOffset>
                      </wp:positionV>
                      <wp:extent cx="152400" cy="137160"/>
                      <wp:effectExtent l="5080" t="5080" r="52070" b="48260"/>
                      <wp:wrapNone/>
                      <wp:docPr id="88812503" name="Connecteur droit avec flèche 8881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ECE1C" id="Connecteur droit avec flèche 88812503" o:spid="_x0000_s1026" type="#_x0000_t32" style="position:absolute;margin-left:88.45pt;margin-top:30.15pt;width:12pt;height:10.8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">
                      <v:stroke endarrow="block"/>
                    </v:shape>
                  </w:pict>
                </mc:Fallback>
              </mc:AlternateContent>
            </w:r>
            <w:r w:rsidRPr="00536008">
              <w:rPr>
                <w:rFonts w:asciiTheme="majorBidi" w:hAnsiTheme="majorBidi" w:cstheme="majorBidi"/>
              </w:rPr>
              <w:t>The lowest cooling temperatures (120 and 140 °C) and longer exposure time (3 min) caused the greater</w: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Pr="00536008">
              <w:rPr>
                <w:rFonts w:asciiTheme="majorBidi" w:hAnsiTheme="majorBidi" w:cstheme="majorBidi"/>
              </w:rPr>
              <w:t xml:space="preserve">in </w:t>
            </w:r>
            <w:proofErr w:type="spellStart"/>
            <w:r w:rsidRPr="00536008">
              <w:rPr>
                <w:rFonts w:asciiTheme="majorBidi" w:hAnsiTheme="majorBidi" w:cstheme="majorBidi"/>
              </w:rPr>
              <w:t>T°sk</w:t>
            </w:r>
            <w:proofErr w:type="spellEnd"/>
          </w:p>
        </w:tc>
      </w:tr>
      <w:tr w:rsidR="003F0062" w:rsidRPr="00536008" w14:paraId="75711C7B"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35ADCF8D" w14:textId="16719C6E" w:rsidR="00F83CFD" w:rsidRPr="00536008" w:rsidRDefault="00F83CFD" w:rsidP="009655D2">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{"citationID":"7qtqspji","properties":{"formattedCitation":"(Cuttell et al., 2017)","plainCitation":"(Cuttell et al., 2017)","dontUpdate":true,"noteIndex":0},"citationItems":[{"id":1619,"uris":["http://zotero.org/users/6397032/items/9X3D7M6S"],"itemData":{"id":1619,"type":"article-journal","abstract":"The purpose of this study was to investigate the effects of whole body cryotherapy (WBC) on a range of thermoregulatory measures. We also sought to examine the influence of sex and body composition. A convenience sample of 18 healthy participants (10 males and 8 females) (27 +/- 6 yr) volunteered for this study. Temperature (core, tympanic, skin and mean body), heart rate, blood pressure, and thermal comfort and sensation were recorded pre- and post- (immediately and every 5 min until 35 min post) exposure to a single bout of WBC (30 s at-60 degrees C, 150 s at 110 degrees C). Anthropometric data (height, weight, body surface area, body mass index, fat mass and fat free mass) were also recorded. No significant differences in temperature (core, tympanic, skin and mean body), heart rate, blood pressure, or thermal comfort / sensation were observed between male and females at baseline. Immediately post WBC mean body (male:31.9 +/- 0.8 degrees C; female:31.0 +/- 0.9 degrees C; Delta mean body temperature:0.9 +/- 0.1 degrees C; P &lt;= 0.05, d=0.64) and mean skin (male:22.1 +/- 2.2 degrees C; female:19.6 +/- 2.8 degrees C; Delta mean skin temperature:-2.5 +/- 0.6 degrees C; d=0.99, P &lt;= 0.05) temperature was significantly different between sexes. Sex differences were also observed in regional skin temperature (male thigh, 20.8 1.1 degrees C; female thigh, 16.7 +/- 1.1 degrees C, A mean thigh skin temperature:-4.1 degrees C; d=3.72; male calf, 20.5 1.1 degrees C; female calf, 18.2 1 degrees C, A mean calf skin temperature:-2.3 +/- 0.1 degrees C; d=3.61; male arm, 21.7 +/- 1 degrees C; female arm, 19 0.4 degrees C, A mean arm skin temperature:-2.7 0.3 degrees C; d=3.54; P &lt;= 0.05). Mean arterial pressure was significantly different over time (P &lt;= 0.001) and between sexes (male 0 mins:94 +/- 10 mmHg; female 0 mins:85 7 mmHg; male 35 mins:88 7 mmHg; female 35 mins:80 6 mmHg; P &lt;= 0.05). Combined data set indicated a strong negative relationship between skin temperature and body fat percentage 35 min' post WBC (r=-0.749, P &lt;= 0.001) and for core temperature and body mass index in males only (r=0.726, P &lt;= 0.05) immediately after WBC. There were no significant differences between sexes in any other variables (heart rate, tympanic and perceptual variables). We observed sex differences in mean skin and mean body temperature following exposure to whole body cryotherapy. In an attempt to optimise treatment, these differences should be taken into account if whole body cryotherapy is prescribed.","container-title":"Journal of Thermal Biology","DOI":"10.1016/j.jtherbio.2017.01.014","ISSN":"0306-4565","journalAbbreviation":"J Therm Biol","note":"WOS:000399513900007","page":"41-47","title":"Individualising the exposure of-110 degrees C whole body cryotherapy: The effects of sex and body composition","volume":"65","author":[{"family":"Cuttell","given":"Saul"},{"family":"Hammond","given":"Lucy"},{"family":"Langdon","given":"Dominic"},{"family":"Costello","given":"Joseph"}],"issued":{"date-parts":[["2017",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Cuttell et al., 2017</w:t>
            </w:r>
            <w:r w:rsidRPr="00536008">
              <w:rPr>
                <w:rFonts w:asciiTheme="majorBidi" w:hAnsiTheme="majorBidi" w:cstheme="majorBidi"/>
              </w:rPr>
              <w:fldChar w:fldCharType="end"/>
            </w:r>
          </w:p>
        </w:tc>
        <w:tc>
          <w:tcPr>
            <w:tcW w:w="1134" w:type="dxa"/>
            <w:shd w:val="clear" w:color="auto" w:fill="auto"/>
            <w:vAlign w:val="center"/>
          </w:tcPr>
          <w:p w14:paraId="68003421" w14:textId="77777777" w:rsidR="00F83CFD" w:rsidRPr="00536008" w:rsidRDefault="00F83CFD" w:rsidP="00F955EA">
            <w:pPr>
              <w:pStyle w:val="Paragraphedeliste"/>
              <w:numPr>
                <w:ilvl w:val="0"/>
                <w:numId w:val="15"/>
              </w:numPr>
              <w:spacing w:line="276" w:lineRule="auto"/>
              <w:ind w:left="-104" w:right="-62"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E P-P</w:t>
            </w:r>
          </w:p>
        </w:tc>
        <w:tc>
          <w:tcPr>
            <w:tcW w:w="1559" w:type="dxa"/>
            <w:shd w:val="clear" w:color="auto" w:fill="auto"/>
            <w:vAlign w:val="center"/>
          </w:tcPr>
          <w:p w14:paraId="6ADCD165"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(n=10)</w:t>
            </w:r>
          </w:p>
          <w:p w14:paraId="3459EFC0"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Women (n=8)</w:t>
            </w:r>
          </w:p>
        </w:tc>
        <w:tc>
          <w:tcPr>
            <w:tcW w:w="1430" w:type="dxa"/>
            <w:shd w:val="clear" w:color="auto" w:fill="auto"/>
            <w:vAlign w:val="center"/>
          </w:tcPr>
          <w:p w14:paraId="794F6D7E"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27.7 ± 6.9 </w:t>
            </w:r>
          </w:p>
          <w:p w14:paraId="77286552"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27.6 ± 6.3</w:t>
            </w:r>
          </w:p>
        </w:tc>
        <w:tc>
          <w:tcPr>
            <w:tcW w:w="1438" w:type="dxa"/>
            <w:shd w:val="clear" w:color="auto" w:fill="auto"/>
            <w:vAlign w:val="center"/>
          </w:tcPr>
          <w:p w14:paraId="63C3E004"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23.6 ± 2.4</w:t>
            </w:r>
          </w:p>
          <w:p w14:paraId="6C75E293"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23.2 ± 2.8</w:t>
            </w:r>
          </w:p>
        </w:tc>
        <w:tc>
          <w:tcPr>
            <w:tcW w:w="1270" w:type="dxa"/>
            <w:shd w:val="clear" w:color="auto" w:fill="auto"/>
            <w:vAlign w:val="center"/>
          </w:tcPr>
          <w:p w14:paraId="01821B8A"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Untrained</w:t>
            </w:r>
          </w:p>
        </w:tc>
        <w:tc>
          <w:tcPr>
            <w:tcW w:w="1533" w:type="dxa"/>
            <w:shd w:val="clear" w:color="auto" w:fill="auto"/>
            <w:vAlign w:val="center"/>
          </w:tcPr>
          <w:p w14:paraId="7767339A"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auto"/>
            <w:vAlign w:val="center"/>
          </w:tcPr>
          <w:p w14:paraId="4D339D2C"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-110</w:t>
            </w:r>
          </w:p>
        </w:tc>
        <w:tc>
          <w:tcPr>
            <w:tcW w:w="1138" w:type="dxa"/>
            <w:shd w:val="clear" w:color="auto" w:fill="auto"/>
            <w:vAlign w:val="center"/>
          </w:tcPr>
          <w:p w14:paraId="50217A86"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auto"/>
            <w:vAlign w:val="center"/>
          </w:tcPr>
          <w:p w14:paraId="2F6642D8" w14:textId="2D875BF7" w:rsidR="00F83CFD" w:rsidRPr="00536008" w:rsidRDefault="00F83CFD" w:rsidP="007F7F7C">
            <w:pPr>
              <w:pStyle w:val="Paragraphedeliste"/>
              <w:numPr>
                <w:ilvl w:val="0"/>
                <w:numId w:val="15"/>
              </w:numPr>
              <w:spacing w:line="276" w:lineRule="auto"/>
              <w:ind w:left="170" w:right="160"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29568" behindDoc="0" locked="0" layoutInCell="1" allowOverlap="1" wp14:anchorId="599E9649" wp14:editId="59116400">
                      <wp:simplePos x="0" y="0"/>
                      <wp:positionH relativeFrom="column">
                        <wp:posOffset>98425</wp:posOffset>
                      </wp:positionH>
                      <wp:positionV relativeFrom="paragraph">
                        <wp:posOffset>13335</wp:posOffset>
                      </wp:positionV>
                      <wp:extent cx="152400" cy="137160"/>
                      <wp:effectExtent l="13335" t="13335" r="43815" b="49530"/>
                      <wp:wrapNone/>
                      <wp:docPr id="1381444903" name="Connecteur droit avec flèche 1381444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6122D" id="Connecteur droit avec flèche 1381444903" o:spid="_x0000_s1026" type="#_x0000_t32" style="position:absolute;margin-left:7.75pt;margin-top:1.05pt;width:12pt;height:10.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HR in men and women over time until 35 min after WBC (Men ≈ women).</w:t>
            </w:r>
          </w:p>
          <w:p w14:paraId="20CF3294" w14:textId="7889EBC4" w:rsidR="00F83CFD" w:rsidRPr="00536008" w:rsidRDefault="000F3026" w:rsidP="007F7F7C">
            <w:pPr>
              <w:pStyle w:val="Paragraphedeliste"/>
              <w:numPr>
                <w:ilvl w:val="0"/>
                <w:numId w:val="15"/>
              </w:numPr>
              <w:spacing w:line="276" w:lineRule="auto"/>
              <w:ind w:left="170" w:right="160"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30592" behindDoc="0" locked="0" layoutInCell="1" allowOverlap="1" wp14:anchorId="597246C5" wp14:editId="5A20DE15">
                      <wp:simplePos x="0" y="0"/>
                      <wp:positionH relativeFrom="column">
                        <wp:posOffset>106045</wp:posOffset>
                      </wp:positionH>
                      <wp:positionV relativeFrom="paragraph">
                        <wp:posOffset>13335</wp:posOffset>
                      </wp:positionV>
                      <wp:extent cx="152400" cy="137160"/>
                      <wp:effectExtent l="13335" t="11430" r="43815" b="51435"/>
                      <wp:wrapNone/>
                      <wp:docPr id="1270802192" name="Connecteur droit avec flèche 127080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600A3" id="Connecteur droit avec flèche 1270802192" o:spid="_x0000_s1026" type="#_x0000_t32" style="position:absolute;margin-left:8.35pt;margin-top:1.05pt;width:12pt;height:10.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">
                      <v:stroke endarrow="block"/>
                    </v:shape>
                  </w:pict>
                </mc:Fallback>
              </mc:AlternateContent>
            </w:r>
            <w:r w:rsidR="00F83CFD" w:rsidRPr="00536008">
              <w:rPr>
                <w:rFonts w:asciiTheme="majorBidi" w:hAnsiTheme="majorBidi" w:cstheme="majorBidi"/>
              </w:rPr>
              <w:t xml:space="preserve"> </w: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Pr="00536008">
              <w:rPr>
                <w:rFonts w:asciiTheme="majorBidi" w:hAnsiTheme="majorBidi" w:cstheme="majorBidi"/>
              </w:rPr>
              <w:t xml:space="preserve"> </w:t>
            </w:r>
            <w:r w:rsidR="00F83CFD" w:rsidRPr="00536008">
              <w:rPr>
                <w:rFonts w:asciiTheme="majorBidi" w:hAnsiTheme="majorBidi" w:cstheme="majorBidi"/>
              </w:rPr>
              <w:t>MAP in men and women over time until 35 min after WBC (Men &gt; women)</w:t>
            </w:r>
          </w:p>
          <w:p w14:paraId="367B560B" w14:textId="71379957" w:rsidR="00F83CFD" w:rsidRPr="00536008" w:rsidRDefault="00F83CFD" w:rsidP="007F7F7C">
            <w:pPr>
              <w:pStyle w:val="Paragraphedeliste"/>
              <w:numPr>
                <w:ilvl w:val="0"/>
                <w:numId w:val="15"/>
              </w:numPr>
              <w:spacing w:line="276" w:lineRule="auto"/>
              <w:ind w:left="170" w:right="160"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8240" behindDoc="0" locked="0" layoutInCell="1" allowOverlap="1" wp14:anchorId="34A0AF60" wp14:editId="1374C561">
                      <wp:simplePos x="0" y="0"/>
                      <wp:positionH relativeFrom="column">
                        <wp:posOffset>118745</wp:posOffset>
                      </wp:positionH>
                      <wp:positionV relativeFrom="paragraph">
                        <wp:posOffset>43815</wp:posOffset>
                      </wp:positionV>
                      <wp:extent cx="152400" cy="137160"/>
                      <wp:effectExtent l="5080" t="5080" r="52070" b="48260"/>
                      <wp:wrapNone/>
                      <wp:docPr id="747529784" name="Connecteur droit avec flèche 747529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A4DFF" id="Connecteur droit avec flèche 747529784" o:spid="_x0000_s1026" type="#_x0000_t32" style="position:absolute;margin-left:9.35pt;margin-top:3.45pt;width:12pt;height:10.8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T°c in men and women after 35 min of</w:t>
            </w:r>
            <w:r w:rsidR="00C84355" w:rsidRPr="00536008">
              <w:rPr>
                <w:rFonts w:asciiTheme="majorBidi" w:hAnsiTheme="majorBidi" w:cstheme="majorBidi"/>
              </w:rPr>
              <w:t xml:space="preserve"> </w:t>
            </w:r>
            <w:r w:rsidRPr="00536008">
              <w:rPr>
                <w:rFonts w:asciiTheme="majorBidi" w:hAnsiTheme="majorBidi" w:cstheme="majorBidi"/>
              </w:rPr>
              <w:t xml:space="preserve">WBC </w:t>
            </w:r>
          </w:p>
          <w:p w14:paraId="261636D9" w14:textId="536326B5" w:rsidR="00F83CFD" w:rsidRPr="00536008" w:rsidRDefault="00F83CFD" w:rsidP="007F7F7C">
            <w:pPr>
              <w:pStyle w:val="Paragraphedeliste"/>
              <w:numPr>
                <w:ilvl w:val="0"/>
                <w:numId w:val="15"/>
              </w:numPr>
              <w:spacing w:line="276" w:lineRule="auto"/>
              <w:ind w:left="170" w:right="160"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9264" behindDoc="0" locked="0" layoutInCell="1" allowOverlap="1" wp14:anchorId="074133A5" wp14:editId="6B66F923">
                      <wp:simplePos x="0" y="0"/>
                      <wp:positionH relativeFrom="column">
                        <wp:posOffset>121920</wp:posOffset>
                      </wp:positionH>
                      <wp:positionV relativeFrom="paragraph">
                        <wp:posOffset>18415</wp:posOffset>
                      </wp:positionV>
                      <wp:extent cx="152400" cy="137160"/>
                      <wp:effectExtent l="13335" t="11430" r="43815" b="51435"/>
                      <wp:wrapNone/>
                      <wp:docPr id="2024096922" name="Connecteur droit avec flèche 2024096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A1017" id="Connecteur droit avec flèche 2024096922" o:spid="_x0000_s1026" type="#_x0000_t32" style="position:absolute;margin-left:9.6pt;margin-top:1.45pt;width:12pt;height:10.8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proofErr w:type="spellStart"/>
            <w:r w:rsidRPr="00536008">
              <w:rPr>
                <w:rFonts w:asciiTheme="majorBidi" w:hAnsiTheme="majorBidi" w:cstheme="majorBidi"/>
              </w:rPr>
              <w:t>T°sk</w:t>
            </w:r>
            <w:proofErr w:type="spellEnd"/>
            <w:r w:rsidRPr="00536008">
              <w:rPr>
                <w:rFonts w:asciiTheme="majorBidi" w:hAnsiTheme="majorBidi" w:cstheme="majorBidi"/>
              </w:rPr>
              <w:t xml:space="preserve"> in men and women immediately, 5 min and 10 min after</w:t>
            </w:r>
            <w:r w:rsidR="00C84355" w:rsidRPr="00536008">
              <w:rPr>
                <w:rFonts w:asciiTheme="majorBidi" w:hAnsiTheme="majorBidi" w:cstheme="majorBidi"/>
              </w:rPr>
              <w:t xml:space="preserve"> </w:t>
            </w:r>
            <w:r w:rsidRPr="00536008">
              <w:rPr>
                <w:rFonts w:asciiTheme="majorBidi" w:hAnsiTheme="majorBidi" w:cstheme="majorBidi"/>
              </w:rPr>
              <w:t>WBC (Women&gt; men)</w:t>
            </w:r>
          </w:p>
          <w:p w14:paraId="011F1BFC" w14:textId="79E69447" w:rsidR="00F83CFD" w:rsidRPr="00536008" w:rsidRDefault="00F83CFD" w:rsidP="007F7F7C">
            <w:pPr>
              <w:pStyle w:val="Paragraphedeliste"/>
              <w:numPr>
                <w:ilvl w:val="0"/>
                <w:numId w:val="15"/>
              </w:numPr>
              <w:spacing w:line="276" w:lineRule="auto"/>
              <w:ind w:left="170" w:right="160"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0288" behindDoc="0" locked="0" layoutInCell="1" allowOverlap="1" wp14:anchorId="67581C20" wp14:editId="3A3BEE9D">
                      <wp:simplePos x="0" y="0"/>
                      <wp:positionH relativeFrom="column">
                        <wp:posOffset>118745</wp:posOffset>
                      </wp:positionH>
                      <wp:positionV relativeFrom="paragraph">
                        <wp:posOffset>43815</wp:posOffset>
                      </wp:positionV>
                      <wp:extent cx="152400" cy="137160"/>
                      <wp:effectExtent l="5080" t="5080" r="52070" b="48260"/>
                      <wp:wrapNone/>
                      <wp:docPr id="122108380" name="Connecteur droit avec flèche 122108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F925C" id="Connecteur droit avec flèche 122108380" o:spid="_x0000_s1026" type="#_x0000_t32" style="position:absolute;margin-left:9.35pt;margin-top:3.45pt;width:12pt;height:10.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 xml:space="preserve">T°tm in men and women after WBC </w:t>
            </w:r>
          </w:p>
        </w:tc>
      </w:tr>
      <w:tr w:rsidR="003F0062" w:rsidRPr="00536008" w14:paraId="1E71E560"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0F5E9E39" w14:textId="5CBF41F0" w:rsidR="00F83CFD" w:rsidRPr="00536008" w:rsidRDefault="00F83CFD" w:rsidP="009655D2">
            <w:pPr>
              <w:pStyle w:val="Paragraphedeliste"/>
              <w:spacing w:line="276" w:lineRule="auto"/>
              <w:ind w:left="0"/>
              <w:jc w:val="center"/>
              <w:rPr>
                <w:rFonts w:asciiTheme="majorBidi" w:hAnsiTheme="majorBidi" w:cstheme="majorBidi"/>
                <w:b w:val="0"/>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{"citationID":"ZfL7YxnK","properties":{"formattedCitation":"(Fonda et al., 2014)","plainCitation":"(Fonda et al., 2014)","dontUpdate":true,"noteIndex":0},"citationItems":[{"id":28,"uris":["http://zotero.org/users/6397032/items/2B3WQCPZ"],"itemData":{"id":28,"type":"article-journal","container-title":"Journal of Thermal Biology","DOI":"10.1016/j.jtherbio.2014.04.001","ISSN":"03064565","journalAbbreviation":"J Therm Biol","language":"en","page":"52-55","source":"DOI.org (Crossref)","title":"Effects of whole-body cryotherapy duration on thermal and cardio-vascular response","volume":"42","author":[{"family":"Fonda","given":"Borut"},{"family":"De Nardi","given":"Massimo"},{"family":"Sarabon","given":"Nejc"}],"issued":{"date-parts":[["2014",5]]}}}],"schema":"https://github.com/citation-style-language/schema/raw/master/csl-citation.json"}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Fonda et al., 2014</w:t>
            </w:r>
            <w:r w:rsidRPr="00536008">
              <w:rPr>
                <w:rFonts w:asciiTheme="majorBidi" w:hAnsiTheme="majorBidi" w:cstheme="majorBidi"/>
              </w:rPr>
              <w:fldChar w:fldCharType="end"/>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p>
        </w:tc>
        <w:tc>
          <w:tcPr>
            <w:tcW w:w="1134" w:type="dxa"/>
            <w:shd w:val="clear" w:color="auto" w:fill="F2F2F2" w:themeFill="background1" w:themeFillShade="F2"/>
            <w:vAlign w:val="center"/>
          </w:tcPr>
          <w:p w14:paraId="3BE8B26B" w14:textId="77777777" w:rsidR="00F83CFD" w:rsidRPr="00536008" w:rsidRDefault="00F83CFD" w:rsidP="00F955EA">
            <w:pPr>
              <w:pStyle w:val="Paragraphedeliste"/>
              <w:numPr>
                <w:ilvl w:val="0"/>
                <w:numId w:val="15"/>
              </w:numPr>
              <w:spacing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536008">
              <w:rPr>
                <w:rFonts w:asciiTheme="majorBidi" w:hAnsiTheme="majorBidi" w:cstheme="majorBidi"/>
              </w:rPr>
              <w:t>RnCCT</w:t>
            </w:r>
            <w:proofErr w:type="spellEnd"/>
          </w:p>
        </w:tc>
        <w:tc>
          <w:tcPr>
            <w:tcW w:w="1559" w:type="dxa"/>
            <w:shd w:val="clear" w:color="auto" w:fill="F2F2F2" w:themeFill="background1" w:themeFillShade="F2"/>
            <w:vAlign w:val="center"/>
          </w:tcPr>
          <w:p w14:paraId="6911982C"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(n=12)</w:t>
            </w:r>
          </w:p>
        </w:tc>
        <w:tc>
          <w:tcPr>
            <w:tcW w:w="1430" w:type="dxa"/>
            <w:shd w:val="clear" w:color="auto" w:fill="F2F2F2" w:themeFill="background1" w:themeFillShade="F2"/>
            <w:vAlign w:val="center"/>
          </w:tcPr>
          <w:p w14:paraId="6307C000"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23.9 ± 4.2</w:t>
            </w:r>
          </w:p>
        </w:tc>
        <w:tc>
          <w:tcPr>
            <w:tcW w:w="1438" w:type="dxa"/>
            <w:shd w:val="clear" w:color="auto" w:fill="F2F2F2" w:themeFill="background1" w:themeFillShade="F2"/>
            <w:vAlign w:val="center"/>
          </w:tcPr>
          <w:p w14:paraId="3B5DAF0B"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21.5 ± 2.1</w:t>
            </w:r>
          </w:p>
        </w:tc>
        <w:tc>
          <w:tcPr>
            <w:tcW w:w="1270" w:type="dxa"/>
            <w:shd w:val="clear" w:color="auto" w:fill="F2F2F2" w:themeFill="background1" w:themeFillShade="F2"/>
            <w:vAlign w:val="center"/>
          </w:tcPr>
          <w:p w14:paraId="14111A2E"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F2F2F2" w:themeFill="background1" w:themeFillShade="F2"/>
            <w:vAlign w:val="center"/>
          </w:tcPr>
          <w:p w14:paraId="6F2620BD"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F2F2F2" w:themeFill="background1" w:themeFillShade="F2"/>
            <w:vAlign w:val="center"/>
          </w:tcPr>
          <w:p w14:paraId="24C2DE2F"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-140</w:t>
            </w:r>
          </w:p>
        </w:tc>
        <w:tc>
          <w:tcPr>
            <w:tcW w:w="1138" w:type="dxa"/>
            <w:shd w:val="clear" w:color="auto" w:fill="F2F2F2" w:themeFill="background1" w:themeFillShade="F2"/>
            <w:vAlign w:val="center"/>
          </w:tcPr>
          <w:p w14:paraId="62D27DB9"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1.5</w:t>
            </w:r>
          </w:p>
          <w:p w14:paraId="402E1B71"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w:t>
            </w:r>
          </w:p>
          <w:p w14:paraId="43DF93D8"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2.5</w:t>
            </w:r>
          </w:p>
          <w:p w14:paraId="73379E7B"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F2F2F2" w:themeFill="background1" w:themeFillShade="F2"/>
            <w:vAlign w:val="center"/>
          </w:tcPr>
          <w:p w14:paraId="37C7CCCB" w14:textId="0808D1C3"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31616" behindDoc="0" locked="0" layoutInCell="1" allowOverlap="1" wp14:anchorId="18AB21CE" wp14:editId="5E4C2E01">
                      <wp:simplePos x="0" y="0"/>
                      <wp:positionH relativeFrom="column">
                        <wp:posOffset>107950</wp:posOffset>
                      </wp:positionH>
                      <wp:positionV relativeFrom="paragraph">
                        <wp:posOffset>100330</wp:posOffset>
                      </wp:positionV>
                      <wp:extent cx="161290" cy="0"/>
                      <wp:effectExtent l="0" t="76200" r="10160" b="95250"/>
                      <wp:wrapNone/>
                      <wp:docPr id="1646151503" name="Connecteur droit avec flèche 164615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4B221" id="Connecteur droit avec flèche 1646151503" o:spid="_x0000_s1026" type="#_x0000_t32" style="position:absolute;margin-left:8.5pt;margin-top:7.9pt;width:12.7pt;height: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HR, SAP, and DAP after all WBC exposure durations</w:t>
            </w:r>
          </w:p>
          <w:p w14:paraId="0708682F" w14:textId="6E3FD1D4" w:rsidR="00F83CFD" w:rsidRPr="00536008" w:rsidRDefault="00F83CFD">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1312" behindDoc="0" locked="0" layoutInCell="1" allowOverlap="1" wp14:anchorId="70C0FA8A" wp14:editId="221B2FE3">
                      <wp:simplePos x="0" y="0"/>
                      <wp:positionH relativeFrom="column">
                        <wp:posOffset>113030</wp:posOffset>
                      </wp:positionH>
                      <wp:positionV relativeFrom="paragraph">
                        <wp:posOffset>12700</wp:posOffset>
                      </wp:positionV>
                      <wp:extent cx="152400" cy="137160"/>
                      <wp:effectExtent l="13335" t="11430" r="43815" b="51435"/>
                      <wp:wrapNone/>
                      <wp:docPr id="1994669296" name="Connecteur droit avec flèche 1994669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87543" id="Connecteur droit avec flèche 1994669296" o:spid="_x0000_s1026" type="#_x0000_t32" style="position:absolute;margin-left:8.9pt;margin-top:1pt;width:12pt;height:10.8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proofErr w:type="spellStart"/>
            <w:r w:rsidR="00974624" w:rsidRPr="00536008">
              <w:rPr>
                <w:rFonts w:asciiTheme="majorBidi" w:hAnsiTheme="majorBidi" w:cstheme="majorBidi"/>
              </w:rPr>
              <w:t>T°sk</w:t>
            </w:r>
            <w:proofErr w:type="spellEnd"/>
            <w:r w:rsidR="00A6417A" w:rsidRPr="00536008">
              <w:rPr>
                <w:rFonts w:asciiTheme="majorBidi" w:hAnsiTheme="majorBidi" w:cstheme="majorBidi"/>
              </w:rPr>
              <w:t xml:space="preserve">  </w:t>
            </w:r>
            <w:r w:rsidRPr="00536008">
              <w:rPr>
                <w:rFonts w:asciiTheme="majorBidi" w:hAnsiTheme="majorBidi" w:cstheme="majorBidi"/>
              </w:rPr>
              <w:t>for all body region</w:t>
            </w:r>
            <w:r w:rsidR="00230FBD" w:rsidRPr="00536008">
              <w:rPr>
                <w:rFonts w:asciiTheme="majorBidi" w:hAnsiTheme="majorBidi" w:cstheme="majorBidi"/>
              </w:rPr>
              <w:t>s</w:t>
            </w:r>
            <w:r w:rsidRPr="00536008">
              <w:rPr>
                <w:rFonts w:asciiTheme="majorBidi" w:hAnsiTheme="majorBidi" w:cstheme="majorBidi"/>
              </w:rPr>
              <w:t xml:space="preserve"> immediately after WBC </w:t>
            </w:r>
          </w:p>
          <w:p w14:paraId="68917DC8" w14:textId="3523A5B4" w:rsidR="00F83CFD" w:rsidRPr="00536008" w:rsidRDefault="00F83CFD" w:rsidP="00005543">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536008">
              <w:rPr>
                <w:rFonts w:asciiTheme="majorBidi" w:hAnsiTheme="majorBidi" w:cstheme="majorBidi"/>
              </w:rPr>
              <w:t>T°sk</w:t>
            </w:r>
            <w:proofErr w:type="spellEnd"/>
            <w:r w:rsidR="00A6417A" w:rsidRPr="00536008">
              <w:rPr>
                <w:rFonts w:asciiTheme="majorBidi" w:hAnsiTheme="majorBidi" w:cstheme="majorBidi"/>
              </w:rPr>
              <w:t xml:space="preserve">  </w:t>
            </w:r>
            <w:r w:rsidRPr="00536008">
              <w:rPr>
                <w:rFonts w:asciiTheme="majorBidi" w:hAnsiTheme="majorBidi" w:cstheme="majorBidi"/>
              </w:rPr>
              <w:t>significantly lower after longer expos</w:t>
            </w:r>
            <w:r w:rsidR="00CC56FB" w:rsidRPr="00536008">
              <w:rPr>
                <w:rFonts w:asciiTheme="majorBidi" w:hAnsiTheme="majorBidi" w:cstheme="majorBidi"/>
              </w:rPr>
              <w:t>ure</w:t>
            </w:r>
            <w:r w:rsidRPr="00536008">
              <w:rPr>
                <w:rFonts w:asciiTheme="majorBidi" w:hAnsiTheme="majorBidi" w:cstheme="majorBidi"/>
              </w:rPr>
              <w:t xml:space="preserve"> ( 2.5 min and 3 min)</w:t>
            </w:r>
          </w:p>
        </w:tc>
      </w:tr>
      <w:tr w:rsidR="003F0062" w:rsidRPr="00536008" w14:paraId="2B39152E"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54E374A3" w14:textId="667EFBDE" w:rsidR="00F83CFD" w:rsidRPr="00536008" w:rsidRDefault="00F83CFD" w:rsidP="000975B4">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lastRenderedPageBreak/>
              <w:fldChar w:fldCharType="begin"/>
            </w:r>
            <w:r w:rsidR="00BD729C" w:rsidRPr="00536008">
              <w:rPr>
                <w:rFonts w:asciiTheme="majorBidi" w:hAnsiTheme="majorBidi" w:cstheme="majorBidi"/>
                <w:b w:val="0"/>
              </w:rPr>
              <w:instrText xml:space="preserve"> ADDIN ZOTERO_ITEM CSL_CITATION {"citationID":"a1sqd466gm4","properties":{"formattedCitation":"\\uldash{(Zalewski et al., 2014)}","plainCitation":"(Zalewski et al., 2014)","dontUpdate":true,"noteIndex":0},"citationItems":[{"id":"oXmZTfyy/fZ7JSFTo","uris":["http://zotero.org/users/local/aS3zsDmF/items/L8LPZICK"],"itemData":{"id":"fzI2GsTX/GWGnNXrQ","type":"article-journal","abstract":"The cardiovascular, autonomic and thermal response to whole-body cryostimulation exposure are not completely known. Thus the aim of this study was to evaluate objectively and noninvasively autonomic and thermal reactions observed after short exposure to very low temperatures. We examined 25 healthy men with mean age 30.1 ± 3.7 years and comparable anthropomorphical characteristic. Each subject was exposed to cryotherapeutic temperatures in a cryogenic chamber for 3 min (approx. -120 °C). The cardiovascular and autonomic parameters were measured noninvasively with Task Force Monitor. The changes in core body temperature were determined with the Vital Sense telemetric measurement system. Results show that 3 min to cryotherapeutic temperatures causes significant changes in autonomic balance which are induced by peripheral and central blood volume changes. Cryostimulation also induced changes in core body temperature, maximum drop of core temperature was observed 50-60 min after the stimulation. Autonomic and thermal reactions to cryostimulation were observed up to 6 h after the exposure and were not harmful for examined subjects.","archive":"Medline","container-title":"Journal of thermal biology","DOI":"10.1016/j.jtherbio.2014.08.001","ISSN":"0306-4565","issue":"(Zalewski P.) Department of Hygiene and Epidemiology, Faculty of Health Sciences, Ludwik Rydygier Collegium Medicum in Bydgoszcz, Nicolaus Copernicus University in Torun, M. Sklodowskiej-Curie 9, 85-094 Bydgoszcz, Poland. Electronic address: p.zalewski@cm.umk.pl","journalAbbreviation":"J. Therm. Biol.","language":"English","page":"75-80","title":"Whole-body cryostimulation increases parasympathetic outflow and decreases core body temperature","volume":"45","author":[{"family":"Zalewski","given":"P."},{"family":"Bitner","given":"A."},{"family":"Słomko","given":"J."},{"family":"Szrajda","given":"J."},{"family":"Klawe","given":"J.J."},{"family":"Tafil-Klawe","given":"M."},{"family":"Newton","given":"J.L."}],"issued":{"date-parts":[["2014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szCs w:val="24"/>
              </w:rPr>
              <w:t>Zalewski et al., 2014a</w:t>
            </w:r>
            <w:r w:rsidRPr="00536008">
              <w:rPr>
                <w:rFonts w:asciiTheme="majorBidi" w:hAnsiTheme="majorBidi" w:cstheme="majorBidi"/>
              </w:rPr>
              <w:fldChar w:fldCharType="end"/>
            </w:r>
          </w:p>
        </w:tc>
        <w:tc>
          <w:tcPr>
            <w:tcW w:w="1134" w:type="dxa"/>
            <w:shd w:val="clear" w:color="auto" w:fill="auto"/>
            <w:vAlign w:val="center"/>
          </w:tcPr>
          <w:p w14:paraId="34FE7D7D" w14:textId="77777777" w:rsidR="00F83CFD" w:rsidRPr="00536008" w:rsidRDefault="00F83CFD" w:rsidP="00F955EA">
            <w:pPr>
              <w:pStyle w:val="Paragraphedeliste"/>
              <w:numPr>
                <w:ilvl w:val="0"/>
                <w:numId w:val="15"/>
              </w:numPr>
              <w:spacing w:line="276" w:lineRule="auto"/>
              <w:ind w:left="-104" w:right="-62"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E P-P</w:t>
            </w:r>
          </w:p>
        </w:tc>
        <w:tc>
          <w:tcPr>
            <w:tcW w:w="1559" w:type="dxa"/>
            <w:shd w:val="clear" w:color="auto" w:fill="auto"/>
            <w:vAlign w:val="center"/>
          </w:tcPr>
          <w:p w14:paraId="2220E9F2"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(n=25)</w:t>
            </w:r>
          </w:p>
        </w:tc>
        <w:tc>
          <w:tcPr>
            <w:tcW w:w="1430" w:type="dxa"/>
            <w:shd w:val="clear" w:color="auto" w:fill="auto"/>
            <w:vAlign w:val="center"/>
          </w:tcPr>
          <w:p w14:paraId="63BBB1F8"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30.1 ± 3.7</w:t>
            </w:r>
          </w:p>
        </w:tc>
        <w:tc>
          <w:tcPr>
            <w:tcW w:w="1438" w:type="dxa"/>
            <w:shd w:val="clear" w:color="auto" w:fill="auto"/>
            <w:vAlign w:val="center"/>
          </w:tcPr>
          <w:p w14:paraId="32A754C1"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25.9 ± 2.8</w:t>
            </w:r>
          </w:p>
        </w:tc>
        <w:tc>
          <w:tcPr>
            <w:tcW w:w="1270" w:type="dxa"/>
            <w:shd w:val="clear" w:color="auto" w:fill="auto"/>
            <w:vAlign w:val="center"/>
          </w:tcPr>
          <w:p w14:paraId="586B4BE6"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auto"/>
            <w:vAlign w:val="center"/>
          </w:tcPr>
          <w:p w14:paraId="274BA3F4"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auto"/>
            <w:vAlign w:val="center"/>
          </w:tcPr>
          <w:p w14:paraId="1BDD829D"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-120</w:t>
            </w:r>
          </w:p>
        </w:tc>
        <w:tc>
          <w:tcPr>
            <w:tcW w:w="1138" w:type="dxa"/>
            <w:shd w:val="clear" w:color="auto" w:fill="auto"/>
            <w:vAlign w:val="center"/>
          </w:tcPr>
          <w:p w14:paraId="1BE872A4"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auto"/>
            <w:vAlign w:val="center"/>
          </w:tcPr>
          <w:p w14:paraId="3F82BA7F" w14:textId="3DC29E4D" w:rsidR="00F83CFD" w:rsidRPr="00536008" w:rsidRDefault="000F3026"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32640" behindDoc="0" locked="0" layoutInCell="1" allowOverlap="1" wp14:anchorId="495DBEB0" wp14:editId="22CD292C">
                      <wp:simplePos x="0" y="0"/>
                      <wp:positionH relativeFrom="column">
                        <wp:posOffset>66675</wp:posOffset>
                      </wp:positionH>
                      <wp:positionV relativeFrom="paragraph">
                        <wp:posOffset>13335</wp:posOffset>
                      </wp:positionV>
                      <wp:extent cx="152400" cy="137160"/>
                      <wp:effectExtent l="13335" t="12065" r="43815" b="50800"/>
                      <wp:wrapNone/>
                      <wp:docPr id="897011062" name="Connecteur droit avec flèche 89701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CF4F" id="Connecteur droit avec flèche 897011062" o:spid="_x0000_s1026" type="#_x0000_t32" style="position:absolute;margin-left:5.25pt;margin-top:1.05pt;width:12pt;height:10.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">
                      <v:stroke endarrow="block"/>
                    </v:shape>
                  </w:pict>
                </mc:Fallback>
              </mc:AlternateContent>
            </w:r>
            <w:r w:rsidR="00F83CFD" w:rsidRPr="00536008">
              <w:rPr>
                <w:rFonts w:asciiTheme="majorBidi" w:hAnsiTheme="majorBidi" w:cstheme="majorBidi"/>
              </w:rPr>
              <w:t xml:space="preserve"> </w: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Pr="00536008">
              <w:rPr>
                <w:rFonts w:asciiTheme="majorBidi" w:hAnsiTheme="majorBidi" w:cstheme="majorBidi"/>
              </w:rPr>
              <w:t xml:space="preserve"> </w:t>
            </w:r>
            <w:r w:rsidR="00F83CFD" w:rsidRPr="00536008">
              <w:rPr>
                <w:rFonts w:asciiTheme="majorBidi" w:hAnsiTheme="majorBidi" w:cstheme="majorBidi"/>
              </w:rPr>
              <w:t xml:space="preserve">HR after WBC </w:t>
            </w:r>
          </w:p>
          <w:p w14:paraId="15396777" w14:textId="39B93B7D"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33664" behindDoc="0" locked="0" layoutInCell="1" allowOverlap="1" wp14:anchorId="5C0E4EFB" wp14:editId="51B081D8">
                      <wp:simplePos x="0" y="0"/>
                      <wp:positionH relativeFrom="column">
                        <wp:posOffset>116205</wp:posOffset>
                      </wp:positionH>
                      <wp:positionV relativeFrom="paragraph">
                        <wp:posOffset>83185</wp:posOffset>
                      </wp:positionV>
                      <wp:extent cx="161290" cy="0"/>
                      <wp:effectExtent l="6985" t="58420" r="22225" b="55880"/>
                      <wp:wrapNone/>
                      <wp:docPr id="2142721551" name="Connecteur droit avec flèche 214272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86CD6" id="Connecteur droit avec flèche 2142721551" o:spid="_x0000_s1026" type="#_x0000_t32" style="position:absolute;margin-left:9.15pt;margin-top:6.55pt;width:12.7pt;height: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MAP, SAP, and DAP after WB</w:t>
            </w:r>
          </w:p>
          <w:p w14:paraId="56430517" w14:textId="75F804E9" w:rsidR="00F83CFD" w:rsidRPr="00536008" w:rsidRDefault="000F3026"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34688" behindDoc="0" locked="0" layoutInCell="1" allowOverlap="1" wp14:anchorId="0DF4F080" wp14:editId="4979621F">
                      <wp:simplePos x="0" y="0"/>
                      <wp:positionH relativeFrom="column">
                        <wp:posOffset>97155</wp:posOffset>
                      </wp:positionH>
                      <wp:positionV relativeFrom="paragraph">
                        <wp:posOffset>27940</wp:posOffset>
                      </wp:positionV>
                      <wp:extent cx="152400" cy="121920"/>
                      <wp:effectExtent l="6350" t="50800" r="50800" b="8255"/>
                      <wp:wrapNone/>
                      <wp:docPr id="1055142321" name="Connecteur droit avec flèche 105514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666B8" id="Connecteur droit avec flèche 1055142321" o:spid="_x0000_s1026" type="#_x0000_t32" style="position:absolute;margin-left:7.65pt;margin-top:2.2pt;width:12pt;height:9.6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">
                      <v:stroke endarrow="block"/>
                    </v:shape>
                  </w:pict>
                </mc:Fallback>
              </mc:AlternateContent>
            </w:r>
            <w:r w:rsidR="00F83CFD" w:rsidRPr="00536008">
              <w:rPr>
                <w:rFonts w:asciiTheme="majorBidi" w:hAnsiTheme="majorBidi" w:cstheme="majorBidi"/>
                <w:noProof/>
              </w:rPr>
              <mc:AlternateContent>
                <mc:Choice Requires="wps">
                  <w:drawing>
                    <wp:anchor distT="0" distB="0" distL="114300" distR="114300" simplePos="0" relativeHeight="251637760" behindDoc="0" locked="0" layoutInCell="1" allowOverlap="1" wp14:anchorId="069885EB" wp14:editId="24564849">
                      <wp:simplePos x="0" y="0"/>
                      <wp:positionH relativeFrom="column">
                        <wp:posOffset>1939925</wp:posOffset>
                      </wp:positionH>
                      <wp:positionV relativeFrom="paragraph">
                        <wp:posOffset>416560</wp:posOffset>
                      </wp:positionV>
                      <wp:extent cx="152400" cy="121920"/>
                      <wp:effectExtent l="0" t="38100" r="57150" b="30480"/>
                      <wp:wrapNone/>
                      <wp:docPr id="1222537210" name="Connecteur droit avec flèche 1222537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FED4D" id="Connecteur droit avec flèche 1222537210" o:spid="_x0000_s1026" type="#_x0000_t32" style="position:absolute;margin-left:152.75pt;margin-top:32.8pt;width:12pt;height:9.6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">
                      <v:stroke endarrow="block"/>
                    </v:shape>
                  </w:pict>
                </mc:Fallback>
              </mc:AlternateContent>
            </w:r>
            <w:r w:rsidR="00F83CFD" w:rsidRPr="00536008">
              <w:rPr>
                <w:rFonts w:asciiTheme="majorBidi" w:hAnsiTheme="majorBidi" w:cstheme="majorBidi"/>
                <w:noProof/>
              </w:rPr>
              <mc:AlternateContent>
                <mc:Choice Requires="wps">
                  <w:drawing>
                    <wp:anchor distT="0" distB="0" distL="114300" distR="114300" simplePos="0" relativeHeight="251636736" behindDoc="0" locked="0" layoutInCell="1" allowOverlap="1" wp14:anchorId="1D1FF00A" wp14:editId="4B5C9F01">
                      <wp:simplePos x="0" y="0"/>
                      <wp:positionH relativeFrom="column">
                        <wp:posOffset>1938655</wp:posOffset>
                      </wp:positionH>
                      <wp:positionV relativeFrom="paragraph">
                        <wp:posOffset>33655</wp:posOffset>
                      </wp:positionV>
                      <wp:extent cx="152400" cy="137160"/>
                      <wp:effectExtent l="0" t="0" r="76200" b="53340"/>
                      <wp:wrapNone/>
                      <wp:docPr id="858345848" name="Connecteur droit avec flèche 858345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1FAF5" id="Connecteur droit avec flèche 858345848" o:spid="_x0000_s1026" type="#_x0000_t32" style="position:absolute;margin-left:152.65pt;margin-top:2.65pt;width:12pt;height:10.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">
                      <v:stroke endarrow="block"/>
                    </v:shape>
                  </w:pict>
                </mc:Fallback>
              </mc:AlternateContent>
            </w:r>
            <w:r w:rsidR="00A6417A" w:rsidRPr="00536008">
              <w:rPr>
                <w:rFonts w:asciiTheme="majorBidi" w:hAnsiTheme="majorBidi" w:cstheme="majorBidi"/>
              </w:rPr>
              <w:t xml:space="preserve">    </w:t>
            </w:r>
            <w:r w:rsidRPr="00536008">
              <w:rPr>
                <w:rFonts w:asciiTheme="majorBidi" w:hAnsiTheme="majorBidi" w:cstheme="majorBidi"/>
              </w:rPr>
              <w:t xml:space="preserve"> </w:t>
            </w:r>
            <w:r w:rsidR="00F83CFD" w:rsidRPr="00536008">
              <w:rPr>
                <w:rFonts w:asciiTheme="majorBidi" w:hAnsiTheme="majorBidi" w:cstheme="majorBidi"/>
              </w:rPr>
              <w:t>LF and HF after WBC then</w:t>
            </w:r>
            <w:r w:rsidR="00A6417A" w:rsidRPr="00536008">
              <w:rPr>
                <w:rFonts w:asciiTheme="majorBidi" w:hAnsiTheme="majorBidi" w:cstheme="majorBidi"/>
              </w:rPr>
              <w:t xml:space="preserve">    </w:t>
            </w:r>
            <w:r w:rsidR="00F83CFD" w:rsidRPr="00536008">
              <w:rPr>
                <w:rFonts w:asciiTheme="majorBidi" w:hAnsiTheme="majorBidi" w:cstheme="majorBidi"/>
              </w:rPr>
              <w:t>at WBC + 3h and WBC + 6h</w:t>
            </w:r>
          </w:p>
          <w:p w14:paraId="770A7EB9" w14:textId="46E142AC"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35712" behindDoc="0" locked="0" layoutInCell="1" allowOverlap="1" wp14:anchorId="0DF7DB1D" wp14:editId="1CDB381E">
                      <wp:simplePos x="0" y="0"/>
                      <wp:positionH relativeFrom="column">
                        <wp:posOffset>67310</wp:posOffset>
                      </wp:positionH>
                      <wp:positionV relativeFrom="paragraph">
                        <wp:posOffset>13335</wp:posOffset>
                      </wp:positionV>
                      <wp:extent cx="152400" cy="137160"/>
                      <wp:effectExtent l="13335" t="6350" r="43815" b="46990"/>
                      <wp:wrapNone/>
                      <wp:docPr id="247256926" name="Connecteur droit avec flèche 247256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8D42C" id="Connecteur droit avec flèche 247256926" o:spid="_x0000_s1026" type="#_x0000_t32" style="position:absolute;margin-left:5.3pt;margin-top:1.05pt;width:12pt;height:1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LF/HF ratio after WBC then</w:t>
            </w:r>
            <w:r w:rsidR="00A6417A" w:rsidRPr="00536008">
              <w:rPr>
                <w:rFonts w:asciiTheme="majorBidi" w:hAnsiTheme="majorBidi" w:cstheme="majorBidi"/>
              </w:rPr>
              <w:t xml:space="preserve">    </w:t>
            </w:r>
            <w:r w:rsidRPr="00536008">
              <w:rPr>
                <w:rFonts w:asciiTheme="majorBidi" w:hAnsiTheme="majorBidi" w:cstheme="majorBidi"/>
              </w:rPr>
              <w:t>at WBC + 3h and WBC + 6h</w:t>
            </w:r>
          </w:p>
          <w:p w14:paraId="64271A6C" w14:textId="4AC7AD34" w:rsidR="00F83CFD" w:rsidRPr="00536008" w:rsidRDefault="00F83CFD" w:rsidP="000A6167">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2336" behindDoc="0" locked="0" layoutInCell="1" allowOverlap="1" wp14:anchorId="3BBD9B09" wp14:editId="3CEB490E">
                      <wp:simplePos x="0" y="0"/>
                      <wp:positionH relativeFrom="column">
                        <wp:posOffset>73660</wp:posOffset>
                      </wp:positionH>
                      <wp:positionV relativeFrom="paragraph">
                        <wp:posOffset>1270</wp:posOffset>
                      </wp:positionV>
                      <wp:extent cx="152400" cy="137160"/>
                      <wp:effectExtent l="5080" t="5080" r="52070" b="48260"/>
                      <wp:wrapNone/>
                      <wp:docPr id="307796521" name="Connecteur droit avec flèche 307796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F656C" id="Connecteur droit avec flèche 307796521" o:spid="_x0000_s1026" type="#_x0000_t32" style="position:absolute;margin-left:5.8pt;margin-top:.1pt;width:12pt;height:10.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 xml:space="preserve">T°c 50-60 min </w:t>
            </w:r>
            <w:r w:rsidR="006A6607" w:rsidRPr="00536008">
              <w:rPr>
                <w:rFonts w:asciiTheme="majorBidi" w:hAnsiTheme="majorBidi" w:cstheme="majorBidi"/>
              </w:rPr>
              <w:t>following</w:t>
            </w:r>
            <w:r w:rsidR="00230FBD" w:rsidRPr="00536008">
              <w:rPr>
                <w:rFonts w:asciiTheme="majorBidi" w:hAnsiTheme="majorBidi" w:cstheme="majorBidi"/>
              </w:rPr>
              <w:t xml:space="preserve"> </w:t>
            </w:r>
            <w:r w:rsidRPr="00536008">
              <w:rPr>
                <w:rFonts w:asciiTheme="majorBidi" w:hAnsiTheme="majorBidi" w:cstheme="majorBidi"/>
              </w:rPr>
              <w:t xml:space="preserve">WBC. </w:t>
            </w:r>
          </w:p>
        </w:tc>
      </w:tr>
      <w:tr w:rsidR="003F0062" w:rsidRPr="00536008" w14:paraId="2477F97F"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47EE4613" w14:textId="522DB331" w:rsidR="00F83CFD" w:rsidRPr="00536008" w:rsidRDefault="00F83CFD" w:rsidP="009655D2">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{"citationID":"d7OBzmiy","properties":{"formattedCitation":"(Zalewski et al., 2013)","plainCitation":"(Zalewski et al., 2013)","dontUpdate":true,"noteIndex":0},"citationItems":[{"id":"oXmZTfyy/I9eiECNA","uris":["http://zotero.org/users/local/aS3zsDmF/items/QNQZN9P7"],"itemData":{"id":"KlgIINqn/A3lbyd5O","type":"article-journal","abstract":"Whole-body cryotherapy (WBC) is an increasing applied cryotherapeutic method, that involves application of a cryotherapeutic factor to stimulate the body by the means of intense hypothermia of virtually the body's entire area. This method is still not well recognized in Western Europe. However in recent years it is becoming increasingly popular in sports medicine and also in clinical application.Cryotherapeutic agents used in WBC are considered to be a strong stress stimulus which is associated with a variety of changes in functional parameters, particularly of the cardiovascular and autonomic nervous systems. However, such strong influence upon the entire body could be associated with the risk of unexpected reactions which might be dangerous for homeostasis. The present study evaluated the complex hemodynamic physiological reactions in response to WBC exposure in healthy subjects. Thirty healthy male volunteers participated. Each subject was exposed to WBC (-120°C) for 3-min. None of the participants had been exposed to such conditions previously. The research was conducted with modern and reliable measurements techniques, which assessed complex hemodynamic reactions and skin temperature changes non-invasively. All measurements were performed four times (before WBC, after WBC, WBC+3 h and WBC+6h) with a Task Force Monitor (TFM - CNSystems, Medizintechnik, Gratz, Austria). Body superficial temperature was measured by infrared thermographic techniques - infra-red camera Flir P640 (Flir Systems Inc., Sweden). Our results show a significant decrease in heart rate, cardiac output, and increase in stroke volume, total peripheral resistance and baroreceptors reflex sensitivity. These changes were observed just after WBC exposure. At stages WBC + 3h and WBC + 6h there was observed a significant drop in baroreceptors reflex sensitivity due to increased thermogenesis. In conclusion, the present findings suggest that WBC strongly stimulates the baroreceptor cardiac reflex in response to body fluid changes which sequentially modulate HR and BP control in supine and resting healthy subjects. The study was performed on randomized and homogenic group of young healthy subjects. Our findings are important for WBC safety determination in research and clinical studies. © 2013 Elsevier Inc.","archive":"Embase","container-title":"Cryobiology","DOI":"10.1016/j.cryobiol.2013.03.006","ISSN":"0011-2240","issue":"3","journalAbbreviation":"Cryobiology","language":"English","page":"295-302","title":"Thermal and hemodynamic response to whole-body cryostimulation in healthy subjects","volume":"66","author":[{"family":"Zalewski","given":"P."},{"family":"Klawe","given":"J.J."},{"family":"Pawlak","given":"J."},{"family":"Tafil-Klawe","given":"M."},{"family":"Newton","given":"J."}],"issued":{"date-parts":[["2013"]]}}}],"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Zalewski et al., 2013</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1B0321DE" w14:textId="77777777" w:rsidR="00F83CFD" w:rsidRPr="00536008" w:rsidRDefault="00F83CFD" w:rsidP="00F955EA">
            <w:pPr>
              <w:pStyle w:val="Paragraphedeliste"/>
              <w:numPr>
                <w:ilvl w:val="0"/>
                <w:numId w:val="15"/>
              </w:numPr>
              <w:spacing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E P-P</w:t>
            </w:r>
          </w:p>
        </w:tc>
        <w:tc>
          <w:tcPr>
            <w:tcW w:w="1559" w:type="dxa"/>
            <w:shd w:val="clear" w:color="auto" w:fill="F2F2F2" w:themeFill="background1" w:themeFillShade="F2"/>
            <w:vAlign w:val="center"/>
          </w:tcPr>
          <w:p w14:paraId="623708C1"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(n=30)</w:t>
            </w:r>
          </w:p>
        </w:tc>
        <w:tc>
          <w:tcPr>
            <w:tcW w:w="1430" w:type="dxa"/>
            <w:shd w:val="clear" w:color="auto" w:fill="F2F2F2" w:themeFill="background1" w:themeFillShade="F2"/>
            <w:vAlign w:val="center"/>
          </w:tcPr>
          <w:p w14:paraId="7457BC69"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32.8 ± 6.9</w:t>
            </w:r>
          </w:p>
        </w:tc>
        <w:tc>
          <w:tcPr>
            <w:tcW w:w="1438" w:type="dxa"/>
            <w:shd w:val="clear" w:color="auto" w:fill="F2F2F2" w:themeFill="background1" w:themeFillShade="F2"/>
            <w:vAlign w:val="center"/>
          </w:tcPr>
          <w:p w14:paraId="64E4025A"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25.6 ± 2.9</w:t>
            </w:r>
          </w:p>
        </w:tc>
        <w:tc>
          <w:tcPr>
            <w:tcW w:w="1270" w:type="dxa"/>
            <w:shd w:val="clear" w:color="auto" w:fill="F2F2F2" w:themeFill="background1" w:themeFillShade="F2"/>
            <w:vAlign w:val="center"/>
          </w:tcPr>
          <w:p w14:paraId="1A3B1A6D"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F2F2F2" w:themeFill="background1" w:themeFillShade="F2"/>
            <w:vAlign w:val="center"/>
          </w:tcPr>
          <w:p w14:paraId="6871985E"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F2F2F2" w:themeFill="background1" w:themeFillShade="F2"/>
            <w:vAlign w:val="center"/>
          </w:tcPr>
          <w:p w14:paraId="68EF4701"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-120</w:t>
            </w:r>
          </w:p>
        </w:tc>
        <w:tc>
          <w:tcPr>
            <w:tcW w:w="1138" w:type="dxa"/>
            <w:shd w:val="clear" w:color="auto" w:fill="F2F2F2" w:themeFill="background1" w:themeFillShade="F2"/>
            <w:vAlign w:val="center"/>
          </w:tcPr>
          <w:p w14:paraId="3E83F10B"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F2F2F2" w:themeFill="background1" w:themeFillShade="F2"/>
            <w:vAlign w:val="center"/>
          </w:tcPr>
          <w:p w14:paraId="66C2FA40" w14:textId="694C933B"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38784" behindDoc="0" locked="0" layoutInCell="1" allowOverlap="1" wp14:anchorId="51BDCED9" wp14:editId="5680D6E2">
                      <wp:simplePos x="0" y="0"/>
                      <wp:positionH relativeFrom="column">
                        <wp:posOffset>82550</wp:posOffset>
                      </wp:positionH>
                      <wp:positionV relativeFrom="paragraph">
                        <wp:posOffset>13970</wp:posOffset>
                      </wp:positionV>
                      <wp:extent cx="152400" cy="137160"/>
                      <wp:effectExtent l="13335" t="5080" r="43815" b="48260"/>
                      <wp:wrapNone/>
                      <wp:docPr id="833104949" name="Connecteur droit avec flèche 833104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A89B1" id="Connecteur droit avec flèche 833104949" o:spid="_x0000_s1026" type="#_x0000_t32" style="position:absolute;margin-left:6.5pt;margin-top:1.1pt;width:12pt;height:10.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HR after WBC then returned to basal values at WBC + 3h and WBC + 6h</w:t>
            </w:r>
          </w:p>
          <w:p w14:paraId="61075F7C" w14:textId="0BEBBB0E"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39808" behindDoc="0" locked="0" layoutInCell="1" allowOverlap="1" wp14:anchorId="3728825D" wp14:editId="6C460FDF">
                      <wp:simplePos x="0" y="0"/>
                      <wp:positionH relativeFrom="column">
                        <wp:posOffset>77470</wp:posOffset>
                      </wp:positionH>
                      <wp:positionV relativeFrom="paragraph">
                        <wp:posOffset>95885</wp:posOffset>
                      </wp:positionV>
                      <wp:extent cx="161290" cy="0"/>
                      <wp:effectExtent l="6985" t="57785" r="22225" b="56515"/>
                      <wp:wrapNone/>
                      <wp:docPr id="20793574" name="Connecteur droit avec flèche 2079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A9DE6" id="Connecteur droit avec flèche 20793574" o:spid="_x0000_s1026" type="#_x0000_t32" style="position:absolute;margin-left:6.1pt;margin-top:7.55pt;width:12.7pt;height: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MAP, SAP, and DAP after WBC</w:t>
            </w:r>
          </w:p>
        </w:tc>
      </w:tr>
      <w:tr w:rsidR="003F0062" w:rsidRPr="00536008" w14:paraId="425C44EA"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29AB3FE6" w14:textId="4E4127FD" w:rsidR="00F83CFD" w:rsidRPr="00536008" w:rsidRDefault="00F83CFD" w:rsidP="009655D2">
            <w:pPr>
              <w:pStyle w:val="Paragraphedeliste"/>
              <w:spacing w:line="276" w:lineRule="auto"/>
              <w:ind w:left="0" w:right="-103"/>
              <w:jc w:val="center"/>
              <w:rPr>
                <w:rFonts w:asciiTheme="majorBidi" w:hAnsiTheme="majorBidi" w:cstheme="majorBidi"/>
                <w:bCs w:val="0"/>
              </w:rPr>
            </w:pPr>
            <w:r w:rsidRPr="00536008">
              <w:rPr>
                <w:rFonts w:asciiTheme="majorBidi" w:hAnsiTheme="majorBidi" w:cstheme="majorBidi"/>
              </w:rPr>
              <w:fldChar w:fldCharType="begin"/>
            </w:r>
            <w:r w:rsidRPr="00536008">
              <w:rPr>
                <w:rFonts w:asciiTheme="majorBidi" w:hAnsiTheme="majorBidi" w:cstheme="majorBidi"/>
                <w:b w:val="0"/>
              </w:rPr>
              <w:instrText xml:space="preserve"> ADDIN ZOTERO_ITEM CSL_CITATION {"citationID":"Udw5G2Qr","properties":{"formattedCitation":"(Lubkowska and Suska, 2011)","plainCitation":"(Lubkowska and Suska, 2011)","dontUpdate":true,"noteIndex":0},"citationItems":[{"id":1567,"uris":["http://zotero.org/users/6397032/items/P5ZS48B2"],"itemData":{"id":1567,"type":"article-journal","abstract":"1. The changes which occur in a human body subjected to cryogenic temperatures are still not completely understood. Thus the aim of this study was to evaluate changes in blood circulation induced by a single exposure to very low temperature during whole-body cryostimulation of young and clinically healthy male subjects. Prior to the study, candidates underwent a medical examination in order to eliminate individuals with contraindications towards cryostimulation. 2. The study included 40 young men aged 22 +/- 0.7 years, average body weight 76.65 +/- 7.8 kg and height 175.5 +/- 7.2 cm. The participants were exposed to extremely low temperatures in a cryogenic chamber. Each session lasted for 3 min at -130 degrees C and was preceded by 30 s of adaptation in a vestibule at -60 degrees C. Blood pressure and heart rate were measured before entering the chamber, immediately after exiting, and 10 and 20 min after exiting. 3. Our results showed a significant increase in systolic blood pressure after cryostimulation (by an average of 21 mmHg in comparison with the initial level before cryostimulation) and an increase in diastolic blood pressure after the cryostimulation (by 9 mmHg). The increase in systolic blood pressure was accompanied by a significant decrease in heart rate (by about 10 bpm). Cryostimulation of the whole body is a stress factor and a stimulus for the body which significantly increases systolic blood pressure, but the changes are temporary and not harmful for normotensive individuals. (C) 2011 Elsevier Ltd. All rights reserved.","container-title":"Journal of Thermal Biology","DOI":"10.1016/j.jtherbio.2011.03.011","ISSN":"0306-4565","issue":"5","journalAbbreviation":"J Therm Biol","note":"number: 5\nWOS:000292363300002","page":"264-268","title":"The increase in systolic and diastolic blood pressure after exposure to cryogenic temperatures in normotensive men as a contraindication for whole-body cryostimulation","volume":"36","author":[{"family":"Lubkowska","given":"Anna"},{"family":"Suska","given":"Maria"}],"issued":{"date-parts":[["2011",7]]}}}],"schema":"https://github.com/citation-style-language/schema/raw/master/csl-citation.json"}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Lubkowska and Suska, 2011</w:t>
            </w:r>
            <w:r w:rsidRPr="00536008">
              <w:rPr>
                <w:rFonts w:asciiTheme="majorBidi" w:hAnsiTheme="majorBidi" w:cstheme="majorBidi"/>
              </w:rPr>
              <w:fldChar w:fldCharType="end"/>
            </w:r>
          </w:p>
          <w:p w14:paraId="29BF2E54" w14:textId="77777777" w:rsidR="00F83CFD" w:rsidRPr="00536008" w:rsidRDefault="00F83CFD" w:rsidP="00827F8A">
            <w:pPr>
              <w:pStyle w:val="Paragraphedeliste"/>
              <w:spacing w:line="276" w:lineRule="auto"/>
              <w:ind w:left="0" w:right="-103"/>
              <w:jc w:val="center"/>
              <w:rPr>
                <w:rFonts w:asciiTheme="majorBidi" w:hAnsiTheme="majorBidi" w:cstheme="majorBidi"/>
                <w:b w:val="0"/>
              </w:rPr>
            </w:pPr>
          </w:p>
        </w:tc>
        <w:tc>
          <w:tcPr>
            <w:tcW w:w="1134" w:type="dxa"/>
            <w:shd w:val="clear" w:color="auto" w:fill="auto"/>
            <w:vAlign w:val="center"/>
          </w:tcPr>
          <w:p w14:paraId="266102D7" w14:textId="77777777" w:rsidR="00F83CFD" w:rsidRPr="00536008" w:rsidRDefault="00F83CFD" w:rsidP="00F955EA">
            <w:pPr>
              <w:pStyle w:val="Paragraphedeliste"/>
              <w:numPr>
                <w:ilvl w:val="0"/>
                <w:numId w:val="15"/>
              </w:numPr>
              <w:spacing w:line="276" w:lineRule="auto"/>
              <w:ind w:left="-104" w:right="-255"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E P-P</w:t>
            </w:r>
          </w:p>
        </w:tc>
        <w:tc>
          <w:tcPr>
            <w:tcW w:w="1559" w:type="dxa"/>
            <w:shd w:val="clear" w:color="auto" w:fill="auto"/>
            <w:vAlign w:val="center"/>
          </w:tcPr>
          <w:p w14:paraId="72B6C007"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(n=40)</w:t>
            </w:r>
          </w:p>
        </w:tc>
        <w:tc>
          <w:tcPr>
            <w:tcW w:w="1430" w:type="dxa"/>
            <w:shd w:val="clear" w:color="auto" w:fill="auto"/>
            <w:vAlign w:val="center"/>
          </w:tcPr>
          <w:p w14:paraId="67F1C926"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22.0 ± 0.7</w:t>
            </w:r>
          </w:p>
        </w:tc>
        <w:tc>
          <w:tcPr>
            <w:tcW w:w="1438" w:type="dxa"/>
            <w:shd w:val="clear" w:color="auto" w:fill="auto"/>
            <w:vAlign w:val="center"/>
          </w:tcPr>
          <w:p w14:paraId="41BE9357"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22.3 ± 2.93</w:t>
            </w:r>
          </w:p>
        </w:tc>
        <w:tc>
          <w:tcPr>
            <w:tcW w:w="1270" w:type="dxa"/>
            <w:shd w:val="clear" w:color="auto" w:fill="auto"/>
            <w:vAlign w:val="center"/>
          </w:tcPr>
          <w:p w14:paraId="472756F5"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auto"/>
            <w:vAlign w:val="center"/>
          </w:tcPr>
          <w:p w14:paraId="4B3FD37D"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auto"/>
            <w:vAlign w:val="center"/>
          </w:tcPr>
          <w:p w14:paraId="6AA13E1F"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-130</w:t>
            </w:r>
          </w:p>
        </w:tc>
        <w:tc>
          <w:tcPr>
            <w:tcW w:w="1138" w:type="dxa"/>
            <w:shd w:val="clear" w:color="auto" w:fill="auto"/>
            <w:vAlign w:val="center"/>
          </w:tcPr>
          <w:p w14:paraId="46D911B0"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auto"/>
            <w:vAlign w:val="center"/>
          </w:tcPr>
          <w:p w14:paraId="10887265" w14:textId="12D827C6"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0832" behindDoc="0" locked="0" layoutInCell="1" allowOverlap="1" wp14:anchorId="235858F8" wp14:editId="7E07F893">
                      <wp:simplePos x="0" y="0"/>
                      <wp:positionH relativeFrom="column">
                        <wp:posOffset>85090</wp:posOffset>
                      </wp:positionH>
                      <wp:positionV relativeFrom="paragraph">
                        <wp:posOffset>28575</wp:posOffset>
                      </wp:positionV>
                      <wp:extent cx="152400" cy="121920"/>
                      <wp:effectExtent l="5080" t="50800" r="42545" b="8255"/>
                      <wp:wrapNone/>
                      <wp:docPr id="48882930" name="Connecteur droit avec flèche 4888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12F37" id="Connecteur droit avec flèche 48882930" o:spid="_x0000_s1026" type="#_x0000_t32" style="position:absolute;margin-left:6.7pt;margin-top:2.25pt;width:12pt;height:9.6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MAP, SAP, and DAP after WBC then returned to basal values at WBC + 10 min and WBC + 20 min.</w:t>
            </w:r>
          </w:p>
          <w:p w14:paraId="5D993DEB" w14:textId="097AA0E3"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1856" behindDoc="0" locked="0" layoutInCell="1" allowOverlap="1" wp14:anchorId="09201D24" wp14:editId="18E1228A">
                      <wp:simplePos x="0" y="0"/>
                      <wp:positionH relativeFrom="column">
                        <wp:posOffset>97790</wp:posOffset>
                      </wp:positionH>
                      <wp:positionV relativeFrom="paragraph">
                        <wp:posOffset>4445</wp:posOffset>
                      </wp:positionV>
                      <wp:extent cx="152400" cy="137160"/>
                      <wp:effectExtent l="13970" t="6350" r="52705" b="46990"/>
                      <wp:wrapNone/>
                      <wp:docPr id="630926544" name="Connecteur droit avec flèche 630926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A648D" id="Connecteur droit avec flèche 630926544" o:spid="_x0000_s1026" type="#_x0000_t32" style="position:absolute;margin-left:7.7pt;margin-top:.35pt;width:12pt;height:10.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&#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HR after WBC then returned to basal values at WBC + 10 min and WBC + 20 min.</w:t>
            </w:r>
          </w:p>
        </w:tc>
      </w:tr>
      <w:tr w:rsidR="003F0062" w:rsidRPr="00536008" w14:paraId="274FC015"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8CCAE5B" w14:textId="7B9C72AE" w:rsidR="00F83CFD" w:rsidRPr="00536008" w:rsidRDefault="00F83CFD" w:rsidP="00827F8A">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fldChar w:fldCharType="begin"/>
            </w:r>
            <w:r w:rsidR="00BD729C" w:rsidRPr="00536008">
              <w:rPr>
                <w:rFonts w:asciiTheme="majorBidi" w:hAnsiTheme="majorBidi" w:cstheme="majorBidi"/>
                <w:b w:val="0"/>
              </w:rPr>
              <w:instrText xml:space="preserve"> ADDIN ZOTERO_ITEM CSL_CITATION {"citationID":"2YulZVjW","properties":{"formattedCitation":"(Lubkowska and Szygu\\uc0\\u322{}a, 2010)","plainCitation":"(Lubkowska and Szyguła, 2010)","dontUpdate":true,"noteIndex":0},"citationItems":[{"id":"oXmZTfyy/tZpeqtZe","uris":["http://zotero.org/users/local/aS3zsDmF/items/FFGRYCRI"],"itemData":{"id":"KlgIINqn/TvdOpLRI","type":"article-journal","abstract":"OBJECTIVE: In Poland and all over the world, whole-body cryostimulation is becoming more and more popular in the treatment of different diseases and in sport. However, changes that occur in the human body subjected to cryogenic temperatures are still not completely understood. Therefore, the aim of this study was to evaluate changes in blood circulation and aerobic capacity induced by repeated exposure to whole-body cryostimulation of young and clinically healthy male subjects.\nMATERIAL AND METHODS: The study included 25 young men, aged 21 ± 0.9 years, average body weight 74.65 ± 6.98 kg and height 179.5 ± 5.12 cm. The participants were exposed to extremely low temperatures in a cryogenic chamber once a day for 15 days. Each session lasted 3 min at -130°C and was preceded by 30-second, adaptation in a vestibule at -60°C. Blood pressure and heart rate were measured before entering the chamber, immediately after exiting and 10 min later. We also calculated pulse pressure and the mean arterial blood pressure. Before and after the treatment the maximal oxygen uptake was measured.\nRESULTS: Our results showed a significant increase in systolic blood pressure after each cryostimulation (by an average of 19 mmHg) and an increase in diastolic blood pressure only after the first cryostimulation (by 6 mm Hg). The increase in systolic blood pressure was accompanied by a significant decrease in heart rate (by about 7 bpm). No adaptation changes were observed after 15 treatments. There were no changes in aerobic capacity after 15 sessions of WBC, however we observed a significant decrease in RBC and hemoglobin concentration.\nCONCLUSION: Due to the increase in systolic blood pressure after WBC, this kind of physiotherapy treatment is not recommended for people with advanced or not pharmacologically controlled hypertension.","container-title":"International Journal of Occupational Medicine and Environmental Health","DOI":"10.2478/v10001-010-0037-0","ISSN":"1896-494X","issue":"4","journalAbbreviation":"Int J Occup Med Environ Health","language":"eng","note":"PMID: 21306982","page":"367-375","source":"PubMed","title":"Changes in blood pressure with compensatory heart rate decrease and in the level of aerobic capacity in response to repeated whole-body cryostimulation in normotensive, young and physically active men","volume":"23","author":[{"family":"Lubkowska","given":"Anna"},{"family":"Szyguła","given":"Zbigniew"}],"issued":{"date-parts":[["2010"]]}}}],"schema":"https://github.com/citation-style-language/schema/raw/master/csl-citation.json"}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szCs w:val="24"/>
              </w:rPr>
              <w:t>Lubkowska and Szyguła, 2010</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0F49C1BD" w14:textId="3093DB7A" w:rsidR="00F83CFD" w:rsidRPr="00536008" w:rsidRDefault="00C84355" w:rsidP="00F955EA">
            <w:pPr>
              <w:pStyle w:val="Paragraphedeliste"/>
              <w:numPr>
                <w:ilvl w:val="0"/>
                <w:numId w:val="15"/>
              </w:numPr>
              <w:spacing w:line="276" w:lineRule="auto"/>
              <w:ind w:left="-104" w:right="-255"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w:t>
            </w:r>
            <w:r w:rsidR="00F83CFD" w:rsidRPr="00536008">
              <w:rPr>
                <w:rFonts w:asciiTheme="majorBidi" w:hAnsiTheme="majorBidi" w:cstheme="majorBidi"/>
              </w:rPr>
              <w:t>E P-P</w:t>
            </w:r>
          </w:p>
        </w:tc>
        <w:tc>
          <w:tcPr>
            <w:tcW w:w="1559" w:type="dxa"/>
            <w:shd w:val="clear" w:color="auto" w:fill="F2F2F2" w:themeFill="background1" w:themeFillShade="F2"/>
            <w:vAlign w:val="center"/>
          </w:tcPr>
          <w:p w14:paraId="1B9A199F"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(n=25)</w:t>
            </w:r>
          </w:p>
        </w:tc>
        <w:tc>
          <w:tcPr>
            <w:tcW w:w="1430" w:type="dxa"/>
            <w:shd w:val="clear" w:color="auto" w:fill="F2F2F2" w:themeFill="background1" w:themeFillShade="F2"/>
            <w:vAlign w:val="center"/>
          </w:tcPr>
          <w:p w14:paraId="01D5B7D1"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21.3 ± 0.94</w:t>
            </w:r>
          </w:p>
        </w:tc>
        <w:tc>
          <w:tcPr>
            <w:tcW w:w="1438" w:type="dxa"/>
            <w:shd w:val="clear" w:color="auto" w:fill="F2F2F2" w:themeFill="background1" w:themeFillShade="F2"/>
            <w:vAlign w:val="center"/>
          </w:tcPr>
          <w:p w14:paraId="7EF9723D"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23.19 ± 1.9</w:t>
            </w:r>
          </w:p>
        </w:tc>
        <w:tc>
          <w:tcPr>
            <w:tcW w:w="1270" w:type="dxa"/>
            <w:shd w:val="clear" w:color="auto" w:fill="F2F2F2" w:themeFill="background1" w:themeFillShade="F2"/>
            <w:vAlign w:val="center"/>
          </w:tcPr>
          <w:p w14:paraId="42A07989"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F2F2F2" w:themeFill="background1" w:themeFillShade="F2"/>
            <w:vAlign w:val="center"/>
          </w:tcPr>
          <w:p w14:paraId="2163526A"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F2F2F2" w:themeFill="background1" w:themeFillShade="F2"/>
            <w:vAlign w:val="center"/>
          </w:tcPr>
          <w:p w14:paraId="7A5D7795"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-130</w:t>
            </w:r>
          </w:p>
        </w:tc>
        <w:tc>
          <w:tcPr>
            <w:tcW w:w="1138" w:type="dxa"/>
            <w:shd w:val="clear" w:color="auto" w:fill="F2F2F2" w:themeFill="background1" w:themeFillShade="F2"/>
            <w:vAlign w:val="center"/>
          </w:tcPr>
          <w:p w14:paraId="6EC18F7B"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F2F2F2" w:themeFill="background1" w:themeFillShade="F2"/>
            <w:vAlign w:val="center"/>
          </w:tcPr>
          <w:p w14:paraId="12AA415F" w14:textId="0474D816"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2880" behindDoc="0" locked="0" layoutInCell="1" allowOverlap="1" wp14:anchorId="20EAAD05" wp14:editId="1D2A962D">
                      <wp:simplePos x="0" y="0"/>
                      <wp:positionH relativeFrom="column">
                        <wp:posOffset>125095</wp:posOffset>
                      </wp:positionH>
                      <wp:positionV relativeFrom="paragraph">
                        <wp:posOffset>27940</wp:posOffset>
                      </wp:positionV>
                      <wp:extent cx="152400" cy="121920"/>
                      <wp:effectExtent l="5080" t="48260" r="42545" b="10795"/>
                      <wp:wrapNone/>
                      <wp:docPr id="901118331" name="Connecteur droit avec flèche 901118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11FAB" id="Connecteur droit avec flèche 901118331" o:spid="_x0000_s1026" type="#_x0000_t32" style="position:absolute;margin-left:9.85pt;margin-top:2.2pt;width:12pt;height:9.6pt;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MAP, SAP, and DAP after WBC then returned to basal values at WBC + 10 min.</w:t>
            </w:r>
          </w:p>
          <w:p w14:paraId="289A8B57" w14:textId="42268ABD"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3904" behindDoc="0" locked="0" layoutInCell="1" allowOverlap="1" wp14:anchorId="202C2FB0" wp14:editId="5A2E44AF">
                      <wp:simplePos x="0" y="0"/>
                      <wp:positionH relativeFrom="column">
                        <wp:posOffset>113030</wp:posOffset>
                      </wp:positionH>
                      <wp:positionV relativeFrom="paragraph">
                        <wp:posOffset>6985</wp:posOffset>
                      </wp:positionV>
                      <wp:extent cx="152400" cy="137160"/>
                      <wp:effectExtent l="13970" t="7620" r="52705" b="55245"/>
                      <wp:wrapNone/>
                      <wp:docPr id="884006988" name="Connecteur droit avec flèche 884006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BAC59" id="Connecteur droit avec flèche 884006988" o:spid="_x0000_s1026" type="#_x0000_t32" style="position:absolute;margin-left:8.9pt;margin-top:.55pt;width:12pt;height:10.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HR after WBC</w:t>
            </w:r>
            <w:r w:rsidR="00C84355" w:rsidRPr="00536008">
              <w:rPr>
                <w:rFonts w:asciiTheme="majorBidi" w:hAnsiTheme="majorBidi" w:cstheme="majorBidi"/>
              </w:rPr>
              <w:t xml:space="preserve"> </w:t>
            </w:r>
            <w:r w:rsidRPr="00536008">
              <w:rPr>
                <w:rFonts w:asciiTheme="majorBidi" w:hAnsiTheme="majorBidi" w:cstheme="majorBidi"/>
              </w:rPr>
              <w:t>then returned to basal values at WBC + 10 min .</w:t>
            </w:r>
          </w:p>
          <w:p w14:paraId="4BE05A6D" w14:textId="1B1BE05C"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4928" behindDoc="0" locked="0" layoutInCell="1" allowOverlap="1" wp14:anchorId="3C0DCDEF" wp14:editId="398F584E">
                      <wp:simplePos x="0" y="0"/>
                      <wp:positionH relativeFrom="column">
                        <wp:posOffset>92710</wp:posOffset>
                      </wp:positionH>
                      <wp:positionV relativeFrom="paragraph">
                        <wp:posOffset>84455</wp:posOffset>
                      </wp:positionV>
                      <wp:extent cx="161290" cy="0"/>
                      <wp:effectExtent l="6985" t="61595" r="22225" b="52705"/>
                      <wp:wrapNone/>
                      <wp:docPr id="781798922" name="Connecteur droit avec flèche 781798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05F77" id="Connecteur droit avec flèche 781798922" o:spid="_x0000_s1026" type="#_x0000_t32" style="position:absolute;margin-left:7.3pt;margin-top:6.65pt;width:12.7pt;height:0;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HR, MAP, SAP, and DAP after 15 sessions of WBC.</w:t>
            </w:r>
          </w:p>
        </w:tc>
      </w:tr>
      <w:tr w:rsidR="003F0062" w:rsidRPr="00536008" w14:paraId="77ADFB02"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3988B248" w14:textId="501E99CB" w:rsidR="00F83CFD" w:rsidRPr="00536008" w:rsidRDefault="00F83CFD" w:rsidP="009655D2">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{"citationID":"rMxUjUMq","properties":{"formattedCitation":"(Louis et al., 2020)","plainCitation":"(Louis et al., 2020)","dontUpdate":true,"noteIndex":0},"citationItems":[{"id":"oXmZTfyy/Rm7z5lzU","uris":["http://zotero.org/users/local/aS3zsDmF/items/5VGYZVQ8"],"itemData":{"id":"KlgIINqn/HkvdlFv0","type":"article-journal","abstract":"PURPOSE: A predominance of parasympathetic drive is observed following cold exposure. Such modulation of the autonomic nervous system (ANS) is associated with  faster post-exercise recovery. Within this context, whole-body cryotherapy (WBC) has  been spreading in sport medicine, though the optimal temperature and frequency are  unclear. The aim of this study was to examine the effects of different cryotherapy  conditions on the sympathovagal balance. METHODS: Forty healthy males were randomly  assigned into five different groups (- 110 °C, - 60 °C, - 10 °C, control temperature  [</w:instrText>
            </w:r>
            <w:r w:rsidR="00BD729C" w:rsidRPr="00536008">
              <w:rPr>
                <w:rFonts w:ascii="Cambria Math" w:hAnsi="Cambria Math" w:cs="Cambria Math"/>
              </w:rPr>
              <w:instrText>≃</w:instrText>
            </w:r>
            <w:r w:rsidR="00BD729C" w:rsidRPr="00536008">
              <w:rPr>
                <w:rFonts w:ascii="Times New Roman" w:hAnsi="Times New Roman" w:cs="Times New Roman"/>
              </w:rPr>
              <w:instrText> </w:instrText>
            </w:r>
            <w:r w:rsidR="00BD729C" w:rsidRPr="00536008">
              <w:rPr>
                <w:rFonts w:asciiTheme="majorBidi" w:hAnsiTheme="majorBidi" w:cstheme="majorBidi"/>
              </w:rPr>
              <w:instrText>24</w:instrText>
            </w:r>
            <w:r w:rsidR="00BD729C" w:rsidRPr="00536008">
              <w:rPr>
                <w:rFonts w:ascii="Times New Roman" w:hAnsi="Times New Roman" w:cs="Times New Roman"/>
              </w:rPr>
              <w:instrText> °</w:instrText>
            </w:r>
            <w:r w:rsidR="00BD729C" w:rsidRPr="00536008">
              <w:rPr>
                <w:rFonts w:asciiTheme="majorBidi" w:hAnsiTheme="majorBidi" w:cstheme="majorBidi"/>
              </w:rPr>
              <w:instrText xml:space="preserve">C]) and undertook 5 WBC sessions over 5 consecutive days. Cardiac autonomic  activity was assessed through heart rate variability (HRV) using power density of  high frequency (HF), root-mean square difference of successive R-R intervals (RMSSD)  and sympathovagal balance (LF/HF). Systemic sympathetic activity was assessed via  circulating blood catecholamines. RESULTS: Mean weekly RMSSD (pre: 48 ± 22 ms, post:  68 ± 29 ms) and HF (pre: 607 ± 692 ms(2), post: 1271 ± 1180 ms(2)) increased  (p &lt; 0.05) from pre to post WBC, only in the - 110 °C condition. A rise in plasma  norepinephrine was found after the first - 110 °C WBC session only (pre: 173 ± 98,  post: 352 ± 231 ng L(-1), p &lt; 0.01); whereas, it was not significant after the 5th  session (pre: 161 ± 120, post: 293 ± 245 ng L(-1), p = 0.15). CONCLUSION: These  results suggest that one - 110 °C WBC exposure is required to stimulate the ANS.  After five daily exposures, a lower autonomic response was recorded compared to day  one, therefore suggesting the development of physiological habituation to WBC.","container-title":"European journal of applied physiology","DOI":"10.1007/s00421-020-04406-5","ISSN":"1439-6327 1439-6319","issue":"8","journalAbbreviation":"Eur J Appl Physiol","language":"eng","note":"PMID: 32474683 \nPMCID: PMC7340648","page":"1733-1743","title":"The use of whole-body cryotherapy: time- and dose-response investigation on circulating blood catecholamines and heart rate variability.","volume":"120","author":[{"family":"Louis","given":"Julien"},{"family":"Theurot","given":"Dimitri"},{"family":"Filliard","given":"Jean-Robert"},{"family":"Volondat","given":"Marielle"},{"family":"Dugué","given":"Benoit"},{"family":"Dupuy","given":"Olivier"}],"issued":{"date-parts":[["2020",8]]}}}],"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Louis et al., 2020</w:t>
            </w:r>
            <w:r w:rsidRPr="00536008">
              <w:rPr>
                <w:rFonts w:asciiTheme="majorBidi" w:hAnsiTheme="majorBidi" w:cstheme="majorBidi"/>
              </w:rPr>
              <w:fldChar w:fldCharType="end"/>
            </w:r>
          </w:p>
        </w:tc>
        <w:tc>
          <w:tcPr>
            <w:tcW w:w="1134" w:type="dxa"/>
            <w:shd w:val="clear" w:color="auto" w:fill="auto"/>
            <w:vAlign w:val="center"/>
          </w:tcPr>
          <w:p w14:paraId="4C2C4707" w14:textId="77777777" w:rsidR="00F83CFD" w:rsidRPr="00536008" w:rsidRDefault="00F83CFD" w:rsidP="00F955EA">
            <w:pPr>
              <w:pStyle w:val="Paragraphedeliste"/>
              <w:numPr>
                <w:ilvl w:val="0"/>
                <w:numId w:val="15"/>
              </w:numPr>
              <w:spacing w:line="276" w:lineRule="auto"/>
              <w:ind w:left="-104" w:right="-113"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RCT </w:t>
            </w:r>
          </w:p>
        </w:tc>
        <w:tc>
          <w:tcPr>
            <w:tcW w:w="1559" w:type="dxa"/>
            <w:shd w:val="clear" w:color="auto" w:fill="auto"/>
            <w:vAlign w:val="center"/>
          </w:tcPr>
          <w:p w14:paraId="59ADAD56"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(n=40)</w:t>
            </w:r>
          </w:p>
        </w:tc>
        <w:tc>
          <w:tcPr>
            <w:tcW w:w="1430" w:type="dxa"/>
            <w:shd w:val="clear" w:color="auto" w:fill="auto"/>
            <w:vAlign w:val="center"/>
          </w:tcPr>
          <w:p w14:paraId="76DF9541"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21.3 ± 0.94</w:t>
            </w:r>
          </w:p>
        </w:tc>
        <w:tc>
          <w:tcPr>
            <w:tcW w:w="1438" w:type="dxa"/>
            <w:shd w:val="clear" w:color="auto" w:fill="auto"/>
            <w:vAlign w:val="center"/>
          </w:tcPr>
          <w:p w14:paraId="7A6DD6B8" w14:textId="77777777" w:rsidR="00F83CFD" w:rsidRPr="00536008" w:rsidRDefault="00F83CFD" w:rsidP="00E9175B">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23.19 ± 1.9</w:t>
            </w:r>
          </w:p>
        </w:tc>
        <w:tc>
          <w:tcPr>
            <w:tcW w:w="1270" w:type="dxa"/>
            <w:shd w:val="clear" w:color="auto" w:fill="auto"/>
            <w:vAlign w:val="center"/>
          </w:tcPr>
          <w:p w14:paraId="62D357A3"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auto"/>
            <w:vAlign w:val="center"/>
          </w:tcPr>
          <w:p w14:paraId="60D5FFB9"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auto"/>
            <w:vAlign w:val="center"/>
          </w:tcPr>
          <w:p w14:paraId="0CC0518C"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p w14:paraId="49052C92"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-110</w:t>
            </w:r>
          </w:p>
        </w:tc>
        <w:tc>
          <w:tcPr>
            <w:tcW w:w="1138" w:type="dxa"/>
            <w:shd w:val="clear" w:color="auto" w:fill="auto"/>
            <w:vAlign w:val="center"/>
          </w:tcPr>
          <w:p w14:paraId="668BA62B" w14:textId="77777777" w:rsidR="00F83CFD" w:rsidRPr="00536008" w:rsidRDefault="00F83CFD" w:rsidP="00E9175B">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auto"/>
            <w:vAlign w:val="center"/>
          </w:tcPr>
          <w:p w14:paraId="1672A441" w14:textId="407AE2A8"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8000" behindDoc="0" locked="0" layoutInCell="1" allowOverlap="1" wp14:anchorId="7CE35D96" wp14:editId="398A3250">
                      <wp:simplePos x="0" y="0"/>
                      <wp:positionH relativeFrom="column">
                        <wp:posOffset>132715</wp:posOffset>
                      </wp:positionH>
                      <wp:positionV relativeFrom="paragraph">
                        <wp:posOffset>31115</wp:posOffset>
                      </wp:positionV>
                      <wp:extent cx="152400" cy="121920"/>
                      <wp:effectExtent l="5080" t="51435" r="42545" b="7620"/>
                      <wp:wrapNone/>
                      <wp:docPr id="782199316" name="Connecteur droit avec flèche 782199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1ED2E" id="Connecteur droit avec flèche 782199316" o:spid="_x0000_s1026" type="#_x0000_t32" style="position:absolute;margin-left:10.45pt;margin-top:2.45pt;width:12pt;height:9.6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 xml:space="preserve">HR after WBC at -60 °C and at -110 °C. </w:t>
            </w:r>
          </w:p>
          <w:p w14:paraId="471402EA" w14:textId="308B884E"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5952" behindDoc="0" locked="0" layoutInCell="1" allowOverlap="1" wp14:anchorId="05B8F36B" wp14:editId="0C0CFFF4">
                      <wp:simplePos x="0" y="0"/>
                      <wp:positionH relativeFrom="column">
                        <wp:posOffset>109220</wp:posOffset>
                      </wp:positionH>
                      <wp:positionV relativeFrom="paragraph">
                        <wp:posOffset>30480</wp:posOffset>
                      </wp:positionV>
                      <wp:extent cx="152400" cy="121920"/>
                      <wp:effectExtent l="5080" t="57150" r="42545" b="11430"/>
                      <wp:wrapNone/>
                      <wp:docPr id="1257221708" name="Connecteur droit avec flèche 125722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49430" id="Connecteur droit avec flèche 1257221708" o:spid="_x0000_s1026" type="#_x0000_t32" style="position:absolute;margin-left:8.6pt;margin-top:2.4pt;width:12pt;height:9.6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 xml:space="preserve">SAP and SAP only after WBC at -110 °C. </w:t>
            </w:r>
          </w:p>
          <w:p w14:paraId="65C0B8C7" w14:textId="73F8DF37" w:rsidR="00F83CFD" w:rsidRPr="00536008" w:rsidRDefault="000F3026" w:rsidP="00E9175B">
            <w:pPr>
              <w:pStyle w:val="Paragraphedeliste"/>
              <w:numPr>
                <w:ilvl w:val="0"/>
                <w:numId w:val="15"/>
              </w:numPr>
              <w:spacing w:line="276" w:lineRule="auto"/>
              <w:ind w:left="170" w:right="-113"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6976" behindDoc="0" locked="0" layoutInCell="1" allowOverlap="1" wp14:anchorId="0F9758EE" wp14:editId="67378CFC">
                      <wp:simplePos x="0" y="0"/>
                      <wp:positionH relativeFrom="column">
                        <wp:posOffset>101600</wp:posOffset>
                      </wp:positionH>
                      <wp:positionV relativeFrom="paragraph">
                        <wp:posOffset>33020</wp:posOffset>
                      </wp:positionV>
                      <wp:extent cx="152400" cy="121920"/>
                      <wp:effectExtent l="5080" t="53340" r="42545" b="5715"/>
                      <wp:wrapNone/>
                      <wp:docPr id="574918701" name="Connecteur droit avec flèche 574918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EDC02" id="Connecteur droit avec flèche 574918701" o:spid="_x0000_s1026" type="#_x0000_t32" style="position:absolute;margin-left:8pt;margin-top:2.6pt;width:12pt;height:9.6pt;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Pr="00536008">
              <w:rPr>
                <w:rFonts w:asciiTheme="majorBidi" w:hAnsiTheme="majorBidi" w:cstheme="majorBidi"/>
              </w:rPr>
              <w:t xml:space="preserve">  </w:t>
            </w:r>
            <w:r w:rsidR="00F83CFD" w:rsidRPr="00536008">
              <w:rPr>
                <w:rFonts w:asciiTheme="majorBidi" w:hAnsiTheme="majorBidi" w:cstheme="majorBidi"/>
              </w:rPr>
              <w:t xml:space="preserve">RMSSD after WBC at -60 °C and at -110 °C. </w:t>
            </w:r>
          </w:p>
          <w:p w14:paraId="2D7D881B" w14:textId="2D983ABE" w:rsidR="00F83CFD" w:rsidRPr="00536008" w:rsidRDefault="00F83CFD" w:rsidP="00E9175B">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49024" behindDoc="0" locked="0" layoutInCell="1" allowOverlap="1" wp14:anchorId="4B038DDE" wp14:editId="26E76006">
                      <wp:simplePos x="0" y="0"/>
                      <wp:positionH relativeFrom="column">
                        <wp:posOffset>108585</wp:posOffset>
                      </wp:positionH>
                      <wp:positionV relativeFrom="paragraph">
                        <wp:posOffset>28575</wp:posOffset>
                      </wp:positionV>
                      <wp:extent cx="152400" cy="121920"/>
                      <wp:effectExtent l="5080" t="52705" r="42545" b="6350"/>
                      <wp:wrapNone/>
                      <wp:docPr id="1308278327" name="Connecteur droit avec flèche 1308278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1D045" id="Connecteur droit avec flèche 1308278327" o:spid="_x0000_s1026" type="#_x0000_t32" style="position:absolute;margin-left:8.55pt;margin-top:2.25pt;width:12pt;height:9.6pt;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 xml:space="preserve">HF only after WBC at -110 °C. </w:t>
            </w:r>
          </w:p>
          <w:p w14:paraId="714E77E2" w14:textId="441244F1" w:rsidR="00F83CFD" w:rsidRPr="00536008" w:rsidRDefault="00F83CFD" w:rsidP="00E9175B">
            <w:pPr>
              <w:pStyle w:val="Paragraphedeliste"/>
              <w:numPr>
                <w:ilvl w:val="0"/>
                <w:numId w:val="15"/>
              </w:numPr>
              <w:spacing w:line="276" w:lineRule="auto"/>
              <w:ind w:left="170" w:right="-255"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0048" behindDoc="0" locked="0" layoutInCell="1" allowOverlap="1" wp14:anchorId="0D0BB301" wp14:editId="40BFDA41">
                      <wp:simplePos x="0" y="0"/>
                      <wp:positionH relativeFrom="column">
                        <wp:posOffset>74295</wp:posOffset>
                      </wp:positionH>
                      <wp:positionV relativeFrom="paragraph">
                        <wp:posOffset>6350</wp:posOffset>
                      </wp:positionV>
                      <wp:extent cx="152400" cy="137160"/>
                      <wp:effectExtent l="13970" t="5715" r="52705" b="47625"/>
                      <wp:wrapNone/>
                      <wp:docPr id="891970039" name="Connecteur droit avec flèche 891970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951A2" id="Connecteur droit avec flèche 891970039" o:spid="_x0000_s1026" type="#_x0000_t32" style="position:absolute;margin-left:5.85pt;margin-top:.5pt;width:12pt;height:10.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F3026" w:rsidRPr="00536008">
              <w:rPr>
                <w:rFonts w:asciiTheme="majorBidi" w:hAnsiTheme="majorBidi" w:cstheme="majorBidi"/>
              </w:rPr>
              <w:t xml:space="preserve">   </w:t>
            </w:r>
            <w:r w:rsidRPr="00536008">
              <w:rPr>
                <w:rFonts w:asciiTheme="majorBidi" w:hAnsiTheme="majorBidi" w:cstheme="majorBidi"/>
              </w:rPr>
              <w:t>LF/HF ratio after WBC at -60 °C and at -110 °C.</w:t>
            </w:r>
          </w:p>
          <w:p w14:paraId="3DF755BE" w14:textId="1C8DFEF9" w:rsidR="00F83CFD" w:rsidRPr="00536008" w:rsidRDefault="000F3026" w:rsidP="003C4E2D">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w:lastRenderedPageBreak/>
              <mc:AlternateContent>
                <mc:Choice Requires="wps">
                  <w:drawing>
                    <wp:anchor distT="0" distB="0" distL="114300" distR="114300" simplePos="0" relativeHeight="251663360" behindDoc="0" locked="0" layoutInCell="1" allowOverlap="1" wp14:anchorId="45610D33" wp14:editId="533C55BF">
                      <wp:simplePos x="0" y="0"/>
                      <wp:positionH relativeFrom="column">
                        <wp:posOffset>99695</wp:posOffset>
                      </wp:positionH>
                      <wp:positionV relativeFrom="paragraph">
                        <wp:posOffset>14605</wp:posOffset>
                      </wp:positionV>
                      <wp:extent cx="152400" cy="137160"/>
                      <wp:effectExtent l="13335" t="11430" r="43815" b="51435"/>
                      <wp:wrapNone/>
                      <wp:docPr id="53483541" name="Connecteur droit avec flèche 53483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701C0" id="Connecteur droit avec flèche 53483541" o:spid="_x0000_s1026" type="#_x0000_t32" style="position:absolute;margin-left:7.85pt;margin-top:1.15pt;width:12pt;height:10.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">
                      <v:stroke endarrow="block"/>
                    </v:shape>
                  </w:pict>
                </mc:Fallback>
              </mc:AlternateContent>
            </w:r>
            <w:r w:rsidR="00F83CFD" w:rsidRPr="00536008">
              <w:rPr>
                <w:rFonts w:asciiTheme="majorBidi" w:hAnsiTheme="majorBidi" w:cstheme="majorBidi"/>
              </w:rPr>
              <w:t xml:space="preserve"> </w:t>
            </w:r>
            <w:r w:rsidR="00A6417A" w:rsidRPr="00536008">
              <w:rPr>
                <w:rFonts w:asciiTheme="majorBidi" w:hAnsiTheme="majorBidi" w:cstheme="majorBidi"/>
              </w:rPr>
              <w:t xml:space="preserve">  </w:t>
            </w:r>
            <w:r w:rsidR="00F83CFD" w:rsidRPr="00536008">
              <w:rPr>
                <w:rFonts w:asciiTheme="majorBidi" w:hAnsiTheme="majorBidi" w:cstheme="majorBidi"/>
              </w:rPr>
              <w:t xml:space="preserve"> </w:t>
            </w:r>
            <w:r w:rsidRPr="00536008">
              <w:rPr>
                <w:rFonts w:asciiTheme="majorBidi" w:hAnsiTheme="majorBidi" w:cstheme="majorBidi"/>
              </w:rPr>
              <w:t xml:space="preserve"> </w:t>
            </w:r>
            <w:r w:rsidR="00F83CFD" w:rsidRPr="00536008">
              <w:rPr>
                <w:rFonts w:asciiTheme="majorBidi" w:hAnsiTheme="majorBidi" w:cstheme="majorBidi"/>
              </w:rPr>
              <w:t>Tsk° immediately after WBC (-110°C &gt; -60°C), persisting up to 20 min after exposure (only at -110°C)</w:t>
            </w:r>
          </w:p>
          <w:p w14:paraId="43DB372B" w14:textId="0E7B4C69" w:rsidR="00F83CFD" w:rsidRPr="00536008" w:rsidRDefault="00F83CFD" w:rsidP="00105A58">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4384" behindDoc="0" locked="0" layoutInCell="1" allowOverlap="1" wp14:anchorId="40F7322C" wp14:editId="2B2F033B">
                      <wp:simplePos x="0" y="0"/>
                      <wp:positionH relativeFrom="column">
                        <wp:posOffset>121920</wp:posOffset>
                      </wp:positionH>
                      <wp:positionV relativeFrom="paragraph">
                        <wp:posOffset>18415</wp:posOffset>
                      </wp:positionV>
                      <wp:extent cx="152400" cy="137160"/>
                      <wp:effectExtent l="13335" t="11430" r="43815" b="51435"/>
                      <wp:wrapNone/>
                      <wp:docPr id="1336523475" name="Connecteur droit avec flèche 1336523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1AEC9" id="Connecteur droit avec flèche 1336523475" o:spid="_x0000_s1026" type="#_x0000_t32" style="position:absolute;margin-left:9.6pt;margin-top:1.45pt;width:12pt;height:10.8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">
                      <v:stroke endarrow="block"/>
                    </v:shape>
                  </w:pict>
                </mc:Fallback>
              </mc:AlternateContent>
            </w:r>
            <w:r w:rsidRPr="00536008">
              <w:rPr>
                <w:rFonts w:asciiTheme="majorBidi" w:hAnsiTheme="majorBidi" w:cstheme="majorBidi"/>
              </w:rPr>
              <w:t xml:space="preserve"> </w: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T°tm until 20 min after WBC (-110°C &gt; -60°C)</w:t>
            </w:r>
          </w:p>
        </w:tc>
      </w:tr>
      <w:tr w:rsidR="003F0062" w:rsidRPr="00536008" w14:paraId="64BF72AB"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68837303" w14:textId="2BC290CC" w:rsidR="00F83CFD" w:rsidRPr="00536008" w:rsidRDefault="00F83CFD" w:rsidP="009655D2">
            <w:pPr>
              <w:pStyle w:val="Paragraphedeliste"/>
              <w:spacing w:line="276" w:lineRule="auto"/>
              <w:ind w:left="0" w:right="-103"/>
              <w:jc w:val="center"/>
              <w:rPr>
                <w:rFonts w:asciiTheme="majorBidi" w:hAnsiTheme="majorBidi" w:cstheme="majorBidi"/>
                <w:b w:val="0"/>
              </w:rPr>
            </w:pPr>
            <w:r w:rsidRPr="00536008">
              <w:rPr>
                <w:rFonts w:asciiTheme="majorBidi" w:hAnsiTheme="majorBidi" w:cstheme="majorBidi"/>
              </w:rPr>
              <w:lastRenderedPageBreak/>
              <w:fldChar w:fldCharType="begin"/>
            </w:r>
            <w:r w:rsidRPr="00536008">
              <w:rPr>
                <w:rFonts w:asciiTheme="majorBidi" w:hAnsiTheme="majorBidi" w:cstheme="majorBidi"/>
              </w:rPr>
              <w:instrText xml:space="preserve"> ADDIN ZOTERO_ITEM CSL_CITATION {"citationID":"rfZ2UVe8","properties":{"formattedCitation":"(Coppi et al., 2022)","plainCitation":"(Coppi et al., 2022)","dontUpdate":true,"noteIndex":0},"citationItems":[{"id":3060,"uris":["http://zotero.org/users/6397032/items/WAH9VWVC"],"itemData":{"id":3060,"type":"article-journal","archive_location":"WOS:000815788900001","container-title":"Frontiers in Cardiovascular Medicine","DOI":"10.3389/fcvm.2022.905790","ISSN":"2297-055X","journalAbbreviation":"Front Cardiovasc Med","title":"Cardiovascular Effects of Whole-Body Cryotherapy in Non-professional Athletes","volume":"9","author":[{"family":"Coppi","given":"F"},{"family":"Pinti","given":"M"},{"family":"Selleri","given":"V"},{"family":"Zanini","given":"G"},{"family":"D'Alisera","given":"R"},{"family":"Latessa","given":"PM"},{"family":"Tripi","given":"F"},{"family":"Savino","given":"G"},{"family":"Cossarizza","given":"A"},{"family":"Nasi","given":"M"},{"family":"Mattioli","given":"AV"}],"issued":{"date-parts":[["2022",6,10]]}}}],"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Coppi et al., 2022</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15E01A87" w14:textId="77777777" w:rsidR="00F83CFD" w:rsidRPr="00536008" w:rsidRDefault="00F83CFD" w:rsidP="00F955EA">
            <w:pPr>
              <w:pStyle w:val="Paragraphedeliste"/>
              <w:numPr>
                <w:ilvl w:val="0"/>
                <w:numId w:val="15"/>
              </w:numPr>
              <w:spacing w:after="200"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F2F2F2" w:themeFill="background1" w:themeFillShade="F2"/>
            <w:vAlign w:val="center"/>
          </w:tcPr>
          <w:p w14:paraId="516657C0"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(n=10)</w:t>
            </w:r>
          </w:p>
        </w:tc>
        <w:tc>
          <w:tcPr>
            <w:tcW w:w="1430" w:type="dxa"/>
            <w:shd w:val="clear" w:color="auto" w:fill="F2F2F2" w:themeFill="background1" w:themeFillShade="F2"/>
            <w:vAlign w:val="center"/>
          </w:tcPr>
          <w:p w14:paraId="5E414F1E"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38.0 ± 12.0</w:t>
            </w:r>
          </w:p>
        </w:tc>
        <w:tc>
          <w:tcPr>
            <w:tcW w:w="1438" w:type="dxa"/>
            <w:shd w:val="clear" w:color="auto" w:fill="F2F2F2" w:themeFill="background1" w:themeFillShade="F2"/>
            <w:vAlign w:val="center"/>
          </w:tcPr>
          <w:p w14:paraId="0A852118" w14:textId="77777777" w:rsidR="00F83CFD" w:rsidRPr="00536008" w:rsidRDefault="00F83CFD" w:rsidP="00E9175B">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19.5 ± 2.0</w:t>
            </w:r>
          </w:p>
        </w:tc>
        <w:tc>
          <w:tcPr>
            <w:tcW w:w="1270" w:type="dxa"/>
            <w:shd w:val="clear" w:color="auto" w:fill="F2F2F2" w:themeFill="background1" w:themeFillShade="F2"/>
            <w:vAlign w:val="center"/>
          </w:tcPr>
          <w:p w14:paraId="30535E7A"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F2F2F2" w:themeFill="background1" w:themeFillShade="F2"/>
            <w:vAlign w:val="center"/>
          </w:tcPr>
          <w:p w14:paraId="095C301C"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F2F2F2" w:themeFill="background1" w:themeFillShade="F2"/>
            <w:vAlign w:val="center"/>
          </w:tcPr>
          <w:p w14:paraId="30AE6815"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138" w:type="dxa"/>
            <w:shd w:val="clear" w:color="auto" w:fill="F2F2F2" w:themeFill="background1" w:themeFillShade="F2"/>
            <w:vAlign w:val="center"/>
          </w:tcPr>
          <w:p w14:paraId="2DDBB32A" w14:textId="77777777" w:rsidR="00F83CFD" w:rsidRPr="00536008" w:rsidRDefault="00F83CFD" w:rsidP="00E9175B">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w:t>
            </w:r>
          </w:p>
        </w:tc>
        <w:tc>
          <w:tcPr>
            <w:tcW w:w="4215" w:type="dxa"/>
            <w:shd w:val="clear" w:color="auto" w:fill="F2F2F2" w:themeFill="background1" w:themeFillShade="F2"/>
            <w:vAlign w:val="center"/>
          </w:tcPr>
          <w:p w14:paraId="60751B50" w14:textId="0A2EA15B"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51072" behindDoc="0" locked="0" layoutInCell="1" allowOverlap="1" wp14:anchorId="4824AA18" wp14:editId="44F1507F">
                      <wp:simplePos x="0" y="0"/>
                      <wp:positionH relativeFrom="column">
                        <wp:posOffset>93980</wp:posOffset>
                      </wp:positionH>
                      <wp:positionV relativeFrom="paragraph">
                        <wp:posOffset>23495</wp:posOffset>
                      </wp:positionV>
                      <wp:extent cx="152400" cy="121920"/>
                      <wp:effectExtent l="5080" t="57150" r="42545" b="11430"/>
                      <wp:wrapNone/>
                      <wp:docPr id="1520210673" name="Connecteur droit avec flèche 1520210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0C62F" id="Connecteur droit avec flèche 1520210673" o:spid="_x0000_s1026" type="#_x0000_t32" style="position:absolute;margin-left:7.4pt;margin-top:1.85pt;width:12pt;height:9.6pt;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 xml:space="preserve">HR, SAP, and DAP after WBC </w:t>
            </w:r>
          </w:p>
          <w:p w14:paraId="07A5A9BA" w14:textId="1DF5F336" w:rsidR="00F83CFD" w:rsidRPr="00536008" w:rsidRDefault="00F83CFD" w:rsidP="00E9175B">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All measured values remained within normal rang</w:t>
            </w:r>
            <w:r w:rsidR="00230FBD" w:rsidRPr="00536008">
              <w:rPr>
                <w:rFonts w:asciiTheme="majorBidi" w:hAnsiTheme="majorBidi" w:cstheme="majorBidi"/>
              </w:rPr>
              <w:t>e</w:t>
            </w:r>
            <w:r w:rsidRPr="00536008">
              <w:rPr>
                <w:rFonts w:asciiTheme="majorBidi" w:hAnsiTheme="majorBidi" w:cstheme="majorBidi"/>
              </w:rPr>
              <w:t>.</w:t>
            </w:r>
          </w:p>
        </w:tc>
      </w:tr>
      <w:tr w:rsidR="003F0062" w:rsidRPr="00536008" w14:paraId="5F5A2397"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573C5299" w14:textId="1CFF3462" w:rsidR="00107E36" w:rsidRPr="00536008" w:rsidRDefault="00107E36" w:rsidP="00107E36">
            <w:pPr>
              <w:pStyle w:val="Paragraphedeliste"/>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{"citationID":"a12ag95t604","properties":{"formattedCitation":"\\uldash{(Westerlund et al., 2004)}","plainCitation":"(Westerlund et al., 2004)","dontUpdate":true,"noteIndex":0},"citationItems":[{"id":2807,"uris":["http://zotero.org/users/6397032/items/H6HS5E9R"],"itemData":{"id":2807,"type":"article-journal","abstract":"The blood pressure responses to an acute and long-term (three months) whole-body cryotherapy (WBC) were measured in men and women. Acute cold exposure (-10°C, -60°C, -110°C) increased both systolic and diastolic blood pressures temporarily. Neither significant gender differences nor adaptation in blood pressures were found during WBC. The variation of individual responses to the acute and long-term WBC was wide. © 2004 Elsevier Ltd. All rights reserved.","archive":"Embase","container-title":"Journal of Thermal Biology","DOI":"10.1016/j.jtherbio.2004.05.004","ISSN":"0306-4565","issue":"6","journalAbbreviation":"J. Therm. Biol.","language":"English","note":"number: 6","page":"285-290","title":"The blood pressure responses to an acute and long-term whole-body cryotherapy (-110°C) in men and women","volume":"29","author":[{"family":"Westerlund","given":"T."},{"family":"Smolander","given":"J."},{"family":"Uusitalo-Koskinen","given":"A."},{"family":"Mikkelsson","given":"M."}],"issued":{"date-parts":[["2004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szCs w:val="24"/>
              </w:rPr>
              <w:t xml:space="preserve">Westerlund et al., 2004 </w:t>
            </w:r>
            <w:r w:rsidRPr="00536008">
              <w:rPr>
                <w:rFonts w:asciiTheme="majorBidi" w:hAnsiTheme="majorBidi" w:cstheme="majorBidi"/>
              </w:rPr>
              <w:fldChar w:fldCharType="end"/>
            </w:r>
          </w:p>
        </w:tc>
        <w:tc>
          <w:tcPr>
            <w:tcW w:w="1134" w:type="dxa"/>
            <w:shd w:val="clear" w:color="auto" w:fill="auto"/>
            <w:vAlign w:val="center"/>
          </w:tcPr>
          <w:p w14:paraId="40399B03" w14:textId="05896581" w:rsidR="00107E36" w:rsidRPr="00536008" w:rsidRDefault="00107E36" w:rsidP="00107E36">
            <w:pPr>
              <w:pStyle w:val="Paragraphedeliste"/>
              <w:numPr>
                <w:ilvl w:val="0"/>
                <w:numId w:val="15"/>
              </w:numPr>
              <w:ind w:left="-104" w:right="-62"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sz w:val="20"/>
                <w:szCs w:val="20"/>
              </w:rPr>
              <w:t>E P-P</w:t>
            </w:r>
          </w:p>
        </w:tc>
        <w:tc>
          <w:tcPr>
            <w:tcW w:w="1559" w:type="dxa"/>
            <w:shd w:val="clear" w:color="auto" w:fill="auto"/>
            <w:vAlign w:val="center"/>
          </w:tcPr>
          <w:p w14:paraId="7CFC9D59" w14:textId="0307A76F" w:rsidR="00107E36" w:rsidRPr="00536008" w:rsidRDefault="00107E36" w:rsidP="00107E36">
            <w:pPr>
              <w:pStyle w:val="Paragraphedeliste"/>
              <w:numPr>
                <w:ilvl w:val="0"/>
                <w:numId w:val="15"/>
              </w:numPr>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Women (n=10)</w:t>
            </w:r>
          </w:p>
        </w:tc>
        <w:tc>
          <w:tcPr>
            <w:tcW w:w="1430" w:type="dxa"/>
            <w:shd w:val="clear" w:color="auto" w:fill="auto"/>
            <w:vAlign w:val="center"/>
          </w:tcPr>
          <w:p w14:paraId="022D68AE" w14:textId="57AF0F2F" w:rsidR="00107E36" w:rsidRPr="00536008" w:rsidRDefault="00107E36" w:rsidP="00107E36">
            <w:pPr>
              <w:pStyle w:val="Paragraphedeliste"/>
              <w:numPr>
                <w:ilvl w:val="0"/>
                <w:numId w:val="15"/>
              </w:numPr>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38 ± 3</w:t>
            </w:r>
          </w:p>
        </w:tc>
        <w:tc>
          <w:tcPr>
            <w:tcW w:w="1438" w:type="dxa"/>
            <w:shd w:val="clear" w:color="auto" w:fill="auto"/>
            <w:vAlign w:val="center"/>
          </w:tcPr>
          <w:p w14:paraId="23158CBE" w14:textId="71E67150" w:rsidR="00107E36" w:rsidRPr="00536008" w:rsidRDefault="00107E36" w:rsidP="00107E36">
            <w:pPr>
              <w:pStyle w:val="Paragraphedeliste"/>
              <w:numPr>
                <w:ilvl w:val="0"/>
                <w:numId w:val="15"/>
              </w:numPr>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24 ± 3</w:t>
            </w:r>
          </w:p>
        </w:tc>
        <w:tc>
          <w:tcPr>
            <w:tcW w:w="1270" w:type="dxa"/>
            <w:shd w:val="clear" w:color="auto" w:fill="auto"/>
            <w:vAlign w:val="center"/>
          </w:tcPr>
          <w:p w14:paraId="0CC50AFA" w14:textId="309608D8" w:rsidR="00107E36" w:rsidRPr="00536008" w:rsidRDefault="00107E36" w:rsidP="00107E36">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Sedentary</w:t>
            </w:r>
          </w:p>
        </w:tc>
        <w:tc>
          <w:tcPr>
            <w:tcW w:w="1533" w:type="dxa"/>
            <w:shd w:val="clear" w:color="auto" w:fill="auto"/>
            <w:vAlign w:val="center"/>
          </w:tcPr>
          <w:p w14:paraId="7E42DAE7" w14:textId="06DE06D6" w:rsidR="00107E36" w:rsidRPr="00536008" w:rsidRDefault="00107E36" w:rsidP="00107E36">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auto"/>
            <w:vAlign w:val="center"/>
          </w:tcPr>
          <w:p w14:paraId="0EB8F458" w14:textId="77777777" w:rsidR="00107E36" w:rsidRPr="00536008" w:rsidRDefault="00107E36" w:rsidP="00107E36">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p w14:paraId="65D4D810" w14:textId="68829B13" w:rsidR="00107E36" w:rsidRPr="00536008" w:rsidRDefault="00107E36" w:rsidP="00107E36">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-110</w:t>
            </w:r>
          </w:p>
        </w:tc>
        <w:tc>
          <w:tcPr>
            <w:tcW w:w="1138" w:type="dxa"/>
            <w:shd w:val="clear" w:color="auto" w:fill="auto"/>
            <w:vAlign w:val="center"/>
          </w:tcPr>
          <w:p w14:paraId="3171B94D" w14:textId="75841033" w:rsidR="00107E36" w:rsidRPr="00536008" w:rsidRDefault="00107E36" w:rsidP="00107E36">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w:t>
            </w:r>
          </w:p>
        </w:tc>
        <w:tc>
          <w:tcPr>
            <w:tcW w:w="4215" w:type="dxa"/>
            <w:shd w:val="clear" w:color="auto" w:fill="auto"/>
            <w:vAlign w:val="center"/>
          </w:tcPr>
          <w:p w14:paraId="666E6EBC" w14:textId="22469E2B" w:rsidR="00107E36" w:rsidRPr="00536008" w:rsidRDefault="0037790A"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95104" behindDoc="0" locked="0" layoutInCell="1" allowOverlap="1" wp14:anchorId="1F61DB0D" wp14:editId="4A9B9CF4">
                      <wp:simplePos x="0" y="0"/>
                      <wp:positionH relativeFrom="column">
                        <wp:posOffset>109855</wp:posOffset>
                      </wp:positionH>
                      <wp:positionV relativeFrom="paragraph">
                        <wp:posOffset>25400</wp:posOffset>
                      </wp:positionV>
                      <wp:extent cx="152400" cy="121920"/>
                      <wp:effectExtent l="5080" t="55880" r="42545" b="12700"/>
                      <wp:wrapNone/>
                      <wp:docPr id="745456328" name="Connecteur droit avec flèche 745456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CF5D7" id="Connecteur droit avec flèche 745456328" o:spid="_x0000_s1026" type="#_x0000_t32" style="position:absolute;margin-left:8.65pt;margin-top:2pt;width:12pt;height:9.6pt;flip:y;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">
                      <v:stroke endarrow="block"/>
                    </v:shape>
                  </w:pict>
                </mc:Fallback>
              </mc:AlternateContent>
            </w:r>
            <w:r w:rsidRPr="00536008">
              <w:rPr>
                <w:rFonts w:asciiTheme="majorBidi" w:hAnsiTheme="majorBidi" w:cstheme="majorBidi"/>
                <w:noProof/>
              </w:rPr>
              <mc:AlternateContent>
                <mc:Choice Requires="wps">
                  <w:drawing>
                    <wp:anchor distT="0" distB="0" distL="114300" distR="114300" simplePos="0" relativeHeight="251696128" behindDoc="0" locked="0" layoutInCell="1" allowOverlap="1" wp14:anchorId="17430B52" wp14:editId="20E9A75C">
                      <wp:simplePos x="0" y="0"/>
                      <wp:positionH relativeFrom="column">
                        <wp:posOffset>119380</wp:posOffset>
                      </wp:positionH>
                      <wp:positionV relativeFrom="paragraph">
                        <wp:posOffset>185420</wp:posOffset>
                      </wp:positionV>
                      <wp:extent cx="152400" cy="121920"/>
                      <wp:effectExtent l="5080" t="55880" r="42545" b="12700"/>
                      <wp:wrapNone/>
                      <wp:docPr id="779929042" name="Connecteur droit avec flèche 779929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A58CF" id="Connecteur droit avec flèche 779929042" o:spid="_x0000_s1026" type="#_x0000_t32" style="position:absolute;margin-left:9.4pt;margin-top:14.6pt;width:12pt;height:9.6pt;flip: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Pr="00536008">
              <w:rPr>
                <w:rFonts w:asciiTheme="majorBidi" w:hAnsiTheme="majorBidi" w:cstheme="majorBidi"/>
              </w:rPr>
              <w:t xml:space="preserve"> </w:t>
            </w:r>
            <w:r w:rsidR="00107E36" w:rsidRPr="00536008">
              <w:rPr>
                <w:rFonts w:asciiTheme="majorBidi" w:hAnsiTheme="majorBidi" w:cstheme="majorBidi"/>
              </w:rPr>
              <w:t>SAP after WBC ( -110°C</w:t>
            </w:r>
            <w:r w:rsidR="00107E36" w:rsidRPr="00536008">
              <w:rPr>
                <w:rFonts w:asciiTheme="majorBidi" w:hAnsiTheme="majorBidi" w:cstheme="majorBidi"/>
                <w:sz w:val="20"/>
                <w:szCs w:val="20"/>
              </w:rPr>
              <w:t xml:space="preserve"> </w:t>
            </w:r>
            <w:r w:rsidR="00107E36" w:rsidRPr="00536008">
              <w:rPr>
                <w:rFonts w:asciiTheme="majorBidi" w:hAnsiTheme="majorBidi" w:cstheme="majorBidi"/>
              </w:rPr>
              <w:t>&gt; -60 °C)</w:t>
            </w:r>
          </w:p>
          <w:p w14:paraId="72DE907E" w14:textId="0B2A31D1" w:rsidR="00107E36" w:rsidRPr="00536008" w:rsidRDefault="00A6417A" w:rsidP="00107E36">
            <w:pPr>
              <w:pStyle w:val="Paragraphedeliste"/>
              <w:numPr>
                <w:ilvl w:val="0"/>
                <w:numId w:val="15"/>
              </w:numPr>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536008">
              <w:rPr>
                <w:rFonts w:asciiTheme="majorBidi" w:hAnsiTheme="majorBidi" w:cstheme="majorBidi"/>
              </w:rPr>
              <w:t xml:space="preserve">    </w:t>
            </w:r>
            <w:r w:rsidR="0037790A" w:rsidRPr="00536008">
              <w:rPr>
                <w:rFonts w:asciiTheme="majorBidi" w:hAnsiTheme="majorBidi" w:cstheme="majorBidi"/>
              </w:rPr>
              <w:t xml:space="preserve"> </w:t>
            </w:r>
            <w:r w:rsidR="00107E36" w:rsidRPr="00536008">
              <w:rPr>
                <w:rFonts w:asciiTheme="majorBidi" w:hAnsiTheme="majorBidi" w:cstheme="majorBidi"/>
              </w:rPr>
              <w:t>DAP after WBC ( -110°C</w:t>
            </w:r>
            <w:r w:rsidR="00107E36" w:rsidRPr="00536008">
              <w:rPr>
                <w:rFonts w:asciiTheme="majorBidi" w:hAnsiTheme="majorBidi" w:cstheme="majorBidi"/>
                <w:sz w:val="20"/>
                <w:szCs w:val="20"/>
              </w:rPr>
              <w:t xml:space="preserve"> ≈</w:t>
            </w:r>
            <w:r w:rsidR="00107E36" w:rsidRPr="00536008">
              <w:rPr>
                <w:rFonts w:asciiTheme="majorBidi" w:hAnsiTheme="majorBidi" w:cstheme="majorBidi"/>
              </w:rPr>
              <w:t xml:space="preserve"> -60 °C)</w:t>
            </w:r>
          </w:p>
        </w:tc>
      </w:tr>
      <w:tr w:rsidR="003F0062" w:rsidRPr="00536008" w14:paraId="3AA70A9D"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5682CB0E" w14:textId="20F37A4E" w:rsidR="00107E36" w:rsidRPr="00536008" w:rsidRDefault="00107E36" w:rsidP="00107E36">
            <w:pPr>
              <w:pStyle w:val="Paragraphedeliste"/>
              <w:ind w:left="0" w:right="-103"/>
              <w:jc w:val="center"/>
              <w:rPr>
                <w:rFonts w:asciiTheme="majorBidi" w:hAnsiTheme="majorBidi" w:cstheme="majorBidi"/>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{"citationID":"a27h0q5kiil","properties":{"formattedCitation":"\\uldash{(Westerlund et al., 2006)}","plainCitation":"(Westerlund et al., 2006)","dontUpdate":true,"noteIndex":0},"citationItems":[{"id":"oXmZTfyy/NgACv8OI","uris":["http://zotero.org/users/local/aS3zsDmF/items/3I3WHJSY"],"itemData":{"id":"11H3Db60/ZJL1xjxq","type":"article-journal","abstract":"Heart rate monitoring was used to measure heart rate variability (HRV) at thermoneutral conditions (Ta 24°C) in healthy women resting in supine position before and after acute and after repeated (3 times a week during a 3-month period) whole-body cryotherapies (WBC), at -110°C. The observed acute cooling-related increase in high frequency power (HFP) of RR-intervals indicates an increase in cardiac parasympathetic modulation. After 3 months of repeated WBC the increase in parasympathetic tone was attenuated, which may be interpreted as an adaptation of autonomic function. The repeated WBC exposures-related increase in resting low frequency power (LFP) of RR-intervals during the 3 months resembles the response observed related to exercise training. © 2006 Elsevier Ltd. All rights reserved.","archive":"Embase","container-title":"Journal of Thermal Biology","DOI":"10.1016/j.jtherbio.2006.01.004","ISSN":"0306-4565","issue":"4","journalAbbreviation":"J. Therm. Biol.","language":"English","page":"342-346","title":"Heart rate variability in women exposed to very cold air (-110°C) during whole-body cryotherapy","volume":"31","author":[{"family":"Westerlund","given":"T."},{"family":"Uusitalo","given":"A."},{"family":"Smolander","given":"J."},{"family":"Mikkelsson","given":"M."}],"issued":{"date-parts":[["2006"]]}}}],"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szCs w:val="24"/>
              </w:rPr>
              <w:t xml:space="preserve">Westerlund et al., 2006 </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72B4AB2E" w14:textId="3126A45A" w:rsidR="00107E36" w:rsidRPr="00536008" w:rsidRDefault="00107E36" w:rsidP="00107E36">
            <w:pPr>
              <w:pStyle w:val="Paragraphedeliste"/>
              <w:numPr>
                <w:ilvl w:val="0"/>
                <w:numId w:val="15"/>
              </w:numPr>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sz w:val="20"/>
                <w:szCs w:val="20"/>
              </w:rPr>
              <w:t>E P-P</w:t>
            </w:r>
          </w:p>
        </w:tc>
        <w:tc>
          <w:tcPr>
            <w:tcW w:w="1559" w:type="dxa"/>
            <w:shd w:val="clear" w:color="auto" w:fill="F2F2F2" w:themeFill="background1" w:themeFillShade="F2"/>
            <w:vAlign w:val="center"/>
          </w:tcPr>
          <w:p w14:paraId="1817EE69" w14:textId="327BCF90" w:rsidR="00107E36" w:rsidRPr="00536008" w:rsidRDefault="00107E36" w:rsidP="00107E36">
            <w:pPr>
              <w:pStyle w:val="Paragraphedeliste"/>
              <w:numPr>
                <w:ilvl w:val="0"/>
                <w:numId w:val="15"/>
              </w:numPr>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Women (n=10)</w:t>
            </w:r>
          </w:p>
        </w:tc>
        <w:tc>
          <w:tcPr>
            <w:tcW w:w="1430" w:type="dxa"/>
            <w:shd w:val="clear" w:color="auto" w:fill="F2F2F2" w:themeFill="background1" w:themeFillShade="F2"/>
            <w:vAlign w:val="center"/>
          </w:tcPr>
          <w:p w14:paraId="6921FECB" w14:textId="52D689FF" w:rsidR="00107E36" w:rsidRPr="00536008" w:rsidRDefault="00107E36" w:rsidP="00107E36">
            <w:pPr>
              <w:pStyle w:val="Paragraphedeliste"/>
              <w:numPr>
                <w:ilvl w:val="0"/>
                <w:numId w:val="15"/>
              </w:numPr>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38 ± 3</w:t>
            </w:r>
          </w:p>
        </w:tc>
        <w:tc>
          <w:tcPr>
            <w:tcW w:w="1438" w:type="dxa"/>
            <w:shd w:val="clear" w:color="auto" w:fill="F2F2F2" w:themeFill="background1" w:themeFillShade="F2"/>
            <w:vAlign w:val="center"/>
          </w:tcPr>
          <w:p w14:paraId="5838AAFB" w14:textId="0B78EECE" w:rsidR="00107E36" w:rsidRPr="00536008" w:rsidRDefault="00107E36" w:rsidP="00107E36">
            <w:pPr>
              <w:pStyle w:val="Paragraphedeliste"/>
              <w:numPr>
                <w:ilvl w:val="0"/>
                <w:numId w:val="15"/>
              </w:numPr>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24 ± 3</w:t>
            </w:r>
          </w:p>
        </w:tc>
        <w:tc>
          <w:tcPr>
            <w:tcW w:w="1270" w:type="dxa"/>
            <w:shd w:val="clear" w:color="auto" w:fill="F2F2F2" w:themeFill="background1" w:themeFillShade="F2"/>
            <w:vAlign w:val="center"/>
          </w:tcPr>
          <w:p w14:paraId="110434FB" w14:textId="396E0F48" w:rsidR="00107E36" w:rsidRPr="00536008" w:rsidRDefault="00107E36" w:rsidP="00107E36">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Moderately physically active</w:t>
            </w:r>
          </w:p>
        </w:tc>
        <w:tc>
          <w:tcPr>
            <w:tcW w:w="1533" w:type="dxa"/>
            <w:shd w:val="clear" w:color="auto" w:fill="F2F2F2" w:themeFill="background1" w:themeFillShade="F2"/>
            <w:vAlign w:val="center"/>
          </w:tcPr>
          <w:p w14:paraId="697133D5" w14:textId="4E4D0AB5" w:rsidR="00107E36" w:rsidRPr="00536008" w:rsidRDefault="00107E36" w:rsidP="00107E36">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WBC</w:t>
            </w:r>
          </w:p>
        </w:tc>
        <w:tc>
          <w:tcPr>
            <w:tcW w:w="1701" w:type="dxa"/>
            <w:shd w:val="clear" w:color="auto" w:fill="F2F2F2" w:themeFill="background1" w:themeFillShade="F2"/>
            <w:vAlign w:val="center"/>
          </w:tcPr>
          <w:p w14:paraId="7CA09B84" w14:textId="77777777" w:rsidR="00107E36" w:rsidRPr="00536008" w:rsidRDefault="00107E36" w:rsidP="00107E36">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p w14:paraId="36DE6A7D" w14:textId="387B0805" w:rsidR="00107E36" w:rsidRPr="00536008" w:rsidRDefault="00107E36" w:rsidP="00107E36">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-110</w:t>
            </w:r>
          </w:p>
        </w:tc>
        <w:tc>
          <w:tcPr>
            <w:tcW w:w="1138" w:type="dxa"/>
            <w:shd w:val="clear" w:color="auto" w:fill="F2F2F2" w:themeFill="background1" w:themeFillShade="F2"/>
            <w:vAlign w:val="center"/>
          </w:tcPr>
          <w:p w14:paraId="0DA81DC5" w14:textId="62EF8566" w:rsidR="00107E36" w:rsidRPr="00536008" w:rsidRDefault="00107E36" w:rsidP="00107E36">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w:t>
            </w:r>
          </w:p>
        </w:tc>
        <w:tc>
          <w:tcPr>
            <w:tcW w:w="4215" w:type="dxa"/>
            <w:shd w:val="clear" w:color="auto" w:fill="F2F2F2" w:themeFill="background1" w:themeFillShade="F2"/>
            <w:vAlign w:val="center"/>
          </w:tcPr>
          <w:p w14:paraId="19DD953D" w14:textId="53ACB3DE"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97152" behindDoc="0" locked="0" layoutInCell="1" allowOverlap="1" wp14:anchorId="4485AE05" wp14:editId="3ADD37A6">
                      <wp:simplePos x="0" y="0"/>
                      <wp:positionH relativeFrom="column">
                        <wp:posOffset>101600</wp:posOffset>
                      </wp:positionH>
                      <wp:positionV relativeFrom="paragraph">
                        <wp:posOffset>-6985</wp:posOffset>
                      </wp:positionV>
                      <wp:extent cx="152400" cy="121920"/>
                      <wp:effectExtent l="5080" t="48260" r="42545" b="10795"/>
                      <wp:wrapNone/>
                      <wp:docPr id="985589842" name="Connecteur droit avec flèche 985589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55451" id="Connecteur droit avec flèche 985589842" o:spid="_x0000_s1026" type="#_x0000_t32" style="position:absolute;margin-left:8pt;margin-top:-.55pt;width:12pt;height:9.6pt;flip: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RR, RMSSD and HF after CWI</w:t>
            </w:r>
          </w:p>
          <w:p w14:paraId="058AD8AD" w14:textId="770A5B4D" w:rsidR="00107E36" w:rsidRPr="00536008" w:rsidRDefault="00107E36" w:rsidP="00107E36">
            <w:pPr>
              <w:pStyle w:val="Paragraphedeliste"/>
              <w:numPr>
                <w:ilvl w:val="0"/>
                <w:numId w:val="15"/>
              </w:numPr>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536008">
              <w:rPr>
                <w:rFonts w:asciiTheme="majorBidi" w:hAnsiTheme="majorBidi" w:cstheme="majorBidi"/>
                <w:noProof/>
              </w:rPr>
              <mc:AlternateContent>
                <mc:Choice Requires="wps">
                  <w:drawing>
                    <wp:anchor distT="0" distB="0" distL="114300" distR="114300" simplePos="0" relativeHeight="251698176" behindDoc="0" locked="0" layoutInCell="1" allowOverlap="1" wp14:anchorId="44776EDC" wp14:editId="557EE65A">
                      <wp:simplePos x="0" y="0"/>
                      <wp:positionH relativeFrom="column">
                        <wp:posOffset>102235</wp:posOffset>
                      </wp:positionH>
                      <wp:positionV relativeFrom="paragraph">
                        <wp:posOffset>80645</wp:posOffset>
                      </wp:positionV>
                      <wp:extent cx="161290" cy="0"/>
                      <wp:effectExtent l="6985" t="55880" r="22225" b="58420"/>
                      <wp:wrapNone/>
                      <wp:docPr id="1825739783" name="Connecteur droit avec flèche 1825739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284CB" id="Connecteur droit avec flèche 1825739783" o:spid="_x0000_s1026" type="#_x0000_t32" style="position:absolute;margin-left:8.05pt;margin-top:6.35pt;width:12.7pt;height:0;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">
                      <v:stroke endarrow="block"/>
                    </v:shape>
                  </w:pict>
                </mc:Fallback>
              </mc:AlternateContent>
            </w:r>
            <w:r w:rsidR="00A6417A"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HF and LF/HF ratio after CWI</w:t>
            </w:r>
          </w:p>
        </w:tc>
      </w:tr>
      <w:tr w:rsidR="003F0062" w:rsidRPr="00536008" w14:paraId="5946CEF6"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6B7CFB20" w14:textId="45A86E58" w:rsidR="00107E36" w:rsidRPr="00536008" w:rsidRDefault="00107E36" w:rsidP="00107E36">
            <w:pPr>
              <w:pStyle w:val="Paragraphedeliste"/>
              <w:ind w:left="0" w:right="-103"/>
              <w:jc w:val="center"/>
              <w:rPr>
                <w:rFonts w:asciiTheme="majorBidi" w:hAnsiTheme="majorBidi" w:cstheme="majorBidi"/>
              </w:rPr>
            </w:pPr>
            <w:r w:rsidRPr="00536008">
              <w:rPr>
                <w:rFonts w:ascii="Times New Roman" w:hAnsi="Times New Roman" w:cs="Times New Roman"/>
                <w:szCs w:val="24"/>
              </w:rPr>
              <w:fldChar w:fldCharType="begin"/>
            </w:r>
            <w:r w:rsidRPr="00536008">
              <w:rPr>
                <w:rFonts w:ascii="Times New Roman" w:hAnsi="Times New Roman" w:cs="Times New Roman"/>
                <w:szCs w:val="24"/>
              </w:rPr>
              <w:instrText xml:space="preserve"> ADDIN ZOTERO_ITEM CSL_CITATION {"citationID":"a1dq7kfll4q","properties":{"formattedCitation":"\\uldash{(Rose et al., 2023)}","plainCitation":"(Rose et al., 2023)","dontUpdate":true,"noteIndex":0},"citationItems":[{"id":3803,"uris":["http://zotero.org/users/6397032/items/LF5B7ND8"],"itemData":{"id":3803,"type":"article-journal","abstract":"Partial body cryotherapy (PBC) is proposed to alleviate symptoms of exercise-induced muscle damage (EIMD) by reducing associated inflammation. No studies have assessed acute PBC exposure on peripheral blood mononuclear cell mobilisation or compared these with cold water immersion (CWI), which may inform how PBC impacts inflammatory processes. This trial examined the impact of a single PBC exposure on circulating peripheral blood mononuclear cells compared to CWI or a control. 26 males were randomised into either PBC (3 min at − 110 to − 140 °C), CWI (3 min at 9 °C), or control (3 min at 24 °C), with blood samples, heart rate, and blood pressure taken before and after exposure. Cytometric analysis determined that CD8+ T-cell populations were significantly elevated after treatments, with PBC increasing CD8+ T cells to a greater degree than either CWI or CON. Natural killer cell counts were also elevated after PBC, with the increase attributed specifically to the CD56loCD16+ cytotoxic subset. This provides the first evidence for the effect of PBC exposure on redistribution of immune cells. An increase in circulating leukocyte subsets such as CD8+ T cells and CD56loCD16+ natural killer cells suggests that PBC may induce a transient mobilisation of lymphocytes. PBC may thus enable a more efficient trafficking of these cells from the circulation to the site of initial cellular insult from exercise, potentially accelerating the process of cellular recovery. This provides novel evidence on the use of PBC as a recovery treatment and may also have applicability in other clinical settings involving the recovery of damaged skeletal muscle.","container-title":"European Journal of Applied Physiology","DOI":"10.1007/s00421-022-05058-3","ISSN":"1439-6319","issue":"2","journalAbbreviation":"Eur J Appl Physiol","note":"PMID: 36348102\nPMCID: PMC9894947","page":"407-415","source":"PubMed Central","title":"Partial body cryotherapy exposure drives acute redistribution of circulating lymphocytes: preliminary findings","title-short":"Partial body cryotherapy exposure drives acute redistribution of circulating lymphocytes","volume":"123","author":[{"family":"Rose","given":"Catriona L."},{"family":"McGuire","given":"Helen"},{"family":"Graham","given":"Kenneth"},{"family":"Siegler","given":"Jason"},{"family":"St Groth","given":"Barbara Fazekas","non-dropping-particle":"de"},{"family":"Caillaud","given":"Corinne"},{"family":"Edwards","given":"Kate M."}],"issued":{"date-parts":[["2023"]]}}}],"schema":"https://github.com/citation-style-language/schema/raw/master/csl-citation.json"} </w:instrText>
            </w:r>
            <w:r w:rsidRPr="00536008">
              <w:rPr>
                <w:rFonts w:ascii="Times New Roman" w:hAnsi="Times New Roman" w:cs="Times New Roman"/>
                <w:szCs w:val="24"/>
              </w:rPr>
              <w:fldChar w:fldCharType="separate"/>
            </w:r>
            <w:r w:rsidRPr="00536008">
              <w:rPr>
                <w:rFonts w:ascii="Times New Roman" w:hAnsi="Times New Roman" w:cs="Times New Roman"/>
                <w:szCs w:val="24"/>
              </w:rPr>
              <w:t>Rose et al., 2023</w:t>
            </w:r>
            <w:r w:rsidRPr="00536008">
              <w:rPr>
                <w:rFonts w:ascii="Times New Roman" w:hAnsi="Times New Roman" w:cs="Times New Roman"/>
                <w:szCs w:val="24"/>
              </w:rPr>
              <w:fldChar w:fldCharType="end"/>
            </w:r>
          </w:p>
        </w:tc>
        <w:tc>
          <w:tcPr>
            <w:tcW w:w="1134" w:type="dxa"/>
            <w:shd w:val="clear" w:color="auto" w:fill="auto"/>
            <w:vAlign w:val="center"/>
          </w:tcPr>
          <w:p w14:paraId="34BADF68" w14:textId="699DF0F8" w:rsidR="00107E36" w:rsidRPr="00536008" w:rsidRDefault="00107E36" w:rsidP="00107E36">
            <w:pPr>
              <w:pStyle w:val="Paragraphedeliste"/>
              <w:numPr>
                <w:ilvl w:val="0"/>
                <w:numId w:val="15"/>
              </w:numPr>
              <w:ind w:left="-104" w:right="-62"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RCT</w:t>
            </w:r>
          </w:p>
        </w:tc>
        <w:tc>
          <w:tcPr>
            <w:tcW w:w="1559" w:type="dxa"/>
            <w:shd w:val="clear" w:color="auto" w:fill="auto"/>
            <w:vAlign w:val="center"/>
          </w:tcPr>
          <w:p w14:paraId="0019581A" w14:textId="6B32537A" w:rsidR="00107E36" w:rsidRPr="00536008" w:rsidRDefault="00107E36" w:rsidP="00107E36">
            <w:pPr>
              <w:pStyle w:val="Paragraphedeliste"/>
              <w:numPr>
                <w:ilvl w:val="0"/>
                <w:numId w:val="15"/>
              </w:numPr>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w:t>
            </w:r>
          </w:p>
        </w:tc>
        <w:tc>
          <w:tcPr>
            <w:tcW w:w="1430" w:type="dxa"/>
            <w:shd w:val="clear" w:color="auto" w:fill="auto"/>
            <w:vAlign w:val="center"/>
          </w:tcPr>
          <w:p w14:paraId="67557D36" w14:textId="04B9530E" w:rsidR="00107E36" w:rsidRPr="00536008" w:rsidRDefault="00107E36" w:rsidP="00107E36">
            <w:pPr>
              <w:pStyle w:val="Paragraphedeliste"/>
              <w:numPr>
                <w:ilvl w:val="0"/>
                <w:numId w:val="15"/>
              </w:numPr>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23.4 ± 4.6</w:t>
            </w:r>
          </w:p>
        </w:tc>
        <w:tc>
          <w:tcPr>
            <w:tcW w:w="1438" w:type="dxa"/>
            <w:shd w:val="clear" w:color="auto" w:fill="auto"/>
            <w:vAlign w:val="center"/>
          </w:tcPr>
          <w:p w14:paraId="55B1816B" w14:textId="54B3EA92" w:rsidR="00107E36" w:rsidRPr="00536008" w:rsidRDefault="00107E36" w:rsidP="00107E36">
            <w:pPr>
              <w:pStyle w:val="Paragraphedeliste"/>
              <w:numPr>
                <w:ilvl w:val="0"/>
                <w:numId w:val="15"/>
              </w:numPr>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24.4 ± NA</w:t>
            </w:r>
          </w:p>
        </w:tc>
        <w:tc>
          <w:tcPr>
            <w:tcW w:w="1270" w:type="dxa"/>
            <w:shd w:val="clear" w:color="auto" w:fill="auto"/>
            <w:vAlign w:val="center"/>
          </w:tcPr>
          <w:p w14:paraId="15BED691" w14:textId="153ABC82" w:rsidR="00107E36" w:rsidRPr="00536008" w:rsidRDefault="00107E36" w:rsidP="00107E36">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auto"/>
            <w:vAlign w:val="center"/>
          </w:tcPr>
          <w:p w14:paraId="095E760F" w14:textId="593BFAF3" w:rsidR="00107E36" w:rsidRPr="00536008" w:rsidRDefault="00107E36" w:rsidP="00107E36">
            <w:pPr>
              <w:pStyle w:val="Paragraphedeliste"/>
              <w:numPr>
                <w:ilvl w:val="0"/>
                <w:numId w:val="15"/>
              </w:numPr>
              <w:spacing w:line="276" w:lineRule="auto"/>
              <w:ind w:left="170" w:right="-62" w:hanging="142"/>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PBC (n=</w:t>
            </w:r>
            <w:r w:rsidR="003C1E6A" w:rsidRPr="00536008">
              <w:rPr>
                <w:rFonts w:asciiTheme="majorBidi" w:hAnsiTheme="majorBidi" w:cstheme="majorBidi"/>
              </w:rPr>
              <w:t>8</w:t>
            </w:r>
            <w:r w:rsidRPr="00536008">
              <w:rPr>
                <w:rFonts w:asciiTheme="majorBidi" w:hAnsiTheme="majorBidi" w:cstheme="majorBidi"/>
              </w:rPr>
              <w:t>)</w:t>
            </w:r>
          </w:p>
          <w:p w14:paraId="553A3358" w14:textId="7A7D35B7" w:rsidR="00107E36" w:rsidRPr="00536008" w:rsidRDefault="00107E36" w:rsidP="006225F3">
            <w:pPr>
              <w:pStyle w:val="Paragraphedeliste"/>
              <w:numPr>
                <w:ilvl w:val="0"/>
                <w:numId w:val="15"/>
              </w:numPr>
              <w:spacing w:line="276" w:lineRule="auto"/>
              <w:ind w:left="170" w:right="-62" w:hanging="142"/>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 (n=</w:t>
            </w:r>
            <w:r w:rsidR="003C1E6A" w:rsidRPr="00536008">
              <w:rPr>
                <w:rFonts w:asciiTheme="majorBidi" w:hAnsiTheme="majorBidi" w:cstheme="majorBidi"/>
              </w:rPr>
              <w:t>9</w:t>
            </w:r>
            <w:r w:rsidRPr="00536008">
              <w:rPr>
                <w:rFonts w:asciiTheme="majorBidi" w:hAnsiTheme="majorBidi" w:cstheme="majorBidi"/>
              </w:rPr>
              <w:t>)</w:t>
            </w:r>
          </w:p>
        </w:tc>
        <w:tc>
          <w:tcPr>
            <w:tcW w:w="1701" w:type="dxa"/>
            <w:shd w:val="clear" w:color="auto" w:fill="auto"/>
            <w:vAlign w:val="center"/>
          </w:tcPr>
          <w:p w14:paraId="4CD822FB" w14:textId="77777777" w:rsidR="00107E36" w:rsidRPr="00536008" w:rsidRDefault="00107E36" w:rsidP="00107E36">
            <w:pPr>
              <w:pStyle w:val="Paragraphedeliste"/>
              <w:numPr>
                <w:ilvl w:val="0"/>
                <w:numId w:val="15"/>
              </w:numPr>
              <w:ind w:left="-397" w:right="-638" w:hanging="142"/>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−110 to −140 °C</w:t>
            </w:r>
          </w:p>
          <w:p w14:paraId="34D0996D" w14:textId="1AC2D48C" w:rsidR="00107E36" w:rsidRPr="00536008" w:rsidRDefault="00107E36" w:rsidP="00107E36">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9 °C</w:t>
            </w:r>
          </w:p>
        </w:tc>
        <w:tc>
          <w:tcPr>
            <w:tcW w:w="1138" w:type="dxa"/>
            <w:shd w:val="clear" w:color="auto" w:fill="auto"/>
            <w:vAlign w:val="center"/>
          </w:tcPr>
          <w:p w14:paraId="419AB800" w14:textId="3F60BEC6" w:rsidR="00107E36" w:rsidRPr="00536008" w:rsidRDefault="00107E36" w:rsidP="00107E36">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3 </w:t>
            </w:r>
          </w:p>
        </w:tc>
        <w:tc>
          <w:tcPr>
            <w:tcW w:w="4215" w:type="dxa"/>
            <w:shd w:val="clear" w:color="auto" w:fill="auto"/>
            <w:vAlign w:val="center"/>
          </w:tcPr>
          <w:p w14:paraId="7D838971" w14:textId="7D887556" w:rsidR="00107E36" w:rsidRPr="00536008" w:rsidRDefault="0037790A"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700224" behindDoc="0" locked="0" layoutInCell="1" allowOverlap="1" wp14:anchorId="6E993C7C" wp14:editId="2152DCA0">
                      <wp:simplePos x="0" y="0"/>
                      <wp:positionH relativeFrom="column">
                        <wp:posOffset>84455</wp:posOffset>
                      </wp:positionH>
                      <wp:positionV relativeFrom="paragraph">
                        <wp:posOffset>179070</wp:posOffset>
                      </wp:positionV>
                      <wp:extent cx="167640" cy="137795"/>
                      <wp:effectExtent l="0" t="0" r="80010" b="52705"/>
                      <wp:wrapNone/>
                      <wp:docPr id="478004732" name="Connecteur droit avec flèche 47800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E9C76" id="Connecteur droit avec flèche 478004732" o:spid="_x0000_s1026" type="#_x0000_t32" style="position:absolute;margin-left:6.65pt;margin-top:14.1pt;width:13.2pt;height:10.8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">
                      <v:stroke endarrow="block"/>
                    </v:shape>
                  </w:pict>
                </mc:Fallback>
              </mc:AlternateContent>
            </w:r>
            <w:r w:rsidRPr="00536008">
              <w:rPr>
                <w:rFonts w:asciiTheme="majorBidi" w:hAnsiTheme="majorBidi" w:cstheme="majorBidi"/>
                <w:noProof/>
              </w:rPr>
              <mc:AlternateContent>
                <mc:Choice Requires="wps">
                  <w:drawing>
                    <wp:anchor distT="0" distB="0" distL="114300" distR="114300" simplePos="0" relativeHeight="251699200" behindDoc="0" locked="0" layoutInCell="1" allowOverlap="1" wp14:anchorId="18150809" wp14:editId="50BF264C">
                      <wp:simplePos x="0" y="0"/>
                      <wp:positionH relativeFrom="column">
                        <wp:posOffset>125095</wp:posOffset>
                      </wp:positionH>
                      <wp:positionV relativeFrom="paragraph">
                        <wp:posOffset>16510</wp:posOffset>
                      </wp:positionV>
                      <wp:extent cx="152400" cy="121920"/>
                      <wp:effectExtent l="5080" t="48260" r="42545" b="10795"/>
                      <wp:wrapNone/>
                      <wp:docPr id="435342859" name="Connecteur droit avec flèche 43534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2B297" id="Connecteur droit avec flèche 435342859" o:spid="_x0000_s1026" type="#_x0000_t32" style="position:absolute;margin-left:9.85pt;margin-top:1.3pt;width:12pt;height:9.6pt;flip:y;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Pr="00536008">
              <w:rPr>
                <w:rFonts w:asciiTheme="majorBidi" w:hAnsiTheme="majorBidi" w:cstheme="majorBidi"/>
              </w:rPr>
              <w:t xml:space="preserve"> </w:t>
            </w:r>
            <w:r w:rsidR="00107E36" w:rsidRPr="00536008">
              <w:rPr>
                <w:rFonts w:asciiTheme="majorBidi" w:hAnsiTheme="majorBidi" w:cstheme="majorBidi"/>
              </w:rPr>
              <w:t>HR after PBC</w:t>
            </w:r>
          </w:p>
          <w:p w14:paraId="3A3CBA3F" w14:textId="1014BAC4" w:rsidR="00107E36" w:rsidRPr="00536008" w:rsidRDefault="00A6417A"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w:t>
            </w:r>
            <w:r w:rsidR="0037790A" w:rsidRPr="00536008">
              <w:rPr>
                <w:rFonts w:asciiTheme="majorBidi" w:hAnsiTheme="majorBidi" w:cstheme="majorBidi"/>
              </w:rPr>
              <w:t xml:space="preserve"> </w:t>
            </w:r>
            <w:r w:rsidR="00107E36" w:rsidRPr="00536008">
              <w:rPr>
                <w:rFonts w:asciiTheme="majorBidi" w:hAnsiTheme="majorBidi" w:cstheme="majorBidi"/>
              </w:rPr>
              <w:t>HR after CWI</w:t>
            </w:r>
          </w:p>
          <w:p w14:paraId="6791A3D3" w14:textId="5B0F7F1C" w:rsidR="00107E36" w:rsidRPr="00536008" w:rsidRDefault="00107E36" w:rsidP="00107E36">
            <w:pPr>
              <w:pStyle w:val="Paragraphedeliste"/>
              <w:numPr>
                <w:ilvl w:val="0"/>
                <w:numId w:val="15"/>
              </w:numPr>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536008">
              <w:rPr>
                <w:rFonts w:asciiTheme="majorBidi" w:hAnsiTheme="majorBidi" w:cstheme="majorBidi"/>
                <w:noProof/>
              </w:rPr>
              <mc:AlternateContent>
                <mc:Choice Requires="wps">
                  <w:drawing>
                    <wp:anchor distT="0" distB="0" distL="114300" distR="114300" simplePos="0" relativeHeight="251701248" behindDoc="0" locked="0" layoutInCell="1" allowOverlap="1" wp14:anchorId="5EDCC1EE" wp14:editId="5608AF9C">
                      <wp:simplePos x="0" y="0"/>
                      <wp:positionH relativeFrom="column">
                        <wp:posOffset>132715</wp:posOffset>
                      </wp:positionH>
                      <wp:positionV relativeFrom="paragraph">
                        <wp:posOffset>0</wp:posOffset>
                      </wp:positionV>
                      <wp:extent cx="152400" cy="121920"/>
                      <wp:effectExtent l="5080" t="48260" r="42545" b="10795"/>
                      <wp:wrapNone/>
                      <wp:docPr id="2095748770" name="Connecteur droit avec flèche 2095748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26B14" id="Connecteur droit avec flèche 2095748770" o:spid="_x0000_s1026" type="#_x0000_t32" style="position:absolute;margin-left:10.45pt;margin-top:0;width:12pt;height:9.6pt;flip: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SAP and DAP after PBC and CWI</w:t>
            </w:r>
          </w:p>
        </w:tc>
      </w:tr>
      <w:tr w:rsidR="003F0062" w:rsidRPr="00536008" w14:paraId="00368981"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1F9EEB75" w14:textId="26EE2250"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{"citationID":"nGKNwBRz","properties":{"formattedCitation":"(Muller et al., 2012)","plainCitation":"(Muller et al., 2012)","dontUpdate":true,"noteIndex":0},"citationItems":[{"id":1598,"uris":["http://zotero.org/users/6397032/items/BZFW22I8"],"itemData":{"id":1598,"type":"article-journal","abstract":"MULLER MD, KIM C-H, SEO Y, RYAN EJ, GLICKMAN EL. Hemodynamic and thermoregulatory responses to lower body water immersion. Aviat Space Enyiron Med 2012; 83:935-41. Introduction: Lower body water immersion (LBWI) is experienced in the marine industry, but the physiological responses to LBWI are un-clear. The purpose of the current experiment was to test the effects of water temperature and immersion duration on rectal temperature, heart rate, stroke volume, blood pressure, metabolic rate, and thermal sensation in healthy subjects. Methods: Nine young men underwent two 60-min trials of seated LBWI to the iliac crest in a counterbalanced fashion. On one occasion, the water was 35 degrees C (LBWI-Neutral) and on the other it was 13 degrees C (LBWI-Cold); the upper body remained thermoneutral and dry throughout. Results: As expected, exposure to cold water reduced mean skin temperature and individuals reported cold thermal sensation. Mean arterial pressure was significantly higher at 60 min of LBWI-Cold (86 +/- 7 mmHg) compared to LBWI-Neutral (76 +/- 5 mmHg) while heart rate tended to be lower. The change in rectal temperature from baseline to 30 min of LBWI-Cold (Delta= -0.01 +/- 0.21 degrees C) was significantly smaller than the change in T-re from 30 to 60 min of LBWI-Cold (Delta= 0.46 +/- 0.16 degrees C). Despite this accelerated drop in core temperature during minutes 30-60, metabolic rate did not increase significantly. Conclusion: LBWI-Cold reduces core temperature and increases arterial blood pressure via an increase in total peripheral resistance. This experimental model may help scientists better understand the body during cold stress. Further, people who are occupationally exposed to cold water (when the torso, hands, and arms remain thermoneutral) may be at increased risk for hypothermia.","container-title":"Aviat Space Environ Med","DOI":"10.3357/ASEM.3311.2012","ISSN":"0095-6562","issue":"10","journalAbbreviation":"Aviat Space Environ Med","note":"number: 10\nWOS:000309329000002","page":"935-941","title":"Hemodynamic and Thermoregulatory Responses to Lower Body Water Immersion","volume":"83","author":[{"family":"Muller","given":"Matthew D."},{"family":"Kim","given":"Chul-Ho"},{"family":"Seo","given":"Yongsuk"},{"family":"Ryan","given":"Edward J."},{"family":"Glickman","given":"Ellen L."}],"issued":{"date-parts":[["2012",10]]}}}],"schema":"https://github.com/citation-style-language/schema/raw/master/csl-citation.json"}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Muller et al., 2012</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2EBB991C" w14:textId="77777777" w:rsidR="00107E36" w:rsidRPr="00536008" w:rsidRDefault="00107E36" w:rsidP="00107E36">
            <w:pPr>
              <w:pStyle w:val="Paragraphedeliste"/>
              <w:numPr>
                <w:ilvl w:val="0"/>
                <w:numId w:val="15"/>
              </w:numPr>
              <w:spacing w:after="200"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RCCT</w:t>
            </w:r>
          </w:p>
        </w:tc>
        <w:tc>
          <w:tcPr>
            <w:tcW w:w="1559" w:type="dxa"/>
            <w:shd w:val="clear" w:color="auto" w:fill="F2F2F2" w:themeFill="background1" w:themeFillShade="F2"/>
            <w:vAlign w:val="center"/>
          </w:tcPr>
          <w:p w14:paraId="6DED8416"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(n=9)</w:t>
            </w:r>
          </w:p>
        </w:tc>
        <w:tc>
          <w:tcPr>
            <w:tcW w:w="1430" w:type="dxa"/>
            <w:shd w:val="clear" w:color="auto" w:fill="F2F2F2" w:themeFill="background1" w:themeFillShade="F2"/>
            <w:vAlign w:val="center"/>
          </w:tcPr>
          <w:p w14:paraId="4BF133AE"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23.0 ± 2.0 </w:t>
            </w:r>
          </w:p>
        </w:tc>
        <w:tc>
          <w:tcPr>
            <w:tcW w:w="1438" w:type="dxa"/>
            <w:shd w:val="clear" w:color="auto" w:fill="F2F2F2" w:themeFill="background1" w:themeFillShade="F2"/>
            <w:vAlign w:val="center"/>
          </w:tcPr>
          <w:p w14:paraId="7F58856E"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25.9 ± NA</w:t>
            </w:r>
          </w:p>
        </w:tc>
        <w:tc>
          <w:tcPr>
            <w:tcW w:w="1270" w:type="dxa"/>
            <w:shd w:val="clear" w:color="auto" w:fill="F2F2F2" w:themeFill="background1" w:themeFillShade="F2"/>
            <w:vAlign w:val="center"/>
          </w:tcPr>
          <w:p w14:paraId="0203CA65"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F2F2F2" w:themeFill="background1" w:themeFillShade="F2"/>
            <w:vAlign w:val="center"/>
          </w:tcPr>
          <w:p w14:paraId="66783ADD" w14:textId="24FD7AEE"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Lower body</w:t>
            </w:r>
            <w:r w:rsidR="00C84355" w:rsidRPr="00536008">
              <w:rPr>
                <w:rFonts w:asciiTheme="majorBidi" w:hAnsiTheme="majorBidi" w:cstheme="majorBidi"/>
              </w:rPr>
              <w:t xml:space="preserve"> </w:t>
            </w:r>
            <w:r w:rsidRPr="00536008">
              <w:rPr>
                <w:rFonts w:asciiTheme="majorBidi" w:hAnsiTheme="majorBidi" w:cstheme="majorBidi"/>
              </w:rPr>
              <w:t>CWI</w:t>
            </w:r>
          </w:p>
        </w:tc>
        <w:tc>
          <w:tcPr>
            <w:tcW w:w="1701" w:type="dxa"/>
            <w:shd w:val="clear" w:color="auto" w:fill="F2F2F2" w:themeFill="background1" w:themeFillShade="F2"/>
            <w:vAlign w:val="center"/>
          </w:tcPr>
          <w:p w14:paraId="2D7716A4"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13 </w:t>
            </w:r>
          </w:p>
        </w:tc>
        <w:tc>
          <w:tcPr>
            <w:tcW w:w="1138" w:type="dxa"/>
            <w:shd w:val="clear" w:color="auto" w:fill="F2F2F2" w:themeFill="background1" w:themeFillShade="F2"/>
            <w:vAlign w:val="center"/>
          </w:tcPr>
          <w:p w14:paraId="4CAC60B4"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60 </w:t>
            </w:r>
          </w:p>
        </w:tc>
        <w:tc>
          <w:tcPr>
            <w:tcW w:w="4215" w:type="dxa"/>
            <w:shd w:val="clear" w:color="auto" w:fill="F2F2F2" w:themeFill="background1" w:themeFillShade="F2"/>
            <w:vAlign w:val="center"/>
          </w:tcPr>
          <w:p w14:paraId="0C06AC0A" w14:textId="10592DAA"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5408" behindDoc="0" locked="0" layoutInCell="1" allowOverlap="1" wp14:anchorId="6B6D597A" wp14:editId="748630EA">
                      <wp:simplePos x="0" y="0"/>
                      <wp:positionH relativeFrom="column">
                        <wp:posOffset>93980</wp:posOffset>
                      </wp:positionH>
                      <wp:positionV relativeFrom="paragraph">
                        <wp:posOffset>25400</wp:posOffset>
                      </wp:positionV>
                      <wp:extent cx="152400" cy="121920"/>
                      <wp:effectExtent l="5080" t="52705" r="42545" b="6350"/>
                      <wp:wrapNone/>
                      <wp:docPr id="1121114022" name="Connecteur droit avec flèche 1121114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3654E" id="Connecteur droit avec flèche 1121114022" o:spid="_x0000_s1026" type="#_x0000_t32" style="position:absolute;margin-left:7.4pt;margin-top:2pt;width:12pt;height:9.6pt;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SAP at 10 min and 60 of CWI.</w:t>
            </w:r>
          </w:p>
          <w:p w14:paraId="7702BC85" w14:textId="20344574"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6432" behindDoc="0" locked="0" layoutInCell="1" allowOverlap="1" wp14:anchorId="0FD00821" wp14:editId="00FDB5CE">
                      <wp:simplePos x="0" y="0"/>
                      <wp:positionH relativeFrom="column">
                        <wp:posOffset>92710</wp:posOffset>
                      </wp:positionH>
                      <wp:positionV relativeFrom="paragraph">
                        <wp:posOffset>26035</wp:posOffset>
                      </wp:positionV>
                      <wp:extent cx="152400" cy="121920"/>
                      <wp:effectExtent l="5080" t="48260" r="42545" b="10795"/>
                      <wp:wrapNone/>
                      <wp:docPr id="413849178" name="Connecteur droit avec flèche 413849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5CA9A" id="Connecteur droit avec flèche 413849178" o:spid="_x0000_s1026" type="#_x0000_t32" style="position:absolute;margin-left:7.3pt;margin-top:2.05pt;width:12pt;height:9.6pt;flip: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DAP at 10 min, 40 min, and 60 of CWI.</w:t>
            </w:r>
          </w:p>
          <w:p w14:paraId="3F071FB2" w14:textId="6C9BF270" w:rsidR="00107E36" w:rsidRPr="00536008" w:rsidRDefault="00107E36" w:rsidP="00107E36">
            <w:pPr>
              <w:pStyle w:val="Paragraphedeliste"/>
              <w:numPr>
                <w:ilvl w:val="0"/>
                <w:numId w:val="15"/>
              </w:numPr>
              <w:spacing w:line="276" w:lineRule="auto"/>
              <w:ind w:left="170" w:right="-255"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7456" behindDoc="0" locked="0" layoutInCell="1" allowOverlap="1" wp14:anchorId="081B7635" wp14:editId="3CA924F8">
                      <wp:simplePos x="0" y="0"/>
                      <wp:positionH relativeFrom="column">
                        <wp:posOffset>102235</wp:posOffset>
                      </wp:positionH>
                      <wp:positionV relativeFrom="paragraph">
                        <wp:posOffset>26035</wp:posOffset>
                      </wp:positionV>
                      <wp:extent cx="152400" cy="121920"/>
                      <wp:effectExtent l="5080" t="53975" r="42545" b="5080"/>
                      <wp:wrapNone/>
                      <wp:docPr id="1741504831" name="Connecteur droit avec flèche 1741504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44386" id="Connecteur droit avec flèche 1741504831" o:spid="_x0000_s1026" type="#_x0000_t32" style="position:absolute;margin-left:8.05pt;margin-top:2.05pt;width:12pt;height:9.6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SAP at 10, 40 min, 50 min, and 60 of CWI.</w:t>
            </w:r>
          </w:p>
          <w:p w14:paraId="58E81BFF" w14:textId="3D1F1601"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8480" behindDoc="0" locked="0" layoutInCell="1" allowOverlap="1" wp14:anchorId="2F497622" wp14:editId="4070A963">
                      <wp:simplePos x="0" y="0"/>
                      <wp:positionH relativeFrom="column">
                        <wp:posOffset>58420</wp:posOffset>
                      </wp:positionH>
                      <wp:positionV relativeFrom="paragraph">
                        <wp:posOffset>13335</wp:posOffset>
                      </wp:positionV>
                      <wp:extent cx="152400" cy="137160"/>
                      <wp:effectExtent l="13335" t="8890" r="43815" b="53975"/>
                      <wp:wrapNone/>
                      <wp:docPr id="1082184316" name="Connecteur droit avec flèche 1082184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9F244" id="Connecteur droit avec flèche 1082184316" o:spid="_x0000_s1026" type="#_x0000_t32" style="position:absolute;margin-left:4.6pt;margin-top:1.05pt;width:12pt;height:10.8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7790A" w:rsidRPr="00536008">
              <w:rPr>
                <w:rFonts w:asciiTheme="majorBidi" w:hAnsiTheme="majorBidi" w:cstheme="majorBidi"/>
              </w:rPr>
              <w:t xml:space="preserve"> </w:t>
            </w:r>
            <w:r w:rsidRPr="00536008">
              <w:rPr>
                <w:rFonts w:asciiTheme="majorBidi" w:hAnsiTheme="majorBidi" w:cstheme="majorBidi"/>
              </w:rPr>
              <w:t>HR at 20 min of CWI.</w:t>
            </w:r>
          </w:p>
          <w:p w14:paraId="08C4D25A" w14:textId="5555056F"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4864" behindDoc="0" locked="0" layoutInCell="1" allowOverlap="1" wp14:anchorId="01C67694" wp14:editId="166CB44F">
                      <wp:simplePos x="0" y="0"/>
                      <wp:positionH relativeFrom="column">
                        <wp:posOffset>84455</wp:posOffset>
                      </wp:positionH>
                      <wp:positionV relativeFrom="paragraph">
                        <wp:posOffset>13335</wp:posOffset>
                      </wp:positionV>
                      <wp:extent cx="152400" cy="137160"/>
                      <wp:effectExtent l="13335" t="11430" r="43815" b="51435"/>
                      <wp:wrapNone/>
                      <wp:docPr id="1752461728" name="Connecteur droit avec flèche 175246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BAD5A" id="Connecteur droit avec flèche 1752461728" o:spid="_x0000_s1026" type="#_x0000_t32" style="position:absolute;margin-left:6.65pt;margin-top:1.05pt;width:12pt;height:10.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B1ACB" w:rsidRPr="00536008">
              <w:rPr>
                <w:rFonts w:asciiTheme="majorBidi" w:hAnsiTheme="majorBidi" w:cstheme="majorBidi"/>
              </w:rPr>
              <w:t xml:space="preserve"> </w:t>
            </w:r>
            <w:r w:rsidRPr="00536008">
              <w:rPr>
                <w:rFonts w:asciiTheme="majorBidi" w:hAnsiTheme="majorBidi" w:cstheme="majorBidi"/>
              </w:rPr>
              <w:t xml:space="preserve">Tsk° 15 min, 20 min, 45 min and 60 min of </w:t>
            </w:r>
            <w:proofErr w:type="gramStart"/>
            <w:r w:rsidRPr="00536008">
              <w:rPr>
                <w:rFonts w:asciiTheme="majorBidi" w:hAnsiTheme="majorBidi" w:cstheme="majorBidi"/>
              </w:rPr>
              <w:t>CWI</w:t>
            </w:r>
            <w:proofErr w:type="gramEnd"/>
          </w:p>
          <w:p w14:paraId="0F57C05D" w14:textId="5371A7AB"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5888" behindDoc="0" locked="0" layoutInCell="1" allowOverlap="1" wp14:anchorId="66D7495D" wp14:editId="051DF609">
                      <wp:simplePos x="0" y="0"/>
                      <wp:positionH relativeFrom="column">
                        <wp:posOffset>52705</wp:posOffset>
                      </wp:positionH>
                      <wp:positionV relativeFrom="paragraph">
                        <wp:posOffset>13335</wp:posOffset>
                      </wp:positionV>
                      <wp:extent cx="152400" cy="137160"/>
                      <wp:effectExtent l="13335" t="11430" r="43815" b="51435"/>
                      <wp:wrapNone/>
                      <wp:docPr id="880627729" name="Connecteur droit avec flèche 880627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7F5F6" id="Connecteur droit avec flèche 880627729" o:spid="_x0000_s1026" type="#_x0000_t32" style="position:absolute;margin-left:4.15pt;margin-top:1.05pt;width:12pt;height:10.8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B1ACB" w:rsidRPr="00536008">
              <w:rPr>
                <w:rFonts w:asciiTheme="majorBidi" w:hAnsiTheme="majorBidi" w:cstheme="majorBidi"/>
              </w:rPr>
              <w:t xml:space="preserve"> </w:t>
            </w:r>
            <w:r w:rsidRPr="00536008">
              <w:rPr>
                <w:rFonts w:asciiTheme="majorBidi" w:hAnsiTheme="majorBidi" w:cstheme="majorBidi"/>
              </w:rPr>
              <w:t xml:space="preserve">T°re at 60 min of CWI. </w:t>
            </w:r>
          </w:p>
        </w:tc>
      </w:tr>
      <w:tr w:rsidR="003F0062" w:rsidRPr="00536008" w14:paraId="08E517DF"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vAlign w:val="center"/>
          </w:tcPr>
          <w:p w14:paraId="4745BA62" w14:textId="07D8F953"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{"citationID":"bDtNlo3z","properties":{"formattedCitation":"(Sramek et al., 2000)","plainCitation":"(Sramek et al., 2000)","dontUpdate":true,"noteIndex":0},"citationItems":[{"id":1645,"uris":["http://zotero.org/users/6397032/items/XSXHD3T9"],"itemData":{"id":1645,"type":"article-journal","abstract":"To differentiate between the effect of cold and hydrostatic pressure on hormone and cardiovascular functions of man, a group of young men was examined during 1-h head-out immersions in water of different temperatures (32 degrees C, 20 degrees C and 14 degrees C). Immersion in water at 32 degrees C did not change rectal temperature and metabolic rate, but lowered heart rate (by 15%) and systolic and diastolic blood pressures (by 11%, or 12%, respectively), compared to controls at ambient air temperature. Plasma renin activity, plasma cortisol and aldosterone concentrations were also lowered (by 46%, 34%, and 17%, respectively), while diuresis was increased by 107%. Immersion at 20 degrees C induced a similar decrease in plasma renin activity, heart rate and systolic and diastolic blood pressures as immersion at thermo-neutrality in spite of lowered rectal temperature and an increased metabolic rate by 93%. Plasma cortisol concentrations tended to decrease, while plasma aldosterone concentration was unchanged. Diuresis was increased by 89%.. No significant differences in changes in diuresis, plasma renin activity and aldosterone concentration compared to subjects immersed to 32 degrees C were observed. Cold water immersion (14 degrees C) lowered rectal temperature and increased metabolic rate (by 350%), heart rate and systolic and diastolic blood pressure (by 5%, 7%, and 8%, respectively). Plasma noradrenaline and dopamine concentrations were increased by 530% and by 250% respectively, while diuresis increased by 163% (more than at 32 degrees C). Plasma aldosterone concentrations increased by 23%. Plasma renin activity was reduced as during immersion in water at the highest temperature. Cortisol concentrations tended to decrease. Plasma adrenaline concentrations remained unchanged. Changes in plasma renin activity were not related to changes in aldosterone concentrations. Immersion in water of different temperatures did not increase blood concentrations of cortisol. There was no correlation between changes in rectal temperature and changes in hormone production. Our data supported the hypothesis that physiological changes induced by water immersion are mediated by humoral control mechanisms, while responses induced by cold are mainly due to increased activity of the sympathetic nervous system.","container-title":"European Journal of Applied Physiology","DOI":"10.1007/s004210050065","ISSN":"1439-6319","issue":"5","journalAbbreviation":"Eur J Appl Physiol","note":"number: 5\nWOS:000086150900011","page":"436-442","title":"Human physiological responses to immersion into water of different temperatures","volume":"81","author":[{"family":"Sramek","given":"P."},{"family":"Simeckova","given":"M."},{"family":"Jansky","given":"L."},{"family":"Savlikova","given":"J."},{"family":"Vybiral","given":"S."}],"issued":{"date-parts":[["2000",3]]}}}],"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Sramek et al., 2000</w:t>
            </w:r>
            <w:r w:rsidRPr="00536008">
              <w:rPr>
                <w:rFonts w:asciiTheme="majorBidi" w:hAnsiTheme="majorBidi" w:cstheme="majorBidi"/>
              </w:rPr>
              <w:fldChar w:fldCharType="end"/>
            </w:r>
          </w:p>
        </w:tc>
        <w:tc>
          <w:tcPr>
            <w:tcW w:w="1134" w:type="dxa"/>
            <w:shd w:val="clear" w:color="auto" w:fill="FFFFFF" w:themeFill="background1"/>
            <w:vAlign w:val="center"/>
          </w:tcPr>
          <w:p w14:paraId="590C14FF" w14:textId="77777777" w:rsidR="00107E36" w:rsidRPr="00536008" w:rsidRDefault="00107E36" w:rsidP="00107E36">
            <w:pPr>
              <w:pStyle w:val="Paragraphedeliste"/>
              <w:numPr>
                <w:ilvl w:val="0"/>
                <w:numId w:val="15"/>
              </w:numPr>
              <w:spacing w:after="200" w:line="276" w:lineRule="auto"/>
              <w:ind w:left="-104" w:right="-62"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RCCT</w:t>
            </w:r>
          </w:p>
        </w:tc>
        <w:tc>
          <w:tcPr>
            <w:tcW w:w="1559" w:type="dxa"/>
            <w:shd w:val="clear" w:color="auto" w:fill="FFFFFF" w:themeFill="background1"/>
            <w:vAlign w:val="center"/>
          </w:tcPr>
          <w:p w14:paraId="3F8E693B"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(n=10)</w:t>
            </w:r>
          </w:p>
        </w:tc>
        <w:tc>
          <w:tcPr>
            <w:tcW w:w="1430" w:type="dxa"/>
            <w:shd w:val="clear" w:color="auto" w:fill="FFFFFF" w:themeFill="background1"/>
            <w:vAlign w:val="center"/>
          </w:tcPr>
          <w:p w14:paraId="5567DA2B"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22.2 ± 2.4 </w:t>
            </w:r>
          </w:p>
        </w:tc>
        <w:tc>
          <w:tcPr>
            <w:tcW w:w="1438" w:type="dxa"/>
            <w:shd w:val="clear" w:color="auto" w:fill="FFFFFF" w:themeFill="background1"/>
            <w:vAlign w:val="center"/>
          </w:tcPr>
          <w:p w14:paraId="0C298661" w14:textId="6B923B40" w:rsidR="00107E36" w:rsidRPr="00536008" w:rsidRDefault="00C84355" w:rsidP="009252AC">
            <w:pPr>
              <w:pStyle w:val="Paragraphedeliste"/>
              <w:spacing w:after="200" w:line="276" w:lineRule="auto"/>
              <w:ind w:left="170" w:right="-6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w:t>
            </w:r>
            <w:r w:rsidR="00107E36" w:rsidRPr="00536008">
              <w:rPr>
                <w:rFonts w:asciiTheme="majorBidi" w:hAnsiTheme="majorBidi" w:cstheme="majorBidi"/>
              </w:rPr>
              <w:t>NA</w:t>
            </w:r>
          </w:p>
        </w:tc>
        <w:tc>
          <w:tcPr>
            <w:tcW w:w="1270" w:type="dxa"/>
            <w:shd w:val="clear" w:color="auto" w:fill="FFFFFF" w:themeFill="background1"/>
            <w:vAlign w:val="center"/>
          </w:tcPr>
          <w:p w14:paraId="3014FA27"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FFFFFF" w:themeFill="background1"/>
            <w:vAlign w:val="center"/>
          </w:tcPr>
          <w:p w14:paraId="2FCD6583"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w:t>
            </w:r>
          </w:p>
        </w:tc>
        <w:tc>
          <w:tcPr>
            <w:tcW w:w="1701" w:type="dxa"/>
            <w:shd w:val="clear" w:color="auto" w:fill="FFFFFF" w:themeFill="background1"/>
            <w:vAlign w:val="center"/>
          </w:tcPr>
          <w:p w14:paraId="75BC2708"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14</w:t>
            </w:r>
          </w:p>
        </w:tc>
        <w:tc>
          <w:tcPr>
            <w:tcW w:w="1138" w:type="dxa"/>
            <w:shd w:val="clear" w:color="auto" w:fill="FFFFFF" w:themeFill="background1"/>
            <w:vAlign w:val="center"/>
          </w:tcPr>
          <w:p w14:paraId="4E3252F2"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tc>
        <w:tc>
          <w:tcPr>
            <w:tcW w:w="4215" w:type="dxa"/>
            <w:shd w:val="clear" w:color="auto" w:fill="FFFFFF" w:themeFill="background1"/>
            <w:vAlign w:val="center"/>
          </w:tcPr>
          <w:p w14:paraId="455437F6" w14:textId="16303BC5" w:rsidR="00107E36" w:rsidRPr="00536008" w:rsidRDefault="00107E36"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69504" behindDoc="0" locked="0" layoutInCell="1" allowOverlap="1" wp14:anchorId="7FDDEA27" wp14:editId="3F82BC69">
                      <wp:simplePos x="0" y="0"/>
                      <wp:positionH relativeFrom="column">
                        <wp:posOffset>86360</wp:posOffset>
                      </wp:positionH>
                      <wp:positionV relativeFrom="paragraph">
                        <wp:posOffset>29210</wp:posOffset>
                      </wp:positionV>
                      <wp:extent cx="152400" cy="121920"/>
                      <wp:effectExtent l="5080" t="55880" r="42545" b="12700"/>
                      <wp:wrapNone/>
                      <wp:docPr id="915057758" name="Connecteur droit avec flèche 915057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3766C" id="Connecteur droit avec flèche 915057758" o:spid="_x0000_s1026" type="#_x0000_t32" style="position:absolute;margin-left:6.8pt;margin-top:2.3pt;width:12pt;height:9.6pt;flip: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0B1ACB" w:rsidRPr="00536008">
              <w:rPr>
                <w:rFonts w:asciiTheme="majorBidi" w:hAnsiTheme="majorBidi" w:cstheme="majorBidi"/>
              </w:rPr>
              <w:t xml:space="preserve"> </w:t>
            </w:r>
            <w:r w:rsidRPr="00536008">
              <w:rPr>
                <w:rFonts w:asciiTheme="majorBidi" w:hAnsiTheme="majorBidi" w:cstheme="majorBidi"/>
              </w:rPr>
              <w:t>HR, SAP, and DAP after CWI</w:t>
            </w:r>
          </w:p>
          <w:p w14:paraId="7BA4DD43" w14:textId="15BD31E8" w:rsidR="00107E36" w:rsidRPr="00536008" w:rsidRDefault="00107E36"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6912" behindDoc="0" locked="0" layoutInCell="1" allowOverlap="1" wp14:anchorId="02DA437D" wp14:editId="4A238445">
                      <wp:simplePos x="0" y="0"/>
                      <wp:positionH relativeFrom="column">
                        <wp:posOffset>57785</wp:posOffset>
                      </wp:positionH>
                      <wp:positionV relativeFrom="paragraph">
                        <wp:posOffset>14605</wp:posOffset>
                      </wp:positionV>
                      <wp:extent cx="152400" cy="137160"/>
                      <wp:effectExtent l="13335" t="11430" r="43815" b="51435"/>
                      <wp:wrapNone/>
                      <wp:docPr id="482490804" name="Connecteur droit avec flèche 482490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D25DE" id="Connecteur droit avec flèche 482490804" o:spid="_x0000_s1026" type="#_x0000_t32" style="position:absolute;margin-left:4.55pt;margin-top:1.15pt;width:12pt;height:10.8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0B1ACB" w:rsidRPr="00536008">
              <w:rPr>
                <w:rFonts w:asciiTheme="majorBidi" w:hAnsiTheme="majorBidi" w:cstheme="majorBidi"/>
              </w:rPr>
              <w:t xml:space="preserve"> </w:t>
            </w:r>
            <w:r w:rsidRPr="00536008">
              <w:rPr>
                <w:rFonts w:asciiTheme="majorBidi" w:hAnsiTheme="majorBidi" w:cstheme="majorBidi"/>
              </w:rPr>
              <w:t>Tre° after CWI.</w:t>
            </w:r>
            <w:r w:rsidR="00A6417A" w:rsidRPr="00536008">
              <w:rPr>
                <w:rFonts w:asciiTheme="majorBidi" w:hAnsiTheme="majorBidi" w:cstheme="majorBidi"/>
              </w:rPr>
              <w:t xml:space="preserve">  </w:t>
            </w:r>
            <w:r w:rsidRPr="00536008">
              <w:rPr>
                <w:rFonts w:asciiTheme="majorBidi" w:hAnsiTheme="majorBidi" w:cstheme="majorBidi"/>
              </w:rPr>
              <w:t xml:space="preserve"> </w:t>
            </w:r>
          </w:p>
        </w:tc>
      </w:tr>
      <w:tr w:rsidR="003F0062" w:rsidRPr="00536008" w14:paraId="55190BAA"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57D16DCC" w14:textId="5E1D4C65"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{"citationID":"vI9oFeMi","properties":{"formattedCitation":"(Eimonte et al., 2021)","plainCitation":"(Eimonte et al., 2021)","dontUpdate":true,"noteIndex":0},"citationItems":[{"id":1823,"uris":["http://zotero.org/users/6397032/items/P5QGVH8A"],"itemData":{"id":1823,"type":"article-journal","abstract":"Background: One of the most challenging environmental extremes is immersion in cold/icy water, and consequent common assumption is that even a brief exposure to cold can lead to cold-related illnesses. The increase in the concentrations of the stress hormones cortisol, epinephrine (Epi), and norepinephrine (NE) in response to acute cold stress are thought to suppress the release of proinflammatory cytokines. No previous study has explored the residual consequences of whole-body short-term cold-water immersion (CWI; 14 degrees C for 10 min) on the immune response in healthy non-acclimated young adult men (aged 20-30 years). Materials and methods: In the current study, we tested the hypothesis that short-term acute whole-body CWI would induce high blood levels of cortisol, NE, and Epi, which in turn would increase circulating leukocyte numbers and delay the production of proinflammatory cytokines (tumor necrosis factor alpha (TNF-alpha), interleukin 1 beta (IL-1 beta), and IL-6). Results: Short-term whole-body CWI produced a stressful physiological reaction, as manifested by hyperventilation and increased muscle shivering, metabolic heat production, and heart rate. CWI also induced the marked release of the stress hormones Epi, NE, and cortisol. The change in IL-6 concentration after CWI was delayed and TNF-alpha production was decreased, but IL-1 beta was not affected within 48 h after CWI. A delayed increase in neutrophil percentage and decrease in lymphocyte percentage occurred after CWI. Conclusion: These findings suggest that, even though CWI caused changes in stress and immune markers, the participants showed no predisposition to symptoms of the common cold within 48 h after CWI.","container-title":"International Journal of Hyperthermia","DOI":"10.1080/02656736.2021.1915504","ISSN":"0265-6736","issue":"1","journalAbbreviation":"Int J Hyperthermia","note":"number: 1\nWOS:000645419000001","page":"696-707","title":"Residual effects of short-term whole-body cold-water immersion on the cytokine profile, white blood cell count, and blood markers of stress","volume":"38","author":[{"family":"Eimonte","given":"Milda"},{"family":"Paulauskas","given":"Henrikas"},{"family":"Daniuseviciute","given":"Laura"},{"family":"Eimantas","given":"Nerijus"},{"family":"Vitkauskiene","given":"Astra"},{"family":"Dauksaite","given":"Gintare"},{"family":"Solianik","given":"Rima"},{"family":"Brazaitis","given":"Marius"}],"issued":{"date-parts":[["2021",1,1]]}}}],"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Eimonte et al., 2021</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186E1642" w14:textId="77777777" w:rsidR="00107E36" w:rsidRPr="00536008" w:rsidRDefault="00107E36" w:rsidP="00107E36">
            <w:pPr>
              <w:pStyle w:val="Paragraphedeliste"/>
              <w:numPr>
                <w:ilvl w:val="0"/>
                <w:numId w:val="15"/>
              </w:numPr>
              <w:spacing w:after="200" w:line="276" w:lineRule="auto"/>
              <w:ind w:left="-104" w:right="-62"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CRCT</w:t>
            </w:r>
          </w:p>
        </w:tc>
        <w:tc>
          <w:tcPr>
            <w:tcW w:w="1559" w:type="dxa"/>
            <w:shd w:val="clear" w:color="auto" w:fill="F2F2F2" w:themeFill="background1" w:themeFillShade="F2"/>
            <w:vAlign w:val="center"/>
          </w:tcPr>
          <w:p w14:paraId="5258B213"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(n=12)</w:t>
            </w:r>
          </w:p>
        </w:tc>
        <w:tc>
          <w:tcPr>
            <w:tcW w:w="1430" w:type="dxa"/>
            <w:shd w:val="clear" w:color="auto" w:fill="F2F2F2" w:themeFill="background1" w:themeFillShade="F2"/>
            <w:vAlign w:val="center"/>
          </w:tcPr>
          <w:p w14:paraId="2FB46369"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23.0 ± 4.0 </w:t>
            </w:r>
          </w:p>
        </w:tc>
        <w:tc>
          <w:tcPr>
            <w:tcW w:w="1438" w:type="dxa"/>
            <w:shd w:val="clear" w:color="auto" w:fill="F2F2F2" w:themeFill="background1" w:themeFillShade="F2"/>
            <w:vAlign w:val="center"/>
          </w:tcPr>
          <w:p w14:paraId="36568B30"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23.67 ± 1.85</w:t>
            </w:r>
          </w:p>
        </w:tc>
        <w:tc>
          <w:tcPr>
            <w:tcW w:w="1270" w:type="dxa"/>
            <w:shd w:val="clear" w:color="auto" w:fill="F2F2F2" w:themeFill="background1" w:themeFillShade="F2"/>
            <w:vAlign w:val="center"/>
          </w:tcPr>
          <w:p w14:paraId="31267453" w14:textId="77777777" w:rsidR="00107E36" w:rsidRPr="00536008" w:rsidRDefault="00107E36" w:rsidP="00107E36">
            <w:pPr>
              <w:pStyle w:val="Paragraphedeliste"/>
              <w:spacing w:after="200" w:line="276" w:lineRule="auto"/>
              <w:ind w:left="170" w:right="-6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F2F2F2" w:themeFill="background1" w:themeFillShade="F2"/>
            <w:vAlign w:val="center"/>
          </w:tcPr>
          <w:p w14:paraId="2B495D5C"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w:t>
            </w:r>
          </w:p>
        </w:tc>
        <w:tc>
          <w:tcPr>
            <w:tcW w:w="1701" w:type="dxa"/>
            <w:shd w:val="clear" w:color="auto" w:fill="F2F2F2" w:themeFill="background1" w:themeFillShade="F2"/>
            <w:vAlign w:val="center"/>
          </w:tcPr>
          <w:p w14:paraId="388F57A8"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14</w:t>
            </w:r>
          </w:p>
        </w:tc>
        <w:tc>
          <w:tcPr>
            <w:tcW w:w="1138" w:type="dxa"/>
            <w:shd w:val="clear" w:color="auto" w:fill="F2F2F2" w:themeFill="background1" w:themeFillShade="F2"/>
            <w:vAlign w:val="center"/>
          </w:tcPr>
          <w:p w14:paraId="6E229B93"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10</w:t>
            </w:r>
          </w:p>
        </w:tc>
        <w:tc>
          <w:tcPr>
            <w:tcW w:w="4215" w:type="dxa"/>
            <w:shd w:val="clear" w:color="auto" w:fill="F2F2F2" w:themeFill="background1" w:themeFillShade="F2"/>
            <w:vAlign w:val="center"/>
          </w:tcPr>
          <w:p w14:paraId="52DE3B86" w14:textId="3A0CBD0B"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0528" behindDoc="0" locked="0" layoutInCell="1" allowOverlap="1" wp14:anchorId="0D1F2A67" wp14:editId="3A8AE12D">
                      <wp:simplePos x="0" y="0"/>
                      <wp:positionH relativeFrom="column">
                        <wp:posOffset>85725</wp:posOffset>
                      </wp:positionH>
                      <wp:positionV relativeFrom="paragraph">
                        <wp:posOffset>18415</wp:posOffset>
                      </wp:positionV>
                      <wp:extent cx="152400" cy="121920"/>
                      <wp:effectExtent l="5080" t="53340" r="42545" b="5715"/>
                      <wp:wrapNone/>
                      <wp:docPr id="2141419555" name="Connecteur droit avec flèche 2141419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93F6E" id="Connecteur droit avec flèche 2141419555" o:spid="_x0000_s1026" type="#_x0000_t32" style="position:absolute;margin-left:6.75pt;margin-top:1.45pt;width:12pt;height:9.6pt;flip: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0B1ACB" w:rsidRPr="00536008">
              <w:rPr>
                <w:rFonts w:asciiTheme="majorBidi" w:hAnsiTheme="majorBidi" w:cstheme="majorBidi"/>
              </w:rPr>
              <w:t xml:space="preserve"> </w:t>
            </w:r>
            <w:r w:rsidR="00A6417A" w:rsidRPr="00536008">
              <w:rPr>
                <w:rFonts w:asciiTheme="majorBidi" w:hAnsiTheme="majorBidi" w:cstheme="majorBidi"/>
              </w:rPr>
              <w:t xml:space="preserve"> </w:t>
            </w:r>
            <w:r w:rsidRPr="00536008">
              <w:rPr>
                <w:rFonts w:asciiTheme="majorBidi" w:hAnsiTheme="majorBidi" w:cstheme="majorBidi"/>
              </w:rPr>
              <w:t>HR after CWI</w:t>
            </w:r>
          </w:p>
          <w:p w14:paraId="40D5D7F5" w14:textId="6307CB47"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7936" behindDoc="0" locked="0" layoutInCell="1" allowOverlap="1" wp14:anchorId="38650DEF" wp14:editId="366ACB79">
                      <wp:simplePos x="0" y="0"/>
                      <wp:positionH relativeFrom="column">
                        <wp:posOffset>86995</wp:posOffset>
                      </wp:positionH>
                      <wp:positionV relativeFrom="paragraph">
                        <wp:posOffset>10795</wp:posOffset>
                      </wp:positionV>
                      <wp:extent cx="152400" cy="137160"/>
                      <wp:effectExtent l="13335" t="11430" r="43815" b="51435"/>
                      <wp:wrapNone/>
                      <wp:docPr id="1469111763" name="Connecteur droit avec flèche 146911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ED4A7" id="Connecteur droit avec flèche 1469111763" o:spid="_x0000_s1026" type="#_x0000_t32" style="position:absolute;margin-left:6.85pt;margin-top:.85pt;width:12pt;height:10.8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000B1ACB" w:rsidRPr="00536008">
              <w:rPr>
                <w:rFonts w:asciiTheme="majorBidi" w:hAnsiTheme="majorBidi" w:cstheme="majorBidi"/>
              </w:rPr>
              <w:t xml:space="preserve"> </w:t>
            </w:r>
            <w:r w:rsidRPr="00536008">
              <w:rPr>
                <w:rFonts w:asciiTheme="majorBidi" w:hAnsiTheme="majorBidi" w:cstheme="majorBidi"/>
              </w:rPr>
              <w:t>Tsk° immediately after CWI persisting up to 1h.</w:t>
            </w:r>
          </w:p>
          <w:p w14:paraId="40B7448C" w14:textId="066D276C"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8960" behindDoc="0" locked="0" layoutInCell="1" allowOverlap="1" wp14:anchorId="6427E496" wp14:editId="2353DB10">
                      <wp:simplePos x="0" y="0"/>
                      <wp:positionH relativeFrom="column">
                        <wp:posOffset>101600</wp:posOffset>
                      </wp:positionH>
                      <wp:positionV relativeFrom="paragraph">
                        <wp:posOffset>-10160</wp:posOffset>
                      </wp:positionV>
                      <wp:extent cx="152400" cy="137160"/>
                      <wp:effectExtent l="13335" t="11430" r="43815" b="51435"/>
                      <wp:wrapNone/>
                      <wp:docPr id="1930016194" name="Connecteur droit avec flèche 1930016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D54A4" id="Connecteur droit avec flèche 1930016194" o:spid="_x0000_s1026" type="#_x0000_t32" style="position:absolute;margin-left:8pt;margin-top:-.8pt;width:12pt;height:10.8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&#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000B1ACB" w:rsidRPr="00536008">
              <w:rPr>
                <w:rFonts w:asciiTheme="majorBidi" w:hAnsiTheme="majorBidi" w:cstheme="majorBidi"/>
              </w:rPr>
              <w:t xml:space="preserve"> </w:t>
            </w:r>
            <w:r w:rsidRPr="00536008">
              <w:rPr>
                <w:rFonts w:asciiTheme="majorBidi" w:hAnsiTheme="majorBidi" w:cstheme="majorBidi"/>
              </w:rPr>
              <w:t>T°re from 45 to 70 min after CWI</w:t>
            </w:r>
          </w:p>
        </w:tc>
      </w:tr>
      <w:tr w:rsidR="003F0062" w:rsidRPr="00536008" w14:paraId="1B2D35AF"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3CE1578B" w14:textId="34C321E8"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lastRenderedPageBreak/>
              <w:fldChar w:fldCharType="begin"/>
            </w:r>
            <w:r w:rsidRPr="00536008">
              <w:rPr>
                <w:rFonts w:asciiTheme="majorBidi" w:hAnsiTheme="majorBidi" w:cstheme="majorBidi"/>
              </w:rPr>
              <w:instrText xml:space="preserve"> ADDIN ZOTERO_ITEM CSL_CITATION {"citationID":"vrOcyjdL","properties":{"formattedCitation":"(Vogelaere et al., 1995)","plainCitation":"(Vogelaere et al., 1995)","dontUpdate":true,"noteIndex":0},"citationItems":[{"id":2882,"uris":["http://zotero.org/users/6397032/items/X25VK766"],"itemData":{"id":2882,"type":"article-journal","abstract":"Five men, aged 31.2 years (SD 2.3), under semi-nude conditions and resting in a dorsal reclining position, were exposed to thermoneutral air for 30 min, followed immediately by a cold water (15 degrees C) immersion for 60 min. Cardiac output was measured using a dual-beam Doppler flow meter. During immersion in cold water, cardiac frequency (fc) showed an initial bradycardia. The lowest values were reached at about 10 min after immersion, 58.3 (SD 2.5) to 48.3 (SD 7.8) beats min-1 (P &lt; 0.05). By the 20th min of exposure, fc had gradually risen to 70.0 beats min-1 (SD 6.6, P &lt; 0.05). This change could be due to the inhibition of the initial vagal reflex by increased catecholamine concentration. Stroke volume (Vs) was significantly increased (P &lt; 0.05) during the whole cold immersion period. Cardiac output, increased from 3.57 (SD 0.50) to 6.26 (SD 1.33) l min-1 (P &lt; 0.05) and its change with time was a function of both Vs and fc. On the other hand, systolic flow acceleration was unchanged during the period of immersion. The changes in the respiratory variables (ventilation, oxygen uptake, carbon dioxide output and respiratory exchange ratio) during immersion showed an initial hyperventilation followed, as immersion proceeded, by a slower metabolic increase due to shivering.","archive":"Medline","container-title":"International journal of biometeorology","DOI":"10.1007/BF01320892","ISSN":"0020-7128","issue":"1","journalAbbreviation":"Int J Biometeorol","language":"English","note":"number: 1","page":"40-45","title":"Cardiac output variations in supine resting subjects during head-out cold water immersion.","volume":"39","author":[{"family":"Vogelaere","given":"P."},{"family":"Deklunder","given":"G."},{"family":"Lecroart","given":"J."}],"issued":{"date-parts":[["1995"]]}}}],"schema":"https://github.com/citation-style-language/schema/raw/master/csl-citation.json"}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Vogelaere et al., 1995</w:t>
            </w:r>
            <w:r w:rsidRPr="00536008">
              <w:rPr>
                <w:rFonts w:asciiTheme="majorBidi" w:hAnsiTheme="majorBidi" w:cstheme="majorBidi"/>
              </w:rPr>
              <w:fldChar w:fldCharType="end"/>
            </w:r>
          </w:p>
        </w:tc>
        <w:tc>
          <w:tcPr>
            <w:tcW w:w="1134" w:type="dxa"/>
            <w:shd w:val="clear" w:color="auto" w:fill="auto"/>
            <w:vAlign w:val="center"/>
          </w:tcPr>
          <w:p w14:paraId="2BE840B8" w14:textId="77777777" w:rsidR="00107E36" w:rsidRPr="00536008" w:rsidRDefault="00107E36" w:rsidP="00107E36">
            <w:pPr>
              <w:pStyle w:val="Paragraphedeliste"/>
              <w:numPr>
                <w:ilvl w:val="0"/>
                <w:numId w:val="15"/>
              </w:numPr>
              <w:spacing w:after="200" w:line="276" w:lineRule="auto"/>
              <w:ind w:left="-104" w:right="-62"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auto"/>
            <w:vAlign w:val="center"/>
          </w:tcPr>
          <w:p w14:paraId="0807A8CA"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(n=15)</w:t>
            </w:r>
          </w:p>
        </w:tc>
        <w:tc>
          <w:tcPr>
            <w:tcW w:w="1430" w:type="dxa"/>
            <w:shd w:val="clear" w:color="auto" w:fill="auto"/>
            <w:vAlign w:val="center"/>
          </w:tcPr>
          <w:p w14:paraId="28E30DF9"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31.2 ± 2.3 </w:t>
            </w:r>
          </w:p>
        </w:tc>
        <w:tc>
          <w:tcPr>
            <w:tcW w:w="1438" w:type="dxa"/>
            <w:shd w:val="clear" w:color="auto" w:fill="auto"/>
            <w:vAlign w:val="center"/>
          </w:tcPr>
          <w:p w14:paraId="299BD2F7"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22.2 ± NA</w:t>
            </w:r>
          </w:p>
        </w:tc>
        <w:tc>
          <w:tcPr>
            <w:tcW w:w="1270" w:type="dxa"/>
            <w:shd w:val="clear" w:color="auto" w:fill="auto"/>
            <w:vAlign w:val="center"/>
          </w:tcPr>
          <w:p w14:paraId="59F90879"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auto"/>
            <w:vAlign w:val="center"/>
          </w:tcPr>
          <w:p w14:paraId="41C6F362"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w:t>
            </w:r>
          </w:p>
        </w:tc>
        <w:tc>
          <w:tcPr>
            <w:tcW w:w="1701" w:type="dxa"/>
            <w:shd w:val="clear" w:color="auto" w:fill="auto"/>
            <w:vAlign w:val="center"/>
          </w:tcPr>
          <w:p w14:paraId="0873BFE3"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15 </w:t>
            </w:r>
          </w:p>
        </w:tc>
        <w:tc>
          <w:tcPr>
            <w:tcW w:w="1138" w:type="dxa"/>
            <w:shd w:val="clear" w:color="auto" w:fill="auto"/>
            <w:vAlign w:val="center"/>
          </w:tcPr>
          <w:p w14:paraId="5B950D4D"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tc>
        <w:tc>
          <w:tcPr>
            <w:tcW w:w="4215" w:type="dxa"/>
            <w:shd w:val="clear" w:color="auto" w:fill="auto"/>
            <w:vAlign w:val="center"/>
          </w:tcPr>
          <w:p w14:paraId="002C38C4" w14:textId="60C48D8D" w:rsidR="00107E36" w:rsidRPr="00536008" w:rsidRDefault="00107E36"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1552" behindDoc="0" locked="0" layoutInCell="1" allowOverlap="1" wp14:anchorId="49AAD74F" wp14:editId="3A12C326">
                      <wp:simplePos x="0" y="0"/>
                      <wp:positionH relativeFrom="column">
                        <wp:posOffset>111760</wp:posOffset>
                      </wp:positionH>
                      <wp:positionV relativeFrom="paragraph">
                        <wp:posOffset>21590</wp:posOffset>
                      </wp:positionV>
                      <wp:extent cx="152400" cy="137160"/>
                      <wp:effectExtent l="12700" t="13335" r="44450" b="49530"/>
                      <wp:wrapNone/>
                      <wp:docPr id="1872905804" name="Connecteur droit avec flèche 1872905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6AA0E" id="Connecteur droit avec flèche 1872905804" o:spid="_x0000_s1026" type="#_x0000_t32" style="position:absolute;margin-left:8.8pt;margin-top:1.7pt;width:12pt;height:10.8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at 5 min and 10 min of CWI.</w:t>
            </w:r>
          </w:p>
          <w:p w14:paraId="7D596284" w14:textId="245A4C33" w:rsidR="00107E36" w:rsidRPr="00536008" w:rsidRDefault="00107E36"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2576" behindDoc="0" locked="0" layoutInCell="1" allowOverlap="1" wp14:anchorId="7CD54D49" wp14:editId="1E02EA79">
                      <wp:simplePos x="0" y="0"/>
                      <wp:positionH relativeFrom="column">
                        <wp:posOffset>111760</wp:posOffset>
                      </wp:positionH>
                      <wp:positionV relativeFrom="paragraph">
                        <wp:posOffset>12700</wp:posOffset>
                      </wp:positionV>
                      <wp:extent cx="152400" cy="121920"/>
                      <wp:effectExtent l="12700" t="48260" r="44450" b="10795"/>
                      <wp:wrapNone/>
                      <wp:docPr id="1096965404" name="Connecteur droit avec flèche 1096965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19B07" id="Connecteur droit avec flèche 1096965404" o:spid="_x0000_s1026" type="#_x0000_t32" style="position:absolute;margin-left:8.8pt;margin-top:1pt;width:12pt;height:9.6pt;flip: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at 20 min of CWI.</w:t>
            </w:r>
          </w:p>
          <w:p w14:paraId="7301B7CB" w14:textId="6D5C029C" w:rsidR="00107E36" w:rsidRPr="00536008" w:rsidRDefault="00107E36"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9984" behindDoc="0" locked="0" layoutInCell="1" allowOverlap="1" wp14:anchorId="7F83BE08" wp14:editId="7C1E3595">
                      <wp:simplePos x="0" y="0"/>
                      <wp:positionH relativeFrom="column">
                        <wp:posOffset>134620</wp:posOffset>
                      </wp:positionH>
                      <wp:positionV relativeFrom="paragraph">
                        <wp:posOffset>87630</wp:posOffset>
                      </wp:positionV>
                      <wp:extent cx="161290" cy="0"/>
                      <wp:effectExtent l="6985" t="53975" r="22225" b="60325"/>
                      <wp:wrapNone/>
                      <wp:docPr id="1093733402" name="Connecteur droit avec flèche 1093733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300AE" id="Connecteur droit avec flèche 1093733402" o:spid="_x0000_s1026" type="#_x0000_t32" style="position:absolute;margin-left:10.6pt;margin-top:6.9pt;width:12.7pt;height:0;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T°re during CWI</w:t>
            </w:r>
          </w:p>
          <w:p w14:paraId="3B8A58FF" w14:textId="166D9F40" w:rsidR="00107E36" w:rsidRPr="00536008" w:rsidRDefault="00107E36"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91008" behindDoc="0" locked="0" layoutInCell="1" allowOverlap="1" wp14:anchorId="7EB57833" wp14:editId="12D140DB">
                      <wp:simplePos x="0" y="0"/>
                      <wp:positionH relativeFrom="column">
                        <wp:posOffset>121920</wp:posOffset>
                      </wp:positionH>
                      <wp:positionV relativeFrom="paragraph">
                        <wp:posOffset>18415</wp:posOffset>
                      </wp:positionV>
                      <wp:extent cx="152400" cy="137160"/>
                      <wp:effectExtent l="13335" t="11430" r="43815" b="51435"/>
                      <wp:wrapNone/>
                      <wp:docPr id="872185123" name="Connecteur droit avec flèche 872185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44805" id="Connecteur droit avec flèche 872185123" o:spid="_x0000_s1026" type="#_x0000_t32" style="position:absolute;margin-left:9.6pt;margin-top:1.45pt;width:12pt;height:10.8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 xml:space="preserve">Tsk° from 2 to 60 min </w:t>
            </w:r>
            <w:r w:rsidR="006A6607" w:rsidRPr="00536008">
              <w:rPr>
                <w:rFonts w:asciiTheme="majorBidi" w:hAnsiTheme="majorBidi" w:cstheme="majorBidi"/>
              </w:rPr>
              <w:t>following</w:t>
            </w:r>
            <w:r w:rsidR="00C84355" w:rsidRPr="00536008">
              <w:rPr>
                <w:rFonts w:asciiTheme="majorBidi" w:hAnsiTheme="majorBidi" w:cstheme="majorBidi"/>
              </w:rPr>
              <w:t xml:space="preserve"> </w:t>
            </w:r>
            <w:r w:rsidRPr="00536008">
              <w:rPr>
                <w:rFonts w:asciiTheme="majorBidi" w:hAnsiTheme="majorBidi" w:cstheme="majorBidi"/>
              </w:rPr>
              <w:t xml:space="preserve">CWI </w:t>
            </w:r>
          </w:p>
        </w:tc>
      </w:tr>
      <w:tr w:rsidR="003F0062" w:rsidRPr="00536008" w14:paraId="59707D67"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C7B114D" w14:textId="1E06B713"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{"citationID":"rLpQrbnG","properties":{"formattedCitation":"(Jansky et al., 1996)","plainCitation":"(Jansky et al., 1996)","dontUpdate":true,"noteIndex":0},"citationItems":[{"id":1612,"uris":["http://zotero.org/users/6397032/items/JL9X2BNX"],"itemData":{"id":1612,"type":"article-journal","abstract":"The purpose of this study was to determine whether or not repeated short-term cold water immersions can induce a change in the activity of the sympathetic nervous system and, consequently, in cardiovascular functions in healthy young athletes, Changes in some plasma hormone concentrations were also followed. A single cold water immersion (head-out, al 14 degrees C, for 1 h) increased sympathetic nervous system activity, as evidenced by a four-fold increase (P &lt;0.05) in plasma noradrenaline concentration. Plasma adrenaline and dopamine concentrations were not increased significantly. Plasma renin-angiotensin activity was reduced by half (P &lt;0.05) during immersion but plasma aldosterone concentration was unchanged. Stimulation of the sympathetic nervous system during immersion did not induce significant changes in heart rate: but induced peripheral vasoconstriction (as judged from a decrease in skin temperature) and a small increase (by 10%) in systolic and diastolic blood pressures. No clear change in reactivity of the sympathetic nervous system was observed due 10 repealed cold water immersions (three times a week, for 6 weeks). Neither the plasma renin-angiotensin activity, aldosterone concentration nor cardiovascular parameters were significantly influenced by repealed cold water immersions. A lowered diastolic pressure and an increase in peripheral vasoconstriction were observed after cold acclimation. however. Evidently, the repeated cold stimuli were not sufficient to induce significant adaptational changes in sympathetic activity and hormone production.","container-title":"European Journal of Applied Physiology","DOI":"10.1007/BF00376507","ISSN":"1439-6319","issue":"1-2","journalAbbreviation":"Eur J Appl Physiol","note":"number: 1-2\nWOS:A1996VC27600021","page":"148-152","title":"Change in sympathetic activity, cardiovascular functions and plasma hormone concentrations due to cold water immersion in men","volume":"74","author":[{"family":"Jansky","given":"L."},{"family":"Sramek","given":"P."},{"family":"Savlikova","given":"J."},{"family":"Ulicny","given":"B."},{"family":"Janakova","given":"H."},{"family":"Horky","given":"K."}],"issued":{"date-parts":[["1996",8]]}}}],"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Jansky et al., 1996</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58539BFA" w14:textId="77777777" w:rsidR="00107E36" w:rsidRPr="00536008" w:rsidRDefault="00107E36" w:rsidP="00107E36">
            <w:pPr>
              <w:pStyle w:val="Paragraphedeliste"/>
              <w:numPr>
                <w:ilvl w:val="0"/>
                <w:numId w:val="15"/>
              </w:numPr>
              <w:spacing w:after="200" w:line="276" w:lineRule="auto"/>
              <w:ind w:left="-104" w:right="-62"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F2F2F2" w:themeFill="background1" w:themeFillShade="F2"/>
            <w:vAlign w:val="center"/>
          </w:tcPr>
          <w:p w14:paraId="1A9399F8"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(n=10)</w:t>
            </w:r>
          </w:p>
        </w:tc>
        <w:tc>
          <w:tcPr>
            <w:tcW w:w="1430" w:type="dxa"/>
            <w:shd w:val="clear" w:color="auto" w:fill="F2F2F2" w:themeFill="background1" w:themeFillShade="F2"/>
            <w:vAlign w:val="center"/>
          </w:tcPr>
          <w:p w14:paraId="2B8671E6"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22.5 ± 1.8</w:t>
            </w:r>
          </w:p>
        </w:tc>
        <w:tc>
          <w:tcPr>
            <w:tcW w:w="1438" w:type="dxa"/>
            <w:shd w:val="clear" w:color="auto" w:fill="F2F2F2" w:themeFill="background1" w:themeFillShade="F2"/>
            <w:vAlign w:val="center"/>
          </w:tcPr>
          <w:p w14:paraId="5FCC3DE0"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270" w:type="dxa"/>
            <w:shd w:val="clear" w:color="auto" w:fill="F2F2F2" w:themeFill="background1" w:themeFillShade="F2"/>
            <w:vAlign w:val="center"/>
          </w:tcPr>
          <w:p w14:paraId="396E927E"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F2F2F2" w:themeFill="background1" w:themeFillShade="F2"/>
            <w:vAlign w:val="center"/>
          </w:tcPr>
          <w:p w14:paraId="61F6B6A0"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w:t>
            </w:r>
          </w:p>
        </w:tc>
        <w:tc>
          <w:tcPr>
            <w:tcW w:w="1701" w:type="dxa"/>
            <w:shd w:val="clear" w:color="auto" w:fill="F2F2F2" w:themeFill="background1" w:themeFillShade="F2"/>
            <w:vAlign w:val="center"/>
          </w:tcPr>
          <w:p w14:paraId="50C90392"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14</w:t>
            </w:r>
          </w:p>
        </w:tc>
        <w:tc>
          <w:tcPr>
            <w:tcW w:w="1138" w:type="dxa"/>
            <w:shd w:val="clear" w:color="auto" w:fill="F2F2F2" w:themeFill="background1" w:themeFillShade="F2"/>
            <w:vAlign w:val="center"/>
          </w:tcPr>
          <w:p w14:paraId="4A9AE403"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60</w:t>
            </w:r>
          </w:p>
        </w:tc>
        <w:tc>
          <w:tcPr>
            <w:tcW w:w="4215" w:type="dxa"/>
            <w:shd w:val="clear" w:color="auto" w:fill="F2F2F2" w:themeFill="background1" w:themeFillShade="F2"/>
            <w:vAlign w:val="center"/>
          </w:tcPr>
          <w:p w14:paraId="332A171D" w14:textId="3F2783BD"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3600" behindDoc="0" locked="0" layoutInCell="1" allowOverlap="1" wp14:anchorId="790FA5B4" wp14:editId="6854EFD6">
                      <wp:simplePos x="0" y="0"/>
                      <wp:positionH relativeFrom="column">
                        <wp:posOffset>134620</wp:posOffset>
                      </wp:positionH>
                      <wp:positionV relativeFrom="paragraph">
                        <wp:posOffset>87630</wp:posOffset>
                      </wp:positionV>
                      <wp:extent cx="161290" cy="0"/>
                      <wp:effectExtent l="6985" t="53975" r="22225" b="60325"/>
                      <wp:wrapNone/>
                      <wp:docPr id="1073241229" name="Connecteur droit avec flèche 107324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9BFF5" id="Connecteur droit avec flèche 1073241229" o:spid="_x0000_s1026" type="#_x0000_t32" style="position:absolute;margin-left:10.6pt;margin-top:6.9pt;width:12.7pt;height: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">
                      <v:stroke endarrow="block"/>
                    </v:shape>
                  </w:pict>
                </mc:Fallback>
              </mc:AlternateContent>
            </w:r>
            <w:r w:rsidR="00A6417A"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after the 1</w:t>
            </w:r>
            <w:r w:rsidRPr="00536008">
              <w:rPr>
                <w:rFonts w:asciiTheme="majorBidi" w:hAnsiTheme="majorBidi" w:cstheme="majorBidi"/>
                <w:vertAlign w:val="superscript"/>
              </w:rPr>
              <w:t xml:space="preserve">st </w:t>
            </w:r>
            <w:r w:rsidRPr="00536008">
              <w:rPr>
                <w:rFonts w:asciiTheme="majorBidi" w:hAnsiTheme="majorBidi" w:cstheme="majorBidi"/>
              </w:rPr>
              <w:t>and the 18</w:t>
            </w:r>
            <w:r w:rsidRPr="00536008">
              <w:rPr>
                <w:rFonts w:asciiTheme="majorBidi" w:hAnsiTheme="majorBidi" w:cstheme="majorBidi"/>
                <w:vertAlign w:val="superscript"/>
              </w:rPr>
              <w:t>th</w:t>
            </w:r>
            <w:r w:rsidRPr="00536008">
              <w:rPr>
                <w:rFonts w:asciiTheme="majorBidi" w:hAnsiTheme="majorBidi" w:cstheme="majorBidi"/>
              </w:rPr>
              <w:t xml:space="preserve"> session</w:t>
            </w:r>
            <w:r w:rsidR="00230FBD" w:rsidRPr="00536008">
              <w:rPr>
                <w:rFonts w:asciiTheme="majorBidi" w:hAnsiTheme="majorBidi" w:cstheme="majorBidi"/>
              </w:rPr>
              <w:t>s</w:t>
            </w:r>
            <w:r w:rsidRPr="00536008">
              <w:rPr>
                <w:rFonts w:asciiTheme="majorBidi" w:hAnsiTheme="majorBidi" w:cstheme="majorBidi"/>
              </w:rPr>
              <w:t xml:space="preserve"> of CWI.</w:t>
            </w:r>
          </w:p>
          <w:p w14:paraId="70C58D12" w14:textId="6EE81450"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4624" behindDoc="0" locked="0" layoutInCell="1" allowOverlap="1" wp14:anchorId="1D81D1EA" wp14:editId="05744B7E">
                      <wp:simplePos x="0" y="0"/>
                      <wp:positionH relativeFrom="column">
                        <wp:posOffset>95885</wp:posOffset>
                      </wp:positionH>
                      <wp:positionV relativeFrom="paragraph">
                        <wp:posOffset>-3810</wp:posOffset>
                      </wp:positionV>
                      <wp:extent cx="152400" cy="121920"/>
                      <wp:effectExtent l="5080" t="57150" r="42545" b="11430"/>
                      <wp:wrapNone/>
                      <wp:docPr id="631355029" name="Connecteur droit avec flèche 631355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FFE96" id="Connecteur droit avec flèche 631355029" o:spid="_x0000_s1026" type="#_x0000_t32" style="position:absolute;margin-left:7.55pt;margin-top:-.3pt;width:12pt;height:9.6pt;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SAP and DAP after CWI</w:t>
            </w:r>
          </w:p>
          <w:p w14:paraId="240F54F0" w14:textId="0C0675F6"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5648" behindDoc="0" locked="0" layoutInCell="1" allowOverlap="1" wp14:anchorId="0788E8A8" wp14:editId="2A5230D3">
                      <wp:simplePos x="0" y="0"/>
                      <wp:positionH relativeFrom="column">
                        <wp:posOffset>100330</wp:posOffset>
                      </wp:positionH>
                      <wp:positionV relativeFrom="paragraph">
                        <wp:posOffset>-1270</wp:posOffset>
                      </wp:positionV>
                      <wp:extent cx="167640" cy="137795"/>
                      <wp:effectExtent l="0" t="0" r="80010" b="52705"/>
                      <wp:wrapNone/>
                      <wp:docPr id="2140907740" name="Connecteur droit avec flèche 2140907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2E18D" id="Connecteur droit avec flèche 2140907740" o:spid="_x0000_s1026" type="#_x0000_t32" style="position:absolute;margin-left:7.9pt;margin-top:-.1pt;width:13.2pt;height:10.8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">
                      <v:stroke endarrow="block"/>
                    </v:shape>
                  </w:pict>
                </mc:Fallback>
              </mc:AlternateContent>
            </w:r>
            <w:r w:rsidR="00A6417A"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SAP and DAP after 18</w:t>
            </w:r>
            <w:r w:rsidRPr="00536008">
              <w:rPr>
                <w:rFonts w:asciiTheme="majorBidi" w:hAnsiTheme="majorBidi" w:cstheme="majorBidi"/>
                <w:vertAlign w:val="superscript"/>
              </w:rPr>
              <w:t>th</w:t>
            </w:r>
            <w:r w:rsidRPr="00536008">
              <w:rPr>
                <w:rFonts w:asciiTheme="majorBidi" w:hAnsiTheme="majorBidi" w:cstheme="majorBidi"/>
              </w:rPr>
              <w:t xml:space="preserve"> session of CWI compared to the 1</w:t>
            </w:r>
            <w:r w:rsidRPr="00536008">
              <w:rPr>
                <w:rFonts w:asciiTheme="majorBidi" w:hAnsiTheme="majorBidi" w:cstheme="majorBidi"/>
                <w:vertAlign w:val="superscript"/>
              </w:rPr>
              <w:t>st</w:t>
            </w:r>
            <w:r w:rsidRPr="00536008">
              <w:rPr>
                <w:rFonts w:asciiTheme="majorBidi" w:hAnsiTheme="majorBidi" w:cstheme="majorBidi"/>
              </w:rPr>
              <w:t xml:space="preserve"> session.</w:t>
            </w:r>
          </w:p>
          <w:p w14:paraId="65C1EE10" w14:textId="5E8BDCA4"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92032" behindDoc="0" locked="0" layoutInCell="1" allowOverlap="1" wp14:anchorId="61A52934" wp14:editId="0C49F346">
                      <wp:simplePos x="0" y="0"/>
                      <wp:positionH relativeFrom="column">
                        <wp:posOffset>46990</wp:posOffset>
                      </wp:positionH>
                      <wp:positionV relativeFrom="paragraph">
                        <wp:posOffset>-5080</wp:posOffset>
                      </wp:positionV>
                      <wp:extent cx="167640" cy="137795"/>
                      <wp:effectExtent l="0" t="0" r="80010" b="52705"/>
                      <wp:wrapNone/>
                      <wp:docPr id="609681621" name="Connecteur droit avec flèche 60968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DB653" id="Connecteur droit avec flèche 609681621" o:spid="_x0000_s1026" type="#_x0000_t32" style="position:absolute;margin-left:3.7pt;margin-top:-.4pt;width:13.2pt;height:10.8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&#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385ED0" w:rsidRPr="00536008">
              <w:rPr>
                <w:rFonts w:asciiTheme="majorBidi" w:hAnsiTheme="majorBidi" w:cstheme="majorBidi"/>
              </w:rPr>
              <w:t xml:space="preserve"> </w:t>
            </w:r>
            <w:proofErr w:type="spellStart"/>
            <w:r w:rsidRPr="00536008">
              <w:rPr>
                <w:rFonts w:asciiTheme="majorBidi" w:hAnsiTheme="majorBidi" w:cstheme="majorBidi"/>
              </w:rPr>
              <w:t>T°sk</w:t>
            </w:r>
            <w:proofErr w:type="spellEnd"/>
            <w:r w:rsidRPr="00536008">
              <w:rPr>
                <w:rFonts w:asciiTheme="majorBidi" w:hAnsiTheme="majorBidi" w:cstheme="majorBidi"/>
              </w:rPr>
              <w:t xml:space="preserve"> during CWI</w:t>
            </w:r>
          </w:p>
        </w:tc>
      </w:tr>
      <w:tr w:rsidR="003F0062" w:rsidRPr="00536008" w14:paraId="1F31DFAB"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4B87D061" w14:textId="3580CBBE"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{"citationID":"xjJBI1QQ","properties":{"formattedCitation":"(Kwiecien et al., 2019)","plainCitation":"(Kwiecien et al., 2019)","dontUpdate":true,"noteIndex":0},"citationItems":[{"id":1688,"uris":["http://zotero.org/users/6397032/items/TNDBV6KG"],"itemData":{"id":1688,"type":"article-journal","abstract":"Purpose: To evaluate the effectiveness between cold-water immersion (CWI) and phase-change-material (PCM) cooling on intramuscular, core, and skin-temperature and cardiovascular responses. Methods: In a randomized, crossover design, 11 men completed 15 min of 15 degrees C CWI to the umbilicus and 2-h recovery or 3 h of 15 degrees C PCM covering the quadriceps and 1 h of recovery, separated by 24 h. Vastus lateralis intramuscular temperature at 1 and 3 cm, core and skin temperature, heart-rate variability, and thermal comfort were recorded at baseline and 15-min intervals throughout treatment and recovery. Results: Intramuscular temperature decreased (P &lt; .001) during and after both treatments. A faster initial effect was observed from 15 min of CWI (Delta: 4.3 degrees C [1.7 degrees C] 1 cm; 5.5 degrees C [2.1 degrees C] 3 cm; P = .01). However, over time (2 h 15 min), greater effects were observed from prolonged PCM treatment (Delta: 4.2 degrees C [1.9 C] 1 cm; 2.2 degrees C [2.2 degrees C] 3 cm; treatment x time, P = .0001). During the first hour of recovery from both treatments, intramuscular temperature was higher from CWI at 1 cm (P = .013) but not 3 cm. Core temperature deceased 0.25 degrees (0.32 degrees) from CWI (P = .001) and 0.28 degrees C (0.27 degrees C) from PCM (P = .0001), whereas heart-rate variability increased during both treatments (P = .001), with no differences between treatments. Conclusions: The magnitude of temperature reduction from CWI was comparable with PCM, but intramuscular temperature was decreased for longer during PCM. PCM cooling packs offer an alternative for delivering prolonged cooling whenever application of CWI is impractical while also exerting a central effect on core temperature and heart rate.","container-title":"International Journal of Sports Physiology and Performance","DOI":"10.1123/ijspp.2018-0763","ISSN":"1555-0265","issue":"9","journalAbbreviation":"Int J Sports Physiol Perform","note":"number: 9\nWOS:000488611400019","page":"1288-1296","title":"Exploring the Efficacy of a Safe Cryotherapy Alternative: Physiological Temperature Changes From Cold-Water Immersion Versus Prolonged Cooling of Phase-Change Material","volume":"14","author":[{"family":"Kwiecien","given":"Susan Y."},{"family":"McHugh","given":"Malachy P."},{"family":"Goodall","given":"Stuart"},{"family":"Hicks","given":"Kirsty M."},{"family":"Hunter","given":"Angus M."},{"family":"Howatson","given":"Glyn"}],"issued":{"date-parts":[["2019",10]]}}}],"schema":"https://github.com/citation-style-language/schema/raw/master/csl-citation.json"}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Kwiecien et al., 2019</w:t>
            </w:r>
            <w:r w:rsidRPr="00536008">
              <w:rPr>
                <w:rFonts w:asciiTheme="majorBidi" w:hAnsiTheme="majorBidi" w:cstheme="majorBidi"/>
              </w:rPr>
              <w:fldChar w:fldCharType="end"/>
            </w:r>
          </w:p>
        </w:tc>
        <w:tc>
          <w:tcPr>
            <w:tcW w:w="1134" w:type="dxa"/>
            <w:shd w:val="clear" w:color="auto" w:fill="auto"/>
            <w:vAlign w:val="center"/>
          </w:tcPr>
          <w:p w14:paraId="3451EBA9" w14:textId="77777777" w:rsidR="00107E36" w:rsidRPr="00536008" w:rsidRDefault="00107E36" w:rsidP="00107E36">
            <w:pPr>
              <w:pStyle w:val="Paragraphedeliste"/>
              <w:numPr>
                <w:ilvl w:val="0"/>
                <w:numId w:val="15"/>
              </w:numPr>
              <w:spacing w:after="200" w:line="276" w:lineRule="auto"/>
              <w:ind w:left="-104" w:right="-62"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auto"/>
            <w:vAlign w:val="center"/>
          </w:tcPr>
          <w:p w14:paraId="45CA84BE"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(n=11)</w:t>
            </w:r>
          </w:p>
        </w:tc>
        <w:tc>
          <w:tcPr>
            <w:tcW w:w="1430" w:type="dxa"/>
            <w:shd w:val="clear" w:color="auto" w:fill="auto"/>
            <w:vAlign w:val="center"/>
          </w:tcPr>
          <w:p w14:paraId="05533868"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27.0 ± 7.0</w:t>
            </w:r>
          </w:p>
        </w:tc>
        <w:tc>
          <w:tcPr>
            <w:tcW w:w="1438" w:type="dxa"/>
            <w:shd w:val="clear" w:color="auto" w:fill="auto"/>
            <w:vAlign w:val="center"/>
          </w:tcPr>
          <w:p w14:paraId="64A796EA"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24.2 ± NA</w:t>
            </w:r>
          </w:p>
        </w:tc>
        <w:tc>
          <w:tcPr>
            <w:tcW w:w="1270" w:type="dxa"/>
            <w:shd w:val="clear" w:color="auto" w:fill="auto"/>
            <w:vAlign w:val="center"/>
          </w:tcPr>
          <w:p w14:paraId="0C558480"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auto"/>
            <w:vAlign w:val="center"/>
          </w:tcPr>
          <w:p w14:paraId="47C8CEC8" w14:textId="6CFBFF36"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Lower body</w:t>
            </w:r>
            <w:r w:rsidR="00C84355" w:rsidRPr="00536008">
              <w:rPr>
                <w:rFonts w:asciiTheme="majorBidi" w:hAnsiTheme="majorBidi" w:cstheme="majorBidi"/>
              </w:rPr>
              <w:t xml:space="preserve"> </w:t>
            </w:r>
            <w:r w:rsidRPr="00536008">
              <w:rPr>
                <w:rFonts w:asciiTheme="majorBidi" w:hAnsiTheme="majorBidi" w:cstheme="majorBidi"/>
              </w:rPr>
              <w:t>CWI</w:t>
            </w:r>
          </w:p>
        </w:tc>
        <w:tc>
          <w:tcPr>
            <w:tcW w:w="1701" w:type="dxa"/>
            <w:shd w:val="clear" w:color="auto" w:fill="auto"/>
            <w:vAlign w:val="center"/>
          </w:tcPr>
          <w:p w14:paraId="7DB1B5E7"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15</w:t>
            </w:r>
          </w:p>
        </w:tc>
        <w:tc>
          <w:tcPr>
            <w:tcW w:w="1138" w:type="dxa"/>
            <w:shd w:val="clear" w:color="auto" w:fill="auto"/>
            <w:vAlign w:val="center"/>
          </w:tcPr>
          <w:p w14:paraId="259C6AA9"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15</w:t>
            </w:r>
          </w:p>
        </w:tc>
        <w:tc>
          <w:tcPr>
            <w:tcW w:w="4215" w:type="dxa"/>
            <w:shd w:val="clear" w:color="auto" w:fill="auto"/>
            <w:vAlign w:val="center"/>
          </w:tcPr>
          <w:p w14:paraId="7CB4A617" w14:textId="3758A3AC" w:rsidR="00107E36" w:rsidRPr="00536008" w:rsidRDefault="00107E36"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6672" behindDoc="0" locked="0" layoutInCell="1" allowOverlap="1" wp14:anchorId="2E27E68B" wp14:editId="44596250">
                      <wp:simplePos x="0" y="0"/>
                      <wp:positionH relativeFrom="column">
                        <wp:posOffset>111760</wp:posOffset>
                      </wp:positionH>
                      <wp:positionV relativeFrom="paragraph">
                        <wp:posOffset>21590</wp:posOffset>
                      </wp:positionV>
                      <wp:extent cx="152400" cy="137160"/>
                      <wp:effectExtent l="12700" t="7620" r="44450" b="55245"/>
                      <wp:wrapNone/>
                      <wp:docPr id="1038464850" name="Connecteur droit avec flèche 1038464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3B555" id="Connecteur droit avec flèche 1038464850" o:spid="_x0000_s1026" type="#_x0000_t32" style="position:absolute;margin-left:8.8pt;margin-top:1.7pt;width:12pt;height:10.8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after of CWI.</w:t>
            </w:r>
          </w:p>
          <w:p w14:paraId="3954B23F" w14:textId="490DB8CD" w:rsidR="00107E36" w:rsidRPr="00536008" w:rsidRDefault="00385ED0"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7696" behindDoc="0" locked="0" layoutInCell="1" allowOverlap="1" wp14:anchorId="42AA5CA5" wp14:editId="57ED6377">
                      <wp:simplePos x="0" y="0"/>
                      <wp:positionH relativeFrom="column">
                        <wp:posOffset>120015</wp:posOffset>
                      </wp:positionH>
                      <wp:positionV relativeFrom="paragraph">
                        <wp:posOffset>38100</wp:posOffset>
                      </wp:positionV>
                      <wp:extent cx="152400" cy="121920"/>
                      <wp:effectExtent l="5080" t="48260" r="42545" b="10795"/>
                      <wp:wrapNone/>
                      <wp:docPr id="1085596829" name="Connecteur droit avec flèche 1085596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BEC1C" id="Connecteur droit avec flèche 1085596829" o:spid="_x0000_s1026" type="#_x0000_t32" style="position:absolute;margin-left:9.45pt;margin-top:3pt;width:12pt;height:9.6pt;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Pr="00536008">
              <w:rPr>
                <w:rFonts w:asciiTheme="majorBidi" w:hAnsiTheme="majorBidi" w:cstheme="majorBidi"/>
              </w:rPr>
              <w:t xml:space="preserve"> </w:t>
            </w:r>
            <w:r w:rsidR="00107E36" w:rsidRPr="00536008">
              <w:rPr>
                <w:rFonts w:asciiTheme="majorBidi" w:hAnsiTheme="majorBidi" w:cstheme="majorBidi"/>
              </w:rPr>
              <w:t>RMSSD after CWI</w:t>
            </w:r>
          </w:p>
          <w:p w14:paraId="11D9B29D" w14:textId="017F44EC" w:rsidR="00107E36" w:rsidRPr="00536008" w:rsidRDefault="00385ED0"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8720" behindDoc="0" locked="0" layoutInCell="1" allowOverlap="1" wp14:anchorId="4FDDEFF8" wp14:editId="10B9C12E">
                      <wp:simplePos x="0" y="0"/>
                      <wp:positionH relativeFrom="column">
                        <wp:posOffset>96520</wp:posOffset>
                      </wp:positionH>
                      <wp:positionV relativeFrom="paragraph">
                        <wp:posOffset>82550</wp:posOffset>
                      </wp:positionV>
                      <wp:extent cx="161290" cy="0"/>
                      <wp:effectExtent l="6985" t="55880" r="22225" b="58420"/>
                      <wp:wrapNone/>
                      <wp:docPr id="429045837" name="Connecteur droit avec flèche 42904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2B741" id="Connecteur droit avec flèche 429045837" o:spid="_x0000_s1026" type="#_x0000_t32" style="position:absolute;margin-left:7.6pt;margin-top:6.5pt;width:12.7pt;height:0;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">
                      <v:stroke endarrow="block"/>
                    </v:shape>
                  </w:pict>
                </mc:Fallback>
              </mc:AlternateContent>
            </w:r>
            <w:r w:rsidRPr="00536008">
              <w:rPr>
                <w:rFonts w:asciiTheme="majorBidi" w:hAnsiTheme="majorBidi" w:cstheme="majorBidi"/>
                <w:noProof/>
              </w:rPr>
              <mc:AlternateContent>
                <mc:Choice Requires="wps">
                  <w:drawing>
                    <wp:anchor distT="0" distB="0" distL="114300" distR="114300" simplePos="0" relativeHeight="251693056" behindDoc="0" locked="0" layoutInCell="1" allowOverlap="1" wp14:anchorId="64E8687B" wp14:editId="5527C921">
                      <wp:simplePos x="0" y="0"/>
                      <wp:positionH relativeFrom="column">
                        <wp:posOffset>92710</wp:posOffset>
                      </wp:positionH>
                      <wp:positionV relativeFrom="paragraph">
                        <wp:posOffset>186690</wp:posOffset>
                      </wp:positionV>
                      <wp:extent cx="167640" cy="137795"/>
                      <wp:effectExtent l="0" t="0" r="80010" b="52705"/>
                      <wp:wrapNone/>
                      <wp:docPr id="1153372730" name="Connecteur droit avec flèche 115337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14A90" id="Connecteur droit avec flèche 1153372730" o:spid="_x0000_s1026" type="#_x0000_t32" style="position:absolute;margin-left:7.3pt;margin-top:14.7pt;width:13.2pt;height:10.8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">
                      <v:stroke endarrow="block"/>
                    </v:shape>
                  </w:pict>
                </mc:Fallback>
              </mc:AlternateContent>
            </w:r>
            <w:r w:rsidR="00A6417A" w:rsidRPr="00536008">
              <w:rPr>
                <w:rFonts w:asciiTheme="majorBidi" w:hAnsiTheme="majorBidi" w:cstheme="majorBidi"/>
              </w:rPr>
              <w:t xml:space="preserve">    </w:t>
            </w:r>
            <w:r w:rsidRPr="00536008">
              <w:rPr>
                <w:rFonts w:asciiTheme="majorBidi" w:hAnsiTheme="majorBidi" w:cstheme="majorBidi"/>
              </w:rPr>
              <w:t xml:space="preserve"> </w:t>
            </w:r>
            <w:r w:rsidR="00107E36" w:rsidRPr="00536008">
              <w:rPr>
                <w:rFonts w:asciiTheme="majorBidi" w:hAnsiTheme="majorBidi" w:cstheme="majorBidi"/>
              </w:rPr>
              <w:t>SAP and DAP after CWI</w:t>
            </w:r>
          </w:p>
          <w:p w14:paraId="0146F854" w14:textId="15D7499E" w:rsidR="00107E36" w:rsidRPr="00536008" w:rsidRDefault="00A6417A"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w:t>
            </w:r>
            <w:r w:rsidR="00385ED0" w:rsidRPr="00536008">
              <w:rPr>
                <w:rFonts w:asciiTheme="majorBidi" w:hAnsiTheme="majorBidi" w:cstheme="majorBidi"/>
              </w:rPr>
              <w:t xml:space="preserve"> </w:t>
            </w:r>
            <w:proofErr w:type="spellStart"/>
            <w:r w:rsidR="00107E36" w:rsidRPr="00536008">
              <w:rPr>
                <w:rFonts w:asciiTheme="majorBidi" w:hAnsiTheme="majorBidi" w:cstheme="majorBidi"/>
              </w:rPr>
              <w:t>T°sk</w:t>
            </w:r>
            <w:proofErr w:type="spellEnd"/>
            <w:r w:rsidR="00C84355" w:rsidRPr="00536008">
              <w:rPr>
                <w:rFonts w:asciiTheme="majorBidi" w:hAnsiTheme="majorBidi" w:cstheme="majorBidi"/>
              </w:rPr>
              <w:t xml:space="preserve"> </w:t>
            </w:r>
            <w:r w:rsidR="00107E36" w:rsidRPr="00536008">
              <w:rPr>
                <w:rFonts w:asciiTheme="majorBidi" w:hAnsiTheme="majorBidi" w:cstheme="majorBidi"/>
              </w:rPr>
              <w:t>and</w:t>
            </w:r>
            <w:r w:rsidR="00C84355" w:rsidRPr="00536008">
              <w:rPr>
                <w:rFonts w:asciiTheme="majorBidi" w:hAnsiTheme="majorBidi" w:cstheme="majorBidi"/>
              </w:rPr>
              <w:t xml:space="preserve"> </w:t>
            </w:r>
            <w:r w:rsidR="00107E36" w:rsidRPr="00536008">
              <w:rPr>
                <w:rFonts w:asciiTheme="majorBidi" w:hAnsiTheme="majorBidi" w:cstheme="majorBidi"/>
              </w:rPr>
              <w:t>T°c during CWI</w:t>
            </w:r>
          </w:p>
        </w:tc>
      </w:tr>
      <w:tr w:rsidR="003F0062" w:rsidRPr="00536008" w14:paraId="01293B14"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575E6877" w14:textId="7512B212"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{"citationID":"IcuIL8L6","properties":{"formattedCitation":"(Mantoni et al., 2007)","plainCitation":"(Mantoni et al., 2007)","dontUpdate":true,"noteIndex":0},"citationItems":[{"id":1713,"uris":["http://zotero.org/users/6397032/items/I2JCUA9Y"],"itemData":{"id":1713,"type":"article-journal","abstract":"Introduction: Near-drowning incidents and drowning deaths after accidental immersion in open waters have been linked to cold shock response. It consists of inspiratory gasps, hyperventilation, tachycardia, and hypertension in the first 2-3 min of cold-water immersion. This study explored the immediate changes in cerebral blood flow velocity (V-mean) during coldwater immersion since cold shock induced hyperventilation may diminish Vmean and lead to syncope and drowning. Methods. There were 13 male volunteers who were lowered into a 0 degrees C immersion tank for 30 S. V-mean in the middle cerebral artery (MCA) was measured together with ventilatory parameters and heart rate before, during, and after immersion. Results. Within seconds after immersion in ice water, heart rate increased from 74 1 16 to 107 +/- 18 bpm (mean +/- SD; p &lt; 0.05). Immersion was associated with a marked elevation in respiratory rate (from 16 +/- 3 to 38 +/- 14 breaths. min-') and tidal volume (883 +/- 360 to 2292 +/- 689 ml). The end-tidal carbon dioxide tension decreased from 38 +/- 4 to 26 5 mmHg and MCA Vmean dropped by 43 +/- 8%. Signs of imminent syncope (drowsiness, blurred vision, loss of responsiveness) were shown by two subjects (MCA Vnican dropped 62% and 68%, respectively). Discussion: Following icewater immersion, hyperventilation induced a marked reduction in MCA Vaican to a level which has been associated with disorientation and loss of consciousness.","container-title":"Aviation Space and Environmental Medicine","ISSN":"0095-6562","issue":"4","journalAbbreviation":"Aviat Space Environ Med","note":"number: 4\nWOS:000245638000003","page":"374-376","title":"Reduced cerebral perfusion on sudden immersion in ice water: A possible cause of drowning","volume":"78","author":[{"family":"Mantoni","given":"Teit"},{"family":"Belhage","given":"Bo"},{"family":"Pedersen","given":"Lars M."},{"family":"Pott","given":"Frank C."}],"issued":{"date-parts":[["2007",4]]}}}],"schema":"https://github.com/citation-style-language/schema/raw/master/csl-citation.json"}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Mantoni et al., 2007</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5BDA8E69" w14:textId="77777777" w:rsidR="00107E36" w:rsidRPr="00536008" w:rsidRDefault="00107E36" w:rsidP="00107E36">
            <w:pPr>
              <w:pStyle w:val="Paragraphedeliste"/>
              <w:numPr>
                <w:ilvl w:val="0"/>
                <w:numId w:val="15"/>
              </w:numPr>
              <w:spacing w:after="200" w:line="276" w:lineRule="auto"/>
              <w:ind w:left="-104" w:right="-62"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F2F2F2" w:themeFill="background1" w:themeFillShade="F2"/>
            <w:vAlign w:val="center"/>
          </w:tcPr>
          <w:p w14:paraId="6A9626F6"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(n=13)</w:t>
            </w:r>
          </w:p>
        </w:tc>
        <w:tc>
          <w:tcPr>
            <w:tcW w:w="1430" w:type="dxa"/>
            <w:shd w:val="clear" w:color="auto" w:fill="F2F2F2" w:themeFill="background1" w:themeFillShade="F2"/>
            <w:vAlign w:val="center"/>
          </w:tcPr>
          <w:p w14:paraId="1D619CE3"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32.0 ± 7.0</w:t>
            </w:r>
          </w:p>
        </w:tc>
        <w:tc>
          <w:tcPr>
            <w:tcW w:w="1438" w:type="dxa"/>
            <w:shd w:val="clear" w:color="auto" w:fill="F2F2F2" w:themeFill="background1" w:themeFillShade="F2"/>
            <w:vAlign w:val="center"/>
          </w:tcPr>
          <w:p w14:paraId="44CC6B0F" w14:textId="77777777" w:rsidR="00107E36" w:rsidRPr="00536008" w:rsidRDefault="00107E36" w:rsidP="00107E36">
            <w:pPr>
              <w:pStyle w:val="Paragraphedeliste"/>
              <w:numPr>
                <w:ilvl w:val="0"/>
                <w:numId w:val="15"/>
              </w:numPr>
              <w:spacing w:after="200" w:line="276" w:lineRule="auto"/>
              <w:ind w:left="170" w:right="-62"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25.4 ± NA</w:t>
            </w:r>
          </w:p>
        </w:tc>
        <w:tc>
          <w:tcPr>
            <w:tcW w:w="1270" w:type="dxa"/>
            <w:shd w:val="clear" w:color="auto" w:fill="F2F2F2" w:themeFill="background1" w:themeFillShade="F2"/>
            <w:vAlign w:val="center"/>
          </w:tcPr>
          <w:p w14:paraId="7133F9EF"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F2F2F2" w:themeFill="background1" w:themeFillShade="F2"/>
            <w:vAlign w:val="center"/>
          </w:tcPr>
          <w:p w14:paraId="72083DB5"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w:t>
            </w:r>
          </w:p>
        </w:tc>
        <w:tc>
          <w:tcPr>
            <w:tcW w:w="1701" w:type="dxa"/>
            <w:shd w:val="clear" w:color="auto" w:fill="F2F2F2" w:themeFill="background1" w:themeFillShade="F2"/>
            <w:vAlign w:val="center"/>
          </w:tcPr>
          <w:p w14:paraId="41343A92"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0</w:t>
            </w:r>
          </w:p>
        </w:tc>
        <w:tc>
          <w:tcPr>
            <w:tcW w:w="1138" w:type="dxa"/>
            <w:shd w:val="clear" w:color="auto" w:fill="F2F2F2" w:themeFill="background1" w:themeFillShade="F2"/>
            <w:vAlign w:val="center"/>
          </w:tcPr>
          <w:p w14:paraId="0BB7C996"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0.5</w:t>
            </w:r>
          </w:p>
        </w:tc>
        <w:tc>
          <w:tcPr>
            <w:tcW w:w="4215" w:type="dxa"/>
            <w:shd w:val="clear" w:color="auto" w:fill="F2F2F2" w:themeFill="background1" w:themeFillShade="F2"/>
            <w:vAlign w:val="center"/>
          </w:tcPr>
          <w:p w14:paraId="24BD2B1A" w14:textId="5209C0CC"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79744" behindDoc="0" locked="0" layoutInCell="1" allowOverlap="1" wp14:anchorId="4BF99889" wp14:editId="415D91BE">
                      <wp:simplePos x="0" y="0"/>
                      <wp:positionH relativeFrom="column">
                        <wp:posOffset>131445</wp:posOffset>
                      </wp:positionH>
                      <wp:positionV relativeFrom="paragraph">
                        <wp:posOffset>15240</wp:posOffset>
                      </wp:positionV>
                      <wp:extent cx="152400" cy="121920"/>
                      <wp:effectExtent l="13335" t="55880" r="43815" b="12700"/>
                      <wp:wrapNone/>
                      <wp:docPr id="434310893" name="Connecteur droit avec flèche 434310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A3543" id="Connecteur droit avec flèche 434310893" o:spid="_x0000_s1026" type="#_x0000_t32" style="position:absolute;margin-left:10.35pt;margin-top:1.2pt;width:12pt;height:9.6pt;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after</w:t>
            </w:r>
            <w:r w:rsidR="00C84355" w:rsidRPr="00536008">
              <w:rPr>
                <w:rFonts w:asciiTheme="majorBidi" w:hAnsiTheme="majorBidi" w:cstheme="majorBidi"/>
              </w:rPr>
              <w:t xml:space="preserve"> </w:t>
            </w:r>
            <w:r w:rsidRPr="00536008">
              <w:rPr>
                <w:rFonts w:asciiTheme="majorBidi" w:hAnsiTheme="majorBidi" w:cstheme="majorBidi"/>
              </w:rPr>
              <w:t>CWI.</w:t>
            </w:r>
          </w:p>
        </w:tc>
      </w:tr>
      <w:tr w:rsidR="003F0062" w:rsidRPr="00536008" w14:paraId="2C291704" w14:textId="77777777" w:rsidTr="000A5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25CC1528" w14:textId="59982B9B"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{"citationID":"PhxE0rkG","properties":{"formattedCitation":"(Barwood et al., 2014)","plainCitation":"(Barwood et al., 2014)","dontUpdate":true,"noteIndex":0},"citationItems":[{"id":1886,"uris":["http://zotero.org/users/6397032/items/JETTHPVT"],"itemData":{"id":1886,"type":"article-journal","abstract":"Introduction: Accidental immersion in cold water is a risk factor for many occupations. Habituation to cold-water immersion (CWI) is one practical means of reducing the cold shock response (CSR) on immersion. We investigated whether repeated thermoneutral water immersion (TWI) induced a perceptual habituation (i.e., could lessen perceived threat and anxiety) and consequently reduce the CSR on subsequent CWI. Methods: There were 12 subjects who completed seven 7-min head-out immersions. Immersions one and seven were CWIs [15.0 (0.1)degrees C], and immersions two to six were TWI [34.9 (0.10)degrees C]. Anxiety (20-cm visual analogue scale) and the cardiorespiratory responses [heart rate (f(C)), respiratory frequency (f(R)), tidal volume (V-T), and minute ventilation (V-E)] to immersion were measured throughout. Data were compared within subject between conditions using ANOVA to an alpha level of 0.05. Results: Acute anxiety was significantly reduced after repeated exposure to the immersion scenario (i.e., TWI): CWI-1: 6.3 (4:4) cm; and CWI-2: 4.5 (4.0) cm [condition mean (SD)]. These differences did not influence the peak in the CSR. The f(C), f(R), and V-E responses were similar between CWI-1 and CWI-2. V-T response was significantly lower in CWI-2; mean (SD) across the immersion: CWI-1 1.27 (0.17) vs. CWI-2 1.11 (0.2) L. Discussion: Repeated TWI lessened the anxiety associated with CWI (perceptual habituation). This had a negligible effect on the primary components of the CSR, but did lower V-T, which may reduce the volume of any aspirated water in an emergency situation. Reducing the threat appraisal of an environmental stressor may be a useful biproduct of survival training, thereby minimizing psychophysiological strain.","container-title":"Aviation Space and Environmental Medicine","DOI":"10.3357/ASEM.3759.2014","ISSN":"0095-6562","issue":"2","journalAbbreviation":"Aviat Space Environ Med","note":"number: 2\nWOS:000332997000009","page":"167-171","title":"Habituation of the Cold Shock Response May Include a Significant Perceptual Component","volume":"85","author":[{"family":"Barwood","given":"Martin J."},{"family":"Corbett","given":"Jo"},{"family":"Wagstaff","given":"Christopher R. D."}],"issued":{"date-parts":[["2014",2]]}}}],"schema":"https://github.com/citation-style-language/schema/raw/master/csl-citation.json"}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Barwood et al., 2014</w:t>
            </w:r>
            <w:r w:rsidRPr="00536008">
              <w:rPr>
                <w:rFonts w:asciiTheme="majorBidi" w:hAnsiTheme="majorBidi" w:cstheme="majorBidi"/>
              </w:rPr>
              <w:fldChar w:fldCharType="end"/>
            </w:r>
          </w:p>
        </w:tc>
        <w:tc>
          <w:tcPr>
            <w:tcW w:w="1134" w:type="dxa"/>
            <w:shd w:val="clear" w:color="auto" w:fill="auto"/>
            <w:vAlign w:val="center"/>
          </w:tcPr>
          <w:p w14:paraId="21545D6D" w14:textId="77777777" w:rsidR="00107E36" w:rsidRPr="00536008" w:rsidRDefault="00107E36" w:rsidP="00107E36">
            <w:pPr>
              <w:pStyle w:val="Paragraphedeliste"/>
              <w:numPr>
                <w:ilvl w:val="0"/>
                <w:numId w:val="15"/>
              </w:numPr>
              <w:spacing w:after="200" w:line="276" w:lineRule="auto"/>
              <w:ind w:left="-104" w:right="-62"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auto"/>
            <w:vAlign w:val="center"/>
          </w:tcPr>
          <w:p w14:paraId="3C90DEED" w14:textId="77777777" w:rsidR="00107E36" w:rsidRPr="00536008" w:rsidRDefault="00107E36" w:rsidP="00107E36">
            <w:pPr>
              <w:pStyle w:val="Paragraphedeliste"/>
              <w:spacing w:after="200" w:line="276" w:lineRule="auto"/>
              <w:ind w:left="170" w:right="-6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Mixed group</w:t>
            </w:r>
          </w:p>
          <w:p w14:paraId="1CC4EE66"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(n=8)</w:t>
            </w:r>
          </w:p>
          <w:p w14:paraId="49FA7501" w14:textId="77777777" w:rsidR="00107E36" w:rsidRPr="00536008" w:rsidRDefault="00107E36" w:rsidP="00107E36">
            <w:pPr>
              <w:pStyle w:val="Paragraphedeliste"/>
              <w:numPr>
                <w:ilvl w:val="0"/>
                <w:numId w:val="15"/>
              </w:numPr>
              <w:spacing w:after="200" w:line="276" w:lineRule="auto"/>
              <w:ind w:left="170" w:right="-249"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Women (n=4)</w:t>
            </w:r>
          </w:p>
        </w:tc>
        <w:tc>
          <w:tcPr>
            <w:tcW w:w="1430" w:type="dxa"/>
            <w:shd w:val="clear" w:color="auto" w:fill="auto"/>
            <w:vAlign w:val="center"/>
          </w:tcPr>
          <w:p w14:paraId="286778D0"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20.0 ± 1.0</w:t>
            </w:r>
          </w:p>
        </w:tc>
        <w:tc>
          <w:tcPr>
            <w:tcW w:w="1438" w:type="dxa"/>
            <w:shd w:val="clear" w:color="auto" w:fill="auto"/>
            <w:vAlign w:val="center"/>
          </w:tcPr>
          <w:p w14:paraId="2492880D" w14:textId="77777777" w:rsidR="00107E36" w:rsidRPr="00536008" w:rsidRDefault="00107E36" w:rsidP="00107E36">
            <w:pPr>
              <w:pStyle w:val="Paragraphedeliste"/>
              <w:numPr>
                <w:ilvl w:val="0"/>
                <w:numId w:val="15"/>
              </w:numPr>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23.8 ± NA</w:t>
            </w:r>
          </w:p>
        </w:tc>
        <w:tc>
          <w:tcPr>
            <w:tcW w:w="1270" w:type="dxa"/>
            <w:shd w:val="clear" w:color="auto" w:fill="auto"/>
            <w:vAlign w:val="center"/>
          </w:tcPr>
          <w:p w14:paraId="247A0EF3"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auto"/>
            <w:vAlign w:val="center"/>
          </w:tcPr>
          <w:p w14:paraId="799C4AE7"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w:t>
            </w:r>
          </w:p>
        </w:tc>
        <w:tc>
          <w:tcPr>
            <w:tcW w:w="1701" w:type="dxa"/>
            <w:shd w:val="clear" w:color="auto" w:fill="auto"/>
            <w:vAlign w:val="center"/>
          </w:tcPr>
          <w:p w14:paraId="7BF27CD2"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15</w:t>
            </w:r>
          </w:p>
        </w:tc>
        <w:tc>
          <w:tcPr>
            <w:tcW w:w="1138" w:type="dxa"/>
            <w:shd w:val="clear" w:color="auto" w:fill="auto"/>
            <w:vAlign w:val="center"/>
          </w:tcPr>
          <w:p w14:paraId="20AB7CB3" w14:textId="77777777" w:rsidR="00107E36" w:rsidRPr="00536008" w:rsidRDefault="00107E36" w:rsidP="00107E36">
            <w:pPr>
              <w:pStyle w:val="Paragraphedeliste"/>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7</w:t>
            </w:r>
          </w:p>
        </w:tc>
        <w:tc>
          <w:tcPr>
            <w:tcW w:w="4215" w:type="dxa"/>
            <w:shd w:val="clear" w:color="auto" w:fill="auto"/>
            <w:vAlign w:val="center"/>
          </w:tcPr>
          <w:p w14:paraId="6DDBB4F8" w14:textId="327ADCF5" w:rsidR="00107E36" w:rsidRPr="00536008" w:rsidRDefault="00107E36" w:rsidP="00107E36">
            <w:pPr>
              <w:pStyle w:val="Paragraphedeliste"/>
              <w:numPr>
                <w:ilvl w:val="0"/>
                <w:numId w:val="15"/>
              </w:numPr>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3840" behindDoc="0" locked="0" layoutInCell="1" allowOverlap="1" wp14:anchorId="3DACF4EC" wp14:editId="2F3CE5D7">
                      <wp:simplePos x="0" y="0"/>
                      <wp:positionH relativeFrom="column">
                        <wp:posOffset>116840</wp:posOffset>
                      </wp:positionH>
                      <wp:positionV relativeFrom="paragraph">
                        <wp:posOffset>20320</wp:posOffset>
                      </wp:positionV>
                      <wp:extent cx="152400" cy="121920"/>
                      <wp:effectExtent l="8255" t="57150" r="48895" b="11430"/>
                      <wp:wrapNone/>
                      <wp:docPr id="1771043699" name="Connecteur droit avec flèche 1771043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87E2E" id="Connecteur droit avec flèche 1771043699" o:spid="_x0000_s1026" type="#_x0000_t32" style="position:absolute;margin-left:9.2pt;margin-top:1.6pt;width:12pt;height:9.6pt;flip: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after CWI.</w:t>
            </w:r>
          </w:p>
        </w:tc>
      </w:tr>
      <w:tr w:rsidR="003F0062" w:rsidRPr="00536008" w14:paraId="2918F779" w14:textId="77777777" w:rsidTr="000A520A">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F64BD22" w14:textId="7AB19A96" w:rsidR="00107E36" w:rsidRPr="00536008" w:rsidRDefault="00107E36" w:rsidP="00107E36">
            <w:pPr>
              <w:pStyle w:val="Paragraphedeliste"/>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{"citationID":"uC9orO94","properties":{"formattedCitation":"(Mantoni et al., 2008)","plainCitation":"(Mantoni et al., 2008)","dontUpdate":true,"noteIndex":0},"citationItems":[{"id":1706,"uris":["http://zotero.org/users/6397032/items/8BC4DVES"],"itemData":{"id":1706,"type":"article-journal","abstract":"Introduction: In non-habituated subjects, cold-shock response to cold-water immersion causes rapid reduction in cerebral blood flow velocity (similar to 50%) due to hyperventilation, increasing risk of syncope, aspiration, and drowning. Adaptation to the response is possible, but requires several cold immersions. This study examines whether thorough instruction enables non-habituated persons to attenuate the ventilatory component of cold-shock response. Methods: There were nine volunteers (four women) who were lowered into a 0 degrees C immersion tank for 60 s. Middle cerebral artery mean velocity (CBFV) was measured together with ventilatory parameters and heart rate before, during, and after immersion. Results: Within seconds after immersion in ice-water, heart rate increased significantly from 95 +/- 8 to 126 +/- 7 bpm (mean +/- SEM). Immersion was associated with an elevation in respiratory rate (from 12 3 to 21 +/- 5 breaths center dot min(-1)) and tidal volume (1022 +/- 142 to 1992 +/- 253 ml). Though end-tidal carbon dioxide tension decreased from 4.9 +/- 0.13 to 3.9 +/- 0.21 kPa, CBFV was insignificantly reduced by 7 +/- 4% during immersion with a brief nadir of 21 +/- 4%. Discussion: Even without prior cold-water experience, subjects were able to suppress reflex hyperventilation following ice-water immersion, maintaining the cerebral blood flow velocity at a level not associated with impaired consciousness. This study implies that those susceptible to accidental cold-water immersion could benefit from education in cold-shock response and the possibility of reducing the ventilatory response voluntarily.","container-title":"Aviation Space and Environmental Medicine","DOI":"10.3357/ASEM.2216.2008","ISSN":"0095-6562","issue":"8","journalAbbreviation":"Aviat Space Environ Med","note":"number: 8\nWOS:000258050000006","page":"765-768","title":"Voluntary respiratory control and cerebral blood flow velocity upon ice-water immersion","volume":"79","author":[{"family":"Mantoni","given":"Teit"},{"family":"Rasmussen","given":"Jakob Hojlund"},{"family":"Belhage","given":"Bo"},{"family":"Pott","given":"Frank Christian"}],"issued":{"date-parts":[["2008",8]]}}}],"schema":"https://github.com/citation-style-language/schema/raw/master/csl-citation.json"}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Mantoni et al., 2008</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16B8A289" w14:textId="4871BC8E" w:rsidR="00107E36" w:rsidRPr="00536008" w:rsidRDefault="00107E36" w:rsidP="00107E36">
            <w:pPr>
              <w:pStyle w:val="Paragraphedeliste"/>
              <w:numPr>
                <w:ilvl w:val="0"/>
                <w:numId w:val="15"/>
              </w:numPr>
              <w:spacing w:after="200" w:line="276" w:lineRule="auto"/>
              <w:ind w:left="-104" w:right="-62"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F2F2F2" w:themeFill="background1" w:themeFillShade="F2"/>
            <w:vAlign w:val="center"/>
          </w:tcPr>
          <w:p w14:paraId="44402BCC" w14:textId="77777777" w:rsidR="00107E36" w:rsidRPr="00536008" w:rsidRDefault="00107E36" w:rsidP="00107E36">
            <w:pPr>
              <w:pStyle w:val="Paragraphedeliste"/>
              <w:spacing w:after="200" w:line="276" w:lineRule="auto"/>
              <w:ind w:left="170" w:right="-24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Mixed group</w:t>
            </w:r>
          </w:p>
          <w:p w14:paraId="6CDD1CA1" w14:textId="77777777" w:rsidR="00107E36" w:rsidRPr="00536008" w:rsidRDefault="00107E36" w:rsidP="00107E36">
            <w:pPr>
              <w:pStyle w:val="Paragraphedeliste"/>
              <w:numPr>
                <w:ilvl w:val="0"/>
                <w:numId w:val="15"/>
              </w:numPr>
              <w:spacing w:after="200" w:line="276" w:lineRule="auto"/>
              <w:ind w:left="170" w:right="-249"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(n=5)</w:t>
            </w:r>
          </w:p>
          <w:p w14:paraId="79A03F6D" w14:textId="77777777" w:rsidR="00107E36" w:rsidRPr="00536008" w:rsidRDefault="00107E36" w:rsidP="00107E36">
            <w:pPr>
              <w:pStyle w:val="Paragraphedeliste"/>
              <w:numPr>
                <w:ilvl w:val="0"/>
                <w:numId w:val="15"/>
              </w:numPr>
              <w:spacing w:after="200" w:line="276" w:lineRule="auto"/>
              <w:ind w:left="170" w:right="-249"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Women (n=4)</w:t>
            </w:r>
          </w:p>
        </w:tc>
        <w:tc>
          <w:tcPr>
            <w:tcW w:w="1430" w:type="dxa"/>
            <w:shd w:val="clear" w:color="auto" w:fill="F2F2F2" w:themeFill="background1" w:themeFillShade="F2"/>
            <w:vAlign w:val="center"/>
          </w:tcPr>
          <w:p w14:paraId="13AE2B04" w14:textId="77777777" w:rsidR="00107E36" w:rsidRPr="00536008" w:rsidRDefault="00107E36" w:rsidP="00107E36">
            <w:pPr>
              <w:pStyle w:val="Paragraphedeliste"/>
              <w:numPr>
                <w:ilvl w:val="0"/>
                <w:numId w:val="15"/>
              </w:numPr>
              <w:spacing w:after="200" w:line="276" w:lineRule="auto"/>
              <w:ind w:left="170" w:right="-249"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29.0 ± 10.2</w:t>
            </w:r>
          </w:p>
        </w:tc>
        <w:tc>
          <w:tcPr>
            <w:tcW w:w="1438" w:type="dxa"/>
            <w:shd w:val="clear" w:color="auto" w:fill="F2F2F2" w:themeFill="background1" w:themeFillShade="F2"/>
            <w:vAlign w:val="center"/>
          </w:tcPr>
          <w:p w14:paraId="1BB4FA05" w14:textId="298D4105" w:rsidR="00107E36" w:rsidRPr="00536008" w:rsidRDefault="00A6417A" w:rsidP="00107E36">
            <w:pPr>
              <w:pStyle w:val="Paragraphedeliste"/>
              <w:spacing w:after="200" w:line="276" w:lineRule="auto"/>
              <w:ind w:left="170" w:right="-249"/>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w:t>
            </w:r>
            <w:r w:rsidR="00C84355" w:rsidRPr="00536008">
              <w:rPr>
                <w:rFonts w:asciiTheme="majorBidi" w:hAnsiTheme="majorBidi" w:cstheme="majorBidi"/>
              </w:rPr>
              <w:t xml:space="preserve"> </w:t>
            </w:r>
            <w:r w:rsidR="00107E36" w:rsidRPr="00536008">
              <w:rPr>
                <w:rFonts w:asciiTheme="majorBidi" w:hAnsiTheme="majorBidi" w:cstheme="majorBidi"/>
              </w:rPr>
              <w:t>NA</w:t>
            </w:r>
          </w:p>
        </w:tc>
        <w:tc>
          <w:tcPr>
            <w:tcW w:w="1270" w:type="dxa"/>
            <w:shd w:val="clear" w:color="auto" w:fill="F2F2F2" w:themeFill="background1" w:themeFillShade="F2"/>
            <w:vAlign w:val="center"/>
          </w:tcPr>
          <w:p w14:paraId="08E842D3"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NA</w:t>
            </w:r>
          </w:p>
        </w:tc>
        <w:tc>
          <w:tcPr>
            <w:tcW w:w="1533" w:type="dxa"/>
            <w:shd w:val="clear" w:color="auto" w:fill="F2F2F2" w:themeFill="background1" w:themeFillShade="F2"/>
            <w:vAlign w:val="center"/>
          </w:tcPr>
          <w:p w14:paraId="5158442F"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w:t>
            </w:r>
          </w:p>
        </w:tc>
        <w:tc>
          <w:tcPr>
            <w:tcW w:w="1701" w:type="dxa"/>
            <w:shd w:val="clear" w:color="auto" w:fill="F2F2F2" w:themeFill="background1" w:themeFillShade="F2"/>
            <w:vAlign w:val="center"/>
          </w:tcPr>
          <w:p w14:paraId="423CAD5E"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0</w:t>
            </w:r>
          </w:p>
        </w:tc>
        <w:tc>
          <w:tcPr>
            <w:tcW w:w="1138" w:type="dxa"/>
            <w:shd w:val="clear" w:color="auto" w:fill="F2F2F2" w:themeFill="background1" w:themeFillShade="F2"/>
            <w:vAlign w:val="center"/>
          </w:tcPr>
          <w:p w14:paraId="2CD3D760" w14:textId="77777777" w:rsidR="00107E36" w:rsidRPr="00536008" w:rsidRDefault="00107E36" w:rsidP="00107E36">
            <w:pPr>
              <w:pStyle w:val="Paragraphedeliste"/>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w:t>
            </w:r>
          </w:p>
        </w:tc>
        <w:tc>
          <w:tcPr>
            <w:tcW w:w="4215" w:type="dxa"/>
            <w:shd w:val="clear" w:color="auto" w:fill="F2F2F2" w:themeFill="background1" w:themeFillShade="F2"/>
            <w:vAlign w:val="center"/>
          </w:tcPr>
          <w:p w14:paraId="55FA4AC0" w14:textId="67D7F7E2" w:rsidR="00107E36" w:rsidRPr="00536008" w:rsidRDefault="00107E36" w:rsidP="00107E36">
            <w:pPr>
              <w:pStyle w:val="Paragraphedeliste"/>
              <w:numPr>
                <w:ilvl w:val="0"/>
                <w:numId w:val="15"/>
              </w:numPr>
              <w:spacing w:line="276" w:lineRule="auto"/>
              <w:ind w:left="170" w:right="-108" w:hanging="14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0768" behindDoc="0" locked="0" layoutInCell="1" allowOverlap="1" wp14:anchorId="4E4A365B" wp14:editId="65319040">
                      <wp:simplePos x="0" y="0"/>
                      <wp:positionH relativeFrom="column">
                        <wp:posOffset>120650</wp:posOffset>
                      </wp:positionH>
                      <wp:positionV relativeFrom="paragraph">
                        <wp:posOffset>8890</wp:posOffset>
                      </wp:positionV>
                      <wp:extent cx="152400" cy="121920"/>
                      <wp:effectExtent l="12065" t="49530" r="45085" b="9525"/>
                      <wp:wrapNone/>
                      <wp:docPr id="1670364489" name="Connecteur droit avec flèche 1670364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7A9D7" id="Connecteur droit avec flèche 1670364489" o:spid="_x0000_s1026" type="#_x0000_t32" style="position:absolute;margin-left:9.5pt;margin-top:.7pt;width:12pt;height:9.6pt;flip:y;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after CWI.</w:t>
            </w:r>
          </w:p>
        </w:tc>
      </w:tr>
      <w:tr w:rsidR="003F0062" w:rsidRPr="00536008" w14:paraId="70B99F8D" w14:textId="77777777" w:rsidTr="000A520A">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3DDAB719" w14:textId="6F747969" w:rsidR="00107E36" w:rsidRPr="00536008" w:rsidRDefault="00107E36" w:rsidP="0077728C">
            <w:pPr>
              <w:pStyle w:val="Paragraphedeliste"/>
              <w:shd w:val="clear" w:color="auto" w:fill="FFFFFF" w:themeFill="background1"/>
              <w:spacing w:line="276" w:lineRule="auto"/>
              <w:ind w:left="0" w:right="-103"/>
              <w:jc w:val="center"/>
              <w:rPr>
                <w:rFonts w:asciiTheme="majorBidi" w:hAnsiTheme="majorBidi" w:cstheme="majorBidi"/>
              </w:rPr>
            </w:pPr>
            <w:r w:rsidRPr="00536008">
              <w:rPr>
                <w:rFonts w:asciiTheme="majorBidi" w:hAnsiTheme="majorBidi" w:cstheme="majorBidi"/>
              </w:rPr>
              <w:fldChar w:fldCharType="begin"/>
            </w:r>
            <w:r w:rsidRPr="00536008">
              <w:rPr>
                <w:rFonts w:asciiTheme="majorBidi" w:hAnsiTheme="majorBidi" w:cstheme="majorBidi"/>
              </w:rPr>
              <w:instrText xml:space="preserve"> ADDIN ZOTERO_ITEM CSL_CITATION {"citationID":"rE887vd7","properties":{"formattedCitation":"(Brazaitis et al., 2014)","plainCitation":"(Brazaitis et al., 2014)","dontUpdate":true,"noteIndex":0},"citationItems":[{"id":3273,"uris":["http://zotero.org/users/6397032/items/5TUTURZS"],"itemData":{"id":3273,"type":"article-journal","abstract":"The time course of physiological and psychological markers during cold acclimation (CA) was explored. The experiment included 17 controlled (i.e., until the rectal temperature reached 35.5°C or 170 min had elapsed; for the CA-17 session, the subjects (n = 14) were immersed in water for the same amount of time as that used in the CA-1 session) head-out water immersions at a temperature of 14°C over 20 days. The data obtained in this study suggest that the subjects exhibited a thermoregulatory shift from peripheral-to-central to solely central input thermoregulation, as well as from shivering to non-shivering thermogenesis throughout the CA. In the first six CA sessions, a hypothermic type of acclimation was found; further CA (CA-7 to CA-16) led to a transitional shift to a hypothermic-insulative type of acclimation. Interestingly, when the subjects were immersed in water for the same time as that used in the CA-1 session (CA-17), the CA led to a hypothermic type of acclimation. The presence of a metabolic type of thermogenesis was evident only under thermoneutral conditions. Cold-water immersion decreased the concentration of cold-stress markers, reduced the activity of the innate immune system, suppressed specific immunity to a lesser degree and yielded less discomfort and cold sensation. We found a negative correlation between body mass index and Δ metabolic heat production before and after CA.","container-title":"PloS One","DOI":"10.1371/journal.pone.0094698","ISSN":"1932-6203","issue":"4","journalAbbreviation":"PLoS One","language":"eng","note":"number: 4\nPMID: 24722189\nPMCID: PMC3983237","page":"e94698","source":"PubMed","title":"Time course of physiological and psychological responses in humans during a 20-day severe-cold-acclimation programme","volume":"9","author":[{"family":"Brazaitis","given":"Marius"},{"family":"Eimantas","given":"Nerijus"},{"family":"Daniuseviciute","given":"Laura"},{"family":"Baranauskiene","given":"Neringa"},{"family":"Skrodeniene","given":"Erika"},{"family":"Skurvydas","given":"Albertas"}],"issued":{"date-parts":[["2014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Brazaitis et al., 2014</w:t>
            </w:r>
            <w:r w:rsidRPr="00536008">
              <w:rPr>
                <w:rFonts w:asciiTheme="majorBidi" w:hAnsiTheme="majorBidi" w:cstheme="majorBidi"/>
              </w:rPr>
              <w:fldChar w:fldCharType="end"/>
            </w:r>
          </w:p>
        </w:tc>
        <w:tc>
          <w:tcPr>
            <w:tcW w:w="1134" w:type="dxa"/>
            <w:shd w:val="clear" w:color="auto" w:fill="auto"/>
            <w:vAlign w:val="center"/>
          </w:tcPr>
          <w:p w14:paraId="0AAF0144" w14:textId="1AC1EC20" w:rsidR="00107E36" w:rsidRPr="00536008" w:rsidRDefault="00107E36" w:rsidP="0077728C">
            <w:pPr>
              <w:pStyle w:val="Paragraphedeliste"/>
              <w:numPr>
                <w:ilvl w:val="0"/>
                <w:numId w:val="15"/>
              </w:numPr>
              <w:shd w:val="clear" w:color="auto" w:fill="FFFFFF" w:themeFill="background1"/>
              <w:spacing w:after="200" w:line="276" w:lineRule="auto"/>
              <w:ind w:left="-104" w:right="-62"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auto"/>
            <w:vAlign w:val="center"/>
          </w:tcPr>
          <w:p w14:paraId="76D0569B" w14:textId="0E27A98A" w:rsidR="00107E36" w:rsidRPr="00536008" w:rsidRDefault="00107E36" w:rsidP="0077728C">
            <w:pPr>
              <w:pStyle w:val="Paragraphedeliste"/>
              <w:numPr>
                <w:ilvl w:val="0"/>
                <w:numId w:val="15"/>
              </w:numPr>
              <w:shd w:val="clear" w:color="auto" w:fill="FFFFFF" w:themeFill="background1"/>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Men (n=14)</w:t>
            </w:r>
          </w:p>
        </w:tc>
        <w:tc>
          <w:tcPr>
            <w:tcW w:w="1430" w:type="dxa"/>
            <w:shd w:val="clear" w:color="auto" w:fill="auto"/>
            <w:vAlign w:val="center"/>
          </w:tcPr>
          <w:p w14:paraId="31976E66" w14:textId="77777777" w:rsidR="00107E36" w:rsidRPr="00536008" w:rsidRDefault="00107E36" w:rsidP="0077728C">
            <w:pPr>
              <w:pStyle w:val="Paragraphedeliste"/>
              <w:numPr>
                <w:ilvl w:val="0"/>
                <w:numId w:val="15"/>
              </w:numPr>
              <w:shd w:val="clear" w:color="auto" w:fill="FFFFFF" w:themeFill="background1"/>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21.6 ± 0.5</w:t>
            </w:r>
          </w:p>
        </w:tc>
        <w:tc>
          <w:tcPr>
            <w:tcW w:w="1438" w:type="dxa"/>
            <w:shd w:val="clear" w:color="auto" w:fill="auto"/>
            <w:vAlign w:val="center"/>
          </w:tcPr>
          <w:p w14:paraId="1972FCB9" w14:textId="77777777" w:rsidR="00107E36" w:rsidRPr="00536008" w:rsidRDefault="00107E36" w:rsidP="0077728C">
            <w:pPr>
              <w:pStyle w:val="Paragraphedeliste"/>
              <w:numPr>
                <w:ilvl w:val="0"/>
                <w:numId w:val="15"/>
              </w:numPr>
              <w:shd w:val="clear" w:color="auto" w:fill="FFFFFF" w:themeFill="background1"/>
              <w:spacing w:after="200" w:line="276" w:lineRule="auto"/>
              <w:ind w:left="170" w:right="-62"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20.7 ± 1.3</w:t>
            </w:r>
          </w:p>
        </w:tc>
        <w:tc>
          <w:tcPr>
            <w:tcW w:w="1270" w:type="dxa"/>
            <w:shd w:val="clear" w:color="auto" w:fill="auto"/>
            <w:vAlign w:val="center"/>
          </w:tcPr>
          <w:p w14:paraId="6B560B7D" w14:textId="77777777" w:rsidR="00107E36" w:rsidRPr="00536008" w:rsidRDefault="00107E36" w:rsidP="0077728C">
            <w:pPr>
              <w:pStyle w:val="Paragraphedeliste"/>
              <w:shd w:val="clear" w:color="auto" w:fill="FFFFFF" w:themeFill="background1"/>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auto"/>
            <w:vAlign w:val="center"/>
          </w:tcPr>
          <w:p w14:paraId="5F03A2C9" w14:textId="77777777" w:rsidR="00107E36" w:rsidRPr="00536008" w:rsidRDefault="00107E36" w:rsidP="0077728C">
            <w:pPr>
              <w:pStyle w:val="Paragraphedeliste"/>
              <w:shd w:val="clear" w:color="auto" w:fill="FFFFFF" w:themeFill="background1"/>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Head-out CWI</w:t>
            </w:r>
          </w:p>
        </w:tc>
        <w:tc>
          <w:tcPr>
            <w:tcW w:w="1701" w:type="dxa"/>
            <w:shd w:val="clear" w:color="auto" w:fill="auto"/>
            <w:vAlign w:val="center"/>
          </w:tcPr>
          <w:p w14:paraId="2988D3E9" w14:textId="77777777" w:rsidR="00107E36" w:rsidRPr="00536008" w:rsidRDefault="00107E36" w:rsidP="0077728C">
            <w:pPr>
              <w:pStyle w:val="Paragraphedeliste"/>
              <w:shd w:val="clear" w:color="auto" w:fill="FFFFFF" w:themeFill="background1"/>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14</w:t>
            </w:r>
          </w:p>
        </w:tc>
        <w:tc>
          <w:tcPr>
            <w:tcW w:w="1138" w:type="dxa"/>
            <w:shd w:val="clear" w:color="auto" w:fill="auto"/>
            <w:vAlign w:val="center"/>
          </w:tcPr>
          <w:p w14:paraId="013651CA" w14:textId="56770B60" w:rsidR="00107E36" w:rsidRPr="00536008" w:rsidRDefault="00107E36" w:rsidP="0077728C">
            <w:pPr>
              <w:pStyle w:val="Paragraphedeliste"/>
              <w:shd w:val="clear" w:color="auto" w:fill="FFFFFF" w:themeFill="background1"/>
              <w:spacing w:line="276" w:lineRule="auto"/>
              <w:ind w:left="-106" w:right="-7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Until the T°re reached 35.5 °C or 170 min had elapsed</w:t>
            </w:r>
          </w:p>
        </w:tc>
        <w:tc>
          <w:tcPr>
            <w:tcW w:w="4215" w:type="dxa"/>
            <w:shd w:val="clear" w:color="auto" w:fill="auto"/>
            <w:vAlign w:val="center"/>
          </w:tcPr>
          <w:p w14:paraId="1BEC5214" w14:textId="3FF593C3" w:rsidR="00107E36" w:rsidRPr="00536008" w:rsidRDefault="00107E36" w:rsidP="0077728C">
            <w:pPr>
              <w:pStyle w:val="Paragraphedeliste"/>
              <w:numPr>
                <w:ilvl w:val="0"/>
                <w:numId w:val="15"/>
              </w:numPr>
              <w:shd w:val="clear" w:color="auto" w:fill="FFFFFF" w:themeFill="background1"/>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1792" behindDoc="0" locked="0" layoutInCell="1" allowOverlap="1" wp14:anchorId="6FE8493F" wp14:editId="34F7A6F9">
                      <wp:simplePos x="0" y="0"/>
                      <wp:positionH relativeFrom="column">
                        <wp:posOffset>116840</wp:posOffset>
                      </wp:positionH>
                      <wp:positionV relativeFrom="paragraph">
                        <wp:posOffset>20320</wp:posOffset>
                      </wp:positionV>
                      <wp:extent cx="152400" cy="121920"/>
                      <wp:effectExtent l="8255" t="48895" r="48895" b="10160"/>
                      <wp:wrapNone/>
                      <wp:docPr id="614393765" name="Connecteur droit avec flèche 614393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ABC46" id="Connecteur droit avec flèche 614393765" o:spid="_x0000_s1026" type="#_x0000_t32" style="position:absolute;margin-left:9.2pt;margin-top:1.6pt;width:12pt;height:9.6pt;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after CWI.</w:t>
            </w:r>
          </w:p>
          <w:p w14:paraId="5BCF3E45" w14:textId="3D4ADDCE" w:rsidR="00107E36" w:rsidRPr="00536008" w:rsidRDefault="00107E36" w:rsidP="0077728C">
            <w:pPr>
              <w:pStyle w:val="Paragraphedeliste"/>
              <w:numPr>
                <w:ilvl w:val="0"/>
                <w:numId w:val="15"/>
              </w:numPr>
              <w:shd w:val="clear" w:color="auto" w:fill="FFFFFF" w:themeFill="background1"/>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82816" behindDoc="0" locked="0" layoutInCell="1" allowOverlap="1" wp14:anchorId="1996FE48" wp14:editId="1BCD5FE0">
                      <wp:simplePos x="0" y="0"/>
                      <wp:positionH relativeFrom="column">
                        <wp:posOffset>107950</wp:posOffset>
                      </wp:positionH>
                      <wp:positionV relativeFrom="paragraph">
                        <wp:posOffset>12065</wp:posOffset>
                      </wp:positionV>
                      <wp:extent cx="152400" cy="137160"/>
                      <wp:effectExtent l="8890" t="8255" r="48260" b="54610"/>
                      <wp:wrapNone/>
                      <wp:docPr id="1518470445" name="Connecteur droit avec flèche 1518470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3741C" id="Connecteur droit avec flèche 1518470445" o:spid="_x0000_s1026" type="#_x0000_t32" style="position:absolute;margin-left:8.5pt;margin-top:.95pt;width:12pt;height:10.8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">
                      <v:stroke endarrow="block"/>
                    </v:shape>
                  </w:pict>
                </mc:Fallback>
              </mc:AlternateContent>
            </w:r>
            <w:r w:rsidR="00A6417A" w:rsidRPr="00536008">
              <w:rPr>
                <w:rFonts w:asciiTheme="majorBidi" w:hAnsiTheme="majorBidi" w:cstheme="majorBidi"/>
              </w:rPr>
              <w:t xml:space="preserve">  </w:t>
            </w:r>
            <w:r w:rsidR="00C84355"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HR after 17</w:t>
            </w:r>
            <w:r w:rsidRPr="00536008">
              <w:rPr>
                <w:rFonts w:asciiTheme="majorBidi" w:hAnsiTheme="majorBidi" w:cstheme="majorBidi"/>
                <w:vertAlign w:val="superscript"/>
              </w:rPr>
              <w:t>th</w:t>
            </w:r>
            <w:r w:rsidRPr="00536008">
              <w:rPr>
                <w:rFonts w:asciiTheme="majorBidi" w:hAnsiTheme="majorBidi" w:cstheme="majorBidi"/>
              </w:rPr>
              <w:t xml:space="preserve"> session of CWI compared to the 1</w:t>
            </w:r>
            <w:r w:rsidRPr="00536008">
              <w:rPr>
                <w:rFonts w:asciiTheme="majorBidi" w:hAnsiTheme="majorBidi" w:cstheme="majorBidi"/>
                <w:vertAlign w:val="superscript"/>
              </w:rPr>
              <w:t>st</w:t>
            </w:r>
            <w:r w:rsidRPr="00536008">
              <w:rPr>
                <w:rFonts w:asciiTheme="majorBidi" w:hAnsiTheme="majorBidi" w:cstheme="majorBidi"/>
              </w:rPr>
              <w:t xml:space="preserve"> session.</w:t>
            </w:r>
          </w:p>
          <w:p w14:paraId="54159CBC" w14:textId="2F4F76CB" w:rsidR="00107E36" w:rsidRPr="00536008" w:rsidRDefault="00107E36" w:rsidP="0077728C">
            <w:pPr>
              <w:pStyle w:val="Paragraphedeliste"/>
              <w:numPr>
                <w:ilvl w:val="0"/>
                <w:numId w:val="15"/>
              </w:numPr>
              <w:shd w:val="clear" w:color="auto" w:fill="FFFFFF" w:themeFill="background1"/>
              <w:spacing w:line="276" w:lineRule="auto"/>
              <w:ind w:left="170" w:right="-108" w:hanging="14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694080" behindDoc="0" locked="0" layoutInCell="1" allowOverlap="1" wp14:anchorId="3FC04B58" wp14:editId="4F1752B3">
                      <wp:simplePos x="0" y="0"/>
                      <wp:positionH relativeFrom="column">
                        <wp:posOffset>123825</wp:posOffset>
                      </wp:positionH>
                      <wp:positionV relativeFrom="paragraph">
                        <wp:posOffset>-635</wp:posOffset>
                      </wp:positionV>
                      <wp:extent cx="167640" cy="137795"/>
                      <wp:effectExtent l="0" t="0" r="80010" b="52705"/>
                      <wp:wrapNone/>
                      <wp:docPr id="847993944" name="Connecteur droit avec flèche 847993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2F2A0" id="Connecteur droit avec flèche 847993944" o:spid="_x0000_s1026" type="#_x0000_t32" style="position:absolute;margin-left:9.75pt;margin-top:-.05pt;width:13.2pt;height:10.8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">
                      <v:stroke endarrow="block"/>
                    </v:shape>
                  </w:pict>
                </mc:Fallback>
              </mc:AlternateContent>
            </w:r>
            <w:r w:rsidR="00A6417A" w:rsidRPr="00536008">
              <w:rPr>
                <w:rFonts w:asciiTheme="majorBidi" w:hAnsiTheme="majorBidi" w:cstheme="majorBidi"/>
              </w:rPr>
              <w:t xml:space="preserve">    </w:t>
            </w:r>
            <w:r w:rsidR="00385ED0" w:rsidRPr="00536008">
              <w:rPr>
                <w:rFonts w:asciiTheme="majorBidi" w:hAnsiTheme="majorBidi" w:cstheme="majorBidi"/>
              </w:rPr>
              <w:t xml:space="preserve">  </w:t>
            </w:r>
            <w:proofErr w:type="spellStart"/>
            <w:r w:rsidRPr="00536008">
              <w:rPr>
                <w:rFonts w:asciiTheme="majorBidi" w:hAnsiTheme="majorBidi" w:cstheme="majorBidi"/>
              </w:rPr>
              <w:t>T°sk</w:t>
            </w:r>
            <w:proofErr w:type="spellEnd"/>
            <w:r w:rsidR="00C84355" w:rsidRPr="00536008">
              <w:rPr>
                <w:rFonts w:asciiTheme="majorBidi" w:hAnsiTheme="majorBidi" w:cstheme="majorBidi"/>
              </w:rPr>
              <w:t xml:space="preserve"> </w:t>
            </w:r>
            <w:r w:rsidRPr="00536008">
              <w:rPr>
                <w:rFonts w:asciiTheme="majorBidi" w:hAnsiTheme="majorBidi" w:cstheme="majorBidi"/>
              </w:rPr>
              <w:t>and</w:t>
            </w:r>
            <w:r w:rsidR="00C84355" w:rsidRPr="00536008">
              <w:rPr>
                <w:rFonts w:asciiTheme="majorBidi" w:hAnsiTheme="majorBidi" w:cstheme="majorBidi"/>
              </w:rPr>
              <w:t xml:space="preserve"> </w:t>
            </w:r>
            <w:r w:rsidRPr="00536008">
              <w:rPr>
                <w:rFonts w:asciiTheme="majorBidi" w:hAnsiTheme="majorBidi" w:cstheme="majorBidi"/>
              </w:rPr>
              <w:t>T°re after CWI</w:t>
            </w:r>
          </w:p>
        </w:tc>
      </w:tr>
      <w:tr w:rsidR="003F0062" w:rsidRPr="00536008" w14:paraId="2D4C6105" w14:textId="77777777" w:rsidTr="000A520A">
        <w:trPr>
          <w:trHeight w:val="1408"/>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vAlign w:val="center"/>
          </w:tcPr>
          <w:p w14:paraId="33E0DEA8" w14:textId="49815B60" w:rsidR="00ED7E4D" w:rsidRPr="00536008" w:rsidRDefault="00ED7E4D" w:rsidP="00ED7E4D">
            <w:pPr>
              <w:pStyle w:val="Paragraphedeliste"/>
              <w:spacing w:after="200" w:line="276" w:lineRule="auto"/>
              <w:ind w:left="-104" w:right="-62"/>
              <w:jc w:val="center"/>
              <w:rPr>
                <w:rFonts w:asciiTheme="majorBidi" w:hAnsiTheme="majorBidi" w:cstheme="majorBidi"/>
              </w:rPr>
            </w:pPr>
            <w:r w:rsidRPr="00536008">
              <w:rPr>
                <w:rFonts w:asciiTheme="majorBidi" w:hAnsiTheme="majorBidi" w:cstheme="majorBidi"/>
              </w:rPr>
              <w:lastRenderedPageBreak/>
              <w:fldChar w:fldCharType="begin"/>
            </w:r>
            <w:r w:rsidRPr="00536008">
              <w:rPr>
                <w:rFonts w:asciiTheme="majorBidi" w:hAnsiTheme="majorBidi" w:cstheme="majorBidi"/>
              </w:rPr>
              <w:instrText xml:space="preserve"> ADDIN ZOTERO_ITEM CSL_CITATION {"citationID":"a23ek0at069","properties":{"formattedCitation":"\\uldash{(Mawhinney et al., 2020)}","plainCitation":"(Mawhinney et al., 2020)","dontUpdate":true,"noteIndex":0},"citationItems":[{"id":1665,"uris":["http://zotero.org/users/6397032/items/U4ZLJDK2"],"itemData":{"id":1665,"type":"article-journal","abstract":"We examined the influence of graded cold-water immersion (CWI) on global and regional quadriceps muscle perfusion with positron emission tomography (PET) and [O-15]H2O. In 30 healthy men [33 +/- 8 yr; 81 +/- 10 kg: 184 +/- 5 cm: percentage body fat: 13 +/- 5%; peak oxygen uptake (Vo(2peak)): 47 +/- 8 mL.kg(-1).min(-1)] quadriceps perfusion, thigh and calf cutaneous vascular conductance (CVC), intestinal, muscle, and local skin temperatures, thermal comfort, mean arterial pressure, and heart rate were assessed before and after 10 min of CWI at 8 degrees C, 15 degrees C, or 22 degrees C. Global quadriceps perfusion did not change beyond a clinically relevant threshold (0.75 mL.100 g.min(-1)) in any condition and was similar between conditions {range of differences [95% confidence interval (CI)]: 0.1 mL.100 g.min(-1) (-0.9 to 1.2 mL.100 g.min(-1)) to 0.9 mL.100 g.min(-1) (-0.2 to 1.9 mL.100 g.min(-1))}. Muscle perfusion was greater in vastus intermedius (VI) compared with vastus lateralis (VL) (2.2 mL.100 g.min(-1); 95% CI 1.5 to 3.0 mL.100 g.min(-1)) and rectus femoris (RF) (2.2 mL.100 g.min(-1); 1.4 to 2.9 mL.100 g.min(-1)). A clinically relevant increase in VI muscle perfusion after immersion at 8 degrees C and a decrease in RF muscle perfusion at 15 degrees C were observed. A clinically relevant increase in perfusion was observed in VI in 8 degrees C compared with 22 degrees C water (2.3 mL.100 g.min(-1); 1.1 to 3.5 mL.100 g.min(-1)). There were no clinically relevant between-condition differences in thigh CVC. Our findings suggest that CWI (8-22 degrees C) does not reduce global quadriceps muscle perfusion to a clinically relevant extent; however, colder water increases (8 degrees C) deep muscle perfusion and reduces (15 degrees C) superficial muscle (RF) perfusion in the quadriceps muscle. NEW &amp; NOTEWORTHY Using positron emission tomography, we report for the first time muscle perfusion heterogeneity in the quadriceps femoris in response to different degrees of cold-water immersion (CWI). Noxious CWI temperatures (8 degrees C) increase perfusion in the deep quadriceps muscle, whereas superficial quadriceps muscle perfusion is reduced in cooler (15 degrees C) water. Therefore, these data have important implications for the selection of CWI approaches used in the treatment of soft tissue injury, while also increasing our understanding of the potential mechanisms underpinning CWI.","container-title":"Journal of Applied Physiology","DOI":"10.1152/japplphysiol.00833.2019","ISSN":"8750-7587","issue":"5","journalAbbreviation":"J Appl Physiol","note":"number: 5\nWOS:000536781200030","page":"1392-1401","title":"Changes in quadriceps femoris muscle perfusion following different degrees of cold-water immersion","volume":"128","author":[{"family":"Mawhinney","given":"Chris"},{"family":"Heinonen","given":"Ilkka"},{"family":"Low","given":"David A."},{"family":"Han","given":"Chunlei"},{"family":"Jones","given":"Helen"},{"family":"Kalliokoski","given":"Kari K."},{"family":"Kirjavainen","given":"Anna"},{"family":"Kemppainen","given":"Jukka"},{"family":"Di Salvo","given":"Valter"},{"family":"Weston","given":"Matthew"},{"family":"Cable","given":"Tim"},{"family":"Gregson","given":"Warren"}],"issued":{"date-parts":[["2020",5]]}}}],"schema":"https://github.com/citation-style-language/schema/raw/master/csl-citation.json"} </w:instrText>
            </w:r>
            <w:r w:rsidRPr="00536008">
              <w:rPr>
                <w:rFonts w:asciiTheme="majorBidi" w:hAnsiTheme="majorBidi" w:cstheme="majorBidi"/>
              </w:rPr>
              <w:fldChar w:fldCharType="separate"/>
            </w:r>
            <w:r w:rsidRPr="00536008">
              <w:rPr>
                <w:rFonts w:asciiTheme="majorBidi" w:hAnsiTheme="majorBidi" w:cstheme="majorBidi"/>
              </w:rPr>
              <w:t>Mawhinney et al., 2020</w:t>
            </w:r>
            <w:r w:rsidRPr="00536008">
              <w:rPr>
                <w:rFonts w:asciiTheme="majorBidi" w:hAnsiTheme="majorBidi" w:cstheme="majorBidi"/>
              </w:rPr>
              <w:fldChar w:fldCharType="end"/>
            </w:r>
          </w:p>
        </w:tc>
        <w:tc>
          <w:tcPr>
            <w:tcW w:w="1134" w:type="dxa"/>
            <w:shd w:val="clear" w:color="auto" w:fill="F2F2F2" w:themeFill="background1" w:themeFillShade="F2"/>
            <w:vAlign w:val="center"/>
          </w:tcPr>
          <w:p w14:paraId="54CAABAC" w14:textId="239905FC" w:rsidR="00ED7E4D" w:rsidRPr="00536008" w:rsidRDefault="00ED7E4D" w:rsidP="00ED7E4D">
            <w:pPr>
              <w:pStyle w:val="Paragraphedeliste"/>
              <w:numPr>
                <w:ilvl w:val="0"/>
                <w:numId w:val="15"/>
              </w:numPr>
              <w:spacing w:after="200"/>
              <w:ind w:left="-111" w:right="-62"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E P-P</w:t>
            </w:r>
          </w:p>
        </w:tc>
        <w:tc>
          <w:tcPr>
            <w:tcW w:w="1559" w:type="dxa"/>
            <w:shd w:val="clear" w:color="auto" w:fill="F2F2F2" w:themeFill="background1" w:themeFillShade="F2"/>
            <w:vAlign w:val="center"/>
          </w:tcPr>
          <w:p w14:paraId="7E28BAC0" w14:textId="392DBDC3" w:rsidR="00ED7E4D" w:rsidRPr="00536008" w:rsidRDefault="00ED7E4D" w:rsidP="00522826">
            <w:pPr>
              <w:pStyle w:val="Paragraphedeliste"/>
              <w:numPr>
                <w:ilvl w:val="0"/>
                <w:numId w:val="15"/>
              </w:numPr>
              <w:spacing w:after="200"/>
              <w:ind w:left="174" w:right="-62" w:hanging="17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Men </w:t>
            </w:r>
          </w:p>
        </w:tc>
        <w:tc>
          <w:tcPr>
            <w:tcW w:w="1430" w:type="dxa"/>
            <w:shd w:val="clear" w:color="auto" w:fill="F2F2F2" w:themeFill="background1" w:themeFillShade="F2"/>
            <w:vAlign w:val="center"/>
          </w:tcPr>
          <w:p w14:paraId="7B914CB6" w14:textId="30615B49" w:rsidR="00ED7E4D" w:rsidRPr="00536008" w:rsidRDefault="00ED7E4D" w:rsidP="00ED7E4D">
            <w:pPr>
              <w:pStyle w:val="Paragraphedeliste"/>
              <w:numPr>
                <w:ilvl w:val="0"/>
                <w:numId w:val="15"/>
              </w:numPr>
              <w:spacing w:after="200"/>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33 ± 8</w:t>
            </w:r>
          </w:p>
        </w:tc>
        <w:tc>
          <w:tcPr>
            <w:tcW w:w="1438" w:type="dxa"/>
            <w:shd w:val="clear" w:color="auto" w:fill="F2F2F2" w:themeFill="background1" w:themeFillShade="F2"/>
            <w:vAlign w:val="center"/>
          </w:tcPr>
          <w:p w14:paraId="1038D0CA" w14:textId="13045F81" w:rsidR="00ED7E4D" w:rsidRPr="00536008" w:rsidRDefault="00ED7E4D" w:rsidP="00ED7E4D">
            <w:pPr>
              <w:pStyle w:val="Paragraphedeliste"/>
              <w:numPr>
                <w:ilvl w:val="0"/>
                <w:numId w:val="15"/>
              </w:numPr>
              <w:spacing w:after="200"/>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24.2 ± NA</w:t>
            </w:r>
          </w:p>
        </w:tc>
        <w:tc>
          <w:tcPr>
            <w:tcW w:w="1270" w:type="dxa"/>
            <w:shd w:val="clear" w:color="auto" w:fill="F2F2F2" w:themeFill="background1" w:themeFillShade="F2"/>
            <w:vAlign w:val="center"/>
          </w:tcPr>
          <w:p w14:paraId="6EAE93CC" w14:textId="2219A04B" w:rsidR="00ED7E4D" w:rsidRPr="00536008" w:rsidRDefault="00ED7E4D" w:rsidP="00ED7E4D">
            <w:pPr>
              <w:pStyle w:val="Paragraphedeliste"/>
              <w:spacing w:after="200"/>
              <w:ind w:left="-104" w:right="-6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Physically active</w:t>
            </w:r>
          </w:p>
        </w:tc>
        <w:tc>
          <w:tcPr>
            <w:tcW w:w="1533" w:type="dxa"/>
            <w:shd w:val="clear" w:color="auto" w:fill="F2F2F2" w:themeFill="background1" w:themeFillShade="F2"/>
            <w:vAlign w:val="center"/>
          </w:tcPr>
          <w:p w14:paraId="3A68DEB6" w14:textId="1BB5D2EA" w:rsidR="00ED7E4D" w:rsidRPr="00536008" w:rsidRDefault="00ED7E4D" w:rsidP="00ED7E4D">
            <w:pPr>
              <w:pStyle w:val="Paragraphedeliste"/>
              <w:spacing w:after="200"/>
              <w:ind w:left="-104" w:right="-62"/>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Lower body</w:t>
            </w:r>
            <w:r w:rsidR="00C84355" w:rsidRPr="00536008">
              <w:rPr>
                <w:rFonts w:asciiTheme="majorBidi" w:hAnsiTheme="majorBidi" w:cstheme="majorBidi"/>
              </w:rPr>
              <w:t xml:space="preserve"> </w:t>
            </w:r>
            <w:r w:rsidRPr="00536008">
              <w:rPr>
                <w:rFonts w:asciiTheme="majorBidi" w:hAnsiTheme="majorBidi" w:cstheme="majorBidi"/>
              </w:rPr>
              <w:t>CWI</w:t>
            </w:r>
          </w:p>
        </w:tc>
        <w:tc>
          <w:tcPr>
            <w:tcW w:w="1701" w:type="dxa"/>
            <w:shd w:val="clear" w:color="auto" w:fill="F2F2F2" w:themeFill="background1" w:themeFillShade="F2"/>
            <w:vAlign w:val="center"/>
          </w:tcPr>
          <w:p w14:paraId="6B85CD40" w14:textId="06F13D8F" w:rsidR="00ED7E4D" w:rsidRPr="00536008" w:rsidRDefault="00ED7E4D" w:rsidP="00ED7E4D">
            <w:pPr>
              <w:pStyle w:val="Paragraphedeliste"/>
              <w:numPr>
                <w:ilvl w:val="0"/>
                <w:numId w:val="15"/>
              </w:numPr>
              <w:spacing w:after="200"/>
              <w:ind w:left="-104" w:right="-62"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8 °C (n=10)</w:t>
            </w:r>
          </w:p>
          <w:p w14:paraId="6434D1A5" w14:textId="430C8F0D" w:rsidR="00ED7E4D" w:rsidRPr="00536008" w:rsidRDefault="00ED7E4D" w:rsidP="00ED7E4D">
            <w:pPr>
              <w:pStyle w:val="Paragraphedeliste"/>
              <w:numPr>
                <w:ilvl w:val="0"/>
                <w:numId w:val="15"/>
              </w:numPr>
              <w:spacing w:after="200"/>
              <w:ind w:left="-104" w:right="-62"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15°C (n=10)</w:t>
            </w:r>
          </w:p>
        </w:tc>
        <w:tc>
          <w:tcPr>
            <w:tcW w:w="1138" w:type="dxa"/>
            <w:shd w:val="clear" w:color="auto" w:fill="F2F2F2" w:themeFill="background1" w:themeFillShade="F2"/>
            <w:vAlign w:val="center"/>
          </w:tcPr>
          <w:p w14:paraId="595B8580" w14:textId="60093E08" w:rsidR="00ED7E4D" w:rsidRPr="00536008" w:rsidRDefault="00ED7E4D" w:rsidP="00ED7E4D">
            <w:pPr>
              <w:pStyle w:val="Paragraphedeliste"/>
              <w:numPr>
                <w:ilvl w:val="0"/>
                <w:numId w:val="15"/>
              </w:numPr>
              <w:spacing w:after="200"/>
              <w:ind w:left="-104" w:right="-62"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10</w:t>
            </w:r>
          </w:p>
        </w:tc>
        <w:tc>
          <w:tcPr>
            <w:tcW w:w="4215" w:type="dxa"/>
            <w:shd w:val="clear" w:color="auto" w:fill="F2F2F2" w:themeFill="background1" w:themeFillShade="F2"/>
            <w:vAlign w:val="center"/>
          </w:tcPr>
          <w:p w14:paraId="2518C376" w14:textId="12CB7452" w:rsidR="00ED7E4D" w:rsidRPr="00536008" w:rsidRDefault="00ED7E4D" w:rsidP="00ED7E4D">
            <w:pPr>
              <w:pStyle w:val="Paragraphedeliste"/>
              <w:numPr>
                <w:ilvl w:val="0"/>
                <w:numId w:val="15"/>
              </w:numPr>
              <w:spacing w:after="200"/>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 xml:space="preserve"> No significant difference was observed between conditions for</w:t>
            </w:r>
            <w:r w:rsidR="00C84355" w:rsidRPr="00536008">
              <w:rPr>
                <w:rFonts w:asciiTheme="majorBidi" w:hAnsiTheme="majorBidi" w:cstheme="majorBidi"/>
              </w:rPr>
              <w:t xml:space="preserve"> </w:t>
            </w:r>
            <w:r w:rsidRPr="00536008">
              <w:rPr>
                <w:rFonts w:asciiTheme="majorBidi" w:hAnsiTheme="majorBidi" w:cstheme="majorBidi"/>
              </w:rPr>
              <w:t>HR and MAP</w:t>
            </w:r>
            <w:r w:rsidR="00C84355" w:rsidRPr="00536008">
              <w:rPr>
                <w:rFonts w:asciiTheme="majorBidi" w:hAnsiTheme="majorBidi" w:cstheme="majorBidi"/>
              </w:rPr>
              <w:t xml:space="preserve"> </w:t>
            </w:r>
          </w:p>
          <w:p w14:paraId="084D656C" w14:textId="5E3EAA51" w:rsidR="00ED7E4D" w:rsidRPr="00536008" w:rsidRDefault="00ED7E4D" w:rsidP="00ED7E4D">
            <w:pPr>
              <w:pStyle w:val="Paragraphedeliste"/>
              <w:spacing w:after="200"/>
              <w:ind w:left="-104" w:right="-6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rPr>
              <w:t>(8 °C ≈ 15°C)</w:t>
            </w:r>
          </w:p>
          <w:p w14:paraId="19461E26" w14:textId="1562780F" w:rsidR="00ED7E4D" w:rsidRPr="00536008" w:rsidRDefault="00ED7E4D" w:rsidP="00ED7E4D">
            <w:pPr>
              <w:pStyle w:val="Paragraphedeliste"/>
              <w:numPr>
                <w:ilvl w:val="0"/>
                <w:numId w:val="15"/>
              </w:numPr>
              <w:spacing w:after="200"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703296" behindDoc="0" locked="0" layoutInCell="1" allowOverlap="1" wp14:anchorId="47A8A54E" wp14:editId="2F16B99A">
                      <wp:simplePos x="0" y="0"/>
                      <wp:positionH relativeFrom="column">
                        <wp:posOffset>-5715</wp:posOffset>
                      </wp:positionH>
                      <wp:positionV relativeFrom="paragraph">
                        <wp:posOffset>26670</wp:posOffset>
                      </wp:positionV>
                      <wp:extent cx="167640" cy="137795"/>
                      <wp:effectExtent l="0" t="0" r="80010" b="52705"/>
                      <wp:wrapNone/>
                      <wp:docPr id="31145727" name="Connecteur droit avec flèche 31145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C9D71" id="Connecteur droit avec flèche 31145727" o:spid="_x0000_s1026" type="#_x0000_t32" style="position:absolute;margin-left:-.45pt;margin-top:2.1pt;width:13.2pt;height:10.85pt;z-index:251670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">
                      <v:stroke endarrow="block"/>
                    </v:shape>
                  </w:pict>
                </mc:Fallback>
              </mc:AlternateContent>
            </w:r>
            <w:r w:rsidR="00A6417A" w:rsidRPr="00536008">
              <w:rPr>
                <w:rFonts w:asciiTheme="majorBidi" w:hAnsiTheme="majorBidi" w:cstheme="majorBidi"/>
              </w:rPr>
              <w:t xml:space="preserve">    </w:t>
            </w:r>
            <w:r w:rsidR="00385ED0" w:rsidRPr="00536008">
              <w:rPr>
                <w:rFonts w:asciiTheme="majorBidi" w:hAnsiTheme="majorBidi" w:cstheme="majorBidi"/>
              </w:rPr>
              <w:t xml:space="preserve">  </w:t>
            </w:r>
            <w:proofErr w:type="spellStart"/>
            <w:r w:rsidRPr="00536008">
              <w:rPr>
                <w:rFonts w:asciiTheme="majorBidi" w:hAnsiTheme="majorBidi" w:cstheme="majorBidi"/>
              </w:rPr>
              <w:t>T°sk</w:t>
            </w:r>
            <w:proofErr w:type="spellEnd"/>
            <w:r w:rsidR="00C84355" w:rsidRPr="00536008">
              <w:rPr>
                <w:rFonts w:asciiTheme="majorBidi" w:hAnsiTheme="majorBidi" w:cstheme="majorBidi"/>
              </w:rPr>
              <w:t xml:space="preserve"> </w:t>
            </w:r>
            <w:r w:rsidRPr="00536008">
              <w:rPr>
                <w:rFonts w:asciiTheme="majorBidi" w:hAnsiTheme="majorBidi" w:cstheme="majorBidi"/>
              </w:rPr>
              <w:t>after CWI (8°C)</w:t>
            </w:r>
          </w:p>
          <w:p w14:paraId="271D622F" w14:textId="12FF201B" w:rsidR="00ED7E4D" w:rsidRPr="00536008" w:rsidRDefault="00ED7E4D" w:rsidP="00ED7E4D">
            <w:pPr>
              <w:pStyle w:val="Paragraphedeliste"/>
              <w:numPr>
                <w:ilvl w:val="0"/>
                <w:numId w:val="15"/>
              </w:numPr>
              <w:spacing w:after="200" w:line="276" w:lineRule="auto"/>
              <w:ind w:left="-104" w:right="-62"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36008">
              <w:rPr>
                <w:rFonts w:asciiTheme="majorBidi" w:hAnsiTheme="majorBidi" w:cstheme="majorBidi"/>
                <w:noProof/>
              </w:rPr>
              <mc:AlternateContent>
                <mc:Choice Requires="wps">
                  <w:drawing>
                    <wp:anchor distT="0" distB="0" distL="114300" distR="114300" simplePos="0" relativeHeight="251704320" behindDoc="0" locked="0" layoutInCell="1" allowOverlap="1" wp14:anchorId="291C1324" wp14:editId="6EEBE257">
                      <wp:simplePos x="0" y="0"/>
                      <wp:positionH relativeFrom="column">
                        <wp:posOffset>33020</wp:posOffset>
                      </wp:positionH>
                      <wp:positionV relativeFrom="paragraph">
                        <wp:posOffset>29210</wp:posOffset>
                      </wp:positionV>
                      <wp:extent cx="167640" cy="137795"/>
                      <wp:effectExtent l="0" t="0" r="80010" b="52705"/>
                      <wp:wrapNone/>
                      <wp:docPr id="298276424" name="Connecteur droit avec flèche 298276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32ACB" id="Connecteur droit avec flèche 298276424" o:spid="_x0000_s1026" type="#_x0000_t32" style="position:absolute;margin-left:2.6pt;margin-top:2.3pt;width:13.2pt;height:10.85pt;z-index:251671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">
                      <v:stroke endarrow="block"/>
                    </v:shape>
                  </w:pict>
                </mc:Fallback>
              </mc:AlternateContent>
            </w:r>
            <w:r w:rsidR="00A6417A" w:rsidRPr="00536008">
              <w:rPr>
                <w:rFonts w:asciiTheme="majorBidi" w:hAnsiTheme="majorBidi" w:cstheme="majorBidi"/>
              </w:rPr>
              <w:t xml:space="preserve">    </w:t>
            </w:r>
            <w:r w:rsidR="00385ED0" w:rsidRPr="00536008">
              <w:rPr>
                <w:rFonts w:asciiTheme="majorBidi" w:hAnsiTheme="majorBidi" w:cstheme="majorBidi"/>
              </w:rPr>
              <w:t xml:space="preserve">  </w:t>
            </w:r>
            <w:r w:rsidRPr="00536008">
              <w:rPr>
                <w:rFonts w:asciiTheme="majorBidi" w:hAnsiTheme="majorBidi" w:cstheme="majorBidi"/>
              </w:rPr>
              <w:t>Thigh skin</w:t>
            </w:r>
            <w:r w:rsidR="00C84355" w:rsidRPr="00536008">
              <w:rPr>
                <w:rFonts w:asciiTheme="majorBidi" w:hAnsiTheme="majorBidi" w:cstheme="majorBidi"/>
              </w:rPr>
              <w:t xml:space="preserve"> </w:t>
            </w:r>
            <w:r w:rsidRPr="00536008">
              <w:rPr>
                <w:rFonts w:asciiTheme="majorBidi" w:hAnsiTheme="majorBidi" w:cstheme="majorBidi"/>
              </w:rPr>
              <w:t>temperature after CWI (8°C and 15°C)</w:t>
            </w:r>
          </w:p>
        </w:tc>
      </w:tr>
    </w:tbl>
    <w:p w14:paraId="29C3DB38" w14:textId="413BA560" w:rsidR="009808C3" w:rsidRPr="00536008" w:rsidRDefault="00A6417A" w:rsidP="0077728C">
      <w:pPr>
        <w:shd w:val="clear" w:color="auto" w:fill="FFFFFF" w:themeFill="background1"/>
        <w:ind w:left="170"/>
        <w:jc w:val="both"/>
        <w:rPr>
          <w:rFonts w:asciiTheme="majorBidi" w:hAnsiTheme="majorBidi" w:cstheme="majorBidi"/>
          <w:sz w:val="20"/>
          <w:szCs w:val="20"/>
        </w:rPr>
      </w:pPr>
      <w:r w:rsidRPr="00536008">
        <w:rPr>
          <w:rFonts w:asciiTheme="majorBidi" w:hAnsiTheme="majorBidi" w:cstheme="majorBidi"/>
          <w:sz w:val="20"/>
          <w:szCs w:val="20"/>
        </w:rPr>
        <w:t xml:space="preserve">  </w:t>
      </w:r>
    </w:p>
    <w:p w14:paraId="21D9783A" w14:textId="50782359" w:rsidR="00AB0C53" w:rsidRPr="00536008" w:rsidRDefault="006409A4" w:rsidP="009808C3">
      <w:pPr>
        <w:ind w:left="170"/>
        <w:jc w:val="both"/>
        <w:rPr>
          <w:rFonts w:asciiTheme="majorBidi" w:hAnsiTheme="majorBidi" w:cstheme="majorBidi"/>
          <w:sz w:val="20"/>
          <w:szCs w:val="20"/>
        </w:rPr>
        <w:sectPr w:rsidR="00AB0C53" w:rsidRPr="00536008" w:rsidSect="00976656">
          <w:pgSz w:w="16838" w:h="11906" w:orient="landscape"/>
          <w:pgMar w:top="1417" w:right="1417" w:bottom="1417" w:left="1417" w:header="708" w:footer="708" w:gutter="0"/>
          <w:cols w:space="708"/>
          <w:docGrid w:linePitch="360"/>
        </w:sectPr>
      </w:pPr>
      <w:r w:rsidRPr="00536008">
        <w:rPr>
          <w:rFonts w:asciiTheme="majorBidi" w:hAnsiTheme="majorBidi" w:cstheme="majorBidi"/>
          <w:noProof/>
          <w:sz w:val="20"/>
          <w:szCs w:val="20"/>
        </w:rPr>
        <mc:AlternateContent>
          <mc:Choice Requires="wps">
            <w:drawing>
              <wp:anchor distT="0" distB="0" distL="114300" distR="114300" simplePos="0" relativeHeight="251617280" behindDoc="0" locked="0" layoutInCell="1" allowOverlap="1" wp14:anchorId="7C5B492C" wp14:editId="2EF97470">
                <wp:simplePos x="0" y="0"/>
                <wp:positionH relativeFrom="column">
                  <wp:posOffset>1596390</wp:posOffset>
                </wp:positionH>
                <wp:positionV relativeFrom="paragraph">
                  <wp:posOffset>81915</wp:posOffset>
                </wp:positionV>
                <wp:extent cx="161290" cy="0"/>
                <wp:effectExtent l="0" t="76200" r="10160" b="95250"/>
                <wp:wrapNone/>
                <wp:docPr id="1380033269" name="Connecteur droit avec flèche 1380033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542F1" id="Connecteur droit avec flèche 1380033269" o:spid="_x0000_s1026" type="#_x0000_t32" style="position:absolute;margin-left:125.7pt;margin-top:6.45pt;width:12.7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">
                <v:stroke endarrow="block"/>
              </v:shape>
            </w:pict>
          </mc:Fallback>
        </mc:AlternateContent>
      </w:r>
      <w:r w:rsidRPr="00536008">
        <w:rPr>
          <w:rFonts w:asciiTheme="majorBidi" w:hAnsiTheme="majorBidi" w:cstheme="majorBidi"/>
          <w:noProof/>
          <w:sz w:val="20"/>
          <w:szCs w:val="20"/>
        </w:rPr>
        <mc:AlternateContent>
          <mc:Choice Requires="wps">
            <w:drawing>
              <wp:anchor distT="0" distB="0" distL="114300" distR="114300" simplePos="0" relativeHeight="251615232" behindDoc="0" locked="0" layoutInCell="1" allowOverlap="1" wp14:anchorId="6A664095" wp14:editId="31900AE7">
                <wp:simplePos x="0" y="0"/>
                <wp:positionH relativeFrom="column">
                  <wp:posOffset>858520</wp:posOffset>
                </wp:positionH>
                <wp:positionV relativeFrom="paragraph">
                  <wp:posOffset>8255</wp:posOffset>
                </wp:positionV>
                <wp:extent cx="152400" cy="121920"/>
                <wp:effectExtent l="0" t="38100" r="57150" b="30480"/>
                <wp:wrapNone/>
                <wp:docPr id="288144404" name="Connecteur droit avec flèche 288144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56FF5" id="Connecteur droit avec flèche 288144404" o:spid="_x0000_s1026" type="#_x0000_t32" style="position:absolute;margin-left:67.6pt;margin-top:.65pt;width:12pt;height:9.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">
                <v:stroke endarrow="block"/>
              </v:shape>
            </w:pict>
          </mc:Fallback>
        </mc:AlternateContent>
      </w:r>
      <w:r w:rsidRPr="00536008">
        <w:rPr>
          <w:rFonts w:asciiTheme="majorBidi" w:hAnsiTheme="majorBidi" w:cstheme="majorBidi"/>
          <w:noProof/>
          <w:sz w:val="20"/>
          <w:szCs w:val="20"/>
        </w:rPr>
        <mc:AlternateContent>
          <mc:Choice Requires="wps">
            <w:drawing>
              <wp:anchor distT="0" distB="0" distL="114300" distR="114300" simplePos="0" relativeHeight="251616256" behindDoc="0" locked="0" layoutInCell="1" allowOverlap="1" wp14:anchorId="019417EF" wp14:editId="04DEAEB7">
                <wp:simplePos x="0" y="0"/>
                <wp:positionH relativeFrom="column">
                  <wp:posOffset>75247</wp:posOffset>
                </wp:positionH>
                <wp:positionV relativeFrom="paragraph">
                  <wp:posOffset>6350</wp:posOffset>
                </wp:positionV>
                <wp:extent cx="152400" cy="137160"/>
                <wp:effectExtent l="0" t="0" r="76200" b="53340"/>
                <wp:wrapNone/>
                <wp:docPr id="601395848" name="Connecteur droit avec flèche 601395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37422" id="Connecteur droit avec flèche 601395848" o:spid="_x0000_s1026" type="#_x0000_t32" style="position:absolute;margin-left:5.9pt;margin-top:.5pt;width:12pt;height:1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">
                <v:stroke endarrow="block"/>
              </v:shape>
            </w:pict>
          </mc:Fallback>
        </mc:AlternateContent>
      </w:r>
      <w:r w:rsidR="00A6417A" w:rsidRPr="00536008">
        <w:rPr>
          <w:rFonts w:asciiTheme="majorBidi" w:hAnsiTheme="majorBidi" w:cstheme="majorBidi"/>
          <w:sz w:val="20"/>
          <w:szCs w:val="20"/>
        </w:rPr>
        <w:t xml:space="preserve">  </w:t>
      </w:r>
      <w:r w:rsidRPr="00536008">
        <w:rPr>
          <w:rFonts w:asciiTheme="majorBidi" w:hAnsiTheme="majorBidi" w:cstheme="majorBidi"/>
          <w:sz w:val="20"/>
          <w:szCs w:val="20"/>
        </w:rPr>
        <w:t xml:space="preserve">  </w:t>
      </w:r>
      <w:r w:rsidR="00F72080" w:rsidRPr="00536008">
        <w:rPr>
          <w:rFonts w:asciiTheme="majorBidi" w:hAnsiTheme="majorBidi" w:cstheme="majorBidi"/>
          <w:sz w:val="20"/>
          <w:szCs w:val="20"/>
        </w:rPr>
        <w:t>: Decrease;</w:t>
      </w:r>
      <w:r w:rsidRPr="00536008">
        <w:rPr>
          <w:rFonts w:asciiTheme="majorBidi" w:hAnsiTheme="majorBidi" w:cstheme="majorBidi"/>
          <w:sz w:val="20"/>
          <w:szCs w:val="20"/>
        </w:rPr>
        <w:t xml:space="preserve">  </w:t>
      </w:r>
      <w:r w:rsidR="00A6417A" w:rsidRPr="00536008">
        <w:rPr>
          <w:rFonts w:asciiTheme="majorBidi" w:hAnsiTheme="majorBidi" w:cstheme="majorBidi"/>
          <w:sz w:val="20"/>
          <w:szCs w:val="20"/>
        </w:rPr>
        <w:t xml:space="preserve">    </w:t>
      </w:r>
      <w:r w:rsidR="00F72080" w:rsidRPr="00536008">
        <w:rPr>
          <w:rFonts w:asciiTheme="majorBidi" w:hAnsiTheme="majorBidi" w:cstheme="majorBidi"/>
          <w:sz w:val="20"/>
          <w:szCs w:val="20"/>
        </w:rPr>
        <w:t>: Increase;</w:t>
      </w:r>
      <w:r w:rsidRPr="00536008">
        <w:rPr>
          <w:rFonts w:asciiTheme="majorBidi" w:hAnsiTheme="majorBidi" w:cstheme="majorBidi"/>
          <w:sz w:val="20"/>
          <w:szCs w:val="20"/>
        </w:rPr>
        <w:t xml:space="preserve">   </w:t>
      </w:r>
      <w:r w:rsidR="00A6417A" w:rsidRPr="00536008">
        <w:rPr>
          <w:rFonts w:asciiTheme="majorBidi" w:hAnsiTheme="majorBidi" w:cstheme="majorBidi"/>
          <w:sz w:val="20"/>
          <w:szCs w:val="20"/>
        </w:rPr>
        <w:t xml:space="preserve">    </w:t>
      </w:r>
      <w:r w:rsidR="00F72080" w:rsidRPr="00536008">
        <w:rPr>
          <w:rFonts w:asciiTheme="majorBidi" w:hAnsiTheme="majorBidi" w:cstheme="majorBidi"/>
          <w:sz w:val="20"/>
          <w:szCs w:val="20"/>
        </w:rPr>
        <w:t xml:space="preserve">: no change; &gt; : Greater effect; ≈ : Equal effect; n = sample size; BMI: body mass index; PBC: Partial body </w:t>
      </w:r>
      <w:r w:rsidR="00A34304" w:rsidRPr="00536008">
        <w:rPr>
          <w:rFonts w:asciiTheme="majorBidi" w:hAnsiTheme="majorBidi" w:cstheme="majorBidi"/>
          <w:sz w:val="20"/>
          <w:szCs w:val="20"/>
        </w:rPr>
        <w:t>cryostimulation</w:t>
      </w:r>
      <w:r w:rsidR="00F72080" w:rsidRPr="00536008">
        <w:rPr>
          <w:rFonts w:asciiTheme="majorBidi" w:hAnsiTheme="majorBidi" w:cstheme="majorBidi"/>
          <w:sz w:val="20"/>
          <w:szCs w:val="20"/>
        </w:rPr>
        <w:t xml:space="preserve">; WBC: Whole body </w:t>
      </w:r>
      <w:r w:rsidR="00A34304" w:rsidRPr="00536008">
        <w:rPr>
          <w:rFonts w:asciiTheme="majorBidi" w:hAnsiTheme="majorBidi" w:cstheme="majorBidi"/>
          <w:sz w:val="20"/>
          <w:szCs w:val="20"/>
        </w:rPr>
        <w:t>cryostimulation</w:t>
      </w:r>
      <w:r w:rsidR="00F72080" w:rsidRPr="00536008">
        <w:rPr>
          <w:rFonts w:asciiTheme="majorBidi" w:hAnsiTheme="majorBidi" w:cstheme="majorBidi"/>
          <w:sz w:val="20"/>
          <w:szCs w:val="20"/>
        </w:rPr>
        <w:t>; CWI: cold water immersion; HR: Heart rate; RMSSD: root-mean square difference of successive R–R intervals; R-R: R–R heart rate intervals; High frequency (HF), LF: Low frequency; LF/HF: Ratio of low–high frequency power; MAP: Mean Arterial pressure; SAP: Systolic arterial pressure; DAP: Diastolic arterial pressure;</w:t>
      </w:r>
      <w:r w:rsidR="00F550D6" w:rsidRPr="00536008">
        <w:rPr>
          <w:rFonts w:asciiTheme="majorBidi" w:hAnsiTheme="majorBidi" w:cstheme="majorBidi"/>
          <w:sz w:val="20"/>
          <w:szCs w:val="20"/>
        </w:rPr>
        <w:t xml:space="preserve"> </w:t>
      </w:r>
      <w:proofErr w:type="spellStart"/>
      <w:r w:rsidR="00F550D6" w:rsidRPr="00536008">
        <w:rPr>
          <w:rFonts w:asciiTheme="majorBidi" w:hAnsiTheme="majorBidi" w:cstheme="majorBidi"/>
          <w:sz w:val="20"/>
          <w:szCs w:val="20"/>
        </w:rPr>
        <w:t>T°</w:t>
      </w:r>
      <w:r w:rsidR="00AB5E8D" w:rsidRPr="00536008">
        <w:rPr>
          <w:rFonts w:asciiTheme="majorBidi" w:hAnsiTheme="majorBidi" w:cstheme="majorBidi"/>
          <w:sz w:val="20"/>
          <w:szCs w:val="20"/>
        </w:rPr>
        <w:t>sk</w:t>
      </w:r>
      <w:proofErr w:type="spellEnd"/>
      <w:r w:rsidR="00F550D6" w:rsidRPr="00536008">
        <w:rPr>
          <w:rFonts w:asciiTheme="majorBidi" w:hAnsiTheme="majorBidi" w:cstheme="majorBidi"/>
          <w:sz w:val="20"/>
          <w:szCs w:val="20"/>
        </w:rPr>
        <w:t>:</w:t>
      </w:r>
      <w:r w:rsidR="00CC755E" w:rsidRPr="00536008">
        <w:rPr>
          <w:rFonts w:asciiTheme="majorBidi" w:hAnsiTheme="majorBidi" w:cstheme="majorBidi"/>
          <w:sz w:val="20"/>
          <w:szCs w:val="20"/>
        </w:rPr>
        <w:t xml:space="preserve"> </w:t>
      </w:r>
      <w:r w:rsidR="00F550D6" w:rsidRPr="00536008">
        <w:rPr>
          <w:rFonts w:asciiTheme="majorBidi" w:hAnsiTheme="majorBidi" w:cstheme="majorBidi"/>
          <w:sz w:val="20"/>
          <w:szCs w:val="20"/>
        </w:rPr>
        <w:t>Skin temperature;</w:t>
      </w:r>
      <w:r w:rsidR="00E6470F" w:rsidRPr="00536008">
        <w:rPr>
          <w:rFonts w:asciiTheme="majorBidi" w:hAnsiTheme="majorBidi" w:cstheme="majorBidi"/>
          <w:sz w:val="20"/>
          <w:szCs w:val="20"/>
        </w:rPr>
        <w:t xml:space="preserve"> T°</w:t>
      </w:r>
      <w:r w:rsidR="00AB5E8D" w:rsidRPr="00536008">
        <w:rPr>
          <w:rFonts w:asciiTheme="majorBidi" w:hAnsiTheme="majorBidi" w:cstheme="majorBidi"/>
          <w:sz w:val="20"/>
          <w:szCs w:val="20"/>
        </w:rPr>
        <w:t>tm</w:t>
      </w:r>
      <w:r w:rsidR="00E6470F" w:rsidRPr="00536008">
        <w:rPr>
          <w:rFonts w:asciiTheme="majorBidi" w:hAnsiTheme="majorBidi" w:cstheme="majorBidi"/>
          <w:sz w:val="20"/>
          <w:szCs w:val="20"/>
        </w:rPr>
        <w:t>: T</w:t>
      </w:r>
      <w:r w:rsidR="00CB5423" w:rsidRPr="00536008">
        <w:rPr>
          <w:rFonts w:asciiTheme="majorBidi" w:hAnsiTheme="majorBidi" w:cstheme="majorBidi"/>
          <w:sz w:val="20"/>
          <w:szCs w:val="20"/>
        </w:rPr>
        <w:t>ympanic</w:t>
      </w:r>
      <w:r w:rsidR="00E6470F" w:rsidRPr="00536008">
        <w:rPr>
          <w:rFonts w:asciiTheme="majorBidi" w:hAnsiTheme="majorBidi" w:cstheme="majorBidi"/>
          <w:sz w:val="20"/>
          <w:szCs w:val="20"/>
        </w:rPr>
        <w:t xml:space="preserve"> temperature,</w:t>
      </w:r>
      <w:r w:rsidR="00AB5E8D" w:rsidRPr="00536008">
        <w:rPr>
          <w:rFonts w:asciiTheme="majorBidi" w:hAnsiTheme="majorBidi" w:cstheme="majorBidi"/>
          <w:sz w:val="20"/>
          <w:szCs w:val="20"/>
        </w:rPr>
        <w:t xml:space="preserve"> T°c: core temperature;</w:t>
      </w:r>
      <w:r w:rsidR="00C84355" w:rsidRPr="00536008">
        <w:rPr>
          <w:rFonts w:asciiTheme="majorBidi" w:hAnsiTheme="majorBidi" w:cstheme="majorBidi"/>
          <w:sz w:val="20"/>
          <w:szCs w:val="20"/>
        </w:rPr>
        <w:t xml:space="preserve"> </w:t>
      </w:r>
      <w:r w:rsidR="00F72080" w:rsidRPr="00536008">
        <w:rPr>
          <w:rFonts w:asciiTheme="majorBidi" w:hAnsiTheme="majorBidi" w:cstheme="majorBidi"/>
          <w:sz w:val="20"/>
          <w:szCs w:val="20"/>
        </w:rPr>
        <w:t xml:space="preserve">RCCT: Randomized controlled crossover trial; </w:t>
      </w:r>
      <w:proofErr w:type="spellStart"/>
      <w:r w:rsidR="00F72080" w:rsidRPr="00536008">
        <w:rPr>
          <w:rFonts w:asciiTheme="majorBidi" w:hAnsiTheme="majorBidi" w:cstheme="majorBidi"/>
          <w:sz w:val="20"/>
          <w:szCs w:val="20"/>
        </w:rPr>
        <w:t>nRCT</w:t>
      </w:r>
      <w:proofErr w:type="spellEnd"/>
      <w:r w:rsidR="00F72080" w:rsidRPr="00536008">
        <w:rPr>
          <w:rFonts w:asciiTheme="majorBidi" w:hAnsiTheme="majorBidi" w:cstheme="majorBidi"/>
          <w:sz w:val="20"/>
          <w:szCs w:val="20"/>
        </w:rPr>
        <w:t xml:space="preserve">: non-randomized controlled crossover trial; </w:t>
      </w:r>
      <w:proofErr w:type="spellStart"/>
      <w:r w:rsidR="00F72080" w:rsidRPr="00536008">
        <w:rPr>
          <w:rFonts w:asciiTheme="majorBidi" w:hAnsiTheme="majorBidi" w:cstheme="majorBidi"/>
          <w:sz w:val="20"/>
          <w:szCs w:val="20"/>
        </w:rPr>
        <w:t>RnCCT</w:t>
      </w:r>
      <w:proofErr w:type="spellEnd"/>
      <w:r w:rsidR="00F72080" w:rsidRPr="00536008">
        <w:rPr>
          <w:rFonts w:asciiTheme="majorBidi" w:hAnsiTheme="majorBidi" w:cstheme="majorBidi"/>
          <w:sz w:val="20"/>
          <w:szCs w:val="20"/>
        </w:rPr>
        <w:t xml:space="preserve">: Randomized non-controlled crossover trial; </w:t>
      </w:r>
      <w:proofErr w:type="spellStart"/>
      <w:r w:rsidR="00F72080" w:rsidRPr="00536008">
        <w:rPr>
          <w:rFonts w:asciiTheme="majorBidi" w:hAnsiTheme="majorBidi" w:cstheme="majorBidi"/>
          <w:sz w:val="20"/>
          <w:szCs w:val="20"/>
        </w:rPr>
        <w:t>nRCT</w:t>
      </w:r>
      <w:proofErr w:type="spellEnd"/>
      <w:r w:rsidR="00F72080" w:rsidRPr="00536008">
        <w:rPr>
          <w:rFonts w:asciiTheme="majorBidi" w:hAnsiTheme="majorBidi" w:cstheme="majorBidi"/>
          <w:sz w:val="20"/>
          <w:szCs w:val="20"/>
        </w:rPr>
        <w:t>: non-randomized controlled trial; RCT: Randomized control trial; E P-P: Experimental pre-post design;</w:t>
      </w:r>
      <w:r w:rsidR="00C84355" w:rsidRPr="00536008">
        <w:rPr>
          <w:rFonts w:asciiTheme="majorBidi" w:hAnsiTheme="majorBidi" w:cstheme="majorBidi"/>
          <w:sz w:val="20"/>
          <w:szCs w:val="20"/>
        </w:rPr>
        <w:t xml:space="preserve"> </w:t>
      </w:r>
      <w:r w:rsidR="00E6470F" w:rsidRPr="00536008">
        <w:rPr>
          <w:rFonts w:asciiTheme="majorBidi" w:hAnsiTheme="majorBidi" w:cstheme="majorBidi"/>
          <w:sz w:val="20"/>
          <w:szCs w:val="20"/>
        </w:rPr>
        <w:t>T°</w:t>
      </w:r>
      <w:r w:rsidR="00AB5E8D" w:rsidRPr="00536008">
        <w:rPr>
          <w:rFonts w:asciiTheme="majorBidi" w:hAnsiTheme="majorBidi" w:cstheme="majorBidi"/>
          <w:sz w:val="20"/>
          <w:szCs w:val="20"/>
        </w:rPr>
        <w:t>re</w:t>
      </w:r>
      <w:r w:rsidR="00E6470F" w:rsidRPr="00536008">
        <w:rPr>
          <w:rFonts w:asciiTheme="majorBidi" w:hAnsiTheme="majorBidi" w:cstheme="majorBidi"/>
          <w:sz w:val="20"/>
          <w:szCs w:val="20"/>
        </w:rPr>
        <w:t>: Rectal temperature</w:t>
      </w:r>
      <w:r w:rsidR="002243AC" w:rsidRPr="00536008">
        <w:rPr>
          <w:rFonts w:asciiTheme="majorBidi" w:hAnsiTheme="majorBidi" w:cstheme="majorBidi"/>
          <w:sz w:val="20"/>
          <w:szCs w:val="20"/>
        </w:rPr>
        <w:t>.</w:t>
      </w:r>
    </w:p>
    <w:p w14:paraId="76EBC1E4" w14:textId="3D9FD554" w:rsidR="0088347B" w:rsidRPr="00536008" w:rsidRDefault="0088347B" w:rsidP="00FE4EC5">
      <w:pPr>
        <w:pStyle w:val="Paragraphedeliste"/>
        <w:spacing w:line="360" w:lineRule="auto"/>
        <w:ind w:left="360"/>
        <w:rPr>
          <w:rFonts w:asciiTheme="majorBidi" w:hAnsiTheme="majorBidi" w:cstheme="majorBidi"/>
          <w:sz w:val="24"/>
          <w:szCs w:val="24"/>
        </w:rPr>
      </w:pPr>
      <w:r w:rsidRPr="00536008">
        <w:rPr>
          <w:rFonts w:ascii="Times New Roman" w:hAnsi="Times New Roman" w:cs="Times New Roman"/>
          <w:b/>
          <w:sz w:val="24"/>
          <w:szCs w:val="24"/>
        </w:rPr>
        <w:lastRenderedPageBreak/>
        <w:t xml:space="preserve">Table 2. </w:t>
      </w:r>
      <w:r w:rsidRPr="00536008">
        <w:rPr>
          <w:rFonts w:asciiTheme="majorBidi" w:hAnsiTheme="majorBidi" w:cstheme="majorBidi"/>
          <w:sz w:val="24"/>
          <w:szCs w:val="24"/>
        </w:rPr>
        <w:t>Methodological quality of included studies.</w:t>
      </w:r>
    </w:p>
    <w:tbl>
      <w:tblPr>
        <w:tblStyle w:val="Grilledutableau"/>
        <w:tblpPr w:leftFromText="141" w:rightFromText="141" w:vertAnchor="page" w:horzAnchor="margin" w:tblpXSpec="center" w:tblpY="1954"/>
        <w:tblW w:w="9998" w:type="dxa"/>
        <w:tblLayout w:type="fixed"/>
        <w:tblLook w:val="04A0" w:firstRow="1" w:lastRow="0" w:firstColumn="1" w:lastColumn="0" w:noHBand="0" w:noVBand="1"/>
      </w:tblPr>
      <w:tblGrid>
        <w:gridCol w:w="3119"/>
        <w:gridCol w:w="490"/>
        <w:gridCol w:w="426"/>
        <w:gridCol w:w="425"/>
        <w:gridCol w:w="426"/>
        <w:gridCol w:w="425"/>
        <w:gridCol w:w="425"/>
        <w:gridCol w:w="425"/>
        <w:gridCol w:w="426"/>
        <w:gridCol w:w="425"/>
        <w:gridCol w:w="426"/>
        <w:gridCol w:w="465"/>
        <w:gridCol w:w="89"/>
        <w:gridCol w:w="834"/>
        <w:gridCol w:w="89"/>
        <w:gridCol w:w="994"/>
        <w:gridCol w:w="89"/>
      </w:tblGrid>
      <w:tr w:rsidR="003F0062" w:rsidRPr="00536008" w14:paraId="0BD9F4D7" w14:textId="77777777" w:rsidTr="00AC4234">
        <w:trPr>
          <w:gridAfter w:val="1"/>
          <w:wAfter w:w="89" w:type="dxa"/>
        </w:trPr>
        <w:tc>
          <w:tcPr>
            <w:tcW w:w="3119" w:type="dxa"/>
            <w:vMerge w:val="restart"/>
            <w:tcBorders>
              <w:top w:val="single" w:sz="4" w:space="0" w:color="auto"/>
              <w:left w:val="nil"/>
              <w:right w:val="nil"/>
            </w:tcBorders>
            <w:vAlign w:val="center"/>
          </w:tcPr>
          <w:p w14:paraId="50F1289A"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Study</w:t>
            </w:r>
          </w:p>
        </w:tc>
        <w:tc>
          <w:tcPr>
            <w:tcW w:w="4784" w:type="dxa"/>
            <w:gridSpan w:val="11"/>
            <w:tcBorders>
              <w:top w:val="single" w:sz="4" w:space="0" w:color="auto"/>
              <w:left w:val="nil"/>
              <w:bottom w:val="single" w:sz="4" w:space="0" w:color="auto"/>
              <w:right w:val="nil"/>
            </w:tcBorders>
          </w:tcPr>
          <w:p w14:paraId="4EAF6D77"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Item</w:t>
            </w:r>
          </w:p>
        </w:tc>
        <w:tc>
          <w:tcPr>
            <w:tcW w:w="923" w:type="dxa"/>
            <w:gridSpan w:val="2"/>
            <w:tcBorders>
              <w:top w:val="single" w:sz="4" w:space="0" w:color="auto"/>
              <w:left w:val="nil"/>
              <w:bottom w:val="nil"/>
              <w:right w:val="nil"/>
            </w:tcBorders>
            <w:vAlign w:val="center"/>
          </w:tcPr>
          <w:p w14:paraId="3B07600C"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PEDro</w:t>
            </w:r>
          </w:p>
          <w:p w14:paraId="24FC82D4"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Score</w:t>
            </w:r>
          </w:p>
        </w:tc>
        <w:tc>
          <w:tcPr>
            <w:tcW w:w="1083" w:type="dxa"/>
            <w:gridSpan w:val="2"/>
            <w:tcBorders>
              <w:top w:val="single" w:sz="4" w:space="0" w:color="auto"/>
              <w:left w:val="nil"/>
              <w:bottom w:val="nil"/>
              <w:right w:val="nil"/>
            </w:tcBorders>
            <w:vAlign w:val="center"/>
          </w:tcPr>
          <w:p w14:paraId="0633CA06"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Quality</w:t>
            </w:r>
          </w:p>
        </w:tc>
      </w:tr>
      <w:tr w:rsidR="003F0062" w:rsidRPr="00536008" w14:paraId="47761DAA" w14:textId="77777777" w:rsidTr="00AC4234">
        <w:tc>
          <w:tcPr>
            <w:tcW w:w="3119" w:type="dxa"/>
            <w:vMerge/>
            <w:tcBorders>
              <w:left w:val="nil"/>
              <w:bottom w:val="single" w:sz="4" w:space="0" w:color="auto"/>
              <w:right w:val="nil"/>
            </w:tcBorders>
          </w:tcPr>
          <w:p w14:paraId="43929979" w14:textId="77777777" w:rsidR="00AC4234" w:rsidRPr="00536008" w:rsidRDefault="00AC4234" w:rsidP="00AC4234">
            <w:pPr>
              <w:pStyle w:val="Paragraphedeliste"/>
              <w:ind w:left="0"/>
              <w:rPr>
                <w:rFonts w:ascii="Times New Roman" w:hAnsi="Times New Roman" w:cs="Times New Roman"/>
                <w:b/>
                <w:sz w:val="24"/>
                <w:szCs w:val="24"/>
              </w:rPr>
            </w:pPr>
          </w:p>
        </w:tc>
        <w:tc>
          <w:tcPr>
            <w:tcW w:w="490" w:type="dxa"/>
            <w:tcBorders>
              <w:top w:val="single" w:sz="4" w:space="0" w:color="auto"/>
              <w:left w:val="nil"/>
              <w:bottom w:val="single" w:sz="4" w:space="0" w:color="auto"/>
              <w:right w:val="nil"/>
            </w:tcBorders>
          </w:tcPr>
          <w:p w14:paraId="6A1687B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single" w:sz="4" w:space="0" w:color="auto"/>
              <w:left w:val="nil"/>
              <w:bottom w:val="single" w:sz="4" w:space="0" w:color="auto"/>
              <w:right w:val="nil"/>
            </w:tcBorders>
          </w:tcPr>
          <w:p w14:paraId="7D61E36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2</w:t>
            </w:r>
          </w:p>
        </w:tc>
        <w:tc>
          <w:tcPr>
            <w:tcW w:w="425" w:type="dxa"/>
            <w:tcBorders>
              <w:top w:val="single" w:sz="4" w:space="0" w:color="auto"/>
              <w:left w:val="nil"/>
              <w:bottom w:val="single" w:sz="4" w:space="0" w:color="auto"/>
              <w:right w:val="nil"/>
            </w:tcBorders>
          </w:tcPr>
          <w:p w14:paraId="2F5ECC4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3</w:t>
            </w:r>
          </w:p>
        </w:tc>
        <w:tc>
          <w:tcPr>
            <w:tcW w:w="426" w:type="dxa"/>
            <w:tcBorders>
              <w:top w:val="single" w:sz="4" w:space="0" w:color="auto"/>
              <w:left w:val="nil"/>
              <w:bottom w:val="single" w:sz="4" w:space="0" w:color="auto"/>
              <w:right w:val="nil"/>
            </w:tcBorders>
          </w:tcPr>
          <w:p w14:paraId="62CF870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4</w:t>
            </w:r>
          </w:p>
        </w:tc>
        <w:tc>
          <w:tcPr>
            <w:tcW w:w="425" w:type="dxa"/>
            <w:tcBorders>
              <w:top w:val="single" w:sz="4" w:space="0" w:color="auto"/>
              <w:left w:val="nil"/>
              <w:bottom w:val="single" w:sz="4" w:space="0" w:color="auto"/>
              <w:right w:val="nil"/>
            </w:tcBorders>
          </w:tcPr>
          <w:p w14:paraId="4E7CCD9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5</w:t>
            </w:r>
          </w:p>
        </w:tc>
        <w:tc>
          <w:tcPr>
            <w:tcW w:w="425" w:type="dxa"/>
            <w:tcBorders>
              <w:top w:val="single" w:sz="4" w:space="0" w:color="auto"/>
              <w:left w:val="nil"/>
              <w:bottom w:val="single" w:sz="4" w:space="0" w:color="auto"/>
              <w:right w:val="nil"/>
            </w:tcBorders>
          </w:tcPr>
          <w:p w14:paraId="24E8323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6</w:t>
            </w:r>
          </w:p>
        </w:tc>
        <w:tc>
          <w:tcPr>
            <w:tcW w:w="425" w:type="dxa"/>
            <w:tcBorders>
              <w:top w:val="single" w:sz="4" w:space="0" w:color="auto"/>
              <w:left w:val="nil"/>
              <w:bottom w:val="single" w:sz="4" w:space="0" w:color="auto"/>
              <w:right w:val="nil"/>
            </w:tcBorders>
          </w:tcPr>
          <w:p w14:paraId="7ADA197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7</w:t>
            </w:r>
          </w:p>
        </w:tc>
        <w:tc>
          <w:tcPr>
            <w:tcW w:w="426" w:type="dxa"/>
            <w:tcBorders>
              <w:top w:val="single" w:sz="4" w:space="0" w:color="auto"/>
              <w:left w:val="nil"/>
              <w:bottom w:val="single" w:sz="4" w:space="0" w:color="auto"/>
              <w:right w:val="nil"/>
            </w:tcBorders>
            <w:vAlign w:val="center"/>
          </w:tcPr>
          <w:p w14:paraId="1C10467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8</w:t>
            </w:r>
          </w:p>
        </w:tc>
        <w:tc>
          <w:tcPr>
            <w:tcW w:w="425" w:type="dxa"/>
            <w:tcBorders>
              <w:top w:val="single" w:sz="4" w:space="0" w:color="auto"/>
              <w:left w:val="nil"/>
              <w:bottom w:val="single" w:sz="4" w:space="0" w:color="auto"/>
              <w:right w:val="nil"/>
            </w:tcBorders>
          </w:tcPr>
          <w:p w14:paraId="376B574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9</w:t>
            </w:r>
          </w:p>
        </w:tc>
        <w:tc>
          <w:tcPr>
            <w:tcW w:w="426" w:type="dxa"/>
            <w:tcBorders>
              <w:top w:val="single" w:sz="4" w:space="0" w:color="auto"/>
              <w:left w:val="nil"/>
              <w:bottom w:val="single" w:sz="4" w:space="0" w:color="auto"/>
              <w:right w:val="nil"/>
            </w:tcBorders>
          </w:tcPr>
          <w:p w14:paraId="2BFF62A2" w14:textId="77777777" w:rsidR="00AC4234" w:rsidRPr="00536008" w:rsidRDefault="00AC4234" w:rsidP="00AC4234">
            <w:pPr>
              <w:pStyle w:val="Paragraphedeliste"/>
              <w:ind w:left="-11" w:right="-107"/>
              <w:rPr>
                <w:rFonts w:ascii="Times New Roman" w:hAnsi="Times New Roman" w:cs="Times New Roman"/>
                <w:b/>
                <w:sz w:val="24"/>
                <w:szCs w:val="24"/>
              </w:rPr>
            </w:pPr>
            <w:r w:rsidRPr="00536008">
              <w:rPr>
                <w:rFonts w:ascii="Times New Roman" w:hAnsi="Times New Roman" w:cs="Times New Roman"/>
                <w:b/>
                <w:sz w:val="24"/>
                <w:szCs w:val="24"/>
              </w:rPr>
              <w:t>10</w:t>
            </w:r>
          </w:p>
        </w:tc>
        <w:tc>
          <w:tcPr>
            <w:tcW w:w="554" w:type="dxa"/>
            <w:gridSpan w:val="2"/>
            <w:tcBorders>
              <w:top w:val="single" w:sz="4" w:space="0" w:color="auto"/>
              <w:left w:val="nil"/>
              <w:bottom w:val="single" w:sz="4" w:space="0" w:color="auto"/>
              <w:right w:val="nil"/>
            </w:tcBorders>
          </w:tcPr>
          <w:p w14:paraId="7F77AAA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11</w:t>
            </w:r>
          </w:p>
        </w:tc>
        <w:tc>
          <w:tcPr>
            <w:tcW w:w="923" w:type="dxa"/>
            <w:gridSpan w:val="2"/>
            <w:tcBorders>
              <w:top w:val="nil"/>
              <w:left w:val="nil"/>
              <w:bottom w:val="single" w:sz="4" w:space="0" w:color="auto"/>
              <w:right w:val="nil"/>
            </w:tcBorders>
          </w:tcPr>
          <w:p w14:paraId="2CDAC5A6" w14:textId="77777777" w:rsidR="00AC4234" w:rsidRPr="00536008" w:rsidRDefault="00AC4234" w:rsidP="00AC4234">
            <w:pPr>
              <w:pStyle w:val="Paragraphedeliste"/>
              <w:ind w:left="0"/>
              <w:jc w:val="center"/>
              <w:rPr>
                <w:rFonts w:ascii="Times New Roman" w:hAnsi="Times New Roman" w:cs="Times New Roman"/>
                <w:b/>
                <w:sz w:val="24"/>
                <w:szCs w:val="24"/>
              </w:rPr>
            </w:pPr>
          </w:p>
        </w:tc>
        <w:tc>
          <w:tcPr>
            <w:tcW w:w="1083" w:type="dxa"/>
            <w:gridSpan w:val="2"/>
            <w:tcBorders>
              <w:top w:val="nil"/>
              <w:left w:val="nil"/>
              <w:bottom w:val="single" w:sz="4" w:space="0" w:color="auto"/>
              <w:right w:val="nil"/>
            </w:tcBorders>
          </w:tcPr>
          <w:p w14:paraId="5FDD4A3E" w14:textId="77777777" w:rsidR="00AC4234" w:rsidRPr="00536008" w:rsidRDefault="00AC4234" w:rsidP="00AC4234">
            <w:pPr>
              <w:pStyle w:val="Paragraphedeliste"/>
              <w:ind w:left="0"/>
              <w:rPr>
                <w:rFonts w:ascii="Times New Roman" w:hAnsi="Times New Roman" w:cs="Times New Roman"/>
                <w:b/>
                <w:sz w:val="24"/>
                <w:szCs w:val="24"/>
              </w:rPr>
            </w:pPr>
          </w:p>
        </w:tc>
      </w:tr>
      <w:tr w:rsidR="003F0062" w:rsidRPr="00536008" w14:paraId="7DF17D35" w14:textId="77777777" w:rsidTr="00AC4234">
        <w:tc>
          <w:tcPr>
            <w:tcW w:w="3119" w:type="dxa"/>
            <w:tcBorders>
              <w:top w:val="single" w:sz="4" w:space="0" w:color="auto"/>
              <w:left w:val="nil"/>
              <w:bottom w:val="nil"/>
              <w:right w:val="nil"/>
            </w:tcBorders>
          </w:tcPr>
          <w:p w14:paraId="195CE73D" w14:textId="5D689998" w:rsidR="00AC4234" w:rsidRPr="00536008" w:rsidRDefault="00AC4234" w:rsidP="00AC4234">
            <w:pPr>
              <w:pStyle w:val="Paragraphedeliste"/>
              <w:ind w:left="0"/>
              <w:jc w:val="both"/>
              <w:rPr>
                <w:rFonts w:ascii="Times New Roman" w:hAnsi="Times New Roman" w:cs="Times New Roman"/>
                <w:b/>
                <w:sz w:val="24"/>
                <w:szCs w:val="24"/>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{"citationID":"whqR5sB1","properties":{"formattedCitation":"(Theurot et al., 2021)","plainCitation":"(Theurot et al., 2021)","dontUpdate":true,"noteIndex":0},"citationItems":[{"id":"oXmZTfyy/HnprZFlm","uris":["http://zotero.org/users/local/aS3zsDmF/items/RQMRXBUM"],"itemData":{"id":"KlgIINqn/QEyjHciW","type":"article-journal","abstract":"We assessed the effects of a 3-min partial-body cryostimulation (PBC) exposure-where the whole body is exposed to extreme cold, except the head-on cognitive inhibition performance and the possible implications of parasympathetic cardiac control and cerebral oxygenation. In a randomized controlled counterbalanced cross-over design, eighteen healthy young adults (nine males and nine females) completed a cognitive Stroop task before and after one single session of PBC (3-min exposure at - 150 °C cold air) and a control condition (3 min at room temperature, 20 °C). During the cognitive task, heart rate variability (HRV) and cerebral oxygenation of the prefrontal cortex were measured using heart rate monitoring and near-infrared spectroscopy methods. We also recorded the cerebral oxygenation during the PBC session. Stroop performance after PBC exposure was enhanced (562.0 ± 40.2 ms) compared to pre-PBC (602.0 ± 56.4 ms; P &lt; 0.042) in males only, accompanied by an increase (P &lt; 0.05) in HRV indices of parasympathetic tone, in greater proportion in males compared to females. During PBC, cerebral oxygenation decreased in a similar proportion in males and females but the cerebral extraction (deoxyhemoglobin: ΔHHb) remained higher after exposure in males, only. These data demonstrate that a single PBC session enhances the cognitive inhibition performance on a Stroop task in males, partly mediated by a greater parasympathetic cardiac control and greater cerebral oxygenation. The effects of PBC on cognitive function seem different in females, possibly explained by a different sensitivity to cold stimulation.","archive":"Medline","container-title":"Scientific reports","DOI":"10.1038/s41598-021-87089-y","ISSN":"2045-2322","issue":"1","journalAbbreviation":"Sci Rep","language":"English","page":"7793","title":"Impact of acute partial-body cryostimulation on cognitive performance, cerebral oxygenation, and cardiac autonomic activity","volume":"11","author":[{"family":"Theurot","given":"D."},{"family":"Dugué","given":"B."},{"family":"Douzi","given":"W."},{"family":"Guitet","given":"P."},{"family":"Louis","given":"J."},{"family":"Dupuy","given":"O."}],"issued":{"date-parts":[["2021"]]}}}],"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Theurot et al., 2021</w:t>
            </w:r>
            <w:r w:rsidRPr="00536008">
              <w:rPr>
                <w:rFonts w:asciiTheme="majorBidi" w:hAnsiTheme="majorBidi" w:cstheme="majorBidi"/>
              </w:rPr>
              <w:fldChar w:fldCharType="end"/>
            </w:r>
          </w:p>
        </w:tc>
        <w:tc>
          <w:tcPr>
            <w:tcW w:w="490" w:type="dxa"/>
            <w:tcBorders>
              <w:top w:val="single" w:sz="4" w:space="0" w:color="auto"/>
              <w:left w:val="nil"/>
              <w:bottom w:val="nil"/>
              <w:right w:val="nil"/>
            </w:tcBorders>
          </w:tcPr>
          <w:p w14:paraId="1C1FD8E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single" w:sz="4" w:space="0" w:color="auto"/>
              <w:left w:val="nil"/>
              <w:bottom w:val="nil"/>
              <w:right w:val="nil"/>
            </w:tcBorders>
          </w:tcPr>
          <w:p w14:paraId="0CD0727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single" w:sz="4" w:space="0" w:color="auto"/>
              <w:left w:val="nil"/>
              <w:bottom w:val="nil"/>
              <w:right w:val="nil"/>
            </w:tcBorders>
          </w:tcPr>
          <w:p w14:paraId="33C48F6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single" w:sz="4" w:space="0" w:color="auto"/>
              <w:left w:val="nil"/>
              <w:bottom w:val="nil"/>
              <w:right w:val="nil"/>
            </w:tcBorders>
          </w:tcPr>
          <w:p w14:paraId="16BD6D0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single" w:sz="4" w:space="0" w:color="auto"/>
              <w:left w:val="nil"/>
              <w:bottom w:val="nil"/>
              <w:right w:val="nil"/>
            </w:tcBorders>
          </w:tcPr>
          <w:p w14:paraId="7C0BA75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single" w:sz="4" w:space="0" w:color="auto"/>
              <w:left w:val="nil"/>
              <w:bottom w:val="nil"/>
              <w:right w:val="nil"/>
            </w:tcBorders>
          </w:tcPr>
          <w:p w14:paraId="6620791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single" w:sz="4" w:space="0" w:color="auto"/>
              <w:left w:val="nil"/>
              <w:bottom w:val="nil"/>
              <w:right w:val="nil"/>
            </w:tcBorders>
          </w:tcPr>
          <w:p w14:paraId="06D3681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single" w:sz="4" w:space="0" w:color="auto"/>
              <w:left w:val="nil"/>
              <w:bottom w:val="nil"/>
              <w:right w:val="nil"/>
            </w:tcBorders>
          </w:tcPr>
          <w:p w14:paraId="774DEFC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single" w:sz="4" w:space="0" w:color="auto"/>
              <w:left w:val="nil"/>
              <w:bottom w:val="nil"/>
              <w:right w:val="nil"/>
            </w:tcBorders>
          </w:tcPr>
          <w:p w14:paraId="03F5B8C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single" w:sz="4" w:space="0" w:color="auto"/>
              <w:left w:val="nil"/>
              <w:bottom w:val="nil"/>
              <w:right w:val="nil"/>
            </w:tcBorders>
          </w:tcPr>
          <w:p w14:paraId="04BEAFB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single" w:sz="4" w:space="0" w:color="auto"/>
              <w:left w:val="nil"/>
              <w:bottom w:val="nil"/>
              <w:right w:val="nil"/>
            </w:tcBorders>
          </w:tcPr>
          <w:p w14:paraId="2268D2C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single" w:sz="4" w:space="0" w:color="auto"/>
              <w:left w:val="nil"/>
              <w:bottom w:val="nil"/>
              <w:right w:val="nil"/>
            </w:tcBorders>
          </w:tcPr>
          <w:p w14:paraId="2A6A21F0" w14:textId="4BAB7D11" w:rsidR="00AC4234" w:rsidRPr="00536008" w:rsidRDefault="006A6607"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8</w:t>
            </w:r>
          </w:p>
        </w:tc>
        <w:tc>
          <w:tcPr>
            <w:tcW w:w="1083" w:type="dxa"/>
            <w:gridSpan w:val="2"/>
            <w:tcBorders>
              <w:top w:val="single" w:sz="4" w:space="0" w:color="auto"/>
              <w:left w:val="nil"/>
              <w:bottom w:val="nil"/>
              <w:right w:val="nil"/>
            </w:tcBorders>
          </w:tcPr>
          <w:p w14:paraId="44A4B646"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594521DF" w14:textId="77777777" w:rsidTr="00AC4234">
        <w:tc>
          <w:tcPr>
            <w:tcW w:w="3119" w:type="dxa"/>
            <w:tcBorders>
              <w:top w:val="nil"/>
              <w:left w:val="nil"/>
              <w:bottom w:val="nil"/>
              <w:right w:val="nil"/>
            </w:tcBorders>
          </w:tcPr>
          <w:p w14:paraId="345D5C08" w14:textId="79450E97" w:rsidR="00AC4234" w:rsidRPr="00536008" w:rsidRDefault="00AC4234" w:rsidP="00AC4234">
            <w:pPr>
              <w:pStyle w:val="Paragraphedeliste"/>
              <w:ind w:left="0"/>
              <w:jc w:val="both"/>
              <w:rPr>
                <w:rFonts w:asciiTheme="majorBidi" w:hAnsiTheme="majorBidi" w:cstheme="majorBidi"/>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{"citationID":"cOX6J00H","properties":{"formattedCitation":"(Hausswirth et al., 2013)","plainCitation":"(Hausswirth et al., 2013)","dontUpdate":true,"noteIndex":0},"citationItems":[{"id":"oXmZTfyy/1nruGeOJ","uris":["http://zotero.org/users/local/aS3zsDmF/items/YXBDRXLQ"],"itemData":{"id":"KlgIINqn/vyHdpHtt","type":"article-journal","abstract":"The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Hausswirth et al., 2013</w:t>
            </w:r>
            <w:r w:rsidRPr="00536008">
              <w:rPr>
                <w:rFonts w:asciiTheme="majorBidi" w:hAnsiTheme="majorBidi" w:cstheme="majorBidi"/>
              </w:rPr>
              <w:fldChar w:fldCharType="end"/>
            </w:r>
          </w:p>
        </w:tc>
        <w:tc>
          <w:tcPr>
            <w:tcW w:w="490" w:type="dxa"/>
            <w:tcBorders>
              <w:top w:val="nil"/>
              <w:left w:val="nil"/>
              <w:bottom w:val="nil"/>
              <w:right w:val="nil"/>
            </w:tcBorders>
          </w:tcPr>
          <w:p w14:paraId="7CA0697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30FAA37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A5CFC4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C47A5B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3ACF02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7C85516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2190720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3D72297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5FAD8E4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2038F22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43AF3F6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35211057"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6</w:t>
            </w:r>
          </w:p>
        </w:tc>
        <w:tc>
          <w:tcPr>
            <w:tcW w:w="1083" w:type="dxa"/>
            <w:gridSpan w:val="2"/>
            <w:tcBorders>
              <w:top w:val="nil"/>
              <w:left w:val="nil"/>
              <w:bottom w:val="nil"/>
              <w:right w:val="nil"/>
            </w:tcBorders>
          </w:tcPr>
          <w:p w14:paraId="507CA7FB"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058360EB" w14:textId="77777777" w:rsidTr="00AC4234">
        <w:tc>
          <w:tcPr>
            <w:tcW w:w="3119" w:type="dxa"/>
            <w:tcBorders>
              <w:top w:val="nil"/>
              <w:left w:val="nil"/>
              <w:bottom w:val="nil"/>
              <w:right w:val="nil"/>
            </w:tcBorders>
          </w:tcPr>
          <w:p w14:paraId="4C31521C" w14:textId="44261205" w:rsidR="00AC4234" w:rsidRPr="00536008" w:rsidRDefault="00AC4234" w:rsidP="00AC4234">
            <w:pPr>
              <w:pStyle w:val="Paragraphedeliste"/>
              <w:ind w:left="0"/>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{"citationID":"WpgzYZiY","properties":{"formattedCitation":"(Hammond et al., 2020)","plainCitation":"(Hammond et al., 2020)","dontUpdate":true,"noteIndex":0},"citationItems":[{"id":1579,"uris":["http://zotero.org/users/6397032/items/ZC6U4Z4Y"],"itemData":{"id":1579,"type":"article-journal","abstract":"The effects of whole body cryotherapy (WBC) on measures of respiratory function, and their interaction with sex and anthropometry, are unknown. This study investigated ventilatory responses after WBC and examined the role of sex and anthropometric characteristics in 22 recreationally active male and female participants. Thermal sensation [TS], heart rate, blood pressure and ventilatory measures (expired volume [(V)over dotE], oxygen consumption [(V)over dotO(2)], respiratory exchange ratio and metabolic equivalents of task [METS]) were evaluated pre- and post-WBC, compared to a control condition. (V)over dotE increased by 10.8 L.min(-1) following WBC compared to 0.1 L.min(-1) in the control session (p=.001). (V)over dotO(2) increased by 0.4 L.min(-1) following WBC compared to 0.0 L.min(-1) in the control session (p&lt;.001). METS increased by 1.0 following WBC compared to 0.1 in the control session (p&lt;.001). TS decreased by 2 following WBC compared to 0 in the control session (p&lt;.001), with females' TS decreasing significantly more than males following WBC (p=.001). Following a WBC exposure, highly significant strong negative relationships were observed between fat mass index and Delta(V)over dotO(2) (p=.002, r=- .718), body fat percentage and Delta(V)over dotO(2) (p=.003, r=.700), fat mass index and METS (p=.001, r=- .729), body fat percentage and METS (p=.004, r=- .676). Furthermore, strong, statistically significant positive correlations were observed following a WBC exposure between BSA to mass ratio and TS (p=.005, r=-.669), TS and BSA (p&lt;0.001, r=.776) and fat free mass index and TS (p=.001, r=.745). A short exposure to WBC elicits a ventilatory response via increased (V)over dotO(2), (V)over dotE and METS. The largest increases occur within the first minute post-exposure, but return to near resting levels 1 min post-WBC. Increases in (V)over dotO(2), (V)over dotE and METS observed post-WBC are likely due to an acute transient shivering response due to cold air exposure.","container-title":"Journal of Thermal Biology","DOI":"10.1016/j.jtherbio.2020.102633","ISSN":"0306-4565","journalAbbreviation":"J Therm Biol","note":"WOS:000552838300006","page":"102633","title":"Ventilatory responses to whole body cryotherapy","volume":"91","author":[{"family":"Hammond","given":"Lucy"},{"family":"Mitchell","given":"Katie"},{"family":"Cuttell","given":"Saul"}],"issued":{"date-parts":[["2020",7]]}}}],"schema":"https://github.com/citation-style-language/schema/raw/master/csl-citation.json"}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Hammond et al., 2020</w:t>
            </w:r>
            <w:r w:rsidRPr="00536008">
              <w:rPr>
                <w:rFonts w:asciiTheme="majorBidi" w:hAnsiTheme="majorBidi" w:cstheme="majorBidi"/>
              </w:rPr>
              <w:fldChar w:fldCharType="end"/>
            </w:r>
          </w:p>
        </w:tc>
        <w:tc>
          <w:tcPr>
            <w:tcW w:w="490" w:type="dxa"/>
            <w:tcBorders>
              <w:top w:val="nil"/>
              <w:left w:val="nil"/>
              <w:bottom w:val="nil"/>
              <w:right w:val="nil"/>
            </w:tcBorders>
          </w:tcPr>
          <w:p w14:paraId="1B27DDC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6374F54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8F3D0D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5CA056B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E2CBA8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4FC780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4966E9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5A1DE8A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48733F4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084FAD9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73C313B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1DD7D3C8"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5</w:t>
            </w:r>
          </w:p>
        </w:tc>
        <w:tc>
          <w:tcPr>
            <w:tcW w:w="1083" w:type="dxa"/>
            <w:gridSpan w:val="2"/>
            <w:tcBorders>
              <w:top w:val="nil"/>
              <w:left w:val="nil"/>
              <w:bottom w:val="nil"/>
              <w:right w:val="nil"/>
            </w:tcBorders>
          </w:tcPr>
          <w:p w14:paraId="7BE46F01"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0E908F27" w14:textId="77777777" w:rsidTr="00AC4234">
        <w:tc>
          <w:tcPr>
            <w:tcW w:w="3119" w:type="dxa"/>
            <w:tcBorders>
              <w:top w:val="nil"/>
              <w:left w:val="nil"/>
              <w:bottom w:val="nil"/>
              <w:right w:val="nil"/>
            </w:tcBorders>
          </w:tcPr>
          <w:p w14:paraId="1C29CC0C" w14:textId="50D15B81" w:rsidR="00AC4234" w:rsidRPr="00536008" w:rsidRDefault="00AC4234" w:rsidP="00AC4234">
            <w:pPr>
              <w:pStyle w:val="Paragraphedeliste"/>
              <w:ind w:left="0"/>
              <w:jc w:val="both"/>
              <w:rPr>
                <w:rFonts w:asciiTheme="majorBidi" w:hAnsiTheme="majorBidi" w:cstheme="majorBidi"/>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{"citationID":"2cKzxh9d","properties":{"formattedCitation":"(Louis et al., 2015)","plainCitation":"(Louis et al., 2015)","dontUpdate":true,"noteIndex":0},"citationItems":[{"id":"oXmZTfyy/0zFyLmAG","uris":["http://zotero.org/users/local/aS3zsDmF/items/FLZCNVD5"],"itemData":{"id":"KlgIINqn/8oRSaNmZ","type":"article-journal","abstract":"Recent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Louis et al., 2015</w:t>
            </w:r>
            <w:r w:rsidRPr="00536008">
              <w:rPr>
                <w:rFonts w:asciiTheme="majorBidi" w:hAnsiTheme="majorBidi" w:cstheme="majorBidi"/>
              </w:rPr>
              <w:fldChar w:fldCharType="end"/>
            </w:r>
          </w:p>
        </w:tc>
        <w:tc>
          <w:tcPr>
            <w:tcW w:w="490" w:type="dxa"/>
            <w:tcBorders>
              <w:top w:val="nil"/>
              <w:left w:val="nil"/>
              <w:bottom w:val="nil"/>
              <w:right w:val="nil"/>
            </w:tcBorders>
          </w:tcPr>
          <w:p w14:paraId="0A85B67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46B4A48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1B17BD1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8BDAEC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1FE64A6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0C12A0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D7756B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16469F7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2E5FA0B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25A5978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5CB3B47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75202F6B"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7</w:t>
            </w:r>
          </w:p>
        </w:tc>
        <w:tc>
          <w:tcPr>
            <w:tcW w:w="1083" w:type="dxa"/>
            <w:gridSpan w:val="2"/>
            <w:tcBorders>
              <w:top w:val="nil"/>
              <w:left w:val="nil"/>
              <w:bottom w:val="nil"/>
              <w:right w:val="nil"/>
            </w:tcBorders>
          </w:tcPr>
          <w:p w14:paraId="6EC8206B"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051D906D" w14:textId="77777777" w:rsidTr="00AC4234">
        <w:tc>
          <w:tcPr>
            <w:tcW w:w="3119" w:type="dxa"/>
            <w:tcBorders>
              <w:top w:val="nil"/>
              <w:left w:val="nil"/>
              <w:bottom w:val="nil"/>
              <w:right w:val="nil"/>
            </w:tcBorders>
          </w:tcPr>
          <w:p w14:paraId="5AD07C65" w14:textId="60D81CEE" w:rsidR="00AC4234" w:rsidRPr="00536008" w:rsidRDefault="00AC4234" w:rsidP="00AC4234">
            <w:pPr>
              <w:pStyle w:val="Paragraphedeliste"/>
              <w:ind w:left="0"/>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{"citationID":"jbjta3vT","properties":{"formattedCitation":"(D\\uc0\\u281{}biec-B\\uc0\\u261{}k et al., 2013)","plainCitation":"(Dębiec-Bąk et al., 2013)","dontUpdate":true,"noteIndex":0},"citationItems":[{"id":3225,"uris":["http://zotero.org/users/6397032/items/JAI9JUN4"],"itemData":{"id":3225,"type":"article-journal","abstract":"Exposure to the extreme low temperatures, ranging between −60 and −140 °C, has many beneficial effects on the human body what is exploited for example in sport medicine, for treatment of locomotory system diseases or even some psychiatric disorders. To insure the safe treatment in a cryochamber, careful planning of the procedure and proper qualification of patients, is required. Cardiovascular system, especially skin vasculature plays the major role of the body response to the extreme cold. The changes in skin blood flow are reflected in changes of the temperature distribution. Therefore, the thermal imaging, which allows to analyze the temperature distribution on the human body, may be successfully exploited to examine the influence of extremely low temperatures on the skin vascular system. The aim of this work was to examine the temperature, blood pressure, and heart rate changes after the whole body cryotherapy in healthy subjects to determine the safety conditions of the treatment. 480 healthy students of the Wrocław University School of Physical Education were divided into two groups (each 240 persons). All subjects were exposed for 1–3 min to the extremely low temperatures: −60, −100, −120, and −140 °C. In one group, the thermograms were recorded before and 5 and 30 min after the cryotherapy by means of ThermoVision A20 M thermal camera. In the other one, heart rate and blood pressure were measured before and 5 min after the cryotherapy. It was demonstrated that 3-min exposure in the cryochamber and the temperature −120 °C are the optimal and safe cryotherapy parameters.","container-title":"Journal of Thermal Analysis and Calorimetry","DOI":"10.1007/s10973-012-2741-4","ISSN":"1572-8943","issue":"3","journalAbbreviation":"J Therm Anal Calorim","language":"en","note":"number: 3","page":"1853-1859","source":"Springer Link","title":"Application of thermovision for estimation of the optimal and safe parameters of the whole body cryotherapy","volume":"111","author":[{"family":"Dębiec-Bąk","given":"Agnieszka"},{"family":"Skrzek","given":"Anna"},{"family":"Podbielska","given":"Halina"}],"issued":{"date-parts":[["2013",3,1]]}}}],"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szCs w:val="24"/>
              </w:rPr>
              <w:t>Dębiec-Bąk et al., 2013</w:t>
            </w:r>
            <w:r w:rsidRPr="00536008">
              <w:rPr>
                <w:rFonts w:asciiTheme="majorBidi" w:hAnsiTheme="majorBidi" w:cstheme="majorBidi"/>
              </w:rPr>
              <w:fldChar w:fldCharType="end"/>
            </w:r>
          </w:p>
        </w:tc>
        <w:tc>
          <w:tcPr>
            <w:tcW w:w="490" w:type="dxa"/>
            <w:tcBorders>
              <w:top w:val="nil"/>
              <w:left w:val="nil"/>
              <w:bottom w:val="nil"/>
              <w:right w:val="nil"/>
            </w:tcBorders>
          </w:tcPr>
          <w:p w14:paraId="0B41157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5AE264B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3A3E36B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FC6D95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A8C889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C5FF1B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7C9384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1D7FB44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47332CF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11516D5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7BDC08A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4345DAE5"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6</w:t>
            </w:r>
          </w:p>
        </w:tc>
        <w:tc>
          <w:tcPr>
            <w:tcW w:w="1083" w:type="dxa"/>
            <w:gridSpan w:val="2"/>
            <w:tcBorders>
              <w:top w:val="nil"/>
              <w:left w:val="nil"/>
              <w:bottom w:val="nil"/>
              <w:right w:val="nil"/>
            </w:tcBorders>
          </w:tcPr>
          <w:p w14:paraId="69EB5B61"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6334A3E9" w14:textId="77777777" w:rsidTr="00AC4234">
        <w:tc>
          <w:tcPr>
            <w:tcW w:w="3119" w:type="dxa"/>
            <w:tcBorders>
              <w:top w:val="nil"/>
              <w:left w:val="nil"/>
              <w:bottom w:val="nil"/>
              <w:right w:val="nil"/>
            </w:tcBorders>
          </w:tcPr>
          <w:p w14:paraId="5A3A668F" w14:textId="3A949AD5" w:rsidR="00AC4234" w:rsidRPr="00536008" w:rsidRDefault="00AC4234" w:rsidP="00AC4234">
            <w:pPr>
              <w:pStyle w:val="Paragraphedeliste"/>
              <w:ind w:left="0"/>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{"citationID":"kWZl3WrD","properties":{"formattedCitation":"(Cuttell et al., 2017)","plainCitation":"(Cuttell et al., 2017)","dontUpdate":true,"noteIndex":0},"citationItems":[{"id":1619,"uris":["http://zotero.org/users/6397032/items/9X3D7M6S"],"itemData":{"id":1619,"type":"article-journal","abstract":"The purpose of this study was to investigate the effects of whole body cryotherapy (WBC) on a range of thermoregulatory measures. We also sought to examine the influence of sex and body composition. A convenience sample of 18 healthy participants (10 males and 8 females) (27 +/- 6 yr) volunteered for this study. Temperature (core, tympanic, skin and mean body), heart rate, blood pressure, and thermal comfort and sensation were recorded pre- and post- (immediately and every 5 min until 35 min post) exposure to a single bout of WBC (30 s at-60 degrees C, 150 s at 110 degrees C). Anthropometric data (height, weight, body surface area, body mass index, fat mass and fat free mass) were also recorded. No significant differences in temperature (core, tympanic, skin and mean body), heart rate, blood pressure, or thermal comfort / sensation were observed between male and females at baseline. Immediately post WBC mean body (male:31.9 +/- 0.8 degrees C; female:31.0 +/- 0.9 degrees C; Delta mean body temperature:0.9 +/- 0.1 degrees C; P &lt;= 0.05, d=0.64) and mean skin (male:22.1 +/- 2.2 degrees C; female:19.6 +/- 2.8 degrees C; Delta mean skin temperature:-2.5 +/- 0.6 degrees C; d=0.99, P &lt;= 0.05) temperature was significantly different between sexes. Sex differences were also observed in regional skin temperature (male thigh, 20.8 1.1 degrees C; female thigh, 16.7 +/- 1.1 degrees C, A mean thigh skin temperature:-4.1 degrees C; d=3.72; male calf, 20.5 1.1 degrees C; female calf, 18.2 1 degrees C, A mean calf skin temperature:-2.3 +/- 0.1 degrees C; d=3.61; male arm, 21.7 +/- 1 degrees C; female arm, 19 0.4 degrees C, A mean arm skin temperature:-2.7 0.3 degrees C; d=3.54; P &lt;= 0.05). Mean arterial pressure was significantly different over time (P &lt;= 0.001) and between sexes (male 0 mins:94 +/- 10 mmHg; female 0 mins:85 7 mmHg; male 35 mins:88 7 mmHg; female 35 mins:80 6 mmHg; P &lt;= 0.05). Combined data set indicated a strong negative relationship between skin temperature and body fat percentage 35 min' post WBC (r=-0.749, P &lt;= 0.001) and for core temperature and body mass index in males only (r=0.726, P &lt;= 0.05) immediately after WBC. There were no significant differences between sexes in any other variables (heart rate, tympanic and perceptual variables). We observed sex differences in mean skin and mean body temperature following exposure to whole body cryotherapy. In an attempt to optimise treatment, these differences should be taken into account if whole body cryotherapy is prescribed.","container-title":"Journal of Thermal Biology","DOI":"10.1016/j.jtherbio.2017.01.014","ISSN":"0306-4565","journalAbbreviation":"J Therm Biol","note":"WOS:000399513900007","page":"41-47","title":"Individualising the exposure of-110 degrees C whole body cryotherapy: The effects of sex and body composition","volume":"65","author":[{"family":"Cuttell","given":"Saul"},{"family":"Hammond","given":"Lucy"},{"family":"Langdon","given":"Dominic"},{"family":"Costello","given":"Joseph"}],"issued":{"date-parts":[["2017",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Cuttell et al., 2017</w:t>
            </w:r>
            <w:r w:rsidRPr="00536008">
              <w:rPr>
                <w:rFonts w:asciiTheme="majorBidi" w:hAnsiTheme="majorBidi" w:cstheme="majorBidi"/>
              </w:rPr>
              <w:fldChar w:fldCharType="end"/>
            </w:r>
          </w:p>
        </w:tc>
        <w:tc>
          <w:tcPr>
            <w:tcW w:w="490" w:type="dxa"/>
            <w:tcBorders>
              <w:top w:val="nil"/>
              <w:left w:val="nil"/>
              <w:bottom w:val="nil"/>
              <w:right w:val="nil"/>
            </w:tcBorders>
          </w:tcPr>
          <w:p w14:paraId="0D7D684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1F16F81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F39357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60C51AA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49B6AC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595B46E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DBBEF2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DD164F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751BE08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498171B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05F5194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26D7ACC9"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5</w:t>
            </w:r>
          </w:p>
        </w:tc>
        <w:tc>
          <w:tcPr>
            <w:tcW w:w="1083" w:type="dxa"/>
            <w:gridSpan w:val="2"/>
            <w:tcBorders>
              <w:top w:val="nil"/>
              <w:left w:val="nil"/>
              <w:bottom w:val="nil"/>
              <w:right w:val="nil"/>
            </w:tcBorders>
          </w:tcPr>
          <w:p w14:paraId="3B0C5564"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7AA68578" w14:textId="77777777" w:rsidTr="00AC4234">
        <w:tc>
          <w:tcPr>
            <w:tcW w:w="3119" w:type="dxa"/>
            <w:tcBorders>
              <w:top w:val="nil"/>
              <w:left w:val="nil"/>
              <w:bottom w:val="nil"/>
              <w:right w:val="nil"/>
            </w:tcBorders>
          </w:tcPr>
          <w:p w14:paraId="7580FF87" w14:textId="584B19BE" w:rsidR="00AC4234" w:rsidRPr="00536008" w:rsidRDefault="00AC4234" w:rsidP="00AC4234">
            <w:pPr>
              <w:pStyle w:val="Paragraphedeliste"/>
              <w:ind w:left="0"/>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{"citationID":"CZbAE860","properties":{"formattedCitation":"(Fonda et al., 2014)","plainCitation":"(Fonda et al., 2014)","dontUpdate":true,"noteIndex":0},"citationItems":[{"id":28,"uris":["http://zotero.org/users/6397032/items/2B3WQCPZ"],"itemData":{"id":28,"type":"article-journal","container-title":"Journal of Thermal Biology","DOI":"10.1016/j.jtherbio.2014.04.001","ISSN":"03064565","journalAbbreviation":"J Therm Biol","language":"en","page":"52-55","source":"DOI.org (Crossref)","title":"Effects of whole-body cryotherapy duration on thermal and cardio-vascular response","volume":"42","author":[{"family":"Fonda","given":"Borut"},{"family":"De Nardi","given":"Massimo"},{"family":"Sarabon","given":"Nejc"}],"issued":{"date-parts":[["2014",5]]}}}],"schema":"https://github.com/citation-style-language/schema/raw/master/csl-citation.json"}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Fonda et al., 2014</w:t>
            </w:r>
            <w:r w:rsidRPr="00536008">
              <w:rPr>
                <w:rFonts w:asciiTheme="majorBidi" w:hAnsiTheme="majorBidi" w:cstheme="majorBidi"/>
              </w:rPr>
              <w:fldChar w:fldCharType="end"/>
            </w:r>
            <w:r w:rsidR="00C84355" w:rsidRPr="00536008">
              <w:rPr>
                <w:rFonts w:asciiTheme="majorBidi" w:hAnsiTheme="majorBidi" w:cstheme="majorBidi"/>
              </w:rPr>
              <w:t xml:space="preserve"> </w:t>
            </w:r>
          </w:p>
        </w:tc>
        <w:tc>
          <w:tcPr>
            <w:tcW w:w="490" w:type="dxa"/>
            <w:tcBorders>
              <w:top w:val="nil"/>
              <w:left w:val="nil"/>
              <w:bottom w:val="nil"/>
              <w:right w:val="nil"/>
            </w:tcBorders>
          </w:tcPr>
          <w:p w14:paraId="70D7CEB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2222E35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2F77F00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2740D0B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7C945DA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2D92FE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10F63C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0674496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3630A20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02C597F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71632D3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04C9FB43"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7</w:t>
            </w:r>
          </w:p>
        </w:tc>
        <w:tc>
          <w:tcPr>
            <w:tcW w:w="1083" w:type="dxa"/>
            <w:gridSpan w:val="2"/>
            <w:tcBorders>
              <w:top w:val="nil"/>
              <w:left w:val="nil"/>
              <w:bottom w:val="nil"/>
              <w:right w:val="nil"/>
            </w:tcBorders>
          </w:tcPr>
          <w:p w14:paraId="53B8FBF3"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21162A5A" w14:textId="77777777" w:rsidTr="00AC4234">
        <w:tc>
          <w:tcPr>
            <w:tcW w:w="3119" w:type="dxa"/>
            <w:tcBorders>
              <w:top w:val="nil"/>
              <w:left w:val="nil"/>
              <w:bottom w:val="nil"/>
              <w:right w:val="nil"/>
            </w:tcBorders>
          </w:tcPr>
          <w:p w14:paraId="615B57E2" w14:textId="0AEA46C5" w:rsidR="00AC4234" w:rsidRPr="00536008" w:rsidRDefault="00AC4234" w:rsidP="00AC4234">
            <w:pPr>
              <w:pStyle w:val="Paragraphedeliste"/>
              <w:ind w:left="0"/>
              <w:jc w:val="both"/>
              <w:rPr>
                <w:rFonts w:asciiTheme="majorBidi" w:hAnsiTheme="majorBidi" w:cstheme="majorBidi"/>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{"citationID":"5EQYPIIx","properties":{"formattedCitation":"\\uldash{(Zalewski et al., 2014)}","plainCitation":"(Zalewski et al., 2014)","dontUpdate":true,"noteIndex":0},"citationItems":[{"id":"oXmZTfyy/fZ7JSFTo","uris":["http://zotero.org/users/local/aS3zsDmF/items/L8LPZICK"],"itemData":{"id":"fzI2GsTX/GWGnNXrQ","type":"article-journal","abstract":"The cardiovascular, autonomic and thermal response to whole-body cryostimulation exposure are not completely known. Thus the aim of this study was to evaluate objectively and noninvasively autonomic and thermal reactions observed after short exposure to very low temperatures. We examined 25 healthy men with mean age 30.1 ± 3.7 years and comparable anthropomorphical characteristic. Each subject was exposed to cryotherapeutic temperatures in a cryogenic chamber for 3 min (approx. -120 °C). The cardiovascular and autonomic parameters were measured noninvasively with Task Force Monitor. The changes in core body temperature were determined with the Vital Sense telemetric measurement system. Results show that 3 min to cryotherapeutic temperatures causes significant changes in autonomic balance which are induced by peripheral and central blood volume changes. Cryostimulation also induced changes in core body temperature, maximum drop of core temperature was observed 50-60 min after the stimulation. Autonomic and thermal reactions to cryostimulation were observed up to 6 h after the exposure and were not harmful for examined subjects.","archive":"Medline","container-title":"Journal of thermal biology","DOI":"10.1016/j.jtherbio.2014.08.001","ISSN":"0306-4565","issue":"(Zalewski P.) Department of Hygiene and Epidemiology, Faculty of Health Sciences, Ludwik Rydygier Collegium Medicum in Bydgoszcz, Nicolaus Copernicus University in Torun, M. Sklodowskiej-Curie 9, 85-094 Bydgoszcz, Poland. Electronic address: p.zalewski@cm.umk.pl","journalAbbreviation":"J. Therm. Biol.","language":"English","page":"75-80","title":"Whole-body cryostimulation increases parasympathetic outflow and decreases core body temperature","volume":"45","author":[{"family":"Zalewski","given":"P."},{"family":"Bitner","given":"A."},{"family":"Słomko","given":"J."},{"family":"Szrajda","given":"J."},{"family":"Klawe","given":"J.J."},{"family":"Tafil-Klawe","given":"M."},{"family":"Newton","given":"J.L."}],"issued":{"date-parts":[["2014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szCs w:val="24"/>
              </w:rPr>
              <w:t>Zalewski et al., 2014a</w:t>
            </w:r>
            <w:r w:rsidRPr="00536008">
              <w:rPr>
                <w:rFonts w:asciiTheme="majorBidi" w:hAnsiTheme="majorBidi" w:cstheme="majorBidi"/>
              </w:rPr>
              <w:fldChar w:fldCharType="end"/>
            </w:r>
          </w:p>
        </w:tc>
        <w:tc>
          <w:tcPr>
            <w:tcW w:w="490" w:type="dxa"/>
            <w:tcBorders>
              <w:top w:val="nil"/>
              <w:left w:val="nil"/>
              <w:bottom w:val="nil"/>
              <w:right w:val="nil"/>
            </w:tcBorders>
          </w:tcPr>
          <w:p w14:paraId="08476CB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37228CB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37DE37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F8CE80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BAF636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284A1E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7545271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8F8777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F0BE45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3645101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12880F4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08BE584E"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6</w:t>
            </w:r>
          </w:p>
        </w:tc>
        <w:tc>
          <w:tcPr>
            <w:tcW w:w="1083" w:type="dxa"/>
            <w:gridSpan w:val="2"/>
            <w:tcBorders>
              <w:top w:val="nil"/>
              <w:left w:val="nil"/>
              <w:bottom w:val="nil"/>
              <w:right w:val="nil"/>
            </w:tcBorders>
          </w:tcPr>
          <w:p w14:paraId="094E6F72"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03885F20" w14:textId="77777777" w:rsidTr="00AC4234">
        <w:tc>
          <w:tcPr>
            <w:tcW w:w="3119" w:type="dxa"/>
            <w:tcBorders>
              <w:top w:val="nil"/>
              <w:left w:val="nil"/>
              <w:bottom w:val="nil"/>
              <w:right w:val="nil"/>
            </w:tcBorders>
          </w:tcPr>
          <w:p w14:paraId="6A63928A" w14:textId="3B986220" w:rsidR="00AC4234" w:rsidRPr="00536008" w:rsidRDefault="00AC4234" w:rsidP="00AC4234">
            <w:pPr>
              <w:pStyle w:val="Paragraphedeliste"/>
              <w:ind w:left="0"/>
              <w:jc w:val="both"/>
              <w:rPr>
                <w:rFonts w:asciiTheme="majorBidi" w:hAnsiTheme="majorBidi" w:cstheme="majorBidi"/>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{"citationID":"KQlJHpGP","properties":{"formattedCitation":"(Zalewski et al., 2013)","plainCitation":"(Zalewski et al., 2013)","dontUpdate":true,"noteIndex":0},"citationItems":[{"id":"oXmZTfyy/I9eiECNA","uris":["http://zotero.org/users/local/aS3zsDmF/items/QNQZN9P7"],"itemData":{"id":"KlgIINqn/A3lbyd5O","type":"article-journal","abstract":"Whole-body cryotherapy (WBC) is an increasing applied cryotherapeutic method, that involves application of a cryotherapeutic factor to stimulate the body by the means of intense hypothermia of virtually the body's entire area. This method is still not well recognized in Western Europe. However in recent years it is becoming increasingly popular in sports medicine and also in clinical application.Cryotherapeutic agents used in WBC are considered to be a strong stress stimulus which is associated with a variety of changes in functional parameters, particularly of the cardiovascular and autonomic nervous systems. However, such strong influence upon the entire body could be associated with the risk of unexpected reactions which might be dangerous for homeostasis. The present study evaluated the complex hemodynamic physiological reactions in response to WBC exposure in healthy subjects. Thirty healthy male volunteers participated. Each subject was exposed to WBC (-120°C) for 3-min. None of the participants had been exposed to such conditions previously. The research was conducted with modern and reliable measurements techniques, which assessed complex hemodynamic reactions and skin temperature changes non-invasively. All measurements were performed four times (before WBC, after WBC, WBC+3 h and WBC+6h) with a Task Force Monitor (TFM - CNSystems, Medizintechnik, Gratz, Austria). Body superficial temperature was measured by infrared thermographic techniques - infra-red camera Flir P640 (Flir Systems Inc., Sweden). Our results show a significant decrease in heart rate, cardiac output, and increase in stroke volume, total peripheral resistance and baroreceptors reflex sensitivity. These changes were observed just after WBC exposure. At stages WBC + 3h and WBC + 6h there was observed a significant drop in baroreceptors reflex sensitivity due to increased thermogenesis. In conclusion, the present findings suggest that WBC strongly stimulates the baroreceptor cardiac reflex in response to body fluid changes which sequentially modulate HR and BP control in supine and resting healthy subjects. The study was performed on randomized and homogenic group of young healthy subjects. Our findings are important for WBC safety determination in research and clinical studies. © 2013 Elsevier Inc.","archive":"Embase","container-title":"Cryobiology","DOI":"10.1016/j.cryobiol.2013.03.006","ISSN":"0011-2240","issue":"3","journalAbbreviation":"Cryobiology","language":"English","page":"295-302","title":"Thermal and hemodynamic response to whole-body cryostimulation in healthy subjects","volume":"66","author":[{"family":"Zalewski","given":"P."},{"family":"Klawe","given":"J.J."},{"family":"Pawlak","given":"J."},{"family":"Tafil-Klawe","given":"M."},{"family":"Newton","given":"J."}],"issued":{"date-parts":[["2013"]]}}}],"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Zalewski et al., 2013</w:t>
            </w:r>
            <w:r w:rsidRPr="00536008">
              <w:rPr>
                <w:rFonts w:asciiTheme="majorBidi" w:hAnsiTheme="majorBidi" w:cstheme="majorBidi"/>
              </w:rPr>
              <w:fldChar w:fldCharType="end"/>
            </w:r>
          </w:p>
        </w:tc>
        <w:tc>
          <w:tcPr>
            <w:tcW w:w="490" w:type="dxa"/>
            <w:tcBorders>
              <w:top w:val="nil"/>
              <w:left w:val="nil"/>
              <w:bottom w:val="nil"/>
              <w:right w:val="nil"/>
            </w:tcBorders>
          </w:tcPr>
          <w:p w14:paraId="08F99BC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6ADA5E2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565C2E0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295FA80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55BDDF5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702D314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0C7EDC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60FA7AC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444418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4993158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2AAE10C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72C633E6"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7</w:t>
            </w:r>
          </w:p>
        </w:tc>
        <w:tc>
          <w:tcPr>
            <w:tcW w:w="1083" w:type="dxa"/>
            <w:gridSpan w:val="2"/>
            <w:tcBorders>
              <w:top w:val="nil"/>
              <w:left w:val="nil"/>
              <w:bottom w:val="nil"/>
              <w:right w:val="nil"/>
            </w:tcBorders>
          </w:tcPr>
          <w:p w14:paraId="38C1F2B2"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1DE0D58A" w14:textId="77777777" w:rsidTr="00AC4234">
        <w:tc>
          <w:tcPr>
            <w:tcW w:w="3119" w:type="dxa"/>
            <w:tcBorders>
              <w:top w:val="nil"/>
              <w:left w:val="nil"/>
              <w:bottom w:val="nil"/>
              <w:right w:val="nil"/>
            </w:tcBorders>
          </w:tcPr>
          <w:p w14:paraId="21B5F48A" w14:textId="2BD741F8" w:rsidR="00AC4234" w:rsidRPr="00536008" w:rsidRDefault="00AC4234" w:rsidP="00AC4234">
            <w:pPr>
              <w:pStyle w:val="Paragraphedeliste"/>
              <w:ind w:left="0" w:right="-103"/>
              <w:jc w:val="both"/>
              <w:rPr>
                <w:rFonts w:asciiTheme="majorBidi" w:hAnsiTheme="majorBidi" w:cstheme="majorBidi"/>
                <w:bCs/>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{"citationID":"G2s3I9H3","properties":{"formattedCitation":"(Lubkowska and Suska, 2011)","plainCitation":"(Lubkowska and Suska, 2011)","dontUpdate":true,"noteIndex":0},"citationItems":[{"id":1567,"uris":["http://zotero.org/users/6397032/items/P5ZS48B2"],"itemData":{"id":1567,"type":"article-journal","abstract":"1. The changes which occur in a human body subjected to cryogenic temperatures are still not completely understood. Thus the aim of this study was to evaluate changes in blood circulation induced by a single exposure to very low temperature during whole-body cryostimulation of young and clinically healthy male subjects. Prior to the study, candidates underwent a medical examination in order to eliminate individuals with contraindications towards cryostimulation. 2. The study included 40 young men aged 22 +/- 0.7 years, average body weight 76.65 +/- 7.8 kg and height 175.5 +/- 7.2 cm. The participants were exposed to extremely low temperatures in a cryogenic chamber. Each session lasted for 3 min at -130 degrees C and was preceded by 30 s of adaptation in a vestibule at -60 degrees C. Blood pressure and heart rate were measured before entering the chamber, immediately after exiting, and 10 and 20 min after exiting. 3. Our results showed a significant increase in systolic blood pressure after cryostimulation (by an average of 21 mmHg in comparison with the initial level before cryostimulation) and an increase in diastolic blood pressure after the cryostimulation (by 9 mmHg). The increase in systolic blood pressure was accompanied by a significant decrease in heart rate (by about 10 bpm). Cryostimulation of the whole body is a stress factor and a stimulus for the body which significantly increases systolic blood pressure, but the changes are temporary and not harmful for normotensive individuals. (C) 2011 Elsevier Ltd. All rights reserved.","container-title":"Journal of Thermal Biology","DOI":"10.1016/j.jtherbio.2011.03.011","ISSN":"0306-4565","issue":"5","journalAbbreviation":"J Therm Biol","note":"number: 5\nWOS:000292363300002","page":"264-268","title":"The increase in systolic and diastolic blood pressure after exposure to cryogenic temperatures in normotensive men as a contraindication for whole-body cryostimulation","volume":"36","author":[{"family":"Lubkowska","given":"Anna"},{"family":"Suska","given":"Maria"}],"issued":{"date-parts":[["2011",7]]}}}],"schema":"https://github.com/citation-style-language/schema/raw/master/csl-citation.json"}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Lubkowska and Suska, 2011</w:t>
            </w:r>
            <w:r w:rsidRPr="00536008">
              <w:rPr>
                <w:rFonts w:asciiTheme="majorBidi" w:hAnsiTheme="majorBidi" w:cstheme="majorBidi"/>
              </w:rPr>
              <w:fldChar w:fldCharType="end"/>
            </w:r>
          </w:p>
        </w:tc>
        <w:tc>
          <w:tcPr>
            <w:tcW w:w="490" w:type="dxa"/>
            <w:tcBorders>
              <w:top w:val="nil"/>
              <w:left w:val="nil"/>
              <w:bottom w:val="nil"/>
              <w:right w:val="nil"/>
            </w:tcBorders>
          </w:tcPr>
          <w:p w14:paraId="5C73288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8E6871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ED8E16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14C362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13C5B10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222480E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D71FC5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8E9F74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52BF899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190E9EA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60E85D7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4D570D1A"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5</w:t>
            </w:r>
          </w:p>
        </w:tc>
        <w:tc>
          <w:tcPr>
            <w:tcW w:w="1083" w:type="dxa"/>
            <w:gridSpan w:val="2"/>
            <w:tcBorders>
              <w:top w:val="nil"/>
              <w:left w:val="nil"/>
              <w:bottom w:val="nil"/>
              <w:right w:val="nil"/>
            </w:tcBorders>
          </w:tcPr>
          <w:p w14:paraId="1F9E7AFC"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14FDC26B" w14:textId="77777777" w:rsidTr="00AC4234">
        <w:tc>
          <w:tcPr>
            <w:tcW w:w="3119" w:type="dxa"/>
            <w:tcBorders>
              <w:top w:val="nil"/>
              <w:left w:val="nil"/>
              <w:bottom w:val="nil"/>
              <w:right w:val="nil"/>
            </w:tcBorders>
          </w:tcPr>
          <w:p w14:paraId="556CC741" w14:textId="65FE7E37"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{"citationID":"ofm4uySJ","properties":{"formattedCitation":"(Lubkowska and Szygu\\uc0\\u322{}a, 2010)","plainCitation":"(Lubkowska and Szyguła, 2010)","dontUpdate":true,"noteIndex":0},"citationItems":[{"id":"oXmZTfyy/tZpeqtZe","uris":["http://zotero.org/users/local/aS3zsDmF/items/FFGRYCRI"],"itemData":{"id":"KlgIINqn/TvdOpLRI","type":"article-journal","abstract":"OBJECTIVE: In Poland and all over the world, whole-body cryostimulation is becoming more and more popular in the treatment of different diseases and in sport. However, changes that occur in the human body subjected to cryogenic temperatures are still not completely understood. Therefore, the aim of this study was to evaluate changes in blood circulation and aerobic capacity induced by repeated exposure to whole-body cryostimulation of young and clinically healthy male subjects.\nMATERIAL AND METHODS: The study included 25 young men, aged 21 ± 0.9 years, average body weight 74.65 ± 6.98 kg and height 179.5 ± 5.12 cm. The participants were exposed to extremely low temperatures in a cryogenic chamber once a day for 15 days. Each session lasted 3 min at -130°C and was preceded by 30-second, adaptation in a vestibule at -60°C. Blood pressure and heart rate were measured before entering the chamber, immediately after exiting and 10 min later. We also calculated pulse pressure and the mean arterial blood pressure. Before and after the treatment the maximal oxygen uptake was measured.\nRESULTS: Our results showed a significant increase in systolic blood pressure after each cryostimulation (by an average of 19 mmHg) and an increase in diastolic blood pressure only after the first cryostimulation (by 6 mm Hg). The increase in systolic blood pressure was accompanied by a significant decrease in heart rate (by about 7 bpm). No adaptation changes were observed after 15 treatments. There were no changes in aerobic capacity after 15 sessions of WBC, however we observed a significant decrease in RBC and hemoglobin concentration.\nCONCLUSION: Due to the increase in systolic blood pressure after WBC, this kind of physiotherapy treatment is not recommended for people with advanced or not pharmacologically controlled hypertension.","container-title":"International Journal of Occupational Medicine and Environmental Health","DOI":"10.2478/v10001-010-0037-0","ISSN":"1896-494X","issue":"4","journalAbbreviation":"Int J Occup Med Environ Health","language":"eng","note":"PMID: 21306982","page":"367-375","source":"PubMed","title":"Changes in blood pressure with compensatory heart rate decrease and in the level of aerobic capacity in response to repeated whole-body cryostimulation in normotensive, young and physically active men","volume":"23","author":[{"family":"Lubkowska","given":"Anna"},{"family":"Szyguła","given":"Zbigniew"}],"issued":{"date-parts":[["2010"]]}}}],"schema":"https://github.com/citation-style-language/schema/raw/master/csl-citation.json"}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szCs w:val="24"/>
              </w:rPr>
              <w:t>Lubkowska and Szyguła, 2010</w:t>
            </w:r>
            <w:r w:rsidRPr="00536008">
              <w:rPr>
                <w:rFonts w:asciiTheme="majorBidi" w:hAnsiTheme="majorBidi" w:cstheme="majorBidi"/>
              </w:rPr>
              <w:fldChar w:fldCharType="end"/>
            </w:r>
          </w:p>
        </w:tc>
        <w:tc>
          <w:tcPr>
            <w:tcW w:w="490" w:type="dxa"/>
            <w:tcBorders>
              <w:top w:val="nil"/>
              <w:left w:val="nil"/>
              <w:bottom w:val="nil"/>
              <w:right w:val="nil"/>
            </w:tcBorders>
          </w:tcPr>
          <w:p w14:paraId="4924E45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27582A9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7C66553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CE01CE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3CC2E3B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BA6330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51FF733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FF32A1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3EA2A7E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010FD97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5816FCA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04E68821"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5</w:t>
            </w:r>
          </w:p>
        </w:tc>
        <w:tc>
          <w:tcPr>
            <w:tcW w:w="1083" w:type="dxa"/>
            <w:gridSpan w:val="2"/>
            <w:tcBorders>
              <w:top w:val="nil"/>
              <w:left w:val="nil"/>
              <w:bottom w:val="nil"/>
              <w:right w:val="nil"/>
            </w:tcBorders>
          </w:tcPr>
          <w:p w14:paraId="1B011E8D"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56066223" w14:textId="77777777" w:rsidTr="00AC4234">
        <w:tc>
          <w:tcPr>
            <w:tcW w:w="3119" w:type="dxa"/>
            <w:tcBorders>
              <w:top w:val="nil"/>
              <w:left w:val="nil"/>
              <w:bottom w:val="nil"/>
              <w:right w:val="nil"/>
            </w:tcBorders>
          </w:tcPr>
          <w:p w14:paraId="66184960" w14:textId="1FA00781"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BD729C" w:rsidRPr="00536008">
              <w:rPr>
                <w:rFonts w:asciiTheme="majorBidi" w:hAnsiTheme="majorBidi" w:cstheme="majorBidi"/>
              </w:rPr>
              <w:instrText xml:space="preserve"> ADDIN ZOTERO_ITEM CSL_CITATION {"citationID":"aaPV0zvw","properties":{"formattedCitation":"(Louis et al., 2020)","plainCitation":"(Louis et al., 2020)","dontUpdate":true,"noteIndex":0},"citationItems":[{"id":"oXmZTfyy/Rm7z5lzU","uris":["http://zotero.org/users/local/aS3zsDmF/items/5VGYZVQ8"],"itemData":{"id":"KlgIINqn/HkvdlFv0","type":"article-journal","abstract":"PURPOSE: A predominance of parasympathetic drive is observed following cold exposure. Such modulation of the autonomic nervous system (ANS) is associated with  faster post-exercise recovery. Within this context, whole-body cryotherapy (WBC) has  been spreading in sport medicine, though the optimal temperature and frequency are  unclear. The aim of this study was to examine the effects of different cryotherapy  conditions on the sympathovagal balance. METHODS: Forty healthy males were randomly  assigned into five different groups (- 110 °C, - 60 °C, - 10 °C, control temperature  [</w:instrText>
            </w:r>
            <w:r w:rsidR="00BD729C" w:rsidRPr="00536008">
              <w:rPr>
                <w:rFonts w:ascii="Cambria Math" w:hAnsi="Cambria Math" w:cs="Cambria Math"/>
              </w:rPr>
              <w:instrText>≃</w:instrText>
            </w:r>
            <w:r w:rsidR="00BD729C" w:rsidRPr="00536008">
              <w:rPr>
                <w:rFonts w:ascii="Times New Roman" w:hAnsi="Times New Roman" w:cs="Times New Roman"/>
              </w:rPr>
              <w:instrText> </w:instrText>
            </w:r>
            <w:r w:rsidR="00BD729C" w:rsidRPr="00536008">
              <w:rPr>
                <w:rFonts w:asciiTheme="majorBidi" w:hAnsiTheme="majorBidi" w:cstheme="majorBidi"/>
              </w:rPr>
              <w:instrText>24</w:instrText>
            </w:r>
            <w:r w:rsidR="00BD729C" w:rsidRPr="00536008">
              <w:rPr>
                <w:rFonts w:ascii="Times New Roman" w:hAnsi="Times New Roman" w:cs="Times New Roman"/>
              </w:rPr>
              <w:instrText> °</w:instrText>
            </w:r>
            <w:r w:rsidR="00BD729C" w:rsidRPr="00536008">
              <w:rPr>
                <w:rFonts w:asciiTheme="majorBidi" w:hAnsiTheme="majorBidi" w:cstheme="majorBidi"/>
              </w:rPr>
              <w:instrText xml:space="preserve">C]) and undertook 5 WBC sessions over 5 consecutive days. Cardiac autonomic  activity was assessed through heart rate variability (HRV) using power density of  high frequency (HF), root-mean square difference of successive R-R intervals (RMSSD)  and sympathovagal balance (LF/HF). Systemic sympathetic activity was assessed via  circulating blood catecholamines. RESULTS: Mean weekly RMSSD (pre: 48 ± 22 ms, post:  68 ± 29 ms) and HF (pre: 607 ± 692 ms(2), post: 1271 ± 1180 ms(2)) increased  (p &lt; 0.05) from pre to post WBC, only in the - 110 °C condition. A rise in plasma  norepinephrine was found after the first - 110 °C WBC session only (pre: 173 ± 98,  post: 352 ± 231 ng L(-1), p &lt; 0.01); whereas, it was not significant after the 5th  session (pre: 161 ± 120, post: 293 ± 245 ng L(-1), p = 0.15). CONCLUSION: These  results suggest that one - 110 °C WBC exposure is required to stimulate the ANS.  After five daily exposures, a lower autonomic response was recorded compared to day  one, therefore suggesting the development of physiological habituation to WBC.","container-title":"European journal of applied physiology","DOI":"10.1007/s00421-020-04406-5","ISSN":"1439-6327 1439-6319","issue":"8","journalAbbreviation":"Eur J Appl Physiol","language":"eng","note":"PMID: 32474683 \nPMCID: PMC7340648","page":"1733-1743","title":"The use of whole-body cryotherapy: time- and dose-response investigation on circulating blood catecholamines and heart rate variability.","volume":"120","author":[{"family":"Louis","given":"Julien"},{"family":"Theurot","given":"Dimitri"},{"family":"Filliard","given":"Jean-Robert"},{"family":"Volondat","given":"Marielle"},{"family":"Dugué","given":"Benoit"},{"family":"Dupuy","given":"Olivier"}],"issued":{"date-parts":[["2020",8]]}}}],"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Louis et al., 2020</w:t>
            </w:r>
            <w:r w:rsidRPr="00536008">
              <w:rPr>
                <w:rFonts w:asciiTheme="majorBidi" w:hAnsiTheme="majorBidi" w:cstheme="majorBidi"/>
              </w:rPr>
              <w:fldChar w:fldCharType="end"/>
            </w:r>
          </w:p>
        </w:tc>
        <w:tc>
          <w:tcPr>
            <w:tcW w:w="490" w:type="dxa"/>
            <w:tcBorders>
              <w:top w:val="nil"/>
              <w:left w:val="nil"/>
              <w:bottom w:val="nil"/>
              <w:right w:val="nil"/>
            </w:tcBorders>
          </w:tcPr>
          <w:p w14:paraId="4CC3E52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123AFDF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7C2E66D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1B2C2C1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8A403B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72F2E0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0806161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6C895B3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C7E6E4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4958A2E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686D87E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4D036D8D"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7</w:t>
            </w:r>
          </w:p>
        </w:tc>
        <w:tc>
          <w:tcPr>
            <w:tcW w:w="1083" w:type="dxa"/>
            <w:gridSpan w:val="2"/>
            <w:tcBorders>
              <w:top w:val="nil"/>
              <w:left w:val="nil"/>
              <w:bottom w:val="nil"/>
              <w:right w:val="nil"/>
            </w:tcBorders>
          </w:tcPr>
          <w:p w14:paraId="178EA2C0"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1FB8077B" w14:textId="77777777" w:rsidTr="00AC4234">
        <w:tc>
          <w:tcPr>
            <w:tcW w:w="3119" w:type="dxa"/>
            <w:tcBorders>
              <w:top w:val="nil"/>
              <w:left w:val="nil"/>
              <w:bottom w:val="nil"/>
              <w:right w:val="nil"/>
            </w:tcBorders>
          </w:tcPr>
          <w:p w14:paraId="4DEFB001" w14:textId="52F76B3F"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{"citationID":"RJ68YzWm","properties":{"formattedCitation":"(Coppi et al., 2022)","plainCitation":"(Coppi et al., 2022)","dontUpdate":true,"noteIndex":0},"citationItems":[{"id":3060,"uris":["http://zotero.org/users/6397032/items/WAH9VWVC"],"itemData":{"id":3060,"type":"article-journal","archive_location":"WOS:000815788900001","container-title":"Frontiers in Cardiovascular Medicine","DOI":"10.3389/fcvm.2022.905790","ISSN":"2297-055X","journalAbbreviation":"Front Cardiovasc Med","title":"Cardiovascular Effects of Whole-Body Cryotherapy in Non-professional Athletes","volume":"9","author":[{"family":"Coppi","given":"F"},{"family":"Pinti","given":"M"},{"family":"Selleri","given":"V"},{"family":"Zanini","given":"G"},{"family":"D'Alisera","given":"R"},{"family":"Latessa","given":"PM"},{"family":"Tripi","given":"F"},{"family":"Savino","given":"G"},{"family":"Cossarizza","given":"A"},{"family":"Nasi","given":"M"},{"family":"Mattioli","given":"AV"}],"issued":{"date-parts":[["2022",6,10]]}}}],"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Coppi et al., 2022</w:t>
            </w:r>
            <w:r w:rsidRPr="00536008">
              <w:rPr>
                <w:rFonts w:asciiTheme="majorBidi" w:hAnsiTheme="majorBidi" w:cstheme="majorBidi"/>
              </w:rPr>
              <w:fldChar w:fldCharType="end"/>
            </w:r>
          </w:p>
        </w:tc>
        <w:tc>
          <w:tcPr>
            <w:tcW w:w="490" w:type="dxa"/>
            <w:tcBorders>
              <w:top w:val="nil"/>
              <w:left w:val="nil"/>
              <w:bottom w:val="nil"/>
              <w:right w:val="nil"/>
            </w:tcBorders>
          </w:tcPr>
          <w:p w14:paraId="7F4007A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5672841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0242018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39427BF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69A118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F9FBA1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DB1FD5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05099F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F2E9A4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69E0721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554" w:type="dxa"/>
            <w:gridSpan w:val="2"/>
            <w:tcBorders>
              <w:top w:val="nil"/>
              <w:left w:val="nil"/>
              <w:bottom w:val="nil"/>
              <w:right w:val="nil"/>
            </w:tcBorders>
          </w:tcPr>
          <w:p w14:paraId="6285213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2858EEF0"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4</w:t>
            </w:r>
          </w:p>
        </w:tc>
        <w:tc>
          <w:tcPr>
            <w:tcW w:w="1083" w:type="dxa"/>
            <w:gridSpan w:val="2"/>
            <w:tcBorders>
              <w:top w:val="nil"/>
              <w:left w:val="nil"/>
              <w:bottom w:val="nil"/>
              <w:right w:val="nil"/>
            </w:tcBorders>
          </w:tcPr>
          <w:p w14:paraId="76D3357E"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1C8D61EB" w14:textId="77777777" w:rsidTr="00AC4234">
        <w:tc>
          <w:tcPr>
            <w:tcW w:w="3119" w:type="dxa"/>
            <w:tcBorders>
              <w:top w:val="nil"/>
              <w:left w:val="nil"/>
              <w:bottom w:val="nil"/>
              <w:right w:val="nil"/>
            </w:tcBorders>
          </w:tcPr>
          <w:p w14:paraId="434DDB15" w14:textId="4C048AE7" w:rsidR="00E003C5" w:rsidRPr="00536008" w:rsidRDefault="00E003C5" w:rsidP="00AC4234">
            <w:pPr>
              <w:pStyle w:val="Paragraphedeliste"/>
              <w:ind w:left="0" w:right="-103"/>
              <w:jc w:val="both"/>
              <w:rPr>
                <w:rFonts w:asciiTheme="majorBidi" w:hAnsiTheme="majorBidi" w:cstheme="majorBidi"/>
              </w:rPr>
            </w:pPr>
            <w:r w:rsidRPr="00536008">
              <w:rPr>
                <w:rFonts w:asciiTheme="majorBidi" w:hAnsiTheme="majorBidi" w:cstheme="majorBidi"/>
              </w:rPr>
              <w:t>Rose et al., 2023</w:t>
            </w:r>
          </w:p>
        </w:tc>
        <w:tc>
          <w:tcPr>
            <w:tcW w:w="490" w:type="dxa"/>
            <w:tcBorders>
              <w:top w:val="nil"/>
              <w:left w:val="nil"/>
              <w:bottom w:val="nil"/>
              <w:right w:val="nil"/>
            </w:tcBorders>
          </w:tcPr>
          <w:p w14:paraId="1CDA9F41" w14:textId="0209CB7F" w:rsidR="00E003C5" w:rsidRPr="00536008" w:rsidRDefault="00CB21D7"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0A1C464D" w14:textId="4CD08673" w:rsidR="00E003C5" w:rsidRPr="00536008" w:rsidRDefault="00CB21D7"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79C1A899" w14:textId="76C2D646" w:rsidR="00E003C5" w:rsidRPr="00536008" w:rsidRDefault="00CB21D7"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156DF15E" w14:textId="2BA32CDF" w:rsidR="00E003C5" w:rsidRPr="00536008" w:rsidRDefault="00CB21D7"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35D15953" w14:textId="484D119A" w:rsidR="00E003C5" w:rsidRPr="00536008" w:rsidRDefault="00CB21D7"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3B5C8524" w14:textId="4FA910AB" w:rsidR="00E003C5" w:rsidRPr="00536008" w:rsidRDefault="00CB21D7"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76C9490" w14:textId="23F15427" w:rsidR="00E003C5" w:rsidRPr="00536008" w:rsidRDefault="00CB21D7"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B8C3406" w14:textId="380A27A7" w:rsidR="00E003C5" w:rsidRPr="00536008" w:rsidRDefault="00E4301E"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5CB4B09B" w14:textId="78A013AC" w:rsidR="00E003C5" w:rsidRPr="00536008" w:rsidRDefault="00E4301E"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1AE80FC4" w14:textId="301F9DCE" w:rsidR="00E003C5" w:rsidRPr="00536008" w:rsidRDefault="00E4301E"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53B1836E" w14:textId="47F5A61A" w:rsidR="00E003C5" w:rsidRPr="00536008" w:rsidRDefault="00E4301E"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5C0BF9C3" w14:textId="35F20B1D" w:rsidR="00E003C5" w:rsidRPr="00536008" w:rsidRDefault="00E4301E"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6</w:t>
            </w:r>
          </w:p>
        </w:tc>
        <w:tc>
          <w:tcPr>
            <w:tcW w:w="1083" w:type="dxa"/>
            <w:gridSpan w:val="2"/>
            <w:tcBorders>
              <w:top w:val="nil"/>
              <w:left w:val="nil"/>
              <w:bottom w:val="nil"/>
              <w:right w:val="nil"/>
            </w:tcBorders>
          </w:tcPr>
          <w:p w14:paraId="52798FC5" w14:textId="7DCE7024" w:rsidR="00E003C5" w:rsidRPr="00536008" w:rsidRDefault="00E4301E"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46F93910" w14:textId="77777777" w:rsidTr="00AC4234">
        <w:tc>
          <w:tcPr>
            <w:tcW w:w="3119" w:type="dxa"/>
            <w:tcBorders>
              <w:top w:val="nil"/>
              <w:left w:val="nil"/>
              <w:bottom w:val="nil"/>
              <w:right w:val="nil"/>
            </w:tcBorders>
          </w:tcPr>
          <w:p w14:paraId="7203B1F4" w14:textId="4E008154"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{"citationID":"fZewbg36","properties":{"formattedCitation":"(Muller et al., 2012)","plainCitation":"(Muller et al., 2012)","dontUpdate":true,"noteIndex":0},"citationItems":[{"id":1598,"uris":["http://zotero.org/users/6397032/items/BZFW22I8"],"itemData":{"id":1598,"type":"article-journal","abstract":"MULLER MD, KIM C-H, SEO Y, RYAN EJ, GLICKMAN EL. Hemodynamic and thermoregulatory responses to lower body water immersion. Aviat Space Enyiron Med 2012; 83:935-41. Introduction: Lower body water immersion (LBWI) is experienced in the marine industry, but the physiological responses to LBWI are un-clear. The purpose of the current experiment was to test the effects of water temperature and immersion duration on rectal temperature, heart rate, stroke volume, blood pressure, metabolic rate, and thermal sensation in healthy subjects. Methods: Nine young men underwent two 60-min trials of seated LBWI to the iliac crest in a counterbalanced fashion. On one occasion, the water was 35 degrees C (LBWI-Neutral) and on the other it was 13 degrees C (LBWI-Cold); the upper body remained thermoneutral and dry throughout. Results: As expected, exposure to cold water reduced mean skin temperature and individuals reported cold thermal sensation. Mean arterial pressure was significantly higher at 60 min of LBWI-Cold (86 +/- 7 mmHg) compared to LBWI-Neutral (76 +/- 5 mmHg) while heart rate tended to be lower. The change in rectal temperature from baseline to 30 min of LBWI-Cold (Delta= -0.01 +/- 0.21 degrees C) was significantly smaller than the change in T-re from 30 to 60 min of LBWI-Cold (Delta= 0.46 +/- 0.16 degrees C). Despite this accelerated drop in core temperature during minutes 30-60, metabolic rate did not increase significantly. Conclusion: LBWI-Cold reduces core temperature and increases arterial blood pressure via an increase in total peripheral resistance. This experimental model may help scientists better understand the body during cold stress. Further, people who are occupationally exposed to cold water (when the torso, hands, and arms remain thermoneutral) may be at increased risk for hypothermia.","container-title":"Aviat Space Environ Med","DOI":"10.3357/ASEM.3311.2012","ISSN":"0095-6562","issue":"10","journalAbbreviation":"Aviat Space Environ Med","note":"number: 10\nWOS:000309329000002","page":"935-941","title":"Hemodynamic and Thermoregulatory Responses to Lower Body Water Immersion","volume":"83","author":[{"family":"Muller","given":"Matthew D."},{"family":"Kim","given":"Chul-Ho"},{"family":"Seo","given":"Yongsuk"},{"family":"Ryan","given":"Edward J."},{"family":"Glickman","given":"Ellen L."}],"issued":{"date-parts":[["2012",10]]}}}],"schema":"https://github.com/citation-style-language/schema/raw/master/csl-citation.json"}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Muller et al., 2012</w:t>
            </w:r>
            <w:r w:rsidRPr="00536008">
              <w:rPr>
                <w:rFonts w:asciiTheme="majorBidi" w:hAnsiTheme="majorBidi" w:cstheme="majorBidi"/>
              </w:rPr>
              <w:fldChar w:fldCharType="end"/>
            </w:r>
          </w:p>
        </w:tc>
        <w:tc>
          <w:tcPr>
            <w:tcW w:w="490" w:type="dxa"/>
            <w:tcBorders>
              <w:top w:val="nil"/>
              <w:left w:val="nil"/>
              <w:bottom w:val="nil"/>
              <w:right w:val="nil"/>
            </w:tcBorders>
          </w:tcPr>
          <w:p w14:paraId="12CEC74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21C0403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76C721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662D79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58F4BA6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3F9EF9E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50E4C9A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419369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64FB1F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3A6B47A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40A8428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120D4116"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6</w:t>
            </w:r>
          </w:p>
        </w:tc>
        <w:tc>
          <w:tcPr>
            <w:tcW w:w="1083" w:type="dxa"/>
            <w:gridSpan w:val="2"/>
            <w:tcBorders>
              <w:top w:val="nil"/>
              <w:left w:val="nil"/>
              <w:bottom w:val="nil"/>
              <w:right w:val="nil"/>
            </w:tcBorders>
          </w:tcPr>
          <w:p w14:paraId="2186AF21"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3E68EA29" w14:textId="77777777" w:rsidTr="00AC4234">
        <w:tc>
          <w:tcPr>
            <w:tcW w:w="3119" w:type="dxa"/>
            <w:tcBorders>
              <w:top w:val="nil"/>
              <w:left w:val="nil"/>
              <w:bottom w:val="nil"/>
              <w:right w:val="nil"/>
            </w:tcBorders>
          </w:tcPr>
          <w:p w14:paraId="620EFDDE" w14:textId="74BDAA7E"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{"citationID":"2xDzUBmC","properties":{"formattedCitation":"(Sramek et al., 2000)","plainCitation":"(Sramek et al., 2000)","dontUpdate":true,"noteIndex":0},"citationItems":[{"id":1645,"uris":["http://zotero.org/users/6397032/items/XSXHD3T9"],"itemData":{"id":1645,"type":"article-journal","abstract":"To differentiate between the effect of cold and hydrostatic pressure on hormone and cardiovascular functions of man, a group of young men was examined during 1-h head-out immersions in water of different temperatures (32 degrees C, 20 degrees C and 14 degrees C). Immersion in water at 32 degrees C did not change rectal temperature and metabolic rate, but lowered heart rate (by 15%) and systolic and diastolic blood pressures (by 11%, or 12%, respectively), compared to controls at ambient air temperature. Plasma renin activity, plasma cortisol and aldosterone concentrations were also lowered (by 46%, 34%, and 17%, respectively), while diuresis was increased by 107%. Immersion at 20 degrees C induced a similar decrease in plasma renin activity, heart rate and systolic and diastolic blood pressures as immersion at thermo-neutrality in spite of lowered rectal temperature and an increased metabolic rate by 93%. Plasma cortisol concentrations tended to decrease, while plasma aldosterone concentration was unchanged. Diuresis was increased by 89%.. No significant differences in changes in diuresis, plasma renin activity and aldosterone concentration compared to subjects immersed to 32 degrees C were observed. Cold water immersion (14 degrees C) lowered rectal temperature and increased metabolic rate (by 350%), heart rate and systolic and diastolic blood pressure (by 5%, 7%, and 8%, respectively). Plasma noradrenaline and dopamine concentrations were increased by 530% and by 250% respectively, while diuresis increased by 163% (more than at 32 degrees C). Plasma aldosterone concentrations increased by 23%. Plasma renin activity was reduced as during immersion in water at the highest temperature. Cortisol concentrations tended to decrease. Plasma adrenaline concentrations remained unchanged. Changes in plasma renin activity were not related to changes in aldosterone concentrations. Immersion in water of different temperatures did not increase blood concentrations of cortisol. There was no correlation between changes in rectal temperature and changes in hormone production. Our data supported the hypothesis that physiological changes induced by water immersion are mediated by humoral control mechanisms, while responses induced by cold are mainly due to increased activity of the sympathetic nervous system.","container-title":"European Journal of Applied Physiology","DOI":"10.1007/s004210050065","ISSN":"1439-6319","issue":"5","journalAbbreviation":"Eur J Appl Physiol","note":"number: 5\nWOS:000086150900011","page":"436-442","title":"Human physiological responses to immersion into water of different temperatures","volume":"81","author":[{"family":"Sramek","given":"P."},{"family":"Simeckova","given":"M."},{"family":"Jansky","given":"L."},{"family":"Savlikova","given":"J."},{"family":"Vybiral","given":"S."}],"issued":{"date-parts":[["2000",3]]}}}],"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Sramek et al., 2000</w:t>
            </w:r>
            <w:r w:rsidRPr="00536008">
              <w:rPr>
                <w:rFonts w:asciiTheme="majorBidi" w:hAnsiTheme="majorBidi" w:cstheme="majorBidi"/>
              </w:rPr>
              <w:fldChar w:fldCharType="end"/>
            </w:r>
          </w:p>
        </w:tc>
        <w:tc>
          <w:tcPr>
            <w:tcW w:w="490" w:type="dxa"/>
            <w:tcBorders>
              <w:top w:val="nil"/>
              <w:left w:val="nil"/>
              <w:bottom w:val="nil"/>
              <w:right w:val="nil"/>
            </w:tcBorders>
          </w:tcPr>
          <w:p w14:paraId="742E0C6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259FCF8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7EEA03C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2A0B66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1A833D4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37D1AF5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0241914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286FFCE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B452FA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5841604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5F17322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17ECAC89"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6</w:t>
            </w:r>
          </w:p>
        </w:tc>
        <w:tc>
          <w:tcPr>
            <w:tcW w:w="1083" w:type="dxa"/>
            <w:gridSpan w:val="2"/>
            <w:tcBorders>
              <w:top w:val="nil"/>
              <w:left w:val="nil"/>
              <w:bottom w:val="nil"/>
              <w:right w:val="nil"/>
            </w:tcBorders>
          </w:tcPr>
          <w:p w14:paraId="6DA3C27B"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5843700D" w14:textId="77777777" w:rsidTr="00AC4234">
        <w:tc>
          <w:tcPr>
            <w:tcW w:w="3119" w:type="dxa"/>
            <w:tcBorders>
              <w:top w:val="nil"/>
              <w:left w:val="nil"/>
              <w:bottom w:val="nil"/>
              <w:right w:val="nil"/>
            </w:tcBorders>
          </w:tcPr>
          <w:p w14:paraId="59EBFBF0" w14:textId="5CD606B0"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{"citationID":"F2Ap9RtG","properties":{"formattedCitation":"(Eimonte et al., 2021)","plainCitation":"(Eimonte et al., 2021)","dontUpdate":true,"noteIndex":0},"citationItems":[{"id":1823,"uris":["http://zotero.org/users/6397032/items/P5QGVH8A"],"itemData":{"id":1823,"type":"article-journal","abstract":"Background: One of the most challenging environmental extremes is immersion in cold/icy water, and consequent common assumption is that even a brief exposure to cold can lead to cold-related illnesses. The increase in the concentrations of the stress hormones cortisol, epinephrine (Epi), and norepinephrine (NE) in response to acute cold stress are thought to suppress the release of proinflammatory cytokines. No previous study has explored the residual consequences of whole-body short-term cold-water immersion (CWI; 14 degrees C for 10 min) on the immune response in healthy non-acclimated young adult men (aged 20-30 years). Materials and methods: In the current study, we tested the hypothesis that short-term acute whole-body CWI would induce high blood levels of cortisol, NE, and Epi, which in turn would increase circulating leukocyte numbers and delay the production of proinflammatory cytokines (tumor necrosis factor alpha (TNF-alpha), interleukin 1 beta (IL-1 beta), and IL-6). Results: Short-term whole-body CWI produced a stressful physiological reaction, as manifested by hyperventilation and increased muscle shivering, metabolic heat production, and heart rate. CWI also induced the marked release of the stress hormones Epi, NE, and cortisol. The change in IL-6 concentration after CWI was delayed and TNF-alpha production was decreased, but IL-1 beta was not affected within 48 h after CWI. A delayed increase in neutrophil percentage and decrease in lymphocyte percentage occurred after CWI. Conclusion: These findings suggest that, even though CWI caused changes in stress and immune markers, the participants showed no predisposition to symptoms of the common cold within 48 h after CWI.","container-title":"International Journal of Hyperthermia","DOI":"10.1080/02656736.2021.1915504","ISSN":"0265-6736","issue":"1","journalAbbreviation":"Int J Hyperthermia","note":"number: 1\nWOS:000645419000001","page":"696-707","title":"Residual effects of short-term whole-body cold-water immersion on the cytokine profile, white blood cell count, and blood markers of stress","volume":"38","author":[{"family":"Eimonte","given":"Milda"},{"family":"Paulauskas","given":"Henrikas"},{"family":"Daniuseviciute","given":"Laura"},{"family":"Eimantas","given":"Nerijus"},{"family":"Vitkauskiene","given":"Astra"},{"family":"Dauksaite","given":"Gintare"},{"family":"Solianik","given":"Rima"},{"family":"Brazaitis","given":"Marius"}],"issued":{"date-parts":[["2021",1,1]]}}}],"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Eimonte et al., 2021</w:t>
            </w:r>
            <w:r w:rsidRPr="00536008">
              <w:rPr>
                <w:rFonts w:asciiTheme="majorBidi" w:hAnsiTheme="majorBidi" w:cstheme="majorBidi"/>
              </w:rPr>
              <w:fldChar w:fldCharType="end"/>
            </w:r>
          </w:p>
        </w:tc>
        <w:tc>
          <w:tcPr>
            <w:tcW w:w="490" w:type="dxa"/>
            <w:tcBorders>
              <w:top w:val="nil"/>
              <w:left w:val="nil"/>
              <w:bottom w:val="nil"/>
              <w:right w:val="nil"/>
            </w:tcBorders>
          </w:tcPr>
          <w:p w14:paraId="4D2D063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5355737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103C124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6B96B49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F99F90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20F3D0D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4A0C57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66C53B6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3783D27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572D7A4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06B9540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0ED98702"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8</w:t>
            </w:r>
          </w:p>
        </w:tc>
        <w:tc>
          <w:tcPr>
            <w:tcW w:w="1083" w:type="dxa"/>
            <w:gridSpan w:val="2"/>
            <w:tcBorders>
              <w:top w:val="nil"/>
              <w:left w:val="nil"/>
              <w:bottom w:val="nil"/>
              <w:right w:val="nil"/>
            </w:tcBorders>
          </w:tcPr>
          <w:p w14:paraId="4A1D11DF"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264F26E6" w14:textId="77777777" w:rsidTr="00AC4234">
        <w:tc>
          <w:tcPr>
            <w:tcW w:w="3119" w:type="dxa"/>
            <w:tcBorders>
              <w:top w:val="nil"/>
              <w:left w:val="nil"/>
              <w:bottom w:val="nil"/>
              <w:right w:val="nil"/>
            </w:tcBorders>
          </w:tcPr>
          <w:p w14:paraId="2E2E8CF9" w14:textId="126EA9BE"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{"citationID":"HKVQpGFA","properties":{"formattedCitation":"(Vogelaere et al., 1995)","plainCitation":"(Vogelaere et al., 1995)","dontUpdate":true,"noteIndex":0},"citationItems":[{"id":2882,"uris":["http://zotero.org/users/6397032/items/X25VK766"],"itemData":{"id":2882,"type":"article-journal","abstract":"Five men, aged 31.2 years (SD 2.3), under semi-nude conditions and resting in a dorsal reclining position, were exposed to thermoneutral air for 30 min, followed immediately by a cold water (15 degrees C) immersion for 60 min. Cardiac output was measured using a dual-beam Doppler flow meter. During immersion in cold water, cardiac frequency (fc) showed an initial bradycardia. The lowest values were reached at about 10 min after immersion, 58.3 (SD 2.5) to 48.3 (SD 7.8) beats min-1 (P &lt; 0.05). By the 20th min of exposure, fc had gradually risen to 70.0 beats min-1 (SD 6.6, P &lt; 0.05). This change could be due to the inhibition of the initial vagal reflex by increased catecholamine concentration. Stroke volume (Vs) was significantly increased (P &lt; 0.05) during the whole cold immersion period. Cardiac output, increased from 3.57 (SD 0.50) to 6.26 (SD 1.33) l min-1 (P &lt; 0.05) and its change with time was a function of both Vs and fc. On the other hand, systolic flow acceleration was unchanged during the period of immersion. The changes in the respiratory variables (ventilation, oxygen uptake, carbon dioxide output and respiratory exchange ratio) during immersion showed an initial hyperventilation followed, as immersion proceeded, by a slower metabolic increase due to shivering.","archive":"Medline","container-title":"International journal of biometeorology","DOI":"10.1007/BF01320892","ISSN":"0020-7128","issue":"1","journalAbbreviation":"Int J Biometeorol","language":"English","note":"number: 1","page":"40-45","title":"Cardiac output variations in supine resting subjects during head-out cold water immersion.","volume":"39","author":[{"family":"Vogelaere","given":"P."},{"family":"Deklunder","given":"G."},{"family":"Lecroart","given":"J."}],"issued":{"date-parts":[["1995"]]}}}],"schema":"https://github.com/citation-style-language/schema/raw/master/csl-citation.json"}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Vogelaere et al., 1995</w:t>
            </w:r>
            <w:r w:rsidRPr="00536008">
              <w:rPr>
                <w:rFonts w:asciiTheme="majorBidi" w:hAnsiTheme="majorBidi" w:cstheme="majorBidi"/>
              </w:rPr>
              <w:fldChar w:fldCharType="end"/>
            </w:r>
          </w:p>
        </w:tc>
        <w:tc>
          <w:tcPr>
            <w:tcW w:w="490" w:type="dxa"/>
            <w:tcBorders>
              <w:top w:val="nil"/>
              <w:left w:val="nil"/>
              <w:bottom w:val="nil"/>
              <w:right w:val="nil"/>
            </w:tcBorders>
          </w:tcPr>
          <w:p w14:paraId="4AE2F5A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FF73FF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B5EC6D1"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0DFE2E2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B3D22B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2368FE0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0DE613A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E8CE7F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EAB3FE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5ABF469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770458E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7CD4C49A"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5</w:t>
            </w:r>
          </w:p>
        </w:tc>
        <w:tc>
          <w:tcPr>
            <w:tcW w:w="1083" w:type="dxa"/>
            <w:gridSpan w:val="2"/>
            <w:tcBorders>
              <w:top w:val="nil"/>
              <w:left w:val="nil"/>
              <w:bottom w:val="nil"/>
              <w:right w:val="nil"/>
            </w:tcBorders>
          </w:tcPr>
          <w:p w14:paraId="09874AD9"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7A596D90" w14:textId="77777777" w:rsidTr="00AC4234">
        <w:tc>
          <w:tcPr>
            <w:tcW w:w="3119" w:type="dxa"/>
            <w:tcBorders>
              <w:top w:val="nil"/>
              <w:left w:val="nil"/>
              <w:bottom w:val="nil"/>
              <w:right w:val="nil"/>
            </w:tcBorders>
          </w:tcPr>
          <w:p w14:paraId="0FB4CA60" w14:textId="5EF09C08"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{"citationID":"qRZPmbTU","properties":{"formattedCitation":"(Jansky et al., 1996)","plainCitation":"(Jansky et al., 1996)","dontUpdate":true,"noteIndex":0},"citationItems":[{"id":1612,"uris":["http://zotero.org/users/6397032/items/JL9X2BNX"],"itemData":{"id":1612,"type":"article-journal","abstract":"The purpose of this study was to determine whether or not repeated short-term cold water immersions can induce a change in the activity of the sympathetic nervous system and, consequently, in cardiovascular functions in healthy young athletes, Changes in some plasma hormone concentrations were also followed. A single cold water immersion (head-out, al 14 degrees C, for 1 h) increased sympathetic nervous system activity, as evidenced by a four-fold increase (P &lt;0.05) in plasma noradrenaline concentration. Plasma adrenaline and dopamine concentrations were not increased significantly. Plasma renin-angiotensin activity was reduced by half (P &lt;0.05) during immersion but plasma aldosterone concentration was unchanged. Stimulation of the sympathetic nervous system during immersion did not induce significant changes in heart rate: but induced peripheral vasoconstriction (as judged from a decrease in skin temperature) and a small increase (by 10%) in systolic and diastolic blood pressures. No clear change in reactivity of the sympathetic nervous system was observed due 10 repealed cold water immersions (three times a week, for 6 weeks). Neither the plasma renin-angiotensin activity, aldosterone concentration nor cardiovascular parameters were significantly influenced by repealed cold water immersions. A lowered diastolic pressure and an increase in peripheral vasoconstriction were observed after cold acclimation. however. Evidently, the repeated cold stimuli were not sufficient to induce significant adaptational changes in sympathetic activity and hormone production.","container-title":"European Journal of Applied Physiology","DOI":"10.1007/BF00376507","ISSN":"1439-6319","issue":"1-2","journalAbbreviation":"Eur J Appl Physiol","note":"number: 1-2\nWOS:A1996VC27600021","page":"148-152","title":"Change in sympathetic activity, cardiovascular functions and plasma hormone concentrations due to cold water immersion in men","volume":"74","author":[{"family":"Jansky","given":"L."},{"family":"Sramek","given":"P."},{"family":"Savlikova","given":"J."},{"family":"Ulicny","given":"B."},{"family":"Janakova","given":"H."},{"family":"Horky","given":"K."}],"issued":{"date-parts":[["1996",8]]}}}],"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Jansky et al., 1996</w:t>
            </w:r>
            <w:r w:rsidRPr="00536008">
              <w:rPr>
                <w:rFonts w:asciiTheme="majorBidi" w:hAnsiTheme="majorBidi" w:cstheme="majorBidi"/>
              </w:rPr>
              <w:fldChar w:fldCharType="end"/>
            </w:r>
          </w:p>
        </w:tc>
        <w:tc>
          <w:tcPr>
            <w:tcW w:w="490" w:type="dxa"/>
            <w:tcBorders>
              <w:top w:val="nil"/>
              <w:left w:val="nil"/>
              <w:bottom w:val="nil"/>
              <w:right w:val="nil"/>
            </w:tcBorders>
          </w:tcPr>
          <w:p w14:paraId="25C47E7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7E359BC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9A5689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09A9961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49EEA24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2D5508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2C7FC5E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3CD80DD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4798435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375CC7C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7D68452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2432B82D"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5</w:t>
            </w:r>
          </w:p>
        </w:tc>
        <w:tc>
          <w:tcPr>
            <w:tcW w:w="1083" w:type="dxa"/>
            <w:gridSpan w:val="2"/>
            <w:tcBorders>
              <w:top w:val="nil"/>
              <w:left w:val="nil"/>
              <w:bottom w:val="nil"/>
              <w:right w:val="nil"/>
            </w:tcBorders>
          </w:tcPr>
          <w:p w14:paraId="48D04E52"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7FCD7163" w14:textId="77777777" w:rsidTr="00AC4234">
        <w:tc>
          <w:tcPr>
            <w:tcW w:w="3119" w:type="dxa"/>
            <w:tcBorders>
              <w:top w:val="nil"/>
              <w:left w:val="nil"/>
              <w:bottom w:val="nil"/>
              <w:right w:val="nil"/>
            </w:tcBorders>
          </w:tcPr>
          <w:p w14:paraId="53CD1BFB" w14:textId="6F9B0C32"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{"citationID":"pMUXLYld","properties":{"formattedCitation":"(Kwiecien et al., 2019)","plainCitation":"(Kwiecien et al., 2019)","dontUpdate":true,"noteIndex":0},"citationItems":[{"id":1688,"uris":["http://zotero.org/users/6397032/items/TNDBV6KG"],"itemData":{"id":1688,"type":"article-journal","abstract":"Purpose: To evaluate the effectiveness between cold-water immersion (CWI) and phase-change-material (PCM) cooling on intramuscular, core, and skin-temperature and cardiovascular responses. Methods: In a randomized, crossover design, 11 men completed 15 min of 15 degrees C CWI to the umbilicus and 2-h recovery or 3 h of 15 degrees C PCM covering the quadriceps and 1 h of recovery, separated by 24 h. Vastus lateralis intramuscular temperature at 1 and 3 cm, core and skin temperature, heart-rate variability, and thermal comfort were recorded at baseline and 15-min intervals throughout treatment and recovery. Results: Intramuscular temperature decreased (P &lt; .001) during and after both treatments. A faster initial effect was observed from 15 min of CWI (Delta: 4.3 degrees C [1.7 degrees C] 1 cm; 5.5 degrees C [2.1 degrees C] 3 cm; P = .01). However, over time (2 h 15 min), greater effects were observed from prolonged PCM treatment (Delta: 4.2 degrees C [1.9 C] 1 cm; 2.2 degrees C [2.2 degrees C] 3 cm; treatment x time, P = .0001). During the first hour of recovery from both treatments, intramuscular temperature was higher from CWI at 1 cm (P = .013) but not 3 cm. Core temperature deceased 0.25 degrees (0.32 degrees) from CWI (P = .001) and 0.28 degrees C (0.27 degrees C) from PCM (P = .0001), whereas heart-rate variability increased during both treatments (P = .001), with no differences between treatments. Conclusions: The magnitude of temperature reduction from CWI was comparable with PCM, but intramuscular temperature was decreased for longer during PCM. PCM cooling packs offer an alternative for delivering prolonged cooling whenever application of CWI is impractical while also exerting a central effect on core temperature and heart rate.","container-title":"International Journal of Sports Physiology and Performance","DOI":"10.1123/ijspp.2018-0763","ISSN":"1555-0265","issue":"9","journalAbbreviation":"Int J Sports Physiol Perform","note":"number: 9\nWOS:000488611400019","page":"1288-1296","title":"Exploring the Efficacy of a Safe Cryotherapy Alternative: Physiological Temperature Changes From Cold-Water Immersion Versus Prolonged Cooling of Phase-Change Material","volume":"14","author":[{"family":"Kwiecien","given":"Susan Y."},{"family":"McHugh","given":"Malachy P."},{"family":"Goodall","given":"Stuart"},{"family":"Hicks","given":"Kirsty M."},{"family":"Hunter","given":"Angus M."},{"family":"Howatson","given":"Glyn"}],"issued":{"date-parts":[["2019",10]]}}}],"schema":"https://github.com/citation-style-language/schema/raw/master/csl-citation.json"}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Kwiecien et al., 2019</w:t>
            </w:r>
            <w:r w:rsidRPr="00536008">
              <w:rPr>
                <w:rFonts w:asciiTheme="majorBidi" w:hAnsiTheme="majorBidi" w:cstheme="majorBidi"/>
              </w:rPr>
              <w:fldChar w:fldCharType="end"/>
            </w:r>
          </w:p>
        </w:tc>
        <w:tc>
          <w:tcPr>
            <w:tcW w:w="490" w:type="dxa"/>
            <w:tcBorders>
              <w:top w:val="nil"/>
              <w:left w:val="nil"/>
              <w:bottom w:val="nil"/>
              <w:right w:val="nil"/>
            </w:tcBorders>
          </w:tcPr>
          <w:p w14:paraId="7EB750F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59A9D2F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30F599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5EEE075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C9BB77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2CDA58E7"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F91556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158564A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3973ECA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2F4BB30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061F783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0052E48B"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7</w:t>
            </w:r>
          </w:p>
        </w:tc>
        <w:tc>
          <w:tcPr>
            <w:tcW w:w="1083" w:type="dxa"/>
            <w:gridSpan w:val="2"/>
            <w:tcBorders>
              <w:top w:val="nil"/>
              <w:left w:val="nil"/>
              <w:bottom w:val="nil"/>
              <w:right w:val="nil"/>
            </w:tcBorders>
          </w:tcPr>
          <w:p w14:paraId="07165BD3"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573DFA1D" w14:textId="77777777" w:rsidTr="00AC4234">
        <w:tc>
          <w:tcPr>
            <w:tcW w:w="3119" w:type="dxa"/>
            <w:tcBorders>
              <w:top w:val="nil"/>
              <w:left w:val="nil"/>
              <w:bottom w:val="nil"/>
              <w:right w:val="nil"/>
            </w:tcBorders>
          </w:tcPr>
          <w:p w14:paraId="0783D2FA" w14:textId="6C74214D"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{"citationID":"KPc8LnAp","properties":{"formattedCitation":"(Mantoni et al., 2007)","plainCitation":"(Mantoni et al., 2007)","dontUpdate":true,"noteIndex":0},"citationItems":[{"id":1713,"uris":["http://zotero.org/users/6397032/items/I2JCUA9Y"],"itemData":{"id":1713,"type":"article-journal","abstract":"Introduction: Near-drowning incidents and drowning deaths after accidental immersion in open waters have been linked to cold shock response. It consists of inspiratory gasps, hyperventilation, tachycardia, and hypertension in the first 2-3 min of cold-water immersion. This study explored the immediate changes in cerebral blood flow velocity (V-mean) during coldwater immersion since cold shock induced hyperventilation may diminish Vmean and lead to syncope and drowning. Methods. There were 13 male volunteers who were lowered into a 0 degrees C immersion tank for 30 S. V-mean in the middle cerebral artery (MCA) was measured together with ventilatory parameters and heart rate before, during, and after immersion. Results. Within seconds after immersion in ice water, heart rate increased from 74 1 16 to 107 +/- 18 bpm (mean +/- SD; p &lt; 0.05). Immersion was associated with a marked elevation in respiratory rate (from 16 +/- 3 to 38 +/- 14 breaths. min-') and tidal volume (883 +/- 360 to 2292 +/- 689 ml). The end-tidal carbon dioxide tension decreased from 38 +/- 4 to 26 5 mmHg and MCA Vmean dropped by 43 +/- 8%. Signs of imminent syncope (drowsiness, blurred vision, loss of responsiveness) were shown by two subjects (MCA Vnican dropped 62% and 68%, respectively). Discussion: Following icewater immersion, hyperventilation induced a marked reduction in MCA Vaican to a level which has been associated with disorientation and loss of consciousness.","container-title":"Aviation Space and Environmental Medicine","ISSN":"0095-6562","issue":"4","journalAbbreviation":"Aviat Space Environ Med","note":"number: 4\nWOS:000245638000003","page":"374-376","title":"Reduced cerebral perfusion on sudden immersion in ice water: A possible cause of drowning","volume":"78","author":[{"family":"Mantoni","given":"Teit"},{"family":"Belhage","given":"Bo"},{"family":"Pedersen","given":"Lars M."},{"family":"Pott","given":"Frank C."}],"issued":{"date-parts":[["2007",4]]}}}],"schema":"https://github.com/citation-style-language/schema/raw/master/csl-citation.json"}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Mantoni et al., 2007</w:t>
            </w:r>
            <w:r w:rsidRPr="00536008">
              <w:rPr>
                <w:rFonts w:asciiTheme="majorBidi" w:hAnsiTheme="majorBidi" w:cstheme="majorBidi"/>
              </w:rPr>
              <w:fldChar w:fldCharType="end"/>
            </w:r>
          </w:p>
        </w:tc>
        <w:tc>
          <w:tcPr>
            <w:tcW w:w="490" w:type="dxa"/>
            <w:tcBorders>
              <w:top w:val="nil"/>
              <w:left w:val="nil"/>
              <w:bottom w:val="nil"/>
              <w:right w:val="nil"/>
            </w:tcBorders>
          </w:tcPr>
          <w:p w14:paraId="67417A4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55FD4EE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71CA0FCC"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6FCCF14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2452224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7DF957F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61B00FE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3A5E9F8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5B1AE7F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3242CEF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480AD5D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62B95E9B"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5</w:t>
            </w:r>
          </w:p>
        </w:tc>
        <w:tc>
          <w:tcPr>
            <w:tcW w:w="1083" w:type="dxa"/>
            <w:gridSpan w:val="2"/>
            <w:tcBorders>
              <w:top w:val="nil"/>
              <w:left w:val="nil"/>
              <w:bottom w:val="nil"/>
              <w:right w:val="nil"/>
            </w:tcBorders>
          </w:tcPr>
          <w:p w14:paraId="7C6F5C89"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02BA9618" w14:textId="77777777" w:rsidTr="00AC4234">
        <w:tc>
          <w:tcPr>
            <w:tcW w:w="3119" w:type="dxa"/>
            <w:tcBorders>
              <w:top w:val="nil"/>
              <w:left w:val="nil"/>
              <w:bottom w:val="nil"/>
              <w:right w:val="nil"/>
            </w:tcBorders>
          </w:tcPr>
          <w:p w14:paraId="7FB11E98" w14:textId="54F48970"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{"citationID":"CLZzZ7WK","properties":{"formattedCitation":"(Barwood et al., 2014)","plainCitation":"(Barwood et al., 2014)","dontUpdate":true,"noteIndex":0},"citationItems":[{"id":1886,"uris":["http://zotero.org/users/6397032/items/JETTHPVT"],"itemData":{"id":1886,"type":"article-journal","abstract":"Introduction: Accidental immersion in cold water is a risk factor for many occupations. Habituation to cold-water immersion (CWI) is one practical means of reducing the cold shock response (CSR) on immersion. We investigated whether repeated thermoneutral water immersion (TWI) induced a perceptual habituation (i.e., could lessen perceived threat and anxiety) and consequently reduce the CSR on subsequent CWI. Methods: There were 12 subjects who completed seven 7-min head-out immersions. Immersions one and seven were CWIs [15.0 (0.1)degrees C], and immersions two to six were TWI [34.9 (0.10)degrees C]. Anxiety (20-cm visual analogue scale) and the cardiorespiratory responses [heart rate (f(C)), respiratory frequency (f(R)), tidal volume (V-T), and minute ventilation (V-E)] to immersion were measured throughout. Data were compared within subject between conditions using ANOVA to an alpha level of 0.05. Results: Acute anxiety was significantly reduced after repeated exposure to the immersion scenario (i.e., TWI): CWI-1: 6.3 (4:4) cm; and CWI-2: 4.5 (4.0) cm [condition mean (SD)]. These differences did not influence the peak in the CSR. The f(C), f(R), and V-E responses were similar between CWI-1 and CWI-2. V-T response was significantly lower in CWI-2; mean (SD) across the immersion: CWI-1 1.27 (0.17) vs. CWI-2 1.11 (0.2) L. Discussion: Repeated TWI lessened the anxiety associated with CWI (perceptual habituation). This had a negligible effect on the primary components of the CSR, but did lower V-T, which may reduce the volume of any aspirated water in an emergency situation. Reducing the threat appraisal of an environmental stressor may be a useful biproduct of survival training, thereby minimizing psychophysiological strain.","container-title":"Aviation Space and Environmental Medicine","DOI":"10.3357/ASEM.3759.2014","ISSN":"0095-6562","issue":"2","journalAbbreviation":"Aviat Space Environ Med","note":"number: 2\nWOS:000332997000009","page":"167-171","title":"Habituation of the Cold Shock Response May Include a Significant Perceptual Component","volume":"85","author":[{"family":"Barwood","given":"Martin J."},{"family":"Corbett","given":"Jo"},{"family":"Wagstaff","given":"Christopher R. D."}],"issued":{"date-parts":[["2014",2]]}}}],"schema":"https://github.com/citation-style-language/schema/raw/master/csl-citation.json"}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Barwood et al., 2014</w:t>
            </w:r>
            <w:r w:rsidRPr="00536008">
              <w:rPr>
                <w:rFonts w:asciiTheme="majorBidi" w:hAnsiTheme="majorBidi" w:cstheme="majorBidi"/>
              </w:rPr>
              <w:fldChar w:fldCharType="end"/>
            </w:r>
          </w:p>
        </w:tc>
        <w:tc>
          <w:tcPr>
            <w:tcW w:w="490" w:type="dxa"/>
            <w:tcBorders>
              <w:top w:val="nil"/>
              <w:left w:val="nil"/>
              <w:bottom w:val="nil"/>
              <w:right w:val="nil"/>
            </w:tcBorders>
          </w:tcPr>
          <w:p w14:paraId="48EFBB4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2FF0A1F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3D82F87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6481F43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6882FB2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3E92BAF"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233D945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0C71B20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0C805F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1498E65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48CA424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125D3729"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7</w:t>
            </w:r>
          </w:p>
        </w:tc>
        <w:tc>
          <w:tcPr>
            <w:tcW w:w="1083" w:type="dxa"/>
            <w:gridSpan w:val="2"/>
            <w:tcBorders>
              <w:top w:val="nil"/>
              <w:left w:val="nil"/>
              <w:bottom w:val="nil"/>
              <w:right w:val="nil"/>
            </w:tcBorders>
          </w:tcPr>
          <w:p w14:paraId="1D19D2D9"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r w:rsidR="003F0062" w:rsidRPr="00536008" w14:paraId="5C18428A" w14:textId="77777777" w:rsidTr="00AC4234">
        <w:tc>
          <w:tcPr>
            <w:tcW w:w="3119" w:type="dxa"/>
            <w:tcBorders>
              <w:top w:val="nil"/>
              <w:left w:val="nil"/>
              <w:bottom w:val="nil"/>
              <w:right w:val="nil"/>
            </w:tcBorders>
          </w:tcPr>
          <w:p w14:paraId="4B1CC03B" w14:textId="0D07A477"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{"citationID":"WiKt7S7K","properties":{"formattedCitation":"(Mantoni et al., 2008)","plainCitation":"(Mantoni et al., 2008)","dontUpdate":true,"noteIndex":0},"citationItems":[{"id":1706,"uris":["http://zotero.org/users/6397032/items/8BC4DVES"],"itemData":{"id":1706,"type":"article-journal","abstract":"Introduction: In non-habituated subjects, cold-shock response to cold-water immersion causes rapid reduction in cerebral blood flow velocity (similar to 50%) due to hyperventilation, increasing risk of syncope, aspiration, and drowning. Adaptation to the response is possible, but requires several cold immersions. This study examines whether thorough instruction enables non-habituated persons to attenuate the ventilatory component of cold-shock response. Methods: There were nine volunteers (four women) who were lowered into a 0 degrees C immersion tank for 60 s. Middle cerebral artery mean velocity (CBFV) was measured together with ventilatory parameters and heart rate before, during, and after immersion. Results: Within seconds after immersion in ice-water, heart rate increased significantly from 95 +/- 8 to 126 +/- 7 bpm (mean +/- SEM). Immersion was associated with an elevation in respiratory rate (from 12 3 to 21 +/- 5 breaths center dot min(-1)) and tidal volume (1022 +/- 142 to 1992 +/- 253 ml). Though end-tidal carbon dioxide tension decreased from 4.9 +/- 0.13 to 3.9 +/- 0.21 kPa, CBFV was insignificantly reduced by 7 +/- 4% during immersion with a brief nadir of 21 +/- 4%. Discussion: Even without prior cold-water experience, subjects were able to suppress reflex hyperventilation following ice-water immersion, maintaining the cerebral blood flow velocity at a level not associated with impaired consciousness. This study implies that those susceptible to accidental cold-water immersion could benefit from education in cold-shock response and the possibility of reducing the ventilatory response voluntarily.","container-title":"Aviation Space and Environmental Medicine","DOI":"10.3357/ASEM.2216.2008","ISSN":"0095-6562","issue":"8","journalAbbreviation":"Aviat Space Environ Med","note":"number: 8\nWOS:000258050000006","page":"765-768","title":"Voluntary respiratory control and cerebral blood flow velocity upon ice-water immersion","volume":"79","author":[{"family":"Mantoni","given":"Teit"},{"family":"Rasmussen","given":"Jakob Hojlund"},{"family":"Belhage","given":"Bo"},{"family":"Pott","given":"Frank Christian"}],"issued":{"date-parts":[["2008",8]]}}}],"schema":"https://github.com/citation-style-language/schema/raw/master/csl-citation.json"}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Mantoni et al., 2008</w:t>
            </w:r>
            <w:r w:rsidRPr="00536008">
              <w:rPr>
                <w:rFonts w:asciiTheme="majorBidi" w:hAnsiTheme="majorBidi" w:cstheme="majorBidi"/>
              </w:rPr>
              <w:fldChar w:fldCharType="end"/>
            </w:r>
          </w:p>
        </w:tc>
        <w:tc>
          <w:tcPr>
            <w:tcW w:w="490" w:type="dxa"/>
            <w:tcBorders>
              <w:top w:val="nil"/>
              <w:left w:val="nil"/>
              <w:bottom w:val="nil"/>
              <w:right w:val="nil"/>
            </w:tcBorders>
          </w:tcPr>
          <w:p w14:paraId="2907630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1B6F4BA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17B70BE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645097E0"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02DF48F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4AFFD8D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nil"/>
              <w:right w:val="nil"/>
            </w:tcBorders>
          </w:tcPr>
          <w:p w14:paraId="542F9703"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nil"/>
              <w:right w:val="nil"/>
            </w:tcBorders>
          </w:tcPr>
          <w:p w14:paraId="40C1412E"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nil"/>
              <w:right w:val="nil"/>
            </w:tcBorders>
          </w:tcPr>
          <w:p w14:paraId="50EE5B8D"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nil"/>
              <w:right w:val="nil"/>
            </w:tcBorders>
          </w:tcPr>
          <w:p w14:paraId="633B01E5"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nil"/>
              <w:right w:val="nil"/>
            </w:tcBorders>
          </w:tcPr>
          <w:p w14:paraId="69C4879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nil"/>
              <w:right w:val="nil"/>
            </w:tcBorders>
          </w:tcPr>
          <w:p w14:paraId="33922D5B"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5</w:t>
            </w:r>
          </w:p>
        </w:tc>
        <w:tc>
          <w:tcPr>
            <w:tcW w:w="1083" w:type="dxa"/>
            <w:gridSpan w:val="2"/>
            <w:tcBorders>
              <w:top w:val="nil"/>
              <w:left w:val="nil"/>
              <w:bottom w:val="nil"/>
              <w:right w:val="nil"/>
            </w:tcBorders>
          </w:tcPr>
          <w:p w14:paraId="09E2C7D1"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Medium</w:t>
            </w:r>
          </w:p>
        </w:tc>
      </w:tr>
      <w:tr w:rsidR="003F0062" w:rsidRPr="00536008" w14:paraId="068E8421" w14:textId="77777777" w:rsidTr="00AC4234">
        <w:tc>
          <w:tcPr>
            <w:tcW w:w="3119" w:type="dxa"/>
            <w:tcBorders>
              <w:top w:val="nil"/>
              <w:left w:val="nil"/>
              <w:bottom w:val="single" w:sz="4" w:space="0" w:color="auto"/>
              <w:right w:val="nil"/>
            </w:tcBorders>
          </w:tcPr>
          <w:p w14:paraId="29BD8904" w14:textId="5F556F99" w:rsidR="00AC4234" w:rsidRPr="00536008" w:rsidRDefault="00AC4234" w:rsidP="00AC4234">
            <w:pPr>
              <w:pStyle w:val="Paragraphedeliste"/>
              <w:ind w:left="0" w:right="-103"/>
              <w:jc w:val="both"/>
              <w:rPr>
                <w:rFonts w:asciiTheme="majorBidi" w:hAnsiTheme="majorBidi" w:cstheme="majorBidi"/>
              </w:rPr>
            </w:pPr>
            <w:r w:rsidRPr="00536008">
              <w:rPr>
                <w:rFonts w:asciiTheme="majorBidi" w:hAnsiTheme="majorBidi" w:cstheme="majorBidi"/>
              </w:rPr>
              <w:fldChar w:fldCharType="begin"/>
            </w:r>
            <w:r w:rsidR="00552437" w:rsidRPr="00536008">
              <w:rPr>
                <w:rFonts w:asciiTheme="majorBidi" w:hAnsiTheme="majorBidi" w:cstheme="majorBidi"/>
              </w:rPr>
              <w:instrText xml:space="preserve"> ADDIN ZOTERO_ITEM CSL_CITATION {"citationID":"ZQSCl8Fb","properties":{"formattedCitation":"(Brazaitis et al., 2014)","plainCitation":"(Brazaitis et al., 2014)","dontUpdate":true,"noteIndex":0},"citationItems":[{"id":3273,"uris":["http://zotero.org/users/6397032/items/5TUTURZS"],"itemData":{"id":3273,"type":"article-journal","abstract":"The time course of physiological and psychological markers during cold acclimation (CA) was explored. The experiment included 17 controlled (i.e., until the rectal temperature reached 35.5°C or 170 min had elapsed; for the CA-17 session, the subjects (n = 14) were immersed in water for the same amount of time as that used in the CA-1 session) head-out water immersions at a temperature of 14°C over 20 days. The data obtained in this study suggest that the subjects exhibited a thermoregulatory shift from peripheral-to-central to solely central input thermoregulation, as well as from shivering to non-shivering thermogenesis throughout the CA. In the first six CA sessions, a hypothermic type of acclimation was found; further CA (CA-7 to CA-16) led to a transitional shift to a hypothermic-insulative type of acclimation. Interestingly, when the subjects were immersed in water for the same time as that used in the CA-1 session (CA-17), the CA led to a hypothermic type of acclimation. The presence of a metabolic type of thermogenesis was evident only under thermoneutral conditions. Cold-water immersion decreased the concentration of cold-stress markers, reduced the activity of the innate immune system, suppressed specific immunity to a lesser degree and yielded less discomfort and cold sensation. We found a negative correlation between body mass index and Δ metabolic heat production before and after CA.","container-title":"PloS One","DOI":"10.1371/journal.pone.0094698","ISSN":"1932-6203","issue":"4","journalAbbreviation":"PLoS One","language":"eng","note":"number: 4\nPMID: 24722189\nPMCID: PMC3983237","page":"e94698","source":"PubMed","title":"Time course of physiological and psychological responses in humans during a 20-day severe-cold-acclimation programme","volume":"9","author":[{"family":"Brazaitis","given":"Marius"},{"family":"Eimantas","given":"Nerijus"},{"family":"Daniuseviciute","given":"Laura"},{"family":"Baranauskiene","given":"Neringa"},{"family":"Skrodeniene","given":"Erika"},{"family":"Skurvydas","given":"Albertas"}],"issued":{"date-parts":[["2014"]]}}}],"schema":"https://github.com/citation-style-language/schema/raw/master/csl-citation.json"} </w:instrText>
            </w:r>
            <w:r w:rsidRPr="00536008">
              <w:rPr>
                <w:rFonts w:asciiTheme="majorBidi" w:hAnsiTheme="majorBidi" w:cstheme="majorBidi"/>
              </w:rPr>
              <w:fldChar w:fldCharType="separate"/>
            </w:r>
            <w:r w:rsidRPr="00536008">
              <w:rPr>
                <w:rFonts w:ascii="Times New Roman" w:hAnsi="Times New Roman" w:cs="Times New Roman"/>
              </w:rPr>
              <w:t>Brazaitis et al., 2014</w:t>
            </w:r>
            <w:r w:rsidRPr="00536008">
              <w:rPr>
                <w:rFonts w:asciiTheme="majorBidi" w:hAnsiTheme="majorBidi" w:cstheme="majorBidi"/>
              </w:rPr>
              <w:fldChar w:fldCharType="end"/>
            </w:r>
          </w:p>
        </w:tc>
        <w:tc>
          <w:tcPr>
            <w:tcW w:w="490" w:type="dxa"/>
            <w:tcBorders>
              <w:top w:val="nil"/>
              <w:left w:val="nil"/>
              <w:bottom w:val="single" w:sz="4" w:space="0" w:color="auto"/>
              <w:right w:val="nil"/>
            </w:tcBorders>
          </w:tcPr>
          <w:p w14:paraId="673E32F8"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single" w:sz="4" w:space="0" w:color="auto"/>
              <w:right w:val="nil"/>
            </w:tcBorders>
          </w:tcPr>
          <w:p w14:paraId="5836501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single" w:sz="4" w:space="0" w:color="auto"/>
              <w:right w:val="nil"/>
            </w:tcBorders>
          </w:tcPr>
          <w:p w14:paraId="36ABC086"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single" w:sz="4" w:space="0" w:color="auto"/>
              <w:right w:val="nil"/>
            </w:tcBorders>
          </w:tcPr>
          <w:p w14:paraId="7605AEA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single" w:sz="4" w:space="0" w:color="auto"/>
              <w:right w:val="nil"/>
            </w:tcBorders>
          </w:tcPr>
          <w:p w14:paraId="530AB5B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single" w:sz="4" w:space="0" w:color="auto"/>
              <w:right w:val="nil"/>
            </w:tcBorders>
          </w:tcPr>
          <w:p w14:paraId="5CEA981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5" w:type="dxa"/>
            <w:tcBorders>
              <w:top w:val="nil"/>
              <w:left w:val="nil"/>
              <w:bottom w:val="single" w:sz="4" w:space="0" w:color="auto"/>
              <w:right w:val="nil"/>
            </w:tcBorders>
          </w:tcPr>
          <w:p w14:paraId="2ED92C9B"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0</w:t>
            </w:r>
          </w:p>
        </w:tc>
        <w:tc>
          <w:tcPr>
            <w:tcW w:w="426" w:type="dxa"/>
            <w:tcBorders>
              <w:top w:val="nil"/>
              <w:left w:val="nil"/>
              <w:bottom w:val="single" w:sz="4" w:space="0" w:color="auto"/>
              <w:right w:val="nil"/>
            </w:tcBorders>
          </w:tcPr>
          <w:p w14:paraId="5C90FB04"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5" w:type="dxa"/>
            <w:tcBorders>
              <w:top w:val="nil"/>
              <w:left w:val="nil"/>
              <w:bottom w:val="single" w:sz="4" w:space="0" w:color="auto"/>
              <w:right w:val="nil"/>
            </w:tcBorders>
          </w:tcPr>
          <w:p w14:paraId="40FAB7F2"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426" w:type="dxa"/>
            <w:tcBorders>
              <w:top w:val="nil"/>
              <w:left w:val="nil"/>
              <w:bottom w:val="single" w:sz="4" w:space="0" w:color="auto"/>
              <w:right w:val="nil"/>
            </w:tcBorders>
          </w:tcPr>
          <w:p w14:paraId="6D6FA38A"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554" w:type="dxa"/>
            <w:gridSpan w:val="2"/>
            <w:tcBorders>
              <w:top w:val="nil"/>
              <w:left w:val="nil"/>
              <w:bottom w:val="single" w:sz="4" w:space="0" w:color="auto"/>
              <w:right w:val="nil"/>
            </w:tcBorders>
          </w:tcPr>
          <w:p w14:paraId="6EE1E329" w14:textId="77777777" w:rsidR="00AC4234" w:rsidRPr="00536008" w:rsidRDefault="00AC4234" w:rsidP="00AC4234">
            <w:pPr>
              <w:pStyle w:val="Paragraphedeliste"/>
              <w:ind w:left="0"/>
              <w:rPr>
                <w:rFonts w:ascii="Times New Roman" w:hAnsi="Times New Roman" w:cs="Times New Roman"/>
                <w:b/>
                <w:sz w:val="24"/>
                <w:szCs w:val="24"/>
              </w:rPr>
            </w:pPr>
            <w:r w:rsidRPr="00536008">
              <w:rPr>
                <w:rFonts w:ascii="Times New Roman" w:hAnsi="Times New Roman" w:cs="Times New Roman"/>
                <w:b/>
                <w:sz w:val="24"/>
                <w:szCs w:val="24"/>
              </w:rPr>
              <w:t>1</w:t>
            </w:r>
          </w:p>
        </w:tc>
        <w:tc>
          <w:tcPr>
            <w:tcW w:w="923" w:type="dxa"/>
            <w:gridSpan w:val="2"/>
            <w:tcBorders>
              <w:top w:val="nil"/>
              <w:left w:val="nil"/>
              <w:bottom w:val="single" w:sz="4" w:space="0" w:color="auto"/>
              <w:right w:val="nil"/>
            </w:tcBorders>
          </w:tcPr>
          <w:p w14:paraId="6AD489D0"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6</w:t>
            </w:r>
          </w:p>
        </w:tc>
        <w:tc>
          <w:tcPr>
            <w:tcW w:w="1083" w:type="dxa"/>
            <w:gridSpan w:val="2"/>
            <w:tcBorders>
              <w:top w:val="nil"/>
              <w:left w:val="nil"/>
              <w:bottom w:val="single" w:sz="4" w:space="0" w:color="auto"/>
              <w:right w:val="nil"/>
            </w:tcBorders>
          </w:tcPr>
          <w:p w14:paraId="76B7DC62" w14:textId="77777777" w:rsidR="00AC4234" w:rsidRPr="00536008" w:rsidRDefault="00AC4234" w:rsidP="00AC4234">
            <w:pPr>
              <w:pStyle w:val="Paragraphedeliste"/>
              <w:ind w:left="0"/>
              <w:jc w:val="center"/>
              <w:rPr>
                <w:rFonts w:ascii="Times New Roman" w:hAnsi="Times New Roman" w:cs="Times New Roman"/>
                <w:b/>
                <w:sz w:val="24"/>
                <w:szCs w:val="24"/>
              </w:rPr>
            </w:pPr>
            <w:r w:rsidRPr="00536008">
              <w:rPr>
                <w:rFonts w:ascii="Times New Roman" w:hAnsi="Times New Roman" w:cs="Times New Roman"/>
                <w:b/>
                <w:sz w:val="24"/>
                <w:szCs w:val="24"/>
              </w:rPr>
              <w:t>High</w:t>
            </w:r>
          </w:p>
        </w:tc>
      </w:tr>
    </w:tbl>
    <w:p w14:paraId="3EAC568D" w14:textId="18C593D3" w:rsidR="00BA7A62" w:rsidRPr="00536008" w:rsidRDefault="00453D7D" w:rsidP="00E53BAC">
      <w:pPr>
        <w:pStyle w:val="Paragraphedeliste"/>
        <w:numPr>
          <w:ilvl w:val="0"/>
          <w:numId w:val="14"/>
        </w:numPr>
        <w:spacing w:before="240" w:line="360" w:lineRule="auto"/>
        <w:rPr>
          <w:rFonts w:ascii="Times New Roman" w:hAnsi="Times New Roman" w:cs="Times New Roman"/>
          <w:b/>
          <w:sz w:val="24"/>
          <w:szCs w:val="24"/>
        </w:rPr>
      </w:pPr>
      <w:r w:rsidRPr="00536008">
        <w:rPr>
          <w:rFonts w:ascii="Times New Roman" w:hAnsi="Times New Roman" w:cs="Times New Roman"/>
          <w:b/>
          <w:sz w:val="24"/>
          <w:szCs w:val="24"/>
        </w:rPr>
        <w:t>Cardio</w:t>
      </w:r>
      <w:r w:rsidR="00BA7A62" w:rsidRPr="00536008">
        <w:rPr>
          <w:rFonts w:ascii="Times New Roman" w:hAnsi="Times New Roman" w:cs="Times New Roman"/>
          <w:b/>
          <w:sz w:val="24"/>
          <w:szCs w:val="24"/>
        </w:rPr>
        <w:t xml:space="preserve">vascular </w:t>
      </w:r>
      <w:r w:rsidR="005140AE" w:rsidRPr="00536008">
        <w:rPr>
          <w:rFonts w:ascii="Times New Roman" w:hAnsi="Times New Roman" w:cs="Times New Roman"/>
          <w:b/>
          <w:sz w:val="24"/>
          <w:szCs w:val="24"/>
        </w:rPr>
        <w:t>responses</w:t>
      </w:r>
    </w:p>
    <w:p w14:paraId="3BF18932" w14:textId="21DE5786" w:rsidR="00C20F18" w:rsidRPr="00536008" w:rsidRDefault="001F1027" w:rsidP="007505A6">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The overall SMD shows that c</w:t>
      </w:r>
      <w:r w:rsidR="00CD4579" w:rsidRPr="00536008">
        <w:rPr>
          <w:rFonts w:ascii="Times New Roman" w:hAnsi="Times New Roman" w:cs="Times New Roman"/>
          <w:sz w:val="24"/>
        </w:rPr>
        <w:t>old exposure</w:t>
      </w:r>
      <w:r w:rsidR="00F25F46" w:rsidRPr="00536008">
        <w:rPr>
          <w:rFonts w:ascii="Times New Roman" w:hAnsi="Times New Roman" w:cs="Times New Roman"/>
          <w:sz w:val="24"/>
        </w:rPr>
        <w:t xml:space="preserve"> (</w:t>
      </w:r>
      <w:r w:rsidR="00F25F46" w:rsidRPr="00536008">
        <w:rPr>
          <w:rFonts w:ascii="Times New Roman" w:hAnsi="Times New Roman" w:cs="Times New Roman"/>
          <w:sz w:val="24"/>
          <w:szCs w:val="24"/>
        </w:rPr>
        <w:t>cryo</w:t>
      </w:r>
      <w:r w:rsidR="00263E6A" w:rsidRPr="00536008">
        <w:rPr>
          <w:rFonts w:ascii="Times New Roman" w:hAnsi="Times New Roman" w:cs="Times New Roman"/>
          <w:sz w:val="24"/>
          <w:szCs w:val="24"/>
        </w:rPr>
        <w:t>stimulation</w:t>
      </w:r>
      <w:r w:rsidR="00F25F46" w:rsidRPr="00536008">
        <w:rPr>
          <w:rFonts w:ascii="Times New Roman" w:hAnsi="Times New Roman" w:cs="Times New Roman"/>
          <w:sz w:val="24"/>
          <w:szCs w:val="24"/>
        </w:rPr>
        <w:t xml:space="preserve"> and CWI)</w:t>
      </w:r>
      <w:r w:rsidRPr="00536008">
        <w:rPr>
          <w:rFonts w:ascii="Times New Roman" w:hAnsi="Times New Roman" w:cs="Times New Roman"/>
          <w:sz w:val="24"/>
        </w:rPr>
        <w:t xml:space="preserve"> </w:t>
      </w:r>
      <w:r w:rsidR="004436D6" w:rsidRPr="00536008">
        <w:rPr>
          <w:rFonts w:ascii="Times New Roman" w:hAnsi="Times New Roman" w:cs="Times New Roman"/>
          <w:sz w:val="24"/>
        </w:rPr>
        <w:t xml:space="preserve">induces a significant change in </w:t>
      </w:r>
      <w:r w:rsidR="00354090" w:rsidRPr="00536008">
        <w:rPr>
          <w:rFonts w:ascii="Times New Roman" w:hAnsi="Times New Roman" w:cs="Times New Roman"/>
          <w:sz w:val="24"/>
        </w:rPr>
        <w:t xml:space="preserve">cardiovascular </w:t>
      </w:r>
      <w:r w:rsidR="004436D6" w:rsidRPr="00536008">
        <w:rPr>
          <w:rFonts w:ascii="Times New Roman" w:hAnsi="Times New Roman" w:cs="Times New Roman"/>
          <w:sz w:val="24"/>
        </w:rPr>
        <w:t>outcomes</w:t>
      </w:r>
      <w:r w:rsidR="00354090" w:rsidRPr="00536008">
        <w:rPr>
          <w:rFonts w:ascii="Times New Roman" w:hAnsi="Times New Roman" w:cs="Times New Roman"/>
          <w:sz w:val="24"/>
        </w:rPr>
        <w:t xml:space="preserve"> </w:t>
      </w:r>
      <w:r w:rsidR="003E088F" w:rsidRPr="00536008">
        <w:rPr>
          <w:rFonts w:ascii="Times New Roman" w:hAnsi="Times New Roman" w:cs="Times New Roman"/>
          <w:sz w:val="24"/>
        </w:rPr>
        <w:t xml:space="preserve">(Table </w:t>
      </w:r>
      <w:r w:rsidR="00F57DE8" w:rsidRPr="00536008">
        <w:rPr>
          <w:rFonts w:ascii="Times New Roman" w:hAnsi="Times New Roman" w:cs="Times New Roman"/>
          <w:sz w:val="24"/>
        </w:rPr>
        <w:t>3</w:t>
      </w:r>
      <w:r w:rsidR="003E088F" w:rsidRPr="00536008">
        <w:rPr>
          <w:rFonts w:ascii="Times New Roman" w:hAnsi="Times New Roman" w:cs="Times New Roman"/>
          <w:sz w:val="24"/>
        </w:rPr>
        <w:t>)</w:t>
      </w:r>
      <w:r w:rsidR="00453D7D" w:rsidRPr="00536008">
        <w:rPr>
          <w:rFonts w:ascii="Times New Roman" w:hAnsi="Times New Roman" w:cs="Times New Roman"/>
          <w:sz w:val="24"/>
        </w:rPr>
        <w:t xml:space="preserve">. In fact, </w:t>
      </w:r>
      <w:r w:rsidR="003367AF" w:rsidRPr="00536008">
        <w:rPr>
          <w:rFonts w:ascii="Times New Roman" w:hAnsi="Times New Roman" w:cs="Times New Roman"/>
          <w:sz w:val="24"/>
        </w:rPr>
        <w:t>pooled data showed</w:t>
      </w:r>
      <w:r w:rsidR="00C84355" w:rsidRPr="00536008">
        <w:rPr>
          <w:rFonts w:ascii="Times New Roman" w:hAnsi="Times New Roman" w:cs="Times New Roman"/>
          <w:sz w:val="24"/>
        </w:rPr>
        <w:t xml:space="preserve"> </w:t>
      </w:r>
      <w:r w:rsidR="005140AE" w:rsidRPr="00536008">
        <w:rPr>
          <w:rFonts w:ascii="Times New Roman" w:hAnsi="Times New Roman" w:cs="Times New Roman"/>
          <w:sz w:val="24"/>
        </w:rPr>
        <w:t>significant</w:t>
      </w:r>
      <w:r w:rsidR="00DB5635" w:rsidRPr="00536008">
        <w:rPr>
          <w:rFonts w:ascii="Times New Roman" w:hAnsi="Times New Roman" w:cs="Times New Roman"/>
          <w:sz w:val="24"/>
        </w:rPr>
        <w:t>ly</w:t>
      </w:r>
      <w:r w:rsidR="005140AE" w:rsidRPr="00536008">
        <w:rPr>
          <w:rFonts w:ascii="Times New Roman" w:hAnsi="Times New Roman" w:cs="Times New Roman"/>
          <w:sz w:val="24"/>
        </w:rPr>
        <w:t xml:space="preserve"> decrease</w:t>
      </w:r>
      <w:r w:rsidR="00DB5635"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5140AE" w:rsidRPr="00536008">
        <w:rPr>
          <w:rFonts w:ascii="Times New Roman" w:hAnsi="Times New Roman" w:cs="Times New Roman"/>
          <w:sz w:val="24"/>
        </w:rPr>
        <w:t xml:space="preserve">HR following </w:t>
      </w:r>
      <w:r w:rsidR="004436D6" w:rsidRPr="00536008">
        <w:rPr>
          <w:rFonts w:ascii="Times New Roman" w:hAnsi="Times New Roman" w:cs="Times New Roman"/>
          <w:sz w:val="24"/>
        </w:rPr>
        <w:t>exposure</w:t>
      </w:r>
      <w:r w:rsidR="00DB5635" w:rsidRPr="00536008">
        <w:rPr>
          <w:rFonts w:ascii="Times New Roman" w:hAnsi="Times New Roman" w:cs="Times New Roman"/>
          <w:sz w:val="24"/>
        </w:rPr>
        <w:t>,</w:t>
      </w:r>
      <w:r w:rsidR="004436D6" w:rsidRPr="00536008">
        <w:rPr>
          <w:rFonts w:ascii="Times New Roman" w:hAnsi="Times New Roman" w:cs="Times New Roman"/>
          <w:sz w:val="24"/>
        </w:rPr>
        <w:t xml:space="preserve"> </w:t>
      </w:r>
      <w:r w:rsidR="005140AE" w:rsidRPr="00536008">
        <w:rPr>
          <w:rFonts w:ascii="Times New Roman" w:hAnsi="Times New Roman" w:cs="Times New Roman"/>
          <w:sz w:val="24"/>
        </w:rPr>
        <w:t xml:space="preserve">with a </w:t>
      </w:r>
      <w:r w:rsidR="003367AF" w:rsidRPr="00536008">
        <w:rPr>
          <w:rFonts w:ascii="Times New Roman" w:hAnsi="Times New Roman" w:cs="Times New Roman"/>
          <w:sz w:val="24"/>
        </w:rPr>
        <w:t>small negati</w:t>
      </w:r>
      <w:r w:rsidR="00F121A1" w:rsidRPr="00536008">
        <w:rPr>
          <w:rFonts w:ascii="Times New Roman" w:hAnsi="Times New Roman" w:cs="Times New Roman"/>
          <w:sz w:val="24"/>
        </w:rPr>
        <w:t>ve effect (SMD =</w:t>
      </w:r>
      <w:r w:rsidR="0069380E" w:rsidRPr="00536008">
        <w:rPr>
          <w:rFonts w:ascii="Times New Roman" w:hAnsi="Times New Roman" w:cs="Times New Roman"/>
          <w:sz w:val="24"/>
        </w:rPr>
        <w:t xml:space="preserve"> </w:t>
      </w:r>
      <w:r w:rsidR="005140AE" w:rsidRPr="00536008">
        <w:rPr>
          <w:rFonts w:ascii="Times New Roman" w:hAnsi="Times New Roman" w:cs="Times New Roman"/>
          <w:sz w:val="24"/>
        </w:rPr>
        <w:t xml:space="preserve">- </w:t>
      </w:r>
      <w:r w:rsidR="00F121A1" w:rsidRPr="00536008">
        <w:rPr>
          <w:rFonts w:ascii="Times New Roman" w:hAnsi="Times New Roman" w:cs="Times New Roman"/>
          <w:sz w:val="24"/>
        </w:rPr>
        <w:t>0.1</w:t>
      </w:r>
      <w:r w:rsidR="00C81CEE" w:rsidRPr="00536008">
        <w:rPr>
          <w:rFonts w:ascii="Times New Roman" w:hAnsi="Times New Roman" w:cs="Times New Roman"/>
          <w:sz w:val="24"/>
        </w:rPr>
        <w:t>6</w:t>
      </w:r>
      <w:r w:rsidR="00F121A1" w:rsidRPr="00536008">
        <w:rPr>
          <w:rFonts w:ascii="Times New Roman" w:hAnsi="Times New Roman" w:cs="Times New Roman"/>
          <w:sz w:val="24"/>
        </w:rPr>
        <w:t xml:space="preserve">; 95% CI: </w:t>
      </w:r>
      <w:r w:rsidR="004A3144" w:rsidRPr="00536008">
        <w:rPr>
          <w:rFonts w:ascii="Times New Roman" w:hAnsi="Times New Roman" w:cs="Times New Roman"/>
          <w:sz w:val="24"/>
        </w:rPr>
        <w:t>-</w:t>
      </w:r>
      <w:r w:rsidR="00F121A1" w:rsidRPr="00536008">
        <w:rPr>
          <w:rFonts w:ascii="Times New Roman" w:hAnsi="Times New Roman" w:cs="Times New Roman"/>
          <w:sz w:val="24"/>
        </w:rPr>
        <w:t>0.</w:t>
      </w:r>
      <w:r w:rsidR="005D0AAB" w:rsidRPr="00536008">
        <w:rPr>
          <w:rFonts w:ascii="Times New Roman" w:hAnsi="Times New Roman" w:cs="Times New Roman"/>
          <w:sz w:val="24"/>
        </w:rPr>
        <w:t>0</w:t>
      </w:r>
      <w:r w:rsidR="00452972" w:rsidRPr="00536008">
        <w:rPr>
          <w:rFonts w:ascii="Times New Roman" w:hAnsi="Times New Roman" w:cs="Times New Roman"/>
          <w:sz w:val="24"/>
        </w:rPr>
        <w:t>4</w:t>
      </w:r>
      <w:r w:rsidR="00F121A1" w:rsidRPr="00536008">
        <w:rPr>
          <w:rFonts w:ascii="Times New Roman" w:hAnsi="Times New Roman" w:cs="Times New Roman"/>
          <w:sz w:val="24"/>
        </w:rPr>
        <w:t xml:space="preserve"> to</w:t>
      </w:r>
      <w:r w:rsidR="00C84355" w:rsidRPr="00536008">
        <w:rPr>
          <w:rFonts w:ascii="Times New Roman" w:hAnsi="Times New Roman" w:cs="Times New Roman"/>
          <w:sz w:val="24"/>
        </w:rPr>
        <w:t xml:space="preserve"> </w:t>
      </w:r>
      <w:r w:rsidR="00FC3675" w:rsidRPr="00536008">
        <w:rPr>
          <w:rFonts w:ascii="Times New Roman" w:hAnsi="Times New Roman" w:cs="Times New Roman"/>
          <w:sz w:val="24"/>
        </w:rPr>
        <w:t>-</w:t>
      </w:r>
      <w:r w:rsidR="00F121A1" w:rsidRPr="00536008">
        <w:rPr>
          <w:rFonts w:ascii="Times New Roman" w:hAnsi="Times New Roman" w:cs="Times New Roman"/>
          <w:sz w:val="24"/>
        </w:rPr>
        <w:t>0.</w:t>
      </w:r>
      <w:r w:rsidR="005D0AAB" w:rsidRPr="00536008">
        <w:rPr>
          <w:rFonts w:ascii="Times New Roman" w:hAnsi="Times New Roman" w:cs="Times New Roman"/>
          <w:sz w:val="24"/>
        </w:rPr>
        <w:t>2</w:t>
      </w:r>
      <w:r w:rsidR="00452972" w:rsidRPr="00536008">
        <w:rPr>
          <w:rFonts w:ascii="Times New Roman" w:hAnsi="Times New Roman" w:cs="Times New Roman"/>
          <w:sz w:val="24"/>
        </w:rPr>
        <w:t>8</w:t>
      </w:r>
      <w:r w:rsidR="00F121A1" w:rsidRPr="00536008">
        <w:rPr>
          <w:rFonts w:ascii="Times New Roman" w:hAnsi="Times New Roman" w:cs="Times New Roman"/>
          <w:sz w:val="24"/>
        </w:rPr>
        <w:t>; z =</w:t>
      </w:r>
      <w:r w:rsidR="004A3144" w:rsidRPr="00536008">
        <w:rPr>
          <w:rFonts w:ascii="Times New Roman" w:hAnsi="Times New Roman" w:cs="Times New Roman"/>
          <w:sz w:val="24"/>
        </w:rPr>
        <w:t xml:space="preserve"> </w:t>
      </w:r>
      <w:r w:rsidR="00F121A1" w:rsidRPr="00536008">
        <w:rPr>
          <w:rFonts w:ascii="Times New Roman" w:hAnsi="Times New Roman" w:cs="Times New Roman"/>
          <w:sz w:val="24"/>
        </w:rPr>
        <w:t>-2.</w:t>
      </w:r>
      <w:r w:rsidR="00022FB9" w:rsidRPr="00536008">
        <w:rPr>
          <w:rFonts w:ascii="Times New Roman" w:hAnsi="Times New Roman" w:cs="Times New Roman"/>
          <w:sz w:val="24"/>
        </w:rPr>
        <w:t>5</w:t>
      </w:r>
      <w:r w:rsidR="002230B8" w:rsidRPr="00536008">
        <w:rPr>
          <w:rFonts w:ascii="Times New Roman" w:hAnsi="Times New Roman" w:cs="Times New Roman"/>
          <w:sz w:val="24"/>
        </w:rPr>
        <w:t>5</w:t>
      </w:r>
      <w:r w:rsidR="00F121A1" w:rsidRPr="00536008">
        <w:rPr>
          <w:rFonts w:ascii="Times New Roman" w:hAnsi="Times New Roman" w:cs="Times New Roman"/>
          <w:sz w:val="24"/>
        </w:rPr>
        <w:t>;</w:t>
      </w:r>
      <w:r w:rsidR="005721DC" w:rsidRPr="00536008">
        <w:rPr>
          <w:rFonts w:ascii="Times New Roman" w:hAnsi="Times New Roman" w:cs="Times New Roman"/>
          <w:sz w:val="24"/>
        </w:rPr>
        <w:t xml:space="preserve"> I</w:t>
      </w:r>
      <w:r w:rsidR="005721DC" w:rsidRPr="00536008">
        <w:rPr>
          <w:rFonts w:ascii="Times New Roman" w:hAnsi="Times New Roman" w:cs="Times New Roman"/>
          <w:sz w:val="24"/>
          <w:vertAlign w:val="superscript"/>
        </w:rPr>
        <w:t>2</w:t>
      </w:r>
      <w:r w:rsidR="00C82026" w:rsidRPr="00536008">
        <w:rPr>
          <w:rFonts w:ascii="Times New Roman" w:hAnsi="Times New Roman" w:cs="Times New Roman"/>
          <w:sz w:val="24"/>
          <w:vertAlign w:val="superscript"/>
        </w:rPr>
        <w:t xml:space="preserve"> </w:t>
      </w:r>
      <w:r w:rsidR="005721DC"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2230B8" w:rsidRPr="00536008">
        <w:rPr>
          <w:rFonts w:asciiTheme="majorBidi" w:eastAsia="Times New Roman" w:hAnsiTheme="majorBidi" w:cstheme="majorBidi"/>
          <w:sz w:val="24"/>
          <w:szCs w:val="24"/>
          <w:lang w:eastAsia="fr-FR"/>
        </w:rPr>
        <w:t>3</w:t>
      </w:r>
      <w:r w:rsidR="00DD2A87" w:rsidRPr="00536008">
        <w:rPr>
          <w:rFonts w:asciiTheme="majorBidi" w:eastAsia="Times New Roman" w:hAnsiTheme="majorBidi" w:cstheme="majorBidi"/>
          <w:sz w:val="24"/>
          <w:szCs w:val="24"/>
          <w:lang w:eastAsia="fr-FR"/>
        </w:rPr>
        <w:t>9</w:t>
      </w:r>
      <w:r w:rsidR="002230B8" w:rsidRPr="00536008">
        <w:rPr>
          <w:rFonts w:asciiTheme="majorBidi" w:eastAsia="Times New Roman" w:hAnsiTheme="majorBidi" w:cstheme="majorBidi"/>
          <w:sz w:val="24"/>
          <w:szCs w:val="24"/>
          <w:lang w:eastAsia="fr-FR"/>
        </w:rPr>
        <w:t>.</w:t>
      </w:r>
      <w:r w:rsidR="00DD2A87" w:rsidRPr="00536008">
        <w:rPr>
          <w:rFonts w:asciiTheme="majorBidi" w:eastAsia="Times New Roman" w:hAnsiTheme="majorBidi" w:cstheme="majorBidi"/>
          <w:sz w:val="24"/>
          <w:szCs w:val="24"/>
          <w:lang w:eastAsia="fr-FR"/>
        </w:rPr>
        <w:t>90</w:t>
      </w:r>
      <w:r w:rsidR="005721DC"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F121A1" w:rsidRPr="00536008">
        <w:rPr>
          <w:rFonts w:ascii="Times New Roman" w:hAnsi="Times New Roman" w:cs="Times New Roman"/>
          <w:b/>
          <w:sz w:val="24"/>
        </w:rPr>
        <w:t xml:space="preserve">p = </w:t>
      </w:r>
      <w:r w:rsidR="000C749A" w:rsidRPr="00536008">
        <w:rPr>
          <w:rFonts w:ascii="Times New Roman" w:hAnsi="Times New Roman" w:cs="Times New Roman"/>
          <w:b/>
          <w:sz w:val="24"/>
        </w:rPr>
        <w:t>0.011</w:t>
      </w:r>
      <w:r w:rsidR="00F121A1" w:rsidRPr="00536008">
        <w:rPr>
          <w:rFonts w:ascii="Times New Roman" w:hAnsi="Times New Roman" w:cs="Times New Roman"/>
          <w:sz w:val="24"/>
        </w:rPr>
        <w:t>) and</w:t>
      </w:r>
      <w:r w:rsidR="00C84355" w:rsidRPr="00536008">
        <w:rPr>
          <w:rFonts w:ascii="Times New Roman" w:hAnsi="Times New Roman" w:cs="Times New Roman"/>
          <w:sz w:val="24"/>
        </w:rPr>
        <w:t xml:space="preserve"> </w:t>
      </w:r>
      <w:r w:rsidR="005140AE" w:rsidRPr="00536008">
        <w:rPr>
          <w:rFonts w:ascii="Times New Roman" w:hAnsi="Times New Roman" w:cs="Times New Roman"/>
          <w:sz w:val="24"/>
        </w:rPr>
        <w:t>slight</w:t>
      </w:r>
      <w:r w:rsidR="00DB5635" w:rsidRPr="00536008">
        <w:rPr>
          <w:rFonts w:ascii="Times New Roman" w:hAnsi="Times New Roman" w:cs="Times New Roman"/>
          <w:sz w:val="24"/>
        </w:rPr>
        <w:t>ly</w:t>
      </w:r>
      <w:r w:rsidR="005140AE" w:rsidRPr="00536008">
        <w:rPr>
          <w:rFonts w:ascii="Times New Roman" w:hAnsi="Times New Roman" w:cs="Times New Roman"/>
          <w:sz w:val="24"/>
        </w:rPr>
        <w:t xml:space="preserve"> increase</w:t>
      </w:r>
      <w:r w:rsidR="00DB5635"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FD2A42" w:rsidRPr="00536008">
        <w:rPr>
          <w:rFonts w:ascii="Times New Roman" w:hAnsi="Times New Roman" w:cs="Times New Roman"/>
          <w:sz w:val="24"/>
        </w:rPr>
        <w:t xml:space="preserve">MAP </w:t>
      </w:r>
      <w:r w:rsidR="00F121A1" w:rsidRPr="00536008">
        <w:rPr>
          <w:rFonts w:ascii="Times New Roman" w:hAnsi="Times New Roman" w:cs="Times New Roman"/>
          <w:sz w:val="24"/>
        </w:rPr>
        <w:t>(SMD =</w:t>
      </w:r>
      <w:r w:rsidR="008444CC" w:rsidRPr="00536008">
        <w:rPr>
          <w:rFonts w:ascii="Times New Roman" w:hAnsi="Times New Roman" w:cs="Times New Roman"/>
          <w:sz w:val="24"/>
        </w:rPr>
        <w:t xml:space="preserve"> </w:t>
      </w:r>
      <w:r w:rsidR="00F121A1" w:rsidRPr="00536008">
        <w:rPr>
          <w:rFonts w:ascii="Times New Roman" w:hAnsi="Times New Roman" w:cs="Times New Roman"/>
          <w:sz w:val="24"/>
        </w:rPr>
        <w:t>0.</w:t>
      </w:r>
      <w:r w:rsidR="00C713E5" w:rsidRPr="00536008">
        <w:rPr>
          <w:rFonts w:ascii="Times New Roman" w:hAnsi="Times New Roman" w:cs="Times New Roman"/>
          <w:sz w:val="24"/>
        </w:rPr>
        <w:t>28</w:t>
      </w:r>
      <w:r w:rsidR="00F121A1" w:rsidRPr="00536008">
        <w:rPr>
          <w:rFonts w:ascii="Times New Roman" w:hAnsi="Times New Roman" w:cs="Times New Roman"/>
          <w:sz w:val="24"/>
        </w:rPr>
        <w:t>; 95% CI: 0.</w:t>
      </w:r>
      <w:r w:rsidR="00FC1959" w:rsidRPr="00536008">
        <w:rPr>
          <w:rFonts w:ascii="Times New Roman" w:hAnsi="Times New Roman" w:cs="Times New Roman"/>
          <w:sz w:val="24"/>
        </w:rPr>
        <w:t>17</w:t>
      </w:r>
      <w:r w:rsidR="00F121A1" w:rsidRPr="00536008">
        <w:rPr>
          <w:rFonts w:ascii="Times New Roman" w:hAnsi="Times New Roman" w:cs="Times New Roman"/>
          <w:sz w:val="24"/>
        </w:rPr>
        <w:t xml:space="preserve"> to 0.</w:t>
      </w:r>
      <w:r w:rsidR="00FC1959" w:rsidRPr="00536008">
        <w:rPr>
          <w:rFonts w:ascii="Times New Roman" w:hAnsi="Times New Roman" w:cs="Times New Roman"/>
          <w:sz w:val="24"/>
        </w:rPr>
        <w:t>40</w:t>
      </w:r>
      <w:r w:rsidR="00F121A1" w:rsidRPr="00536008">
        <w:rPr>
          <w:rFonts w:ascii="Times New Roman" w:hAnsi="Times New Roman" w:cs="Times New Roman"/>
          <w:sz w:val="24"/>
        </w:rPr>
        <w:t>; z =</w:t>
      </w:r>
      <w:r w:rsidR="00C82026" w:rsidRPr="00536008">
        <w:rPr>
          <w:rFonts w:ascii="Times New Roman" w:hAnsi="Times New Roman" w:cs="Times New Roman"/>
          <w:strike/>
          <w:sz w:val="24"/>
        </w:rPr>
        <w:t xml:space="preserve"> </w:t>
      </w:r>
      <w:r w:rsidR="00FC1959" w:rsidRPr="00536008">
        <w:rPr>
          <w:rFonts w:ascii="Times New Roman" w:hAnsi="Times New Roman" w:cs="Times New Roman"/>
          <w:sz w:val="24"/>
        </w:rPr>
        <w:t>4.94</w:t>
      </w:r>
      <w:r w:rsidR="00F121A1" w:rsidRPr="00536008">
        <w:rPr>
          <w:rFonts w:ascii="Times New Roman" w:hAnsi="Times New Roman" w:cs="Times New Roman"/>
          <w:sz w:val="24"/>
        </w:rPr>
        <w:t>;</w:t>
      </w:r>
      <w:r w:rsidR="00A940E1" w:rsidRPr="00536008">
        <w:rPr>
          <w:rFonts w:ascii="Times New Roman" w:hAnsi="Times New Roman" w:cs="Times New Roman"/>
          <w:sz w:val="24"/>
        </w:rPr>
        <w:t xml:space="preserve"> I</w:t>
      </w:r>
      <w:r w:rsidR="00A940E1" w:rsidRPr="00536008">
        <w:rPr>
          <w:rFonts w:ascii="Times New Roman" w:hAnsi="Times New Roman" w:cs="Times New Roman"/>
          <w:sz w:val="24"/>
          <w:vertAlign w:val="superscript"/>
        </w:rPr>
        <w:t xml:space="preserve">2 </w:t>
      </w:r>
      <w:r w:rsidR="00A940E1" w:rsidRPr="00536008">
        <w:rPr>
          <w:rFonts w:ascii="Times New Roman" w:hAnsi="Times New Roman" w:cs="Times New Roman"/>
          <w:sz w:val="24"/>
        </w:rPr>
        <w:t>=</w:t>
      </w:r>
      <w:r w:rsidR="00EB38F8" w:rsidRPr="00536008">
        <w:rPr>
          <w:rFonts w:ascii="Times New Roman" w:hAnsi="Times New Roman" w:cs="Times New Roman"/>
          <w:sz w:val="24"/>
        </w:rPr>
        <w:t xml:space="preserve"> </w:t>
      </w:r>
      <w:r w:rsidR="007C2F27" w:rsidRPr="00536008">
        <w:rPr>
          <w:rFonts w:ascii="Times New Roman" w:hAnsi="Times New Roman" w:cs="Times New Roman"/>
          <w:sz w:val="24"/>
        </w:rPr>
        <w:t>2</w:t>
      </w:r>
      <w:r w:rsidR="00FC1959" w:rsidRPr="00536008">
        <w:rPr>
          <w:rFonts w:ascii="Times New Roman" w:hAnsi="Times New Roman" w:cs="Times New Roman"/>
          <w:sz w:val="24"/>
        </w:rPr>
        <w:t>0</w:t>
      </w:r>
      <w:r w:rsidR="007C2F27" w:rsidRPr="00536008">
        <w:rPr>
          <w:rFonts w:ascii="Times New Roman" w:hAnsi="Times New Roman" w:cs="Times New Roman"/>
          <w:sz w:val="24"/>
        </w:rPr>
        <w:t>.</w:t>
      </w:r>
      <w:r w:rsidR="00FC1959" w:rsidRPr="00536008">
        <w:rPr>
          <w:rFonts w:ascii="Times New Roman" w:hAnsi="Times New Roman" w:cs="Times New Roman"/>
          <w:sz w:val="24"/>
        </w:rPr>
        <w:t>12</w:t>
      </w:r>
      <w:r w:rsidR="00A940E1" w:rsidRPr="00536008">
        <w:rPr>
          <w:rFonts w:ascii="Times New Roman" w:hAnsi="Times New Roman" w:cs="Times New Roman"/>
          <w:sz w:val="24"/>
        </w:rPr>
        <w:t>;</w:t>
      </w:r>
      <w:r w:rsidR="00F121A1" w:rsidRPr="00536008">
        <w:rPr>
          <w:rFonts w:ascii="Times New Roman" w:hAnsi="Times New Roman" w:cs="Times New Roman"/>
          <w:sz w:val="24"/>
        </w:rPr>
        <w:t xml:space="preserve"> </w:t>
      </w:r>
      <w:r w:rsidR="00F121A1" w:rsidRPr="00536008">
        <w:rPr>
          <w:rFonts w:ascii="Times New Roman" w:hAnsi="Times New Roman" w:cs="Times New Roman"/>
          <w:b/>
          <w:sz w:val="24"/>
        </w:rPr>
        <w:t>p =</w:t>
      </w:r>
      <w:r w:rsidR="00EB38F8" w:rsidRPr="00536008">
        <w:rPr>
          <w:rFonts w:ascii="Times New Roman" w:hAnsi="Times New Roman" w:cs="Times New Roman"/>
          <w:b/>
          <w:sz w:val="24"/>
        </w:rPr>
        <w:t xml:space="preserve"> </w:t>
      </w:r>
      <w:r w:rsidR="00F121A1" w:rsidRPr="00536008">
        <w:rPr>
          <w:rFonts w:ascii="Times New Roman" w:hAnsi="Times New Roman" w:cs="Times New Roman"/>
          <w:b/>
          <w:sz w:val="24"/>
        </w:rPr>
        <w:t>0.00</w:t>
      </w:r>
      <w:r w:rsidR="00806E8D" w:rsidRPr="00536008">
        <w:rPr>
          <w:rFonts w:ascii="Times New Roman" w:hAnsi="Times New Roman" w:cs="Times New Roman"/>
          <w:b/>
          <w:sz w:val="24"/>
        </w:rPr>
        <w:t>0</w:t>
      </w:r>
      <w:r w:rsidR="00F121A1" w:rsidRPr="00536008">
        <w:rPr>
          <w:rFonts w:ascii="Times New Roman" w:hAnsi="Times New Roman" w:cs="Times New Roman"/>
          <w:sz w:val="24"/>
        </w:rPr>
        <w:t>)</w:t>
      </w:r>
      <w:r w:rsidR="005140AE" w:rsidRPr="00536008">
        <w:rPr>
          <w:rFonts w:ascii="Times New Roman" w:hAnsi="Times New Roman" w:cs="Times New Roman"/>
          <w:sz w:val="24"/>
        </w:rPr>
        <w:t>;</w:t>
      </w:r>
      <w:r w:rsidR="00F121A1" w:rsidRPr="00536008">
        <w:rPr>
          <w:rFonts w:ascii="Times New Roman" w:hAnsi="Times New Roman" w:cs="Times New Roman"/>
          <w:sz w:val="24"/>
        </w:rPr>
        <w:t xml:space="preserve"> </w:t>
      </w:r>
      <w:r w:rsidR="00C015B0" w:rsidRPr="00536008">
        <w:rPr>
          <w:rFonts w:ascii="Times New Roman" w:hAnsi="Times New Roman" w:cs="Times New Roman"/>
          <w:sz w:val="24"/>
        </w:rPr>
        <w:t xml:space="preserve">in </w:t>
      </w:r>
      <w:r w:rsidR="002B6E80" w:rsidRPr="00536008">
        <w:rPr>
          <w:rFonts w:ascii="Times New Roman" w:hAnsi="Times New Roman" w:cs="Times New Roman"/>
          <w:sz w:val="24"/>
        </w:rPr>
        <w:t>SAP</w:t>
      </w:r>
      <w:r w:rsidR="00F121A1" w:rsidRPr="00536008">
        <w:rPr>
          <w:rFonts w:ascii="Times New Roman" w:hAnsi="Times New Roman" w:cs="Times New Roman"/>
          <w:sz w:val="24"/>
        </w:rPr>
        <w:t xml:space="preserve"> (SMD =</w:t>
      </w:r>
      <w:r w:rsidR="00F873DF" w:rsidRPr="00536008">
        <w:rPr>
          <w:rFonts w:ascii="Times New Roman" w:hAnsi="Times New Roman" w:cs="Times New Roman"/>
          <w:sz w:val="24"/>
        </w:rPr>
        <w:t xml:space="preserve"> </w:t>
      </w:r>
      <w:r w:rsidR="00FC3675" w:rsidRPr="00536008">
        <w:rPr>
          <w:rFonts w:ascii="Times New Roman" w:hAnsi="Times New Roman" w:cs="Times New Roman"/>
          <w:sz w:val="24"/>
        </w:rPr>
        <w:t>0.</w:t>
      </w:r>
      <w:r w:rsidR="006F5C52" w:rsidRPr="00536008">
        <w:rPr>
          <w:rFonts w:ascii="Times New Roman" w:hAnsi="Times New Roman" w:cs="Times New Roman"/>
          <w:sz w:val="24"/>
        </w:rPr>
        <w:t>3</w:t>
      </w:r>
      <w:r w:rsidR="001A0C70" w:rsidRPr="00536008">
        <w:rPr>
          <w:rFonts w:ascii="Times New Roman" w:hAnsi="Times New Roman" w:cs="Times New Roman"/>
          <w:sz w:val="24"/>
        </w:rPr>
        <w:t>7</w:t>
      </w:r>
      <w:r w:rsidR="00F121A1" w:rsidRPr="00536008">
        <w:rPr>
          <w:rFonts w:ascii="Times New Roman" w:hAnsi="Times New Roman" w:cs="Times New Roman"/>
          <w:sz w:val="24"/>
        </w:rPr>
        <w:t>; 95% CI:</w:t>
      </w:r>
      <w:r w:rsidR="00C82026" w:rsidRPr="00536008">
        <w:rPr>
          <w:rFonts w:ascii="Times New Roman" w:hAnsi="Times New Roman" w:cs="Times New Roman"/>
          <w:sz w:val="24"/>
        </w:rPr>
        <w:t xml:space="preserve"> </w:t>
      </w:r>
      <w:r w:rsidR="00F121A1" w:rsidRPr="00536008">
        <w:rPr>
          <w:rFonts w:ascii="Times New Roman" w:hAnsi="Times New Roman" w:cs="Times New Roman"/>
          <w:sz w:val="24"/>
        </w:rPr>
        <w:t>0.2</w:t>
      </w:r>
      <w:r w:rsidR="0017323C" w:rsidRPr="00536008">
        <w:rPr>
          <w:rFonts w:ascii="Times New Roman" w:hAnsi="Times New Roman" w:cs="Times New Roman"/>
          <w:sz w:val="24"/>
        </w:rPr>
        <w:t>4</w:t>
      </w:r>
      <w:r w:rsidR="00F121A1" w:rsidRPr="00536008">
        <w:rPr>
          <w:rFonts w:ascii="Times New Roman" w:hAnsi="Times New Roman" w:cs="Times New Roman"/>
          <w:sz w:val="24"/>
        </w:rPr>
        <w:t xml:space="preserve"> to</w:t>
      </w:r>
      <w:r w:rsidR="00C84355" w:rsidRPr="00536008">
        <w:rPr>
          <w:rFonts w:ascii="Times New Roman" w:hAnsi="Times New Roman" w:cs="Times New Roman"/>
          <w:sz w:val="24"/>
        </w:rPr>
        <w:t xml:space="preserve"> </w:t>
      </w:r>
      <w:r w:rsidR="00F121A1" w:rsidRPr="00536008">
        <w:rPr>
          <w:rFonts w:ascii="Times New Roman" w:hAnsi="Times New Roman" w:cs="Times New Roman"/>
          <w:sz w:val="24"/>
        </w:rPr>
        <w:t>0.</w:t>
      </w:r>
      <w:r w:rsidR="0017323C" w:rsidRPr="00536008">
        <w:rPr>
          <w:rFonts w:ascii="Times New Roman" w:hAnsi="Times New Roman" w:cs="Times New Roman"/>
          <w:sz w:val="24"/>
        </w:rPr>
        <w:t>51</w:t>
      </w:r>
      <w:r w:rsidR="00F121A1" w:rsidRPr="00536008">
        <w:rPr>
          <w:rFonts w:ascii="Times New Roman" w:hAnsi="Times New Roman" w:cs="Times New Roman"/>
          <w:sz w:val="24"/>
        </w:rPr>
        <w:t>; z = 5.</w:t>
      </w:r>
      <w:r w:rsidR="0017323C" w:rsidRPr="00536008">
        <w:rPr>
          <w:rFonts w:ascii="Times New Roman" w:hAnsi="Times New Roman" w:cs="Times New Roman"/>
          <w:sz w:val="24"/>
        </w:rPr>
        <w:t>36</w:t>
      </w:r>
      <w:r w:rsidR="00F121A1" w:rsidRPr="00536008">
        <w:rPr>
          <w:rFonts w:ascii="Times New Roman" w:hAnsi="Times New Roman" w:cs="Times New Roman"/>
          <w:sz w:val="24"/>
        </w:rPr>
        <w:t xml:space="preserve">; </w:t>
      </w:r>
      <w:r w:rsidR="00A940E1" w:rsidRPr="00536008">
        <w:rPr>
          <w:rFonts w:ascii="Times New Roman" w:hAnsi="Times New Roman" w:cs="Times New Roman"/>
          <w:sz w:val="24"/>
        </w:rPr>
        <w:t>I</w:t>
      </w:r>
      <w:r w:rsidR="00A940E1" w:rsidRPr="00536008">
        <w:rPr>
          <w:rFonts w:ascii="Times New Roman" w:hAnsi="Times New Roman" w:cs="Times New Roman"/>
          <w:sz w:val="24"/>
          <w:vertAlign w:val="superscript"/>
        </w:rPr>
        <w:t xml:space="preserve">2 </w:t>
      </w:r>
      <w:r w:rsidR="00A940E1" w:rsidRPr="00536008">
        <w:rPr>
          <w:rFonts w:ascii="Times New Roman" w:hAnsi="Times New Roman" w:cs="Times New Roman"/>
          <w:sz w:val="24"/>
        </w:rPr>
        <w:t xml:space="preserve">= </w:t>
      </w:r>
      <w:r w:rsidR="00F861A1" w:rsidRPr="00536008">
        <w:rPr>
          <w:rFonts w:ascii="Times New Roman" w:hAnsi="Times New Roman" w:cs="Times New Roman"/>
          <w:sz w:val="24"/>
        </w:rPr>
        <w:t>2</w:t>
      </w:r>
      <w:r w:rsidR="0017323C" w:rsidRPr="00536008">
        <w:rPr>
          <w:rFonts w:ascii="Times New Roman" w:hAnsi="Times New Roman" w:cs="Times New Roman"/>
          <w:sz w:val="24"/>
        </w:rPr>
        <w:t>7.03</w:t>
      </w:r>
      <w:r w:rsidR="00183975" w:rsidRPr="00536008">
        <w:rPr>
          <w:rFonts w:ascii="Times New Roman" w:hAnsi="Times New Roman" w:cs="Times New Roman"/>
          <w:sz w:val="24"/>
        </w:rPr>
        <w:t xml:space="preserve">; </w:t>
      </w:r>
      <w:r w:rsidR="00F121A1" w:rsidRPr="00536008">
        <w:rPr>
          <w:rFonts w:ascii="Times New Roman" w:hAnsi="Times New Roman" w:cs="Times New Roman"/>
          <w:b/>
          <w:sz w:val="24"/>
        </w:rPr>
        <w:t>p =</w:t>
      </w:r>
      <w:r w:rsidR="00593B70" w:rsidRPr="00536008">
        <w:rPr>
          <w:rFonts w:ascii="Times New Roman" w:hAnsi="Times New Roman" w:cs="Times New Roman"/>
          <w:b/>
          <w:sz w:val="24"/>
        </w:rPr>
        <w:t xml:space="preserve"> </w:t>
      </w:r>
      <w:r w:rsidR="00F121A1" w:rsidRPr="00536008">
        <w:rPr>
          <w:rFonts w:ascii="Times New Roman" w:hAnsi="Times New Roman" w:cs="Times New Roman"/>
          <w:b/>
          <w:bCs/>
          <w:sz w:val="24"/>
        </w:rPr>
        <w:t>0.00</w:t>
      </w:r>
      <w:r w:rsidR="00806E8D" w:rsidRPr="00536008">
        <w:rPr>
          <w:rFonts w:ascii="Times New Roman" w:hAnsi="Times New Roman" w:cs="Times New Roman"/>
          <w:b/>
          <w:bCs/>
          <w:sz w:val="24"/>
        </w:rPr>
        <w:t>0</w:t>
      </w:r>
      <w:r w:rsidR="00F121A1" w:rsidRPr="00536008">
        <w:rPr>
          <w:rFonts w:ascii="Times New Roman" w:hAnsi="Times New Roman" w:cs="Times New Roman"/>
          <w:sz w:val="24"/>
        </w:rPr>
        <w:t>)</w:t>
      </w:r>
      <w:r w:rsidR="005140AE" w:rsidRPr="00536008">
        <w:rPr>
          <w:rFonts w:ascii="Times New Roman" w:hAnsi="Times New Roman" w:cs="Times New Roman"/>
          <w:sz w:val="24"/>
        </w:rPr>
        <w:t>;</w:t>
      </w:r>
      <w:r w:rsidR="00F121A1" w:rsidRPr="00536008">
        <w:rPr>
          <w:rFonts w:ascii="Times New Roman" w:hAnsi="Times New Roman" w:cs="Times New Roman"/>
          <w:sz w:val="24"/>
        </w:rPr>
        <w:t xml:space="preserve"> and </w:t>
      </w:r>
      <w:r w:rsidR="00C015B0" w:rsidRPr="00536008">
        <w:rPr>
          <w:rFonts w:ascii="Times New Roman" w:hAnsi="Times New Roman" w:cs="Times New Roman"/>
          <w:sz w:val="24"/>
        </w:rPr>
        <w:t xml:space="preserve">in </w:t>
      </w:r>
      <w:r w:rsidR="002B6E80" w:rsidRPr="00536008">
        <w:rPr>
          <w:rFonts w:ascii="Times New Roman" w:hAnsi="Times New Roman" w:cs="Times New Roman"/>
          <w:sz w:val="24"/>
        </w:rPr>
        <w:t xml:space="preserve">DAP </w:t>
      </w:r>
      <w:r w:rsidR="00F121A1" w:rsidRPr="00536008">
        <w:rPr>
          <w:rFonts w:ascii="Times New Roman" w:hAnsi="Times New Roman" w:cs="Times New Roman"/>
          <w:sz w:val="24"/>
        </w:rPr>
        <w:t>(SMD =</w:t>
      </w:r>
      <w:r w:rsidR="00593B70" w:rsidRPr="00536008">
        <w:rPr>
          <w:rFonts w:ascii="Times New Roman" w:hAnsi="Times New Roman" w:cs="Times New Roman"/>
          <w:sz w:val="24"/>
        </w:rPr>
        <w:t xml:space="preserve"> </w:t>
      </w:r>
      <w:r w:rsidR="00F121A1" w:rsidRPr="00536008">
        <w:rPr>
          <w:rFonts w:ascii="Times New Roman" w:hAnsi="Times New Roman" w:cs="Times New Roman"/>
          <w:sz w:val="24"/>
        </w:rPr>
        <w:t>0.</w:t>
      </w:r>
      <w:r w:rsidR="0009556D" w:rsidRPr="00536008">
        <w:rPr>
          <w:rFonts w:ascii="Times New Roman" w:hAnsi="Times New Roman" w:cs="Times New Roman"/>
          <w:sz w:val="24"/>
        </w:rPr>
        <w:t>40</w:t>
      </w:r>
      <w:r w:rsidR="00F121A1" w:rsidRPr="00536008">
        <w:rPr>
          <w:rFonts w:ascii="Times New Roman" w:hAnsi="Times New Roman" w:cs="Times New Roman"/>
          <w:sz w:val="24"/>
        </w:rPr>
        <w:t>; 95% CI:</w:t>
      </w:r>
      <w:r w:rsidR="00593B70" w:rsidRPr="00536008">
        <w:rPr>
          <w:rFonts w:ascii="Times New Roman" w:hAnsi="Times New Roman" w:cs="Times New Roman"/>
          <w:sz w:val="24"/>
        </w:rPr>
        <w:t xml:space="preserve"> </w:t>
      </w:r>
      <w:r w:rsidR="00F121A1" w:rsidRPr="00536008">
        <w:rPr>
          <w:rFonts w:ascii="Times New Roman" w:hAnsi="Times New Roman" w:cs="Times New Roman"/>
          <w:sz w:val="24"/>
        </w:rPr>
        <w:t>0.2</w:t>
      </w:r>
      <w:r w:rsidR="006D5434" w:rsidRPr="00536008">
        <w:rPr>
          <w:rFonts w:ascii="Times New Roman" w:hAnsi="Times New Roman" w:cs="Times New Roman"/>
          <w:sz w:val="24"/>
        </w:rPr>
        <w:t>9</w:t>
      </w:r>
      <w:r w:rsidR="00F121A1" w:rsidRPr="00536008">
        <w:rPr>
          <w:rFonts w:ascii="Times New Roman" w:hAnsi="Times New Roman" w:cs="Times New Roman"/>
          <w:sz w:val="24"/>
        </w:rPr>
        <w:t xml:space="preserve"> to 0.</w:t>
      </w:r>
      <w:r w:rsidR="008F5C67" w:rsidRPr="00536008">
        <w:rPr>
          <w:rFonts w:ascii="Times New Roman" w:hAnsi="Times New Roman" w:cs="Times New Roman"/>
          <w:sz w:val="24"/>
        </w:rPr>
        <w:t>5</w:t>
      </w:r>
      <w:r w:rsidR="006D5434" w:rsidRPr="00536008">
        <w:rPr>
          <w:rFonts w:ascii="Times New Roman" w:hAnsi="Times New Roman" w:cs="Times New Roman"/>
          <w:sz w:val="24"/>
        </w:rPr>
        <w:t>2</w:t>
      </w:r>
      <w:r w:rsidR="00F121A1" w:rsidRPr="00536008">
        <w:rPr>
          <w:rFonts w:ascii="Times New Roman" w:hAnsi="Times New Roman" w:cs="Times New Roman"/>
          <w:sz w:val="24"/>
        </w:rPr>
        <w:t>; z =</w:t>
      </w:r>
      <w:r w:rsidR="00C460BA" w:rsidRPr="00536008">
        <w:rPr>
          <w:rFonts w:ascii="Times New Roman" w:hAnsi="Times New Roman" w:cs="Times New Roman"/>
          <w:sz w:val="24"/>
        </w:rPr>
        <w:t xml:space="preserve"> </w:t>
      </w:r>
      <w:r w:rsidR="00F121A1" w:rsidRPr="00536008">
        <w:rPr>
          <w:rFonts w:ascii="Times New Roman" w:hAnsi="Times New Roman" w:cs="Times New Roman"/>
          <w:sz w:val="24"/>
        </w:rPr>
        <w:t>6.</w:t>
      </w:r>
      <w:r w:rsidR="006D5434" w:rsidRPr="00536008">
        <w:rPr>
          <w:rFonts w:ascii="Times New Roman" w:hAnsi="Times New Roman" w:cs="Times New Roman"/>
          <w:sz w:val="24"/>
        </w:rPr>
        <w:t>70</w:t>
      </w:r>
      <w:r w:rsidR="00F121A1" w:rsidRPr="00536008">
        <w:rPr>
          <w:rFonts w:ascii="Times New Roman" w:hAnsi="Times New Roman" w:cs="Times New Roman"/>
          <w:sz w:val="24"/>
        </w:rPr>
        <w:t>;</w:t>
      </w:r>
      <w:r w:rsidR="00183975" w:rsidRPr="00536008">
        <w:rPr>
          <w:rFonts w:ascii="Times New Roman" w:hAnsi="Times New Roman" w:cs="Times New Roman"/>
          <w:sz w:val="24"/>
        </w:rPr>
        <w:t xml:space="preserve"> I</w:t>
      </w:r>
      <w:r w:rsidR="00183975" w:rsidRPr="00536008">
        <w:rPr>
          <w:rFonts w:ascii="Times New Roman" w:hAnsi="Times New Roman" w:cs="Times New Roman"/>
          <w:sz w:val="24"/>
          <w:vertAlign w:val="superscript"/>
        </w:rPr>
        <w:t xml:space="preserve">2 </w:t>
      </w:r>
      <w:r w:rsidR="00183975" w:rsidRPr="00536008">
        <w:rPr>
          <w:rFonts w:ascii="Times New Roman" w:hAnsi="Times New Roman" w:cs="Times New Roman"/>
          <w:sz w:val="24"/>
        </w:rPr>
        <w:t>=</w:t>
      </w:r>
      <w:r w:rsidR="00593B70" w:rsidRPr="00536008">
        <w:rPr>
          <w:rFonts w:ascii="Times New Roman" w:hAnsi="Times New Roman" w:cs="Times New Roman"/>
          <w:sz w:val="24"/>
        </w:rPr>
        <w:t xml:space="preserve"> </w:t>
      </w:r>
      <w:r w:rsidR="00F62485" w:rsidRPr="00536008">
        <w:rPr>
          <w:rFonts w:ascii="Times New Roman" w:hAnsi="Times New Roman" w:cs="Times New Roman"/>
          <w:sz w:val="24"/>
        </w:rPr>
        <w:t>1</w:t>
      </w:r>
      <w:r w:rsidR="006D5434" w:rsidRPr="00536008">
        <w:rPr>
          <w:rFonts w:ascii="Times New Roman" w:hAnsi="Times New Roman" w:cs="Times New Roman"/>
          <w:sz w:val="24"/>
        </w:rPr>
        <w:t>9.23</w:t>
      </w:r>
      <w:r w:rsidR="00875F3E" w:rsidRPr="00536008">
        <w:rPr>
          <w:rFonts w:ascii="Times New Roman" w:hAnsi="Times New Roman" w:cs="Times New Roman"/>
          <w:sz w:val="24"/>
        </w:rPr>
        <w:t xml:space="preserve">; </w:t>
      </w:r>
      <w:r w:rsidR="00F121A1" w:rsidRPr="00536008">
        <w:rPr>
          <w:rFonts w:ascii="Times New Roman" w:hAnsi="Times New Roman" w:cs="Times New Roman"/>
          <w:b/>
          <w:sz w:val="24"/>
        </w:rPr>
        <w:t>p =</w:t>
      </w:r>
      <w:r w:rsidR="00593B70" w:rsidRPr="00536008">
        <w:rPr>
          <w:rFonts w:ascii="Times New Roman" w:hAnsi="Times New Roman" w:cs="Times New Roman"/>
          <w:b/>
          <w:sz w:val="24"/>
        </w:rPr>
        <w:t xml:space="preserve"> </w:t>
      </w:r>
      <w:r w:rsidR="00F121A1" w:rsidRPr="00536008">
        <w:rPr>
          <w:rFonts w:ascii="Times New Roman" w:hAnsi="Times New Roman" w:cs="Times New Roman"/>
          <w:b/>
          <w:sz w:val="24"/>
        </w:rPr>
        <w:t>0.00</w:t>
      </w:r>
      <w:r w:rsidR="00806E8D" w:rsidRPr="00536008">
        <w:rPr>
          <w:rFonts w:ascii="Times New Roman" w:hAnsi="Times New Roman" w:cs="Times New Roman"/>
          <w:b/>
          <w:sz w:val="24"/>
        </w:rPr>
        <w:t>0</w:t>
      </w:r>
      <w:r w:rsidR="00F121A1" w:rsidRPr="00536008">
        <w:rPr>
          <w:rFonts w:ascii="Times New Roman" w:hAnsi="Times New Roman" w:cs="Times New Roman"/>
          <w:sz w:val="24"/>
        </w:rPr>
        <w:t xml:space="preserve">). </w:t>
      </w:r>
      <w:r w:rsidR="00A11610" w:rsidRPr="00536008">
        <w:rPr>
          <w:rFonts w:ascii="Times New Roman" w:hAnsi="Times New Roman" w:cs="Times New Roman"/>
          <w:sz w:val="24"/>
        </w:rPr>
        <w:t>S</w:t>
      </w:r>
      <w:r w:rsidR="007505A6" w:rsidRPr="00536008">
        <w:rPr>
          <w:rFonts w:ascii="Times New Roman" w:hAnsi="Times New Roman" w:cs="Times New Roman"/>
          <w:sz w:val="24"/>
        </w:rPr>
        <w:t>tatistical heterogeneity justified a subgroup analysis with moderator variables, including individual characteristics, as well as cold exposure interventions and cooled body area.</w:t>
      </w:r>
    </w:p>
    <w:p w14:paraId="6FCFAADC" w14:textId="77777777" w:rsidR="00AC4234" w:rsidRPr="00536008" w:rsidRDefault="00AC4234" w:rsidP="007505A6">
      <w:pPr>
        <w:pStyle w:val="Paragraphedeliste"/>
        <w:spacing w:line="360" w:lineRule="auto"/>
        <w:ind w:left="0" w:firstLine="283"/>
        <w:jc w:val="both"/>
        <w:rPr>
          <w:rFonts w:ascii="Times New Roman" w:hAnsi="Times New Roman" w:cs="Times New Roman"/>
          <w:sz w:val="24"/>
        </w:rPr>
      </w:pPr>
    </w:p>
    <w:p w14:paraId="4F9DE4AC" w14:textId="77777777" w:rsidR="005A726C" w:rsidRPr="00536008" w:rsidRDefault="005A726C" w:rsidP="007505A6">
      <w:pPr>
        <w:pStyle w:val="Paragraphedeliste"/>
        <w:spacing w:line="360" w:lineRule="auto"/>
        <w:ind w:left="0" w:firstLine="283"/>
        <w:jc w:val="both"/>
        <w:rPr>
          <w:rFonts w:ascii="Times New Roman" w:hAnsi="Times New Roman" w:cs="Times New Roman"/>
          <w:sz w:val="24"/>
        </w:rPr>
      </w:pPr>
    </w:p>
    <w:p w14:paraId="3E3FEE14" w14:textId="77777777" w:rsidR="00AC4234" w:rsidRPr="00536008" w:rsidRDefault="00AC4234" w:rsidP="007505A6">
      <w:pPr>
        <w:pStyle w:val="Paragraphedeliste"/>
        <w:spacing w:line="360" w:lineRule="auto"/>
        <w:ind w:left="0" w:firstLine="283"/>
        <w:jc w:val="both"/>
        <w:rPr>
          <w:rFonts w:ascii="Times New Roman" w:hAnsi="Times New Roman" w:cs="Times New Roman"/>
          <w:sz w:val="24"/>
        </w:rPr>
      </w:pPr>
    </w:p>
    <w:p w14:paraId="6F7D6A24" w14:textId="77777777" w:rsidR="00AC4234" w:rsidRPr="00536008" w:rsidRDefault="00AC4234" w:rsidP="007505A6">
      <w:pPr>
        <w:pStyle w:val="Paragraphedeliste"/>
        <w:spacing w:line="360" w:lineRule="auto"/>
        <w:ind w:left="0" w:firstLine="283"/>
        <w:jc w:val="both"/>
        <w:rPr>
          <w:rFonts w:ascii="Times New Roman" w:hAnsi="Times New Roman" w:cs="Times New Roman"/>
          <w:sz w:val="24"/>
        </w:rPr>
      </w:pPr>
    </w:p>
    <w:p w14:paraId="049F31CB" w14:textId="35750C35" w:rsidR="00995D9E" w:rsidRPr="00536008" w:rsidRDefault="00B5765F" w:rsidP="00946828">
      <w:pPr>
        <w:pStyle w:val="Paragraphedeliste"/>
        <w:spacing w:line="360" w:lineRule="auto"/>
        <w:ind w:left="0" w:firstLine="283"/>
        <w:jc w:val="center"/>
        <w:rPr>
          <w:rFonts w:ascii="Times New Roman" w:hAnsi="Times New Roman" w:cs="Times New Roman"/>
          <w:b/>
          <w:sz w:val="24"/>
        </w:rPr>
      </w:pPr>
      <w:r w:rsidRPr="00536008">
        <w:rPr>
          <w:rFonts w:ascii="Times New Roman" w:hAnsi="Times New Roman" w:cs="Times New Roman"/>
          <w:b/>
          <w:noProof/>
          <w:sz w:val="24"/>
        </w:rPr>
        <w:lastRenderedPageBreak/>
        <mc:AlternateContent>
          <mc:Choice Requires="wps">
            <w:drawing>
              <wp:anchor distT="0" distB="0" distL="114300" distR="114300" simplePos="0" relativeHeight="251611136" behindDoc="0" locked="0" layoutInCell="1" allowOverlap="1" wp14:anchorId="66622DFC" wp14:editId="6BF259FD">
                <wp:simplePos x="0" y="0"/>
                <wp:positionH relativeFrom="column">
                  <wp:posOffset>43180</wp:posOffset>
                </wp:positionH>
                <wp:positionV relativeFrom="paragraph">
                  <wp:posOffset>195580</wp:posOffset>
                </wp:positionV>
                <wp:extent cx="5910943" cy="2190750"/>
                <wp:effectExtent l="0" t="0" r="13970" b="19050"/>
                <wp:wrapNone/>
                <wp:docPr id="1281441348" name="Rectangle 1281441348"/>
                <wp:cNvGraphicFramePr/>
                <a:graphic xmlns:a="http://schemas.openxmlformats.org/drawingml/2006/main">
                  <a:graphicData uri="http://schemas.microsoft.com/office/word/2010/wordprocessingShape">
                    <wps:wsp>
                      <wps:cNvSpPr/>
                      <wps:spPr>
                        <a:xfrm>
                          <a:off x="0" y="0"/>
                          <a:ext cx="5910943" cy="21907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287F1" id="Rectangle 1281441348" o:spid="_x0000_s1026" style="position:absolute;margin-left:3.4pt;margin-top:15.4pt;width:465.45pt;height:17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" filled="f" strokecolor="#0a121c [484]"/>
            </w:pict>
          </mc:Fallback>
        </mc:AlternateContent>
      </w:r>
    </w:p>
    <w:p w14:paraId="04021051" w14:textId="774B6708" w:rsidR="003E088F" w:rsidRPr="00536008" w:rsidRDefault="00A36E5B" w:rsidP="00B5765F">
      <w:pPr>
        <w:pStyle w:val="Paragraphedeliste"/>
        <w:spacing w:after="0" w:line="360" w:lineRule="auto"/>
        <w:ind w:left="0" w:firstLine="283"/>
        <w:jc w:val="center"/>
        <w:rPr>
          <w:rFonts w:ascii="Times New Roman" w:hAnsi="Times New Roman" w:cs="Times New Roman"/>
          <w:b/>
          <w:sz w:val="24"/>
        </w:rPr>
      </w:pPr>
      <w:r w:rsidRPr="00536008">
        <w:rPr>
          <w:rFonts w:ascii="Times New Roman" w:hAnsi="Times New Roman" w:cs="Times New Roman"/>
          <w:b/>
          <w:sz w:val="24"/>
        </w:rPr>
        <w:t xml:space="preserve">Table </w:t>
      </w:r>
      <w:r w:rsidR="00F57DE8" w:rsidRPr="00536008">
        <w:rPr>
          <w:rFonts w:ascii="Times New Roman" w:hAnsi="Times New Roman" w:cs="Times New Roman"/>
          <w:b/>
          <w:sz w:val="24"/>
        </w:rPr>
        <w:t>3</w:t>
      </w:r>
      <w:r w:rsidR="005140AE" w:rsidRPr="00536008">
        <w:rPr>
          <w:rFonts w:ascii="Times New Roman" w:hAnsi="Times New Roman" w:cs="Times New Roman"/>
          <w:b/>
          <w:sz w:val="24"/>
        </w:rPr>
        <w:t>. Overall</w:t>
      </w:r>
      <w:r w:rsidRPr="00536008">
        <w:rPr>
          <w:rFonts w:ascii="Times New Roman" w:hAnsi="Times New Roman" w:cs="Times New Roman"/>
          <w:b/>
          <w:sz w:val="24"/>
        </w:rPr>
        <w:t xml:space="preserve"> effect</w:t>
      </w:r>
      <w:r w:rsidR="00C015B0" w:rsidRPr="00536008">
        <w:rPr>
          <w:rFonts w:ascii="Times New Roman" w:hAnsi="Times New Roman" w:cs="Times New Roman"/>
          <w:b/>
          <w:sz w:val="24"/>
        </w:rPr>
        <w:t>s</w:t>
      </w:r>
      <w:r w:rsidRPr="00536008">
        <w:rPr>
          <w:rFonts w:ascii="Times New Roman" w:hAnsi="Times New Roman" w:cs="Times New Roman"/>
          <w:b/>
          <w:sz w:val="24"/>
        </w:rPr>
        <w:t xml:space="preserve"> of </w:t>
      </w:r>
      <w:r w:rsidR="00CD4579" w:rsidRPr="00536008">
        <w:rPr>
          <w:rFonts w:ascii="Times New Roman" w:hAnsi="Times New Roman" w:cs="Times New Roman"/>
          <w:b/>
          <w:sz w:val="24"/>
        </w:rPr>
        <w:t>cold exposure</w:t>
      </w:r>
      <w:r w:rsidRPr="00536008">
        <w:rPr>
          <w:rFonts w:ascii="Times New Roman" w:hAnsi="Times New Roman" w:cs="Times New Roman"/>
          <w:b/>
          <w:sz w:val="24"/>
        </w:rPr>
        <w:t xml:space="preserve"> on cardiovascular </w:t>
      </w:r>
      <w:r w:rsidR="005140AE" w:rsidRPr="00536008">
        <w:rPr>
          <w:rFonts w:ascii="Times New Roman" w:hAnsi="Times New Roman" w:cs="Times New Roman"/>
          <w:b/>
          <w:sz w:val="24"/>
        </w:rPr>
        <w:t>responses</w:t>
      </w:r>
    </w:p>
    <w:tbl>
      <w:tblPr>
        <w:tblpPr w:leftFromText="141" w:rightFromText="141" w:vertAnchor="text" w:horzAnchor="page" w:tblpX="1815" w:tblpY="140"/>
        <w:tblW w:w="8789" w:type="dxa"/>
        <w:tblCellMar>
          <w:left w:w="70" w:type="dxa"/>
          <w:right w:w="70" w:type="dxa"/>
        </w:tblCellMar>
        <w:tblLook w:val="04A0" w:firstRow="1" w:lastRow="0" w:firstColumn="1" w:lastColumn="0" w:noHBand="0" w:noVBand="1"/>
      </w:tblPr>
      <w:tblGrid>
        <w:gridCol w:w="851"/>
        <w:gridCol w:w="1274"/>
        <w:gridCol w:w="1540"/>
        <w:gridCol w:w="1020"/>
        <w:gridCol w:w="1200"/>
        <w:gridCol w:w="1486"/>
        <w:gridCol w:w="142"/>
        <w:gridCol w:w="1134"/>
        <w:gridCol w:w="142"/>
      </w:tblGrid>
      <w:tr w:rsidR="003F0062" w:rsidRPr="00536008" w14:paraId="39920BAB" w14:textId="77777777" w:rsidTr="00053E31">
        <w:trPr>
          <w:gridAfter w:val="1"/>
          <w:wAfter w:w="142" w:type="dxa"/>
          <w:trHeight w:val="142"/>
        </w:trPr>
        <w:tc>
          <w:tcPr>
            <w:tcW w:w="851" w:type="dxa"/>
            <w:shd w:val="clear" w:color="auto" w:fill="auto"/>
            <w:noWrap/>
            <w:vAlign w:val="bottom"/>
            <w:hideMark/>
          </w:tcPr>
          <w:p w14:paraId="0AFDFBFE" w14:textId="77777777"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p>
        </w:tc>
        <w:tc>
          <w:tcPr>
            <w:tcW w:w="1274" w:type="dxa"/>
            <w:tcBorders>
              <w:bottom w:val="single" w:sz="4" w:space="0" w:color="auto"/>
            </w:tcBorders>
          </w:tcPr>
          <w:p w14:paraId="4CB8F9DE" w14:textId="75230B8A" w:rsidR="000C0B57" w:rsidRPr="00536008" w:rsidRDefault="009D36C0" w:rsidP="000C0B57">
            <w:pPr>
              <w:spacing w:after="0" w:line="240" w:lineRule="auto"/>
              <w:jc w:val="center"/>
              <w:rPr>
                <w:rFonts w:asciiTheme="majorBidi" w:eastAsia="Times New Roman" w:hAnsiTheme="majorBidi" w:cstheme="majorBidi"/>
                <w:b/>
                <w:bCs/>
                <w:sz w:val="24"/>
                <w:szCs w:val="24"/>
                <w:lang w:eastAsia="fr-FR"/>
              </w:rPr>
            </w:pPr>
            <w:r w:rsidRPr="00536008">
              <w:rPr>
                <w:rFonts w:ascii="Times New Roman" w:hAnsi="Times New Roman" w:cs="Times New Roman"/>
                <w:sz w:val="24"/>
              </w:rPr>
              <w:t>P</w:t>
            </w:r>
            <w:r w:rsidR="00B759D5" w:rsidRPr="00536008">
              <w:rPr>
                <w:rFonts w:ascii="Times New Roman" w:hAnsi="Times New Roman" w:cs="Times New Roman"/>
                <w:sz w:val="24"/>
              </w:rPr>
              <w:t>articipants</w:t>
            </w:r>
            <w:r w:rsidR="00C84355" w:rsidRPr="00536008">
              <w:rPr>
                <w:rFonts w:ascii="Times New Roman" w:hAnsi="Times New Roman" w:cs="Times New Roman"/>
                <w:sz w:val="24"/>
              </w:rPr>
              <w:t xml:space="preserve"> </w:t>
            </w:r>
            <w:r w:rsidR="000C0B57" w:rsidRPr="00536008">
              <w:rPr>
                <w:rFonts w:asciiTheme="majorBidi" w:eastAsia="Times New Roman" w:hAnsiTheme="majorBidi" w:cstheme="majorBidi"/>
                <w:b/>
                <w:bCs/>
                <w:sz w:val="24"/>
                <w:szCs w:val="24"/>
                <w:lang w:eastAsia="fr-FR"/>
              </w:rPr>
              <w:t>(</w:t>
            </w:r>
            <w:r w:rsidR="00B30199" w:rsidRPr="00536008">
              <w:rPr>
                <w:rFonts w:asciiTheme="majorBidi" w:eastAsia="Times New Roman" w:hAnsiTheme="majorBidi" w:cstheme="majorBidi"/>
                <w:b/>
                <w:bCs/>
                <w:sz w:val="24"/>
                <w:szCs w:val="24"/>
                <w:lang w:eastAsia="fr-FR"/>
              </w:rPr>
              <w:t>s</w:t>
            </w:r>
            <w:r w:rsidR="000C0B57" w:rsidRPr="00536008">
              <w:rPr>
                <w:rFonts w:asciiTheme="majorBidi" w:eastAsia="Times New Roman" w:hAnsiTheme="majorBidi" w:cstheme="majorBidi"/>
                <w:b/>
                <w:bCs/>
                <w:sz w:val="24"/>
                <w:szCs w:val="24"/>
                <w:lang w:eastAsia="fr-FR"/>
              </w:rPr>
              <w:t>)</w:t>
            </w:r>
          </w:p>
        </w:tc>
        <w:tc>
          <w:tcPr>
            <w:tcW w:w="1540" w:type="dxa"/>
            <w:tcBorders>
              <w:bottom w:val="single" w:sz="4" w:space="0" w:color="auto"/>
            </w:tcBorders>
          </w:tcPr>
          <w:p w14:paraId="6F569522" w14:textId="50EA02EF" w:rsidR="000C0B57" w:rsidRPr="00536008" w:rsidRDefault="000C0B57" w:rsidP="009D36C0">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Experimental groups (n)</w:t>
            </w:r>
          </w:p>
        </w:tc>
        <w:tc>
          <w:tcPr>
            <w:tcW w:w="1020" w:type="dxa"/>
            <w:tcBorders>
              <w:bottom w:val="single" w:sz="4" w:space="0" w:color="auto"/>
            </w:tcBorders>
          </w:tcPr>
          <w:p w14:paraId="1FFDEC83" w14:textId="47BBBBAA"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Level of evidence</w:t>
            </w:r>
          </w:p>
        </w:tc>
        <w:tc>
          <w:tcPr>
            <w:tcW w:w="1200" w:type="dxa"/>
            <w:tcBorders>
              <w:bottom w:val="single" w:sz="4" w:space="0" w:color="auto"/>
            </w:tcBorders>
            <w:shd w:val="clear" w:color="auto" w:fill="auto"/>
            <w:noWrap/>
            <w:vAlign w:val="bottom"/>
            <w:hideMark/>
          </w:tcPr>
          <w:p w14:paraId="67A4313C" w14:textId="41C0E42A"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SMD</w:t>
            </w:r>
          </w:p>
        </w:tc>
        <w:tc>
          <w:tcPr>
            <w:tcW w:w="1486" w:type="dxa"/>
            <w:tcBorders>
              <w:bottom w:val="single" w:sz="4" w:space="0" w:color="auto"/>
            </w:tcBorders>
            <w:shd w:val="clear" w:color="auto" w:fill="auto"/>
            <w:noWrap/>
            <w:vAlign w:val="bottom"/>
            <w:hideMark/>
          </w:tcPr>
          <w:p w14:paraId="2101BC9D" w14:textId="023714B8" w:rsidR="000C0B57" w:rsidRPr="00536008" w:rsidRDefault="00DB5635"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CI</w:t>
            </w:r>
            <w:r w:rsidR="00C84355" w:rsidRPr="00536008">
              <w:rPr>
                <w:rFonts w:asciiTheme="majorBidi" w:eastAsia="Times New Roman" w:hAnsiTheme="majorBidi" w:cstheme="majorBidi"/>
                <w:b/>
                <w:bCs/>
                <w:sz w:val="24"/>
                <w:szCs w:val="24"/>
                <w:lang w:eastAsia="fr-FR"/>
              </w:rPr>
              <w:t xml:space="preserve"> </w:t>
            </w:r>
            <w:r w:rsidR="000C0B57" w:rsidRPr="00536008">
              <w:rPr>
                <w:rFonts w:asciiTheme="majorBidi" w:eastAsia="Times New Roman" w:hAnsiTheme="majorBidi" w:cstheme="majorBidi"/>
                <w:b/>
                <w:bCs/>
                <w:sz w:val="24"/>
                <w:szCs w:val="24"/>
                <w:lang w:eastAsia="fr-FR"/>
              </w:rPr>
              <w:t>95 %</w:t>
            </w:r>
          </w:p>
        </w:tc>
        <w:tc>
          <w:tcPr>
            <w:tcW w:w="1276" w:type="dxa"/>
            <w:gridSpan w:val="2"/>
            <w:tcBorders>
              <w:bottom w:val="single" w:sz="4" w:space="0" w:color="auto"/>
            </w:tcBorders>
            <w:vAlign w:val="bottom"/>
          </w:tcPr>
          <w:p w14:paraId="534C84DE" w14:textId="77777777"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p</w:t>
            </w:r>
          </w:p>
        </w:tc>
      </w:tr>
      <w:tr w:rsidR="003F0062" w:rsidRPr="00536008" w14:paraId="3206823F" w14:textId="77777777" w:rsidTr="005E15D9">
        <w:trPr>
          <w:trHeight w:val="300"/>
        </w:trPr>
        <w:tc>
          <w:tcPr>
            <w:tcW w:w="851" w:type="dxa"/>
            <w:shd w:val="clear" w:color="auto" w:fill="auto"/>
            <w:noWrap/>
            <w:vAlign w:val="center"/>
            <w:hideMark/>
          </w:tcPr>
          <w:p w14:paraId="32D682DA" w14:textId="77777777"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HR</w:t>
            </w:r>
          </w:p>
        </w:tc>
        <w:tc>
          <w:tcPr>
            <w:tcW w:w="1274" w:type="dxa"/>
            <w:tcBorders>
              <w:top w:val="single" w:sz="4" w:space="0" w:color="auto"/>
            </w:tcBorders>
            <w:vAlign w:val="center"/>
          </w:tcPr>
          <w:p w14:paraId="6A66B5F7" w14:textId="2DFC76B7"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w:t>
            </w:r>
            <w:r w:rsidR="00FE15F3" w:rsidRPr="00536008">
              <w:rPr>
                <w:rFonts w:asciiTheme="majorBidi" w:eastAsia="Times New Roman" w:hAnsiTheme="majorBidi" w:cstheme="majorBidi"/>
                <w:sz w:val="24"/>
                <w:szCs w:val="24"/>
                <w:lang w:eastAsia="fr-FR"/>
              </w:rPr>
              <w:t>2</w:t>
            </w:r>
            <w:r w:rsidR="00FD03E2" w:rsidRPr="00536008">
              <w:rPr>
                <w:rFonts w:asciiTheme="majorBidi" w:eastAsia="Times New Roman" w:hAnsiTheme="majorBidi" w:cstheme="majorBidi"/>
                <w:sz w:val="24"/>
                <w:szCs w:val="24"/>
                <w:lang w:eastAsia="fr-FR"/>
              </w:rPr>
              <w:t>34</w:t>
            </w:r>
          </w:p>
        </w:tc>
        <w:tc>
          <w:tcPr>
            <w:tcW w:w="1540" w:type="dxa"/>
            <w:tcBorders>
              <w:top w:val="single" w:sz="4" w:space="0" w:color="auto"/>
            </w:tcBorders>
            <w:vAlign w:val="center"/>
          </w:tcPr>
          <w:p w14:paraId="015FBD98" w14:textId="7E66E8FA"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9</w:t>
            </w:r>
            <w:r w:rsidR="004E23EC" w:rsidRPr="00536008">
              <w:rPr>
                <w:rFonts w:asciiTheme="majorBidi" w:eastAsia="Times New Roman" w:hAnsiTheme="majorBidi" w:cstheme="majorBidi"/>
                <w:sz w:val="24"/>
                <w:szCs w:val="24"/>
                <w:lang w:eastAsia="fr-FR"/>
              </w:rPr>
              <w:t>3</w:t>
            </w:r>
          </w:p>
        </w:tc>
        <w:tc>
          <w:tcPr>
            <w:tcW w:w="1020" w:type="dxa"/>
            <w:tcBorders>
              <w:top w:val="single" w:sz="4" w:space="0" w:color="auto"/>
            </w:tcBorders>
            <w:vAlign w:val="center"/>
          </w:tcPr>
          <w:p w14:paraId="1BFB4511" w14:textId="1E1CDC4C"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200" w:type="dxa"/>
            <w:tcBorders>
              <w:top w:val="single" w:sz="4" w:space="0" w:color="auto"/>
            </w:tcBorders>
            <w:shd w:val="clear" w:color="auto" w:fill="auto"/>
            <w:noWrap/>
            <w:vAlign w:val="center"/>
            <w:hideMark/>
          </w:tcPr>
          <w:p w14:paraId="50F9232B" w14:textId="49C8CC5C"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-0.1</w:t>
            </w:r>
            <w:r w:rsidR="00101E0B" w:rsidRPr="00536008">
              <w:rPr>
                <w:rFonts w:asciiTheme="majorBidi" w:eastAsia="Times New Roman" w:hAnsiTheme="majorBidi" w:cstheme="majorBidi"/>
                <w:sz w:val="24"/>
                <w:szCs w:val="24"/>
                <w:lang w:eastAsia="fr-FR"/>
              </w:rPr>
              <w:t>6</w:t>
            </w:r>
          </w:p>
        </w:tc>
        <w:tc>
          <w:tcPr>
            <w:tcW w:w="1628" w:type="dxa"/>
            <w:gridSpan w:val="2"/>
            <w:tcBorders>
              <w:top w:val="single" w:sz="4" w:space="0" w:color="auto"/>
            </w:tcBorders>
            <w:shd w:val="clear" w:color="auto" w:fill="auto"/>
            <w:noWrap/>
            <w:vAlign w:val="center"/>
            <w:hideMark/>
          </w:tcPr>
          <w:p w14:paraId="00C7163F" w14:textId="0F561A36"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-0.0</w:t>
            </w:r>
            <w:r w:rsidR="00101E0B" w:rsidRPr="00536008">
              <w:rPr>
                <w:rFonts w:asciiTheme="majorBidi" w:eastAsia="Times New Roman" w:hAnsiTheme="majorBidi" w:cstheme="majorBidi"/>
                <w:sz w:val="24"/>
                <w:szCs w:val="24"/>
                <w:lang w:eastAsia="fr-FR"/>
              </w:rPr>
              <w:t>4</w:t>
            </w:r>
            <w:r w:rsidRPr="00536008">
              <w:rPr>
                <w:rFonts w:asciiTheme="majorBidi" w:eastAsia="Times New Roman" w:hAnsiTheme="majorBidi" w:cstheme="majorBidi"/>
                <w:sz w:val="24"/>
                <w:szCs w:val="24"/>
                <w:lang w:eastAsia="fr-FR"/>
              </w:rPr>
              <w:t>; -0.2</w:t>
            </w:r>
            <w:r w:rsidR="00101E0B" w:rsidRPr="00536008">
              <w:rPr>
                <w:rFonts w:asciiTheme="majorBidi" w:eastAsia="Times New Roman" w:hAnsiTheme="majorBidi" w:cstheme="majorBidi"/>
                <w:sz w:val="24"/>
                <w:szCs w:val="24"/>
                <w:lang w:eastAsia="fr-FR"/>
              </w:rPr>
              <w:t>8</w:t>
            </w:r>
          </w:p>
        </w:tc>
        <w:tc>
          <w:tcPr>
            <w:tcW w:w="1276" w:type="dxa"/>
            <w:gridSpan w:val="2"/>
            <w:tcBorders>
              <w:top w:val="single" w:sz="4" w:space="0" w:color="auto"/>
            </w:tcBorders>
            <w:vAlign w:val="center"/>
          </w:tcPr>
          <w:p w14:paraId="3D4598DF" w14:textId="4BD04F7E"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0.0</w:t>
            </w:r>
            <w:r w:rsidR="00E7129C" w:rsidRPr="00536008">
              <w:rPr>
                <w:rFonts w:asciiTheme="majorBidi" w:eastAsia="Times New Roman" w:hAnsiTheme="majorBidi" w:cstheme="majorBidi"/>
                <w:b/>
                <w:bCs/>
                <w:sz w:val="24"/>
                <w:szCs w:val="24"/>
                <w:lang w:eastAsia="fr-FR"/>
              </w:rPr>
              <w:t>11</w:t>
            </w:r>
          </w:p>
        </w:tc>
      </w:tr>
      <w:tr w:rsidR="003F0062" w:rsidRPr="00536008" w14:paraId="08AE2B2D" w14:textId="77777777" w:rsidTr="005E15D9">
        <w:trPr>
          <w:trHeight w:val="300"/>
        </w:trPr>
        <w:tc>
          <w:tcPr>
            <w:tcW w:w="851" w:type="dxa"/>
            <w:shd w:val="clear" w:color="auto" w:fill="auto"/>
            <w:noWrap/>
            <w:vAlign w:val="center"/>
            <w:hideMark/>
          </w:tcPr>
          <w:p w14:paraId="3EBF7F8E" w14:textId="77777777"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MAP</w:t>
            </w:r>
          </w:p>
        </w:tc>
        <w:tc>
          <w:tcPr>
            <w:tcW w:w="1274" w:type="dxa"/>
            <w:vAlign w:val="center"/>
          </w:tcPr>
          <w:p w14:paraId="538D4E2A" w14:textId="4963272B"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12</w:t>
            </w:r>
            <w:r w:rsidR="00050F2F" w:rsidRPr="00536008">
              <w:rPr>
                <w:rFonts w:asciiTheme="majorBidi" w:eastAsia="Times New Roman" w:hAnsiTheme="majorBidi" w:cstheme="majorBidi"/>
                <w:sz w:val="24"/>
                <w:szCs w:val="24"/>
                <w:lang w:eastAsia="fr-FR"/>
              </w:rPr>
              <w:t>10</w:t>
            </w:r>
          </w:p>
        </w:tc>
        <w:tc>
          <w:tcPr>
            <w:tcW w:w="1540" w:type="dxa"/>
            <w:vAlign w:val="center"/>
          </w:tcPr>
          <w:p w14:paraId="6EFC8A74" w14:textId="4D04CB89" w:rsidR="000C0B57" w:rsidRPr="00536008" w:rsidRDefault="00340364"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78</w:t>
            </w:r>
          </w:p>
        </w:tc>
        <w:tc>
          <w:tcPr>
            <w:tcW w:w="1020" w:type="dxa"/>
            <w:vAlign w:val="center"/>
          </w:tcPr>
          <w:p w14:paraId="49B2D163" w14:textId="7ADC5820"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200" w:type="dxa"/>
            <w:shd w:val="clear" w:color="auto" w:fill="auto"/>
            <w:noWrap/>
            <w:vAlign w:val="center"/>
            <w:hideMark/>
          </w:tcPr>
          <w:p w14:paraId="6958853D" w14:textId="3754CBA0"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w:t>
            </w:r>
            <w:r w:rsidR="0077240C" w:rsidRPr="00536008">
              <w:rPr>
                <w:rFonts w:asciiTheme="majorBidi" w:eastAsia="Times New Roman" w:hAnsiTheme="majorBidi" w:cstheme="majorBidi"/>
                <w:sz w:val="24"/>
                <w:szCs w:val="24"/>
                <w:lang w:eastAsia="fr-FR"/>
              </w:rPr>
              <w:t>28</w:t>
            </w:r>
          </w:p>
        </w:tc>
        <w:tc>
          <w:tcPr>
            <w:tcW w:w="1628" w:type="dxa"/>
            <w:gridSpan w:val="2"/>
            <w:shd w:val="clear" w:color="auto" w:fill="auto"/>
            <w:noWrap/>
            <w:vAlign w:val="center"/>
            <w:hideMark/>
          </w:tcPr>
          <w:p w14:paraId="03FC742B" w14:textId="09681EBB"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0.1</w:t>
            </w:r>
            <w:r w:rsidR="00C92F2C" w:rsidRPr="00536008">
              <w:rPr>
                <w:rFonts w:asciiTheme="majorBidi" w:eastAsia="Times New Roman" w:hAnsiTheme="majorBidi" w:cstheme="majorBidi"/>
                <w:sz w:val="24"/>
                <w:szCs w:val="24"/>
                <w:lang w:eastAsia="fr-FR"/>
              </w:rPr>
              <w:t>7</w:t>
            </w:r>
            <w:r w:rsidRPr="00536008">
              <w:rPr>
                <w:rFonts w:asciiTheme="majorBidi" w:eastAsia="Times New Roman" w:hAnsiTheme="majorBidi" w:cstheme="majorBidi"/>
                <w:sz w:val="24"/>
                <w:szCs w:val="24"/>
                <w:lang w:eastAsia="fr-FR"/>
              </w:rPr>
              <w:t>; 0.</w:t>
            </w:r>
            <w:r w:rsidR="00C03C64" w:rsidRPr="00536008">
              <w:rPr>
                <w:rFonts w:asciiTheme="majorBidi" w:eastAsia="Times New Roman" w:hAnsiTheme="majorBidi" w:cstheme="majorBidi"/>
                <w:sz w:val="24"/>
                <w:szCs w:val="24"/>
                <w:lang w:eastAsia="fr-FR"/>
              </w:rPr>
              <w:t>4</w:t>
            </w:r>
            <w:r w:rsidR="00C92F2C" w:rsidRPr="00536008">
              <w:rPr>
                <w:rFonts w:asciiTheme="majorBidi" w:eastAsia="Times New Roman" w:hAnsiTheme="majorBidi" w:cstheme="majorBidi"/>
                <w:sz w:val="24"/>
                <w:szCs w:val="24"/>
                <w:lang w:eastAsia="fr-FR"/>
              </w:rPr>
              <w:t>0</w:t>
            </w:r>
          </w:p>
        </w:tc>
        <w:tc>
          <w:tcPr>
            <w:tcW w:w="1276" w:type="dxa"/>
            <w:gridSpan w:val="2"/>
            <w:vAlign w:val="center"/>
          </w:tcPr>
          <w:p w14:paraId="56AEBDA4" w14:textId="11866985"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0.00</w:t>
            </w:r>
            <w:r w:rsidR="000865DC" w:rsidRPr="00536008">
              <w:rPr>
                <w:rFonts w:asciiTheme="majorBidi" w:eastAsia="Times New Roman" w:hAnsiTheme="majorBidi" w:cstheme="majorBidi"/>
                <w:b/>
                <w:bCs/>
                <w:sz w:val="24"/>
                <w:szCs w:val="24"/>
                <w:lang w:eastAsia="fr-FR"/>
              </w:rPr>
              <w:t>0</w:t>
            </w:r>
          </w:p>
        </w:tc>
      </w:tr>
      <w:tr w:rsidR="003F0062" w:rsidRPr="00536008" w14:paraId="5172157A" w14:textId="77777777" w:rsidTr="005E15D9">
        <w:trPr>
          <w:trHeight w:val="300"/>
        </w:trPr>
        <w:tc>
          <w:tcPr>
            <w:tcW w:w="851" w:type="dxa"/>
            <w:shd w:val="clear" w:color="auto" w:fill="auto"/>
            <w:noWrap/>
            <w:vAlign w:val="center"/>
            <w:hideMark/>
          </w:tcPr>
          <w:p w14:paraId="1CBB14B9" w14:textId="77777777"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SAP</w:t>
            </w:r>
          </w:p>
        </w:tc>
        <w:tc>
          <w:tcPr>
            <w:tcW w:w="1274" w:type="dxa"/>
            <w:vAlign w:val="center"/>
          </w:tcPr>
          <w:p w14:paraId="5016B999" w14:textId="7BE26A8B"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10</w:t>
            </w:r>
            <w:r w:rsidR="0087699F" w:rsidRPr="00536008">
              <w:rPr>
                <w:rFonts w:asciiTheme="majorBidi" w:eastAsia="Times New Roman" w:hAnsiTheme="majorBidi" w:cstheme="majorBidi"/>
                <w:sz w:val="24"/>
                <w:szCs w:val="24"/>
                <w:lang w:eastAsia="fr-FR"/>
              </w:rPr>
              <w:t>66</w:t>
            </w:r>
          </w:p>
        </w:tc>
        <w:tc>
          <w:tcPr>
            <w:tcW w:w="1540" w:type="dxa"/>
            <w:vAlign w:val="center"/>
          </w:tcPr>
          <w:p w14:paraId="12DB0BDC" w14:textId="4C012567"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6</w:t>
            </w:r>
            <w:r w:rsidR="004E23EC" w:rsidRPr="00536008">
              <w:rPr>
                <w:rFonts w:asciiTheme="majorBidi" w:eastAsia="Times New Roman" w:hAnsiTheme="majorBidi" w:cstheme="majorBidi"/>
                <w:sz w:val="24"/>
                <w:szCs w:val="24"/>
                <w:lang w:eastAsia="fr-FR"/>
              </w:rPr>
              <w:t>2</w:t>
            </w:r>
          </w:p>
        </w:tc>
        <w:tc>
          <w:tcPr>
            <w:tcW w:w="1020" w:type="dxa"/>
            <w:vAlign w:val="center"/>
          </w:tcPr>
          <w:p w14:paraId="06EEF70E" w14:textId="77A530E0"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200" w:type="dxa"/>
            <w:shd w:val="clear" w:color="auto" w:fill="auto"/>
            <w:noWrap/>
            <w:vAlign w:val="center"/>
            <w:hideMark/>
          </w:tcPr>
          <w:p w14:paraId="7862B243" w14:textId="4B1489AC"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w:t>
            </w:r>
            <w:r w:rsidR="00340C0C" w:rsidRPr="00536008">
              <w:rPr>
                <w:rFonts w:asciiTheme="majorBidi" w:eastAsia="Times New Roman" w:hAnsiTheme="majorBidi" w:cstheme="majorBidi"/>
                <w:sz w:val="24"/>
                <w:szCs w:val="24"/>
                <w:lang w:eastAsia="fr-FR"/>
              </w:rPr>
              <w:t>3</w:t>
            </w:r>
            <w:r w:rsidR="00607A11" w:rsidRPr="00536008">
              <w:rPr>
                <w:rFonts w:asciiTheme="majorBidi" w:eastAsia="Times New Roman" w:hAnsiTheme="majorBidi" w:cstheme="majorBidi"/>
                <w:sz w:val="24"/>
                <w:szCs w:val="24"/>
                <w:lang w:eastAsia="fr-FR"/>
              </w:rPr>
              <w:t>7</w:t>
            </w:r>
          </w:p>
        </w:tc>
        <w:tc>
          <w:tcPr>
            <w:tcW w:w="1628" w:type="dxa"/>
            <w:gridSpan w:val="2"/>
            <w:shd w:val="clear" w:color="auto" w:fill="auto"/>
            <w:noWrap/>
            <w:vAlign w:val="center"/>
            <w:hideMark/>
          </w:tcPr>
          <w:p w14:paraId="7D5DAF25" w14:textId="7FBC3976"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0.2</w:t>
            </w:r>
            <w:r w:rsidR="00607A11" w:rsidRPr="00536008">
              <w:rPr>
                <w:rFonts w:asciiTheme="majorBidi" w:eastAsia="Times New Roman" w:hAnsiTheme="majorBidi" w:cstheme="majorBidi"/>
                <w:sz w:val="24"/>
                <w:szCs w:val="24"/>
                <w:lang w:eastAsia="fr-FR"/>
              </w:rPr>
              <w:t>4</w:t>
            </w:r>
            <w:r w:rsidRPr="00536008">
              <w:rPr>
                <w:rFonts w:asciiTheme="majorBidi" w:eastAsia="Times New Roman" w:hAnsiTheme="majorBidi" w:cstheme="majorBidi"/>
                <w:sz w:val="24"/>
                <w:szCs w:val="24"/>
                <w:lang w:eastAsia="fr-FR"/>
              </w:rPr>
              <w:t>; 0.</w:t>
            </w:r>
            <w:r w:rsidR="001A0C70" w:rsidRPr="00536008">
              <w:rPr>
                <w:rFonts w:asciiTheme="majorBidi" w:eastAsia="Times New Roman" w:hAnsiTheme="majorBidi" w:cstheme="majorBidi"/>
                <w:sz w:val="24"/>
                <w:szCs w:val="24"/>
                <w:lang w:eastAsia="fr-FR"/>
              </w:rPr>
              <w:t>51</w:t>
            </w:r>
          </w:p>
        </w:tc>
        <w:tc>
          <w:tcPr>
            <w:tcW w:w="1276" w:type="dxa"/>
            <w:gridSpan w:val="2"/>
            <w:vAlign w:val="center"/>
          </w:tcPr>
          <w:p w14:paraId="599C04D4" w14:textId="6C8AD780"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0.00</w:t>
            </w:r>
            <w:r w:rsidR="000865DC" w:rsidRPr="00536008">
              <w:rPr>
                <w:rFonts w:asciiTheme="majorBidi" w:eastAsia="Times New Roman" w:hAnsiTheme="majorBidi" w:cstheme="majorBidi"/>
                <w:b/>
                <w:bCs/>
                <w:sz w:val="24"/>
                <w:szCs w:val="24"/>
                <w:lang w:eastAsia="fr-FR"/>
              </w:rPr>
              <w:t>0</w:t>
            </w:r>
          </w:p>
        </w:tc>
      </w:tr>
      <w:tr w:rsidR="003F0062" w:rsidRPr="00536008" w14:paraId="5528AA72" w14:textId="77777777" w:rsidTr="005E15D9">
        <w:trPr>
          <w:trHeight w:val="300"/>
        </w:trPr>
        <w:tc>
          <w:tcPr>
            <w:tcW w:w="851" w:type="dxa"/>
            <w:tcBorders>
              <w:bottom w:val="single" w:sz="4" w:space="0" w:color="auto"/>
            </w:tcBorders>
            <w:shd w:val="clear" w:color="auto" w:fill="auto"/>
            <w:noWrap/>
            <w:vAlign w:val="center"/>
            <w:hideMark/>
          </w:tcPr>
          <w:p w14:paraId="20AEC8B5" w14:textId="490EFCF0" w:rsidR="000C0B57" w:rsidRPr="00536008" w:rsidRDefault="001A2BF8" w:rsidP="001A2BF8">
            <w:pPr>
              <w:spacing w:after="0" w:line="240" w:lineRule="auto"/>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 xml:space="preserve"> </w:t>
            </w:r>
            <w:r w:rsidR="000C0B57" w:rsidRPr="00536008">
              <w:rPr>
                <w:rFonts w:asciiTheme="majorBidi" w:eastAsia="Times New Roman" w:hAnsiTheme="majorBidi" w:cstheme="majorBidi"/>
                <w:b/>
                <w:bCs/>
                <w:sz w:val="24"/>
                <w:szCs w:val="24"/>
                <w:lang w:eastAsia="fr-FR"/>
              </w:rPr>
              <w:t>DAP</w:t>
            </w:r>
          </w:p>
        </w:tc>
        <w:tc>
          <w:tcPr>
            <w:tcW w:w="1274" w:type="dxa"/>
            <w:tcBorders>
              <w:bottom w:val="single" w:sz="4" w:space="0" w:color="auto"/>
            </w:tcBorders>
            <w:vAlign w:val="center"/>
          </w:tcPr>
          <w:p w14:paraId="6C5683FE" w14:textId="381E531A"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10</w:t>
            </w:r>
            <w:r w:rsidR="0087699F" w:rsidRPr="00536008">
              <w:rPr>
                <w:rFonts w:asciiTheme="majorBidi" w:eastAsia="Times New Roman" w:hAnsiTheme="majorBidi" w:cstheme="majorBidi"/>
                <w:sz w:val="24"/>
                <w:szCs w:val="24"/>
                <w:lang w:eastAsia="fr-FR"/>
              </w:rPr>
              <w:t>66</w:t>
            </w:r>
          </w:p>
        </w:tc>
        <w:tc>
          <w:tcPr>
            <w:tcW w:w="1540" w:type="dxa"/>
            <w:tcBorders>
              <w:bottom w:val="single" w:sz="4" w:space="0" w:color="auto"/>
            </w:tcBorders>
            <w:vAlign w:val="center"/>
          </w:tcPr>
          <w:p w14:paraId="4E12A8F9" w14:textId="6304CA11"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6</w:t>
            </w:r>
            <w:r w:rsidR="004E23EC" w:rsidRPr="00536008">
              <w:rPr>
                <w:rFonts w:asciiTheme="majorBidi" w:eastAsia="Times New Roman" w:hAnsiTheme="majorBidi" w:cstheme="majorBidi"/>
                <w:sz w:val="24"/>
                <w:szCs w:val="24"/>
                <w:lang w:eastAsia="fr-FR"/>
              </w:rPr>
              <w:t>2</w:t>
            </w:r>
          </w:p>
        </w:tc>
        <w:tc>
          <w:tcPr>
            <w:tcW w:w="1020" w:type="dxa"/>
            <w:tcBorders>
              <w:bottom w:val="single" w:sz="4" w:space="0" w:color="auto"/>
            </w:tcBorders>
            <w:vAlign w:val="center"/>
          </w:tcPr>
          <w:p w14:paraId="65275FD3" w14:textId="1750F884"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200" w:type="dxa"/>
            <w:tcBorders>
              <w:bottom w:val="single" w:sz="4" w:space="0" w:color="auto"/>
            </w:tcBorders>
            <w:shd w:val="clear" w:color="auto" w:fill="auto"/>
            <w:noWrap/>
            <w:vAlign w:val="center"/>
            <w:hideMark/>
          </w:tcPr>
          <w:p w14:paraId="3CE9427B" w14:textId="6DF26F70" w:rsidR="000C0B57" w:rsidRPr="00536008" w:rsidRDefault="00430AB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w:t>
            </w:r>
            <w:r w:rsidR="0009556D" w:rsidRPr="00536008">
              <w:rPr>
                <w:rFonts w:asciiTheme="majorBidi" w:eastAsia="Times New Roman" w:hAnsiTheme="majorBidi" w:cstheme="majorBidi"/>
                <w:sz w:val="24"/>
                <w:szCs w:val="24"/>
                <w:lang w:eastAsia="fr-FR"/>
              </w:rPr>
              <w:t>40</w:t>
            </w:r>
          </w:p>
        </w:tc>
        <w:tc>
          <w:tcPr>
            <w:tcW w:w="1628" w:type="dxa"/>
            <w:gridSpan w:val="2"/>
            <w:tcBorders>
              <w:bottom w:val="single" w:sz="4" w:space="0" w:color="auto"/>
            </w:tcBorders>
            <w:shd w:val="clear" w:color="auto" w:fill="auto"/>
            <w:noWrap/>
            <w:vAlign w:val="center"/>
            <w:hideMark/>
          </w:tcPr>
          <w:p w14:paraId="5BA84358" w14:textId="72F56929" w:rsidR="000C0B57" w:rsidRPr="00536008" w:rsidRDefault="000C0B57" w:rsidP="000C0B57">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w:t>
            </w:r>
            <w:r w:rsidR="0009556D" w:rsidRPr="00536008">
              <w:rPr>
                <w:rFonts w:asciiTheme="majorBidi" w:eastAsia="Times New Roman" w:hAnsiTheme="majorBidi" w:cstheme="majorBidi"/>
                <w:sz w:val="24"/>
                <w:szCs w:val="24"/>
                <w:lang w:eastAsia="fr-FR"/>
              </w:rPr>
              <w:t>29</w:t>
            </w:r>
            <w:r w:rsidRPr="00536008">
              <w:rPr>
                <w:rFonts w:asciiTheme="majorBidi" w:eastAsia="Times New Roman" w:hAnsiTheme="majorBidi" w:cstheme="majorBidi"/>
                <w:sz w:val="24"/>
                <w:szCs w:val="24"/>
                <w:lang w:eastAsia="fr-FR"/>
              </w:rPr>
              <w:t>; 0.5</w:t>
            </w:r>
            <w:r w:rsidR="0009556D" w:rsidRPr="00536008">
              <w:rPr>
                <w:rFonts w:asciiTheme="majorBidi" w:eastAsia="Times New Roman" w:hAnsiTheme="majorBidi" w:cstheme="majorBidi"/>
                <w:sz w:val="24"/>
                <w:szCs w:val="24"/>
                <w:lang w:eastAsia="fr-FR"/>
              </w:rPr>
              <w:t>2</w:t>
            </w:r>
          </w:p>
        </w:tc>
        <w:tc>
          <w:tcPr>
            <w:tcW w:w="1276" w:type="dxa"/>
            <w:gridSpan w:val="2"/>
            <w:tcBorders>
              <w:bottom w:val="single" w:sz="4" w:space="0" w:color="auto"/>
            </w:tcBorders>
            <w:vAlign w:val="center"/>
          </w:tcPr>
          <w:p w14:paraId="030E42E3" w14:textId="257A2E95" w:rsidR="000C0B57" w:rsidRPr="00536008" w:rsidRDefault="000C0B57" w:rsidP="000C0B57">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0.00</w:t>
            </w:r>
            <w:r w:rsidR="00D344F9" w:rsidRPr="00536008">
              <w:rPr>
                <w:rFonts w:asciiTheme="majorBidi" w:eastAsia="Times New Roman" w:hAnsiTheme="majorBidi" w:cstheme="majorBidi"/>
                <w:b/>
                <w:bCs/>
                <w:sz w:val="24"/>
                <w:szCs w:val="24"/>
                <w:lang w:eastAsia="fr-FR"/>
              </w:rPr>
              <w:t>0</w:t>
            </w:r>
          </w:p>
        </w:tc>
      </w:tr>
    </w:tbl>
    <w:p w14:paraId="66709DDD" w14:textId="77777777" w:rsidR="000C0B57" w:rsidRPr="00536008" w:rsidRDefault="000C0B57" w:rsidP="0040559F">
      <w:pPr>
        <w:pStyle w:val="Paragraphedeliste"/>
        <w:ind w:left="0"/>
        <w:rPr>
          <w:rFonts w:ascii="Times New Roman" w:hAnsi="Times New Roman" w:cs="Times New Roman"/>
          <w:szCs w:val="20"/>
        </w:rPr>
      </w:pPr>
    </w:p>
    <w:p w14:paraId="20EC29D1" w14:textId="4D7C080A" w:rsidR="007505A6" w:rsidRPr="00536008" w:rsidRDefault="00850BE1" w:rsidP="007F3866">
      <w:pPr>
        <w:pStyle w:val="Paragraphedeliste"/>
        <w:ind w:left="426"/>
        <w:rPr>
          <w:rFonts w:ascii="Times New Roman" w:hAnsi="Times New Roman" w:cs="Times New Roman"/>
          <w:szCs w:val="20"/>
        </w:rPr>
      </w:pPr>
      <w:r w:rsidRPr="00536008">
        <w:rPr>
          <w:rFonts w:ascii="Times New Roman" w:hAnsi="Times New Roman" w:cs="Times New Roman"/>
          <w:szCs w:val="20"/>
        </w:rPr>
        <w:t xml:space="preserve">HR: Heart rate; MAP: Mean Arterial pressure; SAP: Systolic arterial pressure; DAP: Diastolic arterial pressure; SMD: Standardized mean difference; </w:t>
      </w:r>
      <w:r w:rsidR="00230FBD" w:rsidRPr="00536008">
        <w:rPr>
          <w:rFonts w:ascii="Times New Roman" w:hAnsi="Times New Roman" w:cs="Times New Roman"/>
          <w:szCs w:val="20"/>
        </w:rPr>
        <w:t xml:space="preserve">CI </w:t>
      </w:r>
      <w:r w:rsidRPr="00536008">
        <w:rPr>
          <w:rFonts w:ascii="Times New Roman" w:hAnsi="Times New Roman" w:cs="Times New Roman"/>
          <w:szCs w:val="20"/>
        </w:rPr>
        <w:t>: confidence</w:t>
      </w:r>
      <w:r w:rsidR="00230FBD" w:rsidRPr="00536008">
        <w:rPr>
          <w:rFonts w:ascii="Times New Roman" w:hAnsi="Times New Roman" w:cs="Times New Roman"/>
          <w:szCs w:val="20"/>
        </w:rPr>
        <w:t xml:space="preserve"> interval</w:t>
      </w:r>
      <w:r w:rsidRPr="00536008">
        <w:rPr>
          <w:rFonts w:ascii="Times New Roman" w:hAnsi="Times New Roman" w:cs="Times New Roman"/>
          <w:szCs w:val="20"/>
        </w:rPr>
        <w:t>.</w:t>
      </w:r>
    </w:p>
    <w:p w14:paraId="7FA3473E" w14:textId="77777777" w:rsidR="0040559F" w:rsidRPr="00536008" w:rsidRDefault="0040559F" w:rsidP="007F3866">
      <w:pPr>
        <w:pStyle w:val="Paragraphedeliste"/>
        <w:ind w:left="426"/>
        <w:rPr>
          <w:rFonts w:ascii="Times New Roman" w:hAnsi="Times New Roman" w:cs="Times New Roman"/>
          <w:szCs w:val="20"/>
        </w:rPr>
      </w:pPr>
    </w:p>
    <w:p w14:paraId="3C727A8D" w14:textId="77777777" w:rsidR="0040559F" w:rsidRPr="00536008" w:rsidRDefault="0040559F" w:rsidP="0040559F">
      <w:pPr>
        <w:pStyle w:val="Paragraphedeliste"/>
        <w:ind w:left="0"/>
        <w:rPr>
          <w:rFonts w:ascii="Times New Roman" w:hAnsi="Times New Roman" w:cs="Times New Roman"/>
          <w:szCs w:val="20"/>
        </w:rPr>
      </w:pPr>
    </w:p>
    <w:p w14:paraId="0C5CE626" w14:textId="6D3E84DE" w:rsidR="00CF150F" w:rsidRPr="00536008" w:rsidRDefault="007815A2" w:rsidP="00CF150F">
      <w:pPr>
        <w:pStyle w:val="Paragraphedeliste"/>
        <w:numPr>
          <w:ilvl w:val="1"/>
          <w:numId w:val="14"/>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 xml:space="preserve">Heart rate </w:t>
      </w:r>
    </w:p>
    <w:p w14:paraId="6AD11D8F" w14:textId="69D078E2" w:rsidR="00BD3CB5" w:rsidRPr="00536008" w:rsidRDefault="005140AE" w:rsidP="00E277DE">
      <w:pPr>
        <w:pStyle w:val="Paragraphedeliste"/>
        <w:spacing w:line="360" w:lineRule="auto"/>
        <w:ind w:left="0" w:firstLine="283"/>
        <w:jc w:val="both"/>
        <w:rPr>
          <w:rFonts w:ascii="Times New Roman" w:hAnsi="Times New Roman" w:cs="Times New Roman"/>
          <w:b/>
          <w:bCs/>
          <w:sz w:val="24"/>
        </w:rPr>
      </w:pPr>
      <w:r w:rsidRPr="00536008">
        <w:rPr>
          <w:rFonts w:ascii="Times New Roman" w:hAnsi="Times New Roman" w:cs="Times New Roman"/>
          <w:sz w:val="24"/>
        </w:rPr>
        <w:t>O</w:t>
      </w:r>
      <w:r w:rsidR="00DF5BFB" w:rsidRPr="00536008">
        <w:rPr>
          <w:rFonts w:ascii="Times New Roman" w:hAnsi="Times New Roman" w:cs="Times New Roman"/>
          <w:sz w:val="24"/>
        </w:rPr>
        <w:t xml:space="preserve">ur </w:t>
      </w:r>
      <w:r w:rsidR="00A724B2" w:rsidRPr="00536008">
        <w:rPr>
          <w:rFonts w:ascii="Times New Roman" w:hAnsi="Times New Roman" w:cs="Times New Roman"/>
          <w:sz w:val="24"/>
        </w:rPr>
        <w:t xml:space="preserve">results </w:t>
      </w:r>
      <w:r w:rsidR="00DF5BFB" w:rsidRPr="00536008">
        <w:rPr>
          <w:rFonts w:ascii="Times New Roman" w:hAnsi="Times New Roman" w:cs="Times New Roman"/>
          <w:sz w:val="24"/>
        </w:rPr>
        <w:t xml:space="preserve">indicate that </w:t>
      </w:r>
      <w:r w:rsidR="00A724B2" w:rsidRPr="00536008">
        <w:rPr>
          <w:rFonts w:ascii="Times New Roman" w:hAnsi="Times New Roman" w:cs="Times New Roman"/>
          <w:sz w:val="24"/>
        </w:rPr>
        <w:t xml:space="preserve">exposure to cold </w:t>
      </w:r>
      <w:r w:rsidR="00C015B0" w:rsidRPr="00536008">
        <w:rPr>
          <w:rFonts w:ascii="Times New Roman" w:hAnsi="Times New Roman" w:cs="Times New Roman"/>
          <w:sz w:val="24"/>
        </w:rPr>
        <w:t xml:space="preserve">significantly </w:t>
      </w:r>
      <w:r w:rsidR="009C57C2" w:rsidRPr="00536008">
        <w:rPr>
          <w:rFonts w:ascii="Times New Roman" w:hAnsi="Times New Roman" w:cs="Times New Roman"/>
          <w:sz w:val="24"/>
        </w:rPr>
        <w:t>decreases</w:t>
      </w:r>
      <w:r w:rsidR="00DF5BFB" w:rsidRPr="00536008">
        <w:rPr>
          <w:rFonts w:ascii="Times New Roman" w:hAnsi="Times New Roman" w:cs="Times New Roman"/>
          <w:sz w:val="24"/>
        </w:rPr>
        <w:t xml:space="preserve"> HR</w:t>
      </w:r>
      <w:r w:rsidR="00A724B2" w:rsidRPr="00536008">
        <w:rPr>
          <w:rFonts w:ascii="Times New Roman" w:hAnsi="Times New Roman" w:cs="Times New Roman"/>
          <w:sz w:val="24"/>
        </w:rPr>
        <w:t xml:space="preserve"> in </w:t>
      </w:r>
      <w:r w:rsidR="00DF5BFB" w:rsidRPr="00536008">
        <w:rPr>
          <w:rFonts w:ascii="Times New Roman" w:hAnsi="Times New Roman" w:cs="Times New Roman"/>
          <w:sz w:val="24"/>
        </w:rPr>
        <w:t>men (SMD</w:t>
      </w:r>
      <w:r w:rsidR="00C82026" w:rsidRPr="00536008">
        <w:rPr>
          <w:rFonts w:ascii="Times New Roman" w:hAnsi="Times New Roman" w:cs="Times New Roman"/>
          <w:sz w:val="24"/>
        </w:rPr>
        <w:t xml:space="preserve">= </w:t>
      </w:r>
      <w:r w:rsidR="00C82026" w:rsidRPr="00536008">
        <w:rPr>
          <w:rFonts w:ascii="Times New Roman" w:hAnsi="Times New Roman" w:cs="Times New Roman"/>
          <w:strike/>
          <w:sz w:val="24"/>
        </w:rPr>
        <w:t>-</w:t>
      </w:r>
      <w:r w:rsidR="0001063D" w:rsidRPr="00536008">
        <w:rPr>
          <w:rFonts w:ascii="Times New Roman" w:hAnsi="Times New Roman" w:cs="Times New Roman"/>
          <w:sz w:val="24"/>
        </w:rPr>
        <w:t>0.1</w:t>
      </w:r>
      <w:r w:rsidR="00305414" w:rsidRPr="00536008">
        <w:rPr>
          <w:rFonts w:ascii="Times New Roman" w:hAnsi="Times New Roman" w:cs="Times New Roman"/>
          <w:sz w:val="24"/>
        </w:rPr>
        <w:t>7</w:t>
      </w:r>
      <w:r w:rsidR="00DF5BFB" w:rsidRPr="00536008">
        <w:rPr>
          <w:rFonts w:ascii="Times New Roman" w:hAnsi="Times New Roman" w:cs="Times New Roman"/>
          <w:sz w:val="24"/>
        </w:rPr>
        <w:t>;</w:t>
      </w:r>
      <w:r w:rsidR="001704CF" w:rsidRPr="00536008">
        <w:rPr>
          <w:rFonts w:ascii="Times New Roman" w:hAnsi="Times New Roman" w:cs="Times New Roman"/>
          <w:sz w:val="24"/>
        </w:rPr>
        <w:t xml:space="preserve"> </w:t>
      </w:r>
      <w:r w:rsidR="00DF5BFB"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DF5BFB" w:rsidRPr="00536008">
        <w:rPr>
          <w:rFonts w:ascii="Times New Roman" w:hAnsi="Times New Roman" w:cs="Times New Roman"/>
          <w:b/>
          <w:sz w:val="24"/>
        </w:rPr>
        <w:t>=</w:t>
      </w:r>
      <w:r w:rsidR="00B06A80" w:rsidRPr="00536008">
        <w:rPr>
          <w:rFonts w:ascii="Times New Roman" w:hAnsi="Times New Roman" w:cs="Times New Roman"/>
          <w:b/>
          <w:sz w:val="24"/>
        </w:rPr>
        <w:t xml:space="preserve"> </w:t>
      </w:r>
      <w:r w:rsidR="00DF5BFB" w:rsidRPr="00536008">
        <w:rPr>
          <w:rFonts w:ascii="Times New Roman" w:hAnsi="Times New Roman" w:cs="Times New Roman"/>
          <w:b/>
          <w:sz w:val="24"/>
        </w:rPr>
        <w:t>0.0</w:t>
      </w:r>
      <w:r w:rsidR="00305414" w:rsidRPr="00536008">
        <w:rPr>
          <w:rFonts w:ascii="Times New Roman" w:hAnsi="Times New Roman" w:cs="Times New Roman"/>
          <w:b/>
          <w:sz w:val="24"/>
        </w:rPr>
        <w:t>11</w:t>
      </w:r>
      <w:r w:rsidR="00DF5BFB" w:rsidRPr="00536008">
        <w:rPr>
          <w:rFonts w:ascii="Times New Roman" w:hAnsi="Times New Roman" w:cs="Times New Roman"/>
          <w:sz w:val="24"/>
        </w:rPr>
        <w:t>)</w:t>
      </w:r>
      <w:r w:rsidR="00D402E5" w:rsidRPr="00536008">
        <w:rPr>
          <w:rFonts w:ascii="Times New Roman" w:hAnsi="Times New Roman" w:cs="Times New Roman"/>
          <w:sz w:val="24"/>
        </w:rPr>
        <w:t xml:space="preserve"> and normal</w:t>
      </w:r>
      <w:r w:rsidR="00FC715E" w:rsidRPr="00536008">
        <w:rPr>
          <w:rFonts w:ascii="Times New Roman" w:hAnsi="Times New Roman" w:cs="Times New Roman"/>
          <w:sz w:val="24"/>
        </w:rPr>
        <w:t>-</w:t>
      </w:r>
      <w:r w:rsidR="00D402E5" w:rsidRPr="00536008">
        <w:rPr>
          <w:rFonts w:ascii="Times New Roman" w:hAnsi="Times New Roman" w:cs="Times New Roman"/>
          <w:sz w:val="24"/>
        </w:rPr>
        <w:t xml:space="preserve">weight participants (SMD = </w:t>
      </w:r>
      <w:r w:rsidR="00704C03" w:rsidRPr="00536008">
        <w:rPr>
          <w:rFonts w:ascii="Times New Roman" w:hAnsi="Times New Roman" w:cs="Times New Roman"/>
          <w:sz w:val="24"/>
        </w:rPr>
        <w:t>-0.13</w:t>
      </w:r>
      <w:r w:rsidR="00B32EC0" w:rsidRPr="00536008">
        <w:rPr>
          <w:rFonts w:ascii="Times New Roman" w:hAnsi="Times New Roman" w:cs="Times New Roman"/>
          <w:sz w:val="24"/>
        </w:rPr>
        <w:t xml:space="preserve">; p = </w:t>
      </w:r>
      <w:r w:rsidR="00FC715E" w:rsidRPr="00536008">
        <w:rPr>
          <w:rFonts w:ascii="Times New Roman" w:hAnsi="Times New Roman" w:cs="Times New Roman"/>
          <w:b/>
          <w:bCs/>
          <w:sz w:val="24"/>
        </w:rPr>
        <w:t>0.0</w:t>
      </w:r>
      <w:r w:rsidR="00305414" w:rsidRPr="00536008">
        <w:rPr>
          <w:rFonts w:ascii="Times New Roman" w:hAnsi="Times New Roman" w:cs="Times New Roman"/>
          <w:b/>
          <w:bCs/>
          <w:sz w:val="24"/>
        </w:rPr>
        <w:t>31</w:t>
      </w:r>
      <w:r w:rsidR="00FC715E" w:rsidRPr="00536008">
        <w:rPr>
          <w:rFonts w:ascii="Times New Roman" w:hAnsi="Times New Roman" w:cs="Times New Roman"/>
          <w:sz w:val="24"/>
        </w:rPr>
        <w:t>)</w:t>
      </w:r>
      <w:r w:rsidR="00DF5BFB" w:rsidRPr="00536008">
        <w:rPr>
          <w:rFonts w:ascii="Times New Roman" w:hAnsi="Times New Roman" w:cs="Times New Roman"/>
          <w:sz w:val="24"/>
        </w:rPr>
        <w:t>.</w:t>
      </w:r>
      <w:r w:rsidR="007C0E55" w:rsidRPr="00536008">
        <w:rPr>
          <w:rFonts w:ascii="Times New Roman" w:hAnsi="Times New Roman" w:cs="Times New Roman"/>
          <w:sz w:val="24"/>
        </w:rPr>
        <w:t xml:space="preserve"> </w:t>
      </w:r>
      <w:r w:rsidR="00EB4415" w:rsidRPr="00536008">
        <w:rPr>
          <w:rFonts w:ascii="Times New Roman" w:hAnsi="Times New Roman" w:cs="Times New Roman"/>
          <w:sz w:val="24"/>
        </w:rPr>
        <w:t>Nevertheless, n</w:t>
      </w:r>
      <w:r w:rsidR="00A724B2" w:rsidRPr="00536008">
        <w:rPr>
          <w:rFonts w:ascii="Times New Roman" w:hAnsi="Times New Roman" w:cs="Times New Roman"/>
          <w:sz w:val="24"/>
        </w:rPr>
        <w:t xml:space="preserve">o significant difference between </w:t>
      </w:r>
      <w:r w:rsidR="00A161E8" w:rsidRPr="00536008">
        <w:rPr>
          <w:rFonts w:ascii="Times New Roman" w:hAnsi="Times New Roman" w:cs="Times New Roman"/>
          <w:sz w:val="24"/>
        </w:rPr>
        <w:t xml:space="preserve">male </w:t>
      </w:r>
      <w:r w:rsidR="00A724B2" w:rsidRPr="00536008">
        <w:rPr>
          <w:rFonts w:ascii="Times New Roman" w:hAnsi="Times New Roman" w:cs="Times New Roman"/>
          <w:sz w:val="24"/>
        </w:rPr>
        <w:t xml:space="preserve">and </w:t>
      </w:r>
      <w:r w:rsidR="00A161E8" w:rsidRPr="00536008">
        <w:rPr>
          <w:rFonts w:ascii="Times New Roman" w:hAnsi="Times New Roman" w:cs="Times New Roman"/>
          <w:sz w:val="24"/>
        </w:rPr>
        <w:t xml:space="preserve">female </w:t>
      </w:r>
      <w:r w:rsidR="00FB22BB" w:rsidRPr="00536008">
        <w:rPr>
          <w:rFonts w:ascii="Times New Roman" w:hAnsi="Times New Roman" w:cs="Times New Roman"/>
          <w:sz w:val="24"/>
        </w:rPr>
        <w:t>participants</w:t>
      </w:r>
      <w:r w:rsidR="00C84355" w:rsidRPr="00536008">
        <w:rPr>
          <w:rFonts w:ascii="Times New Roman" w:hAnsi="Times New Roman" w:cs="Times New Roman"/>
          <w:sz w:val="24"/>
        </w:rPr>
        <w:t xml:space="preserve"> </w:t>
      </w:r>
      <w:r w:rsidR="00A724B2" w:rsidRPr="00536008">
        <w:rPr>
          <w:rFonts w:ascii="Times New Roman" w:hAnsi="Times New Roman" w:cs="Times New Roman"/>
          <w:sz w:val="24"/>
        </w:rPr>
        <w:t>or between different BMI categories</w:t>
      </w:r>
      <w:r w:rsidR="007C0E55" w:rsidRPr="00536008">
        <w:rPr>
          <w:rFonts w:ascii="Times New Roman" w:hAnsi="Times New Roman" w:cs="Times New Roman"/>
          <w:sz w:val="24"/>
        </w:rPr>
        <w:t xml:space="preserve"> was observed</w:t>
      </w:r>
      <w:r w:rsidR="00485757" w:rsidRPr="00536008">
        <w:rPr>
          <w:rFonts w:ascii="Times New Roman" w:hAnsi="Times New Roman" w:cs="Times New Roman"/>
          <w:sz w:val="24"/>
        </w:rPr>
        <w:t>.</w:t>
      </w:r>
      <w:r w:rsidR="00DF5BFB" w:rsidRPr="00536008">
        <w:rPr>
          <w:rFonts w:ascii="Times New Roman" w:hAnsi="Times New Roman" w:cs="Times New Roman"/>
          <w:sz w:val="24"/>
        </w:rPr>
        <w:t xml:space="preserve"> </w:t>
      </w:r>
      <w:r w:rsidR="006B29AB" w:rsidRPr="00536008">
        <w:rPr>
          <w:rFonts w:ascii="Times New Roman" w:hAnsi="Times New Roman" w:cs="Times New Roman"/>
          <w:sz w:val="24"/>
        </w:rPr>
        <w:t xml:space="preserve">Similarly, the meta-regression analysis did not </w:t>
      </w:r>
      <w:r w:rsidR="00641AD4" w:rsidRPr="00536008">
        <w:rPr>
          <w:rFonts w:ascii="Times New Roman" w:hAnsi="Times New Roman" w:cs="Times New Roman"/>
          <w:sz w:val="24"/>
        </w:rPr>
        <w:t>show</w:t>
      </w:r>
      <w:r w:rsidR="00C82026" w:rsidRPr="00536008">
        <w:rPr>
          <w:rFonts w:ascii="Times New Roman" w:hAnsi="Times New Roman" w:cs="Times New Roman"/>
          <w:sz w:val="24"/>
        </w:rPr>
        <w:t xml:space="preserve"> </w:t>
      </w:r>
      <w:r w:rsidR="00B06A80" w:rsidRPr="00536008">
        <w:rPr>
          <w:rFonts w:ascii="Times New Roman" w:hAnsi="Times New Roman" w:cs="Times New Roman"/>
          <w:sz w:val="24"/>
        </w:rPr>
        <w:t>a</w:t>
      </w:r>
      <w:r w:rsidR="00263E6A" w:rsidRPr="00536008">
        <w:rPr>
          <w:rFonts w:ascii="Times New Roman" w:hAnsi="Times New Roman" w:cs="Times New Roman"/>
          <w:sz w:val="24"/>
        </w:rPr>
        <w:t>ny</w:t>
      </w:r>
      <w:r w:rsidR="006B29AB" w:rsidRPr="00536008">
        <w:rPr>
          <w:rFonts w:ascii="Times New Roman" w:hAnsi="Times New Roman" w:cs="Times New Roman"/>
          <w:sz w:val="24"/>
        </w:rPr>
        <w:t xml:space="preserve"> significant effect of sex</w:t>
      </w:r>
      <w:r w:rsidR="00665243" w:rsidRPr="00536008">
        <w:rPr>
          <w:rFonts w:ascii="Times New Roman" w:hAnsi="Times New Roman" w:cs="Times New Roman"/>
          <w:sz w:val="24"/>
        </w:rPr>
        <w:t xml:space="preserve">, </w:t>
      </w:r>
      <w:r w:rsidR="006B29AB" w:rsidRPr="00536008">
        <w:rPr>
          <w:rFonts w:ascii="Times New Roman" w:hAnsi="Times New Roman" w:cs="Times New Roman"/>
          <w:sz w:val="24"/>
        </w:rPr>
        <w:t>BMI</w:t>
      </w:r>
      <w:r w:rsidR="00665243" w:rsidRPr="00536008">
        <w:rPr>
          <w:rFonts w:ascii="Times New Roman" w:hAnsi="Times New Roman" w:cs="Times New Roman"/>
          <w:sz w:val="24"/>
        </w:rPr>
        <w:t xml:space="preserve">, </w:t>
      </w:r>
      <w:r w:rsidR="002C54CF" w:rsidRPr="00536008">
        <w:rPr>
          <w:rFonts w:ascii="Times New Roman" w:hAnsi="Times New Roman" w:cs="Times New Roman"/>
          <w:sz w:val="24"/>
        </w:rPr>
        <w:t>body fat percent</w:t>
      </w:r>
      <w:r w:rsidR="00DB5635" w:rsidRPr="00536008">
        <w:rPr>
          <w:rFonts w:ascii="Times New Roman" w:hAnsi="Times New Roman" w:cs="Times New Roman"/>
          <w:sz w:val="24"/>
        </w:rPr>
        <w:t>age</w:t>
      </w:r>
      <w:r w:rsidR="00795276" w:rsidRPr="00536008">
        <w:rPr>
          <w:rFonts w:ascii="Times New Roman" w:hAnsi="Times New Roman" w:cs="Times New Roman"/>
          <w:sz w:val="24"/>
        </w:rPr>
        <w:t>,</w:t>
      </w:r>
      <w:r w:rsidR="002C54CF" w:rsidRPr="00536008">
        <w:rPr>
          <w:rFonts w:ascii="Times New Roman" w:hAnsi="Times New Roman" w:cs="Times New Roman"/>
          <w:sz w:val="24"/>
        </w:rPr>
        <w:t xml:space="preserve"> </w:t>
      </w:r>
      <w:r w:rsidR="00DB5635" w:rsidRPr="00536008">
        <w:rPr>
          <w:rFonts w:ascii="Times New Roman" w:hAnsi="Times New Roman" w:cs="Times New Roman"/>
          <w:sz w:val="24"/>
        </w:rPr>
        <w:t>or</w:t>
      </w:r>
      <w:r w:rsidR="00C84355" w:rsidRPr="00536008">
        <w:rPr>
          <w:rFonts w:ascii="Times New Roman" w:hAnsi="Times New Roman" w:cs="Times New Roman"/>
          <w:sz w:val="24"/>
        </w:rPr>
        <w:t xml:space="preserve"> </w:t>
      </w:r>
      <w:r w:rsidR="002C54CF" w:rsidRPr="00536008">
        <w:rPr>
          <w:rFonts w:ascii="Times New Roman" w:hAnsi="Times New Roman" w:cs="Times New Roman"/>
          <w:sz w:val="24"/>
        </w:rPr>
        <w:t xml:space="preserve">age </w:t>
      </w:r>
      <w:r w:rsidR="006B29AB" w:rsidRPr="00536008">
        <w:rPr>
          <w:rFonts w:ascii="Times New Roman" w:hAnsi="Times New Roman" w:cs="Times New Roman"/>
          <w:sz w:val="24"/>
        </w:rPr>
        <w:t>on HR changes</w:t>
      </w:r>
      <w:r w:rsidR="002D7F8A" w:rsidRPr="00536008">
        <w:rPr>
          <w:rFonts w:ascii="Times New Roman" w:hAnsi="Times New Roman" w:cs="Times New Roman"/>
          <w:sz w:val="24"/>
        </w:rPr>
        <w:t>.</w:t>
      </w:r>
      <w:r w:rsidR="002D7F8A" w:rsidRPr="00536008">
        <w:rPr>
          <w:rFonts w:ascii="Segoe UI" w:hAnsi="Segoe UI" w:cs="Segoe UI"/>
        </w:rPr>
        <w:t xml:space="preserve"> </w:t>
      </w:r>
      <w:r w:rsidR="00764EDC" w:rsidRPr="00536008">
        <w:rPr>
          <w:rFonts w:ascii="Times New Roman" w:hAnsi="Times New Roman" w:cs="Times New Roman"/>
          <w:sz w:val="24"/>
        </w:rPr>
        <w:t>Additionally</w:t>
      </w:r>
      <w:r w:rsidR="00C612EE" w:rsidRPr="00536008">
        <w:rPr>
          <w:rFonts w:ascii="Times New Roman" w:hAnsi="Times New Roman" w:cs="Times New Roman"/>
          <w:sz w:val="24"/>
        </w:rPr>
        <w:t>, o</w:t>
      </w:r>
      <w:r w:rsidR="00DF5BFB" w:rsidRPr="00536008">
        <w:rPr>
          <w:rFonts w:ascii="Times New Roman" w:hAnsi="Times New Roman" w:cs="Times New Roman"/>
          <w:sz w:val="24"/>
        </w:rPr>
        <w:t xml:space="preserve">ur findings </w:t>
      </w:r>
      <w:r w:rsidR="00DB5635" w:rsidRPr="00536008">
        <w:rPr>
          <w:rFonts w:ascii="Times New Roman" w:hAnsi="Times New Roman" w:cs="Times New Roman"/>
          <w:sz w:val="24"/>
        </w:rPr>
        <w:t>showed</w:t>
      </w:r>
      <w:r w:rsidR="00C84355" w:rsidRPr="00536008">
        <w:rPr>
          <w:rFonts w:ascii="Times New Roman" w:hAnsi="Times New Roman" w:cs="Times New Roman"/>
          <w:sz w:val="24"/>
        </w:rPr>
        <w:t xml:space="preserve"> </w:t>
      </w:r>
      <w:r w:rsidR="0038273F" w:rsidRPr="00536008">
        <w:rPr>
          <w:rFonts w:ascii="Times New Roman" w:hAnsi="Times New Roman" w:cs="Times New Roman"/>
          <w:sz w:val="24"/>
        </w:rPr>
        <w:t xml:space="preserve">that </w:t>
      </w:r>
      <w:r w:rsidR="00F553A0" w:rsidRPr="00536008">
        <w:rPr>
          <w:rFonts w:ascii="Times New Roman" w:hAnsi="Times New Roman" w:cs="Times New Roman"/>
          <w:sz w:val="24"/>
        </w:rPr>
        <w:t>cryostimulation</w:t>
      </w:r>
      <w:r w:rsidR="0038273F" w:rsidRPr="00536008">
        <w:rPr>
          <w:rFonts w:ascii="Times New Roman" w:hAnsi="Times New Roman" w:cs="Times New Roman"/>
          <w:sz w:val="24"/>
        </w:rPr>
        <w:t xml:space="preserve"> </w:t>
      </w:r>
      <w:r w:rsidR="00A724B2" w:rsidRPr="00536008">
        <w:rPr>
          <w:rFonts w:ascii="Times New Roman" w:hAnsi="Times New Roman" w:cs="Times New Roman"/>
          <w:sz w:val="24"/>
        </w:rPr>
        <w:t>induces a greater reduction in HR</w:t>
      </w:r>
      <w:r w:rsidR="0038273F" w:rsidRPr="00536008">
        <w:rPr>
          <w:rFonts w:ascii="Times New Roman" w:hAnsi="Times New Roman" w:cs="Times New Roman"/>
          <w:sz w:val="24"/>
        </w:rPr>
        <w:t xml:space="preserve"> compared to </w:t>
      </w:r>
      <w:r w:rsidR="00210792" w:rsidRPr="00536008">
        <w:rPr>
          <w:rFonts w:ascii="Times New Roman" w:hAnsi="Times New Roman" w:cs="Times New Roman"/>
          <w:sz w:val="24"/>
        </w:rPr>
        <w:t>CWI</w:t>
      </w:r>
      <w:r w:rsidR="0038273F" w:rsidRPr="00536008">
        <w:rPr>
          <w:rFonts w:ascii="Times New Roman" w:hAnsi="Times New Roman" w:cs="Times New Roman"/>
          <w:sz w:val="24"/>
        </w:rPr>
        <w:t xml:space="preserve"> (</w:t>
      </w:r>
      <w:r w:rsidR="0038273F" w:rsidRPr="00536008">
        <w:rPr>
          <w:rFonts w:ascii="Times New Roman" w:hAnsi="Times New Roman" w:cs="Times New Roman"/>
          <w:b/>
          <w:sz w:val="24"/>
        </w:rPr>
        <w:t>p = 0.0</w:t>
      </w:r>
      <w:r w:rsidR="003D1D60" w:rsidRPr="00536008">
        <w:rPr>
          <w:rFonts w:ascii="Times New Roman" w:hAnsi="Times New Roman" w:cs="Times New Roman"/>
          <w:b/>
          <w:sz w:val="24"/>
        </w:rPr>
        <w:t>24</w:t>
      </w:r>
      <w:r w:rsidR="0038273F" w:rsidRPr="00536008">
        <w:rPr>
          <w:rFonts w:ascii="Times New Roman" w:hAnsi="Times New Roman" w:cs="Times New Roman"/>
          <w:sz w:val="24"/>
        </w:rPr>
        <w:t>)</w:t>
      </w:r>
      <w:r w:rsidR="00DB5635" w:rsidRPr="00536008">
        <w:rPr>
          <w:rFonts w:ascii="Times New Roman" w:hAnsi="Times New Roman" w:cs="Times New Roman"/>
          <w:sz w:val="24"/>
        </w:rPr>
        <w:t>, and that</w:t>
      </w:r>
      <w:r w:rsidR="0071277C" w:rsidRPr="00536008">
        <w:rPr>
          <w:rFonts w:ascii="Times New Roman" w:hAnsi="Times New Roman" w:cs="Times New Roman"/>
          <w:sz w:val="24"/>
        </w:rPr>
        <w:t xml:space="preserve"> </w:t>
      </w:r>
      <w:r w:rsidR="004800C7" w:rsidRPr="00536008">
        <w:rPr>
          <w:rFonts w:ascii="Times New Roman" w:hAnsi="Times New Roman" w:cs="Times New Roman"/>
          <w:sz w:val="24"/>
        </w:rPr>
        <w:t>PBC</w:t>
      </w:r>
      <w:r w:rsidR="0071277C" w:rsidRPr="00536008">
        <w:rPr>
          <w:rFonts w:ascii="Times New Roman" w:hAnsi="Times New Roman" w:cs="Times New Roman"/>
          <w:sz w:val="24"/>
        </w:rPr>
        <w:t xml:space="preserve"> leads to </w:t>
      </w:r>
      <w:r w:rsidR="00A161E8" w:rsidRPr="00536008">
        <w:rPr>
          <w:rFonts w:ascii="Times New Roman" w:hAnsi="Times New Roman" w:cs="Times New Roman"/>
          <w:sz w:val="24"/>
        </w:rPr>
        <w:t xml:space="preserve">a </w:t>
      </w:r>
      <w:r w:rsidR="00C612EE" w:rsidRPr="00536008">
        <w:rPr>
          <w:rFonts w:ascii="Times New Roman" w:hAnsi="Times New Roman" w:cs="Times New Roman"/>
          <w:sz w:val="24"/>
        </w:rPr>
        <w:t xml:space="preserve">greater decrease in </w:t>
      </w:r>
      <w:r w:rsidR="0071277C" w:rsidRPr="00536008">
        <w:rPr>
          <w:rFonts w:ascii="Times New Roman" w:hAnsi="Times New Roman" w:cs="Times New Roman"/>
          <w:sz w:val="24"/>
        </w:rPr>
        <w:t xml:space="preserve">HR compared to </w:t>
      </w:r>
      <w:r w:rsidR="004800C7" w:rsidRPr="00536008">
        <w:rPr>
          <w:rFonts w:ascii="Times New Roman" w:hAnsi="Times New Roman" w:cs="Times New Roman"/>
          <w:sz w:val="24"/>
        </w:rPr>
        <w:t>WBC</w:t>
      </w:r>
      <w:r w:rsidR="0071277C" w:rsidRPr="00536008">
        <w:rPr>
          <w:rFonts w:ascii="Times New Roman" w:hAnsi="Times New Roman" w:cs="Times New Roman"/>
          <w:sz w:val="24"/>
        </w:rPr>
        <w:t xml:space="preserve"> (</w:t>
      </w:r>
      <w:r w:rsidR="0071277C" w:rsidRPr="00536008">
        <w:rPr>
          <w:rFonts w:ascii="Times New Roman" w:hAnsi="Times New Roman" w:cs="Times New Roman"/>
          <w:b/>
          <w:bCs/>
          <w:sz w:val="24"/>
        </w:rPr>
        <w:t xml:space="preserve">p = </w:t>
      </w:r>
      <w:r w:rsidR="00173C71" w:rsidRPr="00536008">
        <w:rPr>
          <w:rFonts w:ascii="Times New Roman" w:hAnsi="Times New Roman" w:cs="Times New Roman"/>
          <w:b/>
          <w:bCs/>
          <w:sz w:val="24"/>
        </w:rPr>
        <w:t>0.00</w:t>
      </w:r>
      <w:r w:rsidR="00A05F1A" w:rsidRPr="00536008">
        <w:rPr>
          <w:rFonts w:ascii="Times New Roman" w:hAnsi="Times New Roman" w:cs="Times New Roman"/>
          <w:b/>
          <w:bCs/>
          <w:sz w:val="24"/>
        </w:rPr>
        <w:t>0</w:t>
      </w:r>
      <w:r w:rsidR="00AC7104" w:rsidRPr="00536008">
        <w:rPr>
          <w:rFonts w:ascii="Times New Roman" w:hAnsi="Times New Roman" w:cs="Times New Roman"/>
          <w:sz w:val="24"/>
        </w:rPr>
        <w:t>)</w:t>
      </w:r>
      <w:r w:rsidR="0070648E" w:rsidRPr="00536008">
        <w:rPr>
          <w:rFonts w:ascii="Times New Roman" w:hAnsi="Times New Roman" w:cs="Times New Roman"/>
          <w:sz w:val="24"/>
        </w:rPr>
        <w:t>.</w:t>
      </w:r>
      <w:r w:rsidR="00697C72" w:rsidRPr="00536008">
        <w:rPr>
          <w:rFonts w:ascii="Times New Roman" w:hAnsi="Times New Roman" w:cs="Times New Roman"/>
          <w:sz w:val="24"/>
        </w:rPr>
        <w:t xml:space="preserve"> </w:t>
      </w:r>
      <w:r w:rsidR="0070658A" w:rsidRPr="00536008">
        <w:rPr>
          <w:rFonts w:ascii="Times New Roman" w:hAnsi="Times New Roman" w:cs="Times New Roman"/>
          <w:sz w:val="24"/>
        </w:rPr>
        <w:t>This</w:t>
      </w:r>
      <w:r w:rsidR="00697C72" w:rsidRPr="00536008">
        <w:rPr>
          <w:rFonts w:ascii="Times New Roman" w:hAnsi="Times New Roman" w:cs="Times New Roman"/>
          <w:sz w:val="24"/>
        </w:rPr>
        <w:t xml:space="preserve"> finding was supported by the meta-regression analysis</w:t>
      </w:r>
      <w:r w:rsidR="00DB5635" w:rsidRPr="00536008">
        <w:rPr>
          <w:rFonts w:ascii="Times New Roman" w:hAnsi="Times New Roman" w:cs="Times New Roman"/>
          <w:sz w:val="24"/>
        </w:rPr>
        <w:t>, which</w:t>
      </w:r>
      <w:r w:rsidR="002305D4" w:rsidRPr="00536008">
        <w:rPr>
          <w:rFonts w:ascii="Times New Roman" w:hAnsi="Times New Roman" w:cs="Times New Roman"/>
          <w:sz w:val="24"/>
        </w:rPr>
        <w:t xml:space="preserve"> </w:t>
      </w:r>
      <w:r w:rsidR="005A6648" w:rsidRPr="00536008">
        <w:rPr>
          <w:rFonts w:ascii="Times New Roman" w:hAnsi="Times New Roman" w:cs="Times New Roman"/>
          <w:sz w:val="24"/>
        </w:rPr>
        <w:t>highlighted</w:t>
      </w:r>
      <w:r w:rsidR="00C84355" w:rsidRPr="00536008">
        <w:rPr>
          <w:rFonts w:ascii="Times New Roman" w:hAnsi="Times New Roman" w:cs="Times New Roman"/>
          <w:sz w:val="24"/>
        </w:rPr>
        <w:t xml:space="preserve"> </w:t>
      </w:r>
      <w:r w:rsidR="00697C72" w:rsidRPr="00536008">
        <w:rPr>
          <w:rFonts w:ascii="Times New Roman" w:hAnsi="Times New Roman" w:cs="Times New Roman"/>
          <w:sz w:val="24"/>
        </w:rPr>
        <w:t>a significan</w:t>
      </w:r>
      <w:r w:rsidR="002305D4" w:rsidRPr="00536008">
        <w:rPr>
          <w:rFonts w:ascii="Times New Roman" w:hAnsi="Times New Roman" w:cs="Times New Roman"/>
          <w:sz w:val="24"/>
        </w:rPr>
        <w:t>t impact</w:t>
      </w:r>
      <w:r w:rsidR="00697C72" w:rsidRPr="00536008">
        <w:rPr>
          <w:rFonts w:ascii="Times New Roman" w:hAnsi="Times New Roman" w:cs="Times New Roman"/>
          <w:sz w:val="24"/>
        </w:rPr>
        <w:t xml:space="preserve"> of cooling technique (</w:t>
      </w:r>
      <w:r w:rsidR="006D2B87" w:rsidRPr="00536008">
        <w:rPr>
          <w:rFonts w:ascii="Times New Roman" w:hAnsi="Times New Roman" w:cs="Times New Roman"/>
          <w:sz w:val="24"/>
        </w:rPr>
        <w:t>CWI</w:t>
      </w:r>
      <w:r w:rsidR="00631037" w:rsidRPr="00536008">
        <w:rPr>
          <w:rFonts w:ascii="Times New Roman" w:hAnsi="Times New Roman" w:cs="Times New Roman"/>
          <w:sz w:val="24"/>
        </w:rPr>
        <w:t xml:space="preserve">: </w:t>
      </w:r>
      <w:r w:rsidR="00697C72" w:rsidRPr="00536008">
        <w:rPr>
          <w:rFonts w:ascii="Times New Roman" w:hAnsi="Times New Roman" w:cs="Times New Roman"/>
          <w:sz w:val="24"/>
        </w:rPr>
        <w:t>coefficient = 0.3</w:t>
      </w:r>
      <w:r w:rsidR="00827E1C" w:rsidRPr="00536008">
        <w:rPr>
          <w:rFonts w:ascii="Times New Roman" w:hAnsi="Times New Roman" w:cs="Times New Roman"/>
          <w:sz w:val="24"/>
        </w:rPr>
        <w:t>5</w:t>
      </w:r>
      <w:r w:rsidR="00F8533F" w:rsidRPr="00536008">
        <w:rPr>
          <w:rFonts w:ascii="Times New Roman" w:hAnsi="Times New Roman" w:cs="Times New Roman"/>
          <w:sz w:val="24"/>
        </w:rPr>
        <w:t>;</w:t>
      </w:r>
      <w:r w:rsidR="009D4165" w:rsidRPr="00536008">
        <w:rPr>
          <w:rFonts w:ascii="Times New Roman" w:hAnsi="Times New Roman" w:cs="Times New Roman"/>
          <w:sz w:val="24"/>
        </w:rPr>
        <w:t xml:space="preserve"> 95% CI: 0.</w:t>
      </w:r>
      <w:r w:rsidR="00A4451C" w:rsidRPr="00536008">
        <w:rPr>
          <w:rFonts w:ascii="Times New Roman" w:hAnsi="Times New Roman" w:cs="Times New Roman"/>
          <w:sz w:val="24"/>
        </w:rPr>
        <w:t>10</w:t>
      </w:r>
      <w:r w:rsidR="009D4165" w:rsidRPr="00536008">
        <w:rPr>
          <w:rFonts w:ascii="Times New Roman" w:hAnsi="Times New Roman" w:cs="Times New Roman"/>
          <w:sz w:val="24"/>
        </w:rPr>
        <w:t xml:space="preserve"> to 0.</w:t>
      </w:r>
      <w:r w:rsidR="00A4451C" w:rsidRPr="00536008">
        <w:rPr>
          <w:rFonts w:ascii="Times New Roman" w:hAnsi="Times New Roman" w:cs="Times New Roman"/>
          <w:sz w:val="24"/>
        </w:rPr>
        <w:t>60</w:t>
      </w:r>
      <w:r w:rsidR="009D4165" w:rsidRPr="00536008">
        <w:rPr>
          <w:rFonts w:ascii="Times New Roman" w:hAnsi="Times New Roman" w:cs="Times New Roman"/>
          <w:sz w:val="24"/>
        </w:rPr>
        <w:t>; z =</w:t>
      </w:r>
      <w:r w:rsidR="00173C71" w:rsidRPr="00536008">
        <w:rPr>
          <w:rFonts w:ascii="Times New Roman" w:hAnsi="Times New Roman" w:cs="Times New Roman"/>
          <w:sz w:val="24"/>
        </w:rPr>
        <w:t xml:space="preserve"> </w:t>
      </w:r>
      <w:r w:rsidR="00961C6D" w:rsidRPr="00536008">
        <w:rPr>
          <w:rFonts w:ascii="Times New Roman" w:hAnsi="Times New Roman" w:cs="Times New Roman"/>
          <w:sz w:val="24"/>
        </w:rPr>
        <w:t>2</w:t>
      </w:r>
      <w:r w:rsidR="009D4165" w:rsidRPr="00536008">
        <w:rPr>
          <w:rFonts w:ascii="Times New Roman" w:hAnsi="Times New Roman" w:cs="Times New Roman"/>
          <w:sz w:val="24"/>
        </w:rPr>
        <w:t>.</w:t>
      </w:r>
      <w:r w:rsidR="00A4451C" w:rsidRPr="00536008">
        <w:rPr>
          <w:rFonts w:ascii="Times New Roman" w:hAnsi="Times New Roman" w:cs="Times New Roman"/>
          <w:sz w:val="24"/>
        </w:rPr>
        <w:t>7</w:t>
      </w:r>
      <w:r w:rsidR="003F63DC" w:rsidRPr="00536008">
        <w:rPr>
          <w:rFonts w:ascii="Times New Roman" w:hAnsi="Times New Roman" w:cs="Times New Roman"/>
          <w:sz w:val="24"/>
        </w:rPr>
        <w:t>3</w:t>
      </w:r>
      <w:r w:rsidR="009B65EE" w:rsidRPr="00536008">
        <w:rPr>
          <w:rFonts w:ascii="Times New Roman" w:hAnsi="Times New Roman" w:cs="Times New Roman"/>
          <w:sz w:val="24"/>
        </w:rPr>
        <w:t xml:space="preserve">; </w:t>
      </w:r>
      <w:r w:rsidR="00697C72" w:rsidRPr="00536008">
        <w:rPr>
          <w:rFonts w:ascii="Times New Roman" w:hAnsi="Times New Roman" w:cs="Times New Roman"/>
          <w:b/>
          <w:bCs/>
          <w:sz w:val="24"/>
        </w:rPr>
        <w:t>p = 0.00</w:t>
      </w:r>
      <w:r w:rsidR="001A73B1" w:rsidRPr="00536008">
        <w:rPr>
          <w:rFonts w:ascii="Times New Roman" w:hAnsi="Times New Roman" w:cs="Times New Roman"/>
          <w:b/>
          <w:bCs/>
          <w:sz w:val="24"/>
        </w:rPr>
        <w:t>6</w:t>
      </w:r>
      <w:r w:rsidR="00697C72" w:rsidRPr="00536008">
        <w:rPr>
          <w:rFonts w:ascii="Times New Roman" w:hAnsi="Times New Roman" w:cs="Times New Roman"/>
          <w:sz w:val="24"/>
        </w:rPr>
        <w:t>), confirming that cryo</w:t>
      </w:r>
      <w:r w:rsidR="00263E6A" w:rsidRPr="00536008">
        <w:rPr>
          <w:rFonts w:ascii="Times New Roman" w:hAnsi="Times New Roman" w:cs="Times New Roman"/>
          <w:sz w:val="24"/>
        </w:rPr>
        <w:t>stimulation</w:t>
      </w:r>
      <w:r w:rsidR="00697C72" w:rsidRPr="00536008">
        <w:rPr>
          <w:rFonts w:ascii="Times New Roman" w:hAnsi="Times New Roman" w:cs="Times New Roman"/>
          <w:sz w:val="24"/>
        </w:rPr>
        <w:t xml:space="preserve"> has a more substantial effect on HR </w:t>
      </w:r>
      <w:r w:rsidR="00DB5635" w:rsidRPr="00536008">
        <w:rPr>
          <w:rFonts w:ascii="Times New Roman" w:hAnsi="Times New Roman" w:cs="Times New Roman"/>
          <w:sz w:val="24"/>
        </w:rPr>
        <w:t xml:space="preserve">decrease </w:t>
      </w:r>
      <w:r w:rsidR="00697C72" w:rsidRPr="00536008">
        <w:rPr>
          <w:rFonts w:ascii="Times New Roman" w:hAnsi="Times New Roman" w:cs="Times New Roman"/>
          <w:sz w:val="24"/>
        </w:rPr>
        <w:t>than CWI</w:t>
      </w:r>
      <w:r w:rsidR="00A96575"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DB5635" w:rsidRPr="00536008">
        <w:rPr>
          <w:rFonts w:ascii="Times New Roman" w:hAnsi="Times New Roman" w:cs="Times New Roman"/>
          <w:sz w:val="24"/>
        </w:rPr>
        <w:t>As regards</w:t>
      </w:r>
      <w:r w:rsidR="00A72D88" w:rsidRPr="00536008">
        <w:rPr>
          <w:rFonts w:ascii="Times New Roman" w:hAnsi="Times New Roman" w:cs="Times New Roman"/>
          <w:sz w:val="24"/>
        </w:rPr>
        <w:t xml:space="preserve"> type of</w:t>
      </w:r>
      <w:r w:rsidR="00051B67" w:rsidRPr="00536008">
        <w:rPr>
          <w:rFonts w:ascii="Times New Roman" w:hAnsi="Times New Roman" w:cs="Times New Roman"/>
          <w:sz w:val="24"/>
        </w:rPr>
        <w:t xml:space="preserve"> </w:t>
      </w:r>
      <w:r w:rsidR="00A72D88" w:rsidRPr="00536008">
        <w:rPr>
          <w:rFonts w:ascii="Times New Roman" w:hAnsi="Times New Roman" w:cs="Times New Roman"/>
          <w:sz w:val="24"/>
        </w:rPr>
        <w:t>cryo</w:t>
      </w:r>
      <w:r w:rsidR="00263E6A" w:rsidRPr="00536008">
        <w:rPr>
          <w:rFonts w:ascii="Times New Roman" w:hAnsi="Times New Roman" w:cs="Times New Roman"/>
          <w:sz w:val="24"/>
        </w:rPr>
        <w:t>stimulation</w:t>
      </w:r>
      <w:r w:rsidR="00EE02D7" w:rsidRPr="00536008">
        <w:rPr>
          <w:rFonts w:ascii="Times New Roman" w:hAnsi="Times New Roman" w:cs="Times New Roman"/>
          <w:sz w:val="24"/>
        </w:rPr>
        <w:t>, a s</w:t>
      </w:r>
      <w:r w:rsidR="00135148" w:rsidRPr="00536008">
        <w:rPr>
          <w:rFonts w:ascii="Times New Roman" w:hAnsi="Times New Roman" w:cs="Times New Roman"/>
          <w:sz w:val="24"/>
        </w:rPr>
        <w:t xml:space="preserve">ignificant </w:t>
      </w:r>
      <w:r w:rsidR="002305D4" w:rsidRPr="00536008">
        <w:rPr>
          <w:rFonts w:ascii="Times New Roman" w:hAnsi="Times New Roman" w:cs="Times New Roman"/>
          <w:sz w:val="24"/>
        </w:rPr>
        <w:t>moderating effect</w:t>
      </w:r>
      <w:r w:rsidR="00135148" w:rsidRPr="00536008">
        <w:rPr>
          <w:rFonts w:ascii="Times New Roman" w:hAnsi="Times New Roman" w:cs="Times New Roman"/>
          <w:sz w:val="24"/>
        </w:rPr>
        <w:t xml:space="preserve"> (PBC: coefficient</w:t>
      </w:r>
      <w:r w:rsidR="00776F1E" w:rsidRPr="00536008">
        <w:rPr>
          <w:rFonts w:ascii="Times New Roman" w:hAnsi="Times New Roman" w:cs="Times New Roman"/>
          <w:sz w:val="24"/>
        </w:rPr>
        <w:t xml:space="preserve"> </w:t>
      </w:r>
      <w:r w:rsidR="00135148" w:rsidRPr="00536008">
        <w:rPr>
          <w:rFonts w:ascii="Times New Roman" w:hAnsi="Times New Roman" w:cs="Times New Roman"/>
          <w:sz w:val="24"/>
        </w:rPr>
        <w:t>=</w:t>
      </w:r>
      <w:r w:rsidR="00B66E3D" w:rsidRPr="00536008">
        <w:rPr>
          <w:rFonts w:ascii="Times New Roman" w:hAnsi="Times New Roman" w:cs="Times New Roman"/>
          <w:sz w:val="24"/>
        </w:rPr>
        <w:t xml:space="preserve"> </w:t>
      </w:r>
      <w:r w:rsidR="00135148" w:rsidRPr="00536008">
        <w:rPr>
          <w:rFonts w:ascii="Times New Roman" w:hAnsi="Times New Roman" w:cs="Times New Roman"/>
          <w:sz w:val="24"/>
        </w:rPr>
        <w:t>-0.</w:t>
      </w:r>
      <w:r w:rsidR="00C56C4E" w:rsidRPr="00536008">
        <w:rPr>
          <w:rFonts w:ascii="Times New Roman" w:hAnsi="Times New Roman" w:cs="Times New Roman"/>
          <w:sz w:val="24"/>
        </w:rPr>
        <w:t>5</w:t>
      </w:r>
      <w:r w:rsidR="001A73B1" w:rsidRPr="00536008">
        <w:rPr>
          <w:rFonts w:ascii="Times New Roman" w:hAnsi="Times New Roman" w:cs="Times New Roman"/>
          <w:sz w:val="24"/>
        </w:rPr>
        <w:t>9</w:t>
      </w:r>
      <w:r w:rsidR="009B65EE" w:rsidRPr="00536008">
        <w:rPr>
          <w:rFonts w:ascii="Times New Roman" w:hAnsi="Times New Roman" w:cs="Times New Roman"/>
          <w:sz w:val="24"/>
        </w:rPr>
        <w:t>; 95% CI:</w:t>
      </w:r>
      <w:r w:rsidR="00A2590D" w:rsidRPr="00536008">
        <w:rPr>
          <w:rFonts w:ascii="Times New Roman" w:hAnsi="Times New Roman" w:cs="Times New Roman"/>
          <w:sz w:val="24"/>
        </w:rPr>
        <w:t xml:space="preserve"> </w:t>
      </w:r>
      <w:r w:rsidR="009B65EE" w:rsidRPr="00536008">
        <w:rPr>
          <w:rFonts w:ascii="Times New Roman" w:hAnsi="Times New Roman" w:cs="Times New Roman"/>
          <w:sz w:val="24"/>
        </w:rPr>
        <w:t>-</w:t>
      </w:r>
      <w:r w:rsidR="00DA120A" w:rsidRPr="00536008">
        <w:rPr>
          <w:rFonts w:ascii="Times New Roman" w:hAnsi="Times New Roman" w:cs="Times New Roman"/>
          <w:sz w:val="24"/>
        </w:rPr>
        <w:t>0.</w:t>
      </w:r>
      <w:r w:rsidR="00F66704" w:rsidRPr="00536008">
        <w:rPr>
          <w:rFonts w:ascii="Times New Roman" w:hAnsi="Times New Roman" w:cs="Times New Roman"/>
          <w:sz w:val="24"/>
        </w:rPr>
        <w:t>92</w:t>
      </w:r>
      <w:r w:rsidR="009B65EE" w:rsidRPr="00536008">
        <w:rPr>
          <w:rFonts w:ascii="Times New Roman" w:hAnsi="Times New Roman" w:cs="Times New Roman"/>
          <w:sz w:val="24"/>
        </w:rPr>
        <w:t xml:space="preserve"> to </w:t>
      </w:r>
      <w:r w:rsidR="006E25B8" w:rsidRPr="00536008">
        <w:rPr>
          <w:rFonts w:ascii="Times New Roman" w:hAnsi="Times New Roman" w:cs="Times New Roman"/>
          <w:sz w:val="24"/>
        </w:rPr>
        <w:t>-</w:t>
      </w:r>
      <w:r w:rsidR="009B65EE" w:rsidRPr="00536008">
        <w:rPr>
          <w:rFonts w:ascii="Times New Roman" w:hAnsi="Times New Roman" w:cs="Times New Roman"/>
          <w:sz w:val="24"/>
        </w:rPr>
        <w:t>0.</w:t>
      </w:r>
      <w:r w:rsidR="00F66704" w:rsidRPr="00536008">
        <w:rPr>
          <w:rFonts w:ascii="Times New Roman" w:hAnsi="Times New Roman" w:cs="Times New Roman"/>
          <w:sz w:val="24"/>
        </w:rPr>
        <w:t>25</w:t>
      </w:r>
      <w:r w:rsidR="009B65EE" w:rsidRPr="00536008">
        <w:rPr>
          <w:rFonts w:ascii="Times New Roman" w:hAnsi="Times New Roman" w:cs="Times New Roman"/>
          <w:sz w:val="24"/>
        </w:rPr>
        <w:t>; z =</w:t>
      </w:r>
      <w:r w:rsidR="00402516" w:rsidRPr="00536008">
        <w:rPr>
          <w:rFonts w:ascii="Times New Roman" w:hAnsi="Times New Roman" w:cs="Times New Roman"/>
          <w:sz w:val="24"/>
        </w:rPr>
        <w:t xml:space="preserve"> -3.</w:t>
      </w:r>
      <w:r w:rsidR="00F66704" w:rsidRPr="00536008">
        <w:rPr>
          <w:rFonts w:ascii="Times New Roman" w:hAnsi="Times New Roman" w:cs="Times New Roman"/>
          <w:sz w:val="24"/>
        </w:rPr>
        <w:t>45</w:t>
      </w:r>
      <w:r w:rsidR="001F7A32" w:rsidRPr="00536008">
        <w:rPr>
          <w:rFonts w:ascii="Times New Roman" w:hAnsi="Times New Roman" w:cs="Times New Roman"/>
          <w:sz w:val="24"/>
        </w:rPr>
        <w:t xml:space="preserve">; </w:t>
      </w:r>
      <w:r w:rsidR="00135148" w:rsidRPr="00536008">
        <w:rPr>
          <w:rFonts w:ascii="Times New Roman" w:hAnsi="Times New Roman" w:cs="Times New Roman"/>
          <w:b/>
          <w:bCs/>
          <w:sz w:val="24"/>
        </w:rPr>
        <w:t xml:space="preserve">p </w:t>
      </w:r>
      <w:r w:rsidR="00213B65" w:rsidRPr="00536008">
        <w:rPr>
          <w:rFonts w:ascii="Times New Roman" w:hAnsi="Times New Roman" w:cs="Times New Roman"/>
          <w:b/>
          <w:bCs/>
          <w:sz w:val="24"/>
        </w:rPr>
        <w:t>=</w:t>
      </w:r>
      <w:r w:rsidR="00135148" w:rsidRPr="00536008">
        <w:rPr>
          <w:rFonts w:ascii="Times New Roman" w:hAnsi="Times New Roman" w:cs="Times New Roman"/>
          <w:b/>
          <w:bCs/>
          <w:sz w:val="24"/>
        </w:rPr>
        <w:t xml:space="preserve"> 0.0</w:t>
      </w:r>
      <w:r w:rsidR="000E5A72" w:rsidRPr="00536008">
        <w:rPr>
          <w:rFonts w:ascii="Times New Roman" w:hAnsi="Times New Roman" w:cs="Times New Roman"/>
          <w:b/>
          <w:bCs/>
          <w:sz w:val="24"/>
        </w:rPr>
        <w:t>0</w:t>
      </w:r>
      <w:r w:rsidR="00F66704" w:rsidRPr="00536008">
        <w:rPr>
          <w:rFonts w:ascii="Times New Roman" w:hAnsi="Times New Roman" w:cs="Times New Roman"/>
          <w:b/>
          <w:bCs/>
          <w:sz w:val="24"/>
        </w:rPr>
        <w:t>1</w:t>
      </w:r>
      <w:r w:rsidR="00135148" w:rsidRPr="00536008">
        <w:rPr>
          <w:rFonts w:ascii="Times New Roman" w:hAnsi="Times New Roman" w:cs="Times New Roman"/>
          <w:sz w:val="24"/>
        </w:rPr>
        <w:t>)</w:t>
      </w:r>
      <w:r w:rsidR="00E10DC8" w:rsidRPr="00536008">
        <w:rPr>
          <w:rFonts w:ascii="Times New Roman" w:hAnsi="Times New Roman" w:cs="Times New Roman"/>
          <w:sz w:val="24"/>
        </w:rPr>
        <w:t xml:space="preserve"> was observed</w:t>
      </w:r>
      <w:r w:rsidR="00135148" w:rsidRPr="00536008">
        <w:rPr>
          <w:rFonts w:ascii="Times New Roman" w:hAnsi="Times New Roman" w:cs="Times New Roman"/>
          <w:sz w:val="24"/>
        </w:rPr>
        <w:t>, indicating</w:t>
      </w:r>
      <w:r w:rsidR="00C84355" w:rsidRPr="00536008">
        <w:rPr>
          <w:rFonts w:ascii="Times New Roman" w:hAnsi="Times New Roman" w:cs="Times New Roman"/>
          <w:sz w:val="24"/>
        </w:rPr>
        <w:t xml:space="preserve"> </w:t>
      </w:r>
      <w:r w:rsidR="00135148" w:rsidRPr="00536008">
        <w:rPr>
          <w:rFonts w:ascii="Times New Roman" w:hAnsi="Times New Roman" w:cs="Times New Roman"/>
          <w:sz w:val="24"/>
        </w:rPr>
        <w:t xml:space="preserve">pronounced HR reduction </w:t>
      </w:r>
      <w:r w:rsidR="005A6648" w:rsidRPr="00536008">
        <w:rPr>
          <w:rFonts w:ascii="Times New Roman" w:hAnsi="Times New Roman" w:cs="Times New Roman"/>
          <w:sz w:val="24"/>
        </w:rPr>
        <w:t>ascribable to</w:t>
      </w:r>
      <w:r w:rsidR="00C84355" w:rsidRPr="00536008">
        <w:rPr>
          <w:rFonts w:ascii="Times New Roman" w:hAnsi="Times New Roman" w:cs="Times New Roman"/>
          <w:sz w:val="24"/>
        </w:rPr>
        <w:t xml:space="preserve"> </w:t>
      </w:r>
      <w:r w:rsidR="00135148" w:rsidRPr="00536008">
        <w:rPr>
          <w:rFonts w:ascii="Times New Roman" w:hAnsi="Times New Roman" w:cs="Times New Roman"/>
          <w:sz w:val="24"/>
        </w:rPr>
        <w:t>PBC intervention.</w:t>
      </w:r>
      <w:r w:rsidR="00B75FE2" w:rsidRPr="00536008">
        <w:rPr>
          <w:rFonts w:ascii="Times New Roman" w:hAnsi="Times New Roman" w:cs="Times New Roman"/>
          <w:sz w:val="24"/>
        </w:rPr>
        <w:t xml:space="preserve"> </w:t>
      </w:r>
    </w:p>
    <w:p w14:paraId="18887DB3" w14:textId="7D59FCB2" w:rsidR="00F251CE" w:rsidRPr="00536008" w:rsidRDefault="00FB30C5" w:rsidP="00D43A78">
      <w:pPr>
        <w:pStyle w:val="Paragraphedeliste"/>
        <w:pBdr>
          <w:top w:val="single" w:sz="4" w:space="1" w:color="auto"/>
          <w:left w:val="single" w:sz="4" w:space="4" w:color="auto"/>
          <w:bottom w:val="single" w:sz="4" w:space="1" w:color="auto"/>
          <w:right w:val="single" w:sz="4" w:space="4" w:color="auto"/>
        </w:pBdr>
        <w:spacing w:line="360" w:lineRule="auto"/>
        <w:ind w:left="0"/>
        <w:jc w:val="both"/>
        <w:rPr>
          <w:rFonts w:ascii="Times New Roman" w:hAnsi="Times New Roman" w:cs="Times New Roman"/>
          <w:bCs/>
          <w:sz w:val="24"/>
        </w:rPr>
      </w:pPr>
      <w:r w:rsidRPr="00536008">
        <w:rPr>
          <w:rFonts w:ascii="Times New Roman" w:hAnsi="Times New Roman" w:cs="Times New Roman"/>
          <w:noProof/>
          <w:sz w:val="24"/>
          <w:lang w:eastAsia="fr-FR"/>
        </w:rPr>
        <w:lastRenderedPageBreak/>
        <w:drawing>
          <wp:inline distT="0" distB="0" distL="0" distR="0" wp14:anchorId="0B3751B9" wp14:editId="22AFED33">
            <wp:extent cx="5772717" cy="2905125"/>
            <wp:effectExtent l="0" t="0" r="0" b="0"/>
            <wp:docPr id="1474566550" name="Image 4" descr="Une image contenant texte, capture d’écran, affichag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66550" name="Image 4" descr="Une image contenant texte, capture d’écran, affichage, nombre&#10;&#10;Description générée automatiquement"/>
                    <pic:cNvPicPr/>
                  </pic:nvPicPr>
                  <pic:blipFill rotWithShape="1">
                    <a:blip r:embed="rId18" cstate="print">
                      <a:extLst>
                        <a:ext uri="{28A0092B-C50C-407E-A947-70E740481C1C}">
                          <a14:useLocalDpi xmlns:a14="http://schemas.microsoft.com/office/drawing/2010/main" val="0"/>
                        </a:ext>
                      </a:extLst>
                    </a:blip>
                    <a:srcRect l="3626" t="769" r="-1218" b="1"/>
                    <a:stretch/>
                  </pic:blipFill>
                  <pic:spPr bwMode="auto">
                    <a:xfrm>
                      <a:off x="0" y="0"/>
                      <a:ext cx="5788182" cy="2912908"/>
                    </a:xfrm>
                    <a:prstGeom prst="roundRect">
                      <a:avLst/>
                    </a:prstGeom>
                    <a:ln>
                      <a:noFill/>
                    </a:ln>
                    <a:extLst>
                      <a:ext uri="{53640926-AAD7-44D8-BBD7-CCE9431645EC}">
                        <a14:shadowObscured xmlns:a14="http://schemas.microsoft.com/office/drawing/2010/main"/>
                      </a:ext>
                    </a:extLst>
                  </pic:spPr>
                </pic:pic>
              </a:graphicData>
            </a:graphic>
          </wp:inline>
        </w:drawing>
      </w:r>
      <w:r w:rsidR="007D5BBC" w:rsidRPr="00536008">
        <w:rPr>
          <w:rFonts w:ascii="Times New Roman" w:hAnsi="Times New Roman" w:cs="Times New Roman"/>
          <w:b/>
          <w:sz w:val="24"/>
        </w:rPr>
        <w:t xml:space="preserve">Figure </w:t>
      </w:r>
      <w:r w:rsidR="008E439B" w:rsidRPr="00536008">
        <w:rPr>
          <w:rFonts w:ascii="Times New Roman" w:hAnsi="Times New Roman" w:cs="Times New Roman"/>
          <w:b/>
          <w:sz w:val="24"/>
        </w:rPr>
        <w:t>2.</w:t>
      </w:r>
      <w:r w:rsidR="008E439B" w:rsidRPr="00536008">
        <w:rPr>
          <w:rFonts w:ascii="Times New Roman" w:hAnsi="Times New Roman" w:cs="Times New Roman"/>
          <w:bCs/>
          <w:sz w:val="24"/>
        </w:rPr>
        <w:t xml:space="preserve"> Effect of </w:t>
      </w:r>
      <w:r w:rsidR="00F703D5" w:rsidRPr="00536008">
        <w:rPr>
          <w:rFonts w:ascii="Times New Roman" w:hAnsi="Times New Roman" w:cs="Times New Roman"/>
          <w:bCs/>
          <w:sz w:val="24"/>
        </w:rPr>
        <w:t>cold exposure</w:t>
      </w:r>
      <w:r w:rsidR="008E439B" w:rsidRPr="00536008">
        <w:rPr>
          <w:rFonts w:ascii="Times New Roman" w:hAnsi="Times New Roman" w:cs="Times New Roman"/>
          <w:bCs/>
          <w:sz w:val="24"/>
        </w:rPr>
        <w:t xml:space="preserve"> on heart rate</w:t>
      </w:r>
      <w:r w:rsidR="008619F6" w:rsidRPr="00536008">
        <w:rPr>
          <w:rFonts w:ascii="Times New Roman" w:hAnsi="Times New Roman" w:cs="Times New Roman"/>
          <w:bCs/>
          <w:sz w:val="24"/>
        </w:rPr>
        <w:t xml:space="preserve"> magnitude</w:t>
      </w:r>
      <w:r w:rsidR="008E439B" w:rsidRPr="00536008">
        <w:rPr>
          <w:rFonts w:ascii="Times New Roman" w:hAnsi="Times New Roman" w:cs="Times New Roman"/>
          <w:bCs/>
          <w:sz w:val="24"/>
        </w:rPr>
        <w:t xml:space="preserve"> depending on sex, BMI, cooling </w:t>
      </w:r>
      <w:r w:rsidR="004A7BE3" w:rsidRPr="00536008">
        <w:rPr>
          <w:rFonts w:ascii="Times New Roman" w:hAnsi="Times New Roman" w:cs="Times New Roman"/>
          <w:bCs/>
          <w:sz w:val="24"/>
        </w:rPr>
        <w:t>technique,</w:t>
      </w:r>
      <w:r w:rsidR="008E439B" w:rsidRPr="00536008">
        <w:rPr>
          <w:rFonts w:ascii="Times New Roman" w:hAnsi="Times New Roman" w:cs="Times New Roman"/>
          <w:bCs/>
          <w:sz w:val="24"/>
        </w:rPr>
        <w:t xml:space="preserve"> and </w:t>
      </w:r>
      <w:r w:rsidR="00F553A0" w:rsidRPr="00536008">
        <w:rPr>
          <w:rFonts w:ascii="Times New Roman" w:hAnsi="Times New Roman" w:cs="Times New Roman"/>
          <w:bCs/>
          <w:sz w:val="24"/>
        </w:rPr>
        <w:t xml:space="preserve">cryostimulation </w:t>
      </w:r>
      <w:r w:rsidR="008E439B" w:rsidRPr="00536008">
        <w:rPr>
          <w:rFonts w:ascii="Times New Roman" w:hAnsi="Times New Roman" w:cs="Times New Roman"/>
          <w:bCs/>
          <w:sz w:val="24"/>
        </w:rPr>
        <w:t>type</w:t>
      </w:r>
      <w:r w:rsidR="00C612EE" w:rsidRPr="00536008">
        <w:rPr>
          <w:rFonts w:ascii="Times New Roman" w:hAnsi="Times New Roman" w:cs="Times New Roman"/>
          <w:bCs/>
          <w:sz w:val="24"/>
        </w:rPr>
        <w:t xml:space="preserve">. </w:t>
      </w:r>
      <w:r w:rsidR="00971E02" w:rsidRPr="00536008">
        <w:rPr>
          <w:rFonts w:ascii="Times New Roman" w:hAnsi="Times New Roman" w:cs="Times New Roman"/>
          <w:szCs w:val="20"/>
        </w:rPr>
        <w:t>SMD: Standardized mean difference</w:t>
      </w:r>
      <w:r w:rsidR="00971E02" w:rsidRPr="00536008">
        <w:rPr>
          <w:rFonts w:ascii="Times New Roman" w:hAnsi="Times New Roman" w:cs="Times New Roman"/>
          <w:bCs/>
          <w:sz w:val="24"/>
        </w:rPr>
        <w:t xml:space="preserve">; </w:t>
      </w:r>
      <w:r w:rsidR="007C614F" w:rsidRPr="00536008">
        <w:rPr>
          <w:rFonts w:ascii="Times New Roman" w:hAnsi="Times New Roman" w:cs="Times New Roman"/>
          <w:bCs/>
          <w:sz w:val="24"/>
        </w:rPr>
        <w:t xml:space="preserve">BMI: Body Mass Index; Cryo: </w:t>
      </w:r>
      <w:r w:rsidR="00F553A0" w:rsidRPr="00536008">
        <w:rPr>
          <w:rFonts w:ascii="Times New Roman" w:hAnsi="Times New Roman" w:cs="Times New Roman"/>
          <w:bCs/>
          <w:sz w:val="24"/>
        </w:rPr>
        <w:t>cryostimulation</w:t>
      </w:r>
      <w:r w:rsidR="007C614F" w:rsidRPr="00536008">
        <w:rPr>
          <w:rFonts w:ascii="Times New Roman" w:hAnsi="Times New Roman" w:cs="Times New Roman"/>
          <w:bCs/>
          <w:sz w:val="24"/>
        </w:rPr>
        <w:t>; CWI: Cold Water Immersion; WBC: Whole body</w:t>
      </w:r>
      <w:r w:rsidR="00F553A0" w:rsidRPr="00536008">
        <w:rPr>
          <w:rFonts w:ascii="Times New Roman" w:hAnsi="Times New Roman" w:cs="Times New Roman"/>
          <w:bCs/>
          <w:sz w:val="24"/>
        </w:rPr>
        <w:t xml:space="preserve"> cryostimulation</w:t>
      </w:r>
      <w:r w:rsidR="007C614F" w:rsidRPr="00536008">
        <w:rPr>
          <w:rFonts w:ascii="Times New Roman" w:hAnsi="Times New Roman" w:cs="Times New Roman"/>
          <w:bCs/>
          <w:sz w:val="24"/>
        </w:rPr>
        <w:t xml:space="preserve">; PBC: Partial Body </w:t>
      </w:r>
      <w:r w:rsidR="00F553A0" w:rsidRPr="00536008">
        <w:rPr>
          <w:rFonts w:ascii="Times New Roman" w:hAnsi="Times New Roman" w:cs="Times New Roman"/>
          <w:bCs/>
          <w:sz w:val="24"/>
        </w:rPr>
        <w:t>cryostimulation</w:t>
      </w:r>
      <w:r w:rsidR="007C614F" w:rsidRPr="00536008">
        <w:rPr>
          <w:rFonts w:ascii="Times New Roman" w:hAnsi="Times New Roman" w:cs="Times New Roman"/>
          <w:bCs/>
          <w:sz w:val="24"/>
        </w:rPr>
        <w:t>;</w:t>
      </w:r>
      <w:r w:rsidR="007C526F" w:rsidRPr="00536008">
        <w:rPr>
          <w:rFonts w:ascii="Times New Roman" w:hAnsi="Times New Roman" w:cs="Times New Roman"/>
          <w:bCs/>
          <w:sz w:val="24"/>
        </w:rPr>
        <w:t xml:space="preserve"> N: Number of articles; n: Number of experimental groups; s: Number of</w:t>
      </w:r>
      <w:r w:rsidR="00B759D5" w:rsidRPr="00536008">
        <w:rPr>
          <w:rFonts w:ascii="Times New Roman" w:hAnsi="Times New Roman" w:cs="Times New Roman"/>
          <w:bCs/>
          <w:sz w:val="24"/>
        </w:rPr>
        <w:t xml:space="preserve"> participants</w:t>
      </w:r>
      <w:r w:rsidR="007C526F" w:rsidRPr="00536008">
        <w:rPr>
          <w:rFonts w:ascii="Times New Roman" w:hAnsi="Times New Roman" w:cs="Times New Roman"/>
          <w:bCs/>
          <w:sz w:val="24"/>
        </w:rPr>
        <w:t>; *</w:t>
      </w:r>
      <w:r w:rsidR="007C614F" w:rsidRPr="00536008">
        <w:rPr>
          <w:rFonts w:ascii="Times New Roman" w:hAnsi="Times New Roman" w:cs="Times New Roman"/>
          <w:bCs/>
          <w:sz w:val="24"/>
        </w:rPr>
        <w:t xml:space="preserve">: Significant difference between </w:t>
      </w:r>
      <w:r w:rsidR="00CB5104" w:rsidRPr="00536008">
        <w:rPr>
          <w:rFonts w:ascii="Times New Roman" w:hAnsi="Times New Roman" w:cs="Times New Roman"/>
          <w:bCs/>
          <w:sz w:val="24"/>
        </w:rPr>
        <w:t>moderators</w:t>
      </w:r>
      <w:r w:rsidR="007C614F" w:rsidRPr="00536008">
        <w:rPr>
          <w:rFonts w:ascii="Times New Roman" w:hAnsi="Times New Roman" w:cs="Times New Roman"/>
          <w:bCs/>
          <w:sz w:val="24"/>
        </w:rPr>
        <w:t xml:space="preserve"> at p&lt; 0.001</w:t>
      </w:r>
      <w:r w:rsidR="00CB5104" w:rsidRPr="00536008">
        <w:rPr>
          <w:rFonts w:ascii="Times New Roman" w:hAnsi="Times New Roman" w:cs="Times New Roman"/>
          <w:bCs/>
          <w:sz w:val="24"/>
        </w:rPr>
        <w:t>.</w:t>
      </w:r>
    </w:p>
    <w:p w14:paraId="29D6B04F" w14:textId="105C7913" w:rsidR="000E2982" w:rsidRPr="00536008" w:rsidRDefault="002D16C1" w:rsidP="000E2982">
      <w:pPr>
        <w:pStyle w:val="Paragraphedeliste"/>
        <w:spacing w:line="360" w:lineRule="auto"/>
        <w:ind w:left="1224"/>
        <w:jc w:val="both"/>
        <w:rPr>
          <w:rFonts w:ascii="Times New Roman" w:hAnsi="Times New Roman" w:cs="Times New Roman"/>
          <w:b/>
          <w:sz w:val="24"/>
        </w:rPr>
      </w:pPr>
      <w:r w:rsidRPr="00536008">
        <w:rPr>
          <w:rFonts w:ascii="Times New Roman" w:hAnsi="Times New Roman" w:cs="Times New Roman"/>
          <w:b/>
          <w:sz w:val="24"/>
        </w:rPr>
        <w:t xml:space="preserve"> </w:t>
      </w:r>
    </w:p>
    <w:p w14:paraId="6D98A12B" w14:textId="298F41C3" w:rsidR="0029351B" w:rsidRPr="00536008" w:rsidRDefault="00077D1C" w:rsidP="00047506">
      <w:pPr>
        <w:pStyle w:val="Paragraphedeliste"/>
        <w:numPr>
          <w:ilvl w:val="1"/>
          <w:numId w:val="14"/>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Arterial pressur</w:t>
      </w:r>
      <w:r w:rsidR="007C614F" w:rsidRPr="00536008">
        <w:rPr>
          <w:rFonts w:ascii="Times New Roman" w:hAnsi="Times New Roman" w:cs="Times New Roman"/>
          <w:b/>
          <w:sz w:val="24"/>
          <w:szCs w:val="24"/>
        </w:rPr>
        <w:t>e</w:t>
      </w:r>
    </w:p>
    <w:p w14:paraId="00870287" w14:textId="42B926FB" w:rsidR="00C45354" w:rsidRPr="00536008" w:rsidRDefault="008619F6" w:rsidP="0072479B">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Concerning</w:t>
      </w:r>
      <w:r w:rsidR="007B7537" w:rsidRPr="00536008">
        <w:rPr>
          <w:rFonts w:ascii="Times New Roman" w:hAnsi="Times New Roman" w:cs="Times New Roman"/>
          <w:sz w:val="24"/>
        </w:rPr>
        <w:t xml:space="preserve"> the impact of </w:t>
      </w:r>
      <w:r w:rsidR="00CD4579" w:rsidRPr="00536008">
        <w:rPr>
          <w:rFonts w:ascii="Times New Roman" w:hAnsi="Times New Roman" w:cs="Times New Roman"/>
          <w:sz w:val="24"/>
        </w:rPr>
        <w:t>cold exposure</w:t>
      </w:r>
      <w:r w:rsidR="00B34DCA" w:rsidRPr="00536008">
        <w:rPr>
          <w:rFonts w:ascii="Times New Roman" w:hAnsi="Times New Roman" w:cs="Times New Roman"/>
          <w:sz w:val="24"/>
        </w:rPr>
        <w:t xml:space="preserve"> (</w:t>
      </w:r>
      <w:r w:rsidR="00B34DCA" w:rsidRPr="00536008">
        <w:rPr>
          <w:rFonts w:ascii="Times New Roman" w:hAnsi="Times New Roman" w:cs="Times New Roman"/>
          <w:sz w:val="24"/>
          <w:szCs w:val="24"/>
        </w:rPr>
        <w:t>cryo</w:t>
      </w:r>
      <w:r w:rsidR="00232E6D" w:rsidRPr="00536008">
        <w:rPr>
          <w:rFonts w:ascii="Times New Roman" w:hAnsi="Times New Roman" w:cs="Times New Roman"/>
          <w:sz w:val="24"/>
          <w:szCs w:val="24"/>
        </w:rPr>
        <w:t>s</w:t>
      </w:r>
      <w:r w:rsidR="00B34DCA" w:rsidRPr="00536008">
        <w:rPr>
          <w:rFonts w:ascii="Times New Roman" w:hAnsi="Times New Roman" w:cs="Times New Roman"/>
          <w:sz w:val="24"/>
          <w:szCs w:val="24"/>
        </w:rPr>
        <w:t>t</w:t>
      </w:r>
      <w:r w:rsidR="00232E6D" w:rsidRPr="00536008">
        <w:rPr>
          <w:rFonts w:ascii="Times New Roman" w:hAnsi="Times New Roman" w:cs="Times New Roman"/>
          <w:sz w:val="24"/>
          <w:szCs w:val="24"/>
        </w:rPr>
        <w:t>imulation</w:t>
      </w:r>
      <w:r w:rsidR="00B34DCA" w:rsidRPr="00536008">
        <w:rPr>
          <w:rFonts w:ascii="Times New Roman" w:hAnsi="Times New Roman" w:cs="Times New Roman"/>
          <w:sz w:val="24"/>
          <w:szCs w:val="24"/>
        </w:rPr>
        <w:t xml:space="preserve"> and CWI)</w:t>
      </w:r>
      <w:r w:rsidR="007B7537" w:rsidRPr="00536008">
        <w:rPr>
          <w:rFonts w:ascii="Times New Roman" w:hAnsi="Times New Roman" w:cs="Times New Roman"/>
          <w:sz w:val="24"/>
        </w:rPr>
        <w:t xml:space="preserve"> on arterial pressure, our findings </w:t>
      </w:r>
      <w:r w:rsidRPr="00536008">
        <w:rPr>
          <w:rFonts w:ascii="Times New Roman" w:hAnsi="Times New Roman" w:cs="Times New Roman"/>
          <w:sz w:val="24"/>
        </w:rPr>
        <w:t>revealed slight</w:t>
      </w:r>
      <w:r w:rsidR="001E4B2A" w:rsidRPr="00536008">
        <w:rPr>
          <w:rFonts w:ascii="Times New Roman" w:hAnsi="Times New Roman" w:cs="Times New Roman"/>
          <w:sz w:val="24"/>
        </w:rPr>
        <w:t>ly</w:t>
      </w:r>
      <w:r w:rsidRPr="00536008">
        <w:rPr>
          <w:rFonts w:ascii="Times New Roman" w:hAnsi="Times New Roman" w:cs="Times New Roman"/>
          <w:sz w:val="24"/>
        </w:rPr>
        <w:t xml:space="preserve"> </w:t>
      </w:r>
      <w:r w:rsidR="007B7537" w:rsidRPr="00536008">
        <w:rPr>
          <w:rFonts w:ascii="Times New Roman" w:hAnsi="Times New Roman" w:cs="Times New Roman"/>
          <w:sz w:val="24"/>
        </w:rPr>
        <w:t>increase</w:t>
      </w:r>
      <w:r w:rsidR="001E4B2A"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9E5C41" w:rsidRPr="00536008">
        <w:rPr>
          <w:rFonts w:ascii="Times New Roman" w:hAnsi="Times New Roman" w:cs="Times New Roman"/>
          <w:sz w:val="24"/>
        </w:rPr>
        <w:t>M</w:t>
      </w:r>
      <w:r w:rsidR="00CD3819" w:rsidRPr="00536008">
        <w:rPr>
          <w:rFonts w:ascii="Times New Roman" w:hAnsi="Times New Roman" w:cs="Times New Roman"/>
          <w:sz w:val="24"/>
        </w:rPr>
        <w:t xml:space="preserve">AP </w:t>
      </w:r>
      <w:r w:rsidR="009E5C41" w:rsidRPr="00536008">
        <w:rPr>
          <w:rFonts w:ascii="Times New Roman" w:hAnsi="Times New Roman" w:cs="Times New Roman"/>
          <w:sz w:val="24"/>
        </w:rPr>
        <w:t>(SMD = 0.2</w:t>
      </w:r>
      <w:r w:rsidR="001A6058" w:rsidRPr="00536008">
        <w:rPr>
          <w:rFonts w:ascii="Times New Roman" w:hAnsi="Times New Roman" w:cs="Times New Roman"/>
          <w:sz w:val="24"/>
        </w:rPr>
        <w:t>3</w:t>
      </w:r>
      <w:r w:rsidR="009E5C41" w:rsidRPr="00536008">
        <w:rPr>
          <w:rFonts w:ascii="Times New Roman" w:hAnsi="Times New Roman" w:cs="Times New Roman"/>
          <w:sz w:val="24"/>
        </w:rPr>
        <w:t xml:space="preserve">; </w:t>
      </w:r>
      <w:r w:rsidR="009E5C41"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9E5C41" w:rsidRPr="00536008">
        <w:rPr>
          <w:rFonts w:ascii="Times New Roman" w:hAnsi="Times New Roman" w:cs="Times New Roman"/>
          <w:b/>
          <w:sz w:val="24"/>
        </w:rPr>
        <w:t>=</w:t>
      </w:r>
      <w:r w:rsidR="00AC7104" w:rsidRPr="00536008">
        <w:rPr>
          <w:rFonts w:ascii="Times New Roman" w:hAnsi="Times New Roman" w:cs="Times New Roman"/>
          <w:b/>
          <w:sz w:val="24"/>
        </w:rPr>
        <w:t xml:space="preserve"> </w:t>
      </w:r>
      <w:r w:rsidR="009E5C41" w:rsidRPr="00536008">
        <w:rPr>
          <w:rFonts w:ascii="Times New Roman" w:hAnsi="Times New Roman" w:cs="Times New Roman"/>
          <w:b/>
          <w:sz w:val="24"/>
        </w:rPr>
        <w:t>0.00</w:t>
      </w:r>
      <w:r w:rsidR="001A6058" w:rsidRPr="00536008">
        <w:rPr>
          <w:rFonts w:ascii="Times New Roman" w:hAnsi="Times New Roman" w:cs="Times New Roman"/>
          <w:b/>
          <w:sz w:val="24"/>
        </w:rPr>
        <w:t>1</w:t>
      </w:r>
      <w:r w:rsidR="009E5C41" w:rsidRPr="00536008">
        <w:rPr>
          <w:rFonts w:ascii="Times New Roman" w:hAnsi="Times New Roman" w:cs="Times New Roman"/>
          <w:sz w:val="24"/>
        </w:rPr>
        <w:t>)</w:t>
      </w:r>
      <w:r w:rsidR="001B745E" w:rsidRPr="00536008">
        <w:rPr>
          <w:rFonts w:ascii="Times New Roman" w:hAnsi="Times New Roman" w:cs="Times New Roman"/>
          <w:sz w:val="24"/>
        </w:rPr>
        <w:t xml:space="preserve"> (Figure </w:t>
      </w:r>
      <w:r w:rsidR="00997B46" w:rsidRPr="00536008">
        <w:rPr>
          <w:rFonts w:ascii="Times New Roman" w:hAnsi="Times New Roman" w:cs="Times New Roman"/>
          <w:sz w:val="24"/>
        </w:rPr>
        <w:t>3</w:t>
      </w:r>
      <w:r w:rsidR="001B745E" w:rsidRPr="00536008">
        <w:rPr>
          <w:rFonts w:ascii="Times New Roman" w:hAnsi="Times New Roman" w:cs="Times New Roman"/>
          <w:sz w:val="24"/>
        </w:rPr>
        <w:t>)</w:t>
      </w:r>
      <w:r w:rsidR="009E5C41" w:rsidRPr="00536008">
        <w:rPr>
          <w:rFonts w:ascii="Times New Roman" w:hAnsi="Times New Roman" w:cs="Times New Roman"/>
          <w:sz w:val="24"/>
        </w:rPr>
        <w:t xml:space="preserve">, </w:t>
      </w:r>
      <w:r w:rsidR="00CD3819" w:rsidRPr="00536008">
        <w:rPr>
          <w:rFonts w:ascii="Times New Roman" w:hAnsi="Times New Roman" w:cs="Times New Roman"/>
          <w:sz w:val="24"/>
        </w:rPr>
        <w:t>SAP (</w:t>
      </w:r>
      <w:r w:rsidR="009E5C41" w:rsidRPr="00536008">
        <w:rPr>
          <w:rFonts w:ascii="Times New Roman" w:hAnsi="Times New Roman" w:cs="Times New Roman"/>
          <w:sz w:val="24"/>
        </w:rPr>
        <w:t xml:space="preserve">SMD = </w:t>
      </w:r>
      <w:r w:rsidR="00CD3819" w:rsidRPr="00536008">
        <w:rPr>
          <w:rFonts w:ascii="Times New Roman" w:hAnsi="Times New Roman" w:cs="Times New Roman"/>
          <w:sz w:val="24"/>
        </w:rPr>
        <w:t>0.</w:t>
      </w:r>
      <w:r w:rsidR="003C29B4" w:rsidRPr="00536008">
        <w:rPr>
          <w:rFonts w:ascii="Times New Roman" w:hAnsi="Times New Roman" w:cs="Times New Roman"/>
          <w:sz w:val="24"/>
        </w:rPr>
        <w:t>31</w:t>
      </w:r>
      <w:r w:rsidR="00CD3819" w:rsidRPr="00536008">
        <w:rPr>
          <w:rFonts w:ascii="Times New Roman" w:hAnsi="Times New Roman" w:cs="Times New Roman"/>
          <w:sz w:val="24"/>
        </w:rPr>
        <w:t xml:space="preserve">; </w:t>
      </w:r>
      <w:r w:rsidR="00CD3819"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CD3819" w:rsidRPr="00536008">
        <w:rPr>
          <w:rFonts w:ascii="Times New Roman" w:hAnsi="Times New Roman" w:cs="Times New Roman"/>
          <w:b/>
          <w:sz w:val="24"/>
        </w:rPr>
        <w:t>=</w:t>
      </w:r>
      <w:r w:rsidR="00550921" w:rsidRPr="00536008">
        <w:rPr>
          <w:rFonts w:ascii="Times New Roman" w:hAnsi="Times New Roman" w:cs="Times New Roman"/>
          <w:b/>
          <w:sz w:val="24"/>
        </w:rPr>
        <w:t xml:space="preserve"> 0.00</w:t>
      </w:r>
      <w:r w:rsidR="00B64B5E" w:rsidRPr="00536008">
        <w:rPr>
          <w:rFonts w:ascii="Times New Roman" w:hAnsi="Times New Roman" w:cs="Times New Roman"/>
          <w:b/>
          <w:sz w:val="24"/>
        </w:rPr>
        <w:t>0</w:t>
      </w:r>
      <w:r w:rsidR="00CD3819" w:rsidRPr="00536008">
        <w:rPr>
          <w:rFonts w:ascii="Times New Roman" w:hAnsi="Times New Roman" w:cs="Times New Roman"/>
          <w:sz w:val="24"/>
        </w:rPr>
        <w:t>)</w:t>
      </w:r>
      <w:r w:rsidR="001B745E" w:rsidRPr="00536008">
        <w:rPr>
          <w:rFonts w:ascii="Times New Roman" w:hAnsi="Times New Roman" w:cs="Times New Roman"/>
          <w:sz w:val="24"/>
        </w:rPr>
        <w:t xml:space="preserve"> (Figure </w:t>
      </w:r>
      <w:r w:rsidR="00997B46" w:rsidRPr="00536008">
        <w:rPr>
          <w:rFonts w:ascii="Times New Roman" w:hAnsi="Times New Roman" w:cs="Times New Roman"/>
          <w:sz w:val="24"/>
        </w:rPr>
        <w:t>4</w:t>
      </w:r>
      <w:r w:rsidR="001B745E" w:rsidRPr="00536008">
        <w:rPr>
          <w:rFonts w:ascii="Times New Roman" w:hAnsi="Times New Roman" w:cs="Times New Roman"/>
          <w:sz w:val="24"/>
        </w:rPr>
        <w:t>)</w:t>
      </w:r>
      <w:r w:rsidR="00CD3819" w:rsidRPr="00536008">
        <w:rPr>
          <w:rFonts w:ascii="Times New Roman" w:hAnsi="Times New Roman" w:cs="Times New Roman"/>
          <w:sz w:val="24"/>
        </w:rPr>
        <w:t xml:space="preserve"> and </w:t>
      </w:r>
      <w:r w:rsidR="009E5C41" w:rsidRPr="00536008">
        <w:rPr>
          <w:rFonts w:ascii="Times New Roman" w:hAnsi="Times New Roman" w:cs="Times New Roman"/>
          <w:sz w:val="24"/>
        </w:rPr>
        <w:t>D</w:t>
      </w:r>
      <w:r w:rsidR="00CD3819" w:rsidRPr="00536008">
        <w:rPr>
          <w:rFonts w:ascii="Times New Roman" w:hAnsi="Times New Roman" w:cs="Times New Roman"/>
          <w:sz w:val="24"/>
        </w:rPr>
        <w:t>AP (</w:t>
      </w:r>
      <w:r w:rsidR="009E5C41" w:rsidRPr="00536008">
        <w:rPr>
          <w:rFonts w:ascii="Times New Roman" w:hAnsi="Times New Roman" w:cs="Times New Roman"/>
          <w:sz w:val="24"/>
        </w:rPr>
        <w:t>SMD = 0.3</w:t>
      </w:r>
      <w:r w:rsidR="00EF3A99" w:rsidRPr="00536008">
        <w:rPr>
          <w:rFonts w:ascii="Times New Roman" w:hAnsi="Times New Roman" w:cs="Times New Roman"/>
          <w:sz w:val="24"/>
        </w:rPr>
        <w:t>2</w:t>
      </w:r>
      <w:r w:rsidR="009E5C41" w:rsidRPr="00536008">
        <w:rPr>
          <w:rFonts w:ascii="Times New Roman" w:hAnsi="Times New Roman" w:cs="Times New Roman"/>
          <w:sz w:val="24"/>
        </w:rPr>
        <w:t>;</w:t>
      </w:r>
      <w:r w:rsidR="001704CF" w:rsidRPr="00536008">
        <w:rPr>
          <w:rFonts w:ascii="Times New Roman" w:hAnsi="Times New Roman" w:cs="Times New Roman"/>
          <w:sz w:val="24"/>
        </w:rPr>
        <w:t xml:space="preserve"> </w:t>
      </w:r>
      <w:r w:rsidR="009E5C41"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9E5C41" w:rsidRPr="00536008">
        <w:rPr>
          <w:rFonts w:ascii="Times New Roman" w:hAnsi="Times New Roman" w:cs="Times New Roman"/>
          <w:b/>
          <w:sz w:val="24"/>
        </w:rPr>
        <w:t>=</w:t>
      </w:r>
      <w:r w:rsidR="00AC7104" w:rsidRPr="00536008">
        <w:rPr>
          <w:rFonts w:ascii="Times New Roman" w:hAnsi="Times New Roman" w:cs="Times New Roman"/>
          <w:b/>
          <w:sz w:val="24"/>
        </w:rPr>
        <w:t xml:space="preserve"> </w:t>
      </w:r>
      <w:r w:rsidR="00550921" w:rsidRPr="00536008">
        <w:rPr>
          <w:rFonts w:ascii="Times New Roman" w:hAnsi="Times New Roman" w:cs="Times New Roman"/>
          <w:b/>
          <w:sz w:val="24"/>
        </w:rPr>
        <w:t>0.00</w:t>
      </w:r>
      <w:r w:rsidR="00B64B5E" w:rsidRPr="00536008">
        <w:rPr>
          <w:rFonts w:ascii="Times New Roman" w:hAnsi="Times New Roman" w:cs="Times New Roman"/>
          <w:b/>
          <w:sz w:val="24"/>
        </w:rPr>
        <w:t>0</w:t>
      </w:r>
      <w:r w:rsidR="009E5C41" w:rsidRPr="00536008">
        <w:rPr>
          <w:rFonts w:ascii="Times New Roman" w:hAnsi="Times New Roman" w:cs="Times New Roman"/>
          <w:sz w:val="24"/>
        </w:rPr>
        <w:t>)</w:t>
      </w:r>
      <w:r w:rsidR="001B745E" w:rsidRPr="00536008">
        <w:rPr>
          <w:rFonts w:ascii="Times New Roman" w:hAnsi="Times New Roman" w:cs="Times New Roman"/>
          <w:sz w:val="24"/>
        </w:rPr>
        <w:t xml:space="preserve"> (Figure </w:t>
      </w:r>
      <w:r w:rsidR="00997B46" w:rsidRPr="00536008">
        <w:rPr>
          <w:rFonts w:ascii="Times New Roman" w:hAnsi="Times New Roman" w:cs="Times New Roman"/>
          <w:sz w:val="24"/>
        </w:rPr>
        <w:t>5</w:t>
      </w:r>
      <w:r w:rsidR="001B745E" w:rsidRPr="00536008">
        <w:rPr>
          <w:rFonts w:ascii="Times New Roman" w:hAnsi="Times New Roman" w:cs="Times New Roman"/>
          <w:sz w:val="24"/>
        </w:rPr>
        <w:t xml:space="preserve">) </w:t>
      </w:r>
      <w:r w:rsidR="00727B3A" w:rsidRPr="00536008">
        <w:rPr>
          <w:rFonts w:ascii="Times New Roman" w:hAnsi="Times New Roman" w:cs="Times New Roman"/>
          <w:sz w:val="24"/>
        </w:rPr>
        <w:t>in male</w:t>
      </w:r>
      <w:r w:rsidR="00FB22BB" w:rsidRPr="00536008">
        <w:rPr>
          <w:rFonts w:ascii="Times New Roman" w:hAnsi="Times New Roman" w:cs="Times New Roman"/>
          <w:sz w:val="24"/>
        </w:rPr>
        <w:t xml:space="preserve"> participants</w:t>
      </w:r>
      <w:r w:rsidR="009E5C41" w:rsidRPr="00536008">
        <w:rPr>
          <w:rFonts w:ascii="Times New Roman" w:hAnsi="Times New Roman" w:cs="Times New Roman"/>
          <w:sz w:val="24"/>
        </w:rPr>
        <w:t xml:space="preserve">. </w:t>
      </w:r>
      <w:r w:rsidR="00724A74" w:rsidRPr="00536008">
        <w:rPr>
          <w:rFonts w:ascii="Times New Roman" w:hAnsi="Times New Roman" w:cs="Times New Roman"/>
          <w:sz w:val="24"/>
        </w:rPr>
        <w:t>In addition</w:t>
      </w:r>
      <w:r w:rsidR="009221EC" w:rsidRPr="00536008">
        <w:rPr>
          <w:rFonts w:ascii="Times New Roman" w:hAnsi="Times New Roman" w:cs="Times New Roman"/>
          <w:sz w:val="24"/>
        </w:rPr>
        <w:t xml:space="preserve">, </w:t>
      </w:r>
      <w:r w:rsidR="00724A74" w:rsidRPr="00536008">
        <w:rPr>
          <w:rFonts w:ascii="Times New Roman" w:hAnsi="Times New Roman" w:cs="Times New Roman"/>
          <w:sz w:val="24"/>
        </w:rPr>
        <w:t xml:space="preserve">there were no significant differences between </w:t>
      </w:r>
      <w:r w:rsidR="00B759D5" w:rsidRPr="00536008">
        <w:rPr>
          <w:rFonts w:ascii="Times New Roman" w:hAnsi="Times New Roman" w:cs="Times New Roman"/>
          <w:sz w:val="24"/>
        </w:rPr>
        <w:t>participants</w:t>
      </w:r>
      <w:r w:rsidRPr="00536008">
        <w:rPr>
          <w:rFonts w:ascii="Times New Roman" w:hAnsi="Times New Roman" w:cs="Times New Roman"/>
          <w:sz w:val="24"/>
        </w:rPr>
        <w:t xml:space="preserve"> with different </w:t>
      </w:r>
      <w:r w:rsidR="00724A74" w:rsidRPr="00536008">
        <w:rPr>
          <w:rFonts w:ascii="Times New Roman" w:hAnsi="Times New Roman" w:cs="Times New Roman"/>
          <w:sz w:val="24"/>
        </w:rPr>
        <w:t>BMI categories</w:t>
      </w:r>
      <w:r w:rsidR="007F03BE" w:rsidRPr="00536008">
        <w:rPr>
          <w:rFonts w:ascii="Times New Roman" w:hAnsi="Times New Roman" w:cs="Times New Roman"/>
          <w:sz w:val="24"/>
        </w:rPr>
        <w:t xml:space="preserve"> </w:t>
      </w:r>
      <w:r w:rsidR="00C612EE" w:rsidRPr="00536008">
        <w:rPr>
          <w:rFonts w:ascii="Times New Roman" w:hAnsi="Times New Roman" w:cs="Times New Roman"/>
          <w:sz w:val="24"/>
        </w:rPr>
        <w:t>in</w:t>
      </w:r>
      <w:r w:rsidR="001E4B2A" w:rsidRPr="00536008">
        <w:rPr>
          <w:rFonts w:ascii="Times New Roman" w:hAnsi="Times New Roman" w:cs="Times New Roman"/>
          <w:sz w:val="24"/>
        </w:rPr>
        <w:t xml:space="preserve"> terms of</w:t>
      </w:r>
      <w:r w:rsidR="00C612EE" w:rsidRPr="00536008">
        <w:rPr>
          <w:rFonts w:ascii="Times New Roman" w:hAnsi="Times New Roman" w:cs="Times New Roman"/>
          <w:sz w:val="24"/>
        </w:rPr>
        <w:t xml:space="preserve"> </w:t>
      </w:r>
      <w:r w:rsidR="007F03BE" w:rsidRPr="00536008">
        <w:rPr>
          <w:rFonts w:ascii="Times New Roman" w:hAnsi="Times New Roman" w:cs="Times New Roman"/>
          <w:sz w:val="24"/>
        </w:rPr>
        <w:t xml:space="preserve">MAP, </w:t>
      </w:r>
      <w:r w:rsidR="00BA1F54" w:rsidRPr="00536008">
        <w:rPr>
          <w:rFonts w:ascii="Times New Roman" w:hAnsi="Times New Roman" w:cs="Times New Roman"/>
          <w:sz w:val="24"/>
        </w:rPr>
        <w:t>SAP,</w:t>
      </w:r>
      <w:r w:rsidR="007F03BE" w:rsidRPr="00536008">
        <w:rPr>
          <w:rFonts w:ascii="Times New Roman" w:hAnsi="Times New Roman" w:cs="Times New Roman"/>
          <w:sz w:val="24"/>
        </w:rPr>
        <w:t xml:space="preserve"> and DAP</w:t>
      </w:r>
      <w:r w:rsidR="00946498" w:rsidRPr="00536008">
        <w:rPr>
          <w:rFonts w:ascii="Times New Roman" w:hAnsi="Times New Roman" w:cs="Times New Roman"/>
          <w:sz w:val="24"/>
        </w:rPr>
        <w:t>.</w:t>
      </w:r>
      <w:r w:rsidR="00132462" w:rsidRPr="00536008">
        <w:rPr>
          <w:rFonts w:ascii="Times New Roman" w:hAnsi="Times New Roman" w:cs="Times New Roman"/>
          <w:sz w:val="24"/>
        </w:rPr>
        <w:t xml:space="preserve"> </w:t>
      </w:r>
      <w:r w:rsidR="001E4B2A" w:rsidRPr="00536008">
        <w:rPr>
          <w:rFonts w:ascii="Times New Roman" w:hAnsi="Times New Roman" w:cs="Times New Roman"/>
          <w:sz w:val="24"/>
        </w:rPr>
        <w:t>C</w:t>
      </w:r>
      <w:r w:rsidR="00D35E04" w:rsidRPr="00536008">
        <w:rPr>
          <w:rFonts w:ascii="Times New Roman" w:hAnsi="Times New Roman" w:cs="Times New Roman"/>
          <w:sz w:val="24"/>
        </w:rPr>
        <w:t xml:space="preserve">oncerning cooling techniques, </w:t>
      </w:r>
      <w:r w:rsidR="00946498" w:rsidRPr="00536008">
        <w:rPr>
          <w:rFonts w:ascii="Times New Roman" w:hAnsi="Times New Roman" w:cs="Times New Roman"/>
          <w:sz w:val="24"/>
        </w:rPr>
        <w:t xml:space="preserve">our results </w:t>
      </w:r>
      <w:r w:rsidR="001E4B2A" w:rsidRPr="00536008">
        <w:rPr>
          <w:rFonts w:ascii="Times New Roman" w:hAnsi="Times New Roman" w:cs="Times New Roman"/>
          <w:sz w:val="24"/>
        </w:rPr>
        <w:t>showed</w:t>
      </w:r>
      <w:r w:rsidR="00C84355" w:rsidRPr="00536008">
        <w:rPr>
          <w:rFonts w:ascii="Times New Roman" w:hAnsi="Times New Roman" w:cs="Times New Roman"/>
          <w:sz w:val="24"/>
        </w:rPr>
        <w:t xml:space="preserve"> </w:t>
      </w:r>
      <w:r w:rsidR="00B16FA4" w:rsidRPr="00536008">
        <w:rPr>
          <w:rFonts w:ascii="Times New Roman" w:hAnsi="Times New Roman" w:cs="Times New Roman"/>
          <w:sz w:val="24"/>
        </w:rPr>
        <w:t>that</w:t>
      </w:r>
      <w:r w:rsidR="00132462" w:rsidRPr="00536008">
        <w:rPr>
          <w:rFonts w:ascii="Times New Roman" w:hAnsi="Times New Roman" w:cs="Times New Roman"/>
          <w:sz w:val="24"/>
        </w:rPr>
        <w:t xml:space="preserve"> </w:t>
      </w:r>
      <w:r w:rsidR="00F553A0" w:rsidRPr="00536008">
        <w:rPr>
          <w:rFonts w:ascii="Times New Roman" w:hAnsi="Times New Roman" w:cs="Times New Roman"/>
          <w:sz w:val="24"/>
        </w:rPr>
        <w:t xml:space="preserve">cryostimulation </w:t>
      </w:r>
      <w:r w:rsidRPr="00536008">
        <w:rPr>
          <w:rFonts w:ascii="Times New Roman" w:hAnsi="Times New Roman" w:cs="Times New Roman"/>
          <w:sz w:val="24"/>
        </w:rPr>
        <w:t>induce</w:t>
      </w:r>
      <w:r w:rsidR="00727B3A"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Pr="00536008">
        <w:rPr>
          <w:rFonts w:ascii="Times New Roman" w:hAnsi="Times New Roman" w:cs="Times New Roman"/>
          <w:sz w:val="24"/>
        </w:rPr>
        <w:t>slight</w:t>
      </w:r>
      <w:r w:rsidR="001E4B2A" w:rsidRPr="00536008">
        <w:rPr>
          <w:rFonts w:ascii="Times New Roman" w:hAnsi="Times New Roman" w:cs="Times New Roman"/>
          <w:sz w:val="24"/>
        </w:rPr>
        <w:t>ly</w:t>
      </w:r>
      <w:r w:rsidRPr="00536008">
        <w:rPr>
          <w:rFonts w:ascii="Times New Roman" w:hAnsi="Times New Roman" w:cs="Times New Roman"/>
          <w:sz w:val="24"/>
        </w:rPr>
        <w:t xml:space="preserve"> increase</w:t>
      </w:r>
      <w:r w:rsidR="001E4B2A"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946498" w:rsidRPr="00536008">
        <w:rPr>
          <w:rFonts w:ascii="Times New Roman" w:hAnsi="Times New Roman" w:cs="Times New Roman"/>
          <w:sz w:val="24"/>
        </w:rPr>
        <w:t>MAP</w:t>
      </w:r>
      <w:r w:rsidR="00132462" w:rsidRPr="00536008">
        <w:rPr>
          <w:rFonts w:ascii="Times New Roman" w:hAnsi="Times New Roman" w:cs="Times New Roman"/>
          <w:sz w:val="24"/>
        </w:rPr>
        <w:t xml:space="preserve"> (SMD = 0.27; </w:t>
      </w:r>
      <w:r w:rsidR="00132462"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132462" w:rsidRPr="00536008">
        <w:rPr>
          <w:rFonts w:ascii="Times New Roman" w:hAnsi="Times New Roman" w:cs="Times New Roman"/>
          <w:b/>
          <w:sz w:val="24"/>
        </w:rPr>
        <w:t>=</w:t>
      </w:r>
      <w:r w:rsidR="00476247">
        <w:rPr>
          <w:rFonts w:ascii="Times New Roman" w:hAnsi="Times New Roman" w:cs="Times New Roman"/>
          <w:b/>
          <w:sz w:val="24"/>
        </w:rPr>
        <w:t xml:space="preserve"> </w:t>
      </w:r>
      <w:r w:rsidR="00550921" w:rsidRPr="00536008">
        <w:rPr>
          <w:rFonts w:ascii="Times New Roman" w:hAnsi="Times New Roman" w:cs="Times New Roman"/>
          <w:b/>
          <w:sz w:val="24"/>
        </w:rPr>
        <w:t>0.00</w:t>
      </w:r>
      <w:r w:rsidR="00B64B5E" w:rsidRPr="00536008">
        <w:rPr>
          <w:rFonts w:ascii="Times New Roman" w:hAnsi="Times New Roman" w:cs="Times New Roman"/>
          <w:b/>
          <w:sz w:val="24"/>
        </w:rPr>
        <w:t>0</w:t>
      </w:r>
      <w:r w:rsidR="00132462" w:rsidRPr="00536008">
        <w:rPr>
          <w:rFonts w:ascii="Times New Roman" w:hAnsi="Times New Roman" w:cs="Times New Roman"/>
          <w:sz w:val="24"/>
        </w:rPr>
        <w:t>), SAP (SMD = 0.</w:t>
      </w:r>
      <w:r w:rsidR="00585466" w:rsidRPr="00536008">
        <w:rPr>
          <w:rFonts w:ascii="Times New Roman" w:hAnsi="Times New Roman" w:cs="Times New Roman"/>
          <w:sz w:val="24"/>
        </w:rPr>
        <w:t>40</w:t>
      </w:r>
      <w:r w:rsidR="00132462" w:rsidRPr="00536008">
        <w:rPr>
          <w:rFonts w:ascii="Times New Roman" w:hAnsi="Times New Roman" w:cs="Times New Roman"/>
          <w:sz w:val="24"/>
        </w:rPr>
        <w:t xml:space="preserve">; </w:t>
      </w:r>
      <w:r w:rsidR="00132462"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132462" w:rsidRPr="00536008">
        <w:rPr>
          <w:rFonts w:ascii="Times New Roman" w:hAnsi="Times New Roman" w:cs="Times New Roman"/>
          <w:b/>
          <w:sz w:val="24"/>
        </w:rPr>
        <w:t>=</w:t>
      </w:r>
      <w:r w:rsidR="00AC7104" w:rsidRPr="00536008">
        <w:rPr>
          <w:rFonts w:ascii="Times New Roman" w:hAnsi="Times New Roman" w:cs="Times New Roman"/>
          <w:b/>
          <w:sz w:val="24"/>
        </w:rPr>
        <w:t xml:space="preserve"> </w:t>
      </w:r>
      <w:r w:rsidR="00550921" w:rsidRPr="00536008">
        <w:rPr>
          <w:rFonts w:ascii="Times New Roman" w:hAnsi="Times New Roman" w:cs="Times New Roman"/>
          <w:b/>
          <w:sz w:val="24"/>
        </w:rPr>
        <w:t>0.00</w:t>
      </w:r>
      <w:r w:rsidR="00B64B5E" w:rsidRPr="00536008">
        <w:rPr>
          <w:rFonts w:ascii="Times New Roman" w:hAnsi="Times New Roman" w:cs="Times New Roman"/>
          <w:b/>
          <w:sz w:val="24"/>
        </w:rPr>
        <w:t>0</w:t>
      </w:r>
      <w:r w:rsidR="00132462" w:rsidRPr="00536008">
        <w:rPr>
          <w:rFonts w:ascii="Times New Roman" w:hAnsi="Times New Roman" w:cs="Times New Roman"/>
          <w:sz w:val="24"/>
        </w:rPr>
        <w:t>) and DAP (SMD = 0.4</w:t>
      </w:r>
      <w:r w:rsidR="001639ED" w:rsidRPr="00536008">
        <w:rPr>
          <w:rFonts w:ascii="Times New Roman" w:hAnsi="Times New Roman" w:cs="Times New Roman"/>
          <w:sz w:val="24"/>
        </w:rPr>
        <w:t>2</w:t>
      </w:r>
      <w:r w:rsidR="00132462" w:rsidRPr="00536008">
        <w:rPr>
          <w:rFonts w:ascii="Times New Roman" w:hAnsi="Times New Roman" w:cs="Times New Roman"/>
          <w:sz w:val="24"/>
        </w:rPr>
        <w:t xml:space="preserve">; </w:t>
      </w:r>
      <w:r w:rsidR="00132462"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132462" w:rsidRPr="00536008">
        <w:rPr>
          <w:rFonts w:ascii="Times New Roman" w:hAnsi="Times New Roman" w:cs="Times New Roman"/>
          <w:b/>
          <w:sz w:val="24"/>
        </w:rPr>
        <w:t>=</w:t>
      </w:r>
      <w:r w:rsidR="00AC7104" w:rsidRPr="00536008">
        <w:rPr>
          <w:rFonts w:ascii="Times New Roman" w:hAnsi="Times New Roman" w:cs="Times New Roman"/>
          <w:b/>
          <w:sz w:val="24"/>
        </w:rPr>
        <w:t xml:space="preserve"> </w:t>
      </w:r>
      <w:r w:rsidR="00550921" w:rsidRPr="00536008">
        <w:rPr>
          <w:rFonts w:ascii="Times New Roman" w:hAnsi="Times New Roman" w:cs="Times New Roman"/>
          <w:b/>
          <w:sz w:val="24"/>
        </w:rPr>
        <w:t>0.00</w:t>
      </w:r>
      <w:r w:rsidR="00B64B5E" w:rsidRPr="00536008">
        <w:rPr>
          <w:rFonts w:ascii="Times New Roman" w:hAnsi="Times New Roman" w:cs="Times New Roman"/>
          <w:b/>
          <w:sz w:val="24"/>
        </w:rPr>
        <w:t>0</w:t>
      </w:r>
      <w:r w:rsidR="00727B3A" w:rsidRPr="00536008">
        <w:rPr>
          <w:rFonts w:ascii="Times New Roman" w:hAnsi="Times New Roman" w:cs="Times New Roman"/>
          <w:sz w:val="24"/>
        </w:rPr>
        <w:t>). H</w:t>
      </w:r>
      <w:r w:rsidR="003445FD" w:rsidRPr="00536008">
        <w:rPr>
          <w:rFonts w:ascii="Times New Roman" w:hAnsi="Times New Roman" w:cs="Times New Roman"/>
          <w:sz w:val="24"/>
        </w:rPr>
        <w:t xml:space="preserve">owever, </w:t>
      </w:r>
      <w:r w:rsidR="00B16FA4" w:rsidRPr="00536008">
        <w:rPr>
          <w:rFonts w:ascii="Times New Roman" w:hAnsi="Times New Roman" w:cs="Times New Roman"/>
          <w:sz w:val="24"/>
        </w:rPr>
        <w:t xml:space="preserve">there </w:t>
      </w:r>
      <w:r w:rsidR="00727B3A" w:rsidRPr="00536008">
        <w:rPr>
          <w:rFonts w:ascii="Times New Roman" w:hAnsi="Times New Roman" w:cs="Times New Roman"/>
          <w:sz w:val="24"/>
        </w:rPr>
        <w:t xml:space="preserve">were </w:t>
      </w:r>
      <w:r w:rsidR="00B16FA4" w:rsidRPr="00536008">
        <w:rPr>
          <w:rFonts w:ascii="Times New Roman" w:hAnsi="Times New Roman" w:cs="Times New Roman"/>
          <w:sz w:val="24"/>
        </w:rPr>
        <w:t>no difference</w:t>
      </w:r>
      <w:r w:rsidR="00727B3A" w:rsidRPr="00536008">
        <w:rPr>
          <w:rFonts w:ascii="Times New Roman" w:hAnsi="Times New Roman" w:cs="Times New Roman"/>
          <w:sz w:val="24"/>
        </w:rPr>
        <w:t>s</w:t>
      </w:r>
      <w:r w:rsidR="00B16FA4" w:rsidRPr="00536008">
        <w:rPr>
          <w:rFonts w:ascii="Times New Roman" w:hAnsi="Times New Roman" w:cs="Times New Roman"/>
          <w:sz w:val="24"/>
        </w:rPr>
        <w:t xml:space="preserve"> between </w:t>
      </w:r>
      <w:r w:rsidR="00727B3A" w:rsidRPr="00536008">
        <w:rPr>
          <w:rFonts w:ascii="Times New Roman" w:hAnsi="Times New Roman" w:cs="Times New Roman"/>
          <w:sz w:val="24"/>
        </w:rPr>
        <w:t xml:space="preserve">the impacts of </w:t>
      </w:r>
      <w:r w:rsidR="00132462" w:rsidRPr="00536008">
        <w:rPr>
          <w:rFonts w:ascii="Times New Roman" w:hAnsi="Times New Roman" w:cs="Times New Roman"/>
          <w:sz w:val="24"/>
        </w:rPr>
        <w:t>cooling techniques</w:t>
      </w:r>
      <w:r w:rsidR="00B16FA4" w:rsidRPr="00536008">
        <w:rPr>
          <w:rFonts w:ascii="Times New Roman" w:hAnsi="Times New Roman" w:cs="Times New Roman"/>
          <w:sz w:val="24"/>
        </w:rPr>
        <w:t xml:space="preserve"> </w:t>
      </w:r>
      <w:r w:rsidR="00C612EE" w:rsidRPr="00536008">
        <w:rPr>
          <w:rFonts w:ascii="Times New Roman" w:hAnsi="Times New Roman" w:cs="Times New Roman"/>
          <w:sz w:val="24"/>
        </w:rPr>
        <w:t>in</w:t>
      </w:r>
      <w:r w:rsidR="001E4B2A" w:rsidRPr="00536008">
        <w:rPr>
          <w:rFonts w:ascii="Times New Roman" w:hAnsi="Times New Roman" w:cs="Times New Roman"/>
          <w:sz w:val="24"/>
        </w:rPr>
        <w:t xml:space="preserve"> terms of</w:t>
      </w:r>
      <w:r w:rsidR="00B16FA4" w:rsidRPr="00536008">
        <w:rPr>
          <w:rFonts w:ascii="Times New Roman" w:hAnsi="Times New Roman" w:cs="Times New Roman"/>
          <w:sz w:val="24"/>
        </w:rPr>
        <w:t xml:space="preserve"> MAP, </w:t>
      </w:r>
      <w:r w:rsidR="00A55141" w:rsidRPr="00536008">
        <w:rPr>
          <w:rFonts w:ascii="Times New Roman" w:hAnsi="Times New Roman" w:cs="Times New Roman"/>
          <w:sz w:val="24"/>
        </w:rPr>
        <w:t>SAP</w:t>
      </w:r>
      <w:r w:rsidR="00206E1C" w:rsidRPr="00536008">
        <w:rPr>
          <w:rFonts w:ascii="Times New Roman" w:hAnsi="Times New Roman" w:cs="Times New Roman"/>
          <w:sz w:val="24"/>
        </w:rPr>
        <w:t>,</w:t>
      </w:r>
      <w:r w:rsidR="001E4B2A" w:rsidRPr="00536008">
        <w:rPr>
          <w:rFonts w:ascii="Times New Roman" w:hAnsi="Times New Roman" w:cs="Times New Roman"/>
          <w:sz w:val="24"/>
        </w:rPr>
        <w:t xml:space="preserve"> </w:t>
      </w:r>
      <w:r w:rsidR="00B16FA4" w:rsidRPr="00536008">
        <w:rPr>
          <w:rFonts w:ascii="Times New Roman" w:hAnsi="Times New Roman" w:cs="Times New Roman"/>
          <w:sz w:val="24"/>
        </w:rPr>
        <w:t>and DAP</w:t>
      </w:r>
      <w:r w:rsidR="00EE05CA" w:rsidRPr="00536008">
        <w:rPr>
          <w:rFonts w:ascii="Times New Roman" w:hAnsi="Times New Roman" w:cs="Times New Roman"/>
          <w:sz w:val="24"/>
        </w:rPr>
        <w:t>.</w:t>
      </w:r>
      <w:r w:rsidR="00BE2270" w:rsidRPr="00536008">
        <w:rPr>
          <w:rFonts w:ascii="Times New Roman" w:hAnsi="Times New Roman" w:cs="Times New Roman"/>
          <w:sz w:val="24"/>
        </w:rPr>
        <w:t xml:space="preserve"> </w:t>
      </w:r>
      <w:r w:rsidR="001E4B2A" w:rsidRPr="00536008">
        <w:rPr>
          <w:rFonts w:ascii="Times New Roman" w:hAnsi="Times New Roman" w:cs="Times New Roman"/>
          <w:sz w:val="24"/>
        </w:rPr>
        <w:t>C</w:t>
      </w:r>
      <w:r w:rsidR="0003066C" w:rsidRPr="00536008">
        <w:rPr>
          <w:rFonts w:ascii="Times New Roman" w:hAnsi="Times New Roman" w:cs="Times New Roman"/>
          <w:sz w:val="24"/>
        </w:rPr>
        <w:t xml:space="preserve">omparison between </w:t>
      </w:r>
      <w:r w:rsidR="00C612EE" w:rsidRPr="00536008">
        <w:rPr>
          <w:rFonts w:ascii="Times New Roman" w:hAnsi="Times New Roman" w:cs="Times New Roman"/>
          <w:sz w:val="24"/>
        </w:rPr>
        <w:t>the effect</w:t>
      </w:r>
      <w:r w:rsidR="001E4B2A" w:rsidRPr="00536008">
        <w:rPr>
          <w:rFonts w:ascii="Times New Roman" w:hAnsi="Times New Roman" w:cs="Times New Roman"/>
          <w:sz w:val="24"/>
        </w:rPr>
        <w:t>s</w:t>
      </w:r>
      <w:r w:rsidR="00C612EE" w:rsidRPr="00536008">
        <w:rPr>
          <w:rFonts w:ascii="Times New Roman" w:hAnsi="Times New Roman" w:cs="Times New Roman"/>
          <w:sz w:val="24"/>
        </w:rPr>
        <w:t xml:space="preserve"> of </w:t>
      </w:r>
      <w:r w:rsidR="00727B3A" w:rsidRPr="00536008">
        <w:rPr>
          <w:rFonts w:ascii="Times New Roman" w:hAnsi="Times New Roman" w:cs="Times New Roman"/>
          <w:sz w:val="24"/>
        </w:rPr>
        <w:t xml:space="preserve">the </w:t>
      </w:r>
      <w:r w:rsidR="0003066C" w:rsidRPr="00536008">
        <w:rPr>
          <w:rFonts w:ascii="Times New Roman" w:hAnsi="Times New Roman" w:cs="Times New Roman"/>
          <w:sz w:val="24"/>
        </w:rPr>
        <w:t xml:space="preserve">different </w:t>
      </w:r>
      <w:r w:rsidR="001E4B2A" w:rsidRPr="00536008">
        <w:rPr>
          <w:rFonts w:ascii="Times New Roman" w:hAnsi="Times New Roman" w:cs="Times New Roman"/>
          <w:sz w:val="24"/>
        </w:rPr>
        <w:t xml:space="preserve">types of </w:t>
      </w:r>
      <w:r w:rsidR="00F553A0" w:rsidRPr="00536008">
        <w:rPr>
          <w:rFonts w:ascii="Times New Roman" w:hAnsi="Times New Roman" w:cs="Times New Roman"/>
          <w:sz w:val="24"/>
        </w:rPr>
        <w:t>cryostimulation</w:t>
      </w:r>
      <w:r w:rsidR="0073024D" w:rsidRPr="00536008">
        <w:rPr>
          <w:rFonts w:ascii="Times New Roman" w:hAnsi="Times New Roman" w:cs="Times New Roman"/>
          <w:sz w:val="24"/>
        </w:rPr>
        <w:t xml:space="preserve"> </w:t>
      </w:r>
      <w:r w:rsidR="00C612EE" w:rsidRPr="00536008">
        <w:rPr>
          <w:rFonts w:ascii="Times New Roman" w:hAnsi="Times New Roman" w:cs="Times New Roman"/>
          <w:sz w:val="24"/>
        </w:rPr>
        <w:t xml:space="preserve">on arterial pressure </w:t>
      </w:r>
      <w:r w:rsidR="0003066C" w:rsidRPr="00536008">
        <w:rPr>
          <w:rFonts w:ascii="Times New Roman" w:hAnsi="Times New Roman" w:cs="Times New Roman"/>
          <w:sz w:val="24"/>
        </w:rPr>
        <w:t>show</w:t>
      </w:r>
      <w:r w:rsidR="00727B3A" w:rsidRPr="00536008">
        <w:rPr>
          <w:rFonts w:ascii="Times New Roman" w:hAnsi="Times New Roman" w:cs="Times New Roman"/>
          <w:sz w:val="24"/>
        </w:rPr>
        <w:t>ed</w:t>
      </w:r>
      <w:r w:rsidR="0003066C" w:rsidRPr="00536008">
        <w:rPr>
          <w:rFonts w:ascii="Times New Roman" w:hAnsi="Times New Roman" w:cs="Times New Roman"/>
          <w:sz w:val="24"/>
        </w:rPr>
        <w:t xml:space="preserve"> that </w:t>
      </w:r>
      <w:r w:rsidR="00232E6D" w:rsidRPr="00536008">
        <w:rPr>
          <w:rFonts w:ascii="Times New Roman" w:hAnsi="Times New Roman" w:cs="Times New Roman"/>
          <w:sz w:val="24"/>
        </w:rPr>
        <w:t xml:space="preserve">exposure to </w:t>
      </w:r>
      <w:r w:rsidR="0003066C" w:rsidRPr="00536008">
        <w:rPr>
          <w:rFonts w:ascii="Times New Roman" w:hAnsi="Times New Roman" w:cs="Times New Roman"/>
          <w:sz w:val="24"/>
        </w:rPr>
        <w:t xml:space="preserve">WBC </w:t>
      </w:r>
      <w:r w:rsidR="00727B3A" w:rsidRPr="00536008">
        <w:rPr>
          <w:rFonts w:ascii="Times New Roman" w:hAnsi="Times New Roman" w:cs="Times New Roman"/>
          <w:sz w:val="24"/>
        </w:rPr>
        <w:t xml:space="preserve">induced </w:t>
      </w:r>
      <w:r w:rsidR="00D35E04" w:rsidRPr="00536008">
        <w:rPr>
          <w:rFonts w:ascii="Times New Roman" w:hAnsi="Times New Roman" w:cs="Times New Roman"/>
          <w:sz w:val="24"/>
        </w:rPr>
        <w:t xml:space="preserve">a greater increase </w:t>
      </w:r>
      <w:r w:rsidR="00727B3A" w:rsidRPr="00536008">
        <w:rPr>
          <w:rFonts w:ascii="Times New Roman" w:hAnsi="Times New Roman" w:cs="Times New Roman"/>
          <w:sz w:val="24"/>
        </w:rPr>
        <w:t xml:space="preserve">than </w:t>
      </w:r>
      <w:r w:rsidR="00232E6D" w:rsidRPr="00536008">
        <w:rPr>
          <w:rFonts w:ascii="Times New Roman" w:hAnsi="Times New Roman" w:cs="Times New Roman"/>
          <w:sz w:val="24"/>
        </w:rPr>
        <w:t xml:space="preserve">the one observed with </w:t>
      </w:r>
      <w:r w:rsidR="00727B3A" w:rsidRPr="00536008">
        <w:rPr>
          <w:rFonts w:ascii="Times New Roman" w:hAnsi="Times New Roman" w:cs="Times New Roman"/>
          <w:sz w:val="24"/>
        </w:rPr>
        <w:t xml:space="preserve">PBC </w:t>
      </w:r>
      <w:r w:rsidR="00D35E04" w:rsidRPr="00536008">
        <w:rPr>
          <w:rFonts w:ascii="Times New Roman" w:hAnsi="Times New Roman" w:cs="Times New Roman"/>
          <w:sz w:val="24"/>
        </w:rPr>
        <w:t>in</w:t>
      </w:r>
      <w:r w:rsidR="0003066C" w:rsidRPr="00536008">
        <w:rPr>
          <w:rFonts w:ascii="Times New Roman" w:hAnsi="Times New Roman" w:cs="Times New Roman"/>
          <w:sz w:val="24"/>
        </w:rPr>
        <w:t xml:space="preserve"> MAP </w:t>
      </w:r>
      <w:r w:rsidR="001704CF" w:rsidRPr="00536008">
        <w:rPr>
          <w:rFonts w:ascii="Times New Roman" w:hAnsi="Times New Roman" w:cs="Times New Roman"/>
          <w:sz w:val="24"/>
        </w:rPr>
        <w:t>(</w:t>
      </w:r>
      <w:r w:rsidR="0003066C" w:rsidRPr="00536008">
        <w:rPr>
          <w:rFonts w:ascii="Times New Roman" w:hAnsi="Times New Roman" w:cs="Times New Roman"/>
          <w:sz w:val="24"/>
        </w:rPr>
        <w:t xml:space="preserve">p = </w:t>
      </w:r>
      <w:r w:rsidR="0003066C" w:rsidRPr="00536008">
        <w:rPr>
          <w:rFonts w:ascii="Times New Roman" w:hAnsi="Times New Roman" w:cs="Times New Roman"/>
          <w:b/>
          <w:bCs/>
          <w:sz w:val="24"/>
        </w:rPr>
        <w:t>0.0</w:t>
      </w:r>
      <w:r w:rsidR="00BB5FB9" w:rsidRPr="00536008">
        <w:rPr>
          <w:rFonts w:ascii="Times New Roman" w:hAnsi="Times New Roman" w:cs="Times New Roman"/>
          <w:b/>
          <w:bCs/>
          <w:sz w:val="24"/>
        </w:rPr>
        <w:t>35</w:t>
      </w:r>
      <w:r w:rsidR="0003066C" w:rsidRPr="00536008">
        <w:rPr>
          <w:rFonts w:ascii="Times New Roman" w:hAnsi="Times New Roman" w:cs="Times New Roman"/>
          <w:sz w:val="24"/>
        </w:rPr>
        <w:t>), SAP (</w:t>
      </w:r>
      <w:r w:rsidR="0003066C" w:rsidRPr="00536008">
        <w:rPr>
          <w:rFonts w:ascii="Times New Roman" w:hAnsi="Times New Roman" w:cs="Times New Roman"/>
          <w:b/>
          <w:bCs/>
          <w:sz w:val="24"/>
        </w:rPr>
        <w:t>p =</w:t>
      </w:r>
      <w:r w:rsidR="00476247">
        <w:rPr>
          <w:rFonts w:ascii="Times New Roman" w:hAnsi="Times New Roman" w:cs="Times New Roman"/>
          <w:b/>
          <w:sz w:val="24"/>
        </w:rPr>
        <w:t xml:space="preserve"> </w:t>
      </w:r>
      <w:r w:rsidR="003B0A82" w:rsidRPr="00536008">
        <w:rPr>
          <w:rFonts w:ascii="Times New Roman" w:hAnsi="Times New Roman" w:cs="Times New Roman"/>
          <w:b/>
          <w:sz w:val="24"/>
        </w:rPr>
        <w:t>0.001</w:t>
      </w:r>
      <w:r w:rsidR="0003066C" w:rsidRPr="00536008">
        <w:rPr>
          <w:rFonts w:ascii="Times New Roman" w:hAnsi="Times New Roman" w:cs="Times New Roman"/>
          <w:sz w:val="24"/>
        </w:rPr>
        <w:t>) and</w:t>
      </w:r>
      <w:r w:rsidR="00C612EE" w:rsidRPr="00536008">
        <w:rPr>
          <w:rFonts w:ascii="Times New Roman" w:hAnsi="Times New Roman" w:cs="Times New Roman"/>
          <w:sz w:val="24"/>
        </w:rPr>
        <w:t xml:space="preserve"> DAP</w:t>
      </w:r>
      <w:r w:rsidR="0003066C" w:rsidRPr="00536008">
        <w:rPr>
          <w:rFonts w:ascii="Times New Roman" w:hAnsi="Times New Roman" w:cs="Times New Roman"/>
          <w:sz w:val="24"/>
        </w:rPr>
        <w:t xml:space="preserve"> </w:t>
      </w:r>
      <w:r w:rsidR="001704CF" w:rsidRPr="00536008">
        <w:rPr>
          <w:rFonts w:ascii="Times New Roman" w:hAnsi="Times New Roman" w:cs="Times New Roman"/>
          <w:sz w:val="24"/>
        </w:rPr>
        <w:t>(</w:t>
      </w:r>
      <w:r w:rsidR="0003066C" w:rsidRPr="00536008">
        <w:rPr>
          <w:rFonts w:ascii="Times New Roman" w:hAnsi="Times New Roman" w:cs="Times New Roman"/>
          <w:b/>
          <w:bCs/>
          <w:sz w:val="24"/>
        </w:rPr>
        <w:t>p =</w:t>
      </w:r>
      <w:r w:rsidR="006F155E" w:rsidRPr="00536008">
        <w:rPr>
          <w:rFonts w:ascii="Times New Roman" w:hAnsi="Times New Roman" w:cs="Times New Roman"/>
          <w:b/>
          <w:bCs/>
          <w:sz w:val="24"/>
        </w:rPr>
        <w:t xml:space="preserve"> </w:t>
      </w:r>
      <w:r w:rsidR="0003066C" w:rsidRPr="00536008">
        <w:rPr>
          <w:rFonts w:ascii="Times New Roman" w:hAnsi="Times New Roman" w:cs="Times New Roman"/>
          <w:b/>
          <w:bCs/>
          <w:sz w:val="24"/>
        </w:rPr>
        <w:t>0.0</w:t>
      </w:r>
      <w:r w:rsidR="001639ED" w:rsidRPr="00536008">
        <w:rPr>
          <w:rFonts w:ascii="Times New Roman" w:hAnsi="Times New Roman" w:cs="Times New Roman"/>
          <w:b/>
          <w:bCs/>
          <w:sz w:val="24"/>
        </w:rPr>
        <w:t>25</w:t>
      </w:r>
      <w:r w:rsidR="0003066C" w:rsidRPr="00536008">
        <w:rPr>
          <w:rFonts w:ascii="Times New Roman" w:hAnsi="Times New Roman" w:cs="Times New Roman"/>
          <w:sz w:val="24"/>
        </w:rPr>
        <w:t>)</w:t>
      </w:r>
      <w:r w:rsidR="00727B3A" w:rsidRPr="00536008">
        <w:rPr>
          <w:rFonts w:ascii="Times New Roman" w:hAnsi="Times New Roman" w:cs="Times New Roman"/>
          <w:sz w:val="24"/>
        </w:rPr>
        <w:t>.</w:t>
      </w:r>
      <w:r w:rsidR="00D73777" w:rsidRPr="00536008">
        <w:rPr>
          <w:rFonts w:ascii="Times New Roman" w:hAnsi="Times New Roman" w:cs="Times New Roman"/>
          <w:sz w:val="24"/>
        </w:rPr>
        <w:t xml:space="preserve"> </w:t>
      </w:r>
      <w:r w:rsidR="001E4B2A" w:rsidRPr="00536008">
        <w:rPr>
          <w:rFonts w:ascii="Times New Roman" w:hAnsi="Times New Roman" w:cs="Times New Roman"/>
          <w:sz w:val="24"/>
        </w:rPr>
        <w:t>M</w:t>
      </w:r>
      <w:r w:rsidR="00B670CE" w:rsidRPr="00536008">
        <w:rPr>
          <w:rFonts w:ascii="Times New Roman" w:hAnsi="Times New Roman" w:cs="Times New Roman"/>
          <w:sz w:val="24"/>
        </w:rPr>
        <w:t xml:space="preserve">eta-regression analysis </w:t>
      </w:r>
      <w:r w:rsidR="00FE40E5" w:rsidRPr="00536008">
        <w:rPr>
          <w:rFonts w:ascii="Times New Roman" w:hAnsi="Times New Roman" w:cs="Times New Roman"/>
          <w:sz w:val="24"/>
        </w:rPr>
        <w:t>was</w:t>
      </w:r>
      <w:r w:rsidR="00F92345" w:rsidRPr="00536008">
        <w:rPr>
          <w:rFonts w:ascii="Times New Roman" w:hAnsi="Times New Roman" w:cs="Times New Roman"/>
          <w:sz w:val="24"/>
        </w:rPr>
        <w:t xml:space="preserve"> in line</w:t>
      </w:r>
      <w:r w:rsidR="00B670CE" w:rsidRPr="00536008">
        <w:rPr>
          <w:rFonts w:ascii="Times New Roman" w:hAnsi="Times New Roman" w:cs="Times New Roman"/>
          <w:sz w:val="24"/>
        </w:rPr>
        <w:t xml:space="preserve"> with</w:t>
      </w:r>
      <w:r w:rsidR="00C84355" w:rsidRPr="00536008">
        <w:rPr>
          <w:rFonts w:ascii="Times New Roman" w:hAnsi="Times New Roman" w:cs="Times New Roman"/>
          <w:sz w:val="24"/>
        </w:rPr>
        <w:t xml:space="preserve"> </w:t>
      </w:r>
      <w:r w:rsidR="00B670CE" w:rsidRPr="00536008">
        <w:rPr>
          <w:rFonts w:ascii="Times New Roman" w:hAnsi="Times New Roman" w:cs="Times New Roman"/>
          <w:sz w:val="24"/>
        </w:rPr>
        <w:t xml:space="preserve">subgroup </w:t>
      </w:r>
      <w:r w:rsidR="00A80409" w:rsidRPr="00536008">
        <w:rPr>
          <w:rFonts w:ascii="Times New Roman" w:hAnsi="Times New Roman" w:cs="Times New Roman"/>
          <w:sz w:val="24"/>
        </w:rPr>
        <w:t>analysi</w:t>
      </w:r>
      <w:r w:rsidR="00F92345" w:rsidRPr="00536008">
        <w:rPr>
          <w:rFonts w:ascii="Times New Roman" w:hAnsi="Times New Roman" w:cs="Times New Roman"/>
          <w:sz w:val="24"/>
        </w:rPr>
        <w:t>s</w:t>
      </w:r>
      <w:r w:rsidR="00B670CE" w:rsidRPr="00536008">
        <w:rPr>
          <w:rFonts w:ascii="Times New Roman" w:hAnsi="Times New Roman" w:cs="Times New Roman"/>
          <w:sz w:val="24"/>
        </w:rPr>
        <w:t xml:space="preserve">, </w:t>
      </w:r>
      <w:r w:rsidR="00DF55DD" w:rsidRPr="00536008">
        <w:rPr>
          <w:rFonts w:ascii="Times New Roman" w:hAnsi="Times New Roman" w:cs="Times New Roman"/>
          <w:sz w:val="24"/>
        </w:rPr>
        <w:t>indicating no significant impact of age, sex, BMI, body fat percentage</w:t>
      </w:r>
      <w:r w:rsidR="001E4B2A" w:rsidRPr="00536008">
        <w:rPr>
          <w:rFonts w:ascii="Times New Roman" w:hAnsi="Times New Roman" w:cs="Times New Roman"/>
          <w:sz w:val="24"/>
        </w:rPr>
        <w:t xml:space="preserve"> or</w:t>
      </w:r>
      <w:r w:rsidR="00EB0884" w:rsidRPr="00536008">
        <w:rPr>
          <w:rFonts w:ascii="Times New Roman" w:hAnsi="Times New Roman" w:cs="Times New Roman"/>
          <w:sz w:val="24"/>
        </w:rPr>
        <w:t xml:space="preserve"> </w:t>
      </w:r>
      <w:r w:rsidR="00F647BE" w:rsidRPr="00536008">
        <w:rPr>
          <w:rFonts w:ascii="Times New Roman" w:hAnsi="Times New Roman" w:cs="Times New Roman"/>
          <w:sz w:val="24"/>
        </w:rPr>
        <w:t>cooling technique</w:t>
      </w:r>
      <w:r w:rsidR="00DF55DD" w:rsidRPr="00536008">
        <w:rPr>
          <w:rFonts w:ascii="Times New Roman" w:hAnsi="Times New Roman" w:cs="Times New Roman"/>
          <w:sz w:val="24"/>
        </w:rPr>
        <w:t xml:space="preserve"> on M</w:t>
      </w:r>
      <w:r w:rsidR="00A10D54" w:rsidRPr="00536008">
        <w:rPr>
          <w:rFonts w:ascii="Times New Roman" w:hAnsi="Times New Roman" w:cs="Times New Roman"/>
          <w:sz w:val="24"/>
        </w:rPr>
        <w:t>AP</w:t>
      </w:r>
      <w:r w:rsidR="00DF55DD" w:rsidRPr="00536008">
        <w:rPr>
          <w:rFonts w:ascii="Times New Roman" w:hAnsi="Times New Roman" w:cs="Times New Roman"/>
          <w:sz w:val="24"/>
        </w:rPr>
        <w:t>, SAP, and DAP</w:t>
      </w:r>
      <w:r w:rsidR="00C11AB8" w:rsidRPr="00536008">
        <w:rPr>
          <w:rFonts w:ascii="Times New Roman" w:hAnsi="Times New Roman" w:cs="Times New Roman"/>
          <w:sz w:val="24"/>
        </w:rPr>
        <w:t>.</w:t>
      </w:r>
      <w:r w:rsidR="00DE0913" w:rsidRPr="00536008">
        <w:rPr>
          <w:rFonts w:ascii="Times New Roman" w:hAnsi="Times New Roman" w:cs="Times New Roman"/>
          <w:sz w:val="24"/>
        </w:rPr>
        <w:t xml:space="preserve"> </w:t>
      </w:r>
      <w:r w:rsidR="00C11AB8" w:rsidRPr="00536008">
        <w:rPr>
          <w:rFonts w:ascii="Times New Roman" w:hAnsi="Times New Roman" w:cs="Times New Roman"/>
          <w:sz w:val="24"/>
        </w:rPr>
        <w:t xml:space="preserve">However, meta-regressions showed a significant </w:t>
      </w:r>
      <w:r w:rsidR="00C11AB8" w:rsidRPr="00536008">
        <w:rPr>
          <w:rFonts w:ascii="Times New Roman" w:hAnsi="Times New Roman" w:cs="Times New Roman"/>
          <w:sz w:val="24"/>
        </w:rPr>
        <w:lastRenderedPageBreak/>
        <w:t>moderating effect of</w:t>
      </w:r>
      <w:r w:rsidR="00C84355" w:rsidRPr="00536008">
        <w:rPr>
          <w:rFonts w:ascii="Times New Roman" w:hAnsi="Times New Roman" w:cs="Times New Roman"/>
          <w:sz w:val="24"/>
        </w:rPr>
        <w:t xml:space="preserve"> </w:t>
      </w:r>
      <w:r w:rsidR="00232E6D" w:rsidRPr="00536008">
        <w:rPr>
          <w:rFonts w:ascii="Times New Roman" w:hAnsi="Times New Roman" w:cs="Times New Roman"/>
          <w:sz w:val="24"/>
        </w:rPr>
        <w:t xml:space="preserve">cryostimulation </w:t>
      </w:r>
      <w:r w:rsidR="00C11AB8" w:rsidRPr="00536008">
        <w:rPr>
          <w:rFonts w:ascii="Times New Roman" w:hAnsi="Times New Roman" w:cs="Times New Roman"/>
          <w:sz w:val="24"/>
        </w:rPr>
        <w:t>type</w:t>
      </w:r>
      <w:r w:rsidR="00DE0913" w:rsidRPr="00536008">
        <w:rPr>
          <w:rFonts w:ascii="Times New Roman" w:hAnsi="Times New Roman" w:cs="Times New Roman"/>
          <w:sz w:val="24"/>
        </w:rPr>
        <w:t xml:space="preserve"> (</w:t>
      </w:r>
      <w:r w:rsidR="00702204" w:rsidRPr="00536008">
        <w:rPr>
          <w:rFonts w:ascii="Times New Roman" w:hAnsi="Times New Roman" w:cs="Times New Roman"/>
          <w:sz w:val="24"/>
        </w:rPr>
        <w:t>PBC</w:t>
      </w:r>
      <w:r w:rsidR="00034E54" w:rsidRPr="00536008">
        <w:rPr>
          <w:rFonts w:ascii="Times New Roman" w:hAnsi="Times New Roman" w:cs="Times New Roman"/>
          <w:sz w:val="24"/>
        </w:rPr>
        <w:t xml:space="preserve">: </w:t>
      </w:r>
      <w:r w:rsidR="00DE0913" w:rsidRPr="00536008">
        <w:rPr>
          <w:rFonts w:ascii="Times New Roman" w:hAnsi="Times New Roman" w:cs="Times New Roman"/>
          <w:sz w:val="24"/>
        </w:rPr>
        <w:t xml:space="preserve">coefficient = </w:t>
      </w:r>
      <w:r w:rsidR="00702204" w:rsidRPr="00536008">
        <w:rPr>
          <w:rFonts w:ascii="Times New Roman" w:hAnsi="Times New Roman" w:cs="Times New Roman"/>
          <w:sz w:val="24"/>
        </w:rPr>
        <w:t>-</w:t>
      </w:r>
      <w:r w:rsidR="00DE0913" w:rsidRPr="00536008">
        <w:rPr>
          <w:rFonts w:ascii="Times New Roman" w:hAnsi="Times New Roman" w:cs="Times New Roman"/>
          <w:sz w:val="24"/>
        </w:rPr>
        <w:t>0.</w:t>
      </w:r>
      <w:r w:rsidR="00C81F2A" w:rsidRPr="00536008">
        <w:rPr>
          <w:rFonts w:ascii="Times New Roman" w:hAnsi="Times New Roman" w:cs="Times New Roman"/>
          <w:sz w:val="24"/>
        </w:rPr>
        <w:t>60</w:t>
      </w:r>
      <w:r w:rsidR="00DE0913" w:rsidRPr="00536008">
        <w:rPr>
          <w:rFonts w:ascii="Times New Roman" w:hAnsi="Times New Roman" w:cs="Times New Roman"/>
          <w:sz w:val="24"/>
        </w:rPr>
        <w:t xml:space="preserve">, 95% CI: </w:t>
      </w:r>
      <w:r w:rsidR="005E68F7" w:rsidRPr="00536008">
        <w:rPr>
          <w:rFonts w:ascii="Times New Roman" w:hAnsi="Times New Roman" w:cs="Times New Roman"/>
          <w:sz w:val="24"/>
        </w:rPr>
        <w:t>-1.19</w:t>
      </w:r>
      <w:r w:rsidR="00DE0913" w:rsidRPr="00536008">
        <w:rPr>
          <w:rFonts w:ascii="Times New Roman" w:hAnsi="Times New Roman" w:cs="Times New Roman"/>
          <w:sz w:val="24"/>
        </w:rPr>
        <w:t xml:space="preserve"> to </w:t>
      </w:r>
      <w:r w:rsidR="005E68F7" w:rsidRPr="00536008">
        <w:rPr>
          <w:rFonts w:ascii="Times New Roman" w:hAnsi="Times New Roman" w:cs="Times New Roman"/>
          <w:sz w:val="24"/>
        </w:rPr>
        <w:t>-0.0</w:t>
      </w:r>
      <w:r w:rsidR="00171FA7" w:rsidRPr="00536008">
        <w:rPr>
          <w:rFonts w:ascii="Times New Roman" w:hAnsi="Times New Roman" w:cs="Times New Roman"/>
          <w:sz w:val="24"/>
        </w:rPr>
        <w:t>1</w:t>
      </w:r>
      <w:r w:rsidR="00DE0913" w:rsidRPr="00536008">
        <w:rPr>
          <w:rFonts w:ascii="Times New Roman" w:hAnsi="Times New Roman" w:cs="Times New Roman"/>
          <w:sz w:val="24"/>
        </w:rPr>
        <w:t>;</w:t>
      </w:r>
      <w:r w:rsidR="00D74C2C" w:rsidRPr="00536008">
        <w:rPr>
          <w:rFonts w:ascii="Times New Roman" w:hAnsi="Times New Roman" w:cs="Times New Roman"/>
          <w:sz w:val="24"/>
        </w:rPr>
        <w:t xml:space="preserve"> z = </w:t>
      </w:r>
      <w:r w:rsidR="002F0813" w:rsidRPr="00536008">
        <w:rPr>
          <w:rFonts w:ascii="Times New Roman" w:hAnsi="Times New Roman" w:cs="Times New Roman"/>
          <w:sz w:val="24"/>
        </w:rPr>
        <w:t>-1.98;</w:t>
      </w:r>
      <w:r w:rsidR="00DE0913" w:rsidRPr="00536008">
        <w:rPr>
          <w:rFonts w:ascii="Times New Roman" w:hAnsi="Times New Roman" w:cs="Times New Roman"/>
          <w:sz w:val="24"/>
        </w:rPr>
        <w:t xml:space="preserve"> </w:t>
      </w:r>
      <w:r w:rsidR="00DE0913" w:rsidRPr="00536008">
        <w:rPr>
          <w:rFonts w:ascii="Times New Roman" w:hAnsi="Times New Roman" w:cs="Times New Roman"/>
          <w:b/>
          <w:bCs/>
          <w:sz w:val="24"/>
        </w:rPr>
        <w:t>p = 0.</w:t>
      </w:r>
      <w:r w:rsidR="006832D4" w:rsidRPr="00536008">
        <w:rPr>
          <w:rFonts w:ascii="Times New Roman" w:hAnsi="Times New Roman" w:cs="Times New Roman"/>
          <w:b/>
          <w:bCs/>
          <w:sz w:val="24"/>
        </w:rPr>
        <w:t>048</w:t>
      </w:r>
      <w:r w:rsidR="00DE0913" w:rsidRPr="00536008">
        <w:rPr>
          <w:rFonts w:ascii="Times New Roman" w:hAnsi="Times New Roman" w:cs="Times New Roman"/>
          <w:sz w:val="24"/>
        </w:rPr>
        <w:t xml:space="preserve">) </w:t>
      </w:r>
      <w:r w:rsidR="00767094" w:rsidRPr="00536008">
        <w:rPr>
          <w:rFonts w:ascii="Times New Roman" w:hAnsi="Times New Roman" w:cs="Times New Roman"/>
          <w:sz w:val="24"/>
        </w:rPr>
        <w:t>o</w:t>
      </w:r>
      <w:r w:rsidR="005918E9" w:rsidRPr="00536008">
        <w:rPr>
          <w:rFonts w:ascii="Times New Roman" w:hAnsi="Times New Roman" w:cs="Times New Roman"/>
          <w:sz w:val="24"/>
        </w:rPr>
        <w:t>n</w:t>
      </w:r>
      <w:r w:rsidR="00C11AB8" w:rsidRPr="00536008">
        <w:rPr>
          <w:rFonts w:ascii="Times New Roman" w:hAnsi="Times New Roman" w:cs="Times New Roman"/>
          <w:sz w:val="24"/>
        </w:rPr>
        <w:t xml:space="preserve"> SAP. </w:t>
      </w:r>
    </w:p>
    <w:p w14:paraId="71AE4AEC" w14:textId="50C568E0" w:rsidR="00BC7444" w:rsidRPr="00536008" w:rsidRDefault="00D97065" w:rsidP="00BC7444">
      <w:pPr>
        <w:pStyle w:val="Paragraphedeliste"/>
        <w:pBdr>
          <w:top w:val="single" w:sz="4" w:space="1" w:color="auto"/>
          <w:left w:val="single" w:sz="4" w:space="4" w:color="auto"/>
          <w:bottom w:val="single" w:sz="4" w:space="1" w:color="auto"/>
          <w:right w:val="single" w:sz="4" w:space="4" w:color="auto"/>
        </w:pBdr>
        <w:spacing w:line="360" w:lineRule="auto"/>
        <w:ind w:left="0"/>
        <w:jc w:val="center"/>
        <w:rPr>
          <w:rFonts w:ascii="Times New Roman" w:hAnsi="Times New Roman" w:cs="Times New Roman"/>
          <w:b/>
          <w:sz w:val="24"/>
        </w:rPr>
      </w:pPr>
      <w:r w:rsidRPr="00536008">
        <w:rPr>
          <w:rFonts w:ascii="Times New Roman" w:hAnsi="Times New Roman" w:cs="Times New Roman"/>
          <w:b/>
          <w:noProof/>
          <w:sz w:val="24"/>
        </w:rPr>
        <w:drawing>
          <wp:inline distT="0" distB="0" distL="0" distR="0" wp14:anchorId="40554785" wp14:editId="7987A9AE">
            <wp:extent cx="5477231" cy="2819400"/>
            <wp:effectExtent l="0" t="0" r="0" b="0"/>
            <wp:docPr id="2014160448" name="Image 2" descr="Une image contenant texte, diagramm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60448" name="Image 2" descr="Une image contenant texte, diagramme, capture d’écran, nombre&#10;&#10;Description générée automatiquement"/>
                    <pic:cNvPicPr/>
                  </pic:nvPicPr>
                  <pic:blipFill rotWithShape="1">
                    <a:blip r:embed="rId19" cstate="print">
                      <a:extLst>
                        <a:ext uri="{28A0092B-C50C-407E-A947-70E740481C1C}">
                          <a14:useLocalDpi xmlns:a14="http://schemas.microsoft.com/office/drawing/2010/main" val="0"/>
                        </a:ext>
                      </a:extLst>
                    </a:blip>
                    <a:srcRect l="5292" t="4194" r="-404" b="13600"/>
                    <a:stretch/>
                  </pic:blipFill>
                  <pic:spPr bwMode="auto">
                    <a:xfrm>
                      <a:off x="0" y="0"/>
                      <a:ext cx="5479141" cy="2820383"/>
                    </a:xfrm>
                    <a:prstGeom prst="rect">
                      <a:avLst/>
                    </a:prstGeom>
                    <a:ln>
                      <a:noFill/>
                    </a:ln>
                    <a:extLst>
                      <a:ext uri="{53640926-AAD7-44D8-BBD7-CCE9431645EC}">
                        <a14:shadowObscured xmlns:a14="http://schemas.microsoft.com/office/drawing/2010/main"/>
                      </a:ext>
                    </a:extLst>
                  </pic:spPr>
                </pic:pic>
              </a:graphicData>
            </a:graphic>
          </wp:inline>
        </w:drawing>
      </w:r>
    </w:p>
    <w:p w14:paraId="1C1F1C28" w14:textId="75EFE1A7" w:rsidR="00F06033" w:rsidRPr="00536008" w:rsidRDefault="00BC7444" w:rsidP="00BC5205">
      <w:pPr>
        <w:pStyle w:val="Paragraphedeliste"/>
        <w:pBdr>
          <w:top w:val="single" w:sz="4" w:space="1" w:color="auto"/>
          <w:left w:val="single" w:sz="4" w:space="4" w:color="auto"/>
          <w:bottom w:val="single" w:sz="4" w:space="1" w:color="auto"/>
          <w:right w:val="single" w:sz="4" w:space="4" w:color="auto"/>
        </w:pBdr>
        <w:ind w:left="0"/>
        <w:jc w:val="both"/>
        <w:rPr>
          <w:rFonts w:ascii="Times New Roman" w:hAnsi="Times New Roman" w:cs="Times New Roman"/>
          <w:sz w:val="24"/>
        </w:rPr>
      </w:pPr>
      <w:r w:rsidRPr="00536008">
        <w:rPr>
          <w:rFonts w:ascii="Times New Roman" w:hAnsi="Times New Roman" w:cs="Times New Roman"/>
          <w:b/>
          <w:sz w:val="24"/>
        </w:rPr>
        <w:t>F</w:t>
      </w:r>
      <w:r w:rsidR="00EA72D8" w:rsidRPr="00536008">
        <w:rPr>
          <w:rFonts w:ascii="Times New Roman" w:hAnsi="Times New Roman" w:cs="Times New Roman"/>
          <w:b/>
          <w:sz w:val="24"/>
        </w:rPr>
        <w:t xml:space="preserve">igure </w:t>
      </w:r>
      <w:r w:rsidR="00997B46" w:rsidRPr="00536008">
        <w:rPr>
          <w:rFonts w:ascii="Times New Roman" w:hAnsi="Times New Roman" w:cs="Times New Roman"/>
          <w:b/>
          <w:sz w:val="24"/>
        </w:rPr>
        <w:t>3</w:t>
      </w:r>
      <w:r w:rsidR="00EA72D8" w:rsidRPr="00536008">
        <w:rPr>
          <w:rFonts w:ascii="Times New Roman" w:hAnsi="Times New Roman" w:cs="Times New Roman"/>
          <w:b/>
          <w:sz w:val="24"/>
        </w:rPr>
        <w:t xml:space="preserve">. </w:t>
      </w:r>
      <w:r w:rsidR="00EA72D8" w:rsidRPr="00536008">
        <w:rPr>
          <w:rFonts w:ascii="Times New Roman" w:hAnsi="Times New Roman" w:cs="Times New Roman"/>
        </w:rPr>
        <w:t xml:space="preserve">Effect of </w:t>
      </w:r>
      <w:r w:rsidR="00073194" w:rsidRPr="00536008">
        <w:rPr>
          <w:rFonts w:ascii="Times New Roman" w:hAnsi="Times New Roman" w:cs="Times New Roman"/>
        </w:rPr>
        <w:t>cold exposure</w:t>
      </w:r>
      <w:r w:rsidR="00EA72D8" w:rsidRPr="00536008">
        <w:rPr>
          <w:rFonts w:ascii="Times New Roman" w:hAnsi="Times New Roman" w:cs="Times New Roman"/>
        </w:rPr>
        <w:t xml:space="preserve"> on </w:t>
      </w:r>
      <w:r w:rsidR="00073194" w:rsidRPr="00536008">
        <w:rPr>
          <w:rFonts w:ascii="Times New Roman" w:hAnsi="Times New Roman" w:cs="Times New Roman"/>
        </w:rPr>
        <w:t>m</w:t>
      </w:r>
      <w:r w:rsidR="00EA72D8" w:rsidRPr="00536008">
        <w:rPr>
          <w:rFonts w:ascii="Times New Roman" w:hAnsi="Times New Roman" w:cs="Times New Roman"/>
        </w:rPr>
        <w:t xml:space="preserve">ean arterial pressure </w:t>
      </w:r>
      <w:r w:rsidR="008619F6" w:rsidRPr="00536008">
        <w:rPr>
          <w:rFonts w:ascii="Times New Roman" w:hAnsi="Times New Roman" w:cs="Times New Roman"/>
        </w:rPr>
        <w:t xml:space="preserve">magnitude </w:t>
      </w:r>
      <w:r w:rsidR="00EA72D8" w:rsidRPr="00536008">
        <w:rPr>
          <w:rFonts w:ascii="Times New Roman" w:hAnsi="Times New Roman" w:cs="Times New Roman"/>
        </w:rPr>
        <w:t xml:space="preserve">depending on </w:t>
      </w:r>
      <w:r w:rsidR="00FC3675" w:rsidRPr="00536008">
        <w:rPr>
          <w:rFonts w:ascii="Times New Roman" w:hAnsi="Times New Roman" w:cs="Times New Roman"/>
        </w:rPr>
        <w:t>sex</w:t>
      </w:r>
      <w:r w:rsidR="00EA72D8" w:rsidRPr="00536008">
        <w:rPr>
          <w:rFonts w:ascii="Times New Roman" w:hAnsi="Times New Roman" w:cs="Times New Roman"/>
        </w:rPr>
        <w:t xml:space="preserve">, BMI, cooling </w:t>
      </w:r>
      <w:r w:rsidR="008205A5" w:rsidRPr="00536008">
        <w:rPr>
          <w:rFonts w:ascii="Times New Roman" w:hAnsi="Times New Roman" w:cs="Times New Roman"/>
        </w:rPr>
        <w:t xml:space="preserve">technique, </w:t>
      </w:r>
      <w:r w:rsidR="00EA72D8" w:rsidRPr="00536008">
        <w:rPr>
          <w:rFonts w:ascii="Times New Roman" w:hAnsi="Times New Roman" w:cs="Times New Roman"/>
        </w:rPr>
        <w:t xml:space="preserve">and </w:t>
      </w:r>
      <w:r w:rsidR="00F553A0" w:rsidRPr="00536008">
        <w:rPr>
          <w:rFonts w:ascii="Times New Roman" w:hAnsi="Times New Roman" w:cs="Times New Roman"/>
          <w:sz w:val="24"/>
        </w:rPr>
        <w:t>cryostimulation</w:t>
      </w:r>
      <w:r w:rsidR="00F553A0" w:rsidRPr="00536008">
        <w:rPr>
          <w:rFonts w:ascii="Times New Roman" w:hAnsi="Times New Roman" w:cs="Times New Roman"/>
        </w:rPr>
        <w:t xml:space="preserve"> </w:t>
      </w:r>
      <w:r w:rsidR="00EA72D8" w:rsidRPr="00536008">
        <w:rPr>
          <w:rFonts w:ascii="Times New Roman" w:hAnsi="Times New Roman" w:cs="Times New Roman"/>
        </w:rPr>
        <w:t>type</w:t>
      </w:r>
      <w:r w:rsidR="009608FD" w:rsidRPr="00536008">
        <w:rPr>
          <w:rFonts w:ascii="Times New Roman" w:hAnsi="Times New Roman" w:cs="Times New Roman"/>
        </w:rPr>
        <w:t>.</w:t>
      </w:r>
      <w:r w:rsidR="00971E02" w:rsidRPr="00536008">
        <w:rPr>
          <w:rFonts w:ascii="Times New Roman" w:hAnsi="Times New Roman" w:cs="Times New Roman"/>
        </w:rPr>
        <w:t xml:space="preserve"> </w:t>
      </w:r>
      <w:r w:rsidR="00971E02" w:rsidRPr="00536008">
        <w:rPr>
          <w:rFonts w:ascii="Times New Roman" w:hAnsi="Times New Roman" w:cs="Times New Roman"/>
          <w:szCs w:val="20"/>
        </w:rPr>
        <w:t>SMD: Standardized mean difference</w:t>
      </w:r>
      <w:r w:rsidR="00971E02" w:rsidRPr="00536008">
        <w:rPr>
          <w:rFonts w:ascii="Times New Roman" w:hAnsi="Times New Roman" w:cs="Times New Roman"/>
          <w:bCs/>
          <w:sz w:val="24"/>
        </w:rPr>
        <w:t>;</w:t>
      </w:r>
      <w:r w:rsidR="009608FD" w:rsidRPr="00536008">
        <w:rPr>
          <w:rFonts w:ascii="Times New Roman" w:hAnsi="Times New Roman" w:cs="Times New Roman"/>
        </w:rPr>
        <w:t xml:space="preserve"> </w:t>
      </w:r>
      <w:r w:rsidR="00EA72D8" w:rsidRPr="00536008">
        <w:rPr>
          <w:rFonts w:ascii="Times New Roman" w:hAnsi="Times New Roman" w:cs="Times New Roman"/>
        </w:rPr>
        <w:t xml:space="preserve">BMI: Body Mass Index; Cryo: </w:t>
      </w:r>
      <w:r w:rsidR="00F553A0" w:rsidRPr="00536008">
        <w:rPr>
          <w:rFonts w:ascii="Times New Roman" w:hAnsi="Times New Roman" w:cs="Times New Roman"/>
          <w:sz w:val="24"/>
        </w:rPr>
        <w:t>cryostimulation</w:t>
      </w:r>
      <w:r w:rsidR="00EA72D8" w:rsidRPr="00536008">
        <w:rPr>
          <w:rFonts w:ascii="Times New Roman" w:hAnsi="Times New Roman" w:cs="Times New Roman"/>
        </w:rPr>
        <w:t xml:space="preserve">; CWI: Cold Water Immersion; WBC: Whole body </w:t>
      </w:r>
      <w:r w:rsidR="00F553A0" w:rsidRPr="00536008">
        <w:rPr>
          <w:rFonts w:ascii="Times New Roman" w:hAnsi="Times New Roman" w:cs="Times New Roman"/>
          <w:sz w:val="24"/>
        </w:rPr>
        <w:t>cryostimulation</w:t>
      </w:r>
      <w:r w:rsidR="00EA72D8" w:rsidRPr="00536008">
        <w:rPr>
          <w:rFonts w:ascii="Times New Roman" w:hAnsi="Times New Roman" w:cs="Times New Roman"/>
        </w:rPr>
        <w:t xml:space="preserve">; PBC: Partial Body </w:t>
      </w:r>
      <w:r w:rsidR="00F553A0" w:rsidRPr="00536008">
        <w:rPr>
          <w:rFonts w:ascii="Times New Roman" w:hAnsi="Times New Roman" w:cs="Times New Roman"/>
          <w:sz w:val="24"/>
        </w:rPr>
        <w:t>cryostimulation</w:t>
      </w:r>
      <w:r w:rsidR="00EA72D8" w:rsidRPr="00536008">
        <w:rPr>
          <w:rFonts w:ascii="Times New Roman" w:hAnsi="Times New Roman" w:cs="Times New Roman"/>
        </w:rPr>
        <w:t>;</w:t>
      </w:r>
      <w:r w:rsidR="007C526F" w:rsidRPr="00536008">
        <w:rPr>
          <w:rFonts w:ascii="Times New Roman" w:hAnsi="Times New Roman" w:cs="Times New Roman"/>
        </w:rPr>
        <w:t xml:space="preserve"> N: Number of articles; n: Number of experimental groups; s: Number of </w:t>
      </w:r>
      <w:r w:rsidR="00B759D5" w:rsidRPr="00536008">
        <w:rPr>
          <w:rFonts w:ascii="Times New Roman" w:hAnsi="Times New Roman" w:cs="Times New Roman"/>
        </w:rPr>
        <w:t>participants</w:t>
      </w:r>
      <w:r w:rsidR="007C526F" w:rsidRPr="00536008">
        <w:rPr>
          <w:rFonts w:ascii="Times New Roman" w:hAnsi="Times New Roman" w:cs="Times New Roman"/>
        </w:rPr>
        <w:t>;</w:t>
      </w:r>
      <w:r w:rsidR="009813EE" w:rsidRPr="00536008">
        <w:rPr>
          <w:rFonts w:ascii="Times New Roman" w:hAnsi="Times New Roman" w:cs="Times New Roman"/>
        </w:rPr>
        <w:t xml:space="preserve"> </w:t>
      </w:r>
      <w:r w:rsidR="009813EE" w:rsidRPr="00536008">
        <w:t>*</w:t>
      </w:r>
      <w:r w:rsidR="00EA72D8" w:rsidRPr="00536008">
        <w:rPr>
          <w:rFonts w:ascii="Times New Roman" w:hAnsi="Times New Roman" w:cs="Times New Roman"/>
        </w:rPr>
        <w:t xml:space="preserve">: Significant difference between </w:t>
      </w:r>
      <w:r w:rsidR="0025375A" w:rsidRPr="00536008">
        <w:rPr>
          <w:rFonts w:ascii="Times New Roman" w:hAnsi="Times New Roman" w:cs="Times New Roman"/>
        </w:rPr>
        <w:t>moderators</w:t>
      </w:r>
      <w:r w:rsidR="00EA72D8" w:rsidRPr="00536008">
        <w:rPr>
          <w:rFonts w:ascii="Times New Roman" w:hAnsi="Times New Roman" w:cs="Times New Roman"/>
        </w:rPr>
        <w:t xml:space="preserve"> at p&lt; 0.05</w:t>
      </w:r>
      <w:r w:rsidR="009608FD" w:rsidRPr="00536008">
        <w:rPr>
          <w:rFonts w:ascii="Times New Roman" w:hAnsi="Times New Roman" w:cs="Times New Roman"/>
        </w:rPr>
        <w:t>.</w:t>
      </w:r>
    </w:p>
    <w:p w14:paraId="277FAF96" w14:textId="77777777" w:rsidR="00FE26A4" w:rsidRPr="00536008" w:rsidRDefault="00FE26A4" w:rsidP="00166C6E">
      <w:pPr>
        <w:spacing w:after="0" w:line="240" w:lineRule="auto"/>
        <w:rPr>
          <w:rFonts w:ascii="Times New Roman" w:hAnsi="Times New Roman" w:cs="Times New Roman"/>
        </w:rPr>
      </w:pPr>
    </w:p>
    <w:p w14:paraId="1035EF2A" w14:textId="37B7B5B9" w:rsidR="00FE26A4" w:rsidRPr="00536008" w:rsidRDefault="00134382" w:rsidP="00B8404A">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sz w:val="24"/>
        </w:rPr>
      </w:pPr>
      <w:r w:rsidRPr="00536008">
        <w:rPr>
          <w:rFonts w:ascii="Times New Roman" w:hAnsi="Times New Roman" w:cs="Times New Roman"/>
          <w:b/>
          <w:noProof/>
          <w:sz w:val="24"/>
        </w:rPr>
        <w:drawing>
          <wp:inline distT="0" distB="0" distL="0" distR="0" wp14:anchorId="1DC34EBB" wp14:editId="28AD7D62">
            <wp:extent cx="5606143" cy="2946438"/>
            <wp:effectExtent l="0" t="0" r="0" b="6350"/>
            <wp:docPr id="431940778" name="Image 8"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0778" name="Image 8" descr="Une image contenant texte, capture d’écran, nombre, Polic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7590" cy="2947199"/>
                    </a:xfrm>
                    <a:prstGeom prst="rect">
                      <a:avLst/>
                    </a:prstGeom>
                  </pic:spPr>
                </pic:pic>
              </a:graphicData>
            </a:graphic>
          </wp:inline>
        </w:drawing>
      </w:r>
    </w:p>
    <w:p w14:paraId="3B900C76" w14:textId="77AC1116" w:rsidR="00EA72D8" w:rsidRPr="00536008" w:rsidRDefault="00EA72D8" w:rsidP="00BC5205">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536008">
        <w:rPr>
          <w:rFonts w:ascii="Times New Roman" w:hAnsi="Times New Roman" w:cs="Times New Roman"/>
          <w:b/>
          <w:sz w:val="24"/>
        </w:rPr>
        <w:t xml:space="preserve">Figure </w:t>
      </w:r>
      <w:r w:rsidR="00997B46" w:rsidRPr="00536008">
        <w:rPr>
          <w:rFonts w:ascii="Times New Roman" w:hAnsi="Times New Roman" w:cs="Times New Roman"/>
          <w:b/>
          <w:sz w:val="24"/>
        </w:rPr>
        <w:t>4</w:t>
      </w:r>
      <w:r w:rsidRPr="00536008">
        <w:rPr>
          <w:rFonts w:ascii="Times New Roman" w:hAnsi="Times New Roman" w:cs="Times New Roman"/>
          <w:b/>
          <w:sz w:val="24"/>
        </w:rPr>
        <w:t xml:space="preserve">. </w:t>
      </w:r>
      <w:r w:rsidRPr="00536008">
        <w:rPr>
          <w:rFonts w:ascii="Times New Roman" w:hAnsi="Times New Roman" w:cs="Times New Roman"/>
        </w:rPr>
        <w:t xml:space="preserve">Effect of </w:t>
      </w:r>
      <w:r w:rsidR="00DF28A8" w:rsidRPr="00536008">
        <w:rPr>
          <w:rFonts w:ascii="Times New Roman" w:hAnsi="Times New Roman" w:cs="Times New Roman"/>
        </w:rPr>
        <w:t xml:space="preserve">cold exposure </w:t>
      </w:r>
      <w:r w:rsidRPr="00536008">
        <w:rPr>
          <w:rFonts w:ascii="Times New Roman" w:hAnsi="Times New Roman" w:cs="Times New Roman"/>
        </w:rPr>
        <w:t>on systolic arterial pressure</w:t>
      </w:r>
      <w:r w:rsidR="008619F6" w:rsidRPr="00536008">
        <w:rPr>
          <w:rFonts w:ascii="Times New Roman" w:hAnsi="Times New Roman" w:cs="Times New Roman"/>
        </w:rPr>
        <w:t xml:space="preserve"> magnitude</w:t>
      </w:r>
      <w:r w:rsidRPr="00536008">
        <w:rPr>
          <w:rFonts w:ascii="Times New Roman" w:hAnsi="Times New Roman" w:cs="Times New Roman"/>
        </w:rPr>
        <w:t xml:space="preserve"> depending on </w:t>
      </w:r>
      <w:r w:rsidR="00FC3675" w:rsidRPr="00536008">
        <w:rPr>
          <w:rFonts w:ascii="Times New Roman" w:hAnsi="Times New Roman" w:cs="Times New Roman"/>
        </w:rPr>
        <w:t>sex</w:t>
      </w:r>
      <w:r w:rsidRPr="00536008">
        <w:rPr>
          <w:rFonts w:ascii="Times New Roman" w:hAnsi="Times New Roman" w:cs="Times New Roman"/>
        </w:rPr>
        <w:t>, BMI,</w:t>
      </w:r>
      <w:r w:rsidR="002C6E43" w:rsidRPr="00536008">
        <w:rPr>
          <w:rFonts w:ascii="Times New Roman" w:hAnsi="Times New Roman" w:cs="Times New Roman"/>
        </w:rPr>
        <w:t xml:space="preserve"> </w:t>
      </w:r>
      <w:r w:rsidRPr="00536008">
        <w:rPr>
          <w:rFonts w:ascii="Times New Roman" w:hAnsi="Times New Roman" w:cs="Times New Roman"/>
        </w:rPr>
        <w:t xml:space="preserve">cooling </w:t>
      </w:r>
      <w:r w:rsidR="008205A5" w:rsidRPr="00536008">
        <w:rPr>
          <w:rFonts w:ascii="Times New Roman" w:hAnsi="Times New Roman" w:cs="Times New Roman"/>
        </w:rPr>
        <w:t>techniques,</w:t>
      </w:r>
      <w:r w:rsidRPr="00536008">
        <w:rPr>
          <w:rFonts w:ascii="Times New Roman" w:hAnsi="Times New Roman" w:cs="Times New Roman"/>
        </w:rPr>
        <w:t xml:space="preserve"> and </w:t>
      </w:r>
      <w:r w:rsidR="00F553A0" w:rsidRPr="00536008">
        <w:rPr>
          <w:rFonts w:ascii="Times New Roman" w:hAnsi="Times New Roman" w:cs="Times New Roman"/>
          <w:sz w:val="24"/>
        </w:rPr>
        <w:t>cryostimulation</w:t>
      </w:r>
      <w:r w:rsidRPr="00536008">
        <w:rPr>
          <w:rFonts w:ascii="Times New Roman" w:hAnsi="Times New Roman" w:cs="Times New Roman"/>
        </w:rPr>
        <w:t xml:space="preserve"> type</w:t>
      </w:r>
      <w:r w:rsidR="009608FD" w:rsidRPr="00536008">
        <w:rPr>
          <w:rFonts w:ascii="Times New Roman" w:hAnsi="Times New Roman" w:cs="Times New Roman"/>
        </w:rPr>
        <w:t xml:space="preserve">. </w:t>
      </w:r>
      <w:r w:rsidRPr="00536008">
        <w:rPr>
          <w:rFonts w:ascii="Times New Roman" w:hAnsi="Times New Roman" w:cs="Times New Roman"/>
        </w:rPr>
        <w:t xml:space="preserve">BMI: Body Mass Index; Cryo: </w:t>
      </w:r>
      <w:r w:rsidR="00F553A0" w:rsidRPr="00536008">
        <w:rPr>
          <w:rFonts w:ascii="Times New Roman" w:hAnsi="Times New Roman" w:cs="Times New Roman"/>
          <w:sz w:val="24"/>
        </w:rPr>
        <w:t>cryostimulation</w:t>
      </w:r>
      <w:r w:rsidRPr="00536008">
        <w:rPr>
          <w:rFonts w:ascii="Times New Roman" w:hAnsi="Times New Roman" w:cs="Times New Roman"/>
        </w:rPr>
        <w:t xml:space="preserve">; CWI: Cold Water Immersion; WBC: Whole body </w:t>
      </w:r>
      <w:r w:rsidR="00F553A0" w:rsidRPr="00536008">
        <w:rPr>
          <w:rFonts w:ascii="Times New Roman" w:hAnsi="Times New Roman" w:cs="Times New Roman"/>
          <w:sz w:val="24"/>
        </w:rPr>
        <w:t>cryostimulation</w:t>
      </w:r>
      <w:r w:rsidRPr="00536008">
        <w:rPr>
          <w:rFonts w:ascii="Times New Roman" w:hAnsi="Times New Roman" w:cs="Times New Roman"/>
        </w:rPr>
        <w:t>; PBC: Partial Body</w:t>
      </w:r>
      <w:r w:rsidR="007C526F" w:rsidRPr="00536008">
        <w:rPr>
          <w:rFonts w:ascii="Times New Roman" w:hAnsi="Times New Roman" w:cs="Times New Roman"/>
        </w:rPr>
        <w:t xml:space="preserve"> </w:t>
      </w:r>
      <w:r w:rsidR="00F553A0" w:rsidRPr="00536008">
        <w:rPr>
          <w:rFonts w:ascii="Times New Roman" w:hAnsi="Times New Roman" w:cs="Times New Roman"/>
          <w:sz w:val="24"/>
        </w:rPr>
        <w:t>cryostimulation;</w:t>
      </w:r>
      <w:r w:rsidR="007C526F" w:rsidRPr="00536008">
        <w:rPr>
          <w:rFonts w:ascii="Times New Roman" w:hAnsi="Times New Roman" w:cs="Times New Roman"/>
        </w:rPr>
        <w:t xml:space="preserve"> N: Number of articles; n: Number of experimental groups; s: Number of</w:t>
      </w:r>
      <w:r w:rsidR="006F155E" w:rsidRPr="00536008">
        <w:rPr>
          <w:rFonts w:ascii="Times New Roman" w:hAnsi="Times New Roman" w:cs="Times New Roman"/>
        </w:rPr>
        <w:t xml:space="preserve"> </w:t>
      </w:r>
      <w:r w:rsidR="00B759D5" w:rsidRPr="00536008">
        <w:rPr>
          <w:rFonts w:ascii="Times New Roman" w:hAnsi="Times New Roman" w:cs="Times New Roman"/>
        </w:rPr>
        <w:t>participants</w:t>
      </w:r>
      <w:r w:rsidR="007C526F" w:rsidRPr="00536008">
        <w:rPr>
          <w:rFonts w:ascii="Times New Roman" w:hAnsi="Times New Roman" w:cs="Times New Roman"/>
        </w:rPr>
        <w:t xml:space="preserve">; </w:t>
      </w:r>
      <w:r w:rsidRPr="00536008">
        <w:rPr>
          <w:rFonts w:ascii="Times New Roman" w:hAnsi="Times New Roman" w:cs="Times New Roman"/>
        </w:rPr>
        <w:t xml:space="preserve">*: Significant difference between </w:t>
      </w:r>
      <w:r w:rsidR="00B1050B" w:rsidRPr="00536008">
        <w:rPr>
          <w:rFonts w:ascii="Times New Roman" w:hAnsi="Times New Roman" w:cs="Times New Roman"/>
        </w:rPr>
        <w:t>moderators</w:t>
      </w:r>
      <w:r w:rsidRPr="00536008">
        <w:rPr>
          <w:rFonts w:ascii="Times New Roman" w:hAnsi="Times New Roman" w:cs="Times New Roman"/>
        </w:rPr>
        <w:t xml:space="preserve"> at p&lt; 0.001</w:t>
      </w:r>
    </w:p>
    <w:p w14:paraId="295BFE09" w14:textId="77777777" w:rsidR="00B83107" w:rsidRPr="00536008" w:rsidRDefault="00B83107" w:rsidP="00B83107">
      <w:pPr>
        <w:spacing w:after="0" w:line="360" w:lineRule="auto"/>
        <w:jc w:val="both"/>
        <w:rPr>
          <w:rFonts w:ascii="Times New Roman" w:hAnsi="Times New Roman" w:cs="Times New Roman"/>
          <w:b/>
          <w:sz w:val="24"/>
        </w:rPr>
      </w:pPr>
    </w:p>
    <w:p w14:paraId="6BB9E253" w14:textId="32720209" w:rsidR="0038273F" w:rsidRPr="00536008" w:rsidRDefault="003056C7" w:rsidP="00BC5205">
      <w:pPr>
        <w:pBdr>
          <w:top w:val="single" w:sz="4" w:space="1" w:color="auto"/>
          <w:left w:val="single" w:sz="4" w:space="4" w:color="auto"/>
          <w:bottom w:val="single" w:sz="4" w:space="1" w:color="auto"/>
          <w:right w:val="single" w:sz="4" w:space="4" w:color="auto"/>
        </w:pBdr>
        <w:rPr>
          <w:rFonts w:ascii="Times New Roman" w:hAnsi="Times New Roman" w:cs="Times New Roman"/>
          <w:b/>
          <w:sz w:val="24"/>
        </w:rPr>
      </w:pPr>
      <w:r w:rsidRPr="00536008">
        <w:rPr>
          <w:rFonts w:ascii="Times New Roman" w:hAnsi="Times New Roman" w:cs="Times New Roman"/>
          <w:b/>
          <w:noProof/>
          <w:sz w:val="24"/>
        </w:rPr>
        <w:drawing>
          <wp:inline distT="0" distB="0" distL="0" distR="0" wp14:anchorId="05745423" wp14:editId="4D2D1691">
            <wp:extent cx="5768975" cy="3759500"/>
            <wp:effectExtent l="0" t="0" r="0" b="0"/>
            <wp:docPr id="2104321390" name="Image 1" descr="Une image contenant texte, capture d’écran, nombr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21390" name="Image 1" descr="Une image contenant texte, capture d’écran, nombre, affichag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8251" cy="3778579"/>
                    </a:xfrm>
                    <a:prstGeom prst="rect">
                      <a:avLst/>
                    </a:prstGeom>
                  </pic:spPr>
                </pic:pic>
              </a:graphicData>
            </a:graphic>
          </wp:inline>
        </w:drawing>
      </w:r>
      <w:r w:rsidR="00BC7444" w:rsidRPr="00536008">
        <w:rPr>
          <w:rFonts w:ascii="Times New Roman" w:hAnsi="Times New Roman" w:cs="Times New Roman"/>
          <w:b/>
          <w:sz w:val="24"/>
        </w:rPr>
        <w:t>F</w:t>
      </w:r>
      <w:r w:rsidR="00EA72D8" w:rsidRPr="00536008">
        <w:rPr>
          <w:rFonts w:ascii="Times New Roman" w:hAnsi="Times New Roman" w:cs="Times New Roman"/>
          <w:b/>
          <w:sz w:val="24"/>
        </w:rPr>
        <w:t xml:space="preserve">igure </w:t>
      </w:r>
      <w:r w:rsidR="00997B46" w:rsidRPr="00536008">
        <w:rPr>
          <w:rFonts w:ascii="Times New Roman" w:hAnsi="Times New Roman" w:cs="Times New Roman"/>
          <w:b/>
          <w:sz w:val="24"/>
        </w:rPr>
        <w:t>5</w:t>
      </w:r>
      <w:r w:rsidR="00EA72D8" w:rsidRPr="00536008">
        <w:rPr>
          <w:rFonts w:ascii="Times New Roman" w:hAnsi="Times New Roman" w:cs="Times New Roman"/>
          <w:b/>
          <w:sz w:val="24"/>
        </w:rPr>
        <w:t xml:space="preserve">. </w:t>
      </w:r>
      <w:r w:rsidR="00EA72D8" w:rsidRPr="00536008">
        <w:rPr>
          <w:rFonts w:ascii="Times New Roman" w:hAnsi="Times New Roman" w:cs="Times New Roman"/>
        </w:rPr>
        <w:t xml:space="preserve">Effect of </w:t>
      </w:r>
      <w:r w:rsidR="00DF28A8" w:rsidRPr="00536008">
        <w:rPr>
          <w:rFonts w:ascii="Times New Roman" w:hAnsi="Times New Roman" w:cs="Times New Roman"/>
        </w:rPr>
        <w:t>cold exposure</w:t>
      </w:r>
      <w:r w:rsidR="00EA72D8" w:rsidRPr="00536008">
        <w:rPr>
          <w:rFonts w:ascii="Times New Roman" w:hAnsi="Times New Roman" w:cs="Times New Roman"/>
        </w:rPr>
        <w:t xml:space="preserve"> on diastolic arterial pressure </w:t>
      </w:r>
      <w:r w:rsidR="008619F6" w:rsidRPr="00536008">
        <w:rPr>
          <w:rFonts w:ascii="Times New Roman" w:hAnsi="Times New Roman" w:cs="Times New Roman"/>
        </w:rPr>
        <w:t xml:space="preserve">magnitude </w:t>
      </w:r>
      <w:r w:rsidR="00EA72D8" w:rsidRPr="00536008">
        <w:rPr>
          <w:rFonts w:ascii="Times New Roman" w:hAnsi="Times New Roman" w:cs="Times New Roman"/>
        </w:rPr>
        <w:t xml:space="preserve">depending on </w:t>
      </w:r>
      <w:r w:rsidR="00FC3675" w:rsidRPr="00536008">
        <w:rPr>
          <w:rFonts w:ascii="Times New Roman" w:hAnsi="Times New Roman" w:cs="Times New Roman"/>
        </w:rPr>
        <w:t>sex</w:t>
      </w:r>
      <w:r w:rsidR="00EA72D8" w:rsidRPr="00536008">
        <w:rPr>
          <w:rFonts w:ascii="Times New Roman" w:hAnsi="Times New Roman" w:cs="Times New Roman"/>
        </w:rPr>
        <w:t>, BMI,</w:t>
      </w:r>
      <w:r w:rsidR="002C6E43" w:rsidRPr="00536008">
        <w:rPr>
          <w:rFonts w:ascii="Times New Roman" w:hAnsi="Times New Roman" w:cs="Times New Roman"/>
        </w:rPr>
        <w:t xml:space="preserve"> </w:t>
      </w:r>
      <w:r w:rsidR="00EA72D8" w:rsidRPr="00536008">
        <w:rPr>
          <w:rFonts w:ascii="Times New Roman" w:hAnsi="Times New Roman" w:cs="Times New Roman"/>
        </w:rPr>
        <w:t xml:space="preserve">cooling </w:t>
      </w:r>
      <w:r w:rsidR="008205A5" w:rsidRPr="00536008">
        <w:rPr>
          <w:rFonts w:ascii="Times New Roman" w:hAnsi="Times New Roman" w:cs="Times New Roman"/>
        </w:rPr>
        <w:t>techniques,</w:t>
      </w:r>
      <w:r w:rsidR="00EA72D8" w:rsidRPr="00536008">
        <w:rPr>
          <w:rFonts w:ascii="Times New Roman" w:hAnsi="Times New Roman" w:cs="Times New Roman"/>
        </w:rPr>
        <w:t xml:space="preserve"> and </w:t>
      </w:r>
      <w:r w:rsidR="00F553A0" w:rsidRPr="00536008">
        <w:rPr>
          <w:rFonts w:ascii="Times New Roman" w:hAnsi="Times New Roman" w:cs="Times New Roman"/>
          <w:sz w:val="24"/>
        </w:rPr>
        <w:t>cryostimulation</w:t>
      </w:r>
      <w:r w:rsidR="00F553A0" w:rsidRPr="00536008">
        <w:rPr>
          <w:rFonts w:ascii="Times New Roman" w:hAnsi="Times New Roman" w:cs="Times New Roman"/>
        </w:rPr>
        <w:t xml:space="preserve"> </w:t>
      </w:r>
      <w:r w:rsidR="00EA72D8" w:rsidRPr="00536008">
        <w:rPr>
          <w:rFonts w:ascii="Times New Roman" w:hAnsi="Times New Roman" w:cs="Times New Roman"/>
        </w:rPr>
        <w:t>type</w:t>
      </w:r>
      <w:r w:rsidR="009608FD" w:rsidRPr="00536008">
        <w:rPr>
          <w:rFonts w:ascii="Times New Roman" w:hAnsi="Times New Roman" w:cs="Times New Roman"/>
        </w:rPr>
        <w:t>.</w:t>
      </w:r>
      <w:r w:rsidR="00971E02" w:rsidRPr="00536008">
        <w:rPr>
          <w:rFonts w:ascii="Times New Roman" w:hAnsi="Times New Roman" w:cs="Times New Roman"/>
        </w:rPr>
        <w:t xml:space="preserve"> </w:t>
      </w:r>
      <w:r w:rsidR="00971E02" w:rsidRPr="00536008">
        <w:rPr>
          <w:rFonts w:ascii="Times New Roman" w:hAnsi="Times New Roman" w:cs="Times New Roman"/>
          <w:szCs w:val="20"/>
        </w:rPr>
        <w:t>SMD: Standardized mean difference</w:t>
      </w:r>
      <w:r w:rsidR="00971E02" w:rsidRPr="00536008">
        <w:rPr>
          <w:rFonts w:ascii="Times New Roman" w:hAnsi="Times New Roman" w:cs="Times New Roman"/>
          <w:bCs/>
          <w:sz w:val="24"/>
        </w:rPr>
        <w:t>;</w:t>
      </w:r>
      <w:r w:rsidR="009608FD" w:rsidRPr="00536008">
        <w:rPr>
          <w:rFonts w:ascii="Times New Roman" w:hAnsi="Times New Roman" w:cs="Times New Roman"/>
        </w:rPr>
        <w:t xml:space="preserve"> </w:t>
      </w:r>
      <w:r w:rsidR="00EA72D8" w:rsidRPr="00536008">
        <w:rPr>
          <w:rFonts w:ascii="Times New Roman" w:hAnsi="Times New Roman" w:cs="Times New Roman"/>
        </w:rPr>
        <w:t xml:space="preserve">BMI: Body Mass Index; Cryo: </w:t>
      </w:r>
      <w:r w:rsidR="00F553A0" w:rsidRPr="00536008">
        <w:rPr>
          <w:rFonts w:ascii="Times New Roman" w:hAnsi="Times New Roman" w:cs="Times New Roman"/>
          <w:sz w:val="24"/>
        </w:rPr>
        <w:t>cryostimulation</w:t>
      </w:r>
      <w:r w:rsidR="00EA72D8" w:rsidRPr="00536008">
        <w:rPr>
          <w:rFonts w:ascii="Times New Roman" w:hAnsi="Times New Roman" w:cs="Times New Roman"/>
        </w:rPr>
        <w:t xml:space="preserve">; CWI: Cold Water Immersion; WBC: Whole body </w:t>
      </w:r>
      <w:r w:rsidR="00F553A0" w:rsidRPr="00536008">
        <w:rPr>
          <w:rFonts w:ascii="Times New Roman" w:hAnsi="Times New Roman" w:cs="Times New Roman"/>
          <w:sz w:val="24"/>
        </w:rPr>
        <w:t>cryostimulation</w:t>
      </w:r>
      <w:r w:rsidR="00EA72D8" w:rsidRPr="00536008">
        <w:rPr>
          <w:rFonts w:ascii="Times New Roman" w:hAnsi="Times New Roman" w:cs="Times New Roman"/>
        </w:rPr>
        <w:t>; PBC: Partial Body</w:t>
      </w:r>
      <w:r w:rsidR="00F553A0" w:rsidRPr="00536008">
        <w:rPr>
          <w:rFonts w:ascii="Times New Roman" w:hAnsi="Times New Roman" w:cs="Times New Roman"/>
          <w:sz w:val="24"/>
        </w:rPr>
        <w:t xml:space="preserve"> cryostimulation</w:t>
      </w:r>
      <w:r w:rsidR="00EA72D8" w:rsidRPr="00536008">
        <w:rPr>
          <w:rFonts w:ascii="Times New Roman" w:hAnsi="Times New Roman" w:cs="Times New Roman"/>
        </w:rPr>
        <w:t>;</w:t>
      </w:r>
      <w:r w:rsidR="007C526F" w:rsidRPr="00536008">
        <w:rPr>
          <w:rFonts w:ascii="Times New Roman" w:hAnsi="Times New Roman" w:cs="Times New Roman"/>
        </w:rPr>
        <w:t xml:space="preserve"> N: Number of articles; n: Number of experimental groups; s: Number of </w:t>
      </w:r>
      <w:r w:rsidR="00B759D5" w:rsidRPr="00536008">
        <w:rPr>
          <w:rFonts w:ascii="Times New Roman" w:hAnsi="Times New Roman" w:cs="Times New Roman"/>
          <w:szCs w:val="20"/>
        </w:rPr>
        <w:t>participants</w:t>
      </w:r>
      <w:r w:rsidR="007C526F" w:rsidRPr="00536008">
        <w:rPr>
          <w:rFonts w:ascii="Times New Roman" w:hAnsi="Times New Roman" w:cs="Times New Roman"/>
        </w:rPr>
        <w:t xml:space="preserve">; </w:t>
      </w:r>
      <w:r w:rsidR="008A179C" w:rsidRPr="00536008">
        <w:t>*</w:t>
      </w:r>
      <w:r w:rsidR="00EA72D8" w:rsidRPr="00536008">
        <w:rPr>
          <w:rFonts w:ascii="Times New Roman" w:hAnsi="Times New Roman" w:cs="Times New Roman"/>
        </w:rPr>
        <w:t xml:space="preserve">: Significant difference between </w:t>
      </w:r>
      <w:r w:rsidR="0046150D" w:rsidRPr="00536008">
        <w:rPr>
          <w:rFonts w:ascii="Times New Roman" w:hAnsi="Times New Roman" w:cs="Times New Roman"/>
        </w:rPr>
        <w:t>moderators</w:t>
      </w:r>
      <w:r w:rsidR="00EA72D8" w:rsidRPr="00536008">
        <w:rPr>
          <w:rFonts w:ascii="Times New Roman" w:hAnsi="Times New Roman" w:cs="Times New Roman"/>
        </w:rPr>
        <w:t xml:space="preserve"> at p&lt; 0.05</w:t>
      </w:r>
      <w:r w:rsidR="009608FD" w:rsidRPr="00536008">
        <w:rPr>
          <w:rFonts w:ascii="Times New Roman" w:hAnsi="Times New Roman" w:cs="Times New Roman"/>
        </w:rPr>
        <w:t>.</w:t>
      </w:r>
    </w:p>
    <w:p w14:paraId="7E9A4A70" w14:textId="77777777" w:rsidR="00CF150F" w:rsidRPr="00536008" w:rsidRDefault="00CF150F" w:rsidP="001D04A3">
      <w:pPr>
        <w:pStyle w:val="Paragraphedeliste"/>
        <w:spacing w:line="360" w:lineRule="auto"/>
        <w:ind w:left="0" w:firstLine="283"/>
        <w:jc w:val="both"/>
        <w:rPr>
          <w:rFonts w:ascii="Times New Roman" w:hAnsi="Times New Roman" w:cs="Times New Roman"/>
          <w:sz w:val="24"/>
        </w:rPr>
      </w:pPr>
    </w:p>
    <w:p w14:paraId="0FC76279" w14:textId="7727E644" w:rsidR="00850B89" w:rsidRPr="00536008" w:rsidRDefault="000E4CFF" w:rsidP="009655D2">
      <w:pPr>
        <w:pStyle w:val="Paragraphedeliste"/>
        <w:spacing w:line="360" w:lineRule="auto"/>
        <w:ind w:left="0" w:firstLine="283"/>
        <w:jc w:val="both"/>
        <w:rPr>
          <w:rFonts w:ascii="Segoe UI" w:hAnsi="Segoe UI" w:cs="Segoe UI"/>
          <w:shd w:val="clear" w:color="auto" w:fill="F7F7F8"/>
        </w:rPr>
      </w:pPr>
      <w:r w:rsidRPr="00536008">
        <w:rPr>
          <w:rFonts w:ascii="Times New Roman" w:hAnsi="Times New Roman" w:cs="Times New Roman"/>
          <w:sz w:val="24"/>
        </w:rPr>
        <w:t xml:space="preserve">As depicted in Figure </w:t>
      </w:r>
      <w:r w:rsidR="00C51BC3" w:rsidRPr="00536008">
        <w:rPr>
          <w:rFonts w:ascii="Times New Roman" w:hAnsi="Times New Roman" w:cs="Times New Roman"/>
          <w:sz w:val="24"/>
        </w:rPr>
        <w:t>6</w:t>
      </w:r>
      <w:r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Pr="00536008">
        <w:rPr>
          <w:rFonts w:ascii="Times New Roman" w:hAnsi="Times New Roman" w:cs="Times New Roman"/>
          <w:sz w:val="24"/>
        </w:rPr>
        <w:t>time course analysis revealed</w:t>
      </w:r>
      <w:r w:rsidR="00C84355" w:rsidRPr="00536008">
        <w:rPr>
          <w:rFonts w:ascii="Times New Roman" w:hAnsi="Times New Roman" w:cs="Times New Roman"/>
          <w:sz w:val="24"/>
        </w:rPr>
        <w:t xml:space="preserve"> </w:t>
      </w:r>
      <w:r w:rsidRPr="00536008">
        <w:rPr>
          <w:rFonts w:ascii="Times New Roman" w:hAnsi="Times New Roman" w:cs="Times New Roman"/>
          <w:sz w:val="24"/>
        </w:rPr>
        <w:t>progressive</w:t>
      </w:r>
      <w:r w:rsidR="001C1E05" w:rsidRPr="00536008">
        <w:rPr>
          <w:rFonts w:ascii="Times New Roman" w:hAnsi="Times New Roman" w:cs="Times New Roman"/>
          <w:sz w:val="24"/>
        </w:rPr>
        <w:t>ly</w:t>
      </w:r>
      <w:r w:rsidRPr="00536008">
        <w:rPr>
          <w:rFonts w:ascii="Times New Roman" w:hAnsi="Times New Roman" w:cs="Times New Roman"/>
          <w:sz w:val="24"/>
        </w:rPr>
        <w:t xml:space="preserve"> decrease</w:t>
      </w:r>
      <w:r w:rsidR="001C1E05"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Pr="00536008">
        <w:rPr>
          <w:rFonts w:ascii="Times New Roman" w:hAnsi="Times New Roman" w:cs="Times New Roman"/>
          <w:sz w:val="24"/>
        </w:rPr>
        <w:t>HR</w:t>
      </w:r>
      <w:r w:rsidR="001C1E05" w:rsidRPr="00536008">
        <w:rPr>
          <w:rFonts w:ascii="Times New Roman" w:hAnsi="Times New Roman" w:cs="Times New Roman"/>
          <w:sz w:val="24"/>
        </w:rPr>
        <w:t>, which</w:t>
      </w:r>
      <w:r w:rsidRPr="00536008">
        <w:rPr>
          <w:rFonts w:ascii="Times New Roman" w:hAnsi="Times New Roman" w:cs="Times New Roman"/>
          <w:sz w:val="24"/>
        </w:rPr>
        <w:t xml:space="preserve"> remained for 30 min post-exposure (SMD = -0.</w:t>
      </w:r>
      <w:r w:rsidR="00834724" w:rsidRPr="00536008">
        <w:rPr>
          <w:rFonts w:ascii="Times New Roman" w:hAnsi="Times New Roman" w:cs="Times New Roman"/>
          <w:sz w:val="24"/>
        </w:rPr>
        <w:t>17</w:t>
      </w:r>
      <w:r w:rsidRPr="00536008">
        <w:rPr>
          <w:rFonts w:ascii="Times New Roman" w:hAnsi="Times New Roman" w:cs="Times New Roman"/>
          <w:sz w:val="24"/>
        </w:rPr>
        <w:t xml:space="preserve">; </w:t>
      </w:r>
      <w:r w:rsidRPr="00536008">
        <w:rPr>
          <w:rFonts w:ascii="Times New Roman" w:hAnsi="Times New Roman" w:cs="Times New Roman"/>
          <w:b/>
          <w:sz w:val="24"/>
        </w:rPr>
        <w:t>p</w:t>
      </w:r>
      <w:r w:rsidR="00A27C6F" w:rsidRPr="00536008">
        <w:rPr>
          <w:rFonts w:ascii="Times New Roman" w:hAnsi="Times New Roman" w:cs="Times New Roman"/>
          <w:b/>
          <w:sz w:val="24"/>
        </w:rPr>
        <w:t xml:space="preserve"> </w:t>
      </w:r>
      <w:r w:rsidRPr="00536008">
        <w:rPr>
          <w:rFonts w:ascii="Times New Roman" w:hAnsi="Times New Roman" w:cs="Times New Roman"/>
          <w:b/>
          <w:sz w:val="24"/>
        </w:rPr>
        <w:t>=</w:t>
      </w:r>
      <w:r w:rsidR="00A27C6F" w:rsidRPr="00536008">
        <w:rPr>
          <w:rFonts w:ascii="Times New Roman" w:hAnsi="Times New Roman" w:cs="Times New Roman"/>
          <w:b/>
          <w:sz w:val="24"/>
        </w:rPr>
        <w:t xml:space="preserve"> </w:t>
      </w:r>
      <w:r w:rsidRPr="00536008">
        <w:rPr>
          <w:rFonts w:ascii="Times New Roman" w:hAnsi="Times New Roman" w:cs="Times New Roman"/>
          <w:b/>
          <w:sz w:val="24"/>
        </w:rPr>
        <w:t>0.0</w:t>
      </w:r>
      <w:r w:rsidR="00A014EF" w:rsidRPr="00536008">
        <w:rPr>
          <w:rFonts w:ascii="Times New Roman" w:hAnsi="Times New Roman" w:cs="Times New Roman"/>
          <w:b/>
          <w:sz w:val="24"/>
        </w:rPr>
        <w:t>2</w:t>
      </w:r>
      <w:r w:rsidR="005735BA" w:rsidRPr="00536008">
        <w:rPr>
          <w:rFonts w:ascii="Times New Roman" w:hAnsi="Times New Roman" w:cs="Times New Roman"/>
          <w:b/>
          <w:sz w:val="24"/>
        </w:rPr>
        <w:t>0</w:t>
      </w:r>
      <w:r w:rsidRPr="00536008">
        <w:rPr>
          <w:rFonts w:ascii="Times New Roman" w:hAnsi="Times New Roman" w:cs="Times New Roman"/>
          <w:sz w:val="24"/>
        </w:rPr>
        <w:t>). However, the effect dissipate</w:t>
      </w:r>
      <w:r w:rsidR="000735C6" w:rsidRPr="00536008">
        <w:rPr>
          <w:rFonts w:ascii="Times New Roman" w:hAnsi="Times New Roman" w:cs="Times New Roman"/>
          <w:sz w:val="24"/>
        </w:rPr>
        <w:t xml:space="preserve">d </w:t>
      </w:r>
      <w:r w:rsidRPr="00536008">
        <w:rPr>
          <w:rFonts w:ascii="Times New Roman" w:hAnsi="Times New Roman" w:cs="Times New Roman"/>
          <w:sz w:val="24"/>
        </w:rPr>
        <w:t xml:space="preserve">after this </w:t>
      </w:r>
      <w:r w:rsidR="001C1E05" w:rsidRPr="00536008">
        <w:rPr>
          <w:rFonts w:ascii="Times New Roman" w:hAnsi="Times New Roman" w:cs="Times New Roman"/>
          <w:sz w:val="24"/>
        </w:rPr>
        <w:t xml:space="preserve">time lapse </w:t>
      </w:r>
      <w:r w:rsidRPr="00536008">
        <w:rPr>
          <w:rFonts w:ascii="Times New Roman" w:hAnsi="Times New Roman" w:cs="Times New Roman"/>
          <w:sz w:val="24"/>
        </w:rPr>
        <w:t>, as indicated by</w:t>
      </w:r>
      <w:r w:rsidR="00C84355" w:rsidRPr="00536008">
        <w:rPr>
          <w:rFonts w:ascii="Times New Roman" w:hAnsi="Times New Roman" w:cs="Times New Roman"/>
          <w:sz w:val="24"/>
        </w:rPr>
        <w:t xml:space="preserve"> </w:t>
      </w:r>
      <w:r w:rsidRPr="00536008">
        <w:rPr>
          <w:rFonts w:ascii="Times New Roman" w:hAnsi="Times New Roman" w:cs="Times New Roman"/>
          <w:sz w:val="24"/>
        </w:rPr>
        <w:t>subsequent</w:t>
      </w:r>
      <w:r w:rsidR="001C1E05" w:rsidRPr="00536008">
        <w:rPr>
          <w:rFonts w:ascii="Times New Roman" w:hAnsi="Times New Roman" w:cs="Times New Roman"/>
          <w:sz w:val="24"/>
        </w:rPr>
        <w:t>ly</w:t>
      </w:r>
      <w:r w:rsidRPr="00536008">
        <w:rPr>
          <w:rFonts w:ascii="Times New Roman" w:hAnsi="Times New Roman" w:cs="Times New Roman"/>
          <w:sz w:val="24"/>
        </w:rPr>
        <w:t xml:space="preserve"> increase</w:t>
      </w:r>
      <w:r w:rsidR="001C1E05"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Pr="00536008">
        <w:rPr>
          <w:rFonts w:ascii="Times New Roman" w:hAnsi="Times New Roman" w:cs="Times New Roman"/>
          <w:sz w:val="24"/>
        </w:rPr>
        <w:t>HR until a return to resting values.</w:t>
      </w:r>
      <w:r w:rsidRPr="00536008">
        <w:rPr>
          <w:rFonts w:ascii="Segoe UI" w:hAnsi="Segoe UI" w:cs="Segoe UI"/>
          <w:shd w:val="clear" w:color="auto" w:fill="F7F7F8"/>
        </w:rPr>
        <w:t xml:space="preserve"> </w:t>
      </w:r>
      <w:r w:rsidRPr="00536008">
        <w:rPr>
          <w:rFonts w:ascii="Times New Roman" w:hAnsi="Times New Roman" w:cs="Times New Roman"/>
          <w:sz w:val="24"/>
        </w:rPr>
        <w:t>Additionally,</w:t>
      </w:r>
      <w:r w:rsidRPr="00536008">
        <w:rPr>
          <w:rFonts w:ascii="Segoe UI" w:hAnsi="Segoe UI" w:cs="Segoe UI"/>
          <w:shd w:val="clear" w:color="auto" w:fill="F7F7F8"/>
        </w:rPr>
        <w:t xml:space="preserve"> </w:t>
      </w:r>
      <w:r w:rsidRPr="00536008">
        <w:rPr>
          <w:rFonts w:ascii="Times New Roman" w:hAnsi="Times New Roman" w:cs="Times New Roman"/>
          <w:sz w:val="24"/>
        </w:rPr>
        <w:t>t</w:t>
      </w:r>
      <w:r w:rsidR="00E17BE2" w:rsidRPr="00536008">
        <w:rPr>
          <w:rFonts w:ascii="Times New Roman" w:hAnsi="Times New Roman" w:cs="Times New Roman"/>
          <w:sz w:val="24"/>
        </w:rPr>
        <w:t>ime course analysis reveal</w:t>
      </w:r>
      <w:r w:rsidR="00334D6F" w:rsidRPr="00536008">
        <w:rPr>
          <w:rFonts w:ascii="Times New Roman" w:hAnsi="Times New Roman" w:cs="Times New Roman"/>
          <w:sz w:val="24"/>
        </w:rPr>
        <w:t>ed</w:t>
      </w:r>
      <w:r w:rsidR="00E17BE2" w:rsidRPr="00536008">
        <w:rPr>
          <w:rFonts w:ascii="Times New Roman" w:hAnsi="Times New Roman" w:cs="Times New Roman"/>
          <w:sz w:val="24"/>
        </w:rPr>
        <w:t xml:space="preserve"> a significant gradual decrease in MAP</w:t>
      </w:r>
      <w:r w:rsidR="00AC7104" w:rsidRPr="00536008">
        <w:rPr>
          <w:rFonts w:ascii="Times New Roman" w:hAnsi="Times New Roman" w:cs="Times New Roman"/>
          <w:sz w:val="24"/>
        </w:rPr>
        <w:t xml:space="preserve"> </w:t>
      </w:r>
      <w:r w:rsidR="00E17BE2" w:rsidRPr="00536008">
        <w:rPr>
          <w:rFonts w:ascii="Times New Roman" w:hAnsi="Times New Roman" w:cs="Times New Roman"/>
          <w:sz w:val="24"/>
        </w:rPr>
        <w:t>(SMD =</w:t>
      </w:r>
      <w:r w:rsidR="00AC7104" w:rsidRPr="00536008">
        <w:rPr>
          <w:rFonts w:ascii="Times New Roman" w:hAnsi="Times New Roman" w:cs="Times New Roman"/>
          <w:sz w:val="24"/>
        </w:rPr>
        <w:t xml:space="preserve"> </w:t>
      </w:r>
      <w:r w:rsidR="00E17BE2" w:rsidRPr="00536008">
        <w:rPr>
          <w:rFonts w:ascii="Times New Roman" w:hAnsi="Times New Roman" w:cs="Times New Roman"/>
          <w:sz w:val="24"/>
        </w:rPr>
        <w:t>0.3</w:t>
      </w:r>
      <w:r w:rsidR="00AC7104" w:rsidRPr="00536008">
        <w:rPr>
          <w:rFonts w:ascii="Times New Roman" w:hAnsi="Times New Roman" w:cs="Times New Roman"/>
          <w:sz w:val="24"/>
        </w:rPr>
        <w:t>3</w:t>
      </w:r>
      <w:r w:rsidR="00E17BE2" w:rsidRPr="00536008">
        <w:rPr>
          <w:rFonts w:ascii="Times New Roman" w:hAnsi="Times New Roman" w:cs="Times New Roman"/>
          <w:sz w:val="24"/>
        </w:rPr>
        <w:t xml:space="preserve">; </w:t>
      </w:r>
      <w:r w:rsidR="00E17BE2"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E17BE2" w:rsidRPr="00536008">
        <w:rPr>
          <w:rFonts w:ascii="Times New Roman" w:hAnsi="Times New Roman" w:cs="Times New Roman"/>
          <w:b/>
          <w:sz w:val="24"/>
        </w:rPr>
        <w:t>=</w:t>
      </w:r>
      <w:r w:rsidR="00AC7104" w:rsidRPr="00536008">
        <w:rPr>
          <w:rFonts w:ascii="Times New Roman" w:hAnsi="Times New Roman" w:cs="Times New Roman"/>
          <w:b/>
          <w:sz w:val="24"/>
        </w:rPr>
        <w:t xml:space="preserve"> </w:t>
      </w:r>
      <w:r w:rsidR="00883794" w:rsidRPr="00536008">
        <w:rPr>
          <w:rFonts w:ascii="Times New Roman" w:hAnsi="Times New Roman" w:cs="Times New Roman"/>
          <w:b/>
          <w:sz w:val="24"/>
        </w:rPr>
        <w:t>0.00</w:t>
      </w:r>
      <w:r w:rsidR="00B64B5E" w:rsidRPr="00536008">
        <w:rPr>
          <w:rFonts w:ascii="Times New Roman" w:hAnsi="Times New Roman" w:cs="Times New Roman"/>
          <w:b/>
          <w:sz w:val="24"/>
        </w:rPr>
        <w:t>0</w:t>
      </w:r>
      <w:r w:rsidR="00E17BE2" w:rsidRPr="00536008">
        <w:rPr>
          <w:rFonts w:ascii="Times New Roman" w:hAnsi="Times New Roman" w:cs="Times New Roman"/>
          <w:sz w:val="24"/>
        </w:rPr>
        <w:t>), SAP (SMD =</w:t>
      </w:r>
      <w:r w:rsidR="00AC7104" w:rsidRPr="00536008">
        <w:rPr>
          <w:rFonts w:ascii="Times New Roman" w:hAnsi="Times New Roman" w:cs="Times New Roman"/>
          <w:sz w:val="24"/>
        </w:rPr>
        <w:t xml:space="preserve"> </w:t>
      </w:r>
      <w:r w:rsidR="00E17BE2" w:rsidRPr="00536008">
        <w:rPr>
          <w:rFonts w:ascii="Times New Roman" w:hAnsi="Times New Roman" w:cs="Times New Roman"/>
          <w:sz w:val="24"/>
        </w:rPr>
        <w:t>0.29;</w:t>
      </w:r>
      <w:r w:rsidR="001704CF" w:rsidRPr="00536008">
        <w:rPr>
          <w:rFonts w:ascii="Times New Roman" w:hAnsi="Times New Roman" w:cs="Times New Roman"/>
          <w:sz w:val="24"/>
        </w:rPr>
        <w:t xml:space="preserve"> </w:t>
      </w:r>
      <w:r w:rsidR="00E17BE2" w:rsidRPr="00536008">
        <w:rPr>
          <w:rFonts w:ascii="Times New Roman" w:hAnsi="Times New Roman" w:cs="Times New Roman"/>
          <w:b/>
          <w:sz w:val="24"/>
        </w:rPr>
        <w:t>p</w:t>
      </w:r>
      <w:r w:rsidR="00AC7104" w:rsidRPr="00536008">
        <w:rPr>
          <w:rFonts w:ascii="Times New Roman" w:hAnsi="Times New Roman" w:cs="Times New Roman"/>
          <w:b/>
          <w:sz w:val="24"/>
        </w:rPr>
        <w:t xml:space="preserve"> </w:t>
      </w:r>
      <w:r w:rsidR="00E17BE2" w:rsidRPr="00536008">
        <w:rPr>
          <w:rFonts w:ascii="Times New Roman" w:hAnsi="Times New Roman" w:cs="Times New Roman"/>
          <w:b/>
          <w:sz w:val="24"/>
        </w:rPr>
        <w:t>=</w:t>
      </w:r>
      <w:r w:rsidR="00C84355" w:rsidRPr="00536008">
        <w:rPr>
          <w:rFonts w:ascii="Times New Roman" w:hAnsi="Times New Roman" w:cs="Times New Roman"/>
          <w:b/>
          <w:sz w:val="24"/>
        </w:rPr>
        <w:t xml:space="preserve"> </w:t>
      </w:r>
      <w:r w:rsidR="00883794" w:rsidRPr="00536008">
        <w:rPr>
          <w:rFonts w:ascii="Times New Roman" w:hAnsi="Times New Roman" w:cs="Times New Roman"/>
          <w:b/>
          <w:sz w:val="24"/>
        </w:rPr>
        <w:t>0.002</w:t>
      </w:r>
      <w:r w:rsidR="00E17BE2" w:rsidRPr="00536008">
        <w:rPr>
          <w:rFonts w:ascii="Times New Roman" w:hAnsi="Times New Roman" w:cs="Times New Roman"/>
          <w:sz w:val="24"/>
        </w:rPr>
        <w:t>) and DAP (SMD =</w:t>
      </w:r>
      <w:r w:rsidR="00A27C6F" w:rsidRPr="00536008">
        <w:rPr>
          <w:rFonts w:ascii="Times New Roman" w:hAnsi="Times New Roman" w:cs="Times New Roman"/>
          <w:sz w:val="24"/>
        </w:rPr>
        <w:t xml:space="preserve"> </w:t>
      </w:r>
      <w:r w:rsidR="00E17BE2" w:rsidRPr="00536008">
        <w:rPr>
          <w:rFonts w:ascii="Times New Roman" w:hAnsi="Times New Roman" w:cs="Times New Roman"/>
          <w:sz w:val="24"/>
        </w:rPr>
        <w:t>0.4</w:t>
      </w:r>
      <w:r w:rsidR="00E4724F" w:rsidRPr="00536008">
        <w:rPr>
          <w:rFonts w:ascii="Times New Roman" w:hAnsi="Times New Roman" w:cs="Times New Roman"/>
          <w:sz w:val="24"/>
        </w:rPr>
        <w:t>5</w:t>
      </w:r>
      <w:r w:rsidR="00E17BE2" w:rsidRPr="00536008">
        <w:rPr>
          <w:rFonts w:ascii="Times New Roman" w:hAnsi="Times New Roman" w:cs="Times New Roman"/>
          <w:sz w:val="24"/>
        </w:rPr>
        <w:t xml:space="preserve">; </w:t>
      </w:r>
      <w:r w:rsidR="00E17BE2" w:rsidRPr="00536008">
        <w:rPr>
          <w:rFonts w:ascii="Times New Roman" w:hAnsi="Times New Roman" w:cs="Times New Roman"/>
          <w:b/>
          <w:sz w:val="24"/>
        </w:rPr>
        <w:t>p</w:t>
      </w:r>
      <w:r w:rsidR="00A27C6F" w:rsidRPr="00536008">
        <w:rPr>
          <w:rFonts w:ascii="Times New Roman" w:hAnsi="Times New Roman" w:cs="Times New Roman"/>
          <w:b/>
          <w:sz w:val="24"/>
        </w:rPr>
        <w:t xml:space="preserve"> </w:t>
      </w:r>
      <w:r w:rsidR="00E17BE2" w:rsidRPr="00536008">
        <w:rPr>
          <w:rFonts w:ascii="Times New Roman" w:hAnsi="Times New Roman" w:cs="Times New Roman"/>
          <w:b/>
          <w:sz w:val="24"/>
        </w:rPr>
        <w:t>=</w:t>
      </w:r>
      <w:r w:rsidR="00A27C6F" w:rsidRPr="00536008">
        <w:rPr>
          <w:rFonts w:ascii="Times New Roman" w:hAnsi="Times New Roman" w:cs="Times New Roman"/>
          <w:b/>
          <w:sz w:val="24"/>
        </w:rPr>
        <w:t xml:space="preserve"> </w:t>
      </w:r>
      <w:r w:rsidR="00FA09DE" w:rsidRPr="00536008">
        <w:rPr>
          <w:rFonts w:ascii="Times New Roman" w:hAnsi="Times New Roman" w:cs="Times New Roman"/>
          <w:b/>
          <w:sz w:val="24"/>
        </w:rPr>
        <w:t>0.001</w:t>
      </w:r>
      <w:r w:rsidR="00E17BE2" w:rsidRPr="00536008">
        <w:rPr>
          <w:rFonts w:ascii="Times New Roman" w:hAnsi="Times New Roman" w:cs="Times New Roman"/>
          <w:sz w:val="24"/>
        </w:rPr>
        <w:t xml:space="preserve">) (Figure </w:t>
      </w:r>
      <w:r w:rsidR="00C51BC3" w:rsidRPr="00536008">
        <w:rPr>
          <w:rFonts w:ascii="Times New Roman" w:hAnsi="Times New Roman" w:cs="Times New Roman"/>
          <w:sz w:val="24"/>
        </w:rPr>
        <w:t>6</w:t>
      </w:r>
      <w:r w:rsidR="00E17BE2" w:rsidRPr="00536008">
        <w:rPr>
          <w:rFonts w:ascii="Times New Roman" w:hAnsi="Times New Roman" w:cs="Times New Roman"/>
          <w:sz w:val="24"/>
        </w:rPr>
        <w:t xml:space="preserve">) for up to 15 min following cold exposure. </w:t>
      </w:r>
      <w:r w:rsidR="008A4FD9" w:rsidRPr="00536008">
        <w:rPr>
          <w:rFonts w:ascii="Times New Roman" w:hAnsi="Times New Roman" w:cs="Times New Roman"/>
          <w:sz w:val="24"/>
        </w:rPr>
        <w:t>A</w:t>
      </w:r>
      <w:r w:rsidR="00334D6F" w:rsidRPr="00536008">
        <w:rPr>
          <w:rFonts w:ascii="Times New Roman" w:hAnsi="Times New Roman" w:cs="Times New Roman"/>
          <w:sz w:val="24"/>
        </w:rPr>
        <w:t xml:space="preserve">fter </w:t>
      </w:r>
      <w:r w:rsidR="00E17BE2" w:rsidRPr="00536008">
        <w:rPr>
          <w:rFonts w:ascii="Times New Roman" w:hAnsi="Times New Roman" w:cs="Times New Roman"/>
          <w:sz w:val="24"/>
        </w:rPr>
        <w:t>30 min post</w:t>
      </w:r>
      <w:r w:rsidR="001C1E05" w:rsidRPr="00536008">
        <w:rPr>
          <w:rFonts w:ascii="Times New Roman" w:hAnsi="Times New Roman" w:cs="Times New Roman"/>
          <w:sz w:val="24"/>
        </w:rPr>
        <w:t>-</w:t>
      </w:r>
      <w:r w:rsidR="00E17BE2" w:rsidRPr="00536008">
        <w:rPr>
          <w:rFonts w:ascii="Times New Roman" w:hAnsi="Times New Roman" w:cs="Times New Roman"/>
          <w:sz w:val="24"/>
        </w:rPr>
        <w:t>exposure,</w:t>
      </w:r>
      <w:r w:rsidR="00C84355" w:rsidRPr="00536008">
        <w:rPr>
          <w:rFonts w:ascii="Times New Roman" w:hAnsi="Times New Roman" w:cs="Times New Roman"/>
          <w:sz w:val="24"/>
        </w:rPr>
        <w:t xml:space="preserve"> </w:t>
      </w:r>
      <w:r w:rsidR="00F57A5A" w:rsidRPr="00536008">
        <w:rPr>
          <w:rFonts w:ascii="Times New Roman" w:hAnsi="Times New Roman" w:cs="Times New Roman"/>
          <w:sz w:val="24"/>
        </w:rPr>
        <w:t>effect size</w:t>
      </w:r>
      <w:r w:rsidR="00E17BE2" w:rsidRPr="00536008">
        <w:rPr>
          <w:rFonts w:ascii="Times New Roman" w:hAnsi="Times New Roman" w:cs="Times New Roman"/>
          <w:sz w:val="24"/>
        </w:rPr>
        <w:t xml:space="preserve"> showed a slight increase in SAP</w:t>
      </w:r>
      <w:r w:rsidR="00D47481" w:rsidRPr="00536008">
        <w:rPr>
          <w:rFonts w:ascii="Times New Roman" w:hAnsi="Times New Roman" w:cs="Times New Roman"/>
          <w:sz w:val="24"/>
        </w:rPr>
        <w:t xml:space="preserve"> (SMD =</w:t>
      </w:r>
      <w:r w:rsidR="00A27C6F" w:rsidRPr="00536008">
        <w:rPr>
          <w:rFonts w:ascii="Times New Roman" w:hAnsi="Times New Roman" w:cs="Times New Roman"/>
          <w:sz w:val="24"/>
        </w:rPr>
        <w:t xml:space="preserve"> </w:t>
      </w:r>
      <w:r w:rsidR="00D47481" w:rsidRPr="00536008">
        <w:rPr>
          <w:rFonts w:ascii="Times New Roman" w:hAnsi="Times New Roman" w:cs="Times New Roman"/>
          <w:sz w:val="24"/>
        </w:rPr>
        <w:t xml:space="preserve">0.44; </w:t>
      </w:r>
      <w:r w:rsidR="00D47481" w:rsidRPr="00536008">
        <w:rPr>
          <w:rFonts w:ascii="Times New Roman" w:hAnsi="Times New Roman" w:cs="Times New Roman"/>
          <w:b/>
          <w:sz w:val="24"/>
        </w:rPr>
        <w:t>p</w:t>
      </w:r>
      <w:r w:rsidR="00A27C6F" w:rsidRPr="00536008">
        <w:rPr>
          <w:rFonts w:ascii="Times New Roman" w:hAnsi="Times New Roman" w:cs="Times New Roman"/>
          <w:b/>
          <w:sz w:val="24"/>
        </w:rPr>
        <w:t xml:space="preserve"> </w:t>
      </w:r>
      <w:r w:rsidR="00D47481" w:rsidRPr="00536008">
        <w:rPr>
          <w:rFonts w:ascii="Times New Roman" w:hAnsi="Times New Roman" w:cs="Times New Roman"/>
          <w:b/>
          <w:sz w:val="24"/>
        </w:rPr>
        <w:t>=</w:t>
      </w:r>
      <w:r w:rsidR="00A27C6F" w:rsidRPr="00536008">
        <w:rPr>
          <w:rFonts w:ascii="Times New Roman" w:hAnsi="Times New Roman" w:cs="Times New Roman"/>
          <w:b/>
          <w:sz w:val="24"/>
        </w:rPr>
        <w:t xml:space="preserve"> </w:t>
      </w:r>
      <w:r w:rsidR="00CA39C7" w:rsidRPr="00536008">
        <w:rPr>
          <w:rFonts w:ascii="Times New Roman" w:hAnsi="Times New Roman" w:cs="Times New Roman"/>
          <w:b/>
          <w:sz w:val="24"/>
        </w:rPr>
        <w:t>0.001</w:t>
      </w:r>
      <w:r w:rsidR="00D47481" w:rsidRPr="00536008">
        <w:rPr>
          <w:rFonts w:ascii="Times New Roman" w:hAnsi="Times New Roman" w:cs="Times New Roman"/>
          <w:sz w:val="24"/>
        </w:rPr>
        <w:t>)</w:t>
      </w:r>
      <w:r w:rsidR="00E17BE2" w:rsidRPr="00536008">
        <w:rPr>
          <w:rFonts w:ascii="Times New Roman" w:hAnsi="Times New Roman" w:cs="Times New Roman"/>
          <w:sz w:val="24"/>
        </w:rPr>
        <w:t>, and DAP</w:t>
      </w:r>
      <w:r w:rsidR="00D47481" w:rsidRPr="00536008">
        <w:rPr>
          <w:rFonts w:ascii="Times New Roman" w:hAnsi="Times New Roman" w:cs="Times New Roman"/>
          <w:sz w:val="24"/>
        </w:rPr>
        <w:t xml:space="preserve"> (SMD =</w:t>
      </w:r>
      <w:r w:rsidR="00A27C6F" w:rsidRPr="00536008">
        <w:rPr>
          <w:rFonts w:ascii="Times New Roman" w:hAnsi="Times New Roman" w:cs="Times New Roman"/>
          <w:sz w:val="24"/>
        </w:rPr>
        <w:t xml:space="preserve"> </w:t>
      </w:r>
      <w:r w:rsidR="00D47481" w:rsidRPr="00536008">
        <w:rPr>
          <w:rFonts w:ascii="Times New Roman" w:hAnsi="Times New Roman" w:cs="Times New Roman"/>
          <w:sz w:val="24"/>
        </w:rPr>
        <w:t xml:space="preserve">0.34; </w:t>
      </w:r>
      <w:r w:rsidR="00D47481" w:rsidRPr="00536008">
        <w:rPr>
          <w:rFonts w:ascii="Times New Roman" w:hAnsi="Times New Roman" w:cs="Times New Roman"/>
          <w:b/>
          <w:sz w:val="24"/>
        </w:rPr>
        <w:t>p</w:t>
      </w:r>
      <w:r w:rsidR="00A27C6F" w:rsidRPr="00536008">
        <w:rPr>
          <w:rFonts w:ascii="Times New Roman" w:hAnsi="Times New Roman" w:cs="Times New Roman"/>
          <w:b/>
          <w:sz w:val="24"/>
        </w:rPr>
        <w:t xml:space="preserve"> </w:t>
      </w:r>
      <w:r w:rsidR="00D47481" w:rsidRPr="00536008">
        <w:rPr>
          <w:rFonts w:ascii="Times New Roman" w:hAnsi="Times New Roman" w:cs="Times New Roman"/>
          <w:b/>
          <w:sz w:val="24"/>
        </w:rPr>
        <w:t>=</w:t>
      </w:r>
      <w:r w:rsidR="00A27C6F" w:rsidRPr="00536008">
        <w:rPr>
          <w:rFonts w:ascii="Times New Roman" w:hAnsi="Times New Roman" w:cs="Times New Roman"/>
          <w:b/>
          <w:sz w:val="24"/>
        </w:rPr>
        <w:t xml:space="preserve"> </w:t>
      </w:r>
      <w:r w:rsidR="00D47481" w:rsidRPr="00536008">
        <w:rPr>
          <w:rFonts w:ascii="Times New Roman" w:hAnsi="Times New Roman" w:cs="Times New Roman"/>
          <w:b/>
          <w:sz w:val="24"/>
        </w:rPr>
        <w:t>0.00</w:t>
      </w:r>
      <w:r w:rsidR="008D493D" w:rsidRPr="00536008">
        <w:rPr>
          <w:rFonts w:ascii="Times New Roman" w:hAnsi="Times New Roman" w:cs="Times New Roman"/>
          <w:b/>
          <w:sz w:val="24"/>
        </w:rPr>
        <w:t>0</w:t>
      </w:r>
      <w:r w:rsidR="00D47481" w:rsidRPr="00536008">
        <w:rPr>
          <w:rFonts w:ascii="Times New Roman" w:hAnsi="Times New Roman" w:cs="Times New Roman"/>
          <w:sz w:val="24"/>
        </w:rPr>
        <w:t>)</w:t>
      </w:r>
      <w:r w:rsidR="00DD66F0" w:rsidRPr="00536008">
        <w:rPr>
          <w:rFonts w:ascii="Times New Roman" w:hAnsi="Times New Roman" w:cs="Times New Roman"/>
          <w:sz w:val="24"/>
        </w:rPr>
        <w:t xml:space="preserve">. However, </w:t>
      </w:r>
      <w:r w:rsidR="00F57A5A" w:rsidRPr="00536008">
        <w:rPr>
          <w:rFonts w:ascii="Times New Roman" w:hAnsi="Times New Roman" w:cs="Times New Roman"/>
          <w:sz w:val="24"/>
        </w:rPr>
        <w:t>blood pressure</w:t>
      </w:r>
      <w:r w:rsidR="00E17BE2" w:rsidRPr="00536008">
        <w:rPr>
          <w:rFonts w:ascii="Times New Roman" w:hAnsi="Times New Roman" w:cs="Times New Roman"/>
          <w:sz w:val="24"/>
        </w:rPr>
        <w:t xml:space="preserve"> </w:t>
      </w:r>
      <w:r w:rsidR="00DD66F0" w:rsidRPr="00536008">
        <w:rPr>
          <w:rFonts w:ascii="Times New Roman" w:hAnsi="Times New Roman" w:cs="Times New Roman"/>
          <w:sz w:val="24"/>
        </w:rPr>
        <w:t xml:space="preserve">values </w:t>
      </w:r>
      <w:r w:rsidR="00E17BE2" w:rsidRPr="00536008">
        <w:rPr>
          <w:rFonts w:ascii="Times New Roman" w:hAnsi="Times New Roman" w:cs="Times New Roman"/>
          <w:sz w:val="24"/>
        </w:rPr>
        <w:t>remain</w:t>
      </w:r>
      <w:r w:rsidR="00334D6F" w:rsidRPr="00536008">
        <w:rPr>
          <w:rFonts w:ascii="Times New Roman" w:hAnsi="Times New Roman" w:cs="Times New Roman"/>
          <w:sz w:val="24"/>
        </w:rPr>
        <w:t>ed</w:t>
      </w:r>
      <w:r w:rsidR="00E17BE2" w:rsidRPr="00536008">
        <w:rPr>
          <w:rFonts w:ascii="Times New Roman" w:hAnsi="Times New Roman" w:cs="Times New Roman"/>
          <w:sz w:val="24"/>
        </w:rPr>
        <w:t xml:space="preserve"> in subclinical ranges (</w:t>
      </w:r>
      <w:r w:rsidR="00334D6F" w:rsidRPr="00536008">
        <w:rPr>
          <w:rFonts w:ascii="Times New Roman" w:hAnsi="Times New Roman" w:cs="Times New Roman"/>
          <w:sz w:val="24"/>
        </w:rPr>
        <w:t xml:space="preserve">Table </w:t>
      </w:r>
      <w:r w:rsidR="00896413" w:rsidRPr="00536008">
        <w:rPr>
          <w:rFonts w:ascii="Times New Roman" w:hAnsi="Times New Roman" w:cs="Times New Roman"/>
          <w:sz w:val="24"/>
        </w:rPr>
        <w:t>4</w:t>
      </w:r>
      <w:r w:rsidR="00E17BE2" w:rsidRPr="00536008">
        <w:rPr>
          <w:rFonts w:ascii="Times New Roman" w:hAnsi="Times New Roman" w:cs="Times New Roman"/>
          <w:sz w:val="24"/>
        </w:rPr>
        <w:t>).</w:t>
      </w:r>
      <w:r w:rsidR="00AB3D30" w:rsidRPr="00536008">
        <w:rPr>
          <w:rFonts w:ascii="Times New Roman" w:hAnsi="Times New Roman" w:cs="Times New Roman"/>
          <w:sz w:val="24"/>
        </w:rPr>
        <w:t xml:space="preserve"> </w:t>
      </w:r>
      <w:r w:rsidR="00DF5E73" w:rsidRPr="00536008">
        <w:rPr>
          <w:rFonts w:ascii="Times New Roman" w:hAnsi="Times New Roman" w:cs="Times New Roman"/>
          <w:sz w:val="24"/>
        </w:rPr>
        <w:t>R</w:t>
      </w:r>
      <w:r w:rsidR="00CC3A46" w:rsidRPr="00536008">
        <w:rPr>
          <w:rFonts w:ascii="Times New Roman" w:hAnsi="Times New Roman" w:cs="Times New Roman"/>
          <w:sz w:val="24"/>
        </w:rPr>
        <w:t xml:space="preserve">eference intervals </w:t>
      </w:r>
      <w:r w:rsidR="001C1E05" w:rsidRPr="00536008">
        <w:rPr>
          <w:rFonts w:ascii="Times New Roman" w:hAnsi="Times New Roman" w:cs="Times New Roman"/>
          <w:sz w:val="24"/>
        </w:rPr>
        <w:t>for</w:t>
      </w:r>
      <w:r w:rsidR="00C84355" w:rsidRPr="00536008">
        <w:rPr>
          <w:rFonts w:ascii="Times New Roman" w:hAnsi="Times New Roman" w:cs="Times New Roman"/>
          <w:sz w:val="24"/>
        </w:rPr>
        <w:t xml:space="preserve"> </w:t>
      </w:r>
      <w:r w:rsidR="00CC3A46" w:rsidRPr="00536008">
        <w:rPr>
          <w:rFonts w:ascii="Times New Roman" w:hAnsi="Times New Roman" w:cs="Times New Roman"/>
          <w:sz w:val="24"/>
        </w:rPr>
        <w:t>h</w:t>
      </w:r>
      <w:r w:rsidR="00AB3D30" w:rsidRPr="00536008">
        <w:rPr>
          <w:rFonts w:ascii="Times New Roman" w:hAnsi="Times New Roman" w:cs="Times New Roman"/>
          <w:sz w:val="24"/>
        </w:rPr>
        <w:t xml:space="preserve">ealth-related blood pressure </w:t>
      </w:r>
      <w:r w:rsidR="00CC3A46" w:rsidRPr="00536008">
        <w:rPr>
          <w:rFonts w:ascii="Times New Roman" w:hAnsi="Times New Roman" w:cs="Times New Roman"/>
          <w:sz w:val="24"/>
        </w:rPr>
        <w:t>values</w:t>
      </w:r>
      <w:r w:rsidR="005B327D" w:rsidRPr="00536008">
        <w:rPr>
          <w:rFonts w:ascii="Times New Roman" w:hAnsi="Times New Roman" w:cs="Times New Roman"/>
          <w:sz w:val="24"/>
        </w:rPr>
        <w:t xml:space="preserve"> </w:t>
      </w:r>
      <w:r w:rsidR="00AA4E3F"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{"citationID":"OKOTAJSn","properties":{"formattedCitation":"(Master, 1950)","plainCitation":"(Master, 1950)","noteIndex":0},"citationItems":[{"id":3468,"uris":["http://zotero.org/users/6397032/items/6JI4GV8W"],"itemData":{"id":3468,"type":"article-journal","abstract":"Hypertension is a common diagnosis in medical practice and is usually considered to bear a serious connotation. Arterial hypertension has been described as the most common and important of all types of heart diseases.1 Yet the levels which constitute abnormally high blood pressure at various ages have not been accurately determined. The various figures now in use—140, 150 or 160 mm. of mercury systolic and 90 to 100 mm. of mercury diastolic—are arbitrary, particularly when age is concerned. The observation that many persons with high blood pressure live to old age suggests that undue significance is frequently attached to the degree of hypertension.2In a report made several years ago we pointed out that the level of the figures generally accepted as indicative of hypertension should be raised for persons over 40 years of age.3 This would result in a decrease in the reported incidence of hypertension","container-title":"Journal of the American Medical Association","DOI":"10.1001/jama.1950.02910520006004","journalAbbreviation":"J Am Med Assoc","page":"1464","source":"ResearchGate","title":"The normal blood pressure range and its clinical implications","volume":"143","author":[{"family":"Master","given":"Arthur"}],"issued":{"date-parts":[["1950",8,26]]}}}],"schema":"https://github.com/citation-style-language/schema/raw/master/csl-citation.json"} </w:instrText>
      </w:r>
      <w:r w:rsidR="00AA4E3F" w:rsidRPr="00536008">
        <w:rPr>
          <w:rFonts w:ascii="Times New Roman" w:hAnsi="Times New Roman" w:cs="Times New Roman"/>
          <w:sz w:val="24"/>
        </w:rPr>
        <w:fldChar w:fldCharType="separate"/>
      </w:r>
      <w:r w:rsidR="009655D2" w:rsidRPr="00536008">
        <w:rPr>
          <w:rFonts w:ascii="Times New Roman" w:hAnsi="Times New Roman" w:cs="Times New Roman"/>
          <w:sz w:val="24"/>
        </w:rPr>
        <w:t>(Master, 1950)</w:t>
      </w:r>
      <w:r w:rsidR="00AA4E3F" w:rsidRPr="00536008">
        <w:rPr>
          <w:rFonts w:ascii="Times New Roman" w:hAnsi="Times New Roman" w:cs="Times New Roman"/>
          <w:sz w:val="24"/>
        </w:rPr>
        <w:fldChar w:fldCharType="end"/>
      </w:r>
      <w:r w:rsidR="000F6CE3" w:rsidRPr="00536008">
        <w:rPr>
          <w:rFonts w:ascii="Times New Roman" w:hAnsi="Times New Roman" w:cs="Times New Roman"/>
          <w:sz w:val="24"/>
        </w:rPr>
        <w:t xml:space="preserve"> </w:t>
      </w:r>
      <w:r w:rsidR="00C82AEF" w:rsidRPr="00536008">
        <w:rPr>
          <w:rFonts w:ascii="Times New Roman" w:hAnsi="Times New Roman" w:cs="Times New Roman"/>
          <w:sz w:val="24"/>
        </w:rPr>
        <w:t>are</w:t>
      </w:r>
      <w:r w:rsidR="00AB3D30" w:rsidRPr="00536008">
        <w:rPr>
          <w:rFonts w:ascii="Times New Roman" w:hAnsi="Times New Roman" w:cs="Times New Roman"/>
          <w:sz w:val="24"/>
        </w:rPr>
        <w:t xml:space="preserve"> provided </w:t>
      </w:r>
      <w:r w:rsidR="00DF5E73" w:rsidRPr="00536008">
        <w:rPr>
          <w:rFonts w:ascii="Times New Roman" w:hAnsi="Times New Roman" w:cs="Times New Roman"/>
          <w:sz w:val="24"/>
        </w:rPr>
        <w:t xml:space="preserve">in </w:t>
      </w:r>
      <w:r w:rsidR="001C1E05" w:rsidRPr="00536008">
        <w:rPr>
          <w:rFonts w:ascii="Times New Roman" w:hAnsi="Times New Roman" w:cs="Times New Roman"/>
          <w:sz w:val="24"/>
        </w:rPr>
        <w:t>A</w:t>
      </w:r>
      <w:r w:rsidR="00FA0F4F" w:rsidRPr="00536008">
        <w:rPr>
          <w:rFonts w:ascii="Times New Roman" w:hAnsi="Times New Roman" w:cs="Times New Roman"/>
          <w:sz w:val="24"/>
        </w:rPr>
        <w:t xml:space="preserve">ppendix </w:t>
      </w:r>
      <w:r w:rsidR="00C242F0" w:rsidRPr="00536008">
        <w:rPr>
          <w:rFonts w:ascii="Times New Roman" w:hAnsi="Times New Roman" w:cs="Times New Roman"/>
          <w:sz w:val="24"/>
        </w:rPr>
        <w:t>5 (see SM)</w:t>
      </w:r>
      <w:r w:rsidR="00AB3D30" w:rsidRPr="00536008">
        <w:rPr>
          <w:rFonts w:ascii="Times New Roman" w:hAnsi="Times New Roman" w:cs="Times New Roman"/>
          <w:sz w:val="24"/>
        </w:rPr>
        <w:t>.</w:t>
      </w:r>
      <w:r w:rsidR="00AB3D30" w:rsidRPr="00536008">
        <w:rPr>
          <w:rFonts w:ascii="Segoe UI" w:hAnsi="Segoe UI" w:cs="Segoe UI"/>
          <w:shd w:val="clear" w:color="auto" w:fill="F7F7F8"/>
        </w:rPr>
        <w:t xml:space="preserve"> </w:t>
      </w:r>
    </w:p>
    <w:p w14:paraId="2E6D8D90" w14:textId="77777777" w:rsidR="008475DF" w:rsidRPr="00536008" w:rsidRDefault="008475DF" w:rsidP="00A5394D">
      <w:pPr>
        <w:pStyle w:val="Paragraphedeliste"/>
        <w:spacing w:line="360" w:lineRule="auto"/>
        <w:ind w:left="0" w:firstLine="283"/>
        <w:jc w:val="both"/>
        <w:rPr>
          <w:rFonts w:ascii="Segoe UI" w:hAnsi="Segoe UI" w:cs="Segoe UI"/>
          <w:shd w:val="clear" w:color="auto" w:fill="F7F7F8"/>
        </w:rPr>
      </w:pPr>
    </w:p>
    <w:p w14:paraId="10DE5061" w14:textId="1BE44190" w:rsidR="001D04A3" w:rsidRPr="00536008" w:rsidRDefault="00DD13BB" w:rsidP="000E4CFF">
      <w:pPr>
        <w:pStyle w:val="Paragraphedeliste"/>
        <w:pBdr>
          <w:top w:val="single" w:sz="4" w:space="1" w:color="auto"/>
          <w:left w:val="single" w:sz="4" w:space="4" w:color="auto"/>
          <w:bottom w:val="single" w:sz="4" w:space="1" w:color="auto"/>
          <w:right w:val="single" w:sz="4" w:space="4" w:color="auto"/>
        </w:pBdr>
        <w:spacing w:line="360" w:lineRule="auto"/>
        <w:ind w:left="284"/>
        <w:jc w:val="center"/>
        <w:rPr>
          <w:rFonts w:ascii="Times New Roman" w:hAnsi="Times New Roman" w:cs="Times New Roman"/>
          <w:b/>
          <w:sz w:val="24"/>
        </w:rPr>
      </w:pPr>
      <w:r w:rsidRPr="00536008">
        <w:rPr>
          <w:rFonts w:ascii="Times New Roman" w:hAnsi="Times New Roman" w:cs="Times New Roman"/>
          <w:b/>
          <w:noProof/>
          <w:sz w:val="24"/>
        </w:rPr>
        <w:lastRenderedPageBreak/>
        <w:drawing>
          <wp:inline distT="0" distB="0" distL="0" distR="0" wp14:anchorId="1EB3FB32" wp14:editId="060E7B28">
            <wp:extent cx="4902200" cy="2816928"/>
            <wp:effectExtent l="0" t="0" r="0" b="2540"/>
            <wp:docPr id="1225727926" name="Image 1225727926" descr="Une image contenant diagramm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27926" name="Image 1" descr="Une image contenant diagramme, capture d’écran, conception&#10;&#10;Description générée automatiquement"/>
                    <pic:cNvPicPr/>
                  </pic:nvPicPr>
                  <pic:blipFill>
                    <a:blip r:embed="rId22"/>
                    <a:stretch>
                      <a:fillRect/>
                    </a:stretch>
                  </pic:blipFill>
                  <pic:spPr>
                    <a:xfrm>
                      <a:off x="0" y="0"/>
                      <a:ext cx="4906034" cy="2819131"/>
                    </a:xfrm>
                    <a:prstGeom prst="rect">
                      <a:avLst/>
                    </a:prstGeom>
                  </pic:spPr>
                </pic:pic>
              </a:graphicData>
            </a:graphic>
          </wp:inline>
        </w:drawing>
      </w:r>
    </w:p>
    <w:p w14:paraId="4EB17153" w14:textId="15EE51D6" w:rsidR="006927B0" w:rsidRPr="00536008" w:rsidRDefault="00A716AA" w:rsidP="008D588C">
      <w:pPr>
        <w:pStyle w:val="Paragraphedeliste"/>
        <w:pBdr>
          <w:top w:val="single" w:sz="4" w:space="1" w:color="auto"/>
          <w:left w:val="single" w:sz="4" w:space="4" w:color="auto"/>
          <w:bottom w:val="single" w:sz="4" w:space="1" w:color="auto"/>
          <w:right w:val="single" w:sz="4" w:space="4" w:color="auto"/>
        </w:pBdr>
        <w:ind w:left="284"/>
        <w:jc w:val="both"/>
        <w:rPr>
          <w:rFonts w:ascii="Times New Roman" w:hAnsi="Times New Roman" w:cs="Times New Roman"/>
          <w:b/>
          <w:sz w:val="24"/>
        </w:rPr>
      </w:pPr>
      <w:r w:rsidRPr="00536008">
        <w:rPr>
          <w:rFonts w:ascii="Times New Roman" w:hAnsi="Times New Roman" w:cs="Times New Roman"/>
          <w:b/>
          <w:sz w:val="24"/>
          <w:szCs w:val="24"/>
        </w:rPr>
        <w:t xml:space="preserve">Figure </w:t>
      </w:r>
      <w:r w:rsidR="00C51BC3" w:rsidRPr="00536008">
        <w:rPr>
          <w:rFonts w:ascii="Times New Roman" w:hAnsi="Times New Roman" w:cs="Times New Roman"/>
          <w:b/>
          <w:sz w:val="24"/>
          <w:szCs w:val="24"/>
        </w:rPr>
        <w:t>6</w:t>
      </w:r>
      <w:r w:rsidRPr="00536008">
        <w:rPr>
          <w:rFonts w:ascii="Times New Roman" w:hAnsi="Times New Roman" w:cs="Times New Roman"/>
          <w:b/>
          <w:sz w:val="24"/>
          <w:szCs w:val="24"/>
        </w:rPr>
        <w:t xml:space="preserve">. </w:t>
      </w:r>
      <w:r w:rsidRPr="00536008">
        <w:rPr>
          <w:rFonts w:ascii="Times New Roman" w:hAnsi="Times New Roman" w:cs="Times New Roman"/>
          <w:sz w:val="24"/>
          <w:szCs w:val="24"/>
        </w:rPr>
        <w:t xml:space="preserve">Time course effect of </w:t>
      </w:r>
      <w:r w:rsidR="00A5260B" w:rsidRPr="00536008">
        <w:rPr>
          <w:rFonts w:ascii="Times New Roman" w:hAnsi="Times New Roman" w:cs="Times New Roman"/>
          <w:sz w:val="24"/>
          <w:szCs w:val="24"/>
        </w:rPr>
        <w:t>cold exposure</w:t>
      </w:r>
      <w:r w:rsidRPr="00536008">
        <w:rPr>
          <w:rFonts w:ascii="Times New Roman" w:hAnsi="Times New Roman" w:cs="Times New Roman"/>
          <w:sz w:val="24"/>
          <w:szCs w:val="24"/>
        </w:rPr>
        <w:t xml:space="preserve"> on </w:t>
      </w:r>
      <w:r w:rsidR="000E4CFF" w:rsidRPr="00536008">
        <w:rPr>
          <w:rFonts w:ascii="Times New Roman" w:hAnsi="Times New Roman" w:cs="Times New Roman"/>
          <w:sz w:val="24"/>
          <w:szCs w:val="24"/>
        </w:rPr>
        <w:t>cardiovascular system</w:t>
      </w:r>
      <w:r w:rsidRPr="00536008">
        <w:rPr>
          <w:rFonts w:ascii="Times New Roman" w:hAnsi="Times New Roman" w:cs="Times New Roman"/>
          <w:sz w:val="24"/>
          <w:szCs w:val="24"/>
        </w:rPr>
        <w:t>.</w:t>
      </w:r>
      <w:r w:rsidR="001D0072" w:rsidRPr="00536008">
        <w:rPr>
          <w:rFonts w:ascii="Times New Roman" w:hAnsi="Times New Roman" w:cs="Times New Roman"/>
          <w:sz w:val="24"/>
          <w:szCs w:val="24"/>
        </w:rPr>
        <w:t xml:space="preserve"> </w:t>
      </w:r>
      <w:r w:rsidR="00BD27DD" w:rsidRPr="00536008">
        <w:rPr>
          <w:rFonts w:ascii="Times New Roman" w:hAnsi="Times New Roman" w:cs="Times New Roman"/>
          <w:szCs w:val="20"/>
        </w:rPr>
        <w:t>SMD: Standardized mean difference</w:t>
      </w:r>
      <w:r w:rsidR="00BD27DD" w:rsidRPr="00536008">
        <w:rPr>
          <w:rFonts w:ascii="Times New Roman" w:hAnsi="Times New Roman" w:cs="Times New Roman"/>
          <w:sz w:val="24"/>
          <w:szCs w:val="24"/>
        </w:rPr>
        <w:t xml:space="preserve">; </w:t>
      </w:r>
      <w:r w:rsidR="00646E0B" w:rsidRPr="00536008">
        <w:rPr>
          <w:rFonts w:ascii="Times New Roman" w:hAnsi="Times New Roman" w:cs="Times New Roman"/>
          <w:sz w:val="24"/>
          <w:szCs w:val="24"/>
        </w:rPr>
        <w:t>MAP: Mean Arterial pressure; SAP: Systolic arterial pressure; DAP: Diastolic arterial pressure</w:t>
      </w:r>
      <w:r w:rsidR="008A179C" w:rsidRPr="00536008">
        <w:rPr>
          <w:rFonts w:ascii="Times New Roman" w:hAnsi="Times New Roman" w:cs="Times New Roman"/>
          <w:sz w:val="24"/>
          <w:szCs w:val="24"/>
        </w:rPr>
        <w:t>;</w:t>
      </w:r>
      <w:r w:rsidR="004A2F92" w:rsidRPr="00536008">
        <w:rPr>
          <w:rFonts w:ascii="Times New Roman" w:hAnsi="Times New Roman" w:cs="Times New Roman"/>
          <w:sz w:val="24"/>
          <w:szCs w:val="24"/>
        </w:rPr>
        <w:t xml:space="preserve"> </w:t>
      </w:r>
      <w:r w:rsidR="00D05EB2" w:rsidRPr="00536008">
        <w:rPr>
          <w:rFonts w:ascii="Times New Roman" w:hAnsi="Times New Roman" w:cs="Times New Roman"/>
          <w:sz w:val="24"/>
          <w:szCs w:val="24"/>
        </w:rPr>
        <w:t>*:</w:t>
      </w:r>
      <w:r w:rsidR="008A179C" w:rsidRPr="00536008">
        <w:rPr>
          <w:rFonts w:ascii="Times New Roman" w:hAnsi="Times New Roman" w:cs="Times New Roman"/>
          <w:sz w:val="24"/>
          <w:szCs w:val="24"/>
        </w:rPr>
        <w:t>Significant effect at p&lt; 0.05</w:t>
      </w:r>
      <w:r w:rsidR="001D0072" w:rsidRPr="00536008">
        <w:rPr>
          <w:rFonts w:ascii="Times New Roman" w:hAnsi="Times New Roman" w:cs="Times New Roman"/>
          <w:sz w:val="24"/>
          <w:szCs w:val="24"/>
        </w:rPr>
        <w:t>.</w:t>
      </w:r>
    </w:p>
    <w:p w14:paraId="5043CB0F" w14:textId="0D241AE8" w:rsidR="00FB4D79" w:rsidRPr="00536008" w:rsidRDefault="006305A0" w:rsidP="00866FA3">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noProof/>
          <w:sz w:val="24"/>
        </w:rPr>
        <mc:AlternateContent>
          <mc:Choice Requires="wps">
            <w:drawing>
              <wp:anchor distT="0" distB="0" distL="114300" distR="114300" simplePos="0" relativeHeight="251613184" behindDoc="0" locked="0" layoutInCell="1" allowOverlap="1" wp14:anchorId="6C1602C9" wp14:editId="45F13FF5">
                <wp:simplePos x="0" y="0"/>
                <wp:positionH relativeFrom="column">
                  <wp:posOffset>-109220</wp:posOffset>
                </wp:positionH>
                <wp:positionV relativeFrom="paragraph">
                  <wp:posOffset>170180</wp:posOffset>
                </wp:positionV>
                <wp:extent cx="6226175" cy="1657350"/>
                <wp:effectExtent l="0" t="0" r="22225" b="19050"/>
                <wp:wrapNone/>
                <wp:docPr id="1299776034" name="Rectangle 1299776034"/>
                <wp:cNvGraphicFramePr/>
                <a:graphic xmlns:a="http://schemas.openxmlformats.org/drawingml/2006/main">
                  <a:graphicData uri="http://schemas.microsoft.com/office/word/2010/wordprocessingShape">
                    <wps:wsp>
                      <wps:cNvSpPr/>
                      <wps:spPr>
                        <a:xfrm>
                          <a:off x="0" y="0"/>
                          <a:ext cx="6226175" cy="165735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388D5" id="Rectangle 1299776034" o:spid="_x0000_s1026" style="position:absolute;margin-left:-8.6pt;margin-top:13.4pt;width:490.25pt;height:1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" filled="f" strokecolor="black [3200]"/>
            </w:pict>
          </mc:Fallback>
        </mc:AlternateContent>
      </w:r>
    </w:p>
    <w:p w14:paraId="5DF6F876" w14:textId="10196E8B" w:rsidR="001D04A3" w:rsidRPr="00536008" w:rsidRDefault="00FB4D79" w:rsidP="00A1009D">
      <w:pPr>
        <w:pStyle w:val="Paragraphedeliste"/>
        <w:spacing w:line="360" w:lineRule="auto"/>
        <w:ind w:left="0" w:firstLine="283"/>
        <w:jc w:val="center"/>
        <w:rPr>
          <w:rFonts w:ascii="Times New Roman" w:hAnsi="Times New Roman" w:cs="Times New Roman"/>
          <w:sz w:val="24"/>
        </w:rPr>
      </w:pPr>
      <w:r w:rsidRPr="00536008">
        <w:rPr>
          <w:rFonts w:ascii="Times New Roman" w:hAnsi="Times New Roman" w:cs="Times New Roman"/>
          <w:b/>
          <w:sz w:val="24"/>
        </w:rPr>
        <w:t xml:space="preserve">Table </w:t>
      </w:r>
      <w:r w:rsidR="00896413" w:rsidRPr="00536008">
        <w:rPr>
          <w:rFonts w:ascii="Times New Roman" w:hAnsi="Times New Roman" w:cs="Times New Roman"/>
          <w:b/>
          <w:sz w:val="24"/>
        </w:rPr>
        <w:t>4</w:t>
      </w:r>
      <w:r w:rsidRPr="00536008">
        <w:rPr>
          <w:rFonts w:ascii="Times New Roman" w:hAnsi="Times New Roman" w:cs="Times New Roman"/>
          <w:b/>
          <w:sz w:val="24"/>
        </w:rPr>
        <w:t>.</w:t>
      </w:r>
      <w:r w:rsidRPr="00536008">
        <w:rPr>
          <w:rFonts w:ascii="Times New Roman" w:hAnsi="Times New Roman" w:cs="Times New Roman"/>
          <w:sz w:val="24"/>
        </w:rPr>
        <w:t xml:space="preserve"> </w:t>
      </w:r>
      <w:r w:rsidR="00477F16" w:rsidRPr="00536008">
        <w:rPr>
          <w:rFonts w:ascii="Times New Roman" w:hAnsi="Times New Roman" w:cs="Times New Roman"/>
          <w:sz w:val="24"/>
        </w:rPr>
        <w:t>A</w:t>
      </w:r>
      <w:r w:rsidRPr="00536008">
        <w:rPr>
          <w:rFonts w:ascii="Times New Roman" w:hAnsi="Times New Roman" w:cs="Times New Roman"/>
          <w:sz w:val="24"/>
        </w:rPr>
        <w:t xml:space="preserve">rterial pressure </w:t>
      </w:r>
      <w:r w:rsidR="00477F16" w:rsidRPr="00536008">
        <w:rPr>
          <w:rFonts w:ascii="Times New Roman" w:hAnsi="Times New Roman" w:cs="Times New Roman"/>
          <w:sz w:val="24"/>
        </w:rPr>
        <w:t xml:space="preserve">magnitude </w:t>
      </w:r>
      <w:r w:rsidRPr="00536008">
        <w:rPr>
          <w:rFonts w:ascii="Times New Roman" w:hAnsi="Times New Roman" w:cs="Times New Roman"/>
          <w:sz w:val="24"/>
        </w:rPr>
        <w:t>over time after cold exposure</w:t>
      </w:r>
    </w:p>
    <w:tbl>
      <w:tblPr>
        <w:tblpPr w:leftFromText="141" w:rightFromText="141" w:vertAnchor="text" w:horzAnchor="margin" w:tblpX="-10" w:tblpY="-23"/>
        <w:tblOverlap w:val="never"/>
        <w:tblW w:w="9351"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60"/>
        <w:gridCol w:w="1559"/>
        <w:gridCol w:w="1559"/>
        <w:gridCol w:w="1555"/>
        <w:gridCol w:w="1559"/>
        <w:gridCol w:w="1559"/>
      </w:tblGrid>
      <w:tr w:rsidR="003F0062" w:rsidRPr="00536008" w14:paraId="41A80883" w14:textId="77777777" w:rsidTr="005102A1">
        <w:trPr>
          <w:trHeight w:val="300"/>
        </w:trPr>
        <w:tc>
          <w:tcPr>
            <w:tcW w:w="1560" w:type="dxa"/>
            <w:shd w:val="clear" w:color="auto" w:fill="auto"/>
            <w:noWrap/>
            <w:vAlign w:val="center"/>
            <w:hideMark/>
          </w:tcPr>
          <w:p w14:paraId="6E7BEAA2" w14:textId="77777777"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 </w:t>
            </w:r>
          </w:p>
        </w:tc>
        <w:tc>
          <w:tcPr>
            <w:tcW w:w="1559" w:type="dxa"/>
            <w:vAlign w:val="center"/>
          </w:tcPr>
          <w:p w14:paraId="16B3B7A8" w14:textId="6C5CDE5F" w:rsidR="006305A0" w:rsidRPr="00536008" w:rsidRDefault="006305A0" w:rsidP="005102A1">
            <w:pPr>
              <w:spacing w:after="0" w:line="240" w:lineRule="auto"/>
              <w:jc w:val="center"/>
              <w:rPr>
                <w:rFonts w:ascii="Times New Roman" w:eastAsia="Times New Roman" w:hAnsi="Times New Roman" w:cs="Times New Roman"/>
                <w:b/>
                <w:bCs/>
                <w:lang w:eastAsia="fr-FR"/>
              </w:rPr>
            </w:pPr>
            <w:r w:rsidRPr="00536008">
              <w:rPr>
                <w:rFonts w:ascii="Times New Roman" w:eastAsia="Times New Roman" w:hAnsi="Times New Roman" w:cs="Times New Roman"/>
                <w:b/>
                <w:bCs/>
                <w:lang w:eastAsia="fr-FR"/>
              </w:rPr>
              <w:t>Before</w:t>
            </w:r>
          </w:p>
        </w:tc>
        <w:tc>
          <w:tcPr>
            <w:tcW w:w="1559" w:type="dxa"/>
            <w:shd w:val="clear" w:color="auto" w:fill="auto"/>
            <w:noWrap/>
            <w:vAlign w:val="center"/>
            <w:hideMark/>
          </w:tcPr>
          <w:p w14:paraId="7B3DEF1B" w14:textId="313699B6" w:rsidR="006305A0" w:rsidRPr="00536008" w:rsidRDefault="006305A0" w:rsidP="005102A1">
            <w:pPr>
              <w:spacing w:after="0" w:line="240" w:lineRule="auto"/>
              <w:jc w:val="center"/>
              <w:rPr>
                <w:rFonts w:ascii="Times New Roman" w:eastAsia="Times New Roman" w:hAnsi="Times New Roman" w:cs="Times New Roman"/>
                <w:b/>
                <w:bCs/>
                <w:lang w:eastAsia="fr-FR"/>
              </w:rPr>
            </w:pPr>
            <w:r w:rsidRPr="00536008">
              <w:rPr>
                <w:rFonts w:ascii="Times New Roman" w:eastAsia="Times New Roman" w:hAnsi="Times New Roman" w:cs="Times New Roman"/>
                <w:b/>
                <w:bCs/>
                <w:lang w:eastAsia="fr-FR"/>
              </w:rPr>
              <w:t>0 min</w:t>
            </w:r>
          </w:p>
        </w:tc>
        <w:tc>
          <w:tcPr>
            <w:tcW w:w="1555" w:type="dxa"/>
            <w:shd w:val="clear" w:color="auto" w:fill="auto"/>
            <w:noWrap/>
            <w:vAlign w:val="center"/>
            <w:hideMark/>
          </w:tcPr>
          <w:p w14:paraId="650C53F1" w14:textId="77777777" w:rsidR="006305A0" w:rsidRPr="00536008" w:rsidRDefault="006305A0" w:rsidP="005102A1">
            <w:pPr>
              <w:spacing w:after="0" w:line="240" w:lineRule="auto"/>
              <w:jc w:val="center"/>
              <w:rPr>
                <w:rFonts w:ascii="Times New Roman" w:eastAsia="Times New Roman" w:hAnsi="Times New Roman" w:cs="Times New Roman"/>
                <w:b/>
                <w:bCs/>
                <w:lang w:eastAsia="fr-FR"/>
              </w:rPr>
            </w:pPr>
            <w:r w:rsidRPr="00536008">
              <w:rPr>
                <w:rFonts w:ascii="Times New Roman" w:eastAsia="Times New Roman" w:hAnsi="Times New Roman" w:cs="Times New Roman"/>
                <w:b/>
                <w:bCs/>
                <w:lang w:eastAsia="fr-FR"/>
              </w:rPr>
              <w:t>5-15 min</w:t>
            </w:r>
          </w:p>
        </w:tc>
        <w:tc>
          <w:tcPr>
            <w:tcW w:w="1559" w:type="dxa"/>
            <w:shd w:val="clear" w:color="auto" w:fill="auto"/>
            <w:noWrap/>
            <w:vAlign w:val="center"/>
            <w:hideMark/>
          </w:tcPr>
          <w:p w14:paraId="34A15F08" w14:textId="07D18D3D" w:rsidR="006305A0" w:rsidRPr="00536008" w:rsidRDefault="006305A0" w:rsidP="005102A1">
            <w:pPr>
              <w:spacing w:after="0" w:line="240" w:lineRule="auto"/>
              <w:jc w:val="center"/>
              <w:rPr>
                <w:rFonts w:ascii="Times New Roman" w:eastAsia="Times New Roman" w:hAnsi="Times New Roman" w:cs="Times New Roman"/>
                <w:b/>
                <w:bCs/>
                <w:lang w:eastAsia="fr-FR"/>
              </w:rPr>
            </w:pPr>
            <w:r w:rsidRPr="00536008">
              <w:rPr>
                <w:rFonts w:ascii="Times New Roman" w:eastAsia="Times New Roman" w:hAnsi="Times New Roman" w:cs="Times New Roman"/>
                <w:b/>
                <w:bCs/>
                <w:lang w:eastAsia="fr-FR"/>
              </w:rPr>
              <w:t>15-30 min</w:t>
            </w:r>
          </w:p>
        </w:tc>
        <w:tc>
          <w:tcPr>
            <w:tcW w:w="1559" w:type="dxa"/>
            <w:shd w:val="clear" w:color="auto" w:fill="auto"/>
            <w:noWrap/>
            <w:vAlign w:val="center"/>
            <w:hideMark/>
          </w:tcPr>
          <w:p w14:paraId="7607A767" w14:textId="77777777" w:rsidR="006305A0" w:rsidRPr="00536008" w:rsidRDefault="006305A0" w:rsidP="005102A1">
            <w:pPr>
              <w:spacing w:after="0" w:line="240" w:lineRule="auto"/>
              <w:jc w:val="center"/>
              <w:rPr>
                <w:rFonts w:ascii="Times New Roman" w:eastAsia="Times New Roman" w:hAnsi="Times New Roman" w:cs="Times New Roman"/>
                <w:b/>
                <w:bCs/>
                <w:lang w:eastAsia="fr-FR"/>
              </w:rPr>
            </w:pPr>
            <w:r w:rsidRPr="00536008">
              <w:rPr>
                <w:rFonts w:ascii="Times New Roman" w:eastAsia="Times New Roman" w:hAnsi="Times New Roman" w:cs="Times New Roman"/>
                <w:b/>
                <w:bCs/>
                <w:lang w:eastAsia="fr-FR"/>
              </w:rPr>
              <w:t xml:space="preserve">&gt; 30 min </w:t>
            </w:r>
          </w:p>
        </w:tc>
      </w:tr>
      <w:tr w:rsidR="003F0062" w:rsidRPr="00536008" w14:paraId="38DECA38" w14:textId="77777777" w:rsidTr="005102A1">
        <w:trPr>
          <w:trHeight w:val="300"/>
        </w:trPr>
        <w:tc>
          <w:tcPr>
            <w:tcW w:w="1560" w:type="dxa"/>
            <w:shd w:val="clear" w:color="auto" w:fill="auto"/>
            <w:noWrap/>
            <w:vAlign w:val="center"/>
            <w:hideMark/>
          </w:tcPr>
          <w:p w14:paraId="38AF0256" w14:textId="33CF46CF" w:rsidR="006305A0" w:rsidRPr="00536008" w:rsidRDefault="006305A0" w:rsidP="005102A1">
            <w:pPr>
              <w:spacing w:after="0" w:line="240" w:lineRule="auto"/>
              <w:jc w:val="center"/>
              <w:rPr>
                <w:rFonts w:ascii="Times New Roman" w:eastAsia="Times New Roman" w:hAnsi="Times New Roman" w:cs="Times New Roman"/>
                <w:b/>
                <w:bCs/>
                <w:lang w:eastAsia="fr-FR"/>
              </w:rPr>
            </w:pPr>
            <w:r w:rsidRPr="00536008">
              <w:rPr>
                <w:rFonts w:ascii="Times New Roman" w:eastAsia="Times New Roman" w:hAnsi="Times New Roman" w:cs="Times New Roman"/>
                <w:b/>
                <w:bCs/>
                <w:lang w:eastAsia="fr-FR"/>
              </w:rPr>
              <w:t>MAP (mmHg)</w:t>
            </w:r>
          </w:p>
        </w:tc>
        <w:tc>
          <w:tcPr>
            <w:tcW w:w="1559" w:type="dxa"/>
            <w:vAlign w:val="center"/>
          </w:tcPr>
          <w:p w14:paraId="2338664E" w14:textId="008D1FA7" w:rsidR="00172543" w:rsidRPr="00536008" w:rsidRDefault="00172543" w:rsidP="005102A1">
            <w:pPr>
              <w:spacing w:after="0" w:line="240" w:lineRule="auto"/>
              <w:jc w:val="center"/>
              <w:rPr>
                <w:rFonts w:ascii="Calibri" w:hAnsi="Calibri" w:cs="Calibri"/>
              </w:rPr>
            </w:pPr>
            <w:r w:rsidRPr="00536008">
              <w:rPr>
                <w:rFonts w:ascii="Times New Roman" w:eastAsia="Times New Roman" w:hAnsi="Times New Roman" w:cs="Times New Roman"/>
                <w:lang w:eastAsia="fr-FR"/>
              </w:rPr>
              <w:t>89.28 ±</w:t>
            </w:r>
            <w:r w:rsidR="00C84355" w:rsidRPr="00536008">
              <w:rPr>
                <w:rFonts w:ascii="Times New Roman" w:eastAsia="Times New Roman" w:hAnsi="Times New Roman" w:cs="Times New Roman"/>
                <w:lang w:eastAsia="fr-FR"/>
              </w:rPr>
              <w:t xml:space="preserve"> </w:t>
            </w:r>
            <w:r w:rsidRPr="00536008">
              <w:rPr>
                <w:rFonts w:ascii="Times New Roman" w:eastAsia="Times New Roman" w:hAnsi="Times New Roman" w:cs="Times New Roman"/>
                <w:lang w:eastAsia="fr-FR"/>
              </w:rPr>
              <w:t>7.94</w:t>
            </w:r>
          </w:p>
        </w:tc>
        <w:tc>
          <w:tcPr>
            <w:tcW w:w="1559" w:type="dxa"/>
            <w:shd w:val="clear" w:color="auto" w:fill="auto"/>
            <w:noWrap/>
            <w:vAlign w:val="center"/>
            <w:hideMark/>
          </w:tcPr>
          <w:p w14:paraId="7D5540C8" w14:textId="06759915" w:rsidR="008551FA" w:rsidRPr="00536008" w:rsidRDefault="00621B2A"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 xml:space="preserve">94.95 ± 9.83 </w:t>
            </w:r>
          </w:p>
        </w:tc>
        <w:tc>
          <w:tcPr>
            <w:tcW w:w="1555" w:type="dxa"/>
            <w:shd w:val="clear" w:color="auto" w:fill="auto"/>
            <w:noWrap/>
            <w:vAlign w:val="center"/>
            <w:hideMark/>
          </w:tcPr>
          <w:p w14:paraId="1093E0D2" w14:textId="6F7CD2D4"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92.68 ± 9.33</w:t>
            </w:r>
          </w:p>
        </w:tc>
        <w:tc>
          <w:tcPr>
            <w:tcW w:w="1559" w:type="dxa"/>
            <w:shd w:val="clear" w:color="auto" w:fill="auto"/>
            <w:noWrap/>
            <w:vAlign w:val="center"/>
            <w:hideMark/>
          </w:tcPr>
          <w:p w14:paraId="297B1B4A" w14:textId="7E713BC3"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87.81 ± 8.02</w:t>
            </w:r>
          </w:p>
        </w:tc>
        <w:tc>
          <w:tcPr>
            <w:tcW w:w="1559" w:type="dxa"/>
            <w:shd w:val="clear" w:color="auto" w:fill="auto"/>
            <w:noWrap/>
            <w:vAlign w:val="center"/>
            <w:hideMark/>
          </w:tcPr>
          <w:p w14:paraId="62FC54FB" w14:textId="428CFC73"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87.74 ± 8.32</w:t>
            </w:r>
          </w:p>
        </w:tc>
      </w:tr>
      <w:tr w:rsidR="003F0062" w:rsidRPr="00536008" w14:paraId="77702D0E" w14:textId="77777777" w:rsidTr="005102A1">
        <w:trPr>
          <w:trHeight w:val="284"/>
        </w:trPr>
        <w:tc>
          <w:tcPr>
            <w:tcW w:w="1560" w:type="dxa"/>
            <w:shd w:val="clear" w:color="auto" w:fill="auto"/>
            <w:noWrap/>
            <w:vAlign w:val="center"/>
            <w:hideMark/>
          </w:tcPr>
          <w:p w14:paraId="0A3B4864" w14:textId="7AC0A1C8" w:rsidR="006305A0" w:rsidRPr="00536008" w:rsidRDefault="006305A0" w:rsidP="005102A1">
            <w:pPr>
              <w:spacing w:after="0" w:line="240" w:lineRule="auto"/>
              <w:jc w:val="center"/>
              <w:rPr>
                <w:rFonts w:ascii="Times New Roman" w:eastAsia="Times New Roman" w:hAnsi="Times New Roman" w:cs="Times New Roman"/>
                <w:b/>
                <w:bCs/>
                <w:lang w:eastAsia="fr-FR"/>
              </w:rPr>
            </w:pPr>
            <w:r w:rsidRPr="00536008">
              <w:rPr>
                <w:rFonts w:ascii="Times New Roman" w:eastAsia="Times New Roman" w:hAnsi="Times New Roman" w:cs="Times New Roman"/>
                <w:b/>
                <w:bCs/>
                <w:lang w:eastAsia="fr-FR"/>
              </w:rPr>
              <w:t>SAP (mmHg)</w:t>
            </w:r>
          </w:p>
        </w:tc>
        <w:tc>
          <w:tcPr>
            <w:tcW w:w="1559" w:type="dxa"/>
            <w:vAlign w:val="center"/>
          </w:tcPr>
          <w:p w14:paraId="7697E700" w14:textId="685B2E6D" w:rsidR="005A7FDD" w:rsidRPr="00536008" w:rsidRDefault="005A7FDD" w:rsidP="005102A1">
            <w:pPr>
              <w:spacing w:after="0" w:line="240" w:lineRule="auto"/>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122.07 ± 12.42</w:t>
            </w:r>
          </w:p>
        </w:tc>
        <w:tc>
          <w:tcPr>
            <w:tcW w:w="1559" w:type="dxa"/>
            <w:shd w:val="clear" w:color="auto" w:fill="auto"/>
            <w:noWrap/>
            <w:vAlign w:val="center"/>
            <w:hideMark/>
          </w:tcPr>
          <w:p w14:paraId="16077E4F" w14:textId="5218DA58" w:rsidR="006B605C" w:rsidRPr="00536008" w:rsidRDefault="006B605C"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130.94</w:t>
            </w:r>
            <w:r w:rsidR="00C84355" w:rsidRPr="00536008">
              <w:rPr>
                <w:rFonts w:ascii="Times New Roman" w:eastAsia="Times New Roman" w:hAnsi="Times New Roman" w:cs="Times New Roman"/>
                <w:lang w:eastAsia="fr-FR"/>
              </w:rPr>
              <w:t xml:space="preserve"> </w:t>
            </w:r>
            <w:r w:rsidRPr="00536008">
              <w:rPr>
                <w:rFonts w:ascii="Times New Roman" w:eastAsia="Times New Roman" w:hAnsi="Times New Roman" w:cs="Times New Roman"/>
                <w:lang w:eastAsia="fr-FR"/>
              </w:rPr>
              <w:t>± 13.49</w:t>
            </w:r>
          </w:p>
        </w:tc>
        <w:tc>
          <w:tcPr>
            <w:tcW w:w="1555" w:type="dxa"/>
            <w:shd w:val="clear" w:color="auto" w:fill="auto"/>
            <w:noWrap/>
            <w:vAlign w:val="center"/>
            <w:hideMark/>
          </w:tcPr>
          <w:p w14:paraId="4802BC69" w14:textId="2AF6AE31"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125.29 ± 14.62</w:t>
            </w:r>
          </w:p>
        </w:tc>
        <w:tc>
          <w:tcPr>
            <w:tcW w:w="1559" w:type="dxa"/>
            <w:shd w:val="clear" w:color="auto" w:fill="auto"/>
            <w:noWrap/>
            <w:vAlign w:val="center"/>
            <w:hideMark/>
          </w:tcPr>
          <w:p w14:paraId="7C258012" w14:textId="46447F76"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121.75 ± 10.1</w:t>
            </w:r>
            <w:r w:rsidR="00C54E8F" w:rsidRPr="00536008">
              <w:rPr>
                <w:rFonts w:ascii="Times New Roman" w:eastAsia="Times New Roman" w:hAnsi="Times New Roman" w:cs="Times New Roman"/>
                <w:lang w:eastAsia="fr-FR"/>
              </w:rPr>
              <w:t>0</w:t>
            </w:r>
          </w:p>
        </w:tc>
        <w:tc>
          <w:tcPr>
            <w:tcW w:w="1559" w:type="dxa"/>
            <w:shd w:val="clear" w:color="auto" w:fill="auto"/>
            <w:noWrap/>
            <w:vAlign w:val="center"/>
            <w:hideMark/>
          </w:tcPr>
          <w:p w14:paraId="4E8D9ED1" w14:textId="35F29DAC"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121.06 ± 11.27</w:t>
            </w:r>
          </w:p>
        </w:tc>
      </w:tr>
      <w:tr w:rsidR="003F0062" w:rsidRPr="00536008" w14:paraId="4C637071" w14:textId="77777777" w:rsidTr="005102A1">
        <w:trPr>
          <w:trHeight w:val="300"/>
        </w:trPr>
        <w:tc>
          <w:tcPr>
            <w:tcW w:w="1560" w:type="dxa"/>
            <w:shd w:val="clear" w:color="auto" w:fill="auto"/>
            <w:noWrap/>
            <w:vAlign w:val="center"/>
            <w:hideMark/>
          </w:tcPr>
          <w:p w14:paraId="0AB238B7" w14:textId="722EACBD" w:rsidR="006305A0" w:rsidRPr="00536008" w:rsidRDefault="006305A0" w:rsidP="005102A1">
            <w:pPr>
              <w:spacing w:after="0" w:line="240" w:lineRule="auto"/>
              <w:jc w:val="center"/>
              <w:rPr>
                <w:rFonts w:ascii="Times New Roman" w:eastAsia="Times New Roman" w:hAnsi="Times New Roman" w:cs="Times New Roman"/>
                <w:b/>
                <w:bCs/>
                <w:lang w:eastAsia="fr-FR"/>
              </w:rPr>
            </w:pPr>
            <w:r w:rsidRPr="00536008">
              <w:rPr>
                <w:rFonts w:ascii="Times New Roman" w:eastAsia="Times New Roman" w:hAnsi="Times New Roman" w:cs="Times New Roman"/>
                <w:b/>
                <w:bCs/>
                <w:lang w:eastAsia="fr-FR"/>
              </w:rPr>
              <w:t>DAP (mmHg)</w:t>
            </w:r>
          </w:p>
        </w:tc>
        <w:tc>
          <w:tcPr>
            <w:tcW w:w="1559" w:type="dxa"/>
            <w:vAlign w:val="center"/>
          </w:tcPr>
          <w:p w14:paraId="749AC9E1" w14:textId="485D63FD" w:rsidR="00935C4A" w:rsidRPr="00536008" w:rsidRDefault="00935C4A"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73.79 ±</w:t>
            </w:r>
            <w:r w:rsidR="00C84355" w:rsidRPr="00536008">
              <w:rPr>
                <w:rFonts w:ascii="Times New Roman" w:eastAsia="Times New Roman" w:hAnsi="Times New Roman" w:cs="Times New Roman"/>
                <w:lang w:eastAsia="fr-FR"/>
              </w:rPr>
              <w:t xml:space="preserve"> </w:t>
            </w:r>
            <w:r w:rsidRPr="00536008">
              <w:rPr>
                <w:rFonts w:ascii="Times New Roman" w:eastAsia="Times New Roman" w:hAnsi="Times New Roman" w:cs="Times New Roman"/>
                <w:lang w:eastAsia="fr-FR"/>
              </w:rPr>
              <w:t xml:space="preserve">7.21 </w:t>
            </w:r>
          </w:p>
        </w:tc>
        <w:tc>
          <w:tcPr>
            <w:tcW w:w="1559" w:type="dxa"/>
            <w:shd w:val="clear" w:color="auto" w:fill="auto"/>
            <w:noWrap/>
            <w:vAlign w:val="center"/>
            <w:hideMark/>
          </w:tcPr>
          <w:p w14:paraId="732A9DC3" w14:textId="251033C5" w:rsidR="00F95E7B" w:rsidRPr="00536008" w:rsidRDefault="00F95E7B"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78.24</w:t>
            </w:r>
            <w:r w:rsidR="00C84355" w:rsidRPr="00536008">
              <w:rPr>
                <w:rFonts w:ascii="Times New Roman" w:eastAsia="Times New Roman" w:hAnsi="Times New Roman" w:cs="Times New Roman"/>
                <w:lang w:eastAsia="fr-FR"/>
              </w:rPr>
              <w:t xml:space="preserve"> </w:t>
            </w:r>
            <w:r w:rsidRPr="00536008">
              <w:rPr>
                <w:rFonts w:ascii="Times New Roman" w:eastAsia="Times New Roman" w:hAnsi="Times New Roman" w:cs="Times New Roman"/>
                <w:lang w:eastAsia="fr-FR"/>
              </w:rPr>
              <w:t>± 8.18</w:t>
            </w:r>
          </w:p>
        </w:tc>
        <w:tc>
          <w:tcPr>
            <w:tcW w:w="1555" w:type="dxa"/>
            <w:shd w:val="clear" w:color="auto" w:fill="auto"/>
            <w:noWrap/>
            <w:vAlign w:val="center"/>
            <w:hideMark/>
          </w:tcPr>
          <w:p w14:paraId="5D1BADEF" w14:textId="50AB6360" w:rsidR="00C54E8F" w:rsidRPr="00536008" w:rsidRDefault="006305A0" w:rsidP="00C54E8F">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78.</w:t>
            </w:r>
            <w:r w:rsidR="00EC1ACD" w:rsidRPr="00536008">
              <w:rPr>
                <w:rFonts w:ascii="Times New Roman" w:eastAsia="Times New Roman" w:hAnsi="Times New Roman" w:cs="Times New Roman"/>
                <w:lang w:eastAsia="fr-FR"/>
              </w:rPr>
              <w:t>52</w:t>
            </w:r>
            <w:r w:rsidRPr="00536008">
              <w:rPr>
                <w:rFonts w:ascii="Times New Roman" w:eastAsia="Times New Roman" w:hAnsi="Times New Roman" w:cs="Times New Roman"/>
                <w:lang w:eastAsia="fr-FR"/>
              </w:rPr>
              <w:t xml:space="preserve"> ± 7.</w:t>
            </w:r>
            <w:r w:rsidR="00EC1ACD" w:rsidRPr="00536008">
              <w:rPr>
                <w:rFonts w:ascii="Times New Roman" w:eastAsia="Times New Roman" w:hAnsi="Times New Roman" w:cs="Times New Roman"/>
                <w:lang w:eastAsia="fr-FR"/>
              </w:rPr>
              <w:t>41</w:t>
            </w:r>
          </w:p>
        </w:tc>
        <w:tc>
          <w:tcPr>
            <w:tcW w:w="1559" w:type="dxa"/>
            <w:shd w:val="clear" w:color="auto" w:fill="auto"/>
            <w:noWrap/>
            <w:vAlign w:val="center"/>
            <w:hideMark/>
          </w:tcPr>
          <w:p w14:paraId="55B62859" w14:textId="4A1176DA"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74.32 ± 7.89</w:t>
            </w:r>
          </w:p>
        </w:tc>
        <w:tc>
          <w:tcPr>
            <w:tcW w:w="1559" w:type="dxa"/>
            <w:shd w:val="clear" w:color="auto" w:fill="auto"/>
            <w:noWrap/>
            <w:vAlign w:val="center"/>
            <w:hideMark/>
          </w:tcPr>
          <w:p w14:paraId="44158C51" w14:textId="22D6BAD2" w:rsidR="006305A0" w:rsidRPr="00536008" w:rsidRDefault="006305A0" w:rsidP="005102A1">
            <w:pPr>
              <w:spacing w:after="0" w:line="240" w:lineRule="auto"/>
              <w:jc w:val="center"/>
              <w:rPr>
                <w:rFonts w:ascii="Times New Roman" w:eastAsia="Times New Roman" w:hAnsi="Times New Roman" w:cs="Times New Roman"/>
                <w:lang w:eastAsia="fr-FR"/>
              </w:rPr>
            </w:pPr>
            <w:r w:rsidRPr="00536008">
              <w:rPr>
                <w:rFonts w:ascii="Times New Roman" w:eastAsia="Times New Roman" w:hAnsi="Times New Roman" w:cs="Times New Roman"/>
                <w:lang w:eastAsia="fr-FR"/>
              </w:rPr>
              <w:t>75.74 ± 7.70</w:t>
            </w:r>
          </w:p>
        </w:tc>
      </w:tr>
    </w:tbl>
    <w:p w14:paraId="7E47E835" w14:textId="5CFC1B42" w:rsidR="00F57A5A" w:rsidRPr="00536008" w:rsidRDefault="00B71D7E" w:rsidP="00F57A5A">
      <w:pPr>
        <w:spacing w:before="240" w:after="0"/>
        <w:jc w:val="both"/>
        <w:rPr>
          <w:rFonts w:ascii="Times New Roman" w:hAnsi="Times New Roman" w:cs="Times New Roman"/>
          <w:sz w:val="24"/>
        </w:rPr>
      </w:pPr>
      <w:r w:rsidRPr="00536008">
        <w:rPr>
          <w:rFonts w:ascii="Times New Roman" w:hAnsi="Times New Roman" w:cs="Times New Roman"/>
          <w:sz w:val="24"/>
        </w:rPr>
        <w:t>MAP: Mean Arterial pressure; SAP: Systolic arterial pressure; DAP: Diastolic arterial pressure</w:t>
      </w:r>
    </w:p>
    <w:p w14:paraId="61458750" w14:textId="0CC79E73" w:rsidR="00775A7B" w:rsidRPr="00536008" w:rsidRDefault="005279C8" w:rsidP="008B1161">
      <w:pPr>
        <w:pStyle w:val="Paragraphedeliste"/>
        <w:numPr>
          <w:ilvl w:val="0"/>
          <w:numId w:val="14"/>
        </w:numPr>
        <w:spacing w:before="240" w:line="360" w:lineRule="auto"/>
        <w:rPr>
          <w:rFonts w:ascii="Times New Roman" w:hAnsi="Times New Roman" w:cs="Times New Roman"/>
          <w:b/>
          <w:sz w:val="28"/>
        </w:rPr>
      </w:pPr>
      <w:r w:rsidRPr="00536008">
        <w:rPr>
          <w:rFonts w:ascii="Times New Roman" w:hAnsi="Times New Roman" w:cs="Times New Roman"/>
          <w:b/>
          <w:sz w:val="24"/>
          <w:szCs w:val="24"/>
        </w:rPr>
        <w:t>Cardiac autonomic control</w:t>
      </w:r>
    </w:p>
    <w:p w14:paraId="25D27583" w14:textId="6035F03D" w:rsidR="0083589E" w:rsidRPr="00536008" w:rsidRDefault="0083589E" w:rsidP="00F029FC">
      <w:pPr>
        <w:pStyle w:val="Paragraphedeliste"/>
        <w:spacing w:before="240" w:line="360" w:lineRule="auto"/>
        <w:ind w:left="0" w:firstLine="283"/>
        <w:jc w:val="both"/>
        <w:rPr>
          <w:rFonts w:ascii="Times New Roman" w:hAnsi="Times New Roman" w:cs="Times New Roman"/>
          <w:sz w:val="24"/>
        </w:rPr>
      </w:pPr>
      <w:r w:rsidRPr="00536008">
        <w:rPr>
          <w:rFonts w:ascii="Times New Roman" w:hAnsi="Times New Roman" w:cs="Times New Roman"/>
          <w:sz w:val="24"/>
        </w:rPr>
        <w:t xml:space="preserve">To our </w:t>
      </w:r>
      <w:r w:rsidR="005962C7" w:rsidRPr="00536008">
        <w:rPr>
          <w:rFonts w:ascii="Times New Roman" w:hAnsi="Times New Roman" w:cs="Times New Roman"/>
          <w:sz w:val="24"/>
        </w:rPr>
        <w:t>knowledge</w:t>
      </w:r>
      <w:r w:rsidRPr="00536008">
        <w:rPr>
          <w:rFonts w:ascii="Times New Roman" w:hAnsi="Times New Roman" w:cs="Times New Roman"/>
          <w:sz w:val="24"/>
        </w:rPr>
        <w:t xml:space="preserve">, </w:t>
      </w:r>
      <w:r w:rsidR="00EB093B" w:rsidRPr="00536008">
        <w:rPr>
          <w:rFonts w:ascii="Times New Roman" w:hAnsi="Times New Roman" w:cs="Times New Roman"/>
          <w:sz w:val="24"/>
        </w:rPr>
        <w:t xml:space="preserve">there </w:t>
      </w:r>
      <w:r w:rsidR="001C1E05" w:rsidRPr="00536008">
        <w:rPr>
          <w:rFonts w:ascii="Times New Roman" w:hAnsi="Times New Roman" w:cs="Times New Roman"/>
          <w:sz w:val="24"/>
        </w:rPr>
        <w:t>have been few if any</w:t>
      </w:r>
      <w:r w:rsidR="00C84355" w:rsidRPr="00536008">
        <w:rPr>
          <w:rFonts w:ascii="Times New Roman" w:hAnsi="Times New Roman" w:cs="Times New Roman"/>
          <w:sz w:val="24"/>
        </w:rPr>
        <w:t xml:space="preserve"> </w:t>
      </w:r>
      <w:r w:rsidRPr="00536008">
        <w:rPr>
          <w:rFonts w:ascii="Times New Roman" w:hAnsi="Times New Roman" w:cs="Times New Roman"/>
          <w:sz w:val="24"/>
        </w:rPr>
        <w:t>scientific</w:t>
      </w:r>
      <w:r w:rsidR="00EB093B" w:rsidRPr="00536008">
        <w:rPr>
          <w:rFonts w:ascii="Times New Roman" w:hAnsi="Times New Roman" w:cs="Times New Roman"/>
          <w:sz w:val="24"/>
        </w:rPr>
        <w:t xml:space="preserve"> investigations exploring the effects of </w:t>
      </w:r>
      <w:r w:rsidR="00484919" w:rsidRPr="00536008">
        <w:rPr>
          <w:rFonts w:ascii="Times New Roman" w:hAnsi="Times New Roman" w:cs="Times New Roman"/>
          <w:sz w:val="24"/>
        </w:rPr>
        <w:t>CWI</w:t>
      </w:r>
      <w:r w:rsidR="007350B4" w:rsidRPr="00536008">
        <w:rPr>
          <w:rFonts w:ascii="Times New Roman" w:hAnsi="Times New Roman" w:cs="Times New Roman"/>
          <w:sz w:val="24"/>
        </w:rPr>
        <w:t xml:space="preserve"> </w:t>
      </w:r>
      <w:r w:rsidR="00EB093B" w:rsidRPr="00536008">
        <w:rPr>
          <w:rFonts w:ascii="Times New Roman" w:hAnsi="Times New Roman" w:cs="Times New Roman"/>
          <w:sz w:val="24"/>
        </w:rPr>
        <w:t>on the autonomic nervous system without physical activity intervention</w:t>
      </w:r>
      <w:r w:rsidR="00334D6F" w:rsidRPr="00536008">
        <w:rPr>
          <w:rFonts w:ascii="Times New Roman" w:hAnsi="Times New Roman" w:cs="Times New Roman"/>
          <w:sz w:val="24"/>
        </w:rPr>
        <w:t xml:space="preserve">. Therefore, </w:t>
      </w:r>
      <w:r w:rsidR="00E17639" w:rsidRPr="00536008">
        <w:rPr>
          <w:rFonts w:ascii="Times New Roman" w:hAnsi="Times New Roman" w:cs="Times New Roman"/>
          <w:sz w:val="24"/>
        </w:rPr>
        <w:t>we restrict</w:t>
      </w:r>
      <w:r w:rsidR="00334D6F" w:rsidRPr="00536008">
        <w:rPr>
          <w:rFonts w:ascii="Times New Roman" w:hAnsi="Times New Roman" w:cs="Times New Roman"/>
          <w:sz w:val="24"/>
        </w:rPr>
        <w:t>ed</w:t>
      </w:r>
      <w:r w:rsidR="00E17639" w:rsidRPr="00536008">
        <w:rPr>
          <w:rFonts w:ascii="Times New Roman" w:hAnsi="Times New Roman" w:cs="Times New Roman"/>
          <w:sz w:val="24"/>
        </w:rPr>
        <w:t xml:space="preserve"> our investigation to</w:t>
      </w:r>
      <w:r w:rsidR="00866DAB" w:rsidRPr="00536008">
        <w:rPr>
          <w:rFonts w:ascii="Times New Roman" w:hAnsi="Times New Roman" w:cs="Times New Roman"/>
          <w:sz w:val="24"/>
        </w:rPr>
        <w:t xml:space="preserve"> </w:t>
      </w:r>
      <w:r w:rsidR="00E17639" w:rsidRPr="00536008">
        <w:rPr>
          <w:rFonts w:ascii="Times New Roman" w:hAnsi="Times New Roman" w:cs="Times New Roman"/>
          <w:sz w:val="24"/>
        </w:rPr>
        <w:t xml:space="preserve">whole or partial body </w:t>
      </w:r>
      <w:r w:rsidR="00F553A0" w:rsidRPr="00536008">
        <w:rPr>
          <w:rFonts w:ascii="Times New Roman" w:hAnsi="Times New Roman" w:cs="Times New Roman"/>
          <w:sz w:val="24"/>
        </w:rPr>
        <w:t>cryostimulation.</w:t>
      </w:r>
      <w:r w:rsidR="001C1E05" w:rsidRPr="00536008">
        <w:rPr>
          <w:rFonts w:ascii="Times New Roman" w:hAnsi="Times New Roman" w:cs="Times New Roman"/>
          <w:sz w:val="24"/>
        </w:rPr>
        <w:t xml:space="preserve"> O</w:t>
      </w:r>
      <w:r w:rsidR="0069264F" w:rsidRPr="00536008">
        <w:rPr>
          <w:rFonts w:ascii="Times New Roman" w:hAnsi="Times New Roman" w:cs="Times New Roman"/>
          <w:sz w:val="24"/>
        </w:rPr>
        <w:t xml:space="preserve">verall SMD </w:t>
      </w:r>
      <w:r w:rsidR="001C1E05" w:rsidRPr="00536008">
        <w:rPr>
          <w:rFonts w:ascii="Times New Roman" w:hAnsi="Times New Roman" w:cs="Times New Roman"/>
          <w:sz w:val="24"/>
        </w:rPr>
        <w:t>showed</w:t>
      </w:r>
      <w:r w:rsidR="00C84355" w:rsidRPr="00536008">
        <w:rPr>
          <w:rFonts w:ascii="Times New Roman" w:hAnsi="Times New Roman" w:cs="Times New Roman"/>
          <w:sz w:val="24"/>
        </w:rPr>
        <w:t xml:space="preserve"> </w:t>
      </w:r>
      <w:r w:rsidR="0069264F" w:rsidRPr="00536008">
        <w:rPr>
          <w:rFonts w:ascii="Times New Roman" w:hAnsi="Times New Roman" w:cs="Times New Roman"/>
          <w:sz w:val="24"/>
        </w:rPr>
        <w:t xml:space="preserve">that </w:t>
      </w:r>
      <w:r w:rsidR="00223B2C" w:rsidRPr="00536008">
        <w:rPr>
          <w:rFonts w:ascii="Times New Roman" w:hAnsi="Times New Roman" w:cs="Times New Roman"/>
          <w:sz w:val="24"/>
        </w:rPr>
        <w:t xml:space="preserve">whole /partial body </w:t>
      </w:r>
      <w:r w:rsidR="00F553A0" w:rsidRPr="00536008">
        <w:rPr>
          <w:rFonts w:ascii="Times New Roman" w:hAnsi="Times New Roman" w:cs="Times New Roman"/>
          <w:sz w:val="24"/>
        </w:rPr>
        <w:t xml:space="preserve">cryostimulation </w:t>
      </w:r>
      <w:r w:rsidR="00334D6F" w:rsidRPr="00536008">
        <w:rPr>
          <w:rFonts w:ascii="Times New Roman" w:hAnsi="Times New Roman" w:cs="Times New Roman"/>
          <w:sz w:val="24"/>
        </w:rPr>
        <w:t xml:space="preserve">induced </w:t>
      </w:r>
      <w:r w:rsidRPr="00536008">
        <w:rPr>
          <w:rFonts w:ascii="Times New Roman" w:hAnsi="Times New Roman" w:cs="Times New Roman"/>
          <w:sz w:val="24"/>
        </w:rPr>
        <w:t>a</w:t>
      </w:r>
      <w:r w:rsidR="0069264F" w:rsidRPr="00536008">
        <w:rPr>
          <w:rFonts w:ascii="Times New Roman" w:hAnsi="Times New Roman" w:cs="Times New Roman"/>
          <w:sz w:val="24"/>
        </w:rPr>
        <w:t xml:space="preserve"> </w:t>
      </w:r>
      <w:r w:rsidR="006B2909" w:rsidRPr="00536008">
        <w:rPr>
          <w:rFonts w:ascii="Times New Roman" w:hAnsi="Times New Roman" w:cs="Times New Roman"/>
          <w:sz w:val="24"/>
        </w:rPr>
        <w:t>significant change</w:t>
      </w:r>
      <w:r w:rsidRPr="00536008">
        <w:rPr>
          <w:rFonts w:ascii="Times New Roman" w:hAnsi="Times New Roman" w:cs="Times New Roman"/>
          <w:sz w:val="24"/>
        </w:rPr>
        <w:t xml:space="preserve"> in </w:t>
      </w:r>
      <w:r w:rsidR="00D64731" w:rsidRPr="00536008">
        <w:rPr>
          <w:rFonts w:ascii="Times New Roman" w:hAnsi="Times New Roman" w:cs="Times New Roman"/>
          <w:sz w:val="24"/>
        </w:rPr>
        <w:t xml:space="preserve">cardiac </w:t>
      </w:r>
      <w:r w:rsidR="00573E3C" w:rsidRPr="00536008">
        <w:rPr>
          <w:rFonts w:ascii="Times New Roman" w:hAnsi="Times New Roman" w:cs="Times New Roman"/>
          <w:sz w:val="24"/>
        </w:rPr>
        <w:t xml:space="preserve">autonomic </w:t>
      </w:r>
      <w:r w:rsidR="00D64731" w:rsidRPr="00536008">
        <w:rPr>
          <w:rFonts w:ascii="Times New Roman" w:hAnsi="Times New Roman" w:cs="Times New Roman"/>
          <w:sz w:val="24"/>
        </w:rPr>
        <w:t>control</w:t>
      </w:r>
      <w:r w:rsidRPr="00536008">
        <w:rPr>
          <w:rFonts w:ascii="Times New Roman" w:hAnsi="Times New Roman" w:cs="Times New Roman"/>
          <w:sz w:val="24"/>
        </w:rPr>
        <w:t xml:space="preserve"> outcomes</w:t>
      </w:r>
      <w:r w:rsidR="00573E3C" w:rsidRPr="00536008">
        <w:rPr>
          <w:rFonts w:ascii="Times New Roman" w:hAnsi="Times New Roman" w:cs="Times New Roman"/>
          <w:sz w:val="24"/>
        </w:rPr>
        <w:t xml:space="preserve"> (Table </w:t>
      </w:r>
      <w:r w:rsidR="00896413" w:rsidRPr="00536008">
        <w:rPr>
          <w:rFonts w:ascii="Times New Roman" w:hAnsi="Times New Roman" w:cs="Times New Roman"/>
          <w:sz w:val="24"/>
        </w:rPr>
        <w:t>5</w:t>
      </w:r>
      <w:r w:rsidR="0069264F" w:rsidRPr="00536008">
        <w:rPr>
          <w:rFonts w:ascii="Times New Roman" w:hAnsi="Times New Roman" w:cs="Times New Roman"/>
          <w:sz w:val="24"/>
        </w:rPr>
        <w:t>).</w:t>
      </w:r>
      <w:r w:rsidR="00DE0ADB" w:rsidRPr="00536008">
        <w:rPr>
          <w:rFonts w:ascii="Times New Roman" w:hAnsi="Times New Roman" w:cs="Times New Roman"/>
          <w:sz w:val="24"/>
        </w:rPr>
        <w:t xml:space="preserve"> </w:t>
      </w:r>
      <w:r w:rsidR="001C1E05" w:rsidRPr="00536008">
        <w:rPr>
          <w:rFonts w:ascii="Times New Roman" w:hAnsi="Times New Roman" w:cs="Times New Roman"/>
          <w:sz w:val="24"/>
        </w:rPr>
        <w:t>More precisely</w:t>
      </w:r>
      <w:r w:rsidR="00DE0ADB" w:rsidRPr="00536008">
        <w:rPr>
          <w:rFonts w:ascii="Times New Roman" w:hAnsi="Times New Roman" w:cs="Times New Roman"/>
          <w:sz w:val="24"/>
        </w:rPr>
        <w:t xml:space="preserve">, pooled data showed a </w:t>
      </w:r>
      <w:r w:rsidR="00E17639" w:rsidRPr="00536008">
        <w:rPr>
          <w:rFonts w:ascii="Times New Roman" w:hAnsi="Times New Roman" w:cs="Times New Roman"/>
          <w:sz w:val="24"/>
        </w:rPr>
        <w:t>significant increase in</w:t>
      </w:r>
      <w:r w:rsidR="00CE6C7F" w:rsidRPr="00536008">
        <w:rPr>
          <w:rFonts w:ascii="Times New Roman" w:hAnsi="Times New Roman" w:cs="Times New Roman"/>
          <w:sz w:val="24"/>
        </w:rPr>
        <w:t xml:space="preserve"> R-R (SMD = 0.77; 95% CI: 0.55 to 0.98; z = 6.93;</w:t>
      </w:r>
      <w:r w:rsidR="00A940E1" w:rsidRPr="00536008">
        <w:rPr>
          <w:rFonts w:ascii="Times New Roman" w:hAnsi="Times New Roman" w:cs="Times New Roman"/>
          <w:sz w:val="24"/>
        </w:rPr>
        <w:t xml:space="preserve"> I</w:t>
      </w:r>
      <w:r w:rsidR="00A940E1" w:rsidRPr="00536008">
        <w:rPr>
          <w:rFonts w:ascii="Times New Roman" w:hAnsi="Times New Roman" w:cs="Times New Roman"/>
          <w:sz w:val="24"/>
          <w:vertAlign w:val="superscript"/>
        </w:rPr>
        <w:t xml:space="preserve">2 </w:t>
      </w:r>
      <w:r w:rsidR="00A940E1" w:rsidRPr="00536008">
        <w:rPr>
          <w:rFonts w:ascii="Times New Roman" w:hAnsi="Times New Roman" w:cs="Times New Roman"/>
          <w:sz w:val="24"/>
        </w:rPr>
        <w:t xml:space="preserve">= 0.00; </w:t>
      </w:r>
      <w:r w:rsidR="00CE6C7F" w:rsidRPr="00536008">
        <w:rPr>
          <w:rFonts w:ascii="Times New Roman" w:hAnsi="Times New Roman" w:cs="Times New Roman"/>
          <w:b/>
          <w:sz w:val="24"/>
        </w:rPr>
        <w:t>p = 0.00</w:t>
      </w:r>
      <w:r w:rsidR="0036729C" w:rsidRPr="00536008">
        <w:rPr>
          <w:rFonts w:ascii="Times New Roman" w:hAnsi="Times New Roman" w:cs="Times New Roman"/>
          <w:b/>
          <w:sz w:val="24"/>
        </w:rPr>
        <w:t>0</w:t>
      </w:r>
      <w:r w:rsidR="00CE6C7F" w:rsidRPr="00536008">
        <w:rPr>
          <w:rFonts w:ascii="Times New Roman" w:hAnsi="Times New Roman" w:cs="Times New Roman"/>
          <w:sz w:val="24"/>
        </w:rPr>
        <w:t>)</w:t>
      </w:r>
      <w:r w:rsidR="00A940E1" w:rsidRPr="00536008">
        <w:rPr>
          <w:rFonts w:ascii="Times New Roman" w:hAnsi="Times New Roman" w:cs="Times New Roman"/>
          <w:sz w:val="24"/>
        </w:rPr>
        <w:t xml:space="preserve">, </w:t>
      </w:r>
      <w:r w:rsidR="00DE0ADB" w:rsidRPr="00536008">
        <w:rPr>
          <w:rFonts w:ascii="Times New Roman" w:hAnsi="Times New Roman" w:cs="Times New Roman"/>
          <w:sz w:val="24"/>
        </w:rPr>
        <w:t>RMSSD (SMD = 0.61; 95% CI: 0.43 to 0.79; z = 6.7</w:t>
      </w:r>
      <w:r w:rsidR="00AC7104" w:rsidRPr="00536008">
        <w:rPr>
          <w:rFonts w:ascii="Times New Roman" w:hAnsi="Times New Roman" w:cs="Times New Roman"/>
          <w:sz w:val="24"/>
        </w:rPr>
        <w:t>2</w:t>
      </w:r>
      <w:r w:rsidR="00DE0ADB" w:rsidRPr="00536008">
        <w:rPr>
          <w:rFonts w:ascii="Times New Roman" w:hAnsi="Times New Roman" w:cs="Times New Roman"/>
          <w:sz w:val="24"/>
        </w:rPr>
        <w:t xml:space="preserve">; </w:t>
      </w:r>
      <w:r w:rsidR="00B87A30" w:rsidRPr="00536008">
        <w:rPr>
          <w:rFonts w:ascii="Times New Roman" w:hAnsi="Times New Roman" w:cs="Times New Roman"/>
          <w:sz w:val="24"/>
        </w:rPr>
        <w:t>I</w:t>
      </w:r>
      <w:r w:rsidR="00B87A30" w:rsidRPr="00536008">
        <w:rPr>
          <w:rFonts w:ascii="Times New Roman" w:hAnsi="Times New Roman" w:cs="Times New Roman"/>
          <w:sz w:val="24"/>
          <w:vertAlign w:val="superscript"/>
        </w:rPr>
        <w:t xml:space="preserve">2 </w:t>
      </w:r>
      <w:r w:rsidR="00B87A30" w:rsidRPr="00536008">
        <w:rPr>
          <w:rFonts w:ascii="Times New Roman" w:hAnsi="Times New Roman" w:cs="Times New Roman"/>
          <w:sz w:val="24"/>
        </w:rPr>
        <w:t xml:space="preserve">= 0.00; </w:t>
      </w:r>
      <w:r w:rsidR="00DE0ADB" w:rsidRPr="00536008">
        <w:rPr>
          <w:rFonts w:ascii="Times New Roman" w:hAnsi="Times New Roman" w:cs="Times New Roman"/>
          <w:b/>
          <w:sz w:val="24"/>
        </w:rPr>
        <w:t xml:space="preserve">p = </w:t>
      </w:r>
      <w:r w:rsidR="004647EB" w:rsidRPr="00536008">
        <w:rPr>
          <w:rFonts w:ascii="Times New Roman" w:hAnsi="Times New Roman" w:cs="Times New Roman"/>
          <w:b/>
          <w:sz w:val="24"/>
        </w:rPr>
        <w:t>0.000</w:t>
      </w:r>
      <w:r w:rsidR="00DE0ADB" w:rsidRPr="00536008">
        <w:rPr>
          <w:rFonts w:ascii="Times New Roman" w:hAnsi="Times New Roman" w:cs="Times New Roman"/>
          <w:sz w:val="24"/>
        </w:rPr>
        <w:t xml:space="preserve">), </w:t>
      </w:r>
      <w:r w:rsidR="00445E58" w:rsidRPr="00536008">
        <w:rPr>
          <w:rFonts w:ascii="Times New Roman" w:hAnsi="Times New Roman" w:cs="Times New Roman"/>
          <w:sz w:val="24"/>
        </w:rPr>
        <w:t xml:space="preserve">and </w:t>
      </w:r>
      <w:r w:rsidR="00DE0ADB" w:rsidRPr="00536008">
        <w:rPr>
          <w:rFonts w:ascii="Times New Roman" w:hAnsi="Times New Roman" w:cs="Times New Roman"/>
          <w:sz w:val="24"/>
        </w:rPr>
        <w:t>HF (SMD = 0.46; 95% CI: 0.25 to 0.6</w:t>
      </w:r>
      <w:r w:rsidR="00AC7104" w:rsidRPr="00536008">
        <w:rPr>
          <w:rFonts w:ascii="Times New Roman" w:hAnsi="Times New Roman" w:cs="Times New Roman"/>
          <w:sz w:val="24"/>
        </w:rPr>
        <w:t>8</w:t>
      </w:r>
      <w:r w:rsidR="00DE0ADB" w:rsidRPr="00536008">
        <w:rPr>
          <w:rFonts w:ascii="Times New Roman" w:hAnsi="Times New Roman" w:cs="Times New Roman"/>
          <w:sz w:val="24"/>
        </w:rPr>
        <w:t>; z = 4.2</w:t>
      </w:r>
      <w:r w:rsidR="00AC7104" w:rsidRPr="00536008">
        <w:rPr>
          <w:rFonts w:ascii="Times New Roman" w:hAnsi="Times New Roman" w:cs="Times New Roman"/>
          <w:sz w:val="24"/>
        </w:rPr>
        <w:t>9</w:t>
      </w:r>
      <w:r w:rsidR="00DE0ADB" w:rsidRPr="00536008">
        <w:rPr>
          <w:rFonts w:ascii="Times New Roman" w:hAnsi="Times New Roman" w:cs="Times New Roman"/>
          <w:sz w:val="24"/>
        </w:rPr>
        <w:t>;</w:t>
      </w:r>
      <w:r w:rsidR="008A4A39" w:rsidRPr="00536008">
        <w:rPr>
          <w:rFonts w:ascii="Times New Roman" w:hAnsi="Times New Roman" w:cs="Times New Roman"/>
          <w:sz w:val="24"/>
        </w:rPr>
        <w:t xml:space="preserve"> I</w:t>
      </w:r>
      <w:r w:rsidR="008A4A39" w:rsidRPr="00536008">
        <w:rPr>
          <w:rFonts w:ascii="Times New Roman" w:hAnsi="Times New Roman" w:cs="Times New Roman"/>
          <w:sz w:val="24"/>
          <w:vertAlign w:val="superscript"/>
        </w:rPr>
        <w:t xml:space="preserve">2 </w:t>
      </w:r>
      <w:r w:rsidR="008A4A39" w:rsidRPr="00536008">
        <w:rPr>
          <w:rFonts w:ascii="Times New Roman" w:hAnsi="Times New Roman" w:cs="Times New Roman"/>
          <w:sz w:val="24"/>
        </w:rPr>
        <w:t xml:space="preserve">= 0.00; </w:t>
      </w:r>
      <w:r w:rsidR="00DE0ADB" w:rsidRPr="00536008">
        <w:rPr>
          <w:rFonts w:ascii="Times New Roman" w:hAnsi="Times New Roman" w:cs="Times New Roman"/>
          <w:b/>
          <w:sz w:val="24"/>
        </w:rPr>
        <w:t xml:space="preserve">p = </w:t>
      </w:r>
      <w:r w:rsidR="004647EB" w:rsidRPr="00536008">
        <w:rPr>
          <w:rFonts w:ascii="Times New Roman" w:hAnsi="Times New Roman" w:cs="Times New Roman"/>
          <w:b/>
          <w:sz w:val="24"/>
        </w:rPr>
        <w:t>0.000</w:t>
      </w:r>
      <w:r w:rsidR="00DE0ADB" w:rsidRPr="00536008">
        <w:rPr>
          <w:rFonts w:ascii="Times New Roman" w:hAnsi="Times New Roman" w:cs="Times New Roman"/>
          <w:sz w:val="24"/>
        </w:rPr>
        <w:t>)</w:t>
      </w:r>
      <w:r w:rsidR="00445E58" w:rsidRPr="00536008">
        <w:rPr>
          <w:rFonts w:ascii="Times New Roman" w:hAnsi="Times New Roman" w:cs="Times New Roman"/>
          <w:sz w:val="24"/>
        </w:rPr>
        <w:t>, as well as</w:t>
      </w:r>
      <w:r w:rsidR="00DE0ADB" w:rsidRPr="00536008">
        <w:rPr>
          <w:rFonts w:ascii="Times New Roman" w:hAnsi="Times New Roman" w:cs="Times New Roman"/>
          <w:sz w:val="24"/>
        </w:rPr>
        <w:t xml:space="preserve"> </w:t>
      </w:r>
      <w:r w:rsidR="00E17639" w:rsidRPr="00536008">
        <w:rPr>
          <w:rFonts w:ascii="Times New Roman" w:hAnsi="Times New Roman" w:cs="Times New Roman"/>
          <w:sz w:val="24"/>
        </w:rPr>
        <w:t>a significant decrease in</w:t>
      </w:r>
      <w:r w:rsidR="00DE0ADB" w:rsidRPr="00536008">
        <w:rPr>
          <w:rFonts w:ascii="Times New Roman" w:hAnsi="Times New Roman" w:cs="Times New Roman"/>
          <w:sz w:val="24"/>
        </w:rPr>
        <w:t xml:space="preserve"> LF</w:t>
      </w:r>
      <w:r w:rsidR="00005E82" w:rsidRPr="00536008">
        <w:rPr>
          <w:rFonts w:ascii="Times New Roman" w:hAnsi="Times New Roman" w:cs="Times New Roman"/>
          <w:sz w:val="24"/>
        </w:rPr>
        <w:t xml:space="preserve"> (SMD = -0.41; 95% CI: −0.6</w:t>
      </w:r>
      <w:r w:rsidR="00AC7104" w:rsidRPr="00536008">
        <w:rPr>
          <w:rFonts w:ascii="Times New Roman" w:hAnsi="Times New Roman" w:cs="Times New Roman"/>
          <w:sz w:val="24"/>
        </w:rPr>
        <w:t>3</w:t>
      </w:r>
      <w:r w:rsidR="00005E82" w:rsidRPr="00536008">
        <w:rPr>
          <w:rFonts w:ascii="Times New Roman" w:hAnsi="Times New Roman" w:cs="Times New Roman"/>
          <w:sz w:val="24"/>
        </w:rPr>
        <w:t xml:space="preserve"> to -0.20; z = -3.82; </w:t>
      </w:r>
      <w:r w:rsidR="00E55FA0" w:rsidRPr="00536008">
        <w:rPr>
          <w:rFonts w:ascii="Times New Roman" w:hAnsi="Times New Roman" w:cs="Times New Roman"/>
          <w:sz w:val="24"/>
        </w:rPr>
        <w:t>I</w:t>
      </w:r>
      <w:r w:rsidR="00E55FA0" w:rsidRPr="00536008">
        <w:rPr>
          <w:rFonts w:ascii="Times New Roman" w:hAnsi="Times New Roman" w:cs="Times New Roman"/>
          <w:sz w:val="24"/>
          <w:vertAlign w:val="superscript"/>
        </w:rPr>
        <w:t xml:space="preserve">2 </w:t>
      </w:r>
      <w:r w:rsidR="00E55FA0" w:rsidRPr="00536008">
        <w:rPr>
          <w:rFonts w:ascii="Times New Roman" w:hAnsi="Times New Roman" w:cs="Times New Roman"/>
          <w:sz w:val="24"/>
        </w:rPr>
        <w:t xml:space="preserve">= 4.83; </w:t>
      </w:r>
      <w:r w:rsidR="00005E82" w:rsidRPr="00536008">
        <w:rPr>
          <w:rFonts w:ascii="Times New Roman" w:hAnsi="Times New Roman" w:cs="Times New Roman"/>
          <w:b/>
          <w:sz w:val="24"/>
        </w:rPr>
        <w:t>p =</w:t>
      </w:r>
      <w:r w:rsidR="004647EB" w:rsidRPr="00536008">
        <w:rPr>
          <w:rFonts w:ascii="Times New Roman" w:hAnsi="Times New Roman" w:cs="Times New Roman"/>
          <w:b/>
          <w:sz w:val="24"/>
        </w:rPr>
        <w:t xml:space="preserve"> 0.000</w:t>
      </w:r>
      <w:r w:rsidR="00005E82" w:rsidRPr="00536008">
        <w:rPr>
          <w:rFonts w:ascii="Times New Roman" w:hAnsi="Times New Roman" w:cs="Times New Roman"/>
          <w:sz w:val="24"/>
        </w:rPr>
        <w:t>)</w:t>
      </w:r>
      <w:r w:rsidR="00DE0ADB" w:rsidRPr="00536008">
        <w:rPr>
          <w:rFonts w:ascii="Times New Roman" w:hAnsi="Times New Roman" w:cs="Times New Roman"/>
          <w:sz w:val="24"/>
        </w:rPr>
        <w:t xml:space="preserve"> and LF/HF</w:t>
      </w:r>
      <w:r w:rsidR="00005E82" w:rsidRPr="00536008">
        <w:rPr>
          <w:rFonts w:ascii="Times New Roman" w:hAnsi="Times New Roman" w:cs="Times New Roman"/>
          <w:sz w:val="24"/>
        </w:rPr>
        <w:t xml:space="preserve"> (SMD = -0.25; 95% CI: −0.4</w:t>
      </w:r>
      <w:r w:rsidR="00AC7104" w:rsidRPr="00536008">
        <w:rPr>
          <w:rFonts w:ascii="Times New Roman" w:hAnsi="Times New Roman" w:cs="Times New Roman"/>
          <w:sz w:val="24"/>
        </w:rPr>
        <w:t>2</w:t>
      </w:r>
      <w:r w:rsidR="00005E82" w:rsidRPr="00536008">
        <w:rPr>
          <w:rFonts w:ascii="Times New Roman" w:hAnsi="Times New Roman" w:cs="Times New Roman"/>
          <w:sz w:val="24"/>
        </w:rPr>
        <w:t xml:space="preserve"> to </w:t>
      </w:r>
      <w:r w:rsidR="00445E58" w:rsidRPr="00536008">
        <w:rPr>
          <w:rFonts w:ascii="Times New Roman" w:hAnsi="Times New Roman" w:cs="Times New Roman"/>
          <w:sz w:val="24"/>
        </w:rPr>
        <w:t>-</w:t>
      </w:r>
      <w:r w:rsidR="00005E82" w:rsidRPr="00536008">
        <w:rPr>
          <w:rFonts w:ascii="Times New Roman" w:hAnsi="Times New Roman" w:cs="Times New Roman"/>
          <w:sz w:val="24"/>
        </w:rPr>
        <w:t>0.0</w:t>
      </w:r>
      <w:r w:rsidR="00AC7104" w:rsidRPr="00536008">
        <w:rPr>
          <w:rFonts w:ascii="Times New Roman" w:hAnsi="Times New Roman" w:cs="Times New Roman"/>
          <w:sz w:val="24"/>
        </w:rPr>
        <w:t>9</w:t>
      </w:r>
      <w:r w:rsidR="00005E82" w:rsidRPr="00536008">
        <w:rPr>
          <w:rFonts w:ascii="Times New Roman" w:hAnsi="Times New Roman" w:cs="Times New Roman"/>
          <w:sz w:val="24"/>
        </w:rPr>
        <w:t>; z = -3.0</w:t>
      </w:r>
      <w:r w:rsidR="00AC7104" w:rsidRPr="00536008">
        <w:rPr>
          <w:rFonts w:ascii="Times New Roman" w:hAnsi="Times New Roman" w:cs="Times New Roman"/>
          <w:sz w:val="24"/>
        </w:rPr>
        <w:t>3</w:t>
      </w:r>
      <w:r w:rsidR="00005E82" w:rsidRPr="00536008">
        <w:rPr>
          <w:rFonts w:ascii="Times New Roman" w:hAnsi="Times New Roman" w:cs="Times New Roman"/>
          <w:sz w:val="24"/>
        </w:rPr>
        <w:t xml:space="preserve">; </w:t>
      </w:r>
      <w:r w:rsidR="006F21EF" w:rsidRPr="00536008">
        <w:rPr>
          <w:rFonts w:ascii="Times New Roman" w:hAnsi="Times New Roman" w:cs="Times New Roman"/>
          <w:sz w:val="24"/>
        </w:rPr>
        <w:t>I</w:t>
      </w:r>
      <w:r w:rsidR="006F21EF" w:rsidRPr="00536008">
        <w:rPr>
          <w:rFonts w:ascii="Times New Roman" w:hAnsi="Times New Roman" w:cs="Times New Roman"/>
          <w:sz w:val="24"/>
          <w:vertAlign w:val="superscript"/>
        </w:rPr>
        <w:t xml:space="preserve">2 </w:t>
      </w:r>
      <w:r w:rsidR="006F21EF" w:rsidRPr="00536008">
        <w:rPr>
          <w:rFonts w:ascii="Times New Roman" w:hAnsi="Times New Roman" w:cs="Times New Roman"/>
          <w:sz w:val="24"/>
        </w:rPr>
        <w:t>=</w:t>
      </w:r>
      <w:r w:rsidR="00FD1D63" w:rsidRPr="00536008">
        <w:rPr>
          <w:rFonts w:ascii="Times New Roman" w:hAnsi="Times New Roman" w:cs="Times New Roman"/>
          <w:sz w:val="24"/>
        </w:rPr>
        <w:t xml:space="preserve">5.12; </w:t>
      </w:r>
      <w:r w:rsidR="00005E82" w:rsidRPr="00536008">
        <w:rPr>
          <w:rFonts w:ascii="Times New Roman" w:hAnsi="Times New Roman" w:cs="Times New Roman"/>
          <w:b/>
          <w:sz w:val="24"/>
        </w:rPr>
        <w:t xml:space="preserve">p = </w:t>
      </w:r>
      <w:r w:rsidR="004647EB" w:rsidRPr="00536008">
        <w:rPr>
          <w:rFonts w:ascii="Times New Roman" w:hAnsi="Times New Roman" w:cs="Times New Roman"/>
          <w:b/>
          <w:sz w:val="24"/>
        </w:rPr>
        <w:t>0.002).</w:t>
      </w:r>
    </w:p>
    <w:tbl>
      <w:tblPr>
        <w:tblpPr w:leftFromText="141" w:rightFromText="141" w:vertAnchor="page" w:horzAnchor="margin" w:tblpY="2236"/>
        <w:tblW w:w="9175" w:type="dxa"/>
        <w:tblCellMar>
          <w:left w:w="70" w:type="dxa"/>
          <w:right w:w="70" w:type="dxa"/>
        </w:tblCellMar>
        <w:tblLook w:val="04A0" w:firstRow="1" w:lastRow="0" w:firstColumn="1" w:lastColumn="0" w:noHBand="0" w:noVBand="1"/>
      </w:tblPr>
      <w:tblGrid>
        <w:gridCol w:w="981"/>
        <w:gridCol w:w="1260"/>
        <w:gridCol w:w="1870"/>
        <w:gridCol w:w="1020"/>
        <w:gridCol w:w="1532"/>
        <w:gridCol w:w="1371"/>
        <w:gridCol w:w="955"/>
        <w:gridCol w:w="186"/>
      </w:tblGrid>
      <w:tr w:rsidR="003F0062" w:rsidRPr="00536008" w14:paraId="60D2DDCC" w14:textId="77777777" w:rsidTr="00896413">
        <w:trPr>
          <w:gridAfter w:val="1"/>
          <w:wAfter w:w="186" w:type="dxa"/>
          <w:trHeight w:val="300"/>
        </w:trPr>
        <w:tc>
          <w:tcPr>
            <w:tcW w:w="981" w:type="dxa"/>
            <w:tcBorders>
              <w:bottom w:val="single" w:sz="4" w:space="0" w:color="auto"/>
            </w:tcBorders>
            <w:shd w:val="clear" w:color="auto" w:fill="auto"/>
            <w:noWrap/>
            <w:vAlign w:val="center"/>
            <w:hideMark/>
          </w:tcPr>
          <w:p w14:paraId="08658ABB"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p>
        </w:tc>
        <w:tc>
          <w:tcPr>
            <w:tcW w:w="1260" w:type="dxa"/>
            <w:tcBorders>
              <w:bottom w:val="single" w:sz="4" w:space="0" w:color="auto"/>
            </w:tcBorders>
            <w:vAlign w:val="center"/>
          </w:tcPr>
          <w:p w14:paraId="3A87E753"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imes New Roman" w:hAnsi="Times New Roman" w:cs="Times New Roman"/>
                <w:sz w:val="24"/>
              </w:rPr>
              <w:t xml:space="preserve">participants </w:t>
            </w:r>
            <w:r w:rsidRPr="00536008">
              <w:rPr>
                <w:rFonts w:asciiTheme="majorBidi" w:eastAsia="Times New Roman" w:hAnsiTheme="majorBidi" w:cstheme="majorBidi"/>
                <w:b/>
                <w:bCs/>
                <w:sz w:val="24"/>
                <w:szCs w:val="24"/>
                <w:lang w:eastAsia="fr-FR"/>
              </w:rPr>
              <w:t>(s)</w:t>
            </w:r>
          </w:p>
        </w:tc>
        <w:tc>
          <w:tcPr>
            <w:tcW w:w="1870" w:type="dxa"/>
            <w:tcBorders>
              <w:bottom w:val="single" w:sz="4" w:space="0" w:color="auto"/>
            </w:tcBorders>
            <w:vAlign w:val="center"/>
          </w:tcPr>
          <w:p w14:paraId="0AC22842"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Experimental groups (n)</w:t>
            </w:r>
          </w:p>
        </w:tc>
        <w:tc>
          <w:tcPr>
            <w:tcW w:w="1020" w:type="dxa"/>
            <w:tcBorders>
              <w:bottom w:val="single" w:sz="4" w:space="0" w:color="auto"/>
            </w:tcBorders>
            <w:vAlign w:val="center"/>
          </w:tcPr>
          <w:p w14:paraId="558F1BEE"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Level of evidence</w:t>
            </w:r>
          </w:p>
        </w:tc>
        <w:tc>
          <w:tcPr>
            <w:tcW w:w="1532" w:type="dxa"/>
            <w:tcBorders>
              <w:bottom w:val="single" w:sz="4" w:space="0" w:color="auto"/>
            </w:tcBorders>
            <w:shd w:val="clear" w:color="auto" w:fill="auto"/>
            <w:noWrap/>
            <w:vAlign w:val="center"/>
            <w:hideMark/>
          </w:tcPr>
          <w:p w14:paraId="6E2F5CE3"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SMD</w:t>
            </w:r>
          </w:p>
        </w:tc>
        <w:tc>
          <w:tcPr>
            <w:tcW w:w="1371" w:type="dxa"/>
            <w:tcBorders>
              <w:bottom w:val="single" w:sz="4" w:space="0" w:color="auto"/>
            </w:tcBorders>
            <w:shd w:val="clear" w:color="auto" w:fill="auto"/>
            <w:noWrap/>
            <w:vAlign w:val="center"/>
            <w:hideMark/>
          </w:tcPr>
          <w:p w14:paraId="2A0B7218"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CI 95 %</w:t>
            </w:r>
          </w:p>
        </w:tc>
        <w:tc>
          <w:tcPr>
            <w:tcW w:w="955" w:type="dxa"/>
            <w:tcBorders>
              <w:bottom w:val="single" w:sz="4" w:space="0" w:color="auto"/>
            </w:tcBorders>
            <w:vAlign w:val="center"/>
          </w:tcPr>
          <w:p w14:paraId="1424BF7D" w14:textId="36BB8F31" w:rsidR="00C034BD" w:rsidRPr="00536008" w:rsidRDefault="00A6417A" w:rsidP="00896413">
            <w:pPr>
              <w:spacing w:after="0" w:line="240" w:lineRule="auto"/>
              <w:ind w:left="-445" w:right="-145"/>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 xml:space="preserve">     </w:t>
            </w:r>
            <w:r w:rsidR="00385ED0" w:rsidRPr="00536008">
              <w:rPr>
                <w:rFonts w:asciiTheme="majorBidi" w:eastAsia="Times New Roman" w:hAnsiTheme="majorBidi" w:cstheme="majorBidi"/>
                <w:b/>
                <w:bCs/>
                <w:sz w:val="24"/>
                <w:szCs w:val="24"/>
                <w:lang w:eastAsia="fr-FR"/>
              </w:rPr>
              <w:t xml:space="preserve"> </w:t>
            </w:r>
            <w:r w:rsidRPr="00536008">
              <w:rPr>
                <w:rFonts w:asciiTheme="majorBidi" w:eastAsia="Times New Roman" w:hAnsiTheme="majorBidi" w:cstheme="majorBidi"/>
                <w:b/>
                <w:bCs/>
                <w:sz w:val="24"/>
                <w:szCs w:val="24"/>
                <w:lang w:eastAsia="fr-FR"/>
              </w:rPr>
              <w:t xml:space="preserve"> </w:t>
            </w:r>
            <w:r w:rsidR="00C034BD" w:rsidRPr="00536008">
              <w:rPr>
                <w:rFonts w:asciiTheme="majorBidi" w:eastAsia="Times New Roman" w:hAnsiTheme="majorBidi" w:cstheme="majorBidi"/>
                <w:b/>
                <w:bCs/>
                <w:sz w:val="24"/>
                <w:szCs w:val="24"/>
                <w:lang w:eastAsia="fr-FR"/>
              </w:rPr>
              <w:t>p</w:t>
            </w:r>
          </w:p>
        </w:tc>
      </w:tr>
      <w:tr w:rsidR="003F0062" w:rsidRPr="00536008" w14:paraId="4A56060A" w14:textId="77777777" w:rsidTr="00896413">
        <w:trPr>
          <w:trHeight w:val="300"/>
        </w:trPr>
        <w:tc>
          <w:tcPr>
            <w:tcW w:w="981" w:type="dxa"/>
            <w:tcBorders>
              <w:top w:val="single" w:sz="4" w:space="0" w:color="auto"/>
            </w:tcBorders>
            <w:shd w:val="clear" w:color="auto" w:fill="auto"/>
            <w:noWrap/>
            <w:vAlign w:val="center"/>
          </w:tcPr>
          <w:p w14:paraId="1493CE94"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R-R</w:t>
            </w:r>
          </w:p>
        </w:tc>
        <w:tc>
          <w:tcPr>
            <w:tcW w:w="1260" w:type="dxa"/>
            <w:tcBorders>
              <w:top w:val="single" w:sz="4" w:space="0" w:color="auto"/>
            </w:tcBorders>
            <w:vAlign w:val="center"/>
          </w:tcPr>
          <w:p w14:paraId="0568B3B9"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110</w:t>
            </w:r>
          </w:p>
        </w:tc>
        <w:tc>
          <w:tcPr>
            <w:tcW w:w="1870" w:type="dxa"/>
            <w:tcBorders>
              <w:top w:val="single" w:sz="4" w:space="0" w:color="auto"/>
            </w:tcBorders>
            <w:vAlign w:val="center"/>
          </w:tcPr>
          <w:p w14:paraId="1CC37D47"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10</w:t>
            </w:r>
          </w:p>
        </w:tc>
        <w:tc>
          <w:tcPr>
            <w:tcW w:w="1020" w:type="dxa"/>
            <w:tcBorders>
              <w:top w:val="single" w:sz="4" w:space="0" w:color="auto"/>
            </w:tcBorders>
            <w:vAlign w:val="center"/>
          </w:tcPr>
          <w:p w14:paraId="12A9C1B2"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532" w:type="dxa"/>
            <w:tcBorders>
              <w:top w:val="single" w:sz="4" w:space="0" w:color="auto"/>
            </w:tcBorders>
            <w:shd w:val="clear" w:color="auto" w:fill="auto"/>
            <w:noWrap/>
            <w:vAlign w:val="center"/>
          </w:tcPr>
          <w:p w14:paraId="15788649"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0.77</w:t>
            </w:r>
          </w:p>
        </w:tc>
        <w:tc>
          <w:tcPr>
            <w:tcW w:w="1371" w:type="dxa"/>
            <w:tcBorders>
              <w:top w:val="single" w:sz="4" w:space="0" w:color="auto"/>
            </w:tcBorders>
            <w:shd w:val="clear" w:color="auto" w:fill="auto"/>
            <w:noWrap/>
            <w:vAlign w:val="center"/>
          </w:tcPr>
          <w:p w14:paraId="4BC44FF9"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0.55; 0.98</w:t>
            </w:r>
          </w:p>
        </w:tc>
        <w:tc>
          <w:tcPr>
            <w:tcW w:w="1141" w:type="dxa"/>
            <w:gridSpan w:val="2"/>
            <w:tcBorders>
              <w:top w:val="single" w:sz="4" w:space="0" w:color="auto"/>
            </w:tcBorders>
            <w:vAlign w:val="center"/>
          </w:tcPr>
          <w:p w14:paraId="453CD8CD" w14:textId="77777777" w:rsidR="00C034BD" w:rsidRPr="00536008" w:rsidRDefault="00C034BD" w:rsidP="00C034BD">
            <w:pPr>
              <w:spacing w:after="0" w:line="240" w:lineRule="auto"/>
              <w:jc w:val="center"/>
              <w:rPr>
                <w:rFonts w:asciiTheme="majorBidi" w:eastAsia="Times New Roman" w:hAnsiTheme="majorBidi" w:cstheme="majorBidi"/>
                <w:strike/>
                <w:sz w:val="24"/>
                <w:szCs w:val="24"/>
                <w:lang w:eastAsia="fr-FR"/>
              </w:rPr>
            </w:pPr>
            <w:r w:rsidRPr="00536008">
              <w:rPr>
                <w:rFonts w:asciiTheme="majorBidi" w:eastAsia="Times New Roman" w:hAnsiTheme="majorBidi" w:cstheme="majorBidi"/>
                <w:b/>
                <w:bCs/>
                <w:sz w:val="24"/>
                <w:szCs w:val="24"/>
                <w:lang w:eastAsia="fr-FR"/>
              </w:rPr>
              <w:t>0.000</w:t>
            </w:r>
          </w:p>
        </w:tc>
      </w:tr>
      <w:tr w:rsidR="003F0062" w:rsidRPr="00536008" w14:paraId="269C6DA2" w14:textId="77777777" w:rsidTr="00896413">
        <w:trPr>
          <w:trHeight w:val="300"/>
        </w:trPr>
        <w:tc>
          <w:tcPr>
            <w:tcW w:w="981" w:type="dxa"/>
            <w:shd w:val="clear" w:color="auto" w:fill="auto"/>
            <w:noWrap/>
            <w:vAlign w:val="center"/>
            <w:hideMark/>
          </w:tcPr>
          <w:p w14:paraId="6132981B"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RMSSD</w:t>
            </w:r>
          </w:p>
        </w:tc>
        <w:tc>
          <w:tcPr>
            <w:tcW w:w="1260" w:type="dxa"/>
            <w:vAlign w:val="center"/>
          </w:tcPr>
          <w:p w14:paraId="6D0221EB"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146</w:t>
            </w:r>
          </w:p>
        </w:tc>
        <w:tc>
          <w:tcPr>
            <w:tcW w:w="1870" w:type="dxa"/>
            <w:vAlign w:val="center"/>
          </w:tcPr>
          <w:p w14:paraId="05DC139C"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13</w:t>
            </w:r>
          </w:p>
        </w:tc>
        <w:tc>
          <w:tcPr>
            <w:tcW w:w="1020" w:type="dxa"/>
            <w:vAlign w:val="center"/>
          </w:tcPr>
          <w:p w14:paraId="66E8F60D"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532" w:type="dxa"/>
            <w:shd w:val="clear" w:color="auto" w:fill="auto"/>
            <w:noWrap/>
            <w:vAlign w:val="center"/>
            <w:hideMark/>
          </w:tcPr>
          <w:p w14:paraId="12343B46"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0.61</w:t>
            </w:r>
          </w:p>
        </w:tc>
        <w:tc>
          <w:tcPr>
            <w:tcW w:w="1371" w:type="dxa"/>
            <w:shd w:val="clear" w:color="auto" w:fill="auto"/>
            <w:noWrap/>
            <w:vAlign w:val="center"/>
            <w:hideMark/>
          </w:tcPr>
          <w:p w14:paraId="78D2AB24"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0.43; 0.79</w:t>
            </w:r>
          </w:p>
        </w:tc>
        <w:tc>
          <w:tcPr>
            <w:tcW w:w="1141" w:type="dxa"/>
            <w:gridSpan w:val="2"/>
            <w:vAlign w:val="center"/>
          </w:tcPr>
          <w:p w14:paraId="44FC858E" w14:textId="77777777" w:rsidR="00C034BD" w:rsidRPr="00536008" w:rsidRDefault="00C034BD" w:rsidP="00C034BD">
            <w:pPr>
              <w:spacing w:after="0" w:line="240" w:lineRule="auto"/>
              <w:jc w:val="center"/>
              <w:rPr>
                <w:rFonts w:asciiTheme="majorBidi" w:eastAsia="Times New Roman" w:hAnsiTheme="majorBidi" w:cstheme="majorBidi"/>
                <w:strike/>
                <w:sz w:val="24"/>
                <w:szCs w:val="24"/>
                <w:lang w:eastAsia="fr-FR"/>
              </w:rPr>
            </w:pPr>
            <w:r w:rsidRPr="00536008">
              <w:rPr>
                <w:rFonts w:asciiTheme="majorBidi" w:eastAsia="Times New Roman" w:hAnsiTheme="majorBidi" w:cstheme="majorBidi"/>
                <w:b/>
                <w:bCs/>
                <w:sz w:val="24"/>
                <w:szCs w:val="24"/>
                <w:lang w:eastAsia="fr-FR"/>
              </w:rPr>
              <w:t>0.000</w:t>
            </w:r>
          </w:p>
        </w:tc>
      </w:tr>
      <w:tr w:rsidR="003F0062" w:rsidRPr="00536008" w14:paraId="1AA63FEB" w14:textId="77777777" w:rsidTr="00896413">
        <w:trPr>
          <w:trHeight w:val="300"/>
        </w:trPr>
        <w:tc>
          <w:tcPr>
            <w:tcW w:w="981" w:type="dxa"/>
            <w:shd w:val="clear" w:color="auto" w:fill="auto"/>
            <w:noWrap/>
            <w:vAlign w:val="center"/>
          </w:tcPr>
          <w:p w14:paraId="5A26998C"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HF</w:t>
            </w:r>
          </w:p>
        </w:tc>
        <w:tc>
          <w:tcPr>
            <w:tcW w:w="1260" w:type="dxa"/>
            <w:vAlign w:val="center"/>
          </w:tcPr>
          <w:p w14:paraId="15DD6475"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221</w:t>
            </w:r>
          </w:p>
        </w:tc>
        <w:tc>
          <w:tcPr>
            <w:tcW w:w="1870" w:type="dxa"/>
            <w:vAlign w:val="center"/>
          </w:tcPr>
          <w:p w14:paraId="696392C0"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16</w:t>
            </w:r>
          </w:p>
        </w:tc>
        <w:tc>
          <w:tcPr>
            <w:tcW w:w="1020" w:type="dxa"/>
            <w:vAlign w:val="center"/>
          </w:tcPr>
          <w:p w14:paraId="2C01BD12"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532" w:type="dxa"/>
            <w:shd w:val="clear" w:color="auto" w:fill="auto"/>
            <w:noWrap/>
            <w:vAlign w:val="center"/>
          </w:tcPr>
          <w:p w14:paraId="59BF35E7"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0.46</w:t>
            </w:r>
          </w:p>
        </w:tc>
        <w:tc>
          <w:tcPr>
            <w:tcW w:w="1371" w:type="dxa"/>
            <w:shd w:val="clear" w:color="auto" w:fill="auto"/>
            <w:noWrap/>
            <w:vAlign w:val="center"/>
          </w:tcPr>
          <w:p w14:paraId="1783BB02"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0.25; 0.68</w:t>
            </w:r>
          </w:p>
        </w:tc>
        <w:tc>
          <w:tcPr>
            <w:tcW w:w="1141" w:type="dxa"/>
            <w:gridSpan w:val="2"/>
            <w:vAlign w:val="center"/>
          </w:tcPr>
          <w:p w14:paraId="33A9F845" w14:textId="77777777" w:rsidR="00C034BD" w:rsidRPr="00536008" w:rsidRDefault="00C034BD" w:rsidP="00C034BD">
            <w:pPr>
              <w:spacing w:after="0" w:line="240" w:lineRule="auto"/>
              <w:jc w:val="center"/>
              <w:rPr>
                <w:rFonts w:asciiTheme="majorBidi" w:eastAsia="Times New Roman" w:hAnsiTheme="majorBidi" w:cstheme="majorBidi"/>
                <w:strike/>
                <w:sz w:val="24"/>
                <w:szCs w:val="24"/>
                <w:lang w:eastAsia="fr-FR"/>
              </w:rPr>
            </w:pPr>
            <w:r w:rsidRPr="00536008">
              <w:rPr>
                <w:rFonts w:asciiTheme="majorBidi" w:eastAsia="Times New Roman" w:hAnsiTheme="majorBidi" w:cstheme="majorBidi"/>
                <w:b/>
                <w:bCs/>
                <w:sz w:val="24"/>
                <w:szCs w:val="24"/>
                <w:lang w:eastAsia="fr-FR"/>
              </w:rPr>
              <w:t>0.000</w:t>
            </w:r>
          </w:p>
        </w:tc>
      </w:tr>
      <w:tr w:rsidR="003F0062" w:rsidRPr="00536008" w14:paraId="39EB538A" w14:textId="77777777" w:rsidTr="00896413">
        <w:trPr>
          <w:trHeight w:val="300"/>
        </w:trPr>
        <w:tc>
          <w:tcPr>
            <w:tcW w:w="981" w:type="dxa"/>
            <w:shd w:val="clear" w:color="auto" w:fill="auto"/>
            <w:noWrap/>
            <w:vAlign w:val="center"/>
            <w:hideMark/>
          </w:tcPr>
          <w:p w14:paraId="76EECD78"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LF</w:t>
            </w:r>
          </w:p>
        </w:tc>
        <w:tc>
          <w:tcPr>
            <w:tcW w:w="1260" w:type="dxa"/>
            <w:vAlign w:val="center"/>
          </w:tcPr>
          <w:p w14:paraId="424D7027"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221</w:t>
            </w:r>
          </w:p>
        </w:tc>
        <w:tc>
          <w:tcPr>
            <w:tcW w:w="1870" w:type="dxa"/>
            <w:vAlign w:val="center"/>
          </w:tcPr>
          <w:p w14:paraId="2FD44FE0"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16</w:t>
            </w:r>
          </w:p>
        </w:tc>
        <w:tc>
          <w:tcPr>
            <w:tcW w:w="1020" w:type="dxa"/>
            <w:vAlign w:val="center"/>
          </w:tcPr>
          <w:p w14:paraId="7F0917B1"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532" w:type="dxa"/>
            <w:shd w:val="clear" w:color="auto" w:fill="auto"/>
            <w:noWrap/>
            <w:vAlign w:val="center"/>
            <w:hideMark/>
          </w:tcPr>
          <w:p w14:paraId="1ADEE0E8"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-0.41</w:t>
            </w:r>
          </w:p>
        </w:tc>
        <w:tc>
          <w:tcPr>
            <w:tcW w:w="1371" w:type="dxa"/>
            <w:shd w:val="clear" w:color="auto" w:fill="auto"/>
            <w:noWrap/>
            <w:vAlign w:val="center"/>
            <w:hideMark/>
          </w:tcPr>
          <w:p w14:paraId="7366E4A4"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-0.63; -0.20</w:t>
            </w:r>
          </w:p>
        </w:tc>
        <w:tc>
          <w:tcPr>
            <w:tcW w:w="1141" w:type="dxa"/>
            <w:gridSpan w:val="2"/>
            <w:vAlign w:val="center"/>
          </w:tcPr>
          <w:p w14:paraId="4D5E68E7" w14:textId="77777777" w:rsidR="00C034BD" w:rsidRPr="00536008" w:rsidRDefault="00C034BD" w:rsidP="00C034BD">
            <w:pPr>
              <w:spacing w:after="0" w:line="240" w:lineRule="auto"/>
              <w:jc w:val="center"/>
              <w:rPr>
                <w:rFonts w:asciiTheme="majorBidi" w:eastAsia="Times New Roman" w:hAnsiTheme="majorBidi" w:cstheme="majorBidi"/>
                <w:strike/>
                <w:sz w:val="24"/>
                <w:szCs w:val="24"/>
                <w:lang w:eastAsia="fr-FR"/>
              </w:rPr>
            </w:pPr>
            <w:r w:rsidRPr="00536008">
              <w:rPr>
                <w:rFonts w:asciiTheme="majorBidi" w:eastAsia="Times New Roman" w:hAnsiTheme="majorBidi" w:cstheme="majorBidi"/>
                <w:b/>
                <w:bCs/>
                <w:sz w:val="24"/>
                <w:szCs w:val="24"/>
                <w:lang w:eastAsia="fr-FR"/>
              </w:rPr>
              <w:t>0.000</w:t>
            </w:r>
          </w:p>
        </w:tc>
      </w:tr>
      <w:tr w:rsidR="003F0062" w:rsidRPr="00536008" w14:paraId="7D956A39" w14:textId="77777777" w:rsidTr="00896413">
        <w:trPr>
          <w:trHeight w:val="300"/>
        </w:trPr>
        <w:tc>
          <w:tcPr>
            <w:tcW w:w="981" w:type="dxa"/>
            <w:tcBorders>
              <w:bottom w:val="single" w:sz="4" w:space="0" w:color="auto"/>
            </w:tcBorders>
            <w:shd w:val="clear" w:color="auto" w:fill="auto"/>
            <w:noWrap/>
            <w:vAlign w:val="center"/>
            <w:hideMark/>
          </w:tcPr>
          <w:p w14:paraId="13F0A502" w14:textId="77777777" w:rsidR="00C034BD" w:rsidRPr="00536008" w:rsidRDefault="00C034BD" w:rsidP="00C034BD">
            <w:pPr>
              <w:spacing w:after="0" w:line="240" w:lineRule="auto"/>
              <w:jc w:val="center"/>
              <w:rPr>
                <w:rFonts w:asciiTheme="majorBidi" w:eastAsia="Times New Roman" w:hAnsiTheme="majorBidi" w:cstheme="majorBidi"/>
                <w:b/>
                <w:bCs/>
                <w:sz w:val="24"/>
                <w:szCs w:val="24"/>
                <w:lang w:eastAsia="fr-FR"/>
              </w:rPr>
            </w:pPr>
            <w:r w:rsidRPr="00536008">
              <w:rPr>
                <w:rFonts w:asciiTheme="majorBidi" w:eastAsia="Times New Roman" w:hAnsiTheme="majorBidi" w:cstheme="majorBidi"/>
                <w:b/>
                <w:bCs/>
                <w:sz w:val="24"/>
                <w:szCs w:val="24"/>
                <w:lang w:eastAsia="fr-FR"/>
              </w:rPr>
              <w:t>LF/HF</w:t>
            </w:r>
          </w:p>
        </w:tc>
        <w:tc>
          <w:tcPr>
            <w:tcW w:w="1260" w:type="dxa"/>
            <w:tcBorders>
              <w:bottom w:val="single" w:sz="4" w:space="0" w:color="auto"/>
            </w:tcBorders>
            <w:vAlign w:val="center"/>
          </w:tcPr>
          <w:p w14:paraId="11F70955"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221</w:t>
            </w:r>
          </w:p>
        </w:tc>
        <w:tc>
          <w:tcPr>
            <w:tcW w:w="1870" w:type="dxa"/>
            <w:tcBorders>
              <w:bottom w:val="single" w:sz="4" w:space="0" w:color="auto"/>
            </w:tcBorders>
            <w:vAlign w:val="center"/>
          </w:tcPr>
          <w:p w14:paraId="4D2DBFEB"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16</w:t>
            </w:r>
          </w:p>
        </w:tc>
        <w:tc>
          <w:tcPr>
            <w:tcW w:w="1020" w:type="dxa"/>
            <w:tcBorders>
              <w:bottom w:val="single" w:sz="4" w:space="0" w:color="auto"/>
            </w:tcBorders>
            <w:vAlign w:val="center"/>
          </w:tcPr>
          <w:p w14:paraId="6F28837E"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Strong</w:t>
            </w:r>
          </w:p>
        </w:tc>
        <w:tc>
          <w:tcPr>
            <w:tcW w:w="1532" w:type="dxa"/>
            <w:tcBorders>
              <w:bottom w:val="single" w:sz="4" w:space="0" w:color="auto"/>
            </w:tcBorders>
            <w:shd w:val="clear" w:color="auto" w:fill="auto"/>
            <w:noWrap/>
            <w:vAlign w:val="center"/>
            <w:hideMark/>
          </w:tcPr>
          <w:p w14:paraId="004972E9"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-0.25</w:t>
            </w:r>
          </w:p>
        </w:tc>
        <w:tc>
          <w:tcPr>
            <w:tcW w:w="1371" w:type="dxa"/>
            <w:tcBorders>
              <w:bottom w:val="single" w:sz="4" w:space="0" w:color="auto"/>
            </w:tcBorders>
            <w:shd w:val="clear" w:color="auto" w:fill="auto"/>
            <w:noWrap/>
            <w:vAlign w:val="center"/>
            <w:hideMark/>
          </w:tcPr>
          <w:p w14:paraId="1CCA0B1F" w14:textId="77777777" w:rsidR="00C034BD" w:rsidRPr="00536008" w:rsidRDefault="00C034BD" w:rsidP="00C034BD">
            <w:pPr>
              <w:spacing w:after="0" w:line="240" w:lineRule="auto"/>
              <w:jc w:val="center"/>
              <w:rPr>
                <w:rFonts w:asciiTheme="majorBidi" w:eastAsia="Times New Roman" w:hAnsiTheme="majorBidi" w:cstheme="majorBidi"/>
                <w:sz w:val="24"/>
                <w:szCs w:val="24"/>
                <w:lang w:eastAsia="fr-FR"/>
              </w:rPr>
            </w:pPr>
            <w:r w:rsidRPr="00536008">
              <w:rPr>
                <w:rFonts w:asciiTheme="majorBidi" w:eastAsia="Times New Roman" w:hAnsiTheme="majorBidi" w:cstheme="majorBidi"/>
                <w:sz w:val="24"/>
                <w:szCs w:val="24"/>
                <w:lang w:eastAsia="fr-FR"/>
              </w:rPr>
              <w:t>-0.42; -0.09</w:t>
            </w:r>
          </w:p>
        </w:tc>
        <w:tc>
          <w:tcPr>
            <w:tcW w:w="1141" w:type="dxa"/>
            <w:gridSpan w:val="2"/>
            <w:tcBorders>
              <w:bottom w:val="single" w:sz="4" w:space="0" w:color="auto"/>
            </w:tcBorders>
            <w:vAlign w:val="center"/>
          </w:tcPr>
          <w:p w14:paraId="0E1959C4" w14:textId="77777777" w:rsidR="00C034BD" w:rsidRPr="00536008" w:rsidRDefault="00C034BD" w:rsidP="00C034BD">
            <w:pPr>
              <w:spacing w:after="0" w:line="240" w:lineRule="auto"/>
              <w:jc w:val="center"/>
              <w:rPr>
                <w:rFonts w:asciiTheme="majorBidi" w:eastAsia="Times New Roman" w:hAnsiTheme="majorBidi" w:cstheme="majorBidi"/>
                <w:strike/>
                <w:sz w:val="24"/>
                <w:szCs w:val="24"/>
                <w:lang w:eastAsia="fr-FR"/>
              </w:rPr>
            </w:pPr>
            <w:r w:rsidRPr="00536008">
              <w:rPr>
                <w:rFonts w:asciiTheme="majorBidi" w:eastAsia="Times New Roman" w:hAnsiTheme="majorBidi" w:cstheme="majorBidi"/>
                <w:b/>
                <w:bCs/>
                <w:sz w:val="24"/>
                <w:szCs w:val="24"/>
                <w:lang w:eastAsia="fr-FR"/>
              </w:rPr>
              <w:t>0.002</w:t>
            </w:r>
          </w:p>
        </w:tc>
      </w:tr>
    </w:tbl>
    <w:p w14:paraId="26E7F2FE" w14:textId="429924D6" w:rsidR="00FD1D63" w:rsidRPr="00536008" w:rsidRDefault="006F155E" w:rsidP="00C70E31">
      <w:pPr>
        <w:spacing w:before="240" w:line="360" w:lineRule="auto"/>
        <w:rPr>
          <w:rFonts w:ascii="Times New Roman" w:hAnsi="Times New Roman" w:cs="Times New Roman"/>
          <w:sz w:val="24"/>
        </w:rPr>
      </w:pPr>
      <w:r w:rsidRPr="00536008">
        <w:rPr>
          <w:rFonts w:ascii="Times New Roman" w:hAnsi="Times New Roman" w:cs="Times New Roman"/>
          <w:noProof/>
          <w:sz w:val="24"/>
        </w:rPr>
        <mc:AlternateContent>
          <mc:Choice Requires="wps">
            <w:drawing>
              <wp:anchor distT="0" distB="0" distL="114300" distR="114300" simplePos="0" relativeHeight="251614208" behindDoc="0" locked="0" layoutInCell="1" allowOverlap="1" wp14:anchorId="3EC87FDF" wp14:editId="6DE11C0D">
                <wp:simplePos x="0" y="0"/>
                <wp:positionH relativeFrom="column">
                  <wp:posOffset>-185420</wp:posOffset>
                </wp:positionH>
                <wp:positionV relativeFrom="paragraph">
                  <wp:posOffset>-147320</wp:posOffset>
                </wp:positionV>
                <wp:extent cx="6226175" cy="2667000"/>
                <wp:effectExtent l="0" t="0" r="22225" b="19050"/>
                <wp:wrapNone/>
                <wp:docPr id="2039136769" name="Rectangle 2039136769"/>
                <wp:cNvGraphicFramePr/>
                <a:graphic xmlns:a="http://schemas.openxmlformats.org/drawingml/2006/main">
                  <a:graphicData uri="http://schemas.microsoft.com/office/word/2010/wordprocessingShape">
                    <wps:wsp>
                      <wps:cNvSpPr/>
                      <wps:spPr>
                        <a:xfrm>
                          <a:off x="0" y="0"/>
                          <a:ext cx="6226175" cy="266700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A41A" id="Rectangle 2039136769" o:spid="_x0000_s1026" style="position:absolute;margin-left:-14.6pt;margin-top:-11.6pt;width:490.25pt;height:21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" filled="f" strokecolor="black [3200]"/>
            </w:pict>
          </mc:Fallback>
        </mc:AlternateContent>
      </w:r>
      <w:r w:rsidR="00C84355" w:rsidRPr="00536008">
        <w:rPr>
          <w:rFonts w:ascii="Times New Roman" w:hAnsi="Times New Roman" w:cs="Times New Roman"/>
          <w:noProof/>
          <w:sz w:val="24"/>
        </w:rPr>
        <w:t xml:space="preserve"> </w:t>
      </w:r>
      <w:r w:rsidR="00C70E31" w:rsidRPr="00536008">
        <w:rPr>
          <w:rFonts w:ascii="Times New Roman" w:hAnsi="Times New Roman" w:cs="Times New Roman"/>
          <w:b/>
          <w:sz w:val="24"/>
        </w:rPr>
        <w:t xml:space="preserve">Table </w:t>
      </w:r>
      <w:r w:rsidR="00896413" w:rsidRPr="00536008">
        <w:rPr>
          <w:rFonts w:ascii="Times New Roman" w:hAnsi="Times New Roman" w:cs="Times New Roman"/>
          <w:b/>
          <w:sz w:val="24"/>
        </w:rPr>
        <w:t>5</w:t>
      </w:r>
      <w:r w:rsidR="00C70E31" w:rsidRPr="00536008">
        <w:rPr>
          <w:rFonts w:ascii="Times New Roman" w:hAnsi="Times New Roman" w:cs="Times New Roman"/>
          <w:b/>
          <w:sz w:val="24"/>
        </w:rPr>
        <w:t>. Overall effect of Whole/Partial Body cryostimulation on cardiac autonomic control.</w:t>
      </w:r>
    </w:p>
    <w:p w14:paraId="010DA8F4" w14:textId="08C0352F" w:rsidR="00A5394D" w:rsidRPr="00536008" w:rsidRDefault="00F918AA" w:rsidP="00C70E31">
      <w:pPr>
        <w:jc w:val="both"/>
        <w:rPr>
          <w:rFonts w:ascii="Times New Roman" w:hAnsi="Times New Roman" w:cs="Times New Roman"/>
          <w:szCs w:val="20"/>
        </w:rPr>
      </w:pPr>
      <w:r w:rsidRPr="00536008">
        <w:rPr>
          <w:rFonts w:asciiTheme="majorBidi" w:hAnsiTheme="majorBidi" w:cstheme="majorBidi"/>
          <w:sz w:val="24"/>
          <w:szCs w:val="24"/>
        </w:rPr>
        <w:t>RMSSD: root-mean square difference of successive R–R intervals; R-R:</w:t>
      </w:r>
      <w:r w:rsidR="00346493" w:rsidRPr="00536008">
        <w:rPr>
          <w:rFonts w:asciiTheme="majorBidi" w:hAnsiTheme="majorBidi" w:cstheme="majorBidi"/>
          <w:sz w:val="24"/>
          <w:szCs w:val="24"/>
        </w:rPr>
        <w:t xml:space="preserve"> </w:t>
      </w:r>
      <w:r w:rsidRPr="00536008">
        <w:rPr>
          <w:rFonts w:asciiTheme="majorBidi" w:hAnsiTheme="majorBidi" w:cstheme="majorBidi"/>
          <w:sz w:val="24"/>
          <w:szCs w:val="24"/>
        </w:rPr>
        <w:t xml:space="preserve">R–R heart rate intervals; </w:t>
      </w:r>
      <w:r w:rsidR="00850BE1" w:rsidRPr="00536008">
        <w:rPr>
          <w:rFonts w:asciiTheme="majorBidi" w:hAnsiTheme="majorBidi" w:cstheme="majorBidi"/>
          <w:sz w:val="24"/>
          <w:szCs w:val="24"/>
        </w:rPr>
        <w:t xml:space="preserve">HR: Heart rate; </w:t>
      </w:r>
      <w:r w:rsidRPr="00536008">
        <w:rPr>
          <w:rFonts w:asciiTheme="majorBidi" w:hAnsiTheme="majorBidi" w:cstheme="majorBidi"/>
          <w:sz w:val="24"/>
          <w:szCs w:val="24"/>
        </w:rPr>
        <w:t>High frequency (HF), LF: Low frequency</w:t>
      </w:r>
      <w:r w:rsidR="009C5B1B" w:rsidRPr="00536008">
        <w:rPr>
          <w:rFonts w:asciiTheme="majorBidi" w:hAnsiTheme="majorBidi" w:cstheme="majorBidi"/>
          <w:sz w:val="24"/>
          <w:szCs w:val="24"/>
        </w:rPr>
        <w:t>;</w:t>
      </w:r>
      <w:r w:rsidR="00346493" w:rsidRPr="00536008">
        <w:rPr>
          <w:rFonts w:asciiTheme="majorBidi" w:hAnsiTheme="majorBidi" w:cstheme="majorBidi"/>
          <w:sz w:val="24"/>
          <w:szCs w:val="24"/>
        </w:rPr>
        <w:t xml:space="preserve"> LF/HF: Ratio of low–high frequency power;</w:t>
      </w:r>
      <w:r w:rsidR="009C5B1B" w:rsidRPr="00536008">
        <w:rPr>
          <w:rFonts w:asciiTheme="majorBidi" w:hAnsiTheme="majorBidi" w:cstheme="majorBidi"/>
          <w:sz w:val="24"/>
          <w:szCs w:val="24"/>
        </w:rPr>
        <w:t xml:space="preserve"> </w:t>
      </w:r>
      <w:r w:rsidR="009C5B1B" w:rsidRPr="00536008">
        <w:rPr>
          <w:rFonts w:ascii="Times New Roman" w:hAnsi="Times New Roman" w:cs="Times New Roman"/>
          <w:szCs w:val="20"/>
        </w:rPr>
        <w:t xml:space="preserve">SMD: Standardized mean difference; </w:t>
      </w:r>
      <w:r w:rsidR="001C1E05" w:rsidRPr="00536008">
        <w:rPr>
          <w:rFonts w:ascii="Times New Roman" w:hAnsi="Times New Roman" w:cs="Times New Roman"/>
          <w:szCs w:val="20"/>
        </w:rPr>
        <w:t>CI</w:t>
      </w:r>
      <w:r w:rsidR="009C5B1B" w:rsidRPr="00536008">
        <w:rPr>
          <w:rFonts w:ascii="Times New Roman" w:hAnsi="Times New Roman" w:cs="Times New Roman"/>
          <w:szCs w:val="20"/>
        </w:rPr>
        <w:t xml:space="preserve">: </w:t>
      </w:r>
      <w:r w:rsidR="001C1E05" w:rsidRPr="00536008">
        <w:rPr>
          <w:rFonts w:ascii="Times New Roman" w:hAnsi="Times New Roman" w:cs="Times New Roman"/>
          <w:szCs w:val="20"/>
        </w:rPr>
        <w:t xml:space="preserve">confidence </w:t>
      </w:r>
      <w:r w:rsidR="009C5B1B" w:rsidRPr="00536008">
        <w:rPr>
          <w:rFonts w:ascii="Times New Roman" w:hAnsi="Times New Roman" w:cs="Times New Roman"/>
          <w:szCs w:val="20"/>
        </w:rPr>
        <w:t>interval .</w:t>
      </w:r>
    </w:p>
    <w:p w14:paraId="1D984674" w14:textId="77777777" w:rsidR="0020079F" w:rsidRPr="00536008" w:rsidRDefault="0020079F" w:rsidP="002E0797">
      <w:pPr>
        <w:pStyle w:val="Paragraphedeliste"/>
        <w:spacing w:line="360" w:lineRule="auto"/>
        <w:ind w:left="0" w:firstLine="283"/>
        <w:jc w:val="both"/>
        <w:rPr>
          <w:rFonts w:ascii="Times New Roman" w:hAnsi="Times New Roman" w:cs="Times New Roman"/>
          <w:sz w:val="24"/>
        </w:rPr>
      </w:pPr>
    </w:p>
    <w:p w14:paraId="70DF9E56" w14:textId="30552653" w:rsidR="009B6572" w:rsidRPr="00536008" w:rsidRDefault="00E17639" w:rsidP="002E0797">
      <w:pPr>
        <w:pStyle w:val="Paragraphedeliste"/>
        <w:spacing w:line="360" w:lineRule="auto"/>
        <w:ind w:left="0" w:firstLine="283"/>
        <w:jc w:val="both"/>
        <w:rPr>
          <w:rFonts w:ascii="Times New Roman" w:hAnsi="Times New Roman" w:cs="Times New Roman"/>
          <w:sz w:val="24"/>
        </w:rPr>
      </w:pPr>
      <w:r w:rsidRPr="00536008">
        <w:rPr>
          <w:rFonts w:ascii="Times New Roman" w:hAnsi="Times New Roman" w:cs="Times New Roman"/>
          <w:sz w:val="24"/>
        </w:rPr>
        <w:t>T</w:t>
      </w:r>
      <w:r w:rsidR="00E25F67" w:rsidRPr="00536008">
        <w:rPr>
          <w:rFonts w:ascii="Times New Roman" w:hAnsi="Times New Roman" w:cs="Times New Roman"/>
          <w:sz w:val="24"/>
        </w:rPr>
        <w:t>ime course analysis reveal</w:t>
      </w:r>
      <w:r w:rsidR="00334D6F" w:rsidRPr="00536008">
        <w:rPr>
          <w:rFonts w:ascii="Times New Roman" w:hAnsi="Times New Roman" w:cs="Times New Roman"/>
          <w:sz w:val="24"/>
        </w:rPr>
        <w:t>ed</w:t>
      </w:r>
      <w:r w:rsidR="00C84355" w:rsidRPr="00536008">
        <w:rPr>
          <w:rFonts w:ascii="Times New Roman" w:hAnsi="Times New Roman" w:cs="Times New Roman"/>
          <w:sz w:val="24"/>
        </w:rPr>
        <w:t xml:space="preserve"> </w:t>
      </w:r>
      <w:r w:rsidR="00E25F67" w:rsidRPr="00536008">
        <w:rPr>
          <w:rFonts w:ascii="Times New Roman" w:hAnsi="Times New Roman" w:cs="Times New Roman"/>
          <w:sz w:val="24"/>
        </w:rPr>
        <w:t>significant</w:t>
      </w:r>
      <w:r w:rsidR="001C1E05" w:rsidRPr="00536008">
        <w:rPr>
          <w:rFonts w:ascii="Times New Roman" w:hAnsi="Times New Roman" w:cs="Times New Roman"/>
          <w:sz w:val="24"/>
        </w:rPr>
        <w:t>ly</w:t>
      </w:r>
      <w:r w:rsidR="00E25F67" w:rsidRPr="00536008">
        <w:rPr>
          <w:rFonts w:ascii="Times New Roman" w:hAnsi="Times New Roman" w:cs="Times New Roman"/>
          <w:sz w:val="24"/>
        </w:rPr>
        <w:t xml:space="preserve"> </w:t>
      </w:r>
      <w:r w:rsidRPr="00536008">
        <w:rPr>
          <w:rFonts w:ascii="Times New Roman" w:hAnsi="Times New Roman" w:cs="Times New Roman"/>
          <w:sz w:val="24"/>
        </w:rPr>
        <w:t>increase</w:t>
      </w:r>
      <w:r w:rsidR="001C1E05"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E25F67" w:rsidRPr="00536008">
        <w:rPr>
          <w:rFonts w:ascii="Times New Roman" w:hAnsi="Times New Roman" w:cs="Times New Roman"/>
          <w:sz w:val="24"/>
        </w:rPr>
        <w:t xml:space="preserve">RMSSD (SMD = 0.53; </w:t>
      </w:r>
      <w:r w:rsidR="00E25F67" w:rsidRPr="00536008">
        <w:rPr>
          <w:rFonts w:ascii="Times New Roman" w:hAnsi="Times New Roman" w:cs="Times New Roman"/>
          <w:b/>
          <w:bCs/>
          <w:sz w:val="24"/>
        </w:rPr>
        <w:t>p</w:t>
      </w:r>
      <w:r w:rsidR="00A36B9D" w:rsidRPr="00536008">
        <w:rPr>
          <w:rFonts w:ascii="Times New Roman" w:hAnsi="Times New Roman" w:cs="Times New Roman"/>
          <w:b/>
          <w:bCs/>
          <w:sz w:val="24"/>
        </w:rPr>
        <w:t xml:space="preserve"> </w:t>
      </w:r>
      <w:r w:rsidR="00E25F67" w:rsidRPr="00536008">
        <w:rPr>
          <w:rFonts w:ascii="Times New Roman" w:hAnsi="Times New Roman" w:cs="Times New Roman"/>
          <w:b/>
          <w:bCs/>
          <w:sz w:val="24"/>
        </w:rPr>
        <w:t>=</w:t>
      </w:r>
      <w:r w:rsidR="00C034BD" w:rsidRPr="00536008">
        <w:rPr>
          <w:rFonts w:ascii="Times New Roman" w:hAnsi="Times New Roman" w:cs="Times New Roman"/>
          <w:b/>
          <w:bCs/>
          <w:sz w:val="24"/>
        </w:rPr>
        <w:t xml:space="preserve"> </w:t>
      </w:r>
      <w:r w:rsidR="00C70E31" w:rsidRPr="00536008">
        <w:rPr>
          <w:rFonts w:ascii="Times New Roman" w:hAnsi="Times New Roman" w:cs="Times New Roman"/>
          <w:b/>
          <w:sz w:val="24"/>
        </w:rPr>
        <w:t>0.000</w:t>
      </w:r>
      <w:r w:rsidR="00E25F67" w:rsidRPr="00536008">
        <w:rPr>
          <w:rFonts w:ascii="Times New Roman" w:hAnsi="Times New Roman" w:cs="Times New Roman"/>
          <w:sz w:val="24"/>
        </w:rPr>
        <w:t xml:space="preserve">), RR (SMD = 0.76; </w:t>
      </w:r>
      <w:r w:rsidR="00E25F67" w:rsidRPr="00536008">
        <w:rPr>
          <w:rFonts w:ascii="Times New Roman" w:hAnsi="Times New Roman" w:cs="Times New Roman"/>
          <w:b/>
          <w:bCs/>
          <w:sz w:val="24"/>
        </w:rPr>
        <w:t>p</w:t>
      </w:r>
      <w:r w:rsidR="00A36B9D" w:rsidRPr="00536008">
        <w:rPr>
          <w:rFonts w:ascii="Times New Roman" w:hAnsi="Times New Roman" w:cs="Times New Roman"/>
          <w:b/>
          <w:bCs/>
          <w:sz w:val="24"/>
        </w:rPr>
        <w:t xml:space="preserve"> </w:t>
      </w:r>
      <w:r w:rsidR="00E25F67" w:rsidRPr="00536008">
        <w:rPr>
          <w:rFonts w:ascii="Times New Roman" w:hAnsi="Times New Roman" w:cs="Times New Roman"/>
          <w:b/>
          <w:bCs/>
          <w:sz w:val="24"/>
        </w:rPr>
        <w:t>=</w:t>
      </w:r>
      <w:r w:rsidR="00A36B9D" w:rsidRPr="00536008">
        <w:rPr>
          <w:rFonts w:ascii="Times New Roman" w:hAnsi="Times New Roman" w:cs="Times New Roman"/>
          <w:b/>
          <w:bCs/>
          <w:sz w:val="24"/>
        </w:rPr>
        <w:t xml:space="preserve"> </w:t>
      </w:r>
      <w:r w:rsidR="00C70E31" w:rsidRPr="00536008">
        <w:rPr>
          <w:rFonts w:ascii="Times New Roman" w:hAnsi="Times New Roman" w:cs="Times New Roman"/>
          <w:b/>
          <w:sz w:val="24"/>
        </w:rPr>
        <w:t>0.000</w:t>
      </w:r>
      <w:r w:rsidR="00E25F67" w:rsidRPr="00536008">
        <w:rPr>
          <w:rFonts w:ascii="Times New Roman" w:hAnsi="Times New Roman" w:cs="Times New Roman"/>
          <w:sz w:val="24"/>
        </w:rPr>
        <w:t>) and HF (SMD = 0.5</w:t>
      </w:r>
      <w:r w:rsidR="00A36B9D" w:rsidRPr="00536008">
        <w:rPr>
          <w:rFonts w:ascii="Times New Roman" w:hAnsi="Times New Roman" w:cs="Times New Roman"/>
          <w:sz w:val="24"/>
        </w:rPr>
        <w:t>8</w:t>
      </w:r>
      <w:r w:rsidR="00E25F67" w:rsidRPr="00536008">
        <w:rPr>
          <w:rFonts w:ascii="Times New Roman" w:hAnsi="Times New Roman" w:cs="Times New Roman"/>
          <w:sz w:val="24"/>
        </w:rPr>
        <w:t xml:space="preserve">; </w:t>
      </w:r>
      <w:r w:rsidR="00E25F67" w:rsidRPr="00536008">
        <w:rPr>
          <w:rFonts w:ascii="Times New Roman" w:hAnsi="Times New Roman" w:cs="Times New Roman"/>
          <w:b/>
          <w:bCs/>
          <w:sz w:val="24"/>
        </w:rPr>
        <w:t>p</w:t>
      </w:r>
      <w:r w:rsidR="00A36B9D" w:rsidRPr="00536008">
        <w:rPr>
          <w:rFonts w:ascii="Times New Roman" w:hAnsi="Times New Roman" w:cs="Times New Roman"/>
          <w:b/>
          <w:bCs/>
          <w:sz w:val="24"/>
        </w:rPr>
        <w:t xml:space="preserve"> </w:t>
      </w:r>
      <w:r w:rsidR="00E25F67" w:rsidRPr="00536008">
        <w:rPr>
          <w:rFonts w:ascii="Times New Roman" w:hAnsi="Times New Roman" w:cs="Times New Roman"/>
          <w:b/>
          <w:bCs/>
          <w:sz w:val="24"/>
        </w:rPr>
        <w:t>=</w:t>
      </w:r>
      <w:r w:rsidR="00C034BD" w:rsidRPr="00536008">
        <w:rPr>
          <w:rFonts w:ascii="Times New Roman" w:hAnsi="Times New Roman" w:cs="Times New Roman"/>
          <w:b/>
          <w:bCs/>
          <w:sz w:val="24"/>
        </w:rPr>
        <w:t xml:space="preserve"> </w:t>
      </w:r>
      <w:r w:rsidR="00C70E31" w:rsidRPr="00536008">
        <w:rPr>
          <w:rFonts w:ascii="Times New Roman" w:hAnsi="Times New Roman" w:cs="Times New Roman"/>
          <w:b/>
          <w:sz w:val="24"/>
        </w:rPr>
        <w:t>0.000</w:t>
      </w:r>
      <w:r w:rsidR="00E25F67" w:rsidRPr="00536008">
        <w:rPr>
          <w:rFonts w:ascii="Times New Roman" w:hAnsi="Times New Roman" w:cs="Times New Roman"/>
          <w:sz w:val="24"/>
        </w:rPr>
        <w:t xml:space="preserve">) up to 15 min post-exposure (Figure </w:t>
      </w:r>
      <w:r w:rsidR="00C51BC3" w:rsidRPr="00536008">
        <w:rPr>
          <w:rFonts w:ascii="Times New Roman" w:hAnsi="Times New Roman" w:cs="Times New Roman"/>
          <w:sz w:val="24"/>
        </w:rPr>
        <w:t>7</w:t>
      </w:r>
      <w:r w:rsidR="00E25F67" w:rsidRPr="00536008">
        <w:rPr>
          <w:rFonts w:ascii="Times New Roman" w:hAnsi="Times New Roman" w:cs="Times New Roman"/>
          <w:sz w:val="24"/>
        </w:rPr>
        <w:t xml:space="preserve">). </w:t>
      </w:r>
      <w:r w:rsidR="00334D6F" w:rsidRPr="00536008">
        <w:rPr>
          <w:rFonts w:ascii="Times New Roman" w:hAnsi="Times New Roman" w:cs="Times New Roman"/>
          <w:sz w:val="24"/>
        </w:rPr>
        <w:t xml:space="preserve">Thirty </w:t>
      </w:r>
      <w:r w:rsidR="00E25F67" w:rsidRPr="00536008">
        <w:rPr>
          <w:rFonts w:ascii="Times New Roman" w:hAnsi="Times New Roman" w:cs="Times New Roman"/>
          <w:sz w:val="24"/>
        </w:rPr>
        <w:t>min</w:t>
      </w:r>
      <w:r w:rsidR="001C1E05" w:rsidRPr="00536008">
        <w:rPr>
          <w:rFonts w:ascii="Times New Roman" w:hAnsi="Times New Roman" w:cs="Times New Roman"/>
          <w:sz w:val="24"/>
        </w:rPr>
        <w:t>utes</w:t>
      </w:r>
      <w:r w:rsidR="00E25F67" w:rsidRPr="00536008">
        <w:rPr>
          <w:rFonts w:ascii="Times New Roman" w:hAnsi="Times New Roman" w:cs="Times New Roman"/>
          <w:sz w:val="24"/>
        </w:rPr>
        <w:t xml:space="preserve"> </w:t>
      </w:r>
      <w:r w:rsidR="00334D6F" w:rsidRPr="00536008">
        <w:rPr>
          <w:rFonts w:ascii="Times New Roman" w:hAnsi="Times New Roman" w:cs="Times New Roman"/>
          <w:sz w:val="24"/>
        </w:rPr>
        <w:t xml:space="preserve">after </w:t>
      </w:r>
      <w:r w:rsidR="00E25F67" w:rsidRPr="00536008">
        <w:rPr>
          <w:rFonts w:ascii="Times New Roman" w:hAnsi="Times New Roman" w:cs="Times New Roman"/>
          <w:sz w:val="24"/>
        </w:rPr>
        <w:t>exposure, we observed</w:t>
      </w:r>
      <w:r w:rsidR="00C84355" w:rsidRPr="00536008">
        <w:rPr>
          <w:rFonts w:ascii="Times New Roman" w:hAnsi="Times New Roman" w:cs="Times New Roman"/>
          <w:sz w:val="24"/>
        </w:rPr>
        <w:t xml:space="preserve"> </w:t>
      </w:r>
      <w:r w:rsidR="002D212E" w:rsidRPr="00536008">
        <w:rPr>
          <w:rFonts w:ascii="Times New Roman" w:hAnsi="Times New Roman" w:cs="Times New Roman"/>
          <w:sz w:val="24"/>
        </w:rPr>
        <w:t>slight</w:t>
      </w:r>
      <w:r w:rsidR="001C1E05" w:rsidRPr="00536008">
        <w:rPr>
          <w:rFonts w:ascii="Times New Roman" w:hAnsi="Times New Roman" w:cs="Times New Roman"/>
          <w:sz w:val="24"/>
        </w:rPr>
        <w:t>ly</w:t>
      </w:r>
      <w:r w:rsidR="002D212E" w:rsidRPr="00536008">
        <w:rPr>
          <w:rFonts w:ascii="Times New Roman" w:hAnsi="Times New Roman" w:cs="Times New Roman"/>
          <w:sz w:val="24"/>
        </w:rPr>
        <w:t xml:space="preserve"> increase</w:t>
      </w:r>
      <w:r w:rsidR="001C1E05"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E25F67" w:rsidRPr="00536008">
        <w:rPr>
          <w:rFonts w:ascii="Times New Roman" w:hAnsi="Times New Roman" w:cs="Times New Roman"/>
          <w:sz w:val="24"/>
        </w:rPr>
        <w:t xml:space="preserve">LF </w:t>
      </w:r>
      <w:r w:rsidR="002D212E" w:rsidRPr="00536008">
        <w:rPr>
          <w:rFonts w:ascii="Times New Roman" w:hAnsi="Times New Roman" w:cs="Times New Roman"/>
          <w:sz w:val="24"/>
        </w:rPr>
        <w:t>and</w:t>
      </w:r>
      <w:r w:rsidR="00C84355" w:rsidRPr="00536008">
        <w:rPr>
          <w:rFonts w:ascii="Times New Roman" w:hAnsi="Times New Roman" w:cs="Times New Roman"/>
          <w:sz w:val="24"/>
        </w:rPr>
        <w:t xml:space="preserve"> </w:t>
      </w:r>
      <w:r w:rsidR="00E25F67" w:rsidRPr="00536008">
        <w:rPr>
          <w:rFonts w:ascii="Times New Roman" w:hAnsi="Times New Roman" w:cs="Times New Roman"/>
          <w:sz w:val="24"/>
        </w:rPr>
        <w:t>decrease</w:t>
      </w:r>
      <w:r w:rsidR="001C1E05"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2D212E" w:rsidRPr="00536008">
        <w:rPr>
          <w:rFonts w:ascii="Times New Roman" w:hAnsi="Times New Roman" w:cs="Times New Roman"/>
          <w:sz w:val="24"/>
        </w:rPr>
        <w:t xml:space="preserve">HF and </w:t>
      </w:r>
      <w:r w:rsidR="00E25F67" w:rsidRPr="00536008">
        <w:rPr>
          <w:rFonts w:ascii="Times New Roman" w:hAnsi="Times New Roman" w:cs="Times New Roman"/>
          <w:sz w:val="24"/>
        </w:rPr>
        <w:t>LF/HF</w:t>
      </w:r>
      <w:r w:rsidR="002D212E" w:rsidRPr="00536008">
        <w:rPr>
          <w:rFonts w:ascii="Times New Roman" w:hAnsi="Times New Roman" w:cs="Times New Roman"/>
          <w:sz w:val="24"/>
        </w:rPr>
        <w:t xml:space="preserve"> ratio</w:t>
      </w:r>
      <w:r w:rsidR="00FA0CCF" w:rsidRPr="00536008">
        <w:rPr>
          <w:rFonts w:ascii="Times New Roman" w:hAnsi="Times New Roman" w:cs="Times New Roman"/>
          <w:sz w:val="24"/>
        </w:rPr>
        <w:t>.</w:t>
      </w:r>
    </w:p>
    <w:p w14:paraId="50D15A86" w14:textId="77777777" w:rsidR="0020079F" w:rsidRPr="00536008" w:rsidRDefault="0020079F" w:rsidP="002E0797">
      <w:pPr>
        <w:pStyle w:val="Paragraphedeliste"/>
        <w:spacing w:line="360" w:lineRule="auto"/>
        <w:ind w:left="0" w:firstLine="283"/>
        <w:jc w:val="both"/>
        <w:rPr>
          <w:rFonts w:ascii="Times New Roman" w:hAnsi="Times New Roman" w:cs="Times New Roman"/>
          <w:sz w:val="24"/>
        </w:rPr>
      </w:pPr>
    </w:p>
    <w:p w14:paraId="44E871BC" w14:textId="15BC2879" w:rsidR="009B6572" w:rsidRPr="00536008" w:rsidRDefault="000109FD" w:rsidP="009B6572">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imes New Roman" w:hAnsi="Times New Roman" w:cs="Times New Roman"/>
          <w:b/>
          <w:sz w:val="24"/>
          <w:highlight w:val="yellow"/>
        </w:rPr>
      </w:pPr>
      <w:r w:rsidRPr="00536008">
        <w:rPr>
          <w:rFonts w:ascii="Times New Roman" w:hAnsi="Times New Roman" w:cs="Times New Roman"/>
          <w:b/>
          <w:noProof/>
          <w:sz w:val="24"/>
        </w:rPr>
        <w:drawing>
          <wp:inline distT="0" distB="0" distL="0" distR="0" wp14:anchorId="6E695A5C" wp14:editId="15DD350A">
            <wp:extent cx="5424191" cy="3361267"/>
            <wp:effectExtent l="0" t="0" r="5080" b="0"/>
            <wp:docPr id="1506041296" name="Image 1506041296" descr="Une image contenant diagramme, text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41296" name="Image 1" descr="Une image contenant diagramme, texte, capture d’écran, ligne&#10;&#10;Description générée automatiquement"/>
                    <pic:cNvPicPr/>
                  </pic:nvPicPr>
                  <pic:blipFill>
                    <a:blip r:embed="rId23"/>
                    <a:stretch>
                      <a:fillRect/>
                    </a:stretch>
                  </pic:blipFill>
                  <pic:spPr>
                    <a:xfrm>
                      <a:off x="0" y="0"/>
                      <a:ext cx="5427428" cy="3363273"/>
                    </a:xfrm>
                    <a:prstGeom prst="rect">
                      <a:avLst/>
                    </a:prstGeom>
                  </pic:spPr>
                </pic:pic>
              </a:graphicData>
            </a:graphic>
          </wp:inline>
        </w:drawing>
      </w:r>
    </w:p>
    <w:p w14:paraId="3E28425D" w14:textId="435F3B28" w:rsidR="002E0797" w:rsidRPr="00536008" w:rsidRDefault="00573E3C" w:rsidP="00BD27DD">
      <w:pPr>
        <w:pStyle w:val="Paragraphedeliste"/>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bCs/>
          <w:sz w:val="24"/>
          <w:szCs w:val="24"/>
        </w:rPr>
      </w:pPr>
      <w:r w:rsidRPr="00536008">
        <w:rPr>
          <w:rFonts w:ascii="Times New Roman" w:hAnsi="Times New Roman" w:cs="Times New Roman"/>
          <w:b/>
          <w:sz w:val="24"/>
        </w:rPr>
        <w:t>Figure</w:t>
      </w:r>
      <w:r w:rsidR="009B6572" w:rsidRPr="00536008">
        <w:rPr>
          <w:rFonts w:ascii="Times New Roman" w:hAnsi="Times New Roman" w:cs="Times New Roman"/>
          <w:b/>
          <w:sz w:val="24"/>
        </w:rPr>
        <w:t xml:space="preserve"> </w:t>
      </w:r>
      <w:r w:rsidR="00C51BC3" w:rsidRPr="00536008">
        <w:rPr>
          <w:rFonts w:ascii="Times New Roman" w:hAnsi="Times New Roman" w:cs="Times New Roman"/>
          <w:b/>
          <w:sz w:val="24"/>
        </w:rPr>
        <w:t>7</w:t>
      </w:r>
      <w:r w:rsidR="009B6572" w:rsidRPr="00536008">
        <w:rPr>
          <w:rFonts w:ascii="Times New Roman" w:hAnsi="Times New Roman" w:cs="Times New Roman"/>
          <w:b/>
          <w:sz w:val="24"/>
        </w:rPr>
        <w:t xml:space="preserve">. </w:t>
      </w:r>
      <w:r w:rsidR="009B6572" w:rsidRPr="00536008">
        <w:rPr>
          <w:rFonts w:asciiTheme="majorBidi" w:hAnsiTheme="majorBidi" w:cstheme="majorBidi"/>
          <w:sz w:val="24"/>
          <w:szCs w:val="24"/>
        </w:rPr>
        <w:t>Time course effect of c</w:t>
      </w:r>
      <w:r w:rsidR="00A5260B" w:rsidRPr="00536008">
        <w:rPr>
          <w:rFonts w:asciiTheme="majorBidi" w:hAnsiTheme="majorBidi" w:cstheme="majorBidi"/>
          <w:sz w:val="24"/>
          <w:szCs w:val="24"/>
        </w:rPr>
        <w:t>old exposure</w:t>
      </w:r>
      <w:r w:rsidR="009B6572" w:rsidRPr="00536008">
        <w:rPr>
          <w:rFonts w:asciiTheme="majorBidi" w:hAnsiTheme="majorBidi" w:cstheme="majorBidi"/>
          <w:sz w:val="24"/>
          <w:szCs w:val="24"/>
        </w:rPr>
        <w:t xml:space="preserve"> on </w:t>
      </w:r>
      <w:r w:rsidR="00F90499" w:rsidRPr="00536008">
        <w:rPr>
          <w:rFonts w:asciiTheme="majorBidi" w:hAnsiTheme="majorBidi" w:cstheme="majorBidi"/>
          <w:sz w:val="24"/>
          <w:szCs w:val="24"/>
        </w:rPr>
        <w:t>cardiac autonomic control</w:t>
      </w:r>
      <w:r w:rsidR="001606EE" w:rsidRPr="00536008">
        <w:rPr>
          <w:rFonts w:asciiTheme="majorBidi" w:hAnsiTheme="majorBidi" w:cstheme="majorBidi"/>
          <w:sz w:val="24"/>
          <w:szCs w:val="24"/>
        </w:rPr>
        <w:t>.</w:t>
      </w:r>
      <w:r w:rsidR="001D0072" w:rsidRPr="00536008">
        <w:rPr>
          <w:rFonts w:asciiTheme="majorBidi" w:hAnsiTheme="majorBidi" w:cstheme="majorBidi"/>
          <w:sz w:val="24"/>
          <w:szCs w:val="24"/>
        </w:rPr>
        <w:t xml:space="preserve"> </w:t>
      </w:r>
      <w:r w:rsidR="00BD27DD" w:rsidRPr="00536008">
        <w:rPr>
          <w:rFonts w:ascii="Times New Roman" w:hAnsi="Times New Roman" w:cs="Times New Roman"/>
          <w:szCs w:val="20"/>
        </w:rPr>
        <w:t>SMD: Standardized mean difference</w:t>
      </w:r>
      <w:r w:rsidR="00BD27DD" w:rsidRPr="00536008">
        <w:rPr>
          <w:rFonts w:ascii="Times New Roman" w:hAnsi="Times New Roman" w:cs="Times New Roman"/>
          <w:sz w:val="24"/>
          <w:szCs w:val="24"/>
        </w:rPr>
        <w:t xml:space="preserve">; </w:t>
      </w:r>
      <w:r w:rsidR="001E5444" w:rsidRPr="00536008">
        <w:rPr>
          <w:rFonts w:asciiTheme="majorBidi" w:hAnsiTheme="majorBidi" w:cstheme="majorBidi"/>
          <w:sz w:val="24"/>
          <w:szCs w:val="24"/>
        </w:rPr>
        <w:t>RMSSD: root-mean square difference of successive R–R intervals; R-R: R–R heart rate intervals; HR: Heart rate; High frequency (HF), LF: Low frequency; LF/HF: Ratio of low–high frequency power</w:t>
      </w:r>
      <w:r w:rsidR="001D0072" w:rsidRPr="00536008">
        <w:rPr>
          <w:rFonts w:asciiTheme="majorBidi" w:hAnsiTheme="majorBidi" w:cstheme="majorBidi"/>
          <w:sz w:val="24"/>
          <w:szCs w:val="24"/>
        </w:rPr>
        <w:t xml:space="preserve">; </w:t>
      </w:r>
      <w:r w:rsidR="00D05EB2" w:rsidRPr="00536008">
        <w:rPr>
          <w:rFonts w:asciiTheme="majorBidi" w:hAnsiTheme="majorBidi" w:cstheme="majorBidi"/>
          <w:sz w:val="24"/>
          <w:szCs w:val="24"/>
        </w:rPr>
        <w:t>*:</w:t>
      </w:r>
      <w:r w:rsidR="001D0072" w:rsidRPr="00536008">
        <w:rPr>
          <w:rFonts w:ascii="Times New Roman" w:hAnsi="Times New Roman" w:cs="Times New Roman"/>
          <w:bCs/>
          <w:sz w:val="24"/>
          <w:szCs w:val="24"/>
        </w:rPr>
        <w:t>Significant effect at p&lt;0.05.</w:t>
      </w:r>
      <w:r w:rsidR="006F03F8" w:rsidRPr="00536008">
        <w:rPr>
          <w:rFonts w:ascii="Times New Roman" w:hAnsi="Times New Roman" w:cs="Times New Roman"/>
          <w:bCs/>
          <w:sz w:val="24"/>
          <w:szCs w:val="24"/>
        </w:rPr>
        <w:t xml:space="preserve"> </w:t>
      </w:r>
    </w:p>
    <w:p w14:paraId="443934BF" w14:textId="77777777" w:rsidR="0020079F" w:rsidRPr="00536008" w:rsidRDefault="0020079F" w:rsidP="004C1DE9">
      <w:pPr>
        <w:pStyle w:val="Paragraphedeliste"/>
        <w:spacing w:before="240" w:after="0" w:line="360" w:lineRule="auto"/>
        <w:ind w:left="792"/>
        <w:rPr>
          <w:rFonts w:ascii="Times New Roman" w:hAnsi="Times New Roman" w:cs="Times New Roman"/>
          <w:b/>
          <w:sz w:val="24"/>
          <w:szCs w:val="24"/>
        </w:rPr>
      </w:pPr>
    </w:p>
    <w:p w14:paraId="5EFFFA06" w14:textId="77777777" w:rsidR="00301547" w:rsidRPr="00536008" w:rsidRDefault="00301547" w:rsidP="004C1DE9">
      <w:pPr>
        <w:pStyle w:val="Paragraphedeliste"/>
        <w:spacing w:before="240" w:after="0" w:line="360" w:lineRule="auto"/>
        <w:ind w:left="792"/>
        <w:rPr>
          <w:rFonts w:ascii="Times New Roman" w:hAnsi="Times New Roman" w:cs="Times New Roman"/>
          <w:b/>
          <w:sz w:val="24"/>
          <w:szCs w:val="24"/>
        </w:rPr>
      </w:pPr>
    </w:p>
    <w:p w14:paraId="21EE3B4F" w14:textId="4A602DC8" w:rsidR="00365801" w:rsidRPr="00536008" w:rsidRDefault="00365801" w:rsidP="002E0797">
      <w:pPr>
        <w:pStyle w:val="Paragraphedeliste"/>
        <w:numPr>
          <w:ilvl w:val="1"/>
          <w:numId w:val="14"/>
        </w:numPr>
        <w:spacing w:before="240" w:after="0" w:line="360" w:lineRule="auto"/>
        <w:rPr>
          <w:rFonts w:ascii="Times New Roman" w:hAnsi="Times New Roman" w:cs="Times New Roman"/>
          <w:b/>
          <w:sz w:val="24"/>
          <w:szCs w:val="24"/>
        </w:rPr>
      </w:pPr>
      <w:r w:rsidRPr="00536008">
        <w:rPr>
          <w:rFonts w:ascii="Times New Roman" w:hAnsi="Times New Roman" w:cs="Times New Roman"/>
          <w:b/>
          <w:sz w:val="24"/>
          <w:szCs w:val="24"/>
        </w:rPr>
        <w:lastRenderedPageBreak/>
        <w:t>R-R</w:t>
      </w:r>
      <w:r w:rsidR="007D3ABE" w:rsidRPr="00536008">
        <w:rPr>
          <w:rFonts w:ascii="Times New Roman" w:hAnsi="Times New Roman" w:cs="Times New Roman"/>
          <w:b/>
          <w:sz w:val="24"/>
          <w:szCs w:val="24"/>
        </w:rPr>
        <w:t xml:space="preserve"> intervals</w:t>
      </w:r>
    </w:p>
    <w:p w14:paraId="32CBAA05" w14:textId="14C4355F" w:rsidR="00CA6E64" w:rsidRPr="00536008" w:rsidRDefault="00540D27" w:rsidP="00BE300C">
      <w:pPr>
        <w:spacing w:line="360" w:lineRule="auto"/>
        <w:jc w:val="both"/>
        <w:rPr>
          <w:rFonts w:ascii="Segoe UI" w:hAnsi="Segoe UI" w:cs="Segoe UI"/>
        </w:rPr>
      </w:pPr>
      <w:r w:rsidRPr="00536008">
        <w:rPr>
          <w:rFonts w:ascii="Times New Roman" w:hAnsi="Times New Roman" w:cs="Times New Roman"/>
          <w:sz w:val="24"/>
          <w:szCs w:val="24"/>
        </w:rPr>
        <w:t>C</w:t>
      </w:r>
      <w:r w:rsidR="00B34DCA" w:rsidRPr="00536008">
        <w:rPr>
          <w:rFonts w:ascii="Times New Roman" w:hAnsi="Times New Roman" w:cs="Times New Roman"/>
          <w:sz w:val="24"/>
          <w:szCs w:val="24"/>
        </w:rPr>
        <w:t>ryo</w:t>
      </w:r>
      <w:r w:rsidR="00C83961" w:rsidRPr="00536008">
        <w:rPr>
          <w:rFonts w:ascii="Times New Roman" w:hAnsi="Times New Roman" w:cs="Times New Roman"/>
          <w:sz w:val="24"/>
          <w:szCs w:val="24"/>
        </w:rPr>
        <w:t>stimulation</w:t>
      </w:r>
      <w:r w:rsidRPr="00536008">
        <w:rPr>
          <w:rFonts w:ascii="Times New Roman" w:hAnsi="Times New Roman" w:cs="Times New Roman"/>
          <w:sz w:val="24"/>
        </w:rPr>
        <w:t xml:space="preserve"> i</w:t>
      </w:r>
      <w:r w:rsidR="00365801" w:rsidRPr="00536008">
        <w:rPr>
          <w:rFonts w:ascii="Times New Roman" w:hAnsi="Times New Roman" w:cs="Times New Roman"/>
          <w:sz w:val="24"/>
        </w:rPr>
        <w:t>nduced a significant increase in R-R interval</w:t>
      </w:r>
      <w:r w:rsidR="007D3ABE" w:rsidRPr="00536008">
        <w:rPr>
          <w:rFonts w:ascii="Times New Roman" w:hAnsi="Times New Roman" w:cs="Times New Roman"/>
          <w:sz w:val="24"/>
        </w:rPr>
        <w:t>s</w:t>
      </w:r>
      <w:r w:rsidR="005D5F65" w:rsidRPr="00536008">
        <w:rPr>
          <w:rFonts w:ascii="Times New Roman" w:hAnsi="Times New Roman" w:cs="Times New Roman"/>
          <w:sz w:val="24"/>
        </w:rPr>
        <w:t xml:space="preserve"> </w:t>
      </w:r>
      <w:r w:rsidR="00365801" w:rsidRPr="00536008">
        <w:rPr>
          <w:rFonts w:ascii="Times New Roman" w:hAnsi="Times New Roman" w:cs="Times New Roman"/>
          <w:sz w:val="24"/>
        </w:rPr>
        <w:t>in</w:t>
      </w:r>
      <w:r w:rsidR="00B55F72" w:rsidRPr="00536008">
        <w:rPr>
          <w:rFonts w:ascii="Times New Roman" w:hAnsi="Times New Roman" w:cs="Times New Roman"/>
          <w:sz w:val="24"/>
        </w:rPr>
        <w:t xml:space="preserve"> all BMI categories</w:t>
      </w:r>
      <w:r w:rsidR="0007542B" w:rsidRPr="00536008">
        <w:rPr>
          <w:rFonts w:ascii="Times New Roman" w:hAnsi="Times New Roman" w:cs="Times New Roman"/>
          <w:sz w:val="24"/>
        </w:rPr>
        <w:t xml:space="preserve"> (</w:t>
      </w:r>
      <w:r w:rsidR="00365801" w:rsidRPr="00536008">
        <w:rPr>
          <w:rFonts w:ascii="Times New Roman" w:hAnsi="Times New Roman" w:cs="Times New Roman"/>
          <w:sz w:val="24"/>
        </w:rPr>
        <w:t>normal-weight (SMD = 0.6</w:t>
      </w:r>
      <w:r w:rsidR="0007542B" w:rsidRPr="00536008">
        <w:rPr>
          <w:rFonts w:ascii="Times New Roman" w:hAnsi="Times New Roman" w:cs="Times New Roman"/>
          <w:sz w:val="24"/>
        </w:rPr>
        <w:t>3</w:t>
      </w:r>
      <w:r w:rsidR="00365801" w:rsidRPr="00536008">
        <w:rPr>
          <w:rFonts w:ascii="Times New Roman" w:hAnsi="Times New Roman" w:cs="Times New Roman"/>
          <w:sz w:val="24"/>
        </w:rPr>
        <w:t>;</w:t>
      </w:r>
      <w:r w:rsidR="001003AC" w:rsidRPr="00536008">
        <w:rPr>
          <w:rFonts w:ascii="Times New Roman" w:hAnsi="Times New Roman" w:cs="Times New Roman"/>
          <w:b/>
          <w:sz w:val="24"/>
        </w:rPr>
        <w:t xml:space="preserve"> </w:t>
      </w:r>
      <w:r w:rsidR="00B227C1" w:rsidRPr="00536008">
        <w:rPr>
          <w:rFonts w:ascii="Times New Roman" w:hAnsi="Times New Roman" w:cs="Times New Roman"/>
          <w:b/>
          <w:sz w:val="24"/>
        </w:rPr>
        <w:t>p</w:t>
      </w:r>
      <w:r w:rsidR="001003AC" w:rsidRPr="00536008">
        <w:rPr>
          <w:rFonts w:ascii="Times New Roman" w:hAnsi="Times New Roman" w:cs="Times New Roman"/>
          <w:b/>
          <w:sz w:val="24"/>
        </w:rPr>
        <w:t xml:space="preserve"> </w:t>
      </w:r>
      <w:r w:rsidR="00B227C1" w:rsidRPr="00536008">
        <w:rPr>
          <w:rFonts w:ascii="Times New Roman" w:hAnsi="Times New Roman" w:cs="Times New Roman"/>
          <w:b/>
          <w:sz w:val="24"/>
        </w:rPr>
        <w:t>=</w:t>
      </w:r>
      <w:r w:rsidR="00ED0725" w:rsidRPr="00536008">
        <w:rPr>
          <w:rFonts w:ascii="Times New Roman" w:hAnsi="Times New Roman" w:cs="Times New Roman"/>
          <w:b/>
          <w:sz w:val="24"/>
        </w:rPr>
        <w:t xml:space="preserve"> </w:t>
      </w:r>
      <w:r w:rsidR="00C70E31" w:rsidRPr="00536008">
        <w:rPr>
          <w:rFonts w:ascii="Times New Roman" w:hAnsi="Times New Roman" w:cs="Times New Roman"/>
          <w:b/>
          <w:sz w:val="24"/>
        </w:rPr>
        <w:t>0.000</w:t>
      </w:r>
      <w:r w:rsidR="00365801" w:rsidRPr="00536008">
        <w:rPr>
          <w:rFonts w:ascii="Times New Roman" w:hAnsi="Times New Roman" w:cs="Times New Roman"/>
          <w:sz w:val="24"/>
        </w:rPr>
        <w:t>) and overweight (SMD = 1.18;</w:t>
      </w:r>
      <w:r w:rsidR="001003AC" w:rsidRPr="00536008">
        <w:rPr>
          <w:rFonts w:ascii="Times New Roman" w:hAnsi="Times New Roman" w:cs="Times New Roman"/>
          <w:sz w:val="24"/>
        </w:rPr>
        <w:t xml:space="preserve"> </w:t>
      </w:r>
      <w:r w:rsidR="001003AC" w:rsidRPr="00536008">
        <w:rPr>
          <w:rFonts w:ascii="Times New Roman" w:hAnsi="Times New Roman" w:cs="Times New Roman"/>
          <w:b/>
          <w:sz w:val="24"/>
        </w:rPr>
        <w:t xml:space="preserve">p = </w:t>
      </w:r>
      <w:r w:rsidR="00C70E31" w:rsidRPr="00536008">
        <w:rPr>
          <w:rFonts w:ascii="Times New Roman" w:hAnsi="Times New Roman" w:cs="Times New Roman"/>
          <w:b/>
          <w:sz w:val="24"/>
        </w:rPr>
        <w:t>0.000</w:t>
      </w:r>
      <w:r w:rsidR="00365801" w:rsidRPr="00536008">
        <w:rPr>
          <w:rFonts w:ascii="Times New Roman" w:hAnsi="Times New Roman" w:cs="Times New Roman"/>
          <w:sz w:val="24"/>
        </w:rPr>
        <w:t>)</w:t>
      </w:r>
      <w:r w:rsidR="00D30845" w:rsidRPr="00536008">
        <w:rPr>
          <w:rFonts w:ascii="Times New Roman" w:hAnsi="Times New Roman" w:cs="Times New Roman"/>
          <w:sz w:val="24"/>
        </w:rPr>
        <w:t xml:space="preserve"> </w:t>
      </w:r>
      <w:r w:rsidR="00365801" w:rsidRPr="00536008">
        <w:rPr>
          <w:rFonts w:ascii="Times New Roman" w:hAnsi="Times New Roman" w:cs="Times New Roman"/>
          <w:sz w:val="24"/>
        </w:rPr>
        <w:t xml:space="preserve">participants following </w:t>
      </w:r>
      <w:r w:rsidR="0007542B" w:rsidRPr="00536008">
        <w:rPr>
          <w:rFonts w:ascii="Times New Roman" w:hAnsi="Times New Roman" w:cs="Times New Roman"/>
          <w:sz w:val="24"/>
        </w:rPr>
        <w:t>cryostimulation (</w:t>
      </w:r>
      <w:r w:rsidR="004800C7" w:rsidRPr="00536008">
        <w:rPr>
          <w:rFonts w:ascii="Times New Roman" w:hAnsi="Times New Roman" w:cs="Times New Roman"/>
          <w:sz w:val="24"/>
        </w:rPr>
        <w:t>WBC</w:t>
      </w:r>
      <w:r w:rsidR="00365801" w:rsidRPr="00536008">
        <w:rPr>
          <w:rFonts w:ascii="Times New Roman" w:hAnsi="Times New Roman" w:cs="Times New Roman"/>
          <w:sz w:val="24"/>
        </w:rPr>
        <w:t xml:space="preserve"> (SMD = 0.74; </w:t>
      </w:r>
      <w:r w:rsidR="00365801" w:rsidRPr="00536008">
        <w:rPr>
          <w:rFonts w:ascii="Times New Roman" w:hAnsi="Times New Roman" w:cs="Times New Roman"/>
          <w:b/>
          <w:sz w:val="24"/>
        </w:rPr>
        <w:t>p</w:t>
      </w:r>
      <w:r w:rsidR="001003AC" w:rsidRPr="00536008">
        <w:rPr>
          <w:rFonts w:ascii="Times New Roman" w:hAnsi="Times New Roman" w:cs="Times New Roman"/>
          <w:b/>
          <w:sz w:val="24"/>
        </w:rPr>
        <w:t xml:space="preserve"> </w:t>
      </w:r>
      <w:r w:rsidR="00365801" w:rsidRPr="00536008">
        <w:rPr>
          <w:rFonts w:ascii="Times New Roman" w:hAnsi="Times New Roman" w:cs="Times New Roman"/>
          <w:b/>
          <w:sz w:val="24"/>
        </w:rPr>
        <w:t>=</w:t>
      </w:r>
      <w:r w:rsidR="00C70E31" w:rsidRPr="00536008">
        <w:rPr>
          <w:rFonts w:ascii="Times New Roman" w:hAnsi="Times New Roman" w:cs="Times New Roman"/>
          <w:b/>
          <w:sz w:val="24"/>
        </w:rPr>
        <w:t xml:space="preserve"> 0.000</w:t>
      </w:r>
      <w:r w:rsidR="00365801" w:rsidRPr="00536008">
        <w:rPr>
          <w:rFonts w:ascii="Times New Roman" w:hAnsi="Times New Roman" w:cs="Times New Roman"/>
          <w:sz w:val="24"/>
        </w:rPr>
        <w:t xml:space="preserve">) </w:t>
      </w:r>
      <w:r w:rsidR="00820E7F" w:rsidRPr="00536008">
        <w:rPr>
          <w:rFonts w:ascii="Times New Roman" w:hAnsi="Times New Roman" w:cs="Times New Roman"/>
          <w:sz w:val="24"/>
        </w:rPr>
        <w:t xml:space="preserve">and </w:t>
      </w:r>
      <w:r w:rsidR="004800C7" w:rsidRPr="00536008">
        <w:rPr>
          <w:rFonts w:ascii="Times New Roman" w:hAnsi="Times New Roman" w:cs="Times New Roman"/>
          <w:sz w:val="24"/>
        </w:rPr>
        <w:t>PBC</w:t>
      </w:r>
      <w:r w:rsidR="00365801" w:rsidRPr="00536008">
        <w:rPr>
          <w:rFonts w:ascii="Times New Roman" w:hAnsi="Times New Roman" w:cs="Times New Roman"/>
          <w:sz w:val="24"/>
        </w:rPr>
        <w:t xml:space="preserve"> (SMD = 0.8</w:t>
      </w:r>
      <w:r w:rsidR="0007542B" w:rsidRPr="00536008">
        <w:rPr>
          <w:rFonts w:ascii="Times New Roman" w:hAnsi="Times New Roman" w:cs="Times New Roman"/>
          <w:sz w:val="24"/>
        </w:rPr>
        <w:t>3</w:t>
      </w:r>
      <w:r w:rsidR="00365801" w:rsidRPr="00536008">
        <w:rPr>
          <w:rFonts w:ascii="Times New Roman" w:hAnsi="Times New Roman" w:cs="Times New Roman"/>
          <w:sz w:val="24"/>
        </w:rPr>
        <w:t>;</w:t>
      </w:r>
      <w:r w:rsidR="00ED0725" w:rsidRPr="00536008">
        <w:rPr>
          <w:rFonts w:ascii="Times New Roman" w:hAnsi="Times New Roman" w:cs="Times New Roman"/>
          <w:sz w:val="24"/>
        </w:rPr>
        <w:t xml:space="preserve"> </w:t>
      </w:r>
      <w:r w:rsidR="00ED0725" w:rsidRPr="00536008">
        <w:rPr>
          <w:rFonts w:ascii="Times New Roman" w:hAnsi="Times New Roman" w:cs="Times New Roman"/>
          <w:b/>
          <w:sz w:val="24"/>
        </w:rPr>
        <w:t xml:space="preserve">p = </w:t>
      </w:r>
      <w:r w:rsidR="00C70E31" w:rsidRPr="00536008">
        <w:rPr>
          <w:rFonts w:ascii="Times New Roman" w:hAnsi="Times New Roman" w:cs="Times New Roman"/>
          <w:b/>
          <w:sz w:val="24"/>
        </w:rPr>
        <w:t>0.000</w:t>
      </w:r>
      <w:r w:rsidR="00365801" w:rsidRPr="00536008">
        <w:rPr>
          <w:rFonts w:ascii="Times New Roman" w:hAnsi="Times New Roman" w:cs="Times New Roman"/>
          <w:sz w:val="24"/>
        </w:rPr>
        <w:t>)</w:t>
      </w:r>
      <w:r w:rsidR="0007542B" w:rsidRPr="00536008">
        <w:rPr>
          <w:rFonts w:ascii="Times New Roman" w:hAnsi="Times New Roman" w:cs="Times New Roman"/>
          <w:sz w:val="24"/>
        </w:rPr>
        <w:t>)</w:t>
      </w:r>
      <w:r w:rsidR="00365801" w:rsidRPr="00536008">
        <w:rPr>
          <w:rFonts w:ascii="Times New Roman" w:hAnsi="Times New Roman" w:cs="Times New Roman"/>
          <w:sz w:val="24"/>
        </w:rPr>
        <w:t xml:space="preserve"> (Figure </w:t>
      </w:r>
      <w:r w:rsidR="00C51BC3" w:rsidRPr="00536008">
        <w:rPr>
          <w:rFonts w:ascii="Times New Roman" w:hAnsi="Times New Roman" w:cs="Times New Roman"/>
          <w:sz w:val="24"/>
        </w:rPr>
        <w:t>8</w:t>
      </w:r>
      <w:r w:rsidR="00365801" w:rsidRPr="00536008">
        <w:rPr>
          <w:rFonts w:ascii="Times New Roman" w:hAnsi="Times New Roman" w:cs="Times New Roman"/>
          <w:sz w:val="24"/>
        </w:rPr>
        <w:t xml:space="preserve">). Regarding BMI categories, there was a significant difference between normal-weight and overweight </w:t>
      </w:r>
      <w:r w:rsidR="00A06E31" w:rsidRPr="00536008">
        <w:rPr>
          <w:rFonts w:ascii="Times New Roman" w:hAnsi="Times New Roman" w:cs="Times New Roman"/>
          <w:sz w:val="24"/>
        </w:rPr>
        <w:t>participants</w:t>
      </w:r>
      <w:r w:rsidR="00365801" w:rsidRPr="00536008">
        <w:rPr>
          <w:rFonts w:ascii="Times New Roman" w:hAnsi="Times New Roman" w:cs="Times New Roman"/>
          <w:sz w:val="24"/>
        </w:rPr>
        <w:t xml:space="preserve"> (</w:t>
      </w:r>
      <w:r w:rsidR="00365801" w:rsidRPr="00536008">
        <w:rPr>
          <w:rFonts w:ascii="Times New Roman" w:hAnsi="Times New Roman" w:cs="Times New Roman"/>
          <w:b/>
          <w:sz w:val="24"/>
        </w:rPr>
        <w:t>p</w:t>
      </w:r>
      <w:r w:rsidR="00296B3D" w:rsidRPr="00536008">
        <w:rPr>
          <w:rFonts w:ascii="Times New Roman" w:hAnsi="Times New Roman" w:cs="Times New Roman"/>
          <w:b/>
          <w:sz w:val="24"/>
        </w:rPr>
        <w:t xml:space="preserve"> </w:t>
      </w:r>
      <w:r w:rsidR="00365801" w:rsidRPr="00536008">
        <w:rPr>
          <w:rFonts w:ascii="Times New Roman" w:hAnsi="Times New Roman" w:cs="Times New Roman"/>
          <w:b/>
          <w:sz w:val="24"/>
        </w:rPr>
        <w:t>=</w:t>
      </w:r>
      <w:r w:rsidR="00C70E31" w:rsidRPr="00536008">
        <w:rPr>
          <w:rFonts w:ascii="Times New Roman" w:hAnsi="Times New Roman" w:cs="Times New Roman"/>
          <w:b/>
          <w:sz w:val="24"/>
        </w:rPr>
        <w:t xml:space="preserve"> 0.015</w:t>
      </w:r>
      <w:r w:rsidR="00365801" w:rsidRPr="00536008">
        <w:rPr>
          <w:rFonts w:ascii="Times New Roman" w:hAnsi="Times New Roman" w:cs="Times New Roman"/>
          <w:sz w:val="24"/>
        </w:rPr>
        <w:t>).</w:t>
      </w:r>
      <w:r w:rsidR="002834FE" w:rsidRPr="00536008">
        <w:rPr>
          <w:rFonts w:ascii="Times New Roman" w:hAnsi="Times New Roman" w:cs="Times New Roman"/>
          <w:sz w:val="24"/>
        </w:rPr>
        <w:t xml:space="preserve"> </w:t>
      </w:r>
      <w:r w:rsidR="003A1EB5" w:rsidRPr="00536008">
        <w:rPr>
          <w:rFonts w:ascii="Times New Roman" w:hAnsi="Times New Roman" w:cs="Times New Roman"/>
          <w:sz w:val="24"/>
        </w:rPr>
        <w:t xml:space="preserve">The meta-regression analysis </w:t>
      </w:r>
      <w:r w:rsidR="00F72080" w:rsidRPr="00536008">
        <w:rPr>
          <w:rFonts w:ascii="Times New Roman" w:hAnsi="Times New Roman" w:cs="Times New Roman"/>
          <w:sz w:val="24"/>
        </w:rPr>
        <w:t>was</w:t>
      </w:r>
      <w:r w:rsidR="00641AD4" w:rsidRPr="00536008">
        <w:rPr>
          <w:rFonts w:ascii="Times New Roman" w:hAnsi="Times New Roman" w:cs="Times New Roman"/>
          <w:sz w:val="24"/>
        </w:rPr>
        <w:t xml:space="preserve"> aligned</w:t>
      </w:r>
      <w:r w:rsidR="00024E5A" w:rsidRPr="00536008">
        <w:rPr>
          <w:rFonts w:ascii="Times New Roman" w:hAnsi="Times New Roman" w:cs="Times New Roman"/>
          <w:sz w:val="24"/>
        </w:rPr>
        <w:t xml:space="preserve"> </w:t>
      </w:r>
      <w:r w:rsidR="003A1EB5" w:rsidRPr="00536008">
        <w:rPr>
          <w:rFonts w:ascii="Times New Roman" w:hAnsi="Times New Roman" w:cs="Times New Roman"/>
          <w:sz w:val="24"/>
        </w:rPr>
        <w:t>with the subgroup findings, indicating</w:t>
      </w:r>
      <w:r w:rsidR="00411994" w:rsidRPr="00536008">
        <w:rPr>
          <w:rFonts w:ascii="Times New Roman" w:hAnsi="Times New Roman" w:cs="Times New Roman"/>
          <w:sz w:val="24"/>
        </w:rPr>
        <w:t xml:space="preserve"> that higher BMI</w:t>
      </w:r>
      <w:r w:rsidR="00FA0438" w:rsidRPr="00536008">
        <w:rPr>
          <w:rFonts w:ascii="Times New Roman" w:hAnsi="Times New Roman" w:cs="Times New Roman"/>
          <w:sz w:val="24"/>
        </w:rPr>
        <w:t xml:space="preserve"> (coefficient = 0.56; 95% CI: 0.</w:t>
      </w:r>
      <w:r w:rsidR="005621D7" w:rsidRPr="00536008">
        <w:rPr>
          <w:rFonts w:ascii="Times New Roman" w:hAnsi="Times New Roman" w:cs="Times New Roman"/>
          <w:sz w:val="24"/>
        </w:rPr>
        <w:t>06</w:t>
      </w:r>
      <w:r w:rsidR="00FA0438" w:rsidRPr="00536008">
        <w:rPr>
          <w:rFonts w:ascii="Times New Roman" w:hAnsi="Times New Roman" w:cs="Times New Roman"/>
          <w:sz w:val="24"/>
        </w:rPr>
        <w:t xml:space="preserve"> to </w:t>
      </w:r>
      <w:r w:rsidR="005621D7" w:rsidRPr="00536008">
        <w:rPr>
          <w:rFonts w:ascii="Times New Roman" w:hAnsi="Times New Roman" w:cs="Times New Roman"/>
          <w:sz w:val="24"/>
        </w:rPr>
        <w:t>1.06</w:t>
      </w:r>
      <w:r w:rsidR="00FA0438" w:rsidRPr="00536008">
        <w:rPr>
          <w:rFonts w:ascii="Times New Roman" w:hAnsi="Times New Roman" w:cs="Times New Roman"/>
          <w:sz w:val="24"/>
        </w:rPr>
        <w:t>;</w:t>
      </w:r>
      <w:r w:rsidR="00FE3A11" w:rsidRPr="00536008">
        <w:rPr>
          <w:rFonts w:ascii="Times New Roman" w:hAnsi="Times New Roman" w:cs="Times New Roman"/>
          <w:sz w:val="24"/>
        </w:rPr>
        <w:t xml:space="preserve"> z</w:t>
      </w:r>
      <w:r w:rsidR="00233C91" w:rsidRPr="00536008">
        <w:rPr>
          <w:rFonts w:ascii="Times New Roman" w:hAnsi="Times New Roman" w:cs="Times New Roman"/>
          <w:sz w:val="24"/>
        </w:rPr>
        <w:t xml:space="preserve"> </w:t>
      </w:r>
      <w:r w:rsidR="00FE3A11" w:rsidRPr="00536008">
        <w:rPr>
          <w:rFonts w:ascii="Times New Roman" w:hAnsi="Times New Roman" w:cs="Times New Roman"/>
          <w:sz w:val="24"/>
        </w:rPr>
        <w:t>=</w:t>
      </w:r>
      <w:r w:rsidR="00233C91" w:rsidRPr="00536008">
        <w:rPr>
          <w:rFonts w:ascii="Times New Roman" w:hAnsi="Times New Roman" w:cs="Times New Roman"/>
          <w:sz w:val="24"/>
        </w:rPr>
        <w:t xml:space="preserve"> 2.18;</w:t>
      </w:r>
      <w:r w:rsidR="00FA0438" w:rsidRPr="00536008">
        <w:rPr>
          <w:rFonts w:ascii="Times New Roman" w:hAnsi="Times New Roman" w:cs="Times New Roman"/>
          <w:sz w:val="24"/>
        </w:rPr>
        <w:t xml:space="preserve"> </w:t>
      </w:r>
      <w:r w:rsidR="00FA0438" w:rsidRPr="00536008">
        <w:rPr>
          <w:rFonts w:ascii="Times New Roman" w:hAnsi="Times New Roman" w:cs="Times New Roman"/>
          <w:b/>
          <w:bCs/>
          <w:sz w:val="24"/>
        </w:rPr>
        <w:t>p = 0.0</w:t>
      </w:r>
      <w:r w:rsidR="00DF0627" w:rsidRPr="00536008">
        <w:rPr>
          <w:rFonts w:ascii="Times New Roman" w:hAnsi="Times New Roman" w:cs="Times New Roman"/>
          <w:b/>
          <w:bCs/>
          <w:sz w:val="24"/>
        </w:rPr>
        <w:t>29</w:t>
      </w:r>
      <w:r w:rsidR="00FA0438" w:rsidRPr="00536008">
        <w:rPr>
          <w:rFonts w:ascii="Times New Roman" w:hAnsi="Times New Roman" w:cs="Times New Roman"/>
          <w:sz w:val="24"/>
        </w:rPr>
        <w:t>)</w:t>
      </w:r>
      <w:r w:rsidR="00801744" w:rsidRPr="00536008">
        <w:rPr>
          <w:rFonts w:ascii="Times New Roman" w:hAnsi="Times New Roman" w:cs="Times New Roman"/>
          <w:sz w:val="24"/>
        </w:rPr>
        <w:t xml:space="preserve"> </w:t>
      </w:r>
      <w:r w:rsidR="00FA0438" w:rsidRPr="00536008">
        <w:rPr>
          <w:rFonts w:ascii="Times New Roman" w:hAnsi="Times New Roman" w:cs="Times New Roman"/>
          <w:sz w:val="24"/>
        </w:rPr>
        <w:t xml:space="preserve">and </w:t>
      </w:r>
      <w:r w:rsidR="00904BC4" w:rsidRPr="00536008">
        <w:rPr>
          <w:rFonts w:ascii="Times New Roman" w:hAnsi="Times New Roman" w:cs="Times New Roman"/>
          <w:sz w:val="24"/>
        </w:rPr>
        <w:t xml:space="preserve">elevated </w:t>
      </w:r>
      <w:r w:rsidR="00FA0438" w:rsidRPr="00536008">
        <w:rPr>
          <w:rFonts w:ascii="Times New Roman" w:hAnsi="Times New Roman" w:cs="Times New Roman"/>
          <w:sz w:val="24"/>
        </w:rPr>
        <w:t>body fat percent</w:t>
      </w:r>
      <w:r w:rsidR="001C1E05" w:rsidRPr="00536008">
        <w:rPr>
          <w:rFonts w:ascii="Times New Roman" w:hAnsi="Times New Roman" w:cs="Times New Roman"/>
          <w:sz w:val="24"/>
        </w:rPr>
        <w:t>age</w:t>
      </w:r>
      <w:r w:rsidR="00FA0438" w:rsidRPr="00536008">
        <w:rPr>
          <w:rFonts w:ascii="Times New Roman" w:hAnsi="Times New Roman" w:cs="Times New Roman"/>
          <w:sz w:val="24"/>
        </w:rPr>
        <w:t xml:space="preserve"> (coefficient = 0.82, 95% CI: 0.11 to 1.54; </w:t>
      </w:r>
      <w:r w:rsidR="00207204" w:rsidRPr="00536008">
        <w:rPr>
          <w:rFonts w:ascii="Times New Roman" w:hAnsi="Times New Roman" w:cs="Times New Roman"/>
          <w:sz w:val="24"/>
        </w:rPr>
        <w:t xml:space="preserve">z = </w:t>
      </w:r>
      <w:r w:rsidR="0011334E" w:rsidRPr="00536008">
        <w:rPr>
          <w:rFonts w:ascii="Times New Roman" w:hAnsi="Times New Roman" w:cs="Times New Roman"/>
          <w:sz w:val="24"/>
        </w:rPr>
        <w:t xml:space="preserve">2.26; </w:t>
      </w:r>
      <w:r w:rsidR="00FA0438" w:rsidRPr="00536008">
        <w:rPr>
          <w:rFonts w:ascii="Times New Roman" w:hAnsi="Times New Roman" w:cs="Times New Roman"/>
          <w:b/>
          <w:bCs/>
          <w:sz w:val="24"/>
        </w:rPr>
        <w:t>p =</w:t>
      </w:r>
      <w:r w:rsidR="00B716CE" w:rsidRPr="00536008">
        <w:rPr>
          <w:rFonts w:ascii="Times New Roman" w:hAnsi="Times New Roman" w:cs="Times New Roman"/>
          <w:b/>
          <w:bCs/>
          <w:sz w:val="24"/>
        </w:rPr>
        <w:t xml:space="preserve"> </w:t>
      </w:r>
      <w:r w:rsidR="00FA0438" w:rsidRPr="00536008">
        <w:rPr>
          <w:rFonts w:ascii="Times New Roman" w:hAnsi="Times New Roman" w:cs="Times New Roman"/>
          <w:b/>
          <w:bCs/>
          <w:sz w:val="24"/>
        </w:rPr>
        <w:t>0.0</w:t>
      </w:r>
      <w:r w:rsidR="0027028E" w:rsidRPr="00536008">
        <w:rPr>
          <w:rFonts w:ascii="Times New Roman" w:hAnsi="Times New Roman" w:cs="Times New Roman"/>
          <w:b/>
          <w:bCs/>
          <w:sz w:val="24"/>
        </w:rPr>
        <w:t>24</w:t>
      </w:r>
      <w:r w:rsidR="00FA0438" w:rsidRPr="00536008">
        <w:rPr>
          <w:rFonts w:ascii="Times New Roman" w:hAnsi="Times New Roman" w:cs="Times New Roman"/>
          <w:sz w:val="24"/>
        </w:rPr>
        <w:t>)</w:t>
      </w:r>
      <w:r w:rsidR="00411994" w:rsidRPr="00536008">
        <w:rPr>
          <w:rFonts w:ascii="Times New Roman" w:hAnsi="Times New Roman" w:cs="Times New Roman"/>
          <w:sz w:val="24"/>
        </w:rPr>
        <w:t xml:space="preserve"> </w:t>
      </w:r>
      <w:r w:rsidR="00FA0438" w:rsidRPr="00536008">
        <w:rPr>
          <w:rFonts w:ascii="Times New Roman" w:hAnsi="Times New Roman" w:cs="Times New Roman"/>
          <w:sz w:val="24"/>
        </w:rPr>
        <w:t>are</w:t>
      </w:r>
      <w:r w:rsidR="00411994" w:rsidRPr="00536008">
        <w:rPr>
          <w:rFonts w:ascii="Times New Roman" w:hAnsi="Times New Roman" w:cs="Times New Roman"/>
          <w:sz w:val="24"/>
        </w:rPr>
        <w:t xml:space="preserve"> linked to a greater increase in R-R intervals following</w:t>
      </w:r>
      <w:r w:rsidR="0043571D" w:rsidRPr="00536008">
        <w:rPr>
          <w:rFonts w:ascii="Times New Roman" w:hAnsi="Times New Roman" w:cs="Times New Roman"/>
          <w:sz w:val="24"/>
        </w:rPr>
        <w:t xml:space="preserve"> </w:t>
      </w:r>
      <w:r w:rsidR="0043571D" w:rsidRPr="00536008">
        <w:rPr>
          <w:rFonts w:ascii="Times New Roman" w:hAnsi="Times New Roman" w:cs="Times New Roman"/>
          <w:sz w:val="24"/>
          <w:szCs w:val="24"/>
        </w:rPr>
        <w:t>cryostimulation</w:t>
      </w:r>
      <w:r w:rsidR="00411994" w:rsidRPr="00536008">
        <w:rPr>
          <w:rFonts w:ascii="Times New Roman" w:hAnsi="Times New Roman" w:cs="Times New Roman"/>
          <w:sz w:val="24"/>
        </w:rPr>
        <w:t xml:space="preserve"> exposure.</w:t>
      </w:r>
      <w:r w:rsidR="00C84355" w:rsidRPr="00536008">
        <w:rPr>
          <w:rFonts w:ascii="Segoe UI" w:hAnsi="Segoe UI" w:cs="Segoe UI"/>
        </w:rPr>
        <w:t xml:space="preserve"> </w:t>
      </w:r>
      <w:r w:rsidR="001C1E05" w:rsidRPr="00536008">
        <w:rPr>
          <w:rFonts w:ascii="Times New Roman" w:hAnsi="Times New Roman" w:cs="Times New Roman"/>
          <w:sz w:val="24"/>
        </w:rPr>
        <w:t>Of note</w:t>
      </w:r>
      <w:r w:rsidR="006270AB" w:rsidRPr="00536008">
        <w:rPr>
          <w:rFonts w:ascii="Times New Roman" w:hAnsi="Times New Roman" w:cs="Times New Roman"/>
          <w:sz w:val="24"/>
        </w:rPr>
        <w:t xml:space="preserve">, meta-regression analysis did not </w:t>
      </w:r>
      <w:r w:rsidR="001C1E05" w:rsidRPr="00536008">
        <w:rPr>
          <w:rFonts w:ascii="Times New Roman" w:hAnsi="Times New Roman" w:cs="Times New Roman"/>
          <w:sz w:val="24"/>
        </w:rPr>
        <w:t>show</w:t>
      </w:r>
      <w:r w:rsidR="00C84355" w:rsidRPr="00536008">
        <w:rPr>
          <w:rFonts w:ascii="Times New Roman" w:hAnsi="Times New Roman" w:cs="Times New Roman"/>
          <w:sz w:val="24"/>
        </w:rPr>
        <w:t xml:space="preserve"> </w:t>
      </w:r>
      <w:r w:rsidR="006270AB" w:rsidRPr="00536008">
        <w:rPr>
          <w:rFonts w:ascii="Times New Roman" w:hAnsi="Times New Roman" w:cs="Times New Roman"/>
          <w:sz w:val="24"/>
        </w:rPr>
        <w:t>a</w:t>
      </w:r>
      <w:r w:rsidR="00814C35" w:rsidRPr="00536008">
        <w:rPr>
          <w:rFonts w:ascii="Times New Roman" w:hAnsi="Times New Roman" w:cs="Times New Roman"/>
          <w:sz w:val="24"/>
        </w:rPr>
        <w:t xml:space="preserve"> significant effect of age </w:t>
      </w:r>
      <w:r w:rsidR="00641220" w:rsidRPr="00536008">
        <w:rPr>
          <w:rFonts w:ascii="Times New Roman" w:hAnsi="Times New Roman" w:cs="Times New Roman"/>
          <w:sz w:val="24"/>
        </w:rPr>
        <w:t>in moderating RR interval</w:t>
      </w:r>
      <w:r w:rsidR="002E267E" w:rsidRPr="00536008">
        <w:rPr>
          <w:rFonts w:ascii="Times New Roman" w:hAnsi="Times New Roman" w:cs="Times New Roman"/>
          <w:sz w:val="24"/>
        </w:rPr>
        <w:t xml:space="preserve"> outcomes</w:t>
      </w:r>
      <w:r w:rsidR="00641220" w:rsidRPr="00536008">
        <w:rPr>
          <w:rFonts w:ascii="Times New Roman" w:hAnsi="Times New Roman" w:cs="Times New Roman"/>
          <w:sz w:val="24"/>
        </w:rPr>
        <w:t>.</w:t>
      </w:r>
      <w:r w:rsidR="009E05F8" w:rsidRPr="00536008">
        <w:rPr>
          <w:rFonts w:ascii="Times New Roman" w:hAnsi="Times New Roman" w:cs="Times New Roman"/>
          <w:sz w:val="24"/>
        </w:rPr>
        <w:t xml:space="preserve"> </w:t>
      </w:r>
      <w:r w:rsidR="00967752" w:rsidRPr="00536008">
        <w:rPr>
          <w:rFonts w:ascii="Times New Roman" w:hAnsi="Times New Roman" w:cs="Times New Roman"/>
          <w:sz w:val="24"/>
        </w:rPr>
        <w:t xml:space="preserve">Moreover, </w:t>
      </w:r>
      <w:r w:rsidR="001E12D5" w:rsidRPr="00536008">
        <w:rPr>
          <w:rFonts w:ascii="Times New Roman" w:hAnsi="Times New Roman" w:cs="Times New Roman"/>
          <w:sz w:val="24"/>
        </w:rPr>
        <w:t>the subgroup analysis did not</w:t>
      </w:r>
      <w:r w:rsidR="007C71FC" w:rsidRPr="00536008">
        <w:rPr>
          <w:rFonts w:ascii="Times New Roman" w:hAnsi="Times New Roman" w:cs="Times New Roman"/>
          <w:sz w:val="24"/>
        </w:rPr>
        <w:t xml:space="preserve"> indicate</w:t>
      </w:r>
      <w:r w:rsidR="001E12D5" w:rsidRPr="00536008">
        <w:rPr>
          <w:rFonts w:ascii="Times New Roman" w:hAnsi="Times New Roman" w:cs="Times New Roman"/>
          <w:sz w:val="24"/>
        </w:rPr>
        <w:t xml:space="preserve"> a significant </w:t>
      </w:r>
      <w:r w:rsidR="009E05F8" w:rsidRPr="00536008">
        <w:rPr>
          <w:rFonts w:ascii="Times New Roman" w:hAnsi="Times New Roman" w:cs="Times New Roman"/>
          <w:sz w:val="24"/>
        </w:rPr>
        <w:t xml:space="preserve">impact of </w:t>
      </w:r>
      <w:r w:rsidR="001C1E05" w:rsidRPr="00536008">
        <w:rPr>
          <w:rFonts w:ascii="Times New Roman" w:hAnsi="Times New Roman" w:cs="Times New Roman"/>
          <w:sz w:val="24"/>
        </w:rPr>
        <w:t xml:space="preserve">type of </w:t>
      </w:r>
      <w:r w:rsidR="00A34304" w:rsidRPr="00536008">
        <w:rPr>
          <w:rFonts w:ascii="Times New Roman" w:hAnsi="Times New Roman" w:cs="Times New Roman"/>
          <w:sz w:val="24"/>
        </w:rPr>
        <w:t>cryostimulation</w:t>
      </w:r>
      <w:r w:rsidR="009E05F8" w:rsidRPr="00536008">
        <w:rPr>
          <w:rFonts w:ascii="Times New Roman" w:hAnsi="Times New Roman" w:cs="Times New Roman"/>
          <w:sz w:val="24"/>
        </w:rPr>
        <w:t xml:space="preserve"> on R-R intervals</w:t>
      </w:r>
      <w:r w:rsidR="00967752" w:rsidRPr="00536008">
        <w:rPr>
          <w:rFonts w:ascii="Times New Roman" w:hAnsi="Times New Roman" w:cs="Times New Roman"/>
          <w:sz w:val="24"/>
        </w:rPr>
        <w:t>. M</w:t>
      </w:r>
      <w:r w:rsidR="001E12D5" w:rsidRPr="00536008">
        <w:rPr>
          <w:rFonts w:ascii="Times New Roman" w:hAnsi="Times New Roman" w:cs="Times New Roman"/>
          <w:sz w:val="24"/>
        </w:rPr>
        <w:t>eta-regression did not contradict this finding</w:t>
      </w:r>
      <w:r w:rsidR="009E05F8" w:rsidRPr="00536008">
        <w:rPr>
          <w:rFonts w:ascii="Times New Roman" w:hAnsi="Times New Roman" w:cs="Times New Roman"/>
          <w:sz w:val="24"/>
        </w:rPr>
        <w:t xml:space="preserve">. </w:t>
      </w:r>
    </w:p>
    <w:p w14:paraId="7484B3AF" w14:textId="3E65CA24" w:rsidR="00365801" w:rsidRPr="00536008" w:rsidRDefault="00EE54AB" w:rsidP="008D588C">
      <w:pPr>
        <w:pBdr>
          <w:top w:val="single" w:sz="4" w:space="1" w:color="auto"/>
          <w:left w:val="single" w:sz="4" w:space="4" w:color="auto"/>
          <w:bottom w:val="single" w:sz="4" w:space="1" w:color="auto"/>
          <w:right w:val="single" w:sz="4" w:space="4" w:color="auto"/>
        </w:pBdr>
        <w:ind w:left="142" w:firstLine="142"/>
        <w:jc w:val="both"/>
        <w:rPr>
          <w:rFonts w:ascii="Times New Roman" w:hAnsi="Times New Roman" w:cs="Times New Roman"/>
          <w:b/>
          <w:sz w:val="24"/>
        </w:rPr>
      </w:pPr>
      <w:r w:rsidRPr="00536008">
        <w:rPr>
          <w:rFonts w:ascii="Times New Roman" w:hAnsi="Times New Roman" w:cs="Times New Roman"/>
          <w:b/>
          <w:noProof/>
          <w:sz w:val="24"/>
        </w:rPr>
        <w:drawing>
          <wp:inline distT="0" distB="0" distL="0" distR="0" wp14:anchorId="57803B5A" wp14:editId="7C5CF3EE">
            <wp:extent cx="5548745" cy="2257542"/>
            <wp:effectExtent l="0" t="0" r="0" b="9525"/>
            <wp:docPr id="843594169"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94169" name="Image 2" descr="Une image contenant texte, capture d’écran, Police, nombr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64710" cy="2264037"/>
                    </a:xfrm>
                    <a:prstGeom prst="rect">
                      <a:avLst/>
                    </a:prstGeom>
                  </pic:spPr>
                </pic:pic>
              </a:graphicData>
            </a:graphic>
          </wp:inline>
        </w:drawing>
      </w:r>
      <w:r w:rsidR="00365801" w:rsidRPr="00536008">
        <w:rPr>
          <w:rFonts w:ascii="Times New Roman" w:hAnsi="Times New Roman" w:cs="Times New Roman"/>
          <w:b/>
          <w:sz w:val="24"/>
        </w:rPr>
        <w:t xml:space="preserve">Figure </w:t>
      </w:r>
      <w:r w:rsidR="00C51BC3" w:rsidRPr="00536008">
        <w:rPr>
          <w:rFonts w:ascii="Times New Roman" w:hAnsi="Times New Roman" w:cs="Times New Roman"/>
          <w:b/>
          <w:sz w:val="24"/>
        </w:rPr>
        <w:t>8</w:t>
      </w:r>
      <w:r w:rsidR="00365801" w:rsidRPr="00536008">
        <w:rPr>
          <w:rFonts w:ascii="Times New Roman" w:hAnsi="Times New Roman" w:cs="Times New Roman"/>
          <w:b/>
          <w:sz w:val="24"/>
        </w:rPr>
        <w:t xml:space="preserve">. </w:t>
      </w:r>
      <w:r w:rsidR="00365801" w:rsidRPr="00536008">
        <w:rPr>
          <w:rFonts w:ascii="Times New Roman" w:hAnsi="Times New Roman" w:cs="Times New Roman"/>
        </w:rPr>
        <w:t xml:space="preserve">Effect of cold exposure on R-R depending on BMI, and </w:t>
      </w:r>
      <w:r w:rsidR="00E436A0" w:rsidRPr="00536008">
        <w:rPr>
          <w:rFonts w:ascii="Times New Roman" w:hAnsi="Times New Roman" w:cs="Times New Roman"/>
          <w:sz w:val="24"/>
        </w:rPr>
        <w:t>cryostimulation</w:t>
      </w:r>
      <w:r w:rsidR="00E436A0" w:rsidRPr="00536008">
        <w:rPr>
          <w:rFonts w:ascii="Times New Roman" w:hAnsi="Times New Roman" w:cs="Times New Roman"/>
        </w:rPr>
        <w:t xml:space="preserve"> </w:t>
      </w:r>
      <w:r w:rsidR="00365801" w:rsidRPr="00536008">
        <w:rPr>
          <w:rFonts w:ascii="Times New Roman" w:hAnsi="Times New Roman" w:cs="Times New Roman"/>
        </w:rPr>
        <w:t xml:space="preserve">type. </w:t>
      </w:r>
      <w:r w:rsidR="00971E02" w:rsidRPr="00536008">
        <w:rPr>
          <w:rFonts w:ascii="Times New Roman" w:hAnsi="Times New Roman" w:cs="Times New Roman"/>
          <w:szCs w:val="20"/>
        </w:rPr>
        <w:t>SMD: Standardized mean difference</w:t>
      </w:r>
      <w:r w:rsidR="00971E02" w:rsidRPr="00536008">
        <w:rPr>
          <w:rFonts w:ascii="Times New Roman" w:hAnsi="Times New Roman" w:cs="Times New Roman"/>
          <w:bCs/>
          <w:sz w:val="24"/>
        </w:rPr>
        <w:t xml:space="preserve">; </w:t>
      </w:r>
      <w:r w:rsidR="00365801" w:rsidRPr="00536008">
        <w:rPr>
          <w:rFonts w:ascii="Times New Roman" w:hAnsi="Times New Roman" w:cs="Times New Roman"/>
        </w:rPr>
        <w:t>BMI: Body Mass Index; Cryo:</w:t>
      </w:r>
      <w:r w:rsidR="00E436A0" w:rsidRPr="00536008">
        <w:rPr>
          <w:rFonts w:ascii="Times New Roman" w:hAnsi="Times New Roman" w:cs="Times New Roman"/>
          <w:sz w:val="24"/>
        </w:rPr>
        <w:t xml:space="preserve"> cryostimulation</w:t>
      </w:r>
      <w:r w:rsidR="00365801" w:rsidRPr="00536008">
        <w:rPr>
          <w:rFonts w:ascii="Times New Roman" w:hAnsi="Times New Roman" w:cs="Times New Roman"/>
        </w:rPr>
        <w:t xml:space="preserve">; WBC: Whole body </w:t>
      </w:r>
      <w:r w:rsidR="00E436A0" w:rsidRPr="00536008">
        <w:rPr>
          <w:rFonts w:ascii="Times New Roman" w:hAnsi="Times New Roman" w:cs="Times New Roman"/>
          <w:sz w:val="24"/>
        </w:rPr>
        <w:t>cryostimulation</w:t>
      </w:r>
      <w:r w:rsidR="00365801" w:rsidRPr="00536008">
        <w:rPr>
          <w:rFonts w:ascii="Times New Roman" w:hAnsi="Times New Roman" w:cs="Times New Roman"/>
        </w:rPr>
        <w:t xml:space="preserve">; PBC: Partial Body </w:t>
      </w:r>
      <w:r w:rsidR="00E436A0" w:rsidRPr="00536008">
        <w:rPr>
          <w:rFonts w:ascii="Times New Roman" w:hAnsi="Times New Roman" w:cs="Times New Roman"/>
        </w:rPr>
        <w:t>cryostimulation</w:t>
      </w:r>
      <w:r w:rsidR="00365801" w:rsidRPr="00536008">
        <w:rPr>
          <w:rFonts w:ascii="Times New Roman" w:hAnsi="Times New Roman" w:cs="Times New Roman"/>
        </w:rPr>
        <w:t xml:space="preserve">; N: Number of articles; n: Number of experimental groups; s: Number of </w:t>
      </w:r>
      <w:r w:rsidR="00A06E31" w:rsidRPr="00536008">
        <w:rPr>
          <w:rFonts w:ascii="Times New Roman" w:hAnsi="Times New Roman" w:cs="Times New Roman"/>
        </w:rPr>
        <w:t>participants</w:t>
      </w:r>
      <w:r w:rsidR="00365801" w:rsidRPr="00536008">
        <w:rPr>
          <w:rFonts w:ascii="Times New Roman" w:hAnsi="Times New Roman" w:cs="Times New Roman"/>
        </w:rPr>
        <w:t>;</w:t>
      </w:r>
      <w:r w:rsidR="006748E3" w:rsidRPr="00536008">
        <w:rPr>
          <w:rFonts w:ascii="Times New Roman" w:hAnsi="Times New Roman" w:cs="Times New Roman"/>
        </w:rPr>
        <w:t xml:space="preserve"> </w:t>
      </w:r>
      <w:r w:rsidR="006748E3" w:rsidRPr="00536008">
        <w:t>*</w:t>
      </w:r>
      <w:r w:rsidR="00365801" w:rsidRPr="00536008">
        <w:rPr>
          <w:rFonts w:ascii="Times New Roman" w:hAnsi="Times New Roman" w:cs="Times New Roman"/>
        </w:rPr>
        <w:t>:</w:t>
      </w:r>
      <w:r w:rsidR="006748E3" w:rsidRPr="00536008">
        <w:rPr>
          <w:rFonts w:ascii="Times New Roman" w:hAnsi="Times New Roman" w:cs="Times New Roman"/>
        </w:rPr>
        <w:t xml:space="preserve"> </w:t>
      </w:r>
      <w:r w:rsidR="00365801" w:rsidRPr="00536008">
        <w:rPr>
          <w:rFonts w:ascii="Times New Roman" w:hAnsi="Times New Roman" w:cs="Times New Roman"/>
        </w:rPr>
        <w:t xml:space="preserve">Significant difference between </w:t>
      </w:r>
      <w:r w:rsidR="006748E3" w:rsidRPr="00536008">
        <w:rPr>
          <w:rFonts w:ascii="Times New Roman" w:hAnsi="Times New Roman" w:cs="Times New Roman"/>
        </w:rPr>
        <w:t>moderators</w:t>
      </w:r>
      <w:r w:rsidR="00365801" w:rsidRPr="00536008">
        <w:rPr>
          <w:rFonts w:ascii="Times New Roman" w:hAnsi="Times New Roman" w:cs="Times New Roman"/>
        </w:rPr>
        <w:t xml:space="preserve"> at p &lt; 0.05</w:t>
      </w:r>
      <w:r w:rsidR="006748E3" w:rsidRPr="00536008">
        <w:rPr>
          <w:rFonts w:ascii="Times New Roman" w:hAnsi="Times New Roman" w:cs="Times New Roman"/>
        </w:rPr>
        <w:t>.</w:t>
      </w:r>
    </w:p>
    <w:p w14:paraId="4479D33A" w14:textId="5B62B348" w:rsidR="00080A9C" w:rsidRPr="00536008" w:rsidRDefault="00080A9C" w:rsidP="00A56E62">
      <w:pPr>
        <w:pStyle w:val="Paragraphedeliste"/>
        <w:numPr>
          <w:ilvl w:val="1"/>
          <w:numId w:val="14"/>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RMSSD</w:t>
      </w:r>
    </w:p>
    <w:p w14:paraId="5F3F2B81" w14:textId="27FA67B4" w:rsidR="002E674E" w:rsidRPr="00536008" w:rsidRDefault="007D3ABE" w:rsidP="00126FF5">
      <w:pPr>
        <w:pStyle w:val="Paragraphedeliste"/>
        <w:spacing w:line="360" w:lineRule="auto"/>
        <w:ind w:left="0"/>
        <w:jc w:val="both"/>
        <w:rPr>
          <w:rFonts w:ascii="Times New Roman" w:hAnsi="Times New Roman" w:cs="Times New Roman"/>
          <w:sz w:val="24"/>
        </w:rPr>
      </w:pPr>
      <w:r w:rsidRPr="00536008">
        <w:rPr>
          <w:rFonts w:ascii="Times New Roman" w:hAnsi="Times New Roman" w:cs="Times New Roman"/>
          <w:sz w:val="24"/>
        </w:rPr>
        <w:t>C</w:t>
      </w:r>
      <w:r w:rsidR="00E436A0" w:rsidRPr="00536008">
        <w:rPr>
          <w:rFonts w:ascii="Times New Roman" w:hAnsi="Times New Roman" w:cs="Times New Roman"/>
          <w:sz w:val="24"/>
        </w:rPr>
        <w:t>ryostimulation</w:t>
      </w:r>
      <w:r w:rsidR="00223B2C" w:rsidRPr="00536008">
        <w:rPr>
          <w:rFonts w:ascii="Times New Roman" w:hAnsi="Times New Roman" w:cs="Times New Roman"/>
          <w:sz w:val="24"/>
        </w:rPr>
        <w:t xml:space="preserve"> </w:t>
      </w:r>
      <w:r w:rsidR="002D212E" w:rsidRPr="00536008">
        <w:rPr>
          <w:rFonts w:ascii="Times New Roman" w:hAnsi="Times New Roman" w:cs="Times New Roman"/>
          <w:sz w:val="24"/>
        </w:rPr>
        <w:t>induce</w:t>
      </w:r>
      <w:r w:rsidR="00E25D6C" w:rsidRPr="00536008">
        <w:rPr>
          <w:rFonts w:ascii="Times New Roman" w:hAnsi="Times New Roman" w:cs="Times New Roman"/>
          <w:sz w:val="24"/>
        </w:rPr>
        <w:t>d</w:t>
      </w:r>
      <w:r w:rsidR="00223B2C" w:rsidRPr="00536008">
        <w:rPr>
          <w:rFonts w:ascii="Times New Roman" w:hAnsi="Times New Roman" w:cs="Times New Roman"/>
          <w:sz w:val="24"/>
        </w:rPr>
        <w:t xml:space="preserve"> a significant increase </w:t>
      </w:r>
      <w:r w:rsidR="002D212E" w:rsidRPr="00536008">
        <w:rPr>
          <w:rFonts w:ascii="Times New Roman" w:hAnsi="Times New Roman" w:cs="Times New Roman"/>
          <w:sz w:val="24"/>
        </w:rPr>
        <w:t>in</w:t>
      </w:r>
      <w:r w:rsidR="00223B2C" w:rsidRPr="00536008">
        <w:rPr>
          <w:rFonts w:ascii="Times New Roman" w:hAnsi="Times New Roman" w:cs="Times New Roman"/>
          <w:sz w:val="24"/>
        </w:rPr>
        <w:t xml:space="preserve"> RMSSD </w:t>
      </w:r>
      <w:r w:rsidR="00890F4E" w:rsidRPr="00536008">
        <w:rPr>
          <w:rFonts w:ascii="Times New Roman" w:hAnsi="Times New Roman" w:cs="Times New Roman"/>
          <w:sz w:val="24"/>
        </w:rPr>
        <w:t>across various groups :</w:t>
      </w:r>
      <w:r w:rsidR="00890F4E" w:rsidRPr="00536008">
        <w:rPr>
          <w:rFonts w:ascii="Segoe UI" w:hAnsi="Segoe UI" w:cs="Segoe UI"/>
        </w:rPr>
        <w:t xml:space="preserve"> </w:t>
      </w:r>
      <w:r w:rsidR="002D212E" w:rsidRPr="00536008">
        <w:rPr>
          <w:rFonts w:ascii="Times New Roman" w:hAnsi="Times New Roman" w:cs="Times New Roman"/>
          <w:sz w:val="24"/>
        </w:rPr>
        <w:t xml:space="preserve">in </w:t>
      </w:r>
      <w:r w:rsidR="00E25D6C" w:rsidRPr="00536008">
        <w:rPr>
          <w:rFonts w:ascii="Times New Roman" w:hAnsi="Times New Roman" w:cs="Times New Roman"/>
          <w:sz w:val="24"/>
        </w:rPr>
        <w:t>m</w:t>
      </w:r>
      <w:r w:rsidR="00F20730" w:rsidRPr="00536008">
        <w:rPr>
          <w:rFonts w:ascii="Times New Roman" w:hAnsi="Times New Roman" w:cs="Times New Roman"/>
          <w:sz w:val="24"/>
        </w:rPr>
        <w:t>en</w:t>
      </w:r>
      <w:r w:rsidR="00E25D6C" w:rsidRPr="00536008">
        <w:rPr>
          <w:rFonts w:ascii="Times New Roman" w:hAnsi="Times New Roman" w:cs="Times New Roman"/>
          <w:sz w:val="24"/>
        </w:rPr>
        <w:t xml:space="preserve"> </w:t>
      </w:r>
      <w:r w:rsidR="003C112B" w:rsidRPr="00536008">
        <w:rPr>
          <w:rFonts w:ascii="Times New Roman" w:hAnsi="Times New Roman" w:cs="Times New Roman"/>
          <w:sz w:val="24"/>
        </w:rPr>
        <w:t>(SMD =</w:t>
      </w:r>
      <w:r w:rsidR="00BB5E8A" w:rsidRPr="00536008">
        <w:rPr>
          <w:rFonts w:ascii="Times New Roman" w:hAnsi="Times New Roman" w:cs="Times New Roman"/>
          <w:sz w:val="24"/>
        </w:rPr>
        <w:t xml:space="preserve"> </w:t>
      </w:r>
      <w:r w:rsidR="003C112B" w:rsidRPr="00536008">
        <w:rPr>
          <w:rFonts w:ascii="Times New Roman" w:hAnsi="Times New Roman" w:cs="Times New Roman"/>
          <w:sz w:val="24"/>
        </w:rPr>
        <w:t xml:space="preserve">0.57; </w:t>
      </w:r>
      <w:r w:rsidR="003C112B" w:rsidRPr="00536008">
        <w:rPr>
          <w:rFonts w:ascii="Times New Roman" w:hAnsi="Times New Roman" w:cs="Times New Roman"/>
          <w:b/>
          <w:sz w:val="24"/>
        </w:rPr>
        <w:t>p</w:t>
      </w:r>
      <w:r w:rsidR="00BB5E8A" w:rsidRPr="00536008">
        <w:rPr>
          <w:rFonts w:ascii="Times New Roman" w:hAnsi="Times New Roman" w:cs="Times New Roman"/>
          <w:b/>
          <w:sz w:val="24"/>
        </w:rPr>
        <w:t xml:space="preserve"> </w:t>
      </w:r>
      <w:r w:rsidR="003C112B" w:rsidRPr="00536008">
        <w:rPr>
          <w:rFonts w:ascii="Times New Roman" w:hAnsi="Times New Roman" w:cs="Times New Roman"/>
          <w:b/>
          <w:sz w:val="24"/>
        </w:rPr>
        <w:t>=</w:t>
      </w:r>
      <w:r w:rsidR="00FC7EB3" w:rsidRPr="00536008">
        <w:rPr>
          <w:rFonts w:ascii="Times New Roman" w:hAnsi="Times New Roman" w:cs="Times New Roman"/>
          <w:b/>
          <w:sz w:val="24"/>
        </w:rPr>
        <w:t xml:space="preserve"> </w:t>
      </w:r>
      <w:r w:rsidR="003C112B" w:rsidRPr="00536008">
        <w:rPr>
          <w:rFonts w:ascii="Times New Roman" w:hAnsi="Times New Roman" w:cs="Times New Roman"/>
          <w:b/>
          <w:sz w:val="24"/>
        </w:rPr>
        <w:t>0.00</w:t>
      </w:r>
      <w:r w:rsidR="003D0EEA" w:rsidRPr="00536008">
        <w:rPr>
          <w:rFonts w:ascii="Times New Roman" w:hAnsi="Times New Roman" w:cs="Times New Roman"/>
          <w:b/>
          <w:sz w:val="24"/>
        </w:rPr>
        <w:t>0</w:t>
      </w:r>
      <w:r w:rsidR="003C112B" w:rsidRPr="00536008">
        <w:rPr>
          <w:rFonts w:ascii="Times New Roman" w:hAnsi="Times New Roman" w:cs="Times New Roman"/>
          <w:sz w:val="24"/>
        </w:rPr>
        <w:t xml:space="preserve">) </w:t>
      </w:r>
      <w:r w:rsidR="00223B2C" w:rsidRPr="00536008">
        <w:rPr>
          <w:rFonts w:ascii="Times New Roman" w:hAnsi="Times New Roman" w:cs="Times New Roman"/>
          <w:sz w:val="24"/>
        </w:rPr>
        <w:t xml:space="preserve">and </w:t>
      </w:r>
      <w:r w:rsidR="00F20730" w:rsidRPr="00536008">
        <w:rPr>
          <w:rFonts w:ascii="Times New Roman" w:hAnsi="Times New Roman" w:cs="Times New Roman"/>
          <w:sz w:val="24"/>
        </w:rPr>
        <w:t>women</w:t>
      </w:r>
      <w:r w:rsidR="00E25D6C" w:rsidRPr="00536008">
        <w:rPr>
          <w:rFonts w:ascii="Times New Roman" w:hAnsi="Times New Roman" w:cs="Times New Roman"/>
          <w:sz w:val="24"/>
        </w:rPr>
        <w:t xml:space="preserve"> </w:t>
      </w:r>
      <w:r w:rsidR="003C112B" w:rsidRPr="00536008">
        <w:rPr>
          <w:rFonts w:ascii="Times New Roman" w:hAnsi="Times New Roman" w:cs="Times New Roman"/>
          <w:sz w:val="24"/>
        </w:rPr>
        <w:t>(SMD =</w:t>
      </w:r>
      <w:r w:rsidR="00BB5E8A" w:rsidRPr="00536008">
        <w:rPr>
          <w:rFonts w:ascii="Times New Roman" w:hAnsi="Times New Roman" w:cs="Times New Roman"/>
          <w:sz w:val="24"/>
        </w:rPr>
        <w:t xml:space="preserve"> </w:t>
      </w:r>
      <w:r w:rsidR="003C112B" w:rsidRPr="00536008">
        <w:rPr>
          <w:rFonts w:ascii="Times New Roman" w:hAnsi="Times New Roman" w:cs="Times New Roman"/>
          <w:sz w:val="24"/>
        </w:rPr>
        <w:t>0.</w:t>
      </w:r>
      <w:r w:rsidR="0007542B" w:rsidRPr="00536008">
        <w:rPr>
          <w:rFonts w:ascii="Times New Roman" w:hAnsi="Times New Roman" w:cs="Times New Roman"/>
          <w:sz w:val="24"/>
        </w:rPr>
        <w:t>90</w:t>
      </w:r>
      <w:r w:rsidR="003C112B" w:rsidRPr="00536008">
        <w:rPr>
          <w:rFonts w:ascii="Times New Roman" w:hAnsi="Times New Roman" w:cs="Times New Roman"/>
          <w:sz w:val="24"/>
        </w:rPr>
        <w:t>;</w:t>
      </w:r>
      <w:r w:rsidR="00A311CD" w:rsidRPr="00536008">
        <w:rPr>
          <w:rFonts w:ascii="Times New Roman" w:hAnsi="Times New Roman" w:cs="Times New Roman"/>
          <w:sz w:val="24"/>
        </w:rPr>
        <w:t xml:space="preserve"> </w:t>
      </w:r>
      <w:r w:rsidR="003C112B" w:rsidRPr="00536008">
        <w:rPr>
          <w:rFonts w:ascii="Times New Roman" w:hAnsi="Times New Roman" w:cs="Times New Roman"/>
          <w:b/>
          <w:sz w:val="24"/>
        </w:rPr>
        <w:t>p</w:t>
      </w:r>
      <w:r w:rsidR="00BB5E8A" w:rsidRPr="00536008">
        <w:rPr>
          <w:rFonts w:ascii="Times New Roman" w:hAnsi="Times New Roman" w:cs="Times New Roman"/>
          <w:b/>
          <w:sz w:val="24"/>
        </w:rPr>
        <w:t xml:space="preserve"> </w:t>
      </w:r>
      <w:r w:rsidR="003C112B" w:rsidRPr="00536008">
        <w:rPr>
          <w:rFonts w:ascii="Times New Roman" w:hAnsi="Times New Roman" w:cs="Times New Roman"/>
          <w:b/>
          <w:sz w:val="24"/>
        </w:rPr>
        <w:t>=</w:t>
      </w:r>
      <w:r w:rsidR="00FC7EB3" w:rsidRPr="00536008">
        <w:rPr>
          <w:rFonts w:ascii="Times New Roman" w:hAnsi="Times New Roman" w:cs="Times New Roman"/>
          <w:b/>
          <w:sz w:val="24"/>
        </w:rPr>
        <w:t xml:space="preserve"> </w:t>
      </w:r>
      <w:r w:rsidR="003C112B" w:rsidRPr="00536008">
        <w:rPr>
          <w:rFonts w:ascii="Times New Roman" w:hAnsi="Times New Roman" w:cs="Times New Roman"/>
          <w:b/>
          <w:sz w:val="24"/>
        </w:rPr>
        <w:t>0.02</w:t>
      </w:r>
      <w:r w:rsidR="000A72E6" w:rsidRPr="00536008">
        <w:rPr>
          <w:rFonts w:ascii="Times New Roman" w:hAnsi="Times New Roman" w:cs="Times New Roman"/>
          <w:b/>
          <w:sz w:val="24"/>
        </w:rPr>
        <w:t>3</w:t>
      </w:r>
      <w:r w:rsidR="003C112B" w:rsidRPr="00536008">
        <w:rPr>
          <w:rFonts w:ascii="Times New Roman" w:hAnsi="Times New Roman" w:cs="Times New Roman"/>
          <w:sz w:val="24"/>
        </w:rPr>
        <w:t>)</w:t>
      </w:r>
      <w:r w:rsidR="00223B2C" w:rsidRPr="00536008">
        <w:rPr>
          <w:rFonts w:ascii="Times New Roman" w:hAnsi="Times New Roman" w:cs="Times New Roman"/>
          <w:sz w:val="24"/>
        </w:rPr>
        <w:t xml:space="preserve">, </w:t>
      </w:r>
      <w:r w:rsidR="00E25D6C" w:rsidRPr="00536008">
        <w:rPr>
          <w:rFonts w:ascii="Times New Roman" w:hAnsi="Times New Roman" w:cs="Times New Roman"/>
          <w:sz w:val="24"/>
        </w:rPr>
        <w:t>normal</w:t>
      </w:r>
      <w:r w:rsidR="00223B2C" w:rsidRPr="00536008">
        <w:rPr>
          <w:rFonts w:ascii="Times New Roman" w:hAnsi="Times New Roman" w:cs="Times New Roman"/>
          <w:sz w:val="24"/>
        </w:rPr>
        <w:t>-weight</w:t>
      </w:r>
      <w:r w:rsidR="003C112B" w:rsidRPr="00536008">
        <w:rPr>
          <w:rFonts w:ascii="Times New Roman" w:hAnsi="Times New Roman" w:cs="Times New Roman"/>
          <w:sz w:val="24"/>
        </w:rPr>
        <w:t xml:space="preserve"> (SMD =</w:t>
      </w:r>
      <w:r w:rsidR="00BB5E8A" w:rsidRPr="00536008">
        <w:rPr>
          <w:rFonts w:ascii="Times New Roman" w:hAnsi="Times New Roman" w:cs="Times New Roman"/>
          <w:sz w:val="24"/>
        </w:rPr>
        <w:t xml:space="preserve"> </w:t>
      </w:r>
      <w:r w:rsidR="003C112B" w:rsidRPr="00536008">
        <w:rPr>
          <w:rFonts w:ascii="Times New Roman" w:hAnsi="Times New Roman" w:cs="Times New Roman"/>
          <w:sz w:val="24"/>
        </w:rPr>
        <w:t>0.6</w:t>
      </w:r>
      <w:r w:rsidR="0007542B" w:rsidRPr="00536008">
        <w:rPr>
          <w:rFonts w:ascii="Times New Roman" w:hAnsi="Times New Roman" w:cs="Times New Roman"/>
          <w:sz w:val="24"/>
        </w:rPr>
        <w:t>3</w:t>
      </w:r>
      <w:r w:rsidR="003C112B" w:rsidRPr="00536008">
        <w:rPr>
          <w:rFonts w:ascii="Times New Roman" w:hAnsi="Times New Roman" w:cs="Times New Roman"/>
          <w:sz w:val="24"/>
        </w:rPr>
        <w:t xml:space="preserve">; </w:t>
      </w:r>
      <w:r w:rsidR="003C112B" w:rsidRPr="00536008">
        <w:rPr>
          <w:rFonts w:ascii="Times New Roman" w:hAnsi="Times New Roman" w:cs="Times New Roman"/>
          <w:b/>
          <w:sz w:val="24"/>
        </w:rPr>
        <w:t>p</w:t>
      </w:r>
      <w:r w:rsidR="00BB5E8A" w:rsidRPr="00536008">
        <w:rPr>
          <w:rFonts w:ascii="Times New Roman" w:hAnsi="Times New Roman" w:cs="Times New Roman"/>
          <w:b/>
          <w:sz w:val="24"/>
        </w:rPr>
        <w:t xml:space="preserve"> </w:t>
      </w:r>
      <w:r w:rsidR="003C112B" w:rsidRPr="00536008">
        <w:rPr>
          <w:rFonts w:ascii="Times New Roman" w:hAnsi="Times New Roman" w:cs="Times New Roman"/>
          <w:b/>
          <w:sz w:val="24"/>
        </w:rPr>
        <w:t>=</w:t>
      </w:r>
      <w:r w:rsidR="00C84355" w:rsidRPr="00536008">
        <w:rPr>
          <w:rFonts w:ascii="Times New Roman" w:hAnsi="Times New Roman" w:cs="Times New Roman"/>
          <w:b/>
          <w:sz w:val="24"/>
        </w:rPr>
        <w:t xml:space="preserve"> </w:t>
      </w:r>
      <w:r w:rsidR="003C112B" w:rsidRPr="00536008">
        <w:rPr>
          <w:rFonts w:ascii="Times New Roman" w:hAnsi="Times New Roman" w:cs="Times New Roman"/>
          <w:b/>
          <w:sz w:val="24"/>
        </w:rPr>
        <w:t>0.00</w:t>
      </w:r>
      <w:r w:rsidR="000A72E6" w:rsidRPr="00536008">
        <w:rPr>
          <w:rFonts w:ascii="Times New Roman" w:hAnsi="Times New Roman" w:cs="Times New Roman"/>
          <w:b/>
          <w:sz w:val="24"/>
        </w:rPr>
        <w:t>0</w:t>
      </w:r>
      <w:r w:rsidR="003C112B" w:rsidRPr="00536008">
        <w:rPr>
          <w:rFonts w:ascii="Times New Roman" w:hAnsi="Times New Roman" w:cs="Times New Roman"/>
          <w:sz w:val="24"/>
        </w:rPr>
        <w:t xml:space="preserve">) </w:t>
      </w:r>
      <w:r w:rsidR="00223B2C" w:rsidRPr="00536008">
        <w:rPr>
          <w:rFonts w:ascii="Times New Roman" w:hAnsi="Times New Roman" w:cs="Times New Roman"/>
          <w:sz w:val="24"/>
        </w:rPr>
        <w:t>and overweigh</w:t>
      </w:r>
      <w:r w:rsidRPr="00536008">
        <w:rPr>
          <w:rFonts w:ascii="Times New Roman" w:hAnsi="Times New Roman" w:cs="Times New Roman"/>
          <w:sz w:val="24"/>
        </w:rPr>
        <w:t>t</w:t>
      </w:r>
      <w:r w:rsidR="003C112B" w:rsidRPr="00536008">
        <w:rPr>
          <w:rFonts w:ascii="Times New Roman" w:hAnsi="Times New Roman" w:cs="Times New Roman"/>
          <w:sz w:val="24"/>
        </w:rPr>
        <w:t xml:space="preserve"> (SMD =</w:t>
      </w:r>
      <w:r w:rsidR="00BB5E8A" w:rsidRPr="00536008">
        <w:rPr>
          <w:rFonts w:ascii="Times New Roman" w:hAnsi="Times New Roman" w:cs="Times New Roman"/>
          <w:sz w:val="24"/>
        </w:rPr>
        <w:t xml:space="preserve"> </w:t>
      </w:r>
      <w:r w:rsidR="003C112B" w:rsidRPr="00536008">
        <w:rPr>
          <w:rFonts w:ascii="Times New Roman" w:hAnsi="Times New Roman" w:cs="Times New Roman"/>
          <w:sz w:val="24"/>
        </w:rPr>
        <w:t>0.5</w:t>
      </w:r>
      <w:r w:rsidR="0007542B" w:rsidRPr="00536008">
        <w:rPr>
          <w:rFonts w:ascii="Times New Roman" w:hAnsi="Times New Roman" w:cs="Times New Roman"/>
          <w:sz w:val="24"/>
        </w:rPr>
        <w:t>7</w:t>
      </w:r>
      <w:r w:rsidR="003C112B" w:rsidRPr="00536008">
        <w:rPr>
          <w:rFonts w:ascii="Times New Roman" w:hAnsi="Times New Roman" w:cs="Times New Roman"/>
          <w:sz w:val="24"/>
        </w:rPr>
        <w:t xml:space="preserve">; </w:t>
      </w:r>
      <w:r w:rsidR="003C112B" w:rsidRPr="00536008">
        <w:rPr>
          <w:rFonts w:ascii="Times New Roman" w:hAnsi="Times New Roman" w:cs="Times New Roman"/>
          <w:b/>
          <w:sz w:val="24"/>
        </w:rPr>
        <w:t>p</w:t>
      </w:r>
      <w:r w:rsidR="00BB5E8A" w:rsidRPr="00536008">
        <w:rPr>
          <w:rFonts w:ascii="Times New Roman" w:hAnsi="Times New Roman" w:cs="Times New Roman"/>
          <w:b/>
          <w:sz w:val="24"/>
        </w:rPr>
        <w:t xml:space="preserve"> </w:t>
      </w:r>
      <w:r w:rsidR="003C112B" w:rsidRPr="00536008">
        <w:rPr>
          <w:rFonts w:ascii="Times New Roman" w:hAnsi="Times New Roman" w:cs="Times New Roman"/>
          <w:b/>
          <w:sz w:val="24"/>
        </w:rPr>
        <w:t>=</w:t>
      </w:r>
      <w:r w:rsidR="00B67CD0" w:rsidRPr="00536008">
        <w:rPr>
          <w:rFonts w:ascii="Times New Roman" w:hAnsi="Times New Roman" w:cs="Times New Roman"/>
          <w:b/>
          <w:sz w:val="24"/>
        </w:rPr>
        <w:t xml:space="preserve"> </w:t>
      </w:r>
      <w:r w:rsidR="00FC78D3" w:rsidRPr="00536008">
        <w:rPr>
          <w:rFonts w:ascii="Times New Roman" w:hAnsi="Times New Roman" w:cs="Times New Roman"/>
          <w:b/>
          <w:sz w:val="24"/>
        </w:rPr>
        <w:t>0.00</w:t>
      </w:r>
      <w:r w:rsidR="00EB2820" w:rsidRPr="00536008">
        <w:rPr>
          <w:rFonts w:ascii="Times New Roman" w:hAnsi="Times New Roman" w:cs="Times New Roman"/>
          <w:b/>
          <w:sz w:val="24"/>
        </w:rPr>
        <w:t>2</w:t>
      </w:r>
      <w:r w:rsidR="003C112B" w:rsidRPr="00536008">
        <w:rPr>
          <w:rFonts w:ascii="Times New Roman" w:hAnsi="Times New Roman" w:cs="Times New Roman"/>
          <w:sz w:val="24"/>
        </w:rPr>
        <w:t>)</w:t>
      </w:r>
      <w:r w:rsidR="00D30845" w:rsidRPr="00536008">
        <w:rPr>
          <w:rFonts w:ascii="Times New Roman" w:hAnsi="Times New Roman" w:cs="Times New Roman"/>
          <w:sz w:val="24"/>
        </w:rPr>
        <w:t xml:space="preserve"> </w:t>
      </w:r>
      <w:r w:rsidR="00A06E31" w:rsidRPr="00536008">
        <w:rPr>
          <w:rFonts w:ascii="Times New Roman" w:hAnsi="Times New Roman" w:cs="Times New Roman"/>
          <w:sz w:val="24"/>
        </w:rPr>
        <w:t>participants</w:t>
      </w:r>
      <w:r w:rsidR="003C112B" w:rsidRPr="00536008">
        <w:rPr>
          <w:rFonts w:ascii="Times New Roman" w:hAnsi="Times New Roman" w:cs="Times New Roman"/>
          <w:sz w:val="24"/>
        </w:rPr>
        <w:t xml:space="preserve">, </w:t>
      </w:r>
      <w:r w:rsidR="002D212E" w:rsidRPr="00536008">
        <w:rPr>
          <w:rFonts w:ascii="Times New Roman" w:hAnsi="Times New Roman" w:cs="Times New Roman"/>
          <w:sz w:val="24"/>
        </w:rPr>
        <w:t>following</w:t>
      </w:r>
      <w:r w:rsidR="003B767A" w:rsidRPr="00536008">
        <w:rPr>
          <w:rFonts w:ascii="Times New Roman" w:hAnsi="Times New Roman" w:cs="Times New Roman"/>
          <w:sz w:val="24"/>
        </w:rPr>
        <w:t xml:space="preserve"> </w:t>
      </w:r>
      <w:r w:rsidR="004800C7" w:rsidRPr="00536008">
        <w:rPr>
          <w:rFonts w:ascii="Times New Roman" w:hAnsi="Times New Roman" w:cs="Times New Roman"/>
          <w:sz w:val="24"/>
        </w:rPr>
        <w:t>WBC</w:t>
      </w:r>
      <w:r w:rsidR="003C112B" w:rsidRPr="00536008">
        <w:rPr>
          <w:rFonts w:ascii="Times New Roman" w:hAnsi="Times New Roman" w:cs="Times New Roman"/>
          <w:sz w:val="24"/>
        </w:rPr>
        <w:t xml:space="preserve"> (SMD =</w:t>
      </w:r>
      <w:r w:rsidR="00BB5E8A" w:rsidRPr="00536008">
        <w:rPr>
          <w:rFonts w:ascii="Times New Roman" w:hAnsi="Times New Roman" w:cs="Times New Roman"/>
          <w:sz w:val="24"/>
        </w:rPr>
        <w:t xml:space="preserve"> </w:t>
      </w:r>
      <w:r w:rsidR="003C112B" w:rsidRPr="00536008">
        <w:rPr>
          <w:rFonts w:ascii="Times New Roman" w:hAnsi="Times New Roman" w:cs="Times New Roman"/>
          <w:sz w:val="24"/>
        </w:rPr>
        <w:t>0.6</w:t>
      </w:r>
      <w:r w:rsidR="0007542B" w:rsidRPr="00536008">
        <w:rPr>
          <w:rFonts w:ascii="Times New Roman" w:hAnsi="Times New Roman" w:cs="Times New Roman"/>
          <w:sz w:val="24"/>
        </w:rPr>
        <w:t>2</w:t>
      </w:r>
      <w:r w:rsidR="003C112B" w:rsidRPr="00536008">
        <w:rPr>
          <w:rFonts w:ascii="Times New Roman" w:hAnsi="Times New Roman" w:cs="Times New Roman"/>
          <w:sz w:val="24"/>
        </w:rPr>
        <w:t>;</w:t>
      </w:r>
      <w:r w:rsidR="001077D2" w:rsidRPr="00536008">
        <w:rPr>
          <w:rFonts w:ascii="Times New Roman" w:hAnsi="Times New Roman" w:cs="Times New Roman"/>
          <w:sz w:val="24"/>
        </w:rPr>
        <w:t xml:space="preserve"> </w:t>
      </w:r>
      <w:r w:rsidR="003C112B" w:rsidRPr="00536008">
        <w:rPr>
          <w:rFonts w:ascii="Times New Roman" w:hAnsi="Times New Roman" w:cs="Times New Roman"/>
          <w:b/>
          <w:sz w:val="24"/>
        </w:rPr>
        <w:t>p</w:t>
      </w:r>
      <w:r w:rsidR="00BB5E8A" w:rsidRPr="00536008">
        <w:rPr>
          <w:rFonts w:ascii="Times New Roman" w:hAnsi="Times New Roman" w:cs="Times New Roman"/>
          <w:b/>
          <w:sz w:val="24"/>
        </w:rPr>
        <w:t xml:space="preserve"> </w:t>
      </w:r>
      <w:r w:rsidR="003C112B" w:rsidRPr="00536008">
        <w:rPr>
          <w:rFonts w:ascii="Times New Roman" w:hAnsi="Times New Roman" w:cs="Times New Roman"/>
          <w:b/>
          <w:sz w:val="24"/>
        </w:rPr>
        <w:t>=</w:t>
      </w:r>
      <w:r w:rsidR="00D01531" w:rsidRPr="00536008">
        <w:rPr>
          <w:rFonts w:ascii="Times New Roman" w:hAnsi="Times New Roman" w:cs="Times New Roman"/>
          <w:b/>
          <w:sz w:val="24"/>
        </w:rPr>
        <w:t xml:space="preserve"> </w:t>
      </w:r>
      <w:r w:rsidR="003C112B" w:rsidRPr="00536008">
        <w:rPr>
          <w:rFonts w:ascii="Times New Roman" w:hAnsi="Times New Roman" w:cs="Times New Roman"/>
          <w:b/>
          <w:sz w:val="24"/>
        </w:rPr>
        <w:t>0.00</w:t>
      </w:r>
      <w:r w:rsidR="000A72E6" w:rsidRPr="00536008">
        <w:rPr>
          <w:rFonts w:ascii="Times New Roman" w:hAnsi="Times New Roman" w:cs="Times New Roman"/>
          <w:b/>
          <w:sz w:val="24"/>
        </w:rPr>
        <w:t>0</w:t>
      </w:r>
      <w:r w:rsidR="00A64307" w:rsidRPr="00536008">
        <w:rPr>
          <w:rFonts w:ascii="Times New Roman" w:hAnsi="Times New Roman" w:cs="Times New Roman"/>
          <w:sz w:val="24"/>
        </w:rPr>
        <w:t xml:space="preserve">) </w:t>
      </w:r>
      <w:r w:rsidR="00E735E7" w:rsidRPr="00536008">
        <w:rPr>
          <w:rFonts w:ascii="Times New Roman" w:hAnsi="Times New Roman" w:cs="Times New Roman"/>
          <w:sz w:val="24"/>
        </w:rPr>
        <w:t xml:space="preserve">and </w:t>
      </w:r>
      <w:r w:rsidR="004800C7" w:rsidRPr="00536008">
        <w:rPr>
          <w:rFonts w:ascii="Times New Roman" w:hAnsi="Times New Roman" w:cs="Times New Roman"/>
          <w:sz w:val="24"/>
        </w:rPr>
        <w:t>PBC</w:t>
      </w:r>
      <w:r w:rsidR="003C112B" w:rsidRPr="00536008">
        <w:rPr>
          <w:rFonts w:ascii="Times New Roman" w:hAnsi="Times New Roman" w:cs="Times New Roman"/>
          <w:sz w:val="24"/>
        </w:rPr>
        <w:t xml:space="preserve"> (SMD =</w:t>
      </w:r>
      <w:r w:rsidR="00BB5E8A" w:rsidRPr="00536008">
        <w:rPr>
          <w:rFonts w:ascii="Times New Roman" w:hAnsi="Times New Roman" w:cs="Times New Roman"/>
          <w:sz w:val="24"/>
        </w:rPr>
        <w:t xml:space="preserve"> </w:t>
      </w:r>
      <w:r w:rsidR="003C112B" w:rsidRPr="00536008">
        <w:rPr>
          <w:rFonts w:ascii="Times New Roman" w:hAnsi="Times New Roman" w:cs="Times New Roman"/>
          <w:sz w:val="24"/>
        </w:rPr>
        <w:t>0.6</w:t>
      </w:r>
      <w:r w:rsidR="0007542B" w:rsidRPr="00536008">
        <w:rPr>
          <w:rFonts w:ascii="Times New Roman" w:hAnsi="Times New Roman" w:cs="Times New Roman"/>
          <w:sz w:val="24"/>
        </w:rPr>
        <w:t>1</w:t>
      </w:r>
      <w:r w:rsidR="003C112B" w:rsidRPr="00536008">
        <w:rPr>
          <w:rFonts w:ascii="Times New Roman" w:hAnsi="Times New Roman" w:cs="Times New Roman"/>
          <w:sz w:val="24"/>
        </w:rPr>
        <w:t>;</w:t>
      </w:r>
      <w:r w:rsidR="001077D2" w:rsidRPr="00536008">
        <w:rPr>
          <w:rFonts w:ascii="Times New Roman" w:hAnsi="Times New Roman" w:cs="Times New Roman"/>
          <w:sz w:val="24"/>
        </w:rPr>
        <w:t xml:space="preserve"> </w:t>
      </w:r>
      <w:r w:rsidR="003C112B" w:rsidRPr="00536008">
        <w:rPr>
          <w:rFonts w:ascii="Times New Roman" w:hAnsi="Times New Roman" w:cs="Times New Roman"/>
          <w:b/>
          <w:sz w:val="24"/>
        </w:rPr>
        <w:t>p</w:t>
      </w:r>
      <w:r w:rsidR="00BB5E8A" w:rsidRPr="00536008">
        <w:rPr>
          <w:rFonts w:ascii="Times New Roman" w:hAnsi="Times New Roman" w:cs="Times New Roman"/>
          <w:b/>
          <w:sz w:val="24"/>
        </w:rPr>
        <w:t xml:space="preserve"> </w:t>
      </w:r>
      <w:r w:rsidR="003C112B" w:rsidRPr="00536008">
        <w:rPr>
          <w:rFonts w:ascii="Times New Roman" w:hAnsi="Times New Roman" w:cs="Times New Roman"/>
          <w:b/>
          <w:sz w:val="24"/>
        </w:rPr>
        <w:t>=</w:t>
      </w:r>
      <w:r w:rsidR="00BB5E8A" w:rsidRPr="00536008">
        <w:rPr>
          <w:rFonts w:ascii="Times New Roman" w:hAnsi="Times New Roman" w:cs="Times New Roman"/>
          <w:b/>
          <w:sz w:val="24"/>
        </w:rPr>
        <w:t xml:space="preserve"> </w:t>
      </w:r>
      <w:r w:rsidR="00D01531" w:rsidRPr="00536008">
        <w:rPr>
          <w:rFonts w:ascii="Times New Roman" w:hAnsi="Times New Roman" w:cs="Times New Roman"/>
          <w:b/>
          <w:sz w:val="24"/>
        </w:rPr>
        <w:t>0.000</w:t>
      </w:r>
      <w:r w:rsidR="00A717A5" w:rsidRPr="00536008">
        <w:rPr>
          <w:rFonts w:ascii="Times New Roman" w:hAnsi="Times New Roman" w:cs="Times New Roman"/>
          <w:sz w:val="24"/>
        </w:rPr>
        <w:t xml:space="preserve">) </w:t>
      </w:r>
      <w:r w:rsidR="00BD1AF0" w:rsidRPr="00536008">
        <w:rPr>
          <w:rFonts w:ascii="Times New Roman" w:hAnsi="Times New Roman" w:cs="Times New Roman"/>
          <w:sz w:val="24"/>
        </w:rPr>
        <w:t xml:space="preserve">without any difference between moderators (Figure </w:t>
      </w:r>
      <w:r w:rsidR="00C51BC3" w:rsidRPr="00536008">
        <w:rPr>
          <w:rFonts w:ascii="Times New Roman" w:hAnsi="Times New Roman" w:cs="Times New Roman"/>
          <w:sz w:val="24"/>
        </w:rPr>
        <w:t>9</w:t>
      </w:r>
      <w:r w:rsidR="00D2584C" w:rsidRPr="00536008">
        <w:rPr>
          <w:rFonts w:ascii="Times New Roman" w:hAnsi="Times New Roman" w:cs="Times New Roman"/>
          <w:sz w:val="24"/>
        </w:rPr>
        <w:t>)</w:t>
      </w:r>
      <w:r w:rsidR="003B767A" w:rsidRPr="00536008">
        <w:rPr>
          <w:rFonts w:ascii="Times New Roman" w:hAnsi="Times New Roman" w:cs="Times New Roman"/>
          <w:sz w:val="24"/>
        </w:rPr>
        <w:t xml:space="preserve">. </w:t>
      </w:r>
      <w:r w:rsidR="00046B42" w:rsidRPr="00536008">
        <w:rPr>
          <w:rFonts w:ascii="Times New Roman" w:hAnsi="Times New Roman" w:cs="Times New Roman"/>
          <w:sz w:val="24"/>
        </w:rPr>
        <w:t>Meta-regression analysis confirm</w:t>
      </w:r>
      <w:r w:rsidR="00CB403E" w:rsidRPr="00536008">
        <w:rPr>
          <w:rFonts w:ascii="Times New Roman" w:hAnsi="Times New Roman" w:cs="Times New Roman"/>
          <w:sz w:val="24"/>
        </w:rPr>
        <w:t>ed</w:t>
      </w:r>
      <w:r w:rsidR="00046B42" w:rsidRPr="00536008">
        <w:rPr>
          <w:rFonts w:ascii="Times New Roman" w:hAnsi="Times New Roman" w:cs="Times New Roman"/>
          <w:sz w:val="24"/>
        </w:rPr>
        <w:t xml:space="preserve"> these </w:t>
      </w:r>
      <w:r w:rsidR="00A02A4E" w:rsidRPr="00536008">
        <w:rPr>
          <w:rFonts w:ascii="Times New Roman" w:hAnsi="Times New Roman" w:cs="Times New Roman"/>
          <w:sz w:val="24"/>
        </w:rPr>
        <w:t>results and</w:t>
      </w:r>
      <w:r w:rsidR="00161377" w:rsidRPr="00536008">
        <w:rPr>
          <w:rFonts w:ascii="Times New Roman" w:hAnsi="Times New Roman" w:cs="Times New Roman"/>
          <w:sz w:val="24"/>
        </w:rPr>
        <w:t xml:space="preserve"> showed</w:t>
      </w:r>
      <w:r w:rsidR="00046B42" w:rsidRPr="00536008">
        <w:rPr>
          <w:rFonts w:ascii="Times New Roman" w:hAnsi="Times New Roman" w:cs="Times New Roman"/>
          <w:sz w:val="24"/>
        </w:rPr>
        <w:t xml:space="preserve"> that</w:t>
      </w:r>
      <w:r w:rsidR="001F59E1" w:rsidRPr="00536008">
        <w:rPr>
          <w:rFonts w:ascii="Times New Roman" w:hAnsi="Times New Roman" w:cs="Times New Roman"/>
          <w:sz w:val="24"/>
        </w:rPr>
        <w:t xml:space="preserve"> </w:t>
      </w:r>
      <w:r w:rsidR="00AF66A7" w:rsidRPr="00536008">
        <w:rPr>
          <w:rFonts w:ascii="Times New Roman" w:hAnsi="Times New Roman" w:cs="Times New Roman"/>
          <w:sz w:val="24"/>
        </w:rPr>
        <w:t xml:space="preserve">the increase </w:t>
      </w:r>
      <w:r w:rsidR="00126FF5" w:rsidRPr="00536008">
        <w:rPr>
          <w:rFonts w:ascii="Times New Roman" w:hAnsi="Times New Roman" w:cs="Times New Roman"/>
          <w:sz w:val="24"/>
        </w:rPr>
        <w:t>in</w:t>
      </w:r>
      <w:r w:rsidR="00AF66A7" w:rsidRPr="00536008">
        <w:rPr>
          <w:rFonts w:ascii="Times New Roman" w:hAnsi="Times New Roman" w:cs="Times New Roman"/>
          <w:sz w:val="24"/>
        </w:rPr>
        <w:t xml:space="preserve"> RMSSD was </w:t>
      </w:r>
      <w:r w:rsidR="001F59E1" w:rsidRPr="00536008">
        <w:rPr>
          <w:rFonts w:ascii="Times New Roman" w:hAnsi="Times New Roman" w:cs="Times New Roman"/>
          <w:sz w:val="24"/>
        </w:rPr>
        <w:t xml:space="preserve">not significantly </w:t>
      </w:r>
      <w:r w:rsidR="00126FF5" w:rsidRPr="00536008">
        <w:rPr>
          <w:rFonts w:ascii="Times New Roman" w:hAnsi="Times New Roman" w:cs="Times New Roman"/>
          <w:sz w:val="24"/>
        </w:rPr>
        <w:t>modulated by age, sex, BMI, body fat percentage,</w:t>
      </w:r>
      <w:r w:rsidR="00A34304" w:rsidRPr="00536008">
        <w:rPr>
          <w:rFonts w:ascii="Times New Roman" w:hAnsi="Times New Roman" w:cs="Times New Roman"/>
          <w:sz w:val="24"/>
        </w:rPr>
        <w:t xml:space="preserve"> </w:t>
      </w:r>
      <w:r w:rsidR="00126FF5" w:rsidRPr="00536008">
        <w:rPr>
          <w:rFonts w:ascii="Times New Roman" w:hAnsi="Times New Roman" w:cs="Times New Roman"/>
          <w:sz w:val="24"/>
        </w:rPr>
        <w:t xml:space="preserve">or </w:t>
      </w:r>
      <w:r w:rsidR="00A34304" w:rsidRPr="00536008">
        <w:rPr>
          <w:rFonts w:ascii="Times New Roman" w:hAnsi="Times New Roman" w:cs="Times New Roman"/>
          <w:sz w:val="24"/>
        </w:rPr>
        <w:t xml:space="preserve">cryostimulation </w:t>
      </w:r>
      <w:r w:rsidR="00796933" w:rsidRPr="00536008">
        <w:rPr>
          <w:rFonts w:ascii="Times New Roman" w:hAnsi="Times New Roman" w:cs="Times New Roman"/>
          <w:sz w:val="24"/>
        </w:rPr>
        <w:t>type</w:t>
      </w:r>
      <w:r w:rsidR="006E569B" w:rsidRPr="00536008">
        <w:rPr>
          <w:rFonts w:ascii="Times New Roman" w:hAnsi="Times New Roman" w:cs="Times New Roman"/>
          <w:sz w:val="24"/>
        </w:rPr>
        <w:t>.</w:t>
      </w:r>
    </w:p>
    <w:p w14:paraId="3F124C65" w14:textId="77777777" w:rsidR="002E674E" w:rsidRPr="00536008" w:rsidRDefault="002E674E" w:rsidP="00890F4E">
      <w:pPr>
        <w:pStyle w:val="Paragraphedeliste"/>
        <w:spacing w:line="360" w:lineRule="auto"/>
        <w:ind w:left="0"/>
        <w:jc w:val="both"/>
        <w:rPr>
          <w:rFonts w:ascii="Times New Roman" w:hAnsi="Times New Roman" w:cs="Times New Roman"/>
          <w:sz w:val="24"/>
        </w:rPr>
      </w:pPr>
    </w:p>
    <w:p w14:paraId="59133539" w14:textId="77777777" w:rsidR="002E674E" w:rsidRPr="00536008" w:rsidRDefault="002E674E" w:rsidP="00890F4E">
      <w:pPr>
        <w:pStyle w:val="Paragraphedeliste"/>
        <w:spacing w:line="360" w:lineRule="auto"/>
        <w:ind w:left="0"/>
        <w:jc w:val="both"/>
        <w:rPr>
          <w:rFonts w:ascii="Times New Roman" w:hAnsi="Times New Roman" w:cs="Times New Roman"/>
          <w:sz w:val="24"/>
        </w:rPr>
      </w:pPr>
    </w:p>
    <w:p w14:paraId="637805D2" w14:textId="051D0AC7" w:rsidR="00591CEF" w:rsidRPr="00536008" w:rsidRDefault="00CE656E" w:rsidP="00FE26A4">
      <w:pPr>
        <w:pStyle w:val="Paragraphedeliste"/>
        <w:pBdr>
          <w:top w:val="single" w:sz="4" w:space="1" w:color="auto"/>
          <w:left w:val="single" w:sz="4" w:space="4" w:color="auto"/>
          <w:bottom w:val="single" w:sz="4" w:space="1" w:color="auto"/>
          <w:right w:val="single" w:sz="4" w:space="4" w:color="auto"/>
        </w:pBdr>
        <w:spacing w:line="360" w:lineRule="auto"/>
        <w:ind w:left="0" w:firstLine="142"/>
        <w:jc w:val="center"/>
        <w:rPr>
          <w:rFonts w:ascii="Times New Roman" w:hAnsi="Times New Roman" w:cs="Times New Roman"/>
          <w:sz w:val="24"/>
        </w:rPr>
      </w:pPr>
      <w:r w:rsidRPr="00536008">
        <w:rPr>
          <w:rFonts w:ascii="Times New Roman" w:hAnsi="Times New Roman" w:cs="Times New Roman"/>
          <w:noProof/>
          <w:sz w:val="24"/>
        </w:rPr>
        <w:drawing>
          <wp:inline distT="0" distB="0" distL="0" distR="0" wp14:anchorId="463332C8" wp14:editId="67C9AAA9">
            <wp:extent cx="5278582" cy="2917999"/>
            <wp:effectExtent l="0" t="0" r="0" b="0"/>
            <wp:docPr id="1519715224" name="Image 4" descr="Une image contenant texte, capture d’écran,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5224" name="Image 4" descr="Une image contenant texte, capture d’écran, nombre, diagramm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4359" cy="2921192"/>
                    </a:xfrm>
                    <a:prstGeom prst="rect">
                      <a:avLst/>
                    </a:prstGeom>
                  </pic:spPr>
                </pic:pic>
              </a:graphicData>
            </a:graphic>
          </wp:inline>
        </w:drawing>
      </w:r>
    </w:p>
    <w:p w14:paraId="7349A0AF" w14:textId="49BE27CE" w:rsidR="0007542B" w:rsidRPr="00536008" w:rsidRDefault="00591CEF" w:rsidP="00890F4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536008">
        <w:rPr>
          <w:rFonts w:ascii="Times New Roman" w:hAnsi="Times New Roman" w:cs="Times New Roman"/>
          <w:b/>
          <w:sz w:val="24"/>
        </w:rPr>
        <w:t xml:space="preserve">Figure </w:t>
      </w:r>
      <w:r w:rsidR="00C51BC3" w:rsidRPr="00536008">
        <w:rPr>
          <w:rFonts w:ascii="Times New Roman" w:hAnsi="Times New Roman" w:cs="Times New Roman"/>
          <w:b/>
          <w:sz w:val="24"/>
        </w:rPr>
        <w:t>9</w:t>
      </w:r>
      <w:r w:rsidRPr="00536008">
        <w:rPr>
          <w:rFonts w:ascii="Times New Roman" w:hAnsi="Times New Roman" w:cs="Times New Roman"/>
          <w:b/>
          <w:sz w:val="24"/>
        </w:rPr>
        <w:t xml:space="preserve">. </w:t>
      </w:r>
      <w:r w:rsidRPr="00536008">
        <w:rPr>
          <w:rFonts w:ascii="Times New Roman" w:hAnsi="Times New Roman" w:cs="Times New Roman"/>
        </w:rPr>
        <w:t xml:space="preserve">Effect of </w:t>
      </w:r>
      <w:r w:rsidR="00CD4579" w:rsidRPr="00536008">
        <w:rPr>
          <w:rFonts w:ascii="Times New Roman" w:hAnsi="Times New Roman" w:cs="Times New Roman"/>
        </w:rPr>
        <w:t>cold exposure</w:t>
      </w:r>
      <w:r w:rsidRPr="00536008">
        <w:rPr>
          <w:rFonts w:ascii="Times New Roman" w:hAnsi="Times New Roman" w:cs="Times New Roman"/>
        </w:rPr>
        <w:t xml:space="preserve"> on RMSSD</w:t>
      </w:r>
      <w:r w:rsidR="002D212E" w:rsidRPr="00536008">
        <w:rPr>
          <w:rFonts w:ascii="Times New Roman" w:hAnsi="Times New Roman" w:cs="Times New Roman"/>
        </w:rPr>
        <w:t xml:space="preserve"> magnitude</w:t>
      </w:r>
      <w:r w:rsidRPr="00536008">
        <w:rPr>
          <w:rFonts w:ascii="Times New Roman" w:hAnsi="Times New Roman" w:cs="Times New Roman"/>
        </w:rPr>
        <w:t xml:space="preserve"> depending on </w:t>
      </w:r>
      <w:r w:rsidR="00FC3675" w:rsidRPr="00536008">
        <w:rPr>
          <w:rFonts w:ascii="Times New Roman" w:hAnsi="Times New Roman" w:cs="Times New Roman"/>
        </w:rPr>
        <w:t>sex</w:t>
      </w:r>
      <w:r w:rsidRPr="00536008">
        <w:rPr>
          <w:rFonts w:ascii="Times New Roman" w:hAnsi="Times New Roman" w:cs="Times New Roman"/>
        </w:rPr>
        <w:t xml:space="preserve">, BMI, and </w:t>
      </w:r>
      <w:r w:rsidR="00E436A0" w:rsidRPr="00536008">
        <w:rPr>
          <w:rFonts w:ascii="Times New Roman" w:hAnsi="Times New Roman" w:cs="Times New Roman"/>
          <w:sz w:val="24"/>
        </w:rPr>
        <w:t>cryostimulation</w:t>
      </w:r>
      <w:r w:rsidR="00E436A0" w:rsidRPr="00536008">
        <w:rPr>
          <w:rFonts w:ascii="Times New Roman" w:hAnsi="Times New Roman" w:cs="Times New Roman"/>
        </w:rPr>
        <w:t xml:space="preserve"> </w:t>
      </w:r>
      <w:r w:rsidRPr="00536008">
        <w:rPr>
          <w:rFonts w:ascii="Times New Roman" w:hAnsi="Times New Roman" w:cs="Times New Roman"/>
        </w:rPr>
        <w:t>type</w:t>
      </w:r>
      <w:r w:rsidR="0078751D" w:rsidRPr="00536008">
        <w:rPr>
          <w:rFonts w:ascii="Times New Roman" w:hAnsi="Times New Roman" w:cs="Times New Roman"/>
        </w:rPr>
        <w:t>.</w:t>
      </w:r>
      <w:r w:rsidR="00971E02" w:rsidRPr="00536008">
        <w:rPr>
          <w:rFonts w:ascii="Times New Roman" w:hAnsi="Times New Roman" w:cs="Times New Roman"/>
        </w:rPr>
        <w:t xml:space="preserve"> </w:t>
      </w:r>
      <w:r w:rsidR="00971E02" w:rsidRPr="00536008">
        <w:rPr>
          <w:rFonts w:ascii="Times New Roman" w:hAnsi="Times New Roman" w:cs="Times New Roman"/>
          <w:szCs w:val="20"/>
        </w:rPr>
        <w:t>SMD: Standardized mean difference</w:t>
      </w:r>
      <w:r w:rsidR="00971E02" w:rsidRPr="00536008">
        <w:rPr>
          <w:rFonts w:ascii="Times New Roman" w:hAnsi="Times New Roman" w:cs="Times New Roman"/>
          <w:bCs/>
          <w:sz w:val="24"/>
        </w:rPr>
        <w:t>;</w:t>
      </w:r>
      <w:r w:rsidR="0078751D" w:rsidRPr="00536008">
        <w:rPr>
          <w:rFonts w:ascii="Times New Roman" w:hAnsi="Times New Roman" w:cs="Times New Roman"/>
        </w:rPr>
        <w:t xml:space="preserve"> </w:t>
      </w:r>
      <w:r w:rsidRPr="00536008">
        <w:rPr>
          <w:rFonts w:ascii="Times New Roman" w:hAnsi="Times New Roman" w:cs="Times New Roman"/>
        </w:rPr>
        <w:t xml:space="preserve">BMI: Body Mass Index; Cryo: </w:t>
      </w:r>
      <w:r w:rsidR="00846C0C" w:rsidRPr="00536008">
        <w:rPr>
          <w:rFonts w:ascii="Times New Roman" w:hAnsi="Times New Roman" w:cs="Times New Roman"/>
          <w:sz w:val="24"/>
        </w:rPr>
        <w:t>cryostimulation</w:t>
      </w:r>
      <w:r w:rsidRPr="00536008">
        <w:rPr>
          <w:rFonts w:ascii="Times New Roman" w:hAnsi="Times New Roman" w:cs="Times New Roman"/>
        </w:rPr>
        <w:t xml:space="preserve">; WBC: Whole body </w:t>
      </w:r>
      <w:r w:rsidR="00846C0C" w:rsidRPr="00536008">
        <w:rPr>
          <w:rFonts w:ascii="Times New Roman" w:hAnsi="Times New Roman" w:cs="Times New Roman"/>
          <w:sz w:val="24"/>
        </w:rPr>
        <w:t>cryostimulation</w:t>
      </w:r>
      <w:r w:rsidRPr="00536008">
        <w:rPr>
          <w:rFonts w:ascii="Times New Roman" w:hAnsi="Times New Roman" w:cs="Times New Roman"/>
        </w:rPr>
        <w:t xml:space="preserve">; PBC: Partial Body </w:t>
      </w:r>
      <w:r w:rsidR="00846C0C" w:rsidRPr="00536008">
        <w:rPr>
          <w:rFonts w:ascii="Times New Roman" w:hAnsi="Times New Roman" w:cs="Times New Roman"/>
          <w:sz w:val="24"/>
        </w:rPr>
        <w:t>cryos</w:t>
      </w:r>
      <w:r w:rsidR="00846C0C" w:rsidRPr="00536008">
        <w:rPr>
          <w:rFonts w:ascii="Times New Roman" w:hAnsi="Times New Roman" w:cs="Times New Roman"/>
        </w:rPr>
        <w:t>timulation</w:t>
      </w:r>
      <w:r w:rsidR="007C526F" w:rsidRPr="00536008">
        <w:rPr>
          <w:rFonts w:ascii="Times New Roman" w:hAnsi="Times New Roman" w:cs="Times New Roman"/>
        </w:rPr>
        <w:t xml:space="preserve">; N: Number of articles; n: Number of experimental groups; s: </w:t>
      </w:r>
      <w:r w:rsidR="00A06E31" w:rsidRPr="00536008">
        <w:rPr>
          <w:rFonts w:ascii="Times New Roman" w:hAnsi="Times New Roman" w:cs="Times New Roman"/>
          <w:strike/>
        </w:rPr>
        <w:t>subjects</w:t>
      </w:r>
      <w:r w:rsidR="00A06E31" w:rsidRPr="00536008">
        <w:rPr>
          <w:rFonts w:ascii="Times New Roman" w:hAnsi="Times New Roman" w:cs="Times New Roman"/>
        </w:rPr>
        <w:t xml:space="preserve"> participants.</w:t>
      </w:r>
    </w:p>
    <w:p w14:paraId="2C53063E" w14:textId="58489359" w:rsidR="00080A9C" w:rsidRPr="00536008" w:rsidRDefault="00080A9C" w:rsidP="00047506">
      <w:pPr>
        <w:pStyle w:val="Paragraphedeliste"/>
        <w:numPr>
          <w:ilvl w:val="1"/>
          <w:numId w:val="14"/>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H</w:t>
      </w:r>
      <w:r w:rsidR="005E6D85" w:rsidRPr="00536008">
        <w:rPr>
          <w:rFonts w:ascii="Times New Roman" w:hAnsi="Times New Roman" w:cs="Times New Roman"/>
          <w:b/>
          <w:sz w:val="24"/>
          <w:szCs w:val="24"/>
        </w:rPr>
        <w:t>F</w:t>
      </w:r>
    </w:p>
    <w:p w14:paraId="0C37D727" w14:textId="6AB0E97E" w:rsidR="00394ABB" w:rsidRPr="00536008" w:rsidRDefault="007D3ABE" w:rsidP="00CD1B9D">
      <w:pPr>
        <w:pStyle w:val="Paragraphedeliste"/>
        <w:spacing w:line="360" w:lineRule="auto"/>
        <w:ind w:left="0"/>
        <w:jc w:val="both"/>
        <w:rPr>
          <w:rFonts w:ascii="Times New Roman" w:hAnsi="Times New Roman" w:cs="Times New Roman"/>
          <w:sz w:val="24"/>
        </w:rPr>
      </w:pPr>
      <w:r w:rsidRPr="00536008">
        <w:rPr>
          <w:rFonts w:ascii="Times New Roman" w:hAnsi="Times New Roman" w:cs="Times New Roman"/>
          <w:sz w:val="24"/>
        </w:rPr>
        <w:t>C</w:t>
      </w:r>
      <w:r w:rsidR="00846C0C" w:rsidRPr="00536008">
        <w:rPr>
          <w:rFonts w:ascii="Times New Roman" w:hAnsi="Times New Roman" w:cs="Times New Roman"/>
          <w:sz w:val="24"/>
        </w:rPr>
        <w:t xml:space="preserve">ryostimulation </w:t>
      </w:r>
      <w:r w:rsidR="00E25D6C" w:rsidRPr="00536008">
        <w:rPr>
          <w:rFonts w:ascii="Times New Roman" w:hAnsi="Times New Roman" w:cs="Times New Roman"/>
          <w:sz w:val="24"/>
        </w:rPr>
        <w:t xml:space="preserve">induced </w:t>
      </w:r>
      <w:r w:rsidR="00C63FA9" w:rsidRPr="00536008">
        <w:rPr>
          <w:rFonts w:ascii="Times New Roman" w:hAnsi="Times New Roman" w:cs="Times New Roman"/>
          <w:sz w:val="24"/>
        </w:rPr>
        <w:t xml:space="preserve">a significant </w:t>
      </w:r>
      <w:r w:rsidR="006A56CD" w:rsidRPr="00536008">
        <w:rPr>
          <w:rFonts w:ascii="Times New Roman" w:hAnsi="Times New Roman" w:cs="Times New Roman"/>
          <w:sz w:val="24"/>
        </w:rPr>
        <w:t xml:space="preserve">increase </w:t>
      </w:r>
      <w:r w:rsidR="002D212E" w:rsidRPr="00536008">
        <w:rPr>
          <w:rFonts w:ascii="Times New Roman" w:hAnsi="Times New Roman" w:cs="Times New Roman"/>
          <w:sz w:val="24"/>
        </w:rPr>
        <w:t>in</w:t>
      </w:r>
      <w:r w:rsidR="00C63FA9" w:rsidRPr="00536008">
        <w:rPr>
          <w:rFonts w:ascii="Times New Roman" w:hAnsi="Times New Roman" w:cs="Times New Roman"/>
          <w:sz w:val="24"/>
        </w:rPr>
        <w:t xml:space="preserve"> HF</w:t>
      </w:r>
      <w:r w:rsidR="00906965" w:rsidRPr="00536008">
        <w:rPr>
          <w:rFonts w:ascii="Times New Roman" w:hAnsi="Times New Roman" w:cs="Times New Roman"/>
          <w:sz w:val="24"/>
        </w:rPr>
        <w:t xml:space="preserve"> </w:t>
      </w:r>
      <w:r w:rsidR="002D212E" w:rsidRPr="00536008">
        <w:rPr>
          <w:rFonts w:ascii="Times New Roman" w:hAnsi="Times New Roman" w:cs="Times New Roman"/>
          <w:sz w:val="24"/>
        </w:rPr>
        <w:t>in</w:t>
      </w:r>
      <w:r w:rsidR="00C63FA9" w:rsidRPr="00536008">
        <w:rPr>
          <w:rFonts w:ascii="Times New Roman" w:hAnsi="Times New Roman" w:cs="Times New Roman"/>
          <w:sz w:val="24"/>
        </w:rPr>
        <w:t xml:space="preserve"> </w:t>
      </w:r>
      <w:r w:rsidR="00E25D6C" w:rsidRPr="00536008">
        <w:rPr>
          <w:rFonts w:ascii="Times New Roman" w:hAnsi="Times New Roman" w:cs="Times New Roman"/>
          <w:sz w:val="24"/>
        </w:rPr>
        <w:t>males</w:t>
      </w:r>
      <w:r w:rsidR="00F20730" w:rsidRPr="00536008">
        <w:rPr>
          <w:rFonts w:ascii="Times New Roman" w:hAnsi="Times New Roman" w:cs="Times New Roman"/>
          <w:sz w:val="24"/>
        </w:rPr>
        <w:t xml:space="preserve"> </w:t>
      </w:r>
      <w:r w:rsidR="00C559A0" w:rsidRPr="00536008">
        <w:rPr>
          <w:rFonts w:ascii="Times New Roman" w:hAnsi="Times New Roman" w:cs="Times New Roman"/>
          <w:sz w:val="24"/>
        </w:rPr>
        <w:t xml:space="preserve">(SMD = 0.42; </w:t>
      </w:r>
      <w:r w:rsidR="00C559A0" w:rsidRPr="00536008">
        <w:rPr>
          <w:rFonts w:ascii="Times New Roman" w:hAnsi="Times New Roman" w:cs="Times New Roman"/>
          <w:b/>
          <w:sz w:val="24"/>
        </w:rPr>
        <w:t>p</w:t>
      </w:r>
      <w:r w:rsidR="004B2C3C" w:rsidRPr="00536008">
        <w:rPr>
          <w:rFonts w:ascii="Times New Roman" w:hAnsi="Times New Roman" w:cs="Times New Roman"/>
          <w:b/>
          <w:sz w:val="24"/>
        </w:rPr>
        <w:t xml:space="preserve"> </w:t>
      </w:r>
      <w:r w:rsidR="00C559A0" w:rsidRPr="00536008">
        <w:rPr>
          <w:rFonts w:ascii="Times New Roman" w:hAnsi="Times New Roman" w:cs="Times New Roman"/>
          <w:b/>
          <w:sz w:val="24"/>
        </w:rPr>
        <w:t>=</w:t>
      </w:r>
      <w:r w:rsidR="00147700" w:rsidRPr="00536008">
        <w:rPr>
          <w:rFonts w:ascii="Times New Roman" w:hAnsi="Times New Roman" w:cs="Times New Roman"/>
          <w:b/>
          <w:sz w:val="24"/>
        </w:rPr>
        <w:t xml:space="preserve"> </w:t>
      </w:r>
      <w:r w:rsidR="00C559A0" w:rsidRPr="00536008">
        <w:rPr>
          <w:rFonts w:ascii="Times New Roman" w:hAnsi="Times New Roman" w:cs="Times New Roman"/>
          <w:b/>
          <w:sz w:val="24"/>
        </w:rPr>
        <w:t>0.00</w:t>
      </w:r>
      <w:r w:rsidR="00440C1D" w:rsidRPr="00536008">
        <w:rPr>
          <w:rFonts w:ascii="Times New Roman" w:hAnsi="Times New Roman" w:cs="Times New Roman"/>
          <w:b/>
          <w:sz w:val="24"/>
        </w:rPr>
        <w:t>0</w:t>
      </w:r>
      <w:r w:rsidR="00C559A0" w:rsidRPr="00536008">
        <w:rPr>
          <w:rFonts w:ascii="Times New Roman" w:hAnsi="Times New Roman" w:cs="Times New Roman"/>
          <w:sz w:val="24"/>
        </w:rPr>
        <w:t>)</w:t>
      </w:r>
      <w:r w:rsidR="00C63FA9" w:rsidRPr="00536008">
        <w:rPr>
          <w:rFonts w:ascii="Times New Roman" w:hAnsi="Times New Roman" w:cs="Times New Roman"/>
          <w:sz w:val="24"/>
        </w:rPr>
        <w:t xml:space="preserve"> </w:t>
      </w:r>
      <w:r w:rsidR="00C35FBB" w:rsidRPr="00536008">
        <w:rPr>
          <w:rFonts w:ascii="Times New Roman" w:hAnsi="Times New Roman" w:cs="Times New Roman"/>
          <w:sz w:val="24"/>
        </w:rPr>
        <w:t xml:space="preserve">and </w:t>
      </w:r>
      <w:r w:rsidR="00574FB7" w:rsidRPr="00536008">
        <w:rPr>
          <w:rFonts w:ascii="Times New Roman" w:hAnsi="Times New Roman" w:cs="Times New Roman"/>
          <w:sz w:val="24"/>
        </w:rPr>
        <w:t>normal</w:t>
      </w:r>
      <w:r w:rsidR="008B10D9" w:rsidRPr="00536008">
        <w:rPr>
          <w:rFonts w:ascii="Times New Roman" w:hAnsi="Times New Roman" w:cs="Times New Roman"/>
          <w:sz w:val="24"/>
        </w:rPr>
        <w:t>-</w:t>
      </w:r>
      <w:r w:rsidR="00574FB7" w:rsidRPr="00536008">
        <w:rPr>
          <w:rFonts w:ascii="Times New Roman" w:hAnsi="Times New Roman" w:cs="Times New Roman"/>
          <w:sz w:val="24"/>
        </w:rPr>
        <w:t xml:space="preserve">weight participants </w:t>
      </w:r>
      <w:r w:rsidR="00C559A0" w:rsidRPr="00536008">
        <w:rPr>
          <w:rFonts w:ascii="Times New Roman" w:hAnsi="Times New Roman" w:cs="Times New Roman"/>
          <w:sz w:val="24"/>
        </w:rPr>
        <w:t>(SMD = 0.6</w:t>
      </w:r>
      <w:r w:rsidR="0007542B" w:rsidRPr="00536008">
        <w:rPr>
          <w:rFonts w:ascii="Times New Roman" w:hAnsi="Times New Roman" w:cs="Times New Roman"/>
          <w:sz w:val="24"/>
        </w:rPr>
        <w:t>3</w:t>
      </w:r>
      <w:r w:rsidR="00C559A0" w:rsidRPr="00536008">
        <w:rPr>
          <w:rFonts w:ascii="Times New Roman" w:hAnsi="Times New Roman" w:cs="Times New Roman"/>
          <w:sz w:val="24"/>
        </w:rPr>
        <w:t xml:space="preserve">; </w:t>
      </w:r>
      <w:r w:rsidR="00C559A0" w:rsidRPr="00536008">
        <w:rPr>
          <w:rFonts w:ascii="Times New Roman" w:hAnsi="Times New Roman" w:cs="Times New Roman"/>
          <w:b/>
          <w:sz w:val="24"/>
        </w:rPr>
        <w:t>p</w:t>
      </w:r>
      <w:r w:rsidR="004B2C3C" w:rsidRPr="00536008">
        <w:rPr>
          <w:rFonts w:ascii="Times New Roman" w:hAnsi="Times New Roman" w:cs="Times New Roman"/>
          <w:b/>
          <w:sz w:val="24"/>
        </w:rPr>
        <w:t xml:space="preserve"> </w:t>
      </w:r>
      <w:r w:rsidR="00C559A0" w:rsidRPr="00536008">
        <w:rPr>
          <w:rFonts w:ascii="Times New Roman" w:hAnsi="Times New Roman" w:cs="Times New Roman"/>
          <w:b/>
          <w:sz w:val="24"/>
        </w:rPr>
        <w:t>=</w:t>
      </w:r>
      <w:r w:rsidR="00C50754" w:rsidRPr="00536008">
        <w:rPr>
          <w:rFonts w:ascii="Times New Roman" w:hAnsi="Times New Roman" w:cs="Times New Roman"/>
          <w:b/>
          <w:sz w:val="24"/>
        </w:rPr>
        <w:t xml:space="preserve"> </w:t>
      </w:r>
      <w:r w:rsidR="00C559A0" w:rsidRPr="00536008">
        <w:rPr>
          <w:rFonts w:ascii="Times New Roman" w:hAnsi="Times New Roman" w:cs="Times New Roman"/>
          <w:b/>
          <w:sz w:val="24"/>
        </w:rPr>
        <w:t>0.00</w:t>
      </w:r>
      <w:r w:rsidR="00440C1D" w:rsidRPr="00536008">
        <w:rPr>
          <w:rFonts w:ascii="Times New Roman" w:hAnsi="Times New Roman" w:cs="Times New Roman"/>
          <w:b/>
          <w:sz w:val="24"/>
        </w:rPr>
        <w:t>0</w:t>
      </w:r>
      <w:r w:rsidR="00C559A0" w:rsidRPr="00536008">
        <w:rPr>
          <w:rFonts w:ascii="Times New Roman" w:hAnsi="Times New Roman" w:cs="Times New Roman"/>
          <w:sz w:val="24"/>
        </w:rPr>
        <w:t xml:space="preserve">) </w:t>
      </w:r>
      <w:r w:rsidR="004B5900" w:rsidRPr="00536008">
        <w:rPr>
          <w:rFonts w:ascii="Times New Roman" w:hAnsi="Times New Roman" w:cs="Times New Roman"/>
          <w:sz w:val="24"/>
        </w:rPr>
        <w:t xml:space="preserve">(Figure </w:t>
      </w:r>
      <w:r w:rsidR="00D35E04" w:rsidRPr="00536008">
        <w:rPr>
          <w:rFonts w:ascii="Times New Roman" w:hAnsi="Times New Roman" w:cs="Times New Roman"/>
          <w:sz w:val="24"/>
        </w:rPr>
        <w:t>1</w:t>
      </w:r>
      <w:r w:rsidR="00C51BC3" w:rsidRPr="00536008">
        <w:rPr>
          <w:rFonts w:ascii="Times New Roman" w:hAnsi="Times New Roman" w:cs="Times New Roman"/>
          <w:sz w:val="24"/>
        </w:rPr>
        <w:t>0</w:t>
      </w:r>
      <w:r w:rsidR="004B5900" w:rsidRPr="00536008">
        <w:rPr>
          <w:rFonts w:ascii="Times New Roman" w:hAnsi="Times New Roman" w:cs="Times New Roman"/>
          <w:sz w:val="24"/>
        </w:rPr>
        <w:t xml:space="preserve">). We found a significant difference between BMI categories </w:t>
      </w:r>
      <w:r w:rsidR="00C559A0" w:rsidRPr="00536008">
        <w:rPr>
          <w:rFonts w:ascii="Times New Roman" w:hAnsi="Times New Roman" w:cs="Times New Roman"/>
          <w:sz w:val="24"/>
        </w:rPr>
        <w:t>(</w:t>
      </w:r>
      <w:r w:rsidR="00C559A0" w:rsidRPr="00536008">
        <w:rPr>
          <w:rFonts w:ascii="Times New Roman" w:hAnsi="Times New Roman" w:cs="Times New Roman"/>
          <w:b/>
          <w:sz w:val="24"/>
        </w:rPr>
        <w:t>p =</w:t>
      </w:r>
      <w:r w:rsidR="00C713D6" w:rsidRPr="00536008">
        <w:rPr>
          <w:rFonts w:ascii="Times New Roman" w:hAnsi="Times New Roman" w:cs="Times New Roman"/>
          <w:b/>
          <w:sz w:val="24"/>
        </w:rPr>
        <w:t xml:space="preserve"> 0.021</w:t>
      </w:r>
      <w:r w:rsidR="00C559A0" w:rsidRPr="00536008">
        <w:rPr>
          <w:rFonts w:ascii="Times New Roman" w:hAnsi="Times New Roman" w:cs="Times New Roman"/>
          <w:sz w:val="24"/>
        </w:rPr>
        <w:t>)</w:t>
      </w:r>
      <w:r w:rsidR="004B5900" w:rsidRPr="00536008">
        <w:rPr>
          <w:rFonts w:ascii="Times New Roman" w:hAnsi="Times New Roman" w:cs="Times New Roman"/>
          <w:sz w:val="24"/>
        </w:rPr>
        <w:t xml:space="preserve">. </w:t>
      </w:r>
      <w:r w:rsidR="00E23EB3" w:rsidRPr="00536008">
        <w:rPr>
          <w:rFonts w:ascii="Times New Roman" w:hAnsi="Times New Roman" w:cs="Times New Roman"/>
          <w:sz w:val="24"/>
        </w:rPr>
        <w:t>Moreover,</w:t>
      </w:r>
      <w:r w:rsidR="00C35FBB" w:rsidRPr="00536008">
        <w:rPr>
          <w:rFonts w:ascii="Times New Roman" w:hAnsi="Times New Roman" w:cs="Times New Roman"/>
          <w:sz w:val="24"/>
        </w:rPr>
        <w:t xml:space="preserve"> </w:t>
      </w:r>
      <w:r w:rsidR="00346DFB" w:rsidRPr="00536008">
        <w:rPr>
          <w:rFonts w:ascii="Times New Roman" w:hAnsi="Times New Roman" w:cs="Times New Roman"/>
          <w:sz w:val="24"/>
        </w:rPr>
        <w:t xml:space="preserve">our </w:t>
      </w:r>
      <w:r w:rsidR="00C35FBB" w:rsidRPr="00536008">
        <w:rPr>
          <w:rFonts w:ascii="Times New Roman" w:hAnsi="Times New Roman" w:cs="Times New Roman"/>
          <w:sz w:val="24"/>
        </w:rPr>
        <w:t>results show</w:t>
      </w:r>
      <w:r w:rsidR="00E25D6C" w:rsidRPr="00536008">
        <w:rPr>
          <w:rFonts w:ascii="Times New Roman" w:hAnsi="Times New Roman" w:cs="Times New Roman"/>
          <w:sz w:val="24"/>
        </w:rPr>
        <w:t>ed</w:t>
      </w:r>
      <w:r w:rsidR="00C35FBB" w:rsidRPr="00536008">
        <w:rPr>
          <w:rFonts w:ascii="Times New Roman" w:hAnsi="Times New Roman" w:cs="Times New Roman"/>
          <w:sz w:val="24"/>
        </w:rPr>
        <w:t xml:space="preserve"> a significant </w:t>
      </w:r>
      <w:r w:rsidR="002D212E" w:rsidRPr="00536008">
        <w:rPr>
          <w:rFonts w:ascii="Times New Roman" w:hAnsi="Times New Roman" w:cs="Times New Roman"/>
          <w:sz w:val="24"/>
        </w:rPr>
        <w:t>increase</w:t>
      </w:r>
      <w:r w:rsidR="00E64510" w:rsidRPr="00536008">
        <w:rPr>
          <w:rFonts w:ascii="Times New Roman" w:hAnsi="Times New Roman" w:cs="Times New Roman"/>
          <w:sz w:val="24"/>
        </w:rPr>
        <w:t xml:space="preserve"> </w:t>
      </w:r>
      <w:r w:rsidR="002D212E" w:rsidRPr="00536008">
        <w:rPr>
          <w:rFonts w:ascii="Times New Roman" w:hAnsi="Times New Roman" w:cs="Times New Roman"/>
          <w:sz w:val="24"/>
        </w:rPr>
        <w:t xml:space="preserve">following </w:t>
      </w:r>
      <w:r w:rsidR="00E23EB3" w:rsidRPr="00536008">
        <w:rPr>
          <w:rFonts w:ascii="Times New Roman" w:hAnsi="Times New Roman" w:cs="Times New Roman"/>
          <w:sz w:val="24"/>
        </w:rPr>
        <w:t>both WBC (SMD =</w:t>
      </w:r>
      <w:r w:rsidR="00F87670" w:rsidRPr="00536008">
        <w:rPr>
          <w:rFonts w:ascii="Times New Roman" w:hAnsi="Times New Roman" w:cs="Times New Roman"/>
          <w:sz w:val="24"/>
        </w:rPr>
        <w:t xml:space="preserve"> 0.28</w:t>
      </w:r>
      <w:r w:rsidR="00E23EB3" w:rsidRPr="00536008">
        <w:rPr>
          <w:rFonts w:ascii="Times New Roman" w:hAnsi="Times New Roman" w:cs="Times New Roman"/>
          <w:sz w:val="24"/>
        </w:rPr>
        <w:t xml:space="preserve">; </w:t>
      </w:r>
      <w:r w:rsidR="00E23EB3" w:rsidRPr="00536008">
        <w:rPr>
          <w:rFonts w:ascii="Times New Roman" w:hAnsi="Times New Roman" w:cs="Times New Roman"/>
          <w:b/>
          <w:sz w:val="24"/>
        </w:rPr>
        <w:t>p</w:t>
      </w:r>
      <w:r w:rsidR="004B2C3C" w:rsidRPr="00536008">
        <w:rPr>
          <w:rFonts w:ascii="Times New Roman" w:hAnsi="Times New Roman" w:cs="Times New Roman"/>
          <w:b/>
          <w:sz w:val="24"/>
        </w:rPr>
        <w:t xml:space="preserve"> </w:t>
      </w:r>
      <w:r w:rsidR="00E23EB3" w:rsidRPr="00536008">
        <w:rPr>
          <w:rFonts w:ascii="Times New Roman" w:hAnsi="Times New Roman" w:cs="Times New Roman"/>
          <w:b/>
          <w:sz w:val="24"/>
        </w:rPr>
        <w:t>=</w:t>
      </w:r>
      <w:r w:rsidR="00C713D6" w:rsidRPr="00536008">
        <w:rPr>
          <w:rFonts w:ascii="Times New Roman" w:hAnsi="Times New Roman" w:cs="Times New Roman"/>
          <w:b/>
          <w:sz w:val="24"/>
        </w:rPr>
        <w:t xml:space="preserve"> </w:t>
      </w:r>
      <w:r w:rsidR="00C559A0" w:rsidRPr="00536008">
        <w:rPr>
          <w:rFonts w:ascii="Times New Roman" w:hAnsi="Times New Roman" w:cs="Times New Roman"/>
          <w:b/>
          <w:sz w:val="24"/>
        </w:rPr>
        <w:t>0.0</w:t>
      </w:r>
      <w:r w:rsidR="000F606D" w:rsidRPr="00536008">
        <w:rPr>
          <w:rFonts w:ascii="Times New Roman" w:hAnsi="Times New Roman" w:cs="Times New Roman"/>
          <w:b/>
          <w:sz w:val="24"/>
        </w:rPr>
        <w:t>08</w:t>
      </w:r>
      <w:r w:rsidR="00E23EB3"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E23EB3" w:rsidRPr="00536008">
        <w:rPr>
          <w:rFonts w:ascii="Times New Roman" w:hAnsi="Times New Roman" w:cs="Times New Roman"/>
          <w:sz w:val="24"/>
        </w:rPr>
        <w:t xml:space="preserve">and </w:t>
      </w:r>
      <w:r w:rsidR="0037380D" w:rsidRPr="00536008">
        <w:rPr>
          <w:rFonts w:ascii="Times New Roman" w:hAnsi="Times New Roman" w:cs="Times New Roman"/>
          <w:sz w:val="24"/>
        </w:rPr>
        <w:t>PBC</w:t>
      </w:r>
      <w:r w:rsidR="00E23EB3" w:rsidRPr="00536008">
        <w:rPr>
          <w:rFonts w:ascii="Times New Roman" w:hAnsi="Times New Roman" w:cs="Times New Roman"/>
          <w:sz w:val="24"/>
        </w:rPr>
        <w:t xml:space="preserve"> (</w:t>
      </w:r>
      <w:r w:rsidR="00C559A0" w:rsidRPr="00536008">
        <w:rPr>
          <w:rFonts w:ascii="Times New Roman" w:hAnsi="Times New Roman" w:cs="Times New Roman"/>
          <w:sz w:val="24"/>
        </w:rPr>
        <w:t xml:space="preserve">SMD </w:t>
      </w:r>
      <w:r w:rsidR="00E23EB3" w:rsidRPr="00536008">
        <w:rPr>
          <w:rFonts w:ascii="Times New Roman" w:hAnsi="Times New Roman" w:cs="Times New Roman"/>
          <w:sz w:val="24"/>
        </w:rPr>
        <w:t>=</w:t>
      </w:r>
      <w:r w:rsidR="00C559A0" w:rsidRPr="00536008">
        <w:rPr>
          <w:rFonts w:ascii="Times New Roman" w:hAnsi="Times New Roman" w:cs="Times New Roman"/>
          <w:sz w:val="24"/>
        </w:rPr>
        <w:t xml:space="preserve"> 0.7</w:t>
      </w:r>
      <w:r w:rsidR="0007542B" w:rsidRPr="00536008">
        <w:rPr>
          <w:rFonts w:ascii="Times New Roman" w:hAnsi="Times New Roman" w:cs="Times New Roman"/>
          <w:sz w:val="24"/>
        </w:rPr>
        <w:t>8</w:t>
      </w:r>
      <w:r w:rsidR="00E23EB3" w:rsidRPr="00536008">
        <w:rPr>
          <w:rFonts w:ascii="Times New Roman" w:hAnsi="Times New Roman" w:cs="Times New Roman"/>
          <w:sz w:val="24"/>
        </w:rPr>
        <w:t xml:space="preserve">; </w:t>
      </w:r>
      <w:r w:rsidR="00E23EB3" w:rsidRPr="00536008">
        <w:rPr>
          <w:rFonts w:ascii="Times New Roman" w:hAnsi="Times New Roman" w:cs="Times New Roman"/>
          <w:b/>
          <w:sz w:val="24"/>
        </w:rPr>
        <w:t>p</w:t>
      </w:r>
      <w:r w:rsidR="004B2C3C" w:rsidRPr="00536008">
        <w:rPr>
          <w:rFonts w:ascii="Times New Roman" w:hAnsi="Times New Roman" w:cs="Times New Roman"/>
          <w:b/>
          <w:sz w:val="24"/>
        </w:rPr>
        <w:t xml:space="preserve"> </w:t>
      </w:r>
      <w:r w:rsidR="00E23EB3" w:rsidRPr="00536008">
        <w:rPr>
          <w:rFonts w:ascii="Times New Roman" w:hAnsi="Times New Roman" w:cs="Times New Roman"/>
          <w:b/>
          <w:sz w:val="24"/>
        </w:rPr>
        <w:t>=</w:t>
      </w:r>
      <w:r w:rsidR="007F384B" w:rsidRPr="00536008">
        <w:rPr>
          <w:rFonts w:ascii="Times New Roman" w:hAnsi="Times New Roman" w:cs="Times New Roman"/>
          <w:b/>
          <w:sz w:val="24"/>
        </w:rPr>
        <w:t xml:space="preserve"> </w:t>
      </w:r>
      <w:r w:rsidR="00C559A0" w:rsidRPr="00536008">
        <w:rPr>
          <w:rFonts w:ascii="Times New Roman" w:hAnsi="Times New Roman" w:cs="Times New Roman"/>
          <w:b/>
          <w:sz w:val="24"/>
        </w:rPr>
        <w:t>0.00</w:t>
      </w:r>
      <w:r w:rsidR="000F606D" w:rsidRPr="00536008">
        <w:rPr>
          <w:rFonts w:ascii="Times New Roman" w:hAnsi="Times New Roman" w:cs="Times New Roman"/>
          <w:b/>
          <w:sz w:val="24"/>
        </w:rPr>
        <w:t>0</w:t>
      </w:r>
      <w:r w:rsidR="00E23EB3" w:rsidRPr="00536008">
        <w:rPr>
          <w:rFonts w:ascii="Times New Roman" w:hAnsi="Times New Roman" w:cs="Times New Roman"/>
          <w:sz w:val="24"/>
        </w:rPr>
        <w:t>)</w:t>
      </w:r>
      <w:r w:rsidR="00445E58" w:rsidRPr="00536008">
        <w:rPr>
          <w:rFonts w:ascii="Times New Roman" w:hAnsi="Times New Roman" w:cs="Times New Roman"/>
          <w:sz w:val="24"/>
        </w:rPr>
        <w:t>.</w:t>
      </w:r>
      <w:r w:rsidR="0037380D" w:rsidRPr="00536008">
        <w:rPr>
          <w:rFonts w:ascii="Times New Roman" w:hAnsi="Times New Roman" w:cs="Times New Roman"/>
          <w:sz w:val="24"/>
        </w:rPr>
        <w:t xml:space="preserve"> </w:t>
      </w:r>
      <w:r w:rsidR="007E6AC1" w:rsidRPr="00536008">
        <w:rPr>
          <w:rFonts w:ascii="Times New Roman" w:hAnsi="Times New Roman" w:cs="Times New Roman"/>
          <w:sz w:val="24"/>
        </w:rPr>
        <w:t>S</w:t>
      </w:r>
      <w:r w:rsidR="0037380D" w:rsidRPr="00536008">
        <w:rPr>
          <w:rFonts w:ascii="Times New Roman" w:hAnsi="Times New Roman" w:cs="Times New Roman"/>
          <w:sz w:val="24"/>
        </w:rPr>
        <w:t xml:space="preserve">ignificant difference between the two </w:t>
      </w:r>
      <w:r w:rsidR="00846C0C" w:rsidRPr="00536008">
        <w:rPr>
          <w:rFonts w:ascii="Times New Roman" w:hAnsi="Times New Roman" w:cs="Times New Roman"/>
          <w:sz w:val="24"/>
        </w:rPr>
        <w:t xml:space="preserve">cryostimulation </w:t>
      </w:r>
      <w:r w:rsidR="0037380D" w:rsidRPr="00536008">
        <w:rPr>
          <w:rFonts w:ascii="Times New Roman" w:hAnsi="Times New Roman" w:cs="Times New Roman"/>
          <w:sz w:val="24"/>
        </w:rPr>
        <w:t>types (</w:t>
      </w:r>
      <w:r w:rsidR="0037380D" w:rsidRPr="00536008">
        <w:rPr>
          <w:rFonts w:ascii="Times New Roman" w:hAnsi="Times New Roman" w:cs="Times New Roman"/>
          <w:b/>
          <w:sz w:val="24"/>
        </w:rPr>
        <w:t>p =</w:t>
      </w:r>
      <w:r w:rsidR="00C84355" w:rsidRPr="00536008">
        <w:rPr>
          <w:rFonts w:ascii="Times New Roman" w:hAnsi="Times New Roman" w:cs="Times New Roman"/>
          <w:b/>
          <w:sz w:val="24"/>
        </w:rPr>
        <w:t xml:space="preserve"> </w:t>
      </w:r>
      <w:r w:rsidR="007F384B" w:rsidRPr="00536008">
        <w:rPr>
          <w:rFonts w:ascii="Times New Roman" w:hAnsi="Times New Roman" w:cs="Times New Roman"/>
          <w:b/>
          <w:sz w:val="24"/>
        </w:rPr>
        <w:t>0.008</w:t>
      </w:r>
      <w:r w:rsidR="0037380D" w:rsidRPr="00536008">
        <w:rPr>
          <w:rFonts w:ascii="Times New Roman" w:hAnsi="Times New Roman" w:cs="Times New Roman"/>
          <w:sz w:val="24"/>
        </w:rPr>
        <w:t>)</w:t>
      </w:r>
      <w:r w:rsidR="00E25D6C" w:rsidRPr="00536008">
        <w:rPr>
          <w:rFonts w:ascii="Times New Roman" w:hAnsi="Times New Roman" w:cs="Times New Roman"/>
          <w:sz w:val="24"/>
        </w:rPr>
        <w:t xml:space="preserve"> was also noted</w:t>
      </w:r>
      <w:r w:rsidR="0037380D"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AD2648" w:rsidRPr="00536008">
        <w:rPr>
          <w:rFonts w:ascii="Times New Roman" w:hAnsi="Times New Roman" w:cs="Times New Roman"/>
          <w:sz w:val="24"/>
        </w:rPr>
        <w:t xml:space="preserve">More precisely </w:t>
      </w:r>
      <w:r w:rsidR="00564C33" w:rsidRPr="00536008">
        <w:rPr>
          <w:rFonts w:ascii="Times New Roman" w:hAnsi="Times New Roman" w:cs="Times New Roman"/>
          <w:sz w:val="24"/>
        </w:rPr>
        <w:t xml:space="preserve">, </w:t>
      </w:r>
      <w:r w:rsidR="00491113" w:rsidRPr="00536008">
        <w:rPr>
          <w:rFonts w:ascii="Times New Roman" w:hAnsi="Times New Roman" w:cs="Times New Roman"/>
          <w:sz w:val="24"/>
        </w:rPr>
        <w:t>a greater increase in HF was</w:t>
      </w:r>
      <w:r w:rsidR="00564C33" w:rsidRPr="00536008">
        <w:rPr>
          <w:rFonts w:ascii="Times New Roman" w:hAnsi="Times New Roman" w:cs="Times New Roman"/>
          <w:sz w:val="24"/>
        </w:rPr>
        <w:t xml:space="preserve"> found </w:t>
      </w:r>
      <w:r w:rsidR="00346DFB" w:rsidRPr="00536008">
        <w:rPr>
          <w:rFonts w:ascii="Times New Roman" w:hAnsi="Times New Roman" w:cs="Times New Roman"/>
          <w:sz w:val="24"/>
        </w:rPr>
        <w:t xml:space="preserve">following </w:t>
      </w:r>
      <w:r w:rsidR="00564C33" w:rsidRPr="00536008">
        <w:rPr>
          <w:rFonts w:ascii="Times New Roman" w:hAnsi="Times New Roman" w:cs="Times New Roman"/>
          <w:sz w:val="24"/>
        </w:rPr>
        <w:t>PBC compared to WBC.</w:t>
      </w:r>
      <w:r w:rsidR="002E674E" w:rsidRPr="00536008">
        <w:rPr>
          <w:rFonts w:ascii="Times New Roman" w:hAnsi="Times New Roman" w:cs="Times New Roman"/>
          <w:sz w:val="24"/>
        </w:rPr>
        <w:t xml:space="preserve"> </w:t>
      </w:r>
      <w:r w:rsidR="0072522D" w:rsidRPr="00536008">
        <w:rPr>
          <w:rFonts w:ascii="Times New Roman" w:hAnsi="Times New Roman" w:cs="Times New Roman"/>
          <w:sz w:val="24"/>
        </w:rPr>
        <w:t>Meta</w:t>
      </w:r>
      <w:r w:rsidR="00AD2648" w:rsidRPr="00536008">
        <w:rPr>
          <w:rFonts w:ascii="Times New Roman" w:hAnsi="Times New Roman" w:cs="Times New Roman"/>
          <w:sz w:val="24"/>
        </w:rPr>
        <w:t>-</w:t>
      </w:r>
      <w:r w:rsidR="0072522D" w:rsidRPr="00536008">
        <w:rPr>
          <w:rFonts w:ascii="Times New Roman" w:hAnsi="Times New Roman" w:cs="Times New Roman"/>
          <w:sz w:val="24"/>
        </w:rPr>
        <w:t xml:space="preserve">regression analysis </w:t>
      </w:r>
      <w:r w:rsidR="0030694F" w:rsidRPr="00536008">
        <w:rPr>
          <w:rFonts w:ascii="Times New Roman" w:hAnsi="Times New Roman" w:cs="Times New Roman"/>
          <w:sz w:val="24"/>
        </w:rPr>
        <w:t>confirm</w:t>
      </w:r>
      <w:r w:rsidR="00CB403E" w:rsidRPr="00536008">
        <w:rPr>
          <w:rFonts w:ascii="Times New Roman" w:hAnsi="Times New Roman" w:cs="Times New Roman"/>
          <w:sz w:val="24"/>
        </w:rPr>
        <w:t>ed</w:t>
      </w:r>
      <w:r w:rsidR="0030694F" w:rsidRPr="00536008">
        <w:rPr>
          <w:rFonts w:ascii="Times New Roman" w:hAnsi="Times New Roman" w:cs="Times New Roman"/>
          <w:sz w:val="24"/>
        </w:rPr>
        <w:t xml:space="preserve"> that BMI</w:t>
      </w:r>
      <w:r w:rsidR="00B51393" w:rsidRPr="00536008">
        <w:rPr>
          <w:rFonts w:ascii="Times New Roman" w:hAnsi="Times New Roman" w:cs="Times New Roman"/>
          <w:sz w:val="24"/>
        </w:rPr>
        <w:t xml:space="preserve"> (</w:t>
      </w:r>
      <w:r w:rsidR="009B47F5" w:rsidRPr="00536008">
        <w:rPr>
          <w:rFonts w:ascii="Times New Roman" w:hAnsi="Times New Roman" w:cs="Times New Roman"/>
          <w:sz w:val="24"/>
        </w:rPr>
        <w:t xml:space="preserve">Overweight: </w:t>
      </w:r>
      <w:r w:rsidR="00B51393" w:rsidRPr="00536008">
        <w:rPr>
          <w:rFonts w:ascii="Times New Roman" w:hAnsi="Times New Roman" w:cs="Times New Roman"/>
          <w:sz w:val="24"/>
        </w:rPr>
        <w:t>coefficient =</w:t>
      </w:r>
      <w:r w:rsidR="006E25B8" w:rsidRPr="00536008">
        <w:rPr>
          <w:rFonts w:ascii="Times New Roman" w:hAnsi="Times New Roman" w:cs="Times New Roman"/>
          <w:sz w:val="24"/>
        </w:rPr>
        <w:t xml:space="preserve"> -</w:t>
      </w:r>
      <w:r w:rsidR="00C74FA6" w:rsidRPr="00536008">
        <w:rPr>
          <w:rFonts w:ascii="Times New Roman" w:hAnsi="Times New Roman" w:cs="Times New Roman"/>
          <w:sz w:val="24"/>
        </w:rPr>
        <w:t>0.41</w:t>
      </w:r>
      <w:r w:rsidR="00B51393" w:rsidRPr="00536008">
        <w:rPr>
          <w:rFonts w:ascii="Times New Roman" w:hAnsi="Times New Roman" w:cs="Times New Roman"/>
          <w:sz w:val="24"/>
        </w:rPr>
        <w:t xml:space="preserve">, 95% CI: </w:t>
      </w:r>
      <w:r w:rsidR="00074F0E" w:rsidRPr="00536008">
        <w:rPr>
          <w:rFonts w:ascii="Times New Roman" w:hAnsi="Times New Roman" w:cs="Times New Roman"/>
          <w:sz w:val="24"/>
        </w:rPr>
        <w:t>-0.78</w:t>
      </w:r>
      <w:r w:rsidR="00B51393" w:rsidRPr="00536008">
        <w:rPr>
          <w:rFonts w:ascii="Times New Roman" w:hAnsi="Times New Roman" w:cs="Times New Roman"/>
          <w:sz w:val="24"/>
        </w:rPr>
        <w:t xml:space="preserve"> to </w:t>
      </w:r>
      <w:r w:rsidR="00074F0E" w:rsidRPr="00536008">
        <w:rPr>
          <w:rFonts w:ascii="Times New Roman" w:hAnsi="Times New Roman" w:cs="Times New Roman"/>
          <w:sz w:val="24"/>
        </w:rPr>
        <w:t>-0.05</w:t>
      </w:r>
      <w:r w:rsidR="00B51393" w:rsidRPr="00536008">
        <w:rPr>
          <w:rFonts w:ascii="Times New Roman" w:hAnsi="Times New Roman" w:cs="Times New Roman"/>
          <w:sz w:val="24"/>
        </w:rPr>
        <w:t xml:space="preserve">; </w:t>
      </w:r>
      <w:r w:rsidR="00CC4545" w:rsidRPr="00536008">
        <w:rPr>
          <w:rFonts w:ascii="Times New Roman" w:hAnsi="Times New Roman" w:cs="Times New Roman"/>
          <w:sz w:val="24"/>
        </w:rPr>
        <w:t>z</w:t>
      </w:r>
      <w:r w:rsidR="00225855" w:rsidRPr="00536008">
        <w:rPr>
          <w:rFonts w:ascii="Times New Roman" w:hAnsi="Times New Roman" w:cs="Times New Roman"/>
          <w:sz w:val="24"/>
        </w:rPr>
        <w:t xml:space="preserve"> </w:t>
      </w:r>
      <w:r w:rsidR="00CC4545" w:rsidRPr="00536008">
        <w:rPr>
          <w:rFonts w:ascii="Times New Roman" w:hAnsi="Times New Roman" w:cs="Times New Roman"/>
          <w:sz w:val="24"/>
        </w:rPr>
        <w:t xml:space="preserve">= -2.21; </w:t>
      </w:r>
      <w:r w:rsidR="00B51393" w:rsidRPr="00536008">
        <w:rPr>
          <w:rFonts w:ascii="Times New Roman" w:hAnsi="Times New Roman" w:cs="Times New Roman"/>
          <w:b/>
          <w:bCs/>
          <w:sz w:val="24"/>
        </w:rPr>
        <w:t>p =</w:t>
      </w:r>
      <w:r w:rsidR="00C84833" w:rsidRPr="00536008">
        <w:rPr>
          <w:rFonts w:ascii="Times New Roman" w:hAnsi="Times New Roman" w:cs="Times New Roman"/>
          <w:b/>
          <w:bCs/>
          <w:sz w:val="24"/>
        </w:rPr>
        <w:t xml:space="preserve"> </w:t>
      </w:r>
      <w:r w:rsidR="00283D4B" w:rsidRPr="00536008">
        <w:rPr>
          <w:rFonts w:ascii="Times New Roman" w:hAnsi="Times New Roman" w:cs="Times New Roman"/>
          <w:b/>
          <w:bCs/>
          <w:sz w:val="24"/>
        </w:rPr>
        <w:t>0.027</w:t>
      </w:r>
      <w:r w:rsidR="00B51393" w:rsidRPr="00536008">
        <w:rPr>
          <w:rFonts w:ascii="Times New Roman" w:hAnsi="Times New Roman" w:cs="Times New Roman"/>
          <w:sz w:val="24"/>
        </w:rPr>
        <w:t>)</w:t>
      </w:r>
      <w:r w:rsidR="0030694F" w:rsidRPr="00536008">
        <w:rPr>
          <w:rFonts w:ascii="Times New Roman" w:hAnsi="Times New Roman" w:cs="Times New Roman"/>
          <w:sz w:val="24"/>
        </w:rPr>
        <w:t xml:space="preserve"> and </w:t>
      </w:r>
      <w:r w:rsidR="00A34304" w:rsidRPr="00536008">
        <w:rPr>
          <w:rFonts w:ascii="Times New Roman" w:hAnsi="Times New Roman" w:cs="Times New Roman"/>
          <w:sz w:val="24"/>
        </w:rPr>
        <w:t xml:space="preserve">cryostimulation </w:t>
      </w:r>
      <w:r w:rsidR="00104E80" w:rsidRPr="00536008">
        <w:rPr>
          <w:rFonts w:ascii="Times New Roman" w:hAnsi="Times New Roman" w:cs="Times New Roman"/>
          <w:sz w:val="24"/>
        </w:rPr>
        <w:t>type</w:t>
      </w:r>
      <w:r w:rsidR="00C84355" w:rsidRPr="00536008">
        <w:rPr>
          <w:rFonts w:ascii="Times New Roman" w:hAnsi="Times New Roman" w:cs="Times New Roman"/>
          <w:sz w:val="24"/>
        </w:rPr>
        <w:t xml:space="preserve"> </w:t>
      </w:r>
      <w:r w:rsidR="00074F0E" w:rsidRPr="00536008">
        <w:rPr>
          <w:rFonts w:ascii="Times New Roman" w:hAnsi="Times New Roman" w:cs="Times New Roman"/>
          <w:sz w:val="24"/>
        </w:rPr>
        <w:t>(</w:t>
      </w:r>
      <w:r w:rsidR="003D0167" w:rsidRPr="00536008">
        <w:rPr>
          <w:rFonts w:ascii="Times New Roman" w:hAnsi="Times New Roman" w:cs="Times New Roman"/>
          <w:sz w:val="24"/>
        </w:rPr>
        <w:t xml:space="preserve">PBC: </w:t>
      </w:r>
      <w:r w:rsidR="00074F0E" w:rsidRPr="00536008">
        <w:rPr>
          <w:rFonts w:ascii="Times New Roman" w:hAnsi="Times New Roman" w:cs="Times New Roman"/>
          <w:sz w:val="24"/>
        </w:rPr>
        <w:t>coefficient = 0.4</w:t>
      </w:r>
      <w:r w:rsidR="003D2166" w:rsidRPr="00536008">
        <w:rPr>
          <w:rFonts w:ascii="Times New Roman" w:hAnsi="Times New Roman" w:cs="Times New Roman"/>
          <w:sz w:val="24"/>
        </w:rPr>
        <w:t>8</w:t>
      </w:r>
      <w:r w:rsidR="00074F0E" w:rsidRPr="00536008">
        <w:rPr>
          <w:rFonts w:ascii="Times New Roman" w:hAnsi="Times New Roman" w:cs="Times New Roman"/>
          <w:sz w:val="24"/>
        </w:rPr>
        <w:t>, 95% CI: 0.</w:t>
      </w:r>
      <w:r w:rsidR="003D2166" w:rsidRPr="00536008">
        <w:rPr>
          <w:rFonts w:ascii="Times New Roman" w:hAnsi="Times New Roman" w:cs="Times New Roman"/>
          <w:sz w:val="24"/>
        </w:rPr>
        <w:t>09</w:t>
      </w:r>
      <w:r w:rsidR="00074F0E" w:rsidRPr="00536008">
        <w:rPr>
          <w:rFonts w:ascii="Times New Roman" w:hAnsi="Times New Roman" w:cs="Times New Roman"/>
          <w:sz w:val="24"/>
        </w:rPr>
        <w:t xml:space="preserve"> to 0.</w:t>
      </w:r>
      <w:r w:rsidR="003D2166" w:rsidRPr="00536008">
        <w:rPr>
          <w:rFonts w:ascii="Times New Roman" w:hAnsi="Times New Roman" w:cs="Times New Roman"/>
          <w:sz w:val="24"/>
        </w:rPr>
        <w:t>87</w:t>
      </w:r>
      <w:r w:rsidR="00074F0E" w:rsidRPr="00536008">
        <w:rPr>
          <w:rFonts w:ascii="Times New Roman" w:hAnsi="Times New Roman" w:cs="Times New Roman"/>
          <w:sz w:val="24"/>
        </w:rPr>
        <w:t>;</w:t>
      </w:r>
      <w:r w:rsidR="00596EEC" w:rsidRPr="00536008">
        <w:rPr>
          <w:rFonts w:ascii="Times New Roman" w:hAnsi="Times New Roman" w:cs="Times New Roman"/>
          <w:sz w:val="24"/>
        </w:rPr>
        <w:t xml:space="preserve"> z</w:t>
      </w:r>
      <w:r w:rsidR="00C8082B" w:rsidRPr="00536008">
        <w:rPr>
          <w:rFonts w:ascii="Times New Roman" w:hAnsi="Times New Roman" w:cs="Times New Roman"/>
          <w:sz w:val="24"/>
        </w:rPr>
        <w:t xml:space="preserve"> </w:t>
      </w:r>
      <w:r w:rsidR="00596EEC" w:rsidRPr="00536008">
        <w:rPr>
          <w:rFonts w:ascii="Times New Roman" w:hAnsi="Times New Roman" w:cs="Times New Roman"/>
          <w:sz w:val="24"/>
        </w:rPr>
        <w:t xml:space="preserve">= </w:t>
      </w:r>
      <w:r w:rsidR="00225855" w:rsidRPr="00536008">
        <w:rPr>
          <w:rFonts w:ascii="Times New Roman" w:hAnsi="Times New Roman" w:cs="Times New Roman"/>
          <w:sz w:val="24"/>
        </w:rPr>
        <w:t>2.42</w:t>
      </w:r>
      <w:r w:rsidR="00CC4545" w:rsidRPr="00536008">
        <w:rPr>
          <w:rFonts w:ascii="Times New Roman" w:hAnsi="Times New Roman" w:cs="Times New Roman"/>
          <w:sz w:val="24"/>
        </w:rPr>
        <w:t xml:space="preserve">; </w:t>
      </w:r>
      <w:r w:rsidR="00074F0E" w:rsidRPr="00536008">
        <w:rPr>
          <w:rFonts w:ascii="Times New Roman" w:hAnsi="Times New Roman" w:cs="Times New Roman"/>
          <w:b/>
          <w:bCs/>
          <w:sz w:val="24"/>
        </w:rPr>
        <w:t>p = 0.0</w:t>
      </w:r>
      <w:r w:rsidR="001540E8" w:rsidRPr="00536008">
        <w:rPr>
          <w:rFonts w:ascii="Times New Roman" w:hAnsi="Times New Roman" w:cs="Times New Roman"/>
          <w:b/>
          <w:bCs/>
          <w:sz w:val="24"/>
        </w:rPr>
        <w:t>15</w:t>
      </w:r>
      <w:r w:rsidR="00074F0E" w:rsidRPr="00536008">
        <w:rPr>
          <w:rFonts w:ascii="Times New Roman" w:hAnsi="Times New Roman" w:cs="Times New Roman"/>
          <w:sz w:val="24"/>
        </w:rPr>
        <w:t xml:space="preserve">) </w:t>
      </w:r>
      <w:r w:rsidR="00CA2D1D" w:rsidRPr="00536008">
        <w:rPr>
          <w:rFonts w:ascii="Times New Roman" w:hAnsi="Times New Roman" w:cs="Times New Roman"/>
          <w:sz w:val="24"/>
        </w:rPr>
        <w:t>significantly influenced</w:t>
      </w:r>
      <w:r w:rsidR="00CD1B9D" w:rsidRPr="00536008">
        <w:rPr>
          <w:rFonts w:ascii="Times New Roman" w:hAnsi="Times New Roman" w:cs="Times New Roman"/>
          <w:sz w:val="24"/>
        </w:rPr>
        <w:t xml:space="preserve"> the </w:t>
      </w:r>
      <w:r w:rsidR="0030694F" w:rsidRPr="00536008">
        <w:rPr>
          <w:rFonts w:ascii="Times New Roman" w:hAnsi="Times New Roman" w:cs="Times New Roman"/>
          <w:sz w:val="24"/>
        </w:rPr>
        <w:t>magnitude of HF increase</w:t>
      </w:r>
      <w:r w:rsidR="00665757" w:rsidRPr="00536008">
        <w:rPr>
          <w:rFonts w:ascii="Times New Roman" w:hAnsi="Times New Roman" w:cs="Times New Roman"/>
          <w:sz w:val="24"/>
        </w:rPr>
        <w:t>. Conversely, age, sex, and body fat percentage did not</w:t>
      </w:r>
      <w:r w:rsidR="0072522D" w:rsidRPr="00536008">
        <w:rPr>
          <w:rFonts w:ascii="Times New Roman" w:hAnsi="Times New Roman" w:cs="Times New Roman"/>
          <w:sz w:val="24"/>
        </w:rPr>
        <w:t xml:space="preserve"> </w:t>
      </w:r>
      <w:r w:rsidR="00AD2648" w:rsidRPr="00536008">
        <w:rPr>
          <w:rFonts w:ascii="Times New Roman" w:hAnsi="Times New Roman" w:cs="Times New Roman"/>
          <w:sz w:val="24"/>
        </w:rPr>
        <w:t>have</w:t>
      </w:r>
      <w:r w:rsidR="00C84355" w:rsidRPr="00536008">
        <w:rPr>
          <w:rFonts w:ascii="Times New Roman" w:hAnsi="Times New Roman" w:cs="Times New Roman"/>
          <w:sz w:val="24"/>
        </w:rPr>
        <w:t xml:space="preserve"> </w:t>
      </w:r>
      <w:r w:rsidR="0072522D" w:rsidRPr="00536008">
        <w:rPr>
          <w:rFonts w:ascii="Times New Roman" w:hAnsi="Times New Roman" w:cs="Times New Roman"/>
          <w:sz w:val="24"/>
        </w:rPr>
        <w:t xml:space="preserve">a significant effect on HF </w:t>
      </w:r>
      <w:r w:rsidR="003D2166" w:rsidRPr="00536008">
        <w:rPr>
          <w:rFonts w:ascii="Times New Roman" w:hAnsi="Times New Roman" w:cs="Times New Roman"/>
          <w:sz w:val="24"/>
        </w:rPr>
        <w:t xml:space="preserve">outcomes </w:t>
      </w:r>
      <w:r w:rsidR="0072522D" w:rsidRPr="00536008">
        <w:rPr>
          <w:rFonts w:ascii="Times New Roman" w:hAnsi="Times New Roman" w:cs="Times New Roman"/>
          <w:sz w:val="24"/>
        </w:rPr>
        <w:t xml:space="preserve">after </w:t>
      </w:r>
      <w:r w:rsidR="00A34304" w:rsidRPr="00536008">
        <w:rPr>
          <w:rFonts w:ascii="Times New Roman" w:hAnsi="Times New Roman" w:cs="Times New Roman"/>
          <w:sz w:val="24"/>
        </w:rPr>
        <w:t xml:space="preserve">cryostimulation </w:t>
      </w:r>
      <w:r w:rsidR="003B7CFD" w:rsidRPr="00536008">
        <w:rPr>
          <w:rFonts w:ascii="Times New Roman" w:hAnsi="Times New Roman" w:cs="Times New Roman"/>
          <w:sz w:val="24"/>
        </w:rPr>
        <w:t>exposure</w:t>
      </w:r>
      <w:r w:rsidR="0072522D" w:rsidRPr="00536008">
        <w:rPr>
          <w:rFonts w:ascii="Times New Roman" w:hAnsi="Times New Roman" w:cs="Times New Roman"/>
          <w:sz w:val="24"/>
        </w:rPr>
        <w:t>.</w:t>
      </w:r>
    </w:p>
    <w:p w14:paraId="5FD8ED22" w14:textId="77777777" w:rsidR="006F46F8" w:rsidRPr="00536008" w:rsidRDefault="006F46F8" w:rsidP="00CD1B9D">
      <w:pPr>
        <w:pStyle w:val="Paragraphedeliste"/>
        <w:spacing w:line="360" w:lineRule="auto"/>
        <w:ind w:left="0"/>
        <w:jc w:val="both"/>
        <w:rPr>
          <w:rFonts w:ascii="Times New Roman" w:hAnsi="Times New Roman" w:cs="Times New Roman"/>
          <w:sz w:val="24"/>
        </w:rPr>
      </w:pPr>
    </w:p>
    <w:p w14:paraId="3B7B4B86" w14:textId="77777777" w:rsidR="00C63FA9" w:rsidRPr="00536008" w:rsidRDefault="00C63FA9" w:rsidP="00C63FA9">
      <w:pPr>
        <w:pStyle w:val="Paragraphedeliste"/>
        <w:spacing w:line="360" w:lineRule="auto"/>
        <w:ind w:left="0" w:firstLine="283"/>
        <w:jc w:val="both"/>
        <w:rPr>
          <w:rFonts w:ascii="Times New Roman" w:hAnsi="Times New Roman" w:cs="Times New Roman"/>
          <w:sz w:val="24"/>
        </w:rPr>
      </w:pPr>
    </w:p>
    <w:p w14:paraId="30F67671" w14:textId="26DB4CF2" w:rsidR="002C0D88" w:rsidRPr="00536008" w:rsidRDefault="00591CEF" w:rsidP="002C0D88">
      <w:pPr>
        <w:pStyle w:val="Paragraphedeliste"/>
        <w:pBdr>
          <w:top w:val="single" w:sz="4" w:space="1" w:color="auto"/>
          <w:left w:val="single" w:sz="4" w:space="4" w:color="auto"/>
          <w:bottom w:val="single" w:sz="4" w:space="1" w:color="auto"/>
          <w:right w:val="single" w:sz="4" w:space="4" w:color="auto"/>
        </w:pBdr>
        <w:spacing w:line="360" w:lineRule="auto"/>
        <w:ind w:left="0"/>
        <w:jc w:val="center"/>
        <w:rPr>
          <w:rFonts w:ascii="Times New Roman" w:hAnsi="Times New Roman" w:cs="Times New Roman"/>
          <w:b/>
          <w:noProof/>
          <w:sz w:val="24"/>
          <w:lang w:eastAsia="fr-FR"/>
        </w:rPr>
      </w:pPr>
      <w:r w:rsidRPr="00536008">
        <w:rPr>
          <w:rFonts w:ascii="Times New Roman" w:hAnsi="Times New Roman" w:cs="Times New Roman"/>
          <w:b/>
          <w:noProof/>
          <w:sz w:val="24"/>
          <w:lang w:eastAsia="fr-FR"/>
        </w:rPr>
        <w:lastRenderedPageBreak/>
        <w:t xml:space="preserve"> </w:t>
      </w:r>
      <w:r w:rsidR="00703311" w:rsidRPr="00536008">
        <w:rPr>
          <w:rFonts w:ascii="Times New Roman" w:hAnsi="Times New Roman" w:cs="Times New Roman"/>
          <w:b/>
          <w:noProof/>
          <w:sz w:val="24"/>
          <w:lang w:eastAsia="fr-FR"/>
        </w:rPr>
        <w:drawing>
          <wp:inline distT="0" distB="0" distL="0" distR="0" wp14:anchorId="4623AE4A" wp14:editId="63AEB65E">
            <wp:extent cx="4808220" cy="2292809"/>
            <wp:effectExtent l="0" t="0" r="0" b="0"/>
            <wp:docPr id="1110158308" name="Image 5"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58308" name="Image 5" descr="Une image contenant texte, capture d’écran, diagramme, lign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7278" cy="2301897"/>
                    </a:xfrm>
                    <a:prstGeom prst="rect">
                      <a:avLst/>
                    </a:prstGeom>
                  </pic:spPr>
                </pic:pic>
              </a:graphicData>
            </a:graphic>
          </wp:inline>
        </w:drawing>
      </w:r>
    </w:p>
    <w:p w14:paraId="4B509290" w14:textId="01AB10BE" w:rsidR="0038273F" w:rsidRPr="00536008" w:rsidRDefault="00591CEF" w:rsidP="002C0D88">
      <w:pPr>
        <w:pStyle w:val="Paragraphedeliste"/>
        <w:pBdr>
          <w:top w:val="single" w:sz="4" w:space="1" w:color="auto"/>
          <w:left w:val="single" w:sz="4" w:space="4" w:color="auto"/>
          <w:bottom w:val="single" w:sz="4" w:space="1" w:color="auto"/>
          <w:right w:val="single" w:sz="4" w:space="4" w:color="auto"/>
        </w:pBdr>
        <w:spacing w:line="360" w:lineRule="auto"/>
        <w:ind w:left="0"/>
        <w:jc w:val="both"/>
        <w:rPr>
          <w:rFonts w:ascii="Times New Roman" w:hAnsi="Times New Roman" w:cs="Times New Roman"/>
          <w:b/>
          <w:noProof/>
          <w:sz w:val="24"/>
          <w:lang w:eastAsia="fr-FR"/>
        </w:rPr>
      </w:pPr>
      <w:r w:rsidRPr="00536008">
        <w:rPr>
          <w:rFonts w:ascii="Times New Roman" w:hAnsi="Times New Roman" w:cs="Times New Roman"/>
          <w:b/>
          <w:sz w:val="24"/>
        </w:rPr>
        <w:t xml:space="preserve">Figure </w:t>
      </w:r>
      <w:r w:rsidR="00D35E04" w:rsidRPr="00536008">
        <w:rPr>
          <w:rFonts w:ascii="Times New Roman" w:hAnsi="Times New Roman" w:cs="Times New Roman"/>
          <w:b/>
          <w:sz w:val="24"/>
        </w:rPr>
        <w:t>1</w:t>
      </w:r>
      <w:r w:rsidR="00C51BC3" w:rsidRPr="00536008">
        <w:rPr>
          <w:rFonts w:ascii="Times New Roman" w:hAnsi="Times New Roman" w:cs="Times New Roman"/>
          <w:b/>
          <w:sz w:val="24"/>
        </w:rPr>
        <w:t>0</w:t>
      </w:r>
      <w:r w:rsidRPr="00536008">
        <w:rPr>
          <w:rFonts w:ascii="Times New Roman" w:hAnsi="Times New Roman" w:cs="Times New Roman"/>
          <w:b/>
          <w:sz w:val="24"/>
        </w:rPr>
        <w:t xml:space="preserve">. </w:t>
      </w:r>
      <w:r w:rsidRPr="00536008">
        <w:rPr>
          <w:rFonts w:ascii="Times New Roman" w:hAnsi="Times New Roman" w:cs="Times New Roman"/>
        </w:rPr>
        <w:t>Effect of</w:t>
      </w:r>
      <w:r w:rsidR="00942021" w:rsidRPr="00536008">
        <w:rPr>
          <w:rFonts w:ascii="Times New Roman" w:hAnsi="Times New Roman" w:cs="Times New Roman"/>
        </w:rPr>
        <w:t xml:space="preserve"> </w:t>
      </w:r>
      <w:r w:rsidR="00CD4579" w:rsidRPr="00536008">
        <w:rPr>
          <w:rFonts w:ascii="Times New Roman" w:hAnsi="Times New Roman" w:cs="Times New Roman"/>
        </w:rPr>
        <w:t>cold exposure</w:t>
      </w:r>
      <w:r w:rsidRPr="00536008">
        <w:rPr>
          <w:rFonts w:ascii="Times New Roman" w:hAnsi="Times New Roman" w:cs="Times New Roman"/>
        </w:rPr>
        <w:t xml:space="preserve"> on HF </w:t>
      </w:r>
      <w:r w:rsidR="002D212E" w:rsidRPr="00536008">
        <w:rPr>
          <w:rFonts w:ascii="Times New Roman" w:hAnsi="Times New Roman" w:cs="Times New Roman"/>
        </w:rPr>
        <w:t xml:space="preserve">magnitude </w:t>
      </w:r>
      <w:r w:rsidRPr="00536008">
        <w:rPr>
          <w:rFonts w:ascii="Times New Roman" w:hAnsi="Times New Roman" w:cs="Times New Roman"/>
        </w:rPr>
        <w:t xml:space="preserve">depending on </w:t>
      </w:r>
      <w:r w:rsidR="00FC3675" w:rsidRPr="00536008">
        <w:rPr>
          <w:rFonts w:ascii="Times New Roman" w:hAnsi="Times New Roman" w:cs="Times New Roman"/>
        </w:rPr>
        <w:t>sex</w:t>
      </w:r>
      <w:r w:rsidRPr="00536008">
        <w:rPr>
          <w:rFonts w:ascii="Times New Roman" w:hAnsi="Times New Roman" w:cs="Times New Roman"/>
        </w:rPr>
        <w:t xml:space="preserve">, BMI, and </w:t>
      </w:r>
      <w:r w:rsidR="00846C0C" w:rsidRPr="00536008">
        <w:rPr>
          <w:rFonts w:ascii="Times New Roman" w:hAnsi="Times New Roman" w:cs="Times New Roman"/>
          <w:sz w:val="24"/>
        </w:rPr>
        <w:t>cryostimulation</w:t>
      </w:r>
      <w:r w:rsidR="00846C0C" w:rsidRPr="00536008">
        <w:rPr>
          <w:rFonts w:ascii="Times New Roman" w:hAnsi="Times New Roman" w:cs="Times New Roman"/>
        </w:rPr>
        <w:t xml:space="preserve"> </w:t>
      </w:r>
      <w:r w:rsidRPr="00536008">
        <w:rPr>
          <w:rFonts w:ascii="Times New Roman" w:hAnsi="Times New Roman" w:cs="Times New Roman"/>
        </w:rPr>
        <w:t>type</w:t>
      </w:r>
      <w:r w:rsidR="00346DFB" w:rsidRPr="00536008">
        <w:rPr>
          <w:rFonts w:ascii="Times New Roman" w:hAnsi="Times New Roman" w:cs="Times New Roman"/>
        </w:rPr>
        <w:t>.</w:t>
      </w:r>
      <w:r w:rsidR="00D72E5E" w:rsidRPr="00536008">
        <w:rPr>
          <w:rFonts w:ascii="Times New Roman" w:hAnsi="Times New Roman" w:cs="Times New Roman"/>
        </w:rPr>
        <w:t xml:space="preserve"> </w:t>
      </w:r>
      <w:r w:rsidR="00D72E5E" w:rsidRPr="00536008">
        <w:rPr>
          <w:rFonts w:ascii="Times New Roman" w:hAnsi="Times New Roman" w:cs="Times New Roman"/>
          <w:szCs w:val="20"/>
        </w:rPr>
        <w:t>SMD: Standardized mean difference</w:t>
      </w:r>
      <w:r w:rsidR="00D72E5E" w:rsidRPr="00536008">
        <w:rPr>
          <w:rFonts w:ascii="Times New Roman" w:hAnsi="Times New Roman" w:cs="Times New Roman"/>
          <w:bCs/>
          <w:sz w:val="24"/>
        </w:rPr>
        <w:t xml:space="preserve">; </w:t>
      </w:r>
      <w:r w:rsidRPr="00536008">
        <w:rPr>
          <w:rFonts w:ascii="Times New Roman" w:hAnsi="Times New Roman" w:cs="Times New Roman"/>
        </w:rPr>
        <w:t xml:space="preserve">BMI: Body Mass Index; Cryo: </w:t>
      </w:r>
      <w:r w:rsidR="00846C0C" w:rsidRPr="00536008">
        <w:rPr>
          <w:rFonts w:ascii="Times New Roman" w:hAnsi="Times New Roman" w:cs="Times New Roman"/>
          <w:sz w:val="24"/>
        </w:rPr>
        <w:t>cryostimulation</w:t>
      </w:r>
      <w:r w:rsidRPr="00536008">
        <w:rPr>
          <w:rFonts w:ascii="Times New Roman" w:hAnsi="Times New Roman" w:cs="Times New Roman"/>
        </w:rPr>
        <w:t xml:space="preserve">; WBC: Whole </w:t>
      </w:r>
      <w:r w:rsidR="00846C0C" w:rsidRPr="00536008">
        <w:rPr>
          <w:rFonts w:ascii="Times New Roman" w:hAnsi="Times New Roman" w:cs="Times New Roman"/>
        </w:rPr>
        <w:t>B</w:t>
      </w:r>
      <w:r w:rsidRPr="00536008">
        <w:rPr>
          <w:rFonts w:ascii="Times New Roman" w:hAnsi="Times New Roman" w:cs="Times New Roman"/>
        </w:rPr>
        <w:t xml:space="preserve">ody </w:t>
      </w:r>
      <w:r w:rsidR="00846C0C" w:rsidRPr="00536008">
        <w:rPr>
          <w:rFonts w:ascii="Times New Roman" w:hAnsi="Times New Roman" w:cs="Times New Roman"/>
          <w:sz w:val="24"/>
        </w:rPr>
        <w:t>Cryostimulation</w:t>
      </w:r>
      <w:r w:rsidRPr="00536008">
        <w:rPr>
          <w:rFonts w:ascii="Times New Roman" w:hAnsi="Times New Roman" w:cs="Times New Roman"/>
        </w:rPr>
        <w:t>;</w:t>
      </w:r>
      <w:r w:rsidR="007C526F" w:rsidRPr="00536008">
        <w:rPr>
          <w:rFonts w:ascii="Times New Roman" w:hAnsi="Times New Roman" w:cs="Times New Roman"/>
        </w:rPr>
        <w:t xml:space="preserve"> PBC: Partial </w:t>
      </w:r>
      <w:r w:rsidR="00846C0C" w:rsidRPr="00536008">
        <w:rPr>
          <w:rFonts w:ascii="Times New Roman" w:hAnsi="Times New Roman" w:cs="Times New Roman"/>
        </w:rPr>
        <w:t>B</w:t>
      </w:r>
      <w:r w:rsidR="007C526F" w:rsidRPr="00536008">
        <w:rPr>
          <w:rFonts w:ascii="Times New Roman" w:hAnsi="Times New Roman" w:cs="Times New Roman"/>
        </w:rPr>
        <w:t xml:space="preserve">ody </w:t>
      </w:r>
      <w:r w:rsidR="00846C0C" w:rsidRPr="00536008">
        <w:rPr>
          <w:rFonts w:ascii="Times New Roman" w:hAnsi="Times New Roman" w:cs="Times New Roman"/>
        </w:rPr>
        <w:t>Cryostimulation</w:t>
      </w:r>
      <w:r w:rsidR="007C526F" w:rsidRPr="00536008">
        <w:rPr>
          <w:rFonts w:ascii="Times New Roman" w:hAnsi="Times New Roman" w:cs="Times New Roman"/>
        </w:rPr>
        <w:t xml:space="preserve">; N: Number of articles; n: Number of experimental groups; s: Number of </w:t>
      </w:r>
      <w:r w:rsidR="00A06E31" w:rsidRPr="00536008">
        <w:rPr>
          <w:rFonts w:ascii="Times New Roman" w:hAnsi="Times New Roman" w:cs="Times New Roman"/>
        </w:rPr>
        <w:t>participants</w:t>
      </w:r>
      <w:r w:rsidR="007C526F" w:rsidRPr="00536008">
        <w:rPr>
          <w:rFonts w:ascii="Times New Roman" w:hAnsi="Times New Roman" w:cs="Times New Roman"/>
        </w:rPr>
        <w:t xml:space="preserve">; </w:t>
      </w:r>
      <w:r w:rsidRPr="00536008">
        <w:rPr>
          <w:rFonts w:ascii="Times New Roman" w:hAnsi="Times New Roman" w:cs="Times New Roman"/>
        </w:rPr>
        <w:t xml:space="preserve">*: Significant difference between </w:t>
      </w:r>
      <w:r w:rsidR="00FF7FD2" w:rsidRPr="00536008">
        <w:rPr>
          <w:rFonts w:ascii="Times New Roman" w:hAnsi="Times New Roman" w:cs="Times New Roman"/>
        </w:rPr>
        <w:t>moderators</w:t>
      </w:r>
      <w:r w:rsidRPr="00536008">
        <w:rPr>
          <w:rFonts w:ascii="Times New Roman" w:hAnsi="Times New Roman" w:cs="Times New Roman"/>
        </w:rPr>
        <w:t xml:space="preserve"> at p &lt; 0.05</w:t>
      </w:r>
      <w:r w:rsidR="005A2831" w:rsidRPr="00536008">
        <w:rPr>
          <w:rFonts w:ascii="Times New Roman" w:hAnsi="Times New Roman" w:cs="Times New Roman"/>
        </w:rPr>
        <w:t>.</w:t>
      </w:r>
      <w:r w:rsidR="007044E6" w:rsidRPr="00536008">
        <w:rPr>
          <w:rFonts w:ascii="Times New Roman" w:hAnsi="Times New Roman" w:cs="Times New Roman"/>
        </w:rPr>
        <w:t xml:space="preserve"> </w:t>
      </w:r>
    </w:p>
    <w:p w14:paraId="1F1E5CDE" w14:textId="77777777" w:rsidR="006F46F8" w:rsidRPr="00536008" w:rsidRDefault="006F46F8" w:rsidP="006F46F8">
      <w:pPr>
        <w:pStyle w:val="Paragraphedeliste"/>
        <w:spacing w:line="360" w:lineRule="auto"/>
        <w:ind w:left="792"/>
        <w:rPr>
          <w:rFonts w:ascii="Times New Roman" w:hAnsi="Times New Roman" w:cs="Times New Roman"/>
          <w:b/>
          <w:sz w:val="24"/>
          <w:szCs w:val="24"/>
        </w:rPr>
      </w:pPr>
    </w:p>
    <w:p w14:paraId="47C6AB2F" w14:textId="69F96180" w:rsidR="00080A9C" w:rsidRPr="00536008" w:rsidRDefault="00080A9C" w:rsidP="00047506">
      <w:pPr>
        <w:pStyle w:val="Paragraphedeliste"/>
        <w:numPr>
          <w:ilvl w:val="1"/>
          <w:numId w:val="14"/>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LF</w:t>
      </w:r>
    </w:p>
    <w:p w14:paraId="679EA7AF" w14:textId="16F69FEA" w:rsidR="003D2166" w:rsidRPr="00536008" w:rsidRDefault="00991570" w:rsidP="000D6CB3">
      <w:pPr>
        <w:pStyle w:val="Paragraphedeliste"/>
        <w:spacing w:line="360" w:lineRule="auto"/>
        <w:ind w:left="0"/>
        <w:jc w:val="both"/>
        <w:rPr>
          <w:rFonts w:ascii="Times New Roman" w:hAnsi="Times New Roman" w:cs="Times New Roman"/>
          <w:sz w:val="24"/>
        </w:rPr>
      </w:pPr>
      <w:r w:rsidRPr="00536008">
        <w:rPr>
          <w:rFonts w:ascii="Times New Roman" w:hAnsi="Times New Roman" w:cs="Times New Roman"/>
          <w:sz w:val="24"/>
        </w:rPr>
        <w:t>In accordance with</w:t>
      </w:r>
      <w:r w:rsidR="00346DFB" w:rsidRPr="00536008">
        <w:rPr>
          <w:rFonts w:ascii="Times New Roman" w:hAnsi="Times New Roman" w:cs="Times New Roman"/>
          <w:sz w:val="24"/>
        </w:rPr>
        <w:t xml:space="preserve"> </w:t>
      </w:r>
      <w:r w:rsidR="00E25D6C" w:rsidRPr="00536008">
        <w:rPr>
          <w:rFonts w:ascii="Times New Roman" w:hAnsi="Times New Roman" w:cs="Times New Roman"/>
          <w:sz w:val="24"/>
        </w:rPr>
        <w:t xml:space="preserve">the </w:t>
      </w:r>
      <w:r w:rsidR="00346DFB" w:rsidRPr="00536008">
        <w:rPr>
          <w:rFonts w:ascii="Times New Roman" w:hAnsi="Times New Roman" w:cs="Times New Roman"/>
          <w:sz w:val="24"/>
        </w:rPr>
        <w:t>results in</w:t>
      </w:r>
      <w:r w:rsidRPr="00536008">
        <w:rPr>
          <w:rFonts w:ascii="Times New Roman" w:hAnsi="Times New Roman" w:cs="Times New Roman"/>
          <w:sz w:val="24"/>
        </w:rPr>
        <w:t xml:space="preserve"> HF outcome</w:t>
      </w:r>
      <w:r w:rsidR="00574FB7" w:rsidRPr="00536008">
        <w:rPr>
          <w:rFonts w:ascii="Times New Roman" w:hAnsi="Times New Roman" w:cs="Times New Roman"/>
          <w:sz w:val="24"/>
        </w:rPr>
        <w:t>,</w:t>
      </w:r>
      <w:r w:rsidR="007B31EB" w:rsidRPr="00536008">
        <w:rPr>
          <w:rFonts w:ascii="Times New Roman" w:hAnsi="Times New Roman" w:cs="Times New Roman"/>
          <w:sz w:val="24"/>
        </w:rPr>
        <w:t xml:space="preserve"> </w:t>
      </w:r>
      <w:r w:rsidR="00346DFB" w:rsidRPr="00536008">
        <w:rPr>
          <w:rFonts w:ascii="Times New Roman" w:hAnsi="Times New Roman" w:cs="Times New Roman"/>
          <w:sz w:val="24"/>
        </w:rPr>
        <w:t xml:space="preserve">a </w:t>
      </w:r>
      <w:r w:rsidR="007B31EB" w:rsidRPr="00536008">
        <w:rPr>
          <w:rFonts w:ascii="Times New Roman" w:hAnsi="Times New Roman" w:cs="Times New Roman"/>
          <w:sz w:val="24"/>
        </w:rPr>
        <w:t>significant decrease</w:t>
      </w:r>
      <w:r w:rsidR="00346DFB" w:rsidRPr="00536008">
        <w:rPr>
          <w:rFonts w:ascii="Times New Roman" w:hAnsi="Times New Roman" w:cs="Times New Roman"/>
          <w:sz w:val="24"/>
        </w:rPr>
        <w:t xml:space="preserve"> in</w:t>
      </w:r>
      <w:r w:rsidRPr="00536008">
        <w:rPr>
          <w:rFonts w:ascii="Times New Roman" w:hAnsi="Times New Roman" w:cs="Times New Roman"/>
          <w:sz w:val="24"/>
        </w:rPr>
        <w:t xml:space="preserve"> LF</w:t>
      </w:r>
      <w:r w:rsidR="007B31EB" w:rsidRPr="00536008">
        <w:rPr>
          <w:rFonts w:ascii="Times New Roman" w:hAnsi="Times New Roman" w:cs="Times New Roman"/>
          <w:sz w:val="24"/>
        </w:rPr>
        <w:t xml:space="preserve"> was reported </w:t>
      </w:r>
      <w:r w:rsidR="00346DFB" w:rsidRPr="00536008">
        <w:rPr>
          <w:rFonts w:ascii="Times New Roman" w:hAnsi="Times New Roman" w:cs="Times New Roman"/>
          <w:sz w:val="24"/>
        </w:rPr>
        <w:t>following</w:t>
      </w:r>
      <w:r w:rsidR="007E6AC1" w:rsidRPr="00536008">
        <w:rPr>
          <w:rFonts w:ascii="Times New Roman" w:hAnsi="Times New Roman" w:cs="Times New Roman"/>
          <w:sz w:val="24"/>
        </w:rPr>
        <w:t xml:space="preserve"> </w:t>
      </w:r>
      <w:r w:rsidR="00846C0C" w:rsidRPr="00536008">
        <w:rPr>
          <w:rFonts w:ascii="Times New Roman" w:hAnsi="Times New Roman" w:cs="Times New Roman"/>
          <w:sz w:val="24"/>
        </w:rPr>
        <w:t xml:space="preserve">cryostimulation </w:t>
      </w:r>
      <w:r w:rsidR="007B31EB" w:rsidRPr="00536008">
        <w:rPr>
          <w:rFonts w:ascii="Times New Roman" w:hAnsi="Times New Roman" w:cs="Times New Roman"/>
          <w:sz w:val="24"/>
        </w:rPr>
        <w:t xml:space="preserve">only </w:t>
      </w:r>
      <w:r w:rsidR="002D212E" w:rsidRPr="00536008">
        <w:rPr>
          <w:rFonts w:ascii="Times New Roman" w:hAnsi="Times New Roman" w:cs="Times New Roman"/>
          <w:sz w:val="24"/>
        </w:rPr>
        <w:t xml:space="preserve">in </w:t>
      </w:r>
      <w:r w:rsidR="00E25D6C" w:rsidRPr="00536008">
        <w:rPr>
          <w:rFonts w:ascii="Times New Roman" w:hAnsi="Times New Roman" w:cs="Times New Roman"/>
          <w:sz w:val="24"/>
        </w:rPr>
        <w:t>m</w:t>
      </w:r>
      <w:r w:rsidR="00852C51" w:rsidRPr="00536008">
        <w:rPr>
          <w:rFonts w:ascii="Times New Roman" w:hAnsi="Times New Roman" w:cs="Times New Roman"/>
          <w:sz w:val="24"/>
        </w:rPr>
        <w:t>en</w:t>
      </w:r>
      <w:r w:rsidR="00FD3081" w:rsidRPr="00536008">
        <w:rPr>
          <w:rFonts w:ascii="Times New Roman" w:hAnsi="Times New Roman" w:cs="Times New Roman"/>
          <w:sz w:val="24"/>
        </w:rPr>
        <w:t xml:space="preserve"> </w:t>
      </w:r>
      <w:r w:rsidR="007B31EB" w:rsidRPr="00536008">
        <w:rPr>
          <w:rFonts w:ascii="Times New Roman" w:hAnsi="Times New Roman" w:cs="Times New Roman"/>
          <w:sz w:val="24"/>
        </w:rPr>
        <w:t>(SMD</w:t>
      </w:r>
      <w:r w:rsidR="00953406" w:rsidRPr="00536008">
        <w:rPr>
          <w:rFonts w:ascii="Times New Roman" w:hAnsi="Times New Roman" w:cs="Times New Roman"/>
          <w:sz w:val="24"/>
        </w:rPr>
        <w:t xml:space="preserve"> </w:t>
      </w:r>
      <w:r w:rsidR="007B31EB" w:rsidRPr="00536008">
        <w:rPr>
          <w:rFonts w:ascii="Times New Roman" w:hAnsi="Times New Roman" w:cs="Times New Roman"/>
          <w:sz w:val="24"/>
        </w:rPr>
        <w:t>=</w:t>
      </w:r>
      <w:r w:rsidR="00E2154C" w:rsidRPr="00536008">
        <w:rPr>
          <w:rFonts w:ascii="Times New Roman" w:hAnsi="Times New Roman" w:cs="Times New Roman"/>
          <w:sz w:val="24"/>
        </w:rPr>
        <w:t xml:space="preserve"> </w:t>
      </w:r>
      <w:r w:rsidR="00A5664F" w:rsidRPr="00536008">
        <w:rPr>
          <w:rFonts w:ascii="Times New Roman" w:hAnsi="Times New Roman" w:cs="Times New Roman"/>
          <w:sz w:val="24"/>
        </w:rPr>
        <w:t>-0.36</w:t>
      </w:r>
      <w:r w:rsidR="007B31EB" w:rsidRPr="00536008">
        <w:rPr>
          <w:rFonts w:ascii="Times New Roman" w:hAnsi="Times New Roman" w:cs="Times New Roman"/>
          <w:sz w:val="24"/>
        </w:rPr>
        <w:t xml:space="preserve">; </w:t>
      </w:r>
      <w:r w:rsidR="007B31EB" w:rsidRPr="00536008">
        <w:rPr>
          <w:rFonts w:ascii="Times New Roman" w:hAnsi="Times New Roman" w:cs="Times New Roman"/>
          <w:b/>
          <w:sz w:val="24"/>
        </w:rPr>
        <w:t>p</w:t>
      </w:r>
      <w:r w:rsidR="00953406" w:rsidRPr="00536008">
        <w:rPr>
          <w:rFonts w:ascii="Times New Roman" w:hAnsi="Times New Roman" w:cs="Times New Roman"/>
          <w:b/>
          <w:sz w:val="24"/>
        </w:rPr>
        <w:t xml:space="preserve"> </w:t>
      </w:r>
      <w:r w:rsidR="007B31EB" w:rsidRPr="00536008">
        <w:rPr>
          <w:rFonts w:ascii="Times New Roman" w:hAnsi="Times New Roman" w:cs="Times New Roman"/>
          <w:b/>
          <w:sz w:val="24"/>
        </w:rPr>
        <w:t>=</w:t>
      </w:r>
      <w:r w:rsidR="008D1B80" w:rsidRPr="00536008">
        <w:rPr>
          <w:rFonts w:ascii="Times New Roman" w:hAnsi="Times New Roman" w:cs="Times New Roman"/>
          <w:b/>
          <w:sz w:val="24"/>
        </w:rPr>
        <w:t xml:space="preserve"> </w:t>
      </w:r>
      <w:r w:rsidR="007B31EB" w:rsidRPr="00536008">
        <w:rPr>
          <w:rFonts w:ascii="Times New Roman" w:hAnsi="Times New Roman" w:cs="Times New Roman"/>
          <w:b/>
          <w:sz w:val="24"/>
        </w:rPr>
        <w:t>0.00</w:t>
      </w:r>
      <w:r w:rsidR="00D87F62" w:rsidRPr="00536008">
        <w:rPr>
          <w:rFonts w:ascii="Times New Roman" w:hAnsi="Times New Roman" w:cs="Times New Roman"/>
          <w:b/>
          <w:sz w:val="24"/>
        </w:rPr>
        <w:t>1</w:t>
      </w:r>
      <w:r w:rsidR="007B31EB" w:rsidRPr="00536008">
        <w:rPr>
          <w:rFonts w:ascii="Times New Roman" w:hAnsi="Times New Roman" w:cs="Times New Roman"/>
          <w:sz w:val="24"/>
        </w:rPr>
        <w:t>) and</w:t>
      </w:r>
      <w:r w:rsidR="00DF4DA5" w:rsidRPr="00536008">
        <w:rPr>
          <w:rFonts w:ascii="Times New Roman" w:hAnsi="Times New Roman" w:cs="Times New Roman"/>
          <w:sz w:val="24"/>
        </w:rPr>
        <w:t xml:space="preserve"> in</w:t>
      </w:r>
      <w:r w:rsidR="007B31EB" w:rsidRPr="00536008">
        <w:rPr>
          <w:rFonts w:ascii="Times New Roman" w:hAnsi="Times New Roman" w:cs="Times New Roman"/>
          <w:sz w:val="24"/>
        </w:rPr>
        <w:t xml:space="preserve"> normal-weight</w:t>
      </w:r>
      <w:r w:rsidR="00023CDC" w:rsidRPr="00536008">
        <w:rPr>
          <w:rFonts w:ascii="Times New Roman" w:hAnsi="Times New Roman" w:cs="Times New Roman"/>
          <w:sz w:val="24"/>
        </w:rPr>
        <w:t xml:space="preserve"> </w:t>
      </w:r>
      <w:r w:rsidR="007B31EB" w:rsidRPr="00536008">
        <w:rPr>
          <w:rFonts w:ascii="Times New Roman" w:hAnsi="Times New Roman" w:cs="Times New Roman"/>
          <w:sz w:val="24"/>
        </w:rPr>
        <w:t>participants (SMD</w:t>
      </w:r>
      <w:r w:rsidR="00953406" w:rsidRPr="00536008">
        <w:rPr>
          <w:rFonts w:ascii="Times New Roman" w:hAnsi="Times New Roman" w:cs="Times New Roman"/>
          <w:sz w:val="24"/>
        </w:rPr>
        <w:t xml:space="preserve"> </w:t>
      </w:r>
      <w:r w:rsidR="007B31EB" w:rsidRPr="00536008">
        <w:rPr>
          <w:rFonts w:ascii="Times New Roman" w:hAnsi="Times New Roman" w:cs="Times New Roman"/>
          <w:sz w:val="24"/>
        </w:rPr>
        <w:t xml:space="preserve">= </w:t>
      </w:r>
      <w:r w:rsidR="00FD1AB9" w:rsidRPr="00536008">
        <w:rPr>
          <w:rFonts w:ascii="Times New Roman" w:hAnsi="Times New Roman" w:cs="Times New Roman"/>
          <w:sz w:val="24"/>
        </w:rPr>
        <w:t>-0.5</w:t>
      </w:r>
      <w:r w:rsidR="0007542B" w:rsidRPr="00536008">
        <w:rPr>
          <w:rFonts w:ascii="Times New Roman" w:hAnsi="Times New Roman" w:cs="Times New Roman"/>
          <w:sz w:val="24"/>
        </w:rPr>
        <w:t>9</w:t>
      </w:r>
      <w:r w:rsidR="007B31EB" w:rsidRPr="00536008">
        <w:rPr>
          <w:rFonts w:ascii="Times New Roman" w:hAnsi="Times New Roman" w:cs="Times New Roman"/>
          <w:sz w:val="24"/>
        </w:rPr>
        <w:t xml:space="preserve">; </w:t>
      </w:r>
      <w:r w:rsidR="007B31EB" w:rsidRPr="00536008">
        <w:rPr>
          <w:rFonts w:ascii="Times New Roman" w:hAnsi="Times New Roman" w:cs="Times New Roman"/>
          <w:b/>
          <w:sz w:val="24"/>
        </w:rPr>
        <w:t>p</w:t>
      </w:r>
      <w:r w:rsidR="00953406" w:rsidRPr="00536008">
        <w:rPr>
          <w:rFonts w:ascii="Times New Roman" w:hAnsi="Times New Roman" w:cs="Times New Roman"/>
          <w:b/>
          <w:sz w:val="24"/>
        </w:rPr>
        <w:t xml:space="preserve"> </w:t>
      </w:r>
      <w:r w:rsidR="007B31EB" w:rsidRPr="00536008">
        <w:rPr>
          <w:rFonts w:ascii="Times New Roman" w:hAnsi="Times New Roman" w:cs="Times New Roman"/>
          <w:b/>
          <w:sz w:val="24"/>
        </w:rPr>
        <w:t>=</w:t>
      </w:r>
      <w:r w:rsidR="008D1B80" w:rsidRPr="00536008">
        <w:rPr>
          <w:rFonts w:ascii="Times New Roman" w:hAnsi="Times New Roman" w:cs="Times New Roman"/>
          <w:b/>
          <w:sz w:val="24"/>
        </w:rPr>
        <w:t xml:space="preserve"> </w:t>
      </w:r>
      <w:r w:rsidR="007B31EB" w:rsidRPr="00536008">
        <w:rPr>
          <w:rFonts w:ascii="Times New Roman" w:hAnsi="Times New Roman" w:cs="Times New Roman"/>
          <w:b/>
          <w:sz w:val="24"/>
        </w:rPr>
        <w:t>0.00</w:t>
      </w:r>
      <w:r w:rsidR="00D87F62" w:rsidRPr="00536008">
        <w:rPr>
          <w:rFonts w:ascii="Times New Roman" w:hAnsi="Times New Roman" w:cs="Times New Roman"/>
          <w:b/>
          <w:sz w:val="24"/>
        </w:rPr>
        <w:t>0</w:t>
      </w:r>
      <w:r w:rsidR="007B31EB" w:rsidRPr="00536008">
        <w:rPr>
          <w:rFonts w:ascii="Times New Roman" w:hAnsi="Times New Roman" w:cs="Times New Roman"/>
          <w:sz w:val="24"/>
        </w:rPr>
        <w:t>)</w:t>
      </w:r>
      <w:r w:rsidR="00FD1AB9" w:rsidRPr="00536008">
        <w:rPr>
          <w:rFonts w:ascii="Times New Roman" w:hAnsi="Times New Roman" w:cs="Times New Roman"/>
          <w:sz w:val="24"/>
        </w:rPr>
        <w:t xml:space="preserve"> </w:t>
      </w:r>
      <w:r w:rsidR="007B31EB" w:rsidRPr="00536008">
        <w:rPr>
          <w:rFonts w:ascii="Times New Roman" w:hAnsi="Times New Roman" w:cs="Times New Roman"/>
          <w:sz w:val="24"/>
        </w:rPr>
        <w:t xml:space="preserve">(Figure </w:t>
      </w:r>
      <w:r w:rsidR="00D35E04" w:rsidRPr="00536008">
        <w:rPr>
          <w:rFonts w:ascii="Times New Roman" w:hAnsi="Times New Roman" w:cs="Times New Roman"/>
          <w:sz w:val="24"/>
        </w:rPr>
        <w:t>1</w:t>
      </w:r>
      <w:r w:rsidR="00C51BC3" w:rsidRPr="00536008">
        <w:rPr>
          <w:rFonts w:ascii="Times New Roman" w:hAnsi="Times New Roman" w:cs="Times New Roman"/>
          <w:sz w:val="24"/>
        </w:rPr>
        <w:t>1</w:t>
      </w:r>
      <w:r w:rsidR="007B31EB" w:rsidRPr="00536008">
        <w:rPr>
          <w:rFonts w:ascii="Times New Roman" w:hAnsi="Times New Roman" w:cs="Times New Roman"/>
          <w:sz w:val="24"/>
        </w:rPr>
        <w:t>).</w:t>
      </w:r>
      <w:r w:rsidR="00F056C9" w:rsidRPr="00536008">
        <w:rPr>
          <w:rFonts w:ascii="Times New Roman" w:hAnsi="Times New Roman" w:cs="Times New Roman"/>
          <w:sz w:val="24"/>
        </w:rPr>
        <w:t xml:space="preserve"> </w:t>
      </w:r>
      <w:r w:rsidR="007044E6" w:rsidRPr="00536008">
        <w:rPr>
          <w:rFonts w:ascii="Times New Roman" w:hAnsi="Times New Roman" w:cs="Times New Roman"/>
          <w:sz w:val="24"/>
        </w:rPr>
        <w:t>A m</w:t>
      </w:r>
      <w:r w:rsidR="00F056C9" w:rsidRPr="00536008">
        <w:rPr>
          <w:rFonts w:ascii="Times New Roman" w:hAnsi="Times New Roman" w:cs="Times New Roman"/>
          <w:sz w:val="24"/>
        </w:rPr>
        <w:t xml:space="preserve">ore pronounced decrease in HF was observed in </w:t>
      </w:r>
      <w:r w:rsidR="008D1B80" w:rsidRPr="00536008">
        <w:rPr>
          <w:rFonts w:ascii="Times New Roman" w:hAnsi="Times New Roman" w:cs="Times New Roman"/>
          <w:sz w:val="24"/>
        </w:rPr>
        <w:t>normal weight</w:t>
      </w:r>
      <w:r w:rsidR="00402187" w:rsidRPr="00536008">
        <w:rPr>
          <w:rFonts w:ascii="Times New Roman" w:hAnsi="Times New Roman" w:cs="Times New Roman"/>
          <w:sz w:val="24"/>
        </w:rPr>
        <w:t xml:space="preserve"> </w:t>
      </w:r>
      <w:r w:rsidR="00F056C9" w:rsidRPr="00536008">
        <w:rPr>
          <w:rFonts w:ascii="Times New Roman" w:hAnsi="Times New Roman" w:cs="Times New Roman"/>
          <w:sz w:val="24"/>
        </w:rPr>
        <w:t xml:space="preserve">compared to </w:t>
      </w:r>
      <w:r w:rsidR="006D2EEE" w:rsidRPr="00536008">
        <w:rPr>
          <w:rFonts w:ascii="Times New Roman" w:hAnsi="Times New Roman" w:cs="Times New Roman"/>
          <w:sz w:val="24"/>
        </w:rPr>
        <w:t xml:space="preserve">overweight </w:t>
      </w:r>
      <w:r w:rsidR="00F056C9" w:rsidRPr="00536008">
        <w:rPr>
          <w:rFonts w:ascii="Times New Roman" w:hAnsi="Times New Roman" w:cs="Times New Roman"/>
          <w:sz w:val="24"/>
        </w:rPr>
        <w:t>participants (</w:t>
      </w:r>
      <w:r w:rsidR="00F056C9" w:rsidRPr="00536008">
        <w:rPr>
          <w:rFonts w:ascii="Times New Roman" w:hAnsi="Times New Roman" w:cs="Times New Roman"/>
          <w:b/>
          <w:sz w:val="24"/>
        </w:rPr>
        <w:t>p = 0.01</w:t>
      </w:r>
      <w:r w:rsidR="00D87F62" w:rsidRPr="00536008">
        <w:rPr>
          <w:rFonts w:ascii="Times New Roman" w:hAnsi="Times New Roman" w:cs="Times New Roman"/>
          <w:b/>
          <w:sz w:val="24"/>
        </w:rPr>
        <w:t>2</w:t>
      </w:r>
      <w:r w:rsidR="00F056C9"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DF4DA5" w:rsidRPr="00536008">
        <w:rPr>
          <w:rFonts w:ascii="Times New Roman" w:hAnsi="Times New Roman" w:cs="Times New Roman"/>
          <w:sz w:val="24"/>
        </w:rPr>
        <w:t>On the contrary</w:t>
      </w:r>
      <w:r w:rsidR="005A5066" w:rsidRPr="00536008">
        <w:rPr>
          <w:rFonts w:ascii="Times New Roman" w:hAnsi="Times New Roman" w:cs="Times New Roman"/>
          <w:sz w:val="24"/>
        </w:rPr>
        <w:t xml:space="preserve">, no significant differences were found regarding sex. </w:t>
      </w:r>
      <w:r w:rsidR="00DF4DA5" w:rsidRPr="00536008">
        <w:rPr>
          <w:rFonts w:ascii="Times New Roman" w:hAnsi="Times New Roman" w:cs="Times New Roman"/>
          <w:sz w:val="24"/>
        </w:rPr>
        <w:t>In addition</w:t>
      </w:r>
      <w:r w:rsidR="00EC1E35" w:rsidRPr="00536008">
        <w:rPr>
          <w:rFonts w:ascii="Times New Roman" w:hAnsi="Times New Roman" w:cs="Times New Roman"/>
          <w:sz w:val="24"/>
        </w:rPr>
        <w:t>, o</w:t>
      </w:r>
      <w:r w:rsidR="002D212E" w:rsidRPr="00536008">
        <w:rPr>
          <w:rFonts w:ascii="Times New Roman" w:hAnsi="Times New Roman" w:cs="Times New Roman"/>
          <w:sz w:val="24"/>
        </w:rPr>
        <w:t xml:space="preserve">ur </w:t>
      </w:r>
      <w:r w:rsidR="00F87670" w:rsidRPr="00536008">
        <w:rPr>
          <w:rFonts w:ascii="Times New Roman" w:hAnsi="Times New Roman" w:cs="Times New Roman"/>
          <w:sz w:val="24"/>
        </w:rPr>
        <w:t>results show</w:t>
      </w:r>
      <w:r w:rsidR="00E25D6C" w:rsidRPr="00536008">
        <w:rPr>
          <w:rFonts w:ascii="Times New Roman" w:hAnsi="Times New Roman" w:cs="Times New Roman"/>
          <w:sz w:val="24"/>
        </w:rPr>
        <w:t>ed</w:t>
      </w:r>
      <w:r w:rsidR="00F87670" w:rsidRPr="00536008">
        <w:rPr>
          <w:rFonts w:ascii="Times New Roman" w:hAnsi="Times New Roman" w:cs="Times New Roman"/>
          <w:sz w:val="24"/>
        </w:rPr>
        <w:t xml:space="preserve"> a significant </w:t>
      </w:r>
      <w:r w:rsidR="002D212E" w:rsidRPr="00536008">
        <w:rPr>
          <w:rFonts w:ascii="Times New Roman" w:hAnsi="Times New Roman" w:cs="Times New Roman"/>
          <w:sz w:val="24"/>
        </w:rPr>
        <w:t>decrease in</w:t>
      </w:r>
      <w:r w:rsidR="00F87670" w:rsidRPr="00536008">
        <w:rPr>
          <w:rFonts w:ascii="Times New Roman" w:hAnsi="Times New Roman" w:cs="Times New Roman"/>
          <w:sz w:val="24"/>
        </w:rPr>
        <w:t xml:space="preserve"> LF </w:t>
      </w:r>
      <w:r w:rsidR="002D212E" w:rsidRPr="00536008">
        <w:rPr>
          <w:rFonts w:ascii="Times New Roman" w:hAnsi="Times New Roman" w:cs="Times New Roman"/>
          <w:sz w:val="24"/>
        </w:rPr>
        <w:t>following</w:t>
      </w:r>
      <w:r w:rsidR="00E64510" w:rsidRPr="00536008">
        <w:rPr>
          <w:rFonts w:ascii="Times New Roman" w:hAnsi="Times New Roman" w:cs="Times New Roman"/>
          <w:sz w:val="24"/>
        </w:rPr>
        <w:t xml:space="preserve"> both</w:t>
      </w:r>
      <w:r w:rsidR="00F87670" w:rsidRPr="00536008">
        <w:rPr>
          <w:rFonts w:ascii="Times New Roman" w:hAnsi="Times New Roman" w:cs="Times New Roman"/>
          <w:sz w:val="24"/>
        </w:rPr>
        <w:t xml:space="preserve"> WBC (SMD =</w:t>
      </w:r>
      <w:r w:rsidR="00FD1AB9" w:rsidRPr="00536008">
        <w:rPr>
          <w:rFonts w:ascii="Times New Roman" w:hAnsi="Times New Roman" w:cs="Times New Roman"/>
          <w:sz w:val="24"/>
        </w:rPr>
        <w:t xml:space="preserve"> -0.2</w:t>
      </w:r>
      <w:r w:rsidR="0007542B" w:rsidRPr="00536008">
        <w:rPr>
          <w:rFonts w:ascii="Times New Roman" w:hAnsi="Times New Roman" w:cs="Times New Roman"/>
          <w:sz w:val="24"/>
        </w:rPr>
        <w:t>3</w:t>
      </w:r>
      <w:r w:rsidR="00F87670" w:rsidRPr="00536008">
        <w:rPr>
          <w:rFonts w:ascii="Times New Roman" w:hAnsi="Times New Roman" w:cs="Times New Roman"/>
          <w:sz w:val="24"/>
        </w:rPr>
        <w:t xml:space="preserve">; </w:t>
      </w:r>
      <w:r w:rsidR="00F87670" w:rsidRPr="00536008">
        <w:rPr>
          <w:rFonts w:ascii="Times New Roman" w:hAnsi="Times New Roman" w:cs="Times New Roman"/>
          <w:b/>
          <w:sz w:val="24"/>
        </w:rPr>
        <w:t>p</w:t>
      </w:r>
      <w:r w:rsidR="00953406" w:rsidRPr="00536008">
        <w:rPr>
          <w:rFonts w:ascii="Times New Roman" w:hAnsi="Times New Roman" w:cs="Times New Roman"/>
          <w:b/>
          <w:sz w:val="24"/>
        </w:rPr>
        <w:t xml:space="preserve"> </w:t>
      </w:r>
      <w:r w:rsidR="00F87670" w:rsidRPr="00536008">
        <w:rPr>
          <w:rFonts w:ascii="Times New Roman" w:hAnsi="Times New Roman" w:cs="Times New Roman"/>
          <w:b/>
          <w:sz w:val="24"/>
        </w:rPr>
        <w:t>=</w:t>
      </w:r>
      <w:r w:rsidR="008D1B80" w:rsidRPr="00536008">
        <w:rPr>
          <w:rFonts w:ascii="Times New Roman" w:hAnsi="Times New Roman" w:cs="Times New Roman"/>
          <w:b/>
          <w:sz w:val="24"/>
        </w:rPr>
        <w:t xml:space="preserve"> </w:t>
      </w:r>
      <w:r w:rsidR="00FD1AB9" w:rsidRPr="00536008">
        <w:rPr>
          <w:rFonts w:ascii="Times New Roman" w:hAnsi="Times New Roman" w:cs="Times New Roman"/>
          <w:b/>
          <w:sz w:val="24"/>
        </w:rPr>
        <w:t>0.</w:t>
      </w:r>
      <w:r w:rsidR="00F87670" w:rsidRPr="00536008">
        <w:rPr>
          <w:rFonts w:ascii="Times New Roman" w:hAnsi="Times New Roman" w:cs="Times New Roman"/>
          <w:b/>
          <w:sz w:val="24"/>
        </w:rPr>
        <w:t>0</w:t>
      </w:r>
      <w:r w:rsidR="00FD1AB9" w:rsidRPr="00536008">
        <w:rPr>
          <w:rFonts w:ascii="Times New Roman" w:hAnsi="Times New Roman" w:cs="Times New Roman"/>
          <w:b/>
          <w:sz w:val="24"/>
        </w:rPr>
        <w:t>2</w:t>
      </w:r>
      <w:r w:rsidR="001D3A98" w:rsidRPr="00536008">
        <w:rPr>
          <w:rFonts w:ascii="Times New Roman" w:hAnsi="Times New Roman" w:cs="Times New Roman"/>
          <w:b/>
          <w:sz w:val="24"/>
        </w:rPr>
        <w:t>0</w:t>
      </w:r>
      <w:r w:rsidR="00F87670" w:rsidRPr="00536008">
        <w:rPr>
          <w:rFonts w:ascii="Times New Roman" w:hAnsi="Times New Roman" w:cs="Times New Roman"/>
          <w:sz w:val="24"/>
        </w:rPr>
        <w:t>) and PBC (SMD =</w:t>
      </w:r>
      <w:r w:rsidR="00FD1AB9" w:rsidRPr="00536008">
        <w:rPr>
          <w:rFonts w:ascii="Times New Roman" w:hAnsi="Times New Roman" w:cs="Times New Roman"/>
          <w:sz w:val="24"/>
        </w:rPr>
        <w:t xml:space="preserve"> -0.74</w:t>
      </w:r>
      <w:r w:rsidR="00F87670" w:rsidRPr="00536008">
        <w:rPr>
          <w:rFonts w:ascii="Times New Roman" w:hAnsi="Times New Roman" w:cs="Times New Roman"/>
          <w:sz w:val="24"/>
        </w:rPr>
        <w:t xml:space="preserve">; </w:t>
      </w:r>
      <w:r w:rsidR="00F87670" w:rsidRPr="00536008">
        <w:rPr>
          <w:rFonts w:ascii="Times New Roman" w:hAnsi="Times New Roman" w:cs="Times New Roman"/>
          <w:b/>
          <w:sz w:val="24"/>
        </w:rPr>
        <w:t>p</w:t>
      </w:r>
      <w:r w:rsidR="00024338" w:rsidRPr="00536008">
        <w:rPr>
          <w:rFonts w:ascii="Times New Roman" w:hAnsi="Times New Roman" w:cs="Times New Roman"/>
          <w:b/>
          <w:sz w:val="24"/>
        </w:rPr>
        <w:t xml:space="preserve"> </w:t>
      </w:r>
      <w:r w:rsidR="00F87670" w:rsidRPr="00536008">
        <w:rPr>
          <w:rFonts w:ascii="Times New Roman" w:hAnsi="Times New Roman" w:cs="Times New Roman"/>
          <w:b/>
          <w:sz w:val="24"/>
        </w:rPr>
        <w:t>=</w:t>
      </w:r>
      <w:r w:rsidR="00024338" w:rsidRPr="00536008">
        <w:rPr>
          <w:rFonts w:ascii="Times New Roman" w:hAnsi="Times New Roman" w:cs="Times New Roman"/>
          <w:b/>
          <w:sz w:val="24"/>
        </w:rPr>
        <w:t xml:space="preserve"> </w:t>
      </w:r>
      <w:r w:rsidR="00F87670" w:rsidRPr="00536008">
        <w:rPr>
          <w:rFonts w:ascii="Times New Roman" w:hAnsi="Times New Roman" w:cs="Times New Roman"/>
          <w:b/>
          <w:sz w:val="24"/>
        </w:rPr>
        <w:t>0.00</w:t>
      </w:r>
      <w:r w:rsidR="001D3A98" w:rsidRPr="00536008">
        <w:rPr>
          <w:rFonts w:ascii="Times New Roman" w:hAnsi="Times New Roman" w:cs="Times New Roman"/>
          <w:b/>
          <w:sz w:val="24"/>
        </w:rPr>
        <w:t>0</w:t>
      </w:r>
      <w:r w:rsidR="00F87670" w:rsidRPr="00536008">
        <w:rPr>
          <w:rFonts w:ascii="Times New Roman" w:hAnsi="Times New Roman" w:cs="Times New Roman"/>
          <w:sz w:val="24"/>
        </w:rPr>
        <w:t>)</w:t>
      </w:r>
      <w:r w:rsidR="00973394" w:rsidRPr="00536008">
        <w:rPr>
          <w:rFonts w:ascii="Times New Roman" w:hAnsi="Times New Roman" w:cs="Times New Roman"/>
          <w:sz w:val="24"/>
        </w:rPr>
        <w:t xml:space="preserve">. </w:t>
      </w:r>
      <w:r w:rsidR="00041938" w:rsidRPr="00536008">
        <w:rPr>
          <w:rFonts w:ascii="Times New Roman" w:hAnsi="Times New Roman" w:cs="Times New Roman"/>
          <w:sz w:val="24"/>
        </w:rPr>
        <w:t>PBC</w:t>
      </w:r>
      <w:r w:rsidR="00E25D6C" w:rsidRPr="00536008">
        <w:rPr>
          <w:rFonts w:ascii="Times New Roman" w:hAnsi="Times New Roman" w:cs="Times New Roman"/>
          <w:sz w:val="24"/>
        </w:rPr>
        <w:t xml:space="preserve"> exposure</w:t>
      </w:r>
      <w:r w:rsidR="00041938" w:rsidRPr="00536008">
        <w:rPr>
          <w:rFonts w:ascii="Times New Roman" w:hAnsi="Times New Roman" w:cs="Times New Roman"/>
          <w:sz w:val="24"/>
        </w:rPr>
        <w:t xml:space="preserve"> </w:t>
      </w:r>
      <w:r w:rsidR="008B1161" w:rsidRPr="00536008">
        <w:rPr>
          <w:rFonts w:ascii="Times New Roman" w:hAnsi="Times New Roman" w:cs="Times New Roman"/>
          <w:sz w:val="24"/>
        </w:rPr>
        <w:t xml:space="preserve">led </w:t>
      </w:r>
      <w:r w:rsidR="00041938" w:rsidRPr="00536008">
        <w:rPr>
          <w:rFonts w:ascii="Times New Roman" w:hAnsi="Times New Roman" w:cs="Times New Roman"/>
          <w:sz w:val="24"/>
        </w:rPr>
        <w:t>to</w:t>
      </w:r>
      <w:r w:rsidR="00C84355" w:rsidRPr="00536008">
        <w:rPr>
          <w:rFonts w:ascii="Times New Roman" w:hAnsi="Times New Roman" w:cs="Times New Roman"/>
          <w:sz w:val="24"/>
        </w:rPr>
        <w:t xml:space="preserve"> </w:t>
      </w:r>
      <w:r w:rsidR="00A6737E" w:rsidRPr="00536008">
        <w:rPr>
          <w:rFonts w:ascii="Times New Roman" w:hAnsi="Times New Roman" w:cs="Times New Roman"/>
          <w:sz w:val="24"/>
        </w:rPr>
        <w:t xml:space="preserve">greater </w:t>
      </w:r>
      <w:r w:rsidR="00C379DC" w:rsidRPr="00536008">
        <w:rPr>
          <w:rFonts w:ascii="Times New Roman" w:hAnsi="Times New Roman" w:cs="Times New Roman"/>
          <w:sz w:val="24"/>
        </w:rPr>
        <w:t xml:space="preserve">reduction in </w:t>
      </w:r>
      <w:r w:rsidR="00BF74FC" w:rsidRPr="00536008">
        <w:rPr>
          <w:rFonts w:ascii="Times New Roman" w:hAnsi="Times New Roman" w:cs="Times New Roman"/>
          <w:sz w:val="24"/>
        </w:rPr>
        <w:t xml:space="preserve">LF compared to </w:t>
      </w:r>
      <w:r w:rsidR="00E25D6C" w:rsidRPr="00536008">
        <w:rPr>
          <w:rFonts w:ascii="Times New Roman" w:hAnsi="Times New Roman" w:cs="Times New Roman"/>
          <w:sz w:val="24"/>
        </w:rPr>
        <w:t xml:space="preserve">the data </w:t>
      </w:r>
      <w:r w:rsidR="00DF4DA5" w:rsidRPr="00536008">
        <w:rPr>
          <w:rFonts w:ascii="Times New Roman" w:hAnsi="Times New Roman" w:cs="Times New Roman"/>
          <w:sz w:val="24"/>
        </w:rPr>
        <w:t>collected</w:t>
      </w:r>
      <w:r w:rsidR="00E25D6C" w:rsidRPr="00536008">
        <w:rPr>
          <w:rFonts w:ascii="Times New Roman" w:hAnsi="Times New Roman" w:cs="Times New Roman"/>
          <w:sz w:val="24"/>
        </w:rPr>
        <w:t xml:space="preserve"> after </w:t>
      </w:r>
      <w:r w:rsidR="00BF74FC" w:rsidRPr="00536008">
        <w:rPr>
          <w:rFonts w:ascii="Times New Roman" w:hAnsi="Times New Roman" w:cs="Times New Roman"/>
          <w:sz w:val="24"/>
        </w:rPr>
        <w:t>WBC</w:t>
      </w:r>
      <w:r w:rsidR="00E25D6C" w:rsidRPr="00536008">
        <w:rPr>
          <w:rFonts w:ascii="Times New Roman" w:hAnsi="Times New Roman" w:cs="Times New Roman"/>
          <w:sz w:val="24"/>
        </w:rPr>
        <w:t xml:space="preserve"> exposure</w:t>
      </w:r>
      <w:r w:rsidR="00973394" w:rsidRPr="00536008">
        <w:rPr>
          <w:rFonts w:ascii="Times New Roman" w:hAnsi="Times New Roman" w:cs="Times New Roman"/>
          <w:sz w:val="24"/>
        </w:rPr>
        <w:t xml:space="preserve"> (</w:t>
      </w:r>
      <w:r w:rsidR="00973394" w:rsidRPr="00536008">
        <w:rPr>
          <w:rFonts w:ascii="Times New Roman" w:hAnsi="Times New Roman" w:cs="Times New Roman"/>
          <w:b/>
          <w:bCs/>
          <w:sz w:val="24"/>
        </w:rPr>
        <w:t>p = 0.01</w:t>
      </w:r>
      <w:r w:rsidR="001D3A98" w:rsidRPr="00536008">
        <w:rPr>
          <w:rFonts w:ascii="Times New Roman" w:hAnsi="Times New Roman" w:cs="Times New Roman"/>
          <w:b/>
          <w:bCs/>
          <w:sz w:val="24"/>
        </w:rPr>
        <w:t>4</w:t>
      </w:r>
      <w:r w:rsidR="00973394" w:rsidRPr="00536008">
        <w:rPr>
          <w:rFonts w:ascii="Times New Roman" w:hAnsi="Times New Roman" w:cs="Times New Roman"/>
          <w:sz w:val="24"/>
        </w:rPr>
        <w:t>)</w:t>
      </w:r>
      <w:r w:rsidR="00BF74FC"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2A6531" w:rsidRPr="00536008">
        <w:rPr>
          <w:rFonts w:ascii="Times New Roman" w:hAnsi="Times New Roman" w:cs="Times New Roman"/>
          <w:sz w:val="24"/>
        </w:rPr>
        <w:t>Meta-regression analysis support</w:t>
      </w:r>
      <w:r w:rsidR="00EF58E7" w:rsidRPr="00536008">
        <w:rPr>
          <w:rFonts w:ascii="Times New Roman" w:hAnsi="Times New Roman" w:cs="Times New Roman"/>
          <w:sz w:val="24"/>
        </w:rPr>
        <w:t>ed</w:t>
      </w:r>
      <w:r w:rsidR="002A6531" w:rsidRPr="00536008">
        <w:rPr>
          <w:rFonts w:ascii="Times New Roman" w:hAnsi="Times New Roman" w:cs="Times New Roman"/>
          <w:sz w:val="24"/>
        </w:rPr>
        <w:t xml:space="preserve"> </w:t>
      </w:r>
      <w:r w:rsidR="00E60E41" w:rsidRPr="00536008">
        <w:rPr>
          <w:rFonts w:ascii="Times New Roman" w:hAnsi="Times New Roman" w:cs="Times New Roman"/>
          <w:sz w:val="24"/>
        </w:rPr>
        <w:t xml:space="preserve">these results, showing that </w:t>
      </w:r>
      <w:r w:rsidR="002A6531" w:rsidRPr="00536008">
        <w:rPr>
          <w:rFonts w:ascii="Times New Roman" w:hAnsi="Times New Roman" w:cs="Times New Roman"/>
          <w:sz w:val="24"/>
        </w:rPr>
        <w:t xml:space="preserve">BMI </w:t>
      </w:r>
      <w:r w:rsidR="00EA4AF0" w:rsidRPr="00536008">
        <w:rPr>
          <w:rFonts w:ascii="Times New Roman" w:hAnsi="Times New Roman" w:cs="Times New Roman"/>
          <w:sz w:val="24"/>
        </w:rPr>
        <w:t>(</w:t>
      </w:r>
      <w:r w:rsidR="004B2F29" w:rsidRPr="00536008">
        <w:rPr>
          <w:rFonts w:ascii="Times New Roman" w:hAnsi="Times New Roman" w:cs="Times New Roman"/>
          <w:sz w:val="24"/>
        </w:rPr>
        <w:t xml:space="preserve">Overweight: </w:t>
      </w:r>
      <w:r w:rsidR="00EA4AF0" w:rsidRPr="00536008">
        <w:rPr>
          <w:rFonts w:ascii="Times New Roman" w:hAnsi="Times New Roman" w:cs="Times New Roman"/>
          <w:sz w:val="24"/>
        </w:rPr>
        <w:t xml:space="preserve">coefficient = 0.41 , 95% CI: </w:t>
      </w:r>
      <w:r w:rsidR="006F4A52" w:rsidRPr="00536008">
        <w:rPr>
          <w:rFonts w:ascii="Times New Roman" w:hAnsi="Times New Roman" w:cs="Times New Roman"/>
          <w:sz w:val="24"/>
        </w:rPr>
        <w:t xml:space="preserve">0.04 </w:t>
      </w:r>
      <w:r w:rsidR="00EA4AF0" w:rsidRPr="00536008">
        <w:rPr>
          <w:rFonts w:ascii="Times New Roman" w:hAnsi="Times New Roman" w:cs="Times New Roman"/>
          <w:sz w:val="24"/>
        </w:rPr>
        <w:t xml:space="preserve">to </w:t>
      </w:r>
      <w:r w:rsidR="006F4A52" w:rsidRPr="00536008">
        <w:rPr>
          <w:rFonts w:ascii="Times New Roman" w:hAnsi="Times New Roman" w:cs="Times New Roman"/>
          <w:sz w:val="24"/>
        </w:rPr>
        <w:t>0.78</w:t>
      </w:r>
      <w:r w:rsidR="00EA4AF0" w:rsidRPr="00536008">
        <w:rPr>
          <w:rFonts w:ascii="Times New Roman" w:hAnsi="Times New Roman" w:cs="Times New Roman"/>
          <w:sz w:val="24"/>
        </w:rPr>
        <w:t xml:space="preserve">; </w:t>
      </w:r>
      <w:r w:rsidR="00365579" w:rsidRPr="00536008">
        <w:rPr>
          <w:rFonts w:ascii="Times New Roman" w:hAnsi="Times New Roman" w:cs="Times New Roman"/>
          <w:sz w:val="24"/>
        </w:rPr>
        <w:t xml:space="preserve">z = 2.18; </w:t>
      </w:r>
      <w:r w:rsidR="00EA4AF0" w:rsidRPr="00536008">
        <w:rPr>
          <w:rFonts w:ascii="Times New Roman" w:hAnsi="Times New Roman" w:cs="Times New Roman"/>
          <w:b/>
          <w:bCs/>
          <w:sz w:val="24"/>
        </w:rPr>
        <w:t>p = 0.0</w:t>
      </w:r>
      <w:r w:rsidR="00923D5F" w:rsidRPr="00536008">
        <w:rPr>
          <w:rFonts w:ascii="Times New Roman" w:hAnsi="Times New Roman" w:cs="Times New Roman"/>
          <w:b/>
          <w:bCs/>
          <w:sz w:val="24"/>
        </w:rPr>
        <w:t>29</w:t>
      </w:r>
      <w:r w:rsidR="00EA4AF0" w:rsidRPr="00536008">
        <w:rPr>
          <w:rFonts w:ascii="Times New Roman" w:hAnsi="Times New Roman" w:cs="Times New Roman"/>
          <w:sz w:val="24"/>
        </w:rPr>
        <w:t xml:space="preserve">) </w:t>
      </w:r>
      <w:r w:rsidR="002A6531" w:rsidRPr="00536008">
        <w:rPr>
          <w:rFonts w:ascii="Times New Roman" w:hAnsi="Times New Roman" w:cs="Times New Roman"/>
          <w:sz w:val="24"/>
        </w:rPr>
        <w:t>and type of cryo</w:t>
      </w:r>
      <w:r w:rsidR="007044E6" w:rsidRPr="00536008">
        <w:rPr>
          <w:rFonts w:ascii="Times New Roman" w:hAnsi="Times New Roman" w:cs="Times New Roman"/>
          <w:sz w:val="24"/>
        </w:rPr>
        <w:t xml:space="preserve">stimulation </w:t>
      </w:r>
      <w:r w:rsidR="002A6531" w:rsidRPr="00536008">
        <w:rPr>
          <w:rFonts w:ascii="Times New Roman" w:hAnsi="Times New Roman" w:cs="Times New Roman"/>
          <w:sz w:val="24"/>
        </w:rPr>
        <w:t xml:space="preserve">therapy </w:t>
      </w:r>
      <w:r w:rsidR="006F4A52" w:rsidRPr="00536008">
        <w:rPr>
          <w:rFonts w:ascii="Times New Roman" w:hAnsi="Times New Roman" w:cs="Times New Roman"/>
          <w:sz w:val="24"/>
        </w:rPr>
        <w:t>(</w:t>
      </w:r>
      <w:r w:rsidR="005801B8" w:rsidRPr="00536008">
        <w:rPr>
          <w:rFonts w:ascii="Times New Roman" w:hAnsi="Times New Roman" w:cs="Times New Roman"/>
          <w:sz w:val="24"/>
        </w:rPr>
        <w:t xml:space="preserve">PBC: </w:t>
      </w:r>
      <w:r w:rsidR="006F4A52" w:rsidRPr="00536008">
        <w:rPr>
          <w:rFonts w:ascii="Times New Roman" w:hAnsi="Times New Roman" w:cs="Times New Roman"/>
          <w:sz w:val="24"/>
        </w:rPr>
        <w:t xml:space="preserve">coefficient = </w:t>
      </w:r>
      <w:r w:rsidR="00566308" w:rsidRPr="00536008">
        <w:rPr>
          <w:rFonts w:ascii="Times New Roman" w:hAnsi="Times New Roman" w:cs="Times New Roman"/>
          <w:sz w:val="24"/>
        </w:rPr>
        <w:t>-</w:t>
      </w:r>
      <w:r w:rsidR="006F4A52" w:rsidRPr="00536008">
        <w:rPr>
          <w:rFonts w:ascii="Times New Roman" w:hAnsi="Times New Roman" w:cs="Times New Roman"/>
          <w:sz w:val="24"/>
        </w:rPr>
        <w:t>0.4</w:t>
      </w:r>
      <w:r w:rsidR="00566308" w:rsidRPr="00536008">
        <w:rPr>
          <w:rFonts w:ascii="Times New Roman" w:hAnsi="Times New Roman" w:cs="Times New Roman"/>
          <w:sz w:val="24"/>
        </w:rPr>
        <w:t>6</w:t>
      </w:r>
      <w:r w:rsidR="006F4A52" w:rsidRPr="00536008">
        <w:rPr>
          <w:rFonts w:ascii="Times New Roman" w:hAnsi="Times New Roman" w:cs="Times New Roman"/>
          <w:sz w:val="24"/>
        </w:rPr>
        <w:t xml:space="preserve"> , 95% CI: </w:t>
      </w:r>
      <w:r w:rsidR="00566308" w:rsidRPr="00536008">
        <w:rPr>
          <w:rFonts w:ascii="Times New Roman" w:hAnsi="Times New Roman" w:cs="Times New Roman"/>
          <w:sz w:val="24"/>
        </w:rPr>
        <w:t>-0.86</w:t>
      </w:r>
      <w:r w:rsidR="006F4A52" w:rsidRPr="00536008">
        <w:rPr>
          <w:rFonts w:ascii="Times New Roman" w:hAnsi="Times New Roman" w:cs="Times New Roman"/>
          <w:sz w:val="24"/>
        </w:rPr>
        <w:t xml:space="preserve"> to </w:t>
      </w:r>
      <w:r w:rsidR="00566308" w:rsidRPr="00536008">
        <w:rPr>
          <w:rFonts w:ascii="Times New Roman" w:hAnsi="Times New Roman" w:cs="Times New Roman"/>
          <w:sz w:val="24"/>
        </w:rPr>
        <w:t>-0.06</w:t>
      </w:r>
      <w:r w:rsidR="006F4A52" w:rsidRPr="00536008">
        <w:rPr>
          <w:rFonts w:ascii="Times New Roman" w:hAnsi="Times New Roman" w:cs="Times New Roman"/>
          <w:sz w:val="24"/>
        </w:rPr>
        <w:t>;</w:t>
      </w:r>
      <w:r w:rsidR="00B4199C" w:rsidRPr="00536008">
        <w:rPr>
          <w:rFonts w:ascii="Times New Roman" w:hAnsi="Times New Roman" w:cs="Times New Roman"/>
          <w:sz w:val="24"/>
        </w:rPr>
        <w:t xml:space="preserve"> z = -2.27</w:t>
      </w:r>
      <w:r w:rsidR="006F4A52" w:rsidRPr="00536008">
        <w:rPr>
          <w:rFonts w:ascii="Times New Roman" w:hAnsi="Times New Roman" w:cs="Times New Roman"/>
          <w:sz w:val="24"/>
        </w:rPr>
        <w:t xml:space="preserve"> </w:t>
      </w:r>
      <w:r w:rsidR="006F4A52" w:rsidRPr="00536008">
        <w:rPr>
          <w:rFonts w:ascii="Times New Roman" w:hAnsi="Times New Roman" w:cs="Times New Roman"/>
          <w:b/>
          <w:bCs/>
          <w:sz w:val="24"/>
        </w:rPr>
        <w:t>p =</w:t>
      </w:r>
      <w:r w:rsidR="00953406" w:rsidRPr="00536008">
        <w:rPr>
          <w:rFonts w:ascii="Times New Roman" w:hAnsi="Times New Roman" w:cs="Times New Roman"/>
          <w:b/>
          <w:bCs/>
          <w:sz w:val="24"/>
        </w:rPr>
        <w:t xml:space="preserve"> </w:t>
      </w:r>
      <w:r w:rsidR="006F4A52" w:rsidRPr="00536008">
        <w:rPr>
          <w:rFonts w:ascii="Times New Roman" w:hAnsi="Times New Roman" w:cs="Times New Roman"/>
          <w:b/>
          <w:bCs/>
          <w:sz w:val="24"/>
        </w:rPr>
        <w:t>0.0</w:t>
      </w:r>
      <w:r w:rsidR="00566308" w:rsidRPr="00536008">
        <w:rPr>
          <w:rFonts w:ascii="Times New Roman" w:hAnsi="Times New Roman" w:cs="Times New Roman"/>
          <w:b/>
          <w:bCs/>
          <w:sz w:val="24"/>
        </w:rPr>
        <w:t>2</w:t>
      </w:r>
      <w:r w:rsidR="004D4747" w:rsidRPr="00536008">
        <w:rPr>
          <w:rFonts w:ascii="Times New Roman" w:hAnsi="Times New Roman" w:cs="Times New Roman"/>
          <w:b/>
          <w:bCs/>
          <w:sz w:val="24"/>
        </w:rPr>
        <w:t>3</w:t>
      </w:r>
      <w:r w:rsidR="006F4A52" w:rsidRPr="00536008">
        <w:rPr>
          <w:rFonts w:ascii="Times New Roman" w:hAnsi="Times New Roman" w:cs="Times New Roman"/>
          <w:sz w:val="24"/>
        </w:rPr>
        <w:t xml:space="preserve">) </w:t>
      </w:r>
      <w:r w:rsidR="00E60E41" w:rsidRPr="00536008">
        <w:rPr>
          <w:rFonts w:ascii="Times New Roman" w:hAnsi="Times New Roman" w:cs="Times New Roman"/>
          <w:sz w:val="24"/>
        </w:rPr>
        <w:t>influence</w:t>
      </w:r>
      <w:r w:rsidR="00DF4DA5" w:rsidRPr="00536008">
        <w:rPr>
          <w:rFonts w:ascii="Times New Roman" w:hAnsi="Times New Roman" w:cs="Times New Roman"/>
          <w:sz w:val="24"/>
        </w:rPr>
        <w:t>d</w:t>
      </w:r>
      <w:r w:rsidR="00E60E41" w:rsidRPr="00536008">
        <w:rPr>
          <w:rFonts w:ascii="Times New Roman" w:hAnsi="Times New Roman" w:cs="Times New Roman"/>
          <w:sz w:val="24"/>
        </w:rPr>
        <w:t xml:space="preserve"> the</w:t>
      </w:r>
      <w:r w:rsidR="002A6531" w:rsidRPr="00536008">
        <w:rPr>
          <w:rFonts w:ascii="Times New Roman" w:hAnsi="Times New Roman" w:cs="Times New Roman"/>
          <w:sz w:val="24"/>
        </w:rPr>
        <w:t xml:space="preserve"> LF decrease</w:t>
      </w:r>
      <w:r w:rsidR="005210B3" w:rsidRPr="00536008">
        <w:rPr>
          <w:rFonts w:ascii="Times New Roman" w:hAnsi="Times New Roman" w:cs="Times New Roman"/>
          <w:sz w:val="24"/>
        </w:rPr>
        <w:t xml:space="preserve">. </w:t>
      </w:r>
      <w:r w:rsidR="00DF4DA5" w:rsidRPr="00536008">
        <w:rPr>
          <w:rFonts w:ascii="Times New Roman" w:hAnsi="Times New Roman" w:cs="Times New Roman"/>
          <w:sz w:val="24"/>
        </w:rPr>
        <w:t xml:space="preserve">However, </w:t>
      </w:r>
      <w:r w:rsidR="00431DB9" w:rsidRPr="00536008">
        <w:rPr>
          <w:rFonts w:ascii="Times New Roman" w:hAnsi="Times New Roman" w:cs="Times New Roman"/>
          <w:sz w:val="24"/>
        </w:rPr>
        <w:t>moderators</w:t>
      </w:r>
      <w:r w:rsidR="002A6531" w:rsidRPr="00536008">
        <w:rPr>
          <w:rFonts w:ascii="Times New Roman" w:hAnsi="Times New Roman" w:cs="Times New Roman"/>
          <w:sz w:val="24"/>
        </w:rPr>
        <w:t xml:space="preserve"> such as age, sex, and body fat percentage did not show a significant effect on </w:t>
      </w:r>
      <w:r w:rsidR="00DF4DA5" w:rsidRPr="00536008">
        <w:rPr>
          <w:rFonts w:ascii="Times New Roman" w:hAnsi="Times New Roman" w:cs="Times New Roman"/>
          <w:sz w:val="24"/>
        </w:rPr>
        <w:t xml:space="preserve">post-cryostimulation </w:t>
      </w:r>
      <w:r w:rsidR="002A6531" w:rsidRPr="00536008">
        <w:rPr>
          <w:rFonts w:ascii="Times New Roman" w:hAnsi="Times New Roman" w:cs="Times New Roman"/>
          <w:sz w:val="24"/>
        </w:rPr>
        <w:t>HF changes</w:t>
      </w:r>
      <w:r w:rsidR="007819EE" w:rsidRPr="00536008">
        <w:rPr>
          <w:rFonts w:ascii="Times New Roman" w:hAnsi="Times New Roman" w:cs="Times New Roman"/>
          <w:sz w:val="24"/>
        </w:rPr>
        <w:t>.</w:t>
      </w:r>
    </w:p>
    <w:p w14:paraId="1475D93E" w14:textId="4C93CD06" w:rsidR="006F7AB3" w:rsidRPr="00536008" w:rsidRDefault="006F7AB3" w:rsidP="00DA18A5">
      <w:pPr>
        <w:pStyle w:val="Paragraphedeliste"/>
        <w:spacing w:line="360" w:lineRule="auto"/>
        <w:ind w:left="0"/>
        <w:jc w:val="both"/>
        <w:rPr>
          <w:rFonts w:ascii="Times New Roman" w:hAnsi="Times New Roman" w:cs="Times New Roman"/>
          <w:sz w:val="24"/>
        </w:rPr>
      </w:pPr>
    </w:p>
    <w:p w14:paraId="2F1EE931" w14:textId="77777777" w:rsidR="00147E27" w:rsidRPr="00536008" w:rsidRDefault="00147E27" w:rsidP="00DA18A5">
      <w:pPr>
        <w:pStyle w:val="Paragraphedeliste"/>
        <w:spacing w:line="360" w:lineRule="auto"/>
        <w:ind w:left="0"/>
        <w:jc w:val="both"/>
        <w:rPr>
          <w:rFonts w:ascii="Times New Roman" w:hAnsi="Times New Roman" w:cs="Times New Roman"/>
          <w:sz w:val="24"/>
        </w:rPr>
      </w:pPr>
    </w:p>
    <w:p w14:paraId="75D12C5C" w14:textId="77777777" w:rsidR="00147E27" w:rsidRPr="00536008" w:rsidRDefault="00147E27" w:rsidP="00DA18A5">
      <w:pPr>
        <w:pStyle w:val="Paragraphedeliste"/>
        <w:spacing w:line="360" w:lineRule="auto"/>
        <w:ind w:left="0"/>
        <w:jc w:val="both"/>
        <w:rPr>
          <w:rFonts w:ascii="Times New Roman" w:hAnsi="Times New Roman" w:cs="Times New Roman"/>
          <w:sz w:val="24"/>
        </w:rPr>
      </w:pPr>
    </w:p>
    <w:p w14:paraId="61829076" w14:textId="77A6FE87" w:rsidR="009B6572" w:rsidRPr="00536008" w:rsidRDefault="00547A03" w:rsidP="00D72E5E">
      <w:pPr>
        <w:pBdr>
          <w:top w:val="single" w:sz="4" w:space="1" w:color="auto"/>
          <w:left w:val="single" w:sz="4" w:space="4" w:color="auto"/>
          <w:bottom w:val="single" w:sz="4" w:space="1" w:color="auto"/>
          <w:right w:val="single" w:sz="4" w:space="4" w:color="auto"/>
        </w:pBdr>
        <w:spacing w:line="360" w:lineRule="auto"/>
        <w:ind w:left="-142" w:firstLine="426"/>
        <w:jc w:val="both"/>
        <w:rPr>
          <w:rFonts w:ascii="Times New Roman" w:hAnsi="Times New Roman" w:cs="Times New Roman"/>
          <w:b/>
          <w:sz w:val="24"/>
        </w:rPr>
      </w:pPr>
      <w:r w:rsidRPr="00536008">
        <w:rPr>
          <w:rFonts w:ascii="Times New Roman" w:hAnsi="Times New Roman" w:cs="Times New Roman"/>
          <w:b/>
          <w:noProof/>
          <w:sz w:val="24"/>
        </w:rPr>
        <w:lastRenderedPageBreak/>
        <w:drawing>
          <wp:inline distT="0" distB="0" distL="0" distR="0" wp14:anchorId="3EBCBEFC" wp14:editId="617A376F">
            <wp:extent cx="5255466" cy="2409825"/>
            <wp:effectExtent l="0" t="0" r="0" b="0"/>
            <wp:docPr id="1061264906" name="Image 6"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64906" name="Image 6" descr="Une image contenant texte, capture d’écran, diagramme, nombre&#10;&#10;Description générée automatiquement"/>
                    <pic:cNvPicPr/>
                  </pic:nvPicPr>
                  <pic:blipFill rotWithShape="1">
                    <a:blip r:embed="rId27" cstate="print">
                      <a:extLst>
                        <a:ext uri="{28A0092B-C50C-407E-A947-70E740481C1C}">
                          <a14:useLocalDpi xmlns:a14="http://schemas.microsoft.com/office/drawing/2010/main" val="0"/>
                        </a:ext>
                      </a:extLst>
                    </a:blip>
                    <a:srcRect b="2966"/>
                    <a:stretch/>
                  </pic:blipFill>
                  <pic:spPr bwMode="auto">
                    <a:xfrm>
                      <a:off x="0" y="0"/>
                      <a:ext cx="5256530" cy="2410313"/>
                    </a:xfrm>
                    <a:prstGeom prst="rect">
                      <a:avLst/>
                    </a:prstGeom>
                    <a:ln>
                      <a:noFill/>
                    </a:ln>
                    <a:extLst>
                      <a:ext uri="{53640926-AAD7-44D8-BBD7-CCE9431645EC}">
                        <a14:shadowObscured xmlns:a14="http://schemas.microsoft.com/office/drawing/2010/main"/>
                      </a:ext>
                    </a:extLst>
                  </pic:spPr>
                </pic:pic>
              </a:graphicData>
            </a:graphic>
          </wp:inline>
        </w:drawing>
      </w:r>
      <w:r w:rsidR="00573E3C" w:rsidRPr="00536008">
        <w:rPr>
          <w:rFonts w:ascii="Times New Roman" w:hAnsi="Times New Roman" w:cs="Times New Roman"/>
          <w:b/>
          <w:sz w:val="24"/>
        </w:rPr>
        <w:t xml:space="preserve">Figure </w:t>
      </w:r>
      <w:r w:rsidR="00D35E04" w:rsidRPr="00536008">
        <w:rPr>
          <w:rFonts w:ascii="Times New Roman" w:hAnsi="Times New Roman" w:cs="Times New Roman"/>
          <w:b/>
          <w:sz w:val="24"/>
        </w:rPr>
        <w:t>1</w:t>
      </w:r>
      <w:r w:rsidR="00C51BC3" w:rsidRPr="00536008">
        <w:rPr>
          <w:rFonts w:ascii="Times New Roman" w:hAnsi="Times New Roman" w:cs="Times New Roman"/>
          <w:b/>
          <w:sz w:val="24"/>
        </w:rPr>
        <w:t>1</w:t>
      </w:r>
      <w:r w:rsidR="00591CEF" w:rsidRPr="00536008">
        <w:rPr>
          <w:rFonts w:ascii="Times New Roman" w:hAnsi="Times New Roman" w:cs="Times New Roman"/>
          <w:b/>
          <w:sz w:val="24"/>
        </w:rPr>
        <w:t xml:space="preserve">. </w:t>
      </w:r>
      <w:r w:rsidR="00591CEF" w:rsidRPr="00536008">
        <w:rPr>
          <w:rFonts w:ascii="Times New Roman" w:hAnsi="Times New Roman" w:cs="Times New Roman"/>
        </w:rPr>
        <w:t xml:space="preserve">Effect of </w:t>
      </w:r>
      <w:r w:rsidR="00911F9A" w:rsidRPr="00536008">
        <w:rPr>
          <w:rFonts w:ascii="Times New Roman" w:hAnsi="Times New Roman" w:cs="Times New Roman"/>
        </w:rPr>
        <w:t>cold exposure</w:t>
      </w:r>
      <w:r w:rsidR="00591CEF" w:rsidRPr="00536008">
        <w:rPr>
          <w:rFonts w:ascii="Times New Roman" w:hAnsi="Times New Roman" w:cs="Times New Roman"/>
        </w:rPr>
        <w:t xml:space="preserve"> on LF </w:t>
      </w:r>
      <w:r w:rsidR="002D212E" w:rsidRPr="00536008">
        <w:rPr>
          <w:rFonts w:ascii="Times New Roman" w:hAnsi="Times New Roman" w:cs="Times New Roman"/>
        </w:rPr>
        <w:t xml:space="preserve">magnitude </w:t>
      </w:r>
      <w:r w:rsidR="00591CEF" w:rsidRPr="00536008">
        <w:rPr>
          <w:rFonts w:ascii="Times New Roman" w:hAnsi="Times New Roman" w:cs="Times New Roman"/>
        </w:rPr>
        <w:t xml:space="preserve">depending on </w:t>
      </w:r>
      <w:r w:rsidR="00FC3675" w:rsidRPr="00536008">
        <w:rPr>
          <w:rFonts w:ascii="Times New Roman" w:hAnsi="Times New Roman" w:cs="Times New Roman"/>
        </w:rPr>
        <w:t>sex</w:t>
      </w:r>
      <w:r w:rsidR="00591CEF" w:rsidRPr="00536008">
        <w:rPr>
          <w:rFonts w:ascii="Times New Roman" w:hAnsi="Times New Roman" w:cs="Times New Roman"/>
        </w:rPr>
        <w:t>, BMI,</w:t>
      </w:r>
      <w:r w:rsidR="00FF47AB" w:rsidRPr="00536008">
        <w:rPr>
          <w:rFonts w:ascii="Times New Roman" w:hAnsi="Times New Roman" w:cs="Times New Roman"/>
        </w:rPr>
        <w:t xml:space="preserve"> </w:t>
      </w:r>
      <w:r w:rsidR="00591CEF" w:rsidRPr="00536008">
        <w:rPr>
          <w:rFonts w:ascii="Times New Roman" w:hAnsi="Times New Roman" w:cs="Times New Roman"/>
        </w:rPr>
        <w:t xml:space="preserve">and </w:t>
      </w:r>
      <w:r w:rsidR="00A34304" w:rsidRPr="00536008">
        <w:rPr>
          <w:rFonts w:ascii="Times New Roman" w:hAnsi="Times New Roman" w:cs="Times New Roman"/>
          <w:sz w:val="24"/>
        </w:rPr>
        <w:t>cryostimulation</w:t>
      </w:r>
      <w:r w:rsidR="00A34304" w:rsidRPr="00536008">
        <w:rPr>
          <w:rFonts w:ascii="Times New Roman" w:hAnsi="Times New Roman" w:cs="Times New Roman"/>
        </w:rPr>
        <w:t xml:space="preserve"> </w:t>
      </w:r>
      <w:r w:rsidR="00591CEF" w:rsidRPr="00536008">
        <w:rPr>
          <w:rFonts w:ascii="Times New Roman" w:hAnsi="Times New Roman" w:cs="Times New Roman"/>
        </w:rPr>
        <w:t>type</w:t>
      </w:r>
      <w:r w:rsidR="00C379DC" w:rsidRPr="00536008">
        <w:rPr>
          <w:rFonts w:ascii="Times New Roman" w:hAnsi="Times New Roman" w:cs="Times New Roman"/>
        </w:rPr>
        <w:t>.</w:t>
      </w:r>
      <w:r w:rsidR="00D72E5E" w:rsidRPr="00536008">
        <w:rPr>
          <w:rFonts w:ascii="Times New Roman" w:hAnsi="Times New Roman" w:cs="Times New Roman"/>
        </w:rPr>
        <w:t xml:space="preserve"> </w:t>
      </w:r>
      <w:r w:rsidR="00D72E5E" w:rsidRPr="00536008">
        <w:rPr>
          <w:rFonts w:ascii="Times New Roman" w:hAnsi="Times New Roman" w:cs="Times New Roman"/>
          <w:szCs w:val="20"/>
        </w:rPr>
        <w:t>SMD: Standardized mean difference</w:t>
      </w:r>
      <w:r w:rsidR="00D72E5E" w:rsidRPr="00536008">
        <w:rPr>
          <w:rFonts w:ascii="Times New Roman" w:hAnsi="Times New Roman" w:cs="Times New Roman"/>
          <w:bCs/>
          <w:sz w:val="24"/>
        </w:rPr>
        <w:t>;</w:t>
      </w:r>
      <w:r w:rsidR="00C84355" w:rsidRPr="00536008">
        <w:rPr>
          <w:rFonts w:ascii="Times New Roman" w:hAnsi="Times New Roman" w:cs="Times New Roman"/>
          <w:bCs/>
          <w:sz w:val="24"/>
        </w:rPr>
        <w:t xml:space="preserve"> </w:t>
      </w:r>
      <w:r w:rsidR="00591CEF" w:rsidRPr="00536008">
        <w:rPr>
          <w:rFonts w:ascii="Times New Roman" w:hAnsi="Times New Roman" w:cs="Times New Roman"/>
        </w:rPr>
        <w:t>BMI: Body Mass Index; Cryo:</w:t>
      </w:r>
      <w:r w:rsidR="00A34304" w:rsidRPr="00536008">
        <w:rPr>
          <w:rFonts w:ascii="Times New Roman" w:hAnsi="Times New Roman" w:cs="Times New Roman"/>
          <w:sz w:val="24"/>
        </w:rPr>
        <w:t xml:space="preserve"> cryostimulation</w:t>
      </w:r>
      <w:r w:rsidR="00591CEF" w:rsidRPr="00536008">
        <w:rPr>
          <w:rFonts w:ascii="Times New Roman" w:hAnsi="Times New Roman" w:cs="Times New Roman"/>
        </w:rPr>
        <w:t>; WBC: Whole body</w:t>
      </w:r>
      <w:r w:rsidR="00A34304" w:rsidRPr="00536008">
        <w:rPr>
          <w:rFonts w:ascii="Times New Roman" w:hAnsi="Times New Roman" w:cs="Times New Roman"/>
        </w:rPr>
        <w:t xml:space="preserve"> </w:t>
      </w:r>
      <w:r w:rsidR="00A34304" w:rsidRPr="00536008">
        <w:rPr>
          <w:rFonts w:ascii="Times New Roman" w:hAnsi="Times New Roman" w:cs="Times New Roman"/>
          <w:sz w:val="24"/>
        </w:rPr>
        <w:t>cryostimulation</w:t>
      </w:r>
      <w:r w:rsidR="007C526F" w:rsidRPr="00536008">
        <w:rPr>
          <w:rFonts w:ascii="Times New Roman" w:hAnsi="Times New Roman" w:cs="Times New Roman"/>
        </w:rPr>
        <w:t>; PBC: Partial Body</w:t>
      </w:r>
      <w:r w:rsidR="00A34304" w:rsidRPr="00536008">
        <w:rPr>
          <w:rFonts w:ascii="Times New Roman" w:hAnsi="Times New Roman" w:cs="Times New Roman"/>
          <w:sz w:val="24"/>
        </w:rPr>
        <w:t xml:space="preserve"> cryostimulation</w:t>
      </w:r>
      <w:r w:rsidR="007C526F" w:rsidRPr="00536008">
        <w:rPr>
          <w:rFonts w:ascii="Times New Roman" w:hAnsi="Times New Roman" w:cs="Times New Roman"/>
        </w:rPr>
        <w:t xml:space="preserve">; N: Number of articles; n: Number of experimental groups; s: Number of </w:t>
      </w:r>
      <w:r w:rsidR="00A06E31" w:rsidRPr="00536008">
        <w:rPr>
          <w:rFonts w:ascii="Times New Roman" w:hAnsi="Times New Roman" w:cs="Times New Roman"/>
        </w:rPr>
        <w:t>participants</w:t>
      </w:r>
      <w:r w:rsidR="007C526F" w:rsidRPr="00536008">
        <w:rPr>
          <w:rFonts w:ascii="Times New Roman" w:hAnsi="Times New Roman" w:cs="Times New Roman"/>
        </w:rPr>
        <w:t>;</w:t>
      </w:r>
      <w:r w:rsidR="00591CEF" w:rsidRPr="00536008">
        <w:rPr>
          <w:rFonts w:ascii="Times New Roman" w:hAnsi="Times New Roman" w:cs="Times New Roman"/>
        </w:rPr>
        <w:t xml:space="preserve"> *: Significant difference between </w:t>
      </w:r>
      <w:r w:rsidR="00B71CE5" w:rsidRPr="00536008">
        <w:rPr>
          <w:rFonts w:ascii="Times New Roman" w:hAnsi="Times New Roman" w:cs="Times New Roman"/>
        </w:rPr>
        <w:t>moderators</w:t>
      </w:r>
      <w:r w:rsidR="007A03F8" w:rsidRPr="00536008">
        <w:rPr>
          <w:rFonts w:ascii="Times New Roman" w:hAnsi="Times New Roman" w:cs="Times New Roman"/>
        </w:rPr>
        <w:t xml:space="preserve"> </w:t>
      </w:r>
      <w:r w:rsidR="00591CEF" w:rsidRPr="00536008">
        <w:rPr>
          <w:rFonts w:ascii="Times New Roman" w:hAnsi="Times New Roman" w:cs="Times New Roman"/>
        </w:rPr>
        <w:t>at p &lt; 0.05</w:t>
      </w:r>
      <w:r w:rsidR="00C379DC" w:rsidRPr="00536008">
        <w:rPr>
          <w:rFonts w:ascii="Times New Roman" w:hAnsi="Times New Roman" w:cs="Times New Roman"/>
        </w:rPr>
        <w:t>.</w:t>
      </w:r>
      <w:r w:rsidR="007044E6" w:rsidRPr="00536008">
        <w:rPr>
          <w:rFonts w:ascii="Times New Roman" w:hAnsi="Times New Roman" w:cs="Times New Roman"/>
        </w:rPr>
        <w:t xml:space="preserve"> </w:t>
      </w:r>
    </w:p>
    <w:p w14:paraId="12E2D236" w14:textId="77777777" w:rsidR="009179EF" w:rsidRPr="00536008" w:rsidRDefault="00080A9C" w:rsidP="00047506">
      <w:pPr>
        <w:pStyle w:val="Paragraphedeliste"/>
        <w:numPr>
          <w:ilvl w:val="1"/>
          <w:numId w:val="14"/>
        </w:numPr>
        <w:spacing w:line="360" w:lineRule="auto"/>
        <w:rPr>
          <w:rFonts w:ascii="Times New Roman" w:hAnsi="Times New Roman" w:cs="Times New Roman"/>
          <w:b/>
          <w:sz w:val="24"/>
          <w:szCs w:val="24"/>
        </w:rPr>
      </w:pPr>
      <w:r w:rsidRPr="00536008">
        <w:rPr>
          <w:rFonts w:ascii="Times New Roman" w:hAnsi="Times New Roman" w:cs="Times New Roman"/>
          <w:b/>
          <w:sz w:val="24"/>
          <w:szCs w:val="24"/>
        </w:rPr>
        <w:t>LF/HF</w:t>
      </w:r>
      <w:r w:rsidR="0043294F" w:rsidRPr="00536008">
        <w:rPr>
          <w:rFonts w:ascii="Times New Roman" w:hAnsi="Times New Roman" w:cs="Times New Roman"/>
          <w:b/>
          <w:sz w:val="24"/>
          <w:szCs w:val="24"/>
        </w:rPr>
        <w:t xml:space="preserve"> ratio</w:t>
      </w:r>
    </w:p>
    <w:p w14:paraId="02948EBE" w14:textId="0B7322D7" w:rsidR="00087686" w:rsidRPr="00536008" w:rsidRDefault="0043294F" w:rsidP="00087686">
      <w:pPr>
        <w:pStyle w:val="Paragraphedeliste"/>
        <w:spacing w:line="360" w:lineRule="auto"/>
        <w:ind w:left="0" w:firstLine="284"/>
        <w:jc w:val="both"/>
        <w:rPr>
          <w:rFonts w:ascii="Times New Roman" w:hAnsi="Times New Roman" w:cs="Times New Roman"/>
          <w:sz w:val="24"/>
          <w:highlight w:val="yellow"/>
        </w:rPr>
      </w:pPr>
      <w:r w:rsidRPr="00536008">
        <w:rPr>
          <w:rFonts w:ascii="Times New Roman" w:hAnsi="Times New Roman" w:cs="Times New Roman"/>
          <w:sz w:val="24"/>
        </w:rPr>
        <w:t xml:space="preserve">Our results </w:t>
      </w:r>
      <w:r w:rsidR="00280499" w:rsidRPr="00536008">
        <w:rPr>
          <w:rFonts w:ascii="Times New Roman" w:hAnsi="Times New Roman" w:cs="Times New Roman"/>
          <w:sz w:val="24"/>
        </w:rPr>
        <w:t>demonstrated</w:t>
      </w:r>
      <w:r w:rsidR="00C84355" w:rsidRPr="00536008">
        <w:rPr>
          <w:rFonts w:ascii="Times New Roman" w:hAnsi="Times New Roman" w:cs="Times New Roman"/>
          <w:sz w:val="24"/>
        </w:rPr>
        <w:t xml:space="preserve"> </w:t>
      </w:r>
      <w:r w:rsidR="009179EF" w:rsidRPr="00536008">
        <w:rPr>
          <w:rFonts w:ascii="Times New Roman" w:hAnsi="Times New Roman" w:cs="Times New Roman"/>
          <w:sz w:val="24"/>
        </w:rPr>
        <w:t>that cryo</w:t>
      </w:r>
      <w:r w:rsidR="00A36FAE" w:rsidRPr="00536008">
        <w:rPr>
          <w:rFonts w:ascii="Times New Roman" w:hAnsi="Times New Roman" w:cs="Times New Roman"/>
          <w:sz w:val="24"/>
        </w:rPr>
        <w:t>stimulation</w:t>
      </w:r>
      <w:r w:rsidR="007047DA" w:rsidRPr="00536008">
        <w:rPr>
          <w:rFonts w:ascii="Times New Roman" w:hAnsi="Times New Roman" w:cs="Times New Roman"/>
          <w:sz w:val="24"/>
        </w:rPr>
        <w:t xml:space="preserve"> exposure</w:t>
      </w:r>
      <w:r w:rsidR="009179EF" w:rsidRPr="00536008">
        <w:rPr>
          <w:rFonts w:ascii="Times New Roman" w:hAnsi="Times New Roman" w:cs="Times New Roman"/>
          <w:sz w:val="24"/>
        </w:rPr>
        <w:t xml:space="preserve"> elicits a significant </w:t>
      </w:r>
      <w:r w:rsidRPr="00536008">
        <w:rPr>
          <w:rFonts w:ascii="Times New Roman" w:hAnsi="Times New Roman" w:cs="Times New Roman"/>
          <w:sz w:val="24"/>
        </w:rPr>
        <w:t>decrease in</w:t>
      </w:r>
      <w:r w:rsidR="009179EF" w:rsidRPr="00536008">
        <w:rPr>
          <w:rFonts w:ascii="Times New Roman" w:hAnsi="Times New Roman" w:cs="Times New Roman"/>
          <w:sz w:val="24"/>
        </w:rPr>
        <w:t xml:space="preserve"> </w:t>
      </w:r>
      <w:r w:rsidR="00E25D6C" w:rsidRPr="00536008">
        <w:rPr>
          <w:rFonts w:ascii="Times New Roman" w:hAnsi="Times New Roman" w:cs="Times New Roman"/>
          <w:sz w:val="24"/>
        </w:rPr>
        <w:t>m</w:t>
      </w:r>
      <w:r w:rsidR="00255F63" w:rsidRPr="00536008">
        <w:rPr>
          <w:rFonts w:ascii="Times New Roman" w:hAnsi="Times New Roman" w:cs="Times New Roman"/>
          <w:sz w:val="24"/>
        </w:rPr>
        <w:t>en</w:t>
      </w:r>
      <w:r w:rsidR="00E25D6C" w:rsidRPr="00536008">
        <w:rPr>
          <w:rFonts w:ascii="Times New Roman" w:hAnsi="Times New Roman" w:cs="Times New Roman"/>
          <w:sz w:val="24"/>
        </w:rPr>
        <w:t xml:space="preserve"> </w:t>
      </w:r>
      <w:r w:rsidR="009179EF" w:rsidRPr="00536008">
        <w:rPr>
          <w:rFonts w:ascii="Times New Roman" w:hAnsi="Times New Roman" w:cs="Times New Roman"/>
          <w:sz w:val="24"/>
        </w:rPr>
        <w:t>(SMD = -0.2</w:t>
      </w:r>
      <w:r w:rsidR="0007542B" w:rsidRPr="00536008">
        <w:rPr>
          <w:rFonts w:ascii="Times New Roman" w:hAnsi="Times New Roman" w:cs="Times New Roman"/>
          <w:sz w:val="24"/>
        </w:rPr>
        <w:t>3</w:t>
      </w:r>
      <w:r w:rsidR="009179EF" w:rsidRPr="00536008">
        <w:rPr>
          <w:rFonts w:ascii="Times New Roman" w:hAnsi="Times New Roman" w:cs="Times New Roman"/>
          <w:sz w:val="24"/>
        </w:rPr>
        <w:t xml:space="preserve">; </w:t>
      </w:r>
      <w:r w:rsidR="009179EF" w:rsidRPr="00536008">
        <w:rPr>
          <w:rFonts w:ascii="Times New Roman" w:hAnsi="Times New Roman" w:cs="Times New Roman"/>
          <w:b/>
          <w:sz w:val="24"/>
        </w:rPr>
        <w:t>p=</w:t>
      </w:r>
      <w:r w:rsidR="00725C68" w:rsidRPr="00536008">
        <w:rPr>
          <w:rFonts w:ascii="Times New Roman" w:hAnsi="Times New Roman" w:cs="Times New Roman"/>
          <w:b/>
          <w:sz w:val="24"/>
        </w:rPr>
        <w:t xml:space="preserve"> </w:t>
      </w:r>
      <w:r w:rsidR="009179EF" w:rsidRPr="00536008">
        <w:rPr>
          <w:rFonts w:ascii="Times New Roman" w:hAnsi="Times New Roman" w:cs="Times New Roman"/>
          <w:b/>
          <w:sz w:val="24"/>
        </w:rPr>
        <w:t>0.01</w:t>
      </w:r>
      <w:r w:rsidR="002B1D05" w:rsidRPr="00536008">
        <w:rPr>
          <w:rFonts w:ascii="Times New Roman" w:hAnsi="Times New Roman" w:cs="Times New Roman"/>
          <w:b/>
          <w:sz w:val="24"/>
        </w:rPr>
        <w:t>4</w:t>
      </w:r>
      <w:r w:rsidR="009179EF" w:rsidRPr="00536008">
        <w:rPr>
          <w:rFonts w:ascii="Times New Roman" w:hAnsi="Times New Roman" w:cs="Times New Roman"/>
          <w:sz w:val="24"/>
        </w:rPr>
        <w:t xml:space="preserve">), </w:t>
      </w:r>
      <w:r w:rsidR="005A5066" w:rsidRPr="00536008">
        <w:rPr>
          <w:rFonts w:ascii="Times New Roman" w:hAnsi="Times New Roman" w:cs="Times New Roman"/>
          <w:sz w:val="24"/>
        </w:rPr>
        <w:t>and</w:t>
      </w:r>
      <w:r w:rsidR="00280499" w:rsidRPr="00536008">
        <w:rPr>
          <w:rFonts w:ascii="Times New Roman" w:hAnsi="Times New Roman" w:cs="Times New Roman"/>
          <w:sz w:val="24"/>
        </w:rPr>
        <w:t xml:space="preserve"> in</w:t>
      </w:r>
      <w:r w:rsidR="005A5066" w:rsidRPr="00536008">
        <w:rPr>
          <w:rFonts w:ascii="Times New Roman" w:hAnsi="Times New Roman" w:cs="Times New Roman"/>
          <w:sz w:val="24"/>
        </w:rPr>
        <w:t xml:space="preserve"> </w:t>
      </w:r>
      <w:r w:rsidR="009179EF" w:rsidRPr="00536008">
        <w:rPr>
          <w:rFonts w:ascii="Times New Roman" w:hAnsi="Times New Roman" w:cs="Times New Roman"/>
          <w:sz w:val="24"/>
        </w:rPr>
        <w:t>overweigh</w:t>
      </w:r>
      <w:r w:rsidR="00C379DC" w:rsidRPr="00536008">
        <w:rPr>
          <w:rFonts w:ascii="Times New Roman" w:hAnsi="Times New Roman" w:cs="Times New Roman"/>
          <w:sz w:val="24"/>
        </w:rPr>
        <w:t>t</w:t>
      </w:r>
      <w:r w:rsidR="00023CDC" w:rsidRPr="00536008">
        <w:rPr>
          <w:rFonts w:ascii="Times New Roman" w:hAnsi="Times New Roman" w:cs="Times New Roman"/>
          <w:sz w:val="24"/>
        </w:rPr>
        <w:t xml:space="preserve"> </w:t>
      </w:r>
      <w:r w:rsidR="00A36FAE" w:rsidRPr="00536008">
        <w:rPr>
          <w:rFonts w:ascii="Times New Roman" w:hAnsi="Times New Roman" w:cs="Times New Roman"/>
          <w:sz w:val="24"/>
        </w:rPr>
        <w:t xml:space="preserve">participants </w:t>
      </w:r>
      <w:r w:rsidR="009179EF" w:rsidRPr="00536008">
        <w:rPr>
          <w:rFonts w:ascii="Times New Roman" w:hAnsi="Times New Roman" w:cs="Times New Roman"/>
          <w:sz w:val="24"/>
        </w:rPr>
        <w:t>(SMD = -0.2</w:t>
      </w:r>
      <w:r w:rsidR="0007542B" w:rsidRPr="00536008">
        <w:rPr>
          <w:rFonts w:ascii="Times New Roman" w:hAnsi="Times New Roman" w:cs="Times New Roman"/>
          <w:sz w:val="24"/>
        </w:rPr>
        <w:t>4</w:t>
      </w:r>
      <w:r w:rsidR="009179EF" w:rsidRPr="00536008">
        <w:rPr>
          <w:rFonts w:ascii="Times New Roman" w:hAnsi="Times New Roman" w:cs="Times New Roman"/>
          <w:sz w:val="24"/>
        </w:rPr>
        <w:t xml:space="preserve">; </w:t>
      </w:r>
      <w:r w:rsidR="009179EF" w:rsidRPr="00536008">
        <w:rPr>
          <w:rFonts w:ascii="Times New Roman" w:hAnsi="Times New Roman" w:cs="Times New Roman"/>
          <w:b/>
          <w:sz w:val="24"/>
        </w:rPr>
        <w:t>p</w:t>
      </w:r>
      <w:r w:rsidR="00953406" w:rsidRPr="00536008">
        <w:rPr>
          <w:rFonts w:ascii="Times New Roman" w:hAnsi="Times New Roman" w:cs="Times New Roman"/>
          <w:b/>
          <w:sz w:val="24"/>
        </w:rPr>
        <w:t xml:space="preserve"> </w:t>
      </w:r>
      <w:r w:rsidR="009179EF" w:rsidRPr="00536008">
        <w:rPr>
          <w:rFonts w:ascii="Times New Roman" w:hAnsi="Times New Roman" w:cs="Times New Roman"/>
          <w:b/>
          <w:sz w:val="24"/>
        </w:rPr>
        <w:t>=</w:t>
      </w:r>
      <w:r w:rsidR="00EE7A61" w:rsidRPr="00536008">
        <w:rPr>
          <w:rFonts w:ascii="Times New Roman" w:hAnsi="Times New Roman" w:cs="Times New Roman"/>
          <w:b/>
          <w:sz w:val="24"/>
        </w:rPr>
        <w:t xml:space="preserve"> </w:t>
      </w:r>
      <w:r w:rsidR="009179EF" w:rsidRPr="00536008">
        <w:rPr>
          <w:rFonts w:ascii="Times New Roman" w:hAnsi="Times New Roman" w:cs="Times New Roman"/>
          <w:b/>
          <w:sz w:val="24"/>
        </w:rPr>
        <w:t>0.0</w:t>
      </w:r>
      <w:r w:rsidR="002B1D05" w:rsidRPr="00536008">
        <w:rPr>
          <w:rFonts w:ascii="Times New Roman" w:hAnsi="Times New Roman" w:cs="Times New Roman"/>
          <w:b/>
          <w:sz w:val="24"/>
        </w:rPr>
        <w:t>15</w:t>
      </w:r>
      <w:r w:rsidR="009179EF" w:rsidRPr="00536008">
        <w:rPr>
          <w:rFonts w:ascii="Times New Roman" w:hAnsi="Times New Roman" w:cs="Times New Roman"/>
          <w:sz w:val="24"/>
        </w:rPr>
        <w:t xml:space="preserve">) </w:t>
      </w:r>
      <w:r w:rsidR="004854FE" w:rsidRPr="00536008">
        <w:rPr>
          <w:rFonts w:ascii="Times New Roman" w:hAnsi="Times New Roman" w:cs="Times New Roman"/>
          <w:sz w:val="24"/>
        </w:rPr>
        <w:t xml:space="preserve">following WBC (SMD = -0.25; </w:t>
      </w:r>
      <w:r w:rsidR="004854FE" w:rsidRPr="00536008">
        <w:rPr>
          <w:rFonts w:ascii="Times New Roman" w:hAnsi="Times New Roman" w:cs="Times New Roman"/>
          <w:b/>
          <w:sz w:val="24"/>
        </w:rPr>
        <w:t>p=</w:t>
      </w:r>
      <w:r w:rsidR="00514199" w:rsidRPr="00536008">
        <w:rPr>
          <w:rFonts w:ascii="Times New Roman" w:hAnsi="Times New Roman" w:cs="Times New Roman"/>
          <w:b/>
          <w:sz w:val="24"/>
        </w:rPr>
        <w:t xml:space="preserve"> </w:t>
      </w:r>
      <w:r w:rsidR="004854FE" w:rsidRPr="00536008">
        <w:rPr>
          <w:rFonts w:ascii="Times New Roman" w:hAnsi="Times New Roman" w:cs="Times New Roman"/>
          <w:b/>
          <w:sz w:val="24"/>
        </w:rPr>
        <w:t>0.01</w:t>
      </w:r>
      <w:r w:rsidR="002B1D05" w:rsidRPr="00536008">
        <w:rPr>
          <w:rFonts w:ascii="Times New Roman" w:hAnsi="Times New Roman" w:cs="Times New Roman"/>
          <w:b/>
          <w:sz w:val="24"/>
        </w:rPr>
        <w:t>0</w:t>
      </w:r>
      <w:r w:rsidR="004854FE" w:rsidRPr="00536008">
        <w:rPr>
          <w:rFonts w:ascii="Times New Roman" w:hAnsi="Times New Roman" w:cs="Times New Roman"/>
          <w:sz w:val="24"/>
        </w:rPr>
        <w:t xml:space="preserve">), </w:t>
      </w:r>
      <w:r w:rsidR="009179EF" w:rsidRPr="00536008">
        <w:rPr>
          <w:rFonts w:ascii="Times New Roman" w:hAnsi="Times New Roman" w:cs="Times New Roman"/>
          <w:sz w:val="24"/>
        </w:rPr>
        <w:t xml:space="preserve">as shown in Figure </w:t>
      </w:r>
      <w:r w:rsidR="009608FD" w:rsidRPr="00536008">
        <w:rPr>
          <w:rFonts w:ascii="Times New Roman" w:hAnsi="Times New Roman" w:cs="Times New Roman"/>
          <w:sz w:val="24"/>
        </w:rPr>
        <w:t>1</w:t>
      </w:r>
      <w:r w:rsidR="00C51BC3" w:rsidRPr="00536008">
        <w:rPr>
          <w:rFonts w:ascii="Times New Roman" w:hAnsi="Times New Roman" w:cs="Times New Roman"/>
          <w:sz w:val="24"/>
        </w:rPr>
        <w:t>2</w:t>
      </w:r>
      <w:r w:rsidR="009179EF" w:rsidRPr="00536008">
        <w:rPr>
          <w:rFonts w:ascii="Times New Roman" w:hAnsi="Times New Roman" w:cs="Times New Roman"/>
          <w:sz w:val="24"/>
        </w:rPr>
        <w:t>.</w:t>
      </w:r>
      <w:r w:rsidR="004854FE" w:rsidRPr="00536008">
        <w:rPr>
          <w:rFonts w:ascii="Times New Roman" w:hAnsi="Times New Roman" w:cs="Times New Roman"/>
          <w:sz w:val="24"/>
        </w:rPr>
        <w:t xml:space="preserve"> However</w:t>
      </w:r>
      <w:r w:rsidR="009179EF" w:rsidRPr="00536008">
        <w:rPr>
          <w:rFonts w:ascii="Times New Roman" w:hAnsi="Times New Roman" w:cs="Times New Roman"/>
          <w:sz w:val="24"/>
        </w:rPr>
        <w:t xml:space="preserve">, </w:t>
      </w:r>
      <w:r w:rsidRPr="00536008">
        <w:rPr>
          <w:rFonts w:ascii="Times New Roman" w:hAnsi="Times New Roman" w:cs="Times New Roman"/>
          <w:sz w:val="24"/>
        </w:rPr>
        <w:t>we did not observe any</w:t>
      </w:r>
      <w:r w:rsidR="009179EF" w:rsidRPr="00536008">
        <w:rPr>
          <w:rFonts w:ascii="Times New Roman" w:hAnsi="Times New Roman" w:cs="Times New Roman"/>
          <w:sz w:val="24"/>
        </w:rPr>
        <w:t xml:space="preserve"> significant difference </w:t>
      </w:r>
      <w:r w:rsidR="007047DA" w:rsidRPr="00536008">
        <w:rPr>
          <w:rFonts w:ascii="Times New Roman" w:hAnsi="Times New Roman" w:cs="Times New Roman"/>
          <w:sz w:val="24"/>
        </w:rPr>
        <w:t>according to</w:t>
      </w:r>
      <w:r w:rsidR="00C84355" w:rsidRPr="00536008">
        <w:rPr>
          <w:rFonts w:ascii="Times New Roman" w:hAnsi="Times New Roman" w:cs="Times New Roman"/>
          <w:sz w:val="24"/>
        </w:rPr>
        <w:t xml:space="preserve"> </w:t>
      </w:r>
      <w:r w:rsidR="007047DA" w:rsidRPr="00536008">
        <w:rPr>
          <w:rFonts w:ascii="Times New Roman" w:hAnsi="Times New Roman" w:cs="Times New Roman"/>
          <w:sz w:val="24"/>
        </w:rPr>
        <w:t>sex,</w:t>
      </w:r>
      <w:r w:rsidRPr="00536008">
        <w:rPr>
          <w:rFonts w:ascii="Times New Roman" w:hAnsi="Times New Roman" w:cs="Times New Roman"/>
          <w:sz w:val="24"/>
        </w:rPr>
        <w:t xml:space="preserve"> </w:t>
      </w:r>
      <w:r w:rsidR="009179EF" w:rsidRPr="00536008">
        <w:rPr>
          <w:rFonts w:ascii="Times New Roman" w:hAnsi="Times New Roman" w:cs="Times New Roman"/>
          <w:sz w:val="24"/>
        </w:rPr>
        <w:t xml:space="preserve">BMI, and </w:t>
      </w:r>
      <w:r w:rsidR="00280499" w:rsidRPr="00536008">
        <w:rPr>
          <w:rFonts w:ascii="Times New Roman" w:hAnsi="Times New Roman" w:cs="Times New Roman"/>
          <w:sz w:val="24"/>
        </w:rPr>
        <w:t>type of</w:t>
      </w:r>
      <w:r w:rsidR="00A34304" w:rsidRPr="00536008">
        <w:rPr>
          <w:rFonts w:ascii="Times New Roman" w:hAnsi="Times New Roman" w:cs="Times New Roman"/>
          <w:sz w:val="24"/>
        </w:rPr>
        <w:t xml:space="preserve"> cryostimulation</w:t>
      </w:r>
      <w:r w:rsidR="009179EF" w:rsidRPr="00536008">
        <w:rPr>
          <w:rFonts w:ascii="Times New Roman" w:hAnsi="Times New Roman" w:cs="Times New Roman"/>
          <w:sz w:val="24"/>
        </w:rPr>
        <w:t>.</w:t>
      </w:r>
      <w:r w:rsidR="00820DE4" w:rsidRPr="00536008">
        <w:rPr>
          <w:rFonts w:ascii="Times New Roman" w:hAnsi="Times New Roman" w:cs="Times New Roman"/>
          <w:sz w:val="24"/>
        </w:rPr>
        <w:t xml:space="preserve"> </w:t>
      </w:r>
      <w:r w:rsidR="00A30BBA" w:rsidRPr="00536008">
        <w:rPr>
          <w:rFonts w:ascii="Times New Roman" w:hAnsi="Times New Roman" w:cs="Times New Roman"/>
          <w:sz w:val="24"/>
        </w:rPr>
        <w:t xml:space="preserve">Consistently, </w:t>
      </w:r>
      <w:r w:rsidR="00405F9C" w:rsidRPr="00536008">
        <w:rPr>
          <w:rFonts w:ascii="Times New Roman" w:hAnsi="Times New Roman" w:cs="Times New Roman"/>
          <w:sz w:val="24"/>
        </w:rPr>
        <w:t>m</w:t>
      </w:r>
      <w:r w:rsidR="00820DE4" w:rsidRPr="00536008">
        <w:rPr>
          <w:rFonts w:ascii="Times New Roman" w:hAnsi="Times New Roman" w:cs="Times New Roman"/>
          <w:sz w:val="24"/>
        </w:rPr>
        <w:t>eta</w:t>
      </w:r>
      <w:r w:rsidR="00280499" w:rsidRPr="00536008">
        <w:rPr>
          <w:rFonts w:ascii="Times New Roman" w:hAnsi="Times New Roman" w:cs="Times New Roman"/>
          <w:sz w:val="24"/>
        </w:rPr>
        <w:t>-</w:t>
      </w:r>
      <w:r w:rsidR="00820DE4" w:rsidRPr="00536008">
        <w:rPr>
          <w:rFonts w:ascii="Times New Roman" w:hAnsi="Times New Roman" w:cs="Times New Roman"/>
          <w:sz w:val="24"/>
        </w:rPr>
        <w:t>regression</w:t>
      </w:r>
      <w:r w:rsidR="00405F9C" w:rsidRPr="00536008">
        <w:rPr>
          <w:rFonts w:ascii="Times New Roman" w:hAnsi="Times New Roman" w:cs="Times New Roman"/>
          <w:sz w:val="24"/>
        </w:rPr>
        <w:t xml:space="preserve"> </w:t>
      </w:r>
      <w:r w:rsidR="00A36FAE" w:rsidRPr="00536008">
        <w:rPr>
          <w:rFonts w:ascii="Times New Roman" w:hAnsi="Times New Roman" w:cs="Times New Roman"/>
          <w:sz w:val="24"/>
        </w:rPr>
        <w:t>analysis showed</w:t>
      </w:r>
      <w:r w:rsidR="00820DE4" w:rsidRPr="00536008">
        <w:rPr>
          <w:rFonts w:ascii="Times New Roman" w:hAnsi="Times New Roman" w:cs="Times New Roman"/>
          <w:sz w:val="24"/>
        </w:rPr>
        <w:t xml:space="preserve"> no significant effect on age, sex, body fat percent, BMI</w:t>
      </w:r>
      <w:r w:rsidR="00953406" w:rsidRPr="00536008">
        <w:rPr>
          <w:rFonts w:ascii="Times New Roman" w:hAnsi="Times New Roman" w:cs="Times New Roman"/>
          <w:sz w:val="24"/>
        </w:rPr>
        <w:t>,</w:t>
      </w:r>
      <w:r w:rsidR="00820DE4" w:rsidRPr="00536008">
        <w:rPr>
          <w:rFonts w:ascii="Times New Roman" w:hAnsi="Times New Roman" w:cs="Times New Roman"/>
          <w:sz w:val="24"/>
        </w:rPr>
        <w:t xml:space="preserve"> </w:t>
      </w:r>
      <w:r w:rsidR="00A36FAE" w:rsidRPr="00536008">
        <w:rPr>
          <w:rFonts w:ascii="Times New Roman" w:hAnsi="Times New Roman" w:cs="Times New Roman"/>
          <w:sz w:val="24"/>
        </w:rPr>
        <w:t xml:space="preserve">and </w:t>
      </w:r>
      <w:r w:rsidR="00820DE4" w:rsidRPr="00536008">
        <w:rPr>
          <w:rFonts w:ascii="Times New Roman" w:hAnsi="Times New Roman" w:cs="Times New Roman"/>
          <w:sz w:val="24"/>
        </w:rPr>
        <w:t>type</w:t>
      </w:r>
      <w:r w:rsidR="00280499" w:rsidRPr="00536008">
        <w:rPr>
          <w:rFonts w:ascii="Times New Roman" w:hAnsi="Times New Roman" w:cs="Times New Roman"/>
          <w:sz w:val="24"/>
        </w:rPr>
        <w:t xml:space="preserve"> of </w:t>
      </w:r>
      <w:r w:rsidR="00A34304" w:rsidRPr="00536008">
        <w:rPr>
          <w:rFonts w:ascii="Times New Roman" w:hAnsi="Times New Roman" w:cs="Times New Roman"/>
          <w:sz w:val="24"/>
        </w:rPr>
        <w:t>cryostimulation</w:t>
      </w:r>
      <w:r w:rsidR="00087686" w:rsidRPr="00536008">
        <w:rPr>
          <w:rFonts w:ascii="Times New Roman" w:hAnsi="Times New Roman" w:cs="Times New Roman"/>
          <w:sz w:val="24"/>
        </w:rPr>
        <w:t>.</w:t>
      </w:r>
    </w:p>
    <w:p w14:paraId="12229E49" w14:textId="0185BC47" w:rsidR="00B004AC" w:rsidRPr="00536008" w:rsidRDefault="00B004AC" w:rsidP="00087686">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cs="Times New Roman"/>
          <w:b/>
          <w:sz w:val="24"/>
        </w:rPr>
      </w:pPr>
      <w:r w:rsidRPr="00536008">
        <w:rPr>
          <w:rFonts w:ascii="Times New Roman" w:hAnsi="Times New Roman" w:cs="Times New Roman"/>
          <w:b/>
          <w:noProof/>
          <w:sz w:val="24"/>
        </w:rPr>
        <w:drawing>
          <wp:inline distT="0" distB="0" distL="0" distR="0" wp14:anchorId="15893E08" wp14:editId="43B13D34">
            <wp:extent cx="5111750" cy="2219325"/>
            <wp:effectExtent l="0" t="0" r="0" b="9525"/>
            <wp:docPr id="899455143" name="Image 7"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55143" name="Image 7" descr="Une image contenant texte, capture d’écran, diagramme, ligne&#10;&#10;Description générée automatiquement"/>
                    <pic:cNvPicPr/>
                  </pic:nvPicPr>
                  <pic:blipFill rotWithShape="1">
                    <a:blip r:embed="rId28" cstate="print">
                      <a:extLst>
                        <a:ext uri="{28A0092B-C50C-407E-A947-70E740481C1C}">
                          <a14:useLocalDpi xmlns:a14="http://schemas.microsoft.com/office/drawing/2010/main" val="0"/>
                        </a:ext>
                      </a:extLst>
                    </a:blip>
                    <a:srcRect t="5873" b="2889"/>
                    <a:stretch/>
                  </pic:blipFill>
                  <pic:spPr bwMode="auto">
                    <a:xfrm>
                      <a:off x="0" y="0"/>
                      <a:ext cx="5112189" cy="2219516"/>
                    </a:xfrm>
                    <a:prstGeom prst="rect">
                      <a:avLst/>
                    </a:prstGeom>
                    <a:ln>
                      <a:noFill/>
                    </a:ln>
                    <a:extLst>
                      <a:ext uri="{53640926-AAD7-44D8-BBD7-CCE9431645EC}">
                        <a14:shadowObscured xmlns:a14="http://schemas.microsoft.com/office/drawing/2010/main"/>
                      </a:ext>
                    </a:extLst>
                  </pic:spPr>
                </pic:pic>
              </a:graphicData>
            </a:graphic>
          </wp:inline>
        </w:drawing>
      </w:r>
    </w:p>
    <w:p w14:paraId="0EF112DE" w14:textId="280A4617" w:rsidR="00E9175B" w:rsidRPr="00536008" w:rsidRDefault="00573E3C" w:rsidP="00087686">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4"/>
        </w:rPr>
      </w:pPr>
      <w:r w:rsidRPr="00536008">
        <w:rPr>
          <w:rFonts w:ascii="Times New Roman" w:hAnsi="Times New Roman" w:cs="Times New Roman"/>
          <w:b/>
          <w:sz w:val="24"/>
        </w:rPr>
        <w:t xml:space="preserve">Figure </w:t>
      </w:r>
      <w:r w:rsidR="009608FD" w:rsidRPr="00536008">
        <w:rPr>
          <w:rFonts w:ascii="Times New Roman" w:hAnsi="Times New Roman" w:cs="Times New Roman"/>
          <w:b/>
          <w:sz w:val="24"/>
        </w:rPr>
        <w:t>1</w:t>
      </w:r>
      <w:r w:rsidR="00C51BC3" w:rsidRPr="00536008">
        <w:rPr>
          <w:rFonts w:ascii="Times New Roman" w:hAnsi="Times New Roman" w:cs="Times New Roman"/>
          <w:b/>
          <w:sz w:val="24"/>
        </w:rPr>
        <w:t>2</w:t>
      </w:r>
      <w:r w:rsidR="00591CEF" w:rsidRPr="00536008">
        <w:rPr>
          <w:rFonts w:ascii="Times New Roman" w:hAnsi="Times New Roman" w:cs="Times New Roman"/>
          <w:b/>
          <w:sz w:val="24"/>
        </w:rPr>
        <w:t xml:space="preserve">. </w:t>
      </w:r>
      <w:r w:rsidR="00591CEF" w:rsidRPr="00536008">
        <w:rPr>
          <w:rFonts w:ascii="Times New Roman" w:hAnsi="Times New Roman" w:cs="Times New Roman"/>
        </w:rPr>
        <w:t>Effect</w:t>
      </w:r>
      <w:r w:rsidR="008469F3" w:rsidRPr="00536008">
        <w:rPr>
          <w:rFonts w:ascii="Times New Roman" w:hAnsi="Times New Roman" w:cs="Times New Roman"/>
        </w:rPr>
        <w:t xml:space="preserve"> </w:t>
      </w:r>
      <w:r w:rsidR="00591CEF" w:rsidRPr="00536008">
        <w:rPr>
          <w:rFonts w:ascii="Times New Roman" w:hAnsi="Times New Roman" w:cs="Times New Roman"/>
        </w:rPr>
        <w:t>of</w:t>
      </w:r>
      <w:r w:rsidR="008469F3" w:rsidRPr="00536008">
        <w:rPr>
          <w:rFonts w:ascii="Times New Roman" w:hAnsi="Times New Roman" w:cs="Times New Roman"/>
        </w:rPr>
        <w:t xml:space="preserve"> </w:t>
      </w:r>
      <w:r w:rsidR="000F37E2" w:rsidRPr="00536008">
        <w:rPr>
          <w:rFonts w:ascii="Times New Roman" w:hAnsi="Times New Roman" w:cs="Times New Roman"/>
        </w:rPr>
        <w:t>cold exposure</w:t>
      </w:r>
      <w:r w:rsidR="00591CEF" w:rsidRPr="00536008">
        <w:rPr>
          <w:rFonts w:ascii="Times New Roman" w:hAnsi="Times New Roman" w:cs="Times New Roman"/>
        </w:rPr>
        <w:t xml:space="preserve"> on LF</w:t>
      </w:r>
      <w:r w:rsidR="00DF20DC" w:rsidRPr="00536008">
        <w:rPr>
          <w:rFonts w:ascii="Times New Roman" w:hAnsi="Times New Roman" w:cs="Times New Roman"/>
        </w:rPr>
        <w:t>/HF</w:t>
      </w:r>
      <w:r w:rsidR="00591CEF" w:rsidRPr="00536008">
        <w:rPr>
          <w:rFonts w:ascii="Times New Roman" w:hAnsi="Times New Roman" w:cs="Times New Roman"/>
        </w:rPr>
        <w:t xml:space="preserve"> depending on </w:t>
      </w:r>
      <w:r w:rsidR="00FC3675" w:rsidRPr="00536008">
        <w:rPr>
          <w:rFonts w:ascii="Times New Roman" w:hAnsi="Times New Roman" w:cs="Times New Roman"/>
        </w:rPr>
        <w:t>sex</w:t>
      </w:r>
      <w:r w:rsidR="00591CEF" w:rsidRPr="00536008">
        <w:rPr>
          <w:rFonts w:ascii="Times New Roman" w:hAnsi="Times New Roman" w:cs="Times New Roman"/>
        </w:rPr>
        <w:t xml:space="preserve">, BMI, and </w:t>
      </w:r>
      <w:r w:rsidR="00A34304" w:rsidRPr="00536008">
        <w:rPr>
          <w:rFonts w:ascii="Times New Roman" w:hAnsi="Times New Roman" w:cs="Times New Roman"/>
          <w:sz w:val="24"/>
        </w:rPr>
        <w:t>cryostimulation</w:t>
      </w:r>
      <w:r w:rsidR="00A34304" w:rsidRPr="00536008">
        <w:rPr>
          <w:rFonts w:ascii="Times New Roman" w:hAnsi="Times New Roman" w:cs="Times New Roman"/>
        </w:rPr>
        <w:t xml:space="preserve"> </w:t>
      </w:r>
      <w:r w:rsidR="00591CEF" w:rsidRPr="00536008">
        <w:rPr>
          <w:rFonts w:ascii="Times New Roman" w:hAnsi="Times New Roman" w:cs="Times New Roman"/>
        </w:rPr>
        <w:t>type</w:t>
      </w:r>
      <w:r w:rsidR="007047DA" w:rsidRPr="00536008">
        <w:rPr>
          <w:rFonts w:ascii="Times New Roman" w:hAnsi="Times New Roman" w:cs="Times New Roman"/>
        </w:rPr>
        <w:t>.</w:t>
      </w:r>
      <w:r w:rsidR="00D72E5E" w:rsidRPr="00536008">
        <w:rPr>
          <w:rFonts w:ascii="Times New Roman" w:hAnsi="Times New Roman" w:cs="Times New Roman"/>
        </w:rPr>
        <w:t xml:space="preserve"> </w:t>
      </w:r>
      <w:r w:rsidR="00D72E5E" w:rsidRPr="00536008">
        <w:rPr>
          <w:rFonts w:ascii="Times New Roman" w:hAnsi="Times New Roman" w:cs="Times New Roman"/>
          <w:szCs w:val="20"/>
        </w:rPr>
        <w:t>SMD: Standardized mean difference</w:t>
      </w:r>
      <w:r w:rsidR="00D72E5E" w:rsidRPr="00536008">
        <w:rPr>
          <w:rFonts w:ascii="Times New Roman" w:hAnsi="Times New Roman" w:cs="Times New Roman"/>
          <w:bCs/>
          <w:sz w:val="24"/>
        </w:rPr>
        <w:t>;</w:t>
      </w:r>
      <w:r w:rsidR="000528AD" w:rsidRPr="00536008">
        <w:rPr>
          <w:rFonts w:ascii="Times New Roman" w:hAnsi="Times New Roman" w:cs="Times New Roman"/>
        </w:rPr>
        <w:t xml:space="preserve"> </w:t>
      </w:r>
      <w:r w:rsidR="00591CEF" w:rsidRPr="00536008">
        <w:rPr>
          <w:rFonts w:ascii="Times New Roman" w:hAnsi="Times New Roman" w:cs="Times New Roman"/>
        </w:rPr>
        <w:t xml:space="preserve">BMI: Body Mass Index; Cryo: </w:t>
      </w:r>
      <w:r w:rsidR="00A34304" w:rsidRPr="00536008">
        <w:rPr>
          <w:rFonts w:ascii="Times New Roman" w:hAnsi="Times New Roman" w:cs="Times New Roman"/>
          <w:sz w:val="24"/>
        </w:rPr>
        <w:t>cryostimulation</w:t>
      </w:r>
      <w:r w:rsidR="00591CEF" w:rsidRPr="00536008">
        <w:rPr>
          <w:rFonts w:ascii="Times New Roman" w:hAnsi="Times New Roman" w:cs="Times New Roman"/>
        </w:rPr>
        <w:t>; WBC: Whole body</w:t>
      </w:r>
      <w:r w:rsidR="00A34304" w:rsidRPr="00536008">
        <w:rPr>
          <w:rFonts w:ascii="Times New Roman" w:hAnsi="Times New Roman" w:cs="Times New Roman"/>
          <w:sz w:val="24"/>
        </w:rPr>
        <w:t xml:space="preserve"> cryostimulation</w:t>
      </w:r>
      <w:r w:rsidR="00591CEF" w:rsidRPr="00536008">
        <w:rPr>
          <w:rFonts w:ascii="Times New Roman" w:hAnsi="Times New Roman" w:cs="Times New Roman"/>
        </w:rPr>
        <w:t>; PBC: Partial Body</w:t>
      </w:r>
      <w:r w:rsidR="00A34304" w:rsidRPr="00536008">
        <w:rPr>
          <w:rFonts w:ascii="Times New Roman" w:hAnsi="Times New Roman" w:cs="Times New Roman"/>
          <w:sz w:val="24"/>
        </w:rPr>
        <w:t xml:space="preserve"> cryostimulation</w:t>
      </w:r>
      <w:r w:rsidR="007C526F" w:rsidRPr="00536008">
        <w:rPr>
          <w:rFonts w:ascii="Times New Roman" w:hAnsi="Times New Roman" w:cs="Times New Roman"/>
        </w:rPr>
        <w:t xml:space="preserve">; N: Number of articles; n: Number of experimental groups; s: Number of </w:t>
      </w:r>
      <w:r w:rsidR="00A06E31" w:rsidRPr="00536008">
        <w:rPr>
          <w:rFonts w:ascii="Times New Roman" w:hAnsi="Times New Roman" w:cs="Times New Roman"/>
        </w:rPr>
        <w:t>participants</w:t>
      </w:r>
      <w:r w:rsidR="00A36FAE" w:rsidRPr="00536008">
        <w:rPr>
          <w:rFonts w:ascii="Times New Roman" w:hAnsi="Times New Roman" w:cs="Times New Roman"/>
        </w:rPr>
        <w:t xml:space="preserve"> </w:t>
      </w:r>
    </w:p>
    <w:p w14:paraId="7827A2D6" w14:textId="5E3FEE0B" w:rsidR="00B806EC" w:rsidRPr="00536008" w:rsidRDefault="0047006D" w:rsidP="00047506">
      <w:pPr>
        <w:spacing w:line="360" w:lineRule="auto"/>
        <w:rPr>
          <w:rFonts w:ascii="Times New Roman" w:hAnsi="Times New Roman" w:cs="Times New Roman"/>
          <w:b/>
          <w:sz w:val="32"/>
        </w:rPr>
      </w:pPr>
      <w:r w:rsidRPr="00536008">
        <w:rPr>
          <w:rFonts w:ascii="Times New Roman" w:hAnsi="Times New Roman" w:cs="Times New Roman"/>
          <w:b/>
          <w:sz w:val="32"/>
        </w:rPr>
        <w:lastRenderedPageBreak/>
        <w:t>Discussion</w:t>
      </w:r>
      <w:r w:rsidR="00B806EC" w:rsidRPr="00536008">
        <w:rPr>
          <w:rFonts w:ascii="Times New Roman" w:hAnsi="Times New Roman" w:cs="Times New Roman"/>
          <w:b/>
          <w:sz w:val="32"/>
        </w:rPr>
        <w:t xml:space="preserve"> </w:t>
      </w:r>
    </w:p>
    <w:p w14:paraId="439C7168" w14:textId="06EAB856" w:rsidR="00B63086" w:rsidRPr="00536008" w:rsidRDefault="003843D6" w:rsidP="002807AC">
      <w:pPr>
        <w:pStyle w:val="Paragraphedeliste"/>
        <w:spacing w:line="360" w:lineRule="auto"/>
        <w:ind w:left="0" w:firstLine="284"/>
        <w:jc w:val="both"/>
        <w:rPr>
          <w:rFonts w:ascii="Times New Roman" w:hAnsi="Times New Roman" w:cs="Times New Roman"/>
          <w:sz w:val="24"/>
        </w:rPr>
      </w:pPr>
      <w:r w:rsidRPr="00536008">
        <w:rPr>
          <w:rFonts w:ascii="Times New Roman" w:hAnsi="Times New Roman" w:cs="Times New Roman"/>
          <w:sz w:val="24"/>
        </w:rPr>
        <w:t xml:space="preserve">The aim of the present meta-analysis is to provide a comprehensive overview of the available scientific literature examining the effects of </w:t>
      </w:r>
      <w:r w:rsidR="001760FD" w:rsidRPr="00536008">
        <w:rPr>
          <w:rFonts w:ascii="Times New Roman" w:hAnsi="Times New Roman" w:cs="Times New Roman"/>
          <w:sz w:val="24"/>
        </w:rPr>
        <w:t>cold exposure</w:t>
      </w:r>
      <w:r w:rsidRPr="00536008">
        <w:rPr>
          <w:rFonts w:ascii="Times New Roman" w:hAnsi="Times New Roman" w:cs="Times New Roman"/>
          <w:sz w:val="24"/>
        </w:rPr>
        <w:t xml:space="preserve"> </w:t>
      </w:r>
      <w:r w:rsidR="0068006D" w:rsidRPr="00536008">
        <w:rPr>
          <w:rFonts w:ascii="Times New Roman" w:hAnsi="Times New Roman" w:cs="Times New Roman"/>
          <w:sz w:val="24"/>
        </w:rPr>
        <w:t>(</w:t>
      </w:r>
      <w:r w:rsidR="0068006D" w:rsidRPr="00536008">
        <w:rPr>
          <w:rFonts w:ascii="Times New Roman" w:hAnsi="Times New Roman" w:cs="Times New Roman"/>
          <w:sz w:val="24"/>
          <w:szCs w:val="24"/>
        </w:rPr>
        <w:t>cryo</w:t>
      </w:r>
      <w:r w:rsidR="006968E5" w:rsidRPr="00536008">
        <w:rPr>
          <w:rFonts w:ascii="Times New Roman" w:hAnsi="Times New Roman" w:cs="Times New Roman"/>
          <w:sz w:val="24"/>
          <w:szCs w:val="24"/>
        </w:rPr>
        <w:t>stimulation</w:t>
      </w:r>
      <w:r w:rsidR="0068006D" w:rsidRPr="00536008">
        <w:rPr>
          <w:rFonts w:ascii="Times New Roman" w:hAnsi="Times New Roman" w:cs="Times New Roman"/>
          <w:sz w:val="24"/>
          <w:szCs w:val="24"/>
        </w:rPr>
        <w:t xml:space="preserve"> and CWI</w:t>
      </w:r>
      <w:r w:rsidR="0068006D" w:rsidRPr="00536008">
        <w:rPr>
          <w:rFonts w:ascii="Times New Roman" w:hAnsi="Times New Roman" w:cs="Times New Roman"/>
          <w:sz w:val="24"/>
        </w:rPr>
        <w:t xml:space="preserve">) </w:t>
      </w:r>
      <w:r w:rsidRPr="00536008">
        <w:rPr>
          <w:rFonts w:ascii="Times New Roman" w:hAnsi="Times New Roman" w:cs="Times New Roman"/>
          <w:sz w:val="24"/>
        </w:rPr>
        <w:t xml:space="preserve">on cardiovascular and </w:t>
      </w:r>
      <w:r w:rsidR="006F6728" w:rsidRPr="00536008">
        <w:rPr>
          <w:rFonts w:ascii="Times New Roman" w:hAnsi="Times New Roman" w:cs="Times New Roman"/>
          <w:sz w:val="24"/>
        </w:rPr>
        <w:t xml:space="preserve">cardiac </w:t>
      </w:r>
      <w:r w:rsidRPr="00536008">
        <w:rPr>
          <w:rFonts w:ascii="Times New Roman" w:hAnsi="Times New Roman" w:cs="Times New Roman"/>
          <w:sz w:val="24"/>
        </w:rPr>
        <w:t xml:space="preserve">autonomic </w:t>
      </w:r>
      <w:r w:rsidR="006F6728" w:rsidRPr="00536008">
        <w:rPr>
          <w:rFonts w:ascii="Times New Roman" w:hAnsi="Times New Roman" w:cs="Times New Roman"/>
          <w:sz w:val="24"/>
        </w:rPr>
        <w:t>control</w:t>
      </w:r>
      <w:r w:rsidR="00166DCC" w:rsidRPr="00536008">
        <w:rPr>
          <w:rFonts w:ascii="Times New Roman" w:hAnsi="Times New Roman" w:cs="Times New Roman"/>
          <w:sz w:val="24"/>
        </w:rPr>
        <w:t xml:space="preserve"> responses in healthy</w:t>
      </w:r>
      <w:r w:rsidR="00A06E31" w:rsidRPr="00536008">
        <w:rPr>
          <w:rFonts w:ascii="Times New Roman" w:hAnsi="Times New Roman" w:cs="Times New Roman"/>
          <w:sz w:val="24"/>
        </w:rPr>
        <w:t xml:space="preserve"> participants</w:t>
      </w:r>
      <w:r w:rsidR="00166DCC" w:rsidRPr="00536008">
        <w:rPr>
          <w:rFonts w:ascii="Times New Roman" w:hAnsi="Times New Roman" w:cs="Times New Roman"/>
          <w:sz w:val="24"/>
        </w:rPr>
        <w:t>. Our</w:t>
      </w:r>
      <w:r w:rsidRPr="00536008">
        <w:rPr>
          <w:rFonts w:ascii="Times New Roman" w:hAnsi="Times New Roman" w:cs="Times New Roman"/>
          <w:sz w:val="24"/>
        </w:rPr>
        <w:t xml:space="preserve"> results </w:t>
      </w:r>
      <w:r w:rsidR="00E04BEA" w:rsidRPr="00536008">
        <w:rPr>
          <w:rFonts w:ascii="Times New Roman" w:hAnsi="Times New Roman" w:cs="Times New Roman"/>
          <w:sz w:val="24"/>
        </w:rPr>
        <w:t>suggested</w:t>
      </w:r>
      <w:r w:rsidR="00C84355" w:rsidRPr="00536008">
        <w:rPr>
          <w:rFonts w:ascii="Times New Roman" w:hAnsi="Times New Roman" w:cs="Times New Roman"/>
          <w:sz w:val="24"/>
        </w:rPr>
        <w:t xml:space="preserve"> </w:t>
      </w:r>
      <w:r w:rsidR="00E04BEA" w:rsidRPr="00536008">
        <w:rPr>
          <w:rFonts w:ascii="Times New Roman" w:hAnsi="Times New Roman" w:cs="Times New Roman"/>
          <w:sz w:val="24"/>
        </w:rPr>
        <w:t>enhanced</w:t>
      </w:r>
      <w:r w:rsidR="00CC62E1" w:rsidRPr="00536008">
        <w:rPr>
          <w:rFonts w:ascii="Times New Roman" w:hAnsi="Times New Roman" w:cs="Times New Roman"/>
          <w:sz w:val="24"/>
        </w:rPr>
        <w:t xml:space="preserve"> parasympathetic activity and</w:t>
      </w:r>
      <w:r w:rsidR="00C84355" w:rsidRPr="00536008">
        <w:rPr>
          <w:rFonts w:ascii="Times New Roman" w:hAnsi="Times New Roman" w:cs="Times New Roman"/>
          <w:sz w:val="24"/>
        </w:rPr>
        <w:t xml:space="preserve"> </w:t>
      </w:r>
      <w:r w:rsidR="00CC62E1" w:rsidRPr="00536008">
        <w:rPr>
          <w:rFonts w:ascii="Times New Roman" w:hAnsi="Times New Roman" w:cs="Times New Roman"/>
          <w:sz w:val="24"/>
        </w:rPr>
        <w:t>reduce</w:t>
      </w:r>
      <w:r w:rsidR="00E04BEA" w:rsidRPr="00536008">
        <w:rPr>
          <w:rFonts w:ascii="Times New Roman" w:hAnsi="Times New Roman" w:cs="Times New Roman"/>
          <w:sz w:val="24"/>
        </w:rPr>
        <w:t>d</w:t>
      </w:r>
      <w:r w:rsidR="00CC62E1" w:rsidRPr="00536008">
        <w:rPr>
          <w:rFonts w:ascii="Times New Roman" w:hAnsi="Times New Roman" w:cs="Times New Roman"/>
          <w:sz w:val="24"/>
        </w:rPr>
        <w:t xml:space="preserve"> sympathetic nervous activity</w:t>
      </w:r>
      <w:r w:rsidR="00E04BEA" w:rsidRPr="00536008">
        <w:rPr>
          <w:rFonts w:ascii="Times New Roman" w:hAnsi="Times New Roman" w:cs="Times New Roman"/>
          <w:sz w:val="24"/>
        </w:rPr>
        <w:t xml:space="preserve"> following cold exposure</w:t>
      </w:r>
      <w:r w:rsidR="00CC62E1" w:rsidRPr="00536008">
        <w:rPr>
          <w:rFonts w:ascii="Times New Roman" w:hAnsi="Times New Roman" w:cs="Times New Roman"/>
          <w:sz w:val="24"/>
        </w:rPr>
        <w:t xml:space="preserve">. </w:t>
      </w:r>
      <w:r w:rsidRPr="00536008">
        <w:rPr>
          <w:rFonts w:ascii="Times New Roman" w:hAnsi="Times New Roman" w:cs="Times New Roman"/>
          <w:sz w:val="24"/>
        </w:rPr>
        <w:t xml:space="preserve">These findings are supported by changes in HRV indices, </w:t>
      </w:r>
      <w:r w:rsidR="00CC62E1" w:rsidRPr="00536008">
        <w:rPr>
          <w:rFonts w:ascii="Times New Roman" w:hAnsi="Times New Roman" w:cs="Times New Roman"/>
          <w:sz w:val="24"/>
        </w:rPr>
        <w:t>through</w:t>
      </w:r>
      <w:r w:rsidR="00C84355" w:rsidRPr="00536008">
        <w:rPr>
          <w:rFonts w:ascii="Times New Roman" w:hAnsi="Times New Roman" w:cs="Times New Roman"/>
          <w:sz w:val="24"/>
        </w:rPr>
        <w:t xml:space="preserve"> </w:t>
      </w:r>
      <w:r w:rsidRPr="00536008">
        <w:rPr>
          <w:rFonts w:ascii="Times New Roman" w:hAnsi="Times New Roman" w:cs="Times New Roman"/>
          <w:sz w:val="24"/>
        </w:rPr>
        <w:t>increase</w:t>
      </w:r>
      <w:r w:rsidR="00AD74AA"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Pr="00536008">
        <w:rPr>
          <w:rFonts w:ascii="Times New Roman" w:hAnsi="Times New Roman" w:cs="Times New Roman"/>
          <w:sz w:val="24"/>
        </w:rPr>
        <w:t>RMSSD, R-R interval, and HF, as well as</w:t>
      </w:r>
      <w:r w:rsidR="00C84355" w:rsidRPr="00536008">
        <w:rPr>
          <w:rFonts w:ascii="Times New Roman" w:hAnsi="Times New Roman" w:cs="Times New Roman"/>
          <w:sz w:val="24"/>
        </w:rPr>
        <w:t xml:space="preserve"> </w:t>
      </w:r>
      <w:r w:rsidRPr="00536008">
        <w:rPr>
          <w:rFonts w:ascii="Times New Roman" w:hAnsi="Times New Roman" w:cs="Times New Roman"/>
          <w:sz w:val="24"/>
        </w:rPr>
        <w:t>significant</w:t>
      </w:r>
      <w:r w:rsidR="00AD74AA" w:rsidRPr="00536008">
        <w:rPr>
          <w:rFonts w:ascii="Times New Roman" w:hAnsi="Times New Roman" w:cs="Times New Roman"/>
          <w:sz w:val="24"/>
        </w:rPr>
        <w:t>ly</w:t>
      </w:r>
      <w:r w:rsidRPr="00536008">
        <w:rPr>
          <w:rFonts w:ascii="Times New Roman" w:hAnsi="Times New Roman" w:cs="Times New Roman"/>
          <w:sz w:val="24"/>
        </w:rPr>
        <w:t xml:space="preserve"> decrease</w:t>
      </w:r>
      <w:r w:rsidR="00AD74AA"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Pr="00536008">
        <w:rPr>
          <w:rFonts w:ascii="Times New Roman" w:hAnsi="Times New Roman" w:cs="Times New Roman"/>
          <w:sz w:val="24"/>
        </w:rPr>
        <w:t>LF and LF/HF ratio</w:t>
      </w:r>
      <w:r w:rsidR="00892524" w:rsidRPr="00536008">
        <w:rPr>
          <w:rFonts w:ascii="Times New Roman" w:hAnsi="Times New Roman" w:cs="Times New Roman"/>
          <w:sz w:val="24"/>
        </w:rPr>
        <w:t xml:space="preserve">. </w:t>
      </w:r>
      <w:r w:rsidR="00917D41" w:rsidRPr="00536008">
        <w:rPr>
          <w:rFonts w:ascii="Times New Roman" w:hAnsi="Times New Roman" w:cs="Times New Roman"/>
          <w:sz w:val="24"/>
        </w:rPr>
        <w:t xml:space="preserve">Furthermore, our </w:t>
      </w:r>
      <w:r w:rsidR="00325F02" w:rsidRPr="00536008">
        <w:rPr>
          <w:rFonts w:ascii="Times New Roman" w:hAnsi="Times New Roman" w:cs="Times New Roman"/>
          <w:sz w:val="24"/>
        </w:rPr>
        <w:t>results</w:t>
      </w:r>
      <w:r w:rsidR="00917D41" w:rsidRPr="00536008">
        <w:rPr>
          <w:rFonts w:ascii="Times New Roman" w:hAnsi="Times New Roman" w:cs="Times New Roman"/>
          <w:sz w:val="24"/>
        </w:rPr>
        <w:t xml:space="preserve"> </w:t>
      </w:r>
      <w:r w:rsidR="00325F02" w:rsidRPr="00536008">
        <w:rPr>
          <w:rFonts w:ascii="Times New Roman" w:hAnsi="Times New Roman" w:cs="Times New Roman"/>
          <w:sz w:val="24"/>
        </w:rPr>
        <w:t xml:space="preserve">examining </w:t>
      </w:r>
      <w:r w:rsidR="00917D41" w:rsidRPr="00536008">
        <w:rPr>
          <w:rFonts w:ascii="Times New Roman" w:hAnsi="Times New Roman" w:cs="Times New Roman"/>
          <w:sz w:val="24"/>
        </w:rPr>
        <w:t>cardiovascular responses to cold exposure indicate</w:t>
      </w:r>
      <w:r w:rsidR="001760FD"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917D41" w:rsidRPr="00536008">
        <w:rPr>
          <w:rFonts w:ascii="Times New Roman" w:hAnsi="Times New Roman" w:cs="Times New Roman"/>
          <w:sz w:val="24"/>
        </w:rPr>
        <w:t>significant</w:t>
      </w:r>
      <w:r w:rsidR="00AD74AA" w:rsidRPr="00536008">
        <w:rPr>
          <w:rFonts w:ascii="Times New Roman" w:hAnsi="Times New Roman" w:cs="Times New Roman"/>
          <w:sz w:val="24"/>
        </w:rPr>
        <w:t>ly</w:t>
      </w:r>
      <w:r w:rsidR="00917D41" w:rsidRPr="00536008">
        <w:rPr>
          <w:rFonts w:ascii="Times New Roman" w:hAnsi="Times New Roman" w:cs="Times New Roman"/>
          <w:sz w:val="24"/>
        </w:rPr>
        <w:t xml:space="preserve"> reduc</w:t>
      </w:r>
      <w:r w:rsidR="00AD74AA" w:rsidRPr="00536008">
        <w:rPr>
          <w:rFonts w:ascii="Times New Roman" w:hAnsi="Times New Roman" w:cs="Times New Roman"/>
          <w:sz w:val="24"/>
        </w:rPr>
        <w:t>ed</w:t>
      </w:r>
      <w:r w:rsidR="00A6417A" w:rsidRPr="00536008">
        <w:rPr>
          <w:rFonts w:ascii="Times New Roman" w:hAnsi="Times New Roman" w:cs="Times New Roman"/>
          <w:sz w:val="24"/>
        </w:rPr>
        <w:t xml:space="preserve"> </w:t>
      </w:r>
      <w:r w:rsidR="00917D41" w:rsidRPr="00536008">
        <w:rPr>
          <w:rFonts w:ascii="Times New Roman" w:hAnsi="Times New Roman" w:cs="Times New Roman"/>
          <w:sz w:val="24"/>
        </w:rPr>
        <w:t>heart rate, accompanied by a slight</w:t>
      </w:r>
      <w:r w:rsidR="00AD74AA" w:rsidRPr="00536008">
        <w:rPr>
          <w:rFonts w:ascii="Times New Roman" w:hAnsi="Times New Roman" w:cs="Times New Roman"/>
          <w:sz w:val="24"/>
        </w:rPr>
        <w:t>ly</w:t>
      </w:r>
      <w:r w:rsidR="00917D41" w:rsidRPr="00536008">
        <w:rPr>
          <w:rFonts w:ascii="Times New Roman" w:hAnsi="Times New Roman" w:cs="Times New Roman"/>
          <w:sz w:val="24"/>
        </w:rPr>
        <w:t xml:space="preserve"> increase</w:t>
      </w:r>
      <w:r w:rsidR="00AD74AA"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917D41" w:rsidRPr="00536008">
        <w:rPr>
          <w:rFonts w:ascii="Times New Roman" w:hAnsi="Times New Roman" w:cs="Times New Roman"/>
          <w:sz w:val="24"/>
        </w:rPr>
        <w:t xml:space="preserve">blood pressure. </w:t>
      </w:r>
      <w:r w:rsidR="008011EB" w:rsidRPr="00536008">
        <w:rPr>
          <w:rFonts w:ascii="Times New Roman" w:hAnsi="Times New Roman" w:cs="Times New Roman"/>
          <w:sz w:val="24"/>
        </w:rPr>
        <w:t>Our finding</w:t>
      </w:r>
      <w:r w:rsidR="00A36FAE" w:rsidRPr="00536008">
        <w:rPr>
          <w:rFonts w:ascii="Times New Roman" w:hAnsi="Times New Roman" w:cs="Times New Roman"/>
          <w:sz w:val="24"/>
        </w:rPr>
        <w:t>s</w:t>
      </w:r>
      <w:r w:rsidR="008011EB" w:rsidRPr="00536008">
        <w:rPr>
          <w:rFonts w:ascii="Times New Roman" w:hAnsi="Times New Roman" w:cs="Times New Roman"/>
          <w:sz w:val="24"/>
        </w:rPr>
        <w:t xml:space="preserve"> </w:t>
      </w:r>
      <w:r w:rsidR="00A36FAE" w:rsidRPr="00536008">
        <w:rPr>
          <w:rFonts w:ascii="Times New Roman" w:hAnsi="Times New Roman" w:cs="Times New Roman"/>
          <w:sz w:val="24"/>
        </w:rPr>
        <w:t xml:space="preserve">are </w:t>
      </w:r>
      <w:r w:rsidR="008011EB" w:rsidRPr="00536008">
        <w:rPr>
          <w:rFonts w:ascii="Times New Roman" w:hAnsi="Times New Roman" w:cs="Times New Roman"/>
          <w:sz w:val="24"/>
        </w:rPr>
        <w:t xml:space="preserve">consistent with </w:t>
      </w:r>
      <w:r w:rsidR="0059379F" w:rsidRPr="00536008">
        <w:rPr>
          <w:rFonts w:ascii="Times New Roman" w:hAnsi="Times New Roman" w:cs="Times New Roman"/>
          <w:sz w:val="24"/>
        </w:rPr>
        <w:t xml:space="preserve">the results reported by </w:t>
      </w:r>
      <w:r w:rsidR="00CC62E1" w:rsidRPr="00536008">
        <w:rPr>
          <w:rFonts w:ascii="Times New Roman" w:hAnsi="Times New Roman" w:cs="Times New Roman"/>
          <w:sz w:val="24"/>
        </w:rPr>
        <w:t xml:space="preserve">previous studies </w:t>
      </w:r>
      <w:r w:rsidR="00734A63"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{"citationID":"acmsrnd05b","properties":{"formattedCitation":"(Guolo and Varin, 2017; Hausswirth et al., 2013; Westerlund et al., 2006; P. Zalewski et al., 2014)","plainCitation":"(Guolo and Varin, 2017; Hausswirth et al., 2013; Westerlund et al., 2006; P. Zalewski et al., 2014)","dontUpdate":true,"noteIndex":0},"citationItems":[{"id":"oXmZTfyy/NgACv8OI","uris":["http://zotero.org/users/local/aS3zsDmF/items/3I3WHJSY"],"itemData":{"id":"v9OQRYpN/j904PZQa","type":"article-journal","abstract":"Heart rate monitoring was used to measure heart rate variability (HRV) at thermoneutral conditions (Ta 24°C) in healthy women resting in supine position before and after acute and after repeated (3 times a week during a 3-month period) whole-body cryotherapies (WBC), at -110°C. The observed acute cooling-related increase in high frequency power (HFP) of RR-intervals indicates an increase in cardiac parasympathetic modulation. After 3 months of repeated WBC the increase in parasympathetic tone was attenuated, which may be interpreted as an adaptation of autonomic function. The repeated WBC exposures-related increase in resting low frequency power (LFP) of RR-intervals during the 3 months resembles the response observed related to exercise training. © 2006 Elsevier Ltd. All rights reserved.","archive":"Embase","container-title":"Journal of Thermal Biology","DOI":"10.1016/j.jtherbio.2006.01.004","ISSN":"0306-4565","issue":"4","journalAbbreviation":"J. Therm. Biol.","language":"English","page":"342-346","title":"Heart rate variability in women exposed to very cold air (-110°C) during whole-body cryotherapy","volume":"31","author":[{"family":"Westerlund","given":"T."},{"family":"Uusitalo","given":"A."},{"family":"Smolander","given":"J."},{"family":"Mikkelsson","given":"M."}],"issued":{"date-parts":[["2006"]]}}},{"id":"oXmZTfyy/1nruGeOJ","uris":["http://zotero.org/users/local/aS3zsDmF/items/YXBDRXLQ"],"itemData":{"id":"v9OQRYpN/5lqmr9Ml","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id":"oXmZTfyy/fZ7JSFTo","uris":["http://zotero.org/users/local/aS3zsDmF/items/L8LPZICK"],"itemData":{"id":"v9OQRYpN/UZFaGKOV","type":"article-journal","abstract":"The cardiovascular, autonomic and thermal response to whole-body cryostimulation exposure are not completely known. Thus the aim of this study was to evaluate objectively and noninvasively autonomic and thermal reactions observed after short exposure to very low temperatures. We examined 25 healthy men with mean age 30.1 ± 3.7 years and comparable anthropomorphical characteristic. Each subject was exposed to cryotherapeutic temperatures in a cryogenic chamber for 3 min (approx. -120 °C). The cardiovascular and autonomic parameters were measured noninvasively with Task Force Monitor. The changes in core body temperature were determined with the Vital Sense telemetric measurement system. Results show that 3 min to cryotherapeutic temperatures causes significant changes in autonomic balance which are induced by peripheral and central blood volume changes. Cryostimulation also induced changes in core body temperature, maximum drop of core temperature was observed 50-60 min after the stimulation. Autonomic and thermal reactions to cryostimulation were observed up to 6 h after the exposure and were not harmful for examined subjects.","archive":"Medline","container-title":"Journal of thermal biology","DOI":"10.1016/j.jtherbio.2014.08.001","ISSN":"0306-4565","issue":"(Zalewski P.) Department of Hygiene and Epidemiology, Faculty of Health Sciences, Ludwik Rydygier Collegium Medicum in Bydgoszcz, Nicolaus Copernicus University in Torun, M. Sklodowskiej-Curie 9, 85-094 Bydgoszcz, Poland. Electronic address: p.zalewski@cm.umk.pl","journalAbbreviation":"J. Therm. Biol.","language":"English","page":"75-80","title":"Whole-body cryostimulation increases parasympathetic outflow and decreases core body temperature","volume":"45","author":[{"family":"Zalewski","given":"P."},{"family":"Bitner","given":"A."},{"family":"Słomko","given":"J."},{"family":"Szrajda","given":"J."},{"family":"Klawe","given":"J.J."},{"family":"Tafil-Klawe","given":"M."},{"family":"Newton","given":"J.L."}],"issued":{"date-parts":[["2014"]]}},"label":"page"},{"id":"oXmZTfyy/Vf5ys89O","uris":["http://zotero.org/users/local/aS3zsDmF/items/HJCFGPSC"],"itemData":{"id":"v9OQRYpN/WZZl0iSV","type":"article-journal","abstract":"This paper investigates the impact of the number of studies on meta-analysis and meta-regression within the random-effects model framework. It is frequently neglected that inference in random-effects models requires a substantial number of studies included in meta-analysis to guarantee reliable conclusions. Several authors warn about the risk of inaccurate results of the traditional DerSimonian and Laird approach especially in the common case of meta-analysis involving a limited number of studies. This paper presents a selection of likelihood and non-likelihood methods for inference in meta-analysis proposed to overcome the limitations of the DerSimonian and Laird procedure, with a focus on the effect of the number of studies. The applicability and the performance of the methods are investigated in terms of Type I error rates and empirical power to detect effects, according to scenarios of practical interest. Simulation studies and applications to real meta-analyses highlight that it is not possible to identify an approach uniformly superior to alternatives. The overall recommendation is to avoid the DerSimonian and Laird method when the number of meta-analysis studies is modest and prefer a more comprehensive procedure that compares alternative inferential approaches. R code for meta-analysis according to all of the inferential methods examined in the paper is provided.","container-title":"Statistical Methods in Medical Research","DOI":"10.1177/0962280215583568","ISSN":"1477-0334","issue":"3","journalAbbreviation":"Stat Methods Med Res","language":"eng","note":"PMID: 25953957","page":"1500-1518","source":"PubMed","title":"Random-effects meta-analysis: the number of studies matters","title-short":"Random-effects meta-analysis","volume":"26","author":[{"family":"Guolo","given":"Annamaria"},{"family":"Varin","given":"Cristiano"}],"issued":{"date-parts":[["2017",6]]}}}],"schema":"https://github.com/citation-style-language/schema/raw/master/csl-citation.json"} </w:instrText>
      </w:r>
      <w:r w:rsidR="00734A63" w:rsidRPr="00536008">
        <w:rPr>
          <w:rFonts w:ascii="Times New Roman" w:hAnsi="Times New Roman" w:cs="Times New Roman"/>
          <w:sz w:val="24"/>
        </w:rPr>
        <w:fldChar w:fldCharType="separate"/>
      </w:r>
      <w:r w:rsidR="00ED2BDD" w:rsidRPr="00536008">
        <w:rPr>
          <w:rFonts w:ascii="Times New Roman" w:hAnsi="Times New Roman" w:cs="Times New Roman"/>
          <w:sz w:val="24"/>
          <w:szCs w:val="24"/>
        </w:rPr>
        <w:t>(Guolo and Varin, 2017; Hausswirth et al., 2013; Westerlund et al., 2006; Zalewski et al., 2014</w:t>
      </w:r>
      <w:r w:rsidR="001C5912" w:rsidRPr="00536008">
        <w:rPr>
          <w:rFonts w:ascii="Times New Roman" w:hAnsi="Times New Roman" w:cs="Times New Roman"/>
          <w:sz w:val="24"/>
          <w:szCs w:val="24"/>
        </w:rPr>
        <w:t>a</w:t>
      </w:r>
      <w:r w:rsidR="00ED2BDD" w:rsidRPr="00536008">
        <w:rPr>
          <w:rFonts w:ascii="Times New Roman" w:hAnsi="Times New Roman" w:cs="Times New Roman"/>
          <w:sz w:val="24"/>
          <w:szCs w:val="24"/>
        </w:rPr>
        <w:t>)</w:t>
      </w:r>
      <w:r w:rsidR="00734A63" w:rsidRPr="00536008">
        <w:rPr>
          <w:rFonts w:ascii="Times New Roman" w:hAnsi="Times New Roman" w:cs="Times New Roman"/>
          <w:sz w:val="24"/>
        </w:rPr>
        <w:fldChar w:fldCharType="end"/>
      </w:r>
      <w:r w:rsidR="00062E05" w:rsidRPr="00536008">
        <w:rPr>
          <w:rFonts w:ascii="Times New Roman" w:hAnsi="Times New Roman" w:cs="Times New Roman"/>
          <w:sz w:val="24"/>
        </w:rPr>
        <w:t>.</w:t>
      </w:r>
      <w:r w:rsidR="009B0729" w:rsidRPr="00536008">
        <w:rPr>
          <w:rFonts w:ascii="Times New Roman" w:hAnsi="Times New Roman" w:cs="Times New Roman"/>
          <w:sz w:val="24"/>
        </w:rPr>
        <w:t xml:space="preserve"> </w:t>
      </w:r>
      <w:r w:rsidR="00936DEE" w:rsidRPr="00536008">
        <w:rPr>
          <w:rFonts w:ascii="Times New Roman" w:hAnsi="Times New Roman" w:cs="Times New Roman"/>
          <w:sz w:val="24"/>
        </w:rPr>
        <w:t xml:space="preserve">In response to changes in ambient temperature, the cutaneous blood vessels </w:t>
      </w:r>
      <w:r w:rsidR="00AD74AA" w:rsidRPr="00536008">
        <w:rPr>
          <w:rFonts w:ascii="Times New Roman" w:hAnsi="Times New Roman" w:cs="Times New Roman"/>
          <w:sz w:val="24"/>
        </w:rPr>
        <w:t>can</w:t>
      </w:r>
      <w:r w:rsidR="00C84355" w:rsidRPr="00536008">
        <w:rPr>
          <w:rFonts w:ascii="Times New Roman" w:hAnsi="Times New Roman" w:cs="Times New Roman"/>
          <w:sz w:val="24"/>
        </w:rPr>
        <w:t xml:space="preserve"> </w:t>
      </w:r>
      <w:r w:rsidR="00936DEE" w:rsidRPr="00536008">
        <w:rPr>
          <w:rFonts w:ascii="Times New Roman" w:hAnsi="Times New Roman" w:cs="Times New Roman"/>
          <w:sz w:val="24"/>
        </w:rPr>
        <w:t xml:space="preserve">dynamically dilate or constrict. These mechanisms play a crucial role in the regulation of body temperature by controlling heat loss. When the body is exposed to cold temperatures, the sympathetic </w:t>
      </w:r>
      <w:r w:rsidR="004E344A" w:rsidRPr="00536008">
        <w:rPr>
          <w:rFonts w:ascii="Times New Roman" w:hAnsi="Times New Roman" w:cs="Times New Roman"/>
          <w:sz w:val="24"/>
        </w:rPr>
        <w:t>α</w:t>
      </w:r>
      <w:r w:rsidR="00936DEE" w:rsidRPr="00536008">
        <w:rPr>
          <w:rFonts w:ascii="Times New Roman" w:hAnsi="Times New Roman" w:cs="Times New Roman"/>
          <w:sz w:val="24"/>
        </w:rPr>
        <w:t>-adrenergic receptors are activated, resulting in the constriction of peripheral blood vessels</w:t>
      </w:r>
      <w:r w:rsidR="00A30BBA"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{"citationID":"kkDhKJVr","properties":{"formattedCitation":"(Pawel Zalewski et al., 2014)","plainCitation":"(Pawel Zalewski et al., 2014)","dontUpdate":true,"noteIndex":0},"citationItems":[{"id":"oXmZTfyy/B1A56YHy","uris":["http://zotero.org/users/local/aS3zsDmF/items/HIZVCJ6T"],"itemData":{"id":824,"type":"article-journal","abstract":"Over recent years, a considerable increase in the popularity of cryostimulation and whole body cryotherapy (WBC) procedures has occurred both among healthy individuals and in various groups of patients, including those with primary untreated hypertension. The aim of this study was to compare the effects of WBC on the functional parameters of cardiovascular system in normotensive and primarily hypertensive individuals. The study included 26 young male volunteers with normal blood pressure range (NormoBP) and 13 with essential arterial hypertension (HyperBP). Each subject was exposed to cryotherapeutic factor (whole-body cryotherapy/cryostimulation, WBC) at a temperature of approximately -115 degrees C to 125 degrees C for a period of 3 min. The cardiovascular and autonomic parameters were measured noninvasively with Task Force Monitor. Measurements in a supine position and tilt test were performed \"before WBC\" and \"after WBC\". Our study revealed that cryogenic temperatures exert strong modulatory effect on the cardiovascular system. Both groups showed adaptive changes of myocardial and vascular parameters in response to rapid cooling of virtually the whole body surface. While the profiles of some of these changes were similar in both the groups, also several considerable intergroup differences were documented. Consequently, the cryostimulation and cryotherapy treatment should be prescribed carefully to individuals who present with cardiovascular failure of any degree. (C) 2014 Elsevier Inc. All rights reserved.","container-title":"Cryobiology","DOI":"10.1016/j.cryobiol.2014.07.014","ISSN":"0011-2240","issue":"2","note":"WOS:000342653600008","page":"249-255","title":"Cardiovascular and autonomic responses to whole-body cryostimulation in essential hypertension","volume":"69","author":[{"family":"Zalewski","given":"Pawel"},{"family":"Buszko","given":"Katarzyna"},{"family":"Zawadka-Kunikowska","given":"Monika"},{"family":"Slomko","given":"Joanna"},{"family":"Szrajda","given":"Justyna"},{"family":"Klawe","given":"Jacek J."},{"family":"Tafil-Klawe","given":"Malgorzata"},{"family":"Sinski","given":"Maciej"},{"family":"Newton","given":"Julia"}],"issued":{"date-parts":[["2014",10]]}}}],"schema":"https://github.com/citation-style-language/schema/raw/master/csl-citation.json"}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(Zalewski et al., 2014</w:t>
      </w:r>
      <w:r w:rsidR="00241564" w:rsidRPr="00536008">
        <w:rPr>
          <w:rFonts w:ascii="Times New Roman" w:hAnsi="Times New Roman" w:cs="Times New Roman"/>
          <w:sz w:val="24"/>
        </w:rPr>
        <w:t>b</w:t>
      </w:r>
      <w:r w:rsidR="009655D2" w:rsidRPr="00536008">
        <w:rPr>
          <w:rFonts w:ascii="Times New Roman" w:hAnsi="Times New Roman" w:cs="Times New Roman"/>
          <w:sz w:val="24"/>
        </w:rPr>
        <w:t>)</w:t>
      </w:r>
      <w:r w:rsidR="008846BA" w:rsidRPr="00536008">
        <w:rPr>
          <w:rFonts w:ascii="Times New Roman" w:hAnsi="Times New Roman" w:cs="Times New Roman"/>
          <w:sz w:val="24"/>
        </w:rPr>
        <w:fldChar w:fldCharType="end"/>
      </w:r>
      <w:r w:rsidR="00936DEE" w:rsidRPr="00536008">
        <w:rPr>
          <w:rFonts w:ascii="Times New Roman" w:hAnsi="Times New Roman" w:cs="Times New Roman"/>
          <w:sz w:val="24"/>
        </w:rPr>
        <w:t>.</w:t>
      </w:r>
      <w:r w:rsidR="00636A8A" w:rsidRPr="00536008">
        <w:rPr>
          <w:rFonts w:ascii="Times New Roman" w:hAnsi="Times New Roman" w:cs="Times New Roman"/>
          <w:sz w:val="24"/>
        </w:rPr>
        <w:t xml:space="preserve"> </w:t>
      </w:r>
      <w:r w:rsidR="00FD0672" w:rsidRPr="00536008">
        <w:rPr>
          <w:rFonts w:ascii="Times New Roman" w:hAnsi="Times New Roman" w:cs="Times New Roman"/>
          <w:sz w:val="24"/>
        </w:rPr>
        <w:t>Previous studies have consistently demonstrated that peripheral vasoconstriction inhibits heat loss, leading to a marked reducti</w:t>
      </w:r>
      <w:r w:rsidR="001C0D7C" w:rsidRPr="00536008">
        <w:rPr>
          <w:rFonts w:ascii="Times New Roman" w:hAnsi="Times New Roman" w:cs="Times New Roman"/>
          <w:sz w:val="24"/>
        </w:rPr>
        <w:t xml:space="preserve">on in skin capillary perfusion. </w:t>
      </w:r>
      <w:r w:rsidR="00F72291" w:rsidRPr="00536008">
        <w:rPr>
          <w:rFonts w:ascii="Times New Roman" w:hAnsi="Times New Roman" w:cs="Times New Roman"/>
          <w:sz w:val="24"/>
        </w:rPr>
        <w:t xml:space="preserve">As a result, blood flow is redirected toward the center, raising arterial pressure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{"citationID":"hcniG3dz","properties":{"formattedCitation":"(Hausswirth et al., 2013)","plainCitation":"(Hausswirth et al., 2013)","noteIndex":0},"citationItems":[{"id":"oXmZTfyy/1nruGeOJ","uris":["http://zotero.org/users/local/aS3zsDmF/items/YXBDRXLQ"],"itemData":{"id":"YODlXwFt/v0V0Rwy7","type":"article-journal","abstract":"The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(Hausswirth et al., 2013)</w:t>
      </w:r>
      <w:r w:rsidR="008846BA" w:rsidRPr="00536008">
        <w:rPr>
          <w:rFonts w:ascii="Times New Roman" w:hAnsi="Times New Roman" w:cs="Times New Roman"/>
          <w:sz w:val="24"/>
        </w:rPr>
        <w:fldChar w:fldCharType="end"/>
      </w:r>
      <w:r w:rsidR="000D652F" w:rsidRPr="00536008">
        <w:rPr>
          <w:rFonts w:ascii="Times New Roman" w:hAnsi="Times New Roman" w:cs="Times New Roman"/>
          <w:sz w:val="24"/>
        </w:rPr>
        <w:t xml:space="preserve">. </w:t>
      </w:r>
      <w:r w:rsidR="001C0D7C" w:rsidRPr="00536008">
        <w:rPr>
          <w:rFonts w:ascii="Times New Roman" w:hAnsi="Times New Roman" w:cs="Times New Roman"/>
          <w:sz w:val="24"/>
        </w:rPr>
        <w:t xml:space="preserve">Our </w:t>
      </w:r>
      <w:r w:rsidR="00B32FD9" w:rsidRPr="00536008">
        <w:rPr>
          <w:rFonts w:ascii="Times New Roman" w:hAnsi="Times New Roman" w:cs="Times New Roman"/>
          <w:sz w:val="24"/>
        </w:rPr>
        <w:t>f</w:t>
      </w:r>
      <w:r w:rsidR="001760FD" w:rsidRPr="00536008">
        <w:rPr>
          <w:rFonts w:ascii="Times New Roman" w:hAnsi="Times New Roman" w:cs="Times New Roman"/>
          <w:sz w:val="24"/>
        </w:rPr>
        <w:t>i</w:t>
      </w:r>
      <w:r w:rsidR="00B32FD9" w:rsidRPr="00536008">
        <w:rPr>
          <w:rFonts w:ascii="Times New Roman" w:hAnsi="Times New Roman" w:cs="Times New Roman"/>
          <w:sz w:val="24"/>
        </w:rPr>
        <w:t>nding</w:t>
      </w:r>
      <w:r w:rsidR="001760FD" w:rsidRPr="00536008">
        <w:rPr>
          <w:rFonts w:ascii="Times New Roman" w:hAnsi="Times New Roman" w:cs="Times New Roman"/>
          <w:sz w:val="24"/>
        </w:rPr>
        <w:t>s</w:t>
      </w:r>
      <w:r w:rsidR="00B32FD9" w:rsidRPr="00536008">
        <w:rPr>
          <w:rFonts w:ascii="Times New Roman" w:hAnsi="Times New Roman" w:cs="Times New Roman"/>
          <w:sz w:val="24"/>
        </w:rPr>
        <w:t xml:space="preserve"> are in line with the results of </w:t>
      </w:r>
      <w:r w:rsidR="00464E2A" w:rsidRPr="00536008">
        <w:rPr>
          <w:rFonts w:ascii="Times New Roman" w:hAnsi="Times New Roman" w:cs="Times New Roman"/>
          <w:sz w:val="24"/>
        </w:rPr>
        <w:fldChar w:fldCharType="begin"/>
      </w:r>
      <w:r w:rsidR="00464E2A" w:rsidRPr="00536008">
        <w:rPr>
          <w:rFonts w:ascii="Times New Roman" w:hAnsi="Times New Roman" w:cs="Times New Roman"/>
          <w:sz w:val="24"/>
        </w:rPr>
        <w:instrText xml:space="preserve"> ADDIN ZOTERO_ITEM CSL_CITATION {"citationID":"Sg3abzlU","properties":{"formattedCitation":"(Lubkowska and Szygu\\uc0\\u322{}a, 2010)","plainCitation":"(Lubkowska and Szyguła, 2010)","noteIndex":0},"citationItems":[{"id":"oXmZTfyy/tZpeqtZe","uris":["http://zotero.org/users/local/aS3zsDmF/items/FFGRYCRI"],"itemData":{"id":2513,"type":"article-journal","abstract":"OBJECTIVE: In Poland and all over the world, whole-body cryostimulation is becoming more and more popular in the treatment of different diseases and in sport. However, changes that occur in the human body subjected to cryogenic temperatures are still not completely understood. Therefore, the aim of this study was to evaluate changes in blood circulation and aerobic capacity induced by repeated exposure to whole-body cryostimulation of young and clinically healthy male subjects.\nMATERIAL AND METHODS: The study included 25 young men, aged 21 ± 0.9 years, average body weight 74.65 ± 6.98 kg and height 179.5 ± 5.12 cm. The participants were exposed to extremely low temperatures in a cryogenic chamber once a day for 15 days. Each session lasted 3 min at -130°C and was preceded by 30-second, adaptation in a vestibule at -60°C. Blood pressure and heart rate were measured before entering the chamber, immediately after exiting and 10 min later. We also calculated pulse pressure and the mean arterial blood pressure. Before and after the treatment the maximal oxygen uptake was measured.\nRESULTS: Our results showed a significant increase in systolic blood pressure after each cryostimulation (by an average of 19 mmHg) and an increase in diastolic blood pressure only after the first cryostimulation (by 6 mm Hg). The increase in systolic blood pressure was accompanied by a significant decrease in heart rate (by about 7 bpm). No adaptation changes were observed after 15 treatments. There were no changes in aerobic capacity after 15 sessions of WBC, however we observed a significant decrease in RBC and hemoglobin concentration.\nCONCLUSION: Due to the increase in systolic blood pressure after WBC, this kind of physiotherapy treatment is not recommended for people with advanced or not pharmacologically controlled hypertension.","container-title":"International Journal of Occupational Medicine and Environmental Health","DOI":"10.2478/v10001-010-0037-0","ISSN":"1896-494X","issue":"4","journalAbbreviation":"Int J Occup Med Environ Health","language":"eng","note":"PMID: 21306982","page":"367-375","source":"PubMed","title":"Changes in blood pressure with compensatory heart rate decrease and in the level of aerobic capacity in response to repeated whole-body cryostimulation in normotensive, young and physically active men","volume":"23","author":[{"family":"Lubkowska","given":"Anna"},{"family":"Szyguła","given":"Zbigniew"}],"issued":{"date-parts":[["2010"]]}}}],"schema":"https://github.com/citation-style-language/schema/raw/master/csl-citation.json"} </w:instrText>
      </w:r>
      <w:r w:rsidR="00464E2A" w:rsidRPr="00536008">
        <w:rPr>
          <w:rFonts w:ascii="Times New Roman" w:hAnsi="Times New Roman" w:cs="Times New Roman"/>
          <w:sz w:val="24"/>
        </w:rPr>
        <w:fldChar w:fldCharType="separate"/>
      </w:r>
      <w:r w:rsidR="00464E2A" w:rsidRPr="00536008">
        <w:rPr>
          <w:rFonts w:ascii="Times New Roman" w:hAnsi="Times New Roman" w:cs="Times New Roman"/>
          <w:sz w:val="24"/>
          <w:szCs w:val="24"/>
        </w:rPr>
        <w:t>Lubkowska and Szyguła</w:t>
      </w:r>
      <w:r w:rsidR="00464E2A">
        <w:rPr>
          <w:rFonts w:ascii="Times New Roman" w:hAnsi="Times New Roman" w:cs="Times New Roman"/>
          <w:sz w:val="24"/>
          <w:szCs w:val="24"/>
        </w:rPr>
        <w:t xml:space="preserve"> (</w:t>
      </w:r>
      <w:r w:rsidR="00464E2A" w:rsidRPr="00536008">
        <w:rPr>
          <w:rFonts w:ascii="Times New Roman" w:hAnsi="Times New Roman" w:cs="Times New Roman"/>
          <w:sz w:val="24"/>
          <w:szCs w:val="24"/>
        </w:rPr>
        <w:t>2010)</w:t>
      </w:r>
      <w:r w:rsidR="00464E2A" w:rsidRPr="00536008">
        <w:rPr>
          <w:rFonts w:ascii="Times New Roman" w:hAnsi="Times New Roman" w:cs="Times New Roman"/>
          <w:sz w:val="24"/>
        </w:rPr>
        <w:fldChar w:fldCharType="end"/>
      </w:r>
      <w:r w:rsidR="00C84355" w:rsidRPr="00536008">
        <w:rPr>
          <w:rFonts w:ascii="Times New Roman" w:hAnsi="Times New Roman" w:cs="Times New Roman"/>
          <w:sz w:val="24"/>
        </w:rPr>
        <w:t xml:space="preserve"> </w:t>
      </w:r>
      <w:r w:rsidR="00B32FD9" w:rsidRPr="00536008">
        <w:rPr>
          <w:rFonts w:ascii="Times New Roman" w:hAnsi="Times New Roman" w:cs="Times New Roman"/>
          <w:sz w:val="24"/>
        </w:rPr>
        <w:t>highlighting that</w:t>
      </w:r>
      <w:r w:rsidR="0014318C" w:rsidRPr="00536008">
        <w:rPr>
          <w:rFonts w:ascii="Times New Roman" w:hAnsi="Times New Roman" w:cs="Times New Roman"/>
          <w:sz w:val="24"/>
        </w:rPr>
        <w:t xml:space="preserve"> WBC is associated with an elevation in blood pressure along with a compensatory decrease in heart rate.</w:t>
      </w:r>
      <w:r w:rsidR="001B58B2" w:rsidRPr="00536008">
        <w:rPr>
          <w:rFonts w:ascii="Times New Roman" w:hAnsi="Times New Roman" w:cs="Times New Roman"/>
          <w:sz w:val="24"/>
        </w:rPr>
        <w:t xml:space="preserve"> </w:t>
      </w:r>
      <w:r w:rsidR="00FA0F92" w:rsidRPr="00536008">
        <w:rPr>
          <w:rFonts w:ascii="Times New Roman" w:hAnsi="Times New Roman" w:cs="Times New Roman"/>
          <w:sz w:val="24"/>
        </w:rPr>
        <w:t>This observation can be explained by the stimulation of baroreceptors located in the carotid sinus and</w:t>
      </w:r>
      <w:r w:rsidR="00AD74AA" w:rsidRPr="00536008">
        <w:rPr>
          <w:rFonts w:ascii="Times New Roman" w:hAnsi="Times New Roman" w:cs="Times New Roman"/>
          <w:sz w:val="24"/>
        </w:rPr>
        <w:t xml:space="preserve"> the</w:t>
      </w:r>
      <w:r w:rsidR="00FA0F92" w:rsidRPr="00536008">
        <w:rPr>
          <w:rFonts w:ascii="Times New Roman" w:hAnsi="Times New Roman" w:cs="Times New Roman"/>
          <w:sz w:val="24"/>
        </w:rPr>
        <w:t xml:space="preserve"> aortic arch. Specifically, </w:t>
      </w:r>
      <w:r w:rsidR="006910B5" w:rsidRPr="00536008">
        <w:rPr>
          <w:rFonts w:ascii="Times New Roman" w:hAnsi="Times New Roman" w:cs="Times New Roman"/>
          <w:sz w:val="24"/>
        </w:rPr>
        <w:t>w</w:t>
      </w:r>
      <w:r w:rsidR="00FA0F92" w:rsidRPr="00536008">
        <w:rPr>
          <w:rFonts w:ascii="Times New Roman" w:hAnsi="Times New Roman" w:cs="Times New Roman"/>
          <w:sz w:val="24"/>
        </w:rPr>
        <w:t>hen blood pressure increases</w:t>
      </w:r>
      <w:r w:rsidR="006910B5" w:rsidRPr="00536008">
        <w:rPr>
          <w:rFonts w:ascii="Times New Roman" w:hAnsi="Times New Roman" w:cs="Times New Roman"/>
          <w:sz w:val="24"/>
        </w:rPr>
        <w:t>,</w:t>
      </w:r>
      <w:r w:rsidR="002E75ED" w:rsidRPr="00536008">
        <w:rPr>
          <w:rFonts w:ascii="Times New Roman" w:hAnsi="Times New Roman" w:cs="Times New Roman"/>
          <w:sz w:val="24"/>
        </w:rPr>
        <w:t xml:space="preserve"> </w:t>
      </w:r>
      <w:r w:rsidR="00FA0F92" w:rsidRPr="00536008">
        <w:rPr>
          <w:rFonts w:ascii="Times New Roman" w:hAnsi="Times New Roman" w:cs="Times New Roman"/>
          <w:sz w:val="24"/>
        </w:rPr>
        <w:t>these sensory receptors activate the autonomic</w:t>
      </w:r>
      <w:r w:rsidR="006D085C" w:rsidRPr="00536008">
        <w:rPr>
          <w:rFonts w:ascii="Times New Roman" w:hAnsi="Times New Roman" w:cs="Times New Roman"/>
          <w:sz w:val="24"/>
        </w:rPr>
        <w:t xml:space="preserve"> </w:t>
      </w:r>
      <w:r w:rsidR="00FA0F92" w:rsidRPr="00536008">
        <w:rPr>
          <w:rFonts w:ascii="Times New Roman" w:hAnsi="Times New Roman" w:cs="Times New Roman"/>
          <w:sz w:val="24"/>
        </w:rPr>
        <w:t>bulb centers</w:t>
      </w:r>
      <w:r w:rsidR="006D085C" w:rsidRPr="00536008">
        <w:rPr>
          <w:rFonts w:ascii="Times New Roman" w:hAnsi="Times New Roman" w:cs="Times New Roman"/>
          <w:sz w:val="24"/>
        </w:rPr>
        <w:t xml:space="preserve"> </w:t>
      </w:r>
      <w:r w:rsidR="006D085C"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{"citationID":"khNenYom","properties":{"formattedCitation":"(Reutersberg et al., 2022)","plainCitation":"(Reutersberg et al., 2022)","noteIndex":0},"citationItems":[{"id":3511,"uris":["http://zotero.org/users/6397032/items/3SPNJ4IH"],"itemData":{"id":3511,"type":"article-journal","abstract":"The arterial baroreflex is a key autonomic regulator of blood pressure whose dysfunction\nhas been related to several cardiovascular diseases. Changes in blood pressure are sensed by specific\nmechanosensory proteins, called baroreceptors, particularly located in the outer layer of the carotid\nsinus and the inner curvature of the aortic arch. The signal is propagated along the afferent nerves\nto the central nervous system and serves as negative feedback of the heart rate. Despite extensive\nresearch, the precise molecular nature of baroreceptors remains elusive. Current knowledge assumes\nthat baroreceptors are ion channels at the nerve endings within the outer layer of the arteries. However,\nthe evidence is based mainly on animal experiments, and the specific types of mechanosensitive\nreceptors responsible for the signal transduction are still unknown. Only a few studies have investigated\nmechanosensory transmission in the aortic arch. In addition, although aortic dissection,\nand particularly type A involving the aortic arch, is one of the most life-threatening cardiovascular\ndisorders, there is no knowledge about the impact of aortic dissection on baroreceptor function. In\nthis review, we aim not to highlight the regulation of the heart rate but what mechanical stimuli and\nwhat possible ion channels transfer the corresponding signal within the aortic arch, summarizing and\nupdating the current knowledge about baroreceptors, specifically in the aortic arch, and the impact of\naortic pathologies on their function.","container-title":"Journal of Clinical Medicine","DOI":"10.3390/jcm11051161","journalAbbreviation":"J Clin Med","source":"ResearchGate","title":"Baroreceptors in the Aortic Arch and Their Potential Role in Aortic Dissection and Aneurysms","volume":"11","author":[{"family":"Reutersberg","given":"Benedikt"},{"family":"Pelisek","given":"Jaroslav"},{"family":"Rössler","given":"Fabian"},{"family":"Ouda","given":"Ahmed"},{"family":"Rougemont","given":"Olivier"},{"family":"Zimmermann","given":"Alexander"}],"issued":{"date-parts":[["2022",2,22]]}}}],"schema":"https://github.com/citation-style-language/schema/raw/master/csl-citation.json"} </w:instrText>
      </w:r>
      <w:r w:rsidR="006D085C" w:rsidRPr="00536008">
        <w:rPr>
          <w:rFonts w:ascii="Times New Roman" w:hAnsi="Times New Roman" w:cs="Times New Roman"/>
          <w:sz w:val="24"/>
        </w:rPr>
        <w:fldChar w:fldCharType="separate"/>
      </w:r>
      <w:r w:rsidR="009655D2" w:rsidRPr="00536008">
        <w:rPr>
          <w:rFonts w:ascii="Times New Roman" w:hAnsi="Times New Roman" w:cs="Times New Roman"/>
          <w:sz w:val="24"/>
        </w:rPr>
        <w:t>(Reutersberg et al., 2022)</w:t>
      </w:r>
      <w:r w:rsidR="006D085C" w:rsidRPr="00536008">
        <w:rPr>
          <w:rFonts w:ascii="Times New Roman" w:hAnsi="Times New Roman" w:cs="Times New Roman"/>
          <w:sz w:val="24"/>
        </w:rPr>
        <w:fldChar w:fldCharType="end"/>
      </w:r>
      <w:r w:rsidR="006D085C" w:rsidRPr="00536008">
        <w:rPr>
          <w:rFonts w:ascii="Times New Roman" w:hAnsi="Times New Roman" w:cs="Times New Roman"/>
          <w:sz w:val="24"/>
        </w:rPr>
        <w:t xml:space="preserve">. </w:t>
      </w:r>
      <w:r w:rsidR="00FA0F92" w:rsidRPr="00536008">
        <w:rPr>
          <w:rFonts w:ascii="Times New Roman" w:hAnsi="Times New Roman" w:cs="Times New Roman"/>
          <w:sz w:val="24"/>
        </w:rPr>
        <w:t>In response to this stimulation, a subsequent parasympathetic reactivation</w:t>
      </w:r>
      <w:r w:rsidR="006910B5" w:rsidRPr="00536008">
        <w:rPr>
          <w:rFonts w:ascii="Times New Roman" w:hAnsi="Times New Roman" w:cs="Times New Roman"/>
          <w:sz w:val="24"/>
        </w:rPr>
        <w:t xml:space="preserve"> lead</w:t>
      </w:r>
      <w:r w:rsidR="00AD74AA" w:rsidRPr="00536008">
        <w:rPr>
          <w:rFonts w:ascii="Times New Roman" w:hAnsi="Times New Roman" w:cs="Times New Roman"/>
          <w:sz w:val="24"/>
        </w:rPr>
        <w:t>s</w:t>
      </w:r>
      <w:r w:rsidR="00C84355" w:rsidRPr="00536008">
        <w:rPr>
          <w:rFonts w:ascii="Times New Roman" w:hAnsi="Times New Roman" w:cs="Times New Roman"/>
          <w:sz w:val="24"/>
        </w:rPr>
        <w:t xml:space="preserve"> </w:t>
      </w:r>
      <w:r w:rsidR="006910B5" w:rsidRPr="00536008">
        <w:rPr>
          <w:rFonts w:ascii="Times New Roman" w:hAnsi="Times New Roman" w:cs="Times New Roman"/>
          <w:sz w:val="24"/>
        </w:rPr>
        <w:t xml:space="preserve">to a decrease </w:t>
      </w:r>
      <w:r w:rsidR="00CC62E1" w:rsidRPr="00536008">
        <w:rPr>
          <w:rFonts w:ascii="Times New Roman" w:hAnsi="Times New Roman" w:cs="Times New Roman"/>
          <w:sz w:val="24"/>
        </w:rPr>
        <w:t xml:space="preserve">in </w:t>
      </w:r>
      <w:r w:rsidR="006910B5" w:rsidRPr="00536008">
        <w:rPr>
          <w:rFonts w:ascii="Times New Roman" w:hAnsi="Times New Roman" w:cs="Times New Roman"/>
          <w:sz w:val="24"/>
        </w:rPr>
        <w:t>heart rate</w:t>
      </w:r>
      <w:r w:rsidR="00FA070C" w:rsidRPr="00536008">
        <w:rPr>
          <w:rFonts w:ascii="Times New Roman" w:hAnsi="Times New Roman" w:cs="Times New Roman"/>
          <w:sz w:val="24"/>
        </w:rPr>
        <w:t xml:space="preserve"> </w:t>
      </w:r>
      <w:r w:rsidR="00FA070C"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{"citationID":"QSVSgjlo","properties":{"formattedCitation":"(Pump et al., 2001)","plainCitation":"(Pump et al., 2001)","noteIndex":0},"citationItems":[{"id":"oXmZTfyy/onuEACjR","uris":["http://zotero.org/users/local/aS3zsDmF/items/JQ54AUDA"],"itemData":{"id":2562,"type":"article-journal","abstract":"We hypothesized that the more-pronounced hypotensive and bradycardic effects of an antiorthostatic posture change from seated to supine than water immersion are caused by hydrostatic carotid baroreceptor stimulation. Ten seated healthy males underwent five interventions of 15-min each of 1) posture change to supine, 2) seated water immersion to the Xiphoid process (WI), 3) seated neck suction (NS), 4) WI with simultaneous neck suction (-22 mmHg) adjusted to simulate the carotid hydrostatic pressure increase during supine (WI + NS), and 5) seated control. Left atrial diameter increased similarly during supine, WI + NS, and WI and was unchanged during control and NS. Mean arterial pressure (MAP) decreased the most during supine (7 +/- 1 mmHg, P &lt; 0.05) and less during WI + NS (4 +/- 1 mmHg) and NS (3 +/- 1 mmHg). The decrease in heart rate (HR) by 13 +/- 1 beats/min (P &lt; 0.05) and the increase in arterial pulse pressure (PP) by 17 +/- 4 mmHg (P &lt; 0.05) during supine was more pronounced (P &lt; 0.05) than during WI + NS (10 +/- 2 beats/min and 7 +/- 2 mmHg, respectively) and WI (8 +/- 2 beats/min and 6 +/- 1 mmHg, respectively, P &lt; 0.05). Plasma vasopressin decreased only during supine and WI, and plasma norepinephrine, in addition, decreased during WI + NS (P &lt; 0.05). In conclusion, WI + NS is not sufficient to decrease MAP and HR to a similar extent as a 15-min seated to supine posture change. We suggest that not only static carotid baroreceptor stimulation but also the increase in PP combined with low-pressure receptor stimulation is a possible mechanism for the more-pronounced decrease in MAP and HR during the posture change.","container-title":"American Journal of Physiology. Heart and Circulatory Physiology","DOI":"10.1152/ajpheart.2001.280.6.H2607","ISSN":"0363-6135","issue":"6","journalAbbreviation":"Am J Physiol Heart Circ Physiol","language":"eng","note":"PMID: 11356616","page":"H2607-2615","source":"PubMed","title":"Cardiovascular effects of static carotid baroreceptor stimulation during water immersion in humans","volume":"280","author":[{"family":"Pump","given":"B."},{"family":"Shiraishi","given":"M."},{"family":"Gabrielsen","given":"A."},{"family":"Bie","given":"P."},{"family":"Christensen","given":"N. J."},{"family":"Norsk","given":"P."}],"issued":{"date-parts":[["2001",6]]}}}],"schema":"https://github.com/citation-style-language/schema/raw/master/csl-citation.json"} </w:instrText>
      </w:r>
      <w:r w:rsidR="00FA070C" w:rsidRPr="00536008">
        <w:rPr>
          <w:rFonts w:ascii="Times New Roman" w:hAnsi="Times New Roman" w:cs="Times New Roman"/>
          <w:sz w:val="24"/>
        </w:rPr>
        <w:fldChar w:fldCharType="separate"/>
      </w:r>
      <w:r w:rsidR="009655D2" w:rsidRPr="00536008">
        <w:rPr>
          <w:rFonts w:ascii="Times New Roman" w:hAnsi="Times New Roman" w:cs="Times New Roman"/>
          <w:sz w:val="24"/>
        </w:rPr>
        <w:t>(Pump et al., 2001)</w:t>
      </w:r>
      <w:r w:rsidR="00FA070C" w:rsidRPr="00536008">
        <w:rPr>
          <w:rFonts w:ascii="Times New Roman" w:hAnsi="Times New Roman" w:cs="Times New Roman"/>
          <w:sz w:val="24"/>
        </w:rPr>
        <w:fldChar w:fldCharType="end"/>
      </w:r>
      <w:r w:rsidR="006F3D8F" w:rsidRPr="00536008">
        <w:rPr>
          <w:rFonts w:ascii="Times New Roman" w:hAnsi="Times New Roman" w:cs="Times New Roman"/>
          <w:sz w:val="24"/>
        </w:rPr>
        <w:t xml:space="preserve">, </w:t>
      </w:r>
      <w:r w:rsidR="00A8484B" w:rsidRPr="00536008">
        <w:rPr>
          <w:rFonts w:ascii="Times New Roman" w:hAnsi="Times New Roman" w:cs="Times New Roman"/>
          <w:sz w:val="24"/>
        </w:rPr>
        <w:t xml:space="preserve">as </w:t>
      </w:r>
      <w:r w:rsidR="00AD74AA" w:rsidRPr="00536008">
        <w:rPr>
          <w:rFonts w:ascii="Times New Roman" w:hAnsi="Times New Roman" w:cs="Times New Roman"/>
          <w:sz w:val="24"/>
        </w:rPr>
        <w:t>demonstrated</w:t>
      </w:r>
      <w:r w:rsidR="00C84355" w:rsidRPr="00536008">
        <w:rPr>
          <w:rFonts w:ascii="Times New Roman" w:hAnsi="Times New Roman" w:cs="Times New Roman"/>
          <w:sz w:val="24"/>
        </w:rPr>
        <w:t xml:space="preserve"> </w:t>
      </w:r>
      <w:r w:rsidR="007303C3" w:rsidRPr="00536008">
        <w:rPr>
          <w:rFonts w:ascii="Times New Roman" w:hAnsi="Times New Roman" w:cs="Times New Roman"/>
          <w:sz w:val="24"/>
        </w:rPr>
        <w:t xml:space="preserve">in </w:t>
      </w:r>
      <w:r w:rsidR="00A8484B" w:rsidRPr="00536008">
        <w:rPr>
          <w:rFonts w:ascii="Times New Roman" w:hAnsi="Times New Roman" w:cs="Times New Roman"/>
          <w:sz w:val="24"/>
        </w:rPr>
        <w:t xml:space="preserve">our study's overall </w:t>
      </w:r>
      <w:r w:rsidR="00FA070C" w:rsidRPr="00536008">
        <w:rPr>
          <w:rFonts w:ascii="Times New Roman" w:hAnsi="Times New Roman" w:cs="Times New Roman"/>
          <w:sz w:val="24"/>
        </w:rPr>
        <w:t>cold exposure</w:t>
      </w:r>
      <w:r w:rsidR="00A8484B" w:rsidRPr="00536008">
        <w:rPr>
          <w:rFonts w:ascii="Times New Roman" w:hAnsi="Times New Roman" w:cs="Times New Roman"/>
          <w:sz w:val="24"/>
        </w:rPr>
        <w:t xml:space="preserve"> effect</w:t>
      </w:r>
      <w:r w:rsidR="00FA070C" w:rsidRPr="00536008">
        <w:rPr>
          <w:rFonts w:ascii="Times New Roman" w:hAnsi="Times New Roman" w:cs="Times New Roman"/>
          <w:sz w:val="24"/>
        </w:rPr>
        <w:t>.</w:t>
      </w:r>
      <w:r w:rsidR="001C2F82" w:rsidRPr="00536008">
        <w:rPr>
          <w:rFonts w:ascii="Times New Roman" w:hAnsi="Times New Roman" w:cs="Times New Roman"/>
          <w:sz w:val="24"/>
        </w:rPr>
        <w:t xml:space="preserve"> </w:t>
      </w:r>
      <w:r w:rsidR="00AC0546" w:rsidRPr="00536008">
        <w:rPr>
          <w:rFonts w:ascii="Times New Roman" w:hAnsi="Times New Roman" w:cs="Times New Roman"/>
          <w:sz w:val="24"/>
        </w:rPr>
        <w:t xml:space="preserve">Additionally, </w:t>
      </w:r>
      <w:r w:rsidR="00D10286" w:rsidRPr="00536008">
        <w:rPr>
          <w:rFonts w:ascii="Times New Roman" w:hAnsi="Times New Roman" w:cs="Times New Roman"/>
          <w:sz w:val="24"/>
        </w:rPr>
        <w:t xml:space="preserve">our outcomes regarding the overall effect of </w:t>
      </w:r>
      <w:r w:rsidR="00950BD1" w:rsidRPr="00536008">
        <w:rPr>
          <w:rFonts w:ascii="Times New Roman" w:hAnsi="Times New Roman" w:cs="Times New Roman"/>
          <w:sz w:val="24"/>
        </w:rPr>
        <w:t>cryo</w:t>
      </w:r>
      <w:r w:rsidR="00A36FAE" w:rsidRPr="00536008">
        <w:rPr>
          <w:rFonts w:ascii="Times New Roman" w:hAnsi="Times New Roman" w:cs="Times New Roman"/>
          <w:sz w:val="24"/>
        </w:rPr>
        <w:t>stimulation</w:t>
      </w:r>
      <w:r w:rsidR="00D10286" w:rsidRPr="00536008">
        <w:rPr>
          <w:rFonts w:ascii="Times New Roman" w:hAnsi="Times New Roman" w:cs="Times New Roman"/>
          <w:sz w:val="24"/>
        </w:rPr>
        <w:t xml:space="preserve"> on the </w:t>
      </w:r>
      <w:r w:rsidR="00DE55FA" w:rsidRPr="00536008">
        <w:rPr>
          <w:rFonts w:ascii="Times New Roman" w:hAnsi="Times New Roman" w:cs="Times New Roman"/>
          <w:sz w:val="24"/>
        </w:rPr>
        <w:t xml:space="preserve">cardiac </w:t>
      </w:r>
      <w:r w:rsidR="00D10286" w:rsidRPr="00536008">
        <w:rPr>
          <w:rFonts w:ascii="Times New Roman" w:hAnsi="Times New Roman" w:cs="Times New Roman"/>
          <w:sz w:val="24"/>
        </w:rPr>
        <w:t xml:space="preserve">autonomic </w:t>
      </w:r>
      <w:r w:rsidR="00DE55FA" w:rsidRPr="00536008">
        <w:rPr>
          <w:rFonts w:ascii="Times New Roman" w:hAnsi="Times New Roman" w:cs="Times New Roman"/>
          <w:sz w:val="24"/>
        </w:rPr>
        <w:t xml:space="preserve">control </w:t>
      </w:r>
      <w:r w:rsidR="00A36FAE" w:rsidRPr="00536008">
        <w:rPr>
          <w:rFonts w:ascii="Times New Roman" w:hAnsi="Times New Roman" w:cs="Times New Roman"/>
          <w:sz w:val="24"/>
        </w:rPr>
        <w:t xml:space="preserve">system </w:t>
      </w:r>
      <w:r w:rsidR="004E6EEA" w:rsidRPr="00536008">
        <w:rPr>
          <w:rFonts w:ascii="Times New Roman" w:hAnsi="Times New Roman" w:cs="Times New Roman"/>
          <w:sz w:val="24"/>
        </w:rPr>
        <w:t xml:space="preserve">are in </w:t>
      </w:r>
      <w:r w:rsidR="00D10286" w:rsidRPr="00536008">
        <w:rPr>
          <w:rFonts w:ascii="Times New Roman" w:hAnsi="Times New Roman" w:cs="Times New Roman"/>
          <w:sz w:val="24"/>
        </w:rPr>
        <w:t xml:space="preserve">agreement </w:t>
      </w:r>
      <w:r w:rsidR="004E6EEA" w:rsidRPr="00536008">
        <w:rPr>
          <w:rFonts w:ascii="Times New Roman" w:hAnsi="Times New Roman" w:cs="Times New Roman"/>
          <w:sz w:val="24"/>
        </w:rPr>
        <w:t xml:space="preserve">with the findings </w:t>
      </w:r>
      <w:r w:rsidR="00C13A86" w:rsidRPr="00536008">
        <w:rPr>
          <w:rFonts w:ascii="Times New Roman" w:hAnsi="Times New Roman" w:cs="Times New Roman"/>
          <w:sz w:val="24"/>
        </w:rPr>
        <w:t>reported in</w:t>
      </w:r>
      <w:r w:rsidR="00066AF2" w:rsidRPr="00536008">
        <w:rPr>
          <w:rFonts w:ascii="Times New Roman" w:hAnsi="Times New Roman" w:cs="Times New Roman"/>
          <w:sz w:val="24"/>
        </w:rPr>
        <w:t xml:space="preserve"> </w:t>
      </w:r>
      <w:r w:rsidR="007303C3" w:rsidRPr="00536008">
        <w:rPr>
          <w:rFonts w:ascii="Times New Roman" w:hAnsi="Times New Roman" w:cs="Times New Roman"/>
          <w:sz w:val="24"/>
        </w:rPr>
        <w:t>previous works</w:t>
      </w:r>
      <w:r w:rsidR="00540744" w:rsidRPr="00536008">
        <w:rPr>
          <w:rFonts w:ascii="Times New Roman" w:hAnsi="Times New Roman" w:cs="Times New Roman"/>
          <w:sz w:val="24"/>
        </w:rPr>
        <w:t xml:space="preserve"> </w:t>
      </w:r>
      <w:r w:rsidR="00420D19"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{"citationID":"Z5CuZ3zo","properties":{"formattedCitation":"(Hausswirth et al., 2013; Westerlund et al., 2006; Pawel Zalewski et al., 2014)","plainCitation":"(Hausswirth et al., 2013; Westerlund et al., 2006; Pawel Zalewski et al., 2014)","dontUpdate":true,"noteIndex":0},"citationItems":[{"id":"oXmZTfyy/NgACv8OI","uris":["http://zotero.org/users/local/aS3zsDmF/items/3I3WHJSY"],"itemData":{"id":"v9OQRYpN/j904PZQa","type":"article-journal","abstract":"Heart rate monitoring was used to measure heart rate variability (HRV) at thermoneutral conditions (Ta 24°C) in healthy women resting in supine position before and after acute and after repeated (3 times a week during a 3-month period) whole-body cryotherapies (WBC), at -110°C. The observed acute cooling-related increase in high frequency power (HFP) of RR-intervals indicates an increase in cardiac parasympathetic modulation. After 3 months of repeated WBC the increase in parasympathetic tone was attenuated, which may be interpreted as an adaptation of autonomic function. The repeated WBC exposures-related increase in resting low frequency power (LFP) of RR-intervals during the 3 months resembles the response observed related to exercise training. © 2006 Elsevier Ltd. All rights reserved.","archive":"Embase","container-title":"Journal of Thermal Biology","DOI":"10.1016/j.jtherbio.2006.01.004","ISSN":"0306-4565","issue":"4","journalAbbreviation":"J. Therm. Biol.","language":"English","page":"342-346","title":"Heart rate variability in women exposed to very cold air (-110°C) during whole-body cryotherapy","volume":"31","author":[{"family":"Westerlund","given":"T."},{"family":"Uusitalo","given":"A."},{"family":"Smolander","given":"J."},{"family":"Mikkelsson","given":"M."}],"issued":{"date-parts":[["2006"]]}}},{"id":"oXmZTfyy/1nruGeOJ","uris":["http://zotero.org/users/local/aS3zsDmF/items/YXBDRXLQ"],"itemData":{"id":"YODlXwFt/v0V0Rwy7","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id":"oXmZTfyy/B1A56YHy","uris":["http://zotero.org/users/local/aS3zsDmF/items/HIZVCJ6T"],"itemData":{"id":"v9OQRYpN/b9sXzEgL","type":"article-journal","abstract":"Over recent years, a considerable increase in the popularity of cryostimulation and whole body cryotherapy (WBC) procedures has occurred both among healthy individuals and in various groups of patients, including those with primary untreated hypertension. The aim of this study was to compare the effects of WBC on the functional parameters of cardiovascular system in normotensive and primarily hypertensive individuals. The study included 26 young male volunteers with normal blood pressure range (NormoBP) and 13 with essential arterial hypertension (HyperBP). Each subject was exposed to cryotherapeutic factor (whole-body cryotherapy/cryostimulation, WBC) at a temperature of approximately -115 degrees C to 125 degrees C for a period of 3 min. The cardiovascular and autonomic parameters were measured noninvasively with Task Force Monitor. Measurements in a supine position and tilt test were performed \"before WBC\" and \"after WBC\". Our study revealed that cryogenic temperatures exert strong modulatory effect on the cardiovascular system. Both groups showed adaptive changes of myocardial and vascular parameters in response to rapid cooling of virtually the whole body surface. While the profiles of some of these changes were similar in both the groups, also several considerable intergroup differences were documented. Consequently, the cryostimulation and cryotherapy treatment should be prescribed carefully to individuals who present with cardiovascular failure of any degree. (C) 2014 Elsevier Inc. All rights reserved.","container-title":"Cryobiology","DOI":"10.1016/j.cryobiol.2014.07.014","ISSN":"0011-2240","issue":"2","note":"WOS:000342653600008","page":"249-255","title":"Cardiovascular and autonomic responses to whole-body cryostimulation in essential hypertension","volume":"69","author":[{"family":"Zalewski","given":"Pawel"},{"family":"Buszko","given":"Katarzyna"},{"family":"Zawadka-Kunikowska","given":"Monika"},{"family":"Slomko","given":"Joanna"},{"family":"Szrajda","given":"Justyna"},{"family":"Klawe","given":"Jacek J."},{"family":"Tafil-Klawe","given":"Malgorzata"},{"family":"Sinski","given":"Maciej"},{"family":"Newton","given":"Julia"}],"issued":{"date-parts":[["2014",10]]}}}],"schema":"https://github.com/citation-style-language/schema/raw/master/csl-citation.json"} </w:instrText>
      </w:r>
      <w:r w:rsidR="00420D19" w:rsidRPr="00536008">
        <w:rPr>
          <w:rFonts w:ascii="Times New Roman" w:hAnsi="Times New Roman" w:cs="Times New Roman"/>
          <w:sz w:val="24"/>
        </w:rPr>
        <w:fldChar w:fldCharType="separate"/>
      </w:r>
      <w:r w:rsidR="009655D2" w:rsidRPr="00536008">
        <w:rPr>
          <w:rFonts w:ascii="Times New Roman" w:hAnsi="Times New Roman" w:cs="Times New Roman"/>
          <w:sz w:val="24"/>
        </w:rPr>
        <w:t>(Hausswirth et al., 2013; Westerlund et al., 2006; Zalewski et al., 2014</w:t>
      </w:r>
      <w:r w:rsidR="00241564" w:rsidRPr="00536008">
        <w:rPr>
          <w:rFonts w:ascii="Times New Roman" w:hAnsi="Times New Roman" w:cs="Times New Roman"/>
          <w:sz w:val="24"/>
        </w:rPr>
        <w:t>b</w:t>
      </w:r>
      <w:r w:rsidR="009655D2" w:rsidRPr="00536008">
        <w:rPr>
          <w:rFonts w:ascii="Times New Roman" w:hAnsi="Times New Roman" w:cs="Times New Roman"/>
          <w:sz w:val="24"/>
        </w:rPr>
        <w:t>)</w:t>
      </w:r>
      <w:r w:rsidR="00420D19" w:rsidRPr="00536008">
        <w:rPr>
          <w:rFonts w:ascii="Times New Roman" w:hAnsi="Times New Roman" w:cs="Times New Roman"/>
          <w:sz w:val="24"/>
        </w:rPr>
        <w:fldChar w:fldCharType="end"/>
      </w:r>
      <w:r w:rsidR="00A91B7A" w:rsidRPr="00536008">
        <w:rPr>
          <w:rFonts w:ascii="Times New Roman" w:hAnsi="Times New Roman" w:cs="Times New Roman"/>
          <w:sz w:val="24"/>
        </w:rPr>
        <w:t xml:space="preserve">. It has been </w:t>
      </w:r>
      <w:r w:rsidR="00122AAB" w:rsidRPr="00536008">
        <w:rPr>
          <w:rFonts w:ascii="Times New Roman" w:hAnsi="Times New Roman" w:cs="Times New Roman"/>
          <w:sz w:val="24"/>
        </w:rPr>
        <w:t xml:space="preserve">shown </w:t>
      </w:r>
      <w:r w:rsidR="00A91B7A" w:rsidRPr="00536008">
        <w:rPr>
          <w:rFonts w:ascii="Times New Roman" w:hAnsi="Times New Roman" w:cs="Times New Roman"/>
          <w:sz w:val="24"/>
        </w:rPr>
        <w:t xml:space="preserve">that </w:t>
      </w:r>
      <w:r w:rsidR="00122AAB" w:rsidRPr="00536008">
        <w:rPr>
          <w:rFonts w:ascii="Times New Roman" w:hAnsi="Times New Roman" w:cs="Times New Roman"/>
          <w:sz w:val="24"/>
        </w:rPr>
        <w:t xml:space="preserve">cryostimulation </w:t>
      </w:r>
      <w:r w:rsidR="00A91B7A" w:rsidRPr="00536008">
        <w:rPr>
          <w:rFonts w:ascii="Times New Roman" w:hAnsi="Times New Roman" w:cs="Times New Roman"/>
          <w:sz w:val="24"/>
        </w:rPr>
        <w:t>effectively increase R-R intervals, RMSSD, and HF bands, which are recognized indicators of enhanced parasympathetic tone activation</w:t>
      </w:r>
      <w:r w:rsidR="002A4CC4"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{"citationID":"a1asiu57qo6","properties":{"formattedCitation":"(Hausswirth et al., 2013; Westerlund et al., 2006; P. Zalewski et al., 2014)","plainCitation":"(Hausswirth et al., 2013; Westerlund et al., 2006; P. Zalewski et al., 2014)","dontUpdate":true,"noteIndex":0},"citationItems":[{"id":"oXmZTfyy/NgACv8OI","uris":["http://zotero.org/users/local/aS3zsDmF/items/3I3WHJSY"],"itemData":{"id":"v9OQRYpN/j904PZQa","type":"article-journal","abstract":"Heart rate monitoring was used to measure heart rate variability (HRV) at thermoneutral conditions (Ta 24°C) in healthy women resting in supine position before and after acute and after repeated (3 times a week during a 3-month period) whole-body cryotherapies (WBC), at -110°C. The observed acute cooling-related increase in high frequency power (HFP) of RR-intervals indicates an increase in cardiac parasympathetic modulation. After 3 months of repeated WBC the increase in parasympathetic tone was attenuated, which may be interpreted as an adaptation of autonomic function. The repeated WBC exposures-related increase in resting low frequency power (LFP) of RR-intervals during the 3 months resembles the response observed related to exercise training. © 2006 Elsevier Ltd. All rights reserved.","archive":"Embase","container-title":"Journal of Thermal Biology","DOI":"10.1016/j.jtherbio.2006.01.004","ISSN":"0306-4565","issue":"4","journalAbbreviation":"J. Therm. Biol.","language":"English","page":"342-346","title":"Heart rate variability in women exposed to very cold air (-110°C) during whole-body cryotherapy","volume":"31","author":[{"family":"Westerlund","given":"T."},{"family":"Uusitalo","given":"A."},{"family":"Smolander","given":"J."},{"family":"Mikkelsson","given":"M."}],"issued":{"date-parts":[["2006"]]}}},{"id":"oXmZTfyy/1nruGeOJ","uris":["http://zotero.org/users/local/aS3zsDmF/items/YXBDRXLQ"],"itemData":{"id":1827,"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id":"oXmZTfyy/fZ7JSFTo","uris":["http://zotero.org/users/local/aS3zsDmF/items/L8LPZICK"],"itemData":{"id":1776,"type":"article-journal","abstract":"The cardiovascular, autonomic and thermal response to whole-body cryostimulation exposure are not completely known. Thus the aim of this study was to evaluate objectively and noninvasively autonomic and thermal reactions observed after short exposure to very low temperatures. We examined 25 healthy men with mean age 30.1 ± 3.7 years and comparable anthropomorphical characteristic. Each subject was exposed to cryotherapeutic temperatures in a cryogenic chamber for 3 min (approx. -120 °C). The cardiovascular and autonomic parameters were measured noninvasively with Task Force Monitor. The changes in core body temperature were determined with the Vital Sense telemetric measurement system. Results show that 3 min to cryotherapeutic temperatures causes significant changes in autonomic balance which are induced by peripheral and central blood volume changes. Cryostimulation also induced changes in core body temperature, maximum drop of core temperature was observed 50-60 min after the stimulation. Autonomic and thermal reactions to cryostimulation were observed up to 6 h after the exposure and were not harmful for examined subjects.","archive":"Medline","container-title":"Journal of thermal biology","DOI":"10.1016/j.jtherbio.2014.08.001","ISSN":"0306-4565","issue":"(Zalewski P.) Department of Hygiene and Epidemiology, Faculty of Health Sciences, Ludwik Rydygier Collegium Medicum in Bydgoszcz, Nicolaus Copernicus University in Torun, M. Sklodowskiej-Curie 9, 85-094 Bydgoszcz, Poland. Electronic address: p.zalewski@cm.umk.pl","journalAbbreviation":"J. Therm. Biol.","language":"English","page":"75-80","title":"Whole-body cryostimulation increases parasympathetic outflow and decreases core body temperature","volume":"45","author":[{"family":"Zalewski","given":"P."},{"family":"Bitner","given":"A."},{"family":"Słomko","given":"J."},{"family":"Szrajda","given":"J."},{"family":"Klawe","given":"J.J."},{"family":"Tafil-Klawe","given":"M."},{"family":"Newton","given":"J.L."}],"issued":{"date-parts":[["2014"]]}}}],"schema":"https://github.com/citation-style-language/schema/raw/master/csl-citation.json"} </w:instrText>
      </w:r>
      <w:r w:rsidR="008846BA" w:rsidRPr="00536008">
        <w:rPr>
          <w:rFonts w:ascii="Times New Roman" w:hAnsi="Times New Roman" w:cs="Times New Roman"/>
          <w:sz w:val="24"/>
        </w:rPr>
        <w:fldChar w:fldCharType="separate"/>
      </w:r>
      <w:r w:rsidR="00ED2BDD" w:rsidRPr="00536008">
        <w:rPr>
          <w:rFonts w:ascii="Times New Roman" w:hAnsi="Times New Roman" w:cs="Times New Roman"/>
          <w:sz w:val="24"/>
          <w:szCs w:val="24"/>
        </w:rPr>
        <w:t>(Hausswirth et al., 2013; Westerlund et al., 2006;</w:t>
      </w:r>
      <w:r w:rsidR="00E3561B" w:rsidRPr="00536008">
        <w:rPr>
          <w:rFonts w:ascii="Times New Roman" w:hAnsi="Times New Roman" w:cs="Times New Roman"/>
          <w:sz w:val="24"/>
          <w:szCs w:val="24"/>
        </w:rPr>
        <w:t xml:space="preserve"> </w:t>
      </w:r>
      <w:r w:rsidR="00ED2BDD" w:rsidRPr="00536008">
        <w:rPr>
          <w:rFonts w:ascii="Times New Roman" w:hAnsi="Times New Roman" w:cs="Times New Roman"/>
          <w:sz w:val="24"/>
          <w:szCs w:val="24"/>
        </w:rPr>
        <w:t>Zalewski et al., 2014</w:t>
      </w:r>
      <w:r w:rsidR="001C5912" w:rsidRPr="00536008">
        <w:rPr>
          <w:rFonts w:ascii="Times New Roman" w:hAnsi="Times New Roman" w:cs="Times New Roman"/>
          <w:sz w:val="24"/>
          <w:szCs w:val="24"/>
        </w:rPr>
        <w:t>a</w:t>
      </w:r>
      <w:r w:rsidR="00ED2BDD" w:rsidRPr="00536008">
        <w:rPr>
          <w:rFonts w:ascii="Times New Roman" w:hAnsi="Times New Roman" w:cs="Times New Roman"/>
          <w:sz w:val="24"/>
          <w:szCs w:val="24"/>
        </w:rPr>
        <w:t>)</w:t>
      </w:r>
      <w:r w:rsidR="008846BA" w:rsidRPr="00536008">
        <w:rPr>
          <w:rFonts w:ascii="Times New Roman" w:hAnsi="Times New Roman" w:cs="Times New Roman"/>
          <w:sz w:val="24"/>
        </w:rPr>
        <w:fldChar w:fldCharType="end"/>
      </w:r>
      <w:r w:rsidR="00031FD8" w:rsidRPr="00536008">
        <w:rPr>
          <w:rFonts w:ascii="Times New Roman" w:hAnsi="Times New Roman" w:cs="Times New Roman"/>
          <w:sz w:val="24"/>
        </w:rPr>
        <w:t>.</w:t>
      </w:r>
      <w:r w:rsidR="00AD264A" w:rsidRPr="00536008">
        <w:rPr>
          <w:rFonts w:ascii="Times New Roman" w:hAnsi="Times New Roman" w:cs="Times New Roman"/>
          <w:sz w:val="24"/>
        </w:rPr>
        <w:t xml:space="preserve"> </w:t>
      </w:r>
      <w:r w:rsidR="00031FD8" w:rsidRPr="00536008">
        <w:rPr>
          <w:rFonts w:ascii="Times New Roman" w:hAnsi="Times New Roman" w:cs="Times New Roman"/>
          <w:sz w:val="24"/>
        </w:rPr>
        <w:t>By initiating</w:t>
      </w:r>
      <w:r w:rsidR="00A021EF" w:rsidRPr="00536008">
        <w:rPr>
          <w:rFonts w:ascii="Times New Roman" w:hAnsi="Times New Roman" w:cs="Times New Roman"/>
          <w:sz w:val="24"/>
        </w:rPr>
        <w:t xml:space="preserve"> </w:t>
      </w:r>
      <w:r w:rsidR="00031FD8" w:rsidRPr="00536008">
        <w:rPr>
          <w:rFonts w:ascii="Times New Roman" w:hAnsi="Times New Roman" w:cs="Times New Roman"/>
          <w:sz w:val="24"/>
        </w:rPr>
        <w:t>parasympathetic activation,</w:t>
      </w:r>
      <w:r w:rsidR="00C84355" w:rsidRPr="00536008">
        <w:rPr>
          <w:rFonts w:ascii="Times New Roman" w:hAnsi="Times New Roman" w:cs="Times New Roman"/>
          <w:sz w:val="24"/>
        </w:rPr>
        <w:t xml:space="preserve"> </w:t>
      </w:r>
      <w:r w:rsidR="00031FD8" w:rsidRPr="00536008">
        <w:rPr>
          <w:rFonts w:ascii="Times New Roman" w:hAnsi="Times New Roman" w:cs="Times New Roman"/>
          <w:sz w:val="24"/>
        </w:rPr>
        <w:t>baroreceptor</w:t>
      </w:r>
      <w:r w:rsidR="001760FD" w:rsidRPr="00536008">
        <w:rPr>
          <w:rFonts w:ascii="Times New Roman" w:hAnsi="Times New Roman" w:cs="Times New Roman"/>
          <w:sz w:val="24"/>
        </w:rPr>
        <w:t xml:space="preserve"> stimulation</w:t>
      </w:r>
      <w:r w:rsidR="00031FD8" w:rsidRPr="00536008">
        <w:rPr>
          <w:rFonts w:ascii="Times New Roman" w:hAnsi="Times New Roman" w:cs="Times New Roman"/>
          <w:sz w:val="24"/>
        </w:rPr>
        <w:t xml:space="preserve"> help</w:t>
      </w:r>
      <w:r w:rsidR="001760FD" w:rsidRPr="00536008">
        <w:rPr>
          <w:rFonts w:ascii="Times New Roman" w:hAnsi="Times New Roman" w:cs="Times New Roman"/>
          <w:sz w:val="24"/>
        </w:rPr>
        <w:t>s</w:t>
      </w:r>
      <w:r w:rsidR="00031FD8" w:rsidRPr="00536008">
        <w:rPr>
          <w:rFonts w:ascii="Times New Roman" w:hAnsi="Times New Roman" w:cs="Times New Roman"/>
          <w:sz w:val="24"/>
        </w:rPr>
        <w:t xml:space="preserve"> </w:t>
      </w:r>
      <w:r w:rsidR="00AD74AA" w:rsidRPr="00536008">
        <w:rPr>
          <w:rFonts w:ascii="Times New Roman" w:hAnsi="Times New Roman" w:cs="Times New Roman"/>
          <w:sz w:val="24"/>
        </w:rPr>
        <w:t>to</w:t>
      </w:r>
      <w:r w:rsidR="00C84355" w:rsidRPr="00536008">
        <w:rPr>
          <w:rFonts w:ascii="Times New Roman" w:hAnsi="Times New Roman" w:cs="Times New Roman"/>
          <w:sz w:val="24"/>
        </w:rPr>
        <w:t xml:space="preserve"> </w:t>
      </w:r>
      <w:r w:rsidR="00031FD8" w:rsidRPr="00536008">
        <w:rPr>
          <w:rFonts w:ascii="Times New Roman" w:hAnsi="Times New Roman" w:cs="Times New Roman"/>
          <w:sz w:val="24"/>
        </w:rPr>
        <w:t>maintain</w:t>
      </w:r>
      <w:r w:rsidR="00C84355" w:rsidRPr="00536008">
        <w:rPr>
          <w:rFonts w:ascii="Times New Roman" w:hAnsi="Times New Roman" w:cs="Times New Roman"/>
          <w:sz w:val="24"/>
        </w:rPr>
        <w:t xml:space="preserve"> </w:t>
      </w:r>
      <w:r w:rsidR="00031FD8" w:rsidRPr="00536008">
        <w:rPr>
          <w:rFonts w:ascii="Times New Roman" w:hAnsi="Times New Roman" w:cs="Times New Roman"/>
          <w:sz w:val="24"/>
        </w:rPr>
        <w:t xml:space="preserve">homeostasis by counterbalancing the sympathetic response induced by cold exposure. </w:t>
      </w:r>
      <w:r w:rsidR="000C6656" w:rsidRPr="00536008">
        <w:rPr>
          <w:rFonts w:ascii="Times New Roman" w:hAnsi="Times New Roman" w:cs="Times New Roman"/>
          <w:sz w:val="24"/>
        </w:rPr>
        <w:t>These</w:t>
      </w:r>
      <w:r w:rsidR="00B73E63" w:rsidRPr="00536008">
        <w:rPr>
          <w:rFonts w:ascii="Times New Roman" w:hAnsi="Times New Roman" w:cs="Times New Roman"/>
          <w:sz w:val="24"/>
        </w:rPr>
        <w:t xml:space="preserve"> observed</w:t>
      </w:r>
      <w:r w:rsidR="000C6656" w:rsidRPr="00536008">
        <w:rPr>
          <w:rFonts w:ascii="Times New Roman" w:hAnsi="Times New Roman" w:cs="Times New Roman"/>
          <w:sz w:val="24"/>
        </w:rPr>
        <w:t xml:space="preserve"> physiological responses may underlie</w:t>
      </w:r>
      <w:r w:rsidR="00C84355" w:rsidRPr="00536008">
        <w:rPr>
          <w:rFonts w:ascii="Times New Roman" w:hAnsi="Times New Roman" w:cs="Times New Roman"/>
          <w:sz w:val="24"/>
        </w:rPr>
        <w:t xml:space="preserve"> </w:t>
      </w:r>
      <w:r w:rsidR="000C6656" w:rsidRPr="00536008">
        <w:rPr>
          <w:rFonts w:ascii="Times New Roman" w:hAnsi="Times New Roman" w:cs="Times New Roman"/>
          <w:sz w:val="24"/>
        </w:rPr>
        <w:t>cold exposure</w:t>
      </w:r>
      <w:r w:rsidR="00AE155F" w:rsidRPr="00536008">
        <w:rPr>
          <w:rFonts w:ascii="Times New Roman" w:hAnsi="Times New Roman" w:cs="Times New Roman"/>
          <w:sz w:val="24"/>
        </w:rPr>
        <w:t xml:space="preserve"> benefits</w:t>
      </w:r>
      <w:r w:rsidR="000C6656" w:rsidRPr="00536008">
        <w:rPr>
          <w:rFonts w:ascii="Times New Roman" w:hAnsi="Times New Roman" w:cs="Times New Roman"/>
          <w:sz w:val="24"/>
        </w:rPr>
        <w:t xml:space="preserve"> (cryo</w:t>
      </w:r>
      <w:r w:rsidR="00A36FAE" w:rsidRPr="00536008">
        <w:rPr>
          <w:rFonts w:ascii="Times New Roman" w:hAnsi="Times New Roman" w:cs="Times New Roman"/>
          <w:sz w:val="24"/>
        </w:rPr>
        <w:t>stimulation</w:t>
      </w:r>
      <w:r w:rsidR="000C6656" w:rsidRPr="00536008">
        <w:rPr>
          <w:rFonts w:ascii="Times New Roman" w:hAnsi="Times New Roman" w:cs="Times New Roman"/>
          <w:sz w:val="24"/>
        </w:rPr>
        <w:t xml:space="preserve"> and </w:t>
      </w:r>
      <w:r w:rsidR="000C6656" w:rsidRPr="00536008">
        <w:rPr>
          <w:rFonts w:ascii="Times New Roman" w:hAnsi="Times New Roman" w:cs="Times New Roman"/>
          <w:sz w:val="24"/>
        </w:rPr>
        <w:lastRenderedPageBreak/>
        <w:t>CWI)</w:t>
      </w:r>
      <w:r w:rsidR="00C84355" w:rsidRPr="00536008">
        <w:rPr>
          <w:rFonts w:ascii="Times New Roman" w:hAnsi="Times New Roman" w:cs="Times New Roman"/>
          <w:sz w:val="24"/>
        </w:rPr>
        <w:t xml:space="preserve"> </w:t>
      </w:r>
      <w:r w:rsidR="00AD74AA" w:rsidRPr="00536008">
        <w:rPr>
          <w:rFonts w:ascii="Times New Roman" w:hAnsi="Times New Roman" w:cs="Times New Roman"/>
          <w:sz w:val="24"/>
        </w:rPr>
        <w:t>such as</w:t>
      </w:r>
      <w:r w:rsidR="00F17A95" w:rsidRPr="00536008">
        <w:rPr>
          <w:rFonts w:ascii="Times New Roman" w:hAnsi="Times New Roman" w:cs="Times New Roman"/>
          <w:sz w:val="24"/>
        </w:rPr>
        <w:t xml:space="preserve"> enhanced</w:t>
      </w:r>
      <w:r w:rsidR="000C6656" w:rsidRPr="00536008">
        <w:rPr>
          <w:rFonts w:ascii="Times New Roman" w:hAnsi="Times New Roman" w:cs="Times New Roman"/>
          <w:sz w:val="24"/>
        </w:rPr>
        <w:t xml:space="preserve"> recovery after exercise</w:t>
      </w:r>
      <w:r w:rsidR="00346D4B" w:rsidRPr="00536008">
        <w:rPr>
          <w:rFonts w:ascii="Times New Roman" w:hAnsi="Times New Roman" w:cs="Times New Roman"/>
          <w:sz w:val="24"/>
        </w:rPr>
        <w:t>,</w:t>
      </w:r>
      <w:r w:rsidR="00652106" w:rsidRPr="00536008">
        <w:rPr>
          <w:rFonts w:ascii="Times New Roman" w:hAnsi="Times New Roman" w:cs="Times New Roman"/>
          <w:sz w:val="24"/>
        </w:rPr>
        <w:t xml:space="preserve"> better</w:t>
      </w:r>
      <w:r w:rsidR="000C6656" w:rsidRPr="00536008">
        <w:rPr>
          <w:rFonts w:ascii="Times New Roman" w:hAnsi="Times New Roman" w:cs="Times New Roman"/>
          <w:sz w:val="24"/>
        </w:rPr>
        <w:t xml:space="preserve"> sympatho-vagal </w:t>
      </w:r>
      <w:r w:rsidR="00652106" w:rsidRPr="00536008">
        <w:rPr>
          <w:rFonts w:ascii="Times New Roman" w:hAnsi="Times New Roman" w:cs="Times New Roman"/>
          <w:sz w:val="24"/>
        </w:rPr>
        <w:t>balance</w:t>
      </w:r>
      <w:r w:rsidR="006248C1" w:rsidRPr="00536008">
        <w:rPr>
          <w:rFonts w:ascii="Times New Roman" w:hAnsi="Times New Roman" w:cs="Times New Roman"/>
          <w:sz w:val="24"/>
        </w:rPr>
        <w:t>, reduc</w:t>
      </w:r>
      <w:r w:rsidR="00F17A95" w:rsidRPr="00536008">
        <w:rPr>
          <w:rFonts w:ascii="Times New Roman" w:hAnsi="Times New Roman" w:cs="Times New Roman"/>
          <w:sz w:val="24"/>
        </w:rPr>
        <w:t>ed perceived</w:t>
      </w:r>
      <w:r w:rsidR="006248C1" w:rsidRPr="00536008">
        <w:rPr>
          <w:rFonts w:ascii="Times New Roman" w:hAnsi="Times New Roman" w:cs="Times New Roman"/>
          <w:sz w:val="24"/>
        </w:rPr>
        <w:t xml:space="preserve"> pain,</w:t>
      </w:r>
      <w:r w:rsidR="00234D3D" w:rsidRPr="00536008">
        <w:rPr>
          <w:rFonts w:ascii="Times New Roman" w:hAnsi="Times New Roman" w:cs="Times New Roman"/>
          <w:sz w:val="24"/>
        </w:rPr>
        <w:t xml:space="preserve"> and </w:t>
      </w:r>
      <w:r w:rsidR="00D23156" w:rsidRPr="00536008">
        <w:rPr>
          <w:rFonts w:ascii="Times New Roman" w:hAnsi="Times New Roman" w:cs="Times New Roman"/>
          <w:sz w:val="24"/>
        </w:rPr>
        <w:t>i</w:t>
      </w:r>
      <w:r w:rsidR="00234D3D" w:rsidRPr="00536008">
        <w:rPr>
          <w:rFonts w:ascii="Times New Roman" w:hAnsi="Times New Roman" w:cs="Times New Roman"/>
          <w:sz w:val="24"/>
        </w:rPr>
        <w:t xml:space="preserve">mproved </w:t>
      </w:r>
      <w:r w:rsidR="00D469D5" w:rsidRPr="00536008">
        <w:rPr>
          <w:rFonts w:ascii="Times New Roman" w:hAnsi="Times New Roman" w:cs="Times New Roman"/>
          <w:sz w:val="24"/>
        </w:rPr>
        <w:t>sleep quality</w:t>
      </w:r>
      <w:r w:rsidR="008931F5" w:rsidRPr="00536008">
        <w:rPr>
          <w:rFonts w:ascii="Times New Roman" w:hAnsi="Times New Roman" w:cs="Times New Roman"/>
          <w:sz w:val="24"/>
        </w:rPr>
        <w:t xml:space="preserve"> </w:t>
      </w:r>
      <w:r w:rsidR="008931F5" w:rsidRPr="00536008">
        <w:rPr>
          <w:rFonts w:ascii="Times New Roman" w:hAnsi="Times New Roman" w:cs="Times New Roman"/>
          <w:sz w:val="24"/>
          <w:szCs w:val="24"/>
        </w:rPr>
        <w:fldChar w:fldCharType="begin"/>
      </w:r>
      <w:r w:rsidR="009655D2" w:rsidRPr="00536008">
        <w:rPr>
          <w:rFonts w:ascii="Times New Roman" w:hAnsi="Times New Roman" w:cs="Times New Roman"/>
          <w:sz w:val="24"/>
          <w:szCs w:val="24"/>
        </w:rPr>
        <w:instrText xml:space="preserve"> ADDIN ZOTERO_ITEM CSL_CITATION {"citationID":"owgiN0eM","properties":{"formattedCitation":"(Douzi et al., 2019b, 2019a; Moore et al., 2023)","plainCitation":"(Douzi et al., 2019b, 2019a; Moore et al., 2023)","noteIndex":0},"citationItems":[{"id":9,"uris":["http://zotero.org/users/6397032/items/7MF4B8EF"],"itemData":{"id":9,"type":"article-journal","abstract":"The aim of the present investigation was to determine whether using cryostimulation (partial-body cryostimulation) impacts sleep quality in professional soccer players. Different exposure durations at − 180 °C were tested randomly after standardized training sessions in nine professional soccer players (no cryostimulation, 180-s exposure, two 90-s exposures separated by a 5-min rest at room temperature, and 90-s exposure), and the effects on sleep quality using 3-dimensional accelerometers worn during sleep were assessed.","container-title":"BMC Research Notes","DOI":"10.1186/s13104-019-4172-9","ISSN":"1756-0500","issue":"1","journalAbbreviation":"BMC Res. Notes","page":"141","source":"BioMed Central","title":"Partial-body cryostimulation after training improves sleep quality in professional soccer players","volume":"12","author":[{"family":"Douzi","given":"Wafa"},{"family":"Dupuy","given":"Olivier"},{"family":"Theurot","given":"Dimitri"},{"family":"Boucard","given":"Geoffroy"},{"family":"Dugué","given":"Benoit"}],"issued":{"date-parts":[["2019",3,15]]}}},{"id":3333,"uris":["http://zotero.org/users/6397032/items/TJYEKYRI"],"itemData":{"id":3333,"type":"article-journal","abstract":"Studies investigating the effects of common recovery modalities following acute strenuous exercise have reported mixed results.","container-title":"Sports Medicine","DOI":"10.1007/s40279-022-01800-1","ISSN":"1179-2035","issue":"3","journalAbbreviation":"Sports Med","language":"en","note":"number: 3","page":"687-705","source":"Springer Link","title":"Effects of Cold-Water Immersion Compared with Other Recovery Modalities on Athletic Performance Following Acute Strenuous Exercise in Physically Active Participants: A Systematic Review, Meta-Analysis, and Meta-Regression","title-short":"Effects of Cold-Water Immersion Compared with Other Recovery Modalities on Athletic Performance Following Acute Strenuous Exercise in Physically Active Participants","volume":"53","author":[{"family":"Moore","given":"Emma"},{"family":"Fuller","given":"Joel T."},{"family":"Bellenger","given":"Clint R."},{"family":"Saunders","given":"Siena"},{"family":"Halson","given":"Shona L."},{"family":"Broatch","given":"James R."},{"family":"Buckley","given":"Jonathan D."}],"issued":{"date-parts":[["2023",3,1]]}}},{"id":42,"uris":["http://zotero.org/users/6397032/items/S9DPQPCT"],"itemData":{"id":42,"type":"article-journal","container-title":"European Journal of Sport Science","DOI":"10.1080/17461391.2018.1551937","ISSN":"1746-1391, 1536-7290","issue":"6","journalAbbreviation":"Eur J Sport Sci","language":"en","page":"860-867","source":"DOI.org (Crossref)","title":"3-min whole body cryotherapy/cryostimulation after training in the evening improves sleep quality in physically active men","volume":"19","author":[{"family":"Douzi","given":"Wafa"},{"family":"Dupuy","given":"Olivier"},{"family":"Tanneau","given":"Maxence"},{"family":"Boucard","given":"Geoffroy"},{"family":"Bouzigon","given":"Romain"},{"family":"Dugué","given":"Benoit"}],"issued":{"date-parts":[["2019",7,3]]}}}],"schema":"https://github.com/citation-style-language/schema/raw/master/csl-citation.json"} </w:instrText>
      </w:r>
      <w:r w:rsidR="008931F5" w:rsidRPr="00536008">
        <w:rPr>
          <w:rFonts w:ascii="Times New Roman" w:hAnsi="Times New Roman" w:cs="Times New Roman"/>
          <w:sz w:val="24"/>
          <w:szCs w:val="24"/>
        </w:rPr>
        <w:fldChar w:fldCharType="separate"/>
      </w:r>
      <w:r w:rsidR="009655D2" w:rsidRPr="00536008">
        <w:rPr>
          <w:rFonts w:ascii="Times New Roman" w:hAnsi="Times New Roman" w:cs="Times New Roman"/>
          <w:sz w:val="24"/>
        </w:rPr>
        <w:t>(Douzi et al., 2019b, 2019a; Moore et al., 2023)</w:t>
      </w:r>
      <w:r w:rsidR="008931F5" w:rsidRPr="00536008">
        <w:rPr>
          <w:rFonts w:ascii="Times New Roman" w:hAnsi="Times New Roman" w:cs="Times New Roman"/>
          <w:sz w:val="24"/>
          <w:szCs w:val="24"/>
        </w:rPr>
        <w:fldChar w:fldCharType="end"/>
      </w:r>
      <w:r w:rsidR="000C6656"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AD74AA" w:rsidRPr="00536008">
        <w:rPr>
          <w:rFonts w:ascii="Times New Roman" w:hAnsi="Times New Roman" w:cs="Times New Roman"/>
          <w:sz w:val="24"/>
        </w:rPr>
        <w:t>The above</w:t>
      </w:r>
      <w:r w:rsidR="000C6656" w:rsidRPr="00536008">
        <w:rPr>
          <w:rFonts w:ascii="Times New Roman" w:hAnsi="Times New Roman" w:cs="Times New Roman"/>
          <w:sz w:val="24"/>
        </w:rPr>
        <w:t xml:space="preserve"> </w:t>
      </w:r>
      <w:r w:rsidR="00C204AC" w:rsidRPr="00536008">
        <w:rPr>
          <w:rFonts w:ascii="Times New Roman" w:hAnsi="Times New Roman" w:cs="Times New Roman"/>
          <w:sz w:val="24"/>
        </w:rPr>
        <w:t>findings</w:t>
      </w:r>
      <w:r w:rsidR="000C6656" w:rsidRPr="00536008">
        <w:rPr>
          <w:rFonts w:ascii="Times New Roman" w:hAnsi="Times New Roman" w:cs="Times New Roman"/>
          <w:sz w:val="24"/>
        </w:rPr>
        <w:t>, particularly</w:t>
      </w:r>
      <w:r w:rsidR="00C84355" w:rsidRPr="00536008">
        <w:rPr>
          <w:rFonts w:ascii="Times New Roman" w:hAnsi="Times New Roman" w:cs="Times New Roman"/>
          <w:sz w:val="24"/>
        </w:rPr>
        <w:t xml:space="preserve"> </w:t>
      </w:r>
      <w:r w:rsidR="000C6656" w:rsidRPr="00536008">
        <w:rPr>
          <w:rFonts w:ascii="Times New Roman" w:hAnsi="Times New Roman" w:cs="Times New Roman"/>
          <w:sz w:val="24"/>
        </w:rPr>
        <w:t xml:space="preserve">increased </w:t>
      </w:r>
      <w:r w:rsidR="001F1CF9" w:rsidRPr="00536008">
        <w:rPr>
          <w:rFonts w:ascii="Times New Roman" w:hAnsi="Times New Roman" w:cs="Times New Roman"/>
          <w:sz w:val="24"/>
        </w:rPr>
        <w:t xml:space="preserve">cardiac </w:t>
      </w:r>
      <w:r w:rsidR="000C6656" w:rsidRPr="00536008">
        <w:rPr>
          <w:rFonts w:ascii="Times New Roman" w:hAnsi="Times New Roman" w:cs="Times New Roman"/>
          <w:sz w:val="24"/>
        </w:rPr>
        <w:t>parasympathetic activity, have been consistently linked with</w:t>
      </w:r>
      <w:r w:rsidR="00C84355" w:rsidRPr="00536008">
        <w:rPr>
          <w:rFonts w:ascii="Times New Roman" w:hAnsi="Times New Roman" w:cs="Times New Roman"/>
          <w:sz w:val="24"/>
        </w:rPr>
        <w:t xml:space="preserve"> </w:t>
      </w:r>
      <w:r w:rsidR="000C6656" w:rsidRPr="00536008">
        <w:rPr>
          <w:rFonts w:ascii="Times New Roman" w:hAnsi="Times New Roman" w:cs="Times New Roman"/>
          <w:sz w:val="24"/>
        </w:rPr>
        <w:t xml:space="preserve">better </w:t>
      </w:r>
      <w:r w:rsidR="001F1CF9" w:rsidRPr="00536008">
        <w:rPr>
          <w:rFonts w:ascii="Times New Roman" w:hAnsi="Times New Roman" w:cs="Times New Roman"/>
          <w:sz w:val="24"/>
        </w:rPr>
        <w:t xml:space="preserve">overall </w:t>
      </w:r>
      <w:r w:rsidR="000C6656" w:rsidRPr="00536008">
        <w:rPr>
          <w:rFonts w:ascii="Times New Roman" w:hAnsi="Times New Roman" w:cs="Times New Roman"/>
          <w:sz w:val="24"/>
        </w:rPr>
        <w:t>health and well-being</w:t>
      </w:r>
      <w:r w:rsidR="00C65B56" w:rsidRPr="00536008">
        <w:rPr>
          <w:rFonts w:ascii="Times New Roman" w:hAnsi="Times New Roman" w:cs="Times New Roman"/>
          <w:sz w:val="24"/>
        </w:rPr>
        <w:t xml:space="preserve"> </w:t>
      </w:r>
      <w:r w:rsidR="00592EC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{"citationID":"aimcoga9ip","properties":{"formattedCitation":"(Louis et al., 2015; Udo et al., 2013)","plainCitation":"(Louis et al., 2015; Udo et al., 2013)","noteIndex":0},"citationItems":[{"id":"oXmZTfyy/0zFyLmAG","uris":["http://zotero.org/users/local/aS3zsDmF/items/FLZCNVD5"],"itemData":{"id":821,"type":"article-journal","abstract":"Recent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id":3389,"uris":["http://zotero.org/users/6397032/items/CEYF8GJ4"],"itemData":{"id":3389,"type":"article-journal","abstract":"Objective:\nEmerging adults often begin making independent lifestyle choices during college, yet the association of these choices with fundamental indicators of health and adaptability is unclear. The present study examined the relationship between health risks and neurocardiac function in college drinkers.\n\nMethod:\nHeart rate variability (HRV) was assessed at baseline and in reaction to a paced breathing challenge in 212 college drinkers (53.8% women). Basal HRV served as a general indicator of health. Reactive HRV (during paced breathing) was used as a marker of an individual’s adaptability to challenge. The relationship of HRV to alcohol use, cigarette use, exercise, sleep, and body mass index (BMI) was assessed.\n\nResults:\nGreater alcohol use and less exercise were associated with lower basal HRV. BMI was unrelated to basal HRV but was negatively associated with reactive HRV during the breathing challenge.\n\nConclusions:\nHigh levels of alcohol use and lack of exercise are negative correlates of cardiovascular and general health, even in apparently healthy college drinkers. The negative relationship between BMI and reactive HRV suggests that overweight individuals have reduced ability to psychophysiologically adapt to challenges; understanding the temporal course of this relationship is needed. This study highlights the importance of examining HRV at baseline and in response to a challenge to capture the active neurocardiac processes that contribute to health and adaptive responding. The suppressive effects of health risks on HRV are modifiable; thus, HRV may be useful in evaluating the health benefits of lifestyle change and in promoting change behaviors in college drinkers.","container-title":"Journal of Studies on Alcohol and Drugs","DOI":"10.15288/jsad.2013.74.787","ISSN":"1937-1888","issue":"5","journalAbbreviation":"J Stud Alcohol Drugs","note":"number: 5\nPMID: 23948539\nPMCID: PMC3749321","page":"787-796","source":"PubMed Central","title":"Potential Side Effects of Unhealthy Lifestyle Choices and Health Risks on Basal and Reactive Heart Rate Variability in College Drinkers","volume":"74","author":[{"family":"Udo","given":"Tomoko"},{"family":"Mun","given":"Eun-Young"},{"family":"Buckman","given":"Jennifer F."},{"family":"Vaschillo","given":"Evgeny G."},{"family":"Vaschillo","given":"Bronya"},{"family":"Bates","given":"Marsha E."}],"issued":{"date-parts":[["2013",9]]}}}],"schema":"https://github.com/citation-style-language/schema/raw/master/csl-citation.json"} </w:instrText>
      </w:r>
      <w:r w:rsidR="00592ECA" w:rsidRPr="00536008">
        <w:rPr>
          <w:rFonts w:ascii="Times New Roman" w:hAnsi="Times New Roman" w:cs="Times New Roman"/>
          <w:sz w:val="24"/>
        </w:rPr>
        <w:fldChar w:fldCharType="separate"/>
      </w:r>
      <w:r w:rsidR="00863251" w:rsidRPr="00536008">
        <w:rPr>
          <w:rFonts w:ascii="Times New Roman" w:hAnsi="Times New Roman" w:cs="Times New Roman"/>
          <w:sz w:val="24"/>
          <w:szCs w:val="24"/>
        </w:rPr>
        <w:t>(Louis et al., 2015; Udo et al., 2013)</w:t>
      </w:r>
      <w:r w:rsidR="00592ECA" w:rsidRPr="00536008">
        <w:rPr>
          <w:rFonts w:ascii="Times New Roman" w:hAnsi="Times New Roman" w:cs="Times New Roman"/>
          <w:sz w:val="24"/>
        </w:rPr>
        <w:fldChar w:fldCharType="end"/>
      </w:r>
      <w:r w:rsidR="00592ECA" w:rsidRPr="00536008">
        <w:rPr>
          <w:rFonts w:ascii="Times New Roman" w:hAnsi="Times New Roman" w:cs="Times New Roman"/>
          <w:sz w:val="24"/>
        </w:rPr>
        <w:t xml:space="preserve">. </w:t>
      </w:r>
      <w:r w:rsidR="00031FD8" w:rsidRPr="00536008">
        <w:rPr>
          <w:rFonts w:ascii="Times New Roman" w:hAnsi="Times New Roman" w:cs="Times New Roman"/>
          <w:sz w:val="24"/>
        </w:rPr>
        <w:t>Our results show</w:t>
      </w:r>
      <w:r w:rsidR="00C84355" w:rsidRPr="00536008">
        <w:rPr>
          <w:rFonts w:ascii="Times New Roman" w:hAnsi="Times New Roman" w:cs="Times New Roman"/>
          <w:sz w:val="24"/>
        </w:rPr>
        <w:t xml:space="preserve"> </w:t>
      </w:r>
      <w:r w:rsidR="00031FD8" w:rsidRPr="00536008">
        <w:rPr>
          <w:rFonts w:ascii="Times New Roman" w:hAnsi="Times New Roman" w:cs="Times New Roman"/>
          <w:sz w:val="24"/>
        </w:rPr>
        <w:t xml:space="preserve">that parasympathetic activation </w:t>
      </w:r>
      <w:r w:rsidR="006F3D8F" w:rsidRPr="00536008">
        <w:rPr>
          <w:rFonts w:ascii="Times New Roman" w:hAnsi="Times New Roman" w:cs="Times New Roman"/>
          <w:sz w:val="24"/>
        </w:rPr>
        <w:t>persist</w:t>
      </w:r>
      <w:r w:rsidR="00AD74AA" w:rsidRPr="00536008">
        <w:rPr>
          <w:rFonts w:ascii="Times New Roman" w:hAnsi="Times New Roman" w:cs="Times New Roman"/>
          <w:sz w:val="24"/>
        </w:rPr>
        <w:t>s</w:t>
      </w:r>
      <w:r w:rsidR="006F3D8F" w:rsidRPr="00536008">
        <w:rPr>
          <w:rFonts w:ascii="Times New Roman" w:hAnsi="Times New Roman" w:cs="Times New Roman"/>
          <w:sz w:val="24"/>
        </w:rPr>
        <w:t xml:space="preserve"> up to 15 min after exposure</w:t>
      </w:r>
      <w:r w:rsidR="00031FD8" w:rsidRPr="00536008">
        <w:rPr>
          <w:rFonts w:ascii="Times New Roman" w:hAnsi="Times New Roman" w:cs="Times New Roman"/>
          <w:sz w:val="24"/>
        </w:rPr>
        <w:t>. To completely comprehend</w:t>
      </w:r>
      <w:r w:rsidR="00C84355" w:rsidRPr="00536008">
        <w:rPr>
          <w:rFonts w:ascii="Times New Roman" w:hAnsi="Times New Roman" w:cs="Times New Roman"/>
          <w:sz w:val="24"/>
        </w:rPr>
        <w:t xml:space="preserve"> </w:t>
      </w:r>
      <w:r w:rsidR="00031FD8" w:rsidRPr="00536008">
        <w:rPr>
          <w:rFonts w:ascii="Times New Roman" w:hAnsi="Times New Roman" w:cs="Times New Roman"/>
          <w:sz w:val="24"/>
        </w:rPr>
        <w:t xml:space="preserve">time course analysis of </w:t>
      </w:r>
      <w:r w:rsidR="007C5F75" w:rsidRPr="00536008">
        <w:rPr>
          <w:rFonts w:ascii="Times New Roman" w:hAnsi="Times New Roman" w:cs="Times New Roman"/>
          <w:sz w:val="24"/>
        </w:rPr>
        <w:t>HRV</w:t>
      </w:r>
      <w:r w:rsidR="004E3F71" w:rsidRPr="00536008">
        <w:rPr>
          <w:rFonts w:ascii="Times New Roman" w:hAnsi="Times New Roman" w:cs="Times New Roman"/>
          <w:sz w:val="24"/>
        </w:rPr>
        <w:t xml:space="preserve"> after cold exposure</w:t>
      </w:r>
      <w:r w:rsidR="00031FD8"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AD74AA" w:rsidRPr="00536008">
        <w:rPr>
          <w:rFonts w:ascii="Times New Roman" w:hAnsi="Times New Roman" w:cs="Times New Roman"/>
          <w:sz w:val="24"/>
        </w:rPr>
        <w:t>further</w:t>
      </w:r>
      <w:r w:rsidR="00031FD8" w:rsidRPr="00536008">
        <w:rPr>
          <w:rFonts w:ascii="Times New Roman" w:hAnsi="Times New Roman" w:cs="Times New Roman"/>
          <w:sz w:val="24"/>
        </w:rPr>
        <w:t xml:space="preserve"> research is required. </w:t>
      </w:r>
      <w:r w:rsidR="00BD5569" w:rsidRPr="00536008">
        <w:rPr>
          <w:rFonts w:ascii="Times New Roman" w:hAnsi="Times New Roman" w:cs="Times New Roman"/>
          <w:sz w:val="24"/>
        </w:rPr>
        <w:t>E</w:t>
      </w:r>
      <w:r w:rsidR="009F384E" w:rsidRPr="00536008">
        <w:rPr>
          <w:rFonts w:ascii="Times New Roman" w:hAnsi="Times New Roman" w:cs="Times New Roman"/>
          <w:sz w:val="24"/>
        </w:rPr>
        <w:t>xpanding the number of studies</w:t>
      </w:r>
      <w:r w:rsidR="00BD5569" w:rsidRPr="00536008">
        <w:rPr>
          <w:rFonts w:ascii="Times New Roman" w:hAnsi="Times New Roman" w:cs="Times New Roman"/>
          <w:sz w:val="24"/>
        </w:rPr>
        <w:t xml:space="preserve"> </w:t>
      </w:r>
      <w:r w:rsidR="009F384E" w:rsidRPr="00536008">
        <w:rPr>
          <w:rFonts w:ascii="Times New Roman" w:hAnsi="Times New Roman" w:cs="Times New Roman"/>
          <w:sz w:val="24"/>
        </w:rPr>
        <w:t xml:space="preserve">would </w:t>
      </w:r>
      <w:r w:rsidR="00AD74AA" w:rsidRPr="00536008">
        <w:rPr>
          <w:rFonts w:ascii="Times New Roman" w:hAnsi="Times New Roman" w:cs="Times New Roman"/>
          <w:sz w:val="24"/>
        </w:rPr>
        <w:t>facilitate</w:t>
      </w:r>
      <w:r w:rsidR="00C84355" w:rsidRPr="00536008">
        <w:rPr>
          <w:rFonts w:ascii="Times New Roman" w:hAnsi="Times New Roman" w:cs="Times New Roman"/>
          <w:sz w:val="24"/>
        </w:rPr>
        <w:t xml:space="preserve"> </w:t>
      </w:r>
      <w:r w:rsidR="004E3F71" w:rsidRPr="00536008">
        <w:rPr>
          <w:rFonts w:ascii="Times New Roman" w:hAnsi="Times New Roman" w:cs="Times New Roman"/>
          <w:sz w:val="24"/>
        </w:rPr>
        <w:t xml:space="preserve">exploration of </w:t>
      </w:r>
      <w:r w:rsidR="009F384E" w:rsidRPr="00536008">
        <w:rPr>
          <w:rFonts w:ascii="Times New Roman" w:hAnsi="Times New Roman" w:cs="Times New Roman"/>
          <w:sz w:val="24"/>
        </w:rPr>
        <w:t>the immediate and prolonged effects of various factors on HRV.</w:t>
      </w:r>
    </w:p>
    <w:p w14:paraId="4EE20F17" w14:textId="407669B3" w:rsidR="00341BCA" w:rsidRPr="00536008" w:rsidRDefault="00C047A6" w:rsidP="00F066C4">
      <w:pPr>
        <w:pStyle w:val="Paragraphedeliste"/>
        <w:spacing w:line="360" w:lineRule="auto"/>
        <w:ind w:left="0" w:firstLine="284"/>
        <w:jc w:val="both"/>
        <w:rPr>
          <w:rFonts w:asciiTheme="majorBidi" w:hAnsiTheme="majorBidi" w:cstheme="majorBidi"/>
          <w:sz w:val="24"/>
          <w:szCs w:val="24"/>
        </w:rPr>
      </w:pPr>
      <w:r w:rsidRPr="00536008">
        <w:rPr>
          <w:rFonts w:asciiTheme="majorBidi" w:hAnsiTheme="majorBidi" w:cstheme="majorBidi"/>
          <w:sz w:val="24"/>
          <w:szCs w:val="24"/>
        </w:rPr>
        <w:t>T</w:t>
      </w:r>
      <w:r w:rsidR="000D0513" w:rsidRPr="00536008">
        <w:rPr>
          <w:rFonts w:asciiTheme="majorBidi" w:hAnsiTheme="majorBidi" w:cstheme="majorBidi"/>
          <w:sz w:val="24"/>
          <w:szCs w:val="24"/>
        </w:rPr>
        <w:t xml:space="preserve">he </w:t>
      </w:r>
      <w:r w:rsidR="00FC0602" w:rsidRPr="00536008">
        <w:rPr>
          <w:rFonts w:asciiTheme="majorBidi" w:hAnsiTheme="majorBidi" w:cstheme="majorBidi"/>
          <w:sz w:val="24"/>
          <w:szCs w:val="24"/>
        </w:rPr>
        <w:t>subgroup and meta</w:t>
      </w:r>
      <w:r w:rsidR="00AD74AA" w:rsidRPr="00536008">
        <w:rPr>
          <w:rFonts w:asciiTheme="majorBidi" w:hAnsiTheme="majorBidi" w:cstheme="majorBidi"/>
          <w:sz w:val="24"/>
          <w:szCs w:val="24"/>
        </w:rPr>
        <w:t>-</w:t>
      </w:r>
      <w:r w:rsidR="00FC0602" w:rsidRPr="00536008">
        <w:rPr>
          <w:rFonts w:asciiTheme="majorBidi" w:hAnsiTheme="majorBidi" w:cstheme="majorBidi"/>
          <w:sz w:val="24"/>
          <w:szCs w:val="24"/>
        </w:rPr>
        <w:t>regression</w:t>
      </w:r>
      <w:r w:rsidR="000D0513" w:rsidRPr="00536008">
        <w:rPr>
          <w:rFonts w:asciiTheme="majorBidi" w:hAnsiTheme="majorBidi" w:cstheme="majorBidi"/>
          <w:sz w:val="24"/>
          <w:szCs w:val="24"/>
        </w:rPr>
        <w:t xml:space="preserve"> analysis</w:t>
      </w:r>
      <w:r w:rsidRPr="00536008">
        <w:rPr>
          <w:rFonts w:asciiTheme="majorBidi" w:hAnsiTheme="majorBidi" w:cstheme="majorBidi"/>
          <w:sz w:val="24"/>
          <w:szCs w:val="24"/>
        </w:rPr>
        <w:t xml:space="preserve"> results in</w:t>
      </w:r>
      <w:r w:rsidR="000D0513" w:rsidRPr="00536008">
        <w:rPr>
          <w:rFonts w:asciiTheme="majorBidi" w:hAnsiTheme="majorBidi" w:cstheme="majorBidi"/>
          <w:sz w:val="24"/>
          <w:szCs w:val="24"/>
        </w:rPr>
        <w:t>dicate</w:t>
      </w:r>
      <w:r w:rsidR="00E56E3D" w:rsidRPr="00536008">
        <w:rPr>
          <w:rFonts w:asciiTheme="majorBidi" w:hAnsiTheme="majorBidi" w:cstheme="majorBidi"/>
          <w:sz w:val="24"/>
          <w:szCs w:val="24"/>
        </w:rPr>
        <w:t xml:space="preserve"> </w:t>
      </w:r>
      <w:r w:rsidR="000D0513" w:rsidRPr="00536008">
        <w:rPr>
          <w:rFonts w:asciiTheme="majorBidi" w:hAnsiTheme="majorBidi" w:cstheme="majorBidi"/>
          <w:sz w:val="24"/>
          <w:szCs w:val="24"/>
        </w:rPr>
        <w:t xml:space="preserve">a </w:t>
      </w:r>
      <w:r w:rsidR="00371594" w:rsidRPr="00536008">
        <w:rPr>
          <w:rFonts w:asciiTheme="majorBidi" w:hAnsiTheme="majorBidi" w:cstheme="majorBidi"/>
          <w:sz w:val="24"/>
          <w:szCs w:val="24"/>
        </w:rPr>
        <w:t>significant change</w:t>
      </w:r>
      <w:r w:rsidR="00E04BEA" w:rsidRPr="00536008">
        <w:rPr>
          <w:rFonts w:asciiTheme="majorBidi" w:hAnsiTheme="majorBidi" w:cstheme="majorBidi"/>
          <w:sz w:val="24"/>
          <w:szCs w:val="24"/>
        </w:rPr>
        <w:t xml:space="preserve"> in</w:t>
      </w:r>
      <w:r w:rsidR="000D0513" w:rsidRPr="00536008">
        <w:rPr>
          <w:rFonts w:asciiTheme="majorBidi" w:hAnsiTheme="majorBidi" w:cstheme="majorBidi"/>
          <w:sz w:val="24"/>
          <w:szCs w:val="24"/>
        </w:rPr>
        <w:t xml:space="preserve"> cardiovascular and </w:t>
      </w:r>
      <w:r w:rsidR="00DE55FA" w:rsidRPr="00536008">
        <w:rPr>
          <w:rFonts w:asciiTheme="majorBidi" w:hAnsiTheme="majorBidi" w:cstheme="majorBidi"/>
          <w:sz w:val="24"/>
          <w:szCs w:val="24"/>
        </w:rPr>
        <w:t xml:space="preserve">cardiac </w:t>
      </w:r>
      <w:r w:rsidR="00181618" w:rsidRPr="00536008">
        <w:rPr>
          <w:rFonts w:asciiTheme="majorBidi" w:hAnsiTheme="majorBidi" w:cstheme="majorBidi"/>
          <w:sz w:val="24"/>
          <w:szCs w:val="24"/>
        </w:rPr>
        <w:t xml:space="preserve">autonomic </w:t>
      </w:r>
      <w:r w:rsidR="009E44AA" w:rsidRPr="00536008">
        <w:rPr>
          <w:rFonts w:asciiTheme="majorBidi" w:hAnsiTheme="majorBidi" w:cstheme="majorBidi"/>
          <w:sz w:val="24"/>
          <w:szCs w:val="24"/>
        </w:rPr>
        <w:t>control</w:t>
      </w:r>
      <w:r w:rsidR="000D0513" w:rsidRPr="00536008">
        <w:rPr>
          <w:rFonts w:asciiTheme="majorBidi" w:hAnsiTheme="majorBidi" w:cstheme="majorBidi"/>
          <w:sz w:val="24"/>
          <w:szCs w:val="24"/>
        </w:rPr>
        <w:t xml:space="preserve"> </w:t>
      </w:r>
      <w:r w:rsidR="00E04BEA" w:rsidRPr="00536008">
        <w:rPr>
          <w:rFonts w:asciiTheme="majorBidi" w:hAnsiTheme="majorBidi" w:cstheme="majorBidi"/>
          <w:sz w:val="24"/>
          <w:szCs w:val="24"/>
        </w:rPr>
        <w:t>outcomes following cold exposure</w:t>
      </w:r>
      <w:r w:rsidR="000D0513" w:rsidRPr="00536008">
        <w:rPr>
          <w:rFonts w:asciiTheme="majorBidi" w:hAnsiTheme="majorBidi" w:cstheme="majorBidi"/>
          <w:sz w:val="24"/>
          <w:szCs w:val="24"/>
        </w:rPr>
        <w:t>.</w:t>
      </w:r>
      <w:r w:rsidR="00BC0267" w:rsidRPr="00536008">
        <w:rPr>
          <w:rFonts w:asciiTheme="majorBidi" w:hAnsiTheme="majorBidi" w:cstheme="majorBidi"/>
          <w:sz w:val="24"/>
          <w:szCs w:val="24"/>
        </w:rPr>
        <w:t xml:space="preserve"> </w:t>
      </w:r>
      <w:r w:rsidR="00AD74AA" w:rsidRPr="00536008">
        <w:rPr>
          <w:rFonts w:asciiTheme="majorBidi" w:hAnsiTheme="majorBidi" w:cstheme="majorBidi"/>
          <w:sz w:val="24"/>
          <w:szCs w:val="24"/>
        </w:rPr>
        <w:t xml:space="preserve">The </w:t>
      </w:r>
      <w:r w:rsidR="00AB49F2" w:rsidRPr="00536008">
        <w:rPr>
          <w:rFonts w:asciiTheme="majorBidi" w:hAnsiTheme="majorBidi" w:cstheme="majorBidi"/>
          <w:sz w:val="24"/>
          <w:szCs w:val="24"/>
        </w:rPr>
        <w:t>studies</w:t>
      </w:r>
      <w:r w:rsidR="00AD74AA" w:rsidRPr="00536008">
        <w:rPr>
          <w:rFonts w:asciiTheme="majorBidi" w:hAnsiTheme="majorBidi" w:cstheme="majorBidi"/>
          <w:sz w:val="24"/>
          <w:szCs w:val="24"/>
        </w:rPr>
        <w:t xml:space="preserve"> included</w:t>
      </w:r>
      <w:r w:rsidR="00AB49F2" w:rsidRPr="00536008">
        <w:rPr>
          <w:rFonts w:asciiTheme="majorBidi" w:hAnsiTheme="majorBidi" w:cstheme="majorBidi"/>
          <w:sz w:val="24"/>
          <w:szCs w:val="24"/>
        </w:rPr>
        <w:t xml:space="preserve"> focused </w:t>
      </w:r>
      <w:r w:rsidR="00AD74AA" w:rsidRPr="00536008">
        <w:rPr>
          <w:rFonts w:asciiTheme="majorBidi" w:hAnsiTheme="majorBidi" w:cstheme="majorBidi"/>
          <w:sz w:val="24"/>
          <w:szCs w:val="24"/>
        </w:rPr>
        <w:t xml:space="preserve">primarily </w:t>
      </w:r>
      <w:r w:rsidR="00AB49F2" w:rsidRPr="00536008">
        <w:rPr>
          <w:rFonts w:asciiTheme="majorBidi" w:hAnsiTheme="majorBidi" w:cstheme="majorBidi"/>
          <w:sz w:val="24"/>
          <w:szCs w:val="24"/>
        </w:rPr>
        <w:t xml:space="preserve">on male participants, leading to a </w:t>
      </w:r>
      <w:r w:rsidR="00763B2A" w:rsidRPr="00536008">
        <w:rPr>
          <w:rFonts w:asciiTheme="majorBidi" w:hAnsiTheme="majorBidi" w:cstheme="majorBidi"/>
          <w:sz w:val="24"/>
          <w:szCs w:val="24"/>
        </w:rPr>
        <w:t>significant</w:t>
      </w:r>
      <w:r w:rsidR="00AB49F2" w:rsidRPr="00536008">
        <w:rPr>
          <w:rFonts w:asciiTheme="majorBidi" w:hAnsiTheme="majorBidi" w:cstheme="majorBidi"/>
          <w:sz w:val="24"/>
          <w:szCs w:val="24"/>
        </w:rPr>
        <w:t xml:space="preserve"> effect in this subgroup.</w:t>
      </w:r>
      <w:r w:rsidR="007C7E07" w:rsidRPr="00536008">
        <w:rPr>
          <w:rFonts w:asciiTheme="majorBidi" w:hAnsiTheme="majorBidi" w:cstheme="majorBidi"/>
          <w:sz w:val="24"/>
          <w:szCs w:val="24"/>
        </w:rPr>
        <w:t xml:space="preserve"> </w:t>
      </w:r>
      <w:r w:rsidR="0084424A" w:rsidRPr="00536008">
        <w:rPr>
          <w:rFonts w:asciiTheme="majorBidi" w:hAnsiTheme="majorBidi" w:cstheme="majorBidi"/>
          <w:sz w:val="24"/>
          <w:szCs w:val="24"/>
        </w:rPr>
        <w:t>T</w:t>
      </w:r>
      <w:r w:rsidR="00ED6C5D" w:rsidRPr="00536008">
        <w:rPr>
          <w:rFonts w:asciiTheme="majorBidi" w:hAnsiTheme="majorBidi" w:cstheme="majorBidi"/>
          <w:sz w:val="24"/>
          <w:szCs w:val="24"/>
        </w:rPr>
        <w:t>he small number of female participants in the</w:t>
      </w:r>
      <w:r w:rsidR="000C6B49" w:rsidRPr="00536008">
        <w:rPr>
          <w:rFonts w:asciiTheme="majorBidi" w:hAnsiTheme="majorBidi" w:cstheme="majorBidi"/>
          <w:sz w:val="24"/>
          <w:szCs w:val="24"/>
        </w:rPr>
        <w:t>se</w:t>
      </w:r>
      <w:r w:rsidR="00ED6C5D" w:rsidRPr="00536008">
        <w:rPr>
          <w:rFonts w:asciiTheme="majorBidi" w:hAnsiTheme="majorBidi" w:cstheme="majorBidi"/>
          <w:sz w:val="24"/>
          <w:szCs w:val="24"/>
        </w:rPr>
        <w:t xml:space="preserve"> studies may reduce the statistical power to detect</w:t>
      </w:r>
      <w:r w:rsidR="00CA7B42" w:rsidRPr="00536008">
        <w:rPr>
          <w:rFonts w:asciiTheme="majorBidi" w:hAnsiTheme="majorBidi" w:cstheme="majorBidi"/>
          <w:sz w:val="24"/>
          <w:szCs w:val="24"/>
        </w:rPr>
        <w:t xml:space="preserve"> significant</w:t>
      </w:r>
      <w:r w:rsidR="00ED6C5D" w:rsidRPr="00536008">
        <w:rPr>
          <w:rFonts w:asciiTheme="majorBidi" w:hAnsiTheme="majorBidi" w:cstheme="majorBidi"/>
          <w:sz w:val="24"/>
          <w:szCs w:val="24"/>
        </w:rPr>
        <w:t xml:space="preserve"> effect</w:t>
      </w:r>
      <w:r w:rsidR="00CA7B42" w:rsidRPr="00536008">
        <w:rPr>
          <w:rFonts w:asciiTheme="majorBidi" w:hAnsiTheme="majorBidi" w:cstheme="majorBidi"/>
          <w:sz w:val="24"/>
          <w:szCs w:val="24"/>
        </w:rPr>
        <w:t xml:space="preserve"> in this subgroup</w:t>
      </w:r>
      <w:r w:rsidR="000C6B49" w:rsidRPr="00536008">
        <w:rPr>
          <w:rFonts w:asciiTheme="majorBidi" w:hAnsiTheme="majorBidi" w:cstheme="majorBidi"/>
          <w:sz w:val="24"/>
          <w:szCs w:val="24"/>
        </w:rPr>
        <w:t>, which is why</w:t>
      </w:r>
      <w:r w:rsidR="00C84355" w:rsidRPr="00536008">
        <w:rPr>
          <w:rFonts w:asciiTheme="majorBidi" w:hAnsiTheme="majorBidi" w:cstheme="majorBidi"/>
          <w:sz w:val="24"/>
          <w:szCs w:val="24"/>
        </w:rPr>
        <w:t xml:space="preserve"> </w:t>
      </w:r>
      <w:r w:rsidR="00B147B8" w:rsidRPr="00536008">
        <w:rPr>
          <w:rFonts w:asciiTheme="majorBidi" w:hAnsiTheme="majorBidi" w:cstheme="majorBidi"/>
          <w:sz w:val="24"/>
          <w:szCs w:val="24"/>
        </w:rPr>
        <w:t>it is</w:t>
      </w:r>
      <w:r w:rsidR="00ED6C5D" w:rsidRPr="00536008">
        <w:rPr>
          <w:rFonts w:asciiTheme="majorBidi" w:hAnsiTheme="majorBidi" w:cstheme="majorBidi"/>
          <w:sz w:val="24"/>
          <w:szCs w:val="24"/>
        </w:rPr>
        <w:t xml:space="preserve"> important to interpret these results cautiously</w:t>
      </w:r>
      <w:r w:rsidR="00DA18A5" w:rsidRPr="00536008">
        <w:rPr>
          <w:rFonts w:asciiTheme="majorBidi" w:hAnsiTheme="majorBidi" w:cstheme="majorBidi"/>
          <w:sz w:val="24"/>
          <w:szCs w:val="24"/>
        </w:rPr>
        <w:t xml:space="preserve">. </w:t>
      </w:r>
      <w:r w:rsidR="0033373C" w:rsidRPr="00536008">
        <w:rPr>
          <w:rFonts w:asciiTheme="majorBidi" w:hAnsiTheme="majorBidi" w:cstheme="majorBidi"/>
          <w:sz w:val="24"/>
          <w:szCs w:val="24"/>
        </w:rPr>
        <w:t xml:space="preserve">Without a more extensive body of literature and larger sample sizes, it is challenging to draw </w:t>
      </w:r>
      <w:r w:rsidR="00AE2EA1" w:rsidRPr="00536008">
        <w:rPr>
          <w:rFonts w:asciiTheme="majorBidi" w:hAnsiTheme="majorBidi" w:cstheme="majorBidi"/>
          <w:sz w:val="24"/>
          <w:szCs w:val="24"/>
        </w:rPr>
        <w:t xml:space="preserve">a </w:t>
      </w:r>
      <w:r w:rsidR="0033373C" w:rsidRPr="00536008">
        <w:rPr>
          <w:rFonts w:asciiTheme="majorBidi" w:hAnsiTheme="majorBidi" w:cstheme="majorBidi"/>
          <w:sz w:val="24"/>
          <w:szCs w:val="24"/>
        </w:rPr>
        <w:t xml:space="preserve">definitive conclusion about the </w:t>
      </w:r>
      <w:r w:rsidR="00B8383B" w:rsidRPr="00536008">
        <w:rPr>
          <w:rFonts w:asciiTheme="majorBidi" w:hAnsiTheme="majorBidi" w:cstheme="majorBidi"/>
          <w:sz w:val="24"/>
          <w:szCs w:val="24"/>
        </w:rPr>
        <w:t>sex</w:t>
      </w:r>
      <w:r w:rsidR="0033373C" w:rsidRPr="00536008">
        <w:rPr>
          <w:rFonts w:asciiTheme="majorBidi" w:hAnsiTheme="majorBidi" w:cstheme="majorBidi"/>
          <w:sz w:val="24"/>
          <w:szCs w:val="24"/>
        </w:rPr>
        <w:t xml:space="preserve">-specific effects of </w:t>
      </w:r>
      <w:r w:rsidR="00CD4579" w:rsidRPr="00536008">
        <w:rPr>
          <w:rFonts w:asciiTheme="majorBidi" w:hAnsiTheme="majorBidi" w:cstheme="majorBidi"/>
          <w:sz w:val="24"/>
          <w:szCs w:val="24"/>
        </w:rPr>
        <w:t>cold exposure</w:t>
      </w:r>
      <w:r w:rsidR="0033373C" w:rsidRPr="00536008">
        <w:rPr>
          <w:rFonts w:asciiTheme="majorBidi" w:hAnsiTheme="majorBidi" w:cstheme="majorBidi"/>
          <w:sz w:val="24"/>
          <w:szCs w:val="24"/>
        </w:rPr>
        <w:t xml:space="preserve"> on cardiovascular and</w:t>
      </w:r>
      <w:r w:rsidR="009E44AA" w:rsidRPr="00536008">
        <w:rPr>
          <w:rFonts w:asciiTheme="majorBidi" w:hAnsiTheme="majorBidi" w:cstheme="majorBidi"/>
          <w:sz w:val="24"/>
          <w:szCs w:val="24"/>
        </w:rPr>
        <w:t xml:space="preserve"> cardiac </w:t>
      </w:r>
      <w:r w:rsidR="00181618" w:rsidRPr="00536008">
        <w:rPr>
          <w:rFonts w:asciiTheme="majorBidi" w:hAnsiTheme="majorBidi" w:cstheme="majorBidi"/>
          <w:sz w:val="24"/>
          <w:szCs w:val="24"/>
        </w:rPr>
        <w:t xml:space="preserve">autonomic </w:t>
      </w:r>
      <w:r w:rsidR="009E44AA" w:rsidRPr="00536008">
        <w:rPr>
          <w:rFonts w:asciiTheme="majorBidi" w:hAnsiTheme="majorBidi" w:cstheme="majorBidi"/>
          <w:sz w:val="24"/>
          <w:szCs w:val="24"/>
        </w:rPr>
        <w:t xml:space="preserve">control </w:t>
      </w:r>
      <w:r w:rsidR="00AE2EA1" w:rsidRPr="00536008">
        <w:rPr>
          <w:rFonts w:asciiTheme="majorBidi" w:hAnsiTheme="majorBidi" w:cstheme="majorBidi"/>
          <w:sz w:val="24"/>
          <w:szCs w:val="24"/>
        </w:rPr>
        <w:t>outcomes</w:t>
      </w:r>
      <w:r w:rsidR="0033373C" w:rsidRPr="00536008">
        <w:rPr>
          <w:rFonts w:asciiTheme="majorBidi" w:hAnsiTheme="majorBidi" w:cstheme="majorBidi"/>
          <w:sz w:val="24"/>
          <w:szCs w:val="24"/>
        </w:rPr>
        <w:t xml:space="preserve">. </w:t>
      </w:r>
    </w:p>
    <w:p w14:paraId="0058FE43" w14:textId="0EEA80F7" w:rsidR="00341BCA" w:rsidRPr="00536008" w:rsidRDefault="00763B2A" w:rsidP="009655D2">
      <w:pPr>
        <w:pStyle w:val="Paragraphedeliste"/>
        <w:spacing w:line="360" w:lineRule="auto"/>
        <w:ind w:left="0" w:firstLine="284"/>
        <w:jc w:val="both"/>
        <w:rPr>
          <w:rFonts w:asciiTheme="majorBidi" w:hAnsiTheme="majorBidi" w:cstheme="majorBidi"/>
          <w:sz w:val="24"/>
          <w:szCs w:val="24"/>
        </w:rPr>
      </w:pPr>
      <w:r w:rsidRPr="00536008">
        <w:rPr>
          <w:rFonts w:asciiTheme="majorBidi" w:hAnsiTheme="majorBidi" w:cstheme="majorBidi"/>
          <w:sz w:val="24"/>
          <w:szCs w:val="24"/>
        </w:rPr>
        <w:t>Our finding</w:t>
      </w:r>
      <w:r w:rsidR="00DD0BC5" w:rsidRPr="00536008">
        <w:rPr>
          <w:rFonts w:asciiTheme="majorBidi" w:hAnsiTheme="majorBidi" w:cstheme="majorBidi"/>
          <w:sz w:val="24"/>
          <w:szCs w:val="24"/>
        </w:rPr>
        <w:t>s</w:t>
      </w:r>
      <w:r w:rsidRPr="00536008">
        <w:rPr>
          <w:rFonts w:asciiTheme="majorBidi" w:hAnsiTheme="majorBidi" w:cstheme="majorBidi"/>
          <w:sz w:val="24"/>
          <w:szCs w:val="24"/>
        </w:rPr>
        <w:t xml:space="preserve"> also </w:t>
      </w:r>
      <w:r w:rsidR="0096711B" w:rsidRPr="00536008">
        <w:rPr>
          <w:rFonts w:asciiTheme="majorBidi" w:hAnsiTheme="majorBidi" w:cstheme="majorBidi"/>
          <w:sz w:val="24"/>
          <w:szCs w:val="24"/>
        </w:rPr>
        <w:t>showed</w:t>
      </w:r>
      <w:r w:rsidR="00C84355" w:rsidRPr="00536008">
        <w:rPr>
          <w:rFonts w:asciiTheme="majorBidi" w:hAnsiTheme="majorBidi" w:cstheme="majorBidi"/>
          <w:sz w:val="24"/>
          <w:szCs w:val="24"/>
        </w:rPr>
        <w:t xml:space="preserve"> </w:t>
      </w:r>
      <w:r w:rsidRPr="00536008">
        <w:rPr>
          <w:rFonts w:asciiTheme="majorBidi" w:hAnsiTheme="majorBidi" w:cstheme="majorBidi"/>
          <w:sz w:val="24"/>
          <w:szCs w:val="24"/>
        </w:rPr>
        <w:t>that</w:t>
      </w:r>
      <w:r w:rsidR="0096711B" w:rsidRPr="00536008">
        <w:rPr>
          <w:rFonts w:asciiTheme="majorBidi" w:hAnsiTheme="majorBidi" w:cstheme="majorBidi"/>
          <w:sz w:val="24"/>
          <w:szCs w:val="24"/>
        </w:rPr>
        <w:t xml:space="preserve"> while</w:t>
      </w:r>
      <w:r w:rsidR="005E0925" w:rsidRPr="00536008">
        <w:rPr>
          <w:rFonts w:asciiTheme="majorBidi" w:hAnsiTheme="majorBidi" w:cstheme="majorBidi"/>
          <w:sz w:val="24"/>
          <w:szCs w:val="24"/>
        </w:rPr>
        <w:t xml:space="preserve"> </w:t>
      </w:r>
      <w:r w:rsidRPr="00536008">
        <w:rPr>
          <w:rFonts w:asciiTheme="majorBidi" w:hAnsiTheme="majorBidi" w:cstheme="majorBidi"/>
          <w:sz w:val="24"/>
          <w:szCs w:val="24"/>
        </w:rPr>
        <w:t xml:space="preserve">BMI and body fat percentage do not significantly </w:t>
      </w:r>
      <w:r w:rsidR="00FC37C4" w:rsidRPr="00536008">
        <w:rPr>
          <w:rFonts w:asciiTheme="majorBidi" w:hAnsiTheme="majorBidi" w:cstheme="majorBidi"/>
          <w:sz w:val="24"/>
          <w:szCs w:val="24"/>
        </w:rPr>
        <w:t>affect cardiovascular</w:t>
      </w:r>
      <w:r w:rsidRPr="00536008">
        <w:rPr>
          <w:rFonts w:asciiTheme="majorBidi" w:hAnsiTheme="majorBidi" w:cstheme="majorBidi"/>
          <w:sz w:val="24"/>
          <w:szCs w:val="24"/>
        </w:rPr>
        <w:t xml:space="preserve"> variables</w:t>
      </w:r>
      <w:r w:rsidR="005E0925" w:rsidRPr="00536008">
        <w:rPr>
          <w:rFonts w:asciiTheme="majorBidi" w:hAnsiTheme="majorBidi" w:cstheme="majorBidi"/>
          <w:sz w:val="24"/>
          <w:szCs w:val="24"/>
        </w:rPr>
        <w:t>,</w:t>
      </w:r>
      <w:r w:rsidR="00C84355" w:rsidRPr="00536008">
        <w:rPr>
          <w:rFonts w:asciiTheme="majorBidi" w:hAnsiTheme="majorBidi" w:cstheme="majorBidi"/>
          <w:sz w:val="24"/>
          <w:szCs w:val="24"/>
        </w:rPr>
        <w:t xml:space="preserve"> </w:t>
      </w:r>
      <w:r w:rsidRPr="00536008">
        <w:rPr>
          <w:rFonts w:asciiTheme="majorBidi" w:hAnsiTheme="majorBidi" w:cstheme="majorBidi"/>
          <w:sz w:val="24"/>
          <w:szCs w:val="24"/>
        </w:rPr>
        <w:t>they significantly affect</w:t>
      </w:r>
      <w:r w:rsidR="00C84355" w:rsidRPr="00536008">
        <w:rPr>
          <w:rFonts w:asciiTheme="majorBidi" w:hAnsiTheme="majorBidi" w:cstheme="majorBidi"/>
          <w:sz w:val="24"/>
          <w:szCs w:val="24"/>
        </w:rPr>
        <w:t xml:space="preserve"> </w:t>
      </w:r>
      <w:r w:rsidRPr="00536008">
        <w:rPr>
          <w:rFonts w:asciiTheme="majorBidi" w:hAnsiTheme="majorBidi" w:cstheme="majorBidi"/>
          <w:sz w:val="24"/>
          <w:szCs w:val="24"/>
        </w:rPr>
        <w:t>heart rate variability</w:t>
      </w:r>
      <w:r w:rsidR="00B80D97" w:rsidRPr="00536008">
        <w:rPr>
          <w:rFonts w:asciiTheme="majorBidi" w:hAnsiTheme="majorBidi" w:cstheme="majorBidi"/>
          <w:sz w:val="24"/>
          <w:szCs w:val="24"/>
        </w:rPr>
        <w:t xml:space="preserve">, </w:t>
      </w:r>
      <w:r w:rsidRPr="00536008">
        <w:rPr>
          <w:rFonts w:asciiTheme="majorBidi" w:hAnsiTheme="majorBidi" w:cstheme="majorBidi"/>
          <w:sz w:val="24"/>
          <w:szCs w:val="24"/>
        </w:rPr>
        <w:t xml:space="preserve">specifically the RR interval. </w:t>
      </w:r>
      <w:r w:rsidR="009C0944" w:rsidRPr="00536008">
        <w:rPr>
          <w:rFonts w:asciiTheme="majorBidi" w:hAnsiTheme="majorBidi" w:cstheme="majorBidi"/>
          <w:sz w:val="24"/>
          <w:szCs w:val="24"/>
        </w:rPr>
        <w:t>G</w:t>
      </w:r>
      <w:r w:rsidR="000F5A16" w:rsidRPr="00536008">
        <w:rPr>
          <w:rFonts w:asciiTheme="majorBidi" w:hAnsiTheme="majorBidi" w:cstheme="majorBidi"/>
          <w:sz w:val="24"/>
          <w:szCs w:val="24"/>
        </w:rPr>
        <w:t>reater</w:t>
      </w:r>
      <w:r w:rsidR="00B80D97" w:rsidRPr="00536008">
        <w:rPr>
          <w:rFonts w:asciiTheme="majorBidi" w:hAnsiTheme="majorBidi" w:cstheme="majorBidi"/>
          <w:sz w:val="24"/>
          <w:szCs w:val="24"/>
        </w:rPr>
        <w:t xml:space="preserve"> increase in RR interval outcomes was observed</w:t>
      </w:r>
      <w:r w:rsidR="004F66DB" w:rsidRPr="00536008">
        <w:rPr>
          <w:rFonts w:asciiTheme="majorBidi" w:hAnsiTheme="majorBidi" w:cstheme="majorBidi"/>
          <w:sz w:val="24"/>
          <w:szCs w:val="24"/>
        </w:rPr>
        <w:t xml:space="preserve"> in</w:t>
      </w:r>
      <w:r w:rsidR="00B80D97" w:rsidRPr="00536008">
        <w:rPr>
          <w:rFonts w:asciiTheme="majorBidi" w:hAnsiTheme="majorBidi" w:cstheme="majorBidi"/>
          <w:sz w:val="24"/>
          <w:szCs w:val="24"/>
        </w:rPr>
        <w:t xml:space="preserve"> overweight compared to normal weight</w:t>
      </w:r>
      <w:r w:rsidR="0096711B" w:rsidRPr="00536008">
        <w:rPr>
          <w:rFonts w:asciiTheme="majorBidi" w:hAnsiTheme="majorBidi" w:cstheme="majorBidi"/>
          <w:sz w:val="24"/>
          <w:szCs w:val="24"/>
        </w:rPr>
        <w:t xml:space="preserve"> individuals</w:t>
      </w:r>
      <w:r w:rsidR="00AB7C09" w:rsidRPr="00536008">
        <w:rPr>
          <w:rFonts w:asciiTheme="majorBidi" w:hAnsiTheme="majorBidi" w:cstheme="majorBidi"/>
          <w:sz w:val="24"/>
          <w:szCs w:val="24"/>
        </w:rPr>
        <w:t xml:space="preserve">. This finding </w:t>
      </w:r>
      <w:r w:rsidR="002221D6" w:rsidRPr="00536008">
        <w:rPr>
          <w:rFonts w:asciiTheme="majorBidi" w:hAnsiTheme="majorBidi" w:cstheme="majorBidi"/>
          <w:sz w:val="24"/>
          <w:szCs w:val="24"/>
        </w:rPr>
        <w:t xml:space="preserve">may </w:t>
      </w:r>
      <w:r w:rsidR="00AB7C09" w:rsidRPr="00536008">
        <w:rPr>
          <w:rFonts w:asciiTheme="majorBidi" w:hAnsiTheme="majorBidi" w:cstheme="majorBidi"/>
          <w:sz w:val="24"/>
          <w:szCs w:val="24"/>
        </w:rPr>
        <w:t>sugges</w:t>
      </w:r>
      <w:r w:rsidR="002221D6" w:rsidRPr="00536008">
        <w:rPr>
          <w:rFonts w:asciiTheme="majorBidi" w:hAnsiTheme="majorBidi" w:cstheme="majorBidi"/>
          <w:sz w:val="24"/>
          <w:szCs w:val="24"/>
        </w:rPr>
        <w:t>t</w:t>
      </w:r>
      <w:r w:rsidR="00AB7C09" w:rsidRPr="00536008">
        <w:rPr>
          <w:rFonts w:asciiTheme="majorBidi" w:hAnsiTheme="majorBidi" w:cstheme="majorBidi"/>
          <w:sz w:val="24"/>
          <w:szCs w:val="24"/>
        </w:rPr>
        <w:t xml:space="preserve"> a more pronounced compensatory parasympathetic response</w:t>
      </w:r>
      <w:r w:rsidR="00991CF9" w:rsidRPr="00536008">
        <w:rPr>
          <w:rFonts w:asciiTheme="majorBidi" w:hAnsiTheme="majorBidi" w:cstheme="majorBidi"/>
          <w:sz w:val="24"/>
          <w:szCs w:val="24"/>
        </w:rPr>
        <w:t xml:space="preserve">, </w:t>
      </w:r>
      <w:r w:rsidR="00AB7C09" w:rsidRPr="00536008">
        <w:rPr>
          <w:rFonts w:asciiTheme="majorBidi" w:hAnsiTheme="majorBidi" w:cstheme="majorBidi"/>
          <w:sz w:val="24"/>
          <w:szCs w:val="24"/>
        </w:rPr>
        <w:t>possibly due to different baseline autonomic balance or a different adaptive mechanism to cold stress. In fact, excess body fat, particularly visceral fat</w:t>
      </w:r>
      <w:r w:rsidR="0096711B" w:rsidRPr="00536008">
        <w:rPr>
          <w:rFonts w:asciiTheme="majorBidi" w:hAnsiTheme="majorBidi" w:cstheme="majorBidi"/>
          <w:sz w:val="24"/>
          <w:szCs w:val="24"/>
        </w:rPr>
        <w:t>,</w:t>
      </w:r>
      <w:r w:rsidR="00AB7C09" w:rsidRPr="00536008">
        <w:rPr>
          <w:rFonts w:asciiTheme="majorBidi" w:hAnsiTheme="majorBidi" w:cstheme="majorBidi"/>
          <w:sz w:val="24"/>
          <w:szCs w:val="24"/>
        </w:rPr>
        <w:t xml:space="preserve"> may be associated with pro-inflammatory cytokine secretion, leading to an increased sympathetic tone </w:t>
      </w:r>
      <w:r w:rsidR="00AB7C09" w:rsidRPr="00536008">
        <w:rPr>
          <w:rFonts w:asciiTheme="majorBidi" w:hAnsiTheme="majorBidi" w:cstheme="majorBidi"/>
          <w:sz w:val="24"/>
          <w:szCs w:val="24"/>
        </w:rPr>
        <w:fldChar w:fldCharType="begin"/>
      </w:r>
      <w:r w:rsidR="009655D2" w:rsidRPr="00536008">
        <w:rPr>
          <w:rFonts w:asciiTheme="majorBidi" w:hAnsiTheme="majorBidi" w:cstheme="majorBidi"/>
          <w:sz w:val="24"/>
          <w:szCs w:val="24"/>
        </w:rPr>
        <w:instrText xml:space="preserve"> ADDIN ZOTERO_ITEM CSL_CITATION {"citationID":"RUh8UxH7","properties":{"formattedCitation":"(Hillebrand et al., 2014)","plainCitation":"(Hillebrand et al., 2014)","noteIndex":0},"citationItems":[{"id":3814,"uris":["http://zotero.org/users/6397032/items/7R3TF8MM"],"itemData":{"id":3814,"type":"article-journal","abstract":"OBJECTIVE: Obesity is associated with sympathetic activation, but the role of different fat depots is unclear. The association between body fat, specifically visceral fat, and electrocardiographic measures of sympathetic activation in a population with structurally normal hearts was investigated.\nMETHODS: In this cross-sectional baseline analysis of the Netherlands Epidemiology of Obesity study, body fat percentage was assessed with BIA and abdominal subcutaneous (SAT) and visceral adipose tissue (VAT) with magnetic resonance (MR) imaging. Mean heart rate (HR) and five other electrocardiographic measures of sympathetic activation were calculated. We performed multivariate linear regression analyses.\nRESULTS: In 868 participants with a mean age(SD) of 55(6) years, BMI of 26(4) kg/m(2) , 47% men, body fat was associated with HR and two other measures of sympathetic activation. Per sex-specific SD total body fat, the difference in HR was 1.9 beats/min (95% CI: 1.0, 2.9; P &lt; 0.001) and per SD waist circumference 2.1 beats/min (95% CI: 1.3, 2.9; P &lt; 0.001). The difference in HR per SD VAT was 2.1 beats/min (95% CI: 1.3, 3.0; P &lt; 0.001).\nCONCLUSIONS: Body fat, especially visceral fat, was associated with electrocardiographic measures of sympathetic activation. Our study implies that already before the onset of cardiovascular disease, excess (visceral) body fat is associated with sympathetic activation.","container-title":"Obesity (Silver Spring, Md.)","DOI":"10.1002/oby.20709","ISSN":"1930-739X","issue":"6","journalAbbreviation":"Obesity (Silver Spring)","language":"eng","note":"PMID: 24458875","page":"1553-1559","source":"PubMed","title":"Body fat, especially visceral fat, is associated with electrocardiographic measures of sympathetic activation","volume":"22","author":[{"family":"Hillebrand","given":"Stefanie"},{"family":"Mutsert","given":"Renée","non-dropping-particle":"de"},{"family":"Christen","given":"Tim"},{"family":"Maan","given":"Arie C."},{"family":"Jukema","given":"J. Wouter"},{"family":"Lamb","given":"Hildo J."},{"family":"Roos","given":"Albert","non-dropping-particle":"de"},{"family":"Rosendaal","given":"Frits R."},{"family":"Heijer","given":"Martin","non-dropping-particle":"den"},{"family":"Swenne","given":"Cees A."},{"literal":"NEO Study Group"}],"issued":{"date-parts":[["2014",6]]}}}],"schema":"https://github.com/citation-style-language/schema/raw/master/csl-citation.json"} </w:instrText>
      </w:r>
      <w:r w:rsidR="00AB7C09" w:rsidRPr="00536008">
        <w:rPr>
          <w:rFonts w:asciiTheme="majorBidi" w:hAnsiTheme="majorBidi" w:cstheme="majorBidi"/>
          <w:sz w:val="24"/>
          <w:szCs w:val="24"/>
        </w:rPr>
        <w:fldChar w:fldCharType="separate"/>
      </w:r>
      <w:r w:rsidR="009655D2" w:rsidRPr="00536008">
        <w:rPr>
          <w:rFonts w:ascii="Times New Roman" w:hAnsi="Times New Roman" w:cs="Times New Roman"/>
          <w:sz w:val="24"/>
        </w:rPr>
        <w:t>(Hillebrand et al., 2014)</w:t>
      </w:r>
      <w:r w:rsidR="00AB7C09" w:rsidRPr="00536008">
        <w:rPr>
          <w:rFonts w:asciiTheme="majorBidi" w:hAnsiTheme="majorBidi" w:cstheme="majorBidi"/>
          <w:sz w:val="24"/>
          <w:szCs w:val="24"/>
        </w:rPr>
        <w:fldChar w:fldCharType="end"/>
      </w:r>
      <w:r w:rsidR="00AB7C09" w:rsidRPr="00536008">
        <w:rPr>
          <w:rFonts w:asciiTheme="majorBidi" w:hAnsiTheme="majorBidi" w:cstheme="majorBidi"/>
          <w:sz w:val="24"/>
          <w:szCs w:val="24"/>
        </w:rPr>
        <w:t>.</w:t>
      </w:r>
      <w:r w:rsidR="00B2198F" w:rsidRPr="00536008">
        <w:rPr>
          <w:rFonts w:asciiTheme="majorBidi" w:hAnsiTheme="majorBidi" w:cstheme="majorBidi"/>
          <w:sz w:val="24"/>
          <w:szCs w:val="24"/>
        </w:rPr>
        <w:t xml:space="preserve"> </w:t>
      </w:r>
      <w:r w:rsidR="00AB7C09" w:rsidRPr="00536008">
        <w:rPr>
          <w:rFonts w:asciiTheme="majorBidi" w:hAnsiTheme="majorBidi" w:cstheme="majorBidi"/>
          <w:sz w:val="24"/>
          <w:szCs w:val="24"/>
        </w:rPr>
        <w:t xml:space="preserve">Conversely, normal-weight individuals </w:t>
      </w:r>
      <w:r w:rsidR="0096711B" w:rsidRPr="00536008">
        <w:rPr>
          <w:rFonts w:asciiTheme="majorBidi" w:hAnsiTheme="majorBidi" w:cstheme="majorBidi"/>
          <w:sz w:val="24"/>
          <w:szCs w:val="24"/>
        </w:rPr>
        <w:t>manifested</w:t>
      </w:r>
      <w:r w:rsidR="00C84355" w:rsidRPr="00536008">
        <w:rPr>
          <w:rFonts w:asciiTheme="majorBidi" w:hAnsiTheme="majorBidi" w:cstheme="majorBidi"/>
          <w:sz w:val="24"/>
          <w:szCs w:val="24"/>
        </w:rPr>
        <w:t xml:space="preserve"> </w:t>
      </w:r>
      <w:r w:rsidR="00AB7C09" w:rsidRPr="00536008">
        <w:rPr>
          <w:rFonts w:asciiTheme="majorBidi" w:hAnsiTheme="majorBidi" w:cstheme="majorBidi"/>
          <w:sz w:val="24"/>
          <w:szCs w:val="24"/>
        </w:rPr>
        <w:t>a more significant effect on HF and LF outcomes post-</w:t>
      </w:r>
      <w:r w:rsidR="00596A0F" w:rsidRPr="00536008">
        <w:rPr>
          <w:rFonts w:ascii="Times New Roman" w:hAnsi="Times New Roman" w:cs="Times New Roman"/>
          <w:sz w:val="24"/>
        </w:rPr>
        <w:t>cryostimulation,</w:t>
      </w:r>
      <w:r w:rsidR="00AB7C09" w:rsidRPr="00536008">
        <w:rPr>
          <w:rFonts w:asciiTheme="majorBidi" w:hAnsiTheme="majorBidi" w:cstheme="majorBidi"/>
          <w:sz w:val="24"/>
          <w:szCs w:val="24"/>
        </w:rPr>
        <w:t xml:space="preserve"> with no notable impact of body fat percentage. </w:t>
      </w:r>
      <w:r w:rsidR="00CB4A61" w:rsidRPr="00536008">
        <w:rPr>
          <w:rFonts w:asciiTheme="majorBidi" w:hAnsiTheme="majorBidi" w:cstheme="majorBidi"/>
          <w:sz w:val="24"/>
          <w:szCs w:val="24"/>
        </w:rPr>
        <w:t xml:space="preserve">These contradictory findings highlight that the exact mechanisms </w:t>
      </w:r>
      <w:r w:rsidR="0096711B" w:rsidRPr="00536008">
        <w:rPr>
          <w:rFonts w:asciiTheme="majorBidi" w:hAnsiTheme="majorBidi" w:cstheme="majorBidi"/>
          <w:sz w:val="24"/>
          <w:szCs w:val="24"/>
        </w:rPr>
        <w:t>through which</w:t>
      </w:r>
      <w:r w:rsidR="00C84355" w:rsidRPr="00536008">
        <w:rPr>
          <w:rFonts w:asciiTheme="majorBidi" w:hAnsiTheme="majorBidi" w:cstheme="majorBidi"/>
          <w:sz w:val="24"/>
          <w:szCs w:val="24"/>
        </w:rPr>
        <w:t xml:space="preserve"> </w:t>
      </w:r>
      <w:r w:rsidR="00596A0F" w:rsidRPr="00536008">
        <w:rPr>
          <w:rFonts w:ascii="Times New Roman" w:hAnsi="Times New Roman" w:cs="Times New Roman"/>
          <w:sz w:val="24"/>
        </w:rPr>
        <w:t>cryostimulation</w:t>
      </w:r>
      <w:r w:rsidR="00596A0F" w:rsidRPr="00536008">
        <w:rPr>
          <w:rFonts w:asciiTheme="majorBidi" w:hAnsiTheme="majorBidi" w:cstheme="majorBidi"/>
          <w:sz w:val="24"/>
          <w:szCs w:val="24"/>
        </w:rPr>
        <w:t xml:space="preserve"> </w:t>
      </w:r>
      <w:r w:rsidR="00CB4A61" w:rsidRPr="00536008">
        <w:rPr>
          <w:rFonts w:asciiTheme="majorBidi" w:hAnsiTheme="majorBidi" w:cstheme="majorBidi"/>
          <w:sz w:val="24"/>
          <w:szCs w:val="24"/>
        </w:rPr>
        <w:t>affects autonomic function, especially in relation to body composition,</w:t>
      </w:r>
      <w:r w:rsidR="00C84355" w:rsidRPr="00536008">
        <w:rPr>
          <w:rFonts w:asciiTheme="majorBidi" w:hAnsiTheme="majorBidi" w:cstheme="majorBidi"/>
          <w:sz w:val="24"/>
          <w:szCs w:val="24"/>
        </w:rPr>
        <w:t xml:space="preserve"> </w:t>
      </w:r>
      <w:r w:rsidR="0096711B" w:rsidRPr="00536008">
        <w:rPr>
          <w:rFonts w:asciiTheme="majorBidi" w:hAnsiTheme="majorBidi" w:cstheme="majorBidi"/>
          <w:sz w:val="24"/>
          <w:szCs w:val="24"/>
        </w:rPr>
        <w:t>remain</w:t>
      </w:r>
      <w:r w:rsidR="00CB4A61" w:rsidRPr="00536008">
        <w:rPr>
          <w:rFonts w:asciiTheme="majorBidi" w:hAnsiTheme="majorBidi" w:cstheme="majorBidi"/>
          <w:sz w:val="24"/>
          <w:szCs w:val="24"/>
        </w:rPr>
        <w:t xml:space="preserve"> an area of ongoing research. Additionally, </w:t>
      </w:r>
      <w:r w:rsidR="0096711B" w:rsidRPr="00536008">
        <w:rPr>
          <w:rFonts w:asciiTheme="majorBidi" w:hAnsiTheme="majorBidi" w:cstheme="majorBidi"/>
          <w:sz w:val="24"/>
          <w:szCs w:val="24"/>
        </w:rPr>
        <w:t>we wish to emphasize</w:t>
      </w:r>
      <w:r w:rsidR="00C84355" w:rsidRPr="00536008">
        <w:rPr>
          <w:rFonts w:asciiTheme="majorBidi" w:hAnsiTheme="majorBidi" w:cstheme="majorBidi"/>
          <w:sz w:val="24"/>
          <w:szCs w:val="24"/>
        </w:rPr>
        <w:t xml:space="preserve"> </w:t>
      </w:r>
      <w:r w:rsidR="00CB4A61" w:rsidRPr="00536008">
        <w:rPr>
          <w:rFonts w:asciiTheme="majorBidi" w:hAnsiTheme="majorBidi" w:cstheme="majorBidi"/>
          <w:sz w:val="24"/>
          <w:szCs w:val="24"/>
        </w:rPr>
        <w:t xml:space="preserve">to highlight </w:t>
      </w:r>
      <w:r w:rsidR="00DD0BC5" w:rsidRPr="00536008">
        <w:rPr>
          <w:rFonts w:asciiTheme="majorBidi" w:hAnsiTheme="majorBidi" w:cstheme="majorBidi"/>
          <w:sz w:val="24"/>
          <w:szCs w:val="24"/>
        </w:rPr>
        <w:t xml:space="preserve">that the </w:t>
      </w:r>
      <w:r w:rsidR="00CB4A61" w:rsidRPr="00536008">
        <w:rPr>
          <w:rFonts w:asciiTheme="majorBidi" w:hAnsiTheme="majorBidi" w:cstheme="majorBidi"/>
          <w:sz w:val="24"/>
          <w:szCs w:val="24"/>
        </w:rPr>
        <w:t xml:space="preserve">studies </w:t>
      </w:r>
      <w:r w:rsidR="0096711B" w:rsidRPr="00536008">
        <w:rPr>
          <w:rFonts w:asciiTheme="majorBidi" w:hAnsiTheme="majorBidi" w:cstheme="majorBidi"/>
          <w:sz w:val="24"/>
          <w:szCs w:val="24"/>
        </w:rPr>
        <w:t xml:space="preserve">included </w:t>
      </w:r>
      <w:r w:rsidR="00CB4A61" w:rsidRPr="00536008">
        <w:rPr>
          <w:rFonts w:asciiTheme="majorBidi" w:hAnsiTheme="majorBidi" w:cstheme="majorBidi"/>
          <w:sz w:val="24"/>
          <w:szCs w:val="24"/>
        </w:rPr>
        <w:t>in our meta-analysis did not specifically focus on examining the interaction between BMI categories. Consequently, the sample sizes for each BMI group may</w:t>
      </w:r>
      <w:r w:rsidR="003F5B05" w:rsidRPr="00536008">
        <w:rPr>
          <w:rFonts w:asciiTheme="majorBidi" w:hAnsiTheme="majorBidi" w:cstheme="majorBidi"/>
          <w:sz w:val="24"/>
          <w:szCs w:val="24"/>
        </w:rPr>
        <w:t xml:space="preserve"> have</w:t>
      </w:r>
      <w:r w:rsidR="00CB4A61" w:rsidRPr="00536008">
        <w:rPr>
          <w:rFonts w:asciiTheme="majorBidi" w:hAnsiTheme="majorBidi" w:cstheme="majorBidi"/>
          <w:sz w:val="24"/>
          <w:szCs w:val="24"/>
        </w:rPr>
        <w:t xml:space="preserve"> be</w:t>
      </w:r>
      <w:r w:rsidR="003F5B05" w:rsidRPr="00536008">
        <w:rPr>
          <w:rFonts w:asciiTheme="majorBidi" w:hAnsiTheme="majorBidi" w:cstheme="majorBidi"/>
          <w:sz w:val="24"/>
          <w:szCs w:val="24"/>
        </w:rPr>
        <w:t>en</w:t>
      </w:r>
      <w:r w:rsidR="00CB4A61" w:rsidRPr="00536008">
        <w:rPr>
          <w:rFonts w:asciiTheme="majorBidi" w:hAnsiTheme="majorBidi" w:cstheme="majorBidi"/>
          <w:sz w:val="24"/>
          <w:szCs w:val="24"/>
        </w:rPr>
        <w:t xml:space="preserve"> insufficient to detect significant differences. A larger sample size and more specific study design could </w:t>
      </w:r>
      <w:r w:rsidR="003F5B05" w:rsidRPr="00536008">
        <w:rPr>
          <w:rFonts w:asciiTheme="majorBidi" w:hAnsiTheme="majorBidi" w:cstheme="majorBidi"/>
          <w:sz w:val="24"/>
          <w:szCs w:val="24"/>
        </w:rPr>
        <w:t xml:space="preserve">help to </w:t>
      </w:r>
      <w:r w:rsidR="00CB4A61" w:rsidRPr="00536008">
        <w:rPr>
          <w:rFonts w:asciiTheme="majorBidi" w:hAnsiTheme="majorBidi" w:cstheme="majorBidi"/>
          <w:sz w:val="24"/>
          <w:szCs w:val="24"/>
        </w:rPr>
        <w:t xml:space="preserve">provide a clearer understanding of any potential associations between BMI categories and cold exposure effects. </w:t>
      </w:r>
    </w:p>
    <w:p w14:paraId="24C2B017" w14:textId="7E53400F" w:rsidR="00171F38" w:rsidRPr="00536008" w:rsidRDefault="00ED41AD" w:rsidP="006843F7">
      <w:pPr>
        <w:pStyle w:val="Paragraphedeliste"/>
        <w:spacing w:line="360" w:lineRule="auto"/>
        <w:ind w:left="0" w:firstLine="284"/>
        <w:jc w:val="both"/>
        <w:rPr>
          <w:rFonts w:asciiTheme="majorBidi" w:hAnsiTheme="majorBidi" w:cstheme="majorBidi"/>
          <w:sz w:val="24"/>
          <w:szCs w:val="24"/>
        </w:rPr>
      </w:pPr>
      <w:r w:rsidRPr="00536008">
        <w:rPr>
          <w:rFonts w:asciiTheme="majorBidi" w:hAnsiTheme="majorBidi" w:cstheme="majorBidi"/>
          <w:sz w:val="24"/>
          <w:szCs w:val="24"/>
        </w:rPr>
        <w:lastRenderedPageBreak/>
        <w:t xml:space="preserve"> </w:t>
      </w:r>
      <w:r w:rsidR="00171F38" w:rsidRPr="00536008">
        <w:rPr>
          <w:rFonts w:asciiTheme="majorBidi" w:hAnsiTheme="majorBidi" w:cstheme="majorBidi"/>
          <w:sz w:val="24"/>
          <w:szCs w:val="24"/>
        </w:rPr>
        <w:t>In our meta-analysis, we refrained from conducting a subgroup analysis to investigate the impact</w:t>
      </w:r>
      <w:r w:rsidR="003F5B05" w:rsidRPr="00536008">
        <w:rPr>
          <w:rFonts w:asciiTheme="majorBidi" w:hAnsiTheme="majorBidi" w:cstheme="majorBidi"/>
          <w:sz w:val="24"/>
          <w:szCs w:val="24"/>
        </w:rPr>
        <w:t xml:space="preserve"> of</w:t>
      </w:r>
      <w:r w:rsidR="00171F38" w:rsidRPr="00536008">
        <w:rPr>
          <w:rFonts w:asciiTheme="majorBidi" w:hAnsiTheme="majorBidi" w:cstheme="majorBidi"/>
          <w:sz w:val="24"/>
          <w:szCs w:val="24"/>
        </w:rPr>
        <w:t xml:space="preserve"> physical level on cold exposure</w:t>
      </w:r>
      <w:r w:rsidR="003F5B05" w:rsidRPr="00536008">
        <w:rPr>
          <w:rFonts w:asciiTheme="majorBidi" w:hAnsiTheme="majorBidi" w:cstheme="majorBidi"/>
          <w:sz w:val="24"/>
          <w:szCs w:val="24"/>
        </w:rPr>
        <w:t xml:space="preserve"> outcomes</w:t>
      </w:r>
      <w:r w:rsidR="00171F38" w:rsidRPr="00536008">
        <w:rPr>
          <w:rFonts w:asciiTheme="majorBidi" w:hAnsiTheme="majorBidi" w:cstheme="majorBidi"/>
          <w:sz w:val="24"/>
          <w:szCs w:val="24"/>
        </w:rPr>
        <w:t>. It is worth noting that only one of the studies included participants who were untrained. In the other selected works, the volunteers were</w:t>
      </w:r>
      <w:r w:rsidR="00C84355" w:rsidRPr="00536008">
        <w:rPr>
          <w:rFonts w:asciiTheme="majorBidi" w:hAnsiTheme="majorBidi" w:cstheme="majorBidi"/>
          <w:sz w:val="24"/>
          <w:szCs w:val="24"/>
        </w:rPr>
        <w:t xml:space="preserve"> </w:t>
      </w:r>
      <w:r w:rsidR="00171F38" w:rsidRPr="00536008">
        <w:rPr>
          <w:rFonts w:asciiTheme="majorBidi" w:hAnsiTheme="majorBidi" w:cstheme="majorBidi"/>
          <w:sz w:val="24"/>
          <w:szCs w:val="24"/>
        </w:rPr>
        <w:t xml:space="preserve">physically active, or </w:t>
      </w:r>
      <w:r w:rsidR="003F5B05" w:rsidRPr="00536008">
        <w:rPr>
          <w:rFonts w:asciiTheme="majorBidi" w:hAnsiTheme="majorBidi" w:cstheme="majorBidi"/>
          <w:sz w:val="24"/>
          <w:szCs w:val="24"/>
        </w:rPr>
        <w:t>else the relevant</w:t>
      </w:r>
      <w:r w:rsidR="00C84355" w:rsidRPr="00536008">
        <w:rPr>
          <w:rFonts w:asciiTheme="majorBidi" w:hAnsiTheme="majorBidi" w:cstheme="majorBidi"/>
          <w:sz w:val="24"/>
          <w:szCs w:val="24"/>
        </w:rPr>
        <w:t xml:space="preserve"> </w:t>
      </w:r>
      <w:r w:rsidR="00171F38" w:rsidRPr="00536008">
        <w:rPr>
          <w:rFonts w:asciiTheme="majorBidi" w:hAnsiTheme="majorBidi" w:cstheme="majorBidi"/>
          <w:sz w:val="24"/>
          <w:szCs w:val="24"/>
        </w:rPr>
        <w:t>information was not available</w:t>
      </w:r>
      <w:r w:rsidR="00953406" w:rsidRPr="00536008">
        <w:rPr>
          <w:rFonts w:asciiTheme="majorBidi" w:hAnsiTheme="majorBidi" w:cstheme="majorBidi"/>
          <w:sz w:val="24"/>
          <w:szCs w:val="24"/>
        </w:rPr>
        <w:t>.</w:t>
      </w:r>
      <w:r w:rsidR="00171F38" w:rsidRPr="00536008">
        <w:rPr>
          <w:rFonts w:asciiTheme="majorBidi" w:hAnsiTheme="majorBidi" w:cstheme="majorBidi"/>
          <w:sz w:val="24"/>
          <w:szCs w:val="24"/>
        </w:rPr>
        <w:t xml:space="preserve"> </w:t>
      </w:r>
      <w:r w:rsidR="00A050A2" w:rsidRPr="00536008">
        <w:rPr>
          <w:rFonts w:asciiTheme="majorBidi" w:hAnsiTheme="majorBidi" w:cstheme="majorBidi"/>
          <w:sz w:val="24"/>
          <w:szCs w:val="24"/>
        </w:rPr>
        <w:t>In addition, our</w:t>
      </w:r>
      <w:r w:rsidR="00BE485B" w:rsidRPr="00536008">
        <w:rPr>
          <w:rFonts w:asciiTheme="majorBidi" w:hAnsiTheme="majorBidi" w:cstheme="majorBidi"/>
          <w:sz w:val="24"/>
          <w:szCs w:val="24"/>
        </w:rPr>
        <w:t xml:space="preserve"> </w:t>
      </w:r>
      <w:r w:rsidR="00A050A2" w:rsidRPr="00536008">
        <w:rPr>
          <w:rFonts w:asciiTheme="majorBidi" w:hAnsiTheme="majorBidi" w:cstheme="majorBidi"/>
          <w:sz w:val="24"/>
          <w:szCs w:val="24"/>
        </w:rPr>
        <w:t>included studies mainly featured young participants, typically under the age of 35. Th</w:t>
      </w:r>
      <w:r w:rsidR="003F5B05" w:rsidRPr="00536008">
        <w:rPr>
          <w:rFonts w:asciiTheme="majorBidi" w:hAnsiTheme="majorBidi" w:cstheme="majorBidi"/>
          <w:sz w:val="24"/>
          <w:szCs w:val="24"/>
        </w:rPr>
        <w:t>eir</w:t>
      </w:r>
      <w:r w:rsidR="00C84355" w:rsidRPr="00536008">
        <w:rPr>
          <w:rFonts w:asciiTheme="majorBidi" w:hAnsiTheme="majorBidi" w:cstheme="majorBidi"/>
          <w:sz w:val="24"/>
          <w:szCs w:val="24"/>
        </w:rPr>
        <w:t xml:space="preserve"> </w:t>
      </w:r>
      <w:r w:rsidR="00A050A2" w:rsidRPr="00536008">
        <w:rPr>
          <w:rFonts w:asciiTheme="majorBidi" w:hAnsiTheme="majorBidi" w:cstheme="majorBidi"/>
          <w:sz w:val="24"/>
          <w:szCs w:val="24"/>
        </w:rPr>
        <w:t>homogeneity suggest</w:t>
      </w:r>
      <w:r w:rsidR="003F5B05" w:rsidRPr="00536008">
        <w:rPr>
          <w:rFonts w:asciiTheme="majorBidi" w:hAnsiTheme="majorBidi" w:cstheme="majorBidi"/>
          <w:sz w:val="24"/>
          <w:szCs w:val="24"/>
        </w:rPr>
        <w:t>s</w:t>
      </w:r>
      <w:r w:rsidR="00A050A2" w:rsidRPr="00536008">
        <w:rPr>
          <w:rFonts w:asciiTheme="majorBidi" w:hAnsiTheme="majorBidi" w:cstheme="majorBidi"/>
          <w:sz w:val="24"/>
          <w:szCs w:val="24"/>
        </w:rPr>
        <w:t xml:space="preserve"> that age</w:t>
      </w:r>
      <w:r w:rsidR="001B71FB" w:rsidRPr="00536008">
        <w:rPr>
          <w:rFonts w:asciiTheme="majorBidi" w:hAnsiTheme="majorBidi" w:cstheme="majorBidi"/>
          <w:sz w:val="24"/>
          <w:szCs w:val="24"/>
          <w:shd w:val="clear" w:color="auto" w:fill="FDFDFD"/>
        </w:rPr>
        <w:t xml:space="preserve"> did not emerge as a significant moderator in our analysis.</w:t>
      </w:r>
      <w:r w:rsidR="001B71FB" w:rsidRPr="00536008">
        <w:rPr>
          <w:rFonts w:asciiTheme="majorBidi" w:hAnsiTheme="majorBidi" w:cstheme="majorBidi"/>
          <w:sz w:val="24"/>
          <w:szCs w:val="24"/>
        </w:rPr>
        <w:t xml:space="preserve"> </w:t>
      </w:r>
      <w:r w:rsidR="00522276" w:rsidRPr="00536008">
        <w:rPr>
          <w:rFonts w:asciiTheme="majorBidi" w:hAnsiTheme="majorBidi" w:cstheme="majorBidi"/>
          <w:sz w:val="24"/>
          <w:szCs w:val="24"/>
        </w:rPr>
        <w:t xml:space="preserve">Therefore, </w:t>
      </w:r>
      <w:r w:rsidR="00171F38" w:rsidRPr="00536008">
        <w:rPr>
          <w:rFonts w:asciiTheme="majorBidi" w:hAnsiTheme="majorBidi" w:cstheme="majorBidi"/>
          <w:sz w:val="24"/>
          <w:szCs w:val="24"/>
        </w:rPr>
        <w:t>limited diversity in</w:t>
      </w:r>
      <w:r w:rsidR="00C84355" w:rsidRPr="00536008">
        <w:rPr>
          <w:rFonts w:asciiTheme="majorBidi" w:hAnsiTheme="majorBidi" w:cstheme="majorBidi"/>
          <w:sz w:val="24"/>
          <w:szCs w:val="24"/>
        </w:rPr>
        <w:t xml:space="preserve"> </w:t>
      </w:r>
      <w:r w:rsidR="00171F38" w:rsidRPr="00536008">
        <w:rPr>
          <w:rFonts w:asciiTheme="majorBidi" w:hAnsiTheme="majorBidi" w:cstheme="majorBidi"/>
          <w:sz w:val="24"/>
          <w:szCs w:val="24"/>
        </w:rPr>
        <w:t>physical activity levels and age range restricted</w:t>
      </w:r>
      <w:r w:rsidR="00C84355" w:rsidRPr="00536008">
        <w:rPr>
          <w:rFonts w:asciiTheme="majorBidi" w:hAnsiTheme="majorBidi" w:cstheme="majorBidi"/>
          <w:sz w:val="24"/>
          <w:szCs w:val="24"/>
        </w:rPr>
        <w:t xml:space="preserve"> </w:t>
      </w:r>
      <w:r w:rsidR="00171F38" w:rsidRPr="00536008">
        <w:rPr>
          <w:rFonts w:asciiTheme="majorBidi" w:hAnsiTheme="majorBidi" w:cstheme="majorBidi"/>
          <w:sz w:val="24"/>
          <w:szCs w:val="24"/>
        </w:rPr>
        <w:t xml:space="preserve">exploration of their impact on cold-induced responses. </w:t>
      </w:r>
      <w:r w:rsidR="00153712" w:rsidRPr="00536008">
        <w:rPr>
          <w:rFonts w:asciiTheme="majorBidi" w:hAnsiTheme="majorBidi" w:cstheme="majorBidi"/>
          <w:sz w:val="24"/>
          <w:szCs w:val="24"/>
        </w:rPr>
        <w:t>F</w:t>
      </w:r>
      <w:r w:rsidR="00171F38" w:rsidRPr="00536008">
        <w:rPr>
          <w:rFonts w:asciiTheme="majorBidi" w:hAnsiTheme="majorBidi" w:cstheme="majorBidi"/>
          <w:sz w:val="24"/>
          <w:szCs w:val="24"/>
        </w:rPr>
        <w:t xml:space="preserve">urther </w:t>
      </w:r>
      <w:r w:rsidR="00F85A4A" w:rsidRPr="00536008">
        <w:rPr>
          <w:rFonts w:asciiTheme="majorBidi" w:hAnsiTheme="majorBidi" w:cstheme="majorBidi"/>
          <w:sz w:val="24"/>
          <w:szCs w:val="24"/>
        </w:rPr>
        <w:t>research</w:t>
      </w:r>
      <w:r w:rsidR="00171F38" w:rsidRPr="00536008">
        <w:rPr>
          <w:rFonts w:asciiTheme="majorBidi" w:hAnsiTheme="majorBidi" w:cstheme="majorBidi"/>
          <w:sz w:val="24"/>
          <w:szCs w:val="24"/>
        </w:rPr>
        <w:t xml:space="preserve"> involving more varied participant characteristics </w:t>
      </w:r>
      <w:r w:rsidR="003F5B05" w:rsidRPr="00536008">
        <w:rPr>
          <w:rFonts w:asciiTheme="majorBidi" w:hAnsiTheme="majorBidi" w:cstheme="majorBidi"/>
          <w:sz w:val="24"/>
          <w:szCs w:val="24"/>
        </w:rPr>
        <w:t>is</w:t>
      </w:r>
      <w:r w:rsidR="00C84355" w:rsidRPr="00536008">
        <w:rPr>
          <w:rFonts w:asciiTheme="majorBidi" w:hAnsiTheme="majorBidi" w:cstheme="majorBidi"/>
          <w:sz w:val="24"/>
          <w:szCs w:val="24"/>
        </w:rPr>
        <w:t xml:space="preserve"> </w:t>
      </w:r>
      <w:r w:rsidR="00171F38" w:rsidRPr="00536008">
        <w:rPr>
          <w:rFonts w:asciiTheme="majorBidi" w:hAnsiTheme="majorBidi" w:cstheme="majorBidi"/>
          <w:sz w:val="24"/>
          <w:szCs w:val="24"/>
        </w:rPr>
        <w:t xml:space="preserve">necessary. </w:t>
      </w:r>
    </w:p>
    <w:p w14:paraId="29CFA061" w14:textId="388229B9" w:rsidR="008B1161" w:rsidRPr="00536008" w:rsidRDefault="00B01DEF" w:rsidP="009655D2">
      <w:pPr>
        <w:pStyle w:val="Paragraphedeliste"/>
        <w:spacing w:line="360" w:lineRule="auto"/>
        <w:ind w:left="0" w:firstLine="284"/>
        <w:jc w:val="both"/>
        <w:rPr>
          <w:rFonts w:asciiTheme="majorBidi" w:hAnsiTheme="majorBidi" w:cstheme="majorBidi"/>
          <w:sz w:val="24"/>
          <w:szCs w:val="24"/>
          <w:highlight w:val="cyan"/>
        </w:rPr>
      </w:pPr>
      <w:r w:rsidRPr="00536008">
        <w:rPr>
          <w:rFonts w:ascii="Times New Roman" w:hAnsi="Times New Roman" w:cs="Times New Roman"/>
          <w:sz w:val="24"/>
        </w:rPr>
        <w:t>Our findings</w:t>
      </w:r>
      <w:r w:rsidR="009D3BFC" w:rsidRPr="00536008">
        <w:rPr>
          <w:rFonts w:ascii="Times New Roman" w:hAnsi="Times New Roman" w:cs="Times New Roman"/>
          <w:sz w:val="24"/>
        </w:rPr>
        <w:t xml:space="preserve"> also</w:t>
      </w:r>
      <w:r w:rsidRPr="00536008">
        <w:rPr>
          <w:rFonts w:ascii="Times New Roman" w:hAnsi="Times New Roman" w:cs="Times New Roman"/>
          <w:sz w:val="24"/>
        </w:rPr>
        <w:t xml:space="preserve"> show</w:t>
      </w:r>
      <w:r w:rsidR="009D3BFC" w:rsidRPr="00536008">
        <w:rPr>
          <w:rFonts w:ascii="Times New Roman" w:hAnsi="Times New Roman" w:cs="Times New Roman"/>
          <w:sz w:val="24"/>
        </w:rPr>
        <w:t>ed</w:t>
      </w:r>
      <w:r w:rsidR="00FD7C2F" w:rsidRPr="00536008">
        <w:rPr>
          <w:rFonts w:ascii="Times New Roman" w:hAnsi="Times New Roman" w:cs="Times New Roman"/>
          <w:sz w:val="24"/>
        </w:rPr>
        <w:t xml:space="preserve"> that</w:t>
      </w:r>
      <w:r w:rsidR="00F07442" w:rsidRPr="00536008">
        <w:rPr>
          <w:rFonts w:ascii="Times New Roman" w:hAnsi="Times New Roman" w:cs="Times New Roman"/>
          <w:sz w:val="24"/>
        </w:rPr>
        <w:t xml:space="preserve"> cryo</w:t>
      </w:r>
      <w:r w:rsidR="00DD0BC5" w:rsidRPr="00536008">
        <w:rPr>
          <w:rFonts w:ascii="Times New Roman" w:hAnsi="Times New Roman" w:cs="Times New Roman"/>
          <w:sz w:val="24"/>
        </w:rPr>
        <w:t>stimulation</w:t>
      </w:r>
      <w:r w:rsidR="00F07442" w:rsidRPr="00536008">
        <w:rPr>
          <w:rFonts w:ascii="Times New Roman" w:hAnsi="Times New Roman" w:cs="Times New Roman"/>
          <w:sz w:val="24"/>
        </w:rPr>
        <w:t xml:space="preserve"> </w:t>
      </w:r>
      <w:r w:rsidR="00A851E3" w:rsidRPr="00536008">
        <w:rPr>
          <w:rFonts w:ascii="Times New Roman" w:hAnsi="Times New Roman" w:cs="Times New Roman"/>
          <w:sz w:val="24"/>
        </w:rPr>
        <w:t>is</w:t>
      </w:r>
      <w:r w:rsidR="00F07442" w:rsidRPr="00536008">
        <w:rPr>
          <w:rFonts w:ascii="Times New Roman" w:hAnsi="Times New Roman" w:cs="Times New Roman"/>
          <w:sz w:val="24"/>
        </w:rPr>
        <w:t xml:space="preserve"> more effective than CWI </w:t>
      </w:r>
      <w:r w:rsidR="0048492C" w:rsidRPr="00536008">
        <w:rPr>
          <w:rFonts w:ascii="Times New Roman" w:hAnsi="Times New Roman" w:cs="Times New Roman"/>
          <w:sz w:val="24"/>
        </w:rPr>
        <w:t xml:space="preserve">in </w:t>
      </w:r>
      <w:r w:rsidR="009D3BFC" w:rsidRPr="00536008">
        <w:rPr>
          <w:rFonts w:ascii="Times New Roman" w:hAnsi="Times New Roman" w:cs="Times New Roman"/>
          <w:sz w:val="24"/>
        </w:rPr>
        <w:t xml:space="preserve">modifying </w:t>
      </w:r>
      <w:r w:rsidR="00F07442" w:rsidRPr="00536008">
        <w:rPr>
          <w:rFonts w:ascii="Times New Roman" w:hAnsi="Times New Roman" w:cs="Times New Roman"/>
          <w:sz w:val="24"/>
        </w:rPr>
        <w:t xml:space="preserve">cardiovascular variables such as </w:t>
      </w:r>
      <w:r w:rsidRPr="00536008">
        <w:rPr>
          <w:rFonts w:ascii="Times New Roman" w:hAnsi="Times New Roman" w:cs="Times New Roman"/>
          <w:sz w:val="24"/>
        </w:rPr>
        <w:t>BP</w:t>
      </w:r>
      <w:r w:rsidR="00F07442" w:rsidRPr="00536008">
        <w:rPr>
          <w:rFonts w:ascii="Times New Roman" w:hAnsi="Times New Roman" w:cs="Times New Roman"/>
          <w:sz w:val="24"/>
        </w:rPr>
        <w:t xml:space="preserve"> and HR</w:t>
      </w:r>
      <w:r w:rsidR="000D0513" w:rsidRPr="00536008">
        <w:rPr>
          <w:rFonts w:ascii="Times New Roman" w:hAnsi="Times New Roman" w:cs="Times New Roman"/>
          <w:sz w:val="24"/>
        </w:rPr>
        <w:t>.</w:t>
      </w:r>
      <w:r w:rsidR="008C03E8" w:rsidRPr="00536008">
        <w:rPr>
          <w:rFonts w:ascii="Times New Roman" w:hAnsi="Times New Roman" w:cs="Times New Roman"/>
          <w:sz w:val="24"/>
        </w:rPr>
        <w:t xml:space="preserve"> </w:t>
      </w:r>
      <w:r w:rsidR="00596A0F" w:rsidRPr="00536008">
        <w:rPr>
          <w:rFonts w:ascii="Times New Roman" w:hAnsi="Times New Roman" w:cs="Times New Roman"/>
          <w:sz w:val="24"/>
        </w:rPr>
        <w:t xml:space="preserve">Cryostimulation </w:t>
      </w:r>
      <w:r w:rsidR="0048492C" w:rsidRPr="00536008">
        <w:rPr>
          <w:rFonts w:ascii="Times New Roman" w:hAnsi="Times New Roman" w:cs="Times New Roman"/>
          <w:sz w:val="24"/>
        </w:rPr>
        <w:t>is</w:t>
      </w:r>
      <w:r w:rsidR="00C84355" w:rsidRPr="00536008">
        <w:rPr>
          <w:rFonts w:ascii="Times New Roman" w:hAnsi="Times New Roman" w:cs="Times New Roman"/>
          <w:sz w:val="24"/>
        </w:rPr>
        <w:t xml:space="preserve"> </w:t>
      </w:r>
      <w:r w:rsidR="007202CC" w:rsidRPr="00536008">
        <w:rPr>
          <w:rFonts w:ascii="Times New Roman" w:hAnsi="Times New Roman" w:cs="Times New Roman"/>
          <w:sz w:val="24"/>
        </w:rPr>
        <w:t>exposure to extremely low temperatures</w:t>
      </w:r>
      <w:r w:rsidR="00F55BAA" w:rsidRPr="00536008">
        <w:rPr>
          <w:rFonts w:ascii="Times New Roman" w:hAnsi="Times New Roman" w:cs="Times New Roman"/>
          <w:sz w:val="24"/>
        </w:rPr>
        <w:t xml:space="preserve">, </w:t>
      </w:r>
      <w:r w:rsidR="007202CC" w:rsidRPr="00536008">
        <w:rPr>
          <w:rFonts w:ascii="Times New Roman" w:hAnsi="Times New Roman" w:cs="Times New Roman"/>
          <w:sz w:val="24"/>
        </w:rPr>
        <w:t>often below -100°C</w:t>
      </w:r>
      <w:r w:rsidR="0048492C" w:rsidRPr="00536008">
        <w:rPr>
          <w:rFonts w:ascii="Times New Roman" w:hAnsi="Times New Roman" w:cs="Times New Roman"/>
          <w:sz w:val="24"/>
        </w:rPr>
        <w:t>, while</w:t>
      </w:r>
      <w:r w:rsidR="00D4327A" w:rsidRPr="00536008">
        <w:rPr>
          <w:rFonts w:ascii="Times New Roman" w:hAnsi="Times New Roman" w:cs="Times New Roman"/>
          <w:sz w:val="24"/>
        </w:rPr>
        <w:t xml:space="preserve"> CWI</w:t>
      </w:r>
      <w:r w:rsidR="0048492C" w:rsidRPr="00536008">
        <w:rPr>
          <w:rFonts w:ascii="Times New Roman" w:hAnsi="Times New Roman" w:cs="Times New Roman"/>
          <w:sz w:val="24"/>
        </w:rPr>
        <w:t xml:space="preserve"> </w:t>
      </w:r>
      <w:r w:rsidR="006E17C8" w:rsidRPr="00536008">
        <w:rPr>
          <w:rFonts w:ascii="Times New Roman" w:hAnsi="Times New Roman" w:cs="Times New Roman"/>
          <w:sz w:val="24"/>
        </w:rPr>
        <w:t xml:space="preserve">concerns time of exposure </w:t>
      </w:r>
      <w:r w:rsidR="003F5B05" w:rsidRPr="00536008">
        <w:rPr>
          <w:rFonts w:ascii="Times New Roman" w:hAnsi="Times New Roman" w:cs="Times New Roman"/>
          <w:sz w:val="24"/>
        </w:rPr>
        <w:t>to</w:t>
      </w:r>
      <w:r w:rsidR="00C84355" w:rsidRPr="00536008">
        <w:rPr>
          <w:rFonts w:ascii="Times New Roman" w:hAnsi="Times New Roman" w:cs="Times New Roman"/>
          <w:sz w:val="24"/>
        </w:rPr>
        <w:t xml:space="preserve"> </w:t>
      </w:r>
      <w:r w:rsidR="00D4327A" w:rsidRPr="00536008">
        <w:rPr>
          <w:rFonts w:ascii="Times New Roman" w:hAnsi="Times New Roman" w:cs="Times New Roman"/>
          <w:sz w:val="24"/>
        </w:rPr>
        <w:t xml:space="preserve">temperatures </w:t>
      </w:r>
      <w:r w:rsidR="005A6190" w:rsidRPr="00536008">
        <w:rPr>
          <w:rFonts w:ascii="Times New Roman" w:hAnsi="Times New Roman" w:cs="Times New Roman"/>
          <w:sz w:val="24"/>
        </w:rPr>
        <w:t xml:space="preserve">below </w:t>
      </w:r>
      <w:r w:rsidR="006E17C8" w:rsidRPr="00536008">
        <w:rPr>
          <w:rFonts w:ascii="Times New Roman" w:hAnsi="Times New Roman" w:cs="Times New Roman"/>
          <w:sz w:val="24"/>
        </w:rPr>
        <w:t>15</w:t>
      </w:r>
      <w:r w:rsidR="00D4327A" w:rsidRPr="00536008">
        <w:rPr>
          <w:rFonts w:ascii="Times New Roman" w:hAnsi="Times New Roman" w:cs="Times New Roman"/>
          <w:sz w:val="24"/>
        </w:rPr>
        <w:t>°</w:t>
      </w:r>
      <w:r w:rsidR="006E17C8" w:rsidRPr="00536008">
        <w:rPr>
          <w:rFonts w:ascii="Times New Roman" w:hAnsi="Times New Roman" w:cs="Times New Roman"/>
          <w:sz w:val="24"/>
        </w:rPr>
        <w:t xml:space="preserve">C </w:t>
      </w:r>
      <w:r w:rsidR="00FA070C"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{"citationID":"4cbSXOHg","properties":{"formattedCitation":"(Machado et al., 2016)","plainCitation":"(Machado et al., 2016)","noteIndex":0},"citationItems":[{"id":3465,"uris":["http://zotero.org/users/6397032/items/DGBLYJPV"],"itemData":{"id":3465,"type":"article-journal","abstract":"BACKGROUND: Cold water immersion (CWI) is a technique commonly used in post-exercise recovery. However, the procedures involved in the technique may vary, particularly in terms of water temperature and immersion time, and the most effective approach remains unclear.\nOBJECTIVES: The objective of this systematic review was to determine the efficacy of CWI in muscle soreness management compared with passive recovery. We also aimed to identify which water temperature and immersion time provides the best results.\nMETHODS: The MEDLINE, EMBASE, SPORTDiscus, PEDro [Physiotherapy Evidence Database], and CENTRAL (Cochrane Central Register of Controlled Trials) databases were searched up to January 2015. Only randomized controlled trials that compared CWI to passive recovery were included in this review. Data were pooled in a meta-analysis and described as weighted mean differences (MDs) with 95% confidence intervals (CIs).\nRESULTS: Nine studies were included for review and meta-analysis. The results of the meta-analysis revealed that CWI has a more positive effect than passive recovery in terms of immediate (MD = 0.290, 95% CI 0.037, 0.543; p = 0.025) and delayed effects (MD = 0.315, 95% CI 0.048, 0.581; p = 0.021). Water temperature of between 10 and 15 °C demonstrated the best results for immediate (MD = 0.273, 95% CI 0.107, 0.440; p = 0.001) and delayed effects (MD = 0.317, 95% CI 0.102, 0.532; p = 0.004). In terms of immersion time, immersion of between 10 and 15 min had the best results for immediate (MD = 0.227, 95% 0.139, 0.314; p &lt; 0.001) and delayed effects (MD = 0.317, 95% 0.102, 0.532, p = 0.004).\nCONCLUSIONS: The available evidence suggests that CWI can be slightly better than passive recovery in the management of muscle soreness. The results also demonstrated the presence of a dose-response relationship, indicating that CWI with a water temperature of between 11 and 15 °C and an immersion time of 11-15 min can provide the best results.","container-title":"Sports Medicine (Auckland, N.Z.)","DOI":"10.1007/s40279-015-0431-7","ISSN":"1179-2035","issue":"4","journalAbbreviation":"Sports Med","language":"eng","note":"PMID: 26581833\nPMCID: PMC4802003","page":"503-514","source":"PubMed","title":"Can Water Temperature and Immersion Time Influence the Effect of Cold Water Immersion on Muscle Soreness? A Systematic Review and Meta-Analysis","title-short":"Can Water Temperature and Immersion Time Influence the Effect of Cold Water Immersion on Muscle Soreness?","volume":"46","author":[{"family":"Machado","given":"Aryane Flauzino"},{"family":"Ferreira","given":"Paulo Henrique"},{"family":"Micheletti","given":"Jéssica Kirsch"},{"family":"Almeida","given":"Aline Castilho","non-dropping-particle":"de"},{"family":"Lemes","given":"Ítalo Ribeiro"},{"family":"Vanderlei","given":"Franciele Marques"},{"family":"Netto Junior","given":"Jayme"},{"family":"Pastre","given":"Carlos Marcelo"}],"issued":{"date-parts":[["2016",4]]}}}],"schema":"https://github.com/citation-style-language/schema/raw/master/csl-citation.json"} </w:instrText>
      </w:r>
      <w:r w:rsidR="00FA070C" w:rsidRPr="00536008">
        <w:rPr>
          <w:rFonts w:ascii="Times New Roman" w:hAnsi="Times New Roman" w:cs="Times New Roman"/>
          <w:sz w:val="24"/>
        </w:rPr>
        <w:fldChar w:fldCharType="separate"/>
      </w:r>
      <w:r w:rsidR="009655D2" w:rsidRPr="00536008">
        <w:rPr>
          <w:rFonts w:ascii="Times New Roman" w:hAnsi="Times New Roman" w:cs="Times New Roman"/>
          <w:sz w:val="24"/>
        </w:rPr>
        <w:t>(Machado et al., 2016)</w:t>
      </w:r>
      <w:r w:rsidR="00FA070C" w:rsidRPr="00536008">
        <w:rPr>
          <w:rFonts w:ascii="Times New Roman" w:hAnsi="Times New Roman" w:cs="Times New Roman"/>
          <w:sz w:val="24"/>
        </w:rPr>
        <w:fldChar w:fldCharType="end"/>
      </w:r>
      <w:r w:rsidR="00FA070C" w:rsidRPr="00536008">
        <w:rPr>
          <w:rFonts w:ascii="Times New Roman" w:hAnsi="Times New Roman" w:cs="Times New Roman"/>
          <w:sz w:val="24"/>
        </w:rPr>
        <w:t xml:space="preserve">. </w:t>
      </w:r>
      <w:r w:rsidR="003902B5" w:rsidRPr="00536008">
        <w:rPr>
          <w:rFonts w:ascii="Times New Roman" w:hAnsi="Times New Roman" w:cs="Times New Roman"/>
          <w:sz w:val="24"/>
        </w:rPr>
        <w:t>Exposure</w:t>
      </w:r>
      <w:r w:rsidR="003902B5" w:rsidRPr="00536008" w:rsidDel="0048492C">
        <w:rPr>
          <w:rFonts w:ascii="Times New Roman" w:hAnsi="Times New Roman" w:cs="Times New Roman"/>
          <w:sz w:val="24"/>
        </w:rPr>
        <w:t xml:space="preserve"> </w:t>
      </w:r>
      <w:r w:rsidR="003902B5" w:rsidRPr="00536008">
        <w:rPr>
          <w:rFonts w:ascii="Times New Roman" w:hAnsi="Times New Roman" w:cs="Times New Roman"/>
          <w:sz w:val="24"/>
        </w:rPr>
        <w:t xml:space="preserve">to </w:t>
      </w:r>
      <w:r w:rsidR="006E17C8" w:rsidRPr="00536008">
        <w:rPr>
          <w:rFonts w:ascii="Times New Roman" w:hAnsi="Times New Roman" w:cs="Times New Roman"/>
          <w:sz w:val="24"/>
        </w:rPr>
        <w:t xml:space="preserve">very low </w:t>
      </w:r>
      <w:r w:rsidR="006242DB" w:rsidRPr="00536008">
        <w:rPr>
          <w:rFonts w:ascii="Times New Roman" w:hAnsi="Times New Roman" w:cs="Times New Roman"/>
          <w:sz w:val="24"/>
        </w:rPr>
        <w:t xml:space="preserve">temperatures </w:t>
      </w:r>
      <w:r w:rsidR="00D4327A" w:rsidRPr="00536008">
        <w:rPr>
          <w:rFonts w:ascii="Times New Roman" w:hAnsi="Times New Roman" w:cs="Times New Roman"/>
          <w:sz w:val="24"/>
        </w:rPr>
        <w:t xml:space="preserve">may cause </w:t>
      </w:r>
      <w:r w:rsidR="006E17C8" w:rsidRPr="00536008">
        <w:rPr>
          <w:rFonts w:ascii="Times New Roman" w:hAnsi="Times New Roman" w:cs="Times New Roman"/>
          <w:sz w:val="24"/>
        </w:rPr>
        <w:t xml:space="preserve">a </w:t>
      </w:r>
      <w:r w:rsidR="00D4327A" w:rsidRPr="00536008">
        <w:rPr>
          <w:rFonts w:ascii="Times New Roman" w:hAnsi="Times New Roman" w:cs="Times New Roman"/>
          <w:sz w:val="24"/>
        </w:rPr>
        <w:t>more pronounced physiological reaction</w:t>
      </w:r>
      <w:r w:rsidR="00822636" w:rsidRPr="00536008">
        <w:rPr>
          <w:rFonts w:ascii="Times New Roman" w:hAnsi="Times New Roman" w:cs="Times New Roman"/>
          <w:sz w:val="24"/>
        </w:rPr>
        <w:t>,</w:t>
      </w:r>
      <w:r w:rsidR="00D4327A" w:rsidRPr="00536008">
        <w:rPr>
          <w:rFonts w:ascii="Times New Roman" w:hAnsi="Times New Roman" w:cs="Times New Roman"/>
          <w:sz w:val="24"/>
        </w:rPr>
        <w:t xml:space="preserve"> such as vasoconstriction. In this context, </w:t>
      </w:r>
      <w:r w:rsidR="00171F38"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{"citationID":"wmFAWKr9","properties":{"formattedCitation":"(Costello et al., 2013)","plainCitation":"(Costello et al., 2013)","dontUpdate":true,"noteIndex":0},"citationItems":[{"id":"oXmZTfyy/TPTsfUJl","uris":["http://zotero.org/users/local/aS3zsDmF/items/HXUHLB72"],"itemData":{"id":"aeq4WlDY/y5gmWlkO","type":"article-journal","container-title":"International Journal of Sports Medicine","DOI":"10.1055/s-0033-1343410","ISSN":"0172-4622, 1439-3964","issue":"01","journalAbbreviation":"Int J Sports Med","language":"en","page":"35-40","source":"DOI.org (Crossref)","title":"Effects of Whole Body Cryotherapy and Cold Water Immersion on Knee Skin Temperature","volume":"35","author":[{"family":"Costello","given":"J."},{"family":"Donnelly","given":"A."},{"family":"Karki","given":"A."},{"family":"Selfe","given":"J."}],"issued":{"date-parts":[["2013",6,18]]}}}],"schema":"https://github.com/citation-style-language/schema/raw/master/csl-citation.json"} </w:instrText>
      </w:r>
      <w:r w:rsidR="00171F38" w:rsidRPr="00536008">
        <w:rPr>
          <w:rFonts w:ascii="Times New Roman" w:hAnsi="Times New Roman" w:cs="Times New Roman"/>
          <w:sz w:val="24"/>
        </w:rPr>
        <w:fldChar w:fldCharType="separate"/>
      </w:r>
      <w:r w:rsidR="009655D2" w:rsidRPr="00536008">
        <w:rPr>
          <w:rFonts w:ascii="Times New Roman" w:hAnsi="Times New Roman" w:cs="Times New Roman"/>
          <w:sz w:val="24"/>
        </w:rPr>
        <w:t xml:space="preserve">Costello et al. </w:t>
      </w:r>
      <w:r w:rsidR="001878A4" w:rsidRPr="00536008">
        <w:rPr>
          <w:rFonts w:ascii="Times New Roman" w:hAnsi="Times New Roman" w:cs="Times New Roman"/>
          <w:sz w:val="24"/>
        </w:rPr>
        <w:t>(</w:t>
      </w:r>
      <w:r w:rsidR="009655D2" w:rsidRPr="00536008">
        <w:rPr>
          <w:rFonts w:ascii="Times New Roman" w:hAnsi="Times New Roman" w:cs="Times New Roman"/>
          <w:sz w:val="24"/>
        </w:rPr>
        <w:t>2013)</w:t>
      </w:r>
      <w:r w:rsidR="00171F38" w:rsidRPr="00536008">
        <w:rPr>
          <w:rFonts w:ascii="Times New Roman" w:hAnsi="Times New Roman" w:cs="Times New Roman"/>
          <w:sz w:val="24"/>
        </w:rPr>
        <w:fldChar w:fldCharType="end"/>
      </w:r>
      <w:r w:rsidR="007202CC" w:rsidRPr="00536008">
        <w:rPr>
          <w:rFonts w:ascii="Times New Roman" w:hAnsi="Times New Roman" w:cs="Times New Roman"/>
          <w:sz w:val="24"/>
        </w:rPr>
        <w:t xml:space="preserve"> noted that</w:t>
      </w:r>
      <w:r w:rsidR="00822636" w:rsidRPr="00536008">
        <w:rPr>
          <w:rFonts w:ascii="Times New Roman" w:hAnsi="Times New Roman" w:cs="Times New Roman"/>
          <w:sz w:val="24"/>
        </w:rPr>
        <w:t xml:space="preserve"> while</w:t>
      </w:r>
      <w:r w:rsidR="008C03E8" w:rsidRPr="00536008">
        <w:rPr>
          <w:rFonts w:ascii="Times New Roman" w:hAnsi="Times New Roman" w:cs="Times New Roman"/>
          <w:sz w:val="24"/>
        </w:rPr>
        <w:t xml:space="preserve"> cryostimulation</w:t>
      </w:r>
      <w:r w:rsidR="007202CC" w:rsidRPr="00536008">
        <w:rPr>
          <w:rFonts w:ascii="Times New Roman" w:hAnsi="Times New Roman" w:cs="Times New Roman"/>
          <w:sz w:val="24"/>
        </w:rPr>
        <w:t xml:space="preserve"> and CWI were</w:t>
      </w:r>
      <w:r w:rsidR="00822636" w:rsidRPr="00536008">
        <w:rPr>
          <w:rFonts w:ascii="Times New Roman" w:hAnsi="Times New Roman" w:cs="Times New Roman"/>
          <w:sz w:val="24"/>
        </w:rPr>
        <w:t xml:space="preserve"> both</w:t>
      </w:r>
      <w:r w:rsidR="007202CC" w:rsidRPr="00536008">
        <w:rPr>
          <w:rFonts w:ascii="Times New Roman" w:hAnsi="Times New Roman" w:cs="Times New Roman"/>
          <w:sz w:val="24"/>
        </w:rPr>
        <w:t xml:space="preserve"> effective in reducing skin temperature,</w:t>
      </w:r>
      <w:r w:rsidR="00C84355" w:rsidRPr="00536008">
        <w:rPr>
          <w:rFonts w:ascii="Times New Roman" w:hAnsi="Times New Roman" w:cs="Times New Roman"/>
          <w:sz w:val="24"/>
        </w:rPr>
        <w:t xml:space="preserve"> </w:t>
      </w:r>
      <w:r w:rsidR="008C03E8" w:rsidRPr="00536008">
        <w:rPr>
          <w:rFonts w:ascii="Times New Roman" w:hAnsi="Times New Roman" w:cs="Times New Roman"/>
          <w:sz w:val="24"/>
        </w:rPr>
        <w:t xml:space="preserve">cryostimulation </w:t>
      </w:r>
      <w:r w:rsidR="006E17C8" w:rsidRPr="00536008">
        <w:rPr>
          <w:rFonts w:ascii="Times New Roman" w:hAnsi="Times New Roman" w:cs="Times New Roman"/>
          <w:sz w:val="24"/>
        </w:rPr>
        <w:t>induced</w:t>
      </w:r>
      <w:r w:rsidR="007202CC" w:rsidRPr="00536008">
        <w:rPr>
          <w:rFonts w:ascii="Times New Roman" w:hAnsi="Times New Roman" w:cs="Times New Roman"/>
          <w:sz w:val="24"/>
        </w:rPr>
        <w:t xml:space="preserve"> a greater decrease </w:t>
      </w:r>
      <w:r w:rsidR="00822636" w:rsidRPr="00536008">
        <w:rPr>
          <w:rFonts w:ascii="Times New Roman" w:hAnsi="Times New Roman" w:cs="Times New Roman"/>
          <w:sz w:val="24"/>
        </w:rPr>
        <w:t xml:space="preserve">than </w:t>
      </w:r>
      <w:r w:rsidR="007202CC" w:rsidRPr="00536008">
        <w:rPr>
          <w:rFonts w:ascii="Times New Roman" w:hAnsi="Times New Roman" w:cs="Times New Roman"/>
          <w:sz w:val="24"/>
        </w:rPr>
        <w:t xml:space="preserve">CWI. </w:t>
      </w:r>
      <w:r w:rsidR="004B5F46" w:rsidRPr="00536008">
        <w:rPr>
          <w:rFonts w:ascii="Times New Roman" w:hAnsi="Times New Roman" w:cs="Times New Roman"/>
          <w:sz w:val="24"/>
        </w:rPr>
        <w:t xml:space="preserve">It is important to note that scientific studies comparing </w:t>
      </w:r>
      <w:r w:rsidR="006242DB" w:rsidRPr="00536008">
        <w:rPr>
          <w:rFonts w:ascii="Times New Roman" w:hAnsi="Times New Roman" w:cs="Times New Roman"/>
          <w:sz w:val="24"/>
        </w:rPr>
        <w:t xml:space="preserve">the impact </w:t>
      </w:r>
      <w:r w:rsidR="004B5F46" w:rsidRPr="00536008">
        <w:rPr>
          <w:rFonts w:ascii="Times New Roman" w:hAnsi="Times New Roman" w:cs="Times New Roman"/>
          <w:sz w:val="24"/>
        </w:rPr>
        <w:t xml:space="preserve">of CWI and </w:t>
      </w:r>
      <w:r w:rsidR="008C03E8" w:rsidRPr="00536008">
        <w:rPr>
          <w:rFonts w:ascii="Times New Roman" w:hAnsi="Times New Roman" w:cs="Times New Roman"/>
          <w:sz w:val="24"/>
        </w:rPr>
        <w:t xml:space="preserve">cryostimulation </w:t>
      </w:r>
      <w:r w:rsidR="004B5F46" w:rsidRPr="00536008">
        <w:rPr>
          <w:rFonts w:ascii="Times New Roman" w:hAnsi="Times New Roman" w:cs="Times New Roman"/>
          <w:sz w:val="24"/>
        </w:rPr>
        <w:t xml:space="preserve">on </w:t>
      </w:r>
      <w:r w:rsidR="00263558" w:rsidRPr="00536008">
        <w:rPr>
          <w:rFonts w:ascii="Times New Roman" w:hAnsi="Times New Roman" w:cs="Times New Roman"/>
          <w:sz w:val="24"/>
        </w:rPr>
        <w:t xml:space="preserve">cardiac autonomic control and </w:t>
      </w:r>
      <w:r w:rsidR="004B5F46" w:rsidRPr="00536008">
        <w:rPr>
          <w:rFonts w:ascii="Times New Roman" w:hAnsi="Times New Roman" w:cs="Times New Roman"/>
          <w:sz w:val="24"/>
        </w:rPr>
        <w:t xml:space="preserve">cardiovascular </w:t>
      </w:r>
      <w:r w:rsidR="00263558" w:rsidRPr="00536008">
        <w:rPr>
          <w:rFonts w:ascii="Times New Roman" w:hAnsi="Times New Roman" w:cs="Times New Roman"/>
          <w:sz w:val="24"/>
        </w:rPr>
        <w:t>responses</w:t>
      </w:r>
      <w:r w:rsidR="00822636" w:rsidRPr="00536008">
        <w:rPr>
          <w:rFonts w:ascii="Times New Roman" w:hAnsi="Times New Roman" w:cs="Times New Roman"/>
          <w:sz w:val="24"/>
        </w:rPr>
        <w:t xml:space="preserve"> are lacking</w:t>
      </w:r>
      <w:r w:rsidR="00263558" w:rsidRPr="00536008">
        <w:rPr>
          <w:rFonts w:ascii="Times New Roman" w:hAnsi="Times New Roman" w:cs="Times New Roman"/>
          <w:sz w:val="24"/>
        </w:rPr>
        <w:t>.</w:t>
      </w:r>
    </w:p>
    <w:p w14:paraId="42D72FC5" w14:textId="118003F9" w:rsidR="00F703C8" w:rsidRPr="00536008" w:rsidRDefault="00660FE6" w:rsidP="00F703C8">
      <w:pPr>
        <w:pStyle w:val="Paragraphedeliste"/>
        <w:spacing w:line="360" w:lineRule="auto"/>
        <w:ind w:left="142" w:firstLine="284"/>
        <w:jc w:val="both"/>
        <w:rPr>
          <w:rFonts w:ascii="Times New Roman" w:hAnsi="Times New Roman" w:cs="Times New Roman"/>
          <w:sz w:val="24"/>
        </w:rPr>
      </w:pPr>
      <w:r w:rsidRPr="00536008">
        <w:rPr>
          <w:rFonts w:ascii="Times New Roman" w:hAnsi="Times New Roman" w:cs="Times New Roman"/>
          <w:sz w:val="24"/>
        </w:rPr>
        <w:t xml:space="preserve">Additionally, </w:t>
      </w:r>
      <w:r w:rsidR="00416E10" w:rsidRPr="00536008">
        <w:rPr>
          <w:rFonts w:ascii="Times New Roman" w:hAnsi="Times New Roman" w:cs="Times New Roman"/>
          <w:sz w:val="24"/>
        </w:rPr>
        <w:t xml:space="preserve">our meta-analysis </w:t>
      </w:r>
      <w:r w:rsidR="00933B94" w:rsidRPr="00536008">
        <w:rPr>
          <w:rFonts w:ascii="Times New Roman" w:hAnsi="Times New Roman" w:cs="Times New Roman"/>
          <w:sz w:val="24"/>
        </w:rPr>
        <w:t xml:space="preserve">revealed </w:t>
      </w:r>
      <w:r w:rsidR="00416E10" w:rsidRPr="00536008">
        <w:rPr>
          <w:rFonts w:ascii="Times New Roman" w:hAnsi="Times New Roman" w:cs="Times New Roman"/>
          <w:sz w:val="24"/>
        </w:rPr>
        <w:t>that</w:t>
      </w:r>
      <w:r w:rsidR="001568D6" w:rsidRPr="00536008">
        <w:rPr>
          <w:rFonts w:ascii="Times New Roman" w:hAnsi="Times New Roman" w:cs="Times New Roman"/>
          <w:sz w:val="24"/>
        </w:rPr>
        <w:t xml:space="preserve"> </w:t>
      </w:r>
      <w:r w:rsidR="00822636" w:rsidRPr="00536008">
        <w:rPr>
          <w:rFonts w:ascii="Times New Roman" w:hAnsi="Times New Roman" w:cs="Times New Roman"/>
          <w:sz w:val="24"/>
        </w:rPr>
        <w:t xml:space="preserve">compared to PBC, </w:t>
      </w:r>
      <w:r w:rsidR="001568D6" w:rsidRPr="00536008">
        <w:rPr>
          <w:rFonts w:ascii="Times New Roman" w:hAnsi="Times New Roman" w:cs="Times New Roman"/>
          <w:sz w:val="24"/>
        </w:rPr>
        <w:t>WBC</w:t>
      </w:r>
      <w:r w:rsidR="00271755" w:rsidRPr="00536008">
        <w:rPr>
          <w:rFonts w:ascii="Times New Roman" w:hAnsi="Times New Roman" w:cs="Times New Roman"/>
          <w:sz w:val="24"/>
        </w:rPr>
        <w:t xml:space="preserve"> </w:t>
      </w:r>
      <w:r w:rsidR="001568D6" w:rsidRPr="00536008">
        <w:rPr>
          <w:rFonts w:ascii="Times New Roman" w:hAnsi="Times New Roman" w:cs="Times New Roman"/>
          <w:sz w:val="24"/>
        </w:rPr>
        <w:t>induce</w:t>
      </w:r>
      <w:r w:rsidR="00822636" w:rsidRPr="00536008">
        <w:rPr>
          <w:rFonts w:ascii="Times New Roman" w:hAnsi="Times New Roman" w:cs="Times New Roman"/>
          <w:sz w:val="24"/>
        </w:rPr>
        <w:t>s</w:t>
      </w:r>
      <w:r w:rsidR="001568D6" w:rsidRPr="00536008">
        <w:rPr>
          <w:rFonts w:ascii="Times New Roman" w:hAnsi="Times New Roman" w:cs="Times New Roman"/>
          <w:sz w:val="24"/>
        </w:rPr>
        <w:t xml:space="preserve"> significant changes in</w:t>
      </w:r>
      <w:r w:rsidR="00416E10" w:rsidRPr="00536008">
        <w:rPr>
          <w:rFonts w:ascii="Times New Roman" w:hAnsi="Times New Roman" w:cs="Times New Roman"/>
          <w:sz w:val="24"/>
        </w:rPr>
        <w:t xml:space="preserve"> </w:t>
      </w:r>
      <w:r w:rsidR="001568D6" w:rsidRPr="00536008">
        <w:rPr>
          <w:rFonts w:ascii="Times New Roman" w:hAnsi="Times New Roman" w:cs="Times New Roman"/>
          <w:sz w:val="24"/>
        </w:rPr>
        <w:t xml:space="preserve">arterial </w:t>
      </w:r>
      <w:r w:rsidR="00416E10" w:rsidRPr="00536008">
        <w:rPr>
          <w:rFonts w:ascii="Times New Roman" w:hAnsi="Times New Roman" w:cs="Times New Roman"/>
          <w:sz w:val="24"/>
        </w:rPr>
        <w:t>blood pressure</w:t>
      </w:r>
      <w:r w:rsidR="001568D6" w:rsidRPr="00536008">
        <w:rPr>
          <w:rFonts w:ascii="Times New Roman" w:hAnsi="Times New Roman" w:cs="Times New Roman"/>
          <w:sz w:val="24"/>
        </w:rPr>
        <w:t xml:space="preserve"> (MAP</w:t>
      </w:r>
      <w:r w:rsidR="00BD50ED" w:rsidRPr="00536008">
        <w:rPr>
          <w:rFonts w:ascii="Times New Roman" w:hAnsi="Times New Roman" w:cs="Times New Roman"/>
          <w:sz w:val="24"/>
        </w:rPr>
        <w:t>, SAP, DAP)</w:t>
      </w:r>
      <w:r w:rsidR="00416E10" w:rsidRPr="00536008">
        <w:rPr>
          <w:rFonts w:ascii="Times New Roman" w:hAnsi="Times New Roman" w:cs="Times New Roman"/>
          <w:sz w:val="24"/>
        </w:rPr>
        <w:t xml:space="preserve">. This </w:t>
      </w:r>
      <w:r w:rsidR="00747CDE" w:rsidRPr="00536008">
        <w:rPr>
          <w:rFonts w:ascii="Times New Roman" w:hAnsi="Times New Roman" w:cs="Times New Roman"/>
          <w:sz w:val="24"/>
        </w:rPr>
        <w:t>finding is consist</w:t>
      </w:r>
      <w:r w:rsidR="004020F8" w:rsidRPr="00536008">
        <w:rPr>
          <w:rFonts w:ascii="Times New Roman" w:hAnsi="Times New Roman" w:cs="Times New Roman"/>
          <w:sz w:val="24"/>
        </w:rPr>
        <w:t>ent</w:t>
      </w:r>
      <w:r w:rsidR="00747CDE" w:rsidRPr="00536008">
        <w:rPr>
          <w:rFonts w:ascii="Times New Roman" w:hAnsi="Times New Roman" w:cs="Times New Roman"/>
          <w:sz w:val="24"/>
        </w:rPr>
        <w:t xml:space="preserve"> with </w:t>
      </w:r>
      <w:r w:rsidR="004020F8" w:rsidRPr="00536008">
        <w:rPr>
          <w:rFonts w:ascii="Times New Roman" w:hAnsi="Times New Roman" w:cs="Times New Roman"/>
          <w:sz w:val="24"/>
        </w:rPr>
        <w:t xml:space="preserve">the </w:t>
      </w:r>
      <w:r w:rsidR="00747CDE" w:rsidRPr="00536008">
        <w:rPr>
          <w:rFonts w:ascii="Times New Roman" w:hAnsi="Times New Roman" w:cs="Times New Roman"/>
          <w:sz w:val="24"/>
        </w:rPr>
        <w:t>study</w:t>
      </w:r>
      <w:r w:rsidR="00416E10" w:rsidRPr="00536008">
        <w:rPr>
          <w:rFonts w:ascii="Times New Roman" w:hAnsi="Times New Roman" w:cs="Times New Roman"/>
          <w:sz w:val="24"/>
        </w:rPr>
        <w:t xml:space="preserve"> </w:t>
      </w:r>
      <w:r w:rsidR="00822636" w:rsidRPr="00536008">
        <w:rPr>
          <w:rFonts w:ascii="Times New Roman" w:hAnsi="Times New Roman" w:cs="Times New Roman"/>
          <w:sz w:val="24"/>
        </w:rPr>
        <w:t>by</w:t>
      </w:r>
      <w:r w:rsidR="004020F8" w:rsidRPr="00536008">
        <w:rPr>
          <w:rFonts w:ascii="Times New Roman" w:hAnsi="Times New Roman" w:cs="Times New Roman"/>
          <w:sz w:val="24"/>
        </w:rPr>
        <w:t xml:space="preserve"> </w:t>
      </w:r>
      <w:r w:rsidR="000F7A6F"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{"citationID":"OsDOsRMM","properties":{"formattedCitation":"(Hausswirth et al., 2013)","plainCitation":"(Hausswirth et al., 2013)","dontUpdate":true,"noteIndex":0},"citationItems":[{"id":"oXmZTfyy/1nruGeOJ","uris":["http://zotero.org/users/local/aS3zsDmF/items/YXBDRXLQ"],"itemData":{"id":"aeq4WlDY/ixOoehRP","type":"article-journal","abstract":"The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schema":"https://github.com/citation-style-language/schema/raw/master/csl-citation.json"} </w:instrText>
      </w:r>
      <w:r w:rsidR="000F7A6F" w:rsidRPr="00536008">
        <w:rPr>
          <w:rFonts w:ascii="Times New Roman" w:hAnsi="Times New Roman" w:cs="Times New Roman"/>
          <w:sz w:val="24"/>
        </w:rPr>
        <w:fldChar w:fldCharType="separate"/>
      </w:r>
      <w:r w:rsidR="009655D2" w:rsidRPr="00536008">
        <w:rPr>
          <w:rFonts w:ascii="Times New Roman" w:hAnsi="Times New Roman" w:cs="Times New Roman"/>
          <w:sz w:val="24"/>
        </w:rPr>
        <w:t xml:space="preserve">Hausswirth et al. </w:t>
      </w:r>
      <w:r w:rsidR="005922BC" w:rsidRPr="00536008">
        <w:rPr>
          <w:rFonts w:ascii="Times New Roman" w:hAnsi="Times New Roman" w:cs="Times New Roman"/>
          <w:sz w:val="24"/>
        </w:rPr>
        <w:t>(</w:t>
      </w:r>
      <w:r w:rsidR="009655D2" w:rsidRPr="00536008">
        <w:rPr>
          <w:rFonts w:ascii="Times New Roman" w:hAnsi="Times New Roman" w:cs="Times New Roman"/>
          <w:sz w:val="24"/>
        </w:rPr>
        <w:t>2013)</w:t>
      </w:r>
      <w:r w:rsidR="000F7A6F" w:rsidRPr="00536008">
        <w:rPr>
          <w:rFonts w:ascii="Times New Roman" w:hAnsi="Times New Roman" w:cs="Times New Roman"/>
          <w:sz w:val="24"/>
        </w:rPr>
        <w:fldChar w:fldCharType="end"/>
      </w:r>
      <w:r w:rsidR="00416E10" w:rsidRPr="00536008">
        <w:rPr>
          <w:rFonts w:ascii="Times New Roman" w:hAnsi="Times New Roman" w:cs="Times New Roman"/>
          <w:sz w:val="24"/>
        </w:rPr>
        <w:t xml:space="preserve"> </w:t>
      </w:r>
      <w:r w:rsidR="00747CDE" w:rsidRPr="00536008">
        <w:rPr>
          <w:rFonts w:ascii="Times New Roman" w:hAnsi="Times New Roman" w:cs="Times New Roman"/>
          <w:sz w:val="24"/>
        </w:rPr>
        <w:t>which</w:t>
      </w:r>
      <w:r w:rsidR="00416E10" w:rsidRPr="00536008">
        <w:rPr>
          <w:rFonts w:ascii="Times New Roman" w:hAnsi="Times New Roman" w:cs="Times New Roman"/>
          <w:sz w:val="24"/>
        </w:rPr>
        <w:t xml:space="preserve"> confirm</w:t>
      </w:r>
      <w:r w:rsidR="00933B94" w:rsidRPr="00536008">
        <w:rPr>
          <w:rFonts w:ascii="Times New Roman" w:hAnsi="Times New Roman" w:cs="Times New Roman"/>
          <w:sz w:val="24"/>
        </w:rPr>
        <w:t>s</w:t>
      </w:r>
      <w:r w:rsidR="00416E10" w:rsidRPr="00536008">
        <w:rPr>
          <w:rFonts w:ascii="Times New Roman" w:hAnsi="Times New Roman" w:cs="Times New Roman"/>
          <w:sz w:val="24"/>
        </w:rPr>
        <w:t xml:space="preserve"> that </w:t>
      </w:r>
      <w:r w:rsidR="00747CDE" w:rsidRPr="00536008">
        <w:rPr>
          <w:rFonts w:ascii="Times New Roman" w:hAnsi="Times New Roman" w:cs="Times New Roman"/>
          <w:sz w:val="24"/>
        </w:rPr>
        <w:t>SBP</w:t>
      </w:r>
      <w:r w:rsidR="00416E10" w:rsidRPr="00536008">
        <w:rPr>
          <w:rFonts w:ascii="Times New Roman" w:hAnsi="Times New Roman" w:cs="Times New Roman"/>
          <w:sz w:val="24"/>
        </w:rPr>
        <w:t xml:space="preserve"> and </w:t>
      </w:r>
      <w:r w:rsidR="00747CDE" w:rsidRPr="00536008">
        <w:rPr>
          <w:rFonts w:ascii="Times New Roman" w:hAnsi="Times New Roman" w:cs="Times New Roman"/>
          <w:sz w:val="24"/>
        </w:rPr>
        <w:t>DB</w:t>
      </w:r>
      <w:r w:rsidR="00CF59A9" w:rsidRPr="00536008">
        <w:rPr>
          <w:rFonts w:ascii="Times New Roman" w:hAnsi="Times New Roman" w:cs="Times New Roman"/>
          <w:sz w:val="24"/>
        </w:rPr>
        <w:t>P</w:t>
      </w:r>
      <w:r w:rsidR="00416E10" w:rsidRPr="00536008">
        <w:rPr>
          <w:rFonts w:ascii="Times New Roman" w:hAnsi="Times New Roman" w:cs="Times New Roman"/>
          <w:sz w:val="24"/>
        </w:rPr>
        <w:t xml:space="preserve"> </w:t>
      </w:r>
      <w:r w:rsidR="001568D6" w:rsidRPr="00536008">
        <w:rPr>
          <w:rFonts w:ascii="Times New Roman" w:hAnsi="Times New Roman" w:cs="Times New Roman"/>
          <w:sz w:val="24"/>
        </w:rPr>
        <w:t xml:space="preserve">significantly </w:t>
      </w:r>
      <w:r w:rsidR="00416E10" w:rsidRPr="00536008">
        <w:rPr>
          <w:rFonts w:ascii="Times New Roman" w:hAnsi="Times New Roman" w:cs="Times New Roman"/>
          <w:sz w:val="24"/>
        </w:rPr>
        <w:t>increase</w:t>
      </w:r>
      <w:r w:rsidR="00010401" w:rsidRPr="00536008">
        <w:rPr>
          <w:rFonts w:ascii="Times New Roman" w:hAnsi="Times New Roman" w:cs="Times New Roman"/>
          <w:sz w:val="24"/>
        </w:rPr>
        <w:t xml:space="preserve"> after WBC, but not after PBC.</w:t>
      </w:r>
      <w:r w:rsidR="00281668" w:rsidRPr="00536008">
        <w:rPr>
          <w:rFonts w:ascii="Times New Roman" w:hAnsi="Times New Roman" w:cs="Times New Roman"/>
          <w:sz w:val="24"/>
        </w:rPr>
        <w:t xml:space="preserve"> The observed decrease in blood pressure after PBC may be </w:t>
      </w:r>
      <w:r w:rsidR="003E783C" w:rsidRPr="00536008">
        <w:rPr>
          <w:rFonts w:ascii="Times New Roman" w:hAnsi="Times New Roman" w:cs="Times New Roman"/>
          <w:sz w:val="24"/>
        </w:rPr>
        <w:t>attributed</w:t>
      </w:r>
      <w:r w:rsidR="00281668" w:rsidRPr="00536008">
        <w:rPr>
          <w:rFonts w:ascii="Times New Roman" w:hAnsi="Times New Roman" w:cs="Times New Roman"/>
          <w:sz w:val="24"/>
        </w:rPr>
        <w:t xml:space="preserve"> to a reduced level of sympathetic stimulation possibly due to</w:t>
      </w:r>
      <w:r w:rsidR="00466B61" w:rsidRPr="00536008">
        <w:rPr>
          <w:rFonts w:ascii="Times New Roman" w:hAnsi="Times New Roman" w:cs="Times New Roman"/>
          <w:sz w:val="24"/>
        </w:rPr>
        <w:t xml:space="preserve"> a</w:t>
      </w:r>
      <w:r w:rsidR="00281668" w:rsidRPr="00536008">
        <w:rPr>
          <w:rFonts w:ascii="Times New Roman" w:hAnsi="Times New Roman" w:cs="Times New Roman"/>
          <w:sz w:val="24"/>
        </w:rPr>
        <w:t xml:space="preserve"> less pronounced decrease in skin temperature</w:t>
      </w:r>
      <w:r w:rsidR="00B9149A"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{"citationID":"KNN8UGln","properties":{"formattedCitation":"(Hausswirth et al., 2013)","plainCitation":"(Hausswirth et al., 2013)","noteIndex":0},"citationItems":[{"id":"oXmZTfyy/1nruGeOJ","uris":["http://zotero.org/users/local/aS3zsDmF/items/YXBDRXLQ"],"itemData":{"id":"YODlXwFt/v0V0Rwy7","type":"article-journal","abstract":"The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(Hausswirth et al., 2013)</w:t>
      </w:r>
      <w:r w:rsidR="008846BA" w:rsidRPr="00536008">
        <w:rPr>
          <w:rFonts w:ascii="Times New Roman" w:hAnsi="Times New Roman" w:cs="Times New Roman"/>
          <w:sz w:val="24"/>
        </w:rPr>
        <w:fldChar w:fldCharType="end"/>
      </w:r>
      <w:r w:rsidR="00281668" w:rsidRPr="00536008">
        <w:rPr>
          <w:rFonts w:ascii="Times New Roman" w:hAnsi="Times New Roman" w:cs="Times New Roman"/>
          <w:sz w:val="24"/>
        </w:rPr>
        <w:t>.</w:t>
      </w:r>
      <w:r w:rsidR="00BE249F" w:rsidRPr="00536008">
        <w:rPr>
          <w:rFonts w:ascii="Times New Roman" w:hAnsi="Times New Roman" w:cs="Times New Roman"/>
          <w:sz w:val="24"/>
        </w:rPr>
        <w:t xml:space="preserve"> </w:t>
      </w:r>
      <w:r w:rsidR="00B9149A" w:rsidRPr="00536008">
        <w:rPr>
          <w:rFonts w:ascii="Times New Roman" w:hAnsi="Times New Roman" w:cs="Times New Roman"/>
          <w:sz w:val="24"/>
        </w:rPr>
        <w:t>Generally,</w:t>
      </w:r>
      <w:r w:rsidR="00BE249F" w:rsidRPr="00536008">
        <w:rPr>
          <w:rFonts w:ascii="Times New Roman" w:hAnsi="Times New Roman" w:cs="Times New Roman"/>
          <w:sz w:val="24"/>
        </w:rPr>
        <w:t xml:space="preserve"> </w:t>
      </w:r>
      <w:r w:rsidR="00881AE5" w:rsidRPr="00536008">
        <w:rPr>
          <w:rFonts w:ascii="Times New Roman" w:hAnsi="Times New Roman" w:cs="Times New Roman"/>
          <w:sz w:val="24"/>
        </w:rPr>
        <w:t xml:space="preserve">the observed </w:t>
      </w:r>
      <w:r w:rsidR="00B9149A" w:rsidRPr="00536008">
        <w:rPr>
          <w:rFonts w:ascii="Times New Roman" w:hAnsi="Times New Roman" w:cs="Times New Roman"/>
          <w:sz w:val="24"/>
        </w:rPr>
        <w:t>increase in BP is</w:t>
      </w:r>
      <w:r w:rsidR="00881AE5" w:rsidRPr="00536008">
        <w:rPr>
          <w:rFonts w:ascii="Times New Roman" w:hAnsi="Times New Roman" w:cs="Times New Roman"/>
          <w:sz w:val="24"/>
        </w:rPr>
        <w:t xml:space="preserve"> probably</w:t>
      </w:r>
      <w:r w:rsidR="00B9149A" w:rsidRPr="00536008">
        <w:rPr>
          <w:rFonts w:ascii="Times New Roman" w:hAnsi="Times New Roman" w:cs="Times New Roman"/>
          <w:sz w:val="24"/>
        </w:rPr>
        <w:t xml:space="preserve"> associated with a large decrease in HR.</w:t>
      </w:r>
      <w:r w:rsidR="00E56F9C" w:rsidRPr="00536008">
        <w:rPr>
          <w:rFonts w:ascii="Times New Roman" w:hAnsi="Times New Roman" w:cs="Times New Roman"/>
          <w:sz w:val="24"/>
        </w:rPr>
        <w:t xml:space="preserve"> In fact, the stimulation of cold trigemino-cardiac reflex receptors located in the face may accentuate the parasympathetic response after WBC by increasing vagal output to the heart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{"citationID":"ejWDOgXl","properties":{"formattedCitation":"(Hausswirth et al., 2013; Louis et al., 2015)","plainCitation":"(Hausswirth et al., 2013; Louis et al., 2015)","noteIndex":0},"citationItems":[{"id":"oXmZTfyy/1nruGeOJ","uris":["http://zotero.org/users/local/aS3zsDmF/items/YXBDRXLQ"],"itemData":{"id":"YODlXwFt/v0V0Rwy7","type":"article-journal","abstract":"The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id":"oXmZTfyy/0zFyLmAG","uris":["http://zotero.org/users/local/aS3zsDmF/items/FLZCNVD5"],"itemData":{"id":821,"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(Hausswirth et al., 2013; Louis et al., 2015)</w:t>
      </w:r>
      <w:r w:rsidR="008846BA" w:rsidRPr="00536008">
        <w:rPr>
          <w:rFonts w:ascii="Times New Roman" w:hAnsi="Times New Roman" w:cs="Times New Roman"/>
          <w:sz w:val="24"/>
        </w:rPr>
        <w:fldChar w:fldCharType="end"/>
      </w:r>
      <w:r w:rsidR="00E56F9C"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2761DC" w:rsidRPr="00536008">
        <w:rPr>
          <w:rFonts w:ascii="Times New Roman" w:hAnsi="Times New Roman" w:cs="Times New Roman"/>
          <w:sz w:val="24"/>
        </w:rPr>
        <w:t>Nevertheless</w:t>
      </w:r>
      <w:r w:rsidR="00B9149A" w:rsidRPr="00536008">
        <w:rPr>
          <w:rFonts w:ascii="Times New Roman" w:hAnsi="Times New Roman" w:cs="Times New Roman"/>
          <w:sz w:val="24"/>
        </w:rPr>
        <w:t xml:space="preserve">, </w:t>
      </w:r>
      <w:r w:rsidR="00E56F9C" w:rsidRPr="00536008">
        <w:rPr>
          <w:rFonts w:ascii="Times New Roman" w:hAnsi="Times New Roman" w:cs="Times New Roman"/>
          <w:sz w:val="24"/>
        </w:rPr>
        <w:t xml:space="preserve">our results showed that </w:t>
      </w:r>
      <w:r w:rsidR="00822636" w:rsidRPr="00536008">
        <w:rPr>
          <w:rFonts w:ascii="Times New Roman" w:hAnsi="Times New Roman" w:cs="Times New Roman"/>
          <w:sz w:val="24"/>
        </w:rPr>
        <w:t xml:space="preserve">compared to WBC, </w:t>
      </w:r>
      <w:r w:rsidR="00B9149A" w:rsidRPr="00536008">
        <w:rPr>
          <w:rFonts w:ascii="Times New Roman" w:hAnsi="Times New Roman" w:cs="Times New Roman"/>
          <w:sz w:val="24"/>
        </w:rPr>
        <w:t xml:space="preserve">PBC is more effective in reducing HR, increasing </w:t>
      </w:r>
      <w:r w:rsidR="00656395" w:rsidRPr="00536008">
        <w:rPr>
          <w:rFonts w:ascii="Times New Roman" w:hAnsi="Times New Roman" w:cs="Times New Roman"/>
          <w:sz w:val="24"/>
        </w:rPr>
        <w:t>HF,</w:t>
      </w:r>
      <w:r w:rsidR="00B9149A" w:rsidRPr="00536008">
        <w:rPr>
          <w:rFonts w:ascii="Times New Roman" w:hAnsi="Times New Roman" w:cs="Times New Roman"/>
          <w:sz w:val="24"/>
        </w:rPr>
        <w:t xml:space="preserve"> </w:t>
      </w:r>
      <w:r w:rsidR="00881AE5" w:rsidRPr="00536008">
        <w:rPr>
          <w:rFonts w:ascii="Times New Roman" w:hAnsi="Times New Roman" w:cs="Times New Roman"/>
          <w:sz w:val="24"/>
        </w:rPr>
        <w:t xml:space="preserve">and </w:t>
      </w:r>
      <w:r w:rsidR="00B9149A" w:rsidRPr="00536008">
        <w:rPr>
          <w:rFonts w:ascii="Times New Roman" w:hAnsi="Times New Roman" w:cs="Times New Roman"/>
          <w:sz w:val="24"/>
        </w:rPr>
        <w:t xml:space="preserve">decreasing LF. </w:t>
      </w:r>
      <w:r w:rsidR="00E56F9C" w:rsidRPr="00536008">
        <w:rPr>
          <w:rFonts w:ascii="Times New Roman" w:hAnsi="Times New Roman" w:cs="Times New Roman"/>
          <w:sz w:val="24"/>
        </w:rPr>
        <w:t>Additionally</w:t>
      </w:r>
      <w:r w:rsidR="00BE249F" w:rsidRPr="00536008">
        <w:rPr>
          <w:rFonts w:ascii="Times New Roman" w:hAnsi="Times New Roman" w:cs="Times New Roman"/>
          <w:sz w:val="24"/>
        </w:rPr>
        <w:t>,</w:t>
      </w:r>
      <w:r w:rsidR="00B9149A" w:rsidRPr="00536008">
        <w:rPr>
          <w:rFonts w:ascii="Times New Roman" w:hAnsi="Times New Roman" w:cs="Times New Roman"/>
          <w:sz w:val="24"/>
        </w:rPr>
        <w:t xml:space="preserve"> our meta-analysis </w:t>
      </w:r>
      <w:r w:rsidR="00822636" w:rsidRPr="00536008">
        <w:rPr>
          <w:rFonts w:ascii="Times New Roman" w:hAnsi="Times New Roman" w:cs="Times New Roman"/>
          <w:sz w:val="24"/>
        </w:rPr>
        <w:t>demonstrated</w:t>
      </w:r>
      <w:r w:rsidR="00C84355" w:rsidRPr="00536008">
        <w:rPr>
          <w:rFonts w:ascii="Times New Roman" w:hAnsi="Times New Roman" w:cs="Times New Roman"/>
          <w:sz w:val="24"/>
        </w:rPr>
        <w:t xml:space="preserve"> </w:t>
      </w:r>
      <w:r w:rsidR="00B9149A" w:rsidRPr="00536008">
        <w:rPr>
          <w:rFonts w:ascii="Times New Roman" w:hAnsi="Times New Roman" w:cs="Times New Roman"/>
          <w:sz w:val="24"/>
        </w:rPr>
        <w:t xml:space="preserve">that </w:t>
      </w:r>
      <w:r w:rsidR="007C1333" w:rsidRPr="00536008">
        <w:rPr>
          <w:rFonts w:ascii="Times New Roman" w:hAnsi="Times New Roman" w:cs="Times New Roman"/>
          <w:sz w:val="24"/>
        </w:rPr>
        <w:t xml:space="preserve">both WBC and PBC </w:t>
      </w:r>
      <w:r w:rsidR="00B9149A" w:rsidRPr="00536008">
        <w:rPr>
          <w:rFonts w:ascii="Times New Roman" w:hAnsi="Times New Roman" w:cs="Times New Roman"/>
          <w:sz w:val="24"/>
        </w:rPr>
        <w:t>increase</w:t>
      </w:r>
      <w:r w:rsidR="00466B61" w:rsidRPr="00536008">
        <w:rPr>
          <w:rFonts w:ascii="Times New Roman" w:hAnsi="Times New Roman" w:cs="Times New Roman"/>
          <w:sz w:val="24"/>
        </w:rPr>
        <w:t>d</w:t>
      </w:r>
      <w:r w:rsidR="00B9149A" w:rsidRPr="00536008">
        <w:rPr>
          <w:rFonts w:ascii="Times New Roman" w:hAnsi="Times New Roman" w:cs="Times New Roman"/>
          <w:sz w:val="24"/>
        </w:rPr>
        <w:t xml:space="preserve"> RMSSD</w:t>
      </w:r>
      <w:r w:rsidR="00BE249F" w:rsidRPr="00536008">
        <w:rPr>
          <w:rFonts w:ascii="Times New Roman" w:hAnsi="Times New Roman" w:cs="Times New Roman"/>
          <w:sz w:val="24"/>
        </w:rPr>
        <w:t xml:space="preserve"> and decrease</w:t>
      </w:r>
      <w:r w:rsidR="00466B61" w:rsidRPr="00536008">
        <w:rPr>
          <w:rFonts w:ascii="Times New Roman" w:hAnsi="Times New Roman" w:cs="Times New Roman"/>
          <w:sz w:val="24"/>
        </w:rPr>
        <w:t>d</w:t>
      </w:r>
      <w:r w:rsidR="00BE249F" w:rsidRPr="00536008">
        <w:rPr>
          <w:rFonts w:ascii="Times New Roman" w:hAnsi="Times New Roman" w:cs="Times New Roman"/>
          <w:sz w:val="24"/>
        </w:rPr>
        <w:t xml:space="preserve"> LF/HF ratio</w:t>
      </w:r>
      <w:r w:rsidR="00B9149A" w:rsidRPr="00536008">
        <w:rPr>
          <w:rFonts w:ascii="Times New Roman" w:hAnsi="Times New Roman" w:cs="Times New Roman"/>
          <w:sz w:val="24"/>
        </w:rPr>
        <w:t>.</w:t>
      </w:r>
      <w:r w:rsidR="00C84355" w:rsidRPr="00536008">
        <w:rPr>
          <w:rFonts w:ascii="Times New Roman" w:hAnsi="Times New Roman" w:cs="Times New Roman"/>
          <w:sz w:val="24"/>
        </w:rPr>
        <w:t xml:space="preserve"> </w:t>
      </w:r>
      <w:r w:rsidR="000F7A6F"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{"citationID":"IDzuLZoj","properties":{"formattedCitation":"(Louis et al., 2015)","plainCitation":"(Louis et al., 2015)","dontUpdate":true,"noteIndex":0},"citationItems":[{"id":"oXmZTfyy/0zFyLmAG","uris":["http://zotero.org/users/local/aS3zsDmF/items/FLZCNVD5"],"itemData":{"id":"aeq4WlDY/0Gts3KtI","type":"article-journal","abstract":"Recent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schema":"https://github.com/citation-style-language/schema/raw/master/csl-citation.json"} </w:instrText>
      </w:r>
      <w:r w:rsidR="000F7A6F" w:rsidRPr="00536008">
        <w:rPr>
          <w:rFonts w:ascii="Times New Roman" w:hAnsi="Times New Roman" w:cs="Times New Roman"/>
          <w:sz w:val="24"/>
        </w:rPr>
        <w:fldChar w:fldCharType="separate"/>
      </w:r>
      <w:r w:rsidR="009655D2" w:rsidRPr="00536008">
        <w:rPr>
          <w:rFonts w:ascii="Times New Roman" w:hAnsi="Times New Roman" w:cs="Times New Roman"/>
          <w:sz w:val="24"/>
        </w:rPr>
        <w:t>Louis et al.</w:t>
      </w:r>
      <w:r w:rsidR="0093575F" w:rsidRPr="00536008">
        <w:rPr>
          <w:rFonts w:ascii="Times New Roman" w:hAnsi="Times New Roman" w:cs="Times New Roman"/>
          <w:sz w:val="24"/>
        </w:rPr>
        <w:t xml:space="preserve"> (</w:t>
      </w:r>
      <w:r w:rsidR="009655D2" w:rsidRPr="00536008">
        <w:rPr>
          <w:rFonts w:ascii="Times New Roman" w:hAnsi="Times New Roman" w:cs="Times New Roman"/>
          <w:sz w:val="24"/>
        </w:rPr>
        <w:t>2015)</w:t>
      </w:r>
      <w:r w:rsidR="000F7A6F" w:rsidRPr="00536008">
        <w:rPr>
          <w:rFonts w:ascii="Times New Roman" w:hAnsi="Times New Roman" w:cs="Times New Roman"/>
          <w:sz w:val="24"/>
        </w:rPr>
        <w:fldChar w:fldCharType="end"/>
      </w:r>
      <w:r w:rsidR="00E56F9C" w:rsidRPr="00536008">
        <w:rPr>
          <w:rFonts w:ascii="Times New Roman" w:hAnsi="Times New Roman" w:cs="Times New Roman"/>
          <w:sz w:val="24"/>
        </w:rPr>
        <w:t xml:space="preserve"> corroborate these findings</w:t>
      </w:r>
      <w:r w:rsidR="00881AE5" w:rsidRPr="00536008">
        <w:rPr>
          <w:rFonts w:ascii="Times New Roman" w:hAnsi="Times New Roman" w:cs="Times New Roman"/>
          <w:sz w:val="24"/>
        </w:rPr>
        <w:t xml:space="preserve">, </w:t>
      </w:r>
      <w:r w:rsidR="00466B61" w:rsidRPr="00536008">
        <w:rPr>
          <w:rFonts w:ascii="Times New Roman" w:hAnsi="Times New Roman" w:cs="Times New Roman"/>
          <w:sz w:val="24"/>
        </w:rPr>
        <w:t xml:space="preserve">as </w:t>
      </w:r>
      <w:r w:rsidR="00881AE5" w:rsidRPr="00536008">
        <w:rPr>
          <w:rFonts w:ascii="Times New Roman" w:hAnsi="Times New Roman" w:cs="Times New Roman"/>
          <w:sz w:val="24"/>
        </w:rPr>
        <w:t xml:space="preserve">they observed </w:t>
      </w:r>
      <w:r w:rsidR="00E56F9C" w:rsidRPr="00536008">
        <w:rPr>
          <w:rFonts w:ascii="Times New Roman" w:hAnsi="Times New Roman" w:cs="Times New Roman"/>
          <w:sz w:val="24"/>
        </w:rPr>
        <w:t xml:space="preserve">that both </w:t>
      </w:r>
      <w:r w:rsidR="00950BD1" w:rsidRPr="00536008">
        <w:rPr>
          <w:rFonts w:ascii="Times New Roman" w:hAnsi="Times New Roman" w:cs="Times New Roman"/>
          <w:sz w:val="24"/>
        </w:rPr>
        <w:t>cryo</w:t>
      </w:r>
      <w:r w:rsidR="00B3460B" w:rsidRPr="00536008">
        <w:rPr>
          <w:rFonts w:ascii="Times New Roman" w:hAnsi="Times New Roman" w:cs="Times New Roman"/>
          <w:sz w:val="24"/>
        </w:rPr>
        <w:t>stimulation</w:t>
      </w:r>
      <w:r w:rsidR="00E56F9C" w:rsidRPr="00536008">
        <w:rPr>
          <w:rFonts w:ascii="Times New Roman" w:hAnsi="Times New Roman" w:cs="Times New Roman"/>
          <w:sz w:val="24"/>
        </w:rPr>
        <w:t xml:space="preserve"> techniques effectively stimulate</w:t>
      </w:r>
      <w:r w:rsidR="00466B61" w:rsidRPr="00536008">
        <w:rPr>
          <w:rFonts w:ascii="Times New Roman" w:hAnsi="Times New Roman" w:cs="Times New Roman"/>
          <w:sz w:val="24"/>
        </w:rPr>
        <w:t>d</w:t>
      </w:r>
      <w:r w:rsidR="00C84355" w:rsidRPr="00536008">
        <w:rPr>
          <w:rFonts w:ascii="Times New Roman" w:hAnsi="Times New Roman" w:cs="Times New Roman"/>
          <w:sz w:val="24"/>
        </w:rPr>
        <w:t xml:space="preserve"> </w:t>
      </w:r>
      <w:r w:rsidR="00263558" w:rsidRPr="00536008">
        <w:rPr>
          <w:rFonts w:ascii="Times New Roman" w:hAnsi="Times New Roman" w:cs="Times New Roman"/>
          <w:sz w:val="24"/>
        </w:rPr>
        <w:t xml:space="preserve">cardiac </w:t>
      </w:r>
      <w:r w:rsidR="00E56F9C" w:rsidRPr="00536008">
        <w:rPr>
          <w:rFonts w:ascii="Times New Roman" w:hAnsi="Times New Roman" w:cs="Times New Roman"/>
          <w:sz w:val="24"/>
        </w:rPr>
        <w:t xml:space="preserve">autonomic </w:t>
      </w:r>
      <w:r w:rsidR="00263558" w:rsidRPr="00536008">
        <w:rPr>
          <w:rFonts w:ascii="Times New Roman" w:hAnsi="Times New Roman" w:cs="Times New Roman"/>
          <w:sz w:val="24"/>
        </w:rPr>
        <w:t>control</w:t>
      </w:r>
      <w:r w:rsidR="00E56F9C" w:rsidRPr="00536008">
        <w:rPr>
          <w:rFonts w:ascii="Times New Roman" w:hAnsi="Times New Roman" w:cs="Times New Roman"/>
          <w:sz w:val="24"/>
        </w:rPr>
        <w:t xml:space="preserve"> with</w:t>
      </w:r>
      <w:r w:rsidR="00953406" w:rsidRPr="00536008">
        <w:rPr>
          <w:rFonts w:ascii="Times New Roman" w:hAnsi="Times New Roman" w:cs="Times New Roman"/>
          <w:sz w:val="24"/>
        </w:rPr>
        <w:t xml:space="preserve"> </w:t>
      </w:r>
      <w:r w:rsidR="00E56F9C" w:rsidRPr="00536008">
        <w:rPr>
          <w:rFonts w:ascii="Times New Roman" w:hAnsi="Times New Roman" w:cs="Times New Roman"/>
          <w:sz w:val="24"/>
        </w:rPr>
        <w:t>predominan</w:t>
      </w:r>
      <w:r w:rsidR="00822636" w:rsidRPr="00536008">
        <w:rPr>
          <w:rFonts w:ascii="Times New Roman" w:hAnsi="Times New Roman" w:cs="Times New Roman"/>
          <w:sz w:val="24"/>
        </w:rPr>
        <w:t>tly</w:t>
      </w:r>
      <w:r w:rsidR="00953406" w:rsidRPr="00536008">
        <w:rPr>
          <w:rFonts w:ascii="Times New Roman" w:hAnsi="Times New Roman" w:cs="Times New Roman"/>
          <w:sz w:val="24"/>
        </w:rPr>
        <w:t xml:space="preserve"> </w:t>
      </w:r>
      <w:r w:rsidR="00E56F9C" w:rsidRPr="00536008">
        <w:rPr>
          <w:rFonts w:ascii="Times New Roman" w:hAnsi="Times New Roman" w:cs="Times New Roman"/>
          <w:sz w:val="24"/>
        </w:rPr>
        <w:t>parasympathetic</w:t>
      </w:r>
      <w:r w:rsidR="00953406" w:rsidRPr="00536008">
        <w:rPr>
          <w:rFonts w:ascii="Times New Roman" w:hAnsi="Times New Roman" w:cs="Times New Roman"/>
          <w:sz w:val="24"/>
        </w:rPr>
        <w:t xml:space="preserve"> </w:t>
      </w:r>
      <w:r w:rsidR="00A94C67" w:rsidRPr="00536008">
        <w:rPr>
          <w:rFonts w:ascii="Times New Roman" w:hAnsi="Times New Roman" w:cs="Times New Roman"/>
          <w:sz w:val="24"/>
        </w:rPr>
        <w:t>drive</w:t>
      </w:r>
      <w:r w:rsidR="00E56F9C" w:rsidRPr="00536008">
        <w:rPr>
          <w:rFonts w:ascii="Times New Roman" w:hAnsi="Times New Roman" w:cs="Times New Roman"/>
          <w:sz w:val="24"/>
        </w:rPr>
        <w:t xml:space="preserve"> </w:t>
      </w:r>
      <w:r w:rsidR="008846BA" w:rsidRPr="00536008">
        <w:rPr>
          <w:rFonts w:ascii="Times New Roman" w:hAnsi="Times New Roman" w:cs="Times New Roman"/>
          <w:sz w:val="24"/>
        </w:rPr>
        <w:fldChar w:fldCharType="begin"/>
      </w:r>
      <w:r w:rsidR="00BD729C" w:rsidRPr="00536008">
        <w:rPr>
          <w:rFonts w:ascii="Times New Roman" w:hAnsi="Times New Roman" w:cs="Times New Roman"/>
          <w:sz w:val="24"/>
        </w:rPr>
        <w:instrText xml:space="preserve"> ADDIN ZOTERO_ITEM CSL_CITATION {"citationID":"PLaxju3Q","properties":{"formattedCitation":"(Louis et al., 2015)","plainCitation":"(Louis et al., 2015)","noteIndex":0},"citationItems":[{"id":"oXmZTfyy/0zFyLmAG","uris":["http://zotero.org/users/local/aS3zsDmF/items/FLZCNVD5"],"itemData":{"id":821,"type":"article-journal","abstract":"Recent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schema":"https://github.com/citation-style-language/schema/raw/master/csl-citation.json"} </w:instrText>
      </w:r>
      <w:r w:rsidR="008846BA" w:rsidRPr="00536008">
        <w:rPr>
          <w:rFonts w:ascii="Times New Roman" w:hAnsi="Times New Roman" w:cs="Times New Roman"/>
          <w:sz w:val="24"/>
        </w:rPr>
        <w:fldChar w:fldCharType="separate"/>
      </w:r>
      <w:r w:rsidR="009655D2" w:rsidRPr="00536008">
        <w:rPr>
          <w:rFonts w:ascii="Times New Roman" w:hAnsi="Times New Roman" w:cs="Times New Roman"/>
          <w:sz w:val="24"/>
        </w:rPr>
        <w:t>(Louis et al., 2015)</w:t>
      </w:r>
      <w:r w:rsidR="008846BA" w:rsidRPr="00536008">
        <w:rPr>
          <w:rFonts w:ascii="Times New Roman" w:hAnsi="Times New Roman" w:cs="Times New Roman"/>
          <w:sz w:val="24"/>
        </w:rPr>
        <w:fldChar w:fldCharType="end"/>
      </w:r>
      <w:r w:rsidR="00B9149A" w:rsidRPr="00536008">
        <w:rPr>
          <w:rFonts w:ascii="Times New Roman" w:hAnsi="Times New Roman" w:cs="Times New Roman"/>
          <w:sz w:val="24"/>
        </w:rPr>
        <w:t xml:space="preserve">. </w:t>
      </w:r>
      <w:r w:rsidR="00D05352" w:rsidRPr="00536008">
        <w:rPr>
          <w:rFonts w:ascii="Times New Roman" w:hAnsi="Times New Roman" w:cs="Times New Roman"/>
          <w:sz w:val="24"/>
        </w:rPr>
        <w:t xml:space="preserve">The seemingly contradictory results could be attributed to the limited number of studies </w:t>
      </w:r>
      <w:r w:rsidR="00466B61" w:rsidRPr="00536008">
        <w:rPr>
          <w:rFonts w:ascii="Times New Roman" w:hAnsi="Times New Roman" w:cs="Times New Roman"/>
          <w:sz w:val="24"/>
        </w:rPr>
        <w:t xml:space="preserve">using </w:t>
      </w:r>
      <w:r w:rsidR="00D05352" w:rsidRPr="00536008">
        <w:rPr>
          <w:rFonts w:ascii="Times New Roman" w:hAnsi="Times New Roman" w:cs="Times New Roman"/>
          <w:sz w:val="24"/>
        </w:rPr>
        <w:lastRenderedPageBreak/>
        <w:t xml:space="preserve">PBC. It is important to </w:t>
      </w:r>
      <w:r w:rsidR="00881AE5" w:rsidRPr="00536008">
        <w:rPr>
          <w:rFonts w:ascii="Times New Roman" w:hAnsi="Times New Roman" w:cs="Times New Roman"/>
          <w:sz w:val="24"/>
        </w:rPr>
        <w:t xml:space="preserve">recognize </w:t>
      </w:r>
      <w:r w:rsidR="00D05352" w:rsidRPr="00536008">
        <w:rPr>
          <w:rFonts w:ascii="Times New Roman" w:hAnsi="Times New Roman" w:cs="Times New Roman"/>
          <w:sz w:val="24"/>
        </w:rPr>
        <w:t xml:space="preserve">that the inclusion of more research articles utilizing PBC could </w:t>
      </w:r>
      <w:r w:rsidR="0045779C" w:rsidRPr="00536008">
        <w:rPr>
          <w:rFonts w:ascii="Times New Roman" w:hAnsi="Times New Roman" w:cs="Times New Roman"/>
          <w:sz w:val="24"/>
        </w:rPr>
        <w:t>permit</w:t>
      </w:r>
      <w:r w:rsidR="00C84355" w:rsidRPr="00536008">
        <w:rPr>
          <w:rFonts w:ascii="Times New Roman" w:hAnsi="Times New Roman" w:cs="Times New Roman"/>
          <w:sz w:val="24"/>
        </w:rPr>
        <w:t xml:space="preserve"> </w:t>
      </w:r>
      <w:r w:rsidR="00881AE5" w:rsidRPr="00536008">
        <w:rPr>
          <w:rFonts w:ascii="Times New Roman" w:hAnsi="Times New Roman" w:cs="Times New Roman"/>
          <w:sz w:val="24"/>
        </w:rPr>
        <w:t xml:space="preserve">clearer and more consistent understanding </w:t>
      </w:r>
      <w:r w:rsidR="00D05352" w:rsidRPr="00536008">
        <w:rPr>
          <w:rFonts w:ascii="Times New Roman" w:hAnsi="Times New Roman" w:cs="Times New Roman"/>
          <w:sz w:val="24"/>
        </w:rPr>
        <w:t>of the outcomes</w:t>
      </w:r>
      <w:r w:rsidR="005A0375" w:rsidRPr="00536008">
        <w:rPr>
          <w:rFonts w:ascii="Times New Roman" w:hAnsi="Times New Roman" w:cs="Times New Roman"/>
          <w:sz w:val="24"/>
        </w:rPr>
        <w:t>.</w:t>
      </w:r>
    </w:p>
    <w:p w14:paraId="383EAC7D" w14:textId="661F6DA4" w:rsidR="0045779C" w:rsidRPr="00536008" w:rsidRDefault="001279E4" w:rsidP="00AD0494">
      <w:pPr>
        <w:pStyle w:val="Paragraphedeliste"/>
        <w:spacing w:line="360" w:lineRule="auto"/>
        <w:ind w:left="142" w:firstLine="284"/>
        <w:jc w:val="both"/>
        <w:rPr>
          <w:rFonts w:asciiTheme="majorBidi" w:hAnsiTheme="majorBidi" w:cstheme="majorBidi"/>
          <w:sz w:val="24"/>
          <w:szCs w:val="24"/>
          <w:shd w:val="clear" w:color="auto" w:fill="FFFFFF"/>
        </w:rPr>
      </w:pPr>
      <w:r w:rsidRPr="00536008">
        <w:rPr>
          <w:rFonts w:asciiTheme="majorBidi" w:hAnsiTheme="majorBidi" w:cstheme="majorBidi"/>
          <w:sz w:val="24"/>
          <w:szCs w:val="24"/>
          <w:shd w:val="clear" w:color="auto" w:fill="FFFFFF"/>
        </w:rPr>
        <w:t xml:space="preserve">The thermal outcomes </w:t>
      </w:r>
      <w:r w:rsidR="002F1B63" w:rsidRPr="00536008">
        <w:rPr>
          <w:rFonts w:asciiTheme="majorBidi" w:hAnsiTheme="majorBidi" w:cstheme="majorBidi"/>
          <w:sz w:val="24"/>
          <w:szCs w:val="24"/>
          <w:shd w:val="clear" w:color="auto" w:fill="FFFFFF"/>
        </w:rPr>
        <w:t xml:space="preserve">reported in the </w:t>
      </w:r>
      <w:r w:rsidRPr="00536008">
        <w:rPr>
          <w:rFonts w:asciiTheme="majorBidi" w:hAnsiTheme="majorBidi" w:cstheme="majorBidi"/>
          <w:sz w:val="24"/>
          <w:szCs w:val="24"/>
          <w:shd w:val="clear" w:color="auto" w:fill="FFFFFF"/>
        </w:rPr>
        <w:t xml:space="preserve">studies </w:t>
      </w:r>
      <w:r w:rsidR="0045779C" w:rsidRPr="00536008">
        <w:rPr>
          <w:rFonts w:asciiTheme="majorBidi" w:hAnsiTheme="majorBidi" w:cstheme="majorBidi"/>
          <w:sz w:val="24"/>
          <w:szCs w:val="24"/>
          <w:shd w:val="clear" w:color="auto" w:fill="FFFFFF"/>
        </w:rPr>
        <w:t xml:space="preserve">included </w:t>
      </w:r>
      <w:r w:rsidRPr="00536008">
        <w:rPr>
          <w:rFonts w:asciiTheme="majorBidi" w:hAnsiTheme="majorBidi" w:cstheme="majorBidi"/>
          <w:sz w:val="24"/>
          <w:szCs w:val="24"/>
          <w:shd w:val="clear" w:color="auto" w:fill="FFFFFF"/>
        </w:rPr>
        <w:t xml:space="preserve">in our systematic review </w:t>
      </w:r>
      <w:r w:rsidR="00C11559" w:rsidRPr="00536008">
        <w:rPr>
          <w:rFonts w:asciiTheme="majorBidi" w:hAnsiTheme="majorBidi" w:cstheme="majorBidi"/>
          <w:sz w:val="24"/>
          <w:szCs w:val="24"/>
          <w:shd w:val="clear" w:color="auto" w:fill="FFFFFF"/>
        </w:rPr>
        <w:t>revealed</w:t>
      </w:r>
      <w:r w:rsidR="00D411F9" w:rsidRPr="00536008">
        <w:rPr>
          <w:rFonts w:asciiTheme="majorBidi" w:hAnsiTheme="majorBidi" w:cstheme="majorBidi"/>
          <w:sz w:val="24"/>
          <w:szCs w:val="24"/>
          <w:shd w:val="clear" w:color="auto" w:fill="FFFFFF"/>
        </w:rPr>
        <w:t xml:space="preserve"> </w:t>
      </w:r>
      <w:r w:rsidR="00C11559" w:rsidRPr="00536008">
        <w:rPr>
          <w:rFonts w:asciiTheme="majorBidi" w:hAnsiTheme="majorBidi" w:cstheme="majorBidi"/>
          <w:sz w:val="24"/>
          <w:szCs w:val="24"/>
          <w:shd w:val="clear" w:color="auto" w:fill="FFFFFF"/>
        </w:rPr>
        <w:t>significant changes</w:t>
      </w:r>
      <w:r w:rsidRPr="00536008">
        <w:rPr>
          <w:rFonts w:asciiTheme="majorBidi" w:hAnsiTheme="majorBidi" w:cstheme="majorBidi"/>
          <w:sz w:val="24"/>
          <w:szCs w:val="24"/>
          <w:shd w:val="clear" w:color="auto" w:fill="FFFFFF"/>
        </w:rPr>
        <w:t xml:space="preserve"> in skin, tympanic, core, and rectal temperature in response </w:t>
      </w:r>
      <w:r w:rsidR="008F1862" w:rsidRPr="00536008">
        <w:rPr>
          <w:rFonts w:asciiTheme="majorBidi" w:hAnsiTheme="majorBidi" w:cstheme="majorBidi"/>
          <w:sz w:val="24"/>
          <w:szCs w:val="24"/>
          <w:shd w:val="clear" w:color="auto" w:fill="FFFFFF"/>
        </w:rPr>
        <w:t xml:space="preserve">to </w:t>
      </w:r>
      <w:r w:rsidR="008B1426" w:rsidRPr="00536008">
        <w:rPr>
          <w:rFonts w:asciiTheme="majorBidi" w:hAnsiTheme="majorBidi" w:cstheme="majorBidi"/>
          <w:sz w:val="24"/>
          <w:szCs w:val="24"/>
          <w:shd w:val="clear" w:color="auto" w:fill="FFFFFF"/>
        </w:rPr>
        <w:t>WBC, PBC, and CWI</w:t>
      </w:r>
      <w:r w:rsidR="008F1862" w:rsidRPr="00536008">
        <w:rPr>
          <w:rFonts w:asciiTheme="majorBidi" w:hAnsiTheme="majorBidi" w:cstheme="majorBidi"/>
          <w:sz w:val="24"/>
          <w:szCs w:val="24"/>
          <w:shd w:val="clear" w:color="auto" w:fill="FFFFFF"/>
        </w:rPr>
        <w:t xml:space="preserve"> exposure</w:t>
      </w:r>
      <w:r w:rsidR="008B1426" w:rsidRPr="00536008">
        <w:rPr>
          <w:rFonts w:asciiTheme="majorBidi" w:hAnsiTheme="majorBidi" w:cstheme="majorBidi"/>
          <w:sz w:val="24"/>
          <w:szCs w:val="24"/>
          <w:shd w:val="clear" w:color="auto" w:fill="FFFFFF"/>
        </w:rPr>
        <w:t xml:space="preserve">. </w:t>
      </w:r>
      <w:r w:rsidR="0045779C" w:rsidRPr="00536008">
        <w:rPr>
          <w:rFonts w:asciiTheme="majorBidi" w:hAnsiTheme="majorBidi" w:cstheme="majorBidi"/>
          <w:sz w:val="24"/>
          <w:szCs w:val="24"/>
          <w:shd w:val="clear" w:color="auto" w:fill="FFFFFF"/>
        </w:rPr>
        <w:t>More s</w:t>
      </w:r>
      <w:r w:rsidR="00481CF0" w:rsidRPr="00536008">
        <w:rPr>
          <w:rFonts w:asciiTheme="majorBidi" w:hAnsiTheme="majorBidi" w:cstheme="majorBidi"/>
          <w:sz w:val="24"/>
          <w:szCs w:val="24"/>
          <w:shd w:val="clear" w:color="auto" w:fill="FFFFFF"/>
        </w:rPr>
        <w:t>pecifically,</w:t>
      </w:r>
      <w:r w:rsidR="005622C9" w:rsidRPr="00536008">
        <w:rPr>
          <w:rFonts w:asciiTheme="majorBidi" w:hAnsiTheme="majorBidi" w:cstheme="majorBidi"/>
          <w:sz w:val="24"/>
          <w:szCs w:val="24"/>
          <w:shd w:val="clear" w:color="auto" w:fill="FFFFFF"/>
        </w:rPr>
        <w:t xml:space="preserve"> </w:t>
      </w:r>
      <w:r w:rsidR="00D73EF5" w:rsidRPr="00536008">
        <w:rPr>
          <w:rFonts w:asciiTheme="majorBidi" w:hAnsiTheme="majorBidi" w:cstheme="majorBidi"/>
          <w:sz w:val="24"/>
          <w:szCs w:val="24"/>
          <w:shd w:val="clear" w:color="auto" w:fill="FFFFFF"/>
        </w:rPr>
        <w:t>WBC and PBC</w:t>
      </w:r>
      <w:r w:rsidR="002F1B63" w:rsidRPr="00536008">
        <w:rPr>
          <w:rFonts w:asciiTheme="majorBidi" w:hAnsiTheme="majorBidi" w:cstheme="majorBidi"/>
          <w:sz w:val="24"/>
          <w:szCs w:val="24"/>
          <w:shd w:val="clear" w:color="auto" w:fill="FFFFFF"/>
        </w:rPr>
        <w:t xml:space="preserve"> induce</w:t>
      </w:r>
      <w:r w:rsidR="008F1862" w:rsidRPr="00536008">
        <w:rPr>
          <w:rFonts w:asciiTheme="majorBidi" w:hAnsiTheme="majorBidi" w:cstheme="majorBidi"/>
          <w:sz w:val="24"/>
          <w:szCs w:val="24"/>
          <w:shd w:val="clear" w:color="auto" w:fill="FFFFFF"/>
        </w:rPr>
        <w:t>d</w:t>
      </w:r>
      <w:r w:rsidR="002F1B63" w:rsidRPr="00536008">
        <w:rPr>
          <w:rFonts w:asciiTheme="majorBidi" w:hAnsiTheme="majorBidi" w:cstheme="majorBidi"/>
          <w:sz w:val="24"/>
          <w:szCs w:val="24"/>
          <w:shd w:val="clear" w:color="auto" w:fill="FFFFFF"/>
        </w:rPr>
        <w:t xml:space="preserve"> </w:t>
      </w:r>
      <w:r w:rsidR="005622C9" w:rsidRPr="00536008">
        <w:rPr>
          <w:rFonts w:asciiTheme="majorBidi" w:hAnsiTheme="majorBidi" w:cstheme="majorBidi"/>
          <w:sz w:val="24"/>
          <w:szCs w:val="24"/>
          <w:shd w:val="clear" w:color="auto" w:fill="FFFFFF"/>
        </w:rPr>
        <w:t>a significant and immediate decrease in skin temperature across all body regions</w:t>
      </w:r>
      <w:r w:rsidR="00990515" w:rsidRPr="00536008">
        <w:rPr>
          <w:rFonts w:asciiTheme="majorBidi" w:hAnsiTheme="majorBidi" w:cstheme="majorBidi"/>
          <w:sz w:val="24"/>
          <w:szCs w:val="24"/>
          <w:shd w:val="clear" w:color="auto" w:fill="FFFFFF"/>
        </w:rPr>
        <w:t xml:space="preserve">, </w:t>
      </w:r>
      <w:r w:rsidR="002C5B80" w:rsidRPr="00536008">
        <w:rPr>
          <w:rFonts w:asciiTheme="majorBidi" w:hAnsiTheme="majorBidi" w:cstheme="majorBidi"/>
          <w:sz w:val="24"/>
          <w:szCs w:val="24"/>
          <w:shd w:val="clear" w:color="auto" w:fill="FFFFFF"/>
        </w:rPr>
        <w:t xml:space="preserve">with greater reduction in the lower </w:t>
      </w:r>
      <w:r w:rsidR="00D329AF" w:rsidRPr="00536008">
        <w:rPr>
          <w:rFonts w:asciiTheme="majorBidi" w:hAnsiTheme="majorBidi" w:cstheme="majorBidi"/>
          <w:sz w:val="24"/>
          <w:szCs w:val="24"/>
          <w:shd w:val="clear" w:color="auto" w:fill="FFFFFF"/>
        </w:rPr>
        <w:t>limbs</w:t>
      </w:r>
      <w:r w:rsidR="002C5B80" w:rsidRPr="00536008">
        <w:rPr>
          <w:rFonts w:asciiTheme="majorBidi" w:hAnsiTheme="majorBidi" w:cstheme="majorBidi"/>
          <w:sz w:val="24"/>
          <w:szCs w:val="24"/>
          <w:shd w:val="clear" w:color="auto" w:fill="FFFFFF"/>
        </w:rPr>
        <w:t>. Th</w:t>
      </w:r>
      <w:r w:rsidR="0045779C" w:rsidRPr="00536008">
        <w:rPr>
          <w:rFonts w:asciiTheme="majorBidi" w:hAnsiTheme="majorBidi" w:cstheme="majorBidi"/>
          <w:sz w:val="24"/>
          <w:szCs w:val="24"/>
          <w:shd w:val="clear" w:color="auto" w:fill="FFFFFF"/>
        </w:rPr>
        <w:t>e</w:t>
      </w:r>
      <w:r w:rsidR="00C84355" w:rsidRPr="00536008">
        <w:rPr>
          <w:rFonts w:asciiTheme="majorBidi" w:hAnsiTheme="majorBidi" w:cstheme="majorBidi"/>
          <w:sz w:val="24"/>
          <w:szCs w:val="24"/>
          <w:shd w:val="clear" w:color="auto" w:fill="FFFFFF"/>
        </w:rPr>
        <w:t xml:space="preserve"> </w:t>
      </w:r>
      <w:r w:rsidR="002C5B80" w:rsidRPr="00536008">
        <w:rPr>
          <w:rFonts w:asciiTheme="majorBidi" w:hAnsiTheme="majorBidi" w:cstheme="majorBidi"/>
          <w:sz w:val="24"/>
          <w:szCs w:val="24"/>
          <w:shd w:val="clear" w:color="auto" w:fill="FFFFFF"/>
        </w:rPr>
        <w:t xml:space="preserve">decrease was more pronounced </w:t>
      </w:r>
      <w:r w:rsidR="008F1862" w:rsidRPr="00536008">
        <w:rPr>
          <w:rFonts w:asciiTheme="majorBidi" w:hAnsiTheme="majorBidi" w:cstheme="majorBidi"/>
          <w:sz w:val="24"/>
          <w:szCs w:val="24"/>
          <w:shd w:val="clear" w:color="auto" w:fill="FFFFFF"/>
        </w:rPr>
        <w:t xml:space="preserve">with exposure </w:t>
      </w:r>
      <w:r w:rsidR="002C5B80" w:rsidRPr="00536008">
        <w:rPr>
          <w:rFonts w:asciiTheme="majorBidi" w:hAnsiTheme="majorBidi" w:cstheme="majorBidi"/>
          <w:sz w:val="24"/>
          <w:szCs w:val="24"/>
          <w:shd w:val="clear" w:color="auto" w:fill="FFFFFF"/>
        </w:rPr>
        <w:t xml:space="preserve">at lower temperatures and longer exposure times. </w:t>
      </w:r>
      <w:r w:rsidR="0049518C" w:rsidRPr="00536008">
        <w:rPr>
          <w:rFonts w:asciiTheme="majorBidi" w:hAnsiTheme="majorBidi" w:cstheme="majorBidi"/>
          <w:sz w:val="24"/>
          <w:szCs w:val="24"/>
          <w:shd w:val="clear" w:color="auto" w:fill="FFFFFF"/>
        </w:rPr>
        <w:t>In some studies, t</w:t>
      </w:r>
      <w:r w:rsidR="00B8574B" w:rsidRPr="00536008">
        <w:rPr>
          <w:rFonts w:asciiTheme="majorBidi" w:hAnsiTheme="majorBidi" w:cstheme="majorBidi"/>
          <w:sz w:val="24"/>
          <w:szCs w:val="24"/>
          <w:shd w:val="clear" w:color="auto" w:fill="FFFFFF"/>
        </w:rPr>
        <w:t>his decrease persist</w:t>
      </w:r>
      <w:r w:rsidR="00EB047D" w:rsidRPr="00536008">
        <w:rPr>
          <w:rFonts w:asciiTheme="majorBidi" w:hAnsiTheme="majorBidi" w:cstheme="majorBidi"/>
          <w:sz w:val="24"/>
          <w:szCs w:val="24"/>
          <w:shd w:val="clear" w:color="auto" w:fill="FFFFFF"/>
        </w:rPr>
        <w:t>ed</w:t>
      </w:r>
      <w:r w:rsidR="00DD4F12" w:rsidRPr="00536008">
        <w:rPr>
          <w:rFonts w:asciiTheme="majorBidi" w:hAnsiTheme="majorBidi" w:cstheme="majorBidi"/>
          <w:sz w:val="24"/>
          <w:szCs w:val="24"/>
          <w:shd w:val="clear" w:color="auto" w:fill="FFFFFF"/>
        </w:rPr>
        <w:t xml:space="preserve"> </w:t>
      </w:r>
      <w:r w:rsidR="00B8574B" w:rsidRPr="00536008">
        <w:rPr>
          <w:rFonts w:asciiTheme="majorBidi" w:hAnsiTheme="majorBidi" w:cstheme="majorBidi"/>
          <w:sz w:val="24"/>
          <w:szCs w:val="24"/>
          <w:shd w:val="clear" w:color="auto" w:fill="FFFFFF"/>
        </w:rPr>
        <w:t>up to 20 minutes post-</w:t>
      </w:r>
      <w:r w:rsidR="002F1B63" w:rsidRPr="00536008">
        <w:rPr>
          <w:rFonts w:asciiTheme="majorBidi" w:hAnsiTheme="majorBidi" w:cstheme="majorBidi"/>
          <w:sz w:val="24"/>
          <w:szCs w:val="24"/>
          <w:shd w:val="clear" w:color="auto" w:fill="FFFFFF"/>
        </w:rPr>
        <w:t xml:space="preserve">exposure </w:t>
      </w:r>
      <w:r w:rsidR="0049518C" w:rsidRPr="00536008">
        <w:rPr>
          <w:rFonts w:asciiTheme="majorBidi" w:hAnsiTheme="majorBidi" w:cstheme="majorBidi"/>
          <w:sz w:val="24"/>
          <w:szCs w:val="24"/>
          <w:shd w:val="clear" w:color="auto" w:fill="FFFFFF"/>
        </w:rPr>
        <w:fldChar w:fldCharType="begin"/>
      </w:r>
      <w:r w:rsidR="00BD729C" w:rsidRPr="00536008">
        <w:rPr>
          <w:rFonts w:asciiTheme="majorBidi" w:hAnsiTheme="majorBidi" w:cstheme="majorBidi"/>
          <w:sz w:val="24"/>
          <w:szCs w:val="24"/>
          <w:shd w:val="clear" w:color="auto" w:fill="FFFFFF"/>
        </w:rPr>
        <w:instrText xml:space="preserve"> ADDIN ZOTERO_ITEM CSL_CITATION {"citationID":"a127p9e2ubv","properties":{"formattedCitation":"(D\\uc0\\u281{}biec-B\\uc0\\u261{}k et al., 2013; Louis et al., 2015)","plainCitation":"(Dębiec-Bąk et al., 2013; Louis et al., 2015)","noteIndex":0},"citationItems":[{"id":3225,"uris":["http://zotero.org/users/6397032/items/JAI9JUN4"],"itemData":{"id":3225,"type":"article-journal","abstract":"Exposure to the extreme low temperatures, ranging between −60 and −140 °C, has many beneficial effects on the human body what is exploited for example in sport medicine, for treatment of locomotory system diseases or even some psychiatric disorders. To insure the safe treatment in a cryochamber, careful planning of the procedure and proper qualification of patients, is required. Cardiovascular system, especially skin vasculature plays the major role of the body response to the extreme cold. The changes in skin blood flow are reflected in changes of the temperature distribution. Therefore, the thermal imaging, which allows to analyze the temperature distribution on the human body, may be successfully exploited to examine the influence of extremely low temperatures on the skin vascular system. The aim of this work was to examine the temperature, blood pressure, and heart rate changes after the whole body cryotherapy in healthy subjects to determine the safety conditions of the treatment. 480 healthy students of the Wrocław University School of Physical Education were divided into two groups (each 240 persons). All subjects were exposed for 1–3 min to the extremely low temperatures: −60, −100, −120, and −140 °C. In one group, the thermograms were recorded before and 5 and 30 min after the cryotherapy by means of ThermoVision A20 M thermal camera. In the other one, heart rate and blood pressure were measured before and 5 min after the cryotherapy. It was demonstrated that 3-min exposure in the cryochamber and the temperature −120 °C are the optimal and safe cryotherapy parameters.","container-title":"Journal of Thermal Analysis and Calorimetry","DOI":"10.1007/s10973-012-2741-4","ISSN":"1572-8943","issue":"3","journalAbbreviation":"J Therm Anal Calorim","language":"en","note":"number: 3","page":"1853-1859","source":"Springer Link","title":"Application of thermovision for estimation of the optimal and safe parameters of the whole body cryotherapy","volume":"111","author":[{"family":"Dębiec-Bąk","given":"Agnieszka"},{"family":"Skrzek","given":"Anna"},{"family":"Podbielska","given":"Halina"}],"issued":{"date-parts":[["2013",3,1]]}}},{"id":"oXmZTfyy/0zFyLmAG","uris":["http://zotero.org/users/local/aS3zsDmF/items/FLZCNVD5"],"itemData":{"id":"3FFWA1as/W8X14hTF","type":"article-journal","abstract":"Recent research on whole-body cryotherapy has hypothesized a major responsibility of head cooling in the physiological changes classically reported after a cryostimulation session. The aim of this experiment was to verify this hypothesis by studying the influence of exposing the head to cold during whole-body cryostimulation sessions, on the thermal response and the autonomic nervous system (ANS). Over five consecutive days, two groups of 10 participants performed one whole-body cryostimulation session daily, in one of two different systems; one exposing the whole-body to cold (whole-body cryostimulation, WBC), and the other exposing the whole-body except the head (partial-body cryostimulation, PBC). 10 participants constituted a control group (CON) not receiving any cryostimulation. In order to isolate the head-cooling effect on recorded variables, it was ensured that the WBC and PBC systems induced the same decrease in skin temperature for all body regions (mean decrease over the 5 exposures: -8.6 degrees C +/- 1.3 degrees C and -8.3 +/- 0.7 degrees C for WBC and PBC, respectively), which persisted up to 20-min after the sessions (P20). The WBC sessions caused an almost certain decrease in tympanic temperature from Pre to P20 (-0.28 +/- 0.11 degrees C), while it only decreased at P20 (-0.14 +/- 0.05 degrees C) after PBC sessions. Heart rate almost certainly decreased after PBC (-8.6%) and WBC (-12.3%) sessions. Resting vagal-related heart rate variability indices (the root-mean square difference of successive normal RR intervals, RMSSD, and high frequency band, HF) were very likely to almost certainly increased after PBC (RMSSD:+49.1%, HF:+123.3%) and WBC (RMSSD:+38.8%, HF:+70.3%). Plasma norepinephrine concentration was likely increased in similar proportions after PBC and WBC, but only after the first session. Both cryostimulation techniques stimulated the ANS with a predominance of parasympathetic tone activation from the first to the fifth session and in slightly greater proportion with WBC than PBC. The main result of this study indicates that the head exposure to cold during whole-body cryostimulation may not be the main factor responsible for the effects of cryostimulation on the ANS.","container-title":"Plos One","DOI":"10.1371/journal.pone.0124776","ISSN":"1932-6203","issue":"4","note":"WOS:000353659100066","page":"e0124776","title":"Head Exposure to Cold during Whole-Body Cryostimulation: Influence on Thermal Response and Autonomic Modulation","volume":"10","author":[{"family":"Louis","given":"Julien"},{"family":"Schaal","given":"Karine"},{"family":"Bieuzen","given":"Francois"},{"family":"Le Meur","given":"Yann"},{"family":"Filliard","given":"Jean-Robert"},{"family":"Volondat","given":"Marielle"},{"family":"Brisswalter","given":"Jeanick"},{"family":"Hausswirth","given":"Christophe"}],"issued":{"date-parts":[["2015",4,27]]}}}],"schema":"https://github.com/citation-style-language/schema/raw/master/csl-citation.json"} </w:instrText>
      </w:r>
      <w:r w:rsidR="0049518C" w:rsidRPr="00536008">
        <w:rPr>
          <w:rFonts w:asciiTheme="majorBidi" w:hAnsiTheme="majorBidi" w:cstheme="majorBidi"/>
          <w:sz w:val="24"/>
          <w:szCs w:val="24"/>
          <w:shd w:val="clear" w:color="auto" w:fill="FFFFFF"/>
        </w:rPr>
        <w:fldChar w:fldCharType="separate"/>
      </w:r>
      <w:r w:rsidR="000A4EE9" w:rsidRPr="00536008">
        <w:rPr>
          <w:rFonts w:asciiTheme="majorBidi" w:hAnsiTheme="majorBidi" w:cstheme="majorBidi"/>
          <w:sz w:val="24"/>
          <w:szCs w:val="24"/>
          <w:shd w:val="clear" w:color="auto" w:fill="FFFFFF"/>
        </w:rPr>
        <w:t>(Dębiec-Bąk et al., 2013; Louis et al., 2015)</w:t>
      </w:r>
      <w:r w:rsidR="0049518C" w:rsidRPr="00536008">
        <w:rPr>
          <w:rFonts w:asciiTheme="majorBidi" w:hAnsiTheme="majorBidi" w:cstheme="majorBidi"/>
          <w:sz w:val="24"/>
          <w:szCs w:val="24"/>
          <w:shd w:val="clear" w:color="auto" w:fill="FFFFFF"/>
        </w:rPr>
        <w:fldChar w:fldCharType="end"/>
      </w:r>
      <w:r w:rsidR="00B8574B" w:rsidRPr="00536008">
        <w:rPr>
          <w:rFonts w:asciiTheme="majorBidi" w:hAnsiTheme="majorBidi" w:cstheme="majorBidi"/>
          <w:sz w:val="24"/>
          <w:szCs w:val="24"/>
          <w:shd w:val="clear" w:color="auto" w:fill="FFFFFF"/>
        </w:rPr>
        <w:t>.</w:t>
      </w:r>
      <w:r w:rsidR="002F3599" w:rsidRPr="00536008">
        <w:rPr>
          <w:rFonts w:asciiTheme="majorBidi" w:hAnsiTheme="majorBidi" w:cstheme="majorBidi"/>
          <w:sz w:val="24"/>
          <w:szCs w:val="24"/>
          <w:shd w:val="clear" w:color="auto" w:fill="FFFFFF"/>
        </w:rPr>
        <w:t xml:space="preserve"> </w:t>
      </w:r>
    </w:p>
    <w:p w14:paraId="1F30F607" w14:textId="7FE827FF" w:rsidR="00473E05" w:rsidRPr="00536008" w:rsidRDefault="002F3599" w:rsidP="00AD0494">
      <w:pPr>
        <w:pStyle w:val="Paragraphedeliste"/>
        <w:spacing w:line="360" w:lineRule="auto"/>
        <w:ind w:left="142" w:firstLine="284"/>
        <w:jc w:val="both"/>
        <w:rPr>
          <w:rFonts w:asciiTheme="majorBidi" w:hAnsiTheme="majorBidi" w:cstheme="majorBidi"/>
          <w:sz w:val="24"/>
          <w:szCs w:val="24"/>
          <w:shd w:val="clear" w:color="auto" w:fill="FFFFFF"/>
        </w:rPr>
      </w:pPr>
      <w:r w:rsidRPr="00536008">
        <w:rPr>
          <w:rFonts w:asciiTheme="majorBidi" w:hAnsiTheme="majorBidi" w:cstheme="majorBidi"/>
          <w:sz w:val="24"/>
          <w:szCs w:val="24"/>
          <w:shd w:val="clear" w:color="auto" w:fill="FFFFFF"/>
        </w:rPr>
        <w:t>Skin temperature is a crucial indicator of peripheral vasoconstriction, a key mechanism to reduce heat loss and maintain core body temperature under cold stress</w:t>
      </w:r>
      <w:r w:rsidR="00632629" w:rsidRPr="00536008">
        <w:rPr>
          <w:rFonts w:asciiTheme="majorBidi" w:hAnsiTheme="majorBidi" w:cstheme="majorBidi"/>
          <w:sz w:val="24"/>
          <w:szCs w:val="24"/>
          <w:shd w:val="clear" w:color="auto" w:fill="FFFFFF"/>
        </w:rPr>
        <w:t xml:space="preserve"> </w:t>
      </w:r>
      <w:r w:rsidR="007E71E5" w:rsidRPr="00536008">
        <w:rPr>
          <w:rFonts w:asciiTheme="majorBidi" w:hAnsiTheme="majorBidi" w:cstheme="majorBidi"/>
          <w:sz w:val="24"/>
          <w:szCs w:val="24"/>
          <w:shd w:val="clear" w:color="auto" w:fill="FFFFFF"/>
        </w:rPr>
        <w:fldChar w:fldCharType="begin"/>
      </w:r>
      <w:r w:rsidR="00930443" w:rsidRPr="00536008">
        <w:rPr>
          <w:rFonts w:asciiTheme="majorBidi" w:hAnsiTheme="majorBidi" w:cstheme="majorBidi"/>
          <w:sz w:val="24"/>
          <w:szCs w:val="24"/>
          <w:shd w:val="clear" w:color="auto" w:fill="FFFFFF"/>
        </w:rPr>
        <w:instrText xml:space="preserve"> ADDIN ZOTERO_ITEM CSL_CITATION {"citationID":"a1eqs6as1uq","properties":{"formattedCitation":"(Westerlund et al., 2003)","plainCitation":"(Westerlund et al., 2003)","noteIndex":0},"citationItems":[{"id":39,"uris":["http://zotero.org/users/6397032/items/M3GS4L6B"],"itemData":{"id":39,"type":"article-journal","abstract":"The effect of whole-body cryotherapy (WBC) on rectal and skin temperatures was measured in healthy subjects before, during and after WBC exposure. WBC did not cause any significant change in rectal temperature. The lowest local skin temperatures were recorded in the forearm, 5.2 (2.8)°C, and in the calf, 5.3 (3.0)°C. WBC involves no risk for frostbites. After WBC, all skin temperatures recovered rapidly, indicating that the analgetic effects of WBC only occur during a limited period after the exposure.","container-title":"Journal of Thermal Biology","DOI":"10.1016/j.jtherbio.2003.08.006","ISSN":"0306-4565","issue":"8","journalAbbreviation":"J Therm Biol","language":"en","page":"601-608","source":"ScienceDirect","title":"Thermal responses during and after whole-body cryotherapy (−110°C)","volume":"28","author":[{"family":"Westerlund","given":"Tarja"},{"family":"Oksa","given":"Juha"},{"family":"Smolander","given":"Juhani"},{"family":"Mikkelsson","given":"Marja"}],"issued":{"date-parts":[["2003",11,1]]}}}],"schema":"https://github.com/citation-style-language/schema/raw/master/csl-citation.json"} </w:instrText>
      </w:r>
      <w:r w:rsidR="007E71E5" w:rsidRPr="00536008">
        <w:rPr>
          <w:rFonts w:asciiTheme="majorBidi" w:hAnsiTheme="majorBidi" w:cstheme="majorBidi"/>
          <w:sz w:val="24"/>
          <w:szCs w:val="24"/>
          <w:shd w:val="clear" w:color="auto" w:fill="FFFFFF"/>
        </w:rPr>
        <w:fldChar w:fldCharType="separate"/>
      </w:r>
      <w:r w:rsidR="00930443" w:rsidRPr="00536008">
        <w:rPr>
          <w:rFonts w:asciiTheme="majorBidi" w:hAnsiTheme="majorBidi" w:cstheme="majorBidi"/>
          <w:sz w:val="24"/>
          <w:szCs w:val="24"/>
          <w:shd w:val="clear" w:color="auto" w:fill="FFFFFF"/>
        </w:rPr>
        <w:t>(Westerlund et al., 2003)</w:t>
      </w:r>
      <w:r w:rsidR="007E71E5" w:rsidRPr="00536008">
        <w:rPr>
          <w:rFonts w:asciiTheme="majorBidi" w:hAnsiTheme="majorBidi" w:cstheme="majorBidi"/>
          <w:sz w:val="24"/>
          <w:szCs w:val="24"/>
          <w:shd w:val="clear" w:color="auto" w:fill="FFFFFF"/>
        </w:rPr>
        <w:fldChar w:fldCharType="end"/>
      </w:r>
      <w:r w:rsidRPr="00536008">
        <w:rPr>
          <w:rFonts w:asciiTheme="majorBidi" w:hAnsiTheme="majorBidi" w:cstheme="majorBidi"/>
          <w:sz w:val="24"/>
          <w:szCs w:val="24"/>
          <w:shd w:val="clear" w:color="auto" w:fill="FFFFFF"/>
        </w:rPr>
        <w:t>.</w:t>
      </w:r>
      <w:r w:rsidR="00723AEC" w:rsidRPr="00536008">
        <w:rPr>
          <w:rFonts w:asciiTheme="majorBidi" w:hAnsiTheme="majorBidi" w:cstheme="majorBidi"/>
          <w:sz w:val="24"/>
          <w:szCs w:val="24"/>
          <w:shd w:val="clear" w:color="auto" w:fill="FFFFFF"/>
        </w:rPr>
        <w:t xml:space="preserve"> </w:t>
      </w:r>
      <w:r w:rsidR="002F1B63" w:rsidRPr="00536008">
        <w:rPr>
          <w:rFonts w:asciiTheme="majorBidi" w:hAnsiTheme="majorBidi" w:cstheme="majorBidi"/>
          <w:sz w:val="24"/>
          <w:szCs w:val="24"/>
          <w:shd w:val="clear" w:color="auto" w:fill="FFFFFF"/>
        </w:rPr>
        <w:t xml:space="preserve">In terms of </w:t>
      </w:r>
      <w:r w:rsidR="00765D15" w:rsidRPr="00536008">
        <w:rPr>
          <w:rFonts w:asciiTheme="majorBidi" w:hAnsiTheme="majorBidi" w:cstheme="majorBidi"/>
          <w:sz w:val="24"/>
          <w:szCs w:val="24"/>
          <w:shd w:val="clear" w:color="auto" w:fill="FFFFFF"/>
        </w:rPr>
        <w:t>tympanic temperature</w:t>
      </w:r>
      <w:r w:rsidR="00723AEC" w:rsidRPr="00536008">
        <w:rPr>
          <w:rFonts w:asciiTheme="majorBidi" w:hAnsiTheme="majorBidi" w:cstheme="majorBidi"/>
          <w:sz w:val="24"/>
          <w:szCs w:val="24"/>
          <w:shd w:val="clear" w:color="auto" w:fill="FFFFFF"/>
        </w:rPr>
        <w:t xml:space="preserve">, </w:t>
      </w:r>
      <w:r w:rsidR="00E9270E" w:rsidRPr="00536008">
        <w:rPr>
          <w:rFonts w:asciiTheme="majorBidi" w:hAnsiTheme="majorBidi" w:cstheme="majorBidi"/>
          <w:sz w:val="24"/>
          <w:szCs w:val="24"/>
          <w:shd w:val="clear" w:color="auto" w:fill="FFFFFF"/>
        </w:rPr>
        <w:t xml:space="preserve">a decrease was </w:t>
      </w:r>
      <w:r w:rsidR="001A1B25" w:rsidRPr="00536008">
        <w:rPr>
          <w:rFonts w:asciiTheme="majorBidi" w:hAnsiTheme="majorBidi" w:cstheme="majorBidi"/>
          <w:sz w:val="24"/>
          <w:szCs w:val="24"/>
          <w:shd w:val="clear" w:color="auto" w:fill="FFFFFF"/>
        </w:rPr>
        <w:t xml:space="preserve">observed </w:t>
      </w:r>
      <w:r w:rsidR="002F1B63" w:rsidRPr="00536008">
        <w:rPr>
          <w:rFonts w:asciiTheme="majorBidi" w:hAnsiTheme="majorBidi" w:cstheme="majorBidi"/>
          <w:sz w:val="24"/>
          <w:szCs w:val="24"/>
          <w:shd w:val="clear" w:color="auto" w:fill="FFFFFF"/>
        </w:rPr>
        <w:t xml:space="preserve">solely </w:t>
      </w:r>
      <w:r w:rsidR="001A1B25" w:rsidRPr="00536008">
        <w:rPr>
          <w:rFonts w:asciiTheme="majorBidi" w:hAnsiTheme="majorBidi" w:cstheme="majorBidi"/>
          <w:sz w:val="24"/>
          <w:szCs w:val="24"/>
          <w:shd w:val="clear" w:color="auto" w:fill="FFFFFF"/>
        </w:rPr>
        <w:t>in WBC</w:t>
      </w:r>
      <w:r w:rsidR="0058554B" w:rsidRPr="00536008">
        <w:rPr>
          <w:rFonts w:asciiTheme="majorBidi" w:hAnsiTheme="majorBidi" w:cstheme="majorBidi"/>
          <w:sz w:val="24"/>
          <w:szCs w:val="24"/>
          <w:shd w:val="clear" w:color="auto" w:fill="FFFFFF"/>
        </w:rPr>
        <w:t xml:space="preserve"> </w:t>
      </w:r>
      <w:r w:rsidR="0058554B" w:rsidRPr="00536008">
        <w:rPr>
          <w:rFonts w:asciiTheme="majorBidi" w:hAnsiTheme="majorBidi" w:cstheme="majorBidi"/>
          <w:sz w:val="24"/>
          <w:szCs w:val="24"/>
          <w:shd w:val="clear" w:color="auto" w:fill="FFFFFF"/>
        </w:rPr>
        <w:fldChar w:fldCharType="begin"/>
      </w:r>
      <w:r w:rsidR="00BD729C" w:rsidRPr="00536008">
        <w:rPr>
          <w:rFonts w:asciiTheme="majorBidi" w:hAnsiTheme="majorBidi" w:cstheme="majorBidi"/>
          <w:sz w:val="24"/>
          <w:szCs w:val="24"/>
          <w:shd w:val="clear" w:color="auto" w:fill="FFFFFF"/>
        </w:rPr>
        <w:instrText xml:space="preserve"> ADDIN ZOTERO_ITEM CSL_CITATION {"citationID":"a1f26oe599a","properties":{"formattedCitation":"(Hausswirth et al., 2013)","plainCitation":"(Hausswirth et al., 2013)","noteIndex":0},"citationItems":[{"id":"oXmZTfyy/1nruGeOJ","uris":["http://zotero.org/users/local/aS3zsDmF/items/YXBDRXLQ"],"itemData":{"id":"3FFWA1as/ZEZkaGjo","type":"article-journal","abstract":"The aim of this study was to compare the effects of a single whole-body cryostimulation (WBC) and a partial-body cryostimulation (PBC) (i.e., not exposing the head to cold) on indices of parasympathetic activity and blood catecholamines. Two groups of 15 participants were assigned either to a 3-min WBC or PBC session, while 10 participants constituted a control group (CON) not receiving any cryostimulation. Changes in thermal, physiological and subjective variables were recorded before and during the 20-min after each cryostimulation. According to a qualitative statistical analysis, an almost certain decrease in skin temperature was reported for all body regions immediately after the WBC (mean decrease±90% CL, -13.7±0.7°C) and PBC (-8.3±0.3°C), which persisted up to 20-min after the session. The tympanic temperature almost certainly decreased only after the WBC session (-0.32±0.04°C). Systolic and diastolic blood pressures were very likely increased after the WBC session, whereas these changes were trivial in the other groups. In addition, heart rate almost certainly decreased after PBC (-10.9%) and WBC (-15.2%) sessions, in a likely greater proportion for WBC compared to PBC. Resting vagal-related heart rate variability indices (the root-mean square difference of successive normal R-R intervals, RMSSD, and high frequency band, HF) were very likely increased after PBC (RMSSD: +54.4%, HF: +138%) and WBC (RMSSD: +85.2%, HF: +632%) sessions without any marked difference between groups. Plasma norepinephrine concentrations were likely to very likely increased after PBC (+57.4%) and WBC (+76.2%), respectively. Finally, cold and comfort sensations were almost certainly altered after WBC and PBC, sensation of discomfort being likely more pronounced after WBC than PBC. Both acute cryostimulation techniques effectively stimulated the autonomic nervous system (ANS), with a predominance of parasympathetic tone activation. The results of this study also suggest that a whole-body cold exposure induced a larger stimulation of the ANS compared to partial-body cold exposure. © 2013 Hausswirth et al.","archive":"Embase","container-title":"PLoS ONE","DOI":"10.1371/journal.pone.0072658","ISSN":"1932-6203","issue":"8","journalAbbreviation":"PLoS ONE","language":"English","title":"Parasympathetic Activity and Blood Catecholamine Responses Following a Single Partial-Body Cryostimulation and a Whole-Body Cryostimulation","URL":"https://www.embase.com/search/results?subaction=viewrecord&amp;id=L369632845&amp;from=export","volume":"8","author":[{"family":"Hausswirth","given":"C."},{"family":"Schaal","given":"K."},{"family":"Le Meur","given":"Y."},{"family":"Bieuzen","given":"F."},{"family":"Filliard","given":"J.-R."},{"family":"Volondat","given":"M."},{"family":"Louis","given":"J."}],"issued":{"date-parts":[["2013"]]}}}],"schema":"https://github.com/citation-style-language/schema/raw/master/csl-citation.json"} </w:instrText>
      </w:r>
      <w:r w:rsidR="0058554B" w:rsidRPr="00536008">
        <w:rPr>
          <w:rFonts w:asciiTheme="majorBidi" w:hAnsiTheme="majorBidi" w:cstheme="majorBidi"/>
          <w:sz w:val="24"/>
          <w:szCs w:val="24"/>
          <w:shd w:val="clear" w:color="auto" w:fill="FFFFFF"/>
        </w:rPr>
        <w:fldChar w:fldCharType="separate"/>
      </w:r>
      <w:r w:rsidR="002B211E" w:rsidRPr="00536008">
        <w:rPr>
          <w:rFonts w:asciiTheme="majorBidi" w:hAnsiTheme="majorBidi" w:cstheme="majorBidi"/>
          <w:sz w:val="24"/>
          <w:szCs w:val="24"/>
          <w:shd w:val="clear" w:color="auto" w:fill="FFFFFF"/>
        </w:rPr>
        <w:t>(Hausswirth et al., 2013)</w:t>
      </w:r>
      <w:r w:rsidR="0058554B" w:rsidRPr="00536008">
        <w:rPr>
          <w:rFonts w:asciiTheme="majorBidi" w:hAnsiTheme="majorBidi" w:cstheme="majorBidi"/>
          <w:sz w:val="24"/>
          <w:szCs w:val="24"/>
          <w:shd w:val="clear" w:color="auto" w:fill="FFFFFF"/>
        </w:rPr>
        <w:fldChar w:fldCharType="end"/>
      </w:r>
      <w:r w:rsidR="004F6C6D" w:rsidRPr="00536008">
        <w:rPr>
          <w:rFonts w:asciiTheme="majorBidi" w:hAnsiTheme="majorBidi" w:cstheme="majorBidi"/>
          <w:sz w:val="24"/>
          <w:szCs w:val="24"/>
          <w:shd w:val="clear" w:color="auto" w:fill="FFFFFF"/>
        </w:rPr>
        <w:t xml:space="preserve">, or was found to be more pronounced in WBC compared to PBC </w:t>
      </w:r>
      <w:r w:rsidR="00EA5DD8" w:rsidRPr="00536008">
        <w:rPr>
          <w:rFonts w:asciiTheme="majorBidi" w:hAnsiTheme="majorBidi" w:cstheme="majorBidi"/>
          <w:sz w:val="24"/>
          <w:szCs w:val="24"/>
          <w:shd w:val="clear" w:color="auto" w:fill="FFFFFF"/>
        </w:rPr>
        <w:fldChar w:fldCharType="begin"/>
      </w:r>
      <w:r w:rsidR="00BD729C" w:rsidRPr="00536008">
        <w:rPr>
          <w:rFonts w:asciiTheme="majorBidi" w:hAnsiTheme="majorBidi" w:cstheme="majorBidi"/>
          <w:sz w:val="24"/>
          <w:szCs w:val="24"/>
          <w:shd w:val="clear" w:color="auto" w:fill="FFFFFF"/>
        </w:rPr>
        <w:instrText xml:space="preserve"> ADDIN ZOTERO_ITEM CSL_CITATION {"citationID":"a1td1miaha7","properties":{"formattedCitation":"(Louis et al., 2020)","plainCitation":"(Louis et al., 2020)","noteIndex":0},"citationItems":[{"id":"oXmZTfyy/Rm7z5lzU","uris":["http://zotero.org/users/local/aS3zsDmF/items/5VGYZVQ8"],"itemData":{"id":"3FFWA1as/0863MVp6","type":"article-journal","abstract":"PURPOSE: A predominance of parasympathetic drive is observed following cold exposure. Such modulation of the autonomic nervous system (ANS) is associated with  faster post-exercise recovery. Within this context, whole-body cryotherapy (WBC) has  been spreading in sport medicine, though the optimal temperature and frequency are  unclear. The aim of this study was to examine the effects of different cryotherapy  conditions on the sympathovagal balance. METHODS: Forty healthy males were randomly  assigned into five different groups (- 110 °C, - 60 °C, - 10 °C, control temperature  [</w:instrText>
      </w:r>
      <w:r w:rsidR="00BD729C" w:rsidRPr="00536008">
        <w:rPr>
          <w:rFonts w:ascii="Cambria Math" w:hAnsi="Cambria Math" w:cs="Cambria Math"/>
          <w:sz w:val="24"/>
          <w:szCs w:val="24"/>
          <w:shd w:val="clear" w:color="auto" w:fill="FFFFFF"/>
        </w:rPr>
        <w:instrText>≃</w:instrText>
      </w:r>
      <w:r w:rsidR="00BD729C" w:rsidRPr="00536008">
        <w:rPr>
          <w:rFonts w:ascii="Times New Roman" w:hAnsi="Times New Roman" w:cs="Times New Roman"/>
          <w:sz w:val="24"/>
          <w:szCs w:val="24"/>
          <w:shd w:val="clear" w:color="auto" w:fill="FFFFFF"/>
        </w:rPr>
        <w:instrText> </w:instrText>
      </w:r>
      <w:r w:rsidR="00BD729C" w:rsidRPr="00536008">
        <w:rPr>
          <w:rFonts w:asciiTheme="majorBidi" w:hAnsiTheme="majorBidi" w:cstheme="majorBidi"/>
          <w:sz w:val="24"/>
          <w:szCs w:val="24"/>
          <w:shd w:val="clear" w:color="auto" w:fill="FFFFFF"/>
        </w:rPr>
        <w:instrText>24</w:instrText>
      </w:r>
      <w:r w:rsidR="00BD729C" w:rsidRPr="00536008">
        <w:rPr>
          <w:rFonts w:ascii="Times New Roman" w:hAnsi="Times New Roman" w:cs="Times New Roman"/>
          <w:sz w:val="24"/>
          <w:szCs w:val="24"/>
          <w:shd w:val="clear" w:color="auto" w:fill="FFFFFF"/>
        </w:rPr>
        <w:instrText> °</w:instrText>
      </w:r>
      <w:r w:rsidR="00BD729C" w:rsidRPr="00536008">
        <w:rPr>
          <w:rFonts w:asciiTheme="majorBidi" w:hAnsiTheme="majorBidi" w:cstheme="majorBidi"/>
          <w:sz w:val="24"/>
          <w:szCs w:val="24"/>
          <w:shd w:val="clear" w:color="auto" w:fill="FFFFFF"/>
        </w:rPr>
        <w:instrText xml:space="preserve">C]) and undertook 5 WBC sessions over 5 consecutive days. Cardiac autonomic  activity was assessed through heart rate variability (HRV) using power density of  high frequency (HF), root-mean square difference of successive R-R intervals (RMSSD)  and sympathovagal balance (LF/HF). Systemic sympathetic activity was assessed via  circulating blood catecholamines. RESULTS: Mean weekly RMSSD (pre: 48 ± 22 ms, post:  68 ± 29 ms) and HF (pre: 607 ± 692 ms(2), post: 1271 ± 1180 ms(2)) increased  (p &lt; 0.05) from pre to post WBC, only in the - 110 °C condition. A rise in plasma  norepinephrine was found after the first - 110 °C WBC session only (pre: 173 ± 98,  post: 352 ± 231 ng L(-1), p &lt; 0.01); whereas, it was not significant after the 5th  session (pre: 161 ± 120, post: 293 ± 245 ng L(-1), p = 0.15). CONCLUSION: These  results suggest that one - 110 °C WBC exposure is required to stimulate the ANS.  After five daily exposures, a lower autonomic response was recorded compared to day  one, therefore suggesting the development of physiological habituation to WBC.","container-title":"European journal of applied physiology","DOI":"10.1007/s00421-020-04406-5","ISSN":"1439-6327 1439-6319","issue":"8","journalAbbreviation":"Eur J Appl Physiol","language":"eng","note":"PMID: 32474683 \nPMCID: PMC7340648","page":"1733-1743","title":"The use of whole-body cryotherapy: time- and dose-response investigation on circulating blood catecholamines and heart rate variability.","volume":"120","author":[{"family":"Louis","given":"Julien"},{"family":"Theurot","given":"Dimitri"},{"family":"Filliard","given":"Jean-Robert"},{"family":"Volondat","given":"Marielle"},{"family":"Dugué","given":"Benoit"},{"family":"Dupuy","given":"Olivier"}],"issued":{"date-parts":[["2020",8]]}}}],"schema":"https://github.com/citation-style-language/schema/raw/master/csl-citation.json"} </w:instrText>
      </w:r>
      <w:r w:rsidR="00EA5DD8" w:rsidRPr="00536008">
        <w:rPr>
          <w:rFonts w:asciiTheme="majorBidi" w:hAnsiTheme="majorBidi" w:cstheme="majorBidi"/>
          <w:sz w:val="24"/>
          <w:szCs w:val="24"/>
          <w:shd w:val="clear" w:color="auto" w:fill="FFFFFF"/>
        </w:rPr>
        <w:fldChar w:fldCharType="separate"/>
      </w:r>
      <w:r w:rsidR="002B211E" w:rsidRPr="00536008">
        <w:rPr>
          <w:rFonts w:asciiTheme="majorBidi" w:hAnsiTheme="majorBidi" w:cstheme="majorBidi"/>
          <w:sz w:val="24"/>
          <w:szCs w:val="24"/>
          <w:shd w:val="clear" w:color="auto" w:fill="FFFFFF"/>
        </w:rPr>
        <w:t>(Louis et al., 2020)</w:t>
      </w:r>
      <w:r w:rsidR="00EA5DD8" w:rsidRPr="00536008">
        <w:rPr>
          <w:rFonts w:asciiTheme="majorBidi" w:hAnsiTheme="majorBidi" w:cstheme="majorBidi"/>
          <w:sz w:val="24"/>
          <w:szCs w:val="24"/>
          <w:shd w:val="clear" w:color="auto" w:fill="FFFFFF"/>
        </w:rPr>
        <w:fldChar w:fldCharType="end"/>
      </w:r>
      <w:r w:rsidR="001A1B25" w:rsidRPr="00536008">
        <w:rPr>
          <w:rFonts w:asciiTheme="majorBidi" w:hAnsiTheme="majorBidi" w:cstheme="majorBidi"/>
          <w:sz w:val="24"/>
          <w:szCs w:val="24"/>
          <w:shd w:val="clear" w:color="auto" w:fill="FFFFFF"/>
        </w:rPr>
        <w:t xml:space="preserve">. </w:t>
      </w:r>
      <w:r w:rsidR="002F1B63" w:rsidRPr="00536008">
        <w:rPr>
          <w:rFonts w:asciiTheme="majorBidi" w:hAnsiTheme="majorBidi" w:cstheme="majorBidi"/>
          <w:sz w:val="24"/>
          <w:szCs w:val="24"/>
          <w:shd w:val="clear" w:color="auto" w:fill="FFFFFF"/>
        </w:rPr>
        <w:t>This discrepancy could be</w:t>
      </w:r>
      <w:r w:rsidR="00C84355" w:rsidRPr="00536008">
        <w:rPr>
          <w:rFonts w:asciiTheme="majorBidi" w:hAnsiTheme="majorBidi" w:cstheme="majorBidi"/>
          <w:sz w:val="24"/>
          <w:szCs w:val="24"/>
          <w:shd w:val="clear" w:color="auto" w:fill="FFFFFF"/>
        </w:rPr>
        <w:t xml:space="preserve"> </w:t>
      </w:r>
      <w:r w:rsidR="00286909" w:rsidRPr="00536008">
        <w:rPr>
          <w:rFonts w:asciiTheme="majorBidi" w:hAnsiTheme="majorBidi" w:cstheme="majorBidi"/>
          <w:sz w:val="24"/>
          <w:szCs w:val="24"/>
          <w:shd w:val="clear" w:color="auto" w:fill="FFFFFF"/>
        </w:rPr>
        <w:t>attributed to</w:t>
      </w:r>
      <w:r w:rsidR="00C84355" w:rsidRPr="00536008">
        <w:rPr>
          <w:rFonts w:asciiTheme="majorBidi" w:hAnsiTheme="majorBidi" w:cstheme="majorBidi"/>
          <w:sz w:val="24"/>
          <w:szCs w:val="24"/>
          <w:shd w:val="clear" w:color="auto" w:fill="FFFFFF"/>
        </w:rPr>
        <w:t xml:space="preserve"> </w:t>
      </w:r>
      <w:r w:rsidR="00E81A02" w:rsidRPr="00536008">
        <w:rPr>
          <w:rFonts w:asciiTheme="majorBidi" w:hAnsiTheme="majorBidi" w:cstheme="majorBidi"/>
          <w:sz w:val="24"/>
          <w:szCs w:val="24"/>
          <w:shd w:val="clear" w:color="auto" w:fill="FFFFFF"/>
        </w:rPr>
        <w:t xml:space="preserve">head </w:t>
      </w:r>
      <w:r w:rsidR="00286909" w:rsidRPr="00536008">
        <w:rPr>
          <w:rFonts w:asciiTheme="majorBidi" w:hAnsiTheme="majorBidi" w:cstheme="majorBidi"/>
          <w:sz w:val="24"/>
          <w:szCs w:val="24"/>
          <w:shd w:val="clear" w:color="auto" w:fill="FFFFFF"/>
        </w:rPr>
        <w:t xml:space="preserve">exposure during WBC, which </w:t>
      </w:r>
      <w:r w:rsidR="0045779C" w:rsidRPr="00536008">
        <w:rPr>
          <w:rFonts w:asciiTheme="majorBidi" w:hAnsiTheme="majorBidi" w:cstheme="majorBidi"/>
          <w:sz w:val="24"/>
          <w:szCs w:val="24"/>
          <w:shd w:val="clear" w:color="auto" w:fill="FFFFFF"/>
        </w:rPr>
        <w:t>does not occur</w:t>
      </w:r>
      <w:r w:rsidR="00C84355" w:rsidRPr="00536008">
        <w:rPr>
          <w:rFonts w:asciiTheme="majorBidi" w:hAnsiTheme="majorBidi" w:cstheme="majorBidi"/>
          <w:sz w:val="24"/>
          <w:szCs w:val="24"/>
          <w:shd w:val="clear" w:color="auto" w:fill="FFFFFF"/>
        </w:rPr>
        <w:t xml:space="preserve"> </w:t>
      </w:r>
      <w:r w:rsidR="00286909" w:rsidRPr="00536008">
        <w:rPr>
          <w:rFonts w:asciiTheme="majorBidi" w:hAnsiTheme="majorBidi" w:cstheme="majorBidi"/>
          <w:sz w:val="24"/>
          <w:szCs w:val="24"/>
          <w:shd w:val="clear" w:color="auto" w:fill="FFFFFF"/>
        </w:rPr>
        <w:t>in PBC.</w:t>
      </w:r>
      <w:r w:rsidR="0037625F" w:rsidRPr="00536008">
        <w:rPr>
          <w:rFonts w:asciiTheme="majorBidi" w:hAnsiTheme="majorBidi" w:cstheme="majorBidi"/>
          <w:sz w:val="24"/>
          <w:szCs w:val="24"/>
          <w:shd w:val="clear" w:color="auto" w:fill="FFFFFF"/>
        </w:rPr>
        <w:t xml:space="preserve"> </w:t>
      </w:r>
      <w:r w:rsidR="00ED458A" w:rsidRPr="00536008">
        <w:rPr>
          <w:rFonts w:asciiTheme="majorBidi" w:hAnsiTheme="majorBidi" w:cstheme="majorBidi"/>
          <w:sz w:val="24"/>
          <w:szCs w:val="24"/>
          <w:shd w:val="clear" w:color="auto" w:fill="FFFFFF"/>
        </w:rPr>
        <w:t>Additional</w:t>
      </w:r>
      <w:r w:rsidR="0045779C" w:rsidRPr="00536008">
        <w:rPr>
          <w:rFonts w:asciiTheme="majorBidi" w:hAnsiTheme="majorBidi" w:cstheme="majorBidi"/>
          <w:sz w:val="24"/>
          <w:szCs w:val="24"/>
          <w:shd w:val="clear" w:color="auto" w:fill="FFFFFF"/>
        </w:rPr>
        <w:t>ly</w:t>
      </w:r>
      <w:r w:rsidR="001D702F" w:rsidRPr="00536008">
        <w:rPr>
          <w:rFonts w:asciiTheme="majorBidi" w:hAnsiTheme="majorBidi" w:cstheme="majorBidi"/>
          <w:sz w:val="24"/>
          <w:szCs w:val="24"/>
          <w:shd w:val="clear" w:color="auto" w:fill="FFFFFF"/>
        </w:rPr>
        <w:t xml:space="preserve"> </w:t>
      </w:r>
      <w:r w:rsidR="00A50C5A" w:rsidRPr="00536008">
        <w:rPr>
          <w:rFonts w:asciiTheme="majorBidi" w:hAnsiTheme="majorBidi" w:cstheme="majorBidi"/>
          <w:sz w:val="24"/>
          <w:szCs w:val="24"/>
          <w:shd w:val="clear" w:color="auto" w:fill="FFFFFF"/>
        </w:rPr>
        <w:t xml:space="preserve">, </w:t>
      </w:r>
      <w:r w:rsidR="002F1B63" w:rsidRPr="00536008">
        <w:rPr>
          <w:rFonts w:asciiTheme="majorBidi" w:hAnsiTheme="majorBidi" w:cstheme="majorBidi"/>
          <w:sz w:val="24"/>
          <w:szCs w:val="24"/>
          <w:shd w:val="clear" w:color="auto" w:fill="FFFFFF"/>
        </w:rPr>
        <w:t xml:space="preserve">changes in </w:t>
      </w:r>
      <w:r w:rsidR="007B3432" w:rsidRPr="00536008">
        <w:rPr>
          <w:rFonts w:asciiTheme="majorBidi" w:hAnsiTheme="majorBidi" w:cstheme="majorBidi"/>
          <w:sz w:val="24"/>
          <w:szCs w:val="24"/>
          <w:shd w:val="clear" w:color="auto" w:fill="FFFFFF"/>
        </w:rPr>
        <w:t xml:space="preserve">core body and rectal temperature were observed </w:t>
      </w:r>
      <w:r w:rsidR="002F1B63" w:rsidRPr="00536008">
        <w:rPr>
          <w:rFonts w:asciiTheme="majorBidi" w:hAnsiTheme="majorBidi" w:cstheme="majorBidi"/>
          <w:sz w:val="24"/>
          <w:szCs w:val="24"/>
          <w:shd w:val="clear" w:color="auto" w:fill="FFFFFF"/>
        </w:rPr>
        <w:t xml:space="preserve">across </w:t>
      </w:r>
      <w:r w:rsidR="007B3432" w:rsidRPr="00536008">
        <w:rPr>
          <w:rFonts w:asciiTheme="majorBidi" w:hAnsiTheme="majorBidi" w:cstheme="majorBidi"/>
          <w:sz w:val="24"/>
          <w:szCs w:val="24"/>
          <w:shd w:val="clear" w:color="auto" w:fill="FFFFFF"/>
        </w:rPr>
        <w:t xml:space="preserve">various studies </w:t>
      </w:r>
      <w:r w:rsidR="002F1B63" w:rsidRPr="00536008">
        <w:rPr>
          <w:rFonts w:asciiTheme="majorBidi" w:hAnsiTheme="majorBidi" w:cstheme="majorBidi"/>
          <w:sz w:val="24"/>
          <w:szCs w:val="24"/>
          <w:shd w:val="clear" w:color="auto" w:fill="FFFFFF"/>
        </w:rPr>
        <w:t xml:space="preserve">involving </w:t>
      </w:r>
      <w:r w:rsidR="007B3432" w:rsidRPr="00536008">
        <w:rPr>
          <w:rFonts w:asciiTheme="majorBidi" w:hAnsiTheme="majorBidi" w:cstheme="majorBidi"/>
          <w:sz w:val="24"/>
          <w:szCs w:val="24"/>
          <w:shd w:val="clear" w:color="auto" w:fill="FFFFFF"/>
        </w:rPr>
        <w:t xml:space="preserve">different durations and </w:t>
      </w:r>
      <w:r w:rsidR="0045779C" w:rsidRPr="00536008">
        <w:rPr>
          <w:rFonts w:asciiTheme="majorBidi" w:hAnsiTheme="majorBidi" w:cstheme="majorBidi"/>
          <w:sz w:val="24"/>
          <w:szCs w:val="24"/>
          <w:shd w:val="clear" w:color="auto" w:fill="FFFFFF"/>
        </w:rPr>
        <w:t xml:space="preserve">CWI and WBC. </w:t>
      </w:r>
      <w:r w:rsidR="007B3432" w:rsidRPr="00536008">
        <w:rPr>
          <w:rFonts w:asciiTheme="majorBidi" w:hAnsiTheme="majorBidi" w:cstheme="majorBidi"/>
          <w:sz w:val="24"/>
          <w:szCs w:val="24"/>
          <w:shd w:val="clear" w:color="auto" w:fill="FFFFFF"/>
        </w:rPr>
        <w:t>temperatures</w:t>
      </w:r>
      <w:r w:rsidR="00C84355" w:rsidRPr="00536008">
        <w:rPr>
          <w:rFonts w:asciiTheme="majorBidi" w:hAnsiTheme="majorBidi" w:cstheme="majorBidi"/>
          <w:sz w:val="24"/>
          <w:szCs w:val="24"/>
          <w:shd w:val="clear" w:color="auto" w:fill="FFFFFF"/>
        </w:rPr>
        <w:t xml:space="preserve"> </w:t>
      </w:r>
      <w:r w:rsidR="007B3432" w:rsidRPr="00536008">
        <w:rPr>
          <w:rFonts w:asciiTheme="majorBidi" w:hAnsiTheme="majorBidi" w:cstheme="majorBidi"/>
          <w:sz w:val="24"/>
          <w:szCs w:val="24"/>
          <w:shd w:val="clear" w:color="auto" w:fill="FFFFFF"/>
        </w:rPr>
        <w:t xml:space="preserve">Core body temperature was </w:t>
      </w:r>
      <w:r w:rsidR="0045779C" w:rsidRPr="00536008">
        <w:rPr>
          <w:rFonts w:asciiTheme="majorBidi" w:hAnsiTheme="majorBidi" w:cstheme="majorBidi"/>
          <w:sz w:val="24"/>
          <w:szCs w:val="24"/>
          <w:shd w:val="clear" w:color="auto" w:fill="FFFFFF"/>
        </w:rPr>
        <w:t>shown</w:t>
      </w:r>
      <w:r w:rsidR="00C84355" w:rsidRPr="00536008">
        <w:rPr>
          <w:rFonts w:asciiTheme="majorBidi" w:hAnsiTheme="majorBidi" w:cstheme="majorBidi"/>
          <w:sz w:val="24"/>
          <w:szCs w:val="24"/>
          <w:shd w:val="clear" w:color="auto" w:fill="FFFFFF"/>
        </w:rPr>
        <w:t xml:space="preserve"> </w:t>
      </w:r>
      <w:r w:rsidR="007B3432" w:rsidRPr="00536008">
        <w:rPr>
          <w:rFonts w:asciiTheme="majorBidi" w:hAnsiTheme="majorBidi" w:cstheme="majorBidi"/>
          <w:sz w:val="24"/>
          <w:szCs w:val="24"/>
          <w:shd w:val="clear" w:color="auto" w:fill="FFFFFF"/>
        </w:rPr>
        <w:t xml:space="preserve">to decrease after 35 min </w:t>
      </w:r>
      <w:r w:rsidR="007B3432" w:rsidRPr="00536008">
        <w:rPr>
          <w:rFonts w:asciiTheme="majorBidi" w:hAnsiTheme="majorBidi" w:cstheme="majorBidi"/>
          <w:sz w:val="24"/>
          <w:szCs w:val="24"/>
          <w:shd w:val="clear" w:color="auto" w:fill="FFFFFF"/>
        </w:rPr>
        <w:fldChar w:fldCharType="begin"/>
      </w:r>
      <w:r w:rsidR="00930443" w:rsidRPr="00536008">
        <w:rPr>
          <w:rFonts w:asciiTheme="majorBidi" w:hAnsiTheme="majorBidi" w:cstheme="majorBidi"/>
          <w:sz w:val="24"/>
          <w:szCs w:val="24"/>
          <w:shd w:val="clear" w:color="auto" w:fill="FFFFFF"/>
        </w:rPr>
        <w:instrText xml:space="preserve"> ADDIN ZOTERO_ITEM CSL_CITATION {"citationID":"aa278dai4","properties":{"formattedCitation":"(Cuttell et al., 2017)","plainCitation":"(Cuttell et al., 2017)","noteIndex":0},"citationItems":[{"id":1619,"uris":["http://zotero.org/users/6397032/items/9X3D7M6S"],"itemData":{"id":1619,"type":"article-journal","abstract":"The purpose of this study was to investigate the effects of whole body cryotherapy (WBC) on a range of thermoregulatory measures. We also sought to examine the influence of sex and body composition. A convenience sample of 18 healthy participants (10 males and 8 females) (27 +/- 6 yr) volunteered for this study. Temperature (core, tympanic, skin and mean body), heart rate, blood pressure, and thermal comfort and sensation were recorded pre- and post- (immediately and every 5 min until 35 min post) exposure to a single bout of WBC (30 s at-60 degrees C, 150 s at 110 degrees C). Anthropometric data (height, weight, body surface area, body mass index, fat mass and fat free mass) were also recorded. No significant differences in temperature (core, tympanic, skin and mean body), heart rate, blood pressure, or thermal comfort / sensation were observed between male and females at baseline. Immediately post WBC mean body (male:31.9 +/- 0.8 degrees C; female:31.0 +/- 0.9 degrees C; Delta mean body temperature:0.9 +/- 0.1 degrees C; P &lt;= 0.05, d=0.64) and mean skin (male:22.1 +/- 2.2 degrees C; female:19.6 +/- 2.8 degrees C; Delta mean skin temperature:-2.5 +/- 0.6 degrees C; d=0.99, P &lt;= 0.05) temperature was significantly different between sexes. Sex differences were also observed in regional skin temperature (male thigh, 20.8 1.1 degrees C; female thigh, 16.7 +/- 1.1 degrees C, A mean thigh skin temperature:-4.1 degrees C; d=3.72; male calf, 20.5 1.1 degrees C; female calf, 18.2 1 degrees C, A mean calf skin temperature:-2.3 +/- 0.1 degrees C; d=3.61; male arm, 21.7 +/- 1 degrees C; female arm, 19 0.4 degrees C, A mean arm skin temperature:-2.7 0.3 degrees C; d=3.54; P &lt;= 0.05). Mean arterial pressure was significantly different over time (P &lt;= 0.001) and between sexes (male 0 mins:94 +/- 10 mmHg; female 0 mins:85 7 mmHg; male 35 mins:88 7 mmHg; female 35 mins:80 6 mmHg; P &lt;= 0.05). Combined data set indicated a strong negative relationship between skin temperature and body fat percentage 35 min' post WBC (r=-0.749, P &lt;= 0.001) and for core temperature and body mass index in males only (r=0.726, P &lt;= 0.05) immediately after WBC. There were no significant differences between sexes in any other variables (heart rate, tympanic and perceptual variables). We observed sex differences in mean skin and mean body temperature following exposure to whole body cryotherapy. In an attempt to optimise treatment, these differences should be taken into account if whole body cryotherapy is prescribed.","container-title":"Journal of Thermal Biology","DOI":"10.1016/j.jtherbio.2017.01.014","ISSN":"0306-4565","journalAbbreviation":"J Therm Biol","note":"WOS:000399513900007","page":"41-47","title":"Individualising the exposure of-110 degrees C whole body cryotherapy: The effects of sex and body composition","volume":"65","author":[{"family":"Cuttell","given":"Saul"},{"family":"Hammond","given":"Lucy"},{"family":"Langdon","given":"Dominic"},{"family":"Costello","given":"Joseph"}],"issued":{"date-parts":[["2017",4]]}}}],"schema":"https://github.com/citation-style-language/schema/raw/master/csl-citation.json"} </w:instrText>
      </w:r>
      <w:r w:rsidR="007B3432" w:rsidRPr="00536008">
        <w:rPr>
          <w:rFonts w:asciiTheme="majorBidi" w:hAnsiTheme="majorBidi" w:cstheme="majorBidi"/>
          <w:sz w:val="24"/>
          <w:szCs w:val="24"/>
          <w:shd w:val="clear" w:color="auto" w:fill="FFFFFF"/>
        </w:rPr>
        <w:fldChar w:fldCharType="separate"/>
      </w:r>
      <w:r w:rsidR="00930443" w:rsidRPr="00536008">
        <w:rPr>
          <w:rFonts w:asciiTheme="majorBidi" w:hAnsiTheme="majorBidi" w:cstheme="majorBidi"/>
          <w:sz w:val="24"/>
          <w:szCs w:val="24"/>
          <w:shd w:val="clear" w:color="auto" w:fill="FFFFFF"/>
        </w:rPr>
        <w:t>(Cuttell et al., 2017)</w:t>
      </w:r>
      <w:r w:rsidR="007B3432" w:rsidRPr="00536008">
        <w:rPr>
          <w:rFonts w:asciiTheme="majorBidi" w:hAnsiTheme="majorBidi" w:cstheme="majorBidi"/>
          <w:sz w:val="24"/>
          <w:szCs w:val="24"/>
          <w:shd w:val="clear" w:color="auto" w:fill="FFFFFF"/>
        </w:rPr>
        <w:fldChar w:fldCharType="end"/>
      </w:r>
      <w:r w:rsidR="007B3432" w:rsidRPr="00536008">
        <w:rPr>
          <w:rFonts w:asciiTheme="majorBidi" w:hAnsiTheme="majorBidi" w:cstheme="majorBidi"/>
          <w:sz w:val="24"/>
          <w:szCs w:val="24"/>
          <w:shd w:val="clear" w:color="auto" w:fill="FFFFFF"/>
        </w:rPr>
        <w:t xml:space="preserve"> and between 50-60 min </w:t>
      </w:r>
      <w:r w:rsidR="007B3432" w:rsidRPr="00536008">
        <w:rPr>
          <w:rFonts w:asciiTheme="majorBidi" w:hAnsiTheme="majorBidi" w:cstheme="majorBidi"/>
          <w:sz w:val="24"/>
          <w:szCs w:val="24"/>
          <w:shd w:val="clear" w:color="auto" w:fill="FFFFFF"/>
        </w:rPr>
        <w:fldChar w:fldCharType="begin"/>
      </w:r>
      <w:r w:rsidR="00BD729C" w:rsidRPr="00536008">
        <w:rPr>
          <w:rFonts w:asciiTheme="majorBidi" w:hAnsiTheme="majorBidi" w:cstheme="majorBidi"/>
          <w:sz w:val="24"/>
          <w:szCs w:val="24"/>
          <w:shd w:val="clear" w:color="auto" w:fill="FFFFFF"/>
        </w:rPr>
        <w:instrText xml:space="preserve"> ADDIN ZOTERO_ITEM CSL_CITATION {"citationID":"a2il0bm46cf","properties":{"formattedCitation":"(P. Zalewski et al., 2014)","plainCitation":"(P. Zalewski et al., 2014)","noteIndex":0},"citationItems":[{"id":"oXmZTfyy/fZ7JSFTo","uris":["http://zotero.org/users/local/aS3zsDmF/items/L8LPZICK"],"itemData":{"id":"3FFWA1as/W3MzRpOb","type":"article-journal","abstract":"The cardiovascular, autonomic and thermal response to whole-body cryostimulation exposure are not completely known. Thus the aim of this study was to evaluate objectively and noninvasively autonomic and thermal reactions observed after short exposure to very low temperatures. We examined 25 healthy men with mean age 30.1 ± 3.7 years and comparable anthropomorphical characteristic. Each subject was exposed to cryotherapeutic temperatures in a cryogenic chamber for 3 min (approx. -120 °C). The cardiovascular and autonomic parameters were measured noninvasively with Task Force Monitor. The changes in core body temperature were determined with the Vital Sense telemetric measurement system. Results show that 3 min to cryotherapeutic temperatures causes significant changes in autonomic balance which are induced by peripheral and central blood volume changes. Cryostimulation also induced changes in core body temperature, maximum drop of core temperature was observed 50-60 min after the stimulation. Autonomic and thermal reactions to cryostimulation were observed up to 6 h after the exposure and were not harmful for examined subjects.","archive":"Medline","container-title":"Journal of thermal biology","DOI":"10.1016/j.jtherbio.2014.08.001","ISSN":"0306-4565","issue":"(Zalewski P.) Department of Hygiene and Epidemiology, Faculty of Health Sciences, Ludwik Rydygier Collegium Medicum in Bydgoszcz, Nicolaus Copernicus University in Torun, M. Sklodowskiej-Curie 9, 85-094 Bydgoszcz, Poland. Electronic address: p.zalewski@cm.umk.pl","journalAbbreviation":"J. Therm. Biol.","language":"English","page":"75-80","title":"Whole-body cryostimulation increases parasympathetic outflow and decreases core body temperature","volume":"45","author":[{"family":"Zalewski","given":"P."},{"family":"Bitner","given":"A."},{"family":"Słomko","given":"J."},{"family":"Szrajda","given":"J."},{"family":"Klawe","given":"J.J."},{"family":"Tafil-Klawe","given":"M."},{"family":"Newton","given":"J.L."}],"issued":{"date-parts":[["2014"]]}}}],"schema":"https://github.com/citation-style-language/schema/raw/master/csl-citation.json"} </w:instrText>
      </w:r>
      <w:r w:rsidR="007B3432" w:rsidRPr="00536008">
        <w:rPr>
          <w:rFonts w:asciiTheme="majorBidi" w:hAnsiTheme="majorBidi" w:cstheme="majorBidi"/>
          <w:sz w:val="24"/>
          <w:szCs w:val="24"/>
          <w:shd w:val="clear" w:color="auto" w:fill="FFFFFF"/>
        </w:rPr>
        <w:fldChar w:fldCharType="separate"/>
      </w:r>
      <w:r w:rsidR="00930443" w:rsidRPr="00536008">
        <w:rPr>
          <w:rFonts w:asciiTheme="majorBidi" w:hAnsiTheme="majorBidi" w:cstheme="majorBidi"/>
          <w:sz w:val="24"/>
          <w:szCs w:val="24"/>
          <w:shd w:val="clear" w:color="auto" w:fill="FFFFFF"/>
        </w:rPr>
        <w:t>(Zalewski et al., 2014</w:t>
      </w:r>
      <w:r w:rsidR="00866440" w:rsidRPr="00536008">
        <w:rPr>
          <w:rFonts w:asciiTheme="majorBidi" w:hAnsiTheme="majorBidi" w:cstheme="majorBidi"/>
          <w:sz w:val="24"/>
          <w:szCs w:val="24"/>
          <w:shd w:val="clear" w:color="auto" w:fill="FFFFFF"/>
        </w:rPr>
        <w:t>a</w:t>
      </w:r>
      <w:r w:rsidR="00930443" w:rsidRPr="00536008">
        <w:rPr>
          <w:rFonts w:asciiTheme="majorBidi" w:hAnsiTheme="majorBidi" w:cstheme="majorBidi"/>
          <w:sz w:val="24"/>
          <w:szCs w:val="24"/>
          <w:shd w:val="clear" w:color="auto" w:fill="FFFFFF"/>
        </w:rPr>
        <w:t>)</w:t>
      </w:r>
      <w:r w:rsidR="007B3432" w:rsidRPr="00536008">
        <w:rPr>
          <w:rFonts w:asciiTheme="majorBidi" w:hAnsiTheme="majorBidi" w:cstheme="majorBidi"/>
          <w:sz w:val="24"/>
          <w:szCs w:val="24"/>
          <w:shd w:val="clear" w:color="auto" w:fill="FFFFFF"/>
        </w:rPr>
        <w:fldChar w:fldCharType="end"/>
      </w:r>
      <w:r w:rsidR="007B3432" w:rsidRPr="00536008">
        <w:rPr>
          <w:rFonts w:asciiTheme="majorBidi" w:hAnsiTheme="majorBidi" w:cstheme="majorBidi"/>
          <w:sz w:val="24"/>
          <w:szCs w:val="24"/>
          <w:shd w:val="clear" w:color="auto" w:fill="FFFFFF"/>
        </w:rPr>
        <w:t xml:space="preserve"> following WBC. </w:t>
      </w:r>
      <w:r w:rsidR="002F1B63" w:rsidRPr="00536008">
        <w:rPr>
          <w:rFonts w:asciiTheme="majorBidi" w:hAnsiTheme="majorBidi" w:cstheme="majorBidi"/>
          <w:sz w:val="24"/>
          <w:szCs w:val="24"/>
          <w:shd w:val="clear" w:color="auto" w:fill="FFFFFF"/>
        </w:rPr>
        <w:t xml:space="preserve">Concerning </w:t>
      </w:r>
      <w:r w:rsidR="007B3432" w:rsidRPr="00536008">
        <w:rPr>
          <w:rFonts w:asciiTheme="majorBidi" w:hAnsiTheme="majorBidi" w:cstheme="majorBidi"/>
          <w:sz w:val="24"/>
          <w:szCs w:val="24"/>
          <w:shd w:val="clear" w:color="auto" w:fill="FFFFFF"/>
        </w:rPr>
        <w:t>CWI, rectal temperature (T°re) was reported to</w:t>
      </w:r>
      <w:r w:rsidR="002F1B63" w:rsidRPr="00536008">
        <w:rPr>
          <w:rFonts w:asciiTheme="majorBidi" w:hAnsiTheme="majorBidi" w:cstheme="majorBidi"/>
          <w:sz w:val="24"/>
          <w:szCs w:val="24"/>
          <w:shd w:val="clear" w:color="auto" w:fill="FFFFFF"/>
        </w:rPr>
        <w:t xml:space="preserve"> decrease</w:t>
      </w:r>
      <w:r w:rsidR="007B3432" w:rsidRPr="00536008">
        <w:rPr>
          <w:rFonts w:asciiTheme="majorBidi" w:hAnsiTheme="majorBidi" w:cstheme="majorBidi"/>
          <w:sz w:val="24"/>
          <w:szCs w:val="24"/>
          <w:shd w:val="clear" w:color="auto" w:fill="FFFFFF"/>
        </w:rPr>
        <w:t xml:space="preserve"> at 60 min</w:t>
      </w:r>
      <w:r w:rsidR="00595E12" w:rsidRPr="00536008">
        <w:rPr>
          <w:rFonts w:asciiTheme="majorBidi" w:hAnsiTheme="majorBidi" w:cstheme="majorBidi"/>
          <w:sz w:val="24"/>
          <w:szCs w:val="24"/>
          <w:shd w:val="clear" w:color="auto" w:fill="FFFFFF"/>
        </w:rPr>
        <w:t xml:space="preserve"> </w:t>
      </w:r>
      <w:r w:rsidR="007B3432" w:rsidRPr="00536008">
        <w:rPr>
          <w:rFonts w:asciiTheme="majorBidi" w:hAnsiTheme="majorBidi" w:cstheme="majorBidi"/>
          <w:sz w:val="24"/>
          <w:szCs w:val="24"/>
          <w:shd w:val="clear" w:color="auto" w:fill="FFFFFF"/>
        </w:rPr>
        <w:fldChar w:fldCharType="begin"/>
      </w:r>
      <w:r w:rsidR="00930443" w:rsidRPr="00536008">
        <w:rPr>
          <w:rFonts w:asciiTheme="majorBidi" w:hAnsiTheme="majorBidi" w:cstheme="majorBidi"/>
          <w:sz w:val="24"/>
          <w:szCs w:val="24"/>
          <w:shd w:val="clear" w:color="auto" w:fill="FFFFFF"/>
        </w:rPr>
        <w:instrText xml:space="preserve"> ADDIN ZOTERO_ITEM CSL_CITATION {"citationID":"a1ocugjdcr1","properties":{"formattedCitation":"(Muller et al., 2012)","plainCitation":"(Muller et al., 2012)","noteIndex":0},"citationItems":[{"id":1598,"uris":["http://zotero.org/users/6397032/items/BZFW22I8"],"itemData":{"id":1598,"type":"article-journal","abstract":"MULLER MD, KIM C-H, SEO Y, RYAN EJ, GLICKMAN EL. Hemodynamic and thermoregulatory responses to lower body water immersion. Aviat Space Enyiron Med 2012; 83:935-41. Introduction: Lower body water immersion (LBWI) is experienced in the marine industry, but the physiological responses to LBWI are un-clear. The purpose of the current experiment was to test the effects of water temperature and immersion duration on rectal temperature, heart rate, stroke volume, blood pressure, metabolic rate, and thermal sensation in healthy subjects. Methods: Nine young men underwent two 60-min trials of seated LBWI to the iliac crest in a counterbalanced fashion. On one occasion, the water was 35 degrees C (LBWI-Neutral) and on the other it was 13 degrees C (LBWI-Cold); the upper body remained thermoneutral and dry throughout. Results: As expected, exposure to cold water reduced mean skin temperature and individuals reported cold thermal sensation. Mean arterial pressure was significantly higher at 60 min of LBWI-Cold (86 +/- 7 mmHg) compared to LBWI-Neutral (76 +/- 5 mmHg) while heart rate tended to be lower. The change in rectal temperature from baseline to 30 min of LBWI-Cold (Delta= -0.01 +/- 0.21 degrees C) was significantly smaller than the change in T-re from 30 to 60 min of LBWI-Cold (Delta= 0.46 +/- 0.16 degrees C). Despite this accelerated drop in core temperature during minutes 30-60, metabolic rate did not increase significantly. Conclusion: LBWI-Cold reduces core temperature and increases arterial blood pressure via an increase in total peripheral resistance. This experimental model may help scientists better understand the body during cold stress. Further, people who are occupationally exposed to cold water (when the torso, hands, and arms remain thermoneutral) may be at increased risk for hypothermia.","container-title":"Aviat Space Environ Med","DOI":"10.3357/ASEM.3311.2012","ISSN":"0095-6562","issue":"10","journalAbbreviation":"Aviat Space Environ Med","note":"number: 10\nWOS:000309329000002","page":"935-941","title":"Hemodynamic and Thermoregulatory Responses to Lower Body Water Immersion","volume":"83","author":[{"family":"Muller","given":"Matthew D."},{"family":"Kim","given":"Chul-Ho"},{"family":"Seo","given":"Yongsuk"},{"family":"Ryan","given":"Edward J."},{"family":"Glickman","given":"Ellen L."}],"issued":{"date-parts":[["2012",10]]}}}],"schema":"https://github.com/citation-style-language/schema/raw/master/csl-citation.json"} </w:instrText>
      </w:r>
      <w:r w:rsidR="007B3432" w:rsidRPr="00536008">
        <w:rPr>
          <w:rFonts w:asciiTheme="majorBidi" w:hAnsiTheme="majorBidi" w:cstheme="majorBidi"/>
          <w:sz w:val="24"/>
          <w:szCs w:val="24"/>
          <w:shd w:val="clear" w:color="auto" w:fill="FFFFFF"/>
        </w:rPr>
        <w:fldChar w:fldCharType="separate"/>
      </w:r>
      <w:r w:rsidR="00930443" w:rsidRPr="00536008">
        <w:rPr>
          <w:rFonts w:asciiTheme="majorBidi" w:hAnsiTheme="majorBidi" w:cstheme="majorBidi"/>
          <w:sz w:val="24"/>
          <w:szCs w:val="24"/>
          <w:shd w:val="clear" w:color="auto" w:fill="FFFFFF"/>
        </w:rPr>
        <w:t>(Muller et al., 2012)</w:t>
      </w:r>
      <w:r w:rsidR="007B3432" w:rsidRPr="00536008">
        <w:rPr>
          <w:rFonts w:asciiTheme="majorBidi" w:hAnsiTheme="majorBidi" w:cstheme="majorBidi"/>
          <w:sz w:val="24"/>
          <w:szCs w:val="24"/>
          <w:shd w:val="clear" w:color="auto" w:fill="FFFFFF"/>
        </w:rPr>
        <w:fldChar w:fldCharType="end"/>
      </w:r>
      <w:r w:rsidR="007B3432" w:rsidRPr="00536008">
        <w:rPr>
          <w:rFonts w:asciiTheme="majorBidi" w:hAnsiTheme="majorBidi" w:cstheme="majorBidi"/>
          <w:sz w:val="24"/>
          <w:szCs w:val="24"/>
          <w:shd w:val="clear" w:color="auto" w:fill="FFFFFF"/>
        </w:rPr>
        <w:t xml:space="preserve"> </w:t>
      </w:r>
      <w:r w:rsidR="004D482D" w:rsidRPr="00536008">
        <w:rPr>
          <w:rFonts w:asciiTheme="majorBidi" w:hAnsiTheme="majorBidi" w:cstheme="majorBidi"/>
          <w:sz w:val="24"/>
          <w:szCs w:val="24"/>
          <w:shd w:val="clear" w:color="auto" w:fill="FFFFFF"/>
        </w:rPr>
        <w:t>during</w:t>
      </w:r>
      <w:r w:rsidR="007B3432" w:rsidRPr="00536008">
        <w:rPr>
          <w:rFonts w:asciiTheme="majorBidi" w:hAnsiTheme="majorBidi" w:cstheme="majorBidi"/>
          <w:sz w:val="24"/>
          <w:szCs w:val="24"/>
          <w:shd w:val="clear" w:color="auto" w:fill="FFFFFF"/>
        </w:rPr>
        <w:t xml:space="preserve"> CWI, and from 45 to 70 min after CWI </w:t>
      </w:r>
      <w:r w:rsidR="007B3432" w:rsidRPr="00536008">
        <w:rPr>
          <w:rFonts w:asciiTheme="majorBidi" w:hAnsiTheme="majorBidi" w:cstheme="majorBidi"/>
          <w:sz w:val="24"/>
          <w:szCs w:val="24"/>
          <w:shd w:val="clear" w:color="auto" w:fill="FFFFFF"/>
        </w:rPr>
        <w:fldChar w:fldCharType="begin"/>
      </w:r>
      <w:r w:rsidR="00930443" w:rsidRPr="00536008">
        <w:rPr>
          <w:rFonts w:asciiTheme="majorBidi" w:hAnsiTheme="majorBidi" w:cstheme="majorBidi"/>
          <w:sz w:val="24"/>
          <w:szCs w:val="24"/>
          <w:shd w:val="clear" w:color="auto" w:fill="FFFFFF"/>
        </w:rPr>
        <w:instrText xml:space="preserve"> ADDIN ZOTERO_ITEM CSL_CITATION {"citationID":"a1ijrqhhcep","properties":{"formattedCitation":"(Eimonte et al., 2021)","plainCitation":"(Eimonte et al., 2021)","noteIndex":0},"citationItems":[{"id":1823,"uris":["http://zotero.org/users/6397032/items/P5QGVH8A"],"itemData":{"id":1823,"type":"article-journal","abstract":"Background: One of the most challenging environmental extremes is immersion in cold/icy water, and consequent common assumption is that even a brief exposure to cold can lead to cold-related illnesses. The increase in the concentrations of the stress hormones cortisol, epinephrine (Epi), and norepinephrine (NE) in response to acute cold stress are thought to suppress the release of proinflammatory cytokines. No previous study has explored the residual consequences of whole-body short-term cold-water immersion (CWI; 14 degrees C for 10 min) on the immune response in healthy non-acclimated young adult men (aged 20-30 years). Materials and methods: In the current study, we tested the hypothesis that short-term acute whole-body CWI would induce high blood levels of cortisol, NE, and Epi, which in turn would increase circulating leukocyte numbers and delay the production of proinflammatory cytokines (tumor necrosis factor alpha (TNF-alpha), interleukin 1 beta (IL-1 beta), and IL-6). Results: Short-term whole-body CWI produced a stressful physiological reaction, as manifested by hyperventilation and increased muscle shivering, metabolic heat production, and heart rate. CWI also induced the marked release of the stress hormones Epi, NE, and cortisol. The change in IL-6 concentration after CWI was delayed and TNF-alpha production was decreased, but IL-1 beta was not affected within 48 h after CWI. A delayed increase in neutrophil percentage and decrease in lymphocyte percentage occurred after CWI. Conclusion: These findings suggest that, even though CWI caused changes in stress and immune markers, the participants showed no predisposition to symptoms of the common cold within 48 h after CWI.","container-title":"International Journal of Hyperthermia","DOI":"10.1080/02656736.2021.1915504","ISSN":"0265-6736","issue":"1","journalAbbreviation":"Int J Hyperthermia","note":"number: 1\nWOS:000645419000001","page":"696-707","title":"Residual effects of short-term whole-body cold-water immersion on the cytokine profile, white blood cell count, and blood markers of stress","volume":"38","author":[{"family":"Eimonte","given":"Milda"},{"family":"Paulauskas","given":"Henrikas"},{"family":"Daniuseviciute","given":"Laura"},{"family":"Eimantas","given":"Nerijus"},{"family":"Vitkauskiene","given":"Astra"},{"family":"Dauksaite","given":"Gintare"},{"family":"Solianik","given":"Rima"},{"family":"Brazaitis","given":"Marius"}],"issued":{"date-parts":[["2021",1,1]]}}}],"schema":"https://github.com/citation-style-language/schema/raw/master/csl-citation.json"} </w:instrText>
      </w:r>
      <w:r w:rsidR="007B3432" w:rsidRPr="00536008">
        <w:rPr>
          <w:rFonts w:asciiTheme="majorBidi" w:hAnsiTheme="majorBidi" w:cstheme="majorBidi"/>
          <w:sz w:val="24"/>
          <w:szCs w:val="24"/>
          <w:shd w:val="clear" w:color="auto" w:fill="FFFFFF"/>
        </w:rPr>
        <w:fldChar w:fldCharType="separate"/>
      </w:r>
      <w:r w:rsidR="00930443" w:rsidRPr="00536008">
        <w:rPr>
          <w:rFonts w:asciiTheme="majorBidi" w:hAnsiTheme="majorBidi" w:cstheme="majorBidi"/>
          <w:sz w:val="24"/>
          <w:szCs w:val="24"/>
          <w:shd w:val="clear" w:color="auto" w:fill="FFFFFF"/>
        </w:rPr>
        <w:t>(Eimonte et al., 2021)</w:t>
      </w:r>
      <w:r w:rsidR="007B3432" w:rsidRPr="00536008">
        <w:rPr>
          <w:rFonts w:asciiTheme="majorBidi" w:hAnsiTheme="majorBidi" w:cstheme="majorBidi"/>
          <w:sz w:val="24"/>
          <w:szCs w:val="24"/>
          <w:shd w:val="clear" w:color="auto" w:fill="FFFFFF"/>
        </w:rPr>
        <w:fldChar w:fldCharType="end"/>
      </w:r>
      <w:r w:rsidR="007B3432" w:rsidRPr="00536008">
        <w:rPr>
          <w:rFonts w:asciiTheme="majorBidi" w:hAnsiTheme="majorBidi" w:cstheme="majorBidi"/>
          <w:sz w:val="24"/>
          <w:szCs w:val="24"/>
          <w:shd w:val="clear" w:color="auto" w:fill="FFFFFF"/>
        </w:rPr>
        <w:t xml:space="preserve"> . These changes, </w:t>
      </w:r>
      <w:r w:rsidR="00B8659F" w:rsidRPr="00536008">
        <w:rPr>
          <w:rFonts w:asciiTheme="majorBidi" w:hAnsiTheme="majorBidi" w:cstheme="majorBidi"/>
          <w:sz w:val="24"/>
          <w:szCs w:val="24"/>
          <w:shd w:val="clear" w:color="auto" w:fill="FFFFFF"/>
        </w:rPr>
        <w:t xml:space="preserve">particularly the afterdrop </w:t>
      </w:r>
      <w:r w:rsidR="007B3432" w:rsidRPr="00536008">
        <w:rPr>
          <w:rFonts w:asciiTheme="majorBidi" w:hAnsiTheme="majorBidi" w:cstheme="majorBidi"/>
          <w:sz w:val="24"/>
          <w:szCs w:val="24"/>
          <w:shd w:val="clear" w:color="auto" w:fill="FFFFFF"/>
        </w:rPr>
        <w:t>in</w:t>
      </w:r>
      <w:r w:rsidR="00033629" w:rsidRPr="00536008">
        <w:rPr>
          <w:rFonts w:asciiTheme="majorBidi" w:hAnsiTheme="majorBidi" w:cstheme="majorBidi"/>
          <w:sz w:val="24"/>
          <w:szCs w:val="24"/>
          <w:shd w:val="clear" w:color="auto" w:fill="FFFFFF"/>
        </w:rPr>
        <w:t xml:space="preserve"> core body and</w:t>
      </w:r>
      <w:r w:rsidR="007B3432" w:rsidRPr="00536008">
        <w:rPr>
          <w:rFonts w:asciiTheme="majorBidi" w:hAnsiTheme="majorBidi" w:cstheme="majorBidi"/>
          <w:sz w:val="24"/>
          <w:szCs w:val="24"/>
          <w:shd w:val="clear" w:color="auto" w:fill="FFFFFF"/>
        </w:rPr>
        <w:t xml:space="preserve"> rectal temperature, may be attributed to the conducti</w:t>
      </w:r>
      <w:r w:rsidR="009E6E55" w:rsidRPr="00536008">
        <w:rPr>
          <w:rFonts w:asciiTheme="majorBidi" w:hAnsiTheme="majorBidi" w:cstheme="majorBidi"/>
          <w:sz w:val="24"/>
          <w:szCs w:val="24"/>
          <w:shd w:val="clear" w:color="auto" w:fill="FFFFFF"/>
        </w:rPr>
        <w:t>on of</w:t>
      </w:r>
      <w:r w:rsidR="007B3432" w:rsidRPr="00536008">
        <w:rPr>
          <w:rFonts w:asciiTheme="majorBidi" w:hAnsiTheme="majorBidi" w:cstheme="majorBidi"/>
          <w:sz w:val="24"/>
          <w:szCs w:val="24"/>
          <w:shd w:val="clear" w:color="auto" w:fill="FFFFFF"/>
        </w:rPr>
        <w:t xml:space="preserve"> </w:t>
      </w:r>
      <w:r w:rsidR="00B64397" w:rsidRPr="00536008">
        <w:rPr>
          <w:rFonts w:asciiTheme="majorBidi" w:hAnsiTheme="majorBidi" w:cstheme="majorBidi"/>
          <w:sz w:val="24"/>
          <w:szCs w:val="24"/>
          <w:shd w:val="clear" w:color="auto" w:fill="FFFFFF"/>
        </w:rPr>
        <w:t>co</w:t>
      </w:r>
      <w:r w:rsidR="00184C2D" w:rsidRPr="00536008">
        <w:rPr>
          <w:rFonts w:asciiTheme="majorBidi" w:hAnsiTheme="majorBidi" w:cstheme="majorBidi"/>
          <w:sz w:val="24"/>
          <w:szCs w:val="24"/>
          <w:shd w:val="clear" w:color="auto" w:fill="FFFFFF"/>
        </w:rPr>
        <w:t>ld</w:t>
      </w:r>
      <w:r w:rsidR="00B64397" w:rsidRPr="00536008">
        <w:rPr>
          <w:rFonts w:asciiTheme="majorBidi" w:hAnsiTheme="majorBidi" w:cstheme="majorBidi"/>
          <w:sz w:val="24"/>
          <w:szCs w:val="24"/>
          <w:shd w:val="clear" w:color="auto" w:fill="FFFFFF"/>
        </w:rPr>
        <w:t xml:space="preserve"> blood</w:t>
      </w:r>
      <w:r w:rsidR="00184C2D" w:rsidRPr="00536008">
        <w:rPr>
          <w:rFonts w:asciiTheme="majorBidi" w:hAnsiTheme="majorBidi" w:cstheme="majorBidi"/>
          <w:sz w:val="24"/>
          <w:szCs w:val="24"/>
          <w:shd w:val="clear" w:color="auto" w:fill="FFFFFF"/>
        </w:rPr>
        <w:t xml:space="preserve"> from the</w:t>
      </w:r>
      <w:r w:rsidR="00C84355" w:rsidRPr="00536008">
        <w:rPr>
          <w:rFonts w:asciiTheme="majorBidi" w:hAnsiTheme="majorBidi" w:cstheme="majorBidi"/>
          <w:sz w:val="24"/>
          <w:szCs w:val="24"/>
          <w:shd w:val="clear" w:color="auto" w:fill="FFFFFF"/>
        </w:rPr>
        <w:t xml:space="preserve"> </w:t>
      </w:r>
      <w:r w:rsidR="00184C2D" w:rsidRPr="00536008">
        <w:rPr>
          <w:rFonts w:asciiTheme="majorBidi" w:hAnsiTheme="majorBidi" w:cstheme="majorBidi"/>
          <w:sz w:val="24"/>
          <w:szCs w:val="24"/>
          <w:shd w:val="clear" w:color="auto" w:fill="FFFFFF"/>
        </w:rPr>
        <w:t>periphery to the core</w:t>
      </w:r>
      <w:r w:rsidR="0045779C" w:rsidRPr="00536008">
        <w:rPr>
          <w:rFonts w:asciiTheme="majorBidi" w:hAnsiTheme="majorBidi" w:cstheme="majorBidi"/>
          <w:sz w:val="24"/>
          <w:szCs w:val="24"/>
          <w:shd w:val="clear" w:color="auto" w:fill="FFFFFF"/>
        </w:rPr>
        <w:t xml:space="preserve"> of the body</w:t>
      </w:r>
      <w:r w:rsidR="009E6E55" w:rsidRPr="00536008">
        <w:rPr>
          <w:rFonts w:asciiTheme="majorBidi" w:hAnsiTheme="majorBidi" w:cstheme="majorBidi"/>
          <w:sz w:val="24"/>
          <w:szCs w:val="24"/>
          <w:shd w:val="clear" w:color="auto" w:fill="FFFFFF"/>
        </w:rPr>
        <w:t xml:space="preserve">. </w:t>
      </w:r>
    </w:p>
    <w:p w14:paraId="191A62E1" w14:textId="7887AC6E" w:rsidR="00F703C8" w:rsidRPr="00536008" w:rsidRDefault="00F703C8" w:rsidP="00F703C8">
      <w:pPr>
        <w:pStyle w:val="Paragraphedeliste"/>
        <w:spacing w:line="360" w:lineRule="auto"/>
        <w:ind w:left="142" w:firstLine="284"/>
        <w:jc w:val="both"/>
        <w:rPr>
          <w:rFonts w:asciiTheme="majorBidi" w:hAnsiTheme="majorBidi" w:cstheme="majorBidi"/>
          <w:sz w:val="24"/>
          <w:szCs w:val="24"/>
        </w:rPr>
      </w:pPr>
      <w:r w:rsidRPr="00536008">
        <w:rPr>
          <w:rFonts w:asciiTheme="majorBidi" w:hAnsiTheme="majorBidi" w:cstheme="majorBidi"/>
          <w:sz w:val="24"/>
          <w:szCs w:val="24"/>
          <w:shd w:val="clear" w:color="auto" w:fill="FFFFFF"/>
        </w:rPr>
        <w:t>The methodological quality of the studies included in this meta-analysis,</w:t>
      </w:r>
      <w:r w:rsidR="00D726D6" w:rsidRPr="00536008">
        <w:rPr>
          <w:rFonts w:asciiTheme="majorBidi" w:hAnsiTheme="majorBidi" w:cstheme="majorBidi"/>
          <w:sz w:val="24"/>
          <w:szCs w:val="24"/>
          <w:shd w:val="clear" w:color="auto" w:fill="FFFFFF"/>
        </w:rPr>
        <w:t xml:space="preserve"> </w:t>
      </w:r>
      <w:r w:rsidR="00F56264" w:rsidRPr="00536008">
        <w:rPr>
          <w:rFonts w:asciiTheme="majorBidi" w:hAnsiTheme="majorBidi" w:cstheme="majorBidi"/>
          <w:sz w:val="24"/>
          <w:szCs w:val="24"/>
          <w:shd w:val="clear" w:color="auto" w:fill="FFFFFF"/>
        </w:rPr>
        <w:t>evaluated using</w:t>
      </w:r>
      <w:r w:rsidRPr="00536008">
        <w:rPr>
          <w:rFonts w:asciiTheme="majorBidi" w:hAnsiTheme="majorBidi" w:cstheme="majorBidi"/>
          <w:sz w:val="24"/>
          <w:szCs w:val="24"/>
          <w:shd w:val="clear" w:color="auto" w:fill="FFFFFF"/>
        </w:rPr>
        <w:t xml:space="preserve"> the PEDro scale, </w:t>
      </w:r>
      <w:r w:rsidR="00F56264" w:rsidRPr="00536008">
        <w:rPr>
          <w:rFonts w:asciiTheme="majorBidi" w:hAnsiTheme="majorBidi" w:cstheme="majorBidi"/>
          <w:sz w:val="24"/>
          <w:szCs w:val="24"/>
          <w:shd w:val="clear" w:color="auto" w:fill="FFFFFF"/>
        </w:rPr>
        <w:t>exhibited scores ranging from 4 to 8</w:t>
      </w:r>
      <w:r w:rsidRPr="00536008">
        <w:rPr>
          <w:rFonts w:asciiTheme="majorBidi" w:hAnsiTheme="majorBidi" w:cstheme="majorBidi"/>
          <w:sz w:val="24"/>
          <w:szCs w:val="24"/>
          <w:shd w:val="clear" w:color="auto" w:fill="FFFFFF"/>
        </w:rPr>
        <w:t xml:space="preserve">. </w:t>
      </w:r>
      <w:r w:rsidR="00F56264" w:rsidRPr="00536008">
        <w:rPr>
          <w:rFonts w:asciiTheme="majorBidi" w:hAnsiTheme="majorBidi" w:cstheme="majorBidi"/>
          <w:sz w:val="24"/>
          <w:szCs w:val="24"/>
          <w:shd w:val="clear" w:color="auto" w:fill="FFFFFF"/>
        </w:rPr>
        <w:t>It is noteworthy that a majority</w:t>
      </w:r>
      <w:r w:rsidRPr="00536008">
        <w:rPr>
          <w:rFonts w:asciiTheme="majorBidi" w:hAnsiTheme="majorBidi" w:cstheme="majorBidi"/>
          <w:sz w:val="24"/>
          <w:szCs w:val="24"/>
          <w:shd w:val="clear" w:color="auto" w:fill="FFFFFF"/>
        </w:rPr>
        <w:t xml:space="preserve"> were </w:t>
      </w:r>
      <w:r w:rsidR="00F56264" w:rsidRPr="00536008">
        <w:rPr>
          <w:rFonts w:asciiTheme="majorBidi" w:hAnsiTheme="majorBidi" w:cstheme="majorBidi"/>
          <w:sz w:val="24"/>
          <w:szCs w:val="24"/>
          <w:shd w:val="clear" w:color="auto" w:fill="FFFFFF"/>
        </w:rPr>
        <w:t xml:space="preserve">classified </w:t>
      </w:r>
      <w:r w:rsidRPr="00536008">
        <w:rPr>
          <w:rFonts w:asciiTheme="majorBidi" w:hAnsiTheme="majorBidi" w:cstheme="majorBidi"/>
          <w:sz w:val="24"/>
          <w:szCs w:val="24"/>
          <w:shd w:val="clear" w:color="auto" w:fill="FFFFFF"/>
        </w:rPr>
        <w:t xml:space="preserve">as high-quality, which supports the reliability of their findings. However, </w:t>
      </w:r>
      <w:r w:rsidR="00F56264" w:rsidRPr="00536008">
        <w:rPr>
          <w:rFonts w:asciiTheme="majorBidi" w:hAnsiTheme="majorBidi" w:cstheme="majorBidi"/>
          <w:sz w:val="24"/>
          <w:szCs w:val="24"/>
          <w:shd w:val="clear" w:color="auto" w:fill="FFFFFF"/>
        </w:rPr>
        <w:t xml:space="preserve">medium-quality scores in certain studies </w:t>
      </w:r>
      <w:r w:rsidR="00B96FBD" w:rsidRPr="00536008">
        <w:rPr>
          <w:rFonts w:asciiTheme="majorBidi" w:hAnsiTheme="majorBidi" w:cstheme="majorBidi"/>
          <w:sz w:val="24"/>
          <w:szCs w:val="24"/>
          <w:shd w:val="clear" w:color="auto" w:fill="FFFFFF"/>
        </w:rPr>
        <w:t>are indicative</w:t>
      </w:r>
      <w:r w:rsidR="00C84355" w:rsidRPr="00536008">
        <w:rPr>
          <w:rFonts w:asciiTheme="majorBidi" w:hAnsiTheme="majorBidi" w:cstheme="majorBidi"/>
          <w:sz w:val="24"/>
          <w:szCs w:val="24"/>
          <w:shd w:val="clear" w:color="auto" w:fill="FFFFFF"/>
        </w:rPr>
        <w:t xml:space="preserve"> </w:t>
      </w:r>
      <w:r w:rsidR="00B96FBD" w:rsidRPr="00536008">
        <w:rPr>
          <w:rFonts w:asciiTheme="majorBidi" w:hAnsiTheme="majorBidi" w:cstheme="majorBidi"/>
          <w:sz w:val="24"/>
          <w:szCs w:val="24"/>
          <w:shd w:val="clear" w:color="auto" w:fill="FFFFFF"/>
        </w:rPr>
        <w:t>of</w:t>
      </w:r>
      <w:r w:rsidR="00F56264" w:rsidRPr="00536008">
        <w:rPr>
          <w:rFonts w:asciiTheme="majorBidi" w:hAnsiTheme="majorBidi" w:cstheme="majorBidi"/>
          <w:sz w:val="24"/>
          <w:szCs w:val="24"/>
          <w:shd w:val="clear" w:color="auto" w:fill="FFFFFF"/>
        </w:rPr>
        <w:t xml:space="preserve"> specific methodological</w:t>
      </w:r>
      <w:r w:rsidRPr="00536008">
        <w:rPr>
          <w:rFonts w:asciiTheme="majorBidi" w:hAnsiTheme="majorBidi" w:cstheme="majorBidi"/>
          <w:sz w:val="24"/>
          <w:szCs w:val="24"/>
          <w:shd w:val="clear" w:color="auto" w:fill="FFFFFF"/>
        </w:rPr>
        <w:t xml:space="preserve"> limitations that should be considered when interpreting the results. This variability in scores also highlights the divers</w:t>
      </w:r>
      <w:r w:rsidR="00F56264" w:rsidRPr="00536008">
        <w:rPr>
          <w:rFonts w:asciiTheme="majorBidi" w:hAnsiTheme="majorBidi" w:cstheme="majorBidi"/>
          <w:sz w:val="24"/>
          <w:szCs w:val="24"/>
          <w:shd w:val="clear" w:color="auto" w:fill="FFFFFF"/>
        </w:rPr>
        <w:t>e</w:t>
      </w:r>
      <w:r w:rsidRPr="00536008">
        <w:rPr>
          <w:rFonts w:asciiTheme="majorBidi" w:hAnsiTheme="majorBidi" w:cstheme="majorBidi"/>
          <w:sz w:val="24"/>
          <w:szCs w:val="24"/>
          <w:shd w:val="clear" w:color="auto" w:fill="FFFFFF"/>
        </w:rPr>
        <w:t xml:space="preserve"> research </w:t>
      </w:r>
      <w:r w:rsidR="0054004F" w:rsidRPr="00536008">
        <w:rPr>
          <w:rFonts w:asciiTheme="majorBidi" w:hAnsiTheme="majorBidi" w:cstheme="majorBidi"/>
          <w:sz w:val="24"/>
          <w:szCs w:val="24"/>
          <w:shd w:val="clear" w:color="auto" w:fill="FFFFFF"/>
        </w:rPr>
        <w:t>design</w:t>
      </w:r>
      <w:r w:rsidR="00F56264" w:rsidRPr="00536008">
        <w:rPr>
          <w:rFonts w:asciiTheme="majorBidi" w:hAnsiTheme="majorBidi" w:cstheme="majorBidi"/>
          <w:sz w:val="24"/>
          <w:szCs w:val="24"/>
          <w:shd w:val="clear" w:color="auto" w:fill="FFFFFF"/>
        </w:rPr>
        <w:t>s</w:t>
      </w:r>
      <w:r w:rsidR="0054004F" w:rsidRPr="00536008">
        <w:rPr>
          <w:rFonts w:asciiTheme="majorBidi" w:hAnsiTheme="majorBidi" w:cstheme="majorBidi"/>
          <w:sz w:val="24"/>
          <w:szCs w:val="24"/>
          <w:shd w:val="clear" w:color="auto" w:fill="FFFFFF"/>
        </w:rPr>
        <w:t xml:space="preserve"> and protocols</w:t>
      </w:r>
      <w:r w:rsidRPr="00536008">
        <w:rPr>
          <w:rFonts w:asciiTheme="majorBidi" w:hAnsiTheme="majorBidi" w:cstheme="majorBidi"/>
          <w:sz w:val="24"/>
          <w:szCs w:val="24"/>
          <w:shd w:val="clear" w:color="auto" w:fill="FFFFFF"/>
        </w:rPr>
        <w:t xml:space="preserve">, </w:t>
      </w:r>
      <w:r w:rsidR="00B96FBD" w:rsidRPr="00536008">
        <w:rPr>
          <w:rFonts w:asciiTheme="majorBidi" w:hAnsiTheme="majorBidi" w:cstheme="majorBidi"/>
          <w:sz w:val="24"/>
          <w:szCs w:val="24"/>
          <w:shd w:val="clear" w:color="auto" w:fill="FFFFFF"/>
        </w:rPr>
        <w:t xml:space="preserve">underscoring a </w:t>
      </w:r>
      <w:r w:rsidRPr="00536008">
        <w:rPr>
          <w:rFonts w:asciiTheme="majorBidi" w:hAnsiTheme="majorBidi" w:cstheme="majorBidi"/>
          <w:sz w:val="24"/>
          <w:szCs w:val="24"/>
          <w:shd w:val="clear" w:color="auto" w:fill="FFFFFF"/>
        </w:rPr>
        <w:t>need for careful consideration when generalizing</w:t>
      </w:r>
      <w:r w:rsidR="00B96FBD" w:rsidRPr="00536008">
        <w:rPr>
          <w:rFonts w:asciiTheme="majorBidi" w:hAnsiTheme="majorBidi" w:cstheme="majorBidi"/>
          <w:sz w:val="24"/>
          <w:szCs w:val="24"/>
          <w:shd w:val="clear" w:color="auto" w:fill="FFFFFF"/>
        </w:rPr>
        <w:t xml:space="preserve"> th</w:t>
      </w:r>
      <w:r w:rsidR="00BE485B" w:rsidRPr="00536008">
        <w:rPr>
          <w:rFonts w:asciiTheme="majorBidi" w:hAnsiTheme="majorBidi" w:cstheme="majorBidi"/>
          <w:sz w:val="24"/>
          <w:szCs w:val="24"/>
          <w:shd w:val="clear" w:color="auto" w:fill="FFFFFF"/>
        </w:rPr>
        <w:t>e</w:t>
      </w:r>
      <w:r w:rsidRPr="00536008">
        <w:rPr>
          <w:rFonts w:asciiTheme="majorBidi" w:hAnsiTheme="majorBidi" w:cstheme="majorBidi"/>
          <w:sz w:val="24"/>
          <w:szCs w:val="24"/>
          <w:shd w:val="clear" w:color="auto" w:fill="FFFFFF"/>
        </w:rPr>
        <w:t xml:space="preserve"> findings. </w:t>
      </w:r>
      <w:r w:rsidR="00F56264" w:rsidRPr="00536008">
        <w:rPr>
          <w:rFonts w:asciiTheme="majorBidi" w:hAnsiTheme="majorBidi" w:cstheme="majorBidi"/>
          <w:sz w:val="24"/>
          <w:szCs w:val="24"/>
          <w:shd w:val="clear" w:color="auto" w:fill="FFFFFF"/>
        </w:rPr>
        <w:t xml:space="preserve">A </w:t>
      </w:r>
      <w:r w:rsidRPr="00536008">
        <w:rPr>
          <w:rFonts w:asciiTheme="majorBidi" w:hAnsiTheme="majorBidi" w:cstheme="majorBidi"/>
          <w:sz w:val="24"/>
          <w:szCs w:val="24"/>
          <w:shd w:val="clear" w:color="auto" w:fill="FFFFFF"/>
        </w:rPr>
        <w:t>common methodological limitation</w:t>
      </w:r>
      <w:r w:rsidR="00F56264" w:rsidRPr="00536008">
        <w:rPr>
          <w:rFonts w:asciiTheme="majorBidi" w:hAnsiTheme="majorBidi" w:cstheme="majorBidi"/>
          <w:sz w:val="24"/>
          <w:szCs w:val="24"/>
          <w:shd w:val="clear" w:color="auto" w:fill="FFFFFF"/>
        </w:rPr>
        <w:t xml:space="preserve"> </w:t>
      </w:r>
      <w:r w:rsidRPr="00536008">
        <w:rPr>
          <w:rFonts w:asciiTheme="majorBidi" w:hAnsiTheme="majorBidi" w:cstheme="majorBidi"/>
          <w:sz w:val="24"/>
          <w:szCs w:val="24"/>
          <w:shd w:val="clear" w:color="auto" w:fill="FFFFFF"/>
        </w:rPr>
        <w:t xml:space="preserve">was related to blinding. Nevertheless, it is </w:t>
      </w:r>
      <w:r w:rsidR="0029634B" w:rsidRPr="00536008">
        <w:rPr>
          <w:rFonts w:asciiTheme="majorBidi" w:hAnsiTheme="majorBidi" w:cstheme="majorBidi"/>
          <w:sz w:val="24"/>
          <w:szCs w:val="24"/>
          <w:shd w:val="clear" w:color="auto" w:fill="FFFFFF"/>
        </w:rPr>
        <w:t xml:space="preserve">crucial </w:t>
      </w:r>
      <w:r w:rsidRPr="00536008">
        <w:rPr>
          <w:rFonts w:asciiTheme="majorBidi" w:hAnsiTheme="majorBidi" w:cstheme="majorBidi"/>
          <w:sz w:val="24"/>
          <w:szCs w:val="24"/>
          <w:shd w:val="clear" w:color="auto" w:fill="FFFFFF"/>
        </w:rPr>
        <w:t>to note</w:t>
      </w:r>
      <w:r w:rsidR="00B96FBD" w:rsidRPr="00536008">
        <w:rPr>
          <w:rFonts w:asciiTheme="majorBidi" w:hAnsiTheme="majorBidi" w:cstheme="majorBidi"/>
          <w:sz w:val="24"/>
          <w:szCs w:val="24"/>
          <w:shd w:val="clear" w:color="auto" w:fill="FFFFFF"/>
        </w:rPr>
        <w:t xml:space="preserve"> the</w:t>
      </w:r>
      <w:r w:rsidRPr="00536008">
        <w:rPr>
          <w:rFonts w:asciiTheme="majorBidi" w:hAnsiTheme="majorBidi" w:cstheme="majorBidi"/>
          <w:sz w:val="24"/>
          <w:szCs w:val="24"/>
          <w:shd w:val="clear" w:color="auto" w:fill="FFFFFF"/>
        </w:rPr>
        <w:t xml:space="preserve"> </w:t>
      </w:r>
      <w:r w:rsidR="0029634B" w:rsidRPr="00536008">
        <w:rPr>
          <w:rFonts w:asciiTheme="majorBidi" w:hAnsiTheme="majorBidi" w:cstheme="majorBidi"/>
          <w:sz w:val="24"/>
          <w:szCs w:val="24"/>
          <w:shd w:val="clear" w:color="auto" w:fill="FFFFFF"/>
        </w:rPr>
        <w:t xml:space="preserve">challenges associated with implementing blinding </w:t>
      </w:r>
      <w:r w:rsidRPr="00536008">
        <w:rPr>
          <w:rFonts w:asciiTheme="majorBidi" w:hAnsiTheme="majorBidi" w:cstheme="majorBidi"/>
          <w:sz w:val="24"/>
          <w:szCs w:val="24"/>
          <w:shd w:val="clear" w:color="auto" w:fill="FFFFFF"/>
        </w:rPr>
        <w:t xml:space="preserve">in interventions involving </w:t>
      </w:r>
      <w:r w:rsidR="000131D1" w:rsidRPr="00536008">
        <w:rPr>
          <w:rFonts w:asciiTheme="majorBidi" w:hAnsiTheme="majorBidi" w:cstheme="majorBidi"/>
          <w:sz w:val="24"/>
          <w:szCs w:val="24"/>
          <w:shd w:val="clear" w:color="auto" w:fill="FFFFFF"/>
        </w:rPr>
        <w:t>extreme stimuli</w:t>
      </w:r>
      <w:r w:rsidRPr="00536008">
        <w:rPr>
          <w:rFonts w:asciiTheme="majorBidi" w:hAnsiTheme="majorBidi" w:cstheme="majorBidi"/>
          <w:sz w:val="24"/>
          <w:szCs w:val="24"/>
          <w:shd w:val="clear" w:color="auto" w:fill="FFFFFF"/>
        </w:rPr>
        <w:t xml:space="preserve"> </w:t>
      </w:r>
      <w:r w:rsidR="0029634B" w:rsidRPr="00536008">
        <w:rPr>
          <w:rFonts w:asciiTheme="majorBidi" w:hAnsiTheme="majorBidi" w:cstheme="majorBidi"/>
          <w:sz w:val="24"/>
          <w:szCs w:val="24"/>
          <w:shd w:val="clear" w:color="auto" w:fill="FFFFFF"/>
        </w:rPr>
        <w:t>like</w:t>
      </w:r>
      <w:r w:rsidR="000131D1" w:rsidRPr="00536008">
        <w:rPr>
          <w:rFonts w:asciiTheme="majorBidi" w:hAnsiTheme="majorBidi" w:cstheme="majorBidi"/>
          <w:sz w:val="24"/>
          <w:szCs w:val="24"/>
          <w:shd w:val="clear" w:color="auto" w:fill="FFFFFF"/>
        </w:rPr>
        <w:t xml:space="preserve"> </w:t>
      </w:r>
      <w:r w:rsidRPr="00536008">
        <w:rPr>
          <w:rFonts w:asciiTheme="majorBidi" w:hAnsiTheme="majorBidi" w:cstheme="majorBidi"/>
          <w:sz w:val="24"/>
          <w:szCs w:val="24"/>
          <w:shd w:val="clear" w:color="auto" w:fill="FFFFFF"/>
        </w:rPr>
        <w:t xml:space="preserve">cold exposure. </w:t>
      </w:r>
      <w:r w:rsidR="0029634B" w:rsidRPr="00536008">
        <w:rPr>
          <w:rFonts w:asciiTheme="majorBidi" w:hAnsiTheme="majorBidi" w:cstheme="majorBidi"/>
          <w:sz w:val="24"/>
          <w:szCs w:val="24"/>
          <w:shd w:val="clear" w:color="auto" w:fill="FFFFFF"/>
        </w:rPr>
        <w:t>Moreover</w:t>
      </w:r>
      <w:r w:rsidRPr="00536008">
        <w:rPr>
          <w:rFonts w:asciiTheme="majorBidi" w:hAnsiTheme="majorBidi" w:cstheme="majorBidi"/>
          <w:sz w:val="24"/>
          <w:szCs w:val="24"/>
          <w:shd w:val="clear" w:color="auto" w:fill="FFFFFF"/>
        </w:rPr>
        <w:t xml:space="preserve">, issues </w:t>
      </w:r>
      <w:r w:rsidR="0029634B" w:rsidRPr="00536008">
        <w:rPr>
          <w:rFonts w:asciiTheme="majorBidi" w:hAnsiTheme="majorBidi" w:cstheme="majorBidi"/>
          <w:sz w:val="24"/>
          <w:szCs w:val="24"/>
          <w:shd w:val="clear" w:color="auto" w:fill="FFFFFF"/>
        </w:rPr>
        <w:t xml:space="preserve">pertaining to </w:t>
      </w:r>
      <w:r w:rsidRPr="00536008">
        <w:rPr>
          <w:rFonts w:asciiTheme="majorBidi" w:hAnsiTheme="majorBidi" w:cstheme="majorBidi"/>
          <w:sz w:val="24"/>
          <w:szCs w:val="24"/>
          <w:shd w:val="clear" w:color="auto" w:fill="FFFFFF"/>
        </w:rPr>
        <w:t>random allocation and participant assignment in some</w:t>
      </w:r>
      <w:r w:rsidR="00B96FBD" w:rsidRPr="00536008">
        <w:rPr>
          <w:rFonts w:asciiTheme="majorBidi" w:hAnsiTheme="majorBidi" w:cstheme="majorBidi"/>
          <w:sz w:val="24"/>
          <w:szCs w:val="24"/>
          <w:shd w:val="clear" w:color="auto" w:fill="FFFFFF"/>
        </w:rPr>
        <w:t xml:space="preserve"> of the</w:t>
      </w:r>
      <w:r w:rsidR="00F220EF" w:rsidRPr="00536008">
        <w:rPr>
          <w:rFonts w:asciiTheme="majorBidi" w:hAnsiTheme="majorBidi" w:cstheme="majorBidi"/>
          <w:sz w:val="24"/>
          <w:szCs w:val="24"/>
          <w:shd w:val="clear" w:color="auto" w:fill="FFFFFF"/>
        </w:rPr>
        <w:t xml:space="preserve"> included</w:t>
      </w:r>
      <w:r w:rsidRPr="00536008">
        <w:rPr>
          <w:rFonts w:asciiTheme="majorBidi" w:hAnsiTheme="majorBidi" w:cstheme="majorBidi"/>
          <w:sz w:val="24"/>
          <w:szCs w:val="24"/>
          <w:shd w:val="clear" w:color="auto" w:fill="FFFFFF"/>
        </w:rPr>
        <w:t xml:space="preserve"> studies could potentially</w:t>
      </w:r>
      <w:r w:rsidR="00B96FBD" w:rsidRPr="00536008">
        <w:rPr>
          <w:rFonts w:asciiTheme="majorBidi" w:hAnsiTheme="majorBidi" w:cstheme="majorBidi"/>
          <w:sz w:val="24"/>
          <w:szCs w:val="24"/>
          <w:shd w:val="clear" w:color="auto" w:fill="FFFFFF"/>
        </w:rPr>
        <w:t xml:space="preserve"> have</w:t>
      </w:r>
      <w:r w:rsidRPr="00536008">
        <w:rPr>
          <w:rFonts w:asciiTheme="majorBidi" w:hAnsiTheme="majorBidi" w:cstheme="majorBidi"/>
          <w:sz w:val="24"/>
          <w:szCs w:val="24"/>
          <w:shd w:val="clear" w:color="auto" w:fill="FFFFFF"/>
        </w:rPr>
        <w:t xml:space="preserve"> influence</w:t>
      </w:r>
      <w:r w:rsidR="00B96FBD" w:rsidRPr="00536008">
        <w:rPr>
          <w:rFonts w:asciiTheme="majorBidi" w:hAnsiTheme="majorBidi" w:cstheme="majorBidi"/>
          <w:sz w:val="24"/>
          <w:szCs w:val="24"/>
          <w:shd w:val="clear" w:color="auto" w:fill="FFFFFF"/>
        </w:rPr>
        <w:t>d</w:t>
      </w:r>
      <w:r w:rsidRPr="00536008">
        <w:rPr>
          <w:rFonts w:asciiTheme="majorBidi" w:hAnsiTheme="majorBidi" w:cstheme="majorBidi"/>
          <w:sz w:val="24"/>
          <w:szCs w:val="24"/>
          <w:shd w:val="clear" w:color="auto" w:fill="FFFFFF"/>
        </w:rPr>
        <w:t xml:space="preserve"> the study outcomes. In summary, while the results of our systematic review are supported by studies with generally high methodological quality, </w:t>
      </w:r>
      <w:r w:rsidR="0029634B" w:rsidRPr="00536008">
        <w:rPr>
          <w:rFonts w:asciiTheme="majorBidi" w:hAnsiTheme="majorBidi" w:cstheme="majorBidi"/>
          <w:sz w:val="24"/>
          <w:szCs w:val="24"/>
          <w:shd w:val="clear" w:color="auto" w:fill="FFFFFF"/>
        </w:rPr>
        <w:t>it</w:t>
      </w:r>
      <w:r w:rsidR="00883F7E" w:rsidRPr="00536008">
        <w:rPr>
          <w:rFonts w:asciiTheme="majorBidi" w:hAnsiTheme="majorBidi" w:cstheme="majorBidi"/>
          <w:sz w:val="24"/>
          <w:szCs w:val="24"/>
          <w:shd w:val="clear" w:color="auto" w:fill="FFFFFF"/>
        </w:rPr>
        <w:t xml:space="preserve"> </w:t>
      </w:r>
      <w:r w:rsidR="00CF2414" w:rsidRPr="00536008">
        <w:rPr>
          <w:rFonts w:asciiTheme="majorBidi" w:hAnsiTheme="majorBidi" w:cstheme="majorBidi"/>
          <w:sz w:val="24"/>
          <w:szCs w:val="24"/>
          <w:shd w:val="clear" w:color="auto" w:fill="FFFFFF"/>
        </w:rPr>
        <w:t xml:space="preserve">is important to note </w:t>
      </w:r>
      <w:r w:rsidR="00CF2414" w:rsidRPr="00536008">
        <w:rPr>
          <w:rFonts w:asciiTheme="majorBidi" w:hAnsiTheme="majorBidi" w:cstheme="majorBidi"/>
          <w:sz w:val="24"/>
          <w:szCs w:val="24"/>
          <w:shd w:val="clear" w:color="auto" w:fill="FFFFFF"/>
        </w:rPr>
        <w:lastRenderedPageBreak/>
        <w:t>the limitations</w:t>
      </w:r>
      <w:r w:rsidR="0029634B" w:rsidRPr="00536008">
        <w:rPr>
          <w:rFonts w:asciiTheme="majorBidi" w:hAnsiTheme="majorBidi" w:cstheme="majorBidi"/>
          <w:sz w:val="24"/>
          <w:szCs w:val="24"/>
          <w:shd w:val="clear" w:color="auto" w:fill="FFFFFF"/>
        </w:rPr>
        <w:t xml:space="preserve">, particularly concerning </w:t>
      </w:r>
      <w:r w:rsidRPr="00536008">
        <w:rPr>
          <w:rFonts w:asciiTheme="majorBidi" w:hAnsiTheme="majorBidi" w:cstheme="majorBidi"/>
          <w:sz w:val="24"/>
          <w:szCs w:val="24"/>
          <w:shd w:val="clear" w:color="auto" w:fill="FFFFFF"/>
        </w:rPr>
        <w:t xml:space="preserve">blinding and allocation processes. </w:t>
      </w:r>
      <w:r w:rsidR="0030028C" w:rsidRPr="00536008">
        <w:rPr>
          <w:rFonts w:asciiTheme="majorBidi" w:hAnsiTheme="majorBidi" w:cstheme="majorBidi"/>
          <w:sz w:val="24"/>
          <w:szCs w:val="24"/>
          <w:shd w:val="clear" w:color="auto" w:fill="FFFFFF"/>
        </w:rPr>
        <w:t>A</w:t>
      </w:r>
      <w:r w:rsidRPr="00536008">
        <w:rPr>
          <w:rFonts w:asciiTheme="majorBidi" w:hAnsiTheme="majorBidi" w:cstheme="majorBidi"/>
          <w:sz w:val="24"/>
          <w:szCs w:val="24"/>
          <w:shd w:val="clear" w:color="auto" w:fill="FFFFFF"/>
        </w:rPr>
        <w:t xml:space="preserve">ddressing these issues in </w:t>
      </w:r>
      <w:r w:rsidR="0030028C" w:rsidRPr="00536008">
        <w:rPr>
          <w:rFonts w:asciiTheme="majorBidi" w:hAnsiTheme="majorBidi" w:cstheme="majorBidi"/>
          <w:sz w:val="24"/>
          <w:szCs w:val="24"/>
          <w:shd w:val="clear" w:color="auto" w:fill="FFFFFF"/>
        </w:rPr>
        <w:t>future</w:t>
      </w:r>
      <w:r w:rsidR="00D130B7" w:rsidRPr="00536008">
        <w:rPr>
          <w:rFonts w:asciiTheme="majorBidi" w:hAnsiTheme="majorBidi" w:cstheme="majorBidi"/>
          <w:sz w:val="24"/>
          <w:szCs w:val="24"/>
          <w:shd w:val="clear" w:color="auto" w:fill="FFFFFF"/>
        </w:rPr>
        <w:t xml:space="preserve"> research</w:t>
      </w:r>
      <w:r w:rsidR="0030028C" w:rsidRPr="00536008">
        <w:rPr>
          <w:rFonts w:asciiTheme="majorBidi" w:hAnsiTheme="majorBidi" w:cstheme="majorBidi"/>
          <w:sz w:val="24"/>
          <w:szCs w:val="24"/>
          <w:shd w:val="clear" w:color="auto" w:fill="FFFFFF"/>
        </w:rPr>
        <w:t xml:space="preserve"> </w:t>
      </w:r>
      <w:r w:rsidR="00D130B7" w:rsidRPr="00536008">
        <w:rPr>
          <w:rFonts w:asciiTheme="majorBidi" w:hAnsiTheme="majorBidi" w:cstheme="majorBidi"/>
          <w:sz w:val="24"/>
          <w:szCs w:val="24"/>
          <w:shd w:val="clear" w:color="auto" w:fill="FFFFFF"/>
        </w:rPr>
        <w:t>may</w:t>
      </w:r>
      <w:r w:rsidR="00147700" w:rsidRPr="00536008">
        <w:rPr>
          <w:rFonts w:asciiTheme="majorBidi" w:hAnsiTheme="majorBidi" w:cstheme="majorBidi"/>
          <w:sz w:val="24"/>
          <w:szCs w:val="24"/>
          <w:shd w:val="clear" w:color="auto" w:fill="FFFFFF"/>
        </w:rPr>
        <w:t xml:space="preserve"> </w:t>
      </w:r>
      <w:r w:rsidRPr="00536008">
        <w:rPr>
          <w:rFonts w:asciiTheme="majorBidi" w:hAnsiTheme="majorBidi" w:cstheme="majorBidi"/>
          <w:sz w:val="24"/>
          <w:szCs w:val="24"/>
          <w:shd w:val="clear" w:color="auto" w:fill="FFFFFF"/>
        </w:rPr>
        <w:t>ensure more accurate and reliable interpretations of</w:t>
      </w:r>
      <w:r w:rsidR="00B96FBD" w:rsidRPr="00536008">
        <w:rPr>
          <w:rFonts w:asciiTheme="majorBidi" w:hAnsiTheme="majorBidi" w:cstheme="majorBidi"/>
          <w:sz w:val="24"/>
          <w:szCs w:val="24"/>
          <w:shd w:val="clear" w:color="auto" w:fill="FFFFFF"/>
        </w:rPr>
        <w:t xml:space="preserve"> intervention</w:t>
      </w:r>
      <w:r w:rsidR="00C84355" w:rsidRPr="00536008">
        <w:rPr>
          <w:rFonts w:asciiTheme="majorBidi" w:hAnsiTheme="majorBidi" w:cstheme="majorBidi"/>
          <w:sz w:val="24"/>
          <w:szCs w:val="24"/>
          <w:shd w:val="clear" w:color="auto" w:fill="FFFFFF"/>
        </w:rPr>
        <w:t xml:space="preserve"> </w:t>
      </w:r>
      <w:r w:rsidRPr="00536008">
        <w:rPr>
          <w:rFonts w:asciiTheme="majorBidi" w:hAnsiTheme="majorBidi" w:cstheme="majorBidi"/>
          <w:sz w:val="24"/>
          <w:szCs w:val="24"/>
          <w:shd w:val="clear" w:color="auto" w:fill="FFFFFF"/>
        </w:rPr>
        <w:t>outcomes.</w:t>
      </w:r>
    </w:p>
    <w:p w14:paraId="08C1D862" w14:textId="4FCA25D6" w:rsidR="00452431" w:rsidRPr="00536008" w:rsidRDefault="0047006D" w:rsidP="004912A0">
      <w:pPr>
        <w:spacing w:line="360" w:lineRule="auto"/>
        <w:rPr>
          <w:rFonts w:ascii="Times New Roman" w:hAnsi="Times New Roman" w:cs="Times New Roman"/>
          <w:b/>
          <w:sz w:val="32"/>
        </w:rPr>
      </w:pPr>
      <w:r w:rsidRPr="00536008">
        <w:rPr>
          <w:rFonts w:ascii="Times New Roman" w:hAnsi="Times New Roman" w:cs="Times New Roman"/>
          <w:b/>
          <w:sz w:val="32"/>
        </w:rPr>
        <w:t>Conclusion</w:t>
      </w:r>
    </w:p>
    <w:p w14:paraId="39036D7C" w14:textId="303C6930" w:rsidR="006728B2" w:rsidRPr="00536008" w:rsidRDefault="007C526F" w:rsidP="00BC4605">
      <w:pPr>
        <w:pStyle w:val="Paragraphedeliste"/>
        <w:spacing w:line="360" w:lineRule="auto"/>
        <w:ind w:left="142" w:firstLine="284"/>
        <w:jc w:val="both"/>
        <w:rPr>
          <w:rFonts w:ascii="Times New Roman" w:hAnsi="Times New Roman" w:cs="Times New Roman"/>
          <w:sz w:val="24"/>
        </w:rPr>
      </w:pPr>
      <w:r w:rsidRPr="00536008">
        <w:rPr>
          <w:rFonts w:ascii="Times New Roman" w:hAnsi="Times New Roman" w:cs="Times New Roman"/>
          <w:sz w:val="24"/>
        </w:rPr>
        <w:t>In conclusion, the</w:t>
      </w:r>
      <w:r w:rsidR="00A33B3E" w:rsidRPr="00536008">
        <w:rPr>
          <w:rFonts w:ascii="Times New Roman" w:hAnsi="Times New Roman" w:cs="Times New Roman"/>
          <w:sz w:val="24"/>
        </w:rPr>
        <w:t xml:space="preserve"> present</w:t>
      </w:r>
      <w:r w:rsidRPr="00536008">
        <w:rPr>
          <w:rFonts w:ascii="Times New Roman" w:hAnsi="Times New Roman" w:cs="Times New Roman"/>
          <w:sz w:val="24"/>
        </w:rPr>
        <w:t xml:space="preserve"> meta-analysis</w:t>
      </w:r>
      <w:r w:rsidR="00B5525D" w:rsidRPr="00536008">
        <w:rPr>
          <w:rFonts w:ascii="Times New Roman" w:hAnsi="Times New Roman" w:cs="Times New Roman"/>
          <w:sz w:val="24"/>
        </w:rPr>
        <w:t xml:space="preserve"> </w:t>
      </w:r>
      <w:r w:rsidR="00A33B3E" w:rsidRPr="00536008">
        <w:rPr>
          <w:rFonts w:ascii="Times New Roman" w:hAnsi="Times New Roman" w:cs="Times New Roman"/>
          <w:sz w:val="24"/>
        </w:rPr>
        <w:t xml:space="preserve">showed that </w:t>
      </w:r>
      <w:r w:rsidR="00245BAE" w:rsidRPr="00536008">
        <w:rPr>
          <w:rFonts w:ascii="Times New Roman" w:hAnsi="Times New Roman" w:cs="Times New Roman"/>
          <w:sz w:val="24"/>
        </w:rPr>
        <w:t>exposure to cryo</w:t>
      </w:r>
      <w:r w:rsidR="00883F7E" w:rsidRPr="00536008">
        <w:rPr>
          <w:rFonts w:ascii="Times New Roman" w:hAnsi="Times New Roman" w:cs="Times New Roman"/>
          <w:sz w:val="24"/>
        </w:rPr>
        <w:t>stimulation</w:t>
      </w:r>
      <w:r w:rsidR="00245BAE" w:rsidRPr="00536008">
        <w:rPr>
          <w:rFonts w:ascii="Times New Roman" w:hAnsi="Times New Roman" w:cs="Times New Roman"/>
          <w:sz w:val="24"/>
        </w:rPr>
        <w:t xml:space="preserve"> and CWI induce</w:t>
      </w:r>
      <w:r w:rsidR="00F020DF" w:rsidRPr="00536008">
        <w:rPr>
          <w:rFonts w:ascii="Times New Roman" w:hAnsi="Times New Roman" w:cs="Times New Roman"/>
          <w:sz w:val="24"/>
        </w:rPr>
        <w:t>s</w:t>
      </w:r>
      <w:r w:rsidR="00245BAE" w:rsidRPr="00536008">
        <w:rPr>
          <w:rFonts w:ascii="Times New Roman" w:hAnsi="Times New Roman" w:cs="Times New Roman"/>
          <w:sz w:val="24"/>
        </w:rPr>
        <w:t xml:space="preserve"> </w:t>
      </w:r>
      <w:r w:rsidR="0011180E" w:rsidRPr="00536008">
        <w:rPr>
          <w:rFonts w:ascii="Times New Roman" w:hAnsi="Times New Roman" w:cs="Times New Roman"/>
          <w:sz w:val="24"/>
          <w:szCs w:val="24"/>
        </w:rPr>
        <w:t>changes in cardiovascular and cardiac autonomic control activities. These findings</w:t>
      </w:r>
      <w:r w:rsidR="0011180E" w:rsidRPr="00536008">
        <w:rPr>
          <w:rFonts w:ascii="Times New Roman" w:hAnsi="Times New Roman" w:cs="Times New Roman"/>
          <w:sz w:val="24"/>
        </w:rPr>
        <w:t xml:space="preserve"> </w:t>
      </w:r>
      <w:r w:rsidR="00B5525D" w:rsidRPr="00536008">
        <w:rPr>
          <w:rFonts w:ascii="Times New Roman" w:hAnsi="Times New Roman" w:cs="Times New Roman"/>
          <w:sz w:val="24"/>
        </w:rPr>
        <w:t>revealed</w:t>
      </w:r>
      <w:r w:rsidR="00C84355" w:rsidRPr="00536008">
        <w:rPr>
          <w:rFonts w:ascii="Times New Roman" w:hAnsi="Times New Roman" w:cs="Times New Roman"/>
          <w:sz w:val="24"/>
        </w:rPr>
        <w:t xml:space="preserve"> </w:t>
      </w:r>
      <w:r w:rsidR="00B5525D" w:rsidRPr="00536008">
        <w:rPr>
          <w:rFonts w:ascii="Times New Roman" w:hAnsi="Times New Roman" w:cs="Times New Roman"/>
          <w:sz w:val="24"/>
        </w:rPr>
        <w:t>enhanced</w:t>
      </w:r>
      <w:r w:rsidRPr="00536008">
        <w:rPr>
          <w:rFonts w:ascii="Times New Roman" w:hAnsi="Times New Roman" w:cs="Times New Roman"/>
          <w:sz w:val="24"/>
        </w:rPr>
        <w:t xml:space="preserve"> </w:t>
      </w:r>
      <w:r w:rsidR="00B5525D" w:rsidRPr="00536008">
        <w:rPr>
          <w:rFonts w:ascii="Times New Roman" w:hAnsi="Times New Roman" w:cs="Times New Roman"/>
          <w:sz w:val="24"/>
        </w:rPr>
        <w:t>parasympathetic nervous activit</w:t>
      </w:r>
      <w:r w:rsidR="00A42091" w:rsidRPr="00536008">
        <w:rPr>
          <w:rFonts w:ascii="Times New Roman" w:hAnsi="Times New Roman" w:cs="Times New Roman"/>
          <w:sz w:val="24"/>
        </w:rPr>
        <w:t xml:space="preserve">y </w:t>
      </w:r>
      <w:r w:rsidR="005C1A31" w:rsidRPr="00536008">
        <w:rPr>
          <w:rFonts w:ascii="Times New Roman" w:hAnsi="Times New Roman" w:cs="Times New Roman"/>
          <w:sz w:val="24"/>
        </w:rPr>
        <w:t>leading to</w:t>
      </w:r>
      <w:r w:rsidR="00A42091" w:rsidRPr="00536008">
        <w:rPr>
          <w:rFonts w:ascii="Times New Roman" w:hAnsi="Times New Roman" w:cs="Times New Roman"/>
          <w:sz w:val="24"/>
        </w:rPr>
        <w:t xml:space="preserve"> reduced </w:t>
      </w:r>
      <w:r w:rsidR="00121F21" w:rsidRPr="00536008">
        <w:rPr>
          <w:rFonts w:ascii="Times New Roman" w:hAnsi="Times New Roman" w:cs="Times New Roman"/>
          <w:sz w:val="24"/>
        </w:rPr>
        <w:t>HR</w:t>
      </w:r>
      <w:r w:rsidR="00A42091" w:rsidRPr="00536008">
        <w:rPr>
          <w:rFonts w:ascii="Times New Roman" w:hAnsi="Times New Roman" w:cs="Times New Roman"/>
          <w:sz w:val="24"/>
        </w:rPr>
        <w:t xml:space="preserve"> </w:t>
      </w:r>
      <w:r w:rsidR="00153BCC" w:rsidRPr="00536008">
        <w:rPr>
          <w:rFonts w:ascii="Times New Roman" w:hAnsi="Times New Roman" w:cs="Times New Roman"/>
          <w:sz w:val="24"/>
        </w:rPr>
        <w:t>following</w:t>
      </w:r>
      <w:r w:rsidR="0086230B" w:rsidRPr="00536008">
        <w:rPr>
          <w:rFonts w:ascii="Times New Roman" w:hAnsi="Times New Roman" w:cs="Times New Roman"/>
          <w:sz w:val="24"/>
        </w:rPr>
        <w:t xml:space="preserve"> cold exposure (</w:t>
      </w:r>
      <w:r w:rsidR="00484919" w:rsidRPr="00536008">
        <w:rPr>
          <w:rFonts w:ascii="Times New Roman" w:hAnsi="Times New Roman" w:cs="Times New Roman"/>
          <w:sz w:val="24"/>
        </w:rPr>
        <w:t>CWI</w:t>
      </w:r>
      <w:r w:rsidR="00872C79" w:rsidRPr="00536008">
        <w:rPr>
          <w:rFonts w:ascii="Times New Roman" w:hAnsi="Times New Roman" w:cs="Times New Roman"/>
          <w:sz w:val="24"/>
        </w:rPr>
        <w:t xml:space="preserve"> and</w:t>
      </w:r>
      <w:r w:rsidR="0086230B" w:rsidRPr="00536008">
        <w:rPr>
          <w:rFonts w:ascii="Times New Roman" w:hAnsi="Times New Roman" w:cs="Times New Roman"/>
          <w:sz w:val="24"/>
        </w:rPr>
        <w:t xml:space="preserve"> </w:t>
      </w:r>
      <w:r w:rsidR="00950BD1" w:rsidRPr="00536008">
        <w:rPr>
          <w:rFonts w:ascii="Times New Roman" w:hAnsi="Times New Roman" w:cs="Times New Roman"/>
          <w:sz w:val="24"/>
        </w:rPr>
        <w:t>cryo</w:t>
      </w:r>
      <w:r w:rsidR="00883F7E" w:rsidRPr="00536008">
        <w:rPr>
          <w:rFonts w:ascii="Times New Roman" w:hAnsi="Times New Roman" w:cs="Times New Roman"/>
          <w:sz w:val="24"/>
        </w:rPr>
        <w:t>stimulation</w:t>
      </w:r>
      <w:r w:rsidR="0086230B" w:rsidRPr="00536008">
        <w:rPr>
          <w:rFonts w:ascii="Times New Roman" w:hAnsi="Times New Roman" w:cs="Times New Roman"/>
          <w:sz w:val="24"/>
        </w:rPr>
        <w:t>)</w:t>
      </w:r>
      <w:r w:rsidRPr="00536008">
        <w:rPr>
          <w:rFonts w:ascii="Times New Roman" w:hAnsi="Times New Roman" w:cs="Times New Roman"/>
          <w:sz w:val="24"/>
        </w:rPr>
        <w:t>.</w:t>
      </w:r>
      <w:r w:rsidR="006856CE" w:rsidRPr="00536008">
        <w:rPr>
          <w:rFonts w:ascii="Times New Roman" w:hAnsi="Times New Roman" w:cs="Times New Roman"/>
          <w:sz w:val="24"/>
        </w:rPr>
        <w:t xml:space="preserve"> </w:t>
      </w:r>
      <w:r w:rsidR="00086BC7" w:rsidRPr="00536008">
        <w:rPr>
          <w:rFonts w:ascii="Times New Roman" w:hAnsi="Times New Roman" w:cs="Times New Roman"/>
          <w:sz w:val="24"/>
        </w:rPr>
        <w:t>Overall, the</w:t>
      </w:r>
      <w:r w:rsidR="00BA0610" w:rsidRPr="00536008">
        <w:rPr>
          <w:rFonts w:ascii="Times New Roman" w:hAnsi="Times New Roman" w:cs="Times New Roman"/>
          <w:sz w:val="24"/>
        </w:rPr>
        <w:t xml:space="preserve"> cold-induced</w:t>
      </w:r>
      <w:r w:rsidR="00C17A28" w:rsidRPr="00536008">
        <w:rPr>
          <w:rFonts w:ascii="Times New Roman" w:hAnsi="Times New Roman" w:cs="Times New Roman"/>
          <w:sz w:val="24"/>
        </w:rPr>
        <w:t xml:space="preserve"> cardiac</w:t>
      </w:r>
      <w:r w:rsidR="00BA0610" w:rsidRPr="00536008">
        <w:rPr>
          <w:rFonts w:ascii="Times New Roman" w:hAnsi="Times New Roman" w:cs="Times New Roman"/>
          <w:sz w:val="24"/>
        </w:rPr>
        <w:t xml:space="preserve"> parasympathetic</w:t>
      </w:r>
      <w:r w:rsidR="00086BC7" w:rsidRPr="00536008">
        <w:rPr>
          <w:rFonts w:ascii="Times New Roman" w:hAnsi="Times New Roman" w:cs="Times New Roman"/>
          <w:sz w:val="24"/>
        </w:rPr>
        <w:t xml:space="preserve"> </w:t>
      </w:r>
      <w:r w:rsidR="00AB7EA7" w:rsidRPr="00536008">
        <w:rPr>
          <w:rFonts w:ascii="Times New Roman" w:hAnsi="Times New Roman" w:cs="Times New Roman"/>
          <w:sz w:val="24"/>
        </w:rPr>
        <w:t>dominance</w:t>
      </w:r>
      <w:r w:rsidR="00086BC7" w:rsidRPr="00536008">
        <w:rPr>
          <w:rFonts w:ascii="Times New Roman" w:hAnsi="Times New Roman" w:cs="Times New Roman"/>
          <w:sz w:val="24"/>
        </w:rPr>
        <w:t xml:space="preserve"> </w:t>
      </w:r>
      <w:r w:rsidR="00BC4605" w:rsidRPr="00536008">
        <w:rPr>
          <w:rFonts w:ascii="Times New Roman" w:hAnsi="Times New Roman" w:cs="Times New Roman"/>
          <w:sz w:val="24"/>
        </w:rPr>
        <w:t xml:space="preserve">may explain the potential </w:t>
      </w:r>
      <w:r w:rsidR="00AB7EA7" w:rsidRPr="00536008">
        <w:rPr>
          <w:rFonts w:ascii="Times New Roman" w:hAnsi="Times New Roman" w:cs="Times New Roman"/>
          <w:sz w:val="24"/>
        </w:rPr>
        <w:t>benefits</w:t>
      </w:r>
      <w:r w:rsidR="00BC4605" w:rsidRPr="00536008">
        <w:rPr>
          <w:rFonts w:ascii="Times New Roman" w:hAnsi="Times New Roman" w:cs="Times New Roman"/>
          <w:sz w:val="24"/>
        </w:rPr>
        <w:t xml:space="preserve"> of </w:t>
      </w:r>
      <w:r w:rsidR="00883F7E" w:rsidRPr="00536008">
        <w:rPr>
          <w:rFonts w:ascii="Times New Roman" w:hAnsi="Times New Roman" w:cs="Times New Roman"/>
          <w:sz w:val="24"/>
        </w:rPr>
        <w:t xml:space="preserve">these </w:t>
      </w:r>
      <w:r w:rsidR="00993FA7" w:rsidRPr="00536008">
        <w:rPr>
          <w:rFonts w:ascii="Times New Roman" w:hAnsi="Times New Roman" w:cs="Times New Roman"/>
          <w:sz w:val="24"/>
        </w:rPr>
        <w:t>cooling techniques</w:t>
      </w:r>
      <w:r w:rsidR="00786B6D" w:rsidRPr="00536008">
        <w:rPr>
          <w:rFonts w:ascii="Times New Roman" w:hAnsi="Times New Roman" w:cs="Times New Roman"/>
          <w:sz w:val="24"/>
        </w:rPr>
        <w:t>, which could consequently be</w:t>
      </w:r>
      <w:r w:rsidR="00C84355" w:rsidRPr="00536008">
        <w:rPr>
          <w:rFonts w:ascii="Times New Roman" w:hAnsi="Times New Roman" w:cs="Times New Roman"/>
          <w:sz w:val="24"/>
        </w:rPr>
        <w:t xml:space="preserve"> </w:t>
      </w:r>
      <w:r w:rsidR="00086BC7" w:rsidRPr="00536008">
        <w:rPr>
          <w:rFonts w:ascii="Times New Roman" w:hAnsi="Times New Roman" w:cs="Times New Roman"/>
          <w:sz w:val="24"/>
        </w:rPr>
        <w:t xml:space="preserve">a valuable intervention in </w:t>
      </w:r>
      <w:r w:rsidR="00816B1F" w:rsidRPr="00536008">
        <w:rPr>
          <w:rFonts w:ascii="Times New Roman" w:hAnsi="Times New Roman" w:cs="Times New Roman"/>
          <w:sz w:val="24"/>
        </w:rPr>
        <w:t>the contexts of</w:t>
      </w:r>
      <w:r w:rsidR="00C84355" w:rsidRPr="00536008">
        <w:rPr>
          <w:rFonts w:ascii="Times New Roman" w:hAnsi="Times New Roman" w:cs="Times New Roman"/>
          <w:sz w:val="24"/>
        </w:rPr>
        <w:t xml:space="preserve"> </w:t>
      </w:r>
      <w:r w:rsidR="00993FA7" w:rsidRPr="00536008">
        <w:rPr>
          <w:rFonts w:ascii="Times New Roman" w:hAnsi="Times New Roman" w:cs="Times New Roman"/>
          <w:sz w:val="24"/>
        </w:rPr>
        <w:t>recovery</w:t>
      </w:r>
      <w:r w:rsidR="00816B1F" w:rsidRPr="00536008">
        <w:rPr>
          <w:rFonts w:ascii="Times New Roman" w:hAnsi="Times New Roman" w:cs="Times New Roman"/>
          <w:sz w:val="24"/>
        </w:rPr>
        <w:t xml:space="preserve"> after physical exercise</w:t>
      </w:r>
      <w:r w:rsidR="00086BC7" w:rsidRPr="00536008">
        <w:rPr>
          <w:rFonts w:ascii="Times New Roman" w:hAnsi="Times New Roman" w:cs="Times New Roman"/>
          <w:sz w:val="24"/>
        </w:rPr>
        <w:t xml:space="preserve">, </w:t>
      </w:r>
      <w:r w:rsidR="001F2CA9" w:rsidRPr="00536008">
        <w:rPr>
          <w:rFonts w:ascii="Times New Roman" w:hAnsi="Times New Roman" w:cs="Times New Roman"/>
          <w:sz w:val="24"/>
        </w:rPr>
        <w:t xml:space="preserve">therapeutic </w:t>
      </w:r>
      <w:r w:rsidR="00786B6D" w:rsidRPr="00536008">
        <w:rPr>
          <w:rFonts w:ascii="Times New Roman" w:hAnsi="Times New Roman" w:cs="Times New Roman"/>
          <w:sz w:val="24"/>
        </w:rPr>
        <w:t xml:space="preserve">exigencies </w:t>
      </w:r>
      <w:r w:rsidR="002714AF" w:rsidRPr="00536008">
        <w:rPr>
          <w:rFonts w:ascii="Times New Roman" w:hAnsi="Times New Roman" w:cs="Times New Roman"/>
          <w:sz w:val="24"/>
        </w:rPr>
        <w:t>,</w:t>
      </w:r>
      <w:r w:rsidR="00086BC7" w:rsidRPr="00536008">
        <w:rPr>
          <w:rFonts w:ascii="Times New Roman" w:hAnsi="Times New Roman" w:cs="Times New Roman"/>
          <w:sz w:val="24"/>
        </w:rPr>
        <w:t xml:space="preserve"> and general wellness practices.</w:t>
      </w:r>
      <w:r w:rsidR="00BC4605" w:rsidRPr="00536008">
        <w:rPr>
          <w:rFonts w:ascii="Times New Roman" w:hAnsi="Times New Roman" w:cs="Times New Roman"/>
          <w:sz w:val="24"/>
        </w:rPr>
        <w:t xml:space="preserve"> </w:t>
      </w:r>
      <w:r w:rsidR="00FD7C2F" w:rsidRPr="00536008">
        <w:rPr>
          <w:rFonts w:ascii="Times New Roman" w:hAnsi="Times New Roman" w:cs="Times New Roman"/>
          <w:sz w:val="24"/>
        </w:rPr>
        <w:t>Time course analysis is characterized by parasympathetic activation during the initial 15 minutes after exposure, followed by a gradual return to the homeostatic level over the course of 30 minutes</w:t>
      </w:r>
      <w:r w:rsidR="00024F61" w:rsidRPr="00536008">
        <w:rPr>
          <w:rFonts w:ascii="Times New Roman" w:hAnsi="Times New Roman" w:cs="Times New Roman"/>
          <w:sz w:val="24"/>
        </w:rPr>
        <w:t xml:space="preserve">. </w:t>
      </w:r>
      <w:r w:rsidR="00C71C84" w:rsidRPr="00536008">
        <w:rPr>
          <w:rFonts w:ascii="Times New Roman" w:hAnsi="Times New Roman" w:cs="Times New Roman"/>
          <w:sz w:val="24"/>
        </w:rPr>
        <w:t>More research is required t</w:t>
      </w:r>
      <w:r w:rsidR="007C5F75" w:rsidRPr="00536008">
        <w:rPr>
          <w:rFonts w:ascii="Times New Roman" w:hAnsi="Times New Roman" w:cs="Times New Roman"/>
          <w:sz w:val="24"/>
        </w:rPr>
        <w:t xml:space="preserve">o completely comprehend the time course analysis of </w:t>
      </w:r>
      <w:r w:rsidR="00C71C84" w:rsidRPr="00536008">
        <w:rPr>
          <w:rFonts w:ascii="Times New Roman" w:hAnsi="Times New Roman" w:cs="Times New Roman"/>
          <w:sz w:val="24"/>
        </w:rPr>
        <w:t>HRV</w:t>
      </w:r>
      <w:r w:rsidR="007C5F75" w:rsidRPr="00536008">
        <w:rPr>
          <w:rFonts w:ascii="Times New Roman" w:hAnsi="Times New Roman" w:cs="Times New Roman"/>
          <w:sz w:val="24"/>
        </w:rPr>
        <w:t xml:space="preserve"> after</w:t>
      </w:r>
      <w:r w:rsidR="00C71C84" w:rsidRPr="00536008">
        <w:rPr>
          <w:rFonts w:ascii="Times New Roman" w:hAnsi="Times New Roman" w:cs="Times New Roman"/>
          <w:sz w:val="24"/>
        </w:rPr>
        <w:t xml:space="preserve"> </w:t>
      </w:r>
      <w:r w:rsidR="007C5F75" w:rsidRPr="00536008">
        <w:rPr>
          <w:rFonts w:ascii="Times New Roman" w:hAnsi="Times New Roman" w:cs="Times New Roman"/>
          <w:sz w:val="24"/>
        </w:rPr>
        <w:t>cold exposure</w:t>
      </w:r>
      <w:r w:rsidR="00C71C84" w:rsidRPr="00536008">
        <w:rPr>
          <w:rFonts w:ascii="Times New Roman" w:hAnsi="Times New Roman" w:cs="Times New Roman"/>
          <w:sz w:val="24"/>
        </w:rPr>
        <w:t xml:space="preserve">. </w:t>
      </w:r>
      <w:r w:rsidR="00FA5484" w:rsidRPr="00536008">
        <w:rPr>
          <w:rFonts w:ascii="Times New Roman" w:hAnsi="Times New Roman" w:cs="Times New Roman"/>
          <w:sz w:val="24"/>
        </w:rPr>
        <w:t xml:space="preserve">Our meta-analysis </w:t>
      </w:r>
      <w:r w:rsidR="00024F61" w:rsidRPr="00536008">
        <w:rPr>
          <w:rFonts w:ascii="Times New Roman" w:hAnsi="Times New Roman" w:cs="Times New Roman"/>
          <w:sz w:val="24"/>
        </w:rPr>
        <w:t xml:space="preserve">also </w:t>
      </w:r>
      <w:r w:rsidR="00881AE5" w:rsidRPr="00536008">
        <w:rPr>
          <w:rFonts w:ascii="Times New Roman" w:hAnsi="Times New Roman" w:cs="Times New Roman"/>
          <w:sz w:val="24"/>
        </w:rPr>
        <w:t xml:space="preserve">revealed </w:t>
      </w:r>
      <w:r w:rsidR="00FA5484" w:rsidRPr="00536008">
        <w:rPr>
          <w:rFonts w:ascii="Times New Roman" w:hAnsi="Times New Roman" w:cs="Times New Roman"/>
          <w:sz w:val="24"/>
        </w:rPr>
        <w:t xml:space="preserve">a noteworthy </w:t>
      </w:r>
      <w:r w:rsidR="00881AE5" w:rsidRPr="00536008">
        <w:rPr>
          <w:rFonts w:ascii="Times New Roman" w:hAnsi="Times New Roman" w:cs="Times New Roman"/>
          <w:sz w:val="24"/>
        </w:rPr>
        <w:t xml:space="preserve">gap </w:t>
      </w:r>
      <w:r w:rsidR="00FA5484" w:rsidRPr="00536008">
        <w:rPr>
          <w:rFonts w:ascii="Times New Roman" w:hAnsi="Times New Roman" w:cs="Times New Roman"/>
          <w:sz w:val="24"/>
        </w:rPr>
        <w:t>in the current literature</w:t>
      </w:r>
      <w:r w:rsidR="00024F61" w:rsidRPr="00536008">
        <w:rPr>
          <w:rFonts w:ascii="Times New Roman" w:hAnsi="Times New Roman" w:cs="Times New Roman"/>
          <w:sz w:val="24"/>
        </w:rPr>
        <w:t xml:space="preserve"> </w:t>
      </w:r>
      <w:r w:rsidR="00881AE5" w:rsidRPr="00536008">
        <w:rPr>
          <w:rFonts w:ascii="Times New Roman" w:hAnsi="Times New Roman" w:cs="Times New Roman"/>
          <w:sz w:val="24"/>
        </w:rPr>
        <w:t>regarding the impact of sex</w:t>
      </w:r>
      <w:r w:rsidR="00024F61" w:rsidRPr="00536008">
        <w:rPr>
          <w:rFonts w:ascii="Times New Roman" w:hAnsi="Times New Roman" w:cs="Times New Roman"/>
          <w:sz w:val="24"/>
        </w:rPr>
        <w:t xml:space="preserve">, age, </w:t>
      </w:r>
      <w:r w:rsidR="00F85A4A" w:rsidRPr="00536008">
        <w:rPr>
          <w:rFonts w:ascii="Times New Roman" w:hAnsi="Times New Roman" w:cs="Times New Roman"/>
          <w:sz w:val="24"/>
        </w:rPr>
        <w:t>BMI,</w:t>
      </w:r>
      <w:r w:rsidR="00A36028" w:rsidRPr="00536008">
        <w:rPr>
          <w:rFonts w:ascii="Times New Roman" w:hAnsi="Times New Roman" w:cs="Times New Roman"/>
          <w:sz w:val="24"/>
        </w:rPr>
        <w:t xml:space="preserve"> and </w:t>
      </w:r>
      <w:r w:rsidR="00024F61" w:rsidRPr="00536008">
        <w:rPr>
          <w:rFonts w:ascii="Times New Roman" w:hAnsi="Times New Roman" w:cs="Times New Roman"/>
          <w:sz w:val="24"/>
        </w:rPr>
        <w:t xml:space="preserve">physical level on cardiovascular and </w:t>
      </w:r>
      <w:r w:rsidR="00A0154D" w:rsidRPr="00536008">
        <w:rPr>
          <w:rFonts w:ascii="Times New Roman" w:hAnsi="Times New Roman" w:cs="Times New Roman"/>
          <w:sz w:val="24"/>
        </w:rPr>
        <w:t>cardiac autonomic control</w:t>
      </w:r>
      <w:r w:rsidR="00881AE5" w:rsidRPr="00536008">
        <w:rPr>
          <w:rFonts w:ascii="Times New Roman" w:hAnsi="Times New Roman" w:cs="Times New Roman"/>
          <w:sz w:val="24"/>
        </w:rPr>
        <w:t xml:space="preserve"> </w:t>
      </w:r>
      <w:r w:rsidR="00024F61" w:rsidRPr="00536008">
        <w:rPr>
          <w:rFonts w:ascii="Times New Roman" w:hAnsi="Times New Roman" w:cs="Times New Roman"/>
          <w:sz w:val="24"/>
        </w:rPr>
        <w:t>after cold exposure</w:t>
      </w:r>
      <w:r w:rsidR="00A36028" w:rsidRPr="00536008">
        <w:rPr>
          <w:rFonts w:ascii="Times New Roman" w:hAnsi="Times New Roman" w:cs="Times New Roman"/>
          <w:sz w:val="24"/>
        </w:rPr>
        <w:t xml:space="preserve">. </w:t>
      </w:r>
      <w:r w:rsidR="001E11A8" w:rsidRPr="00536008">
        <w:rPr>
          <w:rFonts w:ascii="Times New Roman" w:hAnsi="Times New Roman" w:cs="Times New Roman"/>
          <w:sz w:val="24"/>
        </w:rPr>
        <w:t xml:space="preserve">Filling </w:t>
      </w:r>
      <w:r w:rsidR="00FA5484" w:rsidRPr="00536008">
        <w:rPr>
          <w:rFonts w:ascii="Times New Roman" w:hAnsi="Times New Roman" w:cs="Times New Roman"/>
          <w:sz w:val="24"/>
        </w:rPr>
        <w:t xml:space="preserve">this gap </w:t>
      </w:r>
      <w:r w:rsidR="0086230B" w:rsidRPr="00536008">
        <w:rPr>
          <w:rFonts w:ascii="Times New Roman" w:hAnsi="Times New Roman" w:cs="Times New Roman"/>
          <w:sz w:val="24"/>
        </w:rPr>
        <w:t xml:space="preserve">might </w:t>
      </w:r>
      <w:r w:rsidR="00FA5484" w:rsidRPr="00536008">
        <w:rPr>
          <w:rFonts w:ascii="Times New Roman" w:hAnsi="Times New Roman" w:cs="Times New Roman"/>
          <w:sz w:val="24"/>
        </w:rPr>
        <w:t xml:space="preserve">provide valuable insights </w:t>
      </w:r>
      <w:r w:rsidR="00786B6D" w:rsidRPr="00536008">
        <w:rPr>
          <w:rFonts w:ascii="Times New Roman" w:hAnsi="Times New Roman" w:cs="Times New Roman"/>
          <w:sz w:val="24"/>
        </w:rPr>
        <w:t xml:space="preserve">helping to optimize </w:t>
      </w:r>
      <w:r w:rsidR="00CD4579" w:rsidRPr="00536008">
        <w:rPr>
          <w:rFonts w:ascii="Times New Roman" w:hAnsi="Times New Roman" w:cs="Times New Roman"/>
          <w:sz w:val="24"/>
        </w:rPr>
        <w:t>cold exposure</w:t>
      </w:r>
      <w:r w:rsidR="00FA5484" w:rsidRPr="00536008">
        <w:rPr>
          <w:rFonts w:ascii="Times New Roman" w:hAnsi="Times New Roman" w:cs="Times New Roman"/>
          <w:sz w:val="24"/>
        </w:rPr>
        <w:t xml:space="preserve"> strategies and their applications in various contexts.</w:t>
      </w:r>
    </w:p>
    <w:p w14:paraId="26B17BE7" w14:textId="2815F9FC" w:rsidR="006728B2" w:rsidRPr="00536008" w:rsidRDefault="007D7051" w:rsidP="00047506">
      <w:pPr>
        <w:spacing w:line="360" w:lineRule="auto"/>
        <w:rPr>
          <w:rFonts w:ascii="Times New Roman" w:hAnsi="Times New Roman" w:cs="Times New Roman"/>
          <w:b/>
          <w:sz w:val="32"/>
        </w:rPr>
      </w:pPr>
      <w:r w:rsidRPr="00536008">
        <w:rPr>
          <w:rFonts w:ascii="Times New Roman" w:hAnsi="Times New Roman" w:cs="Times New Roman"/>
          <w:b/>
          <w:sz w:val="32"/>
        </w:rPr>
        <w:t xml:space="preserve">Strengths, </w:t>
      </w:r>
      <w:r w:rsidR="002D333C" w:rsidRPr="00536008">
        <w:rPr>
          <w:rFonts w:ascii="Times New Roman" w:hAnsi="Times New Roman" w:cs="Times New Roman"/>
          <w:b/>
          <w:sz w:val="32"/>
        </w:rPr>
        <w:t>limitations,</w:t>
      </w:r>
      <w:r w:rsidRPr="00536008">
        <w:rPr>
          <w:rFonts w:ascii="Times New Roman" w:hAnsi="Times New Roman" w:cs="Times New Roman"/>
          <w:b/>
          <w:sz w:val="32"/>
        </w:rPr>
        <w:t xml:space="preserve"> and perspectives</w:t>
      </w:r>
    </w:p>
    <w:p w14:paraId="604A85E8" w14:textId="25FAB11B" w:rsidR="00472022" w:rsidRPr="00536008" w:rsidRDefault="001B03CB" w:rsidP="00472022">
      <w:pPr>
        <w:pStyle w:val="Paragraphedeliste"/>
        <w:spacing w:line="360" w:lineRule="auto"/>
        <w:ind w:left="142" w:firstLine="284"/>
        <w:jc w:val="both"/>
        <w:rPr>
          <w:rFonts w:ascii="Times New Roman" w:hAnsi="Times New Roman" w:cs="Times New Roman"/>
          <w:sz w:val="24"/>
        </w:rPr>
      </w:pPr>
      <w:r w:rsidRPr="00536008">
        <w:rPr>
          <w:rFonts w:ascii="Times New Roman" w:hAnsi="Times New Roman" w:cs="Times New Roman"/>
          <w:sz w:val="24"/>
        </w:rPr>
        <w:t>Our meta-</w:t>
      </w:r>
      <w:r w:rsidR="00077181" w:rsidRPr="00536008">
        <w:rPr>
          <w:rFonts w:ascii="Times New Roman" w:hAnsi="Times New Roman" w:cs="Times New Roman"/>
          <w:sz w:val="24"/>
        </w:rPr>
        <w:t>analysis</w:t>
      </w:r>
      <w:r w:rsidRPr="00536008">
        <w:rPr>
          <w:rFonts w:ascii="Times New Roman" w:hAnsi="Times New Roman" w:cs="Times New Roman"/>
          <w:sz w:val="24"/>
        </w:rPr>
        <w:t xml:space="preserve"> represents the first comprehensive examination</w:t>
      </w:r>
      <w:r w:rsidR="00FF6291" w:rsidRPr="00536008">
        <w:rPr>
          <w:rFonts w:ascii="Times New Roman" w:hAnsi="Times New Roman" w:cs="Times New Roman"/>
          <w:sz w:val="24"/>
        </w:rPr>
        <w:t xml:space="preserve"> of </w:t>
      </w:r>
      <w:r w:rsidR="00220844" w:rsidRPr="00536008">
        <w:rPr>
          <w:rFonts w:ascii="Times New Roman" w:hAnsi="Times New Roman" w:cs="Times New Roman"/>
          <w:sz w:val="24"/>
        </w:rPr>
        <w:t xml:space="preserve">how </w:t>
      </w:r>
      <w:r w:rsidR="0086230B" w:rsidRPr="00536008">
        <w:rPr>
          <w:rFonts w:ascii="Times New Roman" w:hAnsi="Times New Roman" w:cs="Times New Roman"/>
          <w:sz w:val="24"/>
        </w:rPr>
        <w:t>cold exposure (</w:t>
      </w:r>
      <w:r w:rsidR="00484919" w:rsidRPr="00536008">
        <w:rPr>
          <w:rFonts w:ascii="Times New Roman" w:hAnsi="Times New Roman" w:cs="Times New Roman"/>
          <w:sz w:val="24"/>
        </w:rPr>
        <w:t>CWI</w:t>
      </w:r>
      <w:r w:rsidR="0086230B" w:rsidRPr="00536008">
        <w:rPr>
          <w:rFonts w:ascii="Times New Roman" w:hAnsi="Times New Roman" w:cs="Times New Roman"/>
          <w:sz w:val="24"/>
        </w:rPr>
        <w:t xml:space="preserve">, </w:t>
      </w:r>
      <w:r w:rsidR="00816B1F" w:rsidRPr="00536008">
        <w:rPr>
          <w:rFonts w:ascii="Times New Roman" w:hAnsi="Times New Roman" w:cs="Times New Roman"/>
          <w:sz w:val="24"/>
        </w:rPr>
        <w:t>WBC,</w:t>
      </w:r>
      <w:r w:rsidR="0086230B" w:rsidRPr="00536008">
        <w:rPr>
          <w:rFonts w:ascii="Times New Roman" w:hAnsi="Times New Roman" w:cs="Times New Roman"/>
          <w:sz w:val="24"/>
        </w:rPr>
        <w:t xml:space="preserve"> and </w:t>
      </w:r>
      <w:r w:rsidR="00816B1F" w:rsidRPr="00536008">
        <w:rPr>
          <w:rFonts w:ascii="Times New Roman" w:hAnsi="Times New Roman" w:cs="Times New Roman"/>
          <w:sz w:val="24"/>
        </w:rPr>
        <w:t>PBC</w:t>
      </w:r>
      <w:r w:rsidR="0086230B" w:rsidRPr="00536008">
        <w:rPr>
          <w:rFonts w:ascii="Times New Roman" w:hAnsi="Times New Roman" w:cs="Times New Roman"/>
          <w:sz w:val="24"/>
        </w:rPr>
        <w:t xml:space="preserve">) </w:t>
      </w:r>
      <w:r w:rsidR="00220844" w:rsidRPr="00536008">
        <w:rPr>
          <w:rFonts w:ascii="Times New Roman" w:hAnsi="Times New Roman" w:cs="Times New Roman"/>
          <w:sz w:val="24"/>
        </w:rPr>
        <w:t xml:space="preserve">affects cardiovascular and </w:t>
      </w:r>
      <w:r w:rsidR="009E44AA" w:rsidRPr="00536008">
        <w:rPr>
          <w:rFonts w:ascii="Times New Roman" w:hAnsi="Times New Roman" w:cs="Times New Roman"/>
          <w:sz w:val="24"/>
        </w:rPr>
        <w:t>cardiac</w:t>
      </w:r>
      <w:r w:rsidR="00181618" w:rsidRPr="00536008">
        <w:rPr>
          <w:rFonts w:ascii="Times New Roman" w:hAnsi="Times New Roman" w:cs="Times New Roman"/>
          <w:sz w:val="24"/>
        </w:rPr>
        <w:t xml:space="preserve"> autonomic</w:t>
      </w:r>
      <w:r w:rsidR="009E44AA" w:rsidRPr="00536008">
        <w:rPr>
          <w:rFonts w:ascii="Times New Roman" w:hAnsi="Times New Roman" w:cs="Times New Roman"/>
          <w:sz w:val="24"/>
        </w:rPr>
        <w:t xml:space="preserve"> control</w:t>
      </w:r>
      <w:r w:rsidR="00220844" w:rsidRPr="00536008">
        <w:rPr>
          <w:rFonts w:ascii="Times New Roman" w:hAnsi="Times New Roman" w:cs="Times New Roman"/>
          <w:sz w:val="24"/>
        </w:rPr>
        <w:t xml:space="preserve"> responses in healthy individuals</w:t>
      </w:r>
      <w:r w:rsidR="00077181" w:rsidRPr="00536008">
        <w:rPr>
          <w:rFonts w:ascii="Times New Roman" w:hAnsi="Times New Roman" w:cs="Times New Roman"/>
          <w:sz w:val="24"/>
        </w:rPr>
        <w:t xml:space="preserve">. </w:t>
      </w:r>
      <w:r w:rsidR="008A1BF4" w:rsidRPr="00536008">
        <w:rPr>
          <w:rFonts w:ascii="Times New Roman" w:hAnsi="Times New Roman" w:cs="Times New Roman"/>
          <w:sz w:val="24"/>
        </w:rPr>
        <w:t xml:space="preserve">It offers a global overview of existing scientific literature in this field. </w:t>
      </w:r>
      <w:r w:rsidR="001F7687" w:rsidRPr="00536008">
        <w:rPr>
          <w:rFonts w:ascii="Times New Roman" w:hAnsi="Times New Roman" w:cs="Times New Roman"/>
          <w:sz w:val="24"/>
        </w:rPr>
        <w:t>Importantly, the research was conducted without any language or year restrictions, ensuring a wide-ranging exploration of the available literature.</w:t>
      </w:r>
      <w:r w:rsidR="00584615" w:rsidRPr="00536008">
        <w:rPr>
          <w:rFonts w:ascii="Times New Roman" w:hAnsi="Times New Roman" w:cs="Times New Roman"/>
          <w:sz w:val="24"/>
        </w:rPr>
        <w:t xml:space="preserve"> </w:t>
      </w:r>
      <w:r w:rsidR="004075A5" w:rsidRPr="00536008">
        <w:rPr>
          <w:rFonts w:ascii="Times New Roman" w:hAnsi="Times New Roman" w:cs="Times New Roman"/>
          <w:sz w:val="24"/>
        </w:rPr>
        <w:t xml:space="preserve">Additionally, </w:t>
      </w:r>
      <w:r w:rsidR="00584615" w:rsidRPr="00536008">
        <w:rPr>
          <w:rFonts w:ascii="Times New Roman" w:hAnsi="Times New Roman" w:cs="Times New Roman"/>
          <w:sz w:val="24"/>
        </w:rPr>
        <w:t>the study follow</w:t>
      </w:r>
      <w:r w:rsidR="00816B1F" w:rsidRPr="00536008">
        <w:rPr>
          <w:rFonts w:ascii="Times New Roman" w:hAnsi="Times New Roman" w:cs="Times New Roman"/>
          <w:sz w:val="24"/>
        </w:rPr>
        <w:t>ed</w:t>
      </w:r>
      <w:r w:rsidR="009010DC" w:rsidRPr="00536008">
        <w:rPr>
          <w:rFonts w:ascii="Times New Roman" w:hAnsi="Times New Roman" w:cs="Times New Roman"/>
          <w:sz w:val="24"/>
        </w:rPr>
        <w:t xml:space="preserve"> </w:t>
      </w:r>
      <w:r w:rsidR="00584615" w:rsidRPr="00536008">
        <w:rPr>
          <w:rFonts w:ascii="Times New Roman" w:hAnsi="Times New Roman" w:cs="Times New Roman"/>
          <w:sz w:val="24"/>
        </w:rPr>
        <w:t>updated PRISMA recommendations</w:t>
      </w:r>
      <w:r w:rsidR="001F74E3" w:rsidRPr="00536008">
        <w:rPr>
          <w:rFonts w:ascii="Times New Roman" w:hAnsi="Times New Roman" w:cs="Times New Roman"/>
          <w:sz w:val="24"/>
        </w:rPr>
        <w:t xml:space="preserve">. </w:t>
      </w:r>
      <w:r w:rsidR="004075A5" w:rsidRPr="00536008">
        <w:rPr>
          <w:rFonts w:ascii="Times New Roman" w:hAnsi="Times New Roman" w:cs="Times New Roman"/>
          <w:sz w:val="24"/>
        </w:rPr>
        <w:t xml:space="preserve">Furthermore, </w:t>
      </w:r>
      <w:r w:rsidR="001C11F5" w:rsidRPr="00536008">
        <w:rPr>
          <w:rFonts w:ascii="Times New Roman" w:hAnsi="Times New Roman" w:cs="Times New Roman"/>
          <w:sz w:val="24"/>
        </w:rPr>
        <w:t>it consisted largely in</w:t>
      </w:r>
      <w:r w:rsidR="00C84355" w:rsidRPr="00536008">
        <w:rPr>
          <w:rFonts w:ascii="Times New Roman" w:hAnsi="Times New Roman" w:cs="Times New Roman"/>
          <w:sz w:val="24"/>
        </w:rPr>
        <w:t xml:space="preserve"> </w:t>
      </w:r>
      <w:r w:rsidR="00610F29" w:rsidRPr="00536008">
        <w:rPr>
          <w:rFonts w:ascii="Times New Roman" w:hAnsi="Times New Roman" w:cs="Times New Roman"/>
          <w:sz w:val="24"/>
        </w:rPr>
        <w:t xml:space="preserve">a time course analysis of </w:t>
      </w:r>
      <w:r w:rsidR="00944CEC" w:rsidRPr="00536008">
        <w:rPr>
          <w:rFonts w:ascii="Times New Roman" w:hAnsi="Times New Roman" w:cs="Times New Roman"/>
          <w:sz w:val="24"/>
        </w:rPr>
        <w:t xml:space="preserve">HRV, HR and BP </w:t>
      </w:r>
      <w:r w:rsidR="00610F29" w:rsidRPr="00536008">
        <w:rPr>
          <w:rFonts w:ascii="Times New Roman" w:hAnsi="Times New Roman" w:cs="Times New Roman"/>
          <w:sz w:val="24"/>
        </w:rPr>
        <w:t xml:space="preserve">revealing the dynamics of autonomic </w:t>
      </w:r>
      <w:r w:rsidR="00944CEC" w:rsidRPr="00536008">
        <w:rPr>
          <w:rFonts w:ascii="Times New Roman" w:hAnsi="Times New Roman" w:cs="Times New Roman"/>
          <w:sz w:val="24"/>
        </w:rPr>
        <w:t xml:space="preserve">and cardiovascular </w:t>
      </w:r>
      <w:r w:rsidR="00610F29" w:rsidRPr="00536008">
        <w:rPr>
          <w:rFonts w:ascii="Times New Roman" w:hAnsi="Times New Roman" w:cs="Times New Roman"/>
          <w:sz w:val="24"/>
        </w:rPr>
        <w:t>responses</w:t>
      </w:r>
      <w:r w:rsidR="00944CEC" w:rsidRPr="00536008">
        <w:rPr>
          <w:rFonts w:ascii="Times New Roman" w:hAnsi="Times New Roman" w:cs="Times New Roman"/>
          <w:sz w:val="24"/>
        </w:rPr>
        <w:t xml:space="preserve"> </w:t>
      </w:r>
      <w:r w:rsidR="00610F29" w:rsidRPr="00536008">
        <w:rPr>
          <w:rFonts w:ascii="Times New Roman" w:hAnsi="Times New Roman" w:cs="Times New Roman"/>
          <w:sz w:val="24"/>
        </w:rPr>
        <w:t xml:space="preserve">after </w:t>
      </w:r>
      <w:r w:rsidR="00CD4579" w:rsidRPr="00536008">
        <w:rPr>
          <w:rFonts w:ascii="Times New Roman" w:hAnsi="Times New Roman" w:cs="Times New Roman"/>
          <w:sz w:val="24"/>
        </w:rPr>
        <w:t>cold exposure</w:t>
      </w:r>
      <w:r w:rsidR="00610F29" w:rsidRPr="00536008">
        <w:rPr>
          <w:rFonts w:ascii="Times New Roman" w:hAnsi="Times New Roman" w:cs="Times New Roman"/>
          <w:sz w:val="24"/>
        </w:rPr>
        <w:t>. This temporal perspective enhances</w:t>
      </w:r>
      <w:r w:rsidR="00C84355" w:rsidRPr="00536008">
        <w:rPr>
          <w:rFonts w:ascii="Times New Roman" w:hAnsi="Times New Roman" w:cs="Times New Roman"/>
          <w:sz w:val="24"/>
        </w:rPr>
        <w:t xml:space="preserve"> </w:t>
      </w:r>
      <w:r w:rsidR="00CE4630" w:rsidRPr="00536008">
        <w:rPr>
          <w:rFonts w:ascii="Times New Roman" w:hAnsi="Times New Roman" w:cs="Times New Roman"/>
          <w:sz w:val="24"/>
        </w:rPr>
        <w:t>comprehension</w:t>
      </w:r>
      <w:r w:rsidR="00610F29" w:rsidRPr="00536008">
        <w:rPr>
          <w:rFonts w:ascii="Times New Roman" w:hAnsi="Times New Roman" w:cs="Times New Roman"/>
          <w:sz w:val="24"/>
        </w:rPr>
        <w:t xml:space="preserve"> of </w:t>
      </w:r>
      <w:r w:rsidR="00CE4630" w:rsidRPr="00536008">
        <w:rPr>
          <w:rFonts w:ascii="Times New Roman" w:hAnsi="Times New Roman" w:cs="Times New Roman"/>
          <w:sz w:val="24"/>
        </w:rPr>
        <w:t>post-</w:t>
      </w:r>
      <w:r w:rsidR="00CD4579" w:rsidRPr="00536008">
        <w:rPr>
          <w:rFonts w:ascii="Times New Roman" w:hAnsi="Times New Roman" w:cs="Times New Roman"/>
          <w:sz w:val="24"/>
        </w:rPr>
        <w:t>exposure</w:t>
      </w:r>
      <w:r w:rsidR="00CE4630" w:rsidRPr="00536008">
        <w:rPr>
          <w:rFonts w:ascii="Times New Roman" w:hAnsi="Times New Roman" w:cs="Times New Roman"/>
          <w:sz w:val="24"/>
        </w:rPr>
        <w:t xml:space="preserve"> </w:t>
      </w:r>
      <w:r w:rsidR="00610F29" w:rsidRPr="00536008">
        <w:rPr>
          <w:rFonts w:ascii="Times New Roman" w:hAnsi="Times New Roman" w:cs="Times New Roman"/>
          <w:sz w:val="24"/>
        </w:rPr>
        <w:t>physiological changes</w:t>
      </w:r>
      <w:r w:rsidR="00CE4630" w:rsidRPr="00536008">
        <w:rPr>
          <w:rFonts w:ascii="Times New Roman" w:hAnsi="Times New Roman" w:cs="Times New Roman"/>
          <w:sz w:val="24"/>
        </w:rPr>
        <w:t xml:space="preserve">. </w:t>
      </w:r>
      <w:r w:rsidR="00C67AE7" w:rsidRPr="00536008">
        <w:rPr>
          <w:rFonts w:ascii="Times New Roman" w:hAnsi="Times New Roman" w:cs="Times New Roman"/>
          <w:sz w:val="24"/>
        </w:rPr>
        <w:t>Nevertheless</w:t>
      </w:r>
      <w:r w:rsidR="00EE3A94" w:rsidRPr="00536008">
        <w:rPr>
          <w:rFonts w:ascii="Times New Roman" w:hAnsi="Times New Roman" w:cs="Times New Roman"/>
          <w:sz w:val="24"/>
        </w:rPr>
        <w:t>, it is important to acknowledge that</w:t>
      </w:r>
      <w:r w:rsidR="00B96CCB" w:rsidRPr="00536008">
        <w:rPr>
          <w:rFonts w:ascii="Times New Roman" w:hAnsi="Times New Roman" w:cs="Times New Roman"/>
          <w:sz w:val="24"/>
        </w:rPr>
        <w:t xml:space="preserve"> additional research is needed</w:t>
      </w:r>
      <w:r w:rsidR="00BF67E5" w:rsidRPr="00536008">
        <w:rPr>
          <w:rFonts w:ascii="Times New Roman" w:hAnsi="Times New Roman" w:cs="Times New Roman"/>
          <w:sz w:val="24"/>
        </w:rPr>
        <w:t xml:space="preserve"> to </w:t>
      </w:r>
      <w:r w:rsidR="00E22556" w:rsidRPr="00536008">
        <w:rPr>
          <w:rFonts w:ascii="Times New Roman" w:hAnsi="Times New Roman" w:cs="Times New Roman"/>
          <w:sz w:val="24"/>
        </w:rPr>
        <w:t>ensure</w:t>
      </w:r>
      <w:r w:rsidR="00C84355" w:rsidRPr="00536008">
        <w:rPr>
          <w:rFonts w:ascii="Times New Roman" w:hAnsi="Times New Roman" w:cs="Times New Roman"/>
          <w:sz w:val="24"/>
        </w:rPr>
        <w:t xml:space="preserve"> </w:t>
      </w:r>
      <w:r w:rsidR="00BF67E5" w:rsidRPr="00536008">
        <w:rPr>
          <w:rFonts w:ascii="Times New Roman" w:hAnsi="Times New Roman" w:cs="Times New Roman"/>
          <w:sz w:val="24"/>
        </w:rPr>
        <w:t>deeper understand</w:t>
      </w:r>
      <w:r w:rsidR="00C56145" w:rsidRPr="00536008">
        <w:rPr>
          <w:rFonts w:ascii="Times New Roman" w:hAnsi="Times New Roman" w:cs="Times New Roman"/>
          <w:sz w:val="24"/>
        </w:rPr>
        <w:t>ing</w:t>
      </w:r>
      <w:r w:rsidR="00BF67E5" w:rsidRPr="00536008">
        <w:rPr>
          <w:rFonts w:ascii="Times New Roman" w:hAnsi="Times New Roman" w:cs="Times New Roman"/>
          <w:sz w:val="24"/>
        </w:rPr>
        <w:t xml:space="preserve"> of the immediate and prolonged responses. </w:t>
      </w:r>
      <w:r w:rsidR="009F4ECC" w:rsidRPr="00536008">
        <w:rPr>
          <w:rFonts w:ascii="Times New Roman" w:hAnsi="Times New Roman" w:cs="Times New Roman"/>
          <w:sz w:val="24"/>
        </w:rPr>
        <w:t>Another strength is that our study explores</w:t>
      </w:r>
      <w:r w:rsidR="00ED6593" w:rsidRPr="00536008">
        <w:rPr>
          <w:rFonts w:ascii="Times New Roman" w:hAnsi="Times New Roman" w:cs="Times New Roman"/>
          <w:sz w:val="24"/>
        </w:rPr>
        <w:t xml:space="preserve"> the impact of</w:t>
      </w:r>
      <w:r w:rsidR="00361A7F" w:rsidRPr="00536008">
        <w:rPr>
          <w:rFonts w:ascii="Times New Roman" w:hAnsi="Times New Roman" w:cs="Times New Roman"/>
          <w:sz w:val="24"/>
        </w:rPr>
        <w:t xml:space="preserve"> </w:t>
      </w:r>
      <w:r w:rsidR="00E74FA8" w:rsidRPr="00536008">
        <w:rPr>
          <w:rFonts w:ascii="Times New Roman" w:hAnsi="Times New Roman" w:cs="Times New Roman"/>
          <w:sz w:val="24"/>
        </w:rPr>
        <w:t>cold exposure</w:t>
      </w:r>
      <w:r w:rsidR="00023782" w:rsidRPr="00536008">
        <w:rPr>
          <w:rFonts w:ascii="Times New Roman" w:hAnsi="Times New Roman" w:cs="Times New Roman"/>
          <w:sz w:val="24"/>
        </w:rPr>
        <w:t xml:space="preserve"> according to</w:t>
      </w:r>
      <w:r w:rsidR="00ED6593" w:rsidRPr="00536008">
        <w:rPr>
          <w:rFonts w:ascii="Times New Roman" w:hAnsi="Times New Roman" w:cs="Times New Roman"/>
          <w:sz w:val="24"/>
        </w:rPr>
        <w:t xml:space="preserve"> moderator</w:t>
      </w:r>
      <w:r w:rsidR="00533210" w:rsidRPr="00536008">
        <w:rPr>
          <w:rFonts w:ascii="Times New Roman" w:hAnsi="Times New Roman" w:cs="Times New Roman"/>
          <w:sz w:val="24"/>
        </w:rPr>
        <w:t>s</w:t>
      </w:r>
      <w:r w:rsidR="00ED6593" w:rsidRPr="00536008">
        <w:rPr>
          <w:rFonts w:ascii="Times New Roman" w:hAnsi="Times New Roman" w:cs="Times New Roman"/>
          <w:sz w:val="24"/>
        </w:rPr>
        <w:t xml:space="preserve"> on the</w:t>
      </w:r>
      <w:r w:rsidR="00173271" w:rsidRPr="00536008">
        <w:rPr>
          <w:rFonts w:ascii="Times New Roman" w:hAnsi="Times New Roman" w:cs="Times New Roman"/>
          <w:sz w:val="24"/>
        </w:rPr>
        <w:t xml:space="preserve"> concerned</w:t>
      </w:r>
      <w:r w:rsidR="00ED6593" w:rsidRPr="00536008">
        <w:rPr>
          <w:rFonts w:ascii="Times New Roman" w:hAnsi="Times New Roman" w:cs="Times New Roman"/>
          <w:sz w:val="24"/>
        </w:rPr>
        <w:t xml:space="preserve"> outcomes</w:t>
      </w:r>
      <w:r w:rsidR="00F82BC5" w:rsidRPr="00536008">
        <w:rPr>
          <w:rFonts w:ascii="Times New Roman" w:hAnsi="Times New Roman" w:cs="Times New Roman"/>
          <w:sz w:val="24"/>
        </w:rPr>
        <w:t xml:space="preserve">. </w:t>
      </w:r>
      <w:r w:rsidR="00D36C2A" w:rsidRPr="00536008">
        <w:rPr>
          <w:rFonts w:ascii="Times New Roman" w:hAnsi="Times New Roman" w:cs="Times New Roman"/>
          <w:sz w:val="24"/>
        </w:rPr>
        <w:t xml:space="preserve">While </w:t>
      </w:r>
      <w:r w:rsidR="006D4A58" w:rsidRPr="00536008">
        <w:rPr>
          <w:rFonts w:ascii="Times New Roman" w:hAnsi="Times New Roman" w:cs="Times New Roman"/>
          <w:sz w:val="24"/>
        </w:rPr>
        <w:t>t</w:t>
      </w:r>
      <w:r w:rsidR="00927422" w:rsidRPr="00536008">
        <w:rPr>
          <w:rFonts w:ascii="Times New Roman" w:hAnsi="Times New Roman" w:cs="Times New Roman"/>
          <w:sz w:val="24"/>
        </w:rPr>
        <w:t xml:space="preserve">his perspective </w:t>
      </w:r>
      <w:r w:rsidR="00B35447" w:rsidRPr="00536008">
        <w:rPr>
          <w:rFonts w:ascii="Times New Roman" w:hAnsi="Times New Roman" w:cs="Times New Roman"/>
          <w:sz w:val="24"/>
        </w:rPr>
        <w:t xml:space="preserve">may </w:t>
      </w:r>
      <w:r w:rsidR="00E22556" w:rsidRPr="00536008">
        <w:rPr>
          <w:rFonts w:ascii="Times New Roman" w:hAnsi="Times New Roman" w:cs="Times New Roman"/>
          <w:sz w:val="24"/>
        </w:rPr>
        <w:t xml:space="preserve">help to understand the different reactions of </w:t>
      </w:r>
      <w:r w:rsidR="00E22556" w:rsidRPr="00536008">
        <w:rPr>
          <w:rFonts w:ascii="Times New Roman" w:hAnsi="Times New Roman" w:cs="Times New Roman"/>
          <w:sz w:val="24"/>
        </w:rPr>
        <w:lastRenderedPageBreak/>
        <w:t xml:space="preserve">different groups, </w:t>
      </w:r>
      <w:r w:rsidR="006D4A58" w:rsidRPr="00536008">
        <w:rPr>
          <w:rFonts w:ascii="Times New Roman" w:hAnsi="Times New Roman" w:cs="Times New Roman"/>
          <w:sz w:val="24"/>
        </w:rPr>
        <w:t>it</w:t>
      </w:r>
      <w:r w:rsidR="00DF4D06" w:rsidRPr="00536008">
        <w:rPr>
          <w:rFonts w:ascii="Times New Roman" w:hAnsi="Times New Roman" w:cs="Times New Roman"/>
          <w:sz w:val="24"/>
        </w:rPr>
        <w:t xml:space="preserve"> is</w:t>
      </w:r>
      <w:r w:rsidR="006D4A58" w:rsidRPr="00536008">
        <w:rPr>
          <w:rFonts w:ascii="Times New Roman" w:hAnsi="Times New Roman" w:cs="Times New Roman"/>
          <w:sz w:val="24"/>
        </w:rPr>
        <w:t xml:space="preserve"> essential to note that </w:t>
      </w:r>
      <w:r w:rsidR="009A7E74" w:rsidRPr="00536008">
        <w:rPr>
          <w:rFonts w:ascii="Times New Roman" w:hAnsi="Times New Roman" w:cs="Times New Roman"/>
          <w:sz w:val="24"/>
        </w:rPr>
        <w:t xml:space="preserve">analysis </w:t>
      </w:r>
      <w:r w:rsidR="002C2774" w:rsidRPr="00536008">
        <w:rPr>
          <w:rFonts w:ascii="Times New Roman" w:hAnsi="Times New Roman" w:cs="Times New Roman"/>
          <w:sz w:val="24"/>
        </w:rPr>
        <w:t xml:space="preserve">performed in </w:t>
      </w:r>
      <w:r w:rsidR="00D64C55" w:rsidRPr="00536008">
        <w:rPr>
          <w:rFonts w:ascii="Times New Roman" w:hAnsi="Times New Roman" w:cs="Times New Roman"/>
          <w:sz w:val="24"/>
        </w:rPr>
        <w:t>smaller</w:t>
      </w:r>
      <w:r w:rsidR="004E4513" w:rsidRPr="00536008">
        <w:rPr>
          <w:rFonts w:ascii="Times New Roman" w:hAnsi="Times New Roman" w:cs="Times New Roman"/>
          <w:sz w:val="24"/>
        </w:rPr>
        <w:t xml:space="preserve"> </w:t>
      </w:r>
      <w:r w:rsidR="001E4021" w:rsidRPr="00536008">
        <w:rPr>
          <w:rFonts w:ascii="Times New Roman" w:hAnsi="Times New Roman" w:cs="Times New Roman"/>
          <w:sz w:val="24"/>
        </w:rPr>
        <w:t>subgroup</w:t>
      </w:r>
      <w:r w:rsidR="00E22556" w:rsidRPr="00536008">
        <w:rPr>
          <w:rFonts w:ascii="Times New Roman" w:hAnsi="Times New Roman" w:cs="Times New Roman"/>
          <w:sz w:val="24"/>
        </w:rPr>
        <w:t>s</w:t>
      </w:r>
      <w:r w:rsidR="004E4513" w:rsidRPr="00536008">
        <w:rPr>
          <w:rFonts w:ascii="Times New Roman" w:hAnsi="Times New Roman" w:cs="Times New Roman"/>
          <w:sz w:val="24"/>
        </w:rPr>
        <w:t xml:space="preserve"> may</w:t>
      </w:r>
      <w:r w:rsidR="001E4021" w:rsidRPr="00536008">
        <w:rPr>
          <w:rFonts w:ascii="Times New Roman" w:hAnsi="Times New Roman" w:cs="Times New Roman"/>
          <w:sz w:val="24"/>
        </w:rPr>
        <w:t xml:space="preserve"> reduce our ability to detect </w:t>
      </w:r>
      <w:r w:rsidR="00992B68" w:rsidRPr="00536008">
        <w:rPr>
          <w:rFonts w:ascii="Times New Roman" w:hAnsi="Times New Roman" w:cs="Times New Roman"/>
          <w:sz w:val="24"/>
        </w:rPr>
        <w:t xml:space="preserve">statistically </w:t>
      </w:r>
      <w:r w:rsidR="001E4021" w:rsidRPr="00536008">
        <w:rPr>
          <w:rFonts w:ascii="Times New Roman" w:hAnsi="Times New Roman" w:cs="Times New Roman"/>
          <w:sz w:val="24"/>
        </w:rPr>
        <w:t>significant effects.</w:t>
      </w:r>
      <w:r w:rsidR="0040559F" w:rsidRPr="00536008">
        <w:rPr>
          <w:rFonts w:ascii="Times New Roman" w:hAnsi="Times New Roman" w:cs="Times New Roman"/>
          <w:sz w:val="24"/>
        </w:rPr>
        <w:t xml:space="preserve"> </w:t>
      </w:r>
      <w:r w:rsidR="005267ED" w:rsidRPr="00536008">
        <w:rPr>
          <w:rFonts w:ascii="Times New Roman" w:hAnsi="Times New Roman" w:cs="Times New Roman"/>
          <w:sz w:val="24"/>
        </w:rPr>
        <w:t>Consequently, our meta-analysis</w:t>
      </w:r>
      <w:r w:rsidR="0092501D" w:rsidRPr="00536008">
        <w:rPr>
          <w:rFonts w:ascii="Times New Roman" w:hAnsi="Times New Roman" w:cs="Times New Roman"/>
          <w:sz w:val="24"/>
        </w:rPr>
        <w:t xml:space="preserve"> revealed a noteworthy gap in the current literature regarding the </w:t>
      </w:r>
      <w:r w:rsidR="00A64F20" w:rsidRPr="00536008">
        <w:rPr>
          <w:rFonts w:ascii="Times New Roman" w:hAnsi="Times New Roman" w:cs="Times New Roman"/>
          <w:sz w:val="24"/>
        </w:rPr>
        <w:t>observed changes</w:t>
      </w:r>
      <w:r w:rsidR="008F30E3" w:rsidRPr="00536008">
        <w:rPr>
          <w:rFonts w:ascii="Times New Roman" w:hAnsi="Times New Roman" w:cs="Times New Roman"/>
          <w:sz w:val="24"/>
        </w:rPr>
        <w:t>, according to individual characteristics (sex, age, BM</w:t>
      </w:r>
      <w:r w:rsidR="006D3DD9" w:rsidRPr="00536008">
        <w:rPr>
          <w:rFonts w:ascii="Times New Roman" w:hAnsi="Times New Roman" w:cs="Times New Roman"/>
          <w:sz w:val="24"/>
        </w:rPr>
        <w:t>I</w:t>
      </w:r>
      <w:r w:rsidR="004C09C9" w:rsidRPr="00536008">
        <w:rPr>
          <w:rFonts w:ascii="Times New Roman" w:hAnsi="Times New Roman" w:cs="Times New Roman"/>
          <w:sz w:val="24"/>
        </w:rPr>
        <w:t xml:space="preserve">, body fat </w:t>
      </w:r>
      <w:r w:rsidR="000212FB" w:rsidRPr="00536008">
        <w:rPr>
          <w:rFonts w:ascii="Times New Roman" w:hAnsi="Times New Roman" w:cs="Times New Roman"/>
          <w:sz w:val="24"/>
        </w:rPr>
        <w:t>percent</w:t>
      </w:r>
      <w:r w:rsidR="008F30E3" w:rsidRPr="00536008">
        <w:rPr>
          <w:rFonts w:ascii="Times New Roman" w:hAnsi="Times New Roman" w:cs="Times New Roman"/>
          <w:sz w:val="24"/>
        </w:rPr>
        <w:t xml:space="preserve">), </w:t>
      </w:r>
      <w:r w:rsidR="00A64F20" w:rsidRPr="00536008">
        <w:rPr>
          <w:rFonts w:ascii="Times New Roman" w:hAnsi="Times New Roman" w:cs="Times New Roman"/>
          <w:sz w:val="24"/>
        </w:rPr>
        <w:t>in</w:t>
      </w:r>
      <w:r w:rsidR="0040559F" w:rsidRPr="00536008">
        <w:rPr>
          <w:rFonts w:ascii="Times New Roman" w:hAnsi="Times New Roman" w:cs="Times New Roman"/>
          <w:sz w:val="24"/>
        </w:rPr>
        <w:t xml:space="preserve"> </w:t>
      </w:r>
      <w:r w:rsidR="00A64F20" w:rsidRPr="00536008">
        <w:rPr>
          <w:rFonts w:ascii="Times New Roman" w:hAnsi="Times New Roman" w:cs="Times New Roman"/>
          <w:sz w:val="24"/>
        </w:rPr>
        <w:t xml:space="preserve">cardiovascular and </w:t>
      </w:r>
      <w:r w:rsidR="00181618" w:rsidRPr="00536008">
        <w:rPr>
          <w:rFonts w:ascii="Times New Roman" w:hAnsi="Times New Roman" w:cs="Times New Roman"/>
          <w:sz w:val="24"/>
        </w:rPr>
        <w:t xml:space="preserve">cardiac </w:t>
      </w:r>
      <w:r w:rsidR="009E44AA" w:rsidRPr="00536008">
        <w:rPr>
          <w:rFonts w:ascii="Times New Roman" w:hAnsi="Times New Roman" w:cs="Times New Roman"/>
          <w:sz w:val="24"/>
        </w:rPr>
        <w:t xml:space="preserve">autonomic control </w:t>
      </w:r>
      <w:r w:rsidR="00A64F20" w:rsidRPr="00536008">
        <w:rPr>
          <w:rFonts w:ascii="Times New Roman" w:hAnsi="Times New Roman" w:cs="Times New Roman"/>
          <w:sz w:val="24"/>
        </w:rPr>
        <w:t>following cold exposure</w:t>
      </w:r>
      <w:r w:rsidR="0040559F" w:rsidRPr="00536008">
        <w:rPr>
          <w:rFonts w:ascii="Times New Roman" w:hAnsi="Times New Roman" w:cs="Times New Roman"/>
          <w:sz w:val="24"/>
        </w:rPr>
        <w:t>.</w:t>
      </w:r>
      <w:r w:rsidR="002761DC" w:rsidRPr="00536008">
        <w:rPr>
          <w:rFonts w:ascii="Times New Roman" w:hAnsi="Times New Roman" w:cs="Times New Roman"/>
          <w:sz w:val="24"/>
        </w:rPr>
        <w:t xml:space="preserve"> </w:t>
      </w:r>
    </w:p>
    <w:p w14:paraId="1EBB8329" w14:textId="079EB8F0" w:rsidR="001741AA" w:rsidRPr="00536008" w:rsidRDefault="00E22556" w:rsidP="00E17243">
      <w:pPr>
        <w:pStyle w:val="Paragraphedeliste"/>
        <w:spacing w:line="360" w:lineRule="auto"/>
        <w:ind w:left="142" w:firstLine="284"/>
        <w:jc w:val="both"/>
        <w:rPr>
          <w:rFonts w:ascii="Times New Roman" w:hAnsi="Times New Roman" w:cs="Times New Roman"/>
          <w:sz w:val="24"/>
        </w:rPr>
      </w:pPr>
      <w:r w:rsidRPr="00536008">
        <w:rPr>
          <w:rFonts w:ascii="Times New Roman" w:hAnsi="Times New Roman" w:cs="Times New Roman"/>
          <w:sz w:val="24"/>
        </w:rPr>
        <w:t xml:space="preserve"> Notwithstanding</w:t>
      </w:r>
      <w:r w:rsidR="00D15D75" w:rsidRPr="00536008">
        <w:rPr>
          <w:rFonts w:ascii="Times New Roman" w:hAnsi="Times New Roman" w:cs="Times New Roman"/>
          <w:sz w:val="24"/>
        </w:rPr>
        <w:t xml:space="preserve"> the scientific interest raised by this meta-analysis, </w:t>
      </w:r>
      <w:r w:rsidR="00E74FA8" w:rsidRPr="00536008">
        <w:rPr>
          <w:rFonts w:ascii="Times New Roman" w:hAnsi="Times New Roman" w:cs="Times New Roman"/>
          <w:sz w:val="24"/>
        </w:rPr>
        <w:t xml:space="preserve">our work </w:t>
      </w:r>
      <w:r w:rsidR="00D15D75" w:rsidRPr="00536008">
        <w:rPr>
          <w:rFonts w:ascii="Times New Roman" w:hAnsi="Times New Roman" w:cs="Times New Roman"/>
          <w:sz w:val="24"/>
        </w:rPr>
        <w:t>is not free of limitations</w:t>
      </w:r>
      <w:r w:rsidR="00817A00" w:rsidRPr="00536008">
        <w:rPr>
          <w:rFonts w:ascii="Times New Roman" w:hAnsi="Times New Roman" w:cs="Times New Roman"/>
          <w:sz w:val="24"/>
        </w:rPr>
        <w:t xml:space="preserve">. </w:t>
      </w:r>
      <w:r w:rsidR="00AB7611" w:rsidRPr="00536008">
        <w:rPr>
          <w:rFonts w:ascii="Times New Roman" w:hAnsi="Times New Roman" w:cs="Times New Roman"/>
          <w:sz w:val="24"/>
        </w:rPr>
        <w:t>Given the absence</w:t>
      </w:r>
      <w:r w:rsidRPr="00536008">
        <w:rPr>
          <w:rFonts w:ascii="Times New Roman" w:hAnsi="Times New Roman" w:cs="Times New Roman"/>
          <w:sz w:val="24"/>
        </w:rPr>
        <w:t xml:space="preserve"> due to the cooling sensation felt by</w:t>
      </w:r>
      <w:r w:rsidR="00C84355" w:rsidRPr="00536008">
        <w:rPr>
          <w:rFonts w:ascii="Times New Roman" w:hAnsi="Times New Roman" w:cs="Times New Roman"/>
          <w:sz w:val="24"/>
        </w:rPr>
        <w:t xml:space="preserve"> </w:t>
      </w:r>
      <w:r w:rsidRPr="00536008">
        <w:rPr>
          <w:rFonts w:ascii="Times New Roman" w:hAnsi="Times New Roman" w:cs="Times New Roman"/>
          <w:sz w:val="24"/>
        </w:rPr>
        <w:t>participants</w:t>
      </w:r>
      <w:r w:rsidR="00AB7611" w:rsidRPr="00536008">
        <w:rPr>
          <w:rFonts w:ascii="Times New Roman" w:hAnsi="Times New Roman" w:cs="Times New Roman"/>
          <w:sz w:val="24"/>
        </w:rPr>
        <w:t xml:space="preserve"> of a completely blind procedure</w:t>
      </w:r>
      <w:r w:rsidR="00BB579A" w:rsidRPr="00536008">
        <w:rPr>
          <w:rFonts w:ascii="Times New Roman" w:hAnsi="Times New Roman" w:cs="Times New Roman"/>
          <w:sz w:val="24"/>
        </w:rPr>
        <w:t xml:space="preserve">, quality assessment using the PEDro scale indicated a maximum score of 8. </w:t>
      </w:r>
      <w:r w:rsidR="00D13B0F" w:rsidRPr="00536008">
        <w:rPr>
          <w:rFonts w:ascii="Times New Roman" w:hAnsi="Times New Roman" w:cs="Times New Roman"/>
          <w:sz w:val="24"/>
        </w:rPr>
        <w:t>Furthermore, all included studies presented good</w:t>
      </w:r>
      <w:r w:rsidR="005A386D" w:rsidRPr="00536008">
        <w:rPr>
          <w:rFonts w:ascii="Times New Roman" w:hAnsi="Times New Roman" w:cs="Times New Roman"/>
          <w:sz w:val="24"/>
        </w:rPr>
        <w:t xml:space="preserve"> to </w:t>
      </w:r>
      <w:r w:rsidR="00D13B0F" w:rsidRPr="00536008">
        <w:rPr>
          <w:rFonts w:ascii="Times New Roman" w:hAnsi="Times New Roman" w:cs="Times New Roman"/>
          <w:sz w:val="24"/>
        </w:rPr>
        <w:t>medium methodological quality</w:t>
      </w:r>
      <w:r w:rsidR="00C766C3" w:rsidRPr="00536008">
        <w:rPr>
          <w:rFonts w:ascii="Times New Roman" w:hAnsi="Times New Roman" w:cs="Times New Roman"/>
          <w:sz w:val="24"/>
        </w:rPr>
        <w:t xml:space="preserve">. </w:t>
      </w:r>
      <w:r w:rsidR="00E74FA8" w:rsidRPr="00536008">
        <w:rPr>
          <w:rFonts w:ascii="Times New Roman" w:hAnsi="Times New Roman" w:cs="Times New Roman"/>
          <w:sz w:val="24"/>
        </w:rPr>
        <w:t>In the reviewed articles</w:t>
      </w:r>
      <w:r w:rsidR="00D13B0F" w:rsidRPr="00536008">
        <w:rPr>
          <w:rFonts w:ascii="Times New Roman" w:hAnsi="Times New Roman" w:cs="Times New Roman"/>
          <w:sz w:val="24"/>
        </w:rPr>
        <w:t xml:space="preserve">, </w:t>
      </w:r>
      <w:r w:rsidR="00AF6320" w:rsidRPr="00536008">
        <w:rPr>
          <w:rFonts w:ascii="Times New Roman" w:hAnsi="Times New Roman" w:cs="Times New Roman"/>
          <w:sz w:val="24"/>
        </w:rPr>
        <w:t>onl</w:t>
      </w:r>
      <w:r w:rsidR="00F974D1" w:rsidRPr="00536008">
        <w:rPr>
          <w:rFonts w:ascii="Times New Roman" w:hAnsi="Times New Roman" w:cs="Times New Roman"/>
          <w:sz w:val="24"/>
        </w:rPr>
        <w:t xml:space="preserve">y </w:t>
      </w:r>
      <w:r w:rsidR="0054445C" w:rsidRPr="00536008">
        <w:rPr>
          <w:rFonts w:ascii="Times New Roman" w:hAnsi="Times New Roman" w:cs="Times New Roman"/>
          <w:sz w:val="24"/>
        </w:rPr>
        <w:t>F</w:t>
      </w:r>
      <w:r w:rsidR="00F974D1" w:rsidRPr="00536008">
        <w:rPr>
          <w:rFonts w:ascii="Times New Roman" w:hAnsi="Times New Roman" w:cs="Times New Roman"/>
          <w:sz w:val="24"/>
        </w:rPr>
        <w:t>onda et</w:t>
      </w:r>
      <w:r w:rsidR="0054445C" w:rsidRPr="00536008">
        <w:rPr>
          <w:rFonts w:ascii="Times New Roman" w:hAnsi="Times New Roman" w:cs="Times New Roman"/>
          <w:sz w:val="24"/>
        </w:rPr>
        <w:t xml:space="preserve"> al.</w:t>
      </w:r>
      <w:r w:rsidR="000F7A6F" w:rsidRPr="00536008">
        <w:rPr>
          <w:rFonts w:ascii="Times New Roman" w:hAnsi="Times New Roman" w:cs="Times New Roman"/>
          <w:sz w:val="24"/>
        </w:rPr>
        <w:t>,</w:t>
      </w:r>
      <w:r w:rsidR="0054445C" w:rsidRPr="00536008">
        <w:rPr>
          <w:rFonts w:ascii="Times New Roman" w:hAnsi="Times New Roman" w:cs="Times New Roman"/>
          <w:sz w:val="24"/>
        </w:rPr>
        <w:t xml:space="preserve"> </w:t>
      </w:r>
      <w:r w:rsidR="00514A1D"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{"citationID":"4iaTwALJ","properties":{"formattedCitation":"(Fonda et al., 2014)","plainCitation":"(Fonda et al., 2014)","noteIndex":0},"citationItems":[{"id":28,"uris":["http://zotero.org/users/6397032/items/2B3WQCPZ"],"itemData":{"id":28,"type":"article-journal","container-title":"Journal of Thermal Biology","DOI":"10.1016/j.jtherbio.2014.04.001","ISSN":"03064565","journalAbbreviation":"J Therm Biol","language":"en","page":"52-55","source":"DOI.org (Crossref)","title":"Effects of whole-body cryotherapy duration on thermal and cardio-vascular response","volume":"42","author":[{"family":"Fonda","given":"Borut"},{"family":"De Nardi","given":"Massimo"},{"family":"Sarabon","given":"Nejc"}],"issued":{"date-parts":[["2014",5]]}}}],"schema":"https://github.com/citation-style-language/schema/raw/master/csl-citation.json"} </w:instrText>
      </w:r>
      <w:r w:rsidR="00514A1D" w:rsidRPr="00536008">
        <w:rPr>
          <w:rFonts w:ascii="Times New Roman" w:hAnsi="Times New Roman" w:cs="Times New Roman"/>
          <w:sz w:val="24"/>
        </w:rPr>
        <w:fldChar w:fldCharType="separate"/>
      </w:r>
      <w:r w:rsidR="009655D2" w:rsidRPr="00536008">
        <w:rPr>
          <w:rFonts w:ascii="Times New Roman" w:hAnsi="Times New Roman" w:cs="Times New Roman"/>
          <w:sz w:val="24"/>
        </w:rPr>
        <w:t>(Fonda et al., 2014)</w:t>
      </w:r>
      <w:r w:rsidR="00514A1D" w:rsidRPr="00536008">
        <w:rPr>
          <w:rFonts w:ascii="Times New Roman" w:hAnsi="Times New Roman" w:cs="Times New Roman"/>
          <w:sz w:val="24"/>
        </w:rPr>
        <w:fldChar w:fldCharType="end"/>
      </w:r>
      <w:r w:rsidR="0054445C" w:rsidRPr="00536008">
        <w:rPr>
          <w:rFonts w:ascii="Times New Roman" w:hAnsi="Times New Roman" w:cs="Times New Roman"/>
          <w:sz w:val="24"/>
        </w:rPr>
        <w:t xml:space="preserve"> and Muller </w:t>
      </w:r>
      <w:r w:rsidR="00AF6320" w:rsidRPr="00536008">
        <w:rPr>
          <w:rFonts w:ascii="Times New Roman" w:hAnsi="Times New Roman" w:cs="Times New Roman"/>
          <w:sz w:val="24"/>
        </w:rPr>
        <w:t xml:space="preserve">al et </w:t>
      </w:r>
      <w:r w:rsidR="0054445C" w:rsidRPr="00536008">
        <w:rPr>
          <w:rFonts w:ascii="Times New Roman" w:hAnsi="Times New Roman" w:cs="Times New Roman"/>
          <w:sz w:val="24"/>
        </w:rPr>
        <w:t>al.</w:t>
      </w:r>
      <w:r w:rsidR="000F7A6F" w:rsidRPr="00536008">
        <w:rPr>
          <w:rFonts w:ascii="Times New Roman" w:hAnsi="Times New Roman" w:cs="Times New Roman"/>
          <w:sz w:val="24"/>
        </w:rPr>
        <w:t>,</w:t>
      </w:r>
      <w:r w:rsidR="003B6194" w:rsidRPr="00536008">
        <w:rPr>
          <w:rFonts w:ascii="Times New Roman" w:hAnsi="Times New Roman" w:cs="Times New Roman"/>
          <w:sz w:val="24"/>
        </w:rPr>
        <w:t xml:space="preserve"> </w:t>
      </w:r>
      <w:r w:rsidR="004B6486" w:rsidRPr="00536008">
        <w:rPr>
          <w:rFonts w:ascii="Times New Roman" w:hAnsi="Times New Roman" w:cs="Times New Roman"/>
          <w:sz w:val="24"/>
        </w:rPr>
        <w:fldChar w:fldCharType="begin"/>
      </w:r>
      <w:r w:rsidR="009655D2" w:rsidRPr="00536008">
        <w:rPr>
          <w:rFonts w:ascii="Times New Roman" w:hAnsi="Times New Roman" w:cs="Times New Roman"/>
          <w:sz w:val="24"/>
        </w:rPr>
        <w:instrText xml:space="preserve"> ADDIN ZOTERO_ITEM CSL_CITATION {"citationID":"qUTgOSj2","properties":{"formattedCitation":"(Muller et al., 2012)","plainCitation":"(Muller et al., 2012)","noteIndex":0},"citationItems":[{"id":1598,"uris":["http://zotero.org/users/6397032/items/BZFW22I8"],"itemData":{"id":1598,"type":"article-journal","abstract":"MULLER MD, KIM C-H, SEO Y, RYAN EJ, GLICKMAN EL. Hemodynamic and thermoregulatory responses to lower body water immersion. Aviat Space Enyiron Med 2012; 83:935-41. Introduction: Lower body water immersion (LBWI) is experienced in the marine industry, but the physiological responses to LBWI are un-clear. The purpose of the current experiment was to test the effects of water temperature and immersion duration on rectal temperature, heart rate, stroke volume, blood pressure, metabolic rate, and thermal sensation in healthy subjects. Methods: Nine young men underwent two 60-min trials of seated LBWI to the iliac crest in a counterbalanced fashion. On one occasion, the water was 35 degrees C (LBWI-Neutral) and on the other it was 13 degrees C (LBWI-Cold); the upper body remained thermoneutral and dry throughout. Results: As expected, exposure to cold water reduced mean skin temperature and individuals reported cold thermal sensation. Mean arterial pressure was significantly higher at 60 min of LBWI-Cold (86 +/- 7 mmHg) compared to LBWI-Neutral (76 +/- 5 mmHg) while heart rate tended to be lower. The change in rectal temperature from baseline to 30 min of LBWI-Cold (Delta= -0.01 +/- 0.21 degrees C) was significantly smaller than the change in T-re from 30 to 60 min of LBWI-Cold (Delta= 0.46 +/- 0.16 degrees C). Despite this accelerated drop in core temperature during minutes 30-60, metabolic rate did not increase significantly. Conclusion: LBWI-Cold reduces core temperature and increases arterial blood pressure via an increase in total peripheral resistance. This experimental model may help scientists better understand the body during cold stress. Further, people who are occupationally exposed to cold water (when the torso, hands, and arms remain thermoneutral) may be at increased risk for hypothermia.","container-title":"Aviat Space Environ Med","DOI":"10.3357/ASEM.3311.2012","ISSN":"0095-6562","issue":"10","journalAbbreviation":"Aviat Space Environ Med","note":"number: 10\nWOS:000309329000002","page":"935-941","title":"Hemodynamic and Thermoregulatory Responses to Lower Body Water Immersion","volume":"83","author":[{"family":"Muller","given":"Matthew D."},{"family":"Kim","given":"Chul-Ho"},{"family":"Seo","given":"Yongsuk"},{"family":"Ryan","given":"Edward J."},{"family":"Glickman","given":"Ellen L."}],"issued":{"date-parts":[["2012",10]]}}}],"schema":"https://github.com/citation-style-language/schema/raw/master/csl-citation.json"} </w:instrText>
      </w:r>
      <w:r w:rsidR="004B6486" w:rsidRPr="00536008">
        <w:rPr>
          <w:rFonts w:ascii="Times New Roman" w:hAnsi="Times New Roman" w:cs="Times New Roman"/>
          <w:sz w:val="24"/>
        </w:rPr>
        <w:fldChar w:fldCharType="separate"/>
      </w:r>
      <w:r w:rsidR="009655D2" w:rsidRPr="00536008">
        <w:rPr>
          <w:rFonts w:ascii="Times New Roman" w:hAnsi="Times New Roman" w:cs="Times New Roman"/>
          <w:sz w:val="24"/>
        </w:rPr>
        <w:t>(Muller et al., 2012)</w:t>
      </w:r>
      <w:r w:rsidR="004B6486" w:rsidRPr="00536008">
        <w:rPr>
          <w:rFonts w:ascii="Times New Roman" w:hAnsi="Times New Roman" w:cs="Times New Roman"/>
          <w:sz w:val="24"/>
        </w:rPr>
        <w:fldChar w:fldCharType="end"/>
      </w:r>
      <w:r w:rsidR="00C84355" w:rsidRPr="00536008">
        <w:rPr>
          <w:rFonts w:ascii="Times New Roman" w:hAnsi="Times New Roman" w:cs="Times New Roman"/>
          <w:sz w:val="24"/>
        </w:rPr>
        <w:t xml:space="preserve"> </w:t>
      </w:r>
      <w:r w:rsidR="003F6BC1" w:rsidRPr="00536008">
        <w:rPr>
          <w:rFonts w:ascii="Times New Roman" w:hAnsi="Times New Roman" w:cs="Times New Roman"/>
          <w:sz w:val="24"/>
        </w:rPr>
        <w:t xml:space="preserve">conducted </w:t>
      </w:r>
      <w:r w:rsidR="00E74FA8" w:rsidRPr="00536008">
        <w:rPr>
          <w:rFonts w:ascii="Times New Roman" w:hAnsi="Times New Roman" w:cs="Times New Roman"/>
          <w:sz w:val="24"/>
        </w:rPr>
        <w:t xml:space="preserve">their investigation with </w:t>
      </w:r>
      <w:r w:rsidR="003F6BC1" w:rsidRPr="00536008">
        <w:rPr>
          <w:rFonts w:ascii="Times New Roman" w:hAnsi="Times New Roman" w:cs="Times New Roman"/>
          <w:sz w:val="24"/>
        </w:rPr>
        <w:t>an a priori power analysis</w:t>
      </w:r>
      <w:r w:rsidR="00C72EAF" w:rsidRPr="00536008">
        <w:rPr>
          <w:rFonts w:ascii="Times New Roman" w:hAnsi="Times New Roman" w:cs="Times New Roman"/>
          <w:sz w:val="24"/>
        </w:rPr>
        <w:t xml:space="preserve">. Therefore, it </w:t>
      </w:r>
      <w:r w:rsidR="0070202C" w:rsidRPr="00536008">
        <w:rPr>
          <w:rFonts w:ascii="Times New Roman" w:hAnsi="Times New Roman" w:cs="Times New Roman"/>
          <w:sz w:val="24"/>
        </w:rPr>
        <w:t>should be</w:t>
      </w:r>
      <w:r w:rsidR="00E74FA8" w:rsidRPr="00536008">
        <w:rPr>
          <w:rFonts w:ascii="Times New Roman" w:hAnsi="Times New Roman" w:cs="Times New Roman"/>
          <w:sz w:val="24"/>
        </w:rPr>
        <w:t xml:space="preserve"> </w:t>
      </w:r>
      <w:r w:rsidR="00C72EAF" w:rsidRPr="00536008">
        <w:rPr>
          <w:rFonts w:ascii="Times New Roman" w:hAnsi="Times New Roman" w:cs="Times New Roman"/>
          <w:sz w:val="24"/>
        </w:rPr>
        <w:t xml:space="preserve">advisable for </w:t>
      </w:r>
      <w:r w:rsidR="00E74FA8" w:rsidRPr="00536008">
        <w:rPr>
          <w:rFonts w:ascii="Times New Roman" w:hAnsi="Times New Roman" w:cs="Times New Roman"/>
          <w:sz w:val="24"/>
        </w:rPr>
        <w:t xml:space="preserve">authors in </w:t>
      </w:r>
      <w:r w:rsidR="00C72EAF" w:rsidRPr="00536008">
        <w:rPr>
          <w:rFonts w:ascii="Times New Roman" w:hAnsi="Times New Roman" w:cs="Times New Roman"/>
          <w:sz w:val="24"/>
        </w:rPr>
        <w:t xml:space="preserve">future </w:t>
      </w:r>
      <w:r w:rsidR="00891731" w:rsidRPr="00536008">
        <w:rPr>
          <w:rFonts w:ascii="Times New Roman" w:hAnsi="Times New Roman" w:cs="Times New Roman"/>
          <w:sz w:val="24"/>
        </w:rPr>
        <w:t>studies</w:t>
      </w:r>
      <w:r w:rsidR="00C72EAF" w:rsidRPr="00536008">
        <w:rPr>
          <w:rFonts w:ascii="Times New Roman" w:hAnsi="Times New Roman" w:cs="Times New Roman"/>
          <w:sz w:val="24"/>
        </w:rPr>
        <w:t xml:space="preserve"> to</w:t>
      </w:r>
      <w:r w:rsidR="00891731" w:rsidRPr="00536008">
        <w:rPr>
          <w:rFonts w:ascii="Times New Roman" w:hAnsi="Times New Roman" w:cs="Times New Roman"/>
          <w:sz w:val="24"/>
        </w:rPr>
        <w:t xml:space="preserve"> estimate appropriate sample size</w:t>
      </w:r>
      <w:r w:rsidR="00C766C3" w:rsidRPr="00536008">
        <w:rPr>
          <w:rFonts w:ascii="Times New Roman" w:hAnsi="Times New Roman" w:cs="Times New Roman"/>
          <w:sz w:val="24"/>
        </w:rPr>
        <w:t xml:space="preserve">. </w:t>
      </w:r>
      <w:r w:rsidR="00D44DF5" w:rsidRPr="00536008">
        <w:rPr>
          <w:rFonts w:ascii="Times New Roman" w:hAnsi="Times New Roman" w:cs="Times New Roman"/>
          <w:sz w:val="24"/>
        </w:rPr>
        <w:t>Additionally,</w:t>
      </w:r>
      <w:r w:rsidR="006C1F48" w:rsidRPr="00536008">
        <w:rPr>
          <w:rFonts w:ascii="Times New Roman" w:hAnsi="Times New Roman" w:cs="Times New Roman"/>
          <w:sz w:val="24"/>
        </w:rPr>
        <w:t xml:space="preserve"> the inclusion criteria </w:t>
      </w:r>
      <w:r w:rsidR="00E74FA8" w:rsidRPr="00536008">
        <w:rPr>
          <w:rFonts w:ascii="Times New Roman" w:hAnsi="Times New Roman" w:cs="Times New Roman"/>
          <w:sz w:val="24"/>
        </w:rPr>
        <w:t>in our review</w:t>
      </w:r>
      <w:r w:rsidR="006C1F48" w:rsidRPr="00536008">
        <w:rPr>
          <w:rFonts w:ascii="Times New Roman" w:hAnsi="Times New Roman" w:cs="Times New Roman"/>
          <w:sz w:val="24"/>
        </w:rPr>
        <w:t xml:space="preserve"> </w:t>
      </w:r>
      <w:r w:rsidR="001779C3" w:rsidRPr="00536008">
        <w:rPr>
          <w:rFonts w:ascii="Times New Roman" w:hAnsi="Times New Roman" w:cs="Times New Roman"/>
          <w:sz w:val="24"/>
        </w:rPr>
        <w:t>seem</w:t>
      </w:r>
      <w:r w:rsidR="006C1F48" w:rsidRPr="00536008">
        <w:rPr>
          <w:rFonts w:ascii="Times New Roman" w:hAnsi="Times New Roman" w:cs="Times New Roman"/>
          <w:sz w:val="24"/>
        </w:rPr>
        <w:t xml:space="preserve"> to be quite specific, focusing only on healthy </w:t>
      </w:r>
      <w:r w:rsidR="00793E96" w:rsidRPr="00536008">
        <w:rPr>
          <w:rFonts w:ascii="Times New Roman" w:hAnsi="Times New Roman" w:cs="Times New Roman"/>
          <w:sz w:val="24"/>
        </w:rPr>
        <w:t>participants</w:t>
      </w:r>
      <w:r w:rsidR="006C1F48" w:rsidRPr="00536008">
        <w:rPr>
          <w:rFonts w:ascii="Times New Roman" w:hAnsi="Times New Roman" w:cs="Times New Roman"/>
          <w:sz w:val="24"/>
        </w:rPr>
        <w:t xml:space="preserve"> and</w:t>
      </w:r>
      <w:r w:rsidR="00D13A8B" w:rsidRPr="00536008">
        <w:rPr>
          <w:rFonts w:ascii="Times New Roman" w:hAnsi="Times New Roman" w:cs="Times New Roman"/>
          <w:sz w:val="24"/>
        </w:rPr>
        <w:t xml:space="preserve"> excluding studies that incorporate physical activity to their protocols.</w:t>
      </w:r>
      <w:r w:rsidR="009516E1" w:rsidRPr="00536008">
        <w:rPr>
          <w:rFonts w:ascii="Times New Roman" w:hAnsi="Times New Roman" w:cs="Times New Roman"/>
          <w:sz w:val="24"/>
        </w:rPr>
        <w:t xml:space="preserve"> </w:t>
      </w:r>
      <w:r w:rsidR="0015409C" w:rsidRPr="00536008">
        <w:rPr>
          <w:rFonts w:ascii="Times New Roman" w:hAnsi="Times New Roman" w:cs="Times New Roman"/>
          <w:sz w:val="24"/>
        </w:rPr>
        <w:t>T</w:t>
      </w:r>
      <w:r w:rsidR="009516E1" w:rsidRPr="00536008">
        <w:rPr>
          <w:rFonts w:ascii="Times New Roman" w:hAnsi="Times New Roman" w:cs="Times New Roman"/>
          <w:sz w:val="24"/>
        </w:rPr>
        <w:t>his specificity may limit the diversity of included studies</w:t>
      </w:r>
      <w:r w:rsidR="0015409C" w:rsidRPr="00536008">
        <w:rPr>
          <w:rFonts w:ascii="Times New Roman" w:hAnsi="Times New Roman" w:cs="Times New Roman"/>
          <w:sz w:val="24"/>
        </w:rPr>
        <w:t xml:space="preserve">. </w:t>
      </w:r>
      <w:r w:rsidR="00515F6A" w:rsidRPr="00536008">
        <w:rPr>
          <w:rFonts w:ascii="Times New Roman" w:hAnsi="Times New Roman" w:cs="Times New Roman"/>
          <w:sz w:val="24"/>
        </w:rPr>
        <w:t>D</w:t>
      </w:r>
      <w:r w:rsidR="0015409C" w:rsidRPr="00536008">
        <w:rPr>
          <w:rFonts w:ascii="Times New Roman" w:hAnsi="Times New Roman" w:cs="Times New Roman"/>
          <w:sz w:val="24"/>
        </w:rPr>
        <w:t>ue to the limited number of eligible studies</w:t>
      </w:r>
      <w:r w:rsidR="00515F6A" w:rsidRPr="00536008">
        <w:rPr>
          <w:rFonts w:ascii="Times New Roman" w:hAnsi="Times New Roman" w:cs="Times New Roman"/>
          <w:sz w:val="24"/>
        </w:rPr>
        <w:t xml:space="preserve">, </w:t>
      </w:r>
      <w:r w:rsidR="00E8171A" w:rsidRPr="00536008">
        <w:rPr>
          <w:rFonts w:ascii="Times New Roman" w:hAnsi="Times New Roman" w:cs="Times New Roman"/>
          <w:sz w:val="24"/>
        </w:rPr>
        <w:t>it was necessary to include uncontrolled</w:t>
      </w:r>
      <w:r w:rsidR="0037053C" w:rsidRPr="00536008">
        <w:rPr>
          <w:rFonts w:ascii="Times New Roman" w:hAnsi="Times New Roman" w:cs="Times New Roman"/>
          <w:sz w:val="24"/>
        </w:rPr>
        <w:t xml:space="preserve"> </w:t>
      </w:r>
      <w:r w:rsidR="00E8171A" w:rsidRPr="00536008">
        <w:rPr>
          <w:rFonts w:ascii="Times New Roman" w:hAnsi="Times New Roman" w:cs="Times New Roman"/>
          <w:sz w:val="24"/>
        </w:rPr>
        <w:t>studies.</w:t>
      </w:r>
      <w:r w:rsidR="00F55FE2" w:rsidRPr="00536008">
        <w:rPr>
          <w:rFonts w:ascii="Times New Roman" w:hAnsi="Times New Roman" w:cs="Times New Roman"/>
          <w:sz w:val="24"/>
        </w:rPr>
        <w:t xml:space="preserve"> </w:t>
      </w:r>
      <w:r w:rsidR="00D535E4" w:rsidRPr="00536008">
        <w:rPr>
          <w:rFonts w:ascii="Times New Roman" w:hAnsi="Times New Roman" w:cs="Times New Roman"/>
          <w:sz w:val="24"/>
        </w:rPr>
        <w:t>Lastly</w:t>
      </w:r>
      <w:r w:rsidR="00F55FE2" w:rsidRPr="00536008">
        <w:rPr>
          <w:rFonts w:ascii="Times New Roman" w:hAnsi="Times New Roman" w:cs="Times New Roman"/>
          <w:sz w:val="24"/>
        </w:rPr>
        <w:t>,</w:t>
      </w:r>
      <w:r w:rsidR="009A00E4" w:rsidRPr="00536008">
        <w:rPr>
          <w:rFonts w:ascii="Times New Roman" w:hAnsi="Times New Roman" w:cs="Times New Roman"/>
          <w:sz w:val="24"/>
        </w:rPr>
        <w:t xml:space="preserve"> </w:t>
      </w:r>
      <w:r w:rsidR="00803A26" w:rsidRPr="00536008">
        <w:rPr>
          <w:rFonts w:ascii="Times New Roman" w:hAnsi="Times New Roman" w:cs="Times New Roman"/>
          <w:sz w:val="24"/>
        </w:rPr>
        <w:t xml:space="preserve">our </w:t>
      </w:r>
      <w:r w:rsidR="00E74FA8" w:rsidRPr="00536008">
        <w:rPr>
          <w:rFonts w:ascii="Times New Roman" w:hAnsi="Times New Roman" w:cs="Times New Roman"/>
          <w:sz w:val="24"/>
        </w:rPr>
        <w:t xml:space="preserve">work relied </w:t>
      </w:r>
      <w:r w:rsidR="00803A26" w:rsidRPr="00536008">
        <w:rPr>
          <w:rFonts w:ascii="Times New Roman" w:hAnsi="Times New Roman" w:cs="Times New Roman"/>
          <w:sz w:val="24"/>
        </w:rPr>
        <w:t>on data availability,</w:t>
      </w:r>
      <w:r w:rsidR="00331647" w:rsidRPr="00536008">
        <w:rPr>
          <w:rFonts w:ascii="Times New Roman" w:hAnsi="Times New Roman" w:cs="Times New Roman"/>
          <w:sz w:val="24"/>
        </w:rPr>
        <w:t xml:space="preserve"> basically </w:t>
      </w:r>
      <w:r w:rsidR="00803A26" w:rsidRPr="00536008">
        <w:rPr>
          <w:rFonts w:ascii="Times New Roman" w:hAnsi="Times New Roman" w:cs="Times New Roman"/>
          <w:sz w:val="24"/>
        </w:rPr>
        <w:t>means and standard deviations, from the included studies.</w:t>
      </w:r>
      <w:r w:rsidR="002E16C8" w:rsidRPr="00536008">
        <w:rPr>
          <w:rFonts w:ascii="Times New Roman" w:hAnsi="Times New Roman" w:cs="Times New Roman"/>
          <w:sz w:val="24"/>
        </w:rPr>
        <w:t xml:space="preserve"> </w:t>
      </w:r>
      <w:r w:rsidRPr="00536008">
        <w:rPr>
          <w:rFonts w:ascii="Times New Roman" w:hAnsi="Times New Roman" w:cs="Times New Roman"/>
          <w:sz w:val="24"/>
        </w:rPr>
        <w:t xml:space="preserve">When </w:t>
      </w:r>
      <w:r w:rsidR="002E16C8" w:rsidRPr="00536008">
        <w:rPr>
          <w:rFonts w:ascii="Times New Roman" w:hAnsi="Times New Roman" w:cs="Times New Roman"/>
          <w:sz w:val="24"/>
        </w:rPr>
        <w:t xml:space="preserve">studies </w:t>
      </w:r>
      <w:r w:rsidR="00E74FA8" w:rsidRPr="00536008">
        <w:rPr>
          <w:rFonts w:ascii="Times New Roman" w:hAnsi="Times New Roman" w:cs="Times New Roman"/>
          <w:sz w:val="24"/>
        </w:rPr>
        <w:t xml:space="preserve">did </w:t>
      </w:r>
      <w:r w:rsidR="002E16C8" w:rsidRPr="00536008">
        <w:rPr>
          <w:rFonts w:ascii="Times New Roman" w:hAnsi="Times New Roman" w:cs="Times New Roman"/>
          <w:sz w:val="24"/>
        </w:rPr>
        <w:t xml:space="preserve">not provide </w:t>
      </w:r>
      <w:r w:rsidR="00E74FA8" w:rsidRPr="00536008">
        <w:rPr>
          <w:rFonts w:ascii="Times New Roman" w:hAnsi="Times New Roman" w:cs="Times New Roman"/>
          <w:sz w:val="24"/>
        </w:rPr>
        <w:t xml:space="preserve">such </w:t>
      </w:r>
      <w:r w:rsidR="00953406" w:rsidRPr="00536008">
        <w:rPr>
          <w:rFonts w:ascii="Times New Roman" w:hAnsi="Times New Roman" w:cs="Times New Roman"/>
          <w:sz w:val="24"/>
        </w:rPr>
        <w:t>data,</w:t>
      </w:r>
      <w:r w:rsidR="002E16C8" w:rsidRPr="00536008">
        <w:rPr>
          <w:rFonts w:ascii="Times New Roman" w:hAnsi="Times New Roman" w:cs="Times New Roman"/>
          <w:sz w:val="24"/>
        </w:rPr>
        <w:t xml:space="preserve"> </w:t>
      </w:r>
      <w:r w:rsidR="00E74FA8" w:rsidRPr="00536008">
        <w:rPr>
          <w:rFonts w:ascii="Times New Roman" w:hAnsi="Times New Roman" w:cs="Times New Roman"/>
          <w:sz w:val="24"/>
        </w:rPr>
        <w:t>they were</w:t>
      </w:r>
      <w:r w:rsidR="002E16C8" w:rsidRPr="00536008">
        <w:rPr>
          <w:rFonts w:ascii="Times New Roman" w:hAnsi="Times New Roman" w:cs="Times New Roman"/>
          <w:sz w:val="24"/>
        </w:rPr>
        <w:t xml:space="preserve"> excluded</w:t>
      </w:r>
      <w:r w:rsidR="003E3558" w:rsidRPr="00536008">
        <w:rPr>
          <w:rFonts w:ascii="Times New Roman" w:hAnsi="Times New Roman" w:cs="Times New Roman"/>
          <w:sz w:val="24"/>
        </w:rPr>
        <w:t xml:space="preserve">, limiting the number of included studies in our analysis. </w:t>
      </w:r>
      <w:r w:rsidRPr="00536008">
        <w:rPr>
          <w:rFonts w:ascii="Times New Roman" w:hAnsi="Times New Roman" w:cs="Times New Roman"/>
          <w:sz w:val="24"/>
        </w:rPr>
        <w:t>F</w:t>
      </w:r>
      <w:r w:rsidR="004D2768" w:rsidRPr="00536008">
        <w:rPr>
          <w:rFonts w:ascii="Times New Roman" w:hAnsi="Times New Roman" w:cs="Times New Roman"/>
          <w:sz w:val="24"/>
        </w:rPr>
        <w:t xml:space="preserve">uture studies should include information </w:t>
      </w:r>
      <w:r w:rsidRPr="00536008">
        <w:rPr>
          <w:rFonts w:ascii="Times New Roman" w:hAnsi="Times New Roman" w:cs="Times New Roman"/>
          <w:sz w:val="24"/>
        </w:rPr>
        <w:t xml:space="preserve">essential </w:t>
      </w:r>
      <w:r w:rsidR="004D2768" w:rsidRPr="00536008">
        <w:rPr>
          <w:rFonts w:ascii="Times New Roman" w:hAnsi="Times New Roman" w:cs="Times New Roman"/>
          <w:sz w:val="24"/>
        </w:rPr>
        <w:t>to</w:t>
      </w:r>
      <w:r w:rsidRPr="00536008">
        <w:rPr>
          <w:rFonts w:ascii="Times New Roman" w:hAnsi="Times New Roman" w:cs="Times New Roman"/>
          <w:sz w:val="24"/>
        </w:rPr>
        <w:t xml:space="preserve"> effective</w:t>
      </w:r>
      <w:r w:rsidR="004D2768" w:rsidRPr="00536008">
        <w:rPr>
          <w:rFonts w:ascii="Times New Roman" w:hAnsi="Times New Roman" w:cs="Times New Roman"/>
          <w:sz w:val="24"/>
        </w:rPr>
        <w:t xml:space="preserve"> data </w:t>
      </w:r>
      <w:r w:rsidR="00B2198F" w:rsidRPr="00536008">
        <w:rPr>
          <w:rFonts w:ascii="Times New Roman" w:hAnsi="Times New Roman" w:cs="Times New Roman"/>
          <w:sz w:val="24"/>
        </w:rPr>
        <w:t>extraction</w:t>
      </w:r>
      <w:r w:rsidR="00877D8C" w:rsidRPr="00536008">
        <w:rPr>
          <w:rFonts w:ascii="Times New Roman" w:hAnsi="Times New Roman" w:cs="Times New Roman"/>
          <w:sz w:val="24"/>
        </w:rPr>
        <w:t>.</w:t>
      </w:r>
    </w:p>
    <w:p w14:paraId="15F15B2E" w14:textId="77777777" w:rsidR="00E17243" w:rsidRPr="00536008" w:rsidRDefault="00E17243" w:rsidP="00E17243">
      <w:pPr>
        <w:pStyle w:val="Paragraphedeliste"/>
        <w:spacing w:line="360" w:lineRule="auto"/>
        <w:ind w:left="142" w:firstLine="284"/>
        <w:jc w:val="both"/>
        <w:rPr>
          <w:rFonts w:ascii="Times New Roman" w:hAnsi="Times New Roman" w:cs="Times New Roman"/>
          <w:sz w:val="24"/>
        </w:rPr>
      </w:pPr>
    </w:p>
    <w:p w14:paraId="0AF2E6CE" w14:textId="6DF30C88" w:rsidR="00802C28" w:rsidRPr="00536008" w:rsidRDefault="002802A4" w:rsidP="00586034">
      <w:pPr>
        <w:pStyle w:val="Paragraphedeliste"/>
        <w:spacing w:after="0" w:line="240" w:lineRule="auto"/>
        <w:ind w:left="142" w:firstLine="284"/>
        <w:jc w:val="both"/>
        <w:rPr>
          <w:rFonts w:asciiTheme="majorBidi" w:hAnsiTheme="majorBidi" w:cstheme="majorBidi"/>
          <w:b/>
          <w:sz w:val="32"/>
        </w:rPr>
      </w:pPr>
      <w:r w:rsidRPr="00536008">
        <w:rPr>
          <w:rFonts w:asciiTheme="majorBidi" w:hAnsiTheme="majorBidi" w:cstheme="majorBidi"/>
          <w:b/>
          <w:sz w:val="32"/>
        </w:rPr>
        <w:t>References</w:t>
      </w:r>
    </w:p>
    <w:p w14:paraId="79008484" w14:textId="77777777" w:rsidR="00802C28" w:rsidRPr="00536008" w:rsidRDefault="00802C28" w:rsidP="00E17243">
      <w:pPr>
        <w:tabs>
          <w:tab w:val="left" w:pos="851"/>
        </w:tabs>
        <w:spacing w:after="0" w:line="240" w:lineRule="auto"/>
        <w:jc w:val="both"/>
        <w:rPr>
          <w:rFonts w:asciiTheme="majorBidi" w:hAnsiTheme="majorBidi" w:cstheme="majorBidi"/>
          <w:sz w:val="24"/>
          <w:szCs w:val="24"/>
        </w:rPr>
      </w:pPr>
    </w:p>
    <w:p w14:paraId="1489B2B2" w14:textId="7614E6AC" w:rsidR="00BD729C" w:rsidRPr="00536008" w:rsidRDefault="00372E81"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fldChar w:fldCharType="begin"/>
      </w:r>
      <w:r w:rsidR="00BD729C" w:rsidRPr="00536008">
        <w:rPr>
          <w:rFonts w:asciiTheme="majorBidi" w:hAnsiTheme="majorBidi" w:cstheme="majorBidi"/>
          <w:sz w:val="24"/>
          <w:szCs w:val="24"/>
        </w:rPr>
        <w:instrText xml:space="preserve"> ADDIN ZOTERO_BIBL {"uncited":[],"omitted":[],"custom":[]} CSL_BIBLIOGRAPHY </w:instrText>
      </w:r>
      <w:r w:rsidRPr="00536008">
        <w:rPr>
          <w:rFonts w:asciiTheme="majorBidi" w:hAnsiTheme="majorBidi" w:cstheme="majorBidi"/>
          <w:sz w:val="24"/>
          <w:szCs w:val="24"/>
        </w:rPr>
        <w:fldChar w:fldCharType="separate"/>
      </w:r>
      <w:r w:rsidR="00BD729C" w:rsidRPr="00536008">
        <w:rPr>
          <w:rFonts w:asciiTheme="majorBidi" w:hAnsiTheme="majorBidi" w:cstheme="majorBidi"/>
          <w:sz w:val="24"/>
          <w:szCs w:val="24"/>
        </w:rPr>
        <w:t>Barwood, M.J., Corbett, J., Tipton, M., Wagstaff, C., Massey, H., 2017. Habituation of the cold shock response is inhibited by repeated anxiety: Implications for safety behaviour on accidental cold water immersions. Physiol</w:t>
      </w:r>
      <w:r w:rsidR="00125F0E" w:rsidRPr="00536008">
        <w:rPr>
          <w:rFonts w:asciiTheme="majorBidi" w:hAnsiTheme="majorBidi" w:cstheme="majorBidi"/>
          <w:sz w:val="24"/>
          <w:szCs w:val="24"/>
        </w:rPr>
        <w:t>.</w:t>
      </w:r>
      <w:r w:rsidR="00BD729C" w:rsidRPr="00536008">
        <w:rPr>
          <w:rFonts w:asciiTheme="majorBidi" w:hAnsiTheme="majorBidi" w:cstheme="majorBidi"/>
          <w:sz w:val="24"/>
          <w:szCs w:val="24"/>
        </w:rPr>
        <w:t xml:space="preserve"> Behav</w:t>
      </w:r>
      <w:r w:rsidR="00125F0E" w:rsidRPr="00536008">
        <w:rPr>
          <w:rFonts w:asciiTheme="majorBidi" w:hAnsiTheme="majorBidi" w:cstheme="majorBidi"/>
          <w:sz w:val="24"/>
          <w:szCs w:val="24"/>
        </w:rPr>
        <w:t>.</w:t>
      </w:r>
      <w:r w:rsidR="00BD729C" w:rsidRPr="00536008">
        <w:rPr>
          <w:rFonts w:asciiTheme="majorBidi" w:hAnsiTheme="majorBidi" w:cstheme="majorBidi"/>
          <w:sz w:val="24"/>
          <w:szCs w:val="24"/>
        </w:rPr>
        <w:t xml:space="preserve"> 174, 10–17. https://doi.org/10.1016/j.physbeh.2017.02.026</w:t>
      </w:r>
    </w:p>
    <w:p w14:paraId="0199190E" w14:textId="7688789A"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Barwood, M.J., Corbett, J., Wagstaff, C.R.D., 2014. Habituation of the Cold Shock Response May Include a Significant Perceptual Component. Aviat</w:t>
      </w:r>
      <w:r w:rsidR="00125F0E"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125F0E" w:rsidRPr="00536008">
        <w:rPr>
          <w:rFonts w:asciiTheme="majorBidi" w:hAnsiTheme="majorBidi" w:cstheme="majorBidi"/>
          <w:sz w:val="24"/>
          <w:szCs w:val="24"/>
        </w:rPr>
        <w:t xml:space="preserve">. </w:t>
      </w:r>
      <w:r w:rsidRPr="00536008">
        <w:rPr>
          <w:rFonts w:asciiTheme="majorBidi" w:hAnsiTheme="majorBidi" w:cstheme="majorBidi"/>
          <w:sz w:val="24"/>
          <w:szCs w:val="24"/>
        </w:rPr>
        <w:t>Environ</w:t>
      </w:r>
      <w:r w:rsidR="00125F0E"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125F0E" w:rsidRPr="00536008">
        <w:rPr>
          <w:rFonts w:asciiTheme="majorBidi" w:hAnsiTheme="majorBidi" w:cstheme="majorBidi"/>
          <w:sz w:val="24"/>
          <w:szCs w:val="24"/>
        </w:rPr>
        <w:t xml:space="preserve">. </w:t>
      </w:r>
      <w:r w:rsidRPr="00536008">
        <w:rPr>
          <w:rFonts w:asciiTheme="majorBidi" w:hAnsiTheme="majorBidi" w:cstheme="majorBidi"/>
          <w:sz w:val="24"/>
          <w:szCs w:val="24"/>
        </w:rPr>
        <w:t>85, 167–171. https://doi.org/10.3357/ASEM.3759.2014</w:t>
      </w:r>
    </w:p>
    <w:p w14:paraId="6962DF03" w14:textId="444B3350"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Bonde-Petersen, F., Schultz-Pedersen, L., Dragsted, N., 1992. Peripheral and central blood flow in man during cold, thermoneutral, and hot water immersion. Aviat</w:t>
      </w:r>
      <w:r w:rsidR="006268BF"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6268BF"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6268BF"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6268BF" w:rsidRPr="00536008">
        <w:rPr>
          <w:rFonts w:asciiTheme="majorBidi" w:hAnsiTheme="majorBidi" w:cstheme="majorBidi"/>
          <w:sz w:val="24"/>
          <w:szCs w:val="24"/>
        </w:rPr>
        <w:t>.</w:t>
      </w:r>
      <w:r w:rsidRPr="00536008">
        <w:rPr>
          <w:rFonts w:asciiTheme="majorBidi" w:hAnsiTheme="majorBidi" w:cstheme="majorBidi"/>
          <w:sz w:val="24"/>
          <w:szCs w:val="24"/>
        </w:rPr>
        <w:t xml:space="preserve"> 63, 346–350.</w:t>
      </w:r>
      <w:r w:rsidR="002B7E9B" w:rsidRPr="00536008">
        <w:rPr>
          <w:rFonts w:asciiTheme="majorBidi" w:hAnsiTheme="majorBidi" w:cstheme="majorBidi"/>
          <w:sz w:val="24"/>
          <w:szCs w:val="24"/>
        </w:rPr>
        <w:t>+</w:t>
      </w:r>
    </w:p>
    <w:p w14:paraId="11126763"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Borenstein, M., Hedges, L.V., Higgins, J.P.T., Rothstein, H.R., 2009. Introduction to Meta-Analysis. Chichester, UK: John Wiley &amp; Sons.</w:t>
      </w:r>
    </w:p>
    <w:p w14:paraId="0A14F21F"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Brazaitis, M., Eimantas, N., Daniuseviciute, L., Baranauskiene, N., Skrodeniene, E., Skurvydas, A., 2014. Time course of physiological and psychological responses in humans during a 20-day severe-cold-acclimation programme. PLoS One 9, e94698. https://doi.org/10.1371/journal.pone.0094698</w:t>
      </w:r>
    </w:p>
    <w:p w14:paraId="609948BB"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lastRenderedPageBreak/>
        <w:t>Cohen, J., 1998. Statistical power analysis for the behavioral sciences. Lawrence Erlbaum Associates. Hillsdale, NJ 20-26.</w:t>
      </w:r>
    </w:p>
    <w:p w14:paraId="738813FC" w14:textId="3F8AEE2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Coppi, F., Pinti, M., Selleri, V., Zanini, G., D’Alisera, R., Latessa, P., Tripi, F., Savino, G., Cossarizza, A., Nasi, M., Mattioli, A., 2022. Cardiovascular Effects of Whole-Body Cryotherapy in Non-professional Athletes. Front</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Cardiovasc</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9. https://doi.org/10.3389/fcvm.2022.905790</w:t>
      </w:r>
    </w:p>
    <w:p w14:paraId="46739385" w14:textId="2F561956"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Costello, J., Donnelly, A., Karki, A., Selfe, J., 2013. Effects of Whole Body Cryotherapy and Cold Water Immersion on Knee Skin Temperature. Int</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Sports</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35, 35–40. https://doi.org/10.1055/s-0033-1343410</w:t>
      </w:r>
    </w:p>
    <w:p w14:paraId="5AEF4196" w14:textId="1BD5E0F8"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Cuttell, S., Hammond, L., Langdon, D., Costello, J., 2017. Individualising the exposure of-110 degrees C whole body cryotherapy: The effects of sex and body composition. J</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Therm</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Biol</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65, 41–47. https://doi.org/10.1016/j.jtherbio.2017.01.014</w:t>
      </w:r>
    </w:p>
    <w:p w14:paraId="27B40364" w14:textId="5797D85C"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Damijan, Z., Uhrynski, A., 2012. Systemic Cryotherapy Influence of Low Temperatures on Selected Physiological Parameters. Acta</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Phys</w:t>
      </w:r>
      <w:r w:rsidR="00D73BF0" w:rsidRPr="00536008">
        <w:rPr>
          <w:rFonts w:asciiTheme="majorBidi" w:hAnsiTheme="majorBidi" w:cstheme="majorBidi"/>
          <w:sz w:val="24"/>
          <w:szCs w:val="24"/>
        </w:rPr>
        <w:t>.</w:t>
      </w:r>
      <w:r w:rsidRPr="00536008">
        <w:rPr>
          <w:rFonts w:asciiTheme="majorBidi" w:hAnsiTheme="majorBidi" w:cstheme="majorBidi"/>
          <w:sz w:val="24"/>
          <w:szCs w:val="24"/>
        </w:rPr>
        <w:t xml:space="preserve"> Pol</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A</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121, A38–A41.</w:t>
      </w:r>
    </w:p>
    <w:p w14:paraId="3FF2DC62" w14:textId="2CDEE589"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Dębiec-Bąk, A., Skrzek, A., Podbielska, H., 2013. Application of thermovision for estimation of the optimal and safe parameters of the whole body cryotherapy. J</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Therm</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Anal</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Calorim</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111, 1853–1859. https://doi.org/10.1007/s10973-012-2741-4</w:t>
      </w:r>
    </w:p>
    <w:p w14:paraId="62FD7943" w14:textId="7C8793A4"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Douzi, W., Dupuy, O., Tanneau, M., Boucard, G., Bouzigon, R., Dugué, B., 2019a. 3-min whole body cryotherapy/cryostimulation after training in the evening improves sleep quality in physically active men. Eur</w:t>
      </w:r>
      <w:r w:rsidR="00402E89" w:rsidRPr="00536008">
        <w:rPr>
          <w:rFonts w:asciiTheme="majorBidi" w:hAnsiTheme="majorBidi" w:cstheme="majorBidi"/>
          <w:sz w:val="24"/>
          <w:szCs w:val="24"/>
        </w:rPr>
        <w:t xml:space="preserve">. </w:t>
      </w:r>
      <w:r w:rsidRPr="00536008">
        <w:rPr>
          <w:rFonts w:asciiTheme="majorBidi" w:hAnsiTheme="majorBidi" w:cstheme="majorBidi"/>
          <w:sz w:val="24"/>
          <w:szCs w:val="24"/>
        </w:rPr>
        <w:t>J</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Sport</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Sci</w:t>
      </w:r>
      <w:r w:rsidR="00402E89" w:rsidRPr="00536008">
        <w:rPr>
          <w:rFonts w:asciiTheme="majorBidi" w:hAnsiTheme="majorBidi" w:cstheme="majorBidi"/>
          <w:sz w:val="24"/>
          <w:szCs w:val="24"/>
        </w:rPr>
        <w:t>.</w:t>
      </w:r>
      <w:r w:rsidRPr="00536008">
        <w:rPr>
          <w:rFonts w:asciiTheme="majorBidi" w:hAnsiTheme="majorBidi" w:cstheme="majorBidi"/>
          <w:sz w:val="24"/>
          <w:szCs w:val="24"/>
        </w:rPr>
        <w:t xml:space="preserve"> 19, 860–867. https://doi.org/10.1080/17461391.2018.1551937</w:t>
      </w:r>
    </w:p>
    <w:p w14:paraId="3121DB21" w14:textId="4BB87DE6"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Douzi, W., Dupuy, O., Theurot, D., Boucard, G., Dugué, B., 2019b. Partial-body cryostimulation after training improves sleep quality in professional soccer players. BMC Res. Notes 12, 141. https://doi.org/10.1186/s13104-019-4172-9</w:t>
      </w:r>
    </w:p>
    <w:p w14:paraId="7AE04804" w14:textId="26D421F1"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Douzi, W., Dupuy, O., Theurot, D., Smolander, J., Dugué, B., 2020. Per-Cooling (Using Cooling Systems during Physical Exercise) Enhances Physical and Cognitive Performances in Hot Environments. A Narrative Review. Int</w:t>
      </w:r>
      <w:r w:rsidR="00422D2D"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422D2D" w:rsidRPr="00536008">
        <w:rPr>
          <w:rFonts w:asciiTheme="majorBidi" w:hAnsiTheme="majorBidi" w:cstheme="majorBidi"/>
          <w:sz w:val="24"/>
          <w:szCs w:val="24"/>
        </w:rPr>
        <w:t>.</w:t>
      </w:r>
      <w:r w:rsidR="00C84355" w:rsidRPr="00536008">
        <w:rPr>
          <w:rFonts w:asciiTheme="majorBidi" w:hAnsiTheme="majorBidi" w:cstheme="majorBidi"/>
          <w:sz w:val="24"/>
          <w:szCs w:val="24"/>
        </w:rPr>
        <w:t xml:space="preserve"> </w:t>
      </w:r>
      <w:r w:rsidRPr="00536008">
        <w:rPr>
          <w:rFonts w:asciiTheme="majorBidi" w:hAnsiTheme="majorBidi" w:cstheme="majorBidi"/>
          <w:sz w:val="24"/>
          <w:szCs w:val="24"/>
        </w:rPr>
        <w:t>Environ</w:t>
      </w:r>
      <w:r w:rsidR="00422D2D" w:rsidRPr="00536008">
        <w:rPr>
          <w:rFonts w:asciiTheme="majorBidi" w:hAnsiTheme="majorBidi" w:cstheme="majorBidi"/>
          <w:sz w:val="24"/>
          <w:szCs w:val="24"/>
        </w:rPr>
        <w:t>.</w:t>
      </w:r>
      <w:r w:rsidRPr="00536008">
        <w:rPr>
          <w:rFonts w:asciiTheme="majorBidi" w:hAnsiTheme="majorBidi" w:cstheme="majorBidi"/>
          <w:sz w:val="24"/>
          <w:szCs w:val="24"/>
        </w:rPr>
        <w:t xml:space="preserve"> Res</w:t>
      </w:r>
      <w:r w:rsidR="00422D2D" w:rsidRPr="00536008">
        <w:rPr>
          <w:rFonts w:asciiTheme="majorBidi" w:hAnsiTheme="majorBidi" w:cstheme="majorBidi"/>
          <w:sz w:val="24"/>
          <w:szCs w:val="24"/>
        </w:rPr>
        <w:t>.</w:t>
      </w:r>
      <w:r w:rsidRPr="00536008">
        <w:rPr>
          <w:rFonts w:asciiTheme="majorBidi" w:hAnsiTheme="majorBidi" w:cstheme="majorBidi"/>
          <w:sz w:val="24"/>
          <w:szCs w:val="24"/>
        </w:rPr>
        <w:t xml:space="preserve"> Public Health</w:t>
      </w:r>
      <w:r w:rsidR="003E1A63" w:rsidRPr="00536008">
        <w:rPr>
          <w:rFonts w:asciiTheme="majorBidi" w:hAnsiTheme="majorBidi" w:cstheme="majorBidi"/>
          <w:sz w:val="24"/>
          <w:szCs w:val="24"/>
        </w:rPr>
        <w:t xml:space="preserve">. </w:t>
      </w:r>
      <w:r w:rsidRPr="00536008">
        <w:rPr>
          <w:rFonts w:asciiTheme="majorBidi" w:hAnsiTheme="majorBidi" w:cstheme="majorBidi"/>
          <w:sz w:val="24"/>
          <w:szCs w:val="24"/>
        </w:rPr>
        <w:t>17, 1031. https://doi.org/10.3390/ijerph17031031</w:t>
      </w:r>
    </w:p>
    <w:p w14:paraId="0937C927" w14:textId="35DBD928"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Drevon, D., Fursa, S.R., Malcolm, A.L., 2017. Intercoder Reliability and Validity of WebPlotDigitizer in Extracting Graphed Data. Behav</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Modif</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41, 323–339. https://doi.org/10.1177/0145445516673998</w:t>
      </w:r>
    </w:p>
    <w:p w14:paraId="3C2C8ED9" w14:textId="738942B8"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Eimonte, M., Paulauskas, H., Daniuseviciute, L., Eimantas, N., Vitkauskiene, A., Dauksaite, G., Solianik, R., Brazaitis, M., 2021. Residual effects of short-term whole-body cold-water immersion on the cytokine profile, white blood cell count, and blood markers of stress. Int</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Hyperthermia</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38, 696–707. https://doi.org/10.1080/02656736.2021.1915504</w:t>
      </w:r>
    </w:p>
    <w:p w14:paraId="1470DEB8" w14:textId="3FCABA83"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Fonda, B., De Nardi, M., Sarabon, N., 2014. Effects of whole-body cryotherapy duration on thermal and cardio-vascular response. J</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Therm</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Biol</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42, 52–55. https://doi.org/10.1016/j.jtherbio.2014.04.001</w:t>
      </w:r>
    </w:p>
    <w:p w14:paraId="491D020C" w14:textId="62F7FC84"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Fox, W.C., Hall, C., Hall, E., Kolkhorst, F., Lockette, W., 2003. Cardiovascular baroreceptors mediate susceptibility to hypothermia. Aviat</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3E1A63" w:rsidRPr="00536008">
        <w:rPr>
          <w:rFonts w:asciiTheme="majorBidi" w:hAnsiTheme="majorBidi" w:cstheme="majorBidi"/>
          <w:sz w:val="24"/>
          <w:szCs w:val="24"/>
        </w:rPr>
        <w:t>.</w:t>
      </w:r>
      <w:r w:rsidRPr="00536008">
        <w:rPr>
          <w:rFonts w:asciiTheme="majorBidi" w:hAnsiTheme="majorBidi" w:cstheme="majorBidi"/>
          <w:sz w:val="24"/>
          <w:szCs w:val="24"/>
        </w:rPr>
        <w:t xml:space="preserve"> 74, 132–137.</w:t>
      </w:r>
    </w:p>
    <w:p w14:paraId="78E471F4" w14:textId="3001BEC6"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Gregson, W., Black, M.A., Jones, H., Milson, J., Morton, J., Dawson, B., Atkinson, G., Green, D.J., 2011. Influence of Cold Water Immersion on Limb and Cutaneous Blood Flow at Rest. Am</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Sports</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39, 1316–1323. https://doi.org/10.1177/0363546510395497</w:t>
      </w:r>
    </w:p>
    <w:p w14:paraId="6EF4978C" w14:textId="3FAFF02E"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lastRenderedPageBreak/>
        <w:t>Guolo, A., Varin, C., 2017. Random-effects meta-analysis: the number of studies matters. Stat</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Methods</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Res</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26, 1500–1518. https://doi.org/10.1177/0962280215583568</w:t>
      </w:r>
    </w:p>
    <w:p w14:paraId="3866C414" w14:textId="1EDC1CD1"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Hammond, L., Mitchell, K., Cuttell, S., 2020. Ventilatory responses to whole body cryotherapy. J</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Therm</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Biol</w:t>
      </w:r>
      <w:r w:rsidR="00E1788D" w:rsidRPr="00536008">
        <w:rPr>
          <w:rFonts w:asciiTheme="majorBidi" w:hAnsiTheme="majorBidi" w:cstheme="majorBidi"/>
          <w:sz w:val="24"/>
          <w:szCs w:val="24"/>
        </w:rPr>
        <w:t>.</w:t>
      </w:r>
      <w:r w:rsidRPr="00536008">
        <w:rPr>
          <w:rFonts w:asciiTheme="majorBidi" w:hAnsiTheme="majorBidi" w:cstheme="majorBidi"/>
          <w:sz w:val="24"/>
          <w:szCs w:val="24"/>
        </w:rPr>
        <w:t xml:space="preserve"> 91, 102633. https://doi.org/10.1016/j.jtherbio.2020.102633</w:t>
      </w:r>
    </w:p>
    <w:p w14:paraId="597D1499" w14:textId="06FE4E8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Harinath, K., Malhotra, A.S., Pal, K., Prasad, R., Kumar, R., Sawhney, R.C., 2005. Autonomic nervous system and adrenal response to cold in man at Antarctica. Wilderness</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16, 81–91. https://doi.org/10.1580/pr30-04.1</w:t>
      </w:r>
    </w:p>
    <w:p w14:paraId="2E8C098D"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Hausswirth, C., Schaal, K., Le Meur, Y., Bieuzen, F., Filliard, J.-R., Volondat, M., Louis, J., 2013. Parasympathetic Activity and Blood Catecholamine Responses Following a Single Partial-Body Cryostimulation and a Whole-Body Cryostimulation. PLoS ONE 8. https://doi.org/10.1371/journal.pone.0072658</w:t>
      </w:r>
    </w:p>
    <w:p w14:paraId="4D572324" w14:textId="71E76D4B"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Hayward, J.S., 1984. Thermal protection performance of survival suits in ice-water. Aviat</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55, 212–215.</w:t>
      </w:r>
    </w:p>
    <w:p w14:paraId="22EBE968" w14:textId="209EE0CB"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Hayward, J.S., Eckerson, J.D., 1984. Physiological responses and survival time prediction for humans in ice-water. Aviat</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97681E" w:rsidRPr="00536008">
        <w:rPr>
          <w:rFonts w:asciiTheme="majorBidi" w:hAnsiTheme="majorBidi" w:cstheme="majorBidi"/>
          <w:sz w:val="24"/>
          <w:szCs w:val="24"/>
        </w:rPr>
        <w:t xml:space="preserve">. </w:t>
      </w:r>
      <w:r w:rsidRPr="00536008">
        <w:rPr>
          <w:rFonts w:asciiTheme="majorBidi" w:hAnsiTheme="majorBidi" w:cstheme="majorBidi"/>
          <w:sz w:val="24"/>
          <w:szCs w:val="24"/>
        </w:rPr>
        <w:t>Environ</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55, 206–211.</w:t>
      </w:r>
    </w:p>
    <w:p w14:paraId="4F65FFA4" w14:textId="19FF8B6E"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Hedges, L.V., 1981. Distribution Theory for Glass’s Estimator of Effect size and Related Estimators. J</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Educ</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Stat</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6, 107–128. https://doi.org/10.3102/10769986006002107</w:t>
      </w:r>
    </w:p>
    <w:p w14:paraId="170D0DA6"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Higgins, J.P.T., Thompson, S.G., Deeks, J.J., Altman, D.G., 2003. Measuring inconsistency in meta-analyses. BMJ 327, 557–560. https://doi.org/10.1136/bmj.327.7414.557</w:t>
      </w:r>
    </w:p>
    <w:p w14:paraId="6AD14F53"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Hillebrand, S., de Mutsert, R., Christen, T., Maan, A.C., Jukema, J.W., Lamb, H.J., de Roos, A., Rosendaal, F.R., den Heijer, M., Swenne, C.A., NEO Study Group, 2014. Body fat, especially visceral fat, is associated with electrocardiographic measures of sympathetic activation. Obesity (Silver Spring) 22, 1553–1559. https://doi.org/10.1002/oby.20709</w:t>
      </w:r>
    </w:p>
    <w:p w14:paraId="7ADD21EE" w14:textId="4446D023"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Jansky, L., Sramek, P., Savlikova, J., Ulicny, B., Janakova, H., Horky, K., 1996. Change in sympathetic activity, cardiovascular functions and plasma hormone concentrations due to cold water immersion in men. Eur</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Appl</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74, 148–152. https://doi.org/10.1007/BF00376507</w:t>
      </w:r>
    </w:p>
    <w:p w14:paraId="106B8E31" w14:textId="34A9F4B2"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Kwiecien, S.Y., McHugh, M.P., Goodall, S., Hicks, K.M., Hunter, A.M., Howatson, G., 2019. Exploring the Efficacy of a Safe Cryotherapy Alternative: Physiological Temperature Changes From Cold-Water Immersion Versus Prolonged Cooling of Phase-Change Material. Int</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Sports</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Perform</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14, 1288–1296. https://doi.org/10.1123/ijspp.2018-0763</w:t>
      </w:r>
    </w:p>
    <w:p w14:paraId="093AA27B"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Louis, J., Schaal, K., Bieuzen, F., Le Meur, Y., Filliard, J.-R., Volondat, M., Brisswalter, J., Hausswirth, C., 2015. Head Exposure to Cold during Whole-Body Cryostimulation: Influence on Thermal Response and Autonomic Modulation. Plos One 10, e0124776. https://doi.org/10.1371/journal.pone.0124776</w:t>
      </w:r>
    </w:p>
    <w:p w14:paraId="2977F066" w14:textId="1FF6CA8E"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Louis, J., Theurot, D., Filliard, J.-R., Volondat, M., Dugué, B., Dupuy, O., 2020. The use of whole-body cryotherapy: time- and dose-response investigation on circulating blood catecholamines and heart rate variability. Eur</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Appl</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120, 1733–1743. https://doi.org/10.1007/s00421-020-04406-5</w:t>
      </w:r>
    </w:p>
    <w:p w14:paraId="794E36DE" w14:textId="3A4B676A"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Lubkowska, A., Suska, M., 2011. The increase in systolic and diastolic blood pressure after exposure to cryogenic temperatures in normotensive men as a contraindication for whole-body cryostimulation. J</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Therm</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Biol</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36, 264–268. https://doi.org/10.1016/j.jtherbio.2011.03.011</w:t>
      </w:r>
    </w:p>
    <w:p w14:paraId="489BDD3B" w14:textId="34F99646"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lastRenderedPageBreak/>
        <w:t>Lubkowska, A., Szyguła, Z., 2010. Changes in blood pressure with compensatory heart rate decrease and in the level of aerobic capacity in response to repeated whole-body cryostimulation in normotensive, young and physically active men. Int</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Occup</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Health</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23, 367–375. https://doi.org/10.2478/v10001-010-0037-0</w:t>
      </w:r>
    </w:p>
    <w:p w14:paraId="1E830092" w14:textId="2EA68FF3"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Machado, A.F., Ferreira, P.H., Micheletti, J.K., de Almeida, A.C., Lemes, Í.R., Vanderlei, F.M., Netto Junior, J., Pastre, C.M., 2016. Can Water Temperature and Immersion Time Influence the Effect of Cold Water Immersion on Muscle Soreness? A Systematic Review and Meta-Analysis. Sports</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46, 503–514. https://doi.org/10.1007/s40279-015-0431-7</w:t>
      </w:r>
    </w:p>
    <w:p w14:paraId="22B9963E" w14:textId="5AF09616"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Maher, C.G., Sherrington, C., Herbert, R.D., Moseley, A.M., Elkins, M., 2003. Reliability of the PEDro scale for rating quality of randomized controlled trials. Phys</w:t>
      </w:r>
      <w:r w:rsidR="0097681E" w:rsidRPr="00536008">
        <w:rPr>
          <w:rFonts w:asciiTheme="majorBidi" w:hAnsiTheme="majorBidi" w:cstheme="majorBidi"/>
          <w:sz w:val="24"/>
          <w:szCs w:val="24"/>
        </w:rPr>
        <w:t>.</w:t>
      </w:r>
      <w:r w:rsidRPr="00536008">
        <w:rPr>
          <w:rFonts w:asciiTheme="majorBidi" w:hAnsiTheme="majorBidi" w:cstheme="majorBidi"/>
          <w:sz w:val="24"/>
          <w:szCs w:val="24"/>
        </w:rPr>
        <w:t xml:space="preserve"> Ther</w:t>
      </w:r>
      <w:r w:rsidR="00C753FA" w:rsidRPr="00536008">
        <w:rPr>
          <w:rFonts w:asciiTheme="majorBidi" w:hAnsiTheme="majorBidi" w:cstheme="majorBidi"/>
          <w:sz w:val="24"/>
          <w:szCs w:val="24"/>
        </w:rPr>
        <w:t>.</w:t>
      </w:r>
      <w:r w:rsidRPr="00536008">
        <w:rPr>
          <w:rFonts w:asciiTheme="majorBidi" w:hAnsiTheme="majorBidi" w:cstheme="majorBidi"/>
          <w:sz w:val="24"/>
          <w:szCs w:val="24"/>
        </w:rPr>
        <w:t xml:space="preserve"> 83, 713–721.</w:t>
      </w:r>
    </w:p>
    <w:p w14:paraId="44C57AA7" w14:textId="6087F853"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Mäkinen, T.M., Mäntysaari, M., Pääkkönen, T., Jokelainen, J., Palinkas, L.A., Hassi, J., Leppäluoto, J., Tahvanainen, K., Rintamäki, H., 2008. Autonomic Nervous Function During Whole-Body Cold Exposure Before and After Cold Acclimation. Aviat</w:t>
      </w:r>
      <w:r w:rsidR="00C753FA"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C753FA"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C753FA"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C753FA" w:rsidRPr="00536008">
        <w:rPr>
          <w:rFonts w:asciiTheme="majorBidi" w:hAnsiTheme="majorBidi" w:cstheme="majorBidi"/>
          <w:sz w:val="24"/>
          <w:szCs w:val="24"/>
        </w:rPr>
        <w:t>/</w:t>
      </w:r>
      <w:r w:rsidRPr="00536008">
        <w:rPr>
          <w:rFonts w:asciiTheme="majorBidi" w:hAnsiTheme="majorBidi" w:cstheme="majorBidi"/>
          <w:sz w:val="24"/>
          <w:szCs w:val="24"/>
        </w:rPr>
        <w:t xml:space="preserve"> 79, 875–882. https://doi.org/10.3357/ASEM.2235.2008</w:t>
      </w:r>
    </w:p>
    <w:p w14:paraId="66FF1FFF" w14:textId="7AB8459B"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Malik, M., 1996. Heart rate variability: standards of measurement, physiological interpretation and clinical use. Task Force of the European Society of Cardiology and the North American Society of Pacing and Electrophysiology. Ann</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Noninvasive Electrocardiol 1, 151–181. https://doi.org/10.1111/j.1542-474X.1996.tb00275.x</w:t>
      </w:r>
    </w:p>
    <w:p w14:paraId="647B76D7" w14:textId="733EEE43"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Mantoni, T., Belhage, B., Pedersen, L.M., Pott, F.C., 2007. Reduced cerebral perfusion on sudden immersion in ice water: A possible cause of drowning. Avia</w:t>
      </w:r>
      <w:r w:rsidR="000F7F31" w:rsidRPr="00536008">
        <w:rPr>
          <w:rFonts w:asciiTheme="majorBidi" w:hAnsiTheme="majorBidi" w:cstheme="majorBidi"/>
          <w:sz w:val="24"/>
          <w:szCs w:val="24"/>
        </w:rPr>
        <w:t>t.</w:t>
      </w:r>
      <w:r w:rsidR="00C84355" w:rsidRPr="00536008">
        <w:rPr>
          <w:rFonts w:asciiTheme="majorBidi" w:hAnsiTheme="majorBidi" w:cstheme="majorBidi"/>
          <w:sz w:val="24"/>
          <w:szCs w:val="24"/>
        </w:rPr>
        <w:t xml:space="preserve"> </w:t>
      </w:r>
      <w:r w:rsidRPr="00536008">
        <w:rPr>
          <w:rFonts w:asciiTheme="majorBidi" w:hAnsiTheme="majorBidi" w:cstheme="majorBidi"/>
          <w:sz w:val="24"/>
          <w:szCs w:val="24"/>
        </w:rPr>
        <w:t>Space</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78, 374–376.</w:t>
      </w:r>
    </w:p>
    <w:p w14:paraId="6F8B03F3" w14:textId="131386D2"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Mantoni, T., Rasmussen, J.H., Belhage, B., Pott, F.C., 2008. Voluntary respiratory control and cerebral blood flow velocity upon ice-water immersion. Aviat</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79, 765–768. https://doi.org/10.3357/ASEM.2216.2008</w:t>
      </w:r>
    </w:p>
    <w:p w14:paraId="4323660E" w14:textId="18F6761B"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Master, A., 1950. The normal blood pressure range and its clinical implications. J</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Am</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Assoc</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143, 1464. https://doi.org/10.1001/jama.1950.02910520006004</w:t>
      </w:r>
    </w:p>
    <w:p w14:paraId="400F0CC4" w14:textId="7BC1DC5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Mawhinney, C., Heinonen, I., Low, D.A., Han, C., Jones, H., Kalliokoski, K.K., Kirjavainen, A., Kemppainen, J., Di Salvo, V., Weston, M., Cable, T., Gregson, W., 2020. Changes in quadriceps femoris muscle perfusion following different degrees of cold-water immersion. J</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Appl</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128, 1392–1401. https://doi.org/10.1152/japplphysiol.00833.2019</w:t>
      </w:r>
    </w:p>
    <w:p w14:paraId="1C698157" w14:textId="3BEFC21B"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Moore, E., Fuller, J.T., Bellenger, C.R., Saunders, S., Halson, S.L., Broatch, J.R., Buckley, J.D., 2023. Effects of Cold-Water Immersion Compared with Other Recovery Modalities on Athletic Performance Following Acute Strenuous Exercise in Physically Active Participants: A Systematic Review, Meta-Analysis, and Meta-Regression. Sports</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53, 687–705. https://doi.org/10.1007/s40279-022-01800-1</w:t>
      </w:r>
    </w:p>
    <w:p w14:paraId="16939AAF" w14:textId="287629A9"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Muller, M.D., Kim, C.-H., Seo, Y., Ryan, E.J., Glickman, E.L., 2012. Hemodynamic and Thermoregulatory Responses to Lower Body Water Immersion. Aviat</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0F7F31"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0F7F31" w:rsidRPr="00536008">
        <w:rPr>
          <w:rFonts w:asciiTheme="majorBidi" w:hAnsiTheme="majorBidi" w:cstheme="majorBidi"/>
          <w:sz w:val="24"/>
          <w:szCs w:val="24"/>
        </w:rPr>
        <w:t xml:space="preserve">. </w:t>
      </w:r>
      <w:r w:rsidRPr="00536008">
        <w:rPr>
          <w:rFonts w:asciiTheme="majorBidi" w:hAnsiTheme="majorBidi" w:cstheme="majorBidi"/>
          <w:sz w:val="24"/>
          <w:szCs w:val="24"/>
        </w:rPr>
        <w:t>83, 935–941. https://doi.org/10.3357/ASEM.3311.2012</w:t>
      </w:r>
    </w:p>
    <w:p w14:paraId="5958577C"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 xml:space="preserve">Neal, B.S., Barton, C.J., Gallie, R., O’Halloran, P., Morrissey, D., 2016. Runners with patellofemoral pain have altered biomechanics which targeted interventions can modify: </w:t>
      </w:r>
      <w:r w:rsidRPr="00536008">
        <w:rPr>
          <w:rFonts w:asciiTheme="majorBidi" w:hAnsiTheme="majorBidi" w:cstheme="majorBidi"/>
          <w:sz w:val="24"/>
          <w:szCs w:val="24"/>
        </w:rPr>
        <w:lastRenderedPageBreak/>
        <w:t>A systematic review and meta-analysis. Gait Posture 45, 69–82. https://doi.org/10.1016/j.gaitpost.2015.11.018</w:t>
      </w:r>
    </w:p>
    <w:p w14:paraId="2D2127A2" w14:textId="32339159"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Nunan, D., Sandercock, G.R.H., Brodie, D.A., 2010. A quantitative systematic review of normal values for short-term heart rate variability in healthy adults. Pacing Clin</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Electrophysiol 33, 1407–1417. https://doi.org/10.1111/j.1540-8159.2010.02841.x</w:t>
      </w:r>
    </w:p>
    <w:p w14:paraId="6BFA47CB" w14:textId="61B8A023"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O’Brien, C., Young, A.J., Lee, D.T., Shitzer, A., Sawka, M.N., Pandolf, K.B., 2000. Role of core temperature as a stimulus for cold acclimation during repeated immersion in 20 degrees C water. J</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Appl</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89, 242–250. https://doi.org/10.1152/jappl.2000.89.1.242</w:t>
      </w:r>
    </w:p>
    <w:p w14:paraId="7BA11DB2" w14:textId="0A741015"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Ouzzani, M., Hammady, H., Fedorowicz, Z., Elmagarmid, A., 2016. Rayyan—a web and mobile app for systematic reviews. Syst</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Rev</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5, 210. https://doi.org/10.1186/s13643-016-0384-4</w:t>
      </w:r>
    </w:p>
    <w:p w14:paraId="6EFD25AE"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Page, M.J., McKenzie, J.E., Bossuyt, P.M., Boutron, I., Hoffmann, T.C., Mulrow, C.D., Shamseer, L., Tetzlaff, J.M., Akl, E.A., Brennan, S.E., Chou, R., Glanville, J., Grimshaw, J.M., Hróbjartsson, A., Lalu, M.M., Li, T., Loder, E.W., Mayo-Wilson, E., McDonald, S., McGuinness, L.A., Stewart, L.A., Thomas, J., Tricco, A.C., Welch, V.A., Whiting, P., Moher, D., 2021. The PRISMA 2020 statement: an updated guideline for reporting systematic reviews. BMJ 372, n71. https://doi.org/10.1136/bmj.n71</w:t>
      </w:r>
    </w:p>
    <w:p w14:paraId="009B7355" w14:textId="59E8A88B"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Pump, B., Shiraishi, M., Gabrielsen, A., Bie, P., Christensen, N.J., Norsk, P., 2001. Cardiovascular effects of static carotid baroreceptor stimulation during water immersion in humans. Am</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Heart</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Circ</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280, H2607-2615. https://doi.org/10.1152/ajpheart.2001.280.6.H2607</w:t>
      </w:r>
    </w:p>
    <w:p w14:paraId="66A445BD" w14:textId="3DD2174A"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Ramaekers, D., 1998. Heart rate variability and heart rate in healthy volunteers. Is the female autonomic nervous system cardioprotective? Eur</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Heart</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19, 1334–1341. https://doi.org/10.1053/euhj.1998.1084</w:t>
      </w:r>
    </w:p>
    <w:p w14:paraId="471456E7" w14:textId="398C94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Reutersberg, B., Pelisek, J., Rössler, F., Ouda, A., Rougemont, O., Zimmermann, A., 2022. Baroreceptors in the Aortic Arch and Their Potential Role in Aortic Dissection and Aneurysms. J</w:t>
      </w:r>
      <w:r w:rsidR="005F5103" w:rsidRPr="00536008">
        <w:rPr>
          <w:rFonts w:asciiTheme="majorBidi" w:hAnsiTheme="majorBidi" w:cstheme="majorBidi"/>
          <w:sz w:val="24"/>
          <w:szCs w:val="24"/>
        </w:rPr>
        <w:t xml:space="preserve">. </w:t>
      </w:r>
      <w:r w:rsidRPr="00536008">
        <w:rPr>
          <w:rFonts w:asciiTheme="majorBidi" w:hAnsiTheme="majorBidi" w:cstheme="majorBidi"/>
          <w:sz w:val="24"/>
          <w:szCs w:val="24"/>
        </w:rPr>
        <w:t>Clin</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11. https://doi.org/10.3390/jcm11051161</w:t>
      </w:r>
    </w:p>
    <w:p w14:paraId="7256A8CB" w14:textId="1A741568"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Rose, C.L., McGuire, H., Graham, K., Siegler, J., de St Groth, B.F., Caillaud, C., Edwards, K.M., 2023. Partial body cryotherapy exposure drives acute redistribution of circulating lymphocytes: preliminary findings. Eur</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Appl</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5F5103" w:rsidRPr="00536008">
        <w:rPr>
          <w:rFonts w:asciiTheme="majorBidi" w:hAnsiTheme="majorBidi" w:cstheme="majorBidi"/>
          <w:sz w:val="24"/>
          <w:szCs w:val="24"/>
        </w:rPr>
        <w:t>.</w:t>
      </w:r>
      <w:r w:rsidRPr="00536008">
        <w:rPr>
          <w:rFonts w:asciiTheme="majorBidi" w:hAnsiTheme="majorBidi" w:cstheme="majorBidi"/>
          <w:sz w:val="24"/>
          <w:szCs w:val="24"/>
        </w:rPr>
        <w:t xml:space="preserve"> 123, 407–415. https://doi.org/10.1007/s00421-022-05058-3</w:t>
      </w:r>
    </w:p>
    <w:p w14:paraId="01965B87" w14:textId="19304466"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Shaffer, F., Ginsberg, J.P., 2017. An Overview of Heart Rate Variability Metrics and Norms. Front</w:t>
      </w:r>
      <w:r w:rsidR="00E4336D" w:rsidRPr="00536008">
        <w:rPr>
          <w:rFonts w:asciiTheme="majorBidi" w:hAnsiTheme="majorBidi" w:cstheme="majorBidi"/>
          <w:sz w:val="24"/>
          <w:szCs w:val="24"/>
        </w:rPr>
        <w:t xml:space="preserve">. </w:t>
      </w:r>
      <w:r w:rsidRPr="00536008">
        <w:rPr>
          <w:rFonts w:asciiTheme="majorBidi" w:hAnsiTheme="majorBidi" w:cstheme="majorBidi"/>
          <w:sz w:val="24"/>
          <w:szCs w:val="24"/>
        </w:rPr>
        <w:t>Public Health 5, 258. https://doi.org/10.3389/fpubh.2017.00258</w:t>
      </w:r>
    </w:p>
    <w:p w14:paraId="0041ED30" w14:textId="6574C3C3"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Sramek, P., Simeckova, M., Jansky, L., Savlikova, J., Vybiral, S., 2000. Human physiological responses to immersion into water of different temperatures. Eur</w:t>
      </w:r>
      <w:r w:rsidR="00E4336D" w:rsidRPr="00536008">
        <w:rPr>
          <w:rFonts w:asciiTheme="majorBidi" w:hAnsiTheme="majorBidi" w:cstheme="majorBidi"/>
          <w:sz w:val="24"/>
          <w:szCs w:val="24"/>
        </w:rPr>
        <w:t xml:space="preserve">. </w:t>
      </w:r>
      <w:r w:rsidRPr="00536008">
        <w:rPr>
          <w:rFonts w:asciiTheme="majorBidi" w:hAnsiTheme="majorBidi" w:cstheme="majorBidi"/>
          <w:sz w:val="24"/>
          <w:szCs w:val="24"/>
        </w:rPr>
        <w:t>J</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Appl</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81, 436–442. https://doi.org/10.1007/s004210050065</w:t>
      </w:r>
    </w:p>
    <w:p w14:paraId="7C35052E" w14:textId="0CF946DB"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Sztajzel, J., 2004. Heart rate variability: a noninvasive electrocardiographic method to measure the autonomic nervous system. Swiss</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Wkly</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134, 514–522. https://doi.org/10.4414/smw.2004.10321</w:t>
      </w:r>
    </w:p>
    <w:p w14:paraId="1914AAA3" w14:textId="2F7C094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Theurot, D., Dugué, B., Douzi, W., Guitet, P., Louis, J., Dupuy, O., 2021. Impact of acute partial-body cryostimulation on cognitive performance, cerebral oxygenation, and cardiac autonomic activity. Sci</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Rep</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11, 7793. https://doi.org/10.1038/s41598-021-87089-y</w:t>
      </w:r>
    </w:p>
    <w:p w14:paraId="48E2F306" w14:textId="474C1312"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lastRenderedPageBreak/>
        <w:t>Tipton, M.J., Golden, F.S., 1987. The influence of regional insulation on the initial responses to cold immersion. Aviat</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Space</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Environ</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58, 1192–1196.</w:t>
      </w:r>
    </w:p>
    <w:p w14:paraId="459215C8" w14:textId="31382B2E"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Tipton, M.J., Golden, F.S., Higenbottam, C., Mekjavic, I.B., Eglin, C.M., 1998. Temperature dependence of habituation of the initial responses to cold-water immersion. Eur</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Appl</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Occup</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78, 253–257. https://doi.org/10.1007/s004210050416</w:t>
      </w:r>
    </w:p>
    <w:p w14:paraId="105A6304" w14:textId="0BAF6E70"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Tipton, M.J., Mekjavic, I.B., Eglin, C.M., 2000. Permanence of the habituation of the initial responses to cold-water immersion in humans. Eur</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Appl</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83, 17–21. https://doi.org/10.1007/s004210000255</w:t>
      </w:r>
    </w:p>
    <w:p w14:paraId="76953D42" w14:textId="16419CA9"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Udo, T., Mun, E.-Y., Buckman, J.F., Vaschillo, E.G., Vaschillo, B., Bates, M.E., 2013. Potential Side Effects of Unhealthy Lifestyle Choices and Health Risks on Basal and Reactive Heart Rate Variability in College Drinkers. J</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Stud</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Alcohol Drugs 74, 787–796. https://doi.org/10.15288/jsad.2013.74.787</w:t>
      </w:r>
    </w:p>
    <w:p w14:paraId="565BFEA4" w14:textId="3B3F12FF"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van Ravenswaaij-Arts, C.M., Kollée, L.A., Hopman, J.C., Stoelinga, G.B., van Geijn, H.P., 1993. Heart rate variability. Ann</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Intern</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Med</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118, 436–447. https://doi.org/10.7326/0003-4819-118-6-199303150-00008</w:t>
      </w:r>
    </w:p>
    <w:p w14:paraId="2244C88D" w14:textId="3B4742BF"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Versteeg, N., Clijsen, R., Hohenauer, E., 2023. Effects of 3-week repeated cold water immersion on leukocyte counts and cardiovascular factors: an exploratory study. Front</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Physiol</w:t>
      </w:r>
      <w:r w:rsidR="00E4336D" w:rsidRPr="00536008">
        <w:rPr>
          <w:rFonts w:asciiTheme="majorBidi" w:hAnsiTheme="majorBidi" w:cstheme="majorBidi"/>
          <w:sz w:val="24"/>
          <w:szCs w:val="24"/>
        </w:rPr>
        <w:t xml:space="preserve">. </w:t>
      </w:r>
      <w:r w:rsidRPr="00536008">
        <w:rPr>
          <w:rFonts w:asciiTheme="majorBidi" w:hAnsiTheme="majorBidi" w:cstheme="majorBidi"/>
          <w:sz w:val="24"/>
          <w:szCs w:val="24"/>
        </w:rPr>
        <w:t>14, 1197585. https://doi.org/10.3389/fphys.2023.1197585</w:t>
      </w:r>
    </w:p>
    <w:p w14:paraId="43CE7D13" w14:textId="07787659"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Vogelaere, P., Deklunder, G., Lecroart, J., 1995. Cardiac output variations in supine resting subjects during head-out cold water immersion. Int</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J</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Biometeorol 39, 40–45. https://doi.org/10.1007/BF01320892</w:t>
      </w:r>
    </w:p>
    <w:p w14:paraId="63A1100D" w14:textId="24E4E86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Westerlund, T., Oksa, J., Smolander, J., Mikkelsson, M., 2003. Thermal responses during and after whole-body cryotherapy (−110°C). J</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Therm</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Biol</w:t>
      </w:r>
      <w:r w:rsidR="00E4336D" w:rsidRPr="00536008">
        <w:rPr>
          <w:rFonts w:asciiTheme="majorBidi" w:hAnsiTheme="majorBidi" w:cstheme="majorBidi"/>
          <w:sz w:val="24"/>
          <w:szCs w:val="24"/>
        </w:rPr>
        <w:t>.</w:t>
      </w:r>
      <w:r w:rsidRPr="00536008">
        <w:rPr>
          <w:rFonts w:asciiTheme="majorBidi" w:hAnsiTheme="majorBidi" w:cstheme="majorBidi"/>
          <w:sz w:val="24"/>
          <w:szCs w:val="24"/>
        </w:rPr>
        <w:t xml:space="preserve"> 28, 601–608. https://doi.org/10.1016/j.jtherbio.2003.08.006</w:t>
      </w:r>
    </w:p>
    <w:p w14:paraId="34F1ADDF"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Westerlund, T., Smolander, J., Uusitalo-Koskinen, A., Mikkelsson, M., 2004. The blood pressure responses to an acute and long-term whole-body cryotherapy (-110°C) in men and women. J. Therm. Biol. 29, 285–290. https://doi.org/10.1016/j.jtherbio.2004.05.004</w:t>
      </w:r>
    </w:p>
    <w:p w14:paraId="36A8141C"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Westerlund, T., Uusitalo, A., Smolander, J., Mikkelsson, M., 2006. Heart rate variability in women exposed to very cold air (-110°C) during whole-body cryotherapy. J. Therm. Biol. 31, 342–346. https://doi.org/10.1016/j.jtherbio.2006.01.004</w:t>
      </w:r>
    </w:p>
    <w:p w14:paraId="691856AD"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Yugar, L.B.T., Yugar-Toledo, J.C., Dinamarco, N., Sedenho-Prado, L.G., Moreno, B.V.D., Rubio, T. de A., Fattori, A., Rodrigues, B., Vilela-Martin, J.F., Moreno, H., 2023. The Role of Heart Rate Variability (HRV) in Different Hypertensive Syndromes. Diagnostics 13, 785. https://doi.org/10.3390/diagnostics13040785</w:t>
      </w:r>
    </w:p>
    <w:p w14:paraId="65C22940" w14:textId="7B75EB62"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Zalewski, P., Bitner, A., Słomko, J., Szrajda, J., Klawe, J.J., Tafil-Klawe, M., Newton, J.L., 2014</w:t>
      </w:r>
      <w:r w:rsidR="00961764" w:rsidRPr="00536008">
        <w:rPr>
          <w:rFonts w:asciiTheme="majorBidi" w:hAnsiTheme="majorBidi" w:cstheme="majorBidi"/>
          <w:sz w:val="24"/>
          <w:szCs w:val="24"/>
        </w:rPr>
        <w:t>a</w:t>
      </w:r>
      <w:r w:rsidRPr="00536008">
        <w:rPr>
          <w:rFonts w:asciiTheme="majorBidi" w:hAnsiTheme="majorBidi" w:cstheme="majorBidi"/>
          <w:sz w:val="24"/>
          <w:szCs w:val="24"/>
        </w:rPr>
        <w:t>. Whole-body cryostimulation increases parasympathetic outflow and decreases core body temperature. J. Therm. Biol. 45, 75–80. https://doi.org/10.1016/j.jtherbio.2014.08.001</w:t>
      </w:r>
    </w:p>
    <w:p w14:paraId="64B5667F" w14:textId="75D41013"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Zalewski, P</w:t>
      </w:r>
      <w:r w:rsidR="003E58D2" w:rsidRPr="00536008">
        <w:rPr>
          <w:rFonts w:asciiTheme="majorBidi" w:hAnsiTheme="majorBidi" w:cstheme="majorBidi"/>
          <w:sz w:val="24"/>
          <w:szCs w:val="24"/>
        </w:rPr>
        <w:t>.</w:t>
      </w:r>
      <w:r w:rsidRPr="00536008">
        <w:rPr>
          <w:rFonts w:asciiTheme="majorBidi" w:hAnsiTheme="majorBidi" w:cstheme="majorBidi"/>
          <w:sz w:val="24"/>
          <w:szCs w:val="24"/>
        </w:rPr>
        <w:t>, Buszko, K., Zawadka-Kunikowska, M., Slomko, J., Szrajda, J., Klawe, J.J., Tafil-Klawe, M., Sinski, M., Newton, J., 2014</w:t>
      </w:r>
      <w:r w:rsidR="00961764" w:rsidRPr="00536008">
        <w:rPr>
          <w:rFonts w:asciiTheme="majorBidi" w:hAnsiTheme="majorBidi" w:cstheme="majorBidi"/>
          <w:sz w:val="24"/>
          <w:szCs w:val="24"/>
        </w:rPr>
        <w:t>b</w:t>
      </w:r>
      <w:r w:rsidRPr="00536008">
        <w:rPr>
          <w:rFonts w:asciiTheme="majorBidi" w:hAnsiTheme="majorBidi" w:cstheme="majorBidi"/>
          <w:sz w:val="24"/>
          <w:szCs w:val="24"/>
        </w:rPr>
        <w:t>. Cardiovascular and autonomic responses to whole-body cryostimulation in essential hypertension. Cryobiology 69, 249–255. https://doi.org/10.1016/j.cryobiol.2014.07.014</w:t>
      </w:r>
    </w:p>
    <w:p w14:paraId="1E2A05B5"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lastRenderedPageBreak/>
        <w:t>Zalewski, P., Klawe, J.J., Pawlak, J., Tafil-Klawe, M., Newton, J., 2013. Thermal and hemodynamic response to whole-body cryostimulation in healthy subjects. Cryobiology 66, 295–302. https://doi.org/10.1016/j.cryobiol.2013.03.006</w:t>
      </w:r>
    </w:p>
    <w:p w14:paraId="4D29B5FD" w14:textId="77777777" w:rsidR="00BD729C" w:rsidRPr="00536008" w:rsidRDefault="00BD729C" w:rsidP="00BD729C">
      <w:pPr>
        <w:pStyle w:val="Bibliographie"/>
        <w:spacing w:line="276" w:lineRule="auto"/>
        <w:jc w:val="both"/>
        <w:rPr>
          <w:rFonts w:asciiTheme="majorBidi" w:hAnsiTheme="majorBidi" w:cstheme="majorBidi"/>
          <w:sz w:val="24"/>
          <w:szCs w:val="24"/>
        </w:rPr>
      </w:pPr>
      <w:r w:rsidRPr="00536008">
        <w:rPr>
          <w:rFonts w:asciiTheme="majorBidi" w:hAnsiTheme="majorBidi" w:cstheme="majorBidi"/>
          <w:sz w:val="24"/>
          <w:szCs w:val="24"/>
        </w:rPr>
        <w:t>Zhang, Z., Liang, L., Hou, X., 2003. Effect of cold stress on the rectal perception and autonomic nerve function in healthy subjects. Chin. J. Gastroenterol. 8, 221–223.</w:t>
      </w:r>
    </w:p>
    <w:p w14:paraId="4571D101" w14:textId="77777777" w:rsidR="005451E1" w:rsidRDefault="00372E81" w:rsidP="00BD729C">
      <w:pPr>
        <w:pStyle w:val="Paragraphedeliste"/>
        <w:tabs>
          <w:tab w:val="left" w:pos="851"/>
        </w:tabs>
        <w:spacing w:after="0"/>
        <w:ind w:left="709" w:hanging="709"/>
        <w:jc w:val="both"/>
        <w:rPr>
          <w:rFonts w:asciiTheme="majorBidi" w:hAnsiTheme="majorBidi" w:cstheme="majorBidi"/>
          <w:sz w:val="24"/>
          <w:szCs w:val="24"/>
        </w:rPr>
        <w:sectPr w:rsidR="005451E1" w:rsidSect="00976656">
          <w:headerReference w:type="default" r:id="rId29"/>
          <w:pgSz w:w="11906" w:h="16838"/>
          <w:pgMar w:top="1417" w:right="1417" w:bottom="1417" w:left="1417" w:header="708" w:footer="708" w:gutter="0"/>
          <w:cols w:space="708"/>
          <w:docGrid w:linePitch="360"/>
        </w:sectPr>
      </w:pPr>
      <w:r w:rsidRPr="00536008">
        <w:rPr>
          <w:rFonts w:asciiTheme="majorBidi" w:hAnsiTheme="majorBidi" w:cstheme="majorBidi"/>
          <w:sz w:val="24"/>
          <w:szCs w:val="24"/>
        </w:rPr>
        <w:fldChar w:fldCharType="end"/>
      </w:r>
    </w:p>
    <w:p w14:paraId="38DF1B25"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2D10B4A7"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1605105D"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61210798"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203C3EE6"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07A24634"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7FAB8299"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2479B941"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52F5E60E"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721BB6BB"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626E18F7"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5FB77FDA"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1CA9D8C3"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36"/>
          <w:szCs w:val="36"/>
        </w:rPr>
      </w:pPr>
    </w:p>
    <w:p w14:paraId="2FAA1D2F" w14:textId="3AED83DC" w:rsidR="00802C28" w:rsidRPr="00E810C0" w:rsidRDefault="005451E1" w:rsidP="005451E1">
      <w:pPr>
        <w:pStyle w:val="Paragraphedeliste"/>
        <w:tabs>
          <w:tab w:val="left" w:pos="851"/>
        </w:tabs>
        <w:spacing w:after="0"/>
        <w:ind w:left="709" w:hanging="709"/>
        <w:jc w:val="center"/>
        <w:rPr>
          <w:rFonts w:asciiTheme="majorBidi" w:hAnsiTheme="majorBidi" w:cstheme="majorBidi"/>
          <w:b/>
          <w:bCs/>
          <w:sz w:val="40"/>
          <w:szCs w:val="40"/>
        </w:rPr>
      </w:pPr>
      <w:r w:rsidRPr="00E810C0">
        <w:rPr>
          <w:rFonts w:asciiTheme="majorBidi" w:hAnsiTheme="majorBidi" w:cstheme="majorBidi"/>
          <w:b/>
          <w:bCs/>
          <w:sz w:val="40"/>
          <w:szCs w:val="40"/>
        </w:rPr>
        <w:t>Supplementary Material</w:t>
      </w:r>
    </w:p>
    <w:p w14:paraId="6B20AF15" w14:textId="77777777" w:rsidR="00E810C0" w:rsidRDefault="00E810C0" w:rsidP="005451E1">
      <w:pPr>
        <w:pStyle w:val="Paragraphedeliste"/>
        <w:tabs>
          <w:tab w:val="left" w:pos="851"/>
        </w:tabs>
        <w:spacing w:after="0"/>
        <w:ind w:left="709" w:hanging="709"/>
        <w:jc w:val="center"/>
        <w:rPr>
          <w:rFonts w:asciiTheme="majorBidi" w:hAnsiTheme="majorBidi" w:cstheme="majorBidi"/>
          <w:b/>
          <w:bCs/>
          <w:sz w:val="28"/>
          <w:szCs w:val="28"/>
        </w:rPr>
        <w:sectPr w:rsidR="00E810C0" w:rsidSect="00976656">
          <w:pgSz w:w="11906" w:h="16838"/>
          <w:pgMar w:top="1417" w:right="1417" w:bottom="1417" w:left="1417" w:header="708" w:footer="708" w:gutter="0"/>
          <w:cols w:space="708"/>
          <w:docGrid w:linePitch="360"/>
        </w:sectPr>
      </w:pPr>
    </w:p>
    <w:p w14:paraId="5FE9A054" w14:textId="77777777" w:rsidR="00E810C0" w:rsidRPr="00BE0A1D" w:rsidRDefault="00E810C0" w:rsidP="00E810C0">
      <w:pPr>
        <w:pStyle w:val="Paragraphedeliste"/>
        <w:spacing w:before="240" w:line="360" w:lineRule="auto"/>
        <w:ind w:left="360"/>
        <w:rPr>
          <w:rFonts w:ascii="Times New Roman" w:hAnsi="Times New Roman" w:cs="Times New Roman"/>
          <w:b/>
          <w:sz w:val="24"/>
          <w:szCs w:val="24"/>
        </w:rPr>
      </w:pPr>
      <w:r w:rsidRPr="00BE0A1D">
        <w:rPr>
          <w:rFonts w:ascii="Times New Roman" w:hAnsi="Times New Roman" w:cs="Times New Roman"/>
          <w:b/>
          <w:sz w:val="24"/>
          <w:szCs w:val="24"/>
        </w:rPr>
        <w:lastRenderedPageBreak/>
        <w:t xml:space="preserve">Appendix 1. </w:t>
      </w:r>
      <w:r w:rsidRPr="00BE0A1D">
        <w:rPr>
          <w:rFonts w:ascii="Times New Roman" w:hAnsi="Times New Roman" w:cs="Times New Roman"/>
          <w:bCs/>
          <w:sz w:val="24"/>
          <w:szCs w:val="24"/>
        </w:rPr>
        <w:t>List of excluded articles after full text screening.</w:t>
      </w:r>
      <w:r w:rsidRPr="00BE0A1D">
        <w:rPr>
          <w:rFonts w:ascii="Times New Roman" w:hAnsi="Times New Roman" w:cs="Times New Roman"/>
          <w:b/>
          <w:sz w:val="24"/>
          <w:szCs w:val="24"/>
        </w:rPr>
        <w:t xml:space="preserve"> </w:t>
      </w:r>
    </w:p>
    <w:p w14:paraId="20B89F58" w14:textId="77777777" w:rsidR="00E810C0" w:rsidRPr="00BE0A1D" w:rsidRDefault="00E810C0" w:rsidP="00E810C0">
      <w:pPr>
        <w:pStyle w:val="Paragraphedeliste"/>
        <w:spacing w:before="240" w:line="360" w:lineRule="auto"/>
        <w:ind w:left="360"/>
        <w:rPr>
          <w:rFonts w:ascii="Times New Roman" w:hAnsi="Times New Roman" w:cs="Times New Roman"/>
          <w:b/>
          <w:sz w:val="24"/>
          <w:szCs w:val="24"/>
        </w:rPr>
      </w:pPr>
    </w:p>
    <w:tbl>
      <w:tblPr>
        <w:tblStyle w:val="Grilledutableau"/>
        <w:tblW w:w="0" w:type="auto"/>
        <w:jc w:val="center"/>
        <w:tblLook w:val="04A0" w:firstRow="1" w:lastRow="0" w:firstColumn="1" w:lastColumn="0" w:noHBand="0" w:noVBand="1"/>
      </w:tblPr>
      <w:tblGrid>
        <w:gridCol w:w="4413"/>
        <w:gridCol w:w="4289"/>
      </w:tblGrid>
      <w:tr w:rsidR="00E810C0" w:rsidRPr="00BE0A1D" w14:paraId="7D2ECDED" w14:textId="77777777" w:rsidTr="00D47DC5">
        <w:trPr>
          <w:jc w:val="center"/>
        </w:trPr>
        <w:tc>
          <w:tcPr>
            <w:tcW w:w="4413" w:type="dxa"/>
            <w:vAlign w:val="center"/>
          </w:tcPr>
          <w:p w14:paraId="65C5AADD" w14:textId="77777777" w:rsidR="00E810C0" w:rsidRPr="00BE0A1D" w:rsidRDefault="00E810C0" w:rsidP="00D47DC5">
            <w:pPr>
              <w:pStyle w:val="Paragraphedeliste"/>
              <w:spacing w:line="360" w:lineRule="auto"/>
              <w:ind w:left="0"/>
              <w:jc w:val="center"/>
              <w:rPr>
                <w:rFonts w:asciiTheme="majorBidi" w:hAnsiTheme="majorBidi" w:cstheme="majorBidi"/>
                <w:b/>
                <w:sz w:val="24"/>
                <w:szCs w:val="24"/>
              </w:rPr>
            </w:pPr>
            <w:r w:rsidRPr="00BE0A1D">
              <w:rPr>
                <w:rFonts w:asciiTheme="majorBidi" w:hAnsiTheme="majorBidi" w:cstheme="majorBidi"/>
                <w:b/>
                <w:sz w:val="24"/>
                <w:szCs w:val="24"/>
              </w:rPr>
              <w:t>Studies</w:t>
            </w:r>
          </w:p>
        </w:tc>
        <w:tc>
          <w:tcPr>
            <w:tcW w:w="4289" w:type="dxa"/>
            <w:vAlign w:val="center"/>
          </w:tcPr>
          <w:p w14:paraId="6B38CD74" w14:textId="77777777" w:rsidR="00E810C0" w:rsidRPr="00BE0A1D" w:rsidRDefault="00E810C0" w:rsidP="00D47DC5">
            <w:pPr>
              <w:pStyle w:val="Paragraphedeliste"/>
              <w:spacing w:line="360" w:lineRule="auto"/>
              <w:ind w:left="0"/>
              <w:jc w:val="center"/>
              <w:rPr>
                <w:rFonts w:asciiTheme="majorBidi" w:hAnsiTheme="majorBidi" w:cstheme="majorBidi"/>
                <w:b/>
                <w:sz w:val="24"/>
                <w:szCs w:val="24"/>
              </w:rPr>
            </w:pPr>
            <w:r w:rsidRPr="00BE0A1D">
              <w:rPr>
                <w:rFonts w:asciiTheme="majorBidi" w:hAnsiTheme="majorBidi" w:cstheme="majorBidi"/>
                <w:b/>
                <w:sz w:val="24"/>
                <w:szCs w:val="24"/>
              </w:rPr>
              <w:t>Reasons of exclusion</w:t>
            </w:r>
          </w:p>
        </w:tc>
      </w:tr>
      <w:tr w:rsidR="00E810C0" w:rsidRPr="00BE0A1D" w14:paraId="7EA30FE4" w14:textId="77777777" w:rsidTr="00D47DC5">
        <w:trPr>
          <w:jc w:val="center"/>
        </w:trPr>
        <w:tc>
          <w:tcPr>
            <w:tcW w:w="4413" w:type="dxa"/>
            <w:shd w:val="clear" w:color="auto" w:fill="auto"/>
            <w:vAlign w:val="center"/>
          </w:tcPr>
          <w:p w14:paraId="079F07CB"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b/>
                <w:sz w:val="24"/>
                <w:szCs w:val="24"/>
              </w:rPr>
              <w:fldChar w:fldCharType="begin"/>
            </w:r>
            <w:r w:rsidRPr="00BE0A1D">
              <w:rPr>
                <w:rFonts w:asciiTheme="majorBidi" w:hAnsiTheme="majorBidi" w:cstheme="majorBidi"/>
                <w:b/>
                <w:sz w:val="24"/>
                <w:szCs w:val="24"/>
              </w:rPr>
              <w:instrText xml:space="preserve"> ADDIN ZOTERO_ITEM CSL_CITATION {"citationID":"QIqI5CkT","properties":{"formattedCitation":"(Damijan and Uhrynski, 2012)","plainCitation":"(Damijan and Uhrynski, 2012)","dontUpdate":true,"noteIndex":0},"citationItems":[{"id":1744,"uris":["http://zotero.org/users/6397032/items/ZXNKDK5X"],"itemData":{"id":1744,"type":"article-journal","abstract":"The work presents the research and analysis of the influence of low temperatures on selected physiological parameters of a human being. The research was conducted in the 20th Military Healing and Rehabilitation Hospital SPZOZ in Krynica-Zdroj, Poland. Systematic cryotherapy is a procedure during which the whole body, including the head, is exposed to very low temperature (about -110 degrees C) in a short time (no more than 3 min). The procedure is of a stressful nature; the exposure of almost naked body to a temperature not met in human natural environment causes a sudden mobilization of all the organism defence forces which is used in treatment, sport training and biological renewal. The reaction to extreme cold takes form of a short contraction which is followed by long-lasting - a few hours - dilatation of skin blood vessels. It is accompanied by analgesic and anti-inflammatory effect, relaxation of bronchi muscles, tendency to decrease oedemas and exudates, increase in immunity and mood, including even the euphoria feeling. The research included 20 people after having signed the agreement and excluding any contraindications. The research was carried on following the criteria of the estimate of research reliability according to Jadad randomisation. Every day, during 14 weekdays, after and before the procedure (3 min stay in a cryochamber, t = -110 degrees C) the measurement of selected parameters were taken, such as: systolic and diastolic pressure, pulse, temperature in aural canal, body mass, fatty tissue and changes of outer body temperatures (thermo-vision analysis). On the basis of the results and conducted analysis one can state that systemic cryotherapy causes the following changes: statistically significant increase of systolic pressure, diastolic pressure, fatty tissue, significant drop of pulse, deep temperature in aural canal and outer body temperature in analysed thermograms. The results were developed statistically using standard methods in accordance with algorithms of statistical inference. The aim of the work is the research on how a short-term exposure to cold changes the outside temperature of the front of a body, and answer to the question if the limb heat - the left and right side - reacts to heat identically. The work introduces biophysical research of the influence of low temperatures on thermodynamic changes in a human being. The results presented are not often met in specialist literature.","container-title":"Acta Physica Polonica A","ISSN":"0587-4246","issue":"1A","journalAbbreviation":"Acta Phys Pol A","note":"number: 1A\nWOS:000301914500009","page":"A38-A41","title":"Systemic Cryotherapy Influence of Low Temperatures on Selected Physiological Parameters","volume":"121","author":[{"family":"Damijan","given":"Z."},{"family":"Uhrynski","given":"A."}],"issued":{"date-parts":[["2012",1]]}}}],"schema":"https://github.com/citation-style-language/schema/raw/master/csl-citation.json"} </w:instrText>
            </w:r>
            <w:r w:rsidRPr="00BE0A1D">
              <w:rPr>
                <w:rFonts w:asciiTheme="majorBidi" w:hAnsiTheme="majorBidi" w:cstheme="majorBidi"/>
                <w:b/>
                <w:sz w:val="24"/>
                <w:szCs w:val="24"/>
              </w:rPr>
              <w:fldChar w:fldCharType="separate"/>
            </w:r>
            <w:r w:rsidRPr="00BE0A1D">
              <w:rPr>
                <w:rFonts w:asciiTheme="majorBidi" w:hAnsiTheme="majorBidi" w:cstheme="majorBidi"/>
                <w:sz w:val="24"/>
                <w:szCs w:val="24"/>
              </w:rPr>
              <w:t>Damijan and Uhrynski, 2012</w:t>
            </w:r>
            <w:r w:rsidRPr="00BE0A1D">
              <w:rPr>
                <w:rFonts w:asciiTheme="majorBidi" w:hAnsiTheme="majorBidi" w:cstheme="majorBidi"/>
                <w:b/>
                <w:sz w:val="24"/>
                <w:szCs w:val="24"/>
              </w:rPr>
              <w:fldChar w:fldCharType="end"/>
            </w:r>
            <w:r w:rsidRPr="00BE0A1D">
              <w:rPr>
                <w:rFonts w:asciiTheme="majorBidi" w:hAnsiTheme="majorBidi" w:cstheme="majorBidi"/>
                <w:b/>
                <w:sz w:val="24"/>
                <w:szCs w:val="24"/>
              </w:rPr>
              <w:t xml:space="preserve"> </w:t>
            </w:r>
          </w:p>
        </w:tc>
        <w:tc>
          <w:tcPr>
            <w:tcW w:w="4289" w:type="dxa"/>
            <w:vAlign w:val="center"/>
          </w:tcPr>
          <w:p w14:paraId="7AFAB29C"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Outcomes of interest not addressed</w:t>
            </w:r>
          </w:p>
        </w:tc>
      </w:tr>
      <w:tr w:rsidR="00E810C0" w:rsidRPr="00BE0A1D" w14:paraId="60042336" w14:textId="77777777" w:rsidTr="00D47DC5">
        <w:trPr>
          <w:jc w:val="center"/>
        </w:trPr>
        <w:tc>
          <w:tcPr>
            <w:tcW w:w="4413" w:type="dxa"/>
            <w:shd w:val="clear" w:color="auto" w:fill="auto"/>
            <w:vAlign w:val="center"/>
          </w:tcPr>
          <w:p w14:paraId="50A59C88"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b/>
                <w:sz w:val="24"/>
                <w:szCs w:val="24"/>
              </w:rPr>
              <w:fldChar w:fldCharType="begin"/>
            </w:r>
            <w:r w:rsidRPr="00BE0A1D">
              <w:rPr>
                <w:rFonts w:asciiTheme="majorBidi" w:hAnsiTheme="majorBidi" w:cstheme="majorBidi"/>
                <w:b/>
                <w:sz w:val="24"/>
                <w:szCs w:val="24"/>
              </w:rPr>
              <w:instrText xml:space="preserve"> ADDIN ZOTERO_ITEM CSL_CITATION {"citationID":"q9FInkE5","properties":{"formattedCitation":"(Tipton et al., 2000)","plainCitation":"(Tipton et al., 2000)","dontUpdate":true,"noteIndex":0},"citationItems":[{"id":1677,"uris":["http://zotero.org/users/6397032/items/M396FASJ"],"itemData":{"id":1677,"type":"article-journal","abstract":"Sudden immersion in cold water initiates an inspiratory gasp response followed by uncontrollable hyperventilation and tachycardia. It is known that this response, termed the \"cold shock\" response, can be attenuated following repeated immersion. In the present investigation we examined how long this habituation lasts. Twelve healthy male volunteers participated in the experiment, they were divided into a control (C) group (n = 4), and a habituation (H) group (n = 8). In October, each subject undertook two 3-min head-out seated immersions into stirred water at 10 degrees C wearing swimming trunks. These immersions took place at the same time of day, with 4 days separating the two immersions. In the intervening period, the C group were not exposed to cold water, while the H group undertook six, 3-min head-out immersions in water at 15 degrees C. Two months (December), 4 months (February), 7 months (May) and 14 months (January) after their first immersion, all subjects undertook another 3-min head-out immersion in water at 10 degrees C. The H group showed a reduction in respiratory frequency (47 to 24 breaths . min(-1)). inspiratory minute volume (72.2 to 31.3 1 . min(-1)) and heart rate (128 to 109 beats . min(-1)) during the first 30 s of immersion on day 5 compared to day 1. Seven months later these responses were still significantly reduced compared to day 1. After 14 months, heart rate remained attenuated but respiratory frequency and inspiratory minute volume had returned towards pre-habituation levels. The responses of the C group during the first 30 s of immersion were not altered. Both groups showed an attenuation in the responses during the remaining 150s of immersion following repeated immersions. It is concluded that repeated immersions in cold water result in a long-lasting (7-14 months) reduction in the magnitude of the cold shock response. Less frequent immersions produced a decrease in the duration, but not the magnitude of the response.","container-title":"European Journal of Applied Physiology","DOI":"10.1007/s004210000255","ISSN":"1439-6319","issue":"1","journalAbbreviation":"Eur J Appl Physiol","note":"number: 1\nWOS:000089695800003","page":"17-21","title":"Permanence of the habituation of the initial responses to cold-water immersion in humans","volume":"83","author":[{"family":"Tipton","given":"M. J."},{"family":"Mekjavic","given":"I. B."},{"family":"Eglin","given":"C. M."}],"issued":{"date-parts":[["2000",9]]}}}],"schema":"https://github.com/citation-style-language/schema/raw/master/csl-citation.json"} </w:instrText>
            </w:r>
            <w:r w:rsidRPr="00BE0A1D">
              <w:rPr>
                <w:rFonts w:asciiTheme="majorBidi" w:hAnsiTheme="majorBidi" w:cstheme="majorBidi"/>
                <w:b/>
                <w:sz w:val="24"/>
                <w:szCs w:val="24"/>
              </w:rPr>
              <w:fldChar w:fldCharType="separate"/>
            </w:r>
            <w:r w:rsidRPr="00BE0A1D">
              <w:rPr>
                <w:rFonts w:asciiTheme="majorBidi" w:hAnsiTheme="majorBidi" w:cstheme="majorBidi"/>
                <w:sz w:val="24"/>
                <w:szCs w:val="24"/>
              </w:rPr>
              <w:t>Tipton et al., 2000</w:t>
            </w:r>
            <w:r w:rsidRPr="00BE0A1D">
              <w:rPr>
                <w:rFonts w:asciiTheme="majorBidi" w:hAnsiTheme="majorBidi" w:cstheme="majorBidi"/>
                <w:b/>
                <w:sz w:val="24"/>
                <w:szCs w:val="24"/>
              </w:rPr>
              <w:fldChar w:fldCharType="end"/>
            </w:r>
            <w:r w:rsidRPr="00BE0A1D">
              <w:rPr>
                <w:rFonts w:asciiTheme="majorBidi" w:hAnsiTheme="majorBidi" w:cstheme="majorBidi"/>
                <w:b/>
                <w:sz w:val="24"/>
                <w:szCs w:val="24"/>
              </w:rPr>
              <w:t xml:space="preserve"> </w:t>
            </w:r>
          </w:p>
        </w:tc>
        <w:tc>
          <w:tcPr>
            <w:tcW w:w="4289" w:type="dxa"/>
            <w:vMerge w:val="restart"/>
            <w:vAlign w:val="center"/>
          </w:tcPr>
          <w:p w14:paraId="7C72ED3C"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Absence of pre- and post-intervention outcome measurements (</w:t>
            </w:r>
            <w:r w:rsidRPr="00BE0A1D">
              <w:rPr>
                <w:rFonts w:asciiTheme="majorBidi" w:hAnsiTheme="majorBidi" w:cstheme="majorBidi"/>
                <w:sz w:val="24"/>
                <w:szCs w:val="24"/>
                <w:shd w:val="clear" w:color="auto" w:fill="FFFFFF"/>
              </w:rPr>
              <w:t>Measurements was conducted only during cold water immersion</w:t>
            </w:r>
            <w:r w:rsidRPr="00BE0A1D">
              <w:rPr>
                <w:rFonts w:asciiTheme="majorBidi" w:hAnsiTheme="majorBidi" w:cstheme="majorBidi"/>
                <w:sz w:val="24"/>
                <w:szCs w:val="24"/>
              </w:rPr>
              <w:t>).</w:t>
            </w:r>
          </w:p>
        </w:tc>
      </w:tr>
      <w:tr w:rsidR="00E810C0" w:rsidRPr="00BE0A1D" w14:paraId="535D936E" w14:textId="77777777" w:rsidTr="00D47DC5">
        <w:trPr>
          <w:jc w:val="center"/>
        </w:trPr>
        <w:tc>
          <w:tcPr>
            <w:tcW w:w="4413" w:type="dxa"/>
            <w:shd w:val="clear" w:color="auto" w:fill="auto"/>
            <w:vAlign w:val="center"/>
          </w:tcPr>
          <w:p w14:paraId="19C7B7BF"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b/>
                <w:sz w:val="24"/>
                <w:szCs w:val="24"/>
              </w:rPr>
              <w:fldChar w:fldCharType="begin"/>
            </w:r>
            <w:r w:rsidRPr="00BE0A1D">
              <w:rPr>
                <w:rFonts w:asciiTheme="majorBidi" w:hAnsiTheme="majorBidi" w:cstheme="majorBidi"/>
                <w:b/>
                <w:sz w:val="24"/>
                <w:szCs w:val="24"/>
              </w:rPr>
              <w:instrText xml:space="preserve"> ADDIN ZOTERO_ITEM CSL_CITATION {"citationID":"y67x9Ne2","properties":{"formattedCitation":"(Tipton et al., 1998)","plainCitation":"(Tipton et al., 1998)","dontUpdate":true,"noteIndex":0},"citationItems":[{"id":967,"uris":["http://zotero.org/users/6397032/items/RHDVQA4Z"],"itemData":{"id":967,"type":"article-journal","abstract":"The initial responses to cold-water immersion, evoked by stimulation of peripheral cold receptors, include tachycardia, a reflex inspiratory gasp and uncontrollable  hyperventilation. When immersed naked, the maximum responses are initiated in water  at 10 degrees C, with smaller responses being observed following immersion in water  at 15 degrees C. Habituation of the initial responses can be achieved following  repeated immersions, but the specificity of this response with regard to water  temperature is not known. Thirteen healthy male volunteers were divided into a  control (C) group (n = 5) and a habituation (H) group (n = 8). Each subject  undertook two 3-min head-out immersions in water at 10 degrees C wearing swimming  trunks. These immersions took place at a corresponding time of day with 4 days  separating the two immersions. In the intervening period the C group were not  exposed to cold water, while the H group undertook another six, 3-min, head-out  immersions in water at 15 degrees C. Respiratory rate (fR), inspiratory minute  volume (VI) and heart rate (fH) were measured continuously throughout each  immersion. Following repeated immersions in water at 15 degrees C, the fR, VI and fH  responses of the H group over the first 30 s of immersion were reduced (P &lt; 0.01)  from 33.3 breaths x min(-1), 50.5 l x min(-1) and 114 beats x min(-1) respectively,  to 19.8 breaths x min(-1) 26.41 x min(-1) and 98 beats x min(-1), respectively. In  water at 10 degrees C these responses were reduced (P &lt; 0.01) from 47.3 breaths x  min(-1), 67.61 x min(-1) and 128 beats x min(-1) to 24.0 breaths x min(-1), 29.5 l x  min(-1) and 109 beats x min(-1), respectively over a corresponding period of  immersion. Similar reductions were observed during the last 2.5 min of immersions.  The initial responses of the C group were unchanged. It is concluded that  habituation of the cold shock response can be achieved by immersion in warmer water  than that for which protection is required. This suggests that repeated submaximal  stimulation of the cutaneous cold receptors is sufficient to attenuate the responses  to more maximal stimulation.","container-title":"European journal of applied physiology and occupational physiology","DOI":"10.1007/s004210050416","ISSN":"0301-5548","issue":"3","journalAbbreviation":"Eur J Appl Physiol Occup Physiol","language":"eng","note":"number: 3\npublisher-place: Germany\nPMID: 9721005","page":"253-257","title":"Temperature dependence of habituation of the initial responses to cold-water immersion.","volume":"78","author":[{"family":"Tipton","given":"M. J."},{"family":"Golden","given":"F. S."},{"family":"Higenbottam","given":"C."},{"family":"Mekjavic","given":"I. B."},{"family":"Eglin","given":"C. M."}],"issued":{"date-parts":[["1998",8]]}}}],"schema":"https://github.com/citation-style-language/schema/raw/master/csl-citation.json"} </w:instrText>
            </w:r>
            <w:r w:rsidRPr="00BE0A1D">
              <w:rPr>
                <w:rFonts w:asciiTheme="majorBidi" w:hAnsiTheme="majorBidi" w:cstheme="majorBidi"/>
                <w:b/>
                <w:sz w:val="24"/>
                <w:szCs w:val="24"/>
              </w:rPr>
              <w:fldChar w:fldCharType="separate"/>
            </w:r>
            <w:r w:rsidRPr="00BE0A1D">
              <w:rPr>
                <w:rFonts w:asciiTheme="majorBidi" w:hAnsiTheme="majorBidi" w:cstheme="majorBidi"/>
                <w:sz w:val="24"/>
                <w:szCs w:val="24"/>
              </w:rPr>
              <w:t>Tipton et al., 1998</w:t>
            </w:r>
            <w:r w:rsidRPr="00BE0A1D">
              <w:rPr>
                <w:rFonts w:asciiTheme="majorBidi" w:hAnsiTheme="majorBidi" w:cstheme="majorBidi"/>
                <w:b/>
                <w:sz w:val="24"/>
                <w:szCs w:val="24"/>
              </w:rPr>
              <w:fldChar w:fldCharType="end"/>
            </w:r>
            <w:r w:rsidRPr="00BE0A1D">
              <w:rPr>
                <w:rFonts w:asciiTheme="majorBidi" w:hAnsiTheme="majorBidi" w:cstheme="majorBidi"/>
                <w:b/>
                <w:sz w:val="24"/>
                <w:szCs w:val="24"/>
              </w:rPr>
              <w:t xml:space="preserve"> </w:t>
            </w:r>
          </w:p>
        </w:tc>
        <w:tc>
          <w:tcPr>
            <w:tcW w:w="4289" w:type="dxa"/>
            <w:vMerge/>
            <w:vAlign w:val="center"/>
          </w:tcPr>
          <w:p w14:paraId="1DE0C7CC"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p>
        </w:tc>
      </w:tr>
      <w:tr w:rsidR="00E810C0" w:rsidRPr="00BE0A1D" w14:paraId="40EC263C" w14:textId="77777777" w:rsidTr="00D47DC5">
        <w:trPr>
          <w:jc w:val="center"/>
        </w:trPr>
        <w:tc>
          <w:tcPr>
            <w:tcW w:w="4413" w:type="dxa"/>
            <w:shd w:val="clear" w:color="auto" w:fill="auto"/>
            <w:vAlign w:val="center"/>
          </w:tcPr>
          <w:p w14:paraId="47EDD740"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b/>
                <w:sz w:val="24"/>
                <w:szCs w:val="24"/>
              </w:rPr>
              <w:fldChar w:fldCharType="begin"/>
            </w:r>
            <w:r w:rsidRPr="00BE0A1D">
              <w:rPr>
                <w:rFonts w:asciiTheme="majorBidi" w:hAnsiTheme="majorBidi" w:cstheme="majorBidi"/>
                <w:b/>
                <w:sz w:val="24"/>
                <w:szCs w:val="24"/>
              </w:rPr>
              <w:instrText xml:space="preserve"> ADDIN ZOTERO_ITEM CSL_CITATION {"citationID":"OEQubwat","properties":{"formattedCitation":"(Barwood et al., 2017)","plainCitation":"(Barwood et al., 2017)","dontUpdate":true,"noteIndex":0},"citationItems":[{"id":2405,"uris":["http://zotero.org/users/6397032/items/EXQT2C84"],"itemData":{"id":2405,"type":"article-journal","abstract":"Introduction Accidental cold-water immersion (CWI) triggers the life-threatening cold shock response (CSR) which is a precursor to sudden death on immersion. One practical means of reducing the CSR is to induce an habituation by undergoing repeated short CWIs. Habituation of the CSR is known to be partially reversed by the concomitant experience of acute anxiety, raising the possibility that repeated anxiety could prevent CSR habituation; we tested this hypothesis. Method Sixteen participants (12 male, 4 female) completed seven, seven-minute immersions in to cold water (15 °C). Immersion one acted as a control (CON1). During immersions two to five, which would ordinarily induce an habituation, anxiety levels were repeatedly increased (CWI-ANXrep) by deception and a demanding mathematical task. Immersions six and seven were counter-balanced with another high anxiety condition (CWI-ANXrep) or a further control (CON2). Anxiety (20 cm visual analogue scale) and cardiorespiratory responses (cardiac frequency [fc], respiratory frequency [fR], tidal volume [VT], minute ventilation [V̇E]) were measured. Comparisons were made between experimental immersions (CON1, final CWI-ANXrep, CON2), across habituation immersions and with data from a previous study. Results Anxiety levels were sustained at a similar level throughout the experimental and habituation immersions (mean [SD] CON1: 7.0 [4.0] cm; CON2: 5.8 [5.2] cm cf CWI-ANXrep: 7.3 [5.5] cm; p &gt; 0.05). This culminated in failure of the CSR to habituate even when anxiety levels were not manipulated (i.e. CON2). These data were different (p &lt; 0.05) to previous studies where anxiety levels were allowed to fall across habituation immersions and the CSR consequently habituated. Discussion Repeated anxiety prevented CSR habituation. A protective strategy that includes inducing habituation for those at risk should include techniques to lower anxiety associated with the immersion event or habituation may not be beneficial in the emergency scenario.","archive":"Embase","container-title":"Physiology and Behavior","DOI":"10.1016/j.physbeh.2017.02.026","ISSN":"1873-507X","issue":"(Barwood M.J., M.Barwood@leedstrinity.ac.uk) Leeds Trinity University, Department of Sport, Health and Nutrition, Brownberrie Lane, Horsforth, Leeds, United Kingdom","journalAbbreviation":"Physiol. Behav.","language":"English","note":"number: (Barwood M.J., M.Barwood@leedstrinity.ac.uk) Leeds Trinity University, Department of Sport, Health and Nutrition, Brownberrie Lane, Horsforth, Leeds, United Kingdom","page":"10-17","title":"Habituation of the cold shock response is inhibited by repeated anxiety: Implications for safety behaviour on accidental cold water immersions","volume":"174","author":[{"family":"Barwood","given":"M.J."},{"family":"Corbett","given":"J."},{"family":"Tipton","given":"M."},{"family":"Wagstaff","given":"C."},{"family":"Massey","given":"H."}],"issued":{"date-parts":[["2017"]]}}}],"schema":"https://github.com/citation-style-language/schema/raw/master/csl-citation.json"} </w:instrText>
            </w:r>
            <w:r w:rsidRPr="00BE0A1D">
              <w:rPr>
                <w:rFonts w:asciiTheme="majorBidi" w:hAnsiTheme="majorBidi" w:cstheme="majorBidi"/>
                <w:b/>
                <w:sz w:val="24"/>
                <w:szCs w:val="24"/>
              </w:rPr>
              <w:fldChar w:fldCharType="separate"/>
            </w:r>
            <w:r w:rsidRPr="00BE0A1D">
              <w:rPr>
                <w:rFonts w:asciiTheme="majorBidi" w:hAnsiTheme="majorBidi" w:cstheme="majorBidi"/>
                <w:sz w:val="24"/>
                <w:szCs w:val="24"/>
              </w:rPr>
              <w:t>Barwood et al., 2017</w:t>
            </w:r>
            <w:r w:rsidRPr="00BE0A1D">
              <w:rPr>
                <w:rFonts w:asciiTheme="majorBidi" w:hAnsiTheme="majorBidi" w:cstheme="majorBidi"/>
                <w:b/>
                <w:sz w:val="24"/>
                <w:szCs w:val="24"/>
              </w:rPr>
              <w:fldChar w:fldCharType="end"/>
            </w:r>
          </w:p>
        </w:tc>
        <w:tc>
          <w:tcPr>
            <w:tcW w:w="4289" w:type="dxa"/>
            <w:vMerge/>
            <w:vAlign w:val="center"/>
          </w:tcPr>
          <w:p w14:paraId="0A67887F"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p>
        </w:tc>
      </w:tr>
      <w:tr w:rsidR="00E810C0" w:rsidRPr="00BE0A1D" w14:paraId="40728CC3" w14:textId="77777777" w:rsidTr="00D47DC5">
        <w:trPr>
          <w:jc w:val="center"/>
        </w:trPr>
        <w:tc>
          <w:tcPr>
            <w:tcW w:w="4413" w:type="dxa"/>
            <w:shd w:val="clear" w:color="auto" w:fill="auto"/>
            <w:vAlign w:val="center"/>
          </w:tcPr>
          <w:p w14:paraId="3E83AB2E"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sz w:val="24"/>
                <w:szCs w:val="24"/>
              </w:rPr>
              <w:fldChar w:fldCharType="begin"/>
            </w:r>
            <w:r w:rsidRPr="00BE0A1D">
              <w:rPr>
                <w:rFonts w:asciiTheme="majorBidi" w:hAnsiTheme="majorBidi" w:cstheme="majorBidi"/>
                <w:sz w:val="24"/>
                <w:szCs w:val="24"/>
              </w:rPr>
              <w:instrText xml:space="preserve"> ADDIN ZOTERO_ITEM CSL_CITATION {"citationID":"MxPnjiV5","properties":{"formattedCitation":"(Bonde-Petersen et al., 1992)","plainCitation":"(Bonde-Petersen et al., 1992)","dontUpdate":true,"noteIndex":0},"citationItems":[{"id":3500,"uris":["http://zotero.org/users/6397032/items/PJ93D2RT"],"itemData":{"id":3500,"type":"article-journal","abstract":"Cardiovascular reflexes were studied during immersion in water to the chest. Cardiac output (CO) was determined by acetylene rebreathing; forearm muscle and subcutaneous blood flow by 133Xe-clearance; and cutaneous blood flow by laser Doppler. Measurements were taken in a) control situation (CTR) (subject sitting dry); b) immersed in thermoneutral (NWI); c) in cold (CWI); and d) in hot water (HWI). The overall trend was that water immersion per se increased stroke volume (SV), but mostly during NWI and CWI, where heart rate (HR) was decreased by 15%; during HWI, HR increased by 32%, the temperature effect evidently overriding the immersion effect. Insignificant increases in CO were seen in NWI and HWI (18% and 44%), and no effect in CWI. Arterial pressure and total peripheral resistance (TPR) increased significantly in CWI due to an increase in peripheral vascular resistance, while significant decreases in TPR and CPR were observed in HWI and tendencies to decreases were found in NWI.","container-title":"Aviation, space, and environmental medicine","ISSN":"1943-4448","issue":"5","journalAbbreviation":"Aviat Space Environ Med","language":"eng","note":"PMID: 1599379","page":"346-350","source":"Europe PMC","title":"Peripheral and central blood flow in man during cold, thermoneutral, and hot water immersion","volume":"63","author":[{"family":"Bonde-Petersen","given":"F."},{"family":"Schultz-Pedersen","given":"L."},{"family":"Dragsted","given":"N."}],"issued":{"date-parts":[["1992",5,1]]}}}],"schema":"https://github.com/citation-style-language/schema/raw/master/csl-citation.json"} </w:instrText>
            </w:r>
            <w:r w:rsidRPr="00BE0A1D">
              <w:rPr>
                <w:rFonts w:asciiTheme="majorBidi" w:hAnsiTheme="majorBidi" w:cstheme="majorBidi"/>
                <w:sz w:val="24"/>
                <w:szCs w:val="24"/>
              </w:rPr>
              <w:fldChar w:fldCharType="separate"/>
            </w:r>
            <w:r w:rsidRPr="00BE0A1D">
              <w:rPr>
                <w:rFonts w:asciiTheme="majorBidi" w:hAnsiTheme="majorBidi" w:cstheme="majorBidi"/>
                <w:sz w:val="24"/>
                <w:szCs w:val="24"/>
              </w:rPr>
              <w:t>Bonde-Petersen et al., 1992</w:t>
            </w:r>
            <w:r w:rsidRPr="00BE0A1D">
              <w:rPr>
                <w:rFonts w:asciiTheme="majorBidi" w:hAnsiTheme="majorBidi" w:cstheme="majorBidi"/>
                <w:sz w:val="24"/>
                <w:szCs w:val="24"/>
              </w:rPr>
              <w:fldChar w:fldCharType="end"/>
            </w:r>
            <w:r w:rsidRPr="00BE0A1D">
              <w:rPr>
                <w:rFonts w:asciiTheme="majorBidi" w:hAnsiTheme="majorBidi" w:cstheme="majorBidi"/>
                <w:b/>
                <w:sz w:val="24"/>
                <w:szCs w:val="24"/>
              </w:rPr>
              <w:t xml:space="preserve"> </w:t>
            </w:r>
          </w:p>
        </w:tc>
        <w:tc>
          <w:tcPr>
            <w:tcW w:w="4289" w:type="dxa"/>
            <w:vMerge/>
            <w:vAlign w:val="center"/>
          </w:tcPr>
          <w:p w14:paraId="5C4AE651"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p>
        </w:tc>
      </w:tr>
      <w:tr w:rsidR="00E810C0" w:rsidRPr="00BE0A1D" w14:paraId="503957FC" w14:textId="77777777" w:rsidTr="00D47DC5">
        <w:trPr>
          <w:jc w:val="center"/>
        </w:trPr>
        <w:tc>
          <w:tcPr>
            <w:tcW w:w="4413" w:type="dxa"/>
            <w:shd w:val="clear" w:color="auto" w:fill="auto"/>
            <w:vAlign w:val="center"/>
          </w:tcPr>
          <w:p w14:paraId="058EFECB"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b/>
                <w:sz w:val="24"/>
                <w:szCs w:val="24"/>
              </w:rPr>
              <w:fldChar w:fldCharType="begin"/>
            </w:r>
            <w:r w:rsidRPr="00BE0A1D">
              <w:rPr>
                <w:rFonts w:asciiTheme="majorBidi" w:hAnsiTheme="majorBidi" w:cstheme="majorBidi"/>
                <w:b/>
                <w:sz w:val="24"/>
                <w:szCs w:val="24"/>
              </w:rPr>
              <w:instrText xml:space="preserve"> ADDIN ZOTERO_ITEM CSL_CITATION {"citationID":"GV2vI5aN","properties":{"formattedCitation":"(Fox et al., 2003)","plainCitation":"(Fox et al., 2003)","dontUpdate":true,"noteIndex":0},"citationItems":[{"id":1789,"uris":["http://zotero.org/users/6397032/items/FVVY7ZDL"],"itemData":{"id":1789,"type":"article-journal","abstract":"Background. The maintenance of excessively high peripheral blood flow through dilated blood vessels during immersion in cold water could explain some individuals' predisposition to hypothermia. We hypothesized that interpersonal differences in vascular reactivity could account for contrasting susceptibility to hypothermia. Method: Twenty-two highly fit, volume replete subjects undergoing Navy SEAL training were recruited for this study. Vascular reactivity in these trainees was determined in a thermal-neutral environment by measuring changes in forearm blood flow (FBF) while decreasing their BP with the application of lower body negative pressure (LBNP). FBF was also measured during exposure of these subjects to ice cold water. BP, heart rate, stroke volume, and skin temperatures were also recorded. Results. Changes in FBF induced by a fall in BP correlated with an individual's reduction in FBF caused by ice water immersion (n = 17, r = 0.84, p &lt; 0.001). A subject's decrement in BP induced with LBNP correlated inversely with the fall in skin temperature in response to cold water immersion (n = 19, r = 0.70, p &lt; 0.001). Finally, we found that sodium excretion also correlated with cold-induced decrements in peripheral blood flow (n = 7, r = 0.83, p &lt; 0.05). Conclusions: It is suggested that contrasting cardiovascular baroreceptor sensitivity and vascular responsiveness contribute to individual differences in susceptibility to hypothermia. Furthermore, the trend toward dietary salt restrictions may not be salutary in the Navy SEAL who must frequently operate in cold ambient environments.","container-title":"Aviation Space and Environmental Medicine","ISSN":"0095-6562","issue":"2","journalAbbreviation":"Aviat Space Environ Med","note":"number: 2\nWOS:000180710300005","page":"132-137","title":"Cardiovascular baroreceptors mediate susceptibility to hypothermia","volume":"74","author":[{"family":"Fox","given":"W. C."},{"family":"Hall","given":"C."},{"family":"Hall","given":"E."},{"family":"Kolkhorst","given":"F."},{"family":"Lockette","given":"W."}],"issued":{"date-parts":[["2003",2]]}}}],"schema":"https://github.com/citation-style-language/schema/raw/master/csl-citation.json"} </w:instrText>
            </w:r>
            <w:r w:rsidRPr="00BE0A1D">
              <w:rPr>
                <w:rFonts w:asciiTheme="majorBidi" w:hAnsiTheme="majorBidi" w:cstheme="majorBidi"/>
                <w:b/>
                <w:sz w:val="24"/>
                <w:szCs w:val="24"/>
              </w:rPr>
              <w:fldChar w:fldCharType="separate"/>
            </w:r>
            <w:r w:rsidRPr="00BE0A1D">
              <w:rPr>
                <w:rFonts w:asciiTheme="majorBidi" w:hAnsiTheme="majorBidi" w:cstheme="majorBidi"/>
                <w:sz w:val="24"/>
                <w:szCs w:val="24"/>
              </w:rPr>
              <w:t>Fox et al., 2003</w:t>
            </w:r>
            <w:r w:rsidRPr="00BE0A1D">
              <w:rPr>
                <w:rFonts w:asciiTheme="majorBidi" w:hAnsiTheme="majorBidi" w:cstheme="majorBidi"/>
                <w:b/>
                <w:sz w:val="24"/>
                <w:szCs w:val="24"/>
              </w:rPr>
              <w:fldChar w:fldCharType="end"/>
            </w:r>
          </w:p>
        </w:tc>
        <w:tc>
          <w:tcPr>
            <w:tcW w:w="4289" w:type="dxa"/>
            <w:vMerge/>
            <w:vAlign w:val="center"/>
          </w:tcPr>
          <w:p w14:paraId="59D15F14"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p>
        </w:tc>
      </w:tr>
      <w:tr w:rsidR="00E810C0" w:rsidRPr="00BE0A1D" w14:paraId="301CE4FA" w14:textId="77777777" w:rsidTr="00D47DC5">
        <w:trPr>
          <w:jc w:val="center"/>
        </w:trPr>
        <w:tc>
          <w:tcPr>
            <w:tcW w:w="4413" w:type="dxa"/>
            <w:shd w:val="clear" w:color="auto" w:fill="auto"/>
            <w:vAlign w:val="center"/>
          </w:tcPr>
          <w:p w14:paraId="42F13098"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b/>
                <w:sz w:val="24"/>
                <w:szCs w:val="24"/>
              </w:rPr>
              <w:fldChar w:fldCharType="begin"/>
            </w:r>
            <w:r w:rsidRPr="00BE0A1D">
              <w:rPr>
                <w:rFonts w:asciiTheme="majorBidi" w:hAnsiTheme="majorBidi" w:cstheme="majorBidi"/>
                <w:b/>
                <w:sz w:val="24"/>
                <w:szCs w:val="24"/>
              </w:rPr>
              <w:instrText xml:space="preserve"> ADDIN ZOTERO_ITEM CSL_CITATION {"citationID":"VAPSBhHd","properties":{"formattedCitation":"(O\\uc0\\u8217{}Brien et al., 2000)","plainCitation":"(O’Brien et al., 2000)","dontUpdate":true,"noteIndex":0},"citationItems":[{"id":1782,"uris":["http://zotero.org/users/6397032/items/46C78HXZ"],"itemData":{"id":1782,"type":"article-journal","abstract":"The relative importance of skin vs. core temperature for stimulating cold acclimation (CA) was examined by 5 wk of daily 1-h water immersions (20 degrees C) in resting (RG) and exercising (EG) subjects. Rectal temperature fell (0.8 degrees C; P &lt; 0.05) during immersion only in RG. Skin temperature fell (P &lt; 0.05) similarly in both groups. Physiological responses during cold-air exposure (90 min, 5 degrees C) were assessed before and after CA. Body temperatures and metabolic heat production were similar in both groups with no change due to CA. Cardiac output was lower (P &lt; 0.05) in both groups post-CA (10.4 +/- 1.2 l/min) than pre-CA (12.2 +/- 1.0 l/min), but mean arterial pressure was unchanged (pre-CA 107 +/- 2 mmHg, post-CA 101 +/- 2 mmHg). The increase in norepinephrine was greater (P &lt; 0.05) post-CA (954 +/- 358 pg/ml) compared with pre-CA (1,577 +/- 716 pg/ml) for RG, but CA had no effect on the increase in norepinephrine for EG (pre-CA 1,288 +/- 438 pg/ml, post-CA 1,074 +/- 279 pg/ml). Skin temperature reduction alone may be a sufficient stimulus during CA for increased vasoconstrictor response, but core temperature reduction appears necessary to enhance sympathetic activation during cold exposure.","container-title":"Journal of Applied Physiology","DOI":"10.1152/jappl.2000.89.1.242","ISSN":"8750-7587","issue":"1","journalAbbreviation":"J Appl Physiol","note":"number: 1\nWOS:000088230400031","page":"242-250","title":"Role of core temperature as a stimulus for cold acclimation during repeated immersion in 20 degrees C water","volume":"89","author":[{"family":"O'Brien","given":"C."},{"family":"Young","given":"A. J."},{"family":"Lee","given":"D. T."},{"family":"Shitzer","given":"A."},{"family":"Sawka","given":"M. N."},{"family":"Pandolf","given":"K. B."}],"issued":{"date-parts":[["2000",7]]}}}],"schema":"https://github.com/citation-style-language/schema/raw/master/csl-citation.json"} </w:instrText>
            </w:r>
            <w:r w:rsidRPr="00BE0A1D">
              <w:rPr>
                <w:rFonts w:asciiTheme="majorBidi" w:hAnsiTheme="majorBidi" w:cstheme="majorBidi"/>
                <w:b/>
                <w:sz w:val="24"/>
                <w:szCs w:val="24"/>
              </w:rPr>
              <w:fldChar w:fldCharType="separate"/>
            </w:r>
            <w:r w:rsidRPr="00BE0A1D">
              <w:rPr>
                <w:rFonts w:asciiTheme="majorBidi" w:hAnsiTheme="majorBidi" w:cstheme="majorBidi"/>
                <w:sz w:val="24"/>
                <w:szCs w:val="24"/>
              </w:rPr>
              <w:t>O’Brien et al., 2000</w:t>
            </w:r>
            <w:r w:rsidRPr="00BE0A1D">
              <w:rPr>
                <w:rFonts w:asciiTheme="majorBidi" w:hAnsiTheme="majorBidi" w:cstheme="majorBidi"/>
                <w:b/>
                <w:sz w:val="24"/>
                <w:szCs w:val="24"/>
              </w:rPr>
              <w:fldChar w:fldCharType="end"/>
            </w:r>
            <w:r w:rsidRPr="00BE0A1D">
              <w:rPr>
                <w:rFonts w:asciiTheme="majorBidi" w:hAnsiTheme="majorBidi" w:cstheme="majorBidi"/>
                <w:b/>
                <w:sz w:val="24"/>
                <w:szCs w:val="24"/>
              </w:rPr>
              <w:t xml:space="preserve"> </w:t>
            </w:r>
          </w:p>
        </w:tc>
        <w:tc>
          <w:tcPr>
            <w:tcW w:w="4289" w:type="dxa"/>
            <w:vAlign w:val="center"/>
          </w:tcPr>
          <w:p w14:paraId="39E20D16"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Irrelevant cooling technique (cold air exposure at 5°C)</w:t>
            </w:r>
          </w:p>
        </w:tc>
      </w:tr>
      <w:tr w:rsidR="00E810C0" w:rsidRPr="00BE0A1D" w14:paraId="08D4AE64" w14:textId="77777777" w:rsidTr="00D47DC5">
        <w:trPr>
          <w:jc w:val="center"/>
        </w:trPr>
        <w:tc>
          <w:tcPr>
            <w:tcW w:w="4413" w:type="dxa"/>
            <w:shd w:val="clear" w:color="auto" w:fill="auto"/>
            <w:vAlign w:val="center"/>
          </w:tcPr>
          <w:p w14:paraId="5F891872"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b/>
                <w:sz w:val="24"/>
                <w:szCs w:val="24"/>
              </w:rPr>
              <w:fldChar w:fldCharType="begin"/>
            </w:r>
            <w:r w:rsidRPr="00BE0A1D">
              <w:rPr>
                <w:rFonts w:asciiTheme="majorBidi" w:hAnsiTheme="majorBidi" w:cstheme="majorBidi"/>
                <w:b/>
                <w:sz w:val="24"/>
                <w:szCs w:val="24"/>
              </w:rPr>
              <w:instrText xml:space="preserve"> ADDIN ZOTERO_ITEM CSL_CITATION {"citationID":"uV6FR34Y","properties":{"formattedCitation":"(Gregson et al., 2011)","plainCitation":"(Gregson et al., 2011)","dontUpdate":true,"noteIndex":0},"citationItems":[{"id":1616,"uris":["http://zotero.org/users/6397032/items/J5MIID9V"],"itemData":{"id":1616,"type":"article-journal","abstract":"Background: Cold water immersion reduces exercise-induced muscle damage. Benefits may partly arise from a decline in limb blood flow; however, no study has comprehensively investigated the influence of different degrees of cooling undertaken via cold water immersion on limb blood flow responses. Purpose: To determine the influence of cold (8 degrees C) and cool (22 degrees C) water immersion on lower limb and cutaneous blood flow. Study Design: Controlled laboratory study. Methods: Nine men were placed in a semireclined position and lowered into 8 degrees C or 22 degrees C water to the iliac crest for two 5-minute periods interspersed with 2 minutes of nonimmersion. Rectal and thigh skin temperature, deep and superficial muscle temperature, heart rate, mean arterial pressure, thigh cutaneous blood velocity (laser Doppler), and superficial femoral artery blood flow (duplex ultrasound) were measured during immersion and for 30 minutes after immersion. Indices of vascular conductance were calculated (flux and blood flow/mean arterial pressure). Results: Reductions in rectal temperature (8 degrees C, 0.2 degrees +/- 0.1 degrees C; 22 degrees C, 0.1 degrees +/- 0.1 degrees C) and thigh skin temperature (8 degrees C, 6.2 degrees +/- 0.5 degrees C; 22 degrees C, 3.2 degrees +/- 0.2 degrees C) were greater in 8 degrees C water than in 22 degrees C (P &lt;. 01). Femoral artery conductance was reduced to a similar extent immediately after immersion (similar to 30%) and 30 minutes after immersion (similar to 40%) under both conditions (P &lt; .01). In contrast, there was less thigh cutaneous vasoconstriction during and after immersion in 8 degrees C water compared with 22 degrees C (P =.01). Conclusion: These data suggest that immersion at both temperatures resulted in similar whole limb blood flow but, paradoxically, more blood was distributed to the skin in the colder water. This suggests that colder temperatures may be associated with reduced muscle blood flow, which could provide an explanation for the benefits of cold water immersion in alleviating exercise- induced muscle damage in sports and athletic contexts.","container-title":"American Journal of Sports Medicine","DOI":"10.1177/0363546510395497","ISSN":"0363-5465","issue":"6","journalAbbreviation":"Am J Sports Med","note":"number: 6\nWOS:000291204200033","page":"1316-1323","title":"Influence of Cold Water Immersion on Limb and Cutaneous Blood Flow at Rest","volume":"39","author":[{"family":"Gregson","given":"Warren"},{"family":"Black","given":"Mark A."},{"family":"Jones","given":"Helen"},{"family":"Milson","given":"Jordon"},{"family":"Morton","given":"James"},{"family":"Dawson","given":"Brian"},{"family":"Atkinson","given":"Greg"},{"family":"Green","given":"Daniel J."}],"issued":{"date-parts":[["2011",6]]}}}],"schema":"https://github.com/citation-style-language/schema/raw/master/csl-citation.json"} </w:instrText>
            </w:r>
            <w:r w:rsidRPr="00BE0A1D">
              <w:rPr>
                <w:rFonts w:asciiTheme="majorBidi" w:hAnsiTheme="majorBidi" w:cstheme="majorBidi"/>
                <w:b/>
                <w:sz w:val="24"/>
                <w:szCs w:val="24"/>
              </w:rPr>
              <w:fldChar w:fldCharType="separate"/>
            </w:r>
            <w:r w:rsidRPr="00BE0A1D">
              <w:rPr>
                <w:rFonts w:asciiTheme="majorBidi" w:hAnsiTheme="majorBidi" w:cstheme="majorBidi"/>
                <w:sz w:val="24"/>
                <w:szCs w:val="24"/>
              </w:rPr>
              <w:t>Gregson et al., 2011</w:t>
            </w:r>
            <w:r w:rsidRPr="00BE0A1D">
              <w:rPr>
                <w:rFonts w:asciiTheme="majorBidi" w:hAnsiTheme="majorBidi" w:cstheme="majorBidi"/>
                <w:b/>
                <w:sz w:val="24"/>
                <w:szCs w:val="24"/>
              </w:rPr>
              <w:fldChar w:fldCharType="end"/>
            </w:r>
            <w:r w:rsidRPr="00BE0A1D">
              <w:rPr>
                <w:rFonts w:asciiTheme="majorBidi" w:hAnsiTheme="majorBidi" w:cstheme="majorBidi"/>
                <w:b/>
                <w:sz w:val="24"/>
                <w:szCs w:val="24"/>
              </w:rPr>
              <w:t xml:space="preserve"> </w:t>
            </w:r>
          </w:p>
        </w:tc>
        <w:tc>
          <w:tcPr>
            <w:tcW w:w="4289" w:type="dxa"/>
            <w:vAlign w:val="center"/>
          </w:tcPr>
          <w:p w14:paraId="297BAE26"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Non-continuous cold water immersion technique</w:t>
            </w:r>
          </w:p>
        </w:tc>
      </w:tr>
      <w:tr w:rsidR="00E810C0" w:rsidRPr="00BE0A1D" w14:paraId="410067B6" w14:textId="77777777" w:rsidTr="00D47DC5">
        <w:trPr>
          <w:trHeight w:val="881"/>
          <w:jc w:val="center"/>
        </w:trPr>
        <w:tc>
          <w:tcPr>
            <w:tcW w:w="4413" w:type="dxa"/>
            <w:shd w:val="clear" w:color="auto" w:fill="auto"/>
            <w:vAlign w:val="center"/>
          </w:tcPr>
          <w:p w14:paraId="6232E9D9"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b/>
                <w:sz w:val="24"/>
                <w:szCs w:val="24"/>
              </w:rPr>
            </w:pPr>
            <w:r w:rsidRPr="00BE0A1D">
              <w:rPr>
                <w:rFonts w:asciiTheme="majorBidi" w:hAnsiTheme="majorBidi" w:cstheme="majorBidi"/>
                <w:sz w:val="24"/>
                <w:szCs w:val="24"/>
              </w:rPr>
              <w:fldChar w:fldCharType="begin"/>
            </w:r>
            <w:r w:rsidRPr="00BE0A1D">
              <w:rPr>
                <w:rFonts w:asciiTheme="majorBidi" w:hAnsiTheme="majorBidi" w:cstheme="majorBidi"/>
                <w:sz w:val="24"/>
                <w:szCs w:val="24"/>
              </w:rPr>
              <w:instrText xml:space="preserve"> ADDIN ZOTERO_ITEM CSL_CITATION {"citationID":"aj9GQyef","properties":{"formattedCitation":"(Barwood et al., 2017)","plainCitation":"(Barwood et al., 2017)","dontUpdate":true,"noteIndex":0},"citationItems":[{"id":2405,"uris":["http://zotero.org/users/6397032/items/EXQT2C84"],"itemData":{"id":2405,"type":"article-journal","abstract":"Introduction Accidental cold-water immersion (CWI) triggers the life-threatening cold shock response (CSR) which is a precursor to sudden death on immersion. One practical means of reducing the CSR is to induce an habituation by undergoing repeated short CWIs. Habituation of the CSR is known to be partially reversed by the concomitant experience of acute anxiety, raising the possibility that repeated anxiety could prevent CSR habituation; we tested this hypothesis. Method Sixteen participants (12 male, 4 female) completed seven, seven-minute immersions in to cold water (15 °C). Immersion one acted as a control (CON1). During immersions two to five, which would ordinarily induce an habituation, anxiety levels were repeatedly increased (CWI-ANXrep) by deception and a demanding mathematical task. Immersions six and seven were counter-balanced with another high anxiety condition (CWI-ANXrep) or a further control (CON2). Anxiety (20 cm visual analogue scale) and cardiorespiratory responses (cardiac frequency [fc], respiratory frequency [fR], tidal volume [VT], minute ventilation [V̇E]) were measured. Comparisons were made between experimental immersions (CON1, final CWI-ANXrep, CON2), across habituation immersions and with data from a previous study. Results Anxiety levels were sustained at a similar level throughout the experimental and habituation immersions (mean [SD] CON1: 7.0 [4.0] cm; CON2: 5.8 [5.2] cm cf CWI-ANXrep: 7.3 [5.5] cm; p &gt; 0.05). This culminated in failure of the CSR to habituate even when anxiety levels were not manipulated (i.e. CON2). These data were different (p &lt; 0.05) to previous studies where anxiety levels were allowed to fall across habituation immersions and the CSR consequently habituated. Discussion Repeated anxiety prevented CSR habituation. A protective strategy that includes inducing habituation for those at risk should include techniques to lower anxiety associated with the immersion event or habituation may not be beneficial in the emergency scenario.","archive":"Embase","container-title":"Physiology and Behavior","DOI":"10.1016/j.physbeh.2017.02.026","ISSN":"1873-507X","issue":"(Barwood M.J., M.Barwood@leedstrinity.ac.uk) Leeds Trinity University, Department of Sport, Health and Nutrition, Brownberrie Lane, Horsforth, Leeds, United Kingdom","journalAbbreviation":"Physiol. Behav.","language":"English","note":"number: (Barwood M.J., M.Barwood@leedstrinity.ac.uk) Leeds Trinity University, Department of Sport, Health and Nutrition, Brownberrie Lane, Horsforth, Leeds, United Kingdom","page":"10-17","title":"Habituation of the cold shock response is inhibited by repeated anxiety: Implications for safety behaviour on accidental cold water immersions","volume":"174","author":[{"family":"Barwood","given":"M.J."},{"family":"Corbett","given":"J."},{"family":"Tipton","given":"M."},{"family":"Wagstaff","given":"C."},{"family":"Massey","given":"H."}],"issued":{"date-parts":[["2017"]]}}}],"schema":"https://github.com/citation-style-language/schema/raw/master/csl-citation.json"} </w:instrText>
            </w:r>
            <w:r w:rsidRPr="00BE0A1D">
              <w:rPr>
                <w:rFonts w:asciiTheme="majorBidi" w:hAnsiTheme="majorBidi" w:cstheme="majorBidi"/>
                <w:sz w:val="24"/>
                <w:szCs w:val="24"/>
              </w:rPr>
              <w:fldChar w:fldCharType="separate"/>
            </w:r>
            <w:r w:rsidRPr="00BE0A1D">
              <w:rPr>
                <w:rFonts w:asciiTheme="majorBidi" w:hAnsiTheme="majorBidi" w:cstheme="majorBidi"/>
                <w:sz w:val="24"/>
                <w:szCs w:val="24"/>
              </w:rPr>
              <w:t>Versteeg et al., 2023</w:t>
            </w:r>
            <w:r w:rsidRPr="00BE0A1D">
              <w:rPr>
                <w:rFonts w:asciiTheme="majorBidi" w:hAnsiTheme="majorBidi" w:cstheme="majorBidi"/>
                <w:sz w:val="24"/>
                <w:szCs w:val="24"/>
              </w:rPr>
              <w:fldChar w:fldCharType="end"/>
            </w:r>
          </w:p>
        </w:tc>
        <w:tc>
          <w:tcPr>
            <w:tcW w:w="4289" w:type="dxa"/>
            <w:vAlign w:val="center"/>
          </w:tcPr>
          <w:p w14:paraId="56421A86"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Not measured outcomes on acute intervention session</w:t>
            </w:r>
          </w:p>
        </w:tc>
      </w:tr>
      <w:tr w:rsidR="00E810C0" w:rsidRPr="00BE0A1D" w14:paraId="6CD419A9" w14:textId="77777777" w:rsidTr="00D47DC5">
        <w:trPr>
          <w:jc w:val="center"/>
        </w:trPr>
        <w:tc>
          <w:tcPr>
            <w:tcW w:w="4413" w:type="dxa"/>
            <w:vAlign w:val="center"/>
          </w:tcPr>
          <w:p w14:paraId="47979393"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Hayward, 1984</w:t>
            </w:r>
          </w:p>
        </w:tc>
        <w:tc>
          <w:tcPr>
            <w:tcW w:w="4289" w:type="dxa"/>
            <w:vAlign w:val="center"/>
          </w:tcPr>
          <w:p w14:paraId="1D053BCE"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Irrelevant cooling technique (the use of survival suits during cold water immersion)</w:t>
            </w:r>
          </w:p>
        </w:tc>
      </w:tr>
      <w:tr w:rsidR="00E810C0" w:rsidRPr="00BE0A1D" w14:paraId="1C2C73EF" w14:textId="77777777" w:rsidTr="00D47DC5">
        <w:trPr>
          <w:jc w:val="center"/>
        </w:trPr>
        <w:tc>
          <w:tcPr>
            <w:tcW w:w="4413" w:type="dxa"/>
            <w:vAlign w:val="center"/>
          </w:tcPr>
          <w:p w14:paraId="1FE961B5"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Hayward and Eckerson, 1984</w:t>
            </w:r>
          </w:p>
        </w:tc>
        <w:tc>
          <w:tcPr>
            <w:tcW w:w="4289" w:type="dxa"/>
            <w:vMerge w:val="restart"/>
            <w:vAlign w:val="center"/>
          </w:tcPr>
          <w:p w14:paraId="5756133A"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Absence of post-intervention outcome measurement (Measurement was conducted during cold water immersion).</w:t>
            </w:r>
          </w:p>
        </w:tc>
      </w:tr>
      <w:tr w:rsidR="00E810C0" w:rsidRPr="00BE0A1D" w14:paraId="4420F2A0" w14:textId="77777777" w:rsidTr="00D47DC5">
        <w:trPr>
          <w:jc w:val="center"/>
        </w:trPr>
        <w:tc>
          <w:tcPr>
            <w:tcW w:w="4413" w:type="dxa"/>
            <w:vAlign w:val="center"/>
          </w:tcPr>
          <w:p w14:paraId="706865D2"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 xml:space="preserve">Tipton and Golden,1987 </w:t>
            </w:r>
          </w:p>
        </w:tc>
        <w:tc>
          <w:tcPr>
            <w:tcW w:w="4289" w:type="dxa"/>
            <w:vMerge/>
            <w:vAlign w:val="center"/>
          </w:tcPr>
          <w:p w14:paraId="70172CDC"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p>
        </w:tc>
      </w:tr>
      <w:tr w:rsidR="00E810C0" w:rsidRPr="00BE0A1D" w14:paraId="4C3B260F" w14:textId="77777777" w:rsidTr="00D47DC5">
        <w:trPr>
          <w:trHeight w:val="79"/>
          <w:jc w:val="center"/>
        </w:trPr>
        <w:tc>
          <w:tcPr>
            <w:tcW w:w="4413" w:type="dxa"/>
            <w:vAlign w:val="center"/>
          </w:tcPr>
          <w:p w14:paraId="3F08C3F5"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 xml:space="preserve">Zhang et al., 2003 </w:t>
            </w:r>
          </w:p>
        </w:tc>
        <w:tc>
          <w:tcPr>
            <w:tcW w:w="4289" w:type="dxa"/>
            <w:vAlign w:val="center"/>
          </w:tcPr>
          <w:p w14:paraId="4E52740E" w14:textId="77777777" w:rsidR="00E810C0" w:rsidRPr="00BE0A1D" w:rsidRDefault="00E810C0" w:rsidP="00E810C0">
            <w:pPr>
              <w:pStyle w:val="Paragraphedeliste"/>
              <w:numPr>
                <w:ilvl w:val="0"/>
                <w:numId w:val="18"/>
              </w:numPr>
              <w:spacing w:line="360" w:lineRule="auto"/>
              <w:ind w:left="513"/>
              <w:rPr>
                <w:rFonts w:asciiTheme="majorBidi" w:hAnsiTheme="majorBidi" w:cstheme="majorBidi"/>
                <w:sz w:val="24"/>
                <w:szCs w:val="24"/>
              </w:rPr>
            </w:pPr>
            <w:r w:rsidRPr="00BE0A1D">
              <w:rPr>
                <w:rFonts w:asciiTheme="majorBidi" w:hAnsiTheme="majorBidi" w:cstheme="majorBidi"/>
                <w:sz w:val="24"/>
                <w:szCs w:val="24"/>
              </w:rPr>
              <w:t>Irrelevant cooling technique (hand cold-water immersion)</w:t>
            </w:r>
          </w:p>
        </w:tc>
      </w:tr>
    </w:tbl>
    <w:p w14:paraId="142FF9A6" w14:textId="77777777" w:rsidR="00E810C0" w:rsidRPr="00BE0A1D" w:rsidRDefault="00E810C0" w:rsidP="00E810C0">
      <w:pPr>
        <w:pStyle w:val="Paragraphedeliste"/>
        <w:spacing w:line="360" w:lineRule="auto"/>
        <w:ind w:left="360"/>
        <w:rPr>
          <w:rFonts w:ascii="Times New Roman" w:hAnsi="Times New Roman" w:cs="Times New Roman"/>
          <w:b/>
          <w:sz w:val="32"/>
        </w:rPr>
        <w:sectPr w:rsidR="00E810C0" w:rsidRPr="00BE0A1D" w:rsidSect="00E810C0">
          <w:footerReference w:type="default" r:id="rId30"/>
          <w:pgSz w:w="11906" w:h="16838"/>
          <w:pgMar w:top="1417" w:right="1417" w:bottom="1417" w:left="1417" w:header="708" w:footer="708" w:gutter="0"/>
          <w:cols w:space="708"/>
          <w:docGrid w:linePitch="360"/>
        </w:sectPr>
      </w:pPr>
    </w:p>
    <w:p w14:paraId="0F8913E0" w14:textId="77777777" w:rsidR="00E810C0" w:rsidRPr="00BE0A1D" w:rsidRDefault="00E810C0" w:rsidP="00E810C0">
      <w:pPr>
        <w:spacing w:line="240" w:lineRule="auto"/>
        <w:rPr>
          <w:rFonts w:ascii="Times New Roman" w:hAnsi="Times New Roman" w:cs="Times New Roman"/>
          <w:bCs/>
          <w:sz w:val="24"/>
          <w:szCs w:val="24"/>
        </w:rPr>
      </w:pPr>
      <w:r w:rsidRPr="00BE0A1D">
        <w:rPr>
          <w:rFonts w:ascii="Times New Roman" w:hAnsi="Times New Roman" w:cs="Times New Roman"/>
          <w:b/>
          <w:sz w:val="24"/>
          <w:szCs w:val="24"/>
        </w:rPr>
        <w:lastRenderedPageBreak/>
        <w:t>Appendix 2.</w:t>
      </w:r>
      <w:r w:rsidRPr="00BE0A1D">
        <w:rPr>
          <w:rFonts w:ascii="Times New Roman" w:hAnsi="Times New Roman" w:cs="Times New Roman"/>
          <w:bCs/>
          <w:sz w:val="24"/>
          <w:szCs w:val="24"/>
        </w:rPr>
        <w:t xml:space="preserve"> Forest plots</w:t>
      </w:r>
    </w:p>
    <w:p w14:paraId="18CC1F31"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240" w:lineRule="auto"/>
        <w:ind w:left="0"/>
        <w:jc w:val="center"/>
        <w:rPr>
          <w:rFonts w:asciiTheme="majorBidi" w:hAnsiTheme="majorBidi" w:cstheme="majorBidi"/>
          <w:b/>
          <w:sz w:val="24"/>
          <w:szCs w:val="24"/>
        </w:rPr>
      </w:pPr>
      <w:r w:rsidRPr="00BE0A1D">
        <w:rPr>
          <w:noProof/>
        </w:rPr>
        <w:drawing>
          <wp:inline distT="0" distB="0" distL="0" distR="0" wp14:anchorId="44BC22AF" wp14:editId="008B6194">
            <wp:extent cx="5515896" cy="8369252"/>
            <wp:effectExtent l="0" t="0" r="8890" b="0"/>
            <wp:docPr id="596758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5967" t="9722" r="5542" b="22963"/>
                    <a:stretch/>
                  </pic:blipFill>
                  <pic:spPr bwMode="auto">
                    <a:xfrm>
                      <a:off x="0" y="0"/>
                      <a:ext cx="5528989" cy="8389118"/>
                    </a:xfrm>
                    <a:prstGeom prst="rect">
                      <a:avLst/>
                    </a:prstGeom>
                    <a:noFill/>
                    <a:ln>
                      <a:noFill/>
                    </a:ln>
                    <a:extLst>
                      <a:ext uri="{53640926-AAD7-44D8-BBD7-CCE9431645EC}">
                        <a14:shadowObscured xmlns:a14="http://schemas.microsoft.com/office/drawing/2010/main"/>
                      </a:ext>
                    </a:extLst>
                  </pic:spPr>
                </pic:pic>
              </a:graphicData>
            </a:graphic>
          </wp:inline>
        </w:drawing>
      </w:r>
    </w:p>
    <w:p w14:paraId="69D551B9"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240" w:lineRule="auto"/>
        <w:ind w:left="0"/>
        <w:jc w:val="center"/>
        <w:rPr>
          <w:rFonts w:asciiTheme="majorBidi" w:hAnsiTheme="majorBidi" w:cstheme="majorBidi"/>
          <w:b/>
          <w:sz w:val="24"/>
          <w:szCs w:val="24"/>
        </w:rPr>
      </w:pPr>
      <w:r w:rsidRPr="00BE0A1D">
        <w:rPr>
          <w:rFonts w:asciiTheme="majorBidi" w:hAnsiTheme="majorBidi" w:cstheme="majorBidi"/>
          <w:b/>
          <w:sz w:val="24"/>
          <w:szCs w:val="24"/>
        </w:rPr>
        <w:t xml:space="preserve">Forest plots of the effect of cold exposure on heart rate </w:t>
      </w:r>
      <w:r w:rsidRPr="00BE0A1D">
        <w:rPr>
          <w:rFonts w:asciiTheme="majorBidi" w:hAnsiTheme="majorBidi" w:cstheme="majorBidi"/>
          <w:b/>
          <w:sz w:val="24"/>
          <w:szCs w:val="24"/>
        </w:rPr>
        <w:br w:type="page"/>
      </w:r>
    </w:p>
    <w:p w14:paraId="37AD0584"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sectPr w:rsidR="00E810C0" w:rsidRPr="00BE0A1D" w:rsidSect="00E810C0">
          <w:pgSz w:w="11906" w:h="16838"/>
          <w:pgMar w:top="1417" w:right="991" w:bottom="1417" w:left="1417" w:header="708" w:footer="708" w:gutter="0"/>
          <w:cols w:space="708"/>
          <w:docGrid w:linePitch="360"/>
        </w:sectPr>
      </w:pPr>
    </w:p>
    <w:p w14:paraId="03B97498"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284" w:right="1"/>
        <w:jc w:val="center"/>
        <w:rPr>
          <w:rFonts w:asciiTheme="majorBidi" w:hAnsiTheme="majorBidi" w:cstheme="majorBidi"/>
          <w:b/>
          <w:sz w:val="24"/>
          <w:szCs w:val="24"/>
        </w:rPr>
      </w:pPr>
      <w:r w:rsidRPr="00BE0A1D">
        <w:rPr>
          <w:noProof/>
        </w:rPr>
        <w:lastRenderedPageBreak/>
        <w:drawing>
          <wp:inline distT="0" distB="0" distL="0" distR="0" wp14:anchorId="7E2B219C" wp14:editId="57B55C60">
            <wp:extent cx="5775333" cy="8450580"/>
            <wp:effectExtent l="0" t="0" r="0" b="7620"/>
            <wp:docPr id="1381946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657" t="9711" r="2241" b="20492"/>
                    <a:stretch/>
                  </pic:blipFill>
                  <pic:spPr bwMode="auto">
                    <a:xfrm>
                      <a:off x="0" y="0"/>
                      <a:ext cx="5782877" cy="8461619"/>
                    </a:xfrm>
                    <a:prstGeom prst="rect">
                      <a:avLst/>
                    </a:prstGeom>
                    <a:noFill/>
                    <a:ln>
                      <a:noFill/>
                    </a:ln>
                    <a:extLst>
                      <a:ext uri="{53640926-AAD7-44D8-BBD7-CCE9431645EC}">
                        <a14:shadowObscured xmlns:a14="http://schemas.microsoft.com/office/drawing/2010/main"/>
                      </a:ext>
                    </a:extLst>
                  </pic:spPr>
                </pic:pic>
              </a:graphicData>
            </a:graphic>
          </wp:inline>
        </w:drawing>
      </w:r>
      <w:r w:rsidRPr="00BE0A1D">
        <w:rPr>
          <w:rFonts w:asciiTheme="majorBidi" w:hAnsiTheme="majorBidi" w:cstheme="majorBidi"/>
          <w:b/>
          <w:sz w:val="24"/>
          <w:szCs w:val="24"/>
        </w:rPr>
        <w:t xml:space="preserve">Forest plots of the effect of cold exposure on mean arterial pressure </w:t>
      </w:r>
    </w:p>
    <w:p w14:paraId="7CBAA450"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0"/>
        <w:jc w:val="center"/>
        <w:rPr>
          <w:rFonts w:asciiTheme="majorBidi" w:hAnsiTheme="majorBidi" w:cstheme="majorBidi"/>
          <w:b/>
          <w:sz w:val="24"/>
          <w:szCs w:val="24"/>
        </w:rPr>
      </w:pPr>
      <w:r w:rsidRPr="00BE0A1D">
        <w:rPr>
          <w:noProof/>
        </w:rPr>
        <w:lastRenderedPageBreak/>
        <w:drawing>
          <wp:inline distT="0" distB="0" distL="0" distR="0" wp14:anchorId="63A5BA3F" wp14:editId="67E6E7E3">
            <wp:extent cx="5995219" cy="7491424"/>
            <wp:effectExtent l="0" t="0" r="5715" b="0"/>
            <wp:docPr id="8208717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655" t="10200" r="924" b="28767"/>
                    <a:stretch/>
                  </pic:blipFill>
                  <pic:spPr bwMode="auto">
                    <a:xfrm>
                      <a:off x="0" y="0"/>
                      <a:ext cx="5999529" cy="7496810"/>
                    </a:xfrm>
                    <a:prstGeom prst="rect">
                      <a:avLst/>
                    </a:prstGeom>
                    <a:noFill/>
                    <a:ln>
                      <a:noFill/>
                    </a:ln>
                    <a:extLst>
                      <a:ext uri="{53640926-AAD7-44D8-BBD7-CCE9431645EC}">
                        <a14:shadowObscured xmlns:a14="http://schemas.microsoft.com/office/drawing/2010/main"/>
                      </a:ext>
                    </a:extLst>
                  </pic:spPr>
                </pic:pic>
              </a:graphicData>
            </a:graphic>
          </wp:inline>
        </w:drawing>
      </w:r>
      <w:r w:rsidRPr="00BE0A1D">
        <w:rPr>
          <w:rFonts w:asciiTheme="majorBidi" w:hAnsiTheme="majorBidi" w:cstheme="majorBidi"/>
          <w:b/>
          <w:sz w:val="24"/>
          <w:szCs w:val="24"/>
        </w:rPr>
        <w:t xml:space="preserve">Forest plots of the effect of cold exposure on systolic arterial pressure </w:t>
      </w:r>
      <w:r w:rsidRPr="00BE0A1D">
        <w:rPr>
          <w:rFonts w:asciiTheme="majorBidi" w:hAnsiTheme="majorBidi" w:cstheme="majorBidi"/>
          <w:b/>
          <w:sz w:val="24"/>
          <w:szCs w:val="24"/>
        </w:rPr>
        <w:br w:type="page"/>
      </w:r>
    </w:p>
    <w:p w14:paraId="1F3E7AA4" w14:textId="77777777" w:rsidR="00E810C0" w:rsidRPr="00BE0A1D" w:rsidRDefault="00E810C0" w:rsidP="00E810C0">
      <w:pPr>
        <w:tabs>
          <w:tab w:val="center" w:pos="4536"/>
        </w:tabs>
        <w:rPr>
          <w:rFonts w:asciiTheme="majorBidi" w:hAnsiTheme="majorBidi" w:cstheme="majorBidi"/>
          <w:sz w:val="24"/>
          <w:szCs w:val="24"/>
        </w:rPr>
      </w:pPr>
    </w:p>
    <w:p w14:paraId="3AF39682"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0"/>
        <w:jc w:val="center"/>
        <w:rPr>
          <w:rFonts w:asciiTheme="majorBidi" w:hAnsiTheme="majorBidi" w:cstheme="majorBidi"/>
          <w:b/>
          <w:sz w:val="24"/>
          <w:szCs w:val="24"/>
        </w:rPr>
      </w:pPr>
      <w:r w:rsidRPr="00BE0A1D">
        <w:rPr>
          <w:noProof/>
        </w:rPr>
        <w:drawing>
          <wp:inline distT="0" distB="0" distL="0" distR="0" wp14:anchorId="205AE9FA" wp14:editId="5ACECE9F">
            <wp:extent cx="5652654" cy="7533785"/>
            <wp:effectExtent l="0" t="0" r="5715" b="0"/>
            <wp:docPr id="1664651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710" t="9894" r="1110" b="25216"/>
                    <a:stretch/>
                  </pic:blipFill>
                  <pic:spPr bwMode="auto">
                    <a:xfrm>
                      <a:off x="0" y="0"/>
                      <a:ext cx="5659202" cy="7542512"/>
                    </a:xfrm>
                    <a:prstGeom prst="rect">
                      <a:avLst/>
                    </a:prstGeom>
                    <a:noFill/>
                    <a:ln>
                      <a:noFill/>
                    </a:ln>
                    <a:extLst>
                      <a:ext uri="{53640926-AAD7-44D8-BBD7-CCE9431645EC}">
                        <a14:shadowObscured xmlns:a14="http://schemas.microsoft.com/office/drawing/2010/main"/>
                      </a:ext>
                    </a:extLst>
                  </pic:spPr>
                </pic:pic>
              </a:graphicData>
            </a:graphic>
          </wp:inline>
        </w:drawing>
      </w:r>
    </w:p>
    <w:p w14:paraId="2DE1C428"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0"/>
        <w:jc w:val="center"/>
        <w:rPr>
          <w:rFonts w:asciiTheme="majorBidi" w:hAnsiTheme="majorBidi" w:cstheme="majorBidi"/>
          <w:b/>
          <w:sz w:val="24"/>
          <w:szCs w:val="24"/>
        </w:rPr>
        <w:sectPr w:rsidR="00E810C0" w:rsidRPr="00BE0A1D" w:rsidSect="00E810C0">
          <w:pgSz w:w="11906" w:h="16838"/>
          <w:pgMar w:top="1417" w:right="1133" w:bottom="1417" w:left="1417" w:header="708" w:footer="708" w:gutter="0"/>
          <w:cols w:space="708"/>
          <w:docGrid w:linePitch="360"/>
        </w:sectPr>
      </w:pPr>
      <w:r w:rsidRPr="00BE0A1D">
        <w:rPr>
          <w:rFonts w:asciiTheme="majorBidi" w:hAnsiTheme="majorBidi" w:cstheme="majorBidi"/>
          <w:b/>
          <w:sz w:val="24"/>
          <w:szCs w:val="24"/>
        </w:rPr>
        <w:t>Forest plots of the effect of cold exposure on diastolic arterial pressure</w:t>
      </w:r>
    </w:p>
    <w:p w14:paraId="492EFE95" w14:textId="77777777" w:rsidR="00E810C0" w:rsidRPr="00BE0A1D" w:rsidRDefault="00E810C0" w:rsidP="00E810C0">
      <w:pPr>
        <w:rPr>
          <w:rFonts w:asciiTheme="majorBidi" w:hAnsiTheme="majorBidi" w:cstheme="majorBidi"/>
          <w:b/>
          <w:sz w:val="24"/>
          <w:szCs w:val="24"/>
        </w:rPr>
      </w:pPr>
    </w:p>
    <w:p w14:paraId="2AE981FB"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noProof/>
        </w:rPr>
        <w:drawing>
          <wp:inline distT="0" distB="0" distL="0" distR="0" wp14:anchorId="4AD98972" wp14:editId="167AB288">
            <wp:extent cx="5519751" cy="1844169"/>
            <wp:effectExtent l="0" t="0" r="5080" b="3810"/>
            <wp:docPr id="1251839836" name="Image 125183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6681" t="12771" r="7872" b="66983"/>
                    <a:stretch/>
                  </pic:blipFill>
                  <pic:spPr bwMode="auto">
                    <a:xfrm>
                      <a:off x="0" y="0"/>
                      <a:ext cx="5558236" cy="1857027"/>
                    </a:xfrm>
                    <a:prstGeom prst="rect">
                      <a:avLst/>
                    </a:prstGeom>
                    <a:noFill/>
                    <a:ln>
                      <a:noFill/>
                    </a:ln>
                    <a:extLst>
                      <a:ext uri="{53640926-AAD7-44D8-BBD7-CCE9431645EC}">
                        <a14:shadowObscured xmlns:a14="http://schemas.microsoft.com/office/drawing/2010/main"/>
                      </a:ext>
                    </a:extLst>
                  </pic:spPr>
                </pic:pic>
              </a:graphicData>
            </a:graphic>
          </wp:inline>
        </w:drawing>
      </w:r>
    </w:p>
    <w:p w14:paraId="5B2C4A95"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rFonts w:asciiTheme="majorBidi" w:hAnsiTheme="majorBidi" w:cstheme="majorBidi"/>
          <w:b/>
          <w:sz w:val="24"/>
          <w:szCs w:val="24"/>
        </w:rPr>
        <w:t>Forest plots of the effect of cold exposure on RR interval</w:t>
      </w:r>
    </w:p>
    <w:p w14:paraId="4D360C25"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ind w:left="284"/>
        <w:jc w:val="center"/>
        <w:rPr>
          <w:rFonts w:asciiTheme="majorBidi" w:hAnsiTheme="majorBidi" w:cstheme="majorBidi"/>
          <w:b/>
          <w:sz w:val="24"/>
          <w:szCs w:val="24"/>
        </w:rPr>
      </w:pPr>
      <w:r w:rsidRPr="00BE0A1D">
        <w:rPr>
          <w:noProof/>
        </w:rPr>
        <w:drawing>
          <wp:inline distT="0" distB="0" distL="0" distR="0" wp14:anchorId="7C1FD642" wp14:editId="6C6B8D6C">
            <wp:extent cx="5164572" cy="2199533"/>
            <wp:effectExtent l="0" t="0" r="0" b="0"/>
            <wp:docPr id="1523437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8107" t="13469" r="10042" b="61793"/>
                    <a:stretch/>
                  </pic:blipFill>
                  <pic:spPr bwMode="auto">
                    <a:xfrm>
                      <a:off x="0" y="0"/>
                      <a:ext cx="5180350" cy="2206253"/>
                    </a:xfrm>
                    <a:prstGeom prst="rect">
                      <a:avLst/>
                    </a:prstGeom>
                    <a:noFill/>
                    <a:ln>
                      <a:noFill/>
                    </a:ln>
                    <a:extLst>
                      <a:ext uri="{53640926-AAD7-44D8-BBD7-CCE9431645EC}">
                        <a14:shadowObscured xmlns:a14="http://schemas.microsoft.com/office/drawing/2010/main"/>
                      </a:ext>
                    </a:extLst>
                  </pic:spPr>
                </pic:pic>
              </a:graphicData>
            </a:graphic>
          </wp:inline>
        </w:drawing>
      </w:r>
    </w:p>
    <w:p w14:paraId="2D7CD55D"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ind w:left="284"/>
        <w:jc w:val="center"/>
        <w:rPr>
          <w:rFonts w:asciiTheme="majorBidi" w:hAnsiTheme="majorBidi" w:cstheme="majorBidi"/>
          <w:b/>
          <w:sz w:val="24"/>
          <w:szCs w:val="24"/>
        </w:rPr>
      </w:pPr>
      <w:r w:rsidRPr="00BE0A1D">
        <w:rPr>
          <w:rFonts w:asciiTheme="majorBidi" w:hAnsiTheme="majorBidi" w:cstheme="majorBidi"/>
          <w:b/>
          <w:sz w:val="24"/>
          <w:szCs w:val="24"/>
        </w:rPr>
        <w:t>Forest plots of the effect of cold exposure on RMSSD</w:t>
      </w:r>
    </w:p>
    <w:p w14:paraId="2912162C"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ind w:left="142"/>
        <w:jc w:val="center"/>
        <w:rPr>
          <w:rFonts w:asciiTheme="majorBidi" w:hAnsiTheme="majorBidi" w:cstheme="majorBidi"/>
          <w:b/>
          <w:sz w:val="24"/>
          <w:szCs w:val="24"/>
        </w:rPr>
      </w:pPr>
      <w:r w:rsidRPr="00BE0A1D">
        <w:rPr>
          <w:noProof/>
        </w:rPr>
        <w:drawing>
          <wp:inline distT="0" distB="0" distL="0" distR="0" wp14:anchorId="751D545A" wp14:editId="013A0519">
            <wp:extent cx="5465991" cy="2459182"/>
            <wp:effectExtent l="0" t="0" r="1905" b="0"/>
            <wp:docPr id="11607963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7377" t="13149" r="9534" b="60331"/>
                    <a:stretch/>
                  </pic:blipFill>
                  <pic:spPr bwMode="auto">
                    <a:xfrm>
                      <a:off x="0" y="0"/>
                      <a:ext cx="5479796" cy="2465393"/>
                    </a:xfrm>
                    <a:prstGeom prst="rect">
                      <a:avLst/>
                    </a:prstGeom>
                    <a:noFill/>
                    <a:ln>
                      <a:noFill/>
                    </a:ln>
                    <a:extLst>
                      <a:ext uri="{53640926-AAD7-44D8-BBD7-CCE9431645EC}">
                        <a14:shadowObscured xmlns:a14="http://schemas.microsoft.com/office/drawing/2010/main"/>
                      </a:ext>
                    </a:extLst>
                  </pic:spPr>
                </pic:pic>
              </a:graphicData>
            </a:graphic>
          </wp:inline>
        </w:drawing>
      </w:r>
    </w:p>
    <w:p w14:paraId="35E9511B"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ind w:left="142"/>
        <w:jc w:val="center"/>
        <w:rPr>
          <w:rFonts w:asciiTheme="majorBidi" w:hAnsiTheme="majorBidi" w:cstheme="majorBidi"/>
          <w:b/>
          <w:sz w:val="24"/>
          <w:szCs w:val="24"/>
        </w:rPr>
      </w:pPr>
      <w:r w:rsidRPr="00BE0A1D">
        <w:rPr>
          <w:rFonts w:asciiTheme="majorBidi" w:hAnsiTheme="majorBidi" w:cstheme="majorBidi"/>
          <w:b/>
          <w:sz w:val="24"/>
          <w:szCs w:val="24"/>
        </w:rPr>
        <w:t>Forest plots of the effect of cold exposure on HF</w:t>
      </w:r>
    </w:p>
    <w:p w14:paraId="52D93859"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rPr>
          <w:rFonts w:asciiTheme="majorBidi" w:hAnsiTheme="majorBidi" w:cstheme="majorBidi"/>
          <w:b/>
          <w:sz w:val="24"/>
          <w:szCs w:val="24"/>
        </w:rPr>
        <w:sectPr w:rsidR="00E810C0" w:rsidRPr="00BE0A1D" w:rsidSect="00E810C0">
          <w:pgSz w:w="11906" w:h="16838"/>
          <w:pgMar w:top="1417" w:right="1417" w:bottom="1417" w:left="1417" w:header="708" w:footer="708" w:gutter="0"/>
          <w:cols w:space="708"/>
          <w:docGrid w:linePitch="360"/>
        </w:sectPr>
      </w:pPr>
    </w:p>
    <w:p w14:paraId="7253895E"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sz w:val="24"/>
          <w:szCs w:val="24"/>
        </w:rPr>
      </w:pPr>
      <w:r w:rsidRPr="00BE0A1D">
        <w:rPr>
          <w:noProof/>
        </w:rPr>
        <w:lastRenderedPageBreak/>
        <w:drawing>
          <wp:inline distT="0" distB="0" distL="0" distR="0" wp14:anchorId="29E24210" wp14:editId="680D1935">
            <wp:extent cx="5583432" cy="2535382"/>
            <wp:effectExtent l="0" t="0" r="0" b="0"/>
            <wp:docPr id="610393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4571" t="13052" r="6179" b="58197"/>
                    <a:stretch/>
                  </pic:blipFill>
                  <pic:spPr bwMode="auto">
                    <a:xfrm>
                      <a:off x="0" y="0"/>
                      <a:ext cx="5596110" cy="2541139"/>
                    </a:xfrm>
                    <a:prstGeom prst="rect">
                      <a:avLst/>
                    </a:prstGeom>
                    <a:noFill/>
                    <a:ln>
                      <a:noFill/>
                    </a:ln>
                    <a:extLst>
                      <a:ext uri="{53640926-AAD7-44D8-BBD7-CCE9431645EC}">
                        <a14:shadowObscured xmlns:a14="http://schemas.microsoft.com/office/drawing/2010/main"/>
                      </a:ext>
                    </a:extLst>
                  </pic:spPr>
                </pic:pic>
              </a:graphicData>
            </a:graphic>
          </wp:inline>
        </w:drawing>
      </w:r>
    </w:p>
    <w:p w14:paraId="09C9CF97"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sz w:val="24"/>
          <w:szCs w:val="24"/>
        </w:rPr>
      </w:pPr>
      <w:r w:rsidRPr="00BE0A1D">
        <w:rPr>
          <w:rFonts w:asciiTheme="majorBidi" w:hAnsiTheme="majorBidi" w:cstheme="majorBidi"/>
          <w:b/>
          <w:sz w:val="24"/>
          <w:szCs w:val="24"/>
        </w:rPr>
        <w:t>Forest plots of the effect of cold exposure on LF</w:t>
      </w:r>
    </w:p>
    <w:p w14:paraId="1E2D91D3" w14:textId="77777777" w:rsidR="00E810C0" w:rsidRPr="00BE0A1D" w:rsidRDefault="00E810C0" w:rsidP="00E810C0">
      <w:pPr>
        <w:jc w:val="center"/>
        <w:rPr>
          <w:rFonts w:asciiTheme="majorBidi" w:hAnsiTheme="majorBidi" w:cstheme="majorBidi"/>
          <w:b/>
          <w:sz w:val="24"/>
          <w:szCs w:val="24"/>
        </w:rPr>
      </w:pPr>
    </w:p>
    <w:p w14:paraId="55400772"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sz w:val="24"/>
          <w:szCs w:val="24"/>
        </w:rPr>
      </w:pPr>
      <w:r w:rsidRPr="00BE0A1D">
        <w:rPr>
          <w:noProof/>
        </w:rPr>
        <w:drawing>
          <wp:inline distT="0" distB="0" distL="0" distR="0" wp14:anchorId="598CF0D7" wp14:editId="0F003D87">
            <wp:extent cx="5623309" cy="2514600"/>
            <wp:effectExtent l="0" t="0" r="0" b="0"/>
            <wp:docPr id="13116611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4189" t="13680" r="6084" b="57867"/>
                    <a:stretch/>
                  </pic:blipFill>
                  <pic:spPr bwMode="auto">
                    <a:xfrm>
                      <a:off x="0" y="0"/>
                      <a:ext cx="5630342" cy="2517745"/>
                    </a:xfrm>
                    <a:prstGeom prst="rect">
                      <a:avLst/>
                    </a:prstGeom>
                    <a:noFill/>
                    <a:ln>
                      <a:noFill/>
                    </a:ln>
                    <a:extLst>
                      <a:ext uri="{53640926-AAD7-44D8-BBD7-CCE9431645EC}">
                        <a14:shadowObscured xmlns:a14="http://schemas.microsoft.com/office/drawing/2010/main"/>
                      </a:ext>
                    </a:extLst>
                  </pic:spPr>
                </pic:pic>
              </a:graphicData>
            </a:graphic>
          </wp:inline>
        </w:drawing>
      </w:r>
    </w:p>
    <w:p w14:paraId="146A784F"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sz w:val="24"/>
          <w:szCs w:val="24"/>
        </w:rPr>
      </w:pPr>
      <w:r w:rsidRPr="00BE0A1D">
        <w:rPr>
          <w:rFonts w:asciiTheme="majorBidi" w:hAnsiTheme="majorBidi" w:cstheme="majorBidi"/>
          <w:b/>
          <w:sz w:val="24"/>
          <w:szCs w:val="24"/>
        </w:rPr>
        <w:t>Forest plots of the effect of cold exposure on LF/HF ratio</w:t>
      </w:r>
    </w:p>
    <w:p w14:paraId="539624A6" w14:textId="77777777" w:rsidR="00E810C0" w:rsidRPr="00BE0A1D" w:rsidRDefault="00E810C0" w:rsidP="00E810C0">
      <w:pPr>
        <w:jc w:val="center"/>
        <w:rPr>
          <w:rFonts w:asciiTheme="majorBidi" w:hAnsiTheme="majorBidi" w:cstheme="majorBidi"/>
          <w:b/>
          <w:sz w:val="24"/>
          <w:szCs w:val="24"/>
        </w:rPr>
      </w:pPr>
    </w:p>
    <w:p w14:paraId="4208C5C0" w14:textId="77777777" w:rsidR="00E810C0" w:rsidRPr="00BE0A1D" w:rsidRDefault="00E810C0" w:rsidP="00E810C0">
      <w:pPr>
        <w:jc w:val="center"/>
        <w:rPr>
          <w:rFonts w:asciiTheme="majorBidi" w:hAnsiTheme="majorBidi" w:cstheme="majorBidi"/>
          <w:b/>
          <w:sz w:val="24"/>
          <w:szCs w:val="24"/>
        </w:rPr>
      </w:pPr>
    </w:p>
    <w:p w14:paraId="65974199" w14:textId="77777777" w:rsidR="00E810C0" w:rsidRPr="00BE0A1D" w:rsidRDefault="00E810C0" w:rsidP="00E810C0">
      <w:pPr>
        <w:pStyle w:val="Paragraphedeliste"/>
        <w:spacing w:line="360" w:lineRule="auto"/>
        <w:ind w:left="360"/>
        <w:rPr>
          <w:rFonts w:ascii="Times New Roman" w:hAnsi="Times New Roman" w:cs="Times New Roman"/>
          <w:b/>
          <w:sz w:val="32"/>
        </w:rPr>
        <w:sectPr w:rsidR="00E810C0" w:rsidRPr="00BE0A1D" w:rsidSect="00E810C0">
          <w:pgSz w:w="11906" w:h="16838"/>
          <w:pgMar w:top="1417" w:right="1417" w:bottom="1417" w:left="1417" w:header="708" w:footer="708" w:gutter="0"/>
          <w:cols w:space="708"/>
          <w:docGrid w:linePitch="360"/>
        </w:sectPr>
      </w:pPr>
    </w:p>
    <w:p w14:paraId="76BC652B" w14:textId="77777777" w:rsidR="00E810C0" w:rsidRPr="00BE0A1D" w:rsidRDefault="00E810C0" w:rsidP="00E810C0">
      <w:pPr>
        <w:pStyle w:val="Paragraphedeliste"/>
        <w:spacing w:line="360" w:lineRule="auto"/>
        <w:ind w:left="360"/>
        <w:jc w:val="center"/>
        <w:rPr>
          <w:rFonts w:ascii="Times New Roman" w:hAnsi="Times New Roman" w:cs="Times New Roman"/>
          <w:b/>
          <w:sz w:val="24"/>
          <w:szCs w:val="24"/>
        </w:rPr>
      </w:pPr>
      <w:r w:rsidRPr="00BE0A1D">
        <w:rPr>
          <w:rFonts w:ascii="Times New Roman" w:hAnsi="Times New Roman" w:cs="Times New Roman"/>
          <w:b/>
          <w:sz w:val="24"/>
          <w:szCs w:val="24"/>
        </w:rPr>
        <w:lastRenderedPageBreak/>
        <w:t xml:space="preserve">Appendix 3. </w:t>
      </w:r>
      <w:r w:rsidRPr="00BE0A1D">
        <w:rPr>
          <w:rFonts w:ascii="Times New Roman" w:hAnsi="Times New Roman" w:cs="Times New Roman"/>
          <w:bCs/>
          <w:sz w:val="24"/>
          <w:szCs w:val="24"/>
        </w:rPr>
        <w:t>Funnels Plots</w:t>
      </w:r>
    </w:p>
    <w:p w14:paraId="3482139D"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imes New Roman" w:hAnsi="Times New Roman" w:cs="Times New Roman"/>
          <w:b/>
          <w:sz w:val="32"/>
        </w:rPr>
      </w:pPr>
      <w:r w:rsidRPr="00BE0A1D">
        <w:rPr>
          <w:noProof/>
        </w:rPr>
        <w:drawing>
          <wp:inline distT="0" distB="0" distL="0" distR="0" wp14:anchorId="17451A38" wp14:editId="510B9655">
            <wp:extent cx="5909858" cy="3075093"/>
            <wp:effectExtent l="0" t="0" r="0" b="0"/>
            <wp:docPr id="384111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143" t="11181" r="14213" b="4237"/>
                    <a:stretch/>
                  </pic:blipFill>
                  <pic:spPr bwMode="auto">
                    <a:xfrm>
                      <a:off x="0" y="0"/>
                      <a:ext cx="6028054" cy="3136594"/>
                    </a:xfrm>
                    <a:prstGeom prst="rect">
                      <a:avLst/>
                    </a:prstGeom>
                    <a:noFill/>
                    <a:ln>
                      <a:noFill/>
                    </a:ln>
                    <a:extLst>
                      <a:ext uri="{53640926-AAD7-44D8-BBD7-CCE9431645EC}">
                        <a14:shadowObscured xmlns:a14="http://schemas.microsoft.com/office/drawing/2010/main"/>
                      </a:ext>
                    </a:extLst>
                  </pic:spPr>
                </pic:pic>
              </a:graphicData>
            </a:graphic>
          </wp:inline>
        </w:drawing>
      </w:r>
    </w:p>
    <w:p w14:paraId="7D374493"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rFonts w:asciiTheme="majorBidi" w:hAnsiTheme="majorBidi" w:cstheme="majorBidi"/>
          <w:b/>
          <w:sz w:val="24"/>
          <w:szCs w:val="24"/>
        </w:rPr>
        <w:t>Funnel Plot for heart rate.</w:t>
      </w:r>
    </w:p>
    <w:p w14:paraId="4C4EB3BD" w14:textId="77777777" w:rsidR="00E810C0" w:rsidRPr="00BE0A1D" w:rsidRDefault="00E810C0" w:rsidP="00E810C0">
      <w:pPr>
        <w:pStyle w:val="Paragraphedeliste"/>
        <w:spacing w:line="360" w:lineRule="auto"/>
        <w:ind w:left="360"/>
        <w:jc w:val="center"/>
        <w:rPr>
          <w:rFonts w:ascii="Times New Roman" w:hAnsi="Times New Roman" w:cs="Times New Roman"/>
          <w:b/>
          <w:noProof/>
          <w:sz w:val="32"/>
          <w:lang w:eastAsia="fr-FR"/>
        </w:rPr>
      </w:pPr>
    </w:p>
    <w:p w14:paraId="025228B7"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p>
    <w:p w14:paraId="24F099CC"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imes New Roman" w:hAnsi="Times New Roman" w:cs="Times New Roman"/>
          <w:b/>
          <w:sz w:val="32"/>
        </w:rPr>
      </w:pPr>
      <w:r w:rsidRPr="00BE0A1D">
        <w:rPr>
          <w:noProof/>
        </w:rPr>
        <w:drawing>
          <wp:inline distT="0" distB="0" distL="0" distR="0" wp14:anchorId="4493195D" wp14:editId="5A40E07F">
            <wp:extent cx="5985803" cy="3154680"/>
            <wp:effectExtent l="0" t="0" r="0" b="7620"/>
            <wp:docPr id="140487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7407" t="10929" r="14287" b="3825"/>
                    <a:stretch/>
                  </pic:blipFill>
                  <pic:spPr bwMode="auto">
                    <a:xfrm>
                      <a:off x="0" y="0"/>
                      <a:ext cx="5996730" cy="3160439"/>
                    </a:xfrm>
                    <a:prstGeom prst="rect">
                      <a:avLst/>
                    </a:prstGeom>
                    <a:noFill/>
                    <a:ln>
                      <a:noFill/>
                    </a:ln>
                    <a:extLst>
                      <a:ext uri="{53640926-AAD7-44D8-BBD7-CCE9431645EC}">
                        <a14:shadowObscured xmlns:a14="http://schemas.microsoft.com/office/drawing/2010/main"/>
                      </a:ext>
                    </a:extLst>
                  </pic:spPr>
                </pic:pic>
              </a:graphicData>
            </a:graphic>
          </wp:inline>
        </w:drawing>
      </w:r>
      <w:r w:rsidRPr="00BE0A1D">
        <w:rPr>
          <w:rFonts w:asciiTheme="majorBidi" w:hAnsiTheme="majorBidi" w:cstheme="majorBidi"/>
          <w:b/>
          <w:sz w:val="24"/>
          <w:szCs w:val="24"/>
        </w:rPr>
        <w:t>Funnel Plot for mean arterial pressure.</w:t>
      </w:r>
    </w:p>
    <w:p w14:paraId="3D48EC1F" w14:textId="77777777" w:rsidR="00E810C0" w:rsidRPr="00BE0A1D" w:rsidRDefault="00E810C0" w:rsidP="00E810C0">
      <w:pPr>
        <w:pStyle w:val="Paragraphedeliste"/>
        <w:spacing w:line="360" w:lineRule="auto"/>
        <w:ind w:left="360"/>
        <w:jc w:val="center"/>
        <w:rPr>
          <w:b/>
          <w:noProof/>
          <w:lang w:eastAsia="fr-FR"/>
        </w:rPr>
      </w:pPr>
    </w:p>
    <w:p w14:paraId="319736E8"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noProof/>
        </w:rPr>
        <w:lastRenderedPageBreak/>
        <w:drawing>
          <wp:inline distT="0" distB="0" distL="0" distR="0" wp14:anchorId="05F14E91" wp14:editId="155FCFC5">
            <wp:extent cx="5850917" cy="3034146"/>
            <wp:effectExtent l="0" t="0" r="0" b="0"/>
            <wp:docPr id="1480993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7335" t="12439" r="14382" b="3593"/>
                    <a:stretch/>
                  </pic:blipFill>
                  <pic:spPr bwMode="auto">
                    <a:xfrm>
                      <a:off x="0" y="0"/>
                      <a:ext cx="5878328" cy="3048361"/>
                    </a:xfrm>
                    <a:prstGeom prst="rect">
                      <a:avLst/>
                    </a:prstGeom>
                    <a:noFill/>
                    <a:ln>
                      <a:noFill/>
                    </a:ln>
                    <a:extLst>
                      <a:ext uri="{53640926-AAD7-44D8-BBD7-CCE9431645EC}">
                        <a14:shadowObscured xmlns:a14="http://schemas.microsoft.com/office/drawing/2010/main"/>
                      </a:ext>
                    </a:extLst>
                  </pic:spPr>
                </pic:pic>
              </a:graphicData>
            </a:graphic>
          </wp:inline>
        </w:drawing>
      </w:r>
    </w:p>
    <w:p w14:paraId="11222D5D"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b/>
        </w:rPr>
      </w:pPr>
      <w:r w:rsidRPr="00BE0A1D">
        <w:rPr>
          <w:rFonts w:asciiTheme="majorBidi" w:hAnsiTheme="majorBidi" w:cstheme="majorBidi"/>
          <w:b/>
          <w:sz w:val="24"/>
          <w:szCs w:val="24"/>
        </w:rPr>
        <w:t xml:space="preserve">Funnel Plot for diastolic arterial </w:t>
      </w:r>
      <w:proofErr w:type="gramStart"/>
      <w:r w:rsidRPr="00BE0A1D">
        <w:rPr>
          <w:rFonts w:asciiTheme="majorBidi" w:hAnsiTheme="majorBidi" w:cstheme="majorBidi"/>
          <w:b/>
          <w:sz w:val="24"/>
          <w:szCs w:val="24"/>
        </w:rPr>
        <w:t>pressure</w:t>
      </w:r>
      <w:proofErr w:type="gramEnd"/>
    </w:p>
    <w:p w14:paraId="6732FC69" w14:textId="77777777" w:rsidR="00E810C0" w:rsidRPr="00BE0A1D" w:rsidRDefault="00E810C0" w:rsidP="00E810C0">
      <w:pPr>
        <w:spacing w:line="360" w:lineRule="auto"/>
        <w:rPr>
          <w:b/>
        </w:rPr>
      </w:pPr>
    </w:p>
    <w:p w14:paraId="2A0A27C1"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before="240" w:line="240" w:lineRule="auto"/>
        <w:ind w:left="426"/>
        <w:rPr>
          <w:rFonts w:asciiTheme="majorBidi" w:hAnsiTheme="majorBidi" w:cstheme="majorBidi"/>
          <w:b/>
          <w:sz w:val="24"/>
          <w:szCs w:val="24"/>
        </w:rPr>
      </w:pPr>
      <w:r w:rsidRPr="00BE0A1D">
        <w:rPr>
          <w:noProof/>
        </w:rPr>
        <w:drawing>
          <wp:inline distT="0" distB="0" distL="0" distR="0" wp14:anchorId="17B269CC" wp14:editId="3291778D">
            <wp:extent cx="5994081" cy="3036570"/>
            <wp:effectExtent l="0" t="0" r="6985" b="0"/>
            <wp:docPr id="637824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7526" t="11911" r="12405" b="4246"/>
                    <a:stretch/>
                  </pic:blipFill>
                  <pic:spPr bwMode="auto">
                    <a:xfrm>
                      <a:off x="0" y="0"/>
                      <a:ext cx="6029899" cy="3054715"/>
                    </a:xfrm>
                    <a:prstGeom prst="rect">
                      <a:avLst/>
                    </a:prstGeom>
                    <a:noFill/>
                    <a:ln>
                      <a:noFill/>
                    </a:ln>
                    <a:extLst>
                      <a:ext uri="{53640926-AAD7-44D8-BBD7-CCE9431645EC}">
                        <a14:shadowObscured xmlns:a14="http://schemas.microsoft.com/office/drawing/2010/main"/>
                      </a:ext>
                    </a:extLst>
                  </pic:spPr>
                </pic:pic>
              </a:graphicData>
            </a:graphic>
          </wp:inline>
        </w:drawing>
      </w:r>
    </w:p>
    <w:p w14:paraId="62A3E842"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before="240" w:line="240" w:lineRule="auto"/>
        <w:ind w:left="426"/>
        <w:jc w:val="center"/>
        <w:rPr>
          <w:rFonts w:asciiTheme="majorBidi" w:hAnsiTheme="majorBidi" w:cstheme="majorBidi"/>
          <w:b/>
          <w:sz w:val="24"/>
          <w:szCs w:val="24"/>
        </w:rPr>
      </w:pPr>
      <w:r w:rsidRPr="00BE0A1D">
        <w:rPr>
          <w:rFonts w:asciiTheme="majorBidi" w:hAnsiTheme="majorBidi" w:cstheme="majorBidi"/>
          <w:b/>
          <w:sz w:val="24"/>
          <w:szCs w:val="24"/>
        </w:rPr>
        <w:t>Funnel Plot for systolic arterial pressure.</w:t>
      </w:r>
    </w:p>
    <w:p w14:paraId="45122150" w14:textId="77777777" w:rsidR="00E810C0" w:rsidRPr="00BE0A1D" w:rsidRDefault="00E810C0" w:rsidP="00E810C0">
      <w:pPr>
        <w:pStyle w:val="Paragraphedeliste"/>
        <w:spacing w:line="360" w:lineRule="auto"/>
        <w:ind w:left="360"/>
        <w:jc w:val="center"/>
        <w:rPr>
          <w:b/>
          <w:noProof/>
          <w:lang w:eastAsia="fr-FR"/>
        </w:rPr>
      </w:pPr>
    </w:p>
    <w:p w14:paraId="6394E522"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rFonts w:asciiTheme="majorBidi" w:hAnsiTheme="majorBidi" w:cstheme="majorBidi"/>
          <w:b/>
          <w:noProof/>
          <w:sz w:val="24"/>
          <w:szCs w:val="24"/>
        </w:rPr>
        <w:lastRenderedPageBreak/>
        <w:drawing>
          <wp:inline distT="0" distB="0" distL="0" distR="0" wp14:anchorId="11A417CB" wp14:editId="5F3189BB">
            <wp:extent cx="4285479" cy="2225407"/>
            <wp:effectExtent l="0" t="0" r="1270" b="3810"/>
            <wp:docPr id="2116370234" name="Image 1" descr="Une image contenant ligne, diagramme, Tracé,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70234" name="Image 1" descr="Une image contenant ligne, diagramme, Tracé, Parallèle&#10;&#10;Description générée automatiquement"/>
                    <pic:cNvPicPr/>
                  </pic:nvPicPr>
                  <pic:blipFill>
                    <a:blip r:embed="rId44"/>
                    <a:stretch>
                      <a:fillRect/>
                    </a:stretch>
                  </pic:blipFill>
                  <pic:spPr>
                    <a:xfrm>
                      <a:off x="0" y="0"/>
                      <a:ext cx="4320816" cy="2243757"/>
                    </a:xfrm>
                    <a:prstGeom prst="rect">
                      <a:avLst/>
                    </a:prstGeom>
                  </pic:spPr>
                </pic:pic>
              </a:graphicData>
            </a:graphic>
          </wp:inline>
        </w:drawing>
      </w:r>
    </w:p>
    <w:p w14:paraId="622738D8"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b/>
        </w:rPr>
      </w:pPr>
      <w:r w:rsidRPr="00BE0A1D">
        <w:rPr>
          <w:rFonts w:asciiTheme="majorBidi" w:hAnsiTheme="majorBidi" w:cstheme="majorBidi"/>
          <w:b/>
          <w:sz w:val="24"/>
          <w:szCs w:val="24"/>
        </w:rPr>
        <w:t xml:space="preserve">Funnel Plot for R-R </w:t>
      </w:r>
      <w:proofErr w:type="gramStart"/>
      <w:r w:rsidRPr="00BE0A1D">
        <w:rPr>
          <w:rFonts w:asciiTheme="majorBidi" w:hAnsiTheme="majorBidi" w:cstheme="majorBidi"/>
          <w:b/>
          <w:sz w:val="24"/>
          <w:szCs w:val="24"/>
        </w:rPr>
        <w:t>interval</w:t>
      </w:r>
      <w:proofErr w:type="gramEnd"/>
      <w:r w:rsidRPr="00BE0A1D">
        <w:rPr>
          <w:rFonts w:asciiTheme="majorBidi" w:hAnsiTheme="majorBidi" w:cstheme="majorBidi"/>
          <w:b/>
          <w:sz w:val="24"/>
          <w:szCs w:val="24"/>
        </w:rPr>
        <w:t xml:space="preserve"> </w:t>
      </w:r>
    </w:p>
    <w:p w14:paraId="15BC9B1A" w14:textId="77777777" w:rsidR="00E810C0" w:rsidRPr="00BE0A1D" w:rsidRDefault="00E810C0" w:rsidP="00E810C0">
      <w:pPr>
        <w:spacing w:line="360" w:lineRule="auto"/>
        <w:rPr>
          <w:b/>
        </w:rPr>
      </w:pPr>
    </w:p>
    <w:p w14:paraId="7F96E5BF"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b/>
        </w:rPr>
      </w:pPr>
      <w:r w:rsidRPr="00BE0A1D">
        <w:rPr>
          <w:b/>
          <w:noProof/>
        </w:rPr>
        <w:drawing>
          <wp:inline distT="0" distB="0" distL="0" distR="0" wp14:anchorId="0A7DB39D" wp14:editId="13603800">
            <wp:extent cx="4499699" cy="2277129"/>
            <wp:effectExtent l="0" t="0" r="0" b="8890"/>
            <wp:docPr id="1007760471" name="Image 1" descr="Une image contenant diagramme, ligne, Tracé,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60471" name="Image 1" descr="Une image contenant diagramme, ligne, Tracé, texte&#10;&#10;Description générée automatiquement"/>
                    <pic:cNvPicPr/>
                  </pic:nvPicPr>
                  <pic:blipFill>
                    <a:blip r:embed="rId45"/>
                    <a:stretch>
                      <a:fillRect/>
                    </a:stretch>
                  </pic:blipFill>
                  <pic:spPr>
                    <a:xfrm>
                      <a:off x="0" y="0"/>
                      <a:ext cx="4508497" cy="2281581"/>
                    </a:xfrm>
                    <a:prstGeom prst="rect">
                      <a:avLst/>
                    </a:prstGeom>
                  </pic:spPr>
                </pic:pic>
              </a:graphicData>
            </a:graphic>
          </wp:inline>
        </w:drawing>
      </w:r>
    </w:p>
    <w:p w14:paraId="5AF8BE28"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rFonts w:asciiTheme="majorBidi" w:hAnsiTheme="majorBidi" w:cstheme="majorBidi"/>
          <w:b/>
          <w:sz w:val="24"/>
          <w:szCs w:val="24"/>
        </w:rPr>
        <w:t>Funnel Plot for RMSSD</w:t>
      </w:r>
    </w:p>
    <w:p w14:paraId="13A3E26B" w14:textId="77777777" w:rsidR="00E810C0" w:rsidRPr="00BE0A1D" w:rsidRDefault="00E810C0" w:rsidP="00E810C0">
      <w:pPr>
        <w:rPr>
          <w:b/>
        </w:rPr>
      </w:pPr>
    </w:p>
    <w:p w14:paraId="1131ED34"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b/>
        </w:rPr>
      </w:pPr>
      <w:r w:rsidRPr="00BE0A1D">
        <w:rPr>
          <w:b/>
          <w:noProof/>
        </w:rPr>
        <w:drawing>
          <wp:inline distT="0" distB="0" distL="0" distR="0" wp14:anchorId="6D5100AF" wp14:editId="57942B9D">
            <wp:extent cx="4343400" cy="2159731"/>
            <wp:effectExtent l="0" t="0" r="0" b="0"/>
            <wp:docPr id="1231495790" name="Image 1" descr="Une image contenant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95790" name="Image 1" descr="Une image contenant diagramme, ligne&#10;&#10;Description générée automatiquement"/>
                    <pic:cNvPicPr/>
                  </pic:nvPicPr>
                  <pic:blipFill>
                    <a:blip r:embed="rId46"/>
                    <a:stretch>
                      <a:fillRect/>
                    </a:stretch>
                  </pic:blipFill>
                  <pic:spPr>
                    <a:xfrm>
                      <a:off x="0" y="0"/>
                      <a:ext cx="4359952" cy="2167961"/>
                    </a:xfrm>
                    <a:prstGeom prst="rect">
                      <a:avLst/>
                    </a:prstGeom>
                  </pic:spPr>
                </pic:pic>
              </a:graphicData>
            </a:graphic>
          </wp:inline>
        </w:drawing>
      </w:r>
      <w:r w:rsidRPr="00BE0A1D">
        <w:rPr>
          <w:b/>
        </w:rPr>
        <w:t xml:space="preserve"> </w:t>
      </w:r>
    </w:p>
    <w:p w14:paraId="43659E8F"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b/>
        </w:rPr>
      </w:pPr>
      <w:r w:rsidRPr="00BE0A1D">
        <w:rPr>
          <w:rFonts w:asciiTheme="majorBidi" w:hAnsiTheme="majorBidi" w:cstheme="majorBidi"/>
          <w:b/>
          <w:sz w:val="24"/>
          <w:szCs w:val="24"/>
        </w:rPr>
        <w:t>Funnel Plot for LF</w:t>
      </w:r>
    </w:p>
    <w:p w14:paraId="2C80B668" w14:textId="77777777" w:rsidR="00E810C0" w:rsidRPr="00BE0A1D" w:rsidRDefault="00E810C0" w:rsidP="00E810C0">
      <w:pPr>
        <w:pStyle w:val="Paragraphedeliste"/>
        <w:spacing w:line="360" w:lineRule="auto"/>
        <w:ind w:left="360"/>
        <w:jc w:val="center"/>
        <w:rPr>
          <w:b/>
        </w:rPr>
      </w:pPr>
    </w:p>
    <w:p w14:paraId="60E2812E"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b/>
        </w:rPr>
      </w:pPr>
      <w:r w:rsidRPr="00BE0A1D">
        <w:rPr>
          <w:b/>
          <w:noProof/>
        </w:rPr>
        <w:drawing>
          <wp:inline distT="0" distB="0" distL="0" distR="0" wp14:anchorId="6A5A118E" wp14:editId="1C606787">
            <wp:extent cx="4181466" cy="2147887"/>
            <wp:effectExtent l="0" t="0" r="0" b="5080"/>
            <wp:docPr id="1924493167" name="Image 1" descr="Une image contenant ligne, diagramme, Tracé,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3167" name="Image 1" descr="Une image contenant ligne, diagramme, Tracé, Parallèle&#10;&#10;Description générée automatiquement"/>
                    <pic:cNvPicPr/>
                  </pic:nvPicPr>
                  <pic:blipFill>
                    <a:blip r:embed="rId47"/>
                    <a:stretch>
                      <a:fillRect/>
                    </a:stretch>
                  </pic:blipFill>
                  <pic:spPr>
                    <a:xfrm>
                      <a:off x="0" y="0"/>
                      <a:ext cx="4181466" cy="2147887"/>
                    </a:xfrm>
                    <a:prstGeom prst="rect">
                      <a:avLst/>
                    </a:prstGeom>
                  </pic:spPr>
                </pic:pic>
              </a:graphicData>
            </a:graphic>
          </wp:inline>
        </w:drawing>
      </w:r>
      <w:r w:rsidRPr="00BE0A1D">
        <w:rPr>
          <w:b/>
        </w:rPr>
        <w:t xml:space="preserve"> </w:t>
      </w:r>
    </w:p>
    <w:p w14:paraId="6C82B3E6"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rFonts w:asciiTheme="majorBidi" w:hAnsiTheme="majorBidi" w:cstheme="majorBidi"/>
          <w:b/>
          <w:sz w:val="24"/>
          <w:szCs w:val="24"/>
        </w:rPr>
        <w:t>Funnel Plot for HF</w:t>
      </w:r>
    </w:p>
    <w:p w14:paraId="6D3C77DC" w14:textId="77777777" w:rsidR="00E810C0" w:rsidRPr="00BE0A1D" w:rsidRDefault="00E810C0" w:rsidP="00E810C0">
      <w:pPr>
        <w:rPr>
          <w:rFonts w:asciiTheme="majorBidi" w:hAnsiTheme="majorBidi" w:cstheme="majorBidi"/>
          <w:b/>
          <w:sz w:val="24"/>
          <w:szCs w:val="24"/>
        </w:rPr>
      </w:pPr>
    </w:p>
    <w:p w14:paraId="43CF361F"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b/>
        </w:rPr>
      </w:pPr>
      <w:r w:rsidRPr="00BE0A1D">
        <w:rPr>
          <w:b/>
          <w:noProof/>
          <w:lang w:eastAsia="fr-FR"/>
        </w:rPr>
        <w:drawing>
          <wp:inline distT="0" distB="0" distL="0" distR="0" wp14:anchorId="397071F2" wp14:editId="29D02AD4">
            <wp:extent cx="4512490" cy="2336825"/>
            <wp:effectExtent l="19050" t="0" r="2360" b="0"/>
            <wp:docPr id="90846874" name="Image 90846874" descr="LF-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HF.png"/>
                    <pic:cNvPicPr/>
                  </pic:nvPicPr>
                  <pic:blipFill>
                    <a:blip r:embed="rId48" cstate="print"/>
                    <a:stretch>
                      <a:fillRect/>
                    </a:stretch>
                  </pic:blipFill>
                  <pic:spPr>
                    <a:xfrm>
                      <a:off x="0" y="0"/>
                      <a:ext cx="4514102" cy="2337660"/>
                    </a:xfrm>
                    <a:prstGeom prst="rect">
                      <a:avLst/>
                    </a:prstGeom>
                  </pic:spPr>
                </pic:pic>
              </a:graphicData>
            </a:graphic>
          </wp:inline>
        </w:drawing>
      </w:r>
    </w:p>
    <w:p w14:paraId="7F5C1F32"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rFonts w:asciiTheme="majorBidi" w:hAnsiTheme="majorBidi" w:cstheme="majorBidi"/>
          <w:b/>
          <w:sz w:val="24"/>
          <w:szCs w:val="24"/>
        </w:rPr>
        <w:t>Funnel Plot for LF/HF</w:t>
      </w:r>
    </w:p>
    <w:p w14:paraId="0C25BC80" w14:textId="77777777" w:rsidR="00E810C0" w:rsidRPr="00BE0A1D" w:rsidRDefault="00E810C0" w:rsidP="00E810C0">
      <w:pPr>
        <w:pStyle w:val="Paragraphedeliste"/>
        <w:spacing w:line="240" w:lineRule="auto"/>
        <w:ind w:left="360"/>
        <w:jc w:val="center"/>
        <w:rPr>
          <w:rFonts w:ascii="Times New Roman" w:hAnsi="Times New Roman" w:cs="Times New Roman"/>
          <w:bCs/>
          <w:sz w:val="24"/>
          <w:szCs w:val="24"/>
        </w:rPr>
      </w:pPr>
      <w:r w:rsidRPr="00BE0A1D">
        <w:rPr>
          <w:rFonts w:asciiTheme="majorBidi" w:hAnsiTheme="majorBidi" w:cstheme="majorBidi"/>
          <w:b/>
          <w:sz w:val="24"/>
          <w:szCs w:val="24"/>
        </w:rPr>
        <w:br w:type="page"/>
      </w:r>
      <w:r w:rsidRPr="00BE0A1D">
        <w:rPr>
          <w:rFonts w:ascii="Times New Roman" w:hAnsi="Times New Roman" w:cs="Times New Roman"/>
          <w:b/>
          <w:sz w:val="24"/>
          <w:szCs w:val="24"/>
        </w:rPr>
        <w:lastRenderedPageBreak/>
        <w:t>Appendix 4.</w:t>
      </w:r>
      <w:r w:rsidRPr="00BE0A1D">
        <w:rPr>
          <w:rFonts w:ascii="Times New Roman" w:hAnsi="Times New Roman" w:cs="Times New Roman"/>
          <w:bCs/>
          <w:sz w:val="24"/>
          <w:szCs w:val="24"/>
        </w:rPr>
        <w:t xml:space="preserve"> Leave-one out sensitivity </w:t>
      </w:r>
      <w:proofErr w:type="gramStart"/>
      <w:r w:rsidRPr="00BE0A1D">
        <w:rPr>
          <w:rFonts w:ascii="Times New Roman" w:hAnsi="Times New Roman" w:cs="Times New Roman"/>
          <w:bCs/>
          <w:sz w:val="24"/>
          <w:szCs w:val="24"/>
        </w:rPr>
        <w:t>analysis</w:t>
      </w:r>
      <w:proofErr w:type="gramEnd"/>
    </w:p>
    <w:p w14:paraId="1EBD2D61"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after="0" w:line="240" w:lineRule="auto"/>
        <w:ind w:left="284" w:right="-284"/>
        <w:jc w:val="center"/>
        <w:rPr>
          <w:rFonts w:asciiTheme="majorBidi" w:hAnsiTheme="majorBidi" w:cstheme="majorBidi"/>
          <w:b/>
          <w:sz w:val="24"/>
          <w:szCs w:val="24"/>
        </w:rPr>
      </w:pPr>
      <w:r w:rsidRPr="00BE0A1D">
        <w:rPr>
          <w:noProof/>
        </w:rPr>
        <w:drawing>
          <wp:inline distT="0" distB="0" distL="0" distR="0" wp14:anchorId="3207DFA8" wp14:editId="731C054C">
            <wp:extent cx="5752889" cy="8472948"/>
            <wp:effectExtent l="0" t="0" r="635" b="4445"/>
            <wp:docPr id="15860245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4632" t="9786" r="4066" b="22795"/>
                    <a:stretch/>
                  </pic:blipFill>
                  <pic:spPr bwMode="auto">
                    <a:xfrm>
                      <a:off x="0" y="0"/>
                      <a:ext cx="5752889" cy="8472948"/>
                    </a:xfrm>
                    <a:prstGeom prst="rect">
                      <a:avLst/>
                    </a:prstGeom>
                    <a:noFill/>
                    <a:ln>
                      <a:noFill/>
                    </a:ln>
                    <a:extLst>
                      <a:ext uri="{53640926-AAD7-44D8-BBD7-CCE9431645EC}">
                        <a14:shadowObscured xmlns:a14="http://schemas.microsoft.com/office/drawing/2010/main"/>
                      </a:ext>
                    </a:extLst>
                  </pic:spPr>
                </pic:pic>
              </a:graphicData>
            </a:graphic>
          </wp:inline>
        </w:drawing>
      </w:r>
    </w:p>
    <w:p w14:paraId="5A82A287"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after="0" w:line="240" w:lineRule="auto"/>
        <w:ind w:left="284" w:right="-284"/>
        <w:jc w:val="center"/>
        <w:rPr>
          <w:rFonts w:asciiTheme="majorBidi" w:hAnsiTheme="majorBidi" w:cstheme="majorBidi"/>
          <w:b/>
          <w:sz w:val="24"/>
          <w:szCs w:val="24"/>
        </w:rPr>
      </w:pPr>
      <w:r w:rsidRPr="00BE0A1D">
        <w:rPr>
          <w:rFonts w:asciiTheme="majorBidi" w:hAnsiTheme="majorBidi" w:cstheme="majorBidi"/>
          <w:b/>
          <w:sz w:val="24"/>
          <w:szCs w:val="24"/>
        </w:rPr>
        <w:t xml:space="preserve">Forest plot of the leave‐one‐out sensitivity analysis for heart rate </w:t>
      </w:r>
      <w:r w:rsidRPr="00BE0A1D">
        <w:rPr>
          <w:rFonts w:asciiTheme="majorBidi" w:hAnsiTheme="majorBidi" w:cstheme="majorBidi"/>
          <w:b/>
          <w:sz w:val="24"/>
          <w:szCs w:val="24"/>
        </w:rPr>
        <w:br w:type="page"/>
      </w:r>
    </w:p>
    <w:p w14:paraId="60A1E909"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sectPr w:rsidR="00E810C0" w:rsidRPr="00BE0A1D" w:rsidSect="00E810C0">
          <w:pgSz w:w="11906" w:h="16838"/>
          <w:pgMar w:top="1417" w:right="1417" w:bottom="1417" w:left="567" w:header="708" w:footer="708" w:gutter="0"/>
          <w:cols w:space="708"/>
          <w:docGrid w:linePitch="360"/>
        </w:sectPr>
      </w:pPr>
    </w:p>
    <w:p w14:paraId="3E75EFDC"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284"/>
        <w:jc w:val="center"/>
        <w:rPr>
          <w:rFonts w:asciiTheme="majorBidi" w:hAnsiTheme="majorBidi" w:cstheme="majorBidi"/>
          <w:b/>
          <w:sz w:val="24"/>
          <w:szCs w:val="24"/>
        </w:rPr>
      </w:pPr>
      <w:r w:rsidRPr="00BE0A1D">
        <w:rPr>
          <w:noProof/>
        </w:rPr>
        <w:lastRenderedPageBreak/>
        <w:drawing>
          <wp:inline distT="0" distB="0" distL="0" distR="0" wp14:anchorId="15042993" wp14:editId="5BBBB4B5">
            <wp:extent cx="5852160" cy="8539735"/>
            <wp:effectExtent l="0" t="0" r="0" b="0"/>
            <wp:docPr id="496583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2849" t="9902" r="1653" b="20202"/>
                    <a:stretch/>
                  </pic:blipFill>
                  <pic:spPr bwMode="auto">
                    <a:xfrm>
                      <a:off x="0" y="0"/>
                      <a:ext cx="5861662" cy="8553601"/>
                    </a:xfrm>
                    <a:prstGeom prst="rect">
                      <a:avLst/>
                    </a:prstGeom>
                    <a:noFill/>
                    <a:ln>
                      <a:noFill/>
                    </a:ln>
                    <a:extLst>
                      <a:ext uri="{53640926-AAD7-44D8-BBD7-CCE9431645EC}">
                        <a14:shadowObscured xmlns:a14="http://schemas.microsoft.com/office/drawing/2010/main"/>
                      </a:ext>
                    </a:extLst>
                  </pic:spPr>
                </pic:pic>
              </a:graphicData>
            </a:graphic>
          </wp:inline>
        </w:drawing>
      </w:r>
    </w:p>
    <w:p w14:paraId="4D7FB2D9"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284"/>
        <w:jc w:val="center"/>
        <w:rPr>
          <w:rFonts w:asciiTheme="majorBidi" w:hAnsiTheme="majorBidi" w:cstheme="majorBidi"/>
          <w:b/>
          <w:sz w:val="24"/>
          <w:szCs w:val="24"/>
        </w:rPr>
      </w:pPr>
      <w:r w:rsidRPr="00BE0A1D">
        <w:rPr>
          <w:rFonts w:asciiTheme="majorBidi" w:hAnsiTheme="majorBidi" w:cstheme="majorBidi"/>
          <w:b/>
          <w:sz w:val="24"/>
          <w:szCs w:val="24"/>
        </w:rPr>
        <w:t xml:space="preserve">Forest plot of the leave‐one‐out sensitivity analysis for mean arterial pressure </w:t>
      </w:r>
      <w:r w:rsidRPr="00BE0A1D">
        <w:rPr>
          <w:rFonts w:asciiTheme="majorBidi" w:hAnsiTheme="majorBidi" w:cstheme="majorBidi"/>
          <w:b/>
          <w:sz w:val="24"/>
          <w:szCs w:val="24"/>
        </w:rPr>
        <w:br w:type="page"/>
      </w:r>
    </w:p>
    <w:p w14:paraId="36FD0633"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sectPr w:rsidR="00E810C0" w:rsidRPr="00BE0A1D" w:rsidSect="00E810C0">
          <w:pgSz w:w="11906" w:h="16838"/>
          <w:pgMar w:top="1417" w:right="566" w:bottom="1417" w:left="567" w:header="708" w:footer="708" w:gutter="0"/>
          <w:cols w:space="708"/>
          <w:docGrid w:linePitch="360"/>
        </w:sectPr>
      </w:pPr>
    </w:p>
    <w:p w14:paraId="23E3A46D"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142"/>
        <w:jc w:val="center"/>
        <w:rPr>
          <w:rFonts w:asciiTheme="majorBidi" w:hAnsiTheme="majorBidi" w:cstheme="majorBidi"/>
          <w:b/>
          <w:sz w:val="24"/>
          <w:szCs w:val="24"/>
        </w:rPr>
      </w:pPr>
      <w:r w:rsidRPr="00BE0A1D">
        <w:rPr>
          <w:noProof/>
        </w:rPr>
        <w:lastRenderedPageBreak/>
        <w:drawing>
          <wp:inline distT="0" distB="0" distL="0" distR="0" wp14:anchorId="4B106875" wp14:editId="4F842F23">
            <wp:extent cx="6504039" cy="8087857"/>
            <wp:effectExtent l="0" t="0" r="0" b="8890"/>
            <wp:docPr id="1699542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2481" t="9785" r="1751" b="30509"/>
                    <a:stretch/>
                  </pic:blipFill>
                  <pic:spPr bwMode="auto">
                    <a:xfrm>
                      <a:off x="0" y="0"/>
                      <a:ext cx="6514052" cy="8100308"/>
                    </a:xfrm>
                    <a:prstGeom prst="rect">
                      <a:avLst/>
                    </a:prstGeom>
                    <a:noFill/>
                    <a:ln>
                      <a:noFill/>
                    </a:ln>
                    <a:extLst>
                      <a:ext uri="{53640926-AAD7-44D8-BBD7-CCE9431645EC}">
                        <a14:shadowObscured xmlns:a14="http://schemas.microsoft.com/office/drawing/2010/main"/>
                      </a:ext>
                    </a:extLst>
                  </pic:spPr>
                </pic:pic>
              </a:graphicData>
            </a:graphic>
          </wp:inline>
        </w:drawing>
      </w:r>
      <w:r w:rsidRPr="00BE0A1D">
        <w:rPr>
          <w:rFonts w:asciiTheme="majorBidi" w:hAnsiTheme="majorBidi" w:cstheme="majorBidi"/>
          <w:b/>
          <w:sz w:val="24"/>
          <w:szCs w:val="24"/>
        </w:rPr>
        <w:t xml:space="preserve">Forest plot of the leave‐one‐out sensitivity analysis for systolic arterial pressure </w:t>
      </w:r>
      <w:r w:rsidRPr="00BE0A1D">
        <w:rPr>
          <w:rFonts w:asciiTheme="majorBidi" w:hAnsiTheme="majorBidi" w:cstheme="majorBidi"/>
          <w:b/>
          <w:sz w:val="24"/>
          <w:szCs w:val="24"/>
        </w:rPr>
        <w:br w:type="page"/>
      </w:r>
    </w:p>
    <w:p w14:paraId="6F27B187" w14:textId="77777777" w:rsidR="00E810C0" w:rsidRPr="00BE0A1D" w:rsidRDefault="00E810C0" w:rsidP="00E810C0">
      <w:pPr>
        <w:tabs>
          <w:tab w:val="center" w:pos="4536"/>
        </w:tabs>
        <w:rPr>
          <w:rFonts w:asciiTheme="majorBidi" w:hAnsiTheme="majorBidi" w:cstheme="majorBidi"/>
          <w:sz w:val="24"/>
          <w:szCs w:val="24"/>
        </w:rPr>
      </w:pPr>
    </w:p>
    <w:p w14:paraId="60D27044"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284"/>
        <w:jc w:val="center"/>
        <w:rPr>
          <w:rFonts w:asciiTheme="majorBidi" w:hAnsiTheme="majorBidi" w:cstheme="majorBidi"/>
          <w:b/>
          <w:sz w:val="24"/>
          <w:szCs w:val="24"/>
        </w:rPr>
      </w:pPr>
      <w:r w:rsidRPr="00BE0A1D">
        <w:rPr>
          <w:noProof/>
        </w:rPr>
        <w:drawing>
          <wp:inline distT="0" distB="0" distL="0" distR="0" wp14:anchorId="1D113B5E" wp14:editId="391F3CF9">
            <wp:extent cx="5638800" cy="7840780"/>
            <wp:effectExtent l="0" t="0" r="0" b="8255"/>
            <wp:docPr id="13378739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2800" t="9972" r="2042" b="23736"/>
                    <a:stretch/>
                  </pic:blipFill>
                  <pic:spPr bwMode="auto">
                    <a:xfrm>
                      <a:off x="0" y="0"/>
                      <a:ext cx="5641193" cy="7844107"/>
                    </a:xfrm>
                    <a:prstGeom prst="rect">
                      <a:avLst/>
                    </a:prstGeom>
                    <a:noFill/>
                    <a:ln>
                      <a:noFill/>
                    </a:ln>
                    <a:extLst>
                      <a:ext uri="{53640926-AAD7-44D8-BBD7-CCE9431645EC}">
                        <a14:shadowObscured xmlns:a14="http://schemas.microsoft.com/office/drawing/2010/main"/>
                      </a:ext>
                    </a:extLst>
                  </pic:spPr>
                </pic:pic>
              </a:graphicData>
            </a:graphic>
          </wp:inline>
        </w:drawing>
      </w:r>
    </w:p>
    <w:p w14:paraId="0429D406"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284"/>
        <w:jc w:val="center"/>
        <w:rPr>
          <w:rFonts w:asciiTheme="majorBidi" w:hAnsiTheme="majorBidi" w:cstheme="majorBidi"/>
          <w:b/>
          <w:sz w:val="24"/>
          <w:szCs w:val="24"/>
        </w:rPr>
        <w:sectPr w:rsidR="00E810C0" w:rsidRPr="00BE0A1D" w:rsidSect="00E810C0">
          <w:pgSz w:w="11906" w:h="16838"/>
          <w:pgMar w:top="1417" w:right="566" w:bottom="1417" w:left="851" w:header="708" w:footer="708" w:gutter="0"/>
          <w:cols w:space="708"/>
          <w:docGrid w:linePitch="360"/>
        </w:sectPr>
      </w:pPr>
      <w:r w:rsidRPr="00BE0A1D">
        <w:rPr>
          <w:rFonts w:asciiTheme="majorBidi" w:hAnsiTheme="majorBidi" w:cstheme="majorBidi"/>
          <w:b/>
          <w:sz w:val="24"/>
          <w:szCs w:val="24"/>
        </w:rPr>
        <w:t>Forest plot of the leave‐one‐out sensitivity analysis for diastolic arterial pressure</w:t>
      </w:r>
    </w:p>
    <w:p w14:paraId="53B78C32" w14:textId="77777777" w:rsidR="00E810C0" w:rsidRPr="00BE0A1D" w:rsidRDefault="00E810C0" w:rsidP="00E810C0">
      <w:pPr>
        <w:rPr>
          <w:rFonts w:asciiTheme="majorBidi" w:hAnsiTheme="majorBidi" w:cstheme="majorBidi"/>
          <w:b/>
          <w:sz w:val="24"/>
          <w:szCs w:val="24"/>
        </w:rPr>
      </w:pPr>
    </w:p>
    <w:p w14:paraId="438A45D6"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noProof/>
        </w:rPr>
        <w:drawing>
          <wp:inline distT="0" distB="0" distL="0" distR="0" wp14:anchorId="7E72DC4B" wp14:editId="177A2029">
            <wp:extent cx="5137102" cy="1889030"/>
            <wp:effectExtent l="0" t="0" r="6985" b="0"/>
            <wp:docPr id="576869303" name="Image 57686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8807" t="13339" r="9921" b="65467"/>
                    <a:stretch/>
                  </pic:blipFill>
                  <pic:spPr bwMode="auto">
                    <a:xfrm>
                      <a:off x="0" y="0"/>
                      <a:ext cx="5145274" cy="1892035"/>
                    </a:xfrm>
                    <a:prstGeom prst="rect">
                      <a:avLst/>
                    </a:prstGeom>
                    <a:noFill/>
                    <a:ln>
                      <a:noFill/>
                    </a:ln>
                    <a:extLst>
                      <a:ext uri="{53640926-AAD7-44D8-BBD7-CCE9431645EC}">
                        <a14:shadowObscured xmlns:a14="http://schemas.microsoft.com/office/drawing/2010/main"/>
                      </a:ext>
                    </a:extLst>
                  </pic:spPr>
                </pic:pic>
              </a:graphicData>
            </a:graphic>
          </wp:inline>
        </w:drawing>
      </w:r>
    </w:p>
    <w:p w14:paraId="2AA5FD42" w14:textId="77777777" w:rsidR="00E810C0" w:rsidRPr="00BE0A1D" w:rsidRDefault="00E810C0" w:rsidP="00E810C0">
      <w:pPr>
        <w:pStyle w:val="Paragraphedeliste"/>
        <w:pBdr>
          <w:top w:val="single" w:sz="4" w:space="1" w:color="auto"/>
          <w:left w:val="single" w:sz="4" w:space="4" w:color="auto"/>
          <w:bottom w:val="single" w:sz="4" w:space="1" w:color="auto"/>
          <w:right w:val="single" w:sz="4" w:space="4" w:color="auto"/>
        </w:pBdr>
        <w:spacing w:line="360" w:lineRule="auto"/>
        <w:ind w:left="360"/>
        <w:jc w:val="center"/>
        <w:rPr>
          <w:rFonts w:asciiTheme="majorBidi" w:hAnsiTheme="majorBidi" w:cstheme="majorBidi"/>
          <w:b/>
          <w:sz w:val="24"/>
          <w:szCs w:val="24"/>
        </w:rPr>
      </w:pPr>
      <w:r w:rsidRPr="00BE0A1D">
        <w:rPr>
          <w:rFonts w:asciiTheme="majorBidi" w:hAnsiTheme="majorBidi" w:cstheme="majorBidi"/>
          <w:b/>
          <w:sz w:val="24"/>
          <w:szCs w:val="24"/>
        </w:rPr>
        <w:t>Forest plot of the leave‐one‐out sensitivity analysis for RR interval</w:t>
      </w:r>
    </w:p>
    <w:p w14:paraId="3CF190A3"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ind w:left="284"/>
        <w:jc w:val="center"/>
        <w:rPr>
          <w:rFonts w:asciiTheme="majorBidi" w:hAnsiTheme="majorBidi" w:cstheme="majorBidi"/>
          <w:b/>
          <w:sz w:val="24"/>
          <w:szCs w:val="24"/>
        </w:rPr>
      </w:pPr>
      <w:r w:rsidRPr="00BE0A1D">
        <w:rPr>
          <w:noProof/>
        </w:rPr>
        <w:drawing>
          <wp:inline distT="0" distB="0" distL="0" distR="0" wp14:anchorId="43308290" wp14:editId="370D9499">
            <wp:extent cx="5488575" cy="2058677"/>
            <wp:effectExtent l="0" t="0" r="0" b="0"/>
            <wp:docPr id="19738878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4168" t="13019" r="5264" b="62885"/>
                    <a:stretch/>
                  </pic:blipFill>
                  <pic:spPr bwMode="auto">
                    <a:xfrm>
                      <a:off x="0" y="0"/>
                      <a:ext cx="5496733" cy="2061737"/>
                    </a:xfrm>
                    <a:prstGeom prst="rect">
                      <a:avLst/>
                    </a:prstGeom>
                    <a:noFill/>
                    <a:ln>
                      <a:noFill/>
                    </a:ln>
                    <a:extLst>
                      <a:ext uri="{53640926-AAD7-44D8-BBD7-CCE9431645EC}">
                        <a14:shadowObscured xmlns:a14="http://schemas.microsoft.com/office/drawing/2010/main"/>
                      </a:ext>
                    </a:extLst>
                  </pic:spPr>
                </pic:pic>
              </a:graphicData>
            </a:graphic>
          </wp:inline>
        </w:drawing>
      </w:r>
    </w:p>
    <w:p w14:paraId="1A4697E1"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ind w:left="284"/>
        <w:jc w:val="center"/>
        <w:rPr>
          <w:rFonts w:asciiTheme="majorBidi" w:hAnsiTheme="majorBidi" w:cstheme="majorBidi"/>
          <w:b/>
          <w:sz w:val="24"/>
          <w:szCs w:val="24"/>
        </w:rPr>
      </w:pPr>
      <w:r w:rsidRPr="00BE0A1D">
        <w:rPr>
          <w:rFonts w:asciiTheme="majorBidi" w:hAnsiTheme="majorBidi" w:cstheme="majorBidi"/>
          <w:b/>
          <w:sz w:val="24"/>
          <w:szCs w:val="24"/>
        </w:rPr>
        <w:t>Forest plot of the leave‐one‐out analysis for RMSSD</w:t>
      </w:r>
    </w:p>
    <w:p w14:paraId="213D6456"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ind w:left="142"/>
        <w:jc w:val="center"/>
        <w:rPr>
          <w:rFonts w:asciiTheme="majorBidi" w:hAnsiTheme="majorBidi" w:cstheme="majorBidi"/>
          <w:b/>
          <w:sz w:val="24"/>
          <w:szCs w:val="24"/>
        </w:rPr>
      </w:pPr>
      <w:r w:rsidRPr="00BE0A1D">
        <w:rPr>
          <w:noProof/>
        </w:rPr>
        <w:drawing>
          <wp:inline distT="0" distB="0" distL="0" distR="0" wp14:anchorId="1F0A7399" wp14:editId="6F016907">
            <wp:extent cx="5492750" cy="2461260"/>
            <wp:effectExtent l="0" t="0" r="0" b="0"/>
            <wp:docPr id="1585770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7995" t="13312" r="10482" b="60765"/>
                    <a:stretch/>
                  </pic:blipFill>
                  <pic:spPr bwMode="auto">
                    <a:xfrm>
                      <a:off x="0" y="0"/>
                      <a:ext cx="5524219" cy="2475361"/>
                    </a:xfrm>
                    <a:prstGeom prst="rect">
                      <a:avLst/>
                    </a:prstGeom>
                    <a:noFill/>
                    <a:ln>
                      <a:noFill/>
                    </a:ln>
                    <a:extLst>
                      <a:ext uri="{53640926-AAD7-44D8-BBD7-CCE9431645EC}">
                        <a14:shadowObscured xmlns:a14="http://schemas.microsoft.com/office/drawing/2010/main"/>
                      </a:ext>
                    </a:extLst>
                  </pic:spPr>
                </pic:pic>
              </a:graphicData>
            </a:graphic>
          </wp:inline>
        </w:drawing>
      </w:r>
      <w:r w:rsidRPr="00BE0A1D">
        <w:rPr>
          <w:rFonts w:asciiTheme="majorBidi" w:hAnsiTheme="majorBidi" w:cstheme="majorBidi"/>
          <w:b/>
          <w:sz w:val="24"/>
          <w:szCs w:val="24"/>
        </w:rPr>
        <w:t>Forest plot of the leave‐one‐out sensitivity analysis for HF</w:t>
      </w:r>
    </w:p>
    <w:p w14:paraId="4B3F09AA"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rPr>
          <w:rFonts w:asciiTheme="majorBidi" w:hAnsiTheme="majorBidi" w:cstheme="majorBidi"/>
          <w:b/>
          <w:sz w:val="24"/>
          <w:szCs w:val="24"/>
        </w:rPr>
        <w:sectPr w:rsidR="00E810C0" w:rsidRPr="00BE0A1D" w:rsidSect="00E810C0">
          <w:pgSz w:w="11906" w:h="16838"/>
          <w:pgMar w:top="1417" w:right="1417" w:bottom="1417" w:left="1417" w:header="708" w:footer="708" w:gutter="0"/>
          <w:cols w:space="708"/>
          <w:docGrid w:linePitch="360"/>
        </w:sectPr>
      </w:pPr>
    </w:p>
    <w:p w14:paraId="4C62911B"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sz w:val="24"/>
          <w:szCs w:val="24"/>
        </w:rPr>
      </w:pPr>
      <w:r w:rsidRPr="00BE0A1D">
        <w:rPr>
          <w:noProof/>
        </w:rPr>
        <w:lastRenderedPageBreak/>
        <w:drawing>
          <wp:inline distT="0" distB="0" distL="0" distR="0" wp14:anchorId="24273771" wp14:editId="0F86B44F">
            <wp:extent cx="5599511" cy="2528455"/>
            <wp:effectExtent l="0" t="0" r="1270" b="5715"/>
            <wp:docPr id="9473239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4330" t="13393" r="6181" b="57941"/>
                    <a:stretch/>
                  </pic:blipFill>
                  <pic:spPr bwMode="auto">
                    <a:xfrm>
                      <a:off x="0" y="0"/>
                      <a:ext cx="5607576" cy="2532097"/>
                    </a:xfrm>
                    <a:prstGeom prst="rect">
                      <a:avLst/>
                    </a:prstGeom>
                    <a:noFill/>
                    <a:ln>
                      <a:noFill/>
                    </a:ln>
                    <a:extLst>
                      <a:ext uri="{53640926-AAD7-44D8-BBD7-CCE9431645EC}">
                        <a14:shadowObscured xmlns:a14="http://schemas.microsoft.com/office/drawing/2010/main"/>
                      </a:ext>
                    </a:extLst>
                  </pic:spPr>
                </pic:pic>
              </a:graphicData>
            </a:graphic>
          </wp:inline>
        </w:drawing>
      </w:r>
    </w:p>
    <w:p w14:paraId="7C65842F"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sz w:val="24"/>
          <w:szCs w:val="24"/>
        </w:rPr>
      </w:pPr>
      <w:r w:rsidRPr="00BE0A1D">
        <w:rPr>
          <w:rFonts w:asciiTheme="majorBidi" w:hAnsiTheme="majorBidi" w:cstheme="majorBidi"/>
          <w:b/>
          <w:sz w:val="24"/>
          <w:szCs w:val="24"/>
        </w:rPr>
        <w:t>Forest plot of the leave‐one‐out sensitivity analysis for LF</w:t>
      </w:r>
    </w:p>
    <w:p w14:paraId="5D8CF4EF" w14:textId="77777777" w:rsidR="00E810C0" w:rsidRPr="00BE0A1D" w:rsidRDefault="00E810C0" w:rsidP="00E810C0">
      <w:pPr>
        <w:jc w:val="center"/>
        <w:rPr>
          <w:rFonts w:asciiTheme="majorBidi" w:hAnsiTheme="majorBidi" w:cstheme="majorBidi"/>
          <w:b/>
          <w:sz w:val="24"/>
          <w:szCs w:val="24"/>
        </w:rPr>
      </w:pPr>
    </w:p>
    <w:p w14:paraId="039D6A64" w14:textId="77777777" w:rsidR="00E810C0" w:rsidRPr="00BE0A1D" w:rsidRDefault="00E810C0" w:rsidP="00E810C0">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sz w:val="24"/>
          <w:szCs w:val="24"/>
        </w:rPr>
      </w:pPr>
      <w:r w:rsidRPr="00BE0A1D">
        <w:rPr>
          <w:noProof/>
        </w:rPr>
        <w:drawing>
          <wp:inline distT="0" distB="0" distL="0" distR="0" wp14:anchorId="3DBFEE66" wp14:editId="0729A5A3">
            <wp:extent cx="5533104" cy="2508250"/>
            <wp:effectExtent l="0" t="0" r="0" b="6350"/>
            <wp:docPr id="1670580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l="4299" t="13132" r="5975" b="58025"/>
                    <a:stretch/>
                  </pic:blipFill>
                  <pic:spPr bwMode="auto">
                    <a:xfrm>
                      <a:off x="0" y="0"/>
                      <a:ext cx="5536183" cy="2509646"/>
                    </a:xfrm>
                    <a:prstGeom prst="rect">
                      <a:avLst/>
                    </a:prstGeom>
                    <a:noFill/>
                    <a:ln>
                      <a:noFill/>
                    </a:ln>
                    <a:extLst>
                      <a:ext uri="{53640926-AAD7-44D8-BBD7-CCE9431645EC}">
                        <a14:shadowObscured xmlns:a14="http://schemas.microsoft.com/office/drawing/2010/main"/>
                      </a:ext>
                    </a:extLst>
                  </pic:spPr>
                </pic:pic>
              </a:graphicData>
            </a:graphic>
          </wp:inline>
        </w:drawing>
      </w:r>
      <w:r w:rsidRPr="00BE0A1D">
        <w:rPr>
          <w:rFonts w:asciiTheme="majorBidi" w:hAnsiTheme="majorBidi" w:cstheme="majorBidi"/>
          <w:b/>
          <w:sz w:val="24"/>
          <w:szCs w:val="24"/>
        </w:rPr>
        <w:t>Forest plot of the leave‐one‐out sensitivity analysis for LF/HF ratio</w:t>
      </w:r>
    </w:p>
    <w:p w14:paraId="49073194" w14:textId="77777777" w:rsidR="00E810C0" w:rsidRPr="00BE0A1D" w:rsidRDefault="00E810C0" w:rsidP="00E810C0">
      <w:pPr>
        <w:rPr>
          <w:rFonts w:asciiTheme="majorBidi" w:hAnsiTheme="majorBidi" w:cstheme="majorBidi"/>
          <w:b/>
          <w:sz w:val="24"/>
          <w:szCs w:val="24"/>
        </w:rPr>
        <w:sectPr w:rsidR="00E810C0" w:rsidRPr="00BE0A1D" w:rsidSect="00E810C0">
          <w:pgSz w:w="11906" w:h="16838"/>
          <w:pgMar w:top="1417" w:right="1417" w:bottom="1417" w:left="1417" w:header="708" w:footer="708" w:gutter="0"/>
          <w:cols w:space="708"/>
          <w:docGrid w:linePitch="360"/>
        </w:sectPr>
      </w:pPr>
    </w:p>
    <w:p w14:paraId="3405DDE6" w14:textId="77777777" w:rsidR="00E810C0" w:rsidRPr="00BE0A1D" w:rsidRDefault="00E810C0" w:rsidP="00E810C0">
      <w:pPr>
        <w:jc w:val="center"/>
        <w:rPr>
          <w:rFonts w:asciiTheme="majorBidi" w:hAnsiTheme="majorBidi" w:cstheme="majorBidi"/>
          <w:sz w:val="24"/>
          <w:szCs w:val="24"/>
        </w:rPr>
      </w:pPr>
      <w:r w:rsidRPr="00BE0A1D">
        <w:rPr>
          <w:rFonts w:asciiTheme="majorBidi" w:hAnsiTheme="majorBidi" w:cstheme="majorBidi"/>
          <w:b/>
          <w:sz w:val="24"/>
          <w:szCs w:val="24"/>
        </w:rPr>
        <w:lastRenderedPageBreak/>
        <w:t xml:space="preserve">Appendix 5. </w:t>
      </w:r>
      <w:r w:rsidRPr="00BE0A1D">
        <w:rPr>
          <w:rFonts w:asciiTheme="majorBidi" w:hAnsiTheme="majorBidi" w:cstheme="majorBidi"/>
          <w:sz w:val="24"/>
          <w:szCs w:val="24"/>
        </w:rPr>
        <w:t>Health-related reference intervals of blood pressure</w:t>
      </w:r>
    </w:p>
    <w:tbl>
      <w:tblPr>
        <w:tblStyle w:val="Grilledutableau"/>
        <w:tblW w:w="9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0"/>
        <w:gridCol w:w="1443"/>
        <w:gridCol w:w="1095"/>
        <w:gridCol w:w="1510"/>
        <w:gridCol w:w="277"/>
        <w:gridCol w:w="1443"/>
        <w:gridCol w:w="1132"/>
        <w:gridCol w:w="1512"/>
      </w:tblGrid>
      <w:tr w:rsidR="00E810C0" w:rsidRPr="00BE0A1D" w14:paraId="74F88361" w14:textId="77777777" w:rsidTr="00D47DC5">
        <w:tc>
          <w:tcPr>
            <w:tcW w:w="1180" w:type="dxa"/>
          </w:tcPr>
          <w:p w14:paraId="601E7FF1" w14:textId="77777777" w:rsidR="00E810C0" w:rsidRPr="00BE0A1D" w:rsidRDefault="00E810C0" w:rsidP="00D47DC5">
            <w:pPr>
              <w:jc w:val="center"/>
              <w:rPr>
                <w:rFonts w:asciiTheme="majorBidi" w:hAnsiTheme="majorBidi" w:cstheme="majorBidi"/>
                <w:sz w:val="24"/>
                <w:szCs w:val="24"/>
              </w:rPr>
            </w:pPr>
          </w:p>
        </w:tc>
        <w:tc>
          <w:tcPr>
            <w:tcW w:w="4048" w:type="dxa"/>
            <w:gridSpan w:val="3"/>
          </w:tcPr>
          <w:p w14:paraId="0D1F3405"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noProof/>
                <w:sz w:val="24"/>
                <w:szCs w:val="24"/>
              </w:rPr>
              <mc:AlternateContent>
                <mc:Choice Requires="wps">
                  <w:drawing>
                    <wp:anchor distT="0" distB="0" distL="114300" distR="114300" simplePos="0" relativeHeight="251612160" behindDoc="0" locked="0" layoutInCell="1" allowOverlap="1" wp14:anchorId="63C404E0" wp14:editId="71FBFB16">
                      <wp:simplePos x="0" y="0"/>
                      <wp:positionH relativeFrom="column">
                        <wp:posOffset>1102133</wp:posOffset>
                      </wp:positionH>
                      <wp:positionV relativeFrom="paragraph">
                        <wp:posOffset>-697456</wp:posOffset>
                      </wp:positionV>
                      <wp:extent cx="185057" cy="2057400"/>
                      <wp:effectExtent l="0" t="2857" r="21907" b="21908"/>
                      <wp:wrapNone/>
                      <wp:docPr id="1861552350" name="Accolade ouvrante 1861552350"/>
                      <wp:cNvGraphicFramePr/>
                      <a:graphic xmlns:a="http://schemas.openxmlformats.org/drawingml/2006/main">
                        <a:graphicData uri="http://schemas.microsoft.com/office/word/2010/wordprocessingShape">
                          <wps:wsp>
                            <wps:cNvSpPr/>
                            <wps:spPr>
                              <a:xfrm rot="5400000">
                                <a:off x="0" y="0"/>
                                <a:ext cx="185057" cy="20574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3A09F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861552350" o:spid="_x0000_s1026" type="#_x0000_t87" style="position:absolute;margin-left:86.8pt;margin-top:-54.9pt;width:14.55pt;height:162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" adj="162" strokecolor="black [3040]"/>
                  </w:pict>
                </mc:Fallback>
              </mc:AlternateContent>
            </w:r>
            <w:r w:rsidRPr="00BE0A1D">
              <w:rPr>
                <w:rFonts w:asciiTheme="majorBidi" w:hAnsiTheme="majorBidi" w:cstheme="majorBidi"/>
                <w:sz w:val="24"/>
                <w:szCs w:val="24"/>
              </w:rPr>
              <w:t>Systolic arterial pressure</w:t>
            </w:r>
          </w:p>
          <w:p w14:paraId="011B53C6" w14:textId="77777777" w:rsidR="00E810C0" w:rsidRPr="00BE0A1D" w:rsidRDefault="00E810C0" w:rsidP="00D47DC5">
            <w:pPr>
              <w:jc w:val="center"/>
              <w:rPr>
                <w:rFonts w:asciiTheme="majorBidi" w:hAnsiTheme="majorBidi" w:cstheme="majorBidi"/>
                <w:sz w:val="24"/>
                <w:szCs w:val="24"/>
              </w:rPr>
            </w:pPr>
          </w:p>
          <w:p w14:paraId="10699000" w14:textId="77777777" w:rsidR="00E810C0" w:rsidRPr="00BE0A1D" w:rsidRDefault="00E810C0" w:rsidP="00D47DC5">
            <w:pPr>
              <w:jc w:val="center"/>
              <w:rPr>
                <w:rFonts w:asciiTheme="majorBidi" w:hAnsiTheme="majorBidi" w:cstheme="majorBidi"/>
                <w:sz w:val="24"/>
                <w:szCs w:val="24"/>
              </w:rPr>
            </w:pPr>
          </w:p>
        </w:tc>
        <w:tc>
          <w:tcPr>
            <w:tcW w:w="277" w:type="dxa"/>
          </w:tcPr>
          <w:p w14:paraId="3CC604E7" w14:textId="77777777" w:rsidR="00E810C0" w:rsidRPr="00BE0A1D" w:rsidRDefault="00E810C0" w:rsidP="00D47DC5">
            <w:pPr>
              <w:jc w:val="center"/>
              <w:rPr>
                <w:rFonts w:asciiTheme="majorBidi" w:hAnsiTheme="majorBidi" w:cstheme="majorBidi"/>
                <w:sz w:val="24"/>
                <w:szCs w:val="24"/>
              </w:rPr>
            </w:pPr>
          </w:p>
        </w:tc>
        <w:tc>
          <w:tcPr>
            <w:tcW w:w="4082" w:type="dxa"/>
            <w:gridSpan w:val="3"/>
          </w:tcPr>
          <w:p w14:paraId="13B6DA0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noProof/>
                <w:sz w:val="24"/>
                <w:szCs w:val="24"/>
              </w:rPr>
              <mc:AlternateContent>
                <mc:Choice Requires="wps">
                  <w:drawing>
                    <wp:anchor distT="0" distB="0" distL="114300" distR="114300" simplePos="0" relativeHeight="251702272" behindDoc="0" locked="0" layoutInCell="1" allowOverlap="1" wp14:anchorId="6ADC628A" wp14:editId="23BD4989">
                      <wp:simplePos x="0" y="0"/>
                      <wp:positionH relativeFrom="column">
                        <wp:posOffset>1065847</wp:posOffset>
                      </wp:positionH>
                      <wp:positionV relativeFrom="paragraph">
                        <wp:posOffset>-699180</wp:posOffset>
                      </wp:positionV>
                      <wp:extent cx="185057" cy="2057400"/>
                      <wp:effectExtent l="0" t="2857" r="21907" b="21908"/>
                      <wp:wrapNone/>
                      <wp:docPr id="407551757" name="Accolade ouvrante 407551757"/>
                      <wp:cNvGraphicFramePr/>
                      <a:graphic xmlns:a="http://schemas.openxmlformats.org/drawingml/2006/main">
                        <a:graphicData uri="http://schemas.microsoft.com/office/word/2010/wordprocessingShape">
                          <wps:wsp>
                            <wps:cNvSpPr/>
                            <wps:spPr>
                              <a:xfrm rot="5400000">
                                <a:off x="0" y="0"/>
                                <a:ext cx="185057" cy="20574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C2570" id="Accolade ouvrante 407551757" o:spid="_x0000_s1026" type="#_x0000_t87" style="position:absolute;margin-left:83.9pt;margin-top:-55.05pt;width:14.55pt;height:162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" adj="162" strokecolor="black [3040]"/>
                  </w:pict>
                </mc:Fallback>
              </mc:AlternateContent>
            </w:r>
            <w:r w:rsidRPr="00BE0A1D">
              <w:rPr>
                <w:rFonts w:asciiTheme="majorBidi" w:hAnsiTheme="majorBidi" w:cstheme="majorBidi"/>
                <w:sz w:val="24"/>
                <w:szCs w:val="24"/>
              </w:rPr>
              <w:t>Diastolic arterial pressure</w:t>
            </w:r>
          </w:p>
          <w:p w14:paraId="68D771C5" w14:textId="77777777" w:rsidR="00E810C0" w:rsidRPr="00BE0A1D" w:rsidRDefault="00E810C0" w:rsidP="00D47DC5">
            <w:pPr>
              <w:jc w:val="center"/>
              <w:rPr>
                <w:rFonts w:asciiTheme="majorBidi" w:hAnsiTheme="majorBidi" w:cstheme="majorBidi"/>
                <w:sz w:val="24"/>
                <w:szCs w:val="24"/>
              </w:rPr>
            </w:pPr>
          </w:p>
          <w:p w14:paraId="2C347EFD" w14:textId="77777777" w:rsidR="00E810C0" w:rsidRPr="00BE0A1D" w:rsidRDefault="00E810C0" w:rsidP="00D47DC5">
            <w:pPr>
              <w:jc w:val="center"/>
              <w:rPr>
                <w:rFonts w:asciiTheme="majorBidi" w:hAnsiTheme="majorBidi" w:cstheme="majorBidi"/>
                <w:sz w:val="24"/>
                <w:szCs w:val="24"/>
              </w:rPr>
            </w:pPr>
          </w:p>
        </w:tc>
      </w:tr>
      <w:tr w:rsidR="00E810C0" w:rsidRPr="00BE0A1D" w14:paraId="283FDA30" w14:textId="77777777" w:rsidTr="00D47DC5">
        <w:tc>
          <w:tcPr>
            <w:tcW w:w="1180" w:type="dxa"/>
          </w:tcPr>
          <w:p w14:paraId="7CD5076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Sex/Age</w:t>
            </w:r>
          </w:p>
        </w:tc>
        <w:tc>
          <w:tcPr>
            <w:tcW w:w="1443" w:type="dxa"/>
          </w:tcPr>
          <w:p w14:paraId="138A4BF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Hypotension upper limit</w:t>
            </w:r>
          </w:p>
        </w:tc>
        <w:tc>
          <w:tcPr>
            <w:tcW w:w="1095" w:type="dxa"/>
          </w:tcPr>
          <w:p w14:paraId="3B922B1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Normal range</w:t>
            </w:r>
          </w:p>
        </w:tc>
        <w:tc>
          <w:tcPr>
            <w:tcW w:w="1510" w:type="dxa"/>
          </w:tcPr>
          <w:p w14:paraId="718ACBD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Hypertension lower limit</w:t>
            </w:r>
          </w:p>
        </w:tc>
        <w:tc>
          <w:tcPr>
            <w:tcW w:w="277" w:type="dxa"/>
          </w:tcPr>
          <w:p w14:paraId="74BAFECC" w14:textId="77777777" w:rsidR="00E810C0" w:rsidRPr="00BE0A1D" w:rsidRDefault="00E810C0" w:rsidP="00D47DC5">
            <w:pPr>
              <w:jc w:val="center"/>
              <w:rPr>
                <w:rFonts w:asciiTheme="majorBidi" w:hAnsiTheme="majorBidi" w:cstheme="majorBidi"/>
                <w:sz w:val="24"/>
                <w:szCs w:val="24"/>
              </w:rPr>
            </w:pPr>
          </w:p>
        </w:tc>
        <w:tc>
          <w:tcPr>
            <w:tcW w:w="1443" w:type="dxa"/>
          </w:tcPr>
          <w:p w14:paraId="44CDD68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Hypotension upper limit</w:t>
            </w:r>
          </w:p>
        </w:tc>
        <w:tc>
          <w:tcPr>
            <w:tcW w:w="1132" w:type="dxa"/>
          </w:tcPr>
          <w:p w14:paraId="27AB49E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Normal range</w:t>
            </w:r>
          </w:p>
        </w:tc>
        <w:tc>
          <w:tcPr>
            <w:tcW w:w="1512" w:type="dxa"/>
          </w:tcPr>
          <w:p w14:paraId="713F662E"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Hypertension lower limit</w:t>
            </w:r>
          </w:p>
        </w:tc>
      </w:tr>
      <w:tr w:rsidR="00E810C0" w:rsidRPr="00BE0A1D" w14:paraId="467A7872" w14:textId="77777777" w:rsidTr="00D47DC5">
        <w:tc>
          <w:tcPr>
            <w:tcW w:w="1180" w:type="dxa"/>
          </w:tcPr>
          <w:p w14:paraId="34A2376F" w14:textId="77777777" w:rsidR="00E810C0" w:rsidRPr="00BE0A1D" w:rsidRDefault="00E810C0" w:rsidP="00D47DC5">
            <w:pPr>
              <w:jc w:val="center"/>
              <w:rPr>
                <w:rFonts w:asciiTheme="majorBidi" w:hAnsiTheme="majorBidi" w:cstheme="majorBidi"/>
                <w:sz w:val="24"/>
                <w:szCs w:val="24"/>
              </w:rPr>
            </w:pPr>
          </w:p>
          <w:p w14:paraId="4E35688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Males</w:t>
            </w:r>
          </w:p>
        </w:tc>
        <w:tc>
          <w:tcPr>
            <w:tcW w:w="1443" w:type="dxa"/>
          </w:tcPr>
          <w:p w14:paraId="71F8D125" w14:textId="77777777" w:rsidR="00E810C0" w:rsidRPr="00BE0A1D" w:rsidRDefault="00E810C0" w:rsidP="00D47DC5">
            <w:pPr>
              <w:jc w:val="center"/>
              <w:rPr>
                <w:rFonts w:asciiTheme="majorBidi" w:hAnsiTheme="majorBidi" w:cstheme="majorBidi"/>
                <w:sz w:val="24"/>
                <w:szCs w:val="24"/>
              </w:rPr>
            </w:pPr>
          </w:p>
        </w:tc>
        <w:tc>
          <w:tcPr>
            <w:tcW w:w="1095" w:type="dxa"/>
          </w:tcPr>
          <w:p w14:paraId="717C762B" w14:textId="77777777" w:rsidR="00E810C0" w:rsidRPr="00BE0A1D" w:rsidRDefault="00E810C0" w:rsidP="00D47DC5">
            <w:pPr>
              <w:jc w:val="center"/>
              <w:rPr>
                <w:rFonts w:asciiTheme="majorBidi" w:hAnsiTheme="majorBidi" w:cstheme="majorBidi"/>
                <w:sz w:val="24"/>
                <w:szCs w:val="24"/>
              </w:rPr>
            </w:pPr>
          </w:p>
        </w:tc>
        <w:tc>
          <w:tcPr>
            <w:tcW w:w="1510" w:type="dxa"/>
          </w:tcPr>
          <w:p w14:paraId="4ECE4808" w14:textId="77777777" w:rsidR="00E810C0" w:rsidRPr="00BE0A1D" w:rsidRDefault="00E810C0" w:rsidP="00D47DC5">
            <w:pPr>
              <w:jc w:val="center"/>
              <w:rPr>
                <w:rFonts w:asciiTheme="majorBidi" w:hAnsiTheme="majorBidi" w:cstheme="majorBidi"/>
                <w:sz w:val="24"/>
                <w:szCs w:val="24"/>
              </w:rPr>
            </w:pPr>
          </w:p>
        </w:tc>
        <w:tc>
          <w:tcPr>
            <w:tcW w:w="277" w:type="dxa"/>
          </w:tcPr>
          <w:p w14:paraId="5AAE30D9" w14:textId="77777777" w:rsidR="00E810C0" w:rsidRPr="00BE0A1D" w:rsidRDefault="00E810C0" w:rsidP="00D47DC5">
            <w:pPr>
              <w:jc w:val="center"/>
              <w:rPr>
                <w:rFonts w:asciiTheme="majorBidi" w:hAnsiTheme="majorBidi" w:cstheme="majorBidi"/>
                <w:sz w:val="24"/>
                <w:szCs w:val="24"/>
              </w:rPr>
            </w:pPr>
          </w:p>
        </w:tc>
        <w:tc>
          <w:tcPr>
            <w:tcW w:w="1443" w:type="dxa"/>
          </w:tcPr>
          <w:p w14:paraId="6794DBC8" w14:textId="77777777" w:rsidR="00E810C0" w:rsidRPr="00BE0A1D" w:rsidRDefault="00E810C0" w:rsidP="00D47DC5">
            <w:pPr>
              <w:jc w:val="center"/>
              <w:rPr>
                <w:rFonts w:asciiTheme="majorBidi" w:hAnsiTheme="majorBidi" w:cstheme="majorBidi"/>
                <w:sz w:val="24"/>
                <w:szCs w:val="24"/>
              </w:rPr>
            </w:pPr>
          </w:p>
        </w:tc>
        <w:tc>
          <w:tcPr>
            <w:tcW w:w="1132" w:type="dxa"/>
          </w:tcPr>
          <w:p w14:paraId="54C07786" w14:textId="77777777" w:rsidR="00E810C0" w:rsidRPr="00BE0A1D" w:rsidRDefault="00E810C0" w:rsidP="00D47DC5">
            <w:pPr>
              <w:jc w:val="center"/>
              <w:rPr>
                <w:rFonts w:asciiTheme="majorBidi" w:hAnsiTheme="majorBidi" w:cstheme="majorBidi"/>
                <w:sz w:val="24"/>
                <w:szCs w:val="24"/>
              </w:rPr>
            </w:pPr>
          </w:p>
        </w:tc>
        <w:tc>
          <w:tcPr>
            <w:tcW w:w="1512" w:type="dxa"/>
          </w:tcPr>
          <w:p w14:paraId="76B630C9" w14:textId="77777777" w:rsidR="00E810C0" w:rsidRPr="00BE0A1D" w:rsidRDefault="00E810C0" w:rsidP="00D47DC5">
            <w:pPr>
              <w:jc w:val="center"/>
              <w:rPr>
                <w:rFonts w:asciiTheme="majorBidi" w:hAnsiTheme="majorBidi" w:cstheme="majorBidi"/>
                <w:sz w:val="24"/>
                <w:szCs w:val="24"/>
              </w:rPr>
            </w:pPr>
          </w:p>
        </w:tc>
      </w:tr>
      <w:tr w:rsidR="00E810C0" w:rsidRPr="00BE0A1D" w14:paraId="151FEAE1" w14:textId="77777777" w:rsidTr="00D47DC5">
        <w:tc>
          <w:tcPr>
            <w:tcW w:w="1180" w:type="dxa"/>
          </w:tcPr>
          <w:p w14:paraId="636B76C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16</w:t>
            </w:r>
          </w:p>
        </w:tc>
        <w:tc>
          <w:tcPr>
            <w:tcW w:w="1443" w:type="dxa"/>
          </w:tcPr>
          <w:p w14:paraId="2CB836B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c>
          <w:tcPr>
            <w:tcW w:w="1095" w:type="dxa"/>
          </w:tcPr>
          <w:p w14:paraId="3218BBF7"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105-135</w:t>
            </w:r>
          </w:p>
        </w:tc>
        <w:tc>
          <w:tcPr>
            <w:tcW w:w="1510" w:type="dxa"/>
          </w:tcPr>
          <w:p w14:paraId="79EFBB4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145</w:t>
            </w:r>
          </w:p>
        </w:tc>
        <w:tc>
          <w:tcPr>
            <w:tcW w:w="277" w:type="dxa"/>
          </w:tcPr>
          <w:p w14:paraId="7CEFCC95" w14:textId="77777777" w:rsidR="00E810C0" w:rsidRPr="00BE0A1D" w:rsidRDefault="00E810C0" w:rsidP="00D47DC5">
            <w:pPr>
              <w:jc w:val="center"/>
              <w:rPr>
                <w:rFonts w:asciiTheme="majorBidi" w:hAnsiTheme="majorBidi" w:cstheme="majorBidi"/>
                <w:sz w:val="24"/>
                <w:szCs w:val="24"/>
              </w:rPr>
            </w:pPr>
          </w:p>
        </w:tc>
        <w:tc>
          <w:tcPr>
            <w:tcW w:w="1443" w:type="dxa"/>
          </w:tcPr>
          <w:p w14:paraId="168868D7"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52</w:t>
            </w:r>
          </w:p>
        </w:tc>
        <w:tc>
          <w:tcPr>
            <w:tcW w:w="1132" w:type="dxa"/>
          </w:tcPr>
          <w:p w14:paraId="0A2ACB9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60-86</w:t>
            </w:r>
          </w:p>
        </w:tc>
        <w:tc>
          <w:tcPr>
            <w:tcW w:w="1512" w:type="dxa"/>
          </w:tcPr>
          <w:p w14:paraId="26D0036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90</w:t>
            </w:r>
          </w:p>
        </w:tc>
      </w:tr>
      <w:tr w:rsidR="00E810C0" w:rsidRPr="00BE0A1D" w14:paraId="48512C69" w14:textId="77777777" w:rsidTr="00D47DC5">
        <w:tc>
          <w:tcPr>
            <w:tcW w:w="1180" w:type="dxa"/>
          </w:tcPr>
          <w:p w14:paraId="04826666"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17</w:t>
            </w:r>
          </w:p>
        </w:tc>
        <w:tc>
          <w:tcPr>
            <w:tcW w:w="1443" w:type="dxa"/>
          </w:tcPr>
          <w:p w14:paraId="199F146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c>
          <w:tcPr>
            <w:tcW w:w="1095" w:type="dxa"/>
          </w:tcPr>
          <w:p w14:paraId="06DF440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105-135</w:t>
            </w:r>
          </w:p>
        </w:tc>
        <w:tc>
          <w:tcPr>
            <w:tcW w:w="1510" w:type="dxa"/>
          </w:tcPr>
          <w:p w14:paraId="3E40D33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145</w:t>
            </w:r>
          </w:p>
        </w:tc>
        <w:tc>
          <w:tcPr>
            <w:tcW w:w="277" w:type="dxa"/>
          </w:tcPr>
          <w:p w14:paraId="57F40B05" w14:textId="77777777" w:rsidR="00E810C0" w:rsidRPr="00BE0A1D" w:rsidRDefault="00E810C0" w:rsidP="00D47DC5">
            <w:pPr>
              <w:jc w:val="center"/>
              <w:rPr>
                <w:rFonts w:asciiTheme="majorBidi" w:hAnsiTheme="majorBidi" w:cstheme="majorBidi"/>
                <w:sz w:val="24"/>
                <w:szCs w:val="24"/>
              </w:rPr>
            </w:pPr>
          </w:p>
        </w:tc>
        <w:tc>
          <w:tcPr>
            <w:tcW w:w="1443" w:type="dxa"/>
          </w:tcPr>
          <w:p w14:paraId="4857AC7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667F148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60-86</w:t>
            </w:r>
          </w:p>
        </w:tc>
        <w:tc>
          <w:tcPr>
            <w:tcW w:w="1512" w:type="dxa"/>
          </w:tcPr>
          <w:p w14:paraId="3444A3E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90</w:t>
            </w:r>
          </w:p>
        </w:tc>
      </w:tr>
      <w:tr w:rsidR="00E810C0" w:rsidRPr="00BE0A1D" w14:paraId="0B6D232E" w14:textId="77777777" w:rsidTr="00D47DC5">
        <w:tc>
          <w:tcPr>
            <w:tcW w:w="1180" w:type="dxa"/>
          </w:tcPr>
          <w:p w14:paraId="6D21A14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18</w:t>
            </w:r>
          </w:p>
        </w:tc>
        <w:tc>
          <w:tcPr>
            <w:tcW w:w="1443" w:type="dxa"/>
          </w:tcPr>
          <w:p w14:paraId="3E34A7D6"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c>
          <w:tcPr>
            <w:tcW w:w="1095" w:type="dxa"/>
          </w:tcPr>
          <w:p w14:paraId="05179995"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105-135</w:t>
            </w:r>
          </w:p>
        </w:tc>
        <w:tc>
          <w:tcPr>
            <w:tcW w:w="1510" w:type="dxa"/>
          </w:tcPr>
          <w:p w14:paraId="756B9EA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145</w:t>
            </w:r>
          </w:p>
        </w:tc>
        <w:tc>
          <w:tcPr>
            <w:tcW w:w="277" w:type="dxa"/>
          </w:tcPr>
          <w:p w14:paraId="3CB1547D" w14:textId="77777777" w:rsidR="00E810C0" w:rsidRPr="00BE0A1D" w:rsidRDefault="00E810C0" w:rsidP="00D47DC5">
            <w:pPr>
              <w:jc w:val="center"/>
              <w:rPr>
                <w:rFonts w:asciiTheme="majorBidi" w:hAnsiTheme="majorBidi" w:cstheme="majorBidi"/>
                <w:sz w:val="24"/>
                <w:szCs w:val="24"/>
              </w:rPr>
            </w:pPr>
          </w:p>
        </w:tc>
        <w:tc>
          <w:tcPr>
            <w:tcW w:w="1443" w:type="dxa"/>
          </w:tcPr>
          <w:p w14:paraId="7A031CB1"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6470B7F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60-86</w:t>
            </w:r>
          </w:p>
        </w:tc>
        <w:tc>
          <w:tcPr>
            <w:tcW w:w="1512" w:type="dxa"/>
          </w:tcPr>
          <w:p w14:paraId="534EA71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90</w:t>
            </w:r>
          </w:p>
        </w:tc>
      </w:tr>
      <w:tr w:rsidR="00E810C0" w:rsidRPr="00BE0A1D" w14:paraId="54BC9328" w14:textId="77777777" w:rsidTr="00D47DC5">
        <w:tc>
          <w:tcPr>
            <w:tcW w:w="1180" w:type="dxa"/>
          </w:tcPr>
          <w:p w14:paraId="74EB5EE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19</w:t>
            </w:r>
          </w:p>
        </w:tc>
        <w:tc>
          <w:tcPr>
            <w:tcW w:w="1443" w:type="dxa"/>
          </w:tcPr>
          <w:p w14:paraId="04A55AF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c>
          <w:tcPr>
            <w:tcW w:w="1095" w:type="dxa"/>
          </w:tcPr>
          <w:p w14:paraId="569F069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105-140</w:t>
            </w:r>
          </w:p>
        </w:tc>
        <w:tc>
          <w:tcPr>
            <w:tcW w:w="1510" w:type="dxa"/>
          </w:tcPr>
          <w:p w14:paraId="2DCD121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150</w:t>
            </w:r>
          </w:p>
        </w:tc>
        <w:tc>
          <w:tcPr>
            <w:tcW w:w="277" w:type="dxa"/>
          </w:tcPr>
          <w:p w14:paraId="2F3CF060" w14:textId="77777777" w:rsidR="00E810C0" w:rsidRPr="00BE0A1D" w:rsidRDefault="00E810C0" w:rsidP="00D47DC5">
            <w:pPr>
              <w:jc w:val="center"/>
              <w:rPr>
                <w:rFonts w:asciiTheme="majorBidi" w:hAnsiTheme="majorBidi" w:cstheme="majorBidi"/>
                <w:sz w:val="24"/>
                <w:szCs w:val="24"/>
              </w:rPr>
            </w:pPr>
          </w:p>
        </w:tc>
        <w:tc>
          <w:tcPr>
            <w:tcW w:w="1443" w:type="dxa"/>
          </w:tcPr>
          <w:p w14:paraId="4FDE66C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221A645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60-88</w:t>
            </w:r>
          </w:p>
        </w:tc>
        <w:tc>
          <w:tcPr>
            <w:tcW w:w="1512" w:type="dxa"/>
          </w:tcPr>
          <w:p w14:paraId="69895631"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95</w:t>
            </w:r>
          </w:p>
        </w:tc>
      </w:tr>
      <w:tr w:rsidR="00E810C0" w:rsidRPr="00BE0A1D" w14:paraId="606ED119" w14:textId="77777777" w:rsidTr="00D47DC5">
        <w:tc>
          <w:tcPr>
            <w:tcW w:w="1180" w:type="dxa"/>
          </w:tcPr>
          <w:p w14:paraId="61663AF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20-24</w:t>
            </w:r>
          </w:p>
        </w:tc>
        <w:tc>
          <w:tcPr>
            <w:tcW w:w="1443" w:type="dxa"/>
          </w:tcPr>
          <w:p w14:paraId="29F058D1"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c>
          <w:tcPr>
            <w:tcW w:w="1095" w:type="dxa"/>
          </w:tcPr>
          <w:p w14:paraId="048C09E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105-140</w:t>
            </w:r>
          </w:p>
        </w:tc>
        <w:tc>
          <w:tcPr>
            <w:tcW w:w="1510" w:type="dxa"/>
          </w:tcPr>
          <w:p w14:paraId="0B65347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150</w:t>
            </w:r>
          </w:p>
        </w:tc>
        <w:tc>
          <w:tcPr>
            <w:tcW w:w="277" w:type="dxa"/>
          </w:tcPr>
          <w:p w14:paraId="449BA17C" w14:textId="77777777" w:rsidR="00E810C0" w:rsidRPr="00BE0A1D" w:rsidRDefault="00E810C0" w:rsidP="00D47DC5">
            <w:pPr>
              <w:jc w:val="center"/>
              <w:rPr>
                <w:rFonts w:asciiTheme="majorBidi" w:hAnsiTheme="majorBidi" w:cstheme="majorBidi"/>
                <w:sz w:val="24"/>
                <w:szCs w:val="24"/>
              </w:rPr>
            </w:pPr>
          </w:p>
        </w:tc>
        <w:tc>
          <w:tcPr>
            <w:tcW w:w="1443" w:type="dxa"/>
          </w:tcPr>
          <w:p w14:paraId="218EF87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56</w:t>
            </w:r>
          </w:p>
        </w:tc>
        <w:tc>
          <w:tcPr>
            <w:tcW w:w="1132" w:type="dxa"/>
          </w:tcPr>
          <w:p w14:paraId="04DF1F6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62-88</w:t>
            </w:r>
          </w:p>
        </w:tc>
        <w:tc>
          <w:tcPr>
            <w:tcW w:w="1512" w:type="dxa"/>
          </w:tcPr>
          <w:p w14:paraId="7EC4D6B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95</w:t>
            </w:r>
          </w:p>
        </w:tc>
      </w:tr>
      <w:tr w:rsidR="00E810C0" w:rsidRPr="00BE0A1D" w14:paraId="16F31004" w14:textId="77777777" w:rsidTr="00D47DC5">
        <w:tc>
          <w:tcPr>
            <w:tcW w:w="1180" w:type="dxa"/>
          </w:tcPr>
          <w:p w14:paraId="16588E0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25-29</w:t>
            </w:r>
          </w:p>
        </w:tc>
        <w:tc>
          <w:tcPr>
            <w:tcW w:w="1443" w:type="dxa"/>
          </w:tcPr>
          <w:p w14:paraId="5E4CF27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w:t>
            </w:r>
          </w:p>
        </w:tc>
        <w:tc>
          <w:tcPr>
            <w:tcW w:w="1095" w:type="dxa"/>
          </w:tcPr>
          <w:p w14:paraId="48FD9B5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108-140</w:t>
            </w:r>
          </w:p>
        </w:tc>
        <w:tc>
          <w:tcPr>
            <w:tcW w:w="1510" w:type="dxa"/>
          </w:tcPr>
          <w:p w14:paraId="443E0F1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150</w:t>
            </w:r>
          </w:p>
        </w:tc>
        <w:tc>
          <w:tcPr>
            <w:tcW w:w="277" w:type="dxa"/>
          </w:tcPr>
          <w:p w14:paraId="1BD67439" w14:textId="77777777" w:rsidR="00E810C0" w:rsidRPr="00BE0A1D" w:rsidRDefault="00E810C0" w:rsidP="00D47DC5">
            <w:pPr>
              <w:jc w:val="center"/>
              <w:rPr>
                <w:rFonts w:asciiTheme="majorBidi" w:hAnsiTheme="majorBidi" w:cstheme="majorBidi"/>
                <w:sz w:val="24"/>
                <w:szCs w:val="24"/>
              </w:rPr>
            </w:pPr>
          </w:p>
        </w:tc>
        <w:tc>
          <w:tcPr>
            <w:tcW w:w="1443" w:type="dxa"/>
          </w:tcPr>
          <w:p w14:paraId="0D357A6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57A4ECF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65-90</w:t>
            </w:r>
          </w:p>
        </w:tc>
        <w:tc>
          <w:tcPr>
            <w:tcW w:w="1512" w:type="dxa"/>
          </w:tcPr>
          <w:p w14:paraId="6D23F175"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96</w:t>
            </w:r>
          </w:p>
        </w:tc>
      </w:tr>
      <w:tr w:rsidR="00E810C0" w:rsidRPr="00BE0A1D" w14:paraId="2E5697B9" w14:textId="77777777" w:rsidTr="00D47DC5">
        <w:tc>
          <w:tcPr>
            <w:tcW w:w="1180" w:type="dxa"/>
          </w:tcPr>
          <w:p w14:paraId="05BA1C55"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30-34</w:t>
            </w:r>
          </w:p>
        </w:tc>
        <w:tc>
          <w:tcPr>
            <w:tcW w:w="1443" w:type="dxa"/>
          </w:tcPr>
          <w:p w14:paraId="4FDDA92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w:t>
            </w:r>
          </w:p>
        </w:tc>
        <w:tc>
          <w:tcPr>
            <w:tcW w:w="1095" w:type="dxa"/>
          </w:tcPr>
          <w:p w14:paraId="05AFAA9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110-145</w:t>
            </w:r>
          </w:p>
        </w:tc>
        <w:tc>
          <w:tcPr>
            <w:tcW w:w="1510" w:type="dxa"/>
          </w:tcPr>
          <w:p w14:paraId="3F313AA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155</w:t>
            </w:r>
          </w:p>
        </w:tc>
        <w:tc>
          <w:tcPr>
            <w:tcW w:w="277" w:type="dxa"/>
          </w:tcPr>
          <w:p w14:paraId="5EA2F40D" w14:textId="77777777" w:rsidR="00E810C0" w:rsidRPr="00BE0A1D" w:rsidRDefault="00E810C0" w:rsidP="00D47DC5">
            <w:pPr>
              <w:jc w:val="center"/>
              <w:rPr>
                <w:rFonts w:asciiTheme="majorBidi" w:hAnsiTheme="majorBidi" w:cstheme="majorBidi"/>
                <w:sz w:val="24"/>
                <w:szCs w:val="24"/>
              </w:rPr>
            </w:pPr>
          </w:p>
        </w:tc>
        <w:tc>
          <w:tcPr>
            <w:tcW w:w="1443" w:type="dxa"/>
          </w:tcPr>
          <w:p w14:paraId="2C796E17"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49813A4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68-92</w:t>
            </w:r>
          </w:p>
        </w:tc>
        <w:tc>
          <w:tcPr>
            <w:tcW w:w="1512" w:type="dxa"/>
          </w:tcPr>
          <w:p w14:paraId="7DA4978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r>
      <w:tr w:rsidR="00E810C0" w:rsidRPr="00BE0A1D" w14:paraId="0959CF06" w14:textId="77777777" w:rsidTr="00D47DC5">
        <w:tc>
          <w:tcPr>
            <w:tcW w:w="1180" w:type="dxa"/>
          </w:tcPr>
          <w:p w14:paraId="4B07612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35-39</w:t>
            </w:r>
          </w:p>
        </w:tc>
        <w:tc>
          <w:tcPr>
            <w:tcW w:w="1443" w:type="dxa"/>
          </w:tcPr>
          <w:p w14:paraId="75272A46"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102</w:t>
            </w:r>
          </w:p>
        </w:tc>
        <w:tc>
          <w:tcPr>
            <w:tcW w:w="1095" w:type="dxa"/>
          </w:tcPr>
          <w:p w14:paraId="7A8DAB1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110-145</w:t>
            </w:r>
          </w:p>
        </w:tc>
        <w:tc>
          <w:tcPr>
            <w:tcW w:w="1510" w:type="dxa"/>
          </w:tcPr>
          <w:p w14:paraId="27E9DF0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160</w:t>
            </w:r>
          </w:p>
        </w:tc>
        <w:tc>
          <w:tcPr>
            <w:tcW w:w="277" w:type="dxa"/>
          </w:tcPr>
          <w:p w14:paraId="521E26F9" w14:textId="77777777" w:rsidR="00E810C0" w:rsidRPr="00BE0A1D" w:rsidRDefault="00E810C0" w:rsidP="00D47DC5">
            <w:pPr>
              <w:jc w:val="center"/>
              <w:rPr>
                <w:rFonts w:asciiTheme="majorBidi" w:hAnsiTheme="majorBidi" w:cstheme="majorBidi"/>
                <w:sz w:val="24"/>
                <w:szCs w:val="24"/>
              </w:rPr>
            </w:pPr>
          </w:p>
        </w:tc>
        <w:tc>
          <w:tcPr>
            <w:tcW w:w="1443" w:type="dxa"/>
          </w:tcPr>
          <w:p w14:paraId="69C9FBF7"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04D426F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68-92</w:t>
            </w:r>
          </w:p>
        </w:tc>
        <w:tc>
          <w:tcPr>
            <w:tcW w:w="1512" w:type="dxa"/>
          </w:tcPr>
          <w:p w14:paraId="59E6E13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w:t>
            </w:r>
          </w:p>
        </w:tc>
      </w:tr>
      <w:tr w:rsidR="00E810C0" w:rsidRPr="00BE0A1D" w14:paraId="4877E9DF" w14:textId="77777777" w:rsidTr="00D47DC5">
        <w:tc>
          <w:tcPr>
            <w:tcW w:w="1180" w:type="dxa"/>
          </w:tcPr>
          <w:p w14:paraId="5567D1D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40-44</w:t>
            </w:r>
          </w:p>
        </w:tc>
        <w:tc>
          <w:tcPr>
            <w:tcW w:w="1443" w:type="dxa"/>
          </w:tcPr>
          <w:p w14:paraId="0AE971C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102</w:t>
            </w:r>
          </w:p>
        </w:tc>
        <w:tc>
          <w:tcPr>
            <w:tcW w:w="1095" w:type="dxa"/>
          </w:tcPr>
          <w:p w14:paraId="38BECF3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110-150</w:t>
            </w:r>
          </w:p>
        </w:tc>
        <w:tc>
          <w:tcPr>
            <w:tcW w:w="1510" w:type="dxa"/>
          </w:tcPr>
          <w:p w14:paraId="0B2118E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165</w:t>
            </w:r>
          </w:p>
        </w:tc>
        <w:tc>
          <w:tcPr>
            <w:tcW w:w="277" w:type="dxa"/>
          </w:tcPr>
          <w:p w14:paraId="0FC40851" w14:textId="77777777" w:rsidR="00E810C0" w:rsidRPr="00BE0A1D" w:rsidRDefault="00E810C0" w:rsidP="00D47DC5">
            <w:pPr>
              <w:jc w:val="center"/>
              <w:rPr>
                <w:rFonts w:asciiTheme="majorBidi" w:hAnsiTheme="majorBidi" w:cstheme="majorBidi"/>
                <w:sz w:val="24"/>
                <w:szCs w:val="24"/>
              </w:rPr>
            </w:pPr>
          </w:p>
        </w:tc>
        <w:tc>
          <w:tcPr>
            <w:tcW w:w="1443" w:type="dxa"/>
          </w:tcPr>
          <w:p w14:paraId="6E7FD51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391E4F4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70-94</w:t>
            </w:r>
          </w:p>
        </w:tc>
        <w:tc>
          <w:tcPr>
            <w:tcW w:w="1512" w:type="dxa"/>
          </w:tcPr>
          <w:p w14:paraId="5AD56B0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w:t>
            </w:r>
          </w:p>
        </w:tc>
      </w:tr>
      <w:tr w:rsidR="00E810C0" w:rsidRPr="00BE0A1D" w14:paraId="3BA3E134" w14:textId="77777777" w:rsidTr="00D47DC5">
        <w:tc>
          <w:tcPr>
            <w:tcW w:w="1180" w:type="dxa"/>
          </w:tcPr>
          <w:p w14:paraId="3B53F34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45-49</w:t>
            </w:r>
          </w:p>
        </w:tc>
        <w:tc>
          <w:tcPr>
            <w:tcW w:w="1443" w:type="dxa"/>
          </w:tcPr>
          <w:p w14:paraId="1EA9519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104</w:t>
            </w:r>
          </w:p>
        </w:tc>
        <w:tc>
          <w:tcPr>
            <w:tcW w:w="1095" w:type="dxa"/>
          </w:tcPr>
          <w:p w14:paraId="60AB394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110-155</w:t>
            </w:r>
          </w:p>
        </w:tc>
        <w:tc>
          <w:tcPr>
            <w:tcW w:w="1510" w:type="dxa"/>
          </w:tcPr>
          <w:p w14:paraId="23C0966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170</w:t>
            </w:r>
          </w:p>
        </w:tc>
        <w:tc>
          <w:tcPr>
            <w:tcW w:w="277" w:type="dxa"/>
          </w:tcPr>
          <w:p w14:paraId="2E56F02B" w14:textId="77777777" w:rsidR="00E810C0" w:rsidRPr="00BE0A1D" w:rsidRDefault="00E810C0" w:rsidP="00D47DC5">
            <w:pPr>
              <w:jc w:val="center"/>
              <w:rPr>
                <w:rFonts w:asciiTheme="majorBidi" w:hAnsiTheme="majorBidi" w:cstheme="majorBidi"/>
                <w:sz w:val="24"/>
                <w:szCs w:val="24"/>
              </w:rPr>
            </w:pPr>
          </w:p>
        </w:tc>
        <w:tc>
          <w:tcPr>
            <w:tcW w:w="1443" w:type="dxa"/>
          </w:tcPr>
          <w:p w14:paraId="58487A0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6F7E91FE"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70-96</w:t>
            </w:r>
          </w:p>
        </w:tc>
        <w:tc>
          <w:tcPr>
            <w:tcW w:w="1512" w:type="dxa"/>
          </w:tcPr>
          <w:p w14:paraId="65B3BE9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104</w:t>
            </w:r>
          </w:p>
        </w:tc>
      </w:tr>
      <w:tr w:rsidR="00E810C0" w:rsidRPr="00BE0A1D" w14:paraId="7A609FEA" w14:textId="77777777" w:rsidTr="00D47DC5">
        <w:tc>
          <w:tcPr>
            <w:tcW w:w="1180" w:type="dxa"/>
          </w:tcPr>
          <w:p w14:paraId="190357C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50-54</w:t>
            </w:r>
          </w:p>
        </w:tc>
        <w:tc>
          <w:tcPr>
            <w:tcW w:w="1443" w:type="dxa"/>
          </w:tcPr>
          <w:p w14:paraId="304AC5C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w:t>
            </w:r>
          </w:p>
        </w:tc>
        <w:tc>
          <w:tcPr>
            <w:tcW w:w="1095" w:type="dxa"/>
          </w:tcPr>
          <w:p w14:paraId="3F93543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115-160</w:t>
            </w:r>
          </w:p>
        </w:tc>
        <w:tc>
          <w:tcPr>
            <w:tcW w:w="1510" w:type="dxa"/>
          </w:tcPr>
          <w:p w14:paraId="1213914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175</w:t>
            </w:r>
          </w:p>
        </w:tc>
        <w:tc>
          <w:tcPr>
            <w:tcW w:w="277" w:type="dxa"/>
          </w:tcPr>
          <w:p w14:paraId="13B9714B" w14:textId="77777777" w:rsidR="00E810C0" w:rsidRPr="00BE0A1D" w:rsidRDefault="00E810C0" w:rsidP="00D47DC5">
            <w:pPr>
              <w:jc w:val="center"/>
              <w:rPr>
                <w:rFonts w:asciiTheme="majorBidi" w:hAnsiTheme="majorBidi" w:cstheme="majorBidi"/>
                <w:sz w:val="24"/>
                <w:szCs w:val="24"/>
              </w:rPr>
            </w:pPr>
          </w:p>
        </w:tc>
        <w:tc>
          <w:tcPr>
            <w:tcW w:w="1443" w:type="dxa"/>
          </w:tcPr>
          <w:p w14:paraId="4C3C009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34EEAEF7"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70-98</w:t>
            </w:r>
          </w:p>
        </w:tc>
        <w:tc>
          <w:tcPr>
            <w:tcW w:w="1512" w:type="dxa"/>
          </w:tcPr>
          <w:p w14:paraId="43BB0FF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106</w:t>
            </w:r>
          </w:p>
        </w:tc>
      </w:tr>
      <w:tr w:rsidR="00E810C0" w:rsidRPr="00BE0A1D" w14:paraId="2610E459" w14:textId="77777777" w:rsidTr="00D47DC5">
        <w:tc>
          <w:tcPr>
            <w:tcW w:w="1180" w:type="dxa"/>
          </w:tcPr>
          <w:p w14:paraId="67E3D9C1"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55-59</w:t>
            </w:r>
          </w:p>
        </w:tc>
        <w:tc>
          <w:tcPr>
            <w:tcW w:w="1443" w:type="dxa"/>
          </w:tcPr>
          <w:p w14:paraId="2B25A3C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106</w:t>
            </w:r>
          </w:p>
        </w:tc>
        <w:tc>
          <w:tcPr>
            <w:tcW w:w="1095" w:type="dxa"/>
          </w:tcPr>
          <w:p w14:paraId="5E09850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115-165</w:t>
            </w:r>
          </w:p>
        </w:tc>
        <w:tc>
          <w:tcPr>
            <w:tcW w:w="1510" w:type="dxa"/>
          </w:tcPr>
          <w:p w14:paraId="2E42298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180</w:t>
            </w:r>
          </w:p>
        </w:tc>
        <w:tc>
          <w:tcPr>
            <w:tcW w:w="277" w:type="dxa"/>
          </w:tcPr>
          <w:p w14:paraId="3B40DA4B" w14:textId="77777777" w:rsidR="00E810C0" w:rsidRPr="00BE0A1D" w:rsidRDefault="00E810C0" w:rsidP="00D47DC5">
            <w:pPr>
              <w:jc w:val="center"/>
              <w:rPr>
                <w:rFonts w:asciiTheme="majorBidi" w:hAnsiTheme="majorBidi" w:cstheme="majorBidi"/>
                <w:sz w:val="24"/>
                <w:szCs w:val="24"/>
              </w:rPr>
            </w:pPr>
          </w:p>
        </w:tc>
        <w:tc>
          <w:tcPr>
            <w:tcW w:w="1443" w:type="dxa"/>
          </w:tcPr>
          <w:p w14:paraId="42034171"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11F26FD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70-98</w:t>
            </w:r>
          </w:p>
        </w:tc>
        <w:tc>
          <w:tcPr>
            <w:tcW w:w="1512" w:type="dxa"/>
          </w:tcPr>
          <w:p w14:paraId="1CB9FC4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108</w:t>
            </w:r>
          </w:p>
        </w:tc>
      </w:tr>
      <w:tr w:rsidR="00E810C0" w:rsidRPr="00BE0A1D" w14:paraId="61A608B4" w14:textId="77777777" w:rsidTr="00D47DC5">
        <w:tc>
          <w:tcPr>
            <w:tcW w:w="1180" w:type="dxa"/>
          </w:tcPr>
          <w:p w14:paraId="71150405"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60-64</w:t>
            </w:r>
          </w:p>
        </w:tc>
        <w:tc>
          <w:tcPr>
            <w:tcW w:w="1443" w:type="dxa"/>
          </w:tcPr>
          <w:p w14:paraId="4E481DE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108</w:t>
            </w:r>
          </w:p>
        </w:tc>
        <w:tc>
          <w:tcPr>
            <w:tcW w:w="1095" w:type="dxa"/>
          </w:tcPr>
          <w:p w14:paraId="3FB07BA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115-170</w:t>
            </w:r>
          </w:p>
        </w:tc>
        <w:tc>
          <w:tcPr>
            <w:tcW w:w="1510" w:type="dxa"/>
          </w:tcPr>
          <w:p w14:paraId="7084100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190</w:t>
            </w:r>
          </w:p>
        </w:tc>
        <w:tc>
          <w:tcPr>
            <w:tcW w:w="277" w:type="dxa"/>
          </w:tcPr>
          <w:p w14:paraId="1568BBE2" w14:textId="77777777" w:rsidR="00E810C0" w:rsidRPr="00BE0A1D" w:rsidRDefault="00E810C0" w:rsidP="00D47DC5">
            <w:pPr>
              <w:jc w:val="center"/>
              <w:rPr>
                <w:rFonts w:asciiTheme="majorBidi" w:hAnsiTheme="majorBidi" w:cstheme="majorBidi"/>
                <w:sz w:val="24"/>
                <w:szCs w:val="24"/>
              </w:rPr>
            </w:pPr>
          </w:p>
        </w:tc>
        <w:tc>
          <w:tcPr>
            <w:tcW w:w="1443" w:type="dxa"/>
          </w:tcPr>
          <w:p w14:paraId="6DFC9C0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0EF9901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70-100</w:t>
            </w:r>
          </w:p>
        </w:tc>
        <w:tc>
          <w:tcPr>
            <w:tcW w:w="1512" w:type="dxa"/>
          </w:tcPr>
          <w:p w14:paraId="171A291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110</w:t>
            </w:r>
          </w:p>
        </w:tc>
      </w:tr>
      <w:tr w:rsidR="00E810C0" w:rsidRPr="00BE0A1D" w14:paraId="13309316" w14:textId="77777777" w:rsidTr="00D47DC5">
        <w:tc>
          <w:tcPr>
            <w:tcW w:w="1180" w:type="dxa"/>
          </w:tcPr>
          <w:p w14:paraId="39A8BC94" w14:textId="77777777" w:rsidR="00E810C0" w:rsidRPr="00BE0A1D" w:rsidRDefault="00E810C0" w:rsidP="00D47DC5">
            <w:pPr>
              <w:jc w:val="center"/>
              <w:rPr>
                <w:rFonts w:asciiTheme="majorBidi" w:hAnsiTheme="majorBidi" w:cstheme="majorBidi"/>
                <w:sz w:val="24"/>
                <w:szCs w:val="24"/>
              </w:rPr>
            </w:pPr>
          </w:p>
          <w:p w14:paraId="195755C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Females</w:t>
            </w:r>
          </w:p>
        </w:tc>
        <w:tc>
          <w:tcPr>
            <w:tcW w:w="1443" w:type="dxa"/>
          </w:tcPr>
          <w:p w14:paraId="46828F3B" w14:textId="77777777" w:rsidR="00E810C0" w:rsidRPr="00BE0A1D" w:rsidRDefault="00E810C0" w:rsidP="00D47DC5">
            <w:pPr>
              <w:jc w:val="center"/>
              <w:rPr>
                <w:rFonts w:asciiTheme="majorBidi" w:hAnsiTheme="majorBidi" w:cstheme="majorBidi"/>
                <w:sz w:val="24"/>
                <w:szCs w:val="24"/>
              </w:rPr>
            </w:pPr>
          </w:p>
        </w:tc>
        <w:tc>
          <w:tcPr>
            <w:tcW w:w="1095" w:type="dxa"/>
          </w:tcPr>
          <w:p w14:paraId="19BD9F68" w14:textId="77777777" w:rsidR="00E810C0" w:rsidRPr="00BE0A1D" w:rsidRDefault="00E810C0" w:rsidP="00D47DC5">
            <w:pPr>
              <w:jc w:val="center"/>
              <w:rPr>
                <w:rFonts w:asciiTheme="majorBidi" w:hAnsiTheme="majorBidi" w:cstheme="majorBidi"/>
                <w:sz w:val="24"/>
                <w:szCs w:val="24"/>
              </w:rPr>
            </w:pPr>
          </w:p>
        </w:tc>
        <w:tc>
          <w:tcPr>
            <w:tcW w:w="1510" w:type="dxa"/>
          </w:tcPr>
          <w:p w14:paraId="1A990B83" w14:textId="77777777" w:rsidR="00E810C0" w:rsidRPr="00BE0A1D" w:rsidRDefault="00E810C0" w:rsidP="00D47DC5">
            <w:pPr>
              <w:jc w:val="center"/>
              <w:rPr>
                <w:rFonts w:asciiTheme="majorBidi" w:hAnsiTheme="majorBidi" w:cstheme="majorBidi"/>
                <w:sz w:val="24"/>
                <w:szCs w:val="24"/>
              </w:rPr>
            </w:pPr>
          </w:p>
        </w:tc>
        <w:tc>
          <w:tcPr>
            <w:tcW w:w="277" w:type="dxa"/>
          </w:tcPr>
          <w:p w14:paraId="7C5B52F0" w14:textId="77777777" w:rsidR="00E810C0" w:rsidRPr="00BE0A1D" w:rsidRDefault="00E810C0" w:rsidP="00D47DC5">
            <w:pPr>
              <w:jc w:val="center"/>
              <w:rPr>
                <w:rFonts w:asciiTheme="majorBidi" w:hAnsiTheme="majorBidi" w:cstheme="majorBidi"/>
                <w:sz w:val="24"/>
                <w:szCs w:val="24"/>
              </w:rPr>
            </w:pPr>
          </w:p>
        </w:tc>
        <w:tc>
          <w:tcPr>
            <w:tcW w:w="1443" w:type="dxa"/>
          </w:tcPr>
          <w:p w14:paraId="5689C3C9" w14:textId="77777777" w:rsidR="00E810C0" w:rsidRPr="00BE0A1D" w:rsidRDefault="00E810C0" w:rsidP="00D47DC5">
            <w:pPr>
              <w:jc w:val="center"/>
              <w:rPr>
                <w:rFonts w:asciiTheme="majorBidi" w:hAnsiTheme="majorBidi" w:cstheme="majorBidi"/>
                <w:sz w:val="24"/>
                <w:szCs w:val="24"/>
              </w:rPr>
            </w:pPr>
          </w:p>
        </w:tc>
        <w:tc>
          <w:tcPr>
            <w:tcW w:w="1132" w:type="dxa"/>
          </w:tcPr>
          <w:p w14:paraId="7E28E6EF" w14:textId="77777777" w:rsidR="00E810C0" w:rsidRPr="00BE0A1D" w:rsidRDefault="00E810C0" w:rsidP="00D47DC5">
            <w:pPr>
              <w:jc w:val="center"/>
              <w:rPr>
                <w:rFonts w:asciiTheme="majorBidi" w:hAnsiTheme="majorBidi" w:cstheme="majorBidi"/>
                <w:sz w:val="24"/>
                <w:szCs w:val="24"/>
              </w:rPr>
            </w:pPr>
          </w:p>
        </w:tc>
        <w:tc>
          <w:tcPr>
            <w:tcW w:w="1512" w:type="dxa"/>
          </w:tcPr>
          <w:p w14:paraId="023054C4" w14:textId="77777777" w:rsidR="00E810C0" w:rsidRPr="00BE0A1D" w:rsidRDefault="00E810C0" w:rsidP="00D47DC5">
            <w:pPr>
              <w:jc w:val="center"/>
              <w:rPr>
                <w:rFonts w:asciiTheme="majorBidi" w:hAnsiTheme="majorBidi" w:cstheme="majorBidi"/>
                <w:sz w:val="24"/>
                <w:szCs w:val="24"/>
              </w:rPr>
            </w:pPr>
          </w:p>
        </w:tc>
      </w:tr>
      <w:tr w:rsidR="00E810C0" w:rsidRPr="00BE0A1D" w14:paraId="3345831E" w14:textId="77777777" w:rsidTr="00D47DC5">
        <w:tc>
          <w:tcPr>
            <w:tcW w:w="1180" w:type="dxa"/>
          </w:tcPr>
          <w:p w14:paraId="4987691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16</w:t>
            </w:r>
          </w:p>
        </w:tc>
        <w:tc>
          <w:tcPr>
            <w:tcW w:w="1443" w:type="dxa"/>
          </w:tcPr>
          <w:p w14:paraId="6AD78DB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95</w:t>
            </w:r>
          </w:p>
        </w:tc>
        <w:tc>
          <w:tcPr>
            <w:tcW w:w="1095" w:type="dxa"/>
          </w:tcPr>
          <w:p w14:paraId="6A658B8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100-130</w:t>
            </w:r>
          </w:p>
        </w:tc>
        <w:tc>
          <w:tcPr>
            <w:tcW w:w="1510" w:type="dxa"/>
          </w:tcPr>
          <w:p w14:paraId="54A7EF8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140</w:t>
            </w:r>
          </w:p>
        </w:tc>
        <w:tc>
          <w:tcPr>
            <w:tcW w:w="277" w:type="dxa"/>
          </w:tcPr>
          <w:p w14:paraId="499DBEB3" w14:textId="77777777" w:rsidR="00E810C0" w:rsidRPr="00BE0A1D" w:rsidRDefault="00E810C0" w:rsidP="00D47DC5">
            <w:pPr>
              <w:jc w:val="center"/>
              <w:rPr>
                <w:rFonts w:asciiTheme="majorBidi" w:hAnsiTheme="majorBidi" w:cstheme="majorBidi"/>
                <w:sz w:val="24"/>
                <w:szCs w:val="24"/>
              </w:rPr>
            </w:pPr>
          </w:p>
        </w:tc>
        <w:tc>
          <w:tcPr>
            <w:tcW w:w="1443" w:type="dxa"/>
          </w:tcPr>
          <w:p w14:paraId="43A9C7F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636A5BD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60-85</w:t>
            </w:r>
          </w:p>
        </w:tc>
        <w:tc>
          <w:tcPr>
            <w:tcW w:w="1512" w:type="dxa"/>
          </w:tcPr>
          <w:p w14:paraId="0252885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90</w:t>
            </w:r>
          </w:p>
        </w:tc>
      </w:tr>
      <w:tr w:rsidR="00E810C0" w:rsidRPr="00BE0A1D" w14:paraId="27E0AFF7" w14:textId="77777777" w:rsidTr="00D47DC5">
        <w:tc>
          <w:tcPr>
            <w:tcW w:w="1180" w:type="dxa"/>
          </w:tcPr>
          <w:p w14:paraId="0CC3E601"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17</w:t>
            </w:r>
          </w:p>
        </w:tc>
        <w:tc>
          <w:tcPr>
            <w:tcW w:w="1443" w:type="dxa"/>
          </w:tcPr>
          <w:p w14:paraId="525B5F26"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95</w:t>
            </w:r>
          </w:p>
        </w:tc>
        <w:tc>
          <w:tcPr>
            <w:tcW w:w="1095" w:type="dxa"/>
          </w:tcPr>
          <w:p w14:paraId="165E03C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100-130</w:t>
            </w:r>
          </w:p>
        </w:tc>
        <w:tc>
          <w:tcPr>
            <w:tcW w:w="1510" w:type="dxa"/>
          </w:tcPr>
          <w:p w14:paraId="2FC3D45E"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140</w:t>
            </w:r>
          </w:p>
        </w:tc>
        <w:tc>
          <w:tcPr>
            <w:tcW w:w="277" w:type="dxa"/>
          </w:tcPr>
          <w:p w14:paraId="06B6E348" w14:textId="77777777" w:rsidR="00E810C0" w:rsidRPr="00BE0A1D" w:rsidRDefault="00E810C0" w:rsidP="00D47DC5">
            <w:pPr>
              <w:jc w:val="center"/>
              <w:rPr>
                <w:rFonts w:asciiTheme="majorBidi" w:hAnsiTheme="majorBidi" w:cstheme="majorBidi"/>
                <w:sz w:val="24"/>
                <w:szCs w:val="24"/>
              </w:rPr>
            </w:pPr>
          </w:p>
        </w:tc>
        <w:tc>
          <w:tcPr>
            <w:tcW w:w="1443" w:type="dxa"/>
          </w:tcPr>
          <w:p w14:paraId="3139FF6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1908A9E7"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60-85</w:t>
            </w:r>
          </w:p>
        </w:tc>
        <w:tc>
          <w:tcPr>
            <w:tcW w:w="1512" w:type="dxa"/>
          </w:tcPr>
          <w:p w14:paraId="7C6ACA5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90</w:t>
            </w:r>
          </w:p>
        </w:tc>
      </w:tr>
      <w:tr w:rsidR="00E810C0" w:rsidRPr="00BE0A1D" w14:paraId="6D47A3F1" w14:textId="77777777" w:rsidTr="00D47DC5">
        <w:tc>
          <w:tcPr>
            <w:tcW w:w="1180" w:type="dxa"/>
          </w:tcPr>
          <w:p w14:paraId="71CB5A17"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18</w:t>
            </w:r>
          </w:p>
        </w:tc>
        <w:tc>
          <w:tcPr>
            <w:tcW w:w="1443" w:type="dxa"/>
          </w:tcPr>
          <w:p w14:paraId="214C098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95</w:t>
            </w:r>
          </w:p>
        </w:tc>
        <w:tc>
          <w:tcPr>
            <w:tcW w:w="1095" w:type="dxa"/>
          </w:tcPr>
          <w:p w14:paraId="7D15A27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100-130</w:t>
            </w:r>
          </w:p>
        </w:tc>
        <w:tc>
          <w:tcPr>
            <w:tcW w:w="1510" w:type="dxa"/>
          </w:tcPr>
          <w:p w14:paraId="4206415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140</w:t>
            </w:r>
          </w:p>
        </w:tc>
        <w:tc>
          <w:tcPr>
            <w:tcW w:w="277" w:type="dxa"/>
          </w:tcPr>
          <w:p w14:paraId="05066521" w14:textId="77777777" w:rsidR="00E810C0" w:rsidRPr="00BE0A1D" w:rsidRDefault="00E810C0" w:rsidP="00D47DC5">
            <w:pPr>
              <w:jc w:val="center"/>
              <w:rPr>
                <w:rFonts w:asciiTheme="majorBidi" w:hAnsiTheme="majorBidi" w:cstheme="majorBidi"/>
                <w:sz w:val="24"/>
                <w:szCs w:val="24"/>
              </w:rPr>
            </w:pPr>
          </w:p>
        </w:tc>
        <w:tc>
          <w:tcPr>
            <w:tcW w:w="1443" w:type="dxa"/>
          </w:tcPr>
          <w:p w14:paraId="61625C6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157EFAB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60-85</w:t>
            </w:r>
          </w:p>
        </w:tc>
        <w:tc>
          <w:tcPr>
            <w:tcW w:w="1512" w:type="dxa"/>
          </w:tcPr>
          <w:p w14:paraId="4363F8A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90</w:t>
            </w:r>
          </w:p>
        </w:tc>
      </w:tr>
      <w:tr w:rsidR="00E810C0" w:rsidRPr="00BE0A1D" w14:paraId="5B4A640B" w14:textId="77777777" w:rsidTr="00D47DC5">
        <w:tc>
          <w:tcPr>
            <w:tcW w:w="1180" w:type="dxa"/>
          </w:tcPr>
          <w:p w14:paraId="70693D0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19</w:t>
            </w:r>
          </w:p>
        </w:tc>
        <w:tc>
          <w:tcPr>
            <w:tcW w:w="1443" w:type="dxa"/>
          </w:tcPr>
          <w:p w14:paraId="10560AE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95</w:t>
            </w:r>
          </w:p>
        </w:tc>
        <w:tc>
          <w:tcPr>
            <w:tcW w:w="1095" w:type="dxa"/>
          </w:tcPr>
          <w:p w14:paraId="4FEE35E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100-130</w:t>
            </w:r>
          </w:p>
        </w:tc>
        <w:tc>
          <w:tcPr>
            <w:tcW w:w="1510" w:type="dxa"/>
          </w:tcPr>
          <w:p w14:paraId="00960EC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140</w:t>
            </w:r>
          </w:p>
        </w:tc>
        <w:tc>
          <w:tcPr>
            <w:tcW w:w="277" w:type="dxa"/>
          </w:tcPr>
          <w:p w14:paraId="17C08197" w14:textId="77777777" w:rsidR="00E810C0" w:rsidRPr="00BE0A1D" w:rsidRDefault="00E810C0" w:rsidP="00D47DC5">
            <w:pPr>
              <w:jc w:val="center"/>
              <w:rPr>
                <w:rFonts w:asciiTheme="majorBidi" w:hAnsiTheme="majorBidi" w:cstheme="majorBidi"/>
                <w:sz w:val="24"/>
                <w:szCs w:val="24"/>
              </w:rPr>
            </w:pPr>
          </w:p>
        </w:tc>
        <w:tc>
          <w:tcPr>
            <w:tcW w:w="1443" w:type="dxa"/>
          </w:tcPr>
          <w:p w14:paraId="4F384D4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3DF996D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60-85</w:t>
            </w:r>
          </w:p>
        </w:tc>
        <w:tc>
          <w:tcPr>
            <w:tcW w:w="1512" w:type="dxa"/>
          </w:tcPr>
          <w:p w14:paraId="2B1B8F0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90</w:t>
            </w:r>
          </w:p>
        </w:tc>
      </w:tr>
      <w:tr w:rsidR="00E810C0" w:rsidRPr="00BE0A1D" w14:paraId="0AE5D90A" w14:textId="77777777" w:rsidTr="00D47DC5">
        <w:tc>
          <w:tcPr>
            <w:tcW w:w="1180" w:type="dxa"/>
          </w:tcPr>
          <w:p w14:paraId="4FECE0C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20-24</w:t>
            </w:r>
          </w:p>
        </w:tc>
        <w:tc>
          <w:tcPr>
            <w:tcW w:w="1443" w:type="dxa"/>
          </w:tcPr>
          <w:p w14:paraId="4D78D40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95</w:t>
            </w:r>
          </w:p>
        </w:tc>
        <w:tc>
          <w:tcPr>
            <w:tcW w:w="1095" w:type="dxa"/>
          </w:tcPr>
          <w:p w14:paraId="2F6B6CF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100-130</w:t>
            </w:r>
          </w:p>
        </w:tc>
        <w:tc>
          <w:tcPr>
            <w:tcW w:w="1510" w:type="dxa"/>
          </w:tcPr>
          <w:p w14:paraId="4740C1D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140</w:t>
            </w:r>
          </w:p>
        </w:tc>
        <w:tc>
          <w:tcPr>
            <w:tcW w:w="277" w:type="dxa"/>
          </w:tcPr>
          <w:p w14:paraId="1A59E53F" w14:textId="77777777" w:rsidR="00E810C0" w:rsidRPr="00BE0A1D" w:rsidRDefault="00E810C0" w:rsidP="00D47DC5">
            <w:pPr>
              <w:jc w:val="center"/>
              <w:rPr>
                <w:rFonts w:asciiTheme="majorBidi" w:hAnsiTheme="majorBidi" w:cstheme="majorBidi"/>
                <w:sz w:val="24"/>
                <w:szCs w:val="24"/>
              </w:rPr>
            </w:pPr>
          </w:p>
        </w:tc>
        <w:tc>
          <w:tcPr>
            <w:tcW w:w="1443" w:type="dxa"/>
          </w:tcPr>
          <w:p w14:paraId="05BC70F1"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294572DE"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60-85</w:t>
            </w:r>
          </w:p>
        </w:tc>
        <w:tc>
          <w:tcPr>
            <w:tcW w:w="1512" w:type="dxa"/>
          </w:tcPr>
          <w:p w14:paraId="685473A8"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90</w:t>
            </w:r>
          </w:p>
        </w:tc>
      </w:tr>
      <w:tr w:rsidR="00E810C0" w:rsidRPr="00BE0A1D" w14:paraId="38534566" w14:textId="77777777" w:rsidTr="00D47DC5">
        <w:tc>
          <w:tcPr>
            <w:tcW w:w="1180" w:type="dxa"/>
          </w:tcPr>
          <w:p w14:paraId="2EC4026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25-29</w:t>
            </w:r>
          </w:p>
        </w:tc>
        <w:tc>
          <w:tcPr>
            <w:tcW w:w="1443" w:type="dxa"/>
          </w:tcPr>
          <w:p w14:paraId="309D75A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c>
          <w:tcPr>
            <w:tcW w:w="1095" w:type="dxa"/>
          </w:tcPr>
          <w:p w14:paraId="23B8272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102-130</w:t>
            </w:r>
          </w:p>
        </w:tc>
        <w:tc>
          <w:tcPr>
            <w:tcW w:w="1510" w:type="dxa"/>
          </w:tcPr>
          <w:p w14:paraId="6AC374B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140</w:t>
            </w:r>
          </w:p>
        </w:tc>
        <w:tc>
          <w:tcPr>
            <w:tcW w:w="277" w:type="dxa"/>
          </w:tcPr>
          <w:p w14:paraId="67624183" w14:textId="77777777" w:rsidR="00E810C0" w:rsidRPr="00BE0A1D" w:rsidRDefault="00E810C0" w:rsidP="00D47DC5">
            <w:pPr>
              <w:jc w:val="center"/>
              <w:rPr>
                <w:rFonts w:asciiTheme="majorBidi" w:hAnsiTheme="majorBidi" w:cstheme="majorBidi"/>
                <w:sz w:val="24"/>
                <w:szCs w:val="24"/>
              </w:rPr>
            </w:pPr>
          </w:p>
        </w:tc>
        <w:tc>
          <w:tcPr>
            <w:tcW w:w="1443" w:type="dxa"/>
          </w:tcPr>
          <w:p w14:paraId="3F782A0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7FF1873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60-86</w:t>
            </w:r>
          </w:p>
        </w:tc>
        <w:tc>
          <w:tcPr>
            <w:tcW w:w="1512" w:type="dxa"/>
          </w:tcPr>
          <w:p w14:paraId="6FDE258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92</w:t>
            </w:r>
          </w:p>
        </w:tc>
      </w:tr>
      <w:tr w:rsidR="00E810C0" w:rsidRPr="00BE0A1D" w14:paraId="3F31D949" w14:textId="77777777" w:rsidTr="00D47DC5">
        <w:tc>
          <w:tcPr>
            <w:tcW w:w="1180" w:type="dxa"/>
          </w:tcPr>
          <w:p w14:paraId="6D9A364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30-34</w:t>
            </w:r>
          </w:p>
        </w:tc>
        <w:tc>
          <w:tcPr>
            <w:tcW w:w="1443" w:type="dxa"/>
          </w:tcPr>
          <w:p w14:paraId="5021A5B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c>
          <w:tcPr>
            <w:tcW w:w="1095" w:type="dxa"/>
          </w:tcPr>
          <w:p w14:paraId="35DF995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102-135</w:t>
            </w:r>
          </w:p>
        </w:tc>
        <w:tc>
          <w:tcPr>
            <w:tcW w:w="1510" w:type="dxa"/>
          </w:tcPr>
          <w:p w14:paraId="5E09ED4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145</w:t>
            </w:r>
          </w:p>
        </w:tc>
        <w:tc>
          <w:tcPr>
            <w:tcW w:w="277" w:type="dxa"/>
          </w:tcPr>
          <w:p w14:paraId="3DE18F3F" w14:textId="77777777" w:rsidR="00E810C0" w:rsidRPr="00BE0A1D" w:rsidRDefault="00E810C0" w:rsidP="00D47DC5">
            <w:pPr>
              <w:jc w:val="center"/>
              <w:rPr>
                <w:rFonts w:asciiTheme="majorBidi" w:hAnsiTheme="majorBidi" w:cstheme="majorBidi"/>
                <w:sz w:val="24"/>
                <w:szCs w:val="24"/>
              </w:rPr>
            </w:pPr>
          </w:p>
        </w:tc>
        <w:tc>
          <w:tcPr>
            <w:tcW w:w="1443" w:type="dxa"/>
          </w:tcPr>
          <w:p w14:paraId="1141296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w:t>
            </w:r>
          </w:p>
        </w:tc>
        <w:tc>
          <w:tcPr>
            <w:tcW w:w="1132" w:type="dxa"/>
          </w:tcPr>
          <w:p w14:paraId="0BDEDD4B"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60.88</w:t>
            </w:r>
          </w:p>
        </w:tc>
        <w:tc>
          <w:tcPr>
            <w:tcW w:w="1512" w:type="dxa"/>
          </w:tcPr>
          <w:p w14:paraId="7FDC3D8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95</w:t>
            </w:r>
          </w:p>
        </w:tc>
      </w:tr>
      <w:tr w:rsidR="00E810C0" w:rsidRPr="00BE0A1D" w14:paraId="453133FA" w14:textId="77777777" w:rsidTr="00D47DC5">
        <w:tc>
          <w:tcPr>
            <w:tcW w:w="1180" w:type="dxa"/>
          </w:tcPr>
          <w:p w14:paraId="76698CA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35-39</w:t>
            </w:r>
          </w:p>
        </w:tc>
        <w:tc>
          <w:tcPr>
            <w:tcW w:w="1443" w:type="dxa"/>
          </w:tcPr>
          <w:p w14:paraId="4A44BE6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w:t>
            </w:r>
          </w:p>
        </w:tc>
        <w:tc>
          <w:tcPr>
            <w:tcW w:w="1095" w:type="dxa"/>
          </w:tcPr>
          <w:p w14:paraId="4A4A2F71"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105-140</w:t>
            </w:r>
          </w:p>
        </w:tc>
        <w:tc>
          <w:tcPr>
            <w:tcW w:w="1510" w:type="dxa"/>
          </w:tcPr>
          <w:p w14:paraId="1B0AE5B5"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150</w:t>
            </w:r>
          </w:p>
        </w:tc>
        <w:tc>
          <w:tcPr>
            <w:tcW w:w="277" w:type="dxa"/>
          </w:tcPr>
          <w:p w14:paraId="0C1B1A90" w14:textId="77777777" w:rsidR="00E810C0" w:rsidRPr="00BE0A1D" w:rsidRDefault="00E810C0" w:rsidP="00D47DC5">
            <w:pPr>
              <w:jc w:val="center"/>
              <w:rPr>
                <w:rFonts w:asciiTheme="majorBidi" w:hAnsiTheme="majorBidi" w:cstheme="majorBidi"/>
                <w:sz w:val="24"/>
                <w:szCs w:val="24"/>
              </w:rPr>
            </w:pPr>
          </w:p>
        </w:tc>
        <w:tc>
          <w:tcPr>
            <w:tcW w:w="1443" w:type="dxa"/>
          </w:tcPr>
          <w:p w14:paraId="06D6B69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7626B19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65-90</w:t>
            </w:r>
          </w:p>
        </w:tc>
        <w:tc>
          <w:tcPr>
            <w:tcW w:w="1512" w:type="dxa"/>
          </w:tcPr>
          <w:p w14:paraId="4578C52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98</w:t>
            </w:r>
          </w:p>
        </w:tc>
      </w:tr>
      <w:tr w:rsidR="00E810C0" w:rsidRPr="00BE0A1D" w14:paraId="1A8D5F77" w14:textId="77777777" w:rsidTr="00D47DC5">
        <w:tc>
          <w:tcPr>
            <w:tcW w:w="1180" w:type="dxa"/>
          </w:tcPr>
          <w:p w14:paraId="0BA3D57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40-44</w:t>
            </w:r>
          </w:p>
        </w:tc>
        <w:tc>
          <w:tcPr>
            <w:tcW w:w="1443" w:type="dxa"/>
          </w:tcPr>
          <w:p w14:paraId="2741E3D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w:t>
            </w:r>
          </w:p>
        </w:tc>
        <w:tc>
          <w:tcPr>
            <w:tcW w:w="1095" w:type="dxa"/>
          </w:tcPr>
          <w:p w14:paraId="25CDA6B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105-150</w:t>
            </w:r>
          </w:p>
        </w:tc>
        <w:tc>
          <w:tcPr>
            <w:tcW w:w="1510" w:type="dxa"/>
          </w:tcPr>
          <w:p w14:paraId="5D826405"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165</w:t>
            </w:r>
          </w:p>
        </w:tc>
        <w:tc>
          <w:tcPr>
            <w:tcW w:w="277" w:type="dxa"/>
          </w:tcPr>
          <w:p w14:paraId="6E43F8F8" w14:textId="77777777" w:rsidR="00E810C0" w:rsidRPr="00BE0A1D" w:rsidRDefault="00E810C0" w:rsidP="00D47DC5">
            <w:pPr>
              <w:jc w:val="center"/>
              <w:rPr>
                <w:rFonts w:asciiTheme="majorBidi" w:hAnsiTheme="majorBidi" w:cstheme="majorBidi"/>
                <w:sz w:val="24"/>
                <w:szCs w:val="24"/>
              </w:rPr>
            </w:pPr>
          </w:p>
        </w:tc>
        <w:tc>
          <w:tcPr>
            <w:tcW w:w="1443" w:type="dxa"/>
          </w:tcPr>
          <w:p w14:paraId="40B3242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337FA35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65-92</w:t>
            </w:r>
          </w:p>
        </w:tc>
        <w:tc>
          <w:tcPr>
            <w:tcW w:w="1512" w:type="dxa"/>
          </w:tcPr>
          <w:p w14:paraId="42AA4E5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w:t>
            </w:r>
          </w:p>
        </w:tc>
      </w:tr>
      <w:tr w:rsidR="00E810C0" w:rsidRPr="00BE0A1D" w14:paraId="7B324AD9" w14:textId="77777777" w:rsidTr="00D47DC5">
        <w:tc>
          <w:tcPr>
            <w:tcW w:w="1180" w:type="dxa"/>
          </w:tcPr>
          <w:p w14:paraId="3C94209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45-49</w:t>
            </w:r>
          </w:p>
        </w:tc>
        <w:tc>
          <w:tcPr>
            <w:tcW w:w="1443" w:type="dxa"/>
          </w:tcPr>
          <w:p w14:paraId="19B3EC59"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100</w:t>
            </w:r>
          </w:p>
        </w:tc>
        <w:tc>
          <w:tcPr>
            <w:tcW w:w="1095" w:type="dxa"/>
          </w:tcPr>
          <w:p w14:paraId="267EC67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105-155</w:t>
            </w:r>
          </w:p>
        </w:tc>
        <w:tc>
          <w:tcPr>
            <w:tcW w:w="1510" w:type="dxa"/>
          </w:tcPr>
          <w:p w14:paraId="689146B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175</w:t>
            </w:r>
          </w:p>
        </w:tc>
        <w:tc>
          <w:tcPr>
            <w:tcW w:w="277" w:type="dxa"/>
          </w:tcPr>
          <w:p w14:paraId="2852686B" w14:textId="77777777" w:rsidR="00E810C0" w:rsidRPr="00BE0A1D" w:rsidRDefault="00E810C0" w:rsidP="00D47DC5">
            <w:pPr>
              <w:jc w:val="center"/>
              <w:rPr>
                <w:rFonts w:asciiTheme="majorBidi" w:hAnsiTheme="majorBidi" w:cstheme="majorBidi"/>
                <w:sz w:val="24"/>
                <w:szCs w:val="24"/>
              </w:rPr>
            </w:pPr>
          </w:p>
        </w:tc>
        <w:tc>
          <w:tcPr>
            <w:tcW w:w="1443" w:type="dxa"/>
          </w:tcPr>
          <w:p w14:paraId="7C7CA277"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5471A80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65-96</w:t>
            </w:r>
          </w:p>
        </w:tc>
        <w:tc>
          <w:tcPr>
            <w:tcW w:w="1512" w:type="dxa"/>
          </w:tcPr>
          <w:p w14:paraId="274773C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w:t>
            </w:r>
          </w:p>
        </w:tc>
      </w:tr>
      <w:tr w:rsidR="00E810C0" w:rsidRPr="00BE0A1D" w14:paraId="2629AD26" w14:textId="77777777" w:rsidTr="00D47DC5">
        <w:tc>
          <w:tcPr>
            <w:tcW w:w="1180" w:type="dxa"/>
          </w:tcPr>
          <w:p w14:paraId="536E5CB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50-54</w:t>
            </w:r>
          </w:p>
        </w:tc>
        <w:tc>
          <w:tcPr>
            <w:tcW w:w="1443" w:type="dxa"/>
          </w:tcPr>
          <w:p w14:paraId="4BE6E7D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w:t>
            </w:r>
          </w:p>
        </w:tc>
        <w:tc>
          <w:tcPr>
            <w:tcW w:w="1095" w:type="dxa"/>
          </w:tcPr>
          <w:p w14:paraId="7459E2E6"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110-165</w:t>
            </w:r>
          </w:p>
        </w:tc>
        <w:tc>
          <w:tcPr>
            <w:tcW w:w="1510" w:type="dxa"/>
          </w:tcPr>
          <w:p w14:paraId="376274B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180</w:t>
            </w:r>
          </w:p>
        </w:tc>
        <w:tc>
          <w:tcPr>
            <w:tcW w:w="277" w:type="dxa"/>
          </w:tcPr>
          <w:p w14:paraId="57234367" w14:textId="77777777" w:rsidR="00E810C0" w:rsidRPr="00BE0A1D" w:rsidRDefault="00E810C0" w:rsidP="00D47DC5">
            <w:pPr>
              <w:jc w:val="center"/>
              <w:rPr>
                <w:rFonts w:asciiTheme="majorBidi" w:hAnsiTheme="majorBidi" w:cstheme="majorBidi"/>
                <w:sz w:val="24"/>
                <w:szCs w:val="24"/>
              </w:rPr>
            </w:pPr>
          </w:p>
        </w:tc>
        <w:tc>
          <w:tcPr>
            <w:tcW w:w="1443" w:type="dxa"/>
          </w:tcPr>
          <w:p w14:paraId="7EDD9A7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167C7F9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70-100</w:t>
            </w:r>
          </w:p>
        </w:tc>
        <w:tc>
          <w:tcPr>
            <w:tcW w:w="1512" w:type="dxa"/>
          </w:tcPr>
          <w:p w14:paraId="41384130"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108</w:t>
            </w:r>
          </w:p>
        </w:tc>
      </w:tr>
      <w:tr w:rsidR="00E810C0" w:rsidRPr="00BE0A1D" w14:paraId="35858C64" w14:textId="77777777" w:rsidTr="00D47DC5">
        <w:tc>
          <w:tcPr>
            <w:tcW w:w="1180" w:type="dxa"/>
          </w:tcPr>
          <w:p w14:paraId="27E4550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55-59</w:t>
            </w:r>
          </w:p>
        </w:tc>
        <w:tc>
          <w:tcPr>
            <w:tcW w:w="1443" w:type="dxa"/>
          </w:tcPr>
          <w:p w14:paraId="7D9FFA82"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w:t>
            </w:r>
          </w:p>
        </w:tc>
        <w:tc>
          <w:tcPr>
            <w:tcW w:w="1095" w:type="dxa"/>
          </w:tcPr>
          <w:p w14:paraId="7D5A5A2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110-170</w:t>
            </w:r>
          </w:p>
        </w:tc>
        <w:tc>
          <w:tcPr>
            <w:tcW w:w="1510" w:type="dxa"/>
          </w:tcPr>
          <w:p w14:paraId="0E41F0B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185</w:t>
            </w:r>
          </w:p>
        </w:tc>
        <w:tc>
          <w:tcPr>
            <w:tcW w:w="277" w:type="dxa"/>
          </w:tcPr>
          <w:p w14:paraId="12BCBF9A" w14:textId="77777777" w:rsidR="00E810C0" w:rsidRPr="00BE0A1D" w:rsidRDefault="00E810C0" w:rsidP="00D47DC5">
            <w:pPr>
              <w:jc w:val="center"/>
              <w:rPr>
                <w:rFonts w:asciiTheme="majorBidi" w:hAnsiTheme="majorBidi" w:cstheme="majorBidi"/>
                <w:sz w:val="24"/>
                <w:szCs w:val="24"/>
              </w:rPr>
            </w:pPr>
          </w:p>
        </w:tc>
        <w:tc>
          <w:tcPr>
            <w:tcW w:w="1443" w:type="dxa"/>
          </w:tcPr>
          <w:p w14:paraId="6E0F3AF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59568653"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70-100</w:t>
            </w:r>
          </w:p>
        </w:tc>
        <w:tc>
          <w:tcPr>
            <w:tcW w:w="1512" w:type="dxa"/>
          </w:tcPr>
          <w:p w14:paraId="676C0195"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108</w:t>
            </w:r>
          </w:p>
        </w:tc>
      </w:tr>
      <w:tr w:rsidR="00E810C0" w:rsidRPr="00BE0A1D" w14:paraId="2ECE9CCE" w14:textId="77777777" w:rsidTr="00D47DC5">
        <w:tc>
          <w:tcPr>
            <w:tcW w:w="1180" w:type="dxa"/>
          </w:tcPr>
          <w:p w14:paraId="5F67BB4F"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60-64</w:t>
            </w:r>
          </w:p>
        </w:tc>
        <w:tc>
          <w:tcPr>
            <w:tcW w:w="1443" w:type="dxa"/>
          </w:tcPr>
          <w:p w14:paraId="29899D84"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105</w:t>
            </w:r>
          </w:p>
        </w:tc>
        <w:tc>
          <w:tcPr>
            <w:tcW w:w="1095" w:type="dxa"/>
          </w:tcPr>
          <w:p w14:paraId="1F6CA64C"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115-175</w:t>
            </w:r>
          </w:p>
        </w:tc>
        <w:tc>
          <w:tcPr>
            <w:tcW w:w="1510" w:type="dxa"/>
          </w:tcPr>
          <w:p w14:paraId="2634872E"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190</w:t>
            </w:r>
          </w:p>
        </w:tc>
        <w:tc>
          <w:tcPr>
            <w:tcW w:w="277" w:type="dxa"/>
          </w:tcPr>
          <w:p w14:paraId="4832B3D2" w14:textId="77777777" w:rsidR="00E810C0" w:rsidRPr="00BE0A1D" w:rsidRDefault="00E810C0" w:rsidP="00D47DC5">
            <w:pPr>
              <w:jc w:val="center"/>
              <w:rPr>
                <w:rFonts w:asciiTheme="majorBidi" w:hAnsiTheme="majorBidi" w:cstheme="majorBidi"/>
                <w:sz w:val="24"/>
                <w:szCs w:val="24"/>
              </w:rPr>
            </w:pPr>
          </w:p>
        </w:tc>
        <w:tc>
          <w:tcPr>
            <w:tcW w:w="1443" w:type="dxa"/>
          </w:tcPr>
          <w:p w14:paraId="5C295D66"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60</w:t>
            </w:r>
          </w:p>
        </w:tc>
        <w:tc>
          <w:tcPr>
            <w:tcW w:w="1132" w:type="dxa"/>
          </w:tcPr>
          <w:p w14:paraId="39F0F14A"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70-100</w:t>
            </w:r>
          </w:p>
        </w:tc>
        <w:tc>
          <w:tcPr>
            <w:tcW w:w="1512" w:type="dxa"/>
          </w:tcPr>
          <w:p w14:paraId="6B65788D" w14:textId="77777777" w:rsidR="00E810C0" w:rsidRPr="00BE0A1D" w:rsidRDefault="00E810C0" w:rsidP="00D47DC5">
            <w:pPr>
              <w:jc w:val="center"/>
              <w:rPr>
                <w:rFonts w:asciiTheme="majorBidi" w:hAnsiTheme="majorBidi" w:cstheme="majorBidi"/>
                <w:sz w:val="24"/>
                <w:szCs w:val="24"/>
              </w:rPr>
            </w:pPr>
            <w:r w:rsidRPr="00BE0A1D">
              <w:rPr>
                <w:rFonts w:asciiTheme="majorBidi" w:hAnsiTheme="majorBidi" w:cstheme="majorBidi"/>
                <w:sz w:val="24"/>
                <w:szCs w:val="24"/>
              </w:rPr>
              <w:t>110</w:t>
            </w:r>
          </w:p>
        </w:tc>
      </w:tr>
    </w:tbl>
    <w:p w14:paraId="47624DBF" w14:textId="77777777" w:rsidR="00E810C0" w:rsidRPr="00BE0A1D" w:rsidRDefault="00E810C0" w:rsidP="00E810C0">
      <w:pPr>
        <w:rPr>
          <w:rFonts w:asciiTheme="majorBidi" w:hAnsiTheme="majorBidi" w:cstheme="majorBidi"/>
          <w:sz w:val="24"/>
          <w:szCs w:val="24"/>
        </w:rPr>
      </w:pPr>
    </w:p>
    <w:p w14:paraId="214D7A18" w14:textId="77777777" w:rsidR="00E810C0" w:rsidRPr="00BE0A1D" w:rsidRDefault="00E810C0" w:rsidP="00E810C0">
      <w:pPr>
        <w:rPr>
          <w:rFonts w:asciiTheme="majorBidi" w:hAnsiTheme="majorBidi" w:cstheme="majorBidi"/>
          <w:sz w:val="24"/>
          <w:szCs w:val="24"/>
        </w:rPr>
      </w:pPr>
    </w:p>
    <w:p w14:paraId="3451BF2A" w14:textId="77777777" w:rsidR="00E810C0" w:rsidRPr="00BE0A1D" w:rsidRDefault="00E810C0" w:rsidP="00E810C0">
      <w:pPr>
        <w:rPr>
          <w:rFonts w:asciiTheme="majorBidi" w:hAnsiTheme="majorBidi" w:cstheme="majorBidi"/>
          <w:sz w:val="24"/>
          <w:szCs w:val="24"/>
        </w:rPr>
        <w:sectPr w:rsidR="00E810C0" w:rsidRPr="00BE0A1D" w:rsidSect="00E810C0">
          <w:headerReference w:type="default" r:id="rId58"/>
          <w:pgSz w:w="11906" w:h="16838"/>
          <w:pgMar w:top="1417" w:right="1417" w:bottom="1417" w:left="1417" w:header="708" w:footer="708" w:gutter="0"/>
          <w:cols w:space="708"/>
          <w:docGrid w:linePitch="360"/>
        </w:sectPr>
      </w:pPr>
      <w:r w:rsidRPr="00BE0A1D">
        <w:rPr>
          <w:rFonts w:asciiTheme="majorBidi" w:hAnsiTheme="majorBidi" w:cstheme="majorBidi"/>
          <w:sz w:val="24"/>
          <w:szCs w:val="24"/>
        </w:rPr>
        <w:t>Blood pressures are represented in millimeters of mercury</w:t>
      </w:r>
    </w:p>
    <w:tbl>
      <w:tblPr>
        <w:tblW w:w="15134" w:type="dxa"/>
        <w:tblInd w:w="-290" w:type="dxa"/>
        <w:tblBorders>
          <w:top w:val="nil"/>
          <w:left w:val="nil"/>
          <w:bottom w:val="nil"/>
          <w:right w:val="nil"/>
        </w:tblBorders>
        <w:tblLook w:val="0000" w:firstRow="0" w:lastRow="0" w:firstColumn="0" w:lastColumn="0" w:noHBand="0" w:noVBand="0"/>
      </w:tblPr>
      <w:tblGrid>
        <w:gridCol w:w="1520"/>
        <w:gridCol w:w="587"/>
        <w:gridCol w:w="11312"/>
        <w:gridCol w:w="1715"/>
      </w:tblGrid>
      <w:tr w:rsidR="00E810C0" w:rsidRPr="00BE0A1D" w14:paraId="64D72020" w14:textId="77777777" w:rsidTr="00D47DC5">
        <w:trPr>
          <w:trHeight w:val="65"/>
          <w:tblHeader/>
        </w:trPr>
        <w:tc>
          <w:tcPr>
            <w:tcW w:w="152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F1F7CEF"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lastRenderedPageBreak/>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608AC06"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b/>
                <w:bCs/>
                <w:sz w:val="18"/>
                <w:szCs w:val="18"/>
                <w:lang w:eastAsia="en-CA"/>
              </w:rPr>
            </w:pPr>
            <w:r w:rsidRPr="00BE0A1D">
              <w:rPr>
                <w:rFonts w:ascii="Arial" w:eastAsia="Times New Roman" w:hAnsi="Arial" w:cs="Arial"/>
                <w:b/>
                <w:bCs/>
                <w:sz w:val="18"/>
                <w:szCs w:val="18"/>
                <w:lang w:eastAsia="en-CA"/>
              </w:rPr>
              <w:t>Item #</w:t>
            </w:r>
          </w:p>
        </w:tc>
        <w:tc>
          <w:tcPr>
            <w:tcW w:w="11312"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5BC3BCC"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 xml:space="preserve">Checklist item </w:t>
            </w:r>
          </w:p>
        </w:tc>
        <w:tc>
          <w:tcPr>
            <w:tcW w:w="171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14EBDE1"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 xml:space="preserve">Location where item is reported </w:t>
            </w:r>
          </w:p>
        </w:tc>
      </w:tr>
      <w:tr w:rsidR="00E810C0" w:rsidRPr="00BE0A1D" w14:paraId="1FE668EB" w14:textId="77777777" w:rsidTr="00D47DC5">
        <w:trPr>
          <w:trHeight w:val="24"/>
        </w:trPr>
        <w:tc>
          <w:tcPr>
            <w:tcW w:w="1341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BF85F17"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 xml:space="preserve">TITLE </w:t>
            </w:r>
          </w:p>
        </w:tc>
        <w:tc>
          <w:tcPr>
            <w:tcW w:w="1715" w:type="dxa"/>
            <w:tcBorders>
              <w:top w:val="double" w:sz="5" w:space="0" w:color="000000"/>
              <w:left w:val="single" w:sz="5" w:space="0" w:color="000000"/>
              <w:bottom w:val="single" w:sz="5" w:space="0" w:color="000000"/>
              <w:right w:val="single" w:sz="5" w:space="0" w:color="000000"/>
            </w:tcBorders>
            <w:shd w:val="clear" w:color="auto" w:fill="FFFFCC"/>
            <w:vAlign w:val="center"/>
          </w:tcPr>
          <w:p w14:paraId="7264CBAC" w14:textId="77777777" w:rsidR="00E810C0" w:rsidRPr="00BE0A1D" w:rsidRDefault="00E810C0" w:rsidP="00D47DC5">
            <w:pPr>
              <w:widowControl w:val="0"/>
              <w:autoSpaceDE w:val="0"/>
              <w:autoSpaceDN w:val="0"/>
              <w:adjustRightInd w:val="0"/>
              <w:spacing w:after="0" w:line="240" w:lineRule="auto"/>
              <w:jc w:val="right"/>
              <w:rPr>
                <w:rFonts w:ascii="Arial" w:eastAsia="Times New Roman" w:hAnsi="Arial" w:cs="Arial"/>
                <w:sz w:val="18"/>
                <w:szCs w:val="18"/>
                <w:lang w:eastAsia="en-CA"/>
              </w:rPr>
            </w:pPr>
          </w:p>
        </w:tc>
      </w:tr>
      <w:tr w:rsidR="00E810C0" w:rsidRPr="00BE0A1D" w14:paraId="2ACF743D" w14:textId="77777777" w:rsidTr="00D47DC5">
        <w:trPr>
          <w:trHeight w:val="48"/>
        </w:trPr>
        <w:tc>
          <w:tcPr>
            <w:tcW w:w="1520" w:type="dxa"/>
            <w:tcBorders>
              <w:top w:val="single" w:sz="5" w:space="0" w:color="000000"/>
              <w:left w:val="single" w:sz="5" w:space="0" w:color="000000"/>
              <w:bottom w:val="double" w:sz="2" w:space="0" w:color="FFFFCC"/>
              <w:right w:val="single" w:sz="5" w:space="0" w:color="000000"/>
            </w:tcBorders>
          </w:tcPr>
          <w:p w14:paraId="6553B458"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573A7DEB"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w:t>
            </w:r>
          </w:p>
        </w:tc>
        <w:tc>
          <w:tcPr>
            <w:tcW w:w="11312" w:type="dxa"/>
            <w:tcBorders>
              <w:top w:val="single" w:sz="5" w:space="0" w:color="000000"/>
              <w:left w:val="single" w:sz="5" w:space="0" w:color="000000"/>
              <w:bottom w:val="double" w:sz="5" w:space="0" w:color="000000"/>
              <w:right w:val="single" w:sz="5" w:space="0" w:color="000000"/>
            </w:tcBorders>
          </w:tcPr>
          <w:p w14:paraId="79FD7410"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Identify the report as a systematic review.</w:t>
            </w:r>
          </w:p>
        </w:tc>
        <w:tc>
          <w:tcPr>
            <w:tcW w:w="1715" w:type="dxa"/>
            <w:tcBorders>
              <w:top w:val="single" w:sz="5" w:space="0" w:color="000000"/>
              <w:left w:val="single" w:sz="5" w:space="0" w:color="000000"/>
              <w:bottom w:val="double" w:sz="5" w:space="0" w:color="000000"/>
              <w:right w:val="single" w:sz="5" w:space="0" w:color="000000"/>
            </w:tcBorders>
            <w:vAlign w:val="center"/>
          </w:tcPr>
          <w:p w14:paraId="0B5A85E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Title (p1)</w:t>
            </w:r>
          </w:p>
        </w:tc>
      </w:tr>
      <w:tr w:rsidR="00E810C0" w:rsidRPr="00BE0A1D" w14:paraId="08B852BF" w14:textId="77777777" w:rsidTr="00D47DC5">
        <w:trPr>
          <w:trHeight w:val="24"/>
        </w:trPr>
        <w:tc>
          <w:tcPr>
            <w:tcW w:w="1341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3AB1E06"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 xml:space="preserve">ABSTRACT </w:t>
            </w:r>
          </w:p>
        </w:tc>
        <w:tc>
          <w:tcPr>
            <w:tcW w:w="1715" w:type="dxa"/>
            <w:tcBorders>
              <w:top w:val="double" w:sz="5" w:space="0" w:color="000000"/>
              <w:left w:val="single" w:sz="5" w:space="0" w:color="000000"/>
              <w:bottom w:val="single" w:sz="5" w:space="0" w:color="000000"/>
              <w:right w:val="single" w:sz="5" w:space="0" w:color="000000"/>
            </w:tcBorders>
            <w:shd w:val="clear" w:color="auto" w:fill="FFFFCC"/>
            <w:vAlign w:val="center"/>
          </w:tcPr>
          <w:p w14:paraId="06ABD288" w14:textId="77777777" w:rsidR="00E810C0" w:rsidRPr="00BE0A1D" w:rsidRDefault="00E810C0" w:rsidP="00D47DC5">
            <w:pPr>
              <w:widowControl w:val="0"/>
              <w:autoSpaceDE w:val="0"/>
              <w:autoSpaceDN w:val="0"/>
              <w:adjustRightInd w:val="0"/>
              <w:spacing w:after="0" w:line="240" w:lineRule="auto"/>
              <w:jc w:val="right"/>
              <w:rPr>
                <w:rFonts w:ascii="Arial" w:eastAsia="Times New Roman" w:hAnsi="Arial" w:cs="Arial"/>
                <w:sz w:val="18"/>
                <w:szCs w:val="18"/>
                <w:lang w:eastAsia="en-CA"/>
              </w:rPr>
            </w:pPr>
          </w:p>
        </w:tc>
      </w:tr>
      <w:tr w:rsidR="00E810C0" w:rsidRPr="00BE0A1D" w14:paraId="649F6D63" w14:textId="77777777" w:rsidTr="00D47DC5">
        <w:trPr>
          <w:trHeight w:val="48"/>
        </w:trPr>
        <w:tc>
          <w:tcPr>
            <w:tcW w:w="1520" w:type="dxa"/>
            <w:tcBorders>
              <w:top w:val="single" w:sz="5" w:space="0" w:color="000000"/>
              <w:left w:val="single" w:sz="5" w:space="0" w:color="000000"/>
              <w:bottom w:val="double" w:sz="2" w:space="0" w:color="FFFFCC"/>
              <w:right w:val="single" w:sz="5" w:space="0" w:color="000000"/>
            </w:tcBorders>
          </w:tcPr>
          <w:p w14:paraId="224B2ABA"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38B2E408"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w:t>
            </w:r>
          </w:p>
        </w:tc>
        <w:tc>
          <w:tcPr>
            <w:tcW w:w="11312" w:type="dxa"/>
            <w:tcBorders>
              <w:top w:val="single" w:sz="5" w:space="0" w:color="000000"/>
              <w:left w:val="single" w:sz="5" w:space="0" w:color="000000"/>
              <w:bottom w:val="double" w:sz="5" w:space="0" w:color="000000"/>
              <w:right w:val="single" w:sz="5" w:space="0" w:color="000000"/>
            </w:tcBorders>
          </w:tcPr>
          <w:p w14:paraId="41E2E52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See the PRISMA 2020 for Abstracts checklist.</w:t>
            </w:r>
          </w:p>
        </w:tc>
        <w:tc>
          <w:tcPr>
            <w:tcW w:w="1715" w:type="dxa"/>
            <w:tcBorders>
              <w:top w:val="single" w:sz="5" w:space="0" w:color="000000"/>
              <w:left w:val="single" w:sz="5" w:space="0" w:color="000000"/>
              <w:bottom w:val="double" w:sz="5" w:space="0" w:color="000000"/>
              <w:right w:val="single" w:sz="5" w:space="0" w:color="000000"/>
            </w:tcBorders>
            <w:vAlign w:val="center"/>
          </w:tcPr>
          <w:p w14:paraId="387E696E"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Abstract (p1)</w:t>
            </w:r>
          </w:p>
        </w:tc>
      </w:tr>
      <w:tr w:rsidR="00E810C0" w:rsidRPr="00BE0A1D" w14:paraId="69D5B54E" w14:textId="77777777" w:rsidTr="00D47DC5">
        <w:trPr>
          <w:trHeight w:val="24"/>
        </w:trPr>
        <w:tc>
          <w:tcPr>
            <w:tcW w:w="1341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334534B"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 xml:space="preserve">INTRODUCTION </w:t>
            </w:r>
          </w:p>
        </w:tc>
        <w:tc>
          <w:tcPr>
            <w:tcW w:w="1715" w:type="dxa"/>
            <w:tcBorders>
              <w:top w:val="double" w:sz="5" w:space="0" w:color="000000"/>
              <w:left w:val="single" w:sz="5" w:space="0" w:color="000000"/>
              <w:bottom w:val="single" w:sz="5" w:space="0" w:color="000000"/>
              <w:right w:val="single" w:sz="5" w:space="0" w:color="000000"/>
            </w:tcBorders>
            <w:shd w:val="clear" w:color="auto" w:fill="FFFFCC"/>
            <w:vAlign w:val="center"/>
          </w:tcPr>
          <w:p w14:paraId="196C4668" w14:textId="77777777" w:rsidR="00E810C0" w:rsidRPr="00BE0A1D" w:rsidRDefault="00E810C0" w:rsidP="00D47DC5">
            <w:pPr>
              <w:widowControl w:val="0"/>
              <w:autoSpaceDE w:val="0"/>
              <w:autoSpaceDN w:val="0"/>
              <w:adjustRightInd w:val="0"/>
              <w:spacing w:after="0" w:line="240" w:lineRule="auto"/>
              <w:jc w:val="right"/>
              <w:rPr>
                <w:rFonts w:ascii="Arial" w:eastAsia="Times New Roman" w:hAnsi="Arial" w:cs="Arial"/>
                <w:sz w:val="18"/>
                <w:szCs w:val="18"/>
                <w:lang w:eastAsia="en-CA"/>
              </w:rPr>
            </w:pPr>
          </w:p>
        </w:tc>
      </w:tr>
      <w:tr w:rsidR="00E810C0" w:rsidRPr="00BE0A1D" w14:paraId="4144498A"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46997403"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0804688A"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3</w:t>
            </w:r>
          </w:p>
        </w:tc>
        <w:tc>
          <w:tcPr>
            <w:tcW w:w="11312" w:type="dxa"/>
            <w:tcBorders>
              <w:top w:val="single" w:sz="5" w:space="0" w:color="000000"/>
              <w:left w:val="single" w:sz="5" w:space="0" w:color="000000"/>
              <w:bottom w:val="single" w:sz="5" w:space="0" w:color="000000"/>
              <w:right w:val="single" w:sz="5" w:space="0" w:color="000000"/>
            </w:tcBorders>
          </w:tcPr>
          <w:p w14:paraId="2C2B3A9E"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the rationale for the review in the context of existing knowledge.</w:t>
            </w:r>
          </w:p>
        </w:tc>
        <w:tc>
          <w:tcPr>
            <w:tcW w:w="1715" w:type="dxa"/>
            <w:tcBorders>
              <w:top w:val="single" w:sz="5" w:space="0" w:color="000000"/>
              <w:left w:val="single" w:sz="5" w:space="0" w:color="000000"/>
              <w:bottom w:val="single" w:sz="5" w:space="0" w:color="000000"/>
              <w:right w:val="single" w:sz="5" w:space="0" w:color="000000"/>
            </w:tcBorders>
            <w:vAlign w:val="center"/>
          </w:tcPr>
          <w:p w14:paraId="117499FD"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Introduction (p2-3)</w:t>
            </w:r>
          </w:p>
        </w:tc>
      </w:tr>
      <w:tr w:rsidR="00E810C0" w:rsidRPr="00BE0A1D" w14:paraId="00C4E488" w14:textId="77777777" w:rsidTr="00D47DC5">
        <w:trPr>
          <w:trHeight w:val="48"/>
        </w:trPr>
        <w:tc>
          <w:tcPr>
            <w:tcW w:w="1520" w:type="dxa"/>
            <w:tcBorders>
              <w:top w:val="single" w:sz="5" w:space="0" w:color="000000"/>
              <w:left w:val="single" w:sz="5" w:space="0" w:color="000000"/>
              <w:bottom w:val="double" w:sz="2" w:space="0" w:color="FFFFCC"/>
              <w:right w:val="single" w:sz="5" w:space="0" w:color="000000"/>
            </w:tcBorders>
          </w:tcPr>
          <w:p w14:paraId="73C609AC"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0F6E03D3"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4</w:t>
            </w:r>
          </w:p>
        </w:tc>
        <w:tc>
          <w:tcPr>
            <w:tcW w:w="11312" w:type="dxa"/>
            <w:tcBorders>
              <w:top w:val="single" w:sz="5" w:space="0" w:color="000000"/>
              <w:left w:val="single" w:sz="5" w:space="0" w:color="000000"/>
              <w:bottom w:val="double" w:sz="5" w:space="0" w:color="000000"/>
              <w:right w:val="single" w:sz="5" w:space="0" w:color="000000"/>
            </w:tcBorders>
          </w:tcPr>
          <w:p w14:paraId="0A955E58"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Provide an explicit statement of the objective(s) or question(s) the review addresses.</w:t>
            </w:r>
          </w:p>
        </w:tc>
        <w:tc>
          <w:tcPr>
            <w:tcW w:w="1715" w:type="dxa"/>
            <w:tcBorders>
              <w:top w:val="single" w:sz="5" w:space="0" w:color="000000"/>
              <w:left w:val="single" w:sz="5" w:space="0" w:color="000000"/>
              <w:bottom w:val="double" w:sz="5" w:space="0" w:color="000000"/>
              <w:right w:val="single" w:sz="5" w:space="0" w:color="000000"/>
            </w:tcBorders>
            <w:vAlign w:val="center"/>
          </w:tcPr>
          <w:p w14:paraId="1F50FB4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Introduction (p3-4)</w:t>
            </w:r>
          </w:p>
        </w:tc>
      </w:tr>
      <w:tr w:rsidR="00E810C0" w:rsidRPr="00BE0A1D" w14:paraId="7ECAED87" w14:textId="77777777" w:rsidTr="00D47DC5">
        <w:trPr>
          <w:trHeight w:val="24"/>
        </w:trPr>
        <w:tc>
          <w:tcPr>
            <w:tcW w:w="1341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C7FF40C"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 xml:space="preserve">METHODS </w:t>
            </w:r>
          </w:p>
        </w:tc>
        <w:tc>
          <w:tcPr>
            <w:tcW w:w="1715" w:type="dxa"/>
            <w:tcBorders>
              <w:top w:val="double" w:sz="5" w:space="0" w:color="000000"/>
              <w:left w:val="single" w:sz="5" w:space="0" w:color="000000"/>
              <w:bottom w:val="single" w:sz="5" w:space="0" w:color="000000"/>
              <w:right w:val="single" w:sz="5" w:space="0" w:color="000000"/>
            </w:tcBorders>
            <w:shd w:val="clear" w:color="auto" w:fill="FFFFCC"/>
            <w:vAlign w:val="center"/>
          </w:tcPr>
          <w:p w14:paraId="73C24481" w14:textId="77777777" w:rsidR="00E810C0" w:rsidRPr="00BE0A1D" w:rsidRDefault="00E810C0" w:rsidP="00D47DC5">
            <w:pPr>
              <w:widowControl w:val="0"/>
              <w:autoSpaceDE w:val="0"/>
              <w:autoSpaceDN w:val="0"/>
              <w:adjustRightInd w:val="0"/>
              <w:spacing w:after="0" w:line="240" w:lineRule="auto"/>
              <w:jc w:val="right"/>
              <w:rPr>
                <w:rFonts w:ascii="Arial" w:eastAsia="Times New Roman" w:hAnsi="Arial" w:cs="Arial"/>
                <w:sz w:val="18"/>
                <w:szCs w:val="18"/>
                <w:lang w:eastAsia="en-CA"/>
              </w:rPr>
            </w:pPr>
          </w:p>
        </w:tc>
      </w:tr>
      <w:tr w:rsidR="00E810C0" w:rsidRPr="00BE0A1D" w14:paraId="6C598596"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4A07426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138BA56B"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5</w:t>
            </w:r>
          </w:p>
        </w:tc>
        <w:tc>
          <w:tcPr>
            <w:tcW w:w="11312" w:type="dxa"/>
            <w:tcBorders>
              <w:top w:val="single" w:sz="5" w:space="0" w:color="000000"/>
              <w:left w:val="single" w:sz="5" w:space="0" w:color="000000"/>
              <w:bottom w:val="single" w:sz="5" w:space="0" w:color="000000"/>
              <w:right w:val="single" w:sz="5" w:space="0" w:color="000000"/>
            </w:tcBorders>
          </w:tcPr>
          <w:p w14:paraId="6F55A33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Specify the inclusion and exclusion criteria for the review and how studies were grouped for the syntheses.</w:t>
            </w:r>
          </w:p>
        </w:tc>
        <w:tc>
          <w:tcPr>
            <w:tcW w:w="1715" w:type="dxa"/>
            <w:tcBorders>
              <w:top w:val="single" w:sz="5" w:space="0" w:color="000000"/>
              <w:left w:val="single" w:sz="5" w:space="0" w:color="000000"/>
              <w:bottom w:val="single" w:sz="5" w:space="0" w:color="000000"/>
              <w:right w:val="single" w:sz="5" w:space="0" w:color="000000"/>
            </w:tcBorders>
            <w:vAlign w:val="center"/>
          </w:tcPr>
          <w:p w14:paraId="4363F27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Eligibility criteria (p4)</w:t>
            </w:r>
          </w:p>
        </w:tc>
      </w:tr>
      <w:tr w:rsidR="00E810C0" w:rsidRPr="00BE0A1D" w14:paraId="13B08F67" w14:textId="77777777" w:rsidTr="00D47DC5">
        <w:trPr>
          <w:trHeight w:val="191"/>
        </w:trPr>
        <w:tc>
          <w:tcPr>
            <w:tcW w:w="1520" w:type="dxa"/>
            <w:tcBorders>
              <w:top w:val="single" w:sz="5" w:space="0" w:color="000000"/>
              <w:left w:val="single" w:sz="5" w:space="0" w:color="000000"/>
              <w:bottom w:val="single" w:sz="5" w:space="0" w:color="000000"/>
              <w:right w:val="single" w:sz="5" w:space="0" w:color="000000"/>
            </w:tcBorders>
          </w:tcPr>
          <w:p w14:paraId="4166BAD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1D1A7A96"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6</w:t>
            </w:r>
          </w:p>
        </w:tc>
        <w:tc>
          <w:tcPr>
            <w:tcW w:w="11312" w:type="dxa"/>
            <w:tcBorders>
              <w:top w:val="single" w:sz="5" w:space="0" w:color="000000"/>
              <w:left w:val="single" w:sz="5" w:space="0" w:color="000000"/>
              <w:bottom w:val="single" w:sz="5" w:space="0" w:color="000000"/>
              <w:right w:val="single" w:sz="5" w:space="0" w:color="000000"/>
            </w:tcBorders>
          </w:tcPr>
          <w:p w14:paraId="1BDD93FA"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Specify all databases, registers, websites, </w:t>
            </w:r>
            <w:proofErr w:type="spellStart"/>
            <w:r w:rsidRPr="00BE0A1D">
              <w:rPr>
                <w:rFonts w:ascii="Arial" w:eastAsia="Times New Roman" w:hAnsi="Arial" w:cs="Arial"/>
                <w:sz w:val="18"/>
                <w:szCs w:val="18"/>
                <w:lang w:eastAsia="en-CA"/>
              </w:rPr>
              <w:t>organisations</w:t>
            </w:r>
            <w:proofErr w:type="spellEnd"/>
            <w:r w:rsidRPr="00BE0A1D">
              <w:rPr>
                <w:rFonts w:ascii="Arial" w:eastAsia="Times New Roman" w:hAnsi="Arial" w:cs="Arial"/>
                <w:sz w:val="18"/>
                <w:szCs w:val="18"/>
                <w:lang w:eastAsia="en-CA"/>
              </w:rPr>
              <w:t>, reference lists and other sources searched or consulted to identify studies. Specify the date when each source was last searched or consulted.</w:t>
            </w:r>
          </w:p>
        </w:tc>
        <w:tc>
          <w:tcPr>
            <w:tcW w:w="1715" w:type="dxa"/>
            <w:tcBorders>
              <w:top w:val="single" w:sz="5" w:space="0" w:color="000000"/>
              <w:left w:val="single" w:sz="5" w:space="0" w:color="000000"/>
              <w:bottom w:val="single" w:sz="5" w:space="0" w:color="000000"/>
              <w:right w:val="single" w:sz="5" w:space="0" w:color="000000"/>
            </w:tcBorders>
            <w:vAlign w:val="center"/>
          </w:tcPr>
          <w:p w14:paraId="1E829C3D"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Literature search strategy (p4)</w:t>
            </w:r>
          </w:p>
        </w:tc>
      </w:tr>
      <w:tr w:rsidR="00E810C0" w:rsidRPr="00BE0A1D" w14:paraId="577F6300"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777A219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23672FB1"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7</w:t>
            </w:r>
          </w:p>
        </w:tc>
        <w:tc>
          <w:tcPr>
            <w:tcW w:w="11312" w:type="dxa"/>
            <w:tcBorders>
              <w:top w:val="single" w:sz="5" w:space="0" w:color="000000"/>
              <w:left w:val="single" w:sz="5" w:space="0" w:color="000000"/>
              <w:bottom w:val="single" w:sz="5" w:space="0" w:color="000000"/>
              <w:right w:val="single" w:sz="5" w:space="0" w:color="000000"/>
            </w:tcBorders>
          </w:tcPr>
          <w:p w14:paraId="489D55C5"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Present the full search strategies for all databases, registers, and websites, including any filters and limits used.</w:t>
            </w:r>
          </w:p>
        </w:tc>
        <w:tc>
          <w:tcPr>
            <w:tcW w:w="1715" w:type="dxa"/>
            <w:tcBorders>
              <w:top w:val="single" w:sz="5" w:space="0" w:color="000000"/>
              <w:left w:val="single" w:sz="5" w:space="0" w:color="000000"/>
              <w:bottom w:val="single" w:sz="5" w:space="0" w:color="000000"/>
              <w:right w:val="single" w:sz="5" w:space="0" w:color="000000"/>
            </w:tcBorders>
            <w:vAlign w:val="center"/>
          </w:tcPr>
          <w:p w14:paraId="56F03072"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Literature search strategy (p4)</w:t>
            </w:r>
          </w:p>
        </w:tc>
      </w:tr>
      <w:tr w:rsidR="00E810C0" w:rsidRPr="00BE0A1D" w14:paraId="4B67B13E"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4D05CBD1"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72690270"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8</w:t>
            </w:r>
          </w:p>
        </w:tc>
        <w:tc>
          <w:tcPr>
            <w:tcW w:w="11312" w:type="dxa"/>
            <w:tcBorders>
              <w:top w:val="single" w:sz="5" w:space="0" w:color="000000"/>
              <w:left w:val="single" w:sz="5" w:space="0" w:color="000000"/>
              <w:bottom w:val="single" w:sz="5" w:space="0" w:color="000000"/>
              <w:right w:val="single" w:sz="5" w:space="0" w:color="000000"/>
            </w:tcBorders>
          </w:tcPr>
          <w:p w14:paraId="418F8A02"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715" w:type="dxa"/>
            <w:tcBorders>
              <w:top w:val="single" w:sz="5" w:space="0" w:color="000000"/>
              <w:left w:val="single" w:sz="5" w:space="0" w:color="000000"/>
              <w:bottom w:val="single" w:sz="5" w:space="0" w:color="000000"/>
              <w:right w:val="single" w:sz="5" w:space="0" w:color="000000"/>
            </w:tcBorders>
            <w:vAlign w:val="center"/>
          </w:tcPr>
          <w:p w14:paraId="3AAE4A5D"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Literature search strategy (p4)</w:t>
            </w:r>
          </w:p>
        </w:tc>
      </w:tr>
      <w:tr w:rsidR="00E810C0" w:rsidRPr="00BE0A1D" w14:paraId="4B14F21D" w14:textId="77777777" w:rsidTr="00D47DC5">
        <w:trPr>
          <w:trHeight w:val="152"/>
        </w:trPr>
        <w:tc>
          <w:tcPr>
            <w:tcW w:w="1520" w:type="dxa"/>
            <w:tcBorders>
              <w:top w:val="single" w:sz="5" w:space="0" w:color="000000"/>
              <w:left w:val="single" w:sz="5" w:space="0" w:color="000000"/>
              <w:bottom w:val="single" w:sz="5" w:space="0" w:color="000000"/>
              <w:right w:val="single" w:sz="5" w:space="0" w:color="000000"/>
            </w:tcBorders>
          </w:tcPr>
          <w:p w14:paraId="64078118"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0EF0734D"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9</w:t>
            </w:r>
          </w:p>
        </w:tc>
        <w:tc>
          <w:tcPr>
            <w:tcW w:w="11312" w:type="dxa"/>
            <w:tcBorders>
              <w:top w:val="single" w:sz="5" w:space="0" w:color="000000"/>
              <w:left w:val="single" w:sz="5" w:space="0" w:color="000000"/>
              <w:bottom w:val="single" w:sz="5" w:space="0" w:color="000000"/>
              <w:right w:val="single" w:sz="5" w:space="0" w:color="000000"/>
            </w:tcBorders>
          </w:tcPr>
          <w:p w14:paraId="398414EF"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715" w:type="dxa"/>
            <w:tcBorders>
              <w:top w:val="single" w:sz="5" w:space="0" w:color="000000"/>
              <w:left w:val="single" w:sz="5" w:space="0" w:color="000000"/>
              <w:bottom w:val="single" w:sz="5" w:space="0" w:color="000000"/>
              <w:right w:val="single" w:sz="5" w:space="0" w:color="000000"/>
            </w:tcBorders>
            <w:vAlign w:val="center"/>
          </w:tcPr>
          <w:p w14:paraId="1B23E500"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Dara extraction and coding (p5)</w:t>
            </w:r>
          </w:p>
        </w:tc>
      </w:tr>
      <w:tr w:rsidR="00E810C0" w:rsidRPr="00BE0A1D" w14:paraId="6365ECAF" w14:textId="77777777" w:rsidTr="00D47DC5">
        <w:trPr>
          <w:trHeight w:val="48"/>
        </w:trPr>
        <w:tc>
          <w:tcPr>
            <w:tcW w:w="1520" w:type="dxa"/>
            <w:vMerge w:val="restart"/>
            <w:tcBorders>
              <w:top w:val="single" w:sz="5" w:space="0" w:color="000000"/>
              <w:left w:val="single" w:sz="5" w:space="0" w:color="000000"/>
              <w:right w:val="single" w:sz="5" w:space="0" w:color="000000"/>
            </w:tcBorders>
          </w:tcPr>
          <w:p w14:paraId="7D99167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74FF4AC3"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10a</w:t>
            </w:r>
          </w:p>
        </w:tc>
        <w:tc>
          <w:tcPr>
            <w:tcW w:w="11312" w:type="dxa"/>
            <w:tcBorders>
              <w:top w:val="single" w:sz="5" w:space="0" w:color="000000"/>
              <w:left w:val="single" w:sz="5" w:space="0" w:color="000000"/>
              <w:bottom w:val="single" w:sz="5" w:space="0" w:color="000000"/>
              <w:right w:val="single" w:sz="5" w:space="0" w:color="000000"/>
            </w:tcBorders>
          </w:tcPr>
          <w:p w14:paraId="00E406F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715" w:type="dxa"/>
            <w:tcBorders>
              <w:top w:val="single" w:sz="5" w:space="0" w:color="000000"/>
              <w:left w:val="single" w:sz="5" w:space="0" w:color="000000"/>
              <w:bottom w:val="single" w:sz="5" w:space="0" w:color="000000"/>
              <w:right w:val="single" w:sz="5" w:space="0" w:color="000000"/>
            </w:tcBorders>
            <w:vAlign w:val="center"/>
          </w:tcPr>
          <w:p w14:paraId="46EBE96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Dara extraction and coding (p5)</w:t>
            </w:r>
          </w:p>
        </w:tc>
      </w:tr>
      <w:tr w:rsidR="00E810C0" w:rsidRPr="00BE0A1D" w14:paraId="764B3A86" w14:textId="77777777" w:rsidTr="00D47DC5">
        <w:trPr>
          <w:trHeight w:val="48"/>
        </w:trPr>
        <w:tc>
          <w:tcPr>
            <w:tcW w:w="1520" w:type="dxa"/>
            <w:vMerge/>
            <w:tcBorders>
              <w:left w:val="single" w:sz="5" w:space="0" w:color="000000"/>
              <w:bottom w:val="single" w:sz="5" w:space="0" w:color="000000"/>
              <w:right w:val="single" w:sz="5" w:space="0" w:color="000000"/>
            </w:tcBorders>
          </w:tcPr>
          <w:p w14:paraId="5835D9D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5" w:space="0" w:color="000000"/>
              <w:bottom w:val="single" w:sz="5" w:space="0" w:color="000000"/>
              <w:right w:val="single" w:sz="5" w:space="0" w:color="000000"/>
            </w:tcBorders>
          </w:tcPr>
          <w:p w14:paraId="24F27535"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10b</w:t>
            </w:r>
          </w:p>
        </w:tc>
        <w:tc>
          <w:tcPr>
            <w:tcW w:w="11312" w:type="dxa"/>
            <w:tcBorders>
              <w:top w:val="single" w:sz="5" w:space="0" w:color="000000"/>
              <w:left w:val="single" w:sz="5" w:space="0" w:color="000000"/>
              <w:bottom w:val="single" w:sz="5" w:space="0" w:color="000000"/>
              <w:right w:val="single" w:sz="5" w:space="0" w:color="000000"/>
            </w:tcBorders>
          </w:tcPr>
          <w:p w14:paraId="048727E8"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List and define all other variables for which data were sought (e.g., participant and intervention characteristics, funding sources). Describe any assumptions made about any missing or unclear information.</w:t>
            </w:r>
          </w:p>
        </w:tc>
        <w:tc>
          <w:tcPr>
            <w:tcW w:w="1715" w:type="dxa"/>
            <w:tcBorders>
              <w:top w:val="single" w:sz="5" w:space="0" w:color="000000"/>
              <w:left w:val="single" w:sz="5" w:space="0" w:color="000000"/>
              <w:bottom w:val="single" w:sz="5" w:space="0" w:color="000000"/>
              <w:right w:val="single" w:sz="5" w:space="0" w:color="000000"/>
            </w:tcBorders>
            <w:vAlign w:val="center"/>
          </w:tcPr>
          <w:p w14:paraId="5012A4D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Dara extraction and coding (p5)</w:t>
            </w:r>
          </w:p>
        </w:tc>
      </w:tr>
      <w:tr w:rsidR="00E810C0" w:rsidRPr="00BE0A1D" w14:paraId="423DE1B8"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3F112622"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0FF0BF25"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11</w:t>
            </w:r>
          </w:p>
        </w:tc>
        <w:tc>
          <w:tcPr>
            <w:tcW w:w="11312" w:type="dxa"/>
            <w:tcBorders>
              <w:top w:val="single" w:sz="5" w:space="0" w:color="000000"/>
              <w:left w:val="single" w:sz="5" w:space="0" w:color="000000"/>
              <w:bottom w:val="single" w:sz="5" w:space="0" w:color="000000"/>
              <w:right w:val="single" w:sz="5" w:space="0" w:color="000000"/>
            </w:tcBorders>
          </w:tcPr>
          <w:p w14:paraId="21E1AB4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715" w:type="dxa"/>
            <w:tcBorders>
              <w:top w:val="single" w:sz="5" w:space="0" w:color="000000"/>
              <w:left w:val="single" w:sz="5" w:space="0" w:color="000000"/>
              <w:bottom w:val="single" w:sz="5" w:space="0" w:color="000000"/>
              <w:right w:val="single" w:sz="5" w:space="0" w:color="000000"/>
            </w:tcBorders>
            <w:vAlign w:val="center"/>
          </w:tcPr>
          <w:p w14:paraId="6974D5E0"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(p6)</w:t>
            </w:r>
          </w:p>
        </w:tc>
      </w:tr>
      <w:tr w:rsidR="00E810C0" w:rsidRPr="00BE0A1D" w14:paraId="01916A14" w14:textId="77777777" w:rsidTr="00D47DC5">
        <w:trPr>
          <w:trHeight w:val="48"/>
        </w:trPr>
        <w:tc>
          <w:tcPr>
            <w:tcW w:w="1520" w:type="dxa"/>
            <w:tcBorders>
              <w:top w:val="single" w:sz="5" w:space="0" w:color="000000"/>
              <w:left w:val="single" w:sz="5" w:space="0" w:color="000000"/>
              <w:bottom w:val="single" w:sz="6" w:space="0" w:color="000000"/>
              <w:right w:val="single" w:sz="5" w:space="0" w:color="000000"/>
            </w:tcBorders>
          </w:tcPr>
          <w:p w14:paraId="5B09268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091835AE"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12</w:t>
            </w:r>
          </w:p>
        </w:tc>
        <w:tc>
          <w:tcPr>
            <w:tcW w:w="11312" w:type="dxa"/>
            <w:tcBorders>
              <w:top w:val="single" w:sz="5" w:space="0" w:color="000000"/>
              <w:left w:val="single" w:sz="5" w:space="0" w:color="000000"/>
              <w:bottom w:val="single" w:sz="5" w:space="0" w:color="000000"/>
              <w:right w:val="single" w:sz="5" w:space="0" w:color="000000"/>
            </w:tcBorders>
          </w:tcPr>
          <w:p w14:paraId="00D01ADF"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Specify for each outcome the effect measure(s) (e.g., risk ratio, mean difference) used in the synthesis or presentation of results.</w:t>
            </w:r>
          </w:p>
        </w:tc>
        <w:tc>
          <w:tcPr>
            <w:tcW w:w="1715" w:type="dxa"/>
            <w:tcBorders>
              <w:top w:val="single" w:sz="5" w:space="0" w:color="000000"/>
              <w:left w:val="single" w:sz="5" w:space="0" w:color="000000"/>
              <w:bottom w:val="single" w:sz="5" w:space="0" w:color="000000"/>
              <w:right w:val="single" w:sz="5" w:space="0" w:color="000000"/>
            </w:tcBorders>
            <w:vAlign w:val="center"/>
          </w:tcPr>
          <w:p w14:paraId="4AA39B80"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(p4)</w:t>
            </w:r>
          </w:p>
        </w:tc>
      </w:tr>
      <w:tr w:rsidR="00E810C0" w:rsidRPr="00BE0A1D" w14:paraId="13430BE3" w14:textId="77777777" w:rsidTr="00D47DC5">
        <w:trPr>
          <w:trHeight w:val="48"/>
        </w:trPr>
        <w:tc>
          <w:tcPr>
            <w:tcW w:w="1520" w:type="dxa"/>
            <w:vMerge w:val="restart"/>
            <w:tcBorders>
              <w:top w:val="single" w:sz="6" w:space="0" w:color="000000"/>
              <w:left w:val="single" w:sz="6" w:space="0" w:color="000000"/>
              <w:bottom w:val="single" w:sz="4" w:space="0" w:color="auto"/>
              <w:right w:val="single" w:sz="6" w:space="0" w:color="000000"/>
            </w:tcBorders>
          </w:tcPr>
          <w:p w14:paraId="429F216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Synthesis methods</w:t>
            </w:r>
          </w:p>
        </w:tc>
        <w:tc>
          <w:tcPr>
            <w:tcW w:w="587" w:type="dxa"/>
            <w:tcBorders>
              <w:top w:val="single" w:sz="5" w:space="0" w:color="000000"/>
              <w:left w:val="single" w:sz="6" w:space="0" w:color="000000"/>
              <w:bottom w:val="single" w:sz="5" w:space="0" w:color="000000"/>
              <w:right w:val="single" w:sz="5" w:space="0" w:color="000000"/>
            </w:tcBorders>
          </w:tcPr>
          <w:p w14:paraId="6DD1900F"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13a</w:t>
            </w:r>
          </w:p>
        </w:tc>
        <w:tc>
          <w:tcPr>
            <w:tcW w:w="11312" w:type="dxa"/>
            <w:tcBorders>
              <w:top w:val="single" w:sz="5" w:space="0" w:color="000000"/>
              <w:left w:val="single" w:sz="5" w:space="0" w:color="000000"/>
              <w:bottom w:val="single" w:sz="5" w:space="0" w:color="000000"/>
              <w:right w:val="single" w:sz="5" w:space="0" w:color="000000"/>
            </w:tcBorders>
          </w:tcPr>
          <w:p w14:paraId="1B908FB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the processes used to decide which studies were eligible for each synthesis (e.g., tabulating the study intervention characteristics and comparing against the planned groups for each synthesis (item #5)).</w:t>
            </w:r>
          </w:p>
        </w:tc>
        <w:tc>
          <w:tcPr>
            <w:tcW w:w="1715" w:type="dxa"/>
            <w:tcBorders>
              <w:top w:val="single" w:sz="5" w:space="0" w:color="000000"/>
              <w:left w:val="single" w:sz="5" w:space="0" w:color="000000"/>
              <w:bottom w:val="single" w:sz="5" w:space="0" w:color="000000"/>
              <w:right w:val="single" w:sz="5" w:space="0" w:color="000000"/>
            </w:tcBorders>
            <w:vAlign w:val="center"/>
          </w:tcPr>
          <w:p w14:paraId="13E6AB3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Literature search strategy (p4)</w:t>
            </w:r>
          </w:p>
        </w:tc>
      </w:tr>
      <w:tr w:rsidR="00E810C0" w:rsidRPr="00BE0A1D" w14:paraId="16B02C08" w14:textId="77777777" w:rsidTr="00D47DC5">
        <w:trPr>
          <w:trHeight w:val="48"/>
        </w:trPr>
        <w:tc>
          <w:tcPr>
            <w:tcW w:w="1520" w:type="dxa"/>
            <w:vMerge/>
            <w:tcBorders>
              <w:top w:val="nil"/>
              <w:left w:val="single" w:sz="6" w:space="0" w:color="000000"/>
              <w:bottom w:val="single" w:sz="4" w:space="0" w:color="auto"/>
              <w:right w:val="single" w:sz="6" w:space="0" w:color="000000"/>
            </w:tcBorders>
          </w:tcPr>
          <w:p w14:paraId="0E2BD211"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6" w:space="0" w:color="000000"/>
              <w:bottom w:val="single" w:sz="5" w:space="0" w:color="000000"/>
              <w:right w:val="single" w:sz="5" w:space="0" w:color="000000"/>
            </w:tcBorders>
          </w:tcPr>
          <w:p w14:paraId="42269E68"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13b</w:t>
            </w:r>
          </w:p>
        </w:tc>
        <w:tc>
          <w:tcPr>
            <w:tcW w:w="11312" w:type="dxa"/>
            <w:tcBorders>
              <w:top w:val="single" w:sz="5" w:space="0" w:color="000000"/>
              <w:left w:val="single" w:sz="5" w:space="0" w:color="000000"/>
              <w:bottom w:val="single" w:sz="5" w:space="0" w:color="000000"/>
              <w:right w:val="single" w:sz="5" w:space="0" w:color="000000"/>
            </w:tcBorders>
          </w:tcPr>
          <w:p w14:paraId="5E97D98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any methods required to prepare the data for presentation or synthesis, such as handling of missing summary statistics, or data conversions.</w:t>
            </w:r>
          </w:p>
        </w:tc>
        <w:tc>
          <w:tcPr>
            <w:tcW w:w="1715" w:type="dxa"/>
            <w:tcBorders>
              <w:top w:val="single" w:sz="5" w:space="0" w:color="000000"/>
              <w:left w:val="single" w:sz="5" w:space="0" w:color="000000"/>
              <w:bottom w:val="single" w:sz="5" w:space="0" w:color="000000"/>
              <w:right w:val="single" w:sz="5" w:space="0" w:color="000000"/>
            </w:tcBorders>
            <w:vAlign w:val="center"/>
          </w:tcPr>
          <w:p w14:paraId="02807FB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(p4)</w:t>
            </w:r>
          </w:p>
        </w:tc>
      </w:tr>
      <w:tr w:rsidR="00E810C0" w:rsidRPr="00BE0A1D" w14:paraId="4E10E67B" w14:textId="77777777" w:rsidTr="00D47DC5">
        <w:trPr>
          <w:trHeight w:val="48"/>
        </w:trPr>
        <w:tc>
          <w:tcPr>
            <w:tcW w:w="1520" w:type="dxa"/>
            <w:vMerge/>
            <w:tcBorders>
              <w:top w:val="nil"/>
              <w:left w:val="single" w:sz="6" w:space="0" w:color="000000"/>
              <w:bottom w:val="single" w:sz="4" w:space="0" w:color="auto"/>
              <w:right w:val="single" w:sz="6" w:space="0" w:color="000000"/>
            </w:tcBorders>
          </w:tcPr>
          <w:p w14:paraId="7F95EA40"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6" w:space="0" w:color="000000"/>
              <w:bottom w:val="single" w:sz="5" w:space="0" w:color="000000"/>
              <w:right w:val="single" w:sz="5" w:space="0" w:color="000000"/>
            </w:tcBorders>
          </w:tcPr>
          <w:p w14:paraId="354884B3"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13c</w:t>
            </w:r>
          </w:p>
        </w:tc>
        <w:tc>
          <w:tcPr>
            <w:tcW w:w="11312" w:type="dxa"/>
            <w:tcBorders>
              <w:top w:val="single" w:sz="5" w:space="0" w:color="000000"/>
              <w:left w:val="single" w:sz="5" w:space="0" w:color="000000"/>
              <w:bottom w:val="single" w:sz="5" w:space="0" w:color="000000"/>
              <w:right w:val="single" w:sz="5" w:space="0" w:color="000000"/>
            </w:tcBorders>
          </w:tcPr>
          <w:p w14:paraId="3A178CC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any methods used to tabulate or visually display results of individual studies and syntheses.</w:t>
            </w:r>
          </w:p>
        </w:tc>
        <w:tc>
          <w:tcPr>
            <w:tcW w:w="1715" w:type="dxa"/>
            <w:tcBorders>
              <w:top w:val="single" w:sz="5" w:space="0" w:color="000000"/>
              <w:left w:val="single" w:sz="5" w:space="0" w:color="000000"/>
              <w:bottom w:val="single" w:sz="5" w:space="0" w:color="000000"/>
              <w:right w:val="single" w:sz="5" w:space="0" w:color="000000"/>
            </w:tcBorders>
            <w:vAlign w:val="center"/>
          </w:tcPr>
          <w:p w14:paraId="3480D8F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(p6)</w:t>
            </w:r>
          </w:p>
        </w:tc>
      </w:tr>
      <w:tr w:rsidR="00E810C0" w:rsidRPr="00BE0A1D" w14:paraId="3F6523FD" w14:textId="77777777" w:rsidTr="00D47DC5">
        <w:trPr>
          <w:trHeight w:val="48"/>
        </w:trPr>
        <w:tc>
          <w:tcPr>
            <w:tcW w:w="1520" w:type="dxa"/>
            <w:vMerge/>
            <w:tcBorders>
              <w:top w:val="nil"/>
              <w:left w:val="single" w:sz="6" w:space="0" w:color="000000"/>
              <w:bottom w:val="single" w:sz="4" w:space="0" w:color="auto"/>
              <w:right w:val="single" w:sz="6" w:space="0" w:color="000000"/>
            </w:tcBorders>
          </w:tcPr>
          <w:p w14:paraId="7966D99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6" w:space="0" w:color="000000"/>
              <w:bottom w:val="single" w:sz="5" w:space="0" w:color="000000"/>
              <w:right w:val="single" w:sz="5" w:space="0" w:color="000000"/>
            </w:tcBorders>
          </w:tcPr>
          <w:p w14:paraId="79B67F0C"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13d</w:t>
            </w:r>
          </w:p>
        </w:tc>
        <w:tc>
          <w:tcPr>
            <w:tcW w:w="11312" w:type="dxa"/>
            <w:tcBorders>
              <w:top w:val="single" w:sz="5" w:space="0" w:color="000000"/>
              <w:left w:val="single" w:sz="5" w:space="0" w:color="000000"/>
              <w:bottom w:val="single" w:sz="5" w:space="0" w:color="000000"/>
              <w:right w:val="single" w:sz="5" w:space="0" w:color="000000"/>
            </w:tcBorders>
          </w:tcPr>
          <w:p w14:paraId="6934DFAD"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any methods used to synthesize results and provide a rationale for the choice(s). If meta-analysis was performed, describe the model(s), method(s) to identify the presence and extent of statistical heterogeneity, and software package(s) used.</w:t>
            </w:r>
          </w:p>
        </w:tc>
        <w:tc>
          <w:tcPr>
            <w:tcW w:w="1715" w:type="dxa"/>
            <w:tcBorders>
              <w:top w:val="single" w:sz="5" w:space="0" w:color="000000"/>
              <w:left w:val="single" w:sz="5" w:space="0" w:color="000000"/>
              <w:bottom w:val="single" w:sz="5" w:space="0" w:color="000000"/>
              <w:right w:val="single" w:sz="5" w:space="0" w:color="000000"/>
            </w:tcBorders>
            <w:vAlign w:val="center"/>
          </w:tcPr>
          <w:p w14:paraId="2C75D47A"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(p6)</w:t>
            </w:r>
          </w:p>
        </w:tc>
      </w:tr>
      <w:tr w:rsidR="00E810C0" w:rsidRPr="00BE0A1D" w14:paraId="7B4ED0AC" w14:textId="77777777" w:rsidTr="00D47DC5">
        <w:trPr>
          <w:trHeight w:val="48"/>
        </w:trPr>
        <w:tc>
          <w:tcPr>
            <w:tcW w:w="1520" w:type="dxa"/>
            <w:vMerge/>
            <w:tcBorders>
              <w:top w:val="nil"/>
              <w:left w:val="single" w:sz="6" w:space="0" w:color="000000"/>
              <w:bottom w:val="single" w:sz="4" w:space="0" w:color="auto"/>
              <w:right w:val="single" w:sz="6" w:space="0" w:color="000000"/>
            </w:tcBorders>
          </w:tcPr>
          <w:p w14:paraId="26226852"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6" w:space="0" w:color="000000"/>
              <w:bottom w:val="single" w:sz="5" w:space="0" w:color="000000"/>
              <w:right w:val="single" w:sz="5" w:space="0" w:color="000000"/>
            </w:tcBorders>
          </w:tcPr>
          <w:p w14:paraId="1108C93D"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13e</w:t>
            </w:r>
          </w:p>
        </w:tc>
        <w:tc>
          <w:tcPr>
            <w:tcW w:w="11312" w:type="dxa"/>
            <w:tcBorders>
              <w:top w:val="single" w:sz="5" w:space="0" w:color="000000"/>
              <w:left w:val="single" w:sz="5" w:space="0" w:color="000000"/>
              <w:bottom w:val="single" w:sz="5" w:space="0" w:color="000000"/>
              <w:right w:val="single" w:sz="5" w:space="0" w:color="000000"/>
            </w:tcBorders>
          </w:tcPr>
          <w:p w14:paraId="191CEC8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any methods used to explore possible causes of heterogeneity among study results (e.g., subgroup analysis, meta-regression).</w:t>
            </w:r>
          </w:p>
        </w:tc>
        <w:tc>
          <w:tcPr>
            <w:tcW w:w="1715" w:type="dxa"/>
            <w:tcBorders>
              <w:top w:val="single" w:sz="5" w:space="0" w:color="000000"/>
              <w:left w:val="single" w:sz="5" w:space="0" w:color="000000"/>
              <w:bottom w:val="single" w:sz="5" w:space="0" w:color="000000"/>
              <w:right w:val="single" w:sz="5" w:space="0" w:color="000000"/>
            </w:tcBorders>
            <w:vAlign w:val="center"/>
          </w:tcPr>
          <w:p w14:paraId="05AA8F7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(p6)</w:t>
            </w:r>
          </w:p>
        </w:tc>
      </w:tr>
      <w:tr w:rsidR="00E810C0" w:rsidRPr="00BE0A1D" w14:paraId="66DFC779" w14:textId="77777777" w:rsidTr="00D47DC5">
        <w:trPr>
          <w:trHeight w:val="50"/>
        </w:trPr>
        <w:tc>
          <w:tcPr>
            <w:tcW w:w="1520" w:type="dxa"/>
            <w:vMerge/>
            <w:tcBorders>
              <w:top w:val="nil"/>
              <w:left w:val="single" w:sz="6" w:space="0" w:color="000000"/>
              <w:bottom w:val="single" w:sz="4" w:space="0" w:color="auto"/>
              <w:right w:val="single" w:sz="6" w:space="0" w:color="000000"/>
            </w:tcBorders>
          </w:tcPr>
          <w:p w14:paraId="19A84DC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6" w:space="0" w:color="000000"/>
              <w:bottom w:val="single" w:sz="5" w:space="0" w:color="000000"/>
              <w:right w:val="single" w:sz="5" w:space="0" w:color="000000"/>
            </w:tcBorders>
          </w:tcPr>
          <w:p w14:paraId="68BC5EFF"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13f</w:t>
            </w:r>
          </w:p>
        </w:tc>
        <w:tc>
          <w:tcPr>
            <w:tcW w:w="11312" w:type="dxa"/>
            <w:tcBorders>
              <w:top w:val="single" w:sz="5" w:space="0" w:color="000000"/>
              <w:left w:val="single" w:sz="5" w:space="0" w:color="000000"/>
              <w:bottom w:val="single" w:sz="5" w:space="0" w:color="000000"/>
              <w:right w:val="single" w:sz="5" w:space="0" w:color="000000"/>
            </w:tcBorders>
          </w:tcPr>
          <w:p w14:paraId="1D955413"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any sensitivity analyses conducted to assess robustness of the synthesized results.</w:t>
            </w:r>
          </w:p>
        </w:tc>
        <w:tc>
          <w:tcPr>
            <w:tcW w:w="1715" w:type="dxa"/>
            <w:tcBorders>
              <w:top w:val="single" w:sz="5" w:space="0" w:color="000000"/>
              <w:left w:val="single" w:sz="5" w:space="0" w:color="000000"/>
              <w:bottom w:val="single" w:sz="5" w:space="0" w:color="000000"/>
              <w:right w:val="single" w:sz="5" w:space="0" w:color="000000"/>
            </w:tcBorders>
            <w:vAlign w:val="center"/>
          </w:tcPr>
          <w:p w14:paraId="04C724EA"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(p6)</w:t>
            </w:r>
          </w:p>
        </w:tc>
      </w:tr>
      <w:tr w:rsidR="00E810C0" w:rsidRPr="00BE0A1D" w14:paraId="6B2D1C0A" w14:textId="77777777" w:rsidTr="00D47DC5">
        <w:trPr>
          <w:trHeight w:val="48"/>
        </w:trPr>
        <w:tc>
          <w:tcPr>
            <w:tcW w:w="1520" w:type="dxa"/>
            <w:tcBorders>
              <w:top w:val="single" w:sz="4" w:space="0" w:color="auto"/>
              <w:left w:val="single" w:sz="5" w:space="0" w:color="000000"/>
              <w:bottom w:val="single" w:sz="5" w:space="0" w:color="000000"/>
              <w:right w:val="single" w:sz="5" w:space="0" w:color="000000"/>
            </w:tcBorders>
          </w:tcPr>
          <w:p w14:paraId="31F45C1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067D2D0E"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14</w:t>
            </w:r>
          </w:p>
        </w:tc>
        <w:tc>
          <w:tcPr>
            <w:tcW w:w="11312" w:type="dxa"/>
            <w:tcBorders>
              <w:top w:val="single" w:sz="5" w:space="0" w:color="000000"/>
              <w:left w:val="single" w:sz="5" w:space="0" w:color="000000"/>
              <w:bottom w:val="single" w:sz="5" w:space="0" w:color="000000"/>
              <w:right w:val="single" w:sz="5" w:space="0" w:color="000000"/>
            </w:tcBorders>
          </w:tcPr>
          <w:p w14:paraId="0B3637FF"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any methods used to assess risk of bias due to missing results in a synthesis (arising from reporting biases).</w:t>
            </w:r>
          </w:p>
        </w:tc>
        <w:tc>
          <w:tcPr>
            <w:tcW w:w="1715" w:type="dxa"/>
            <w:tcBorders>
              <w:top w:val="single" w:sz="5" w:space="0" w:color="000000"/>
              <w:left w:val="single" w:sz="5" w:space="0" w:color="000000"/>
              <w:bottom w:val="single" w:sz="5" w:space="0" w:color="000000"/>
              <w:right w:val="single" w:sz="5" w:space="0" w:color="000000"/>
            </w:tcBorders>
            <w:vAlign w:val="center"/>
          </w:tcPr>
          <w:p w14:paraId="3A0EF72C"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(p6)</w:t>
            </w:r>
          </w:p>
        </w:tc>
      </w:tr>
      <w:tr w:rsidR="00E810C0" w:rsidRPr="00BE0A1D" w14:paraId="7AA17DB4"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3C99894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6934DE2E"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15</w:t>
            </w:r>
          </w:p>
        </w:tc>
        <w:tc>
          <w:tcPr>
            <w:tcW w:w="11312" w:type="dxa"/>
            <w:tcBorders>
              <w:top w:val="single" w:sz="5" w:space="0" w:color="000000"/>
              <w:left w:val="single" w:sz="5" w:space="0" w:color="000000"/>
              <w:bottom w:val="single" w:sz="5" w:space="0" w:color="000000"/>
              <w:right w:val="single" w:sz="5" w:space="0" w:color="000000"/>
            </w:tcBorders>
          </w:tcPr>
          <w:p w14:paraId="2C3C860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any methods used to assess certainty (or confidence) in the body of evidence for an outcome.</w:t>
            </w:r>
          </w:p>
        </w:tc>
        <w:tc>
          <w:tcPr>
            <w:tcW w:w="1715" w:type="dxa"/>
            <w:tcBorders>
              <w:top w:val="single" w:sz="5" w:space="0" w:color="000000"/>
              <w:left w:val="single" w:sz="5" w:space="0" w:color="000000"/>
              <w:bottom w:val="single" w:sz="5" w:space="0" w:color="000000"/>
              <w:right w:val="single" w:sz="5" w:space="0" w:color="000000"/>
            </w:tcBorders>
            <w:vAlign w:val="center"/>
          </w:tcPr>
          <w:p w14:paraId="28EF2D1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Statistical analysis (p6-7)</w:t>
            </w:r>
          </w:p>
        </w:tc>
      </w:tr>
      <w:tr w:rsidR="00E810C0" w:rsidRPr="00BE0A1D" w14:paraId="3A844A97" w14:textId="77777777" w:rsidTr="00D47DC5">
        <w:trPr>
          <w:trHeight w:val="24"/>
        </w:trPr>
        <w:tc>
          <w:tcPr>
            <w:tcW w:w="1341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06064FE"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 xml:space="preserve">RESULTS </w:t>
            </w:r>
          </w:p>
        </w:tc>
        <w:tc>
          <w:tcPr>
            <w:tcW w:w="1715" w:type="dxa"/>
            <w:tcBorders>
              <w:top w:val="double" w:sz="5" w:space="0" w:color="000000"/>
              <w:left w:val="single" w:sz="5" w:space="0" w:color="000000"/>
              <w:bottom w:val="single" w:sz="5" w:space="0" w:color="000000"/>
              <w:right w:val="single" w:sz="5" w:space="0" w:color="000000"/>
            </w:tcBorders>
            <w:shd w:val="clear" w:color="auto" w:fill="FFFFCC"/>
            <w:vAlign w:val="center"/>
          </w:tcPr>
          <w:p w14:paraId="2D0F2ED4" w14:textId="77777777" w:rsidR="00E810C0" w:rsidRPr="00BE0A1D" w:rsidRDefault="00E810C0" w:rsidP="00D47DC5">
            <w:pPr>
              <w:widowControl w:val="0"/>
              <w:autoSpaceDE w:val="0"/>
              <w:autoSpaceDN w:val="0"/>
              <w:adjustRightInd w:val="0"/>
              <w:spacing w:after="0" w:line="240" w:lineRule="auto"/>
              <w:jc w:val="center"/>
              <w:rPr>
                <w:rFonts w:ascii="Arial" w:eastAsia="Times New Roman" w:hAnsi="Arial" w:cs="Arial"/>
                <w:sz w:val="18"/>
                <w:szCs w:val="18"/>
                <w:lang w:eastAsia="en-CA"/>
              </w:rPr>
            </w:pPr>
          </w:p>
        </w:tc>
      </w:tr>
      <w:tr w:rsidR="00E810C0" w:rsidRPr="00BE0A1D" w14:paraId="437714BA" w14:textId="77777777" w:rsidTr="00D47DC5">
        <w:trPr>
          <w:trHeight w:val="48"/>
        </w:trPr>
        <w:tc>
          <w:tcPr>
            <w:tcW w:w="1520" w:type="dxa"/>
            <w:vMerge w:val="restart"/>
            <w:tcBorders>
              <w:top w:val="single" w:sz="5" w:space="0" w:color="000000"/>
              <w:left w:val="single" w:sz="5" w:space="0" w:color="000000"/>
              <w:right w:val="single" w:sz="5" w:space="0" w:color="000000"/>
            </w:tcBorders>
          </w:tcPr>
          <w:p w14:paraId="002E58F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0D1730CE"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16a</w:t>
            </w:r>
          </w:p>
        </w:tc>
        <w:tc>
          <w:tcPr>
            <w:tcW w:w="11312" w:type="dxa"/>
            <w:tcBorders>
              <w:top w:val="single" w:sz="5" w:space="0" w:color="000000"/>
              <w:left w:val="single" w:sz="5" w:space="0" w:color="000000"/>
              <w:bottom w:val="single" w:sz="5" w:space="0" w:color="000000"/>
              <w:right w:val="single" w:sz="5" w:space="0" w:color="000000"/>
            </w:tcBorders>
          </w:tcPr>
          <w:p w14:paraId="4DB8101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the results of the search and selection process, from the number of records identified in the search to the number of studies included in the review, ideally using a flow diagram.</w:t>
            </w:r>
          </w:p>
        </w:tc>
        <w:tc>
          <w:tcPr>
            <w:tcW w:w="1715" w:type="dxa"/>
            <w:tcBorders>
              <w:top w:val="single" w:sz="5" w:space="0" w:color="000000"/>
              <w:left w:val="single" w:sz="5" w:space="0" w:color="000000"/>
              <w:bottom w:val="single" w:sz="5" w:space="0" w:color="000000"/>
              <w:right w:val="single" w:sz="5" w:space="0" w:color="000000"/>
            </w:tcBorders>
            <w:vAlign w:val="center"/>
          </w:tcPr>
          <w:p w14:paraId="294E7F51"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Figure 1 (p8)</w:t>
            </w:r>
          </w:p>
        </w:tc>
      </w:tr>
      <w:tr w:rsidR="00E810C0" w:rsidRPr="00BE0A1D" w14:paraId="730A845D" w14:textId="77777777" w:rsidTr="00D47DC5">
        <w:trPr>
          <w:trHeight w:val="48"/>
        </w:trPr>
        <w:tc>
          <w:tcPr>
            <w:tcW w:w="1520" w:type="dxa"/>
            <w:vMerge/>
            <w:tcBorders>
              <w:left w:val="single" w:sz="5" w:space="0" w:color="000000"/>
              <w:bottom w:val="single" w:sz="5" w:space="0" w:color="000000"/>
              <w:right w:val="single" w:sz="5" w:space="0" w:color="000000"/>
            </w:tcBorders>
          </w:tcPr>
          <w:p w14:paraId="4A62F64A"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bookmarkStart w:id="0" w:name="_Hlk148366858"/>
          </w:p>
        </w:tc>
        <w:tc>
          <w:tcPr>
            <w:tcW w:w="587" w:type="dxa"/>
            <w:tcBorders>
              <w:top w:val="single" w:sz="5" w:space="0" w:color="000000"/>
              <w:left w:val="single" w:sz="5" w:space="0" w:color="000000"/>
              <w:bottom w:val="single" w:sz="5" w:space="0" w:color="000000"/>
              <w:right w:val="single" w:sz="5" w:space="0" w:color="000000"/>
            </w:tcBorders>
          </w:tcPr>
          <w:p w14:paraId="518F631A"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16b</w:t>
            </w:r>
          </w:p>
        </w:tc>
        <w:tc>
          <w:tcPr>
            <w:tcW w:w="11312" w:type="dxa"/>
            <w:tcBorders>
              <w:top w:val="single" w:sz="5" w:space="0" w:color="000000"/>
              <w:left w:val="single" w:sz="5" w:space="0" w:color="000000"/>
              <w:bottom w:val="single" w:sz="5" w:space="0" w:color="000000"/>
              <w:right w:val="single" w:sz="5" w:space="0" w:color="000000"/>
            </w:tcBorders>
          </w:tcPr>
          <w:p w14:paraId="04D9BDB5"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Cite studies that might appear to meet the inclusion criteria, but which were excluded, and explain why they were excluded.</w:t>
            </w:r>
          </w:p>
        </w:tc>
        <w:tc>
          <w:tcPr>
            <w:tcW w:w="1715" w:type="dxa"/>
            <w:tcBorders>
              <w:top w:val="single" w:sz="5" w:space="0" w:color="000000"/>
              <w:left w:val="single" w:sz="5" w:space="0" w:color="000000"/>
              <w:bottom w:val="single" w:sz="5" w:space="0" w:color="000000"/>
              <w:right w:val="single" w:sz="5" w:space="0" w:color="000000"/>
            </w:tcBorders>
            <w:vAlign w:val="center"/>
          </w:tcPr>
          <w:p w14:paraId="304F736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Appendix 1 (p1 of SM)</w:t>
            </w:r>
          </w:p>
        </w:tc>
      </w:tr>
      <w:bookmarkEnd w:id="0"/>
      <w:tr w:rsidR="00E810C0" w:rsidRPr="00BE0A1D" w14:paraId="3D2F41E0" w14:textId="77777777" w:rsidTr="00D47DC5">
        <w:trPr>
          <w:trHeight w:val="103"/>
        </w:trPr>
        <w:tc>
          <w:tcPr>
            <w:tcW w:w="1520" w:type="dxa"/>
            <w:tcBorders>
              <w:top w:val="single" w:sz="5" w:space="0" w:color="000000"/>
              <w:left w:val="single" w:sz="5" w:space="0" w:color="000000"/>
              <w:bottom w:val="single" w:sz="5" w:space="0" w:color="000000"/>
              <w:right w:val="single" w:sz="5" w:space="0" w:color="000000"/>
            </w:tcBorders>
          </w:tcPr>
          <w:p w14:paraId="7584D71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043CC8E8"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17</w:t>
            </w:r>
          </w:p>
        </w:tc>
        <w:tc>
          <w:tcPr>
            <w:tcW w:w="11312" w:type="dxa"/>
            <w:tcBorders>
              <w:top w:val="single" w:sz="5" w:space="0" w:color="000000"/>
              <w:left w:val="single" w:sz="5" w:space="0" w:color="000000"/>
              <w:bottom w:val="single" w:sz="5" w:space="0" w:color="000000"/>
              <w:right w:val="single" w:sz="5" w:space="0" w:color="000000"/>
            </w:tcBorders>
          </w:tcPr>
          <w:p w14:paraId="2AF4124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Cite each included study and present its characteristics.</w:t>
            </w:r>
          </w:p>
        </w:tc>
        <w:tc>
          <w:tcPr>
            <w:tcW w:w="1715" w:type="dxa"/>
            <w:tcBorders>
              <w:top w:val="single" w:sz="5" w:space="0" w:color="000000"/>
              <w:left w:val="single" w:sz="5" w:space="0" w:color="000000"/>
              <w:bottom w:val="single" w:sz="5" w:space="0" w:color="000000"/>
              <w:right w:val="single" w:sz="5" w:space="0" w:color="000000"/>
            </w:tcBorders>
            <w:vAlign w:val="center"/>
          </w:tcPr>
          <w:p w14:paraId="706DBE6D"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Table 1 (p9-14)</w:t>
            </w:r>
          </w:p>
        </w:tc>
      </w:tr>
      <w:tr w:rsidR="00E810C0" w:rsidRPr="00BE0A1D" w14:paraId="685EE787"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58FF05F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4A94BB88"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18</w:t>
            </w:r>
          </w:p>
        </w:tc>
        <w:tc>
          <w:tcPr>
            <w:tcW w:w="11312" w:type="dxa"/>
            <w:tcBorders>
              <w:top w:val="single" w:sz="5" w:space="0" w:color="000000"/>
              <w:left w:val="single" w:sz="5" w:space="0" w:color="000000"/>
              <w:bottom w:val="single" w:sz="5" w:space="0" w:color="000000"/>
              <w:right w:val="single" w:sz="5" w:space="0" w:color="000000"/>
            </w:tcBorders>
          </w:tcPr>
          <w:p w14:paraId="46EB325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Present assessments of risk of bias for each included study.</w:t>
            </w:r>
          </w:p>
        </w:tc>
        <w:tc>
          <w:tcPr>
            <w:tcW w:w="1715" w:type="dxa"/>
            <w:tcBorders>
              <w:top w:val="single" w:sz="5" w:space="0" w:color="000000"/>
              <w:left w:val="single" w:sz="5" w:space="0" w:color="000000"/>
              <w:bottom w:val="single" w:sz="5" w:space="0" w:color="000000"/>
              <w:right w:val="single" w:sz="5" w:space="0" w:color="000000"/>
            </w:tcBorders>
            <w:vAlign w:val="center"/>
          </w:tcPr>
          <w:p w14:paraId="47F6F69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Table 2 (p15)</w:t>
            </w:r>
          </w:p>
        </w:tc>
      </w:tr>
      <w:tr w:rsidR="00E810C0" w:rsidRPr="00BE0A1D" w14:paraId="1E610959"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1BE51CB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3F8C00FC"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19</w:t>
            </w:r>
          </w:p>
        </w:tc>
        <w:tc>
          <w:tcPr>
            <w:tcW w:w="11312" w:type="dxa"/>
            <w:tcBorders>
              <w:top w:val="single" w:sz="5" w:space="0" w:color="000000"/>
              <w:left w:val="single" w:sz="5" w:space="0" w:color="000000"/>
              <w:bottom w:val="single" w:sz="5" w:space="0" w:color="000000"/>
              <w:right w:val="single" w:sz="5" w:space="0" w:color="000000"/>
            </w:tcBorders>
          </w:tcPr>
          <w:p w14:paraId="790E8F39"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For all outcomes, present, for each study: (a) summary statistics for each group (where appropriate) and (b) an estimate effect and its precision (e.g. confidence/credible interval), ideally using structured tables or plots.</w:t>
            </w:r>
          </w:p>
        </w:tc>
        <w:tc>
          <w:tcPr>
            <w:tcW w:w="1715" w:type="dxa"/>
            <w:tcBorders>
              <w:top w:val="single" w:sz="5" w:space="0" w:color="000000"/>
              <w:left w:val="single" w:sz="5" w:space="0" w:color="000000"/>
              <w:bottom w:val="single" w:sz="5" w:space="0" w:color="000000"/>
              <w:right w:val="single" w:sz="5" w:space="0" w:color="000000"/>
            </w:tcBorders>
            <w:vAlign w:val="center"/>
          </w:tcPr>
          <w:p w14:paraId="3E99691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Appendix 2 (p2-7 of SM)</w:t>
            </w:r>
          </w:p>
        </w:tc>
      </w:tr>
      <w:tr w:rsidR="00E810C0" w:rsidRPr="00BE0A1D" w14:paraId="35083BF8" w14:textId="77777777" w:rsidTr="00D47DC5">
        <w:trPr>
          <w:trHeight w:val="48"/>
        </w:trPr>
        <w:tc>
          <w:tcPr>
            <w:tcW w:w="1520" w:type="dxa"/>
            <w:vMerge w:val="restart"/>
            <w:tcBorders>
              <w:top w:val="single" w:sz="5" w:space="0" w:color="000000"/>
              <w:left w:val="single" w:sz="5" w:space="0" w:color="000000"/>
              <w:right w:val="single" w:sz="5" w:space="0" w:color="000000"/>
            </w:tcBorders>
          </w:tcPr>
          <w:p w14:paraId="0BB05016"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05FD0AAD"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20a</w:t>
            </w:r>
          </w:p>
        </w:tc>
        <w:tc>
          <w:tcPr>
            <w:tcW w:w="11312" w:type="dxa"/>
            <w:tcBorders>
              <w:top w:val="single" w:sz="5" w:space="0" w:color="000000"/>
              <w:left w:val="single" w:sz="5" w:space="0" w:color="000000"/>
              <w:bottom w:val="single" w:sz="5" w:space="0" w:color="000000"/>
              <w:right w:val="single" w:sz="5" w:space="0" w:color="000000"/>
            </w:tcBorders>
          </w:tcPr>
          <w:p w14:paraId="578F488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For each synthesis, briefly </w:t>
            </w:r>
            <w:proofErr w:type="spellStart"/>
            <w:r w:rsidRPr="00BE0A1D">
              <w:rPr>
                <w:rFonts w:ascii="Arial" w:eastAsia="Times New Roman" w:hAnsi="Arial" w:cs="Arial"/>
                <w:sz w:val="18"/>
                <w:szCs w:val="18"/>
                <w:lang w:eastAsia="en-CA"/>
              </w:rPr>
              <w:t>summarise</w:t>
            </w:r>
            <w:proofErr w:type="spellEnd"/>
            <w:r w:rsidRPr="00BE0A1D">
              <w:rPr>
                <w:rFonts w:ascii="Arial" w:eastAsia="Times New Roman" w:hAnsi="Arial" w:cs="Arial"/>
                <w:sz w:val="18"/>
                <w:szCs w:val="18"/>
                <w:lang w:eastAsia="en-CA"/>
              </w:rPr>
              <w:t xml:space="preserve"> the characteristics and risk of bias among contributing studies.</w:t>
            </w:r>
          </w:p>
        </w:tc>
        <w:tc>
          <w:tcPr>
            <w:tcW w:w="1715" w:type="dxa"/>
            <w:tcBorders>
              <w:top w:val="single" w:sz="5" w:space="0" w:color="000000"/>
              <w:left w:val="single" w:sz="5" w:space="0" w:color="000000"/>
              <w:bottom w:val="single" w:sz="5" w:space="0" w:color="000000"/>
              <w:right w:val="single" w:sz="5" w:space="0" w:color="000000"/>
            </w:tcBorders>
            <w:vAlign w:val="center"/>
          </w:tcPr>
          <w:p w14:paraId="2EDED11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Overall effect (p7)</w:t>
            </w:r>
          </w:p>
        </w:tc>
      </w:tr>
      <w:tr w:rsidR="00E810C0" w:rsidRPr="00BE0A1D" w14:paraId="08BD4BD6" w14:textId="77777777" w:rsidTr="00D47DC5">
        <w:trPr>
          <w:trHeight w:val="203"/>
        </w:trPr>
        <w:tc>
          <w:tcPr>
            <w:tcW w:w="1520" w:type="dxa"/>
            <w:vMerge/>
            <w:tcBorders>
              <w:left w:val="single" w:sz="5" w:space="0" w:color="000000"/>
              <w:right w:val="single" w:sz="5" w:space="0" w:color="000000"/>
            </w:tcBorders>
          </w:tcPr>
          <w:p w14:paraId="17F1600E"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5" w:space="0" w:color="000000"/>
              <w:bottom w:val="single" w:sz="5" w:space="0" w:color="000000"/>
              <w:right w:val="single" w:sz="5" w:space="0" w:color="000000"/>
            </w:tcBorders>
          </w:tcPr>
          <w:p w14:paraId="21FEAD17"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20b</w:t>
            </w:r>
          </w:p>
        </w:tc>
        <w:tc>
          <w:tcPr>
            <w:tcW w:w="11312" w:type="dxa"/>
            <w:tcBorders>
              <w:top w:val="single" w:sz="5" w:space="0" w:color="000000"/>
              <w:left w:val="single" w:sz="5" w:space="0" w:color="000000"/>
              <w:bottom w:val="single" w:sz="5" w:space="0" w:color="000000"/>
              <w:right w:val="single" w:sz="5" w:space="0" w:color="000000"/>
            </w:tcBorders>
          </w:tcPr>
          <w:p w14:paraId="4243011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715" w:type="dxa"/>
            <w:tcBorders>
              <w:top w:val="single" w:sz="5" w:space="0" w:color="000000"/>
              <w:left w:val="single" w:sz="5" w:space="0" w:color="000000"/>
              <w:bottom w:val="single" w:sz="5" w:space="0" w:color="000000"/>
              <w:right w:val="single" w:sz="5" w:space="0" w:color="000000"/>
            </w:tcBorders>
            <w:vAlign w:val="center"/>
          </w:tcPr>
          <w:p w14:paraId="1F8D3F2C"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Results (p15-25)</w:t>
            </w:r>
          </w:p>
        </w:tc>
      </w:tr>
      <w:tr w:rsidR="00E810C0" w:rsidRPr="00BE0A1D" w14:paraId="49691392" w14:textId="77777777" w:rsidTr="00D47DC5">
        <w:trPr>
          <w:trHeight w:val="48"/>
        </w:trPr>
        <w:tc>
          <w:tcPr>
            <w:tcW w:w="1520" w:type="dxa"/>
            <w:vMerge/>
            <w:tcBorders>
              <w:left w:val="single" w:sz="5" w:space="0" w:color="000000"/>
              <w:right w:val="single" w:sz="5" w:space="0" w:color="000000"/>
            </w:tcBorders>
          </w:tcPr>
          <w:p w14:paraId="611303D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5" w:space="0" w:color="000000"/>
              <w:bottom w:val="single" w:sz="5" w:space="0" w:color="000000"/>
              <w:right w:val="single" w:sz="5" w:space="0" w:color="000000"/>
            </w:tcBorders>
          </w:tcPr>
          <w:p w14:paraId="31874AAA"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20c</w:t>
            </w:r>
          </w:p>
        </w:tc>
        <w:tc>
          <w:tcPr>
            <w:tcW w:w="11312" w:type="dxa"/>
            <w:tcBorders>
              <w:top w:val="single" w:sz="5" w:space="0" w:color="000000"/>
              <w:left w:val="single" w:sz="5" w:space="0" w:color="000000"/>
              <w:bottom w:val="single" w:sz="5" w:space="0" w:color="000000"/>
              <w:right w:val="single" w:sz="5" w:space="0" w:color="000000"/>
            </w:tcBorders>
          </w:tcPr>
          <w:p w14:paraId="2E48236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Present results of all investigations of possible causes of heterogeneity among study results.</w:t>
            </w:r>
          </w:p>
        </w:tc>
        <w:tc>
          <w:tcPr>
            <w:tcW w:w="1715" w:type="dxa"/>
            <w:tcBorders>
              <w:top w:val="single" w:sz="5" w:space="0" w:color="000000"/>
              <w:left w:val="single" w:sz="5" w:space="0" w:color="000000"/>
              <w:bottom w:val="single" w:sz="5" w:space="0" w:color="000000"/>
              <w:right w:val="single" w:sz="5" w:space="0" w:color="000000"/>
            </w:tcBorders>
            <w:vAlign w:val="center"/>
          </w:tcPr>
          <w:p w14:paraId="20827FAF"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Results (p15-25) </w:t>
            </w:r>
          </w:p>
        </w:tc>
      </w:tr>
      <w:tr w:rsidR="00E810C0" w:rsidRPr="00BE0A1D" w14:paraId="7C05A5A4" w14:textId="77777777" w:rsidTr="00D47DC5">
        <w:trPr>
          <w:trHeight w:val="48"/>
        </w:trPr>
        <w:tc>
          <w:tcPr>
            <w:tcW w:w="1520" w:type="dxa"/>
            <w:vMerge/>
            <w:tcBorders>
              <w:left w:val="single" w:sz="5" w:space="0" w:color="000000"/>
              <w:bottom w:val="single" w:sz="5" w:space="0" w:color="000000"/>
              <w:right w:val="single" w:sz="5" w:space="0" w:color="000000"/>
            </w:tcBorders>
          </w:tcPr>
          <w:p w14:paraId="5F20AE51"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5" w:space="0" w:color="000000"/>
              <w:bottom w:val="single" w:sz="5" w:space="0" w:color="000000"/>
              <w:right w:val="single" w:sz="5" w:space="0" w:color="000000"/>
            </w:tcBorders>
          </w:tcPr>
          <w:p w14:paraId="03CC30F2"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20d</w:t>
            </w:r>
          </w:p>
        </w:tc>
        <w:tc>
          <w:tcPr>
            <w:tcW w:w="11312" w:type="dxa"/>
            <w:tcBorders>
              <w:top w:val="single" w:sz="5" w:space="0" w:color="000000"/>
              <w:left w:val="single" w:sz="5" w:space="0" w:color="000000"/>
              <w:bottom w:val="single" w:sz="5" w:space="0" w:color="000000"/>
              <w:right w:val="single" w:sz="5" w:space="0" w:color="000000"/>
            </w:tcBorders>
          </w:tcPr>
          <w:p w14:paraId="4B7E6D62"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Present results of all sensitivity analyses conducted to assess the robustness of the synthesized results.</w:t>
            </w:r>
          </w:p>
        </w:tc>
        <w:tc>
          <w:tcPr>
            <w:tcW w:w="1715" w:type="dxa"/>
            <w:tcBorders>
              <w:top w:val="single" w:sz="5" w:space="0" w:color="000000"/>
              <w:left w:val="single" w:sz="5" w:space="0" w:color="000000"/>
              <w:bottom w:val="single" w:sz="5" w:space="0" w:color="000000"/>
              <w:right w:val="single" w:sz="5" w:space="0" w:color="000000"/>
            </w:tcBorders>
            <w:vAlign w:val="center"/>
          </w:tcPr>
          <w:p w14:paraId="4C372EA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Appendix 4 (p12-17 of SM)</w:t>
            </w:r>
          </w:p>
        </w:tc>
      </w:tr>
      <w:tr w:rsidR="00E810C0" w:rsidRPr="00BE0A1D" w14:paraId="2662F85A"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7FB070C5"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2EE340DC"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21</w:t>
            </w:r>
          </w:p>
        </w:tc>
        <w:tc>
          <w:tcPr>
            <w:tcW w:w="11312" w:type="dxa"/>
            <w:tcBorders>
              <w:top w:val="single" w:sz="5" w:space="0" w:color="000000"/>
              <w:left w:val="single" w:sz="5" w:space="0" w:color="000000"/>
              <w:bottom w:val="single" w:sz="5" w:space="0" w:color="000000"/>
              <w:right w:val="single" w:sz="5" w:space="0" w:color="000000"/>
            </w:tcBorders>
          </w:tcPr>
          <w:p w14:paraId="5F3C052C"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Present assessments of risk of bias due to missing results (arising from reporting biases) for each synthesis assessed.</w:t>
            </w:r>
          </w:p>
        </w:tc>
        <w:tc>
          <w:tcPr>
            <w:tcW w:w="1715" w:type="dxa"/>
            <w:tcBorders>
              <w:top w:val="single" w:sz="5" w:space="0" w:color="000000"/>
              <w:left w:val="single" w:sz="5" w:space="0" w:color="000000"/>
              <w:bottom w:val="single" w:sz="5" w:space="0" w:color="000000"/>
              <w:right w:val="single" w:sz="5" w:space="0" w:color="000000"/>
            </w:tcBorders>
            <w:vAlign w:val="center"/>
          </w:tcPr>
          <w:p w14:paraId="1C9F4D3E"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Appendix 3 (p8-11 of SM)</w:t>
            </w:r>
          </w:p>
        </w:tc>
      </w:tr>
      <w:tr w:rsidR="00E810C0" w:rsidRPr="00BE0A1D" w14:paraId="4EA2AA06"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3DDE4A58"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lastRenderedPageBreak/>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13D6EDE9"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22</w:t>
            </w:r>
          </w:p>
        </w:tc>
        <w:tc>
          <w:tcPr>
            <w:tcW w:w="11312" w:type="dxa"/>
            <w:tcBorders>
              <w:top w:val="single" w:sz="5" w:space="0" w:color="000000"/>
              <w:left w:val="single" w:sz="5" w:space="0" w:color="000000"/>
              <w:bottom w:val="single" w:sz="5" w:space="0" w:color="000000"/>
              <w:right w:val="single" w:sz="5" w:space="0" w:color="000000"/>
            </w:tcBorders>
          </w:tcPr>
          <w:p w14:paraId="3771B240"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Present assessments of certainty (or confidence) in the body of evidence for each outcome assessed.</w:t>
            </w:r>
          </w:p>
        </w:tc>
        <w:tc>
          <w:tcPr>
            <w:tcW w:w="1715" w:type="dxa"/>
            <w:tcBorders>
              <w:top w:val="single" w:sz="5" w:space="0" w:color="000000"/>
              <w:left w:val="single" w:sz="5" w:space="0" w:color="000000"/>
              <w:bottom w:val="single" w:sz="5" w:space="0" w:color="000000"/>
              <w:right w:val="single" w:sz="5" w:space="0" w:color="000000"/>
            </w:tcBorders>
            <w:vAlign w:val="center"/>
          </w:tcPr>
          <w:p w14:paraId="1FD01A58"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Table 3 (p16)</w:t>
            </w:r>
          </w:p>
          <w:p w14:paraId="0D8F5453"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Table 5 (p21)</w:t>
            </w:r>
          </w:p>
        </w:tc>
      </w:tr>
      <w:tr w:rsidR="00E810C0" w:rsidRPr="00BE0A1D" w14:paraId="118D503D" w14:textId="77777777" w:rsidTr="00D47DC5">
        <w:trPr>
          <w:trHeight w:val="24"/>
        </w:trPr>
        <w:tc>
          <w:tcPr>
            <w:tcW w:w="1341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1619905"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 xml:space="preserve">DISCUSSION </w:t>
            </w:r>
          </w:p>
        </w:tc>
        <w:tc>
          <w:tcPr>
            <w:tcW w:w="1715" w:type="dxa"/>
            <w:tcBorders>
              <w:top w:val="double" w:sz="5" w:space="0" w:color="000000"/>
              <w:left w:val="single" w:sz="5" w:space="0" w:color="000000"/>
              <w:bottom w:val="single" w:sz="5" w:space="0" w:color="000000"/>
              <w:right w:val="single" w:sz="5" w:space="0" w:color="000000"/>
            </w:tcBorders>
            <w:shd w:val="clear" w:color="auto" w:fill="FFFFCC"/>
            <w:vAlign w:val="center"/>
          </w:tcPr>
          <w:p w14:paraId="283843C9" w14:textId="77777777" w:rsidR="00E810C0" w:rsidRPr="00BE0A1D" w:rsidRDefault="00E810C0" w:rsidP="00D47DC5">
            <w:pPr>
              <w:widowControl w:val="0"/>
              <w:autoSpaceDE w:val="0"/>
              <w:autoSpaceDN w:val="0"/>
              <w:adjustRightInd w:val="0"/>
              <w:spacing w:after="0" w:line="240" w:lineRule="auto"/>
              <w:jc w:val="center"/>
              <w:rPr>
                <w:rFonts w:ascii="Arial" w:eastAsia="Times New Roman" w:hAnsi="Arial" w:cs="Arial"/>
                <w:sz w:val="18"/>
                <w:szCs w:val="18"/>
                <w:lang w:eastAsia="en-CA"/>
              </w:rPr>
            </w:pPr>
          </w:p>
        </w:tc>
      </w:tr>
      <w:tr w:rsidR="00E810C0" w:rsidRPr="00BE0A1D" w14:paraId="4DEB75DC" w14:textId="77777777" w:rsidTr="00D47DC5">
        <w:trPr>
          <w:trHeight w:val="48"/>
        </w:trPr>
        <w:tc>
          <w:tcPr>
            <w:tcW w:w="1520" w:type="dxa"/>
            <w:vMerge w:val="restart"/>
            <w:tcBorders>
              <w:top w:val="single" w:sz="5" w:space="0" w:color="000000"/>
              <w:left w:val="single" w:sz="5" w:space="0" w:color="000000"/>
              <w:right w:val="single" w:sz="5" w:space="0" w:color="000000"/>
            </w:tcBorders>
          </w:tcPr>
          <w:p w14:paraId="754BDBF2"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7A41BE0F"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23a</w:t>
            </w:r>
          </w:p>
        </w:tc>
        <w:tc>
          <w:tcPr>
            <w:tcW w:w="11312" w:type="dxa"/>
            <w:tcBorders>
              <w:top w:val="single" w:sz="5" w:space="0" w:color="000000"/>
              <w:left w:val="single" w:sz="5" w:space="0" w:color="000000"/>
              <w:bottom w:val="single" w:sz="5" w:space="0" w:color="000000"/>
              <w:right w:val="single" w:sz="5" w:space="0" w:color="000000"/>
            </w:tcBorders>
          </w:tcPr>
          <w:p w14:paraId="47253C10"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Provide a general interpretation of the results in the context of other evidence.</w:t>
            </w:r>
          </w:p>
        </w:tc>
        <w:tc>
          <w:tcPr>
            <w:tcW w:w="1715" w:type="dxa"/>
            <w:tcBorders>
              <w:top w:val="single" w:sz="5" w:space="0" w:color="000000"/>
              <w:left w:val="single" w:sz="5" w:space="0" w:color="000000"/>
              <w:bottom w:val="single" w:sz="5" w:space="0" w:color="000000"/>
              <w:right w:val="single" w:sz="5" w:space="0" w:color="000000"/>
            </w:tcBorders>
            <w:vAlign w:val="center"/>
          </w:tcPr>
          <w:p w14:paraId="7A7DF9F7"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Discussion (p26)</w:t>
            </w:r>
          </w:p>
        </w:tc>
      </w:tr>
      <w:tr w:rsidR="00E810C0" w:rsidRPr="00BE0A1D" w14:paraId="437D65D7" w14:textId="77777777" w:rsidTr="00D47DC5">
        <w:trPr>
          <w:trHeight w:val="48"/>
        </w:trPr>
        <w:tc>
          <w:tcPr>
            <w:tcW w:w="1520" w:type="dxa"/>
            <w:vMerge/>
            <w:tcBorders>
              <w:left w:val="single" w:sz="5" w:space="0" w:color="000000"/>
              <w:right w:val="single" w:sz="5" w:space="0" w:color="000000"/>
            </w:tcBorders>
          </w:tcPr>
          <w:p w14:paraId="5D155FF2"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5" w:space="0" w:color="000000"/>
              <w:bottom w:val="single" w:sz="5" w:space="0" w:color="000000"/>
              <w:right w:val="single" w:sz="5" w:space="0" w:color="000000"/>
            </w:tcBorders>
          </w:tcPr>
          <w:p w14:paraId="180EBDC1"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23b</w:t>
            </w:r>
          </w:p>
        </w:tc>
        <w:tc>
          <w:tcPr>
            <w:tcW w:w="11312" w:type="dxa"/>
            <w:tcBorders>
              <w:top w:val="single" w:sz="5" w:space="0" w:color="000000"/>
              <w:left w:val="single" w:sz="5" w:space="0" w:color="000000"/>
              <w:bottom w:val="single" w:sz="5" w:space="0" w:color="000000"/>
              <w:right w:val="single" w:sz="5" w:space="0" w:color="000000"/>
            </w:tcBorders>
          </w:tcPr>
          <w:p w14:paraId="08924BBD"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Discuss any limitations of the evidence included in the review.</w:t>
            </w:r>
          </w:p>
        </w:tc>
        <w:tc>
          <w:tcPr>
            <w:tcW w:w="1715" w:type="dxa"/>
            <w:tcBorders>
              <w:top w:val="single" w:sz="5" w:space="0" w:color="000000"/>
              <w:left w:val="single" w:sz="5" w:space="0" w:color="000000"/>
              <w:bottom w:val="single" w:sz="5" w:space="0" w:color="000000"/>
              <w:right w:val="single" w:sz="5" w:space="0" w:color="000000"/>
            </w:tcBorders>
            <w:vAlign w:val="center"/>
          </w:tcPr>
          <w:p w14:paraId="6F705518"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Strength limits and perspective (p30-31)</w:t>
            </w:r>
          </w:p>
        </w:tc>
      </w:tr>
      <w:tr w:rsidR="00E810C0" w:rsidRPr="00BE0A1D" w14:paraId="0409F0F0" w14:textId="77777777" w:rsidTr="00D47DC5">
        <w:trPr>
          <w:trHeight w:val="48"/>
        </w:trPr>
        <w:tc>
          <w:tcPr>
            <w:tcW w:w="1520" w:type="dxa"/>
            <w:vMerge/>
            <w:tcBorders>
              <w:left w:val="single" w:sz="5" w:space="0" w:color="000000"/>
              <w:right w:val="single" w:sz="5" w:space="0" w:color="000000"/>
            </w:tcBorders>
          </w:tcPr>
          <w:p w14:paraId="3CB8C72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5" w:space="0" w:color="000000"/>
              <w:bottom w:val="single" w:sz="4" w:space="0" w:color="auto"/>
              <w:right w:val="single" w:sz="5" w:space="0" w:color="000000"/>
            </w:tcBorders>
          </w:tcPr>
          <w:p w14:paraId="17BC8859"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23c</w:t>
            </w:r>
          </w:p>
        </w:tc>
        <w:tc>
          <w:tcPr>
            <w:tcW w:w="11312" w:type="dxa"/>
            <w:tcBorders>
              <w:top w:val="single" w:sz="5" w:space="0" w:color="000000"/>
              <w:left w:val="single" w:sz="5" w:space="0" w:color="000000"/>
              <w:bottom w:val="single" w:sz="5" w:space="0" w:color="000000"/>
              <w:right w:val="single" w:sz="5" w:space="0" w:color="000000"/>
            </w:tcBorders>
          </w:tcPr>
          <w:p w14:paraId="36C770C2"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Discuss any limitations of the review processes used.</w:t>
            </w:r>
          </w:p>
        </w:tc>
        <w:tc>
          <w:tcPr>
            <w:tcW w:w="1715" w:type="dxa"/>
            <w:tcBorders>
              <w:top w:val="single" w:sz="5" w:space="0" w:color="000000"/>
              <w:left w:val="single" w:sz="5" w:space="0" w:color="000000"/>
              <w:bottom w:val="single" w:sz="5" w:space="0" w:color="000000"/>
              <w:right w:val="single" w:sz="5" w:space="0" w:color="000000"/>
            </w:tcBorders>
            <w:vAlign w:val="center"/>
          </w:tcPr>
          <w:p w14:paraId="1C3DA5AF"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Strength limits and perspective (p30-31)</w:t>
            </w:r>
          </w:p>
        </w:tc>
      </w:tr>
      <w:tr w:rsidR="00E810C0" w:rsidRPr="00BE0A1D" w14:paraId="580FEF89" w14:textId="77777777" w:rsidTr="00D47DC5">
        <w:trPr>
          <w:trHeight w:val="48"/>
        </w:trPr>
        <w:tc>
          <w:tcPr>
            <w:tcW w:w="1520" w:type="dxa"/>
            <w:vMerge/>
            <w:tcBorders>
              <w:left w:val="single" w:sz="5" w:space="0" w:color="000000"/>
              <w:bottom w:val="single" w:sz="4" w:space="0" w:color="auto"/>
              <w:right w:val="single" w:sz="5" w:space="0" w:color="000000"/>
            </w:tcBorders>
          </w:tcPr>
          <w:p w14:paraId="0C6CC9CF"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4" w:space="0" w:color="auto"/>
              <w:left w:val="single" w:sz="5" w:space="0" w:color="000000"/>
              <w:bottom w:val="single" w:sz="4" w:space="0" w:color="auto"/>
              <w:right w:val="single" w:sz="4" w:space="0" w:color="auto"/>
            </w:tcBorders>
          </w:tcPr>
          <w:p w14:paraId="4486BA87"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23d</w:t>
            </w:r>
          </w:p>
        </w:tc>
        <w:tc>
          <w:tcPr>
            <w:tcW w:w="11312" w:type="dxa"/>
            <w:tcBorders>
              <w:top w:val="single" w:sz="5" w:space="0" w:color="000000"/>
              <w:left w:val="single" w:sz="4" w:space="0" w:color="auto"/>
              <w:bottom w:val="double" w:sz="5" w:space="0" w:color="000000"/>
              <w:right w:val="single" w:sz="5" w:space="0" w:color="000000"/>
            </w:tcBorders>
          </w:tcPr>
          <w:p w14:paraId="7FAEACF3"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Discuss implications of the results for practice, policy, and future research.</w:t>
            </w:r>
          </w:p>
        </w:tc>
        <w:tc>
          <w:tcPr>
            <w:tcW w:w="1715" w:type="dxa"/>
            <w:tcBorders>
              <w:top w:val="single" w:sz="5" w:space="0" w:color="000000"/>
              <w:left w:val="single" w:sz="5" w:space="0" w:color="000000"/>
              <w:bottom w:val="double" w:sz="5" w:space="0" w:color="000000"/>
              <w:right w:val="single" w:sz="5" w:space="0" w:color="000000"/>
            </w:tcBorders>
            <w:vAlign w:val="center"/>
          </w:tcPr>
          <w:p w14:paraId="6B2DD34C"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Strength limits and perspective (p30-31)</w:t>
            </w:r>
          </w:p>
        </w:tc>
      </w:tr>
      <w:tr w:rsidR="00E810C0" w:rsidRPr="00BE0A1D" w14:paraId="7E2451E5" w14:textId="77777777" w:rsidTr="00D47DC5">
        <w:trPr>
          <w:trHeight w:val="24"/>
        </w:trPr>
        <w:tc>
          <w:tcPr>
            <w:tcW w:w="1341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6654E62" w14:textId="77777777" w:rsidR="00E810C0" w:rsidRPr="00BE0A1D" w:rsidRDefault="00E810C0" w:rsidP="00D47DC5">
            <w:pPr>
              <w:widowControl w:val="0"/>
              <w:autoSpaceDE w:val="0"/>
              <w:autoSpaceDN w:val="0"/>
              <w:adjustRightInd w:val="0"/>
              <w:spacing w:after="0" w:line="240" w:lineRule="auto"/>
              <w:rPr>
                <w:rFonts w:ascii="Arial" w:eastAsia="Times New Roman" w:hAnsi="Arial" w:cs="Arial"/>
                <w:sz w:val="18"/>
                <w:szCs w:val="18"/>
                <w:lang w:eastAsia="en-CA"/>
              </w:rPr>
            </w:pPr>
            <w:r w:rsidRPr="00BE0A1D">
              <w:rPr>
                <w:rFonts w:ascii="Arial" w:eastAsia="Times New Roman" w:hAnsi="Arial" w:cs="Arial"/>
                <w:b/>
                <w:bCs/>
                <w:sz w:val="18"/>
                <w:szCs w:val="18"/>
                <w:lang w:eastAsia="en-CA"/>
              </w:rPr>
              <w:t>OTHER INFORMATION</w:t>
            </w:r>
          </w:p>
        </w:tc>
        <w:tc>
          <w:tcPr>
            <w:tcW w:w="1715" w:type="dxa"/>
            <w:tcBorders>
              <w:top w:val="double" w:sz="5" w:space="0" w:color="000000"/>
              <w:left w:val="single" w:sz="5" w:space="0" w:color="000000"/>
              <w:bottom w:val="single" w:sz="5" w:space="0" w:color="000000"/>
              <w:right w:val="single" w:sz="5" w:space="0" w:color="000000"/>
            </w:tcBorders>
            <w:shd w:val="clear" w:color="auto" w:fill="FFFFCC"/>
            <w:vAlign w:val="center"/>
          </w:tcPr>
          <w:p w14:paraId="277CE9DC" w14:textId="77777777" w:rsidR="00E810C0" w:rsidRPr="00BE0A1D" w:rsidRDefault="00E810C0" w:rsidP="00D47DC5">
            <w:pPr>
              <w:widowControl w:val="0"/>
              <w:autoSpaceDE w:val="0"/>
              <w:autoSpaceDN w:val="0"/>
              <w:adjustRightInd w:val="0"/>
              <w:spacing w:after="0" w:line="240" w:lineRule="auto"/>
              <w:jc w:val="center"/>
              <w:rPr>
                <w:rFonts w:ascii="Arial" w:eastAsia="Times New Roman" w:hAnsi="Arial" w:cs="Arial"/>
                <w:sz w:val="18"/>
                <w:szCs w:val="18"/>
                <w:lang w:eastAsia="en-CA"/>
              </w:rPr>
            </w:pPr>
          </w:p>
        </w:tc>
      </w:tr>
      <w:tr w:rsidR="00E810C0" w:rsidRPr="00BE0A1D" w14:paraId="09EF260C" w14:textId="77777777" w:rsidTr="00D47DC5">
        <w:trPr>
          <w:trHeight w:val="48"/>
        </w:trPr>
        <w:tc>
          <w:tcPr>
            <w:tcW w:w="1520" w:type="dxa"/>
            <w:vMerge w:val="restart"/>
            <w:tcBorders>
              <w:top w:val="single" w:sz="5" w:space="0" w:color="000000"/>
              <w:left w:val="single" w:sz="5" w:space="0" w:color="000000"/>
              <w:right w:val="single" w:sz="5" w:space="0" w:color="000000"/>
            </w:tcBorders>
          </w:tcPr>
          <w:p w14:paraId="5266A82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474D40EC"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24a</w:t>
            </w:r>
          </w:p>
        </w:tc>
        <w:tc>
          <w:tcPr>
            <w:tcW w:w="11312" w:type="dxa"/>
            <w:tcBorders>
              <w:top w:val="single" w:sz="5" w:space="0" w:color="000000"/>
              <w:left w:val="single" w:sz="5" w:space="0" w:color="000000"/>
              <w:bottom w:val="single" w:sz="5" w:space="0" w:color="000000"/>
              <w:right w:val="single" w:sz="5" w:space="0" w:color="000000"/>
            </w:tcBorders>
          </w:tcPr>
          <w:p w14:paraId="79C08163"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Provide registration information for the review, including register name and registration number, or state that the review was not registered.</w:t>
            </w:r>
          </w:p>
        </w:tc>
        <w:tc>
          <w:tcPr>
            <w:tcW w:w="1715" w:type="dxa"/>
            <w:tcBorders>
              <w:top w:val="single" w:sz="5" w:space="0" w:color="000000"/>
              <w:left w:val="single" w:sz="5" w:space="0" w:color="000000"/>
              <w:bottom w:val="single" w:sz="5" w:space="0" w:color="000000"/>
              <w:right w:val="single" w:sz="5" w:space="0" w:color="000000"/>
            </w:tcBorders>
            <w:vAlign w:val="center"/>
          </w:tcPr>
          <w:p w14:paraId="6930A321"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Registration (p1)</w:t>
            </w:r>
          </w:p>
        </w:tc>
      </w:tr>
      <w:tr w:rsidR="00E810C0" w:rsidRPr="00BE0A1D" w14:paraId="418C194C" w14:textId="77777777" w:rsidTr="00D47DC5">
        <w:trPr>
          <w:trHeight w:val="57"/>
        </w:trPr>
        <w:tc>
          <w:tcPr>
            <w:tcW w:w="1520" w:type="dxa"/>
            <w:vMerge/>
            <w:tcBorders>
              <w:left w:val="single" w:sz="5" w:space="0" w:color="000000"/>
              <w:right w:val="single" w:sz="5" w:space="0" w:color="000000"/>
            </w:tcBorders>
          </w:tcPr>
          <w:p w14:paraId="369353E8"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5" w:space="0" w:color="000000"/>
              <w:bottom w:val="single" w:sz="5" w:space="0" w:color="000000"/>
              <w:right w:val="single" w:sz="5" w:space="0" w:color="000000"/>
            </w:tcBorders>
          </w:tcPr>
          <w:p w14:paraId="4D06B1F0"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24b</w:t>
            </w:r>
          </w:p>
        </w:tc>
        <w:tc>
          <w:tcPr>
            <w:tcW w:w="11312" w:type="dxa"/>
            <w:tcBorders>
              <w:top w:val="single" w:sz="5" w:space="0" w:color="000000"/>
              <w:left w:val="single" w:sz="5" w:space="0" w:color="000000"/>
              <w:bottom w:val="single" w:sz="5" w:space="0" w:color="000000"/>
              <w:right w:val="single" w:sz="5" w:space="0" w:color="000000"/>
            </w:tcBorders>
          </w:tcPr>
          <w:p w14:paraId="14E5290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Indicate where the review protocol can be accessed, or state that a protocol was not prepared.</w:t>
            </w:r>
          </w:p>
        </w:tc>
        <w:tc>
          <w:tcPr>
            <w:tcW w:w="1715" w:type="dxa"/>
            <w:tcBorders>
              <w:top w:val="single" w:sz="5" w:space="0" w:color="000000"/>
              <w:left w:val="single" w:sz="5" w:space="0" w:color="000000"/>
              <w:bottom w:val="single" w:sz="5" w:space="0" w:color="000000"/>
              <w:right w:val="single" w:sz="5" w:space="0" w:color="000000"/>
            </w:tcBorders>
            <w:vAlign w:val="center"/>
          </w:tcPr>
          <w:p w14:paraId="3664513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Registration (p1)</w:t>
            </w:r>
          </w:p>
        </w:tc>
      </w:tr>
      <w:tr w:rsidR="00E810C0" w:rsidRPr="00BE0A1D" w14:paraId="018018AE" w14:textId="77777777" w:rsidTr="00D47DC5">
        <w:trPr>
          <w:trHeight w:val="48"/>
        </w:trPr>
        <w:tc>
          <w:tcPr>
            <w:tcW w:w="1520" w:type="dxa"/>
            <w:vMerge/>
            <w:tcBorders>
              <w:left w:val="single" w:sz="5" w:space="0" w:color="000000"/>
              <w:bottom w:val="single" w:sz="5" w:space="0" w:color="000000"/>
              <w:right w:val="single" w:sz="5" w:space="0" w:color="000000"/>
            </w:tcBorders>
          </w:tcPr>
          <w:p w14:paraId="36B3578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p>
        </w:tc>
        <w:tc>
          <w:tcPr>
            <w:tcW w:w="587" w:type="dxa"/>
            <w:tcBorders>
              <w:top w:val="single" w:sz="5" w:space="0" w:color="000000"/>
              <w:left w:val="single" w:sz="5" w:space="0" w:color="000000"/>
              <w:bottom w:val="single" w:sz="5" w:space="0" w:color="000000"/>
              <w:right w:val="single" w:sz="5" w:space="0" w:color="000000"/>
            </w:tcBorders>
          </w:tcPr>
          <w:p w14:paraId="19324EA8"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24c</w:t>
            </w:r>
          </w:p>
        </w:tc>
        <w:tc>
          <w:tcPr>
            <w:tcW w:w="11312" w:type="dxa"/>
            <w:tcBorders>
              <w:top w:val="single" w:sz="5" w:space="0" w:color="000000"/>
              <w:left w:val="single" w:sz="5" w:space="0" w:color="000000"/>
              <w:bottom w:val="single" w:sz="5" w:space="0" w:color="000000"/>
              <w:right w:val="single" w:sz="5" w:space="0" w:color="000000"/>
            </w:tcBorders>
          </w:tcPr>
          <w:p w14:paraId="3A0050BC"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and explain any amendments to information provided at registration or in the protocol.</w:t>
            </w:r>
          </w:p>
        </w:tc>
        <w:tc>
          <w:tcPr>
            <w:tcW w:w="1715" w:type="dxa"/>
            <w:tcBorders>
              <w:top w:val="single" w:sz="5" w:space="0" w:color="000000"/>
              <w:left w:val="single" w:sz="5" w:space="0" w:color="000000"/>
              <w:bottom w:val="single" w:sz="5" w:space="0" w:color="000000"/>
              <w:right w:val="single" w:sz="5" w:space="0" w:color="000000"/>
            </w:tcBorders>
            <w:vAlign w:val="center"/>
          </w:tcPr>
          <w:p w14:paraId="3925FDA3"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Registration (p1)</w:t>
            </w:r>
          </w:p>
        </w:tc>
      </w:tr>
      <w:tr w:rsidR="00E810C0" w:rsidRPr="00BE0A1D" w14:paraId="7E6C3D6F"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2A3F831C"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Support</w:t>
            </w:r>
          </w:p>
        </w:tc>
        <w:tc>
          <w:tcPr>
            <w:tcW w:w="587" w:type="dxa"/>
            <w:tcBorders>
              <w:top w:val="single" w:sz="5" w:space="0" w:color="000000"/>
              <w:left w:val="single" w:sz="5" w:space="0" w:color="000000"/>
              <w:bottom w:val="single" w:sz="5" w:space="0" w:color="000000"/>
              <w:right w:val="single" w:sz="5" w:space="0" w:color="000000"/>
            </w:tcBorders>
          </w:tcPr>
          <w:p w14:paraId="61958FFB"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25</w:t>
            </w:r>
          </w:p>
        </w:tc>
        <w:tc>
          <w:tcPr>
            <w:tcW w:w="11312" w:type="dxa"/>
            <w:tcBorders>
              <w:top w:val="single" w:sz="5" w:space="0" w:color="000000"/>
              <w:left w:val="single" w:sz="5" w:space="0" w:color="000000"/>
              <w:bottom w:val="single" w:sz="5" w:space="0" w:color="000000"/>
              <w:right w:val="single" w:sz="5" w:space="0" w:color="000000"/>
            </w:tcBorders>
          </w:tcPr>
          <w:p w14:paraId="41C1681D"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Describe sources of financial or non-financial support for the review, and the role of the funders or sponsors in the review.</w:t>
            </w:r>
          </w:p>
        </w:tc>
        <w:tc>
          <w:tcPr>
            <w:tcW w:w="1715" w:type="dxa"/>
            <w:tcBorders>
              <w:top w:val="single" w:sz="5" w:space="0" w:color="000000"/>
              <w:left w:val="single" w:sz="5" w:space="0" w:color="000000"/>
              <w:bottom w:val="single" w:sz="5" w:space="0" w:color="000000"/>
              <w:right w:val="single" w:sz="5" w:space="0" w:color="000000"/>
            </w:tcBorders>
            <w:vAlign w:val="center"/>
          </w:tcPr>
          <w:p w14:paraId="33C3ED1D"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Funding (p1)</w:t>
            </w:r>
          </w:p>
        </w:tc>
      </w:tr>
      <w:tr w:rsidR="00E810C0" w:rsidRPr="00BE0A1D" w14:paraId="6FEBA047" w14:textId="77777777" w:rsidTr="00D47DC5">
        <w:trPr>
          <w:trHeight w:val="48"/>
        </w:trPr>
        <w:tc>
          <w:tcPr>
            <w:tcW w:w="1520" w:type="dxa"/>
            <w:tcBorders>
              <w:top w:val="single" w:sz="5" w:space="0" w:color="000000"/>
              <w:left w:val="single" w:sz="5" w:space="0" w:color="000000"/>
              <w:bottom w:val="single" w:sz="5" w:space="0" w:color="000000"/>
              <w:right w:val="single" w:sz="5" w:space="0" w:color="000000"/>
            </w:tcBorders>
          </w:tcPr>
          <w:p w14:paraId="197DCB9B"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09F8AB97"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26</w:t>
            </w:r>
          </w:p>
        </w:tc>
        <w:tc>
          <w:tcPr>
            <w:tcW w:w="11312" w:type="dxa"/>
            <w:tcBorders>
              <w:top w:val="single" w:sz="5" w:space="0" w:color="000000"/>
              <w:left w:val="single" w:sz="5" w:space="0" w:color="000000"/>
              <w:bottom w:val="single" w:sz="5" w:space="0" w:color="000000"/>
              <w:right w:val="single" w:sz="5" w:space="0" w:color="000000"/>
            </w:tcBorders>
          </w:tcPr>
          <w:p w14:paraId="23DB6EC3"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Declare any competing interests of review authors.</w:t>
            </w:r>
          </w:p>
        </w:tc>
        <w:tc>
          <w:tcPr>
            <w:tcW w:w="1715" w:type="dxa"/>
            <w:tcBorders>
              <w:top w:val="single" w:sz="5" w:space="0" w:color="000000"/>
              <w:left w:val="single" w:sz="5" w:space="0" w:color="000000"/>
              <w:bottom w:val="single" w:sz="5" w:space="0" w:color="000000"/>
              <w:right w:val="single" w:sz="5" w:space="0" w:color="000000"/>
            </w:tcBorders>
            <w:vAlign w:val="center"/>
          </w:tcPr>
          <w:p w14:paraId="3434FD71"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Conflicts of interest (p1)</w:t>
            </w:r>
          </w:p>
        </w:tc>
      </w:tr>
      <w:tr w:rsidR="00E810C0" w:rsidRPr="00BE0A1D" w14:paraId="6B97FA58" w14:textId="77777777" w:rsidTr="00D47DC5">
        <w:trPr>
          <w:trHeight w:val="219"/>
        </w:trPr>
        <w:tc>
          <w:tcPr>
            <w:tcW w:w="1520" w:type="dxa"/>
            <w:tcBorders>
              <w:top w:val="single" w:sz="5" w:space="0" w:color="000000"/>
              <w:left w:val="single" w:sz="5" w:space="0" w:color="000000"/>
              <w:bottom w:val="double" w:sz="5" w:space="0" w:color="000000"/>
              <w:right w:val="single" w:sz="5" w:space="0" w:color="000000"/>
            </w:tcBorders>
          </w:tcPr>
          <w:p w14:paraId="3D70C7E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 xml:space="preserve">Availability of data, </w:t>
            </w:r>
            <w:proofErr w:type="gramStart"/>
            <w:r w:rsidRPr="00BE0A1D">
              <w:rPr>
                <w:rFonts w:ascii="Arial" w:eastAsia="Times New Roman" w:hAnsi="Arial" w:cs="Arial"/>
                <w:sz w:val="18"/>
                <w:szCs w:val="18"/>
                <w:lang w:eastAsia="en-CA"/>
              </w:rPr>
              <w:t>code</w:t>
            </w:r>
            <w:proofErr w:type="gramEnd"/>
            <w:r w:rsidRPr="00BE0A1D">
              <w:rPr>
                <w:rFonts w:ascii="Arial" w:eastAsia="Times New Roman" w:hAnsi="Arial" w:cs="Arial"/>
                <w:sz w:val="18"/>
                <w:szCs w:val="18"/>
                <w:lang w:eastAsia="en-CA"/>
              </w:rPr>
              <w:t xml:space="preserve"> and other materials</w:t>
            </w:r>
          </w:p>
        </w:tc>
        <w:tc>
          <w:tcPr>
            <w:tcW w:w="587" w:type="dxa"/>
            <w:tcBorders>
              <w:top w:val="single" w:sz="5" w:space="0" w:color="000000"/>
              <w:left w:val="single" w:sz="5" w:space="0" w:color="000000"/>
              <w:bottom w:val="double" w:sz="5" w:space="0" w:color="000000"/>
              <w:right w:val="single" w:sz="5" w:space="0" w:color="000000"/>
            </w:tcBorders>
          </w:tcPr>
          <w:p w14:paraId="2AB158A9" w14:textId="77777777" w:rsidR="00E810C0" w:rsidRPr="00BE0A1D" w:rsidRDefault="00E810C0" w:rsidP="00D47DC5">
            <w:pPr>
              <w:widowControl w:val="0"/>
              <w:autoSpaceDE w:val="0"/>
              <w:autoSpaceDN w:val="0"/>
              <w:adjustRightInd w:val="0"/>
              <w:spacing w:before="40" w:after="40" w:line="240" w:lineRule="auto"/>
              <w:jc w:val="right"/>
              <w:rPr>
                <w:rFonts w:ascii="Arial" w:eastAsia="Times New Roman" w:hAnsi="Arial" w:cs="Arial"/>
                <w:sz w:val="18"/>
                <w:szCs w:val="18"/>
                <w:lang w:eastAsia="en-CA"/>
              </w:rPr>
            </w:pPr>
            <w:r w:rsidRPr="00BE0A1D">
              <w:rPr>
                <w:rFonts w:ascii="Arial" w:eastAsia="Times New Roman" w:hAnsi="Arial" w:cs="Arial"/>
                <w:sz w:val="18"/>
                <w:szCs w:val="18"/>
                <w:lang w:eastAsia="en-CA"/>
              </w:rPr>
              <w:t>27</w:t>
            </w:r>
          </w:p>
        </w:tc>
        <w:tc>
          <w:tcPr>
            <w:tcW w:w="11312" w:type="dxa"/>
            <w:tcBorders>
              <w:top w:val="single" w:sz="5" w:space="0" w:color="000000"/>
              <w:left w:val="single" w:sz="5" w:space="0" w:color="000000"/>
              <w:bottom w:val="double" w:sz="5" w:space="0" w:color="000000"/>
              <w:right w:val="single" w:sz="5" w:space="0" w:color="000000"/>
            </w:tcBorders>
          </w:tcPr>
          <w:p w14:paraId="70A31545"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Report which of the following are publicly available and where they can be found template data collection forms; data extracted from included studies; data used for all analyses; analytic code; any other materials used in the review.</w:t>
            </w:r>
          </w:p>
        </w:tc>
        <w:tc>
          <w:tcPr>
            <w:tcW w:w="1715" w:type="dxa"/>
            <w:tcBorders>
              <w:top w:val="single" w:sz="5" w:space="0" w:color="000000"/>
              <w:left w:val="single" w:sz="5" w:space="0" w:color="000000"/>
              <w:bottom w:val="double" w:sz="5" w:space="0" w:color="000000"/>
              <w:right w:val="single" w:sz="5" w:space="0" w:color="000000"/>
            </w:tcBorders>
            <w:vAlign w:val="center"/>
          </w:tcPr>
          <w:p w14:paraId="3B73FC04" w14:textId="77777777" w:rsidR="00E810C0" w:rsidRPr="00BE0A1D" w:rsidRDefault="00E810C0" w:rsidP="00D47DC5">
            <w:pPr>
              <w:widowControl w:val="0"/>
              <w:autoSpaceDE w:val="0"/>
              <w:autoSpaceDN w:val="0"/>
              <w:adjustRightInd w:val="0"/>
              <w:spacing w:before="40" w:after="40" w:line="240" w:lineRule="auto"/>
              <w:rPr>
                <w:rFonts w:ascii="Arial" w:eastAsia="Times New Roman" w:hAnsi="Arial" w:cs="Arial"/>
                <w:sz w:val="18"/>
                <w:szCs w:val="18"/>
                <w:lang w:eastAsia="en-CA"/>
              </w:rPr>
            </w:pPr>
            <w:r w:rsidRPr="00BE0A1D">
              <w:rPr>
                <w:rFonts w:ascii="Arial" w:eastAsia="Times New Roman" w:hAnsi="Arial" w:cs="Arial"/>
                <w:sz w:val="18"/>
                <w:szCs w:val="18"/>
                <w:lang w:eastAsia="en-CA"/>
              </w:rPr>
              <w:t>Data accessibility statement (p1)</w:t>
            </w:r>
          </w:p>
        </w:tc>
      </w:tr>
    </w:tbl>
    <w:p w14:paraId="406BFA74" w14:textId="77777777" w:rsidR="00E810C0" w:rsidRPr="00BE0A1D" w:rsidRDefault="00E810C0" w:rsidP="00E810C0">
      <w:pPr>
        <w:ind w:left="-284"/>
        <w:rPr>
          <w:rFonts w:asciiTheme="majorBidi" w:hAnsiTheme="majorBidi" w:cstheme="majorBidi"/>
          <w:sz w:val="24"/>
          <w:szCs w:val="24"/>
        </w:rPr>
      </w:pPr>
    </w:p>
    <w:p w14:paraId="097410FB" w14:textId="77777777" w:rsidR="00E810C0" w:rsidRPr="00BE0A1D" w:rsidRDefault="00E810C0" w:rsidP="00E810C0"/>
    <w:p w14:paraId="3D7A3F0D" w14:textId="77777777" w:rsidR="005451E1" w:rsidRPr="005451E1" w:rsidRDefault="005451E1" w:rsidP="005451E1">
      <w:pPr>
        <w:pStyle w:val="Paragraphedeliste"/>
        <w:tabs>
          <w:tab w:val="left" w:pos="851"/>
        </w:tabs>
        <w:spacing w:after="0"/>
        <w:ind w:left="709" w:hanging="709"/>
        <w:jc w:val="center"/>
        <w:rPr>
          <w:rFonts w:asciiTheme="majorBidi" w:hAnsiTheme="majorBidi" w:cstheme="majorBidi"/>
          <w:b/>
          <w:bCs/>
          <w:sz w:val="28"/>
          <w:szCs w:val="28"/>
        </w:rPr>
      </w:pPr>
    </w:p>
    <w:sectPr w:rsidR="005451E1" w:rsidRPr="005451E1" w:rsidSect="00E810C0">
      <w:headerReference w:type="default" r:id="rId5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88A06" w14:textId="77777777" w:rsidR="00976656" w:rsidRDefault="00976656" w:rsidP="00C41F5C">
      <w:pPr>
        <w:spacing w:after="0" w:line="240" w:lineRule="auto"/>
      </w:pPr>
      <w:r>
        <w:separator/>
      </w:r>
    </w:p>
  </w:endnote>
  <w:endnote w:type="continuationSeparator" w:id="0">
    <w:p w14:paraId="1D80EBA3" w14:textId="77777777" w:rsidR="00976656" w:rsidRDefault="00976656" w:rsidP="00C41F5C">
      <w:pPr>
        <w:spacing w:after="0" w:line="240" w:lineRule="auto"/>
      </w:pPr>
      <w:r>
        <w:continuationSeparator/>
      </w:r>
    </w:p>
  </w:endnote>
  <w:endnote w:type="continuationNotice" w:id="1">
    <w:p w14:paraId="28ADE8DE" w14:textId="77777777" w:rsidR="00976656" w:rsidRDefault="009766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108459"/>
      <w:docPartObj>
        <w:docPartGallery w:val="Page Numbers (Bottom of Page)"/>
        <w:docPartUnique/>
      </w:docPartObj>
    </w:sdtPr>
    <w:sdtEndPr/>
    <w:sdtContent>
      <w:p w14:paraId="74B95BC1" w14:textId="409171F5" w:rsidR="00E81A02" w:rsidRDefault="00E81A02">
        <w:pPr>
          <w:pStyle w:val="Pieddepage"/>
          <w:jc w:val="right"/>
        </w:pPr>
        <w:r>
          <w:fldChar w:fldCharType="begin"/>
        </w:r>
        <w:r>
          <w:instrText>PAGE   \* MERGEFORMAT</w:instrText>
        </w:r>
        <w:r>
          <w:fldChar w:fldCharType="separate"/>
        </w:r>
        <w:r>
          <w:t>2</w:t>
        </w:r>
        <w:r>
          <w:fldChar w:fldCharType="end"/>
        </w:r>
      </w:p>
    </w:sdtContent>
  </w:sdt>
  <w:p w14:paraId="04C42EAC" w14:textId="77777777" w:rsidR="00E81A02" w:rsidRDefault="00E81A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452354"/>
      <w:docPartObj>
        <w:docPartGallery w:val="Page Numbers (Bottom of Page)"/>
        <w:docPartUnique/>
      </w:docPartObj>
    </w:sdtPr>
    <w:sdtEndPr/>
    <w:sdtContent>
      <w:p w14:paraId="2FBADAEC" w14:textId="77777777" w:rsidR="00E810C0" w:rsidRDefault="00E810C0">
        <w:pPr>
          <w:pStyle w:val="Pieddepage"/>
          <w:jc w:val="right"/>
        </w:pPr>
        <w:r>
          <w:fldChar w:fldCharType="begin"/>
        </w:r>
        <w:r>
          <w:instrText>PAGE   \* MERGEFORMAT</w:instrText>
        </w:r>
        <w:r>
          <w:fldChar w:fldCharType="separate"/>
        </w:r>
        <w:r>
          <w:t>2</w:t>
        </w:r>
        <w:r>
          <w:fldChar w:fldCharType="end"/>
        </w:r>
      </w:p>
    </w:sdtContent>
  </w:sdt>
  <w:p w14:paraId="2E6D5485" w14:textId="77777777" w:rsidR="00E810C0" w:rsidRDefault="00E810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7F441" w14:textId="77777777" w:rsidR="00976656" w:rsidRDefault="00976656" w:rsidP="00C41F5C">
      <w:pPr>
        <w:spacing w:after="0" w:line="240" w:lineRule="auto"/>
      </w:pPr>
      <w:r>
        <w:separator/>
      </w:r>
    </w:p>
  </w:footnote>
  <w:footnote w:type="continuationSeparator" w:id="0">
    <w:p w14:paraId="150F986A" w14:textId="77777777" w:rsidR="00976656" w:rsidRDefault="00976656" w:rsidP="00C41F5C">
      <w:pPr>
        <w:spacing w:after="0" w:line="240" w:lineRule="auto"/>
      </w:pPr>
      <w:r>
        <w:continuationSeparator/>
      </w:r>
    </w:p>
  </w:footnote>
  <w:footnote w:type="continuationNotice" w:id="1">
    <w:p w14:paraId="26BEB301" w14:textId="77777777" w:rsidR="00976656" w:rsidRDefault="009766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0C1D" w14:textId="77777777" w:rsidR="00E81A02" w:rsidRDefault="00E81A0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BD04" w14:textId="77777777" w:rsidR="00E810C0" w:rsidRDefault="00E810C0">
    <w:pPr>
      <w:pStyle w:val="En-tte"/>
    </w:pPr>
  </w:p>
  <w:p w14:paraId="02301A7F" w14:textId="77777777" w:rsidR="00E810C0" w:rsidRDefault="00E810C0">
    <w:pPr>
      <w:pStyle w:val="En-tte"/>
    </w:pPr>
  </w:p>
  <w:p w14:paraId="0A753E06" w14:textId="77777777" w:rsidR="00E810C0" w:rsidRDefault="00E810C0">
    <w:pPr>
      <w:pStyle w:val="En-tte"/>
    </w:pPr>
  </w:p>
  <w:p w14:paraId="4ED93563" w14:textId="77777777" w:rsidR="00E810C0" w:rsidRDefault="00E810C0">
    <w:pPr>
      <w:pStyle w:val="En-tte"/>
    </w:pPr>
  </w:p>
  <w:p w14:paraId="7DE1F330" w14:textId="77777777" w:rsidR="00E810C0" w:rsidRDefault="00E810C0">
    <w:pPr>
      <w:pStyle w:val="En-tte"/>
    </w:pPr>
  </w:p>
  <w:p w14:paraId="603B805B" w14:textId="77777777" w:rsidR="00E810C0" w:rsidRDefault="00E810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B41E" w14:textId="77777777" w:rsidR="0084011C" w:rsidRPr="004A0182" w:rsidRDefault="0084011C" w:rsidP="004A0182">
    <w:pPr>
      <w:pStyle w:val="CM2"/>
      <w:ind w:left="1080"/>
      <w:rPr>
        <w:rFonts w:ascii="Lucida Sans" w:hAnsi="Lucida Sans"/>
        <w:b/>
        <w:bCs/>
      </w:rPr>
    </w:pPr>
    <w:r>
      <w:rPr>
        <w:rFonts w:ascii="Lucida Sans" w:hAnsi="Lucida Sans"/>
        <w:noProof/>
        <w:sz w:val="20"/>
        <w:szCs w:val="20"/>
      </w:rPr>
      <w:drawing>
        <wp:anchor distT="0" distB="0" distL="114300" distR="114300" simplePos="0" relativeHeight="251657216" behindDoc="0" locked="0" layoutInCell="1" allowOverlap="1" wp14:anchorId="72E1AEEE" wp14:editId="5700E5FB">
          <wp:simplePos x="0" y="0"/>
          <wp:positionH relativeFrom="column">
            <wp:posOffset>-32385</wp:posOffset>
          </wp:positionH>
          <wp:positionV relativeFrom="paragraph">
            <wp:posOffset>-111760</wp:posOffset>
          </wp:positionV>
          <wp:extent cx="457200" cy="419100"/>
          <wp:effectExtent l="0" t="0" r="0" b="0"/>
          <wp:wrapNone/>
          <wp:docPr id="1210166471" name="Image 12101664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6471" name="Image 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pic:spPr>
              </pic:pic>
            </a:graphicData>
          </a:graphic>
          <wp14:sizeRelH relativeFrom="page">
            <wp14:pctWidth>0</wp14:pctWidth>
          </wp14:sizeRelH>
          <wp14:sizeRelV relativeFrom="page">
            <wp14:pctHeight>0</wp14:pctHeight>
          </wp14:sizeRelV>
        </wp:anchor>
      </w:drawing>
    </w:r>
    <w:r w:rsidRPr="00930A31">
      <w:rPr>
        <w:rFonts w:ascii="Lucida Sans" w:hAnsi="Lucida Sans"/>
        <w:b/>
        <w:bCs/>
      </w:rPr>
      <w:t>PRISMA 2020 Checklis</w:t>
    </w:r>
    <w:r>
      <w:rPr>
        <w:rFonts w:ascii="Lucida Sans" w:hAnsi="Lucida Sans"/>
        <w:b/>
        <w:bCs/>
      </w:rPr>
      <w:t>t</w:t>
    </w:r>
  </w:p>
  <w:p w14:paraId="7D03CF77" w14:textId="77777777" w:rsidR="0084011C" w:rsidRDefault="0084011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1C9"/>
    <w:multiLevelType w:val="hybridMultilevel"/>
    <w:tmpl w:val="572A704E"/>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 w15:restartNumberingAfterBreak="0">
    <w:nsid w:val="0AD718A9"/>
    <w:multiLevelType w:val="multilevel"/>
    <w:tmpl w:val="85243436"/>
    <w:lvl w:ilvl="0">
      <w:start w:val="1"/>
      <w:numFmt w:val="decimal"/>
      <w:lvlText w:val="%1."/>
      <w:lvlJc w:val="left"/>
      <w:pPr>
        <w:ind w:left="360" w:hanging="360"/>
      </w:pPr>
      <w:rPr>
        <w:rFonts w:hint="default"/>
        <w:sz w:val="24"/>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356BF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C03FFA"/>
    <w:multiLevelType w:val="hybridMultilevel"/>
    <w:tmpl w:val="3D9E277A"/>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 w15:restartNumberingAfterBreak="0">
    <w:nsid w:val="1EE61404"/>
    <w:multiLevelType w:val="hybridMultilevel"/>
    <w:tmpl w:val="315C20D6"/>
    <w:lvl w:ilvl="0" w:tplc="040C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24A3706"/>
    <w:multiLevelType w:val="multilevel"/>
    <w:tmpl w:val="85243436"/>
    <w:lvl w:ilvl="0">
      <w:start w:val="1"/>
      <w:numFmt w:val="decimal"/>
      <w:lvlText w:val="%1."/>
      <w:lvlJc w:val="left"/>
      <w:pPr>
        <w:ind w:left="360" w:hanging="360"/>
      </w:pPr>
      <w:rPr>
        <w:rFonts w:hint="default"/>
        <w:sz w:val="24"/>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CB1DDE"/>
    <w:multiLevelType w:val="multilevel"/>
    <w:tmpl w:val="EC60B3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75C098A"/>
    <w:multiLevelType w:val="hybridMultilevel"/>
    <w:tmpl w:val="690A28F2"/>
    <w:lvl w:ilvl="0" w:tplc="F1E4500E">
      <w:start w:val="1"/>
      <w:numFmt w:val="bullet"/>
      <w:lvlText w:val=""/>
      <w:lvlJc w:val="left"/>
      <w:pPr>
        <w:ind w:left="1440" w:hanging="360"/>
      </w:pPr>
      <w:rPr>
        <w:rFonts w:ascii="Symbol" w:hAnsi="Symbol"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7D34EC1"/>
    <w:multiLevelType w:val="hybridMultilevel"/>
    <w:tmpl w:val="F7783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9E1EB8"/>
    <w:multiLevelType w:val="hybridMultilevel"/>
    <w:tmpl w:val="635C3D70"/>
    <w:lvl w:ilvl="0" w:tplc="F1E4500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3451CA"/>
    <w:multiLevelType w:val="hybridMultilevel"/>
    <w:tmpl w:val="F49EF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7224CB"/>
    <w:multiLevelType w:val="hybridMultilevel"/>
    <w:tmpl w:val="D4BA86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389" w:hanging="360"/>
      </w:pPr>
      <w:rPr>
        <w:rFonts w:ascii="Courier New" w:hAnsi="Courier New" w:cs="Courier New" w:hint="default"/>
      </w:rPr>
    </w:lvl>
    <w:lvl w:ilvl="2" w:tplc="040C0005" w:tentative="1">
      <w:start w:val="1"/>
      <w:numFmt w:val="bullet"/>
      <w:lvlText w:val=""/>
      <w:lvlJc w:val="left"/>
      <w:pPr>
        <w:ind w:left="2109" w:hanging="360"/>
      </w:pPr>
      <w:rPr>
        <w:rFonts w:ascii="Wingdings" w:hAnsi="Wingdings" w:hint="default"/>
      </w:rPr>
    </w:lvl>
    <w:lvl w:ilvl="3" w:tplc="040C0001" w:tentative="1">
      <w:start w:val="1"/>
      <w:numFmt w:val="bullet"/>
      <w:lvlText w:val=""/>
      <w:lvlJc w:val="left"/>
      <w:pPr>
        <w:ind w:left="2829" w:hanging="360"/>
      </w:pPr>
      <w:rPr>
        <w:rFonts w:ascii="Symbol" w:hAnsi="Symbol" w:hint="default"/>
      </w:rPr>
    </w:lvl>
    <w:lvl w:ilvl="4" w:tplc="040C0003" w:tentative="1">
      <w:start w:val="1"/>
      <w:numFmt w:val="bullet"/>
      <w:lvlText w:val="o"/>
      <w:lvlJc w:val="left"/>
      <w:pPr>
        <w:ind w:left="3549" w:hanging="360"/>
      </w:pPr>
      <w:rPr>
        <w:rFonts w:ascii="Courier New" w:hAnsi="Courier New" w:cs="Courier New" w:hint="default"/>
      </w:rPr>
    </w:lvl>
    <w:lvl w:ilvl="5" w:tplc="040C0005" w:tentative="1">
      <w:start w:val="1"/>
      <w:numFmt w:val="bullet"/>
      <w:lvlText w:val=""/>
      <w:lvlJc w:val="left"/>
      <w:pPr>
        <w:ind w:left="4269" w:hanging="360"/>
      </w:pPr>
      <w:rPr>
        <w:rFonts w:ascii="Wingdings" w:hAnsi="Wingdings" w:hint="default"/>
      </w:rPr>
    </w:lvl>
    <w:lvl w:ilvl="6" w:tplc="040C0001" w:tentative="1">
      <w:start w:val="1"/>
      <w:numFmt w:val="bullet"/>
      <w:lvlText w:val=""/>
      <w:lvlJc w:val="left"/>
      <w:pPr>
        <w:ind w:left="4989" w:hanging="360"/>
      </w:pPr>
      <w:rPr>
        <w:rFonts w:ascii="Symbol" w:hAnsi="Symbol" w:hint="default"/>
      </w:rPr>
    </w:lvl>
    <w:lvl w:ilvl="7" w:tplc="040C0003" w:tentative="1">
      <w:start w:val="1"/>
      <w:numFmt w:val="bullet"/>
      <w:lvlText w:val="o"/>
      <w:lvlJc w:val="left"/>
      <w:pPr>
        <w:ind w:left="5709" w:hanging="360"/>
      </w:pPr>
      <w:rPr>
        <w:rFonts w:ascii="Courier New" w:hAnsi="Courier New" w:cs="Courier New" w:hint="default"/>
      </w:rPr>
    </w:lvl>
    <w:lvl w:ilvl="8" w:tplc="040C0005" w:tentative="1">
      <w:start w:val="1"/>
      <w:numFmt w:val="bullet"/>
      <w:lvlText w:val=""/>
      <w:lvlJc w:val="left"/>
      <w:pPr>
        <w:ind w:left="6429" w:hanging="360"/>
      </w:pPr>
      <w:rPr>
        <w:rFonts w:ascii="Wingdings" w:hAnsi="Wingdings" w:hint="default"/>
      </w:rPr>
    </w:lvl>
  </w:abstractNum>
  <w:abstractNum w:abstractNumId="12" w15:restartNumberingAfterBreak="0">
    <w:nsid w:val="571C0492"/>
    <w:multiLevelType w:val="hybridMultilevel"/>
    <w:tmpl w:val="064E4A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57C84A1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A90C01"/>
    <w:multiLevelType w:val="hybridMultilevel"/>
    <w:tmpl w:val="5AF01AD2"/>
    <w:lvl w:ilvl="0" w:tplc="040C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15" w15:restartNumberingAfterBreak="0">
    <w:nsid w:val="5E176B2F"/>
    <w:multiLevelType w:val="hybridMultilevel"/>
    <w:tmpl w:val="7206CC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5C704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6E6582E"/>
    <w:multiLevelType w:val="hybridMultilevel"/>
    <w:tmpl w:val="4EE87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101F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7FA3C56"/>
    <w:multiLevelType w:val="multilevel"/>
    <w:tmpl w:val="EC60B3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DDC6BB2"/>
    <w:multiLevelType w:val="hybridMultilevel"/>
    <w:tmpl w:val="AC4EDC0E"/>
    <w:lvl w:ilvl="0" w:tplc="040C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DEF3E3B"/>
    <w:multiLevelType w:val="hybridMultilevel"/>
    <w:tmpl w:val="5FA6CFA6"/>
    <w:lvl w:ilvl="0" w:tplc="040C0001">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6328083">
    <w:abstractNumId w:val="19"/>
  </w:num>
  <w:num w:numId="2" w16cid:durableId="2145659048">
    <w:abstractNumId w:val="2"/>
  </w:num>
  <w:num w:numId="3" w16cid:durableId="1282566221">
    <w:abstractNumId w:val="13"/>
  </w:num>
  <w:num w:numId="4" w16cid:durableId="1518815172">
    <w:abstractNumId w:val="0"/>
  </w:num>
  <w:num w:numId="5" w16cid:durableId="504365196">
    <w:abstractNumId w:val="9"/>
  </w:num>
  <w:num w:numId="6" w16cid:durableId="269943662">
    <w:abstractNumId w:val="21"/>
  </w:num>
  <w:num w:numId="7" w16cid:durableId="737098458">
    <w:abstractNumId w:val="7"/>
  </w:num>
  <w:num w:numId="8" w16cid:durableId="950939880">
    <w:abstractNumId w:val="16"/>
  </w:num>
  <w:num w:numId="9" w16cid:durableId="1037436734">
    <w:abstractNumId w:val="18"/>
  </w:num>
  <w:num w:numId="10" w16cid:durableId="1258562327">
    <w:abstractNumId w:val="15"/>
  </w:num>
  <w:num w:numId="11" w16cid:durableId="1012411106">
    <w:abstractNumId w:val="17"/>
  </w:num>
  <w:num w:numId="12" w16cid:durableId="933979620">
    <w:abstractNumId w:val="6"/>
  </w:num>
  <w:num w:numId="13" w16cid:durableId="1623658263">
    <w:abstractNumId w:val="5"/>
  </w:num>
  <w:num w:numId="14" w16cid:durableId="774129357">
    <w:abstractNumId w:val="1"/>
  </w:num>
  <w:num w:numId="15" w16cid:durableId="1519851419">
    <w:abstractNumId w:val="11"/>
  </w:num>
  <w:num w:numId="16" w16cid:durableId="1407334814">
    <w:abstractNumId w:val="12"/>
  </w:num>
  <w:num w:numId="17" w16cid:durableId="185873247">
    <w:abstractNumId w:val="20"/>
  </w:num>
  <w:num w:numId="18" w16cid:durableId="2089039684">
    <w:abstractNumId w:val="4"/>
  </w:num>
  <w:num w:numId="19" w16cid:durableId="6403814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6501458">
    <w:abstractNumId w:val="3"/>
  </w:num>
  <w:num w:numId="21" w16cid:durableId="1421829089">
    <w:abstractNumId w:val="14"/>
  </w:num>
  <w:num w:numId="22" w16cid:durableId="1157065058">
    <w:abstractNumId w:val="10"/>
  </w:num>
  <w:num w:numId="23" w16cid:durableId="17744689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6D"/>
    <w:rsid w:val="000012E9"/>
    <w:rsid w:val="0000139F"/>
    <w:rsid w:val="00001CF5"/>
    <w:rsid w:val="00002B58"/>
    <w:rsid w:val="000036FF"/>
    <w:rsid w:val="000039AC"/>
    <w:rsid w:val="00003D55"/>
    <w:rsid w:val="00005543"/>
    <w:rsid w:val="00005BCB"/>
    <w:rsid w:val="00005E82"/>
    <w:rsid w:val="00006240"/>
    <w:rsid w:val="00010342"/>
    <w:rsid w:val="00010401"/>
    <w:rsid w:val="0001049E"/>
    <w:rsid w:val="0001063D"/>
    <w:rsid w:val="000109FD"/>
    <w:rsid w:val="00011411"/>
    <w:rsid w:val="00011626"/>
    <w:rsid w:val="00012415"/>
    <w:rsid w:val="00012F56"/>
    <w:rsid w:val="000131D1"/>
    <w:rsid w:val="000133C0"/>
    <w:rsid w:val="0001396F"/>
    <w:rsid w:val="00015052"/>
    <w:rsid w:val="00015EBA"/>
    <w:rsid w:val="000160E1"/>
    <w:rsid w:val="00020587"/>
    <w:rsid w:val="000212FB"/>
    <w:rsid w:val="000214D5"/>
    <w:rsid w:val="0002161A"/>
    <w:rsid w:val="0002166C"/>
    <w:rsid w:val="00021BAD"/>
    <w:rsid w:val="00021D61"/>
    <w:rsid w:val="00022FB9"/>
    <w:rsid w:val="00023782"/>
    <w:rsid w:val="00023CDC"/>
    <w:rsid w:val="00024338"/>
    <w:rsid w:val="00024E5A"/>
    <w:rsid w:val="00024F61"/>
    <w:rsid w:val="0002552C"/>
    <w:rsid w:val="00026636"/>
    <w:rsid w:val="00026AE8"/>
    <w:rsid w:val="00027F3B"/>
    <w:rsid w:val="0003066C"/>
    <w:rsid w:val="00030CF5"/>
    <w:rsid w:val="00031434"/>
    <w:rsid w:val="00031DCB"/>
    <w:rsid w:val="00031FD8"/>
    <w:rsid w:val="00032987"/>
    <w:rsid w:val="0003343F"/>
    <w:rsid w:val="00033629"/>
    <w:rsid w:val="00033EC4"/>
    <w:rsid w:val="000340FC"/>
    <w:rsid w:val="00034E54"/>
    <w:rsid w:val="000358EC"/>
    <w:rsid w:val="00035D5A"/>
    <w:rsid w:val="0003712B"/>
    <w:rsid w:val="000401D9"/>
    <w:rsid w:val="00040BEE"/>
    <w:rsid w:val="00040CE3"/>
    <w:rsid w:val="00041938"/>
    <w:rsid w:val="00041AA9"/>
    <w:rsid w:val="00042222"/>
    <w:rsid w:val="000423CB"/>
    <w:rsid w:val="00042F4A"/>
    <w:rsid w:val="00044315"/>
    <w:rsid w:val="000452E2"/>
    <w:rsid w:val="00045749"/>
    <w:rsid w:val="00045ABC"/>
    <w:rsid w:val="00045CDE"/>
    <w:rsid w:val="00046B42"/>
    <w:rsid w:val="00046C44"/>
    <w:rsid w:val="00047338"/>
    <w:rsid w:val="00047506"/>
    <w:rsid w:val="00047922"/>
    <w:rsid w:val="00047944"/>
    <w:rsid w:val="00050F2F"/>
    <w:rsid w:val="00051A03"/>
    <w:rsid w:val="00051B67"/>
    <w:rsid w:val="000528AD"/>
    <w:rsid w:val="000528DD"/>
    <w:rsid w:val="00053197"/>
    <w:rsid w:val="00053E31"/>
    <w:rsid w:val="000540BF"/>
    <w:rsid w:val="00055432"/>
    <w:rsid w:val="000556A6"/>
    <w:rsid w:val="00056411"/>
    <w:rsid w:val="00057334"/>
    <w:rsid w:val="000574AC"/>
    <w:rsid w:val="00057C27"/>
    <w:rsid w:val="00061297"/>
    <w:rsid w:val="000618C4"/>
    <w:rsid w:val="00062E05"/>
    <w:rsid w:val="00063216"/>
    <w:rsid w:val="00063E20"/>
    <w:rsid w:val="0006417E"/>
    <w:rsid w:val="0006451C"/>
    <w:rsid w:val="00065650"/>
    <w:rsid w:val="00066402"/>
    <w:rsid w:val="00066AF2"/>
    <w:rsid w:val="00067CF1"/>
    <w:rsid w:val="000703BC"/>
    <w:rsid w:val="00070554"/>
    <w:rsid w:val="00070C3F"/>
    <w:rsid w:val="000712A7"/>
    <w:rsid w:val="00071E36"/>
    <w:rsid w:val="00072FD5"/>
    <w:rsid w:val="00073194"/>
    <w:rsid w:val="00073199"/>
    <w:rsid w:val="000735C6"/>
    <w:rsid w:val="00074F0E"/>
    <w:rsid w:val="00074FAE"/>
    <w:rsid w:val="0007542B"/>
    <w:rsid w:val="0007582B"/>
    <w:rsid w:val="0007681A"/>
    <w:rsid w:val="00077181"/>
    <w:rsid w:val="00077D1C"/>
    <w:rsid w:val="00080A9C"/>
    <w:rsid w:val="00080B7A"/>
    <w:rsid w:val="0008126F"/>
    <w:rsid w:val="0008230F"/>
    <w:rsid w:val="00082559"/>
    <w:rsid w:val="00083CAA"/>
    <w:rsid w:val="00083F91"/>
    <w:rsid w:val="000842F6"/>
    <w:rsid w:val="000844A3"/>
    <w:rsid w:val="00084789"/>
    <w:rsid w:val="0008481C"/>
    <w:rsid w:val="000856BC"/>
    <w:rsid w:val="000865DC"/>
    <w:rsid w:val="00086BC7"/>
    <w:rsid w:val="00086DA9"/>
    <w:rsid w:val="00087686"/>
    <w:rsid w:val="00087950"/>
    <w:rsid w:val="000907B5"/>
    <w:rsid w:val="00091540"/>
    <w:rsid w:val="00091B80"/>
    <w:rsid w:val="00091BC4"/>
    <w:rsid w:val="00094DEB"/>
    <w:rsid w:val="000951B4"/>
    <w:rsid w:val="00095245"/>
    <w:rsid w:val="0009536B"/>
    <w:rsid w:val="0009556D"/>
    <w:rsid w:val="00096BEA"/>
    <w:rsid w:val="000975B4"/>
    <w:rsid w:val="000A002D"/>
    <w:rsid w:val="000A0E07"/>
    <w:rsid w:val="000A2BD2"/>
    <w:rsid w:val="000A3177"/>
    <w:rsid w:val="000A3207"/>
    <w:rsid w:val="000A335D"/>
    <w:rsid w:val="000A33EB"/>
    <w:rsid w:val="000A43D6"/>
    <w:rsid w:val="000A476A"/>
    <w:rsid w:val="000A48C7"/>
    <w:rsid w:val="000A4EE9"/>
    <w:rsid w:val="000A520A"/>
    <w:rsid w:val="000A5557"/>
    <w:rsid w:val="000A5B1C"/>
    <w:rsid w:val="000A5B6F"/>
    <w:rsid w:val="000A6167"/>
    <w:rsid w:val="000A72E6"/>
    <w:rsid w:val="000A7689"/>
    <w:rsid w:val="000B02DE"/>
    <w:rsid w:val="000B1ACB"/>
    <w:rsid w:val="000B2E9C"/>
    <w:rsid w:val="000B3786"/>
    <w:rsid w:val="000B44BC"/>
    <w:rsid w:val="000B4AD3"/>
    <w:rsid w:val="000B4CAF"/>
    <w:rsid w:val="000B55AE"/>
    <w:rsid w:val="000B5B73"/>
    <w:rsid w:val="000B5B8B"/>
    <w:rsid w:val="000B5EFE"/>
    <w:rsid w:val="000B617E"/>
    <w:rsid w:val="000C0B57"/>
    <w:rsid w:val="000C0EE5"/>
    <w:rsid w:val="000C13DC"/>
    <w:rsid w:val="000C26C4"/>
    <w:rsid w:val="000C3849"/>
    <w:rsid w:val="000C6656"/>
    <w:rsid w:val="000C6B49"/>
    <w:rsid w:val="000C6D11"/>
    <w:rsid w:val="000C70F7"/>
    <w:rsid w:val="000C749A"/>
    <w:rsid w:val="000D0513"/>
    <w:rsid w:val="000D0ABF"/>
    <w:rsid w:val="000D0BCB"/>
    <w:rsid w:val="000D12A5"/>
    <w:rsid w:val="000D1509"/>
    <w:rsid w:val="000D22D3"/>
    <w:rsid w:val="000D2612"/>
    <w:rsid w:val="000D3502"/>
    <w:rsid w:val="000D3CD7"/>
    <w:rsid w:val="000D5646"/>
    <w:rsid w:val="000D652F"/>
    <w:rsid w:val="000D662E"/>
    <w:rsid w:val="000D6CB3"/>
    <w:rsid w:val="000D70D5"/>
    <w:rsid w:val="000D7235"/>
    <w:rsid w:val="000D7430"/>
    <w:rsid w:val="000D77F7"/>
    <w:rsid w:val="000E01BB"/>
    <w:rsid w:val="000E2982"/>
    <w:rsid w:val="000E43D5"/>
    <w:rsid w:val="000E4CFF"/>
    <w:rsid w:val="000E5A72"/>
    <w:rsid w:val="000F0323"/>
    <w:rsid w:val="000F03BA"/>
    <w:rsid w:val="000F04E9"/>
    <w:rsid w:val="000F06E9"/>
    <w:rsid w:val="000F1045"/>
    <w:rsid w:val="000F1656"/>
    <w:rsid w:val="000F170A"/>
    <w:rsid w:val="000F3026"/>
    <w:rsid w:val="000F3115"/>
    <w:rsid w:val="000F37E2"/>
    <w:rsid w:val="000F3932"/>
    <w:rsid w:val="000F3E69"/>
    <w:rsid w:val="000F4562"/>
    <w:rsid w:val="000F48C0"/>
    <w:rsid w:val="000F5A16"/>
    <w:rsid w:val="000F606D"/>
    <w:rsid w:val="000F6CE3"/>
    <w:rsid w:val="000F6E56"/>
    <w:rsid w:val="000F7A6F"/>
    <w:rsid w:val="000F7CE3"/>
    <w:rsid w:val="000F7D34"/>
    <w:rsid w:val="000F7F31"/>
    <w:rsid w:val="00100052"/>
    <w:rsid w:val="001003AC"/>
    <w:rsid w:val="00101147"/>
    <w:rsid w:val="001018CB"/>
    <w:rsid w:val="00101CE2"/>
    <w:rsid w:val="00101E0B"/>
    <w:rsid w:val="001022F3"/>
    <w:rsid w:val="0010291C"/>
    <w:rsid w:val="001030A1"/>
    <w:rsid w:val="0010359C"/>
    <w:rsid w:val="00104E80"/>
    <w:rsid w:val="00104E89"/>
    <w:rsid w:val="001052BC"/>
    <w:rsid w:val="00105A58"/>
    <w:rsid w:val="00106223"/>
    <w:rsid w:val="00106D41"/>
    <w:rsid w:val="001077D2"/>
    <w:rsid w:val="00107E36"/>
    <w:rsid w:val="00107ED8"/>
    <w:rsid w:val="001107BD"/>
    <w:rsid w:val="0011180E"/>
    <w:rsid w:val="00112409"/>
    <w:rsid w:val="00112AB0"/>
    <w:rsid w:val="001131BA"/>
    <w:rsid w:val="0011334E"/>
    <w:rsid w:val="0011431E"/>
    <w:rsid w:val="001144DB"/>
    <w:rsid w:val="00115101"/>
    <w:rsid w:val="0011532D"/>
    <w:rsid w:val="00115341"/>
    <w:rsid w:val="001161AF"/>
    <w:rsid w:val="00116265"/>
    <w:rsid w:val="001169E2"/>
    <w:rsid w:val="00116BA6"/>
    <w:rsid w:val="001175DB"/>
    <w:rsid w:val="00120173"/>
    <w:rsid w:val="001209B8"/>
    <w:rsid w:val="00121339"/>
    <w:rsid w:val="00121F21"/>
    <w:rsid w:val="001228BD"/>
    <w:rsid w:val="00122AAB"/>
    <w:rsid w:val="001237CF"/>
    <w:rsid w:val="001239B9"/>
    <w:rsid w:val="001247BC"/>
    <w:rsid w:val="0012515D"/>
    <w:rsid w:val="0012560C"/>
    <w:rsid w:val="001256A5"/>
    <w:rsid w:val="00125EE3"/>
    <w:rsid w:val="00125F0E"/>
    <w:rsid w:val="00126FF5"/>
    <w:rsid w:val="001272FC"/>
    <w:rsid w:val="001273A3"/>
    <w:rsid w:val="0012779C"/>
    <w:rsid w:val="001279E4"/>
    <w:rsid w:val="00127DDC"/>
    <w:rsid w:val="001305AC"/>
    <w:rsid w:val="001308FD"/>
    <w:rsid w:val="001312D3"/>
    <w:rsid w:val="00132283"/>
    <w:rsid w:val="00132462"/>
    <w:rsid w:val="00132857"/>
    <w:rsid w:val="00132E35"/>
    <w:rsid w:val="00134092"/>
    <w:rsid w:val="00134382"/>
    <w:rsid w:val="001349AF"/>
    <w:rsid w:val="00134D3C"/>
    <w:rsid w:val="00135148"/>
    <w:rsid w:val="001374F1"/>
    <w:rsid w:val="00137809"/>
    <w:rsid w:val="00140CE3"/>
    <w:rsid w:val="00141698"/>
    <w:rsid w:val="001416FC"/>
    <w:rsid w:val="00142309"/>
    <w:rsid w:val="00142CCA"/>
    <w:rsid w:val="00142F5A"/>
    <w:rsid w:val="0014318C"/>
    <w:rsid w:val="00143641"/>
    <w:rsid w:val="001449C6"/>
    <w:rsid w:val="001451F9"/>
    <w:rsid w:val="00145665"/>
    <w:rsid w:val="00145DCB"/>
    <w:rsid w:val="001462F7"/>
    <w:rsid w:val="0014689E"/>
    <w:rsid w:val="001468BB"/>
    <w:rsid w:val="00146E22"/>
    <w:rsid w:val="00146EF8"/>
    <w:rsid w:val="0014709D"/>
    <w:rsid w:val="00147700"/>
    <w:rsid w:val="00147745"/>
    <w:rsid w:val="00147E27"/>
    <w:rsid w:val="001500B3"/>
    <w:rsid w:val="001513D2"/>
    <w:rsid w:val="00151693"/>
    <w:rsid w:val="00153712"/>
    <w:rsid w:val="00153814"/>
    <w:rsid w:val="00153831"/>
    <w:rsid w:val="001538DF"/>
    <w:rsid w:val="00153A71"/>
    <w:rsid w:val="00153BCC"/>
    <w:rsid w:val="0015409C"/>
    <w:rsid w:val="001540E8"/>
    <w:rsid w:val="00154D27"/>
    <w:rsid w:val="00155CED"/>
    <w:rsid w:val="00156524"/>
    <w:rsid w:val="001568D6"/>
    <w:rsid w:val="001569FA"/>
    <w:rsid w:val="001572EF"/>
    <w:rsid w:val="00157663"/>
    <w:rsid w:val="0016014F"/>
    <w:rsid w:val="00160566"/>
    <w:rsid w:val="001606EE"/>
    <w:rsid w:val="001607F9"/>
    <w:rsid w:val="00160DA7"/>
    <w:rsid w:val="00161377"/>
    <w:rsid w:val="00161E6E"/>
    <w:rsid w:val="00162522"/>
    <w:rsid w:val="00162C77"/>
    <w:rsid w:val="001631E0"/>
    <w:rsid w:val="00163246"/>
    <w:rsid w:val="0016371D"/>
    <w:rsid w:val="001639ED"/>
    <w:rsid w:val="00163DDB"/>
    <w:rsid w:val="00164C96"/>
    <w:rsid w:val="00165263"/>
    <w:rsid w:val="001652E4"/>
    <w:rsid w:val="00165309"/>
    <w:rsid w:val="001655F3"/>
    <w:rsid w:val="00165B07"/>
    <w:rsid w:val="00166C6E"/>
    <w:rsid w:val="00166DCC"/>
    <w:rsid w:val="00167A4C"/>
    <w:rsid w:val="00167CD5"/>
    <w:rsid w:val="00170066"/>
    <w:rsid w:val="001704CF"/>
    <w:rsid w:val="0017115C"/>
    <w:rsid w:val="00171F38"/>
    <w:rsid w:val="00171FA7"/>
    <w:rsid w:val="00172232"/>
    <w:rsid w:val="00172543"/>
    <w:rsid w:val="00172A03"/>
    <w:rsid w:val="001731E6"/>
    <w:rsid w:val="0017323C"/>
    <w:rsid w:val="00173271"/>
    <w:rsid w:val="00173C71"/>
    <w:rsid w:val="001741AA"/>
    <w:rsid w:val="0017492F"/>
    <w:rsid w:val="00174F0A"/>
    <w:rsid w:val="00175322"/>
    <w:rsid w:val="001760FD"/>
    <w:rsid w:val="001761C4"/>
    <w:rsid w:val="00177841"/>
    <w:rsid w:val="001779C3"/>
    <w:rsid w:val="001810D1"/>
    <w:rsid w:val="00181618"/>
    <w:rsid w:val="00181701"/>
    <w:rsid w:val="00182071"/>
    <w:rsid w:val="0018207B"/>
    <w:rsid w:val="00182138"/>
    <w:rsid w:val="00183975"/>
    <w:rsid w:val="00183F8D"/>
    <w:rsid w:val="00184C2D"/>
    <w:rsid w:val="00184C95"/>
    <w:rsid w:val="001857CB"/>
    <w:rsid w:val="001866DF"/>
    <w:rsid w:val="001878A4"/>
    <w:rsid w:val="00187B3B"/>
    <w:rsid w:val="00187BCC"/>
    <w:rsid w:val="0019008C"/>
    <w:rsid w:val="001923AA"/>
    <w:rsid w:val="00192A83"/>
    <w:rsid w:val="00192D43"/>
    <w:rsid w:val="00193B21"/>
    <w:rsid w:val="00194229"/>
    <w:rsid w:val="00195888"/>
    <w:rsid w:val="0019629A"/>
    <w:rsid w:val="001962AA"/>
    <w:rsid w:val="00196363"/>
    <w:rsid w:val="00197AE1"/>
    <w:rsid w:val="001A07A1"/>
    <w:rsid w:val="001A0C70"/>
    <w:rsid w:val="001A10BA"/>
    <w:rsid w:val="001A1B25"/>
    <w:rsid w:val="001A2BF8"/>
    <w:rsid w:val="001A3184"/>
    <w:rsid w:val="001A3194"/>
    <w:rsid w:val="001A411D"/>
    <w:rsid w:val="001A4DC1"/>
    <w:rsid w:val="001A508F"/>
    <w:rsid w:val="001A6058"/>
    <w:rsid w:val="001A6CEE"/>
    <w:rsid w:val="001A7328"/>
    <w:rsid w:val="001A73B1"/>
    <w:rsid w:val="001B03CB"/>
    <w:rsid w:val="001B0484"/>
    <w:rsid w:val="001B081D"/>
    <w:rsid w:val="001B13BD"/>
    <w:rsid w:val="001B16F9"/>
    <w:rsid w:val="001B2458"/>
    <w:rsid w:val="001B26D2"/>
    <w:rsid w:val="001B3B2B"/>
    <w:rsid w:val="001B3DBA"/>
    <w:rsid w:val="001B5038"/>
    <w:rsid w:val="001B58B2"/>
    <w:rsid w:val="001B5C56"/>
    <w:rsid w:val="001B5DDB"/>
    <w:rsid w:val="001B6BFB"/>
    <w:rsid w:val="001B71FB"/>
    <w:rsid w:val="001B745E"/>
    <w:rsid w:val="001B7DE4"/>
    <w:rsid w:val="001C093B"/>
    <w:rsid w:val="001C0D7C"/>
    <w:rsid w:val="001C11F5"/>
    <w:rsid w:val="001C1E05"/>
    <w:rsid w:val="001C294B"/>
    <w:rsid w:val="001C2A58"/>
    <w:rsid w:val="001C2F82"/>
    <w:rsid w:val="001C4595"/>
    <w:rsid w:val="001C4DAE"/>
    <w:rsid w:val="001C4F19"/>
    <w:rsid w:val="001C4FD3"/>
    <w:rsid w:val="001C51E9"/>
    <w:rsid w:val="001C5912"/>
    <w:rsid w:val="001C5A3D"/>
    <w:rsid w:val="001C5B11"/>
    <w:rsid w:val="001C6327"/>
    <w:rsid w:val="001C6429"/>
    <w:rsid w:val="001C74AE"/>
    <w:rsid w:val="001C7781"/>
    <w:rsid w:val="001C7970"/>
    <w:rsid w:val="001C7AF4"/>
    <w:rsid w:val="001D0072"/>
    <w:rsid w:val="001D04A3"/>
    <w:rsid w:val="001D06F2"/>
    <w:rsid w:val="001D1DD9"/>
    <w:rsid w:val="001D25B6"/>
    <w:rsid w:val="001D3A98"/>
    <w:rsid w:val="001D3DEF"/>
    <w:rsid w:val="001D5DA6"/>
    <w:rsid w:val="001D702F"/>
    <w:rsid w:val="001D75E3"/>
    <w:rsid w:val="001E0BDB"/>
    <w:rsid w:val="001E11A8"/>
    <w:rsid w:val="001E12D5"/>
    <w:rsid w:val="001E1658"/>
    <w:rsid w:val="001E2CE6"/>
    <w:rsid w:val="001E327A"/>
    <w:rsid w:val="001E339B"/>
    <w:rsid w:val="001E3594"/>
    <w:rsid w:val="001E4021"/>
    <w:rsid w:val="001E4B2A"/>
    <w:rsid w:val="001E5444"/>
    <w:rsid w:val="001E6870"/>
    <w:rsid w:val="001E76C3"/>
    <w:rsid w:val="001E7704"/>
    <w:rsid w:val="001F09F9"/>
    <w:rsid w:val="001F1019"/>
    <w:rsid w:val="001F1027"/>
    <w:rsid w:val="001F1C9E"/>
    <w:rsid w:val="001F1CEF"/>
    <w:rsid w:val="001F1CF9"/>
    <w:rsid w:val="001F24A7"/>
    <w:rsid w:val="001F2B00"/>
    <w:rsid w:val="001F2CA9"/>
    <w:rsid w:val="001F2E46"/>
    <w:rsid w:val="001F336D"/>
    <w:rsid w:val="001F34D0"/>
    <w:rsid w:val="001F3F6C"/>
    <w:rsid w:val="001F40CA"/>
    <w:rsid w:val="001F5076"/>
    <w:rsid w:val="001F50A7"/>
    <w:rsid w:val="001F5752"/>
    <w:rsid w:val="001F59E1"/>
    <w:rsid w:val="001F61F7"/>
    <w:rsid w:val="001F6A2F"/>
    <w:rsid w:val="001F734E"/>
    <w:rsid w:val="001F74E3"/>
    <w:rsid w:val="001F7687"/>
    <w:rsid w:val="001F7A32"/>
    <w:rsid w:val="0020079F"/>
    <w:rsid w:val="00200867"/>
    <w:rsid w:val="00202C7F"/>
    <w:rsid w:val="00204340"/>
    <w:rsid w:val="002045E6"/>
    <w:rsid w:val="00204677"/>
    <w:rsid w:val="00206672"/>
    <w:rsid w:val="00206B34"/>
    <w:rsid w:val="00206E1C"/>
    <w:rsid w:val="00207204"/>
    <w:rsid w:val="002077CF"/>
    <w:rsid w:val="00207958"/>
    <w:rsid w:val="002104F5"/>
    <w:rsid w:val="0021067E"/>
    <w:rsid w:val="00210792"/>
    <w:rsid w:val="00210901"/>
    <w:rsid w:val="00210EA1"/>
    <w:rsid w:val="00212556"/>
    <w:rsid w:val="0021255F"/>
    <w:rsid w:val="00212CDF"/>
    <w:rsid w:val="00213B65"/>
    <w:rsid w:val="00213DCE"/>
    <w:rsid w:val="00214651"/>
    <w:rsid w:val="00214A2D"/>
    <w:rsid w:val="00214E06"/>
    <w:rsid w:val="0021529E"/>
    <w:rsid w:val="00216FCB"/>
    <w:rsid w:val="00217060"/>
    <w:rsid w:val="00217412"/>
    <w:rsid w:val="002206A3"/>
    <w:rsid w:val="002206E5"/>
    <w:rsid w:val="00220844"/>
    <w:rsid w:val="00220AEF"/>
    <w:rsid w:val="00220D8E"/>
    <w:rsid w:val="002213CE"/>
    <w:rsid w:val="00222162"/>
    <w:rsid w:val="002221D6"/>
    <w:rsid w:val="00222ABF"/>
    <w:rsid w:val="002230B8"/>
    <w:rsid w:val="00223186"/>
    <w:rsid w:val="0022320E"/>
    <w:rsid w:val="002234DB"/>
    <w:rsid w:val="002235D0"/>
    <w:rsid w:val="00223B2C"/>
    <w:rsid w:val="002243AC"/>
    <w:rsid w:val="00224AAA"/>
    <w:rsid w:val="00224E00"/>
    <w:rsid w:val="002255A0"/>
    <w:rsid w:val="00225855"/>
    <w:rsid w:val="0022752F"/>
    <w:rsid w:val="002305D4"/>
    <w:rsid w:val="00230921"/>
    <w:rsid w:val="00230CAB"/>
    <w:rsid w:val="00230D5B"/>
    <w:rsid w:val="00230FBD"/>
    <w:rsid w:val="002313E8"/>
    <w:rsid w:val="00231E7C"/>
    <w:rsid w:val="00232E6D"/>
    <w:rsid w:val="00233411"/>
    <w:rsid w:val="00233746"/>
    <w:rsid w:val="00233C91"/>
    <w:rsid w:val="00234093"/>
    <w:rsid w:val="002340BE"/>
    <w:rsid w:val="002340CF"/>
    <w:rsid w:val="00234BA4"/>
    <w:rsid w:val="00234D3D"/>
    <w:rsid w:val="002351AF"/>
    <w:rsid w:val="0023578B"/>
    <w:rsid w:val="002358DE"/>
    <w:rsid w:val="00235FAB"/>
    <w:rsid w:val="00236550"/>
    <w:rsid w:val="002408C5"/>
    <w:rsid w:val="00241564"/>
    <w:rsid w:val="0024206D"/>
    <w:rsid w:val="00242D5D"/>
    <w:rsid w:val="00242E0B"/>
    <w:rsid w:val="00243145"/>
    <w:rsid w:val="002434EC"/>
    <w:rsid w:val="0024514C"/>
    <w:rsid w:val="00245479"/>
    <w:rsid w:val="00245BAE"/>
    <w:rsid w:val="00245E85"/>
    <w:rsid w:val="0024621A"/>
    <w:rsid w:val="00246EC8"/>
    <w:rsid w:val="002472ED"/>
    <w:rsid w:val="0025004B"/>
    <w:rsid w:val="002505EC"/>
    <w:rsid w:val="0025183B"/>
    <w:rsid w:val="0025200E"/>
    <w:rsid w:val="00252326"/>
    <w:rsid w:val="0025314F"/>
    <w:rsid w:val="0025375A"/>
    <w:rsid w:val="0025424B"/>
    <w:rsid w:val="00254E9F"/>
    <w:rsid w:val="00255069"/>
    <w:rsid w:val="00255F63"/>
    <w:rsid w:val="002603E9"/>
    <w:rsid w:val="00260A57"/>
    <w:rsid w:val="00260B59"/>
    <w:rsid w:val="002613EF"/>
    <w:rsid w:val="00261EFB"/>
    <w:rsid w:val="002621B6"/>
    <w:rsid w:val="00262C21"/>
    <w:rsid w:val="00263558"/>
    <w:rsid w:val="00263825"/>
    <w:rsid w:val="00263860"/>
    <w:rsid w:val="00263E6A"/>
    <w:rsid w:val="002647DD"/>
    <w:rsid w:val="00264B2B"/>
    <w:rsid w:val="00264B4E"/>
    <w:rsid w:val="002650C7"/>
    <w:rsid w:val="00265A47"/>
    <w:rsid w:val="002660C4"/>
    <w:rsid w:val="00266706"/>
    <w:rsid w:val="00266A61"/>
    <w:rsid w:val="00267540"/>
    <w:rsid w:val="0027028E"/>
    <w:rsid w:val="002702E7"/>
    <w:rsid w:val="002703C8"/>
    <w:rsid w:val="00270A17"/>
    <w:rsid w:val="002712D3"/>
    <w:rsid w:val="002714AF"/>
    <w:rsid w:val="00271590"/>
    <w:rsid w:val="00271755"/>
    <w:rsid w:val="00272407"/>
    <w:rsid w:val="002725E4"/>
    <w:rsid w:val="00272C49"/>
    <w:rsid w:val="002736E2"/>
    <w:rsid w:val="00273D71"/>
    <w:rsid w:val="00273ED9"/>
    <w:rsid w:val="00274568"/>
    <w:rsid w:val="002750D5"/>
    <w:rsid w:val="00275AEE"/>
    <w:rsid w:val="00275ED2"/>
    <w:rsid w:val="002761DC"/>
    <w:rsid w:val="002766B8"/>
    <w:rsid w:val="00277029"/>
    <w:rsid w:val="00277474"/>
    <w:rsid w:val="002777B3"/>
    <w:rsid w:val="00277A36"/>
    <w:rsid w:val="00280018"/>
    <w:rsid w:val="002802A4"/>
    <w:rsid w:val="00280499"/>
    <w:rsid w:val="002807AC"/>
    <w:rsid w:val="002813C1"/>
    <w:rsid w:val="00281668"/>
    <w:rsid w:val="00281DF2"/>
    <w:rsid w:val="0028228B"/>
    <w:rsid w:val="002825F4"/>
    <w:rsid w:val="002834FE"/>
    <w:rsid w:val="00283D4B"/>
    <w:rsid w:val="00284294"/>
    <w:rsid w:val="00284703"/>
    <w:rsid w:val="002847FE"/>
    <w:rsid w:val="00284904"/>
    <w:rsid w:val="00285CB5"/>
    <w:rsid w:val="00285FAE"/>
    <w:rsid w:val="0028644B"/>
    <w:rsid w:val="00286909"/>
    <w:rsid w:val="00286B97"/>
    <w:rsid w:val="00286D36"/>
    <w:rsid w:val="00286E12"/>
    <w:rsid w:val="002874D8"/>
    <w:rsid w:val="002874EB"/>
    <w:rsid w:val="00287736"/>
    <w:rsid w:val="002878DC"/>
    <w:rsid w:val="00287A81"/>
    <w:rsid w:val="002900AE"/>
    <w:rsid w:val="002905AE"/>
    <w:rsid w:val="00290ABC"/>
    <w:rsid w:val="00291914"/>
    <w:rsid w:val="002926A1"/>
    <w:rsid w:val="00292A0D"/>
    <w:rsid w:val="00293160"/>
    <w:rsid w:val="0029351B"/>
    <w:rsid w:val="00294B22"/>
    <w:rsid w:val="00295120"/>
    <w:rsid w:val="0029634B"/>
    <w:rsid w:val="002966BC"/>
    <w:rsid w:val="00296B3D"/>
    <w:rsid w:val="00296E83"/>
    <w:rsid w:val="00296F1C"/>
    <w:rsid w:val="002972A8"/>
    <w:rsid w:val="00297A24"/>
    <w:rsid w:val="002A17A8"/>
    <w:rsid w:val="002A2119"/>
    <w:rsid w:val="002A31E2"/>
    <w:rsid w:val="002A333F"/>
    <w:rsid w:val="002A3D41"/>
    <w:rsid w:val="002A455D"/>
    <w:rsid w:val="002A4BC8"/>
    <w:rsid w:val="002A4CC4"/>
    <w:rsid w:val="002A4D50"/>
    <w:rsid w:val="002A4FF2"/>
    <w:rsid w:val="002A5AFE"/>
    <w:rsid w:val="002A5C63"/>
    <w:rsid w:val="002A6490"/>
    <w:rsid w:val="002A6531"/>
    <w:rsid w:val="002A6996"/>
    <w:rsid w:val="002B0A5A"/>
    <w:rsid w:val="002B0F83"/>
    <w:rsid w:val="002B107E"/>
    <w:rsid w:val="002B15BB"/>
    <w:rsid w:val="002B1D05"/>
    <w:rsid w:val="002B1F4D"/>
    <w:rsid w:val="002B211E"/>
    <w:rsid w:val="002B2D70"/>
    <w:rsid w:val="002B3307"/>
    <w:rsid w:val="002B519F"/>
    <w:rsid w:val="002B5B38"/>
    <w:rsid w:val="002B6738"/>
    <w:rsid w:val="002B6E80"/>
    <w:rsid w:val="002B7E9B"/>
    <w:rsid w:val="002B7F5E"/>
    <w:rsid w:val="002C06DA"/>
    <w:rsid w:val="002C07FE"/>
    <w:rsid w:val="002C0D88"/>
    <w:rsid w:val="002C13DF"/>
    <w:rsid w:val="002C1A3C"/>
    <w:rsid w:val="002C1AD7"/>
    <w:rsid w:val="002C1CEB"/>
    <w:rsid w:val="002C20F6"/>
    <w:rsid w:val="002C2774"/>
    <w:rsid w:val="002C2B70"/>
    <w:rsid w:val="002C3545"/>
    <w:rsid w:val="002C5356"/>
    <w:rsid w:val="002C54CF"/>
    <w:rsid w:val="002C57BB"/>
    <w:rsid w:val="002C5B80"/>
    <w:rsid w:val="002C67CA"/>
    <w:rsid w:val="002C6E43"/>
    <w:rsid w:val="002C70DF"/>
    <w:rsid w:val="002D0704"/>
    <w:rsid w:val="002D16C1"/>
    <w:rsid w:val="002D19A4"/>
    <w:rsid w:val="002D212E"/>
    <w:rsid w:val="002D333C"/>
    <w:rsid w:val="002D3634"/>
    <w:rsid w:val="002D39F5"/>
    <w:rsid w:val="002D4512"/>
    <w:rsid w:val="002D4600"/>
    <w:rsid w:val="002D47EC"/>
    <w:rsid w:val="002D4893"/>
    <w:rsid w:val="002D4D1E"/>
    <w:rsid w:val="002D5992"/>
    <w:rsid w:val="002D5B90"/>
    <w:rsid w:val="002D5CE2"/>
    <w:rsid w:val="002D6E1D"/>
    <w:rsid w:val="002D74A0"/>
    <w:rsid w:val="002D7EBC"/>
    <w:rsid w:val="002D7F8A"/>
    <w:rsid w:val="002E0797"/>
    <w:rsid w:val="002E07F8"/>
    <w:rsid w:val="002E0BD1"/>
    <w:rsid w:val="002E0D6F"/>
    <w:rsid w:val="002E0F8B"/>
    <w:rsid w:val="002E0FA5"/>
    <w:rsid w:val="002E16C8"/>
    <w:rsid w:val="002E21A6"/>
    <w:rsid w:val="002E267E"/>
    <w:rsid w:val="002E28BC"/>
    <w:rsid w:val="002E2E83"/>
    <w:rsid w:val="002E3F45"/>
    <w:rsid w:val="002E4330"/>
    <w:rsid w:val="002E44CF"/>
    <w:rsid w:val="002E5DFB"/>
    <w:rsid w:val="002E672A"/>
    <w:rsid w:val="002E674E"/>
    <w:rsid w:val="002E682F"/>
    <w:rsid w:val="002E6D71"/>
    <w:rsid w:val="002E6F46"/>
    <w:rsid w:val="002E6F8F"/>
    <w:rsid w:val="002E75ED"/>
    <w:rsid w:val="002F0145"/>
    <w:rsid w:val="002F0813"/>
    <w:rsid w:val="002F18FD"/>
    <w:rsid w:val="002F1A8F"/>
    <w:rsid w:val="002F1B63"/>
    <w:rsid w:val="002F2003"/>
    <w:rsid w:val="002F2846"/>
    <w:rsid w:val="002F3599"/>
    <w:rsid w:val="002F3B39"/>
    <w:rsid w:val="002F48DD"/>
    <w:rsid w:val="002F53D4"/>
    <w:rsid w:val="002F61FE"/>
    <w:rsid w:val="002F6E2B"/>
    <w:rsid w:val="0030028C"/>
    <w:rsid w:val="0030061E"/>
    <w:rsid w:val="00300992"/>
    <w:rsid w:val="00301547"/>
    <w:rsid w:val="003019A5"/>
    <w:rsid w:val="00302A79"/>
    <w:rsid w:val="00302B84"/>
    <w:rsid w:val="00305414"/>
    <w:rsid w:val="003056C7"/>
    <w:rsid w:val="0030694F"/>
    <w:rsid w:val="00306A4B"/>
    <w:rsid w:val="0030768A"/>
    <w:rsid w:val="003105B1"/>
    <w:rsid w:val="003106E3"/>
    <w:rsid w:val="00310CC3"/>
    <w:rsid w:val="00312DC0"/>
    <w:rsid w:val="00313730"/>
    <w:rsid w:val="00314B7C"/>
    <w:rsid w:val="00315CF7"/>
    <w:rsid w:val="00316EAE"/>
    <w:rsid w:val="00316F01"/>
    <w:rsid w:val="0031798F"/>
    <w:rsid w:val="00320342"/>
    <w:rsid w:val="003219F3"/>
    <w:rsid w:val="00322CA0"/>
    <w:rsid w:val="00323276"/>
    <w:rsid w:val="003248D2"/>
    <w:rsid w:val="00325F02"/>
    <w:rsid w:val="00325FBD"/>
    <w:rsid w:val="00330183"/>
    <w:rsid w:val="00331647"/>
    <w:rsid w:val="003318A8"/>
    <w:rsid w:val="0033373C"/>
    <w:rsid w:val="00333B4E"/>
    <w:rsid w:val="00334543"/>
    <w:rsid w:val="003348C4"/>
    <w:rsid w:val="00334D6F"/>
    <w:rsid w:val="003367AF"/>
    <w:rsid w:val="00336837"/>
    <w:rsid w:val="0033755D"/>
    <w:rsid w:val="00340364"/>
    <w:rsid w:val="00340C0C"/>
    <w:rsid w:val="00341BCA"/>
    <w:rsid w:val="00341E2B"/>
    <w:rsid w:val="0034345B"/>
    <w:rsid w:val="003436AC"/>
    <w:rsid w:val="003445FD"/>
    <w:rsid w:val="0034476F"/>
    <w:rsid w:val="003458FB"/>
    <w:rsid w:val="00345A68"/>
    <w:rsid w:val="00345DD8"/>
    <w:rsid w:val="00346493"/>
    <w:rsid w:val="0034653B"/>
    <w:rsid w:val="003469C2"/>
    <w:rsid w:val="00346AAB"/>
    <w:rsid w:val="00346D4B"/>
    <w:rsid w:val="00346DFB"/>
    <w:rsid w:val="00346EED"/>
    <w:rsid w:val="00347C0C"/>
    <w:rsid w:val="003501DB"/>
    <w:rsid w:val="0035137F"/>
    <w:rsid w:val="00352279"/>
    <w:rsid w:val="003525B5"/>
    <w:rsid w:val="003536DE"/>
    <w:rsid w:val="00354090"/>
    <w:rsid w:val="00354A21"/>
    <w:rsid w:val="003555AA"/>
    <w:rsid w:val="00356CB7"/>
    <w:rsid w:val="00357141"/>
    <w:rsid w:val="003571CB"/>
    <w:rsid w:val="0035725B"/>
    <w:rsid w:val="003575D2"/>
    <w:rsid w:val="00357B01"/>
    <w:rsid w:val="00357EB0"/>
    <w:rsid w:val="00360C72"/>
    <w:rsid w:val="00360C9A"/>
    <w:rsid w:val="003610F0"/>
    <w:rsid w:val="00361366"/>
    <w:rsid w:val="00361A7F"/>
    <w:rsid w:val="003633A6"/>
    <w:rsid w:val="00364D85"/>
    <w:rsid w:val="00364DE3"/>
    <w:rsid w:val="00364EC5"/>
    <w:rsid w:val="003652C1"/>
    <w:rsid w:val="00365557"/>
    <w:rsid w:val="00365579"/>
    <w:rsid w:val="00365801"/>
    <w:rsid w:val="00365CDC"/>
    <w:rsid w:val="0036729C"/>
    <w:rsid w:val="00370429"/>
    <w:rsid w:val="0037053C"/>
    <w:rsid w:val="00371594"/>
    <w:rsid w:val="003717AF"/>
    <w:rsid w:val="00371C64"/>
    <w:rsid w:val="00372E81"/>
    <w:rsid w:val="0037380D"/>
    <w:rsid w:val="00373DAE"/>
    <w:rsid w:val="003751ED"/>
    <w:rsid w:val="0037530E"/>
    <w:rsid w:val="0037618D"/>
    <w:rsid w:val="003761D2"/>
    <w:rsid w:val="0037625F"/>
    <w:rsid w:val="00376441"/>
    <w:rsid w:val="00376727"/>
    <w:rsid w:val="00377725"/>
    <w:rsid w:val="0037790A"/>
    <w:rsid w:val="00380BCE"/>
    <w:rsid w:val="00380D49"/>
    <w:rsid w:val="00381A69"/>
    <w:rsid w:val="00381E42"/>
    <w:rsid w:val="00381F54"/>
    <w:rsid w:val="0038273F"/>
    <w:rsid w:val="00382C99"/>
    <w:rsid w:val="00382FB0"/>
    <w:rsid w:val="003830E6"/>
    <w:rsid w:val="00383316"/>
    <w:rsid w:val="003833EE"/>
    <w:rsid w:val="003843D6"/>
    <w:rsid w:val="00384750"/>
    <w:rsid w:val="00385348"/>
    <w:rsid w:val="00385ED0"/>
    <w:rsid w:val="00386680"/>
    <w:rsid w:val="00386740"/>
    <w:rsid w:val="00386B73"/>
    <w:rsid w:val="00387922"/>
    <w:rsid w:val="003902B5"/>
    <w:rsid w:val="0039082F"/>
    <w:rsid w:val="00391344"/>
    <w:rsid w:val="0039154A"/>
    <w:rsid w:val="003921B7"/>
    <w:rsid w:val="00392F0E"/>
    <w:rsid w:val="0039317B"/>
    <w:rsid w:val="00393203"/>
    <w:rsid w:val="0039366C"/>
    <w:rsid w:val="003937AC"/>
    <w:rsid w:val="0039388F"/>
    <w:rsid w:val="00393A46"/>
    <w:rsid w:val="00394ABB"/>
    <w:rsid w:val="00395435"/>
    <w:rsid w:val="00395DEC"/>
    <w:rsid w:val="00395DFF"/>
    <w:rsid w:val="003961DC"/>
    <w:rsid w:val="00396287"/>
    <w:rsid w:val="00397780"/>
    <w:rsid w:val="003A04C9"/>
    <w:rsid w:val="003A13E6"/>
    <w:rsid w:val="003A1A40"/>
    <w:rsid w:val="003A1EB5"/>
    <w:rsid w:val="003A26EC"/>
    <w:rsid w:val="003A39D6"/>
    <w:rsid w:val="003A3E34"/>
    <w:rsid w:val="003A3EB3"/>
    <w:rsid w:val="003A44D8"/>
    <w:rsid w:val="003A4A1C"/>
    <w:rsid w:val="003A530A"/>
    <w:rsid w:val="003A5505"/>
    <w:rsid w:val="003A5D51"/>
    <w:rsid w:val="003A64E7"/>
    <w:rsid w:val="003A7862"/>
    <w:rsid w:val="003B02F0"/>
    <w:rsid w:val="003B0A82"/>
    <w:rsid w:val="003B0B2D"/>
    <w:rsid w:val="003B114B"/>
    <w:rsid w:val="003B5265"/>
    <w:rsid w:val="003B5954"/>
    <w:rsid w:val="003B6194"/>
    <w:rsid w:val="003B65D2"/>
    <w:rsid w:val="003B6B4B"/>
    <w:rsid w:val="003B6CDF"/>
    <w:rsid w:val="003B7088"/>
    <w:rsid w:val="003B767A"/>
    <w:rsid w:val="003B7CFD"/>
    <w:rsid w:val="003C00A8"/>
    <w:rsid w:val="003C0424"/>
    <w:rsid w:val="003C08DE"/>
    <w:rsid w:val="003C112B"/>
    <w:rsid w:val="003C1B55"/>
    <w:rsid w:val="003C1E6A"/>
    <w:rsid w:val="003C29B4"/>
    <w:rsid w:val="003C37A3"/>
    <w:rsid w:val="003C4E2D"/>
    <w:rsid w:val="003C51FD"/>
    <w:rsid w:val="003C52CD"/>
    <w:rsid w:val="003C621D"/>
    <w:rsid w:val="003C6402"/>
    <w:rsid w:val="003C654C"/>
    <w:rsid w:val="003C68FD"/>
    <w:rsid w:val="003C6A93"/>
    <w:rsid w:val="003D0167"/>
    <w:rsid w:val="003D04CA"/>
    <w:rsid w:val="003D0EEA"/>
    <w:rsid w:val="003D16B6"/>
    <w:rsid w:val="003D1D60"/>
    <w:rsid w:val="003D2166"/>
    <w:rsid w:val="003D4F47"/>
    <w:rsid w:val="003D51FA"/>
    <w:rsid w:val="003D61E2"/>
    <w:rsid w:val="003D63BC"/>
    <w:rsid w:val="003D6FBE"/>
    <w:rsid w:val="003D7167"/>
    <w:rsid w:val="003D73DF"/>
    <w:rsid w:val="003D7A62"/>
    <w:rsid w:val="003E0663"/>
    <w:rsid w:val="003E088F"/>
    <w:rsid w:val="003E1241"/>
    <w:rsid w:val="003E1A63"/>
    <w:rsid w:val="003E23EF"/>
    <w:rsid w:val="003E2ECE"/>
    <w:rsid w:val="003E3558"/>
    <w:rsid w:val="003E3571"/>
    <w:rsid w:val="003E4201"/>
    <w:rsid w:val="003E4727"/>
    <w:rsid w:val="003E5372"/>
    <w:rsid w:val="003E58D2"/>
    <w:rsid w:val="003E5BB6"/>
    <w:rsid w:val="003E783C"/>
    <w:rsid w:val="003E78A2"/>
    <w:rsid w:val="003F0062"/>
    <w:rsid w:val="003F06C9"/>
    <w:rsid w:val="003F1042"/>
    <w:rsid w:val="003F1B3C"/>
    <w:rsid w:val="003F32B3"/>
    <w:rsid w:val="003F345D"/>
    <w:rsid w:val="003F4978"/>
    <w:rsid w:val="003F5B05"/>
    <w:rsid w:val="003F63DC"/>
    <w:rsid w:val="003F6828"/>
    <w:rsid w:val="003F6908"/>
    <w:rsid w:val="003F6BC1"/>
    <w:rsid w:val="003F71B9"/>
    <w:rsid w:val="003F781A"/>
    <w:rsid w:val="003F7A96"/>
    <w:rsid w:val="003F7B84"/>
    <w:rsid w:val="00400186"/>
    <w:rsid w:val="00401193"/>
    <w:rsid w:val="004019C6"/>
    <w:rsid w:val="004020F8"/>
    <w:rsid w:val="00402187"/>
    <w:rsid w:val="0040242A"/>
    <w:rsid w:val="00402516"/>
    <w:rsid w:val="0040276F"/>
    <w:rsid w:val="00402819"/>
    <w:rsid w:val="00402E89"/>
    <w:rsid w:val="00403D05"/>
    <w:rsid w:val="00403E2E"/>
    <w:rsid w:val="00403ED2"/>
    <w:rsid w:val="0040463E"/>
    <w:rsid w:val="004054B2"/>
    <w:rsid w:val="0040559F"/>
    <w:rsid w:val="004055E0"/>
    <w:rsid w:val="00405F9C"/>
    <w:rsid w:val="004062B0"/>
    <w:rsid w:val="0040672D"/>
    <w:rsid w:val="00406F95"/>
    <w:rsid w:val="00407286"/>
    <w:rsid w:val="004075A5"/>
    <w:rsid w:val="00410FB9"/>
    <w:rsid w:val="00411098"/>
    <w:rsid w:val="00411994"/>
    <w:rsid w:val="004121DE"/>
    <w:rsid w:val="00412566"/>
    <w:rsid w:val="00412DA0"/>
    <w:rsid w:val="004141D7"/>
    <w:rsid w:val="00414BB6"/>
    <w:rsid w:val="00416077"/>
    <w:rsid w:val="0041653A"/>
    <w:rsid w:val="00416E10"/>
    <w:rsid w:val="00417F68"/>
    <w:rsid w:val="0042096F"/>
    <w:rsid w:val="00420D19"/>
    <w:rsid w:val="00421037"/>
    <w:rsid w:val="00421D45"/>
    <w:rsid w:val="00422BC8"/>
    <w:rsid w:val="00422CC9"/>
    <w:rsid w:val="00422D2D"/>
    <w:rsid w:val="00423945"/>
    <w:rsid w:val="00423E98"/>
    <w:rsid w:val="00424707"/>
    <w:rsid w:val="0042735E"/>
    <w:rsid w:val="00427CFB"/>
    <w:rsid w:val="004304A1"/>
    <w:rsid w:val="00430830"/>
    <w:rsid w:val="00430AB7"/>
    <w:rsid w:val="00431915"/>
    <w:rsid w:val="00431DB9"/>
    <w:rsid w:val="004325E7"/>
    <w:rsid w:val="0043294F"/>
    <w:rsid w:val="00433144"/>
    <w:rsid w:val="00433298"/>
    <w:rsid w:val="00434548"/>
    <w:rsid w:val="0043460E"/>
    <w:rsid w:val="00434BFC"/>
    <w:rsid w:val="00434F5C"/>
    <w:rsid w:val="0043524C"/>
    <w:rsid w:val="0043525D"/>
    <w:rsid w:val="004354C2"/>
    <w:rsid w:val="0043571D"/>
    <w:rsid w:val="00435DF0"/>
    <w:rsid w:val="00436470"/>
    <w:rsid w:val="00437405"/>
    <w:rsid w:val="00437B3F"/>
    <w:rsid w:val="00437CA7"/>
    <w:rsid w:val="00440C1D"/>
    <w:rsid w:val="0044160A"/>
    <w:rsid w:val="004436D6"/>
    <w:rsid w:val="00443FE5"/>
    <w:rsid w:val="004442C7"/>
    <w:rsid w:val="0044509F"/>
    <w:rsid w:val="004455A7"/>
    <w:rsid w:val="00445887"/>
    <w:rsid w:val="00445E58"/>
    <w:rsid w:val="00446090"/>
    <w:rsid w:val="00446D3F"/>
    <w:rsid w:val="004508E6"/>
    <w:rsid w:val="00451BF2"/>
    <w:rsid w:val="00452431"/>
    <w:rsid w:val="00452972"/>
    <w:rsid w:val="0045298B"/>
    <w:rsid w:val="00452B36"/>
    <w:rsid w:val="00452BC3"/>
    <w:rsid w:val="00452C2D"/>
    <w:rsid w:val="004534D2"/>
    <w:rsid w:val="004534EC"/>
    <w:rsid w:val="00453D7D"/>
    <w:rsid w:val="0045577E"/>
    <w:rsid w:val="004558DA"/>
    <w:rsid w:val="00456DE3"/>
    <w:rsid w:val="0045779C"/>
    <w:rsid w:val="00457AA7"/>
    <w:rsid w:val="0046118D"/>
    <w:rsid w:val="004612B8"/>
    <w:rsid w:val="0046150D"/>
    <w:rsid w:val="004647EB"/>
    <w:rsid w:val="00464E2A"/>
    <w:rsid w:val="00466B61"/>
    <w:rsid w:val="00466E60"/>
    <w:rsid w:val="0046793F"/>
    <w:rsid w:val="00467C36"/>
    <w:rsid w:val="0047006D"/>
    <w:rsid w:val="00470D52"/>
    <w:rsid w:val="00471092"/>
    <w:rsid w:val="00471A14"/>
    <w:rsid w:val="00472022"/>
    <w:rsid w:val="004733F8"/>
    <w:rsid w:val="0047379F"/>
    <w:rsid w:val="00473E05"/>
    <w:rsid w:val="0047542F"/>
    <w:rsid w:val="00475E28"/>
    <w:rsid w:val="00476247"/>
    <w:rsid w:val="0047653E"/>
    <w:rsid w:val="004778B0"/>
    <w:rsid w:val="00477B3D"/>
    <w:rsid w:val="00477F16"/>
    <w:rsid w:val="004800C7"/>
    <w:rsid w:val="0048035E"/>
    <w:rsid w:val="00480489"/>
    <w:rsid w:val="00480582"/>
    <w:rsid w:val="00480CC1"/>
    <w:rsid w:val="004810A9"/>
    <w:rsid w:val="00481CF0"/>
    <w:rsid w:val="00481DD1"/>
    <w:rsid w:val="00483582"/>
    <w:rsid w:val="00484408"/>
    <w:rsid w:val="00484919"/>
    <w:rsid w:val="0048492C"/>
    <w:rsid w:val="0048492F"/>
    <w:rsid w:val="00484ABD"/>
    <w:rsid w:val="0048535D"/>
    <w:rsid w:val="004854FE"/>
    <w:rsid w:val="00485757"/>
    <w:rsid w:val="004865D3"/>
    <w:rsid w:val="00486BA4"/>
    <w:rsid w:val="00486C7A"/>
    <w:rsid w:val="004876F3"/>
    <w:rsid w:val="00487ADD"/>
    <w:rsid w:val="00487F4B"/>
    <w:rsid w:val="0049020E"/>
    <w:rsid w:val="004907A3"/>
    <w:rsid w:val="00491113"/>
    <w:rsid w:val="004912A0"/>
    <w:rsid w:val="00492547"/>
    <w:rsid w:val="004927AD"/>
    <w:rsid w:val="00492E1A"/>
    <w:rsid w:val="00492FAC"/>
    <w:rsid w:val="00494C30"/>
    <w:rsid w:val="0049518C"/>
    <w:rsid w:val="004964C2"/>
    <w:rsid w:val="00496DF6"/>
    <w:rsid w:val="004970A5"/>
    <w:rsid w:val="0049726F"/>
    <w:rsid w:val="004972AB"/>
    <w:rsid w:val="004A0182"/>
    <w:rsid w:val="004A11AA"/>
    <w:rsid w:val="004A13EA"/>
    <w:rsid w:val="004A1AE2"/>
    <w:rsid w:val="004A2F92"/>
    <w:rsid w:val="004A3144"/>
    <w:rsid w:val="004A4A06"/>
    <w:rsid w:val="004A4EF5"/>
    <w:rsid w:val="004A6760"/>
    <w:rsid w:val="004A6A97"/>
    <w:rsid w:val="004A7BE3"/>
    <w:rsid w:val="004B0974"/>
    <w:rsid w:val="004B13D6"/>
    <w:rsid w:val="004B17EB"/>
    <w:rsid w:val="004B1AD5"/>
    <w:rsid w:val="004B2664"/>
    <w:rsid w:val="004B2850"/>
    <w:rsid w:val="004B2AC8"/>
    <w:rsid w:val="004B2C3C"/>
    <w:rsid w:val="004B2F29"/>
    <w:rsid w:val="004B3454"/>
    <w:rsid w:val="004B5900"/>
    <w:rsid w:val="004B5CD6"/>
    <w:rsid w:val="004B5F46"/>
    <w:rsid w:val="004B5F72"/>
    <w:rsid w:val="004B6486"/>
    <w:rsid w:val="004B7B05"/>
    <w:rsid w:val="004C028B"/>
    <w:rsid w:val="004C05A2"/>
    <w:rsid w:val="004C09C9"/>
    <w:rsid w:val="004C0A64"/>
    <w:rsid w:val="004C1A4A"/>
    <w:rsid w:val="004C1B0E"/>
    <w:rsid w:val="004C1DE9"/>
    <w:rsid w:val="004C2549"/>
    <w:rsid w:val="004C295B"/>
    <w:rsid w:val="004C31C5"/>
    <w:rsid w:val="004C3851"/>
    <w:rsid w:val="004C5B72"/>
    <w:rsid w:val="004C5E7C"/>
    <w:rsid w:val="004C6182"/>
    <w:rsid w:val="004C6F58"/>
    <w:rsid w:val="004D000C"/>
    <w:rsid w:val="004D02C7"/>
    <w:rsid w:val="004D093B"/>
    <w:rsid w:val="004D0F11"/>
    <w:rsid w:val="004D23C6"/>
    <w:rsid w:val="004D2768"/>
    <w:rsid w:val="004D3B7C"/>
    <w:rsid w:val="004D3DE6"/>
    <w:rsid w:val="004D3F1E"/>
    <w:rsid w:val="004D41F6"/>
    <w:rsid w:val="004D4747"/>
    <w:rsid w:val="004D482D"/>
    <w:rsid w:val="004D5112"/>
    <w:rsid w:val="004D5650"/>
    <w:rsid w:val="004D58A9"/>
    <w:rsid w:val="004D5C37"/>
    <w:rsid w:val="004D5DD3"/>
    <w:rsid w:val="004E185A"/>
    <w:rsid w:val="004E22FA"/>
    <w:rsid w:val="004E23EC"/>
    <w:rsid w:val="004E2F6F"/>
    <w:rsid w:val="004E321F"/>
    <w:rsid w:val="004E344A"/>
    <w:rsid w:val="004E3F71"/>
    <w:rsid w:val="004E403A"/>
    <w:rsid w:val="004E4513"/>
    <w:rsid w:val="004E57E3"/>
    <w:rsid w:val="004E6EEA"/>
    <w:rsid w:val="004E7D79"/>
    <w:rsid w:val="004F1D32"/>
    <w:rsid w:val="004F220E"/>
    <w:rsid w:val="004F3543"/>
    <w:rsid w:val="004F41B8"/>
    <w:rsid w:val="004F4AB1"/>
    <w:rsid w:val="004F4CFC"/>
    <w:rsid w:val="004F51CB"/>
    <w:rsid w:val="004F6314"/>
    <w:rsid w:val="004F634A"/>
    <w:rsid w:val="004F6612"/>
    <w:rsid w:val="004F66DB"/>
    <w:rsid w:val="004F6C6D"/>
    <w:rsid w:val="004F7E6D"/>
    <w:rsid w:val="005009B0"/>
    <w:rsid w:val="00500B60"/>
    <w:rsid w:val="00501421"/>
    <w:rsid w:val="00501485"/>
    <w:rsid w:val="005018D8"/>
    <w:rsid w:val="0050202F"/>
    <w:rsid w:val="0050212B"/>
    <w:rsid w:val="0050240E"/>
    <w:rsid w:val="00502ED7"/>
    <w:rsid w:val="00502EFC"/>
    <w:rsid w:val="00503DDE"/>
    <w:rsid w:val="00505D97"/>
    <w:rsid w:val="00506097"/>
    <w:rsid w:val="00507999"/>
    <w:rsid w:val="005102A1"/>
    <w:rsid w:val="005102F5"/>
    <w:rsid w:val="0051049D"/>
    <w:rsid w:val="00510EA9"/>
    <w:rsid w:val="0051140A"/>
    <w:rsid w:val="005119A4"/>
    <w:rsid w:val="00511C5C"/>
    <w:rsid w:val="00512833"/>
    <w:rsid w:val="00513837"/>
    <w:rsid w:val="0051393D"/>
    <w:rsid w:val="0051405D"/>
    <w:rsid w:val="005140AE"/>
    <w:rsid w:val="00514199"/>
    <w:rsid w:val="00514484"/>
    <w:rsid w:val="00514530"/>
    <w:rsid w:val="005145A2"/>
    <w:rsid w:val="00514A1D"/>
    <w:rsid w:val="00514D76"/>
    <w:rsid w:val="00514F01"/>
    <w:rsid w:val="00515F6A"/>
    <w:rsid w:val="00516058"/>
    <w:rsid w:val="005164FB"/>
    <w:rsid w:val="005173B7"/>
    <w:rsid w:val="00517873"/>
    <w:rsid w:val="00517F81"/>
    <w:rsid w:val="005208DC"/>
    <w:rsid w:val="005210B3"/>
    <w:rsid w:val="0052110B"/>
    <w:rsid w:val="00522276"/>
    <w:rsid w:val="0052266F"/>
    <w:rsid w:val="00522826"/>
    <w:rsid w:val="005235E0"/>
    <w:rsid w:val="00523F1C"/>
    <w:rsid w:val="00524047"/>
    <w:rsid w:val="005256E3"/>
    <w:rsid w:val="0052623F"/>
    <w:rsid w:val="005267ED"/>
    <w:rsid w:val="00526FF6"/>
    <w:rsid w:val="0052701B"/>
    <w:rsid w:val="005279C8"/>
    <w:rsid w:val="00532057"/>
    <w:rsid w:val="00533206"/>
    <w:rsid w:val="00533210"/>
    <w:rsid w:val="005344DF"/>
    <w:rsid w:val="0053531A"/>
    <w:rsid w:val="0053536C"/>
    <w:rsid w:val="005353A3"/>
    <w:rsid w:val="00536008"/>
    <w:rsid w:val="00536539"/>
    <w:rsid w:val="00537B0D"/>
    <w:rsid w:val="00537DE0"/>
    <w:rsid w:val="0054004F"/>
    <w:rsid w:val="00540744"/>
    <w:rsid w:val="00540D27"/>
    <w:rsid w:val="00541D04"/>
    <w:rsid w:val="005421D2"/>
    <w:rsid w:val="00542770"/>
    <w:rsid w:val="005442C4"/>
    <w:rsid w:val="0054445C"/>
    <w:rsid w:val="00544B81"/>
    <w:rsid w:val="00544C00"/>
    <w:rsid w:val="00544DFC"/>
    <w:rsid w:val="005451E1"/>
    <w:rsid w:val="005453F7"/>
    <w:rsid w:val="005458F6"/>
    <w:rsid w:val="005468F4"/>
    <w:rsid w:val="00547A03"/>
    <w:rsid w:val="00547B43"/>
    <w:rsid w:val="00550072"/>
    <w:rsid w:val="00550086"/>
    <w:rsid w:val="00550921"/>
    <w:rsid w:val="00550A3A"/>
    <w:rsid w:val="00550C21"/>
    <w:rsid w:val="00551B53"/>
    <w:rsid w:val="00551E97"/>
    <w:rsid w:val="00552437"/>
    <w:rsid w:val="005524F0"/>
    <w:rsid w:val="0055326A"/>
    <w:rsid w:val="005533BF"/>
    <w:rsid w:val="00555993"/>
    <w:rsid w:val="00557931"/>
    <w:rsid w:val="00557BC4"/>
    <w:rsid w:val="00557ED2"/>
    <w:rsid w:val="005601C3"/>
    <w:rsid w:val="00561BA2"/>
    <w:rsid w:val="00561C5D"/>
    <w:rsid w:val="005621D7"/>
    <w:rsid w:val="005622C9"/>
    <w:rsid w:val="00562E61"/>
    <w:rsid w:val="005635C7"/>
    <w:rsid w:val="00564A24"/>
    <w:rsid w:val="00564BE0"/>
    <w:rsid w:val="00564C33"/>
    <w:rsid w:val="00564D34"/>
    <w:rsid w:val="005660D3"/>
    <w:rsid w:val="00566308"/>
    <w:rsid w:val="00567D4D"/>
    <w:rsid w:val="0057002F"/>
    <w:rsid w:val="00570BCB"/>
    <w:rsid w:val="00570D6C"/>
    <w:rsid w:val="00571E7F"/>
    <w:rsid w:val="005721DC"/>
    <w:rsid w:val="005724DB"/>
    <w:rsid w:val="00572504"/>
    <w:rsid w:val="00572B5D"/>
    <w:rsid w:val="00572BF3"/>
    <w:rsid w:val="0057312B"/>
    <w:rsid w:val="00573135"/>
    <w:rsid w:val="005735BA"/>
    <w:rsid w:val="00573E3C"/>
    <w:rsid w:val="00574FB7"/>
    <w:rsid w:val="005760BE"/>
    <w:rsid w:val="005766EE"/>
    <w:rsid w:val="00576963"/>
    <w:rsid w:val="0057773B"/>
    <w:rsid w:val="005778B4"/>
    <w:rsid w:val="005779DA"/>
    <w:rsid w:val="00577C7E"/>
    <w:rsid w:val="005801B8"/>
    <w:rsid w:val="00580558"/>
    <w:rsid w:val="00581E13"/>
    <w:rsid w:val="00582590"/>
    <w:rsid w:val="00582632"/>
    <w:rsid w:val="00583278"/>
    <w:rsid w:val="0058330D"/>
    <w:rsid w:val="00584615"/>
    <w:rsid w:val="00584830"/>
    <w:rsid w:val="0058500C"/>
    <w:rsid w:val="00585466"/>
    <w:rsid w:val="0058554B"/>
    <w:rsid w:val="00585DFE"/>
    <w:rsid w:val="00586034"/>
    <w:rsid w:val="005862FF"/>
    <w:rsid w:val="005873D9"/>
    <w:rsid w:val="0058749C"/>
    <w:rsid w:val="005877D2"/>
    <w:rsid w:val="005918E9"/>
    <w:rsid w:val="00591CEF"/>
    <w:rsid w:val="005922BC"/>
    <w:rsid w:val="0059262F"/>
    <w:rsid w:val="00592ECA"/>
    <w:rsid w:val="0059329B"/>
    <w:rsid w:val="0059335C"/>
    <w:rsid w:val="005934B7"/>
    <w:rsid w:val="0059379F"/>
    <w:rsid w:val="00593AEA"/>
    <w:rsid w:val="00593B70"/>
    <w:rsid w:val="00593D5D"/>
    <w:rsid w:val="005947C2"/>
    <w:rsid w:val="00595AE9"/>
    <w:rsid w:val="00595E12"/>
    <w:rsid w:val="005962C7"/>
    <w:rsid w:val="005967DB"/>
    <w:rsid w:val="00596A0F"/>
    <w:rsid w:val="00596EEC"/>
    <w:rsid w:val="00597ADE"/>
    <w:rsid w:val="005A0375"/>
    <w:rsid w:val="005A0AE7"/>
    <w:rsid w:val="005A0F14"/>
    <w:rsid w:val="005A1451"/>
    <w:rsid w:val="005A23BB"/>
    <w:rsid w:val="005A2444"/>
    <w:rsid w:val="005A2831"/>
    <w:rsid w:val="005A2D9A"/>
    <w:rsid w:val="005A319F"/>
    <w:rsid w:val="005A386D"/>
    <w:rsid w:val="005A3B61"/>
    <w:rsid w:val="005A42C2"/>
    <w:rsid w:val="005A4433"/>
    <w:rsid w:val="005A4990"/>
    <w:rsid w:val="005A4B12"/>
    <w:rsid w:val="005A5066"/>
    <w:rsid w:val="005A5E5A"/>
    <w:rsid w:val="005A6190"/>
    <w:rsid w:val="005A6648"/>
    <w:rsid w:val="005A6B44"/>
    <w:rsid w:val="005A726C"/>
    <w:rsid w:val="005A7621"/>
    <w:rsid w:val="005A7FDD"/>
    <w:rsid w:val="005B0A27"/>
    <w:rsid w:val="005B11AC"/>
    <w:rsid w:val="005B1396"/>
    <w:rsid w:val="005B1EC3"/>
    <w:rsid w:val="005B324B"/>
    <w:rsid w:val="005B327D"/>
    <w:rsid w:val="005B3E4B"/>
    <w:rsid w:val="005B4656"/>
    <w:rsid w:val="005B46EC"/>
    <w:rsid w:val="005B4EE5"/>
    <w:rsid w:val="005B5005"/>
    <w:rsid w:val="005B6351"/>
    <w:rsid w:val="005B7905"/>
    <w:rsid w:val="005C08DD"/>
    <w:rsid w:val="005C0B9D"/>
    <w:rsid w:val="005C0E8F"/>
    <w:rsid w:val="005C1A31"/>
    <w:rsid w:val="005C1D14"/>
    <w:rsid w:val="005C38FB"/>
    <w:rsid w:val="005C3BB2"/>
    <w:rsid w:val="005C52DA"/>
    <w:rsid w:val="005C5A38"/>
    <w:rsid w:val="005C6274"/>
    <w:rsid w:val="005C68AD"/>
    <w:rsid w:val="005C6D18"/>
    <w:rsid w:val="005C7373"/>
    <w:rsid w:val="005D013C"/>
    <w:rsid w:val="005D0389"/>
    <w:rsid w:val="005D0AAB"/>
    <w:rsid w:val="005D33F6"/>
    <w:rsid w:val="005D38F5"/>
    <w:rsid w:val="005D3AA6"/>
    <w:rsid w:val="005D3F25"/>
    <w:rsid w:val="005D41E6"/>
    <w:rsid w:val="005D5C2E"/>
    <w:rsid w:val="005D5F65"/>
    <w:rsid w:val="005D6F07"/>
    <w:rsid w:val="005D7A63"/>
    <w:rsid w:val="005E0925"/>
    <w:rsid w:val="005E15D9"/>
    <w:rsid w:val="005E243F"/>
    <w:rsid w:val="005E5581"/>
    <w:rsid w:val="005E570C"/>
    <w:rsid w:val="005E68F7"/>
    <w:rsid w:val="005E6D85"/>
    <w:rsid w:val="005E6E22"/>
    <w:rsid w:val="005F07AD"/>
    <w:rsid w:val="005F087D"/>
    <w:rsid w:val="005F0C55"/>
    <w:rsid w:val="005F167C"/>
    <w:rsid w:val="005F2796"/>
    <w:rsid w:val="005F2DEA"/>
    <w:rsid w:val="005F3106"/>
    <w:rsid w:val="005F4D91"/>
    <w:rsid w:val="005F5103"/>
    <w:rsid w:val="005F58EA"/>
    <w:rsid w:val="005F5BEA"/>
    <w:rsid w:val="005F73E5"/>
    <w:rsid w:val="005F7BAD"/>
    <w:rsid w:val="005F7CCD"/>
    <w:rsid w:val="005F7E90"/>
    <w:rsid w:val="00600226"/>
    <w:rsid w:val="0060054E"/>
    <w:rsid w:val="0060068A"/>
    <w:rsid w:val="006006AB"/>
    <w:rsid w:val="00600B99"/>
    <w:rsid w:val="0060122C"/>
    <w:rsid w:val="00601858"/>
    <w:rsid w:val="00601AB2"/>
    <w:rsid w:val="00601AC6"/>
    <w:rsid w:val="00602463"/>
    <w:rsid w:val="00602498"/>
    <w:rsid w:val="00602630"/>
    <w:rsid w:val="00602A05"/>
    <w:rsid w:val="00602E29"/>
    <w:rsid w:val="00603D85"/>
    <w:rsid w:val="00603EA1"/>
    <w:rsid w:val="006040D4"/>
    <w:rsid w:val="0060451D"/>
    <w:rsid w:val="00604F08"/>
    <w:rsid w:val="0060548D"/>
    <w:rsid w:val="00606BA1"/>
    <w:rsid w:val="00606F7E"/>
    <w:rsid w:val="006070F2"/>
    <w:rsid w:val="006075AE"/>
    <w:rsid w:val="00607A11"/>
    <w:rsid w:val="006106EB"/>
    <w:rsid w:val="00610EDE"/>
    <w:rsid w:val="00610F29"/>
    <w:rsid w:val="00611D22"/>
    <w:rsid w:val="006122E2"/>
    <w:rsid w:val="006126B9"/>
    <w:rsid w:val="00612860"/>
    <w:rsid w:val="00612A6F"/>
    <w:rsid w:val="00613CAB"/>
    <w:rsid w:val="006149C3"/>
    <w:rsid w:val="00614C1C"/>
    <w:rsid w:val="00615C0C"/>
    <w:rsid w:val="0061682C"/>
    <w:rsid w:val="0062085E"/>
    <w:rsid w:val="00620A8C"/>
    <w:rsid w:val="00621154"/>
    <w:rsid w:val="00621367"/>
    <w:rsid w:val="00621B2A"/>
    <w:rsid w:val="006225F3"/>
    <w:rsid w:val="006242DB"/>
    <w:rsid w:val="00624853"/>
    <w:rsid w:val="006248C1"/>
    <w:rsid w:val="00624EF3"/>
    <w:rsid w:val="00624F3C"/>
    <w:rsid w:val="00625752"/>
    <w:rsid w:val="00625C9F"/>
    <w:rsid w:val="006268BF"/>
    <w:rsid w:val="006270AB"/>
    <w:rsid w:val="00627979"/>
    <w:rsid w:val="00630309"/>
    <w:rsid w:val="006305A0"/>
    <w:rsid w:val="00630B05"/>
    <w:rsid w:val="00631037"/>
    <w:rsid w:val="00631639"/>
    <w:rsid w:val="00632629"/>
    <w:rsid w:val="006326DE"/>
    <w:rsid w:val="0063358B"/>
    <w:rsid w:val="006355AC"/>
    <w:rsid w:val="00635CD2"/>
    <w:rsid w:val="0063629D"/>
    <w:rsid w:val="00636362"/>
    <w:rsid w:val="00636711"/>
    <w:rsid w:val="00636A8A"/>
    <w:rsid w:val="00636FFF"/>
    <w:rsid w:val="00637298"/>
    <w:rsid w:val="00637615"/>
    <w:rsid w:val="00640224"/>
    <w:rsid w:val="006409A4"/>
    <w:rsid w:val="006409D6"/>
    <w:rsid w:val="00640DAA"/>
    <w:rsid w:val="00641220"/>
    <w:rsid w:val="00641AD4"/>
    <w:rsid w:val="00641DE6"/>
    <w:rsid w:val="00641F2D"/>
    <w:rsid w:val="006421C9"/>
    <w:rsid w:val="0064356F"/>
    <w:rsid w:val="00643AF1"/>
    <w:rsid w:val="006447D1"/>
    <w:rsid w:val="00645C6A"/>
    <w:rsid w:val="00645CE4"/>
    <w:rsid w:val="00645DAD"/>
    <w:rsid w:val="00646BE2"/>
    <w:rsid w:val="00646E00"/>
    <w:rsid w:val="00646E0B"/>
    <w:rsid w:val="0064720D"/>
    <w:rsid w:val="0065164B"/>
    <w:rsid w:val="00651A86"/>
    <w:rsid w:val="00651AC4"/>
    <w:rsid w:val="00652106"/>
    <w:rsid w:val="00652199"/>
    <w:rsid w:val="00652C8F"/>
    <w:rsid w:val="006536DE"/>
    <w:rsid w:val="00653886"/>
    <w:rsid w:val="00653914"/>
    <w:rsid w:val="00653A2F"/>
    <w:rsid w:val="00653E4A"/>
    <w:rsid w:val="006541A7"/>
    <w:rsid w:val="00654315"/>
    <w:rsid w:val="006544A8"/>
    <w:rsid w:val="006546B5"/>
    <w:rsid w:val="0065598A"/>
    <w:rsid w:val="00656395"/>
    <w:rsid w:val="00656561"/>
    <w:rsid w:val="006567D6"/>
    <w:rsid w:val="00656CE0"/>
    <w:rsid w:val="00657376"/>
    <w:rsid w:val="00657A51"/>
    <w:rsid w:val="00657ACF"/>
    <w:rsid w:val="00660936"/>
    <w:rsid w:val="00660A58"/>
    <w:rsid w:val="00660FE6"/>
    <w:rsid w:val="00660FF2"/>
    <w:rsid w:val="006614BD"/>
    <w:rsid w:val="00662C66"/>
    <w:rsid w:val="0066303C"/>
    <w:rsid w:val="006632FA"/>
    <w:rsid w:val="006641E4"/>
    <w:rsid w:val="00664E01"/>
    <w:rsid w:val="00664FEE"/>
    <w:rsid w:val="00665243"/>
    <w:rsid w:val="00665757"/>
    <w:rsid w:val="00667CB7"/>
    <w:rsid w:val="00670C92"/>
    <w:rsid w:val="006727D8"/>
    <w:rsid w:val="006728B2"/>
    <w:rsid w:val="0067449C"/>
    <w:rsid w:val="006748E3"/>
    <w:rsid w:val="00674D75"/>
    <w:rsid w:val="00674F8D"/>
    <w:rsid w:val="00675D5F"/>
    <w:rsid w:val="0067626D"/>
    <w:rsid w:val="00676C79"/>
    <w:rsid w:val="00677294"/>
    <w:rsid w:val="00677AF1"/>
    <w:rsid w:val="0068006D"/>
    <w:rsid w:val="006803BF"/>
    <w:rsid w:val="00680B01"/>
    <w:rsid w:val="0068159B"/>
    <w:rsid w:val="00681E7E"/>
    <w:rsid w:val="00682041"/>
    <w:rsid w:val="0068250D"/>
    <w:rsid w:val="00682959"/>
    <w:rsid w:val="00682A54"/>
    <w:rsid w:val="006831AD"/>
    <w:rsid w:val="006832D4"/>
    <w:rsid w:val="006833EB"/>
    <w:rsid w:val="00683429"/>
    <w:rsid w:val="00683CED"/>
    <w:rsid w:val="006843F7"/>
    <w:rsid w:val="0068476F"/>
    <w:rsid w:val="00685228"/>
    <w:rsid w:val="006856CE"/>
    <w:rsid w:val="006857DC"/>
    <w:rsid w:val="006857FA"/>
    <w:rsid w:val="00687767"/>
    <w:rsid w:val="00687BEF"/>
    <w:rsid w:val="006910B5"/>
    <w:rsid w:val="00691AF3"/>
    <w:rsid w:val="00691C4F"/>
    <w:rsid w:val="0069264F"/>
    <w:rsid w:val="006927B0"/>
    <w:rsid w:val="00692F34"/>
    <w:rsid w:val="0069307F"/>
    <w:rsid w:val="00693209"/>
    <w:rsid w:val="0069366F"/>
    <w:rsid w:val="0069380E"/>
    <w:rsid w:val="00693C23"/>
    <w:rsid w:val="006944E7"/>
    <w:rsid w:val="00694716"/>
    <w:rsid w:val="00694ACF"/>
    <w:rsid w:val="006957EE"/>
    <w:rsid w:val="006968E5"/>
    <w:rsid w:val="00696B3C"/>
    <w:rsid w:val="00697001"/>
    <w:rsid w:val="00697C72"/>
    <w:rsid w:val="00697DBA"/>
    <w:rsid w:val="006A03E2"/>
    <w:rsid w:val="006A104E"/>
    <w:rsid w:val="006A236A"/>
    <w:rsid w:val="006A2870"/>
    <w:rsid w:val="006A2D80"/>
    <w:rsid w:val="006A3016"/>
    <w:rsid w:val="006A4040"/>
    <w:rsid w:val="006A4378"/>
    <w:rsid w:val="006A4DE3"/>
    <w:rsid w:val="006A56CD"/>
    <w:rsid w:val="006A6607"/>
    <w:rsid w:val="006A70AF"/>
    <w:rsid w:val="006A7397"/>
    <w:rsid w:val="006A7FAA"/>
    <w:rsid w:val="006B0D70"/>
    <w:rsid w:val="006B106E"/>
    <w:rsid w:val="006B10EB"/>
    <w:rsid w:val="006B1A0D"/>
    <w:rsid w:val="006B2909"/>
    <w:rsid w:val="006B29AB"/>
    <w:rsid w:val="006B605C"/>
    <w:rsid w:val="006B6B25"/>
    <w:rsid w:val="006B77AE"/>
    <w:rsid w:val="006B7D4C"/>
    <w:rsid w:val="006C04AF"/>
    <w:rsid w:val="006C0C30"/>
    <w:rsid w:val="006C1F48"/>
    <w:rsid w:val="006C3A5B"/>
    <w:rsid w:val="006C405B"/>
    <w:rsid w:val="006C49B0"/>
    <w:rsid w:val="006C5EC1"/>
    <w:rsid w:val="006C6F78"/>
    <w:rsid w:val="006C73D2"/>
    <w:rsid w:val="006C7992"/>
    <w:rsid w:val="006D01EF"/>
    <w:rsid w:val="006D085C"/>
    <w:rsid w:val="006D120E"/>
    <w:rsid w:val="006D150B"/>
    <w:rsid w:val="006D24B6"/>
    <w:rsid w:val="006D25CD"/>
    <w:rsid w:val="006D2B87"/>
    <w:rsid w:val="006D2D27"/>
    <w:rsid w:val="006D2EEE"/>
    <w:rsid w:val="006D3096"/>
    <w:rsid w:val="006D3139"/>
    <w:rsid w:val="006D3268"/>
    <w:rsid w:val="006D3DD9"/>
    <w:rsid w:val="006D45D8"/>
    <w:rsid w:val="006D45DB"/>
    <w:rsid w:val="006D4814"/>
    <w:rsid w:val="006D4A58"/>
    <w:rsid w:val="006D53D1"/>
    <w:rsid w:val="006D5434"/>
    <w:rsid w:val="006D5944"/>
    <w:rsid w:val="006D798C"/>
    <w:rsid w:val="006D7A0C"/>
    <w:rsid w:val="006D7CC6"/>
    <w:rsid w:val="006E025C"/>
    <w:rsid w:val="006E0AB8"/>
    <w:rsid w:val="006E17C8"/>
    <w:rsid w:val="006E1D39"/>
    <w:rsid w:val="006E25B8"/>
    <w:rsid w:val="006E3CBC"/>
    <w:rsid w:val="006E47D3"/>
    <w:rsid w:val="006E4C83"/>
    <w:rsid w:val="006E569B"/>
    <w:rsid w:val="006E5733"/>
    <w:rsid w:val="006E5DF3"/>
    <w:rsid w:val="006E5F33"/>
    <w:rsid w:val="006E7498"/>
    <w:rsid w:val="006F00DF"/>
    <w:rsid w:val="006F03F8"/>
    <w:rsid w:val="006F054D"/>
    <w:rsid w:val="006F0EC1"/>
    <w:rsid w:val="006F10E3"/>
    <w:rsid w:val="006F155E"/>
    <w:rsid w:val="006F166C"/>
    <w:rsid w:val="006F17D4"/>
    <w:rsid w:val="006F1BF6"/>
    <w:rsid w:val="006F21EF"/>
    <w:rsid w:val="006F2DDB"/>
    <w:rsid w:val="006F34C5"/>
    <w:rsid w:val="006F3607"/>
    <w:rsid w:val="006F3D8F"/>
    <w:rsid w:val="006F403C"/>
    <w:rsid w:val="006F46F8"/>
    <w:rsid w:val="006F493F"/>
    <w:rsid w:val="006F4A52"/>
    <w:rsid w:val="006F4E96"/>
    <w:rsid w:val="006F50A9"/>
    <w:rsid w:val="006F5C52"/>
    <w:rsid w:val="006F6728"/>
    <w:rsid w:val="006F76EF"/>
    <w:rsid w:val="006F7860"/>
    <w:rsid w:val="006F7A7F"/>
    <w:rsid w:val="006F7AB3"/>
    <w:rsid w:val="006F7B0A"/>
    <w:rsid w:val="0070109F"/>
    <w:rsid w:val="00701360"/>
    <w:rsid w:val="00701553"/>
    <w:rsid w:val="00701FD7"/>
    <w:rsid w:val="0070202C"/>
    <w:rsid w:val="00702204"/>
    <w:rsid w:val="00702F2E"/>
    <w:rsid w:val="00703311"/>
    <w:rsid w:val="007044E6"/>
    <w:rsid w:val="007047DA"/>
    <w:rsid w:val="00704ABD"/>
    <w:rsid w:val="00704C03"/>
    <w:rsid w:val="0070535E"/>
    <w:rsid w:val="007059A0"/>
    <w:rsid w:val="00705F3A"/>
    <w:rsid w:val="007060CC"/>
    <w:rsid w:val="0070648E"/>
    <w:rsid w:val="0070658A"/>
    <w:rsid w:val="00706836"/>
    <w:rsid w:val="00707CC0"/>
    <w:rsid w:val="00710745"/>
    <w:rsid w:val="00710842"/>
    <w:rsid w:val="007120E0"/>
    <w:rsid w:val="007122B7"/>
    <w:rsid w:val="00712736"/>
    <w:rsid w:val="0071277C"/>
    <w:rsid w:val="007132F3"/>
    <w:rsid w:val="007138AA"/>
    <w:rsid w:val="00714725"/>
    <w:rsid w:val="00714ABD"/>
    <w:rsid w:val="007164CD"/>
    <w:rsid w:val="00717D83"/>
    <w:rsid w:val="007202CC"/>
    <w:rsid w:val="00720CEF"/>
    <w:rsid w:val="00721FA0"/>
    <w:rsid w:val="00722B2B"/>
    <w:rsid w:val="00722F0F"/>
    <w:rsid w:val="00723030"/>
    <w:rsid w:val="00723AEC"/>
    <w:rsid w:val="00723B7F"/>
    <w:rsid w:val="00724079"/>
    <w:rsid w:val="00724615"/>
    <w:rsid w:val="0072479B"/>
    <w:rsid w:val="00724A74"/>
    <w:rsid w:val="0072522D"/>
    <w:rsid w:val="00725C68"/>
    <w:rsid w:val="007266EB"/>
    <w:rsid w:val="00726ABC"/>
    <w:rsid w:val="00726FE3"/>
    <w:rsid w:val="007273E2"/>
    <w:rsid w:val="00727698"/>
    <w:rsid w:val="00727B3A"/>
    <w:rsid w:val="0073024D"/>
    <w:rsid w:val="007303C3"/>
    <w:rsid w:val="00730F2A"/>
    <w:rsid w:val="00731A53"/>
    <w:rsid w:val="00732BD6"/>
    <w:rsid w:val="007333CF"/>
    <w:rsid w:val="00733D66"/>
    <w:rsid w:val="00734A63"/>
    <w:rsid w:val="007350B4"/>
    <w:rsid w:val="007355D5"/>
    <w:rsid w:val="00735AAB"/>
    <w:rsid w:val="00737279"/>
    <w:rsid w:val="00737CEC"/>
    <w:rsid w:val="00737D25"/>
    <w:rsid w:val="00737F45"/>
    <w:rsid w:val="00737F47"/>
    <w:rsid w:val="007410A9"/>
    <w:rsid w:val="00741D6F"/>
    <w:rsid w:val="007422DA"/>
    <w:rsid w:val="0074249C"/>
    <w:rsid w:val="00743176"/>
    <w:rsid w:val="00744237"/>
    <w:rsid w:val="00745550"/>
    <w:rsid w:val="00745B1D"/>
    <w:rsid w:val="00746B03"/>
    <w:rsid w:val="00746B40"/>
    <w:rsid w:val="00746DA7"/>
    <w:rsid w:val="007470B4"/>
    <w:rsid w:val="007474DB"/>
    <w:rsid w:val="007475C7"/>
    <w:rsid w:val="00747CDE"/>
    <w:rsid w:val="007505A6"/>
    <w:rsid w:val="007509B1"/>
    <w:rsid w:val="00750EB6"/>
    <w:rsid w:val="007512F9"/>
    <w:rsid w:val="007519AE"/>
    <w:rsid w:val="00752425"/>
    <w:rsid w:val="0075288F"/>
    <w:rsid w:val="00753B36"/>
    <w:rsid w:val="00753B3A"/>
    <w:rsid w:val="00754AE2"/>
    <w:rsid w:val="007552AD"/>
    <w:rsid w:val="00756D74"/>
    <w:rsid w:val="007574A0"/>
    <w:rsid w:val="0076076E"/>
    <w:rsid w:val="00762A5E"/>
    <w:rsid w:val="0076348A"/>
    <w:rsid w:val="00763B2A"/>
    <w:rsid w:val="00764500"/>
    <w:rsid w:val="007649D1"/>
    <w:rsid w:val="00764B86"/>
    <w:rsid w:val="00764E58"/>
    <w:rsid w:val="00764EDC"/>
    <w:rsid w:val="007651E0"/>
    <w:rsid w:val="007654B5"/>
    <w:rsid w:val="00765860"/>
    <w:rsid w:val="00765D15"/>
    <w:rsid w:val="007666B1"/>
    <w:rsid w:val="00767094"/>
    <w:rsid w:val="007674C2"/>
    <w:rsid w:val="0076756D"/>
    <w:rsid w:val="007702EB"/>
    <w:rsid w:val="0077146A"/>
    <w:rsid w:val="00771A48"/>
    <w:rsid w:val="00772006"/>
    <w:rsid w:val="0077240C"/>
    <w:rsid w:val="0077248A"/>
    <w:rsid w:val="00772CE8"/>
    <w:rsid w:val="007736FC"/>
    <w:rsid w:val="007737C0"/>
    <w:rsid w:val="0077398B"/>
    <w:rsid w:val="00773B8C"/>
    <w:rsid w:val="00773E9E"/>
    <w:rsid w:val="007757F9"/>
    <w:rsid w:val="00775A7B"/>
    <w:rsid w:val="00776F1E"/>
    <w:rsid w:val="0077728C"/>
    <w:rsid w:val="00777B46"/>
    <w:rsid w:val="0078051A"/>
    <w:rsid w:val="00780880"/>
    <w:rsid w:val="00780CDB"/>
    <w:rsid w:val="00780F4E"/>
    <w:rsid w:val="007815A2"/>
    <w:rsid w:val="007819EE"/>
    <w:rsid w:val="007819FD"/>
    <w:rsid w:val="00781CA8"/>
    <w:rsid w:val="00781DCC"/>
    <w:rsid w:val="00782FF7"/>
    <w:rsid w:val="0078345A"/>
    <w:rsid w:val="00783852"/>
    <w:rsid w:val="00783C5A"/>
    <w:rsid w:val="007843BE"/>
    <w:rsid w:val="0078440A"/>
    <w:rsid w:val="00784781"/>
    <w:rsid w:val="007860F1"/>
    <w:rsid w:val="00786B6D"/>
    <w:rsid w:val="00786F67"/>
    <w:rsid w:val="0078751D"/>
    <w:rsid w:val="00787D13"/>
    <w:rsid w:val="00790AB3"/>
    <w:rsid w:val="00790D17"/>
    <w:rsid w:val="00790DA3"/>
    <w:rsid w:val="00790E47"/>
    <w:rsid w:val="00791335"/>
    <w:rsid w:val="00791795"/>
    <w:rsid w:val="00792447"/>
    <w:rsid w:val="00793183"/>
    <w:rsid w:val="00793E96"/>
    <w:rsid w:val="00794766"/>
    <w:rsid w:val="00794D55"/>
    <w:rsid w:val="00795276"/>
    <w:rsid w:val="00796029"/>
    <w:rsid w:val="00796518"/>
    <w:rsid w:val="0079659C"/>
    <w:rsid w:val="00796933"/>
    <w:rsid w:val="00796B86"/>
    <w:rsid w:val="007A03F8"/>
    <w:rsid w:val="007A19F8"/>
    <w:rsid w:val="007A1FBE"/>
    <w:rsid w:val="007A20E3"/>
    <w:rsid w:val="007A2AC5"/>
    <w:rsid w:val="007A336F"/>
    <w:rsid w:val="007A344D"/>
    <w:rsid w:val="007A4BFC"/>
    <w:rsid w:val="007A5CE2"/>
    <w:rsid w:val="007A7675"/>
    <w:rsid w:val="007B20B2"/>
    <w:rsid w:val="007B227F"/>
    <w:rsid w:val="007B258A"/>
    <w:rsid w:val="007B2664"/>
    <w:rsid w:val="007B31EB"/>
    <w:rsid w:val="007B3432"/>
    <w:rsid w:val="007B3857"/>
    <w:rsid w:val="007B40E6"/>
    <w:rsid w:val="007B476C"/>
    <w:rsid w:val="007B4CCD"/>
    <w:rsid w:val="007B5623"/>
    <w:rsid w:val="007B60D3"/>
    <w:rsid w:val="007B6295"/>
    <w:rsid w:val="007B7537"/>
    <w:rsid w:val="007C0632"/>
    <w:rsid w:val="007C08E0"/>
    <w:rsid w:val="007C0E55"/>
    <w:rsid w:val="007C1206"/>
    <w:rsid w:val="007C1333"/>
    <w:rsid w:val="007C15AC"/>
    <w:rsid w:val="007C1E5B"/>
    <w:rsid w:val="007C2F27"/>
    <w:rsid w:val="007C3A2F"/>
    <w:rsid w:val="007C4362"/>
    <w:rsid w:val="007C45D6"/>
    <w:rsid w:val="007C4742"/>
    <w:rsid w:val="007C47D3"/>
    <w:rsid w:val="007C4E99"/>
    <w:rsid w:val="007C526F"/>
    <w:rsid w:val="007C5894"/>
    <w:rsid w:val="007C5F75"/>
    <w:rsid w:val="007C614F"/>
    <w:rsid w:val="007C659F"/>
    <w:rsid w:val="007C65FE"/>
    <w:rsid w:val="007C682C"/>
    <w:rsid w:val="007C71FC"/>
    <w:rsid w:val="007C7D83"/>
    <w:rsid w:val="007C7E07"/>
    <w:rsid w:val="007D038C"/>
    <w:rsid w:val="007D0759"/>
    <w:rsid w:val="007D0771"/>
    <w:rsid w:val="007D12FA"/>
    <w:rsid w:val="007D1BFD"/>
    <w:rsid w:val="007D2755"/>
    <w:rsid w:val="007D2FA5"/>
    <w:rsid w:val="007D3ABE"/>
    <w:rsid w:val="007D3B0B"/>
    <w:rsid w:val="007D4361"/>
    <w:rsid w:val="007D4B24"/>
    <w:rsid w:val="007D5BAE"/>
    <w:rsid w:val="007D5BBC"/>
    <w:rsid w:val="007D6D31"/>
    <w:rsid w:val="007D6FC5"/>
    <w:rsid w:val="007D7051"/>
    <w:rsid w:val="007D7316"/>
    <w:rsid w:val="007E09C2"/>
    <w:rsid w:val="007E19A7"/>
    <w:rsid w:val="007E24A2"/>
    <w:rsid w:val="007E283C"/>
    <w:rsid w:val="007E4323"/>
    <w:rsid w:val="007E445B"/>
    <w:rsid w:val="007E4B35"/>
    <w:rsid w:val="007E4F37"/>
    <w:rsid w:val="007E6AC1"/>
    <w:rsid w:val="007E6B21"/>
    <w:rsid w:val="007E70CC"/>
    <w:rsid w:val="007E71E5"/>
    <w:rsid w:val="007F01DE"/>
    <w:rsid w:val="007F03BE"/>
    <w:rsid w:val="007F126D"/>
    <w:rsid w:val="007F1FDC"/>
    <w:rsid w:val="007F2345"/>
    <w:rsid w:val="007F384B"/>
    <w:rsid w:val="007F3866"/>
    <w:rsid w:val="007F3BCC"/>
    <w:rsid w:val="007F45A1"/>
    <w:rsid w:val="007F46A5"/>
    <w:rsid w:val="007F504A"/>
    <w:rsid w:val="007F50DD"/>
    <w:rsid w:val="007F5B28"/>
    <w:rsid w:val="007F70B2"/>
    <w:rsid w:val="007F70B6"/>
    <w:rsid w:val="007F76B5"/>
    <w:rsid w:val="007F7F7C"/>
    <w:rsid w:val="0080077A"/>
    <w:rsid w:val="008011EB"/>
    <w:rsid w:val="008012FC"/>
    <w:rsid w:val="00801744"/>
    <w:rsid w:val="008023B6"/>
    <w:rsid w:val="00802C28"/>
    <w:rsid w:val="00803A26"/>
    <w:rsid w:val="00803A8F"/>
    <w:rsid w:val="00803DF2"/>
    <w:rsid w:val="00803E57"/>
    <w:rsid w:val="00803EF9"/>
    <w:rsid w:val="008044DD"/>
    <w:rsid w:val="00806480"/>
    <w:rsid w:val="00806E8D"/>
    <w:rsid w:val="0080742B"/>
    <w:rsid w:val="008100DF"/>
    <w:rsid w:val="00810351"/>
    <w:rsid w:val="0081128A"/>
    <w:rsid w:val="00811C6F"/>
    <w:rsid w:val="0081459E"/>
    <w:rsid w:val="008149B2"/>
    <w:rsid w:val="00814C35"/>
    <w:rsid w:val="00815E2F"/>
    <w:rsid w:val="00816109"/>
    <w:rsid w:val="00816B1F"/>
    <w:rsid w:val="00816E9C"/>
    <w:rsid w:val="00816FC4"/>
    <w:rsid w:val="00817A00"/>
    <w:rsid w:val="008205A5"/>
    <w:rsid w:val="00820DE4"/>
    <w:rsid w:val="00820E7F"/>
    <w:rsid w:val="008211A6"/>
    <w:rsid w:val="0082147D"/>
    <w:rsid w:val="0082214D"/>
    <w:rsid w:val="00822636"/>
    <w:rsid w:val="00824A16"/>
    <w:rsid w:val="00824EBA"/>
    <w:rsid w:val="008257A3"/>
    <w:rsid w:val="008259A8"/>
    <w:rsid w:val="008262E4"/>
    <w:rsid w:val="00826571"/>
    <w:rsid w:val="00826B57"/>
    <w:rsid w:val="00826BBB"/>
    <w:rsid w:val="008274D4"/>
    <w:rsid w:val="00827E1C"/>
    <w:rsid w:val="00827F8A"/>
    <w:rsid w:val="00830638"/>
    <w:rsid w:val="008314D3"/>
    <w:rsid w:val="00831C66"/>
    <w:rsid w:val="00832DF4"/>
    <w:rsid w:val="00833437"/>
    <w:rsid w:val="008335E9"/>
    <w:rsid w:val="0083427D"/>
    <w:rsid w:val="00834315"/>
    <w:rsid w:val="00834724"/>
    <w:rsid w:val="008348E9"/>
    <w:rsid w:val="0083589E"/>
    <w:rsid w:val="00835D77"/>
    <w:rsid w:val="008376FB"/>
    <w:rsid w:val="00837DA0"/>
    <w:rsid w:val="0084011C"/>
    <w:rsid w:val="00841455"/>
    <w:rsid w:val="00842209"/>
    <w:rsid w:val="008424EF"/>
    <w:rsid w:val="0084285C"/>
    <w:rsid w:val="00842E2B"/>
    <w:rsid w:val="008431F5"/>
    <w:rsid w:val="00843C7A"/>
    <w:rsid w:val="00843C9C"/>
    <w:rsid w:val="0084424A"/>
    <w:rsid w:val="008444CC"/>
    <w:rsid w:val="00845CF2"/>
    <w:rsid w:val="00846571"/>
    <w:rsid w:val="00846595"/>
    <w:rsid w:val="008469F3"/>
    <w:rsid w:val="00846C0C"/>
    <w:rsid w:val="008475DF"/>
    <w:rsid w:val="00850B89"/>
    <w:rsid w:val="00850BE1"/>
    <w:rsid w:val="00850DD0"/>
    <w:rsid w:val="0085112B"/>
    <w:rsid w:val="00851F05"/>
    <w:rsid w:val="00852C51"/>
    <w:rsid w:val="00853345"/>
    <w:rsid w:val="008534CE"/>
    <w:rsid w:val="0085364C"/>
    <w:rsid w:val="008540FD"/>
    <w:rsid w:val="00854B51"/>
    <w:rsid w:val="0085508F"/>
    <w:rsid w:val="0085518B"/>
    <w:rsid w:val="008551FA"/>
    <w:rsid w:val="00855893"/>
    <w:rsid w:val="008558E0"/>
    <w:rsid w:val="00855AEE"/>
    <w:rsid w:val="00860042"/>
    <w:rsid w:val="00860D0C"/>
    <w:rsid w:val="008619F6"/>
    <w:rsid w:val="00861C5D"/>
    <w:rsid w:val="00862039"/>
    <w:rsid w:val="0086230B"/>
    <w:rsid w:val="00862CE7"/>
    <w:rsid w:val="00863251"/>
    <w:rsid w:val="0086376B"/>
    <w:rsid w:val="00863D4D"/>
    <w:rsid w:val="008646C3"/>
    <w:rsid w:val="00864CAF"/>
    <w:rsid w:val="00866440"/>
    <w:rsid w:val="008667DA"/>
    <w:rsid w:val="00866DAB"/>
    <w:rsid w:val="00866FA3"/>
    <w:rsid w:val="00867287"/>
    <w:rsid w:val="008673FC"/>
    <w:rsid w:val="0087113D"/>
    <w:rsid w:val="0087161F"/>
    <w:rsid w:val="008722CB"/>
    <w:rsid w:val="00872701"/>
    <w:rsid w:val="00872C79"/>
    <w:rsid w:val="00874CEF"/>
    <w:rsid w:val="00875C55"/>
    <w:rsid w:val="00875F3E"/>
    <w:rsid w:val="008767ED"/>
    <w:rsid w:val="00876836"/>
    <w:rsid w:val="0087699F"/>
    <w:rsid w:val="008774EB"/>
    <w:rsid w:val="00877CED"/>
    <w:rsid w:val="00877D8C"/>
    <w:rsid w:val="00881AE5"/>
    <w:rsid w:val="008824A3"/>
    <w:rsid w:val="00882821"/>
    <w:rsid w:val="008829BE"/>
    <w:rsid w:val="00882CBB"/>
    <w:rsid w:val="008832F5"/>
    <w:rsid w:val="0088347B"/>
    <w:rsid w:val="00883794"/>
    <w:rsid w:val="00883C2E"/>
    <w:rsid w:val="00883F7E"/>
    <w:rsid w:val="008844A9"/>
    <w:rsid w:val="008846BA"/>
    <w:rsid w:val="008853E9"/>
    <w:rsid w:val="00885FE5"/>
    <w:rsid w:val="00886E1A"/>
    <w:rsid w:val="00890204"/>
    <w:rsid w:val="008905C2"/>
    <w:rsid w:val="00890DF0"/>
    <w:rsid w:val="00890F4E"/>
    <w:rsid w:val="00891233"/>
    <w:rsid w:val="00891731"/>
    <w:rsid w:val="008920C1"/>
    <w:rsid w:val="00892524"/>
    <w:rsid w:val="008929D7"/>
    <w:rsid w:val="00892B02"/>
    <w:rsid w:val="00892B7F"/>
    <w:rsid w:val="00892F84"/>
    <w:rsid w:val="008931F5"/>
    <w:rsid w:val="008940D9"/>
    <w:rsid w:val="00896128"/>
    <w:rsid w:val="00896413"/>
    <w:rsid w:val="00897752"/>
    <w:rsid w:val="008978FB"/>
    <w:rsid w:val="00897AD9"/>
    <w:rsid w:val="008A0A3A"/>
    <w:rsid w:val="008A15E1"/>
    <w:rsid w:val="008A179C"/>
    <w:rsid w:val="008A1BF4"/>
    <w:rsid w:val="008A1D89"/>
    <w:rsid w:val="008A207E"/>
    <w:rsid w:val="008A2656"/>
    <w:rsid w:val="008A281D"/>
    <w:rsid w:val="008A297B"/>
    <w:rsid w:val="008A4450"/>
    <w:rsid w:val="008A4A39"/>
    <w:rsid w:val="008A4D26"/>
    <w:rsid w:val="008A4D35"/>
    <w:rsid w:val="008A4FD9"/>
    <w:rsid w:val="008A5881"/>
    <w:rsid w:val="008A5B6B"/>
    <w:rsid w:val="008A5E0B"/>
    <w:rsid w:val="008A6F97"/>
    <w:rsid w:val="008A7219"/>
    <w:rsid w:val="008A75E2"/>
    <w:rsid w:val="008A769C"/>
    <w:rsid w:val="008A7900"/>
    <w:rsid w:val="008B10D9"/>
    <w:rsid w:val="008B1161"/>
    <w:rsid w:val="008B116B"/>
    <w:rsid w:val="008B1426"/>
    <w:rsid w:val="008B1B21"/>
    <w:rsid w:val="008B25AA"/>
    <w:rsid w:val="008B29DB"/>
    <w:rsid w:val="008B2EAC"/>
    <w:rsid w:val="008B2FFB"/>
    <w:rsid w:val="008B36B8"/>
    <w:rsid w:val="008B4698"/>
    <w:rsid w:val="008B4EA9"/>
    <w:rsid w:val="008B50C1"/>
    <w:rsid w:val="008B56EA"/>
    <w:rsid w:val="008B5A1F"/>
    <w:rsid w:val="008B5FDA"/>
    <w:rsid w:val="008C03E8"/>
    <w:rsid w:val="008C1A57"/>
    <w:rsid w:val="008C20DB"/>
    <w:rsid w:val="008C2355"/>
    <w:rsid w:val="008C2C8D"/>
    <w:rsid w:val="008C34A1"/>
    <w:rsid w:val="008C3A5B"/>
    <w:rsid w:val="008C5A72"/>
    <w:rsid w:val="008C6466"/>
    <w:rsid w:val="008C77FF"/>
    <w:rsid w:val="008D06B2"/>
    <w:rsid w:val="008D1B80"/>
    <w:rsid w:val="008D2199"/>
    <w:rsid w:val="008D224C"/>
    <w:rsid w:val="008D47E5"/>
    <w:rsid w:val="008D493D"/>
    <w:rsid w:val="008D52FB"/>
    <w:rsid w:val="008D542A"/>
    <w:rsid w:val="008D588C"/>
    <w:rsid w:val="008D5C87"/>
    <w:rsid w:val="008D64AA"/>
    <w:rsid w:val="008D693D"/>
    <w:rsid w:val="008E1108"/>
    <w:rsid w:val="008E13C6"/>
    <w:rsid w:val="008E1FF6"/>
    <w:rsid w:val="008E2ACD"/>
    <w:rsid w:val="008E2E5B"/>
    <w:rsid w:val="008E333C"/>
    <w:rsid w:val="008E3A16"/>
    <w:rsid w:val="008E3A6E"/>
    <w:rsid w:val="008E3F24"/>
    <w:rsid w:val="008E42E2"/>
    <w:rsid w:val="008E439B"/>
    <w:rsid w:val="008E45E1"/>
    <w:rsid w:val="008E49FF"/>
    <w:rsid w:val="008E5936"/>
    <w:rsid w:val="008E5CA1"/>
    <w:rsid w:val="008E5ECC"/>
    <w:rsid w:val="008E663C"/>
    <w:rsid w:val="008E6887"/>
    <w:rsid w:val="008E6BD6"/>
    <w:rsid w:val="008E6DF0"/>
    <w:rsid w:val="008F0C7C"/>
    <w:rsid w:val="008F15F5"/>
    <w:rsid w:val="008F1862"/>
    <w:rsid w:val="008F26BF"/>
    <w:rsid w:val="008F28AD"/>
    <w:rsid w:val="008F30E3"/>
    <w:rsid w:val="008F3491"/>
    <w:rsid w:val="008F480A"/>
    <w:rsid w:val="008F4C54"/>
    <w:rsid w:val="008F569D"/>
    <w:rsid w:val="008F5C67"/>
    <w:rsid w:val="008F5D01"/>
    <w:rsid w:val="008F5E31"/>
    <w:rsid w:val="008F6495"/>
    <w:rsid w:val="008F6601"/>
    <w:rsid w:val="008F6AD6"/>
    <w:rsid w:val="008F73B8"/>
    <w:rsid w:val="008F7E05"/>
    <w:rsid w:val="0090033E"/>
    <w:rsid w:val="0090089A"/>
    <w:rsid w:val="00900A19"/>
    <w:rsid w:val="009010DC"/>
    <w:rsid w:val="0090149E"/>
    <w:rsid w:val="009014F5"/>
    <w:rsid w:val="00902E1A"/>
    <w:rsid w:val="00904003"/>
    <w:rsid w:val="009041EB"/>
    <w:rsid w:val="0090431E"/>
    <w:rsid w:val="00904B32"/>
    <w:rsid w:val="00904BC4"/>
    <w:rsid w:val="00904F3F"/>
    <w:rsid w:val="009050FB"/>
    <w:rsid w:val="00905679"/>
    <w:rsid w:val="00905762"/>
    <w:rsid w:val="00906965"/>
    <w:rsid w:val="00906CEF"/>
    <w:rsid w:val="00907006"/>
    <w:rsid w:val="0091028C"/>
    <w:rsid w:val="0091096E"/>
    <w:rsid w:val="00911012"/>
    <w:rsid w:val="00911F9A"/>
    <w:rsid w:val="00912CDF"/>
    <w:rsid w:val="00912D33"/>
    <w:rsid w:val="00914E3A"/>
    <w:rsid w:val="00917657"/>
    <w:rsid w:val="0091792B"/>
    <w:rsid w:val="009179EF"/>
    <w:rsid w:val="00917D01"/>
    <w:rsid w:val="00917D41"/>
    <w:rsid w:val="00920146"/>
    <w:rsid w:val="00921605"/>
    <w:rsid w:val="009221EC"/>
    <w:rsid w:val="009222DE"/>
    <w:rsid w:val="009232C0"/>
    <w:rsid w:val="00923495"/>
    <w:rsid w:val="00923D5F"/>
    <w:rsid w:val="0092501D"/>
    <w:rsid w:val="009252AC"/>
    <w:rsid w:val="00926401"/>
    <w:rsid w:val="00926D4E"/>
    <w:rsid w:val="00927422"/>
    <w:rsid w:val="00927DEA"/>
    <w:rsid w:val="00927E44"/>
    <w:rsid w:val="00930131"/>
    <w:rsid w:val="00930443"/>
    <w:rsid w:val="00930D3F"/>
    <w:rsid w:val="00931388"/>
    <w:rsid w:val="00932FDB"/>
    <w:rsid w:val="009339F1"/>
    <w:rsid w:val="00933B94"/>
    <w:rsid w:val="00934354"/>
    <w:rsid w:val="009343C9"/>
    <w:rsid w:val="00934B47"/>
    <w:rsid w:val="00934B6A"/>
    <w:rsid w:val="009355EE"/>
    <w:rsid w:val="0093575F"/>
    <w:rsid w:val="00935A66"/>
    <w:rsid w:val="00935C4A"/>
    <w:rsid w:val="00935E62"/>
    <w:rsid w:val="00935F1C"/>
    <w:rsid w:val="00936DEE"/>
    <w:rsid w:val="00936E5E"/>
    <w:rsid w:val="00937093"/>
    <w:rsid w:val="00940758"/>
    <w:rsid w:val="00940B68"/>
    <w:rsid w:val="00942021"/>
    <w:rsid w:val="00942C71"/>
    <w:rsid w:val="009435E1"/>
    <w:rsid w:val="0094383E"/>
    <w:rsid w:val="00944CEC"/>
    <w:rsid w:val="0094522E"/>
    <w:rsid w:val="00945B6B"/>
    <w:rsid w:val="00946498"/>
    <w:rsid w:val="00946828"/>
    <w:rsid w:val="0094743E"/>
    <w:rsid w:val="00947C89"/>
    <w:rsid w:val="00947D00"/>
    <w:rsid w:val="00950359"/>
    <w:rsid w:val="00950690"/>
    <w:rsid w:val="00950967"/>
    <w:rsid w:val="00950BD1"/>
    <w:rsid w:val="00950E41"/>
    <w:rsid w:val="009512F5"/>
    <w:rsid w:val="009516E1"/>
    <w:rsid w:val="00952543"/>
    <w:rsid w:val="00952869"/>
    <w:rsid w:val="0095337E"/>
    <w:rsid w:val="00953406"/>
    <w:rsid w:val="009537C1"/>
    <w:rsid w:val="0095489E"/>
    <w:rsid w:val="00955111"/>
    <w:rsid w:val="00956809"/>
    <w:rsid w:val="00957E72"/>
    <w:rsid w:val="0096089D"/>
    <w:rsid w:val="009608FD"/>
    <w:rsid w:val="00960C23"/>
    <w:rsid w:val="00961764"/>
    <w:rsid w:val="0096188B"/>
    <w:rsid w:val="00961C6D"/>
    <w:rsid w:val="0096467E"/>
    <w:rsid w:val="00964734"/>
    <w:rsid w:val="009647CC"/>
    <w:rsid w:val="00964922"/>
    <w:rsid w:val="009655D2"/>
    <w:rsid w:val="00966E5C"/>
    <w:rsid w:val="00966FFB"/>
    <w:rsid w:val="0096711B"/>
    <w:rsid w:val="00967752"/>
    <w:rsid w:val="00967855"/>
    <w:rsid w:val="00967BE5"/>
    <w:rsid w:val="00967C80"/>
    <w:rsid w:val="00970B46"/>
    <w:rsid w:val="00971B00"/>
    <w:rsid w:val="00971E02"/>
    <w:rsid w:val="00972716"/>
    <w:rsid w:val="00972952"/>
    <w:rsid w:val="00972B21"/>
    <w:rsid w:val="00972B27"/>
    <w:rsid w:val="00973394"/>
    <w:rsid w:val="0097377C"/>
    <w:rsid w:val="00973805"/>
    <w:rsid w:val="00974191"/>
    <w:rsid w:val="00974624"/>
    <w:rsid w:val="00974B1B"/>
    <w:rsid w:val="00974D7D"/>
    <w:rsid w:val="00975B72"/>
    <w:rsid w:val="00975E05"/>
    <w:rsid w:val="0097618C"/>
    <w:rsid w:val="00976656"/>
    <w:rsid w:val="0097681E"/>
    <w:rsid w:val="00977A74"/>
    <w:rsid w:val="00980267"/>
    <w:rsid w:val="009802D9"/>
    <w:rsid w:val="009805C5"/>
    <w:rsid w:val="009808C3"/>
    <w:rsid w:val="00980DC9"/>
    <w:rsid w:val="00980ECF"/>
    <w:rsid w:val="0098126C"/>
    <w:rsid w:val="009813EE"/>
    <w:rsid w:val="0098174A"/>
    <w:rsid w:val="00981947"/>
    <w:rsid w:val="00981FD9"/>
    <w:rsid w:val="009821E9"/>
    <w:rsid w:val="00982845"/>
    <w:rsid w:val="00983448"/>
    <w:rsid w:val="00984891"/>
    <w:rsid w:val="0098500D"/>
    <w:rsid w:val="0098602A"/>
    <w:rsid w:val="009861E9"/>
    <w:rsid w:val="0098660F"/>
    <w:rsid w:val="00987E8A"/>
    <w:rsid w:val="00990515"/>
    <w:rsid w:val="009910B8"/>
    <w:rsid w:val="00991570"/>
    <w:rsid w:val="00991BF7"/>
    <w:rsid w:val="00991CF9"/>
    <w:rsid w:val="009921B7"/>
    <w:rsid w:val="00992303"/>
    <w:rsid w:val="00992B68"/>
    <w:rsid w:val="00992E0F"/>
    <w:rsid w:val="00993D21"/>
    <w:rsid w:val="00993D66"/>
    <w:rsid w:val="00993D98"/>
    <w:rsid w:val="00993FA7"/>
    <w:rsid w:val="009949BB"/>
    <w:rsid w:val="00995BE7"/>
    <w:rsid w:val="00995D9E"/>
    <w:rsid w:val="00996D5B"/>
    <w:rsid w:val="00997B46"/>
    <w:rsid w:val="00997E7C"/>
    <w:rsid w:val="009A00E4"/>
    <w:rsid w:val="009A05FD"/>
    <w:rsid w:val="009A447B"/>
    <w:rsid w:val="009A4706"/>
    <w:rsid w:val="009A4A6F"/>
    <w:rsid w:val="009A5363"/>
    <w:rsid w:val="009A5BA6"/>
    <w:rsid w:val="009A7E74"/>
    <w:rsid w:val="009B0554"/>
    <w:rsid w:val="009B0729"/>
    <w:rsid w:val="009B0CED"/>
    <w:rsid w:val="009B255C"/>
    <w:rsid w:val="009B3EE4"/>
    <w:rsid w:val="009B47F5"/>
    <w:rsid w:val="009B5885"/>
    <w:rsid w:val="009B5D3F"/>
    <w:rsid w:val="009B6572"/>
    <w:rsid w:val="009B65EE"/>
    <w:rsid w:val="009B76EE"/>
    <w:rsid w:val="009C0944"/>
    <w:rsid w:val="009C19CD"/>
    <w:rsid w:val="009C28D8"/>
    <w:rsid w:val="009C391A"/>
    <w:rsid w:val="009C44ED"/>
    <w:rsid w:val="009C5068"/>
    <w:rsid w:val="009C57C2"/>
    <w:rsid w:val="009C5B1B"/>
    <w:rsid w:val="009C693A"/>
    <w:rsid w:val="009C706D"/>
    <w:rsid w:val="009D1710"/>
    <w:rsid w:val="009D1A7F"/>
    <w:rsid w:val="009D281F"/>
    <w:rsid w:val="009D2DB3"/>
    <w:rsid w:val="009D36C0"/>
    <w:rsid w:val="009D3BFC"/>
    <w:rsid w:val="009D4165"/>
    <w:rsid w:val="009D4F37"/>
    <w:rsid w:val="009D62FE"/>
    <w:rsid w:val="009D6470"/>
    <w:rsid w:val="009D6BB3"/>
    <w:rsid w:val="009D773B"/>
    <w:rsid w:val="009D7FD9"/>
    <w:rsid w:val="009E05F8"/>
    <w:rsid w:val="009E0C30"/>
    <w:rsid w:val="009E2CBB"/>
    <w:rsid w:val="009E2E86"/>
    <w:rsid w:val="009E2EE5"/>
    <w:rsid w:val="009E33FB"/>
    <w:rsid w:val="009E379F"/>
    <w:rsid w:val="009E38FA"/>
    <w:rsid w:val="009E3D65"/>
    <w:rsid w:val="009E3F41"/>
    <w:rsid w:val="009E44AA"/>
    <w:rsid w:val="009E4A35"/>
    <w:rsid w:val="009E5692"/>
    <w:rsid w:val="009E5C41"/>
    <w:rsid w:val="009E623A"/>
    <w:rsid w:val="009E6398"/>
    <w:rsid w:val="009E65E8"/>
    <w:rsid w:val="009E6D11"/>
    <w:rsid w:val="009E6E55"/>
    <w:rsid w:val="009F11ED"/>
    <w:rsid w:val="009F184A"/>
    <w:rsid w:val="009F3793"/>
    <w:rsid w:val="009F384E"/>
    <w:rsid w:val="009F3AF6"/>
    <w:rsid w:val="009F3B8B"/>
    <w:rsid w:val="009F3BF6"/>
    <w:rsid w:val="009F4ECC"/>
    <w:rsid w:val="009F4F45"/>
    <w:rsid w:val="009F6A93"/>
    <w:rsid w:val="009F6E09"/>
    <w:rsid w:val="009F72FF"/>
    <w:rsid w:val="00A0004E"/>
    <w:rsid w:val="00A01232"/>
    <w:rsid w:val="00A014EF"/>
    <w:rsid w:val="00A0154D"/>
    <w:rsid w:val="00A01A9A"/>
    <w:rsid w:val="00A021EF"/>
    <w:rsid w:val="00A02534"/>
    <w:rsid w:val="00A02A4E"/>
    <w:rsid w:val="00A02D90"/>
    <w:rsid w:val="00A02EE1"/>
    <w:rsid w:val="00A03D55"/>
    <w:rsid w:val="00A04C7A"/>
    <w:rsid w:val="00A04CED"/>
    <w:rsid w:val="00A050A2"/>
    <w:rsid w:val="00A053FB"/>
    <w:rsid w:val="00A05A55"/>
    <w:rsid w:val="00A05F1A"/>
    <w:rsid w:val="00A06495"/>
    <w:rsid w:val="00A06E31"/>
    <w:rsid w:val="00A06E82"/>
    <w:rsid w:val="00A0736A"/>
    <w:rsid w:val="00A078D2"/>
    <w:rsid w:val="00A07B29"/>
    <w:rsid w:val="00A1009D"/>
    <w:rsid w:val="00A10D54"/>
    <w:rsid w:val="00A11165"/>
    <w:rsid w:val="00A11610"/>
    <w:rsid w:val="00A12AF8"/>
    <w:rsid w:val="00A12FF3"/>
    <w:rsid w:val="00A1311D"/>
    <w:rsid w:val="00A14238"/>
    <w:rsid w:val="00A14EC5"/>
    <w:rsid w:val="00A152B8"/>
    <w:rsid w:val="00A1535D"/>
    <w:rsid w:val="00A161E8"/>
    <w:rsid w:val="00A163B2"/>
    <w:rsid w:val="00A16D5A"/>
    <w:rsid w:val="00A20EBC"/>
    <w:rsid w:val="00A2205A"/>
    <w:rsid w:val="00A237ED"/>
    <w:rsid w:val="00A239EB"/>
    <w:rsid w:val="00A23E57"/>
    <w:rsid w:val="00A2552F"/>
    <w:rsid w:val="00A2590D"/>
    <w:rsid w:val="00A2595E"/>
    <w:rsid w:val="00A27C6F"/>
    <w:rsid w:val="00A27CA9"/>
    <w:rsid w:val="00A30BB8"/>
    <w:rsid w:val="00A30BBA"/>
    <w:rsid w:val="00A311CD"/>
    <w:rsid w:val="00A319B3"/>
    <w:rsid w:val="00A31E9A"/>
    <w:rsid w:val="00A327B3"/>
    <w:rsid w:val="00A32CA1"/>
    <w:rsid w:val="00A334FD"/>
    <w:rsid w:val="00A336D5"/>
    <w:rsid w:val="00A33B3E"/>
    <w:rsid w:val="00A34304"/>
    <w:rsid w:val="00A3507B"/>
    <w:rsid w:val="00A36028"/>
    <w:rsid w:val="00A36B9D"/>
    <w:rsid w:val="00A36C04"/>
    <w:rsid w:val="00A36E5B"/>
    <w:rsid w:val="00A36FAE"/>
    <w:rsid w:val="00A373F1"/>
    <w:rsid w:val="00A37CBA"/>
    <w:rsid w:val="00A37D2F"/>
    <w:rsid w:val="00A37E09"/>
    <w:rsid w:val="00A408C1"/>
    <w:rsid w:val="00A41147"/>
    <w:rsid w:val="00A42091"/>
    <w:rsid w:val="00A43167"/>
    <w:rsid w:val="00A43263"/>
    <w:rsid w:val="00A44238"/>
    <w:rsid w:val="00A4451C"/>
    <w:rsid w:val="00A446FF"/>
    <w:rsid w:val="00A447E4"/>
    <w:rsid w:val="00A44B6F"/>
    <w:rsid w:val="00A450B0"/>
    <w:rsid w:val="00A45D2C"/>
    <w:rsid w:val="00A47921"/>
    <w:rsid w:val="00A503CC"/>
    <w:rsid w:val="00A5041D"/>
    <w:rsid w:val="00A50C5A"/>
    <w:rsid w:val="00A51157"/>
    <w:rsid w:val="00A5260B"/>
    <w:rsid w:val="00A531E7"/>
    <w:rsid w:val="00A5335B"/>
    <w:rsid w:val="00A53467"/>
    <w:rsid w:val="00A5394D"/>
    <w:rsid w:val="00A53D8D"/>
    <w:rsid w:val="00A548A2"/>
    <w:rsid w:val="00A55141"/>
    <w:rsid w:val="00A5664F"/>
    <w:rsid w:val="00A56AF4"/>
    <w:rsid w:val="00A56E62"/>
    <w:rsid w:val="00A607EA"/>
    <w:rsid w:val="00A60B20"/>
    <w:rsid w:val="00A60F70"/>
    <w:rsid w:val="00A6319B"/>
    <w:rsid w:val="00A633BB"/>
    <w:rsid w:val="00A63631"/>
    <w:rsid w:val="00A63C4A"/>
    <w:rsid w:val="00A6417A"/>
    <w:rsid w:val="00A64307"/>
    <w:rsid w:val="00A64927"/>
    <w:rsid w:val="00A649FE"/>
    <w:rsid w:val="00A64F20"/>
    <w:rsid w:val="00A652D1"/>
    <w:rsid w:val="00A6593F"/>
    <w:rsid w:val="00A662E2"/>
    <w:rsid w:val="00A66447"/>
    <w:rsid w:val="00A6737E"/>
    <w:rsid w:val="00A67C4F"/>
    <w:rsid w:val="00A716AA"/>
    <w:rsid w:val="00A717A5"/>
    <w:rsid w:val="00A724B2"/>
    <w:rsid w:val="00A72609"/>
    <w:rsid w:val="00A72D88"/>
    <w:rsid w:val="00A72ECA"/>
    <w:rsid w:val="00A73FFA"/>
    <w:rsid w:val="00A7492E"/>
    <w:rsid w:val="00A751F6"/>
    <w:rsid w:val="00A77D91"/>
    <w:rsid w:val="00A77E57"/>
    <w:rsid w:val="00A80409"/>
    <w:rsid w:val="00A81908"/>
    <w:rsid w:val="00A8194C"/>
    <w:rsid w:val="00A822BA"/>
    <w:rsid w:val="00A83939"/>
    <w:rsid w:val="00A83B50"/>
    <w:rsid w:val="00A84162"/>
    <w:rsid w:val="00A8443B"/>
    <w:rsid w:val="00A84717"/>
    <w:rsid w:val="00A8484B"/>
    <w:rsid w:val="00A84B20"/>
    <w:rsid w:val="00A851E3"/>
    <w:rsid w:val="00A87247"/>
    <w:rsid w:val="00A90688"/>
    <w:rsid w:val="00A90F92"/>
    <w:rsid w:val="00A91B7A"/>
    <w:rsid w:val="00A91D89"/>
    <w:rsid w:val="00A92A26"/>
    <w:rsid w:val="00A93F7E"/>
    <w:rsid w:val="00A940E1"/>
    <w:rsid w:val="00A94C67"/>
    <w:rsid w:val="00A96575"/>
    <w:rsid w:val="00A97A90"/>
    <w:rsid w:val="00A97E58"/>
    <w:rsid w:val="00AA048F"/>
    <w:rsid w:val="00AA04A4"/>
    <w:rsid w:val="00AA12C1"/>
    <w:rsid w:val="00AA20DF"/>
    <w:rsid w:val="00AA2DE1"/>
    <w:rsid w:val="00AA3B07"/>
    <w:rsid w:val="00AA402C"/>
    <w:rsid w:val="00AA4818"/>
    <w:rsid w:val="00AA4E3F"/>
    <w:rsid w:val="00AA4E64"/>
    <w:rsid w:val="00AA72D5"/>
    <w:rsid w:val="00AA751D"/>
    <w:rsid w:val="00AA760F"/>
    <w:rsid w:val="00AA76AC"/>
    <w:rsid w:val="00AA780D"/>
    <w:rsid w:val="00AA7F64"/>
    <w:rsid w:val="00AB0C53"/>
    <w:rsid w:val="00AB12CC"/>
    <w:rsid w:val="00AB2984"/>
    <w:rsid w:val="00AB3D30"/>
    <w:rsid w:val="00AB3D82"/>
    <w:rsid w:val="00AB427D"/>
    <w:rsid w:val="00AB49F2"/>
    <w:rsid w:val="00AB557D"/>
    <w:rsid w:val="00AB5C94"/>
    <w:rsid w:val="00AB5E8D"/>
    <w:rsid w:val="00AB7611"/>
    <w:rsid w:val="00AB7898"/>
    <w:rsid w:val="00AB7C09"/>
    <w:rsid w:val="00AB7EA7"/>
    <w:rsid w:val="00AC001D"/>
    <w:rsid w:val="00AC0546"/>
    <w:rsid w:val="00AC0599"/>
    <w:rsid w:val="00AC10D1"/>
    <w:rsid w:val="00AC1350"/>
    <w:rsid w:val="00AC32C4"/>
    <w:rsid w:val="00AC3850"/>
    <w:rsid w:val="00AC4234"/>
    <w:rsid w:val="00AC42F4"/>
    <w:rsid w:val="00AC458E"/>
    <w:rsid w:val="00AC4970"/>
    <w:rsid w:val="00AC5091"/>
    <w:rsid w:val="00AC518B"/>
    <w:rsid w:val="00AC5CAC"/>
    <w:rsid w:val="00AC5FE9"/>
    <w:rsid w:val="00AC6AB0"/>
    <w:rsid w:val="00AC6E12"/>
    <w:rsid w:val="00AC7104"/>
    <w:rsid w:val="00AC737A"/>
    <w:rsid w:val="00AC7735"/>
    <w:rsid w:val="00AD0494"/>
    <w:rsid w:val="00AD0710"/>
    <w:rsid w:val="00AD1ABD"/>
    <w:rsid w:val="00AD23D5"/>
    <w:rsid w:val="00AD24A4"/>
    <w:rsid w:val="00AD2648"/>
    <w:rsid w:val="00AD264A"/>
    <w:rsid w:val="00AD3780"/>
    <w:rsid w:val="00AD46F9"/>
    <w:rsid w:val="00AD5554"/>
    <w:rsid w:val="00AD6201"/>
    <w:rsid w:val="00AD638E"/>
    <w:rsid w:val="00AD74AA"/>
    <w:rsid w:val="00AD757F"/>
    <w:rsid w:val="00AD7991"/>
    <w:rsid w:val="00AD79D4"/>
    <w:rsid w:val="00AE154B"/>
    <w:rsid w:val="00AE155F"/>
    <w:rsid w:val="00AE21BF"/>
    <w:rsid w:val="00AE28F8"/>
    <w:rsid w:val="00AE2DFE"/>
    <w:rsid w:val="00AE2EA1"/>
    <w:rsid w:val="00AE3729"/>
    <w:rsid w:val="00AE420D"/>
    <w:rsid w:val="00AE4DB3"/>
    <w:rsid w:val="00AE573B"/>
    <w:rsid w:val="00AE5DB7"/>
    <w:rsid w:val="00AE60B7"/>
    <w:rsid w:val="00AE672D"/>
    <w:rsid w:val="00AE6AA7"/>
    <w:rsid w:val="00AE6DD4"/>
    <w:rsid w:val="00AE74D3"/>
    <w:rsid w:val="00AF005A"/>
    <w:rsid w:val="00AF17A0"/>
    <w:rsid w:val="00AF21C7"/>
    <w:rsid w:val="00AF2399"/>
    <w:rsid w:val="00AF24E4"/>
    <w:rsid w:val="00AF36FA"/>
    <w:rsid w:val="00AF6320"/>
    <w:rsid w:val="00AF6467"/>
    <w:rsid w:val="00AF66A7"/>
    <w:rsid w:val="00AF6F51"/>
    <w:rsid w:val="00AF767A"/>
    <w:rsid w:val="00B004AC"/>
    <w:rsid w:val="00B00E04"/>
    <w:rsid w:val="00B018FA"/>
    <w:rsid w:val="00B01A8A"/>
    <w:rsid w:val="00B01C05"/>
    <w:rsid w:val="00B01DEF"/>
    <w:rsid w:val="00B02CC9"/>
    <w:rsid w:val="00B0320E"/>
    <w:rsid w:val="00B033D2"/>
    <w:rsid w:val="00B038DF"/>
    <w:rsid w:val="00B03A19"/>
    <w:rsid w:val="00B04163"/>
    <w:rsid w:val="00B05B8B"/>
    <w:rsid w:val="00B069E6"/>
    <w:rsid w:val="00B06A80"/>
    <w:rsid w:val="00B071BF"/>
    <w:rsid w:val="00B0771B"/>
    <w:rsid w:val="00B07D03"/>
    <w:rsid w:val="00B07ED5"/>
    <w:rsid w:val="00B1050B"/>
    <w:rsid w:val="00B10F24"/>
    <w:rsid w:val="00B1170E"/>
    <w:rsid w:val="00B11F46"/>
    <w:rsid w:val="00B123F8"/>
    <w:rsid w:val="00B12B64"/>
    <w:rsid w:val="00B138C3"/>
    <w:rsid w:val="00B147B8"/>
    <w:rsid w:val="00B15F0B"/>
    <w:rsid w:val="00B16AEE"/>
    <w:rsid w:val="00B16F02"/>
    <w:rsid w:val="00B16FA4"/>
    <w:rsid w:val="00B16FF2"/>
    <w:rsid w:val="00B17018"/>
    <w:rsid w:val="00B17268"/>
    <w:rsid w:val="00B17BDC"/>
    <w:rsid w:val="00B21165"/>
    <w:rsid w:val="00B2198F"/>
    <w:rsid w:val="00B21DB5"/>
    <w:rsid w:val="00B21ED7"/>
    <w:rsid w:val="00B21F92"/>
    <w:rsid w:val="00B227C1"/>
    <w:rsid w:val="00B23F8D"/>
    <w:rsid w:val="00B2659D"/>
    <w:rsid w:val="00B30199"/>
    <w:rsid w:val="00B320A0"/>
    <w:rsid w:val="00B32285"/>
    <w:rsid w:val="00B32CE1"/>
    <w:rsid w:val="00B32EC0"/>
    <w:rsid w:val="00B32FD9"/>
    <w:rsid w:val="00B338F1"/>
    <w:rsid w:val="00B33BF7"/>
    <w:rsid w:val="00B33ED3"/>
    <w:rsid w:val="00B3460B"/>
    <w:rsid w:val="00B34DCA"/>
    <w:rsid w:val="00B35447"/>
    <w:rsid w:val="00B356A5"/>
    <w:rsid w:val="00B356FC"/>
    <w:rsid w:val="00B35B67"/>
    <w:rsid w:val="00B35E3B"/>
    <w:rsid w:val="00B36077"/>
    <w:rsid w:val="00B36C37"/>
    <w:rsid w:val="00B36CED"/>
    <w:rsid w:val="00B37D15"/>
    <w:rsid w:val="00B40043"/>
    <w:rsid w:val="00B40BCD"/>
    <w:rsid w:val="00B41260"/>
    <w:rsid w:val="00B4199C"/>
    <w:rsid w:val="00B41DAC"/>
    <w:rsid w:val="00B45754"/>
    <w:rsid w:val="00B46006"/>
    <w:rsid w:val="00B462C6"/>
    <w:rsid w:val="00B4656F"/>
    <w:rsid w:val="00B46DDA"/>
    <w:rsid w:val="00B46F6A"/>
    <w:rsid w:val="00B46FA0"/>
    <w:rsid w:val="00B508C5"/>
    <w:rsid w:val="00B512E0"/>
    <w:rsid w:val="00B51374"/>
    <w:rsid w:val="00B51393"/>
    <w:rsid w:val="00B51749"/>
    <w:rsid w:val="00B52784"/>
    <w:rsid w:val="00B52FD4"/>
    <w:rsid w:val="00B5525D"/>
    <w:rsid w:val="00B55647"/>
    <w:rsid w:val="00B55F09"/>
    <w:rsid w:val="00B55F72"/>
    <w:rsid w:val="00B56013"/>
    <w:rsid w:val="00B567B1"/>
    <w:rsid w:val="00B56A7C"/>
    <w:rsid w:val="00B5713A"/>
    <w:rsid w:val="00B5765F"/>
    <w:rsid w:val="00B57FB5"/>
    <w:rsid w:val="00B600B5"/>
    <w:rsid w:val="00B62605"/>
    <w:rsid w:val="00B63086"/>
    <w:rsid w:val="00B6352E"/>
    <w:rsid w:val="00B63ECC"/>
    <w:rsid w:val="00B64397"/>
    <w:rsid w:val="00B64B5E"/>
    <w:rsid w:val="00B65A80"/>
    <w:rsid w:val="00B6694A"/>
    <w:rsid w:val="00B66E3D"/>
    <w:rsid w:val="00B66F54"/>
    <w:rsid w:val="00B670CE"/>
    <w:rsid w:val="00B67263"/>
    <w:rsid w:val="00B67CD0"/>
    <w:rsid w:val="00B70A8A"/>
    <w:rsid w:val="00B716CE"/>
    <w:rsid w:val="00B71CE5"/>
    <w:rsid w:val="00B71D7E"/>
    <w:rsid w:val="00B721CB"/>
    <w:rsid w:val="00B7311B"/>
    <w:rsid w:val="00B7391A"/>
    <w:rsid w:val="00B73E63"/>
    <w:rsid w:val="00B74599"/>
    <w:rsid w:val="00B748B5"/>
    <w:rsid w:val="00B7567D"/>
    <w:rsid w:val="00B75977"/>
    <w:rsid w:val="00B759D5"/>
    <w:rsid w:val="00B75A97"/>
    <w:rsid w:val="00B75FE2"/>
    <w:rsid w:val="00B774DC"/>
    <w:rsid w:val="00B803F9"/>
    <w:rsid w:val="00B806EC"/>
    <w:rsid w:val="00B80D97"/>
    <w:rsid w:val="00B80FDC"/>
    <w:rsid w:val="00B81C64"/>
    <w:rsid w:val="00B81E09"/>
    <w:rsid w:val="00B830DB"/>
    <w:rsid w:val="00B83107"/>
    <w:rsid w:val="00B8313A"/>
    <w:rsid w:val="00B8383B"/>
    <w:rsid w:val="00B8404A"/>
    <w:rsid w:val="00B8574B"/>
    <w:rsid w:val="00B857FF"/>
    <w:rsid w:val="00B8659F"/>
    <w:rsid w:val="00B86E75"/>
    <w:rsid w:val="00B870B5"/>
    <w:rsid w:val="00B875AD"/>
    <w:rsid w:val="00B87A30"/>
    <w:rsid w:val="00B87B7A"/>
    <w:rsid w:val="00B90124"/>
    <w:rsid w:val="00B90717"/>
    <w:rsid w:val="00B90EF5"/>
    <w:rsid w:val="00B91495"/>
    <w:rsid w:val="00B9149A"/>
    <w:rsid w:val="00B919B8"/>
    <w:rsid w:val="00B91C5D"/>
    <w:rsid w:val="00B92530"/>
    <w:rsid w:val="00B92D48"/>
    <w:rsid w:val="00B932ED"/>
    <w:rsid w:val="00B93B86"/>
    <w:rsid w:val="00B94205"/>
    <w:rsid w:val="00B95CEA"/>
    <w:rsid w:val="00B968B7"/>
    <w:rsid w:val="00B96CCB"/>
    <w:rsid w:val="00B96FBD"/>
    <w:rsid w:val="00B97006"/>
    <w:rsid w:val="00B97EBB"/>
    <w:rsid w:val="00BA0209"/>
    <w:rsid w:val="00BA0610"/>
    <w:rsid w:val="00BA0FC5"/>
    <w:rsid w:val="00BA1017"/>
    <w:rsid w:val="00BA1F54"/>
    <w:rsid w:val="00BA3815"/>
    <w:rsid w:val="00BA3B4E"/>
    <w:rsid w:val="00BA3E25"/>
    <w:rsid w:val="00BA4093"/>
    <w:rsid w:val="00BA43A6"/>
    <w:rsid w:val="00BA4734"/>
    <w:rsid w:val="00BA4E27"/>
    <w:rsid w:val="00BA54A8"/>
    <w:rsid w:val="00BA571D"/>
    <w:rsid w:val="00BA5A26"/>
    <w:rsid w:val="00BA65E1"/>
    <w:rsid w:val="00BA7A62"/>
    <w:rsid w:val="00BB0A5E"/>
    <w:rsid w:val="00BB0A7C"/>
    <w:rsid w:val="00BB18E2"/>
    <w:rsid w:val="00BB1FF2"/>
    <w:rsid w:val="00BB2821"/>
    <w:rsid w:val="00BB324A"/>
    <w:rsid w:val="00BB5078"/>
    <w:rsid w:val="00BB5212"/>
    <w:rsid w:val="00BB579A"/>
    <w:rsid w:val="00BB5E8A"/>
    <w:rsid w:val="00BB5FB9"/>
    <w:rsid w:val="00BB6611"/>
    <w:rsid w:val="00BB738E"/>
    <w:rsid w:val="00BC0267"/>
    <w:rsid w:val="00BC0DB3"/>
    <w:rsid w:val="00BC1558"/>
    <w:rsid w:val="00BC1C9F"/>
    <w:rsid w:val="00BC23E7"/>
    <w:rsid w:val="00BC29F8"/>
    <w:rsid w:val="00BC3783"/>
    <w:rsid w:val="00BC3C02"/>
    <w:rsid w:val="00BC4605"/>
    <w:rsid w:val="00BC5205"/>
    <w:rsid w:val="00BC58EB"/>
    <w:rsid w:val="00BC5EA2"/>
    <w:rsid w:val="00BC6598"/>
    <w:rsid w:val="00BC7444"/>
    <w:rsid w:val="00BC7BF2"/>
    <w:rsid w:val="00BD1AF0"/>
    <w:rsid w:val="00BD225A"/>
    <w:rsid w:val="00BD27DD"/>
    <w:rsid w:val="00BD2CA4"/>
    <w:rsid w:val="00BD3CB5"/>
    <w:rsid w:val="00BD4E10"/>
    <w:rsid w:val="00BD50ED"/>
    <w:rsid w:val="00BD5569"/>
    <w:rsid w:val="00BD5C00"/>
    <w:rsid w:val="00BD5FB3"/>
    <w:rsid w:val="00BD62B0"/>
    <w:rsid w:val="00BD673E"/>
    <w:rsid w:val="00BD6BC3"/>
    <w:rsid w:val="00BD6D69"/>
    <w:rsid w:val="00BD729C"/>
    <w:rsid w:val="00BE0296"/>
    <w:rsid w:val="00BE0E2A"/>
    <w:rsid w:val="00BE172E"/>
    <w:rsid w:val="00BE1F95"/>
    <w:rsid w:val="00BE2270"/>
    <w:rsid w:val="00BE249F"/>
    <w:rsid w:val="00BE300C"/>
    <w:rsid w:val="00BE454F"/>
    <w:rsid w:val="00BE46BF"/>
    <w:rsid w:val="00BE485B"/>
    <w:rsid w:val="00BE5FFC"/>
    <w:rsid w:val="00BE60DE"/>
    <w:rsid w:val="00BE60FA"/>
    <w:rsid w:val="00BE655D"/>
    <w:rsid w:val="00BE6A45"/>
    <w:rsid w:val="00BE6E49"/>
    <w:rsid w:val="00BF04F9"/>
    <w:rsid w:val="00BF16AA"/>
    <w:rsid w:val="00BF27B6"/>
    <w:rsid w:val="00BF4C06"/>
    <w:rsid w:val="00BF4F90"/>
    <w:rsid w:val="00BF51D6"/>
    <w:rsid w:val="00BF5681"/>
    <w:rsid w:val="00BF6407"/>
    <w:rsid w:val="00BF65F4"/>
    <w:rsid w:val="00BF67E5"/>
    <w:rsid w:val="00BF74FC"/>
    <w:rsid w:val="00BF7D78"/>
    <w:rsid w:val="00BF7DD1"/>
    <w:rsid w:val="00C00923"/>
    <w:rsid w:val="00C00DE1"/>
    <w:rsid w:val="00C015B0"/>
    <w:rsid w:val="00C0238A"/>
    <w:rsid w:val="00C0273C"/>
    <w:rsid w:val="00C030B4"/>
    <w:rsid w:val="00C0336D"/>
    <w:rsid w:val="00C034BD"/>
    <w:rsid w:val="00C03819"/>
    <w:rsid w:val="00C03C64"/>
    <w:rsid w:val="00C04685"/>
    <w:rsid w:val="00C047A6"/>
    <w:rsid w:val="00C049A0"/>
    <w:rsid w:val="00C04FDD"/>
    <w:rsid w:val="00C0597E"/>
    <w:rsid w:val="00C05A27"/>
    <w:rsid w:val="00C06E69"/>
    <w:rsid w:val="00C0709C"/>
    <w:rsid w:val="00C07422"/>
    <w:rsid w:val="00C10476"/>
    <w:rsid w:val="00C10D28"/>
    <w:rsid w:val="00C11559"/>
    <w:rsid w:val="00C11AB8"/>
    <w:rsid w:val="00C1205D"/>
    <w:rsid w:val="00C12CFD"/>
    <w:rsid w:val="00C138A4"/>
    <w:rsid w:val="00C13A86"/>
    <w:rsid w:val="00C1498F"/>
    <w:rsid w:val="00C15090"/>
    <w:rsid w:val="00C16BFC"/>
    <w:rsid w:val="00C17166"/>
    <w:rsid w:val="00C172B0"/>
    <w:rsid w:val="00C173CF"/>
    <w:rsid w:val="00C17A28"/>
    <w:rsid w:val="00C2018E"/>
    <w:rsid w:val="00C204AC"/>
    <w:rsid w:val="00C2067B"/>
    <w:rsid w:val="00C20E34"/>
    <w:rsid w:val="00C20E77"/>
    <w:rsid w:val="00C20F18"/>
    <w:rsid w:val="00C2100F"/>
    <w:rsid w:val="00C21A00"/>
    <w:rsid w:val="00C21B42"/>
    <w:rsid w:val="00C2334F"/>
    <w:rsid w:val="00C2342E"/>
    <w:rsid w:val="00C23621"/>
    <w:rsid w:val="00C23A0B"/>
    <w:rsid w:val="00C23ACA"/>
    <w:rsid w:val="00C242F0"/>
    <w:rsid w:val="00C2507A"/>
    <w:rsid w:val="00C2546F"/>
    <w:rsid w:val="00C25863"/>
    <w:rsid w:val="00C25D13"/>
    <w:rsid w:val="00C261EF"/>
    <w:rsid w:val="00C26B32"/>
    <w:rsid w:val="00C271FD"/>
    <w:rsid w:val="00C278E5"/>
    <w:rsid w:val="00C27C12"/>
    <w:rsid w:val="00C301D7"/>
    <w:rsid w:val="00C31DAB"/>
    <w:rsid w:val="00C32C49"/>
    <w:rsid w:val="00C32CFD"/>
    <w:rsid w:val="00C33E2C"/>
    <w:rsid w:val="00C34077"/>
    <w:rsid w:val="00C34FBF"/>
    <w:rsid w:val="00C356E4"/>
    <w:rsid w:val="00C35FBB"/>
    <w:rsid w:val="00C360D4"/>
    <w:rsid w:val="00C36BC7"/>
    <w:rsid w:val="00C375AB"/>
    <w:rsid w:val="00C378C6"/>
    <w:rsid w:val="00C379DC"/>
    <w:rsid w:val="00C406E3"/>
    <w:rsid w:val="00C41F5C"/>
    <w:rsid w:val="00C4221B"/>
    <w:rsid w:val="00C42712"/>
    <w:rsid w:val="00C45354"/>
    <w:rsid w:val="00C45C97"/>
    <w:rsid w:val="00C460BA"/>
    <w:rsid w:val="00C466A0"/>
    <w:rsid w:val="00C478AA"/>
    <w:rsid w:val="00C50754"/>
    <w:rsid w:val="00C50EBF"/>
    <w:rsid w:val="00C5146C"/>
    <w:rsid w:val="00C515EC"/>
    <w:rsid w:val="00C51BC3"/>
    <w:rsid w:val="00C52E30"/>
    <w:rsid w:val="00C531E5"/>
    <w:rsid w:val="00C53488"/>
    <w:rsid w:val="00C5370F"/>
    <w:rsid w:val="00C53F5B"/>
    <w:rsid w:val="00C54E8F"/>
    <w:rsid w:val="00C55804"/>
    <w:rsid w:val="00C559A0"/>
    <w:rsid w:val="00C55A9B"/>
    <w:rsid w:val="00C56145"/>
    <w:rsid w:val="00C56657"/>
    <w:rsid w:val="00C56C4E"/>
    <w:rsid w:val="00C57FEC"/>
    <w:rsid w:val="00C6014B"/>
    <w:rsid w:val="00C6034D"/>
    <w:rsid w:val="00C608CB"/>
    <w:rsid w:val="00C612EE"/>
    <w:rsid w:val="00C61DB4"/>
    <w:rsid w:val="00C626B3"/>
    <w:rsid w:val="00C62777"/>
    <w:rsid w:val="00C63307"/>
    <w:rsid w:val="00C63DE8"/>
    <w:rsid w:val="00C63FA9"/>
    <w:rsid w:val="00C65B56"/>
    <w:rsid w:val="00C65F5A"/>
    <w:rsid w:val="00C674A7"/>
    <w:rsid w:val="00C67AE7"/>
    <w:rsid w:val="00C70E02"/>
    <w:rsid w:val="00C70E31"/>
    <w:rsid w:val="00C713D6"/>
    <w:rsid w:val="00C713E5"/>
    <w:rsid w:val="00C71C84"/>
    <w:rsid w:val="00C71CD8"/>
    <w:rsid w:val="00C72579"/>
    <w:rsid w:val="00C72EAF"/>
    <w:rsid w:val="00C732F8"/>
    <w:rsid w:val="00C73446"/>
    <w:rsid w:val="00C73CBE"/>
    <w:rsid w:val="00C745FE"/>
    <w:rsid w:val="00C74FA6"/>
    <w:rsid w:val="00C7513B"/>
    <w:rsid w:val="00C753FA"/>
    <w:rsid w:val="00C766C3"/>
    <w:rsid w:val="00C76C95"/>
    <w:rsid w:val="00C770C6"/>
    <w:rsid w:val="00C770FC"/>
    <w:rsid w:val="00C77CFC"/>
    <w:rsid w:val="00C77DFE"/>
    <w:rsid w:val="00C77F27"/>
    <w:rsid w:val="00C8082B"/>
    <w:rsid w:val="00C81813"/>
    <w:rsid w:val="00C81CEE"/>
    <w:rsid w:val="00C81F2A"/>
    <w:rsid w:val="00C82026"/>
    <w:rsid w:val="00C82AEF"/>
    <w:rsid w:val="00C83961"/>
    <w:rsid w:val="00C84355"/>
    <w:rsid w:val="00C84833"/>
    <w:rsid w:val="00C85028"/>
    <w:rsid w:val="00C85D70"/>
    <w:rsid w:val="00C86A9F"/>
    <w:rsid w:val="00C875F2"/>
    <w:rsid w:val="00C87CC7"/>
    <w:rsid w:val="00C9011B"/>
    <w:rsid w:val="00C90C87"/>
    <w:rsid w:val="00C91589"/>
    <w:rsid w:val="00C917C5"/>
    <w:rsid w:val="00C91C19"/>
    <w:rsid w:val="00C91F3B"/>
    <w:rsid w:val="00C9211C"/>
    <w:rsid w:val="00C92F2C"/>
    <w:rsid w:val="00C931FF"/>
    <w:rsid w:val="00C94063"/>
    <w:rsid w:val="00C948D1"/>
    <w:rsid w:val="00C94C02"/>
    <w:rsid w:val="00C94F5B"/>
    <w:rsid w:val="00C95843"/>
    <w:rsid w:val="00C95952"/>
    <w:rsid w:val="00C95E68"/>
    <w:rsid w:val="00C97BA4"/>
    <w:rsid w:val="00C97CCC"/>
    <w:rsid w:val="00CA0247"/>
    <w:rsid w:val="00CA0BDD"/>
    <w:rsid w:val="00CA1797"/>
    <w:rsid w:val="00CA1B73"/>
    <w:rsid w:val="00CA20D8"/>
    <w:rsid w:val="00CA2D1D"/>
    <w:rsid w:val="00CA3431"/>
    <w:rsid w:val="00CA39C7"/>
    <w:rsid w:val="00CA5DAA"/>
    <w:rsid w:val="00CA5FD7"/>
    <w:rsid w:val="00CA6614"/>
    <w:rsid w:val="00CA6E64"/>
    <w:rsid w:val="00CA6F7A"/>
    <w:rsid w:val="00CA7276"/>
    <w:rsid w:val="00CA7B42"/>
    <w:rsid w:val="00CA7CB2"/>
    <w:rsid w:val="00CB0D6F"/>
    <w:rsid w:val="00CB17AB"/>
    <w:rsid w:val="00CB187D"/>
    <w:rsid w:val="00CB1ECF"/>
    <w:rsid w:val="00CB21D7"/>
    <w:rsid w:val="00CB316C"/>
    <w:rsid w:val="00CB3824"/>
    <w:rsid w:val="00CB403E"/>
    <w:rsid w:val="00CB4A61"/>
    <w:rsid w:val="00CB5104"/>
    <w:rsid w:val="00CB51D9"/>
    <w:rsid w:val="00CB5423"/>
    <w:rsid w:val="00CB5A85"/>
    <w:rsid w:val="00CB6B5C"/>
    <w:rsid w:val="00CB6E30"/>
    <w:rsid w:val="00CB7094"/>
    <w:rsid w:val="00CC02D8"/>
    <w:rsid w:val="00CC0B19"/>
    <w:rsid w:val="00CC0D01"/>
    <w:rsid w:val="00CC0EA0"/>
    <w:rsid w:val="00CC0F35"/>
    <w:rsid w:val="00CC16B2"/>
    <w:rsid w:val="00CC1E20"/>
    <w:rsid w:val="00CC1F3C"/>
    <w:rsid w:val="00CC2EBF"/>
    <w:rsid w:val="00CC3A46"/>
    <w:rsid w:val="00CC4545"/>
    <w:rsid w:val="00CC5395"/>
    <w:rsid w:val="00CC56FB"/>
    <w:rsid w:val="00CC5B6A"/>
    <w:rsid w:val="00CC62E1"/>
    <w:rsid w:val="00CC67C1"/>
    <w:rsid w:val="00CC755E"/>
    <w:rsid w:val="00CD0DDD"/>
    <w:rsid w:val="00CD1414"/>
    <w:rsid w:val="00CD18A3"/>
    <w:rsid w:val="00CD1B9D"/>
    <w:rsid w:val="00CD27E1"/>
    <w:rsid w:val="00CD31B4"/>
    <w:rsid w:val="00CD3346"/>
    <w:rsid w:val="00CD3586"/>
    <w:rsid w:val="00CD3819"/>
    <w:rsid w:val="00CD4500"/>
    <w:rsid w:val="00CD4579"/>
    <w:rsid w:val="00CD4894"/>
    <w:rsid w:val="00CD4970"/>
    <w:rsid w:val="00CD596E"/>
    <w:rsid w:val="00CD6391"/>
    <w:rsid w:val="00CD6DDA"/>
    <w:rsid w:val="00CD71CF"/>
    <w:rsid w:val="00CD7D93"/>
    <w:rsid w:val="00CD7FA8"/>
    <w:rsid w:val="00CE0176"/>
    <w:rsid w:val="00CE05D5"/>
    <w:rsid w:val="00CE17C5"/>
    <w:rsid w:val="00CE19BC"/>
    <w:rsid w:val="00CE31AF"/>
    <w:rsid w:val="00CE360B"/>
    <w:rsid w:val="00CE3757"/>
    <w:rsid w:val="00CE3C3A"/>
    <w:rsid w:val="00CE4630"/>
    <w:rsid w:val="00CE483E"/>
    <w:rsid w:val="00CE51B0"/>
    <w:rsid w:val="00CE5528"/>
    <w:rsid w:val="00CE63DB"/>
    <w:rsid w:val="00CE656E"/>
    <w:rsid w:val="00CE6C7F"/>
    <w:rsid w:val="00CE7125"/>
    <w:rsid w:val="00CE7401"/>
    <w:rsid w:val="00CE757A"/>
    <w:rsid w:val="00CE7B65"/>
    <w:rsid w:val="00CE7EB8"/>
    <w:rsid w:val="00CF0E70"/>
    <w:rsid w:val="00CF150F"/>
    <w:rsid w:val="00CF2023"/>
    <w:rsid w:val="00CF2414"/>
    <w:rsid w:val="00CF255C"/>
    <w:rsid w:val="00CF2DE7"/>
    <w:rsid w:val="00CF3C7D"/>
    <w:rsid w:val="00CF3D8E"/>
    <w:rsid w:val="00CF443E"/>
    <w:rsid w:val="00CF46A7"/>
    <w:rsid w:val="00CF4D6F"/>
    <w:rsid w:val="00CF59A9"/>
    <w:rsid w:val="00CF73F3"/>
    <w:rsid w:val="00CF7C6B"/>
    <w:rsid w:val="00D00423"/>
    <w:rsid w:val="00D00D91"/>
    <w:rsid w:val="00D01531"/>
    <w:rsid w:val="00D01E9D"/>
    <w:rsid w:val="00D0399C"/>
    <w:rsid w:val="00D04D49"/>
    <w:rsid w:val="00D04D82"/>
    <w:rsid w:val="00D0516C"/>
    <w:rsid w:val="00D05352"/>
    <w:rsid w:val="00D05EB2"/>
    <w:rsid w:val="00D069B4"/>
    <w:rsid w:val="00D072B3"/>
    <w:rsid w:val="00D07910"/>
    <w:rsid w:val="00D10196"/>
    <w:rsid w:val="00D101F5"/>
    <w:rsid w:val="00D10286"/>
    <w:rsid w:val="00D112B8"/>
    <w:rsid w:val="00D120B9"/>
    <w:rsid w:val="00D120FF"/>
    <w:rsid w:val="00D12285"/>
    <w:rsid w:val="00D12347"/>
    <w:rsid w:val="00D12386"/>
    <w:rsid w:val="00D130B7"/>
    <w:rsid w:val="00D13A8B"/>
    <w:rsid w:val="00D13B0F"/>
    <w:rsid w:val="00D15082"/>
    <w:rsid w:val="00D15D75"/>
    <w:rsid w:val="00D1604C"/>
    <w:rsid w:val="00D16176"/>
    <w:rsid w:val="00D17C40"/>
    <w:rsid w:val="00D20D61"/>
    <w:rsid w:val="00D2158F"/>
    <w:rsid w:val="00D21EDE"/>
    <w:rsid w:val="00D22AF4"/>
    <w:rsid w:val="00D22EEA"/>
    <w:rsid w:val="00D23156"/>
    <w:rsid w:val="00D24AC7"/>
    <w:rsid w:val="00D24B9E"/>
    <w:rsid w:val="00D24FB9"/>
    <w:rsid w:val="00D2584C"/>
    <w:rsid w:val="00D26150"/>
    <w:rsid w:val="00D267AF"/>
    <w:rsid w:val="00D27211"/>
    <w:rsid w:val="00D30299"/>
    <w:rsid w:val="00D30845"/>
    <w:rsid w:val="00D315EA"/>
    <w:rsid w:val="00D32967"/>
    <w:rsid w:val="00D329AF"/>
    <w:rsid w:val="00D344F9"/>
    <w:rsid w:val="00D34BA6"/>
    <w:rsid w:val="00D35992"/>
    <w:rsid w:val="00D35AB7"/>
    <w:rsid w:val="00D35D5E"/>
    <w:rsid w:val="00D35E04"/>
    <w:rsid w:val="00D363DB"/>
    <w:rsid w:val="00D36C2A"/>
    <w:rsid w:val="00D36C73"/>
    <w:rsid w:val="00D37460"/>
    <w:rsid w:val="00D402E5"/>
    <w:rsid w:val="00D4082C"/>
    <w:rsid w:val="00D41013"/>
    <w:rsid w:val="00D411F9"/>
    <w:rsid w:val="00D41293"/>
    <w:rsid w:val="00D4324E"/>
    <w:rsid w:val="00D4327A"/>
    <w:rsid w:val="00D43401"/>
    <w:rsid w:val="00D43513"/>
    <w:rsid w:val="00D43A78"/>
    <w:rsid w:val="00D43CED"/>
    <w:rsid w:val="00D43E67"/>
    <w:rsid w:val="00D4436D"/>
    <w:rsid w:val="00D447F9"/>
    <w:rsid w:val="00D44C26"/>
    <w:rsid w:val="00D44DF5"/>
    <w:rsid w:val="00D4535F"/>
    <w:rsid w:val="00D45705"/>
    <w:rsid w:val="00D469D5"/>
    <w:rsid w:val="00D47280"/>
    <w:rsid w:val="00D47481"/>
    <w:rsid w:val="00D47CCD"/>
    <w:rsid w:val="00D50572"/>
    <w:rsid w:val="00D50749"/>
    <w:rsid w:val="00D50E6C"/>
    <w:rsid w:val="00D50E7B"/>
    <w:rsid w:val="00D51309"/>
    <w:rsid w:val="00D5197B"/>
    <w:rsid w:val="00D52264"/>
    <w:rsid w:val="00D528B6"/>
    <w:rsid w:val="00D53475"/>
    <w:rsid w:val="00D535E4"/>
    <w:rsid w:val="00D5404D"/>
    <w:rsid w:val="00D54A75"/>
    <w:rsid w:val="00D556FD"/>
    <w:rsid w:val="00D55C2C"/>
    <w:rsid w:val="00D5656D"/>
    <w:rsid w:val="00D60815"/>
    <w:rsid w:val="00D63463"/>
    <w:rsid w:val="00D64731"/>
    <w:rsid w:val="00D64C55"/>
    <w:rsid w:val="00D6776D"/>
    <w:rsid w:val="00D67EA6"/>
    <w:rsid w:val="00D70C9E"/>
    <w:rsid w:val="00D70CC4"/>
    <w:rsid w:val="00D70ED6"/>
    <w:rsid w:val="00D71213"/>
    <w:rsid w:val="00D718CB"/>
    <w:rsid w:val="00D726D6"/>
    <w:rsid w:val="00D72E5E"/>
    <w:rsid w:val="00D72F41"/>
    <w:rsid w:val="00D73777"/>
    <w:rsid w:val="00D73BF0"/>
    <w:rsid w:val="00D73EF5"/>
    <w:rsid w:val="00D741A4"/>
    <w:rsid w:val="00D74C2C"/>
    <w:rsid w:val="00D74E10"/>
    <w:rsid w:val="00D758BB"/>
    <w:rsid w:val="00D76C6F"/>
    <w:rsid w:val="00D779C7"/>
    <w:rsid w:val="00D814A3"/>
    <w:rsid w:val="00D81F2E"/>
    <w:rsid w:val="00D8501F"/>
    <w:rsid w:val="00D85ADB"/>
    <w:rsid w:val="00D860CA"/>
    <w:rsid w:val="00D8677F"/>
    <w:rsid w:val="00D87F62"/>
    <w:rsid w:val="00D901D6"/>
    <w:rsid w:val="00D904B6"/>
    <w:rsid w:val="00D904E8"/>
    <w:rsid w:val="00D91FE1"/>
    <w:rsid w:val="00D92A81"/>
    <w:rsid w:val="00D92C16"/>
    <w:rsid w:val="00D93050"/>
    <w:rsid w:val="00D9350F"/>
    <w:rsid w:val="00D93615"/>
    <w:rsid w:val="00D94ACD"/>
    <w:rsid w:val="00D94D99"/>
    <w:rsid w:val="00D94E9A"/>
    <w:rsid w:val="00D95204"/>
    <w:rsid w:val="00D95335"/>
    <w:rsid w:val="00D96DC7"/>
    <w:rsid w:val="00D97065"/>
    <w:rsid w:val="00D976A9"/>
    <w:rsid w:val="00D97D90"/>
    <w:rsid w:val="00DA0092"/>
    <w:rsid w:val="00DA0164"/>
    <w:rsid w:val="00DA1036"/>
    <w:rsid w:val="00DA120A"/>
    <w:rsid w:val="00DA18A5"/>
    <w:rsid w:val="00DA275E"/>
    <w:rsid w:val="00DA3AEE"/>
    <w:rsid w:val="00DA43F1"/>
    <w:rsid w:val="00DA4A29"/>
    <w:rsid w:val="00DA4CD5"/>
    <w:rsid w:val="00DA53F3"/>
    <w:rsid w:val="00DA583C"/>
    <w:rsid w:val="00DA58E5"/>
    <w:rsid w:val="00DA66DE"/>
    <w:rsid w:val="00DA6A19"/>
    <w:rsid w:val="00DA71AD"/>
    <w:rsid w:val="00DB07A5"/>
    <w:rsid w:val="00DB07E7"/>
    <w:rsid w:val="00DB0F69"/>
    <w:rsid w:val="00DB346A"/>
    <w:rsid w:val="00DB3FB9"/>
    <w:rsid w:val="00DB4B28"/>
    <w:rsid w:val="00DB4E2C"/>
    <w:rsid w:val="00DB557D"/>
    <w:rsid w:val="00DB5635"/>
    <w:rsid w:val="00DB5A88"/>
    <w:rsid w:val="00DB5BA2"/>
    <w:rsid w:val="00DB5D5D"/>
    <w:rsid w:val="00DB637D"/>
    <w:rsid w:val="00DC0853"/>
    <w:rsid w:val="00DC3319"/>
    <w:rsid w:val="00DC4351"/>
    <w:rsid w:val="00DC4F8F"/>
    <w:rsid w:val="00DC5C55"/>
    <w:rsid w:val="00DC64F1"/>
    <w:rsid w:val="00DC764C"/>
    <w:rsid w:val="00DC7797"/>
    <w:rsid w:val="00DC781B"/>
    <w:rsid w:val="00DD0BC5"/>
    <w:rsid w:val="00DD13BB"/>
    <w:rsid w:val="00DD16DB"/>
    <w:rsid w:val="00DD184E"/>
    <w:rsid w:val="00DD1964"/>
    <w:rsid w:val="00DD2862"/>
    <w:rsid w:val="00DD298A"/>
    <w:rsid w:val="00DD2A87"/>
    <w:rsid w:val="00DD4874"/>
    <w:rsid w:val="00DD4F12"/>
    <w:rsid w:val="00DD50A5"/>
    <w:rsid w:val="00DD5588"/>
    <w:rsid w:val="00DD605D"/>
    <w:rsid w:val="00DD64FE"/>
    <w:rsid w:val="00DD66F0"/>
    <w:rsid w:val="00DE0913"/>
    <w:rsid w:val="00DE0ADB"/>
    <w:rsid w:val="00DE19A9"/>
    <w:rsid w:val="00DE1A40"/>
    <w:rsid w:val="00DE1EE0"/>
    <w:rsid w:val="00DE3CC4"/>
    <w:rsid w:val="00DE3F28"/>
    <w:rsid w:val="00DE4A4C"/>
    <w:rsid w:val="00DE4D73"/>
    <w:rsid w:val="00DE5276"/>
    <w:rsid w:val="00DE55FA"/>
    <w:rsid w:val="00DE5B15"/>
    <w:rsid w:val="00DE5FCA"/>
    <w:rsid w:val="00DE6320"/>
    <w:rsid w:val="00DE641E"/>
    <w:rsid w:val="00DE7D7C"/>
    <w:rsid w:val="00DF0627"/>
    <w:rsid w:val="00DF09BF"/>
    <w:rsid w:val="00DF1387"/>
    <w:rsid w:val="00DF20DC"/>
    <w:rsid w:val="00DF2138"/>
    <w:rsid w:val="00DF28A8"/>
    <w:rsid w:val="00DF390A"/>
    <w:rsid w:val="00DF3EA7"/>
    <w:rsid w:val="00DF41C9"/>
    <w:rsid w:val="00DF4900"/>
    <w:rsid w:val="00DF4D06"/>
    <w:rsid w:val="00DF4DA5"/>
    <w:rsid w:val="00DF55DD"/>
    <w:rsid w:val="00DF5BFB"/>
    <w:rsid w:val="00DF5E73"/>
    <w:rsid w:val="00E003C5"/>
    <w:rsid w:val="00E01213"/>
    <w:rsid w:val="00E012EB"/>
    <w:rsid w:val="00E01656"/>
    <w:rsid w:val="00E01B33"/>
    <w:rsid w:val="00E022D3"/>
    <w:rsid w:val="00E03798"/>
    <w:rsid w:val="00E04151"/>
    <w:rsid w:val="00E041A1"/>
    <w:rsid w:val="00E04BEA"/>
    <w:rsid w:val="00E05C2C"/>
    <w:rsid w:val="00E06216"/>
    <w:rsid w:val="00E065AE"/>
    <w:rsid w:val="00E069D8"/>
    <w:rsid w:val="00E06E7F"/>
    <w:rsid w:val="00E10DC8"/>
    <w:rsid w:val="00E13AEF"/>
    <w:rsid w:val="00E1417B"/>
    <w:rsid w:val="00E15717"/>
    <w:rsid w:val="00E15ED3"/>
    <w:rsid w:val="00E16C62"/>
    <w:rsid w:val="00E16CC6"/>
    <w:rsid w:val="00E17243"/>
    <w:rsid w:val="00E17639"/>
    <w:rsid w:val="00E17702"/>
    <w:rsid w:val="00E1788D"/>
    <w:rsid w:val="00E17BE2"/>
    <w:rsid w:val="00E2084C"/>
    <w:rsid w:val="00E20D2C"/>
    <w:rsid w:val="00E20E54"/>
    <w:rsid w:val="00E2138F"/>
    <w:rsid w:val="00E2154C"/>
    <w:rsid w:val="00E21EF8"/>
    <w:rsid w:val="00E22556"/>
    <w:rsid w:val="00E235C9"/>
    <w:rsid w:val="00E23EB3"/>
    <w:rsid w:val="00E24142"/>
    <w:rsid w:val="00E24A5F"/>
    <w:rsid w:val="00E24AA6"/>
    <w:rsid w:val="00E2544D"/>
    <w:rsid w:val="00E25D6C"/>
    <w:rsid w:val="00E25F67"/>
    <w:rsid w:val="00E2672D"/>
    <w:rsid w:val="00E277DE"/>
    <w:rsid w:val="00E30787"/>
    <w:rsid w:val="00E31045"/>
    <w:rsid w:val="00E310C5"/>
    <w:rsid w:val="00E314D7"/>
    <w:rsid w:val="00E31FAF"/>
    <w:rsid w:val="00E32466"/>
    <w:rsid w:val="00E32C07"/>
    <w:rsid w:val="00E344A9"/>
    <w:rsid w:val="00E3497B"/>
    <w:rsid w:val="00E34DF6"/>
    <w:rsid w:val="00E3561B"/>
    <w:rsid w:val="00E35E34"/>
    <w:rsid w:val="00E35F39"/>
    <w:rsid w:val="00E362F6"/>
    <w:rsid w:val="00E36358"/>
    <w:rsid w:val="00E363C6"/>
    <w:rsid w:val="00E36689"/>
    <w:rsid w:val="00E37356"/>
    <w:rsid w:val="00E37CCA"/>
    <w:rsid w:val="00E41C39"/>
    <w:rsid w:val="00E4301E"/>
    <w:rsid w:val="00E4336D"/>
    <w:rsid w:val="00E436A0"/>
    <w:rsid w:val="00E44B21"/>
    <w:rsid w:val="00E45F91"/>
    <w:rsid w:val="00E46391"/>
    <w:rsid w:val="00E46B08"/>
    <w:rsid w:val="00E46DE6"/>
    <w:rsid w:val="00E4724F"/>
    <w:rsid w:val="00E476B6"/>
    <w:rsid w:val="00E50079"/>
    <w:rsid w:val="00E50678"/>
    <w:rsid w:val="00E50DAD"/>
    <w:rsid w:val="00E50F5F"/>
    <w:rsid w:val="00E51822"/>
    <w:rsid w:val="00E52505"/>
    <w:rsid w:val="00E53BAC"/>
    <w:rsid w:val="00E545BA"/>
    <w:rsid w:val="00E551CB"/>
    <w:rsid w:val="00E5575E"/>
    <w:rsid w:val="00E55FA0"/>
    <w:rsid w:val="00E563A0"/>
    <w:rsid w:val="00E563C9"/>
    <w:rsid w:val="00E568B8"/>
    <w:rsid w:val="00E56E3D"/>
    <w:rsid w:val="00E56F9C"/>
    <w:rsid w:val="00E572BB"/>
    <w:rsid w:val="00E574A8"/>
    <w:rsid w:val="00E60A95"/>
    <w:rsid w:val="00E60E41"/>
    <w:rsid w:val="00E61527"/>
    <w:rsid w:val="00E61E7B"/>
    <w:rsid w:val="00E62CAF"/>
    <w:rsid w:val="00E63C0D"/>
    <w:rsid w:val="00E64510"/>
    <w:rsid w:val="00E646F1"/>
    <w:rsid w:val="00E6470F"/>
    <w:rsid w:val="00E65E1B"/>
    <w:rsid w:val="00E65FCB"/>
    <w:rsid w:val="00E67F76"/>
    <w:rsid w:val="00E702B3"/>
    <w:rsid w:val="00E7129C"/>
    <w:rsid w:val="00E719C0"/>
    <w:rsid w:val="00E725E2"/>
    <w:rsid w:val="00E7261A"/>
    <w:rsid w:val="00E72884"/>
    <w:rsid w:val="00E731A6"/>
    <w:rsid w:val="00E73227"/>
    <w:rsid w:val="00E7344A"/>
    <w:rsid w:val="00E735E7"/>
    <w:rsid w:val="00E7377E"/>
    <w:rsid w:val="00E737BF"/>
    <w:rsid w:val="00E74FA8"/>
    <w:rsid w:val="00E75091"/>
    <w:rsid w:val="00E756FB"/>
    <w:rsid w:val="00E75A6D"/>
    <w:rsid w:val="00E7603B"/>
    <w:rsid w:val="00E77AB3"/>
    <w:rsid w:val="00E810C0"/>
    <w:rsid w:val="00E814E6"/>
    <w:rsid w:val="00E8171A"/>
    <w:rsid w:val="00E81A02"/>
    <w:rsid w:val="00E82392"/>
    <w:rsid w:val="00E82F13"/>
    <w:rsid w:val="00E82FEE"/>
    <w:rsid w:val="00E8304D"/>
    <w:rsid w:val="00E837A3"/>
    <w:rsid w:val="00E84279"/>
    <w:rsid w:val="00E84566"/>
    <w:rsid w:val="00E85376"/>
    <w:rsid w:val="00E8632F"/>
    <w:rsid w:val="00E86DBB"/>
    <w:rsid w:val="00E87056"/>
    <w:rsid w:val="00E87338"/>
    <w:rsid w:val="00E87990"/>
    <w:rsid w:val="00E901A6"/>
    <w:rsid w:val="00E9175B"/>
    <w:rsid w:val="00E918B9"/>
    <w:rsid w:val="00E918D9"/>
    <w:rsid w:val="00E91DCF"/>
    <w:rsid w:val="00E9270E"/>
    <w:rsid w:val="00E933B1"/>
    <w:rsid w:val="00E93605"/>
    <w:rsid w:val="00E94E90"/>
    <w:rsid w:val="00E9586A"/>
    <w:rsid w:val="00E961EF"/>
    <w:rsid w:val="00E97B3C"/>
    <w:rsid w:val="00EA0A69"/>
    <w:rsid w:val="00EA114A"/>
    <w:rsid w:val="00EA160B"/>
    <w:rsid w:val="00EA1D2A"/>
    <w:rsid w:val="00EA1D75"/>
    <w:rsid w:val="00EA1F34"/>
    <w:rsid w:val="00EA2769"/>
    <w:rsid w:val="00EA2A7A"/>
    <w:rsid w:val="00EA36B2"/>
    <w:rsid w:val="00EA3E14"/>
    <w:rsid w:val="00EA3EA4"/>
    <w:rsid w:val="00EA4090"/>
    <w:rsid w:val="00EA40BA"/>
    <w:rsid w:val="00EA497F"/>
    <w:rsid w:val="00EA4AF0"/>
    <w:rsid w:val="00EA4D88"/>
    <w:rsid w:val="00EA55EE"/>
    <w:rsid w:val="00EA5DD8"/>
    <w:rsid w:val="00EA67ED"/>
    <w:rsid w:val="00EA72D8"/>
    <w:rsid w:val="00EA731E"/>
    <w:rsid w:val="00EA7BCE"/>
    <w:rsid w:val="00EA7C1C"/>
    <w:rsid w:val="00EB047D"/>
    <w:rsid w:val="00EB0884"/>
    <w:rsid w:val="00EB093B"/>
    <w:rsid w:val="00EB106C"/>
    <w:rsid w:val="00EB173B"/>
    <w:rsid w:val="00EB1AC8"/>
    <w:rsid w:val="00EB1E48"/>
    <w:rsid w:val="00EB1EA7"/>
    <w:rsid w:val="00EB25C0"/>
    <w:rsid w:val="00EB2820"/>
    <w:rsid w:val="00EB2A16"/>
    <w:rsid w:val="00EB3439"/>
    <w:rsid w:val="00EB38F8"/>
    <w:rsid w:val="00EB4415"/>
    <w:rsid w:val="00EB511C"/>
    <w:rsid w:val="00EB637F"/>
    <w:rsid w:val="00EB6568"/>
    <w:rsid w:val="00EC1289"/>
    <w:rsid w:val="00EC1ACD"/>
    <w:rsid w:val="00EC1E35"/>
    <w:rsid w:val="00EC2723"/>
    <w:rsid w:val="00EC2751"/>
    <w:rsid w:val="00EC336A"/>
    <w:rsid w:val="00EC3584"/>
    <w:rsid w:val="00EC439C"/>
    <w:rsid w:val="00EC46F8"/>
    <w:rsid w:val="00EC52DE"/>
    <w:rsid w:val="00EC5EB8"/>
    <w:rsid w:val="00EC7E7A"/>
    <w:rsid w:val="00ED0460"/>
    <w:rsid w:val="00ED0725"/>
    <w:rsid w:val="00ED0C33"/>
    <w:rsid w:val="00ED0EAC"/>
    <w:rsid w:val="00ED2292"/>
    <w:rsid w:val="00ED265F"/>
    <w:rsid w:val="00ED2BCB"/>
    <w:rsid w:val="00ED2BDD"/>
    <w:rsid w:val="00ED41AD"/>
    <w:rsid w:val="00ED44BD"/>
    <w:rsid w:val="00ED458A"/>
    <w:rsid w:val="00ED45C9"/>
    <w:rsid w:val="00ED4D49"/>
    <w:rsid w:val="00ED52BF"/>
    <w:rsid w:val="00ED6593"/>
    <w:rsid w:val="00ED6A43"/>
    <w:rsid w:val="00ED6C5D"/>
    <w:rsid w:val="00ED7E4D"/>
    <w:rsid w:val="00ED7E96"/>
    <w:rsid w:val="00ED7F8A"/>
    <w:rsid w:val="00EE0261"/>
    <w:rsid w:val="00EE02D7"/>
    <w:rsid w:val="00EE030A"/>
    <w:rsid w:val="00EE05CA"/>
    <w:rsid w:val="00EE0E3C"/>
    <w:rsid w:val="00EE1D80"/>
    <w:rsid w:val="00EE23C7"/>
    <w:rsid w:val="00EE2A71"/>
    <w:rsid w:val="00EE2D69"/>
    <w:rsid w:val="00EE2F6D"/>
    <w:rsid w:val="00EE2FE6"/>
    <w:rsid w:val="00EE305C"/>
    <w:rsid w:val="00EE320B"/>
    <w:rsid w:val="00EE3A94"/>
    <w:rsid w:val="00EE46B6"/>
    <w:rsid w:val="00EE54AB"/>
    <w:rsid w:val="00EE646E"/>
    <w:rsid w:val="00EE7A61"/>
    <w:rsid w:val="00EF0851"/>
    <w:rsid w:val="00EF14A2"/>
    <w:rsid w:val="00EF1D1D"/>
    <w:rsid w:val="00EF3072"/>
    <w:rsid w:val="00EF3A99"/>
    <w:rsid w:val="00EF404B"/>
    <w:rsid w:val="00EF4A36"/>
    <w:rsid w:val="00EF585E"/>
    <w:rsid w:val="00EF58E7"/>
    <w:rsid w:val="00EF5B8A"/>
    <w:rsid w:val="00EF62F1"/>
    <w:rsid w:val="00EF66A0"/>
    <w:rsid w:val="00EF66F2"/>
    <w:rsid w:val="00EF7A1F"/>
    <w:rsid w:val="00EF7C45"/>
    <w:rsid w:val="00EF7E9C"/>
    <w:rsid w:val="00EF7EBD"/>
    <w:rsid w:val="00F01501"/>
    <w:rsid w:val="00F01695"/>
    <w:rsid w:val="00F01DC8"/>
    <w:rsid w:val="00F01F55"/>
    <w:rsid w:val="00F020DF"/>
    <w:rsid w:val="00F022B2"/>
    <w:rsid w:val="00F0268F"/>
    <w:rsid w:val="00F029FC"/>
    <w:rsid w:val="00F03516"/>
    <w:rsid w:val="00F039EF"/>
    <w:rsid w:val="00F04051"/>
    <w:rsid w:val="00F04920"/>
    <w:rsid w:val="00F04B03"/>
    <w:rsid w:val="00F056C9"/>
    <w:rsid w:val="00F058A5"/>
    <w:rsid w:val="00F06033"/>
    <w:rsid w:val="00F0611A"/>
    <w:rsid w:val="00F066C4"/>
    <w:rsid w:val="00F06C86"/>
    <w:rsid w:val="00F07442"/>
    <w:rsid w:val="00F07BE1"/>
    <w:rsid w:val="00F1019E"/>
    <w:rsid w:val="00F10238"/>
    <w:rsid w:val="00F102D6"/>
    <w:rsid w:val="00F10341"/>
    <w:rsid w:val="00F10CFE"/>
    <w:rsid w:val="00F110A3"/>
    <w:rsid w:val="00F119DA"/>
    <w:rsid w:val="00F121A1"/>
    <w:rsid w:val="00F164BB"/>
    <w:rsid w:val="00F17A95"/>
    <w:rsid w:val="00F17C30"/>
    <w:rsid w:val="00F20730"/>
    <w:rsid w:val="00F219AB"/>
    <w:rsid w:val="00F220EF"/>
    <w:rsid w:val="00F2400D"/>
    <w:rsid w:val="00F251CE"/>
    <w:rsid w:val="00F25F46"/>
    <w:rsid w:val="00F26533"/>
    <w:rsid w:val="00F265E1"/>
    <w:rsid w:val="00F269A7"/>
    <w:rsid w:val="00F26DC6"/>
    <w:rsid w:val="00F26FE3"/>
    <w:rsid w:val="00F27333"/>
    <w:rsid w:val="00F27C54"/>
    <w:rsid w:val="00F27CA8"/>
    <w:rsid w:val="00F27D3F"/>
    <w:rsid w:val="00F3029C"/>
    <w:rsid w:val="00F309BD"/>
    <w:rsid w:val="00F31C11"/>
    <w:rsid w:val="00F31C49"/>
    <w:rsid w:val="00F335DE"/>
    <w:rsid w:val="00F337E6"/>
    <w:rsid w:val="00F338AE"/>
    <w:rsid w:val="00F3556D"/>
    <w:rsid w:val="00F36916"/>
    <w:rsid w:val="00F36A48"/>
    <w:rsid w:val="00F36D80"/>
    <w:rsid w:val="00F373FE"/>
    <w:rsid w:val="00F4029A"/>
    <w:rsid w:val="00F40C2A"/>
    <w:rsid w:val="00F40C83"/>
    <w:rsid w:val="00F41219"/>
    <w:rsid w:val="00F412DB"/>
    <w:rsid w:val="00F42217"/>
    <w:rsid w:val="00F424E0"/>
    <w:rsid w:val="00F42727"/>
    <w:rsid w:val="00F42EE6"/>
    <w:rsid w:val="00F43B03"/>
    <w:rsid w:val="00F44377"/>
    <w:rsid w:val="00F44417"/>
    <w:rsid w:val="00F448EF"/>
    <w:rsid w:val="00F45180"/>
    <w:rsid w:val="00F45276"/>
    <w:rsid w:val="00F452BE"/>
    <w:rsid w:val="00F461E7"/>
    <w:rsid w:val="00F46A7C"/>
    <w:rsid w:val="00F4711B"/>
    <w:rsid w:val="00F47D6D"/>
    <w:rsid w:val="00F47EA7"/>
    <w:rsid w:val="00F51598"/>
    <w:rsid w:val="00F51FBF"/>
    <w:rsid w:val="00F52043"/>
    <w:rsid w:val="00F52D09"/>
    <w:rsid w:val="00F53BE8"/>
    <w:rsid w:val="00F550D6"/>
    <w:rsid w:val="00F551DE"/>
    <w:rsid w:val="00F55271"/>
    <w:rsid w:val="00F553A0"/>
    <w:rsid w:val="00F55B4D"/>
    <w:rsid w:val="00F55BAA"/>
    <w:rsid w:val="00F55BB7"/>
    <w:rsid w:val="00F55FE2"/>
    <w:rsid w:val="00F560A2"/>
    <w:rsid w:val="00F560D2"/>
    <w:rsid w:val="00F56264"/>
    <w:rsid w:val="00F56369"/>
    <w:rsid w:val="00F567F0"/>
    <w:rsid w:val="00F57156"/>
    <w:rsid w:val="00F57981"/>
    <w:rsid w:val="00F57A5A"/>
    <w:rsid w:val="00F57DE8"/>
    <w:rsid w:val="00F60333"/>
    <w:rsid w:val="00F6054E"/>
    <w:rsid w:val="00F609E4"/>
    <w:rsid w:val="00F610AA"/>
    <w:rsid w:val="00F61279"/>
    <w:rsid w:val="00F61E05"/>
    <w:rsid w:val="00F62485"/>
    <w:rsid w:val="00F63254"/>
    <w:rsid w:val="00F63362"/>
    <w:rsid w:val="00F647BE"/>
    <w:rsid w:val="00F64D34"/>
    <w:rsid w:val="00F65350"/>
    <w:rsid w:val="00F662D1"/>
    <w:rsid w:val="00F66704"/>
    <w:rsid w:val="00F66820"/>
    <w:rsid w:val="00F66B4F"/>
    <w:rsid w:val="00F66F4B"/>
    <w:rsid w:val="00F703C8"/>
    <w:rsid w:val="00F703D5"/>
    <w:rsid w:val="00F70610"/>
    <w:rsid w:val="00F713F5"/>
    <w:rsid w:val="00F72080"/>
    <w:rsid w:val="00F72291"/>
    <w:rsid w:val="00F72F39"/>
    <w:rsid w:val="00F733BD"/>
    <w:rsid w:val="00F7427C"/>
    <w:rsid w:val="00F754B6"/>
    <w:rsid w:val="00F75AE8"/>
    <w:rsid w:val="00F76BD9"/>
    <w:rsid w:val="00F77309"/>
    <w:rsid w:val="00F7738C"/>
    <w:rsid w:val="00F776D4"/>
    <w:rsid w:val="00F7790F"/>
    <w:rsid w:val="00F77EC5"/>
    <w:rsid w:val="00F803DA"/>
    <w:rsid w:val="00F80EDF"/>
    <w:rsid w:val="00F810ED"/>
    <w:rsid w:val="00F81CC2"/>
    <w:rsid w:val="00F825E7"/>
    <w:rsid w:val="00F82BC5"/>
    <w:rsid w:val="00F83CFD"/>
    <w:rsid w:val="00F83FE0"/>
    <w:rsid w:val="00F8520E"/>
    <w:rsid w:val="00F8533E"/>
    <w:rsid w:val="00F8533F"/>
    <w:rsid w:val="00F85A4A"/>
    <w:rsid w:val="00F861A1"/>
    <w:rsid w:val="00F87199"/>
    <w:rsid w:val="00F8721E"/>
    <w:rsid w:val="00F873DF"/>
    <w:rsid w:val="00F87670"/>
    <w:rsid w:val="00F90499"/>
    <w:rsid w:val="00F906D4"/>
    <w:rsid w:val="00F909DD"/>
    <w:rsid w:val="00F90D94"/>
    <w:rsid w:val="00F90EE8"/>
    <w:rsid w:val="00F9160D"/>
    <w:rsid w:val="00F918AA"/>
    <w:rsid w:val="00F92345"/>
    <w:rsid w:val="00F92D68"/>
    <w:rsid w:val="00F92FA8"/>
    <w:rsid w:val="00F93E32"/>
    <w:rsid w:val="00F93FD1"/>
    <w:rsid w:val="00F94080"/>
    <w:rsid w:val="00F94097"/>
    <w:rsid w:val="00F94695"/>
    <w:rsid w:val="00F955EA"/>
    <w:rsid w:val="00F95E7B"/>
    <w:rsid w:val="00F96709"/>
    <w:rsid w:val="00F96AED"/>
    <w:rsid w:val="00F9702C"/>
    <w:rsid w:val="00F974D1"/>
    <w:rsid w:val="00F975B2"/>
    <w:rsid w:val="00F97D7F"/>
    <w:rsid w:val="00FA0263"/>
    <w:rsid w:val="00FA0438"/>
    <w:rsid w:val="00FA070C"/>
    <w:rsid w:val="00FA070D"/>
    <w:rsid w:val="00FA0951"/>
    <w:rsid w:val="00FA09DE"/>
    <w:rsid w:val="00FA0CCF"/>
    <w:rsid w:val="00FA0D37"/>
    <w:rsid w:val="00FA0F4F"/>
    <w:rsid w:val="00FA0F92"/>
    <w:rsid w:val="00FA1301"/>
    <w:rsid w:val="00FA17DE"/>
    <w:rsid w:val="00FA2AB2"/>
    <w:rsid w:val="00FA2B27"/>
    <w:rsid w:val="00FA2D0D"/>
    <w:rsid w:val="00FA2EAF"/>
    <w:rsid w:val="00FA4500"/>
    <w:rsid w:val="00FA4A29"/>
    <w:rsid w:val="00FA5484"/>
    <w:rsid w:val="00FA691A"/>
    <w:rsid w:val="00FA726C"/>
    <w:rsid w:val="00FA7E53"/>
    <w:rsid w:val="00FB0130"/>
    <w:rsid w:val="00FB135B"/>
    <w:rsid w:val="00FB1F93"/>
    <w:rsid w:val="00FB22BB"/>
    <w:rsid w:val="00FB29C5"/>
    <w:rsid w:val="00FB30C5"/>
    <w:rsid w:val="00FB3CB3"/>
    <w:rsid w:val="00FB4324"/>
    <w:rsid w:val="00FB447C"/>
    <w:rsid w:val="00FB4D67"/>
    <w:rsid w:val="00FB4D79"/>
    <w:rsid w:val="00FB507D"/>
    <w:rsid w:val="00FB554E"/>
    <w:rsid w:val="00FB5B8F"/>
    <w:rsid w:val="00FB75C3"/>
    <w:rsid w:val="00FC0602"/>
    <w:rsid w:val="00FC1376"/>
    <w:rsid w:val="00FC1959"/>
    <w:rsid w:val="00FC1A1E"/>
    <w:rsid w:val="00FC29FD"/>
    <w:rsid w:val="00FC2C21"/>
    <w:rsid w:val="00FC2EA0"/>
    <w:rsid w:val="00FC3184"/>
    <w:rsid w:val="00FC31D2"/>
    <w:rsid w:val="00FC34A6"/>
    <w:rsid w:val="00FC3675"/>
    <w:rsid w:val="00FC37C4"/>
    <w:rsid w:val="00FC452B"/>
    <w:rsid w:val="00FC4A23"/>
    <w:rsid w:val="00FC4CD3"/>
    <w:rsid w:val="00FC4D34"/>
    <w:rsid w:val="00FC55FC"/>
    <w:rsid w:val="00FC699B"/>
    <w:rsid w:val="00FC6A55"/>
    <w:rsid w:val="00FC6C12"/>
    <w:rsid w:val="00FC715E"/>
    <w:rsid w:val="00FC7649"/>
    <w:rsid w:val="00FC78D3"/>
    <w:rsid w:val="00FC78FA"/>
    <w:rsid w:val="00FC7EB3"/>
    <w:rsid w:val="00FD03E2"/>
    <w:rsid w:val="00FD03E7"/>
    <w:rsid w:val="00FD0672"/>
    <w:rsid w:val="00FD0814"/>
    <w:rsid w:val="00FD09B1"/>
    <w:rsid w:val="00FD1AB9"/>
    <w:rsid w:val="00FD1D63"/>
    <w:rsid w:val="00FD2157"/>
    <w:rsid w:val="00FD2935"/>
    <w:rsid w:val="00FD2A42"/>
    <w:rsid w:val="00FD3081"/>
    <w:rsid w:val="00FD3581"/>
    <w:rsid w:val="00FD49F0"/>
    <w:rsid w:val="00FD59A6"/>
    <w:rsid w:val="00FD5EB6"/>
    <w:rsid w:val="00FD5F95"/>
    <w:rsid w:val="00FD6E76"/>
    <w:rsid w:val="00FD7031"/>
    <w:rsid w:val="00FD7099"/>
    <w:rsid w:val="00FD7325"/>
    <w:rsid w:val="00FD7C2F"/>
    <w:rsid w:val="00FE053B"/>
    <w:rsid w:val="00FE0FE8"/>
    <w:rsid w:val="00FE15F3"/>
    <w:rsid w:val="00FE1A06"/>
    <w:rsid w:val="00FE26A4"/>
    <w:rsid w:val="00FE30BA"/>
    <w:rsid w:val="00FE3A11"/>
    <w:rsid w:val="00FE3B07"/>
    <w:rsid w:val="00FE40E5"/>
    <w:rsid w:val="00FE4176"/>
    <w:rsid w:val="00FE41B5"/>
    <w:rsid w:val="00FE471C"/>
    <w:rsid w:val="00FE490D"/>
    <w:rsid w:val="00FE4DAE"/>
    <w:rsid w:val="00FE4EC5"/>
    <w:rsid w:val="00FE57B2"/>
    <w:rsid w:val="00FE69D7"/>
    <w:rsid w:val="00FE7119"/>
    <w:rsid w:val="00FF00AA"/>
    <w:rsid w:val="00FF04D7"/>
    <w:rsid w:val="00FF0EE8"/>
    <w:rsid w:val="00FF1F3C"/>
    <w:rsid w:val="00FF3004"/>
    <w:rsid w:val="00FF47AB"/>
    <w:rsid w:val="00FF6291"/>
    <w:rsid w:val="00FF7FD2"/>
    <w:rsid w:val="10D56F41"/>
    <w:rsid w:val="2B00AE81"/>
    <w:rsid w:val="5FA1392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2B5ED"/>
  <w15:docId w15:val="{A2DB334F-743A-4921-AF70-5C4FE1A8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108"/>
    <w:rPr>
      <w:lang w:val="en-US"/>
    </w:rPr>
  </w:style>
  <w:style w:type="paragraph" w:styleId="Titre1">
    <w:name w:val="heading 1"/>
    <w:basedOn w:val="Normal"/>
    <w:next w:val="Normal"/>
    <w:link w:val="Titre1Car"/>
    <w:uiPriority w:val="9"/>
    <w:qFormat/>
    <w:rsid w:val="0076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006D"/>
    <w:pPr>
      <w:ind w:left="720"/>
      <w:contextualSpacing/>
    </w:pPr>
  </w:style>
  <w:style w:type="table" w:styleId="Grilledutableau">
    <w:name w:val="Table Grid"/>
    <w:basedOn w:val="TableauNormal"/>
    <w:uiPriority w:val="59"/>
    <w:rsid w:val="001C4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51A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1A03"/>
    <w:rPr>
      <w:rFonts w:ascii="Tahoma" w:hAnsi="Tahoma" w:cs="Tahoma"/>
      <w:sz w:val="16"/>
      <w:szCs w:val="16"/>
    </w:rPr>
  </w:style>
  <w:style w:type="paragraph" w:styleId="Bibliographie">
    <w:name w:val="Bibliography"/>
    <w:basedOn w:val="Normal"/>
    <w:next w:val="Normal"/>
    <w:uiPriority w:val="37"/>
    <w:unhideWhenUsed/>
    <w:rsid w:val="002802A4"/>
    <w:pPr>
      <w:spacing w:after="0" w:line="240" w:lineRule="auto"/>
      <w:ind w:left="720" w:hanging="720"/>
    </w:pPr>
  </w:style>
  <w:style w:type="paragraph" w:styleId="PrformatHTML">
    <w:name w:val="HTML Preformatted"/>
    <w:basedOn w:val="Normal"/>
    <w:link w:val="PrformatHTMLCar"/>
    <w:uiPriority w:val="99"/>
    <w:unhideWhenUsed/>
    <w:rsid w:val="004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4C2549"/>
    <w:rPr>
      <w:rFonts w:ascii="Courier New" w:eastAsia="Times New Roman" w:hAnsi="Courier New" w:cs="Courier New"/>
      <w:sz w:val="20"/>
      <w:szCs w:val="20"/>
      <w:lang w:eastAsia="fr-FR"/>
    </w:rPr>
  </w:style>
  <w:style w:type="paragraph" w:customStyle="1" w:styleId="Pa1">
    <w:name w:val="Pa1"/>
    <w:basedOn w:val="Normal"/>
    <w:next w:val="Normal"/>
    <w:uiPriority w:val="99"/>
    <w:rsid w:val="004C2549"/>
    <w:pPr>
      <w:autoSpaceDE w:val="0"/>
      <w:autoSpaceDN w:val="0"/>
      <w:adjustRightInd w:val="0"/>
      <w:spacing w:after="0" w:line="161" w:lineRule="atLeast"/>
    </w:pPr>
    <w:rPr>
      <w:rFonts w:ascii="Gill Sans MT" w:hAnsi="Gill Sans MT"/>
      <w:sz w:val="24"/>
      <w:szCs w:val="24"/>
    </w:rPr>
  </w:style>
  <w:style w:type="table" w:styleId="Trameclaire-Accent2">
    <w:name w:val="Light Shading Accent 2"/>
    <w:basedOn w:val="TableauNormal"/>
    <w:uiPriority w:val="60"/>
    <w:rsid w:val="004C2549"/>
    <w:pPr>
      <w:spacing w:after="0" w:line="240" w:lineRule="auto"/>
    </w:pPr>
    <w:rPr>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Ombrageclair1">
    <w:name w:val="Ombrage clair1"/>
    <w:basedOn w:val="TableauNormal"/>
    <w:uiPriority w:val="60"/>
    <w:rsid w:val="004C25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3">
    <w:name w:val="Light Shading Accent 3"/>
    <w:basedOn w:val="TableauNormal"/>
    <w:uiPriority w:val="60"/>
    <w:rsid w:val="004C254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Lienhypertexte">
    <w:name w:val="Hyperlink"/>
    <w:basedOn w:val="Policepardfaut"/>
    <w:uiPriority w:val="99"/>
    <w:unhideWhenUsed/>
    <w:rsid w:val="00142F5A"/>
    <w:rPr>
      <w:color w:val="0000FF"/>
      <w:u w:val="single"/>
    </w:rPr>
  </w:style>
  <w:style w:type="character" w:customStyle="1" w:styleId="y2iqfc">
    <w:name w:val="y2iqfc"/>
    <w:basedOn w:val="Policepardfaut"/>
    <w:rsid w:val="001B745E"/>
  </w:style>
  <w:style w:type="character" w:customStyle="1" w:styleId="Titre1Car">
    <w:name w:val="Titre 1 Car"/>
    <w:basedOn w:val="Policepardfaut"/>
    <w:link w:val="Titre1"/>
    <w:uiPriority w:val="9"/>
    <w:rsid w:val="0076348A"/>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76348A"/>
    <w:pPr>
      <w:outlineLvl w:val="9"/>
    </w:pPr>
  </w:style>
  <w:style w:type="character" w:styleId="Lienhypertextesuivivisit">
    <w:name w:val="FollowedHyperlink"/>
    <w:basedOn w:val="Policepardfaut"/>
    <w:uiPriority w:val="99"/>
    <w:semiHidden/>
    <w:unhideWhenUsed/>
    <w:rsid w:val="00CF3C7D"/>
    <w:rPr>
      <w:color w:val="800080" w:themeColor="followedHyperlink"/>
      <w:u w:val="single"/>
    </w:rPr>
  </w:style>
  <w:style w:type="paragraph" w:styleId="En-tte">
    <w:name w:val="header"/>
    <w:basedOn w:val="Normal"/>
    <w:link w:val="En-tteCar"/>
    <w:uiPriority w:val="99"/>
    <w:unhideWhenUsed/>
    <w:rsid w:val="00C41F5C"/>
    <w:pPr>
      <w:tabs>
        <w:tab w:val="center" w:pos="4536"/>
        <w:tab w:val="right" w:pos="9072"/>
      </w:tabs>
      <w:spacing w:after="0" w:line="240" w:lineRule="auto"/>
    </w:pPr>
  </w:style>
  <w:style w:type="character" w:customStyle="1" w:styleId="En-tteCar">
    <w:name w:val="En-tête Car"/>
    <w:basedOn w:val="Policepardfaut"/>
    <w:link w:val="En-tte"/>
    <w:uiPriority w:val="99"/>
    <w:rsid w:val="00C41F5C"/>
  </w:style>
  <w:style w:type="paragraph" w:styleId="Pieddepage">
    <w:name w:val="footer"/>
    <w:basedOn w:val="Normal"/>
    <w:link w:val="PieddepageCar"/>
    <w:uiPriority w:val="99"/>
    <w:unhideWhenUsed/>
    <w:rsid w:val="00C41F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1F5C"/>
  </w:style>
  <w:style w:type="paragraph" w:styleId="Rvision">
    <w:name w:val="Revision"/>
    <w:hidden/>
    <w:uiPriority w:val="99"/>
    <w:semiHidden/>
    <w:rsid w:val="00B071BF"/>
    <w:pPr>
      <w:spacing w:after="0" w:line="240" w:lineRule="auto"/>
    </w:pPr>
  </w:style>
  <w:style w:type="character" w:styleId="Marquedecommentaire">
    <w:name w:val="annotation reference"/>
    <w:basedOn w:val="Policepardfaut"/>
    <w:uiPriority w:val="99"/>
    <w:semiHidden/>
    <w:unhideWhenUsed/>
    <w:rsid w:val="008F15F5"/>
    <w:rPr>
      <w:sz w:val="16"/>
      <w:szCs w:val="16"/>
    </w:rPr>
  </w:style>
  <w:style w:type="paragraph" w:styleId="Commentaire">
    <w:name w:val="annotation text"/>
    <w:basedOn w:val="Normal"/>
    <w:link w:val="CommentaireCar"/>
    <w:uiPriority w:val="99"/>
    <w:unhideWhenUsed/>
    <w:rsid w:val="008F15F5"/>
    <w:pPr>
      <w:spacing w:line="240" w:lineRule="auto"/>
    </w:pPr>
    <w:rPr>
      <w:sz w:val="20"/>
      <w:szCs w:val="20"/>
    </w:rPr>
  </w:style>
  <w:style w:type="character" w:customStyle="1" w:styleId="CommentaireCar">
    <w:name w:val="Commentaire Car"/>
    <w:basedOn w:val="Policepardfaut"/>
    <w:link w:val="Commentaire"/>
    <w:uiPriority w:val="99"/>
    <w:rsid w:val="008F15F5"/>
    <w:rPr>
      <w:sz w:val="20"/>
      <w:szCs w:val="20"/>
    </w:rPr>
  </w:style>
  <w:style w:type="paragraph" w:styleId="Objetducommentaire">
    <w:name w:val="annotation subject"/>
    <w:basedOn w:val="Commentaire"/>
    <w:next w:val="Commentaire"/>
    <w:link w:val="ObjetducommentaireCar"/>
    <w:uiPriority w:val="99"/>
    <w:semiHidden/>
    <w:unhideWhenUsed/>
    <w:rsid w:val="008F15F5"/>
    <w:rPr>
      <w:b/>
      <w:bCs/>
    </w:rPr>
  </w:style>
  <w:style w:type="character" w:customStyle="1" w:styleId="ObjetducommentaireCar">
    <w:name w:val="Objet du commentaire Car"/>
    <w:basedOn w:val="CommentaireCar"/>
    <w:link w:val="Objetducommentaire"/>
    <w:uiPriority w:val="99"/>
    <w:semiHidden/>
    <w:rsid w:val="008F15F5"/>
    <w:rPr>
      <w:b/>
      <w:bCs/>
      <w:sz w:val="20"/>
      <w:szCs w:val="20"/>
    </w:rPr>
  </w:style>
  <w:style w:type="character" w:customStyle="1" w:styleId="rynqvb">
    <w:name w:val="rynqvb"/>
    <w:basedOn w:val="Policepardfaut"/>
    <w:rsid w:val="00A724B2"/>
  </w:style>
  <w:style w:type="table" w:styleId="TableauListe1Clair">
    <w:name w:val="List Table 1 Light"/>
    <w:basedOn w:val="TableauNormal"/>
    <w:uiPriority w:val="46"/>
    <w:rsid w:val="00864CA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nonrsolue">
    <w:name w:val="Unresolved Mention"/>
    <w:basedOn w:val="Policepardfaut"/>
    <w:uiPriority w:val="99"/>
    <w:semiHidden/>
    <w:unhideWhenUsed/>
    <w:rsid w:val="00B7567D"/>
    <w:rPr>
      <w:color w:val="605E5C"/>
      <w:shd w:val="clear" w:color="auto" w:fill="E1DFDD"/>
    </w:rPr>
  </w:style>
  <w:style w:type="paragraph" w:customStyle="1" w:styleId="Default">
    <w:name w:val="Default"/>
    <w:rsid w:val="00AE3729"/>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2">
    <w:name w:val="CM2"/>
    <w:basedOn w:val="Default"/>
    <w:next w:val="Default"/>
    <w:rsid w:val="004A0182"/>
    <w:pPr>
      <w:spacing w:after="373"/>
    </w:pPr>
    <w:rPr>
      <w:rFonts w:cs="Times New Roman"/>
      <w:color w:val="auto"/>
    </w:rPr>
  </w:style>
  <w:style w:type="character" w:styleId="lev">
    <w:name w:val="Strong"/>
    <w:basedOn w:val="Policepardfaut"/>
    <w:uiPriority w:val="22"/>
    <w:qFormat/>
    <w:rsid w:val="00234D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9736">
      <w:bodyDiv w:val="1"/>
      <w:marLeft w:val="0"/>
      <w:marRight w:val="0"/>
      <w:marTop w:val="0"/>
      <w:marBottom w:val="0"/>
      <w:divBdr>
        <w:top w:val="none" w:sz="0" w:space="0" w:color="auto"/>
        <w:left w:val="none" w:sz="0" w:space="0" w:color="auto"/>
        <w:bottom w:val="none" w:sz="0" w:space="0" w:color="auto"/>
        <w:right w:val="none" w:sz="0" w:space="0" w:color="auto"/>
      </w:divBdr>
    </w:div>
    <w:div w:id="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038428893">
          <w:marLeft w:val="0"/>
          <w:marRight w:val="0"/>
          <w:marTop w:val="0"/>
          <w:marBottom w:val="0"/>
          <w:divBdr>
            <w:top w:val="none" w:sz="0" w:space="0" w:color="auto"/>
            <w:left w:val="none" w:sz="0" w:space="0" w:color="auto"/>
            <w:bottom w:val="none" w:sz="0" w:space="0" w:color="auto"/>
            <w:right w:val="none" w:sz="0" w:space="0" w:color="auto"/>
          </w:divBdr>
        </w:div>
        <w:div w:id="2013070907">
          <w:marLeft w:val="0"/>
          <w:marRight w:val="0"/>
          <w:marTop w:val="0"/>
          <w:marBottom w:val="0"/>
          <w:divBdr>
            <w:top w:val="single" w:sz="2" w:space="0" w:color="D9D9E3"/>
            <w:left w:val="single" w:sz="2" w:space="0" w:color="D9D9E3"/>
            <w:bottom w:val="single" w:sz="2" w:space="0" w:color="D9D9E3"/>
            <w:right w:val="single" w:sz="2" w:space="0" w:color="D9D9E3"/>
          </w:divBdr>
          <w:divsChild>
            <w:div w:id="891581094">
              <w:marLeft w:val="0"/>
              <w:marRight w:val="0"/>
              <w:marTop w:val="0"/>
              <w:marBottom w:val="0"/>
              <w:divBdr>
                <w:top w:val="single" w:sz="2" w:space="0" w:color="D9D9E3"/>
                <w:left w:val="single" w:sz="2" w:space="0" w:color="D9D9E3"/>
                <w:bottom w:val="single" w:sz="2" w:space="0" w:color="D9D9E3"/>
                <w:right w:val="single" w:sz="2" w:space="0" w:color="D9D9E3"/>
              </w:divBdr>
              <w:divsChild>
                <w:div w:id="389578465">
                  <w:marLeft w:val="0"/>
                  <w:marRight w:val="0"/>
                  <w:marTop w:val="0"/>
                  <w:marBottom w:val="0"/>
                  <w:divBdr>
                    <w:top w:val="single" w:sz="2" w:space="0" w:color="D9D9E3"/>
                    <w:left w:val="single" w:sz="2" w:space="0" w:color="D9D9E3"/>
                    <w:bottom w:val="single" w:sz="2" w:space="0" w:color="D9D9E3"/>
                    <w:right w:val="single" w:sz="2" w:space="0" w:color="D9D9E3"/>
                  </w:divBdr>
                  <w:divsChild>
                    <w:div w:id="1095131207">
                      <w:marLeft w:val="0"/>
                      <w:marRight w:val="0"/>
                      <w:marTop w:val="0"/>
                      <w:marBottom w:val="0"/>
                      <w:divBdr>
                        <w:top w:val="single" w:sz="2" w:space="0" w:color="D9D9E3"/>
                        <w:left w:val="single" w:sz="2" w:space="0" w:color="D9D9E3"/>
                        <w:bottom w:val="single" w:sz="2" w:space="0" w:color="D9D9E3"/>
                        <w:right w:val="single" w:sz="2" w:space="0" w:color="D9D9E3"/>
                      </w:divBdr>
                      <w:divsChild>
                        <w:div w:id="1129326486">
                          <w:marLeft w:val="0"/>
                          <w:marRight w:val="0"/>
                          <w:marTop w:val="0"/>
                          <w:marBottom w:val="0"/>
                          <w:divBdr>
                            <w:top w:val="single" w:sz="2" w:space="0" w:color="auto"/>
                            <w:left w:val="single" w:sz="2" w:space="0" w:color="auto"/>
                            <w:bottom w:val="single" w:sz="6" w:space="0" w:color="auto"/>
                            <w:right w:val="single" w:sz="2" w:space="0" w:color="auto"/>
                          </w:divBdr>
                          <w:divsChild>
                            <w:div w:id="1309163439">
                              <w:marLeft w:val="0"/>
                              <w:marRight w:val="0"/>
                              <w:marTop w:val="100"/>
                              <w:marBottom w:val="100"/>
                              <w:divBdr>
                                <w:top w:val="single" w:sz="2" w:space="0" w:color="D9D9E3"/>
                                <w:left w:val="single" w:sz="2" w:space="0" w:color="D9D9E3"/>
                                <w:bottom w:val="single" w:sz="2" w:space="0" w:color="D9D9E3"/>
                                <w:right w:val="single" w:sz="2" w:space="0" w:color="D9D9E3"/>
                              </w:divBdr>
                              <w:divsChild>
                                <w:div w:id="1635403653">
                                  <w:marLeft w:val="0"/>
                                  <w:marRight w:val="0"/>
                                  <w:marTop w:val="0"/>
                                  <w:marBottom w:val="0"/>
                                  <w:divBdr>
                                    <w:top w:val="single" w:sz="2" w:space="0" w:color="D9D9E3"/>
                                    <w:left w:val="single" w:sz="2" w:space="0" w:color="D9D9E3"/>
                                    <w:bottom w:val="single" w:sz="2" w:space="0" w:color="D9D9E3"/>
                                    <w:right w:val="single" w:sz="2" w:space="0" w:color="D9D9E3"/>
                                  </w:divBdr>
                                  <w:divsChild>
                                    <w:div w:id="1415319335">
                                      <w:marLeft w:val="0"/>
                                      <w:marRight w:val="0"/>
                                      <w:marTop w:val="0"/>
                                      <w:marBottom w:val="0"/>
                                      <w:divBdr>
                                        <w:top w:val="single" w:sz="2" w:space="0" w:color="D9D9E3"/>
                                        <w:left w:val="single" w:sz="2" w:space="0" w:color="D9D9E3"/>
                                        <w:bottom w:val="single" w:sz="2" w:space="0" w:color="D9D9E3"/>
                                        <w:right w:val="single" w:sz="2" w:space="0" w:color="D9D9E3"/>
                                      </w:divBdr>
                                      <w:divsChild>
                                        <w:div w:id="1534033788">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1238316">
      <w:bodyDiv w:val="1"/>
      <w:marLeft w:val="0"/>
      <w:marRight w:val="0"/>
      <w:marTop w:val="0"/>
      <w:marBottom w:val="0"/>
      <w:divBdr>
        <w:top w:val="none" w:sz="0" w:space="0" w:color="auto"/>
        <w:left w:val="none" w:sz="0" w:space="0" w:color="auto"/>
        <w:bottom w:val="none" w:sz="0" w:space="0" w:color="auto"/>
        <w:right w:val="none" w:sz="0" w:space="0" w:color="auto"/>
      </w:divBdr>
    </w:div>
    <w:div w:id="83843800">
      <w:bodyDiv w:val="1"/>
      <w:marLeft w:val="0"/>
      <w:marRight w:val="0"/>
      <w:marTop w:val="0"/>
      <w:marBottom w:val="0"/>
      <w:divBdr>
        <w:top w:val="none" w:sz="0" w:space="0" w:color="auto"/>
        <w:left w:val="none" w:sz="0" w:space="0" w:color="auto"/>
        <w:bottom w:val="none" w:sz="0" w:space="0" w:color="auto"/>
        <w:right w:val="none" w:sz="0" w:space="0" w:color="auto"/>
      </w:divBdr>
    </w:div>
    <w:div w:id="131363888">
      <w:bodyDiv w:val="1"/>
      <w:marLeft w:val="0"/>
      <w:marRight w:val="0"/>
      <w:marTop w:val="0"/>
      <w:marBottom w:val="0"/>
      <w:divBdr>
        <w:top w:val="none" w:sz="0" w:space="0" w:color="auto"/>
        <w:left w:val="none" w:sz="0" w:space="0" w:color="auto"/>
        <w:bottom w:val="none" w:sz="0" w:space="0" w:color="auto"/>
        <w:right w:val="none" w:sz="0" w:space="0" w:color="auto"/>
      </w:divBdr>
    </w:div>
    <w:div w:id="187792193">
      <w:bodyDiv w:val="1"/>
      <w:marLeft w:val="0"/>
      <w:marRight w:val="0"/>
      <w:marTop w:val="0"/>
      <w:marBottom w:val="0"/>
      <w:divBdr>
        <w:top w:val="none" w:sz="0" w:space="0" w:color="auto"/>
        <w:left w:val="none" w:sz="0" w:space="0" w:color="auto"/>
        <w:bottom w:val="none" w:sz="0" w:space="0" w:color="auto"/>
        <w:right w:val="none" w:sz="0" w:space="0" w:color="auto"/>
      </w:divBdr>
      <w:divsChild>
        <w:div w:id="1008941751">
          <w:marLeft w:val="0"/>
          <w:marRight w:val="0"/>
          <w:marTop w:val="0"/>
          <w:marBottom w:val="0"/>
          <w:divBdr>
            <w:top w:val="none" w:sz="0" w:space="0" w:color="auto"/>
            <w:left w:val="none" w:sz="0" w:space="0" w:color="auto"/>
            <w:bottom w:val="none" w:sz="0" w:space="0" w:color="auto"/>
            <w:right w:val="none" w:sz="0" w:space="0" w:color="auto"/>
          </w:divBdr>
        </w:div>
      </w:divsChild>
    </w:div>
    <w:div w:id="225339412">
      <w:bodyDiv w:val="1"/>
      <w:marLeft w:val="0"/>
      <w:marRight w:val="0"/>
      <w:marTop w:val="0"/>
      <w:marBottom w:val="0"/>
      <w:divBdr>
        <w:top w:val="none" w:sz="0" w:space="0" w:color="auto"/>
        <w:left w:val="none" w:sz="0" w:space="0" w:color="auto"/>
        <w:bottom w:val="none" w:sz="0" w:space="0" w:color="auto"/>
        <w:right w:val="none" w:sz="0" w:space="0" w:color="auto"/>
      </w:divBdr>
      <w:divsChild>
        <w:div w:id="1337416560">
          <w:marLeft w:val="0"/>
          <w:marRight w:val="0"/>
          <w:marTop w:val="0"/>
          <w:marBottom w:val="0"/>
          <w:divBdr>
            <w:top w:val="none" w:sz="0" w:space="0" w:color="auto"/>
            <w:left w:val="none" w:sz="0" w:space="0" w:color="auto"/>
            <w:bottom w:val="none" w:sz="0" w:space="0" w:color="auto"/>
            <w:right w:val="none" w:sz="0" w:space="0" w:color="auto"/>
          </w:divBdr>
        </w:div>
      </w:divsChild>
    </w:div>
    <w:div w:id="301740814">
      <w:bodyDiv w:val="1"/>
      <w:marLeft w:val="0"/>
      <w:marRight w:val="0"/>
      <w:marTop w:val="0"/>
      <w:marBottom w:val="0"/>
      <w:divBdr>
        <w:top w:val="none" w:sz="0" w:space="0" w:color="auto"/>
        <w:left w:val="none" w:sz="0" w:space="0" w:color="auto"/>
        <w:bottom w:val="none" w:sz="0" w:space="0" w:color="auto"/>
        <w:right w:val="none" w:sz="0" w:space="0" w:color="auto"/>
      </w:divBdr>
    </w:div>
    <w:div w:id="311372019">
      <w:bodyDiv w:val="1"/>
      <w:marLeft w:val="0"/>
      <w:marRight w:val="0"/>
      <w:marTop w:val="0"/>
      <w:marBottom w:val="0"/>
      <w:divBdr>
        <w:top w:val="none" w:sz="0" w:space="0" w:color="auto"/>
        <w:left w:val="none" w:sz="0" w:space="0" w:color="auto"/>
        <w:bottom w:val="none" w:sz="0" w:space="0" w:color="auto"/>
        <w:right w:val="none" w:sz="0" w:space="0" w:color="auto"/>
      </w:divBdr>
    </w:div>
    <w:div w:id="441343932">
      <w:bodyDiv w:val="1"/>
      <w:marLeft w:val="0"/>
      <w:marRight w:val="0"/>
      <w:marTop w:val="0"/>
      <w:marBottom w:val="0"/>
      <w:divBdr>
        <w:top w:val="none" w:sz="0" w:space="0" w:color="auto"/>
        <w:left w:val="none" w:sz="0" w:space="0" w:color="auto"/>
        <w:bottom w:val="none" w:sz="0" w:space="0" w:color="auto"/>
        <w:right w:val="none" w:sz="0" w:space="0" w:color="auto"/>
      </w:divBdr>
    </w:div>
    <w:div w:id="538469813">
      <w:bodyDiv w:val="1"/>
      <w:marLeft w:val="0"/>
      <w:marRight w:val="0"/>
      <w:marTop w:val="0"/>
      <w:marBottom w:val="0"/>
      <w:divBdr>
        <w:top w:val="none" w:sz="0" w:space="0" w:color="auto"/>
        <w:left w:val="none" w:sz="0" w:space="0" w:color="auto"/>
        <w:bottom w:val="none" w:sz="0" w:space="0" w:color="auto"/>
        <w:right w:val="none" w:sz="0" w:space="0" w:color="auto"/>
      </w:divBdr>
    </w:div>
    <w:div w:id="558439025">
      <w:bodyDiv w:val="1"/>
      <w:marLeft w:val="0"/>
      <w:marRight w:val="0"/>
      <w:marTop w:val="0"/>
      <w:marBottom w:val="0"/>
      <w:divBdr>
        <w:top w:val="none" w:sz="0" w:space="0" w:color="auto"/>
        <w:left w:val="none" w:sz="0" w:space="0" w:color="auto"/>
        <w:bottom w:val="none" w:sz="0" w:space="0" w:color="auto"/>
        <w:right w:val="none" w:sz="0" w:space="0" w:color="auto"/>
      </w:divBdr>
    </w:div>
    <w:div w:id="598369522">
      <w:bodyDiv w:val="1"/>
      <w:marLeft w:val="0"/>
      <w:marRight w:val="0"/>
      <w:marTop w:val="0"/>
      <w:marBottom w:val="0"/>
      <w:divBdr>
        <w:top w:val="none" w:sz="0" w:space="0" w:color="auto"/>
        <w:left w:val="none" w:sz="0" w:space="0" w:color="auto"/>
        <w:bottom w:val="none" w:sz="0" w:space="0" w:color="auto"/>
        <w:right w:val="none" w:sz="0" w:space="0" w:color="auto"/>
      </w:divBdr>
    </w:div>
    <w:div w:id="616449097">
      <w:bodyDiv w:val="1"/>
      <w:marLeft w:val="0"/>
      <w:marRight w:val="0"/>
      <w:marTop w:val="0"/>
      <w:marBottom w:val="0"/>
      <w:divBdr>
        <w:top w:val="none" w:sz="0" w:space="0" w:color="auto"/>
        <w:left w:val="none" w:sz="0" w:space="0" w:color="auto"/>
        <w:bottom w:val="none" w:sz="0" w:space="0" w:color="auto"/>
        <w:right w:val="none" w:sz="0" w:space="0" w:color="auto"/>
      </w:divBdr>
    </w:div>
    <w:div w:id="616527033">
      <w:bodyDiv w:val="1"/>
      <w:marLeft w:val="0"/>
      <w:marRight w:val="0"/>
      <w:marTop w:val="0"/>
      <w:marBottom w:val="0"/>
      <w:divBdr>
        <w:top w:val="none" w:sz="0" w:space="0" w:color="auto"/>
        <w:left w:val="none" w:sz="0" w:space="0" w:color="auto"/>
        <w:bottom w:val="none" w:sz="0" w:space="0" w:color="auto"/>
        <w:right w:val="none" w:sz="0" w:space="0" w:color="auto"/>
      </w:divBdr>
    </w:div>
    <w:div w:id="650907478">
      <w:bodyDiv w:val="1"/>
      <w:marLeft w:val="0"/>
      <w:marRight w:val="0"/>
      <w:marTop w:val="0"/>
      <w:marBottom w:val="0"/>
      <w:divBdr>
        <w:top w:val="none" w:sz="0" w:space="0" w:color="auto"/>
        <w:left w:val="none" w:sz="0" w:space="0" w:color="auto"/>
        <w:bottom w:val="none" w:sz="0" w:space="0" w:color="auto"/>
        <w:right w:val="none" w:sz="0" w:space="0" w:color="auto"/>
      </w:divBdr>
    </w:div>
    <w:div w:id="662011167">
      <w:bodyDiv w:val="1"/>
      <w:marLeft w:val="0"/>
      <w:marRight w:val="0"/>
      <w:marTop w:val="0"/>
      <w:marBottom w:val="0"/>
      <w:divBdr>
        <w:top w:val="none" w:sz="0" w:space="0" w:color="auto"/>
        <w:left w:val="none" w:sz="0" w:space="0" w:color="auto"/>
        <w:bottom w:val="none" w:sz="0" w:space="0" w:color="auto"/>
        <w:right w:val="none" w:sz="0" w:space="0" w:color="auto"/>
      </w:divBdr>
    </w:div>
    <w:div w:id="672533313">
      <w:bodyDiv w:val="1"/>
      <w:marLeft w:val="0"/>
      <w:marRight w:val="0"/>
      <w:marTop w:val="0"/>
      <w:marBottom w:val="0"/>
      <w:divBdr>
        <w:top w:val="none" w:sz="0" w:space="0" w:color="auto"/>
        <w:left w:val="none" w:sz="0" w:space="0" w:color="auto"/>
        <w:bottom w:val="none" w:sz="0" w:space="0" w:color="auto"/>
        <w:right w:val="none" w:sz="0" w:space="0" w:color="auto"/>
      </w:divBdr>
    </w:div>
    <w:div w:id="776755167">
      <w:bodyDiv w:val="1"/>
      <w:marLeft w:val="0"/>
      <w:marRight w:val="0"/>
      <w:marTop w:val="0"/>
      <w:marBottom w:val="0"/>
      <w:divBdr>
        <w:top w:val="none" w:sz="0" w:space="0" w:color="auto"/>
        <w:left w:val="none" w:sz="0" w:space="0" w:color="auto"/>
        <w:bottom w:val="none" w:sz="0" w:space="0" w:color="auto"/>
        <w:right w:val="none" w:sz="0" w:space="0" w:color="auto"/>
      </w:divBdr>
    </w:div>
    <w:div w:id="780301753">
      <w:bodyDiv w:val="1"/>
      <w:marLeft w:val="0"/>
      <w:marRight w:val="0"/>
      <w:marTop w:val="0"/>
      <w:marBottom w:val="0"/>
      <w:divBdr>
        <w:top w:val="none" w:sz="0" w:space="0" w:color="auto"/>
        <w:left w:val="none" w:sz="0" w:space="0" w:color="auto"/>
        <w:bottom w:val="none" w:sz="0" w:space="0" w:color="auto"/>
        <w:right w:val="none" w:sz="0" w:space="0" w:color="auto"/>
      </w:divBdr>
    </w:div>
    <w:div w:id="804783184">
      <w:bodyDiv w:val="1"/>
      <w:marLeft w:val="0"/>
      <w:marRight w:val="0"/>
      <w:marTop w:val="0"/>
      <w:marBottom w:val="0"/>
      <w:divBdr>
        <w:top w:val="none" w:sz="0" w:space="0" w:color="auto"/>
        <w:left w:val="none" w:sz="0" w:space="0" w:color="auto"/>
        <w:bottom w:val="none" w:sz="0" w:space="0" w:color="auto"/>
        <w:right w:val="none" w:sz="0" w:space="0" w:color="auto"/>
      </w:divBdr>
    </w:div>
    <w:div w:id="854808366">
      <w:bodyDiv w:val="1"/>
      <w:marLeft w:val="0"/>
      <w:marRight w:val="0"/>
      <w:marTop w:val="0"/>
      <w:marBottom w:val="0"/>
      <w:divBdr>
        <w:top w:val="none" w:sz="0" w:space="0" w:color="auto"/>
        <w:left w:val="none" w:sz="0" w:space="0" w:color="auto"/>
        <w:bottom w:val="none" w:sz="0" w:space="0" w:color="auto"/>
        <w:right w:val="none" w:sz="0" w:space="0" w:color="auto"/>
      </w:divBdr>
    </w:div>
    <w:div w:id="880900527">
      <w:bodyDiv w:val="1"/>
      <w:marLeft w:val="0"/>
      <w:marRight w:val="0"/>
      <w:marTop w:val="0"/>
      <w:marBottom w:val="0"/>
      <w:divBdr>
        <w:top w:val="none" w:sz="0" w:space="0" w:color="auto"/>
        <w:left w:val="none" w:sz="0" w:space="0" w:color="auto"/>
        <w:bottom w:val="none" w:sz="0" w:space="0" w:color="auto"/>
        <w:right w:val="none" w:sz="0" w:space="0" w:color="auto"/>
      </w:divBdr>
      <w:divsChild>
        <w:div w:id="1344043919">
          <w:marLeft w:val="0"/>
          <w:marRight w:val="0"/>
          <w:marTop w:val="0"/>
          <w:marBottom w:val="0"/>
          <w:divBdr>
            <w:top w:val="single" w:sz="2" w:space="0" w:color="D9D9E3"/>
            <w:left w:val="single" w:sz="2" w:space="0" w:color="D9D9E3"/>
            <w:bottom w:val="single" w:sz="2" w:space="0" w:color="D9D9E3"/>
            <w:right w:val="single" w:sz="2" w:space="0" w:color="D9D9E3"/>
          </w:divBdr>
          <w:divsChild>
            <w:div w:id="1305042699">
              <w:marLeft w:val="0"/>
              <w:marRight w:val="0"/>
              <w:marTop w:val="100"/>
              <w:marBottom w:val="100"/>
              <w:divBdr>
                <w:top w:val="single" w:sz="2" w:space="0" w:color="D9D9E3"/>
                <w:left w:val="single" w:sz="2" w:space="0" w:color="D9D9E3"/>
                <w:bottom w:val="single" w:sz="2" w:space="0" w:color="D9D9E3"/>
                <w:right w:val="single" w:sz="2" w:space="0" w:color="D9D9E3"/>
              </w:divBdr>
              <w:divsChild>
                <w:div w:id="1529564701">
                  <w:marLeft w:val="0"/>
                  <w:marRight w:val="0"/>
                  <w:marTop w:val="0"/>
                  <w:marBottom w:val="0"/>
                  <w:divBdr>
                    <w:top w:val="single" w:sz="2" w:space="0" w:color="D9D9E3"/>
                    <w:left w:val="single" w:sz="2" w:space="0" w:color="D9D9E3"/>
                    <w:bottom w:val="single" w:sz="2" w:space="0" w:color="D9D9E3"/>
                    <w:right w:val="single" w:sz="2" w:space="0" w:color="D9D9E3"/>
                  </w:divBdr>
                  <w:divsChild>
                    <w:div w:id="1805809127">
                      <w:marLeft w:val="0"/>
                      <w:marRight w:val="0"/>
                      <w:marTop w:val="0"/>
                      <w:marBottom w:val="0"/>
                      <w:divBdr>
                        <w:top w:val="single" w:sz="2" w:space="0" w:color="D9D9E3"/>
                        <w:left w:val="single" w:sz="2" w:space="0" w:color="D9D9E3"/>
                        <w:bottom w:val="single" w:sz="2" w:space="0" w:color="D9D9E3"/>
                        <w:right w:val="single" w:sz="2" w:space="0" w:color="D9D9E3"/>
                      </w:divBdr>
                      <w:divsChild>
                        <w:div w:id="41948775">
                          <w:marLeft w:val="0"/>
                          <w:marRight w:val="0"/>
                          <w:marTop w:val="0"/>
                          <w:marBottom w:val="0"/>
                          <w:divBdr>
                            <w:top w:val="single" w:sz="2" w:space="0" w:color="D9D9E3"/>
                            <w:left w:val="single" w:sz="2" w:space="0" w:color="D9D9E3"/>
                            <w:bottom w:val="single" w:sz="2" w:space="0" w:color="D9D9E3"/>
                            <w:right w:val="single" w:sz="2" w:space="0" w:color="D9D9E3"/>
                          </w:divBdr>
                          <w:divsChild>
                            <w:div w:id="1888687843">
                              <w:marLeft w:val="0"/>
                              <w:marRight w:val="0"/>
                              <w:marTop w:val="0"/>
                              <w:marBottom w:val="0"/>
                              <w:divBdr>
                                <w:top w:val="single" w:sz="2" w:space="0" w:color="D9D9E3"/>
                                <w:left w:val="single" w:sz="2" w:space="0" w:color="D9D9E3"/>
                                <w:bottom w:val="single" w:sz="2" w:space="0" w:color="D9D9E3"/>
                                <w:right w:val="single" w:sz="2" w:space="0" w:color="D9D9E3"/>
                              </w:divBdr>
                              <w:divsChild>
                                <w:div w:id="2095586319">
                                  <w:marLeft w:val="0"/>
                                  <w:marRight w:val="0"/>
                                  <w:marTop w:val="0"/>
                                  <w:marBottom w:val="0"/>
                                  <w:divBdr>
                                    <w:top w:val="single" w:sz="2" w:space="0" w:color="D9D9E3"/>
                                    <w:left w:val="single" w:sz="2" w:space="0" w:color="D9D9E3"/>
                                    <w:bottom w:val="single" w:sz="2" w:space="0" w:color="D9D9E3"/>
                                    <w:right w:val="single" w:sz="2" w:space="0" w:color="D9D9E3"/>
                                  </w:divBdr>
                                  <w:divsChild>
                                    <w:div w:id="1419598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22566379">
      <w:bodyDiv w:val="1"/>
      <w:marLeft w:val="0"/>
      <w:marRight w:val="0"/>
      <w:marTop w:val="0"/>
      <w:marBottom w:val="0"/>
      <w:divBdr>
        <w:top w:val="none" w:sz="0" w:space="0" w:color="auto"/>
        <w:left w:val="none" w:sz="0" w:space="0" w:color="auto"/>
        <w:bottom w:val="none" w:sz="0" w:space="0" w:color="auto"/>
        <w:right w:val="none" w:sz="0" w:space="0" w:color="auto"/>
      </w:divBdr>
    </w:div>
    <w:div w:id="971519901">
      <w:bodyDiv w:val="1"/>
      <w:marLeft w:val="0"/>
      <w:marRight w:val="0"/>
      <w:marTop w:val="0"/>
      <w:marBottom w:val="0"/>
      <w:divBdr>
        <w:top w:val="none" w:sz="0" w:space="0" w:color="auto"/>
        <w:left w:val="none" w:sz="0" w:space="0" w:color="auto"/>
        <w:bottom w:val="none" w:sz="0" w:space="0" w:color="auto"/>
        <w:right w:val="none" w:sz="0" w:space="0" w:color="auto"/>
      </w:divBdr>
      <w:divsChild>
        <w:div w:id="621569516">
          <w:marLeft w:val="0"/>
          <w:marRight w:val="0"/>
          <w:marTop w:val="0"/>
          <w:marBottom w:val="0"/>
          <w:divBdr>
            <w:top w:val="none" w:sz="0" w:space="0" w:color="auto"/>
            <w:left w:val="none" w:sz="0" w:space="0" w:color="auto"/>
            <w:bottom w:val="none" w:sz="0" w:space="0" w:color="auto"/>
            <w:right w:val="none" w:sz="0" w:space="0" w:color="auto"/>
          </w:divBdr>
        </w:div>
      </w:divsChild>
    </w:div>
    <w:div w:id="993533609">
      <w:bodyDiv w:val="1"/>
      <w:marLeft w:val="0"/>
      <w:marRight w:val="0"/>
      <w:marTop w:val="0"/>
      <w:marBottom w:val="0"/>
      <w:divBdr>
        <w:top w:val="none" w:sz="0" w:space="0" w:color="auto"/>
        <w:left w:val="none" w:sz="0" w:space="0" w:color="auto"/>
        <w:bottom w:val="none" w:sz="0" w:space="0" w:color="auto"/>
        <w:right w:val="none" w:sz="0" w:space="0" w:color="auto"/>
      </w:divBdr>
    </w:div>
    <w:div w:id="1037388353">
      <w:bodyDiv w:val="1"/>
      <w:marLeft w:val="0"/>
      <w:marRight w:val="0"/>
      <w:marTop w:val="0"/>
      <w:marBottom w:val="0"/>
      <w:divBdr>
        <w:top w:val="none" w:sz="0" w:space="0" w:color="auto"/>
        <w:left w:val="none" w:sz="0" w:space="0" w:color="auto"/>
        <w:bottom w:val="none" w:sz="0" w:space="0" w:color="auto"/>
        <w:right w:val="none" w:sz="0" w:space="0" w:color="auto"/>
      </w:divBdr>
    </w:div>
    <w:div w:id="1077359474">
      <w:bodyDiv w:val="1"/>
      <w:marLeft w:val="0"/>
      <w:marRight w:val="0"/>
      <w:marTop w:val="0"/>
      <w:marBottom w:val="0"/>
      <w:divBdr>
        <w:top w:val="none" w:sz="0" w:space="0" w:color="auto"/>
        <w:left w:val="none" w:sz="0" w:space="0" w:color="auto"/>
        <w:bottom w:val="none" w:sz="0" w:space="0" w:color="auto"/>
        <w:right w:val="none" w:sz="0" w:space="0" w:color="auto"/>
      </w:divBdr>
    </w:div>
    <w:div w:id="1149905755">
      <w:bodyDiv w:val="1"/>
      <w:marLeft w:val="0"/>
      <w:marRight w:val="0"/>
      <w:marTop w:val="0"/>
      <w:marBottom w:val="0"/>
      <w:divBdr>
        <w:top w:val="none" w:sz="0" w:space="0" w:color="auto"/>
        <w:left w:val="none" w:sz="0" w:space="0" w:color="auto"/>
        <w:bottom w:val="none" w:sz="0" w:space="0" w:color="auto"/>
        <w:right w:val="none" w:sz="0" w:space="0" w:color="auto"/>
      </w:divBdr>
    </w:div>
    <w:div w:id="1223251661">
      <w:bodyDiv w:val="1"/>
      <w:marLeft w:val="0"/>
      <w:marRight w:val="0"/>
      <w:marTop w:val="0"/>
      <w:marBottom w:val="0"/>
      <w:divBdr>
        <w:top w:val="none" w:sz="0" w:space="0" w:color="auto"/>
        <w:left w:val="none" w:sz="0" w:space="0" w:color="auto"/>
        <w:bottom w:val="none" w:sz="0" w:space="0" w:color="auto"/>
        <w:right w:val="none" w:sz="0" w:space="0" w:color="auto"/>
      </w:divBdr>
    </w:div>
    <w:div w:id="1260984451">
      <w:bodyDiv w:val="1"/>
      <w:marLeft w:val="0"/>
      <w:marRight w:val="0"/>
      <w:marTop w:val="0"/>
      <w:marBottom w:val="0"/>
      <w:divBdr>
        <w:top w:val="none" w:sz="0" w:space="0" w:color="auto"/>
        <w:left w:val="none" w:sz="0" w:space="0" w:color="auto"/>
        <w:bottom w:val="none" w:sz="0" w:space="0" w:color="auto"/>
        <w:right w:val="none" w:sz="0" w:space="0" w:color="auto"/>
      </w:divBdr>
    </w:div>
    <w:div w:id="1295059674">
      <w:bodyDiv w:val="1"/>
      <w:marLeft w:val="0"/>
      <w:marRight w:val="0"/>
      <w:marTop w:val="0"/>
      <w:marBottom w:val="0"/>
      <w:divBdr>
        <w:top w:val="none" w:sz="0" w:space="0" w:color="auto"/>
        <w:left w:val="none" w:sz="0" w:space="0" w:color="auto"/>
        <w:bottom w:val="none" w:sz="0" w:space="0" w:color="auto"/>
        <w:right w:val="none" w:sz="0" w:space="0" w:color="auto"/>
      </w:divBdr>
    </w:div>
    <w:div w:id="1360354789">
      <w:bodyDiv w:val="1"/>
      <w:marLeft w:val="0"/>
      <w:marRight w:val="0"/>
      <w:marTop w:val="0"/>
      <w:marBottom w:val="0"/>
      <w:divBdr>
        <w:top w:val="none" w:sz="0" w:space="0" w:color="auto"/>
        <w:left w:val="none" w:sz="0" w:space="0" w:color="auto"/>
        <w:bottom w:val="none" w:sz="0" w:space="0" w:color="auto"/>
        <w:right w:val="none" w:sz="0" w:space="0" w:color="auto"/>
      </w:divBdr>
    </w:div>
    <w:div w:id="1430929994">
      <w:bodyDiv w:val="1"/>
      <w:marLeft w:val="0"/>
      <w:marRight w:val="0"/>
      <w:marTop w:val="0"/>
      <w:marBottom w:val="0"/>
      <w:divBdr>
        <w:top w:val="none" w:sz="0" w:space="0" w:color="auto"/>
        <w:left w:val="none" w:sz="0" w:space="0" w:color="auto"/>
        <w:bottom w:val="none" w:sz="0" w:space="0" w:color="auto"/>
        <w:right w:val="none" w:sz="0" w:space="0" w:color="auto"/>
      </w:divBdr>
    </w:div>
    <w:div w:id="1441100031">
      <w:bodyDiv w:val="1"/>
      <w:marLeft w:val="0"/>
      <w:marRight w:val="0"/>
      <w:marTop w:val="0"/>
      <w:marBottom w:val="0"/>
      <w:divBdr>
        <w:top w:val="none" w:sz="0" w:space="0" w:color="auto"/>
        <w:left w:val="none" w:sz="0" w:space="0" w:color="auto"/>
        <w:bottom w:val="none" w:sz="0" w:space="0" w:color="auto"/>
        <w:right w:val="none" w:sz="0" w:space="0" w:color="auto"/>
      </w:divBdr>
    </w:div>
    <w:div w:id="1454404301">
      <w:bodyDiv w:val="1"/>
      <w:marLeft w:val="0"/>
      <w:marRight w:val="0"/>
      <w:marTop w:val="0"/>
      <w:marBottom w:val="0"/>
      <w:divBdr>
        <w:top w:val="none" w:sz="0" w:space="0" w:color="auto"/>
        <w:left w:val="none" w:sz="0" w:space="0" w:color="auto"/>
        <w:bottom w:val="none" w:sz="0" w:space="0" w:color="auto"/>
        <w:right w:val="none" w:sz="0" w:space="0" w:color="auto"/>
      </w:divBdr>
    </w:div>
    <w:div w:id="1461606891">
      <w:bodyDiv w:val="1"/>
      <w:marLeft w:val="0"/>
      <w:marRight w:val="0"/>
      <w:marTop w:val="0"/>
      <w:marBottom w:val="0"/>
      <w:divBdr>
        <w:top w:val="none" w:sz="0" w:space="0" w:color="auto"/>
        <w:left w:val="none" w:sz="0" w:space="0" w:color="auto"/>
        <w:bottom w:val="none" w:sz="0" w:space="0" w:color="auto"/>
        <w:right w:val="none" w:sz="0" w:space="0" w:color="auto"/>
      </w:divBdr>
    </w:div>
    <w:div w:id="1649357571">
      <w:bodyDiv w:val="1"/>
      <w:marLeft w:val="0"/>
      <w:marRight w:val="0"/>
      <w:marTop w:val="0"/>
      <w:marBottom w:val="0"/>
      <w:divBdr>
        <w:top w:val="none" w:sz="0" w:space="0" w:color="auto"/>
        <w:left w:val="none" w:sz="0" w:space="0" w:color="auto"/>
        <w:bottom w:val="none" w:sz="0" w:space="0" w:color="auto"/>
        <w:right w:val="none" w:sz="0" w:space="0" w:color="auto"/>
      </w:divBdr>
      <w:divsChild>
        <w:div w:id="47804920">
          <w:marLeft w:val="0"/>
          <w:marRight w:val="0"/>
          <w:marTop w:val="0"/>
          <w:marBottom w:val="0"/>
          <w:divBdr>
            <w:top w:val="none" w:sz="0" w:space="0" w:color="auto"/>
            <w:left w:val="none" w:sz="0" w:space="0" w:color="auto"/>
            <w:bottom w:val="none" w:sz="0" w:space="0" w:color="auto"/>
            <w:right w:val="none" w:sz="0" w:space="0" w:color="auto"/>
          </w:divBdr>
        </w:div>
        <w:div w:id="484007015">
          <w:marLeft w:val="0"/>
          <w:marRight w:val="0"/>
          <w:marTop w:val="0"/>
          <w:marBottom w:val="0"/>
          <w:divBdr>
            <w:top w:val="single" w:sz="2" w:space="0" w:color="D9D9E3"/>
            <w:left w:val="single" w:sz="2" w:space="0" w:color="D9D9E3"/>
            <w:bottom w:val="single" w:sz="2" w:space="0" w:color="D9D9E3"/>
            <w:right w:val="single" w:sz="2" w:space="0" w:color="D9D9E3"/>
          </w:divBdr>
          <w:divsChild>
            <w:div w:id="383263353">
              <w:marLeft w:val="0"/>
              <w:marRight w:val="0"/>
              <w:marTop w:val="0"/>
              <w:marBottom w:val="0"/>
              <w:divBdr>
                <w:top w:val="single" w:sz="2" w:space="0" w:color="D9D9E3"/>
                <w:left w:val="single" w:sz="2" w:space="0" w:color="D9D9E3"/>
                <w:bottom w:val="single" w:sz="2" w:space="0" w:color="D9D9E3"/>
                <w:right w:val="single" w:sz="2" w:space="0" w:color="D9D9E3"/>
              </w:divBdr>
              <w:divsChild>
                <w:div w:id="1629242820">
                  <w:marLeft w:val="0"/>
                  <w:marRight w:val="0"/>
                  <w:marTop w:val="0"/>
                  <w:marBottom w:val="0"/>
                  <w:divBdr>
                    <w:top w:val="single" w:sz="2" w:space="0" w:color="D9D9E3"/>
                    <w:left w:val="single" w:sz="2" w:space="0" w:color="D9D9E3"/>
                    <w:bottom w:val="single" w:sz="2" w:space="0" w:color="D9D9E3"/>
                    <w:right w:val="single" w:sz="2" w:space="0" w:color="D9D9E3"/>
                  </w:divBdr>
                  <w:divsChild>
                    <w:div w:id="691758920">
                      <w:marLeft w:val="0"/>
                      <w:marRight w:val="0"/>
                      <w:marTop w:val="0"/>
                      <w:marBottom w:val="0"/>
                      <w:divBdr>
                        <w:top w:val="single" w:sz="2" w:space="0" w:color="D9D9E3"/>
                        <w:left w:val="single" w:sz="2" w:space="0" w:color="D9D9E3"/>
                        <w:bottom w:val="single" w:sz="2" w:space="0" w:color="D9D9E3"/>
                        <w:right w:val="single" w:sz="2" w:space="0" w:color="D9D9E3"/>
                      </w:divBdr>
                      <w:divsChild>
                        <w:div w:id="276914843">
                          <w:marLeft w:val="0"/>
                          <w:marRight w:val="0"/>
                          <w:marTop w:val="0"/>
                          <w:marBottom w:val="0"/>
                          <w:divBdr>
                            <w:top w:val="single" w:sz="2" w:space="0" w:color="auto"/>
                            <w:left w:val="single" w:sz="2" w:space="0" w:color="auto"/>
                            <w:bottom w:val="single" w:sz="6" w:space="0" w:color="auto"/>
                            <w:right w:val="single" w:sz="2" w:space="0" w:color="auto"/>
                          </w:divBdr>
                          <w:divsChild>
                            <w:div w:id="1270166799">
                              <w:marLeft w:val="0"/>
                              <w:marRight w:val="0"/>
                              <w:marTop w:val="100"/>
                              <w:marBottom w:val="100"/>
                              <w:divBdr>
                                <w:top w:val="single" w:sz="2" w:space="0" w:color="D9D9E3"/>
                                <w:left w:val="single" w:sz="2" w:space="0" w:color="D9D9E3"/>
                                <w:bottom w:val="single" w:sz="2" w:space="0" w:color="D9D9E3"/>
                                <w:right w:val="single" w:sz="2" w:space="0" w:color="D9D9E3"/>
                              </w:divBdr>
                              <w:divsChild>
                                <w:div w:id="974061980">
                                  <w:marLeft w:val="0"/>
                                  <w:marRight w:val="0"/>
                                  <w:marTop w:val="0"/>
                                  <w:marBottom w:val="0"/>
                                  <w:divBdr>
                                    <w:top w:val="single" w:sz="2" w:space="0" w:color="D9D9E3"/>
                                    <w:left w:val="single" w:sz="2" w:space="0" w:color="D9D9E3"/>
                                    <w:bottom w:val="single" w:sz="2" w:space="0" w:color="D9D9E3"/>
                                    <w:right w:val="single" w:sz="2" w:space="0" w:color="D9D9E3"/>
                                  </w:divBdr>
                                  <w:divsChild>
                                    <w:div w:id="2027556963">
                                      <w:marLeft w:val="0"/>
                                      <w:marRight w:val="0"/>
                                      <w:marTop w:val="0"/>
                                      <w:marBottom w:val="0"/>
                                      <w:divBdr>
                                        <w:top w:val="single" w:sz="2" w:space="0" w:color="D9D9E3"/>
                                        <w:left w:val="single" w:sz="2" w:space="0" w:color="D9D9E3"/>
                                        <w:bottom w:val="single" w:sz="2" w:space="0" w:color="D9D9E3"/>
                                        <w:right w:val="single" w:sz="2" w:space="0" w:color="D9D9E3"/>
                                      </w:divBdr>
                                      <w:divsChild>
                                        <w:div w:id="525171954">
                                          <w:marLeft w:val="0"/>
                                          <w:marRight w:val="0"/>
                                          <w:marTop w:val="0"/>
                                          <w:marBottom w:val="0"/>
                                          <w:divBdr>
                                            <w:top w:val="single" w:sz="2" w:space="0" w:color="D9D9E3"/>
                                            <w:left w:val="single" w:sz="2" w:space="0" w:color="D9D9E3"/>
                                            <w:bottom w:val="single" w:sz="2" w:space="0" w:color="D9D9E3"/>
                                            <w:right w:val="single" w:sz="2" w:space="0" w:color="D9D9E3"/>
                                          </w:divBdr>
                                          <w:divsChild>
                                            <w:div w:id="190655542">
                                              <w:marLeft w:val="0"/>
                                              <w:marRight w:val="0"/>
                                              <w:marTop w:val="0"/>
                                              <w:marBottom w:val="0"/>
                                              <w:divBdr>
                                                <w:top w:val="single" w:sz="2" w:space="0" w:color="D9D9E3"/>
                                                <w:left w:val="single" w:sz="2" w:space="0" w:color="D9D9E3"/>
                                                <w:bottom w:val="single" w:sz="2" w:space="0" w:color="D9D9E3"/>
                                                <w:right w:val="single" w:sz="2" w:space="0" w:color="D9D9E3"/>
                                              </w:divBdr>
                                              <w:divsChild>
                                                <w:div w:id="1340158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35503181">
                          <w:marLeft w:val="0"/>
                          <w:marRight w:val="0"/>
                          <w:marTop w:val="0"/>
                          <w:marBottom w:val="0"/>
                          <w:divBdr>
                            <w:top w:val="single" w:sz="2" w:space="0" w:color="auto"/>
                            <w:left w:val="single" w:sz="2" w:space="0" w:color="auto"/>
                            <w:bottom w:val="single" w:sz="6" w:space="0" w:color="auto"/>
                            <w:right w:val="single" w:sz="2" w:space="0" w:color="auto"/>
                          </w:divBdr>
                          <w:divsChild>
                            <w:div w:id="1761295982">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488656">
                                  <w:marLeft w:val="0"/>
                                  <w:marRight w:val="0"/>
                                  <w:marTop w:val="0"/>
                                  <w:marBottom w:val="0"/>
                                  <w:divBdr>
                                    <w:top w:val="single" w:sz="2" w:space="0" w:color="D9D9E3"/>
                                    <w:left w:val="single" w:sz="2" w:space="0" w:color="D9D9E3"/>
                                    <w:bottom w:val="single" w:sz="2" w:space="0" w:color="D9D9E3"/>
                                    <w:right w:val="single" w:sz="2" w:space="0" w:color="D9D9E3"/>
                                  </w:divBdr>
                                  <w:divsChild>
                                    <w:div w:id="367729712">
                                      <w:marLeft w:val="0"/>
                                      <w:marRight w:val="0"/>
                                      <w:marTop w:val="0"/>
                                      <w:marBottom w:val="0"/>
                                      <w:divBdr>
                                        <w:top w:val="single" w:sz="2" w:space="0" w:color="D9D9E3"/>
                                        <w:left w:val="single" w:sz="2" w:space="0" w:color="D9D9E3"/>
                                        <w:bottom w:val="single" w:sz="2" w:space="0" w:color="D9D9E3"/>
                                        <w:right w:val="single" w:sz="2" w:space="0" w:color="D9D9E3"/>
                                      </w:divBdr>
                                      <w:divsChild>
                                        <w:div w:id="1901861547">
                                          <w:marLeft w:val="0"/>
                                          <w:marRight w:val="0"/>
                                          <w:marTop w:val="0"/>
                                          <w:marBottom w:val="0"/>
                                          <w:divBdr>
                                            <w:top w:val="single" w:sz="2" w:space="0" w:color="D9D9E3"/>
                                            <w:left w:val="single" w:sz="2" w:space="0" w:color="D9D9E3"/>
                                            <w:bottom w:val="single" w:sz="2" w:space="0" w:color="D9D9E3"/>
                                            <w:right w:val="single" w:sz="2" w:space="0" w:color="D9D9E3"/>
                                          </w:divBdr>
                                          <w:divsChild>
                                            <w:div w:id="851577573">
                                              <w:marLeft w:val="0"/>
                                              <w:marRight w:val="0"/>
                                              <w:marTop w:val="0"/>
                                              <w:marBottom w:val="0"/>
                                              <w:divBdr>
                                                <w:top w:val="single" w:sz="2" w:space="0" w:color="D9D9E3"/>
                                                <w:left w:val="single" w:sz="2" w:space="0" w:color="D9D9E3"/>
                                                <w:bottom w:val="single" w:sz="2" w:space="0" w:color="D9D9E3"/>
                                                <w:right w:val="single" w:sz="2" w:space="0" w:color="D9D9E3"/>
                                              </w:divBdr>
                                              <w:divsChild>
                                                <w:div w:id="7899806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01121403">
                                      <w:marLeft w:val="0"/>
                                      <w:marRight w:val="0"/>
                                      <w:marTop w:val="0"/>
                                      <w:marBottom w:val="0"/>
                                      <w:divBdr>
                                        <w:top w:val="single" w:sz="2" w:space="0" w:color="D9D9E3"/>
                                        <w:left w:val="single" w:sz="2" w:space="0" w:color="D9D9E3"/>
                                        <w:bottom w:val="single" w:sz="2" w:space="0" w:color="D9D9E3"/>
                                        <w:right w:val="single" w:sz="2" w:space="0" w:color="D9D9E3"/>
                                      </w:divBdr>
                                      <w:divsChild>
                                        <w:div w:id="1732002546">
                                          <w:marLeft w:val="0"/>
                                          <w:marRight w:val="0"/>
                                          <w:marTop w:val="0"/>
                                          <w:marBottom w:val="0"/>
                                          <w:divBdr>
                                            <w:top w:val="single" w:sz="2" w:space="0" w:color="D9D9E3"/>
                                            <w:left w:val="single" w:sz="2" w:space="0" w:color="D9D9E3"/>
                                            <w:bottom w:val="single" w:sz="2" w:space="0" w:color="D9D9E3"/>
                                            <w:right w:val="single" w:sz="2" w:space="0" w:color="D9D9E3"/>
                                          </w:divBdr>
                                          <w:divsChild>
                                            <w:div w:id="1211696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06079424">
                          <w:marLeft w:val="0"/>
                          <w:marRight w:val="0"/>
                          <w:marTop w:val="0"/>
                          <w:marBottom w:val="0"/>
                          <w:divBdr>
                            <w:top w:val="single" w:sz="2" w:space="0" w:color="auto"/>
                            <w:left w:val="single" w:sz="2" w:space="0" w:color="auto"/>
                            <w:bottom w:val="single" w:sz="6" w:space="0" w:color="auto"/>
                            <w:right w:val="single" w:sz="2" w:space="0" w:color="auto"/>
                          </w:divBdr>
                          <w:divsChild>
                            <w:div w:id="851991634">
                              <w:marLeft w:val="0"/>
                              <w:marRight w:val="0"/>
                              <w:marTop w:val="100"/>
                              <w:marBottom w:val="100"/>
                              <w:divBdr>
                                <w:top w:val="single" w:sz="2" w:space="0" w:color="D9D9E3"/>
                                <w:left w:val="single" w:sz="2" w:space="0" w:color="D9D9E3"/>
                                <w:bottom w:val="single" w:sz="2" w:space="0" w:color="D9D9E3"/>
                                <w:right w:val="single" w:sz="2" w:space="0" w:color="D9D9E3"/>
                              </w:divBdr>
                              <w:divsChild>
                                <w:div w:id="728067244">
                                  <w:marLeft w:val="0"/>
                                  <w:marRight w:val="0"/>
                                  <w:marTop w:val="0"/>
                                  <w:marBottom w:val="0"/>
                                  <w:divBdr>
                                    <w:top w:val="single" w:sz="2" w:space="0" w:color="D9D9E3"/>
                                    <w:left w:val="single" w:sz="2" w:space="0" w:color="D9D9E3"/>
                                    <w:bottom w:val="single" w:sz="2" w:space="0" w:color="D9D9E3"/>
                                    <w:right w:val="single" w:sz="2" w:space="0" w:color="D9D9E3"/>
                                  </w:divBdr>
                                  <w:divsChild>
                                    <w:div w:id="222061732">
                                      <w:marLeft w:val="0"/>
                                      <w:marRight w:val="0"/>
                                      <w:marTop w:val="0"/>
                                      <w:marBottom w:val="0"/>
                                      <w:divBdr>
                                        <w:top w:val="single" w:sz="2" w:space="0" w:color="D9D9E3"/>
                                        <w:left w:val="single" w:sz="2" w:space="0" w:color="D9D9E3"/>
                                        <w:bottom w:val="single" w:sz="2" w:space="0" w:color="D9D9E3"/>
                                        <w:right w:val="single" w:sz="2" w:space="0" w:color="D9D9E3"/>
                                      </w:divBdr>
                                      <w:divsChild>
                                        <w:div w:id="909658201">
                                          <w:marLeft w:val="0"/>
                                          <w:marRight w:val="0"/>
                                          <w:marTop w:val="0"/>
                                          <w:marBottom w:val="0"/>
                                          <w:divBdr>
                                            <w:top w:val="single" w:sz="2" w:space="0" w:color="D9D9E3"/>
                                            <w:left w:val="single" w:sz="2" w:space="0" w:color="D9D9E3"/>
                                            <w:bottom w:val="single" w:sz="2" w:space="0" w:color="D9D9E3"/>
                                            <w:right w:val="single" w:sz="2" w:space="0" w:color="D9D9E3"/>
                                          </w:divBdr>
                                          <w:divsChild>
                                            <w:div w:id="19350897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8729818">
                                      <w:marLeft w:val="0"/>
                                      <w:marRight w:val="0"/>
                                      <w:marTop w:val="0"/>
                                      <w:marBottom w:val="0"/>
                                      <w:divBdr>
                                        <w:top w:val="single" w:sz="2" w:space="0" w:color="D9D9E3"/>
                                        <w:left w:val="single" w:sz="2" w:space="0" w:color="D9D9E3"/>
                                        <w:bottom w:val="single" w:sz="2" w:space="0" w:color="D9D9E3"/>
                                        <w:right w:val="single" w:sz="2" w:space="0" w:color="D9D9E3"/>
                                      </w:divBdr>
                                      <w:divsChild>
                                        <w:div w:id="454904717">
                                          <w:marLeft w:val="0"/>
                                          <w:marRight w:val="0"/>
                                          <w:marTop w:val="0"/>
                                          <w:marBottom w:val="0"/>
                                          <w:divBdr>
                                            <w:top w:val="single" w:sz="2" w:space="0" w:color="D9D9E3"/>
                                            <w:left w:val="single" w:sz="2" w:space="0" w:color="D9D9E3"/>
                                            <w:bottom w:val="single" w:sz="2" w:space="0" w:color="D9D9E3"/>
                                            <w:right w:val="single" w:sz="2" w:space="0" w:color="D9D9E3"/>
                                          </w:divBdr>
                                          <w:divsChild>
                                            <w:div w:id="171644927">
                                              <w:marLeft w:val="0"/>
                                              <w:marRight w:val="0"/>
                                              <w:marTop w:val="0"/>
                                              <w:marBottom w:val="0"/>
                                              <w:divBdr>
                                                <w:top w:val="single" w:sz="2" w:space="0" w:color="D9D9E3"/>
                                                <w:left w:val="single" w:sz="2" w:space="0" w:color="D9D9E3"/>
                                                <w:bottom w:val="single" w:sz="2" w:space="0" w:color="D9D9E3"/>
                                                <w:right w:val="single" w:sz="2" w:space="0" w:color="D9D9E3"/>
                                              </w:divBdr>
                                              <w:divsChild>
                                                <w:div w:id="1166846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6249034">
      <w:bodyDiv w:val="1"/>
      <w:marLeft w:val="0"/>
      <w:marRight w:val="0"/>
      <w:marTop w:val="0"/>
      <w:marBottom w:val="0"/>
      <w:divBdr>
        <w:top w:val="none" w:sz="0" w:space="0" w:color="auto"/>
        <w:left w:val="none" w:sz="0" w:space="0" w:color="auto"/>
        <w:bottom w:val="none" w:sz="0" w:space="0" w:color="auto"/>
        <w:right w:val="none" w:sz="0" w:space="0" w:color="auto"/>
      </w:divBdr>
    </w:div>
    <w:div w:id="1708990346">
      <w:bodyDiv w:val="1"/>
      <w:marLeft w:val="0"/>
      <w:marRight w:val="0"/>
      <w:marTop w:val="0"/>
      <w:marBottom w:val="0"/>
      <w:divBdr>
        <w:top w:val="none" w:sz="0" w:space="0" w:color="auto"/>
        <w:left w:val="none" w:sz="0" w:space="0" w:color="auto"/>
        <w:bottom w:val="none" w:sz="0" w:space="0" w:color="auto"/>
        <w:right w:val="none" w:sz="0" w:space="0" w:color="auto"/>
      </w:divBdr>
    </w:div>
    <w:div w:id="1732655050">
      <w:bodyDiv w:val="1"/>
      <w:marLeft w:val="0"/>
      <w:marRight w:val="0"/>
      <w:marTop w:val="0"/>
      <w:marBottom w:val="0"/>
      <w:divBdr>
        <w:top w:val="none" w:sz="0" w:space="0" w:color="auto"/>
        <w:left w:val="none" w:sz="0" w:space="0" w:color="auto"/>
        <w:bottom w:val="none" w:sz="0" w:space="0" w:color="auto"/>
        <w:right w:val="none" w:sz="0" w:space="0" w:color="auto"/>
      </w:divBdr>
    </w:div>
    <w:div w:id="1816021962">
      <w:bodyDiv w:val="1"/>
      <w:marLeft w:val="0"/>
      <w:marRight w:val="0"/>
      <w:marTop w:val="0"/>
      <w:marBottom w:val="0"/>
      <w:divBdr>
        <w:top w:val="none" w:sz="0" w:space="0" w:color="auto"/>
        <w:left w:val="none" w:sz="0" w:space="0" w:color="auto"/>
        <w:bottom w:val="none" w:sz="0" w:space="0" w:color="auto"/>
        <w:right w:val="none" w:sz="0" w:space="0" w:color="auto"/>
      </w:divBdr>
    </w:div>
    <w:div w:id="1849635635">
      <w:bodyDiv w:val="1"/>
      <w:marLeft w:val="0"/>
      <w:marRight w:val="0"/>
      <w:marTop w:val="0"/>
      <w:marBottom w:val="0"/>
      <w:divBdr>
        <w:top w:val="none" w:sz="0" w:space="0" w:color="auto"/>
        <w:left w:val="none" w:sz="0" w:space="0" w:color="auto"/>
        <w:bottom w:val="none" w:sz="0" w:space="0" w:color="auto"/>
        <w:right w:val="none" w:sz="0" w:space="0" w:color="auto"/>
      </w:divBdr>
    </w:div>
    <w:div w:id="1876115148">
      <w:bodyDiv w:val="1"/>
      <w:marLeft w:val="0"/>
      <w:marRight w:val="0"/>
      <w:marTop w:val="0"/>
      <w:marBottom w:val="0"/>
      <w:divBdr>
        <w:top w:val="none" w:sz="0" w:space="0" w:color="auto"/>
        <w:left w:val="none" w:sz="0" w:space="0" w:color="auto"/>
        <w:bottom w:val="none" w:sz="0" w:space="0" w:color="auto"/>
        <w:right w:val="none" w:sz="0" w:space="0" w:color="auto"/>
      </w:divBdr>
    </w:div>
    <w:div w:id="1961453208">
      <w:bodyDiv w:val="1"/>
      <w:marLeft w:val="0"/>
      <w:marRight w:val="0"/>
      <w:marTop w:val="0"/>
      <w:marBottom w:val="0"/>
      <w:divBdr>
        <w:top w:val="none" w:sz="0" w:space="0" w:color="auto"/>
        <w:left w:val="none" w:sz="0" w:space="0" w:color="auto"/>
        <w:bottom w:val="none" w:sz="0" w:space="0" w:color="auto"/>
        <w:right w:val="none" w:sz="0" w:space="0" w:color="auto"/>
      </w:divBdr>
    </w:div>
    <w:div w:id="1966081792">
      <w:bodyDiv w:val="1"/>
      <w:marLeft w:val="0"/>
      <w:marRight w:val="0"/>
      <w:marTop w:val="0"/>
      <w:marBottom w:val="0"/>
      <w:divBdr>
        <w:top w:val="none" w:sz="0" w:space="0" w:color="auto"/>
        <w:left w:val="none" w:sz="0" w:space="0" w:color="auto"/>
        <w:bottom w:val="none" w:sz="0" w:space="0" w:color="auto"/>
        <w:right w:val="none" w:sz="0" w:space="0" w:color="auto"/>
      </w:divBdr>
    </w:div>
    <w:div w:id="2064672749">
      <w:bodyDiv w:val="1"/>
      <w:marLeft w:val="0"/>
      <w:marRight w:val="0"/>
      <w:marTop w:val="0"/>
      <w:marBottom w:val="0"/>
      <w:divBdr>
        <w:top w:val="none" w:sz="0" w:space="0" w:color="auto"/>
        <w:left w:val="none" w:sz="0" w:space="0" w:color="auto"/>
        <w:bottom w:val="none" w:sz="0" w:space="0" w:color="auto"/>
        <w:right w:val="none" w:sz="0" w:space="0" w:color="auto"/>
      </w:divBdr>
    </w:div>
    <w:div w:id="2068647117">
      <w:bodyDiv w:val="1"/>
      <w:marLeft w:val="0"/>
      <w:marRight w:val="0"/>
      <w:marTop w:val="0"/>
      <w:marBottom w:val="0"/>
      <w:divBdr>
        <w:top w:val="none" w:sz="0" w:space="0" w:color="auto"/>
        <w:left w:val="none" w:sz="0" w:space="0" w:color="auto"/>
        <w:bottom w:val="none" w:sz="0" w:space="0" w:color="auto"/>
        <w:right w:val="none" w:sz="0" w:space="0" w:color="auto"/>
      </w:divBdr>
    </w:div>
    <w:div w:id="2127652202">
      <w:bodyDiv w:val="1"/>
      <w:marLeft w:val="0"/>
      <w:marRight w:val="0"/>
      <w:marTop w:val="0"/>
      <w:marBottom w:val="0"/>
      <w:divBdr>
        <w:top w:val="none" w:sz="0" w:space="0" w:color="auto"/>
        <w:left w:val="none" w:sz="0" w:space="0" w:color="auto"/>
        <w:bottom w:val="none" w:sz="0" w:space="0" w:color="auto"/>
        <w:right w:val="none" w:sz="0" w:space="0" w:color="auto"/>
      </w:divBdr>
    </w:div>
    <w:div w:id="2136174221">
      <w:bodyDiv w:val="1"/>
      <w:marLeft w:val="0"/>
      <w:marRight w:val="0"/>
      <w:marTop w:val="0"/>
      <w:marBottom w:val="0"/>
      <w:divBdr>
        <w:top w:val="none" w:sz="0" w:space="0" w:color="auto"/>
        <w:left w:val="none" w:sz="0" w:space="0" w:color="auto"/>
        <w:bottom w:val="none" w:sz="0" w:space="0" w:color="auto"/>
        <w:right w:val="none" w:sz="0" w:space="0" w:color="auto"/>
      </w:divBdr>
      <w:divsChild>
        <w:div w:id="2029410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a.jdidi@univ-poitiers.f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eader" Target="header1.xml"/><Relationship Id="rId11" Type="http://schemas.openxmlformats.org/officeDocument/2006/relationships/hyperlink" Target="mailto:claire.de.bisschop@univ-poitiers.fr" TargetMode="Externa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mailto:hela.jdidi@univ-poitiers.f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2.xml"/><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8.emf"/><Relationship Id="rId8" Type="http://schemas.openxmlformats.org/officeDocument/2006/relationships/hyperlink" Target="mailto:hela.jdidi@univ-poitiers.fr" TargetMode="Externa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yperlink" Target="mailto:wafa.douzi01@univ-poitiers.fr"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rd.york.ac.uk/prospero/display_record.php?RecordID=467597"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hyperlink" Target="mailto:Olivier.dupuy@univ-poitiers.fr" TargetMode="External"/><Relationship Id="rId31" Type="http://schemas.openxmlformats.org/officeDocument/2006/relationships/image" Target="media/image13.emf"/><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noit.dugue@univ-poitiers.f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F01A7-37E4-4D71-A78F-659CE9A4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13654</Words>
  <Characters>480968</Characters>
  <Application>Microsoft Office Word</Application>
  <DocSecurity>0</DocSecurity>
  <Lines>4008</Lines>
  <Paragraphs>987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Hela Jdidi</cp:lastModifiedBy>
  <cp:revision>3</cp:revision>
  <cp:lastPrinted>2023-06-22T07:23:00Z</cp:lastPrinted>
  <dcterms:created xsi:type="dcterms:W3CDTF">2024-04-20T18:53:00Z</dcterms:created>
  <dcterms:modified xsi:type="dcterms:W3CDTF">2024-04-22T10:01:00Z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id="oXmZTfyy"/&gt;&lt;style id="http://www.zotero.org/styles/journal-of-thermal-biology" hasBibliography="1" bibliographyStyleHasBeenSet="1"/&gt;&lt;prefs&gt;&lt;pref name="fieldType" value="Field"/&gt;&lt;pref name="delayC</vt:lpwstr>
  </property>
  <property fmtid="{D5CDD505-2E9C-101B-9397-08002B2CF9AE}" pid="3" name="ZOTERO_PREF_2">
    <vt:lpwstr>itationUpdates" value="true"/&gt;&lt;pref name="dontAskDelayCitationUpdates" value="true"/&gt;&lt;/prefs&gt;&lt;/data&gt;</vt:lpwstr>
  </property>
  <property fmtid="{D5CDD505-2E9C-101B-9397-08002B2CF9AE}" pid="4" name="GrammarlyDocumentId">
    <vt:lpwstr>ee850f09e0113cc52f5b1f793e1bea15e89e3bd544639d2420de60daae1b1fac</vt:lpwstr>
  </property>
</Properties>
</file>