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6FDB" w14:textId="20F09516" w:rsidR="00381CAB" w:rsidRPr="00381CAB" w:rsidRDefault="00381CAB" w:rsidP="00381CAB">
      <w:pPr>
        <w:jc w:val="center"/>
        <w:rPr>
          <w:sz w:val="36"/>
          <w:szCs w:val="36"/>
          <w:lang w:val="en-GB"/>
        </w:rPr>
      </w:pPr>
      <w:r w:rsidRPr="00381CAB">
        <w:rPr>
          <w:sz w:val="36"/>
          <w:szCs w:val="36"/>
          <w:lang w:val="en-GB"/>
        </w:rPr>
        <w:t xml:space="preserve">The "Global War on Terror" and the </w:t>
      </w:r>
      <w:r w:rsidR="00FB5DFE">
        <w:rPr>
          <w:sz w:val="36"/>
          <w:szCs w:val="36"/>
          <w:lang w:val="en-GB"/>
        </w:rPr>
        <w:t>fetishism</w:t>
      </w:r>
      <w:r w:rsidRPr="00381CAB">
        <w:rPr>
          <w:sz w:val="36"/>
          <w:szCs w:val="36"/>
          <w:lang w:val="en-GB"/>
        </w:rPr>
        <w:t xml:space="preserve"> of lesser intentionality</w:t>
      </w:r>
    </w:p>
    <w:p w14:paraId="3344C727" w14:textId="77777777" w:rsidR="00381CAB" w:rsidRDefault="00381CAB" w:rsidP="00381CAB">
      <w:pPr>
        <w:rPr>
          <w:lang w:val="en-GB"/>
        </w:rPr>
      </w:pPr>
    </w:p>
    <w:p w14:paraId="53BD20EF" w14:textId="18A75C32" w:rsidR="00AB41B3" w:rsidRPr="00AB41B3" w:rsidRDefault="00AB41B3" w:rsidP="00AB41B3">
      <w:pPr>
        <w:jc w:val="center"/>
        <w:rPr>
          <w:sz w:val="28"/>
          <w:szCs w:val="28"/>
        </w:rPr>
      </w:pPr>
      <w:r w:rsidRPr="00AB41B3">
        <w:rPr>
          <w:sz w:val="28"/>
          <w:szCs w:val="28"/>
        </w:rPr>
        <w:t xml:space="preserve">Mathias </w:t>
      </w:r>
      <w:proofErr w:type="spellStart"/>
      <w:r w:rsidRPr="00AB41B3">
        <w:rPr>
          <w:sz w:val="28"/>
          <w:szCs w:val="28"/>
        </w:rPr>
        <w:t>Delori</w:t>
      </w:r>
      <w:proofErr w:type="spellEnd"/>
    </w:p>
    <w:p w14:paraId="7FACC764" w14:textId="5DA48863" w:rsidR="00AB41B3" w:rsidRDefault="00AB41B3" w:rsidP="00AB41B3">
      <w:pPr>
        <w:jc w:val="center"/>
        <w:rPr>
          <w:sz w:val="28"/>
          <w:szCs w:val="28"/>
        </w:rPr>
      </w:pPr>
      <w:r w:rsidRPr="00AB41B3">
        <w:rPr>
          <w:sz w:val="28"/>
          <w:szCs w:val="28"/>
        </w:rPr>
        <w:t>CNRS – Centre Marc Bloch de Berlin</w:t>
      </w:r>
    </w:p>
    <w:p w14:paraId="0ADE7C91" w14:textId="77777777" w:rsidR="00AB41B3" w:rsidRDefault="00AB41B3" w:rsidP="00AB41B3">
      <w:pPr>
        <w:jc w:val="center"/>
        <w:rPr>
          <w:sz w:val="28"/>
          <w:szCs w:val="28"/>
        </w:rPr>
      </w:pPr>
    </w:p>
    <w:p w14:paraId="611B5C3A" w14:textId="6F8C7403" w:rsidR="00AB41B3" w:rsidRPr="00AB41B3" w:rsidRDefault="00AB41B3" w:rsidP="00AB41B3">
      <w:pPr>
        <w:jc w:val="center"/>
        <w:rPr>
          <w:sz w:val="28"/>
          <w:szCs w:val="28"/>
          <w:lang w:val="en-US"/>
        </w:rPr>
      </w:pPr>
      <w:r>
        <w:rPr>
          <w:sz w:val="28"/>
          <w:szCs w:val="28"/>
          <w:lang w:val="en-US"/>
        </w:rPr>
        <w:t xml:space="preserve">Published in: </w:t>
      </w:r>
      <w:r w:rsidRPr="00AB41B3">
        <w:rPr>
          <w:sz w:val="28"/>
          <w:szCs w:val="28"/>
          <w:lang w:val="en-US"/>
        </w:rPr>
        <w:t>Political Anthropological Research on International Social Sciences (PARISS) 3-1 (2022): 7-28.</w:t>
      </w:r>
    </w:p>
    <w:p w14:paraId="75BDE6F6" w14:textId="77777777" w:rsidR="00AB41B3" w:rsidRPr="00AB41B3" w:rsidRDefault="00AB41B3" w:rsidP="00381CAB">
      <w:pPr>
        <w:rPr>
          <w:lang w:val="en-US"/>
        </w:rPr>
      </w:pPr>
    </w:p>
    <w:p w14:paraId="79142E12" w14:textId="13419E3B" w:rsidR="00FB5DFE" w:rsidRPr="00BC7EFA" w:rsidRDefault="00FB5DFE" w:rsidP="00FB5DFE">
      <w:pPr>
        <w:rPr>
          <w:lang w:val="en-GB"/>
        </w:rPr>
      </w:pPr>
      <w:r>
        <w:rPr>
          <w:lang w:val="en-GB"/>
        </w:rPr>
        <w:t xml:space="preserve">ABSTRACT: The Global War on Terror has killed or harmed </w:t>
      </w:r>
      <w:r w:rsidR="004C1213">
        <w:rPr>
          <w:lang w:val="en-GB"/>
        </w:rPr>
        <w:t>far</w:t>
      </w:r>
      <w:r>
        <w:rPr>
          <w:lang w:val="en-GB"/>
        </w:rPr>
        <w:t xml:space="preserve"> more innocent people than "terrorism" over the last twenty years. This observation has led some critical scholars to reverse the mainstream question on political violence. Instead of asking how and why some people become "terrorists", they analyse how the violence of the Global War on Terror has been produced and reproduced. This article contributes to this critical scholarship by investigating two cases: </w:t>
      </w:r>
      <w:r w:rsidR="004C1213">
        <w:rPr>
          <w:lang w:val="en-GB"/>
        </w:rPr>
        <w:t>F</w:t>
      </w:r>
      <w:r>
        <w:rPr>
          <w:lang w:val="en-GB"/>
        </w:rPr>
        <w:t xml:space="preserve">irst, the </w:t>
      </w:r>
      <w:r w:rsidR="0040047F">
        <w:rPr>
          <w:lang w:val="en-GB"/>
        </w:rPr>
        <w:t xml:space="preserve">"enhanced interrogation" </w:t>
      </w:r>
      <w:r>
        <w:rPr>
          <w:lang w:val="en-GB"/>
        </w:rPr>
        <w:t xml:space="preserve">policy implemented by the Bush administration and, second, French aerial bombings in Afghanistan and Mali. Despite their numerous differences, these warlike counter-"terrorist" practices have one thing in common: their </w:t>
      </w:r>
      <w:r w:rsidR="003E4087">
        <w:rPr>
          <w:lang w:val="en-GB"/>
        </w:rPr>
        <w:t xml:space="preserve">partisans and </w:t>
      </w:r>
      <w:r>
        <w:rPr>
          <w:lang w:val="en-GB"/>
        </w:rPr>
        <w:t xml:space="preserve">operatives tend to fetishize the question of intentionality. They claim that </w:t>
      </w:r>
      <w:r w:rsidR="003E4087">
        <w:rPr>
          <w:lang w:val="en-GB"/>
        </w:rPr>
        <w:t>counter-"terrorism"</w:t>
      </w:r>
      <w:r>
        <w:rPr>
          <w:lang w:val="en-GB"/>
        </w:rPr>
        <w:t xml:space="preserve"> remain</w:t>
      </w:r>
      <w:r w:rsidR="0040047F">
        <w:rPr>
          <w:lang w:val="en-GB"/>
        </w:rPr>
        <w:t>s</w:t>
      </w:r>
      <w:r>
        <w:rPr>
          <w:lang w:val="en-GB"/>
        </w:rPr>
        <w:t xml:space="preserve"> more moral than "terrorism" – regardless of the </w:t>
      </w:r>
      <w:proofErr w:type="gramStart"/>
      <w:r>
        <w:rPr>
          <w:lang w:val="en-GB"/>
        </w:rPr>
        <w:t>aforementioned death</w:t>
      </w:r>
      <w:proofErr w:type="gramEnd"/>
      <w:r>
        <w:rPr>
          <w:lang w:val="en-GB"/>
        </w:rPr>
        <w:t xml:space="preserve"> toll – because </w:t>
      </w:r>
      <w:r w:rsidR="003E4087">
        <w:rPr>
          <w:lang w:val="en-GB"/>
        </w:rPr>
        <w:t>counter-"terrorist" forces</w:t>
      </w:r>
      <w:r>
        <w:rPr>
          <w:lang w:val="en-GB"/>
        </w:rPr>
        <w:t xml:space="preserve"> do not specifically intend to kill or harm innocent people. I analyse this claim as a "frame of war" in Judith Butler's sense -, </w:t>
      </w:r>
      <w:proofErr w:type="gramStart"/>
      <w:r>
        <w:rPr>
          <w:lang w:val="en-GB"/>
        </w:rPr>
        <w:t>i.e.</w:t>
      </w:r>
      <w:proofErr w:type="gramEnd"/>
      <w:r>
        <w:rPr>
          <w:lang w:val="en-GB"/>
        </w:rPr>
        <w:t xml:space="preserve"> as a regime of knowledge which normalizes a particular violence -, and I document its social construction.</w:t>
      </w:r>
    </w:p>
    <w:p w14:paraId="434B5E18" w14:textId="487F001A" w:rsidR="00223033" w:rsidRPr="00823241" w:rsidRDefault="00223033" w:rsidP="00A02EA0">
      <w:pPr>
        <w:pStyle w:val="Titre1"/>
      </w:pPr>
      <w:r w:rsidRPr="00823241">
        <w:t>Introduction</w:t>
      </w:r>
    </w:p>
    <w:p w14:paraId="7D77F92B" w14:textId="0B4F3174" w:rsidR="00223033" w:rsidRPr="00E30405" w:rsidRDefault="00223033" w:rsidP="003E187F">
      <w:pPr>
        <w:rPr>
          <w:color w:val="auto"/>
          <w:lang w:val="en-US"/>
        </w:rPr>
      </w:pPr>
      <w:r w:rsidRPr="00E30405">
        <w:rPr>
          <w:color w:val="auto"/>
          <w:lang w:val="en-US"/>
        </w:rPr>
        <w:t>"We took a machine gun to shoot a mosquito</w:t>
      </w:r>
      <w:r w:rsidR="007E7185">
        <w:rPr>
          <w:color w:val="auto"/>
          <w:lang w:val="en-US"/>
        </w:rPr>
        <w:t>".</w:t>
      </w:r>
      <w:r w:rsidRPr="00E30405">
        <w:rPr>
          <w:rStyle w:val="Appelnotedebasdep"/>
          <w:color w:val="auto"/>
        </w:rPr>
        <w:footnoteReference w:id="1"/>
      </w:r>
      <w:r w:rsidRPr="00E30405">
        <w:rPr>
          <w:color w:val="auto"/>
          <w:lang w:val="en-US"/>
        </w:rPr>
        <w:t xml:space="preserve"> Alain </w:t>
      </w:r>
      <w:proofErr w:type="spellStart"/>
      <w:r w:rsidRPr="00E30405">
        <w:rPr>
          <w:color w:val="auto"/>
          <w:lang w:val="en-US"/>
        </w:rPr>
        <w:t>Chouet</w:t>
      </w:r>
      <w:proofErr w:type="spellEnd"/>
      <w:r w:rsidRPr="00E30405">
        <w:rPr>
          <w:color w:val="auto"/>
          <w:lang w:val="en-US"/>
        </w:rPr>
        <w:t xml:space="preserve">, a former French foreign intelligence official, used this image in 2010 </w:t>
      </w:r>
      <w:proofErr w:type="gramStart"/>
      <w:r w:rsidRPr="00E30405">
        <w:rPr>
          <w:color w:val="auto"/>
          <w:lang w:val="en-US"/>
        </w:rPr>
        <w:t>in order to</w:t>
      </w:r>
      <w:proofErr w:type="gramEnd"/>
      <w:r w:rsidRPr="00E30405">
        <w:rPr>
          <w:color w:val="auto"/>
          <w:lang w:val="en-US"/>
        </w:rPr>
        <w:t xml:space="preserve"> describe the "global war on terror" (</w:t>
      </w:r>
      <w:proofErr w:type="spellStart"/>
      <w:r w:rsidRPr="00E30405">
        <w:rPr>
          <w:color w:val="auto"/>
          <w:lang w:val="en-US"/>
        </w:rPr>
        <w:t>GWoT</w:t>
      </w:r>
      <w:proofErr w:type="spellEnd"/>
      <w:r w:rsidRPr="00E30405">
        <w:rPr>
          <w:color w:val="auto"/>
          <w:lang w:val="en-US"/>
        </w:rPr>
        <w:t>) launched in 2001 by the United States with the support of its allies</w:t>
      </w:r>
      <w:r w:rsidR="00412B0B">
        <w:rPr>
          <w:rStyle w:val="Appelnotedebasdep"/>
          <w:color w:val="auto"/>
          <w:lang w:val="en-US"/>
        </w:rPr>
        <w:footnoteReference w:id="2"/>
      </w:r>
      <w:r w:rsidRPr="00E30405">
        <w:rPr>
          <w:color w:val="auto"/>
          <w:lang w:val="en-US"/>
        </w:rPr>
        <w:t xml:space="preserve">. </w:t>
      </w:r>
      <w:proofErr w:type="spellStart"/>
      <w:r w:rsidRPr="00E30405">
        <w:rPr>
          <w:color w:val="auto"/>
          <w:lang w:val="en-US"/>
        </w:rPr>
        <w:t>Chouet</w:t>
      </w:r>
      <w:proofErr w:type="spellEnd"/>
      <w:r w:rsidRPr="00E30405">
        <w:rPr>
          <w:color w:val="auto"/>
          <w:lang w:val="en-US"/>
        </w:rPr>
        <w:t xml:space="preserve"> went on to say that while the mosquito had obviously been missed, much damage had been done in the process. This image describes a statistical reality. </w:t>
      </w:r>
      <w:r w:rsidR="009D39E2" w:rsidRPr="00E30405">
        <w:rPr>
          <w:color w:val="auto"/>
          <w:lang w:val="en-US"/>
        </w:rPr>
        <w:t>Al</w:t>
      </w:r>
      <w:r w:rsidR="009D39E2">
        <w:rPr>
          <w:color w:val="auto"/>
          <w:lang w:val="en-US"/>
        </w:rPr>
        <w:t>-</w:t>
      </w:r>
      <w:r w:rsidRPr="00E30405">
        <w:rPr>
          <w:color w:val="auto"/>
          <w:lang w:val="en-US"/>
        </w:rPr>
        <w:t xml:space="preserve">Qaeda, the "Islamic State" organization and their affiliated groups have caused the deaths of about 4,000 civilians in </w:t>
      </w:r>
      <w:r w:rsidRPr="00E30405">
        <w:rPr>
          <w:color w:val="auto"/>
          <w:lang w:val="en-US"/>
        </w:rPr>
        <w:lastRenderedPageBreak/>
        <w:t xml:space="preserve">Europe and North America since 2001, including the September 11 attacks. According to some conservative estimates, </w:t>
      </w:r>
      <w:r w:rsidR="00F76B69">
        <w:rPr>
          <w:color w:val="auto"/>
          <w:lang w:val="en-US"/>
        </w:rPr>
        <w:t xml:space="preserve">it took the </w:t>
      </w:r>
      <w:r w:rsidRPr="00E30405">
        <w:rPr>
          <w:color w:val="auto"/>
          <w:lang w:val="en-US"/>
        </w:rPr>
        <w:t>U.S. and European counter-"terrorist"</w:t>
      </w:r>
      <w:r w:rsidRPr="00E30405">
        <w:rPr>
          <w:rStyle w:val="Appelnotedebasdep"/>
          <w:color w:val="auto"/>
        </w:rPr>
        <w:footnoteReference w:id="3"/>
      </w:r>
      <w:r w:rsidRPr="00E30405">
        <w:rPr>
          <w:color w:val="auto"/>
          <w:lang w:val="en-US"/>
        </w:rPr>
        <w:t xml:space="preserve"> forces only three months, </w:t>
      </w:r>
      <w:r w:rsidR="00F76B69">
        <w:rPr>
          <w:color w:val="auto"/>
          <w:lang w:val="en-US"/>
        </w:rPr>
        <w:t>from</w:t>
      </w:r>
      <w:r w:rsidR="00F76B69" w:rsidRPr="00E30405">
        <w:rPr>
          <w:color w:val="auto"/>
          <w:lang w:val="en-US"/>
        </w:rPr>
        <w:t xml:space="preserve"> </w:t>
      </w:r>
      <w:r w:rsidRPr="00E30405">
        <w:rPr>
          <w:color w:val="auto"/>
          <w:lang w:val="en-US"/>
        </w:rPr>
        <w:t xml:space="preserve">October </w:t>
      </w:r>
      <w:r w:rsidR="00F76B69">
        <w:rPr>
          <w:color w:val="auto"/>
          <w:lang w:val="en-US"/>
        </w:rPr>
        <w:t>to</w:t>
      </w:r>
      <w:r w:rsidR="00F76B69" w:rsidRPr="00E30405">
        <w:rPr>
          <w:color w:val="auto"/>
          <w:lang w:val="en-US"/>
        </w:rPr>
        <w:t xml:space="preserve"> </w:t>
      </w:r>
      <w:r w:rsidRPr="00E30405">
        <w:rPr>
          <w:color w:val="auto"/>
          <w:lang w:val="en-US"/>
        </w:rPr>
        <w:t xml:space="preserve">December 2001, to cause </w:t>
      </w:r>
      <w:r w:rsidR="00B94C77">
        <w:rPr>
          <w:color w:val="auto"/>
          <w:lang w:val="en-US"/>
        </w:rPr>
        <w:t>the same number of</w:t>
      </w:r>
      <w:r w:rsidRPr="00E30405">
        <w:rPr>
          <w:color w:val="auto"/>
          <w:lang w:val="en-US"/>
        </w:rPr>
        <w:t xml:space="preserve"> civilian casualties in Afghanistan</w:t>
      </w:r>
      <w:r w:rsidR="00FF4F20">
        <w:rPr>
          <w:color w:val="auto"/>
          <w:lang w:val="en-US"/>
        </w:rPr>
        <w:t>.</w:t>
      </w:r>
      <w:r w:rsidRPr="00E30405">
        <w:rPr>
          <w:rStyle w:val="Appelnotedebasdep"/>
          <w:color w:val="auto"/>
        </w:rPr>
        <w:footnoteReference w:id="4"/>
      </w:r>
      <w:r w:rsidRPr="00E30405">
        <w:rPr>
          <w:color w:val="auto"/>
          <w:lang w:val="en-US"/>
        </w:rPr>
        <w:t xml:space="preserve"> If one adds to this figure the death toll of the wars in Iraq, Mali, Syria and of the drone wars in Pakistan, Yemen or Somalia, one realizes that the war against "terrorism" is much more deadly than the evil it claims to fight.</w:t>
      </w:r>
    </w:p>
    <w:p w14:paraId="0DD261EC" w14:textId="75FBD8AB" w:rsidR="00882F35" w:rsidRDefault="00223033" w:rsidP="003E187F">
      <w:pPr>
        <w:rPr>
          <w:color w:val="auto"/>
          <w:lang w:val="en-US"/>
        </w:rPr>
      </w:pPr>
      <w:r w:rsidRPr="00E30405">
        <w:rPr>
          <w:color w:val="auto"/>
          <w:lang w:val="en-US"/>
        </w:rPr>
        <w:t xml:space="preserve">Contemporary scholarship on violence does not do justice to this asymmetry between "terrorist" and counter-"terrorist" death tolls. One could fill an entire library shelf with books </w:t>
      </w:r>
      <w:r w:rsidR="00FF4F20">
        <w:rPr>
          <w:color w:val="auto"/>
          <w:lang w:val="en-US"/>
        </w:rPr>
        <w:t>that</w:t>
      </w:r>
      <w:r w:rsidR="00FF4F20" w:rsidRPr="00E30405">
        <w:rPr>
          <w:color w:val="auto"/>
          <w:lang w:val="en-US"/>
        </w:rPr>
        <w:t xml:space="preserve"> </w:t>
      </w:r>
      <w:r w:rsidR="00725915" w:rsidRPr="00E30405">
        <w:rPr>
          <w:color w:val="auto"/>
          <w:lang w:val="en-US"/>
        </w:rPr>
        <w:t>investigate</w:t>
      </w:r>
      <w:r w:rsidRPr="00E30405">
        <w:rPr>
          <w:color w:val="auto"/>
          <w:lang w:val="en-US"/>
        </w:rPr>
        <w:t xml:space="preserve"> what leads some people to </w:t>
      </w:r>
      <w:r w:rsidR="00FF4F20">
        <w:rPr>
          <w:color w:val="auto"/>
          <w:lang w:val="en-US"/>
        </w:rPr>
        <w:t xml:space="preserve">become </w:t>
      </w:r>
      <w:r w:rsidRPr="00E30405">
        <w:rPr>
          <w:color w:val="auto"/>
          <w:lang w:val="en-US"/>
        </w:rPr>
        <w:t>"radicalize</w:t>
      </w:r>
      <w:r w:rsidR="00FF4F20">
        <w:rPr>
          <w:color w:val="auto"/>
          <w:lang w:val="en-US"/>
        </w:rPr>
        <w:t>d</w:t>
      </w:r>
      <w:r w:rsidRPr="00E30405">
        <w:rPr>
          <w:color w:val="auto"/>
          <w:lang w:val="en-US"/>
        </w:rPr>
        <w:t xml:space="preserve">" </w:t>
      </w:r>
      <w:r w:rsidR="00725915" w:rsidRPr="00E30405">
        <w:rPr>
          <w:color w:val="auto"/>
          <w:lang w:val="en-US"/>
        </w:rPr>
        <w:t>to the extent that they end up perpetrating "terrorist"</w:t>
      </w:r>
      <w:r w:rsidRPr="00E30405">
        <w:rPr>
          <w:rStyle w:val="Appelnotedebasdep"/>
          <w:color w:val="auto"/>
        </w:rPr>
        <w:footnoteReference w:id="5"/>
      </w:r>
      <w:r w:rsidR="00725915" w:rsidRPr="00E30405">
        <w:rPr>
          <w:color w:val="auto"/>
          <w:lang w:val="en-US"/>
        </w:rPr>
        <w:t xml:space="preserve"> attacks</w:t>
      </w:r>
      <w:r w:rsidRPr="00E30405">
        <w:rPr>
          <w:color w:val="auto"/>
          <w:lang w:val="en-US"/>
        </w:rPr>
        <w:t>. However, only a few studies try to understand the production and reproduction of the main part of this violent interaction: the war violence that has the objective of fighting "terrorism". A reason for this lies in the fact that many</w:t>
      </w:r>
      <w:r w:rsidR="003B4C45">
        <w:rPr>
          <w:color w:val="auto"/>
          <w:lang w:val="en-US"/>
        </w:rPr>
        <w:t xml:space="preserve"> International Relations</w:t>
      </w:r>
      <w:r w:rsidRPr="00E30405">
        <w:rPr>
          <w:color w:val="auto"/>
          <w:lang w:val="en-US"/>
        </w:rPr>
        <w:t xml:space="preserve"> </w:t>
      </w:r>
      <w:r w:rsidR="003B4C45">
        <w:rPr>
          <w:color w:val="auto"/>
          <w:lang w:val="en-US"/>
        </w:rPr>
        <w:t>(</w:t>
      </w:r>
      <w:r w:rsidRPr="00E30405">
        <w:rPr>
          <w:color w:val="auto"/>
          <w:lang w:val="en-US"/>
        </w:rPr>
        <w:t>IR</w:t>
      </w:r>
      <w:r w:rsidR="003B4C45">
        <w:rPr>
          <w:color w:val="auto"/>
          <w:lang w:val="en-US"/>
        </w:rPr>
        <w:t>)</w:t>
      </w:r>
      <w:r w:rsidRPr="00E30405">
        <w:rPr>
          <w:color w:val="auto"/>
          <w:lang w:val="en-US"/>
        </w:rPr>
        <w:t xml:space="preserve"> scholars conceive of </w:t>
      </w:r>
      <w:r w:rsidR="00882F35">
        <w:rPr>
          <w:color w:val="auto"/>
          <w:lang w:val="en-US"/>
        </w:rPr>
        <w:t xml:space="preserve">the </w:t>
      </w:r>
      <w:proofErr w:type="spellStart"/>
      <w:r w:rsidR="00882F35">
        <w:rPr>
          <w:color w:val="auto"/>
          <w:lang w:val="en-US"/>
        </w:rPr>
        <w:t>GWoT</w:t>
      </w:r>
      <w:proofErr w:type="spellEnd"/>
      <w:r w:rsidRPr="00E30405">
        <w:rPr>
          <w:color w:val="auto"/>
          <w:lang w:val="en-US"/>
        </w:rPr>
        <w:t xml:space="preserve"> in the same terms as the official narrative, </w:t>
      </w:r>
      <w:proofErr w:type="gramStart"/>
      <w:r w:rsidRPr="00E30405">
        <w:rPr>
          <w:color w:val="auto"/>
          <w:lang w:val="en-US"/>
        </w:rPr>
        <w:t>i.e.</w:t>
      </w:r>
      <w:proofErr w:type="gramEnd"/>
      <w:r w:rsidRPr="00E30405">
        <w:rPr>
          <w:color w:val="auto"/>
          <w:lang w:val="en-US"/>
        </w:rPr>
        <w:t xml:space="preserve"> as a law enforcement response against criminals</w:t>
      </w:r>
      <w:r w:rsidR="002341B8">
        <w:rPr>
          <w:color w:val="auto"/>
          <w:lang w:val="en-US"/>
        </w:rPr>
        <w:t xml:space="preserve">. </w:t>
      </w:r>
      <w:r w:rsidR="00807F3D">
        <w:rPr>
          <w:color w:val="auto"/>
          <w:lang w:val="en-US"/>
        </w:rPr>
        <w:t xml:space="preserve">This </w:t>
      </w:r>
      <w:r w:rsidR="002341B8">
        <w:rPr>
          <w:color w:val="auto"/>
          <w:lang w:val="en-US"/>
        </w:rPr>
        <w:t>is the case, for instance, when they argue that "</w:t>
      </w:r>
      <w:r w:rsidR="002341B8" w:rsidRPr="002341B8">
        <w:rPr>
          <w:color w:val="auto"/>
          <w:lang w:val="en-US"/>
        </w:rPr>
        <w:t>When confronted with terrorism, all countries have the right and the duty to protect their citizens"</w:t>
      </w:r>
      <w:r w:rsidR="00807F3D">
        <w:rPr>
          <w:color w:val="auto"/>
          <w:lang w:val="en-US"/>
        </w:rPr>
        <w:t>.</w:t>
      </w:r>
      <w:r w:rsidR="002341B8">
        <w:rPr>
          <w:rStyle w:val="Appelnotedebasdep"/>
          <w:color w:val="auto"/>
          <w:lang w:val="en-US"/>
        </w:rPr>
        <w:footnoteReference w:id="6"/>
      </w:r>
      <w:r w:rsidRPr="00E30405">
        <w:rPr>
          <w:color w:val="auto"/>
          <w:lang w:val="en-US"/>
        </w:rPr>
        <w:t xml:space="preserve"> This narrative reproduces the old opposition between </w:t>
      </w:r>
      <w:proofErr w:type="spellStart"/>
      <w:r w:rsidRPr="00E30405">
        <w:rPr>
          <w:i/>
          <w:color w:val="auto"/>
          <w:lang w:val="en-US"/>
        </w:rPr>
        <w:t>potestas</w:t>
      </w:r>
      <w:proofErr w:type="spellEnd"/>
      <w:r w:rsidRPr="00E30405">
        <w:rPr>
          <w:color w:val="auto"/>
          <w:lang w:val="en-US"/>
        </w:rPr>
        <w:t xml:space="preserve"> - the </w:t>
      </w:r>
      <w:r w:rsidR="00725915" w:rsidRPr="00E30405">
        <w:rPr>
          <w:color w:val="auto"/>
          <w:lang w:val="en-US"/>
        </w:rPr>
        <w:t xml:space="preserve">legitimate </w:t>
      </w:r>
      <w:r w:rsidRPr="00E30405">
        <w:rPr>
          <w:color w:val="auto"/>
          <w:lang w:val="en-US"/>
        </w:rPr>
        <w:t xml:space="preserve">use of "force" by </w:t>
      </w:r>
      <w:r w:rsidR="00725915" w:rsidRPr="00E30405">
        <w:rPr>
          <w:color w:val="auto"/>
          <w:lang w:val="en-US"/>
        </w:rPr>
        <w:t>legal</w:t>
      </w:r>
      <w:r w:rsidRPr="00E30405">
        <w:rPr>
          <w:color w:val="auto"/>
          <w:lang w:val="en-US"/>
        </w:rPr>
        <w:t xml:space="preserve"> authorities - and </w:t>
      </w:r>
      <w:proofErr w:type="spellStart"/>
      <w:r w:rsidRPr="00E30405">
        <w:rPr>
          <w:i/>
          <w:color w:val="auto"/>
          <w:lang w:val="en-US"/>
        </w:rPr>
        <w:t>violentia</w:t>
      </w:r>
      <w:proofErr w:type="spellEnd"/>
      <w:r w:rsidRPr="00E30405">
        <w:rPr>
          <w:color w:val="auto"/>
          <w:lang w:val="en-US"/>
        </w:rPr>
        <w:t>, i.e. the "violence" perpetrated by individuals or organizations who are not authorized to use "force"</w:t>
      </w:r>
      <w:r w:rsidRPr="00E30405">
        <w:rPr>
          <w:rStyle w:val="Appelnotedebasdep"/>
          <w:color w:val="auto"/>
        </w:rPr>
        <w:footnoteReference w:id="7"/>
      </w:r>
      <w:r w:rsidR="00725915" w:rsidRPr="00E30405">
        <w:rPr>
          <w:color w:val="auto"/>
          <w:lang w:val="en-US"/>
        </w:rPr>
        <w:t xml:space="preserve"> and may, therefore, be called "criminals"</w:t>
      </w:r>
      <w:r w:rsidRPr="00E30405">
        <w:rPr>
          <w:color w:val="auto"/>
          <w:lang w:val="en-US"/>
        </w:rPr>
        <w:t xml:space="preserve">. </w:t>
      </w:r>
      <w:r w:rsidR="00036D02">
        <w:rPr>
          <w:color w:val="auto"/>
          <w:lang w:val="en-US"/>
        </w:rPr>
        <w:t xml:space="preserve">By </w:t>
      </w:r>
      <w:r w:rsidR="00882F35">
        <w:rPr>
          <w:color w:val="auto"/>
          <w:lang w:val="en-US"/>
        </w:rPr>
        <w:t xml:space="preserve">doing so, it hyperbolizes terrorist violence and euphemizes the violence of the </w:t>
      </w:r>
      <w:proofErr w:type="spellStart"/>
      <w:r w:rsidR="00882F35">
        <w:rPr>
          <w:color w:val="auto"/>
          <w:lang w:val="en-US"/>
        </w:rPr>
        <w:t>GWoT</w:t>
      </w:r>
      <w:proofErr w:type="spellEnd"/>
      <w:r w:rsidR="00882F35">
        <w:rPr>
          <w:color w:val="auto"/>
          <w:lang w:val="en-US"/>
        </w:rPr>
        <w:t>.</w:t>
      </w:r>
    </w:p>
    <w:p w14:paraId="0CEC9C43" w14:textId="5BBC4CA4" w:rsidR="00E30405" w:rsidRDefault="00756618" w:rsidP="003E187F">
      <w:pPr>
        <w:rPr>
          <w:color w:val="auto"/>
          <w:lang w:val="en-US"/>
        </w:rPr>
      </w:pPr>
      <w:r w:rsidRPr="00E30405">
        <w:rPr>
          <w:color w:val="auto"/>
          <w:lang w:val="en-US"/>
        </w:rPr>
        <w:t xml:space="preserve">Fortunately, some more </w:t>
      </w:r>
      <w:proofErr w:type="gramStart"/>
      <w:r w:rsidRPr="00E30405">
        <w:rPr>
          <w:color w:val="auto"/>
          <w:lang w:val="en-US"/>
        </w:rPr>
        <w:t>reflexive</w:t>
      </w:r>
      <w:proofErr w:type="gramEnd"/>
      <w:r w:rsidRPr="00E30405">
        <w:rPr>
          <w:color w:val="auto"/>
          <w:lang w:val="en-US"/>
        </w:rPr>
        <w:t xml:space="preserve"> or critical authors have rejected the framing of the </w:t>
      </w:r>
      <w:proofErr w:type="spellStart"/>
      <w:r w:rsidRPr="00E30405">
        <w:rPr>
          <w:color w:val="auto"/>
          <w:lang w:val="en-US"/>
        </w:rPr>
        <w:t>GWoT</w:t>
      </w:r>
      <w:proofErr w:type="spellEnd"/>
      <w:r w:rsidRPr="00E30405">
        <w:rPr>
          <w:color w:val="auto"/>
          <w:lang w:val="en-US"/>
        </w:rPr>
        <w:t xml:space="preserve"> as "</w:t>
      </w:r>
      <w:proofErr w:type="spellStart"/>
      <w:r w:rsidRPr="00E30405">
        <w:rPr>
          <w:color w:val="auto"/>
          <w:lang w:val="en-US"/>
        </w:rPr>
        <w:t>potesta</w:t>
      </w:r>
      <w:r w:rsidR="00105C45" w:rsidRPr="00E30405">
        <w:rPr>
          <w:color w:val="auto"/>
          <w:lang w:val="en-US"/>
        </w:rPr>
        <w:t>s</w:t>
      </w:r>
      <w:proofErr w:type="spellEnd"/>
      <w:r w:rsidR="00807F3D" w:rsidRPr="00E30405">
        <w:rPr>
          <w:color w:val="auto"/>
          <w:lang w:val="en-US"/>
        </w:rPr>
        <w:t>"</w:t>
      </w:r>
      <w:r w:rsidR="00105C45" w:rsidRPr="00E30405">
        <w:rPr>
          <w:color w:val="auto"/>
          <w:lang w:val="en-US"/>
        </w:rPr>
        <w:t xml:space="preserve">, </w:t>
      </w:r>
      <w:r w:rsidR="00807F3D" w:rsidRPr="00E30405">
        <w:rPr>
          <w:color w:val="auto"/>
          <w:lang w:val="en-US"/>
        </w:rPr>
        <w:t>investigat</w:t>
      </w:r>
      <w:r w:rsidR="00807F3D">
        <w:rPr>
          <w:color w:val="auto"/>
          <w:lang w:val="en-US"/>
        </w:rPr>
        <w:t>ing</w:t>
      </w:r>
      <w:r w:rsidR="00807F3D" w:rsidRPr="00E30405">
        <w:rPr>
          <w:color w:val="auto"/>
          <w:lang w:val="en-US"/>
        </w:rPr>
        <w:t xml:space="preserve"> </w:t>
      </w:r>
      <w:r w:rsidR="00105C45" w:rsidRPr="00E30405">
        <w:rPr>
          <w:color w:val="auto"/>
          <w:lang w:val="en-US"/>
        </w:rPr>
        <w:t>how its inherent violence is being produced and reproduced. M</w:t>
      </w:r>
      <w:r w:rsidR="004D601B" w:rsidRPr="00E30405">
        <w:rPr>
          <w:color w:val="auto"/>
          <w:lang w:val="en-US"/>
        </w:rPr>
        <w:t>ost</w:t>
      </w:r>
      <w:r w:rsidR="00105C45" w:rsidRPr="00E30405">
        <w:rPr>
          <w:color w:val="auto"/>
          <w:lang w:val="en-US"/>
        </w:rPr>
        <w:t xml:space="preserve"> of these</w:t>
      </w:r>
      <w:r w:rsidR="004D601B" w:rsidRPr="00E30405">
        <w:rPr>
          <w:color w:val="auto"/>
          <w:lang w:val="en-US"/>
        </w:rPr>
        <w:t xml:space="preserve"> </w:t>
      </w:r>
      <w:r w:rsidR="00B2553C">
        <w:rPr>
          <w:color w:val="auto"/>
          <w:lang w:val="en-US"/>
        </w:rPr>
        <w:t>scholars</w:t>
      </w:r>
      <w:r w:rsidR="00E37BDB" w:rsidRPr="00E30405">
        <w:rPr>
          <w:color w:val="auto"/>
          <w:lang w:val="en-US"/>
        </w:rPr>
        <w:t xml:space="preserve"> have documented the centrality of </w:t>
      </w:r>
      <w:r w:rsidR="00D960B7" w:rsidRPr="00E30405">
        <w:rPr>
          <w:color w:val="auto"/>
          <w:lang w:val="en-US"/>
        </w:rPr>
        <w:t>de-humanizing logics</w:t>
      </w:r>
      <w:r w:rsidR="009C5E0E">
        <w:rPr>
          <w:color w:val="auto"/>
          <w:lang w:val="en-US"/>
        </w:rPr>
        <w:t xml:space="preserve"> for the </w:t>
      </w:r>
      <w:proofErr w:type="spellStart"/>
      <w:r w:rsidR="009C5E0E">
        <w:rPr>
          <w:color w:val="auto"/>
          <w:lang w:val="en-US"/>
        </w:rPr>
        <w:t>GWoT</w:t>
      </w:r>
      <w:proofErr w:type="spellEnd"/>
      <w:r w:rsidR="00D960B7" w:rsidRPr="00E30405">
        <w:rPr>
          <w:color w:val="auto"/>
          <w:lang w:val="en-US"/>
        </w:rPr>
        <w:t xml:space="preserve">. </w:t>
      </w:r>
      <w:r w:rsidR="00C67377" w:rsidRPr="00E30405">
        <w:rPr>
          <w:color w:val="auto"/>
          <w:lang w:val="en-US"/>
        </w:rPr>
        <w:t xml:space="preserve">This idea emerges, </w:t>
      </w:r>
      <w:r w:rsidR="00F736BC" w:rsidRPr="00E30405">
        <w:rPr>
          <w:color w:val="auto"/>
          <w:lang w:val="en-US"/>
        </w:rPr>
        <w:t>to begin with</w:t>
      </w:r>
      <w:r w:rsidR="00C67377" w:rsidRPr="00E30405">
        <w:rPr>
          <w:color w:val="auto"/>
          <w:lang w:val="en-US"/>
        </w:rPr>
        <w:t>, from</w:t>
      </w:r>
      <w:r w:rsidR="00614D6D" w:rsidRPr="00E30405">
        <w:rPr>
          <w:color w:val="auto"/>
          <w:lang w:val="en-US"/>
        </w:rPr>
        <w:t xml:space="preserve"> the studies on the Orientalist underpinnings of the </w:t>
      </w:r>
      <w:proofErr w:type="spellStart"/>
      <w:r w:rsidR="00614D6D" w:rsidRPr="00E30405">
        <w:rPr>
          <w:color w:val="auto"/>
          <w:lang w:val="en-US"/>
        </w:rPr>
        <w:t>GWo</w:t>
      </w:r>
      <w:r w:rsidR="00F736BC" w:rsidRPr="00E30405">
        <w:rPr>
          <w:color w:val="auto"/>
          <w:lang w:val="en-US"/>
        </w:rPr>
        <w:t>T</w:t>
      </w:r>
      <w:proofErr w:type="spellEnd"/>
      <w:r w:rsidR="002B633F">
        <w:rPr>
          <w:color w:val="auto"/>
          <w:lang w:val="en-US"/>
        </w:rPr>
        <w:t>.</w:t>
      </w:r>
      <w:r w:rsidR="00C67377" w:rsidRPr="00E30405">
        <w:rPr>
          <w:rStyle w:val="Appelnotedebasdep"/>
          <w:color w:val="auto"/>
          <w:lang w:val="en-US"/>
        </w:rPr>
        <w:footnoteReference w:id="8"/>
      </w:r>
      <w:r w:rsidR="00614D6D" w:rsidRPr="00E30405">
        <w:rPr>
          <w:color w:val="auto"/>
          <w:lang w:val="en-US"/>
        </w:rPr>
        <w:t xml:space="preserve"> </w:t>
      </w:r>
      <w:r w:rsidR="00F90A0A" w:rsidRPr="00E30405">
        <w:rPr>
          <w:color w:val="auto"/>
          <w:lang w:val="en-US"/>
        </w:rPr>
        <w:lastRenderedPageBreak/>
        <w:t>Th</w:t>
      </w:r>
      <w:r w:rsidR="002B633F">
        <w:rPr>
          <w:color w:val="auto"/>
          <w:lang w:val="en-US"/>
        </w:rPr>
        <w:t>e</w:t>
      </w:r>
      <w:r w:rsidR="00F90A0A" w:rsidRPr="00E30405">
        <w:rPr>
          <w:color w:val="auto"/>
          <w:lang w:val="en-US"/>
        </w:rPr>
        <w:t xml:space="preserve"> literature </w:t>
      </w:r>
      <w:r w:rsidR="002B633F">
        <w:rPr>
          <w:color w:val="auto"/>
          <w:lang w:val="en-US"/>
        </w:rPr>
        <w:t xml:space="preserve">in question </w:t>
      </w:r>
      <w:r w:rsidR="00F90A0A" w:rsidRPr="00E30405">
        <w:rPr>
          <w:color w:val="auto"/>
          <w:lang w:val="en-US"/>
        </w:rPr>
        <w:t xml:space="preserve">powerfully argues that </w:t>
      </w:r>
      <w:r w:rsidR="005D5FB1" w:rsidRPr="00E30405">
        <w:rPr>
          <w:color w:val="auto"/>
          <w:lang w:val="en-US"/>
        </w:rPr>
        <w:t xml:space="preserve">the partisans and </w:t>
      </w:r>
      <w:r w:rsidR="0095175D">
        <w:rPr>
          <w:color w:val="auto"/>
          <w:lang w:val="en-US"/>
        </w:rPr>
        <w:t>operatives</w:t>
      </w:r>
      <w:r w:rsidR="002B633F" w:rsidRPr="00E30405">
        <w:rPr>
          <w:color w:val="auto"/>
          <w:lang w:val="en-US"/>
        </w:rPr>
        <w:t xml:space="preserve"> </w:t>
      </w:r>
      <w:r w:rsidR="005D5FB1" w:rsidRPr="00E30405">
        <w:rPr>
          <w:color w:val="auto"/>
          <w:lang w:val="en-US"/>
        </w:rPr>
        <w:t>of the</w:t>
      </w:r>
      <w:r w:rsidR="00F90A0A" w:rsidRPr="00E30405">
        <w:rPr>
          <w:color w:val="auto"/>
          <w:lang w:val="en-US"/>
        </w:rPr>
        <w:t xml:space="preserve"> </w:t>
      </w:r>
      <w:proofErr w:type="spellStart"/>
      <w:r w:rsidR="00F90A0A" w:rsidRPr="00E30405">
        <w:rPr>
          <w:color w:val="auto"/>
          <w:lang w:val="en-US"/>
        </w:rPr>
        <w:t>GWoT</w:t>
      </w:r>
      <w:proofErr w:type="spellEnd"/>
      <w:r w:rsidR="00F90A0A" w:rsidRPr="00E30405">
        <w:rPr>
          <w:color w:val="auto"/>
          <w:lang w:val="en-US"/>
        </w:rPr>
        <w:t xml:space="preserve"> </w:t>
      </w:r>
      <w:r w:rsidR="005D5FB1" w:rsidRPr="00E30405">
        <w:rPr>
          <w:color w:val="auto"/>
          <w:lang w:val="en-US"/>
        </w:rPr>
        <w:t>demonize their victims</w:t>
      </w:r>
      <w:r w:rsidR="00F90A0A" w:rsidRPr="00E30405">
        <w:rPr>
          <w:color w:val="auto"/>
          <w:lang w:val="en-US"/>
        </w:rPr>
        <w:t xml:space="preserve"> by resorting to the same tropes </w:t>
      </w:r>
      <w:r w:rsidR="002B633F">
        <w:rPr>
          <w:color w:val="auto"/>
          <w:lang w:val="en-US"/>
        </w:rPr>
        <w:t>that</w:t>
      </w:r>
      <w:r w:rsidR="00F90A0A" w:rsidRPr="00E30405">
        <w:rPr>
          <w:color w:val="auto"/>
          <w:lang w:val="en-US"/>
        </w:rPr>
        <w:t xml:space="preserve">, some decades ago, </w:t>
      </w:r>
      <w:r w:rsidR="002B633F">
        <w:rPr>
          <w:color w:val="auto"/>
          <w:lang w:val="en-US"/>
        </w:rPr>
        <w:t xml:space="preserve">justified </w:t>
      </w:r>
      <w:r w:rsidR="00F90A0A" w:rsidRPr="00E30405">
        <w:rPr>
          <w:color w:val="auto"/>
          <w:lang w:val="en-US"/>
        </w:rPr>
        <w:t xml:space="preserve">the colonial wars. According to </w:t>
      </w:r>
      <w:proofErr w:type="spellStart"/>
      <w:r w:rsidR="00F90A0A" w:rsidRPr="00E30405">
        <w:rPr>
          <w:color w:val="auto"/>
          <w:lang w:val="en-US"/>
        </w:rPr>
        <w:t>Barkawi</w:t>
      </w:r>
      <w:proofErr w:type="spellEnd"/>
      <w:r w:rsidR="00F90A0A" w:rsidRPr="00E30405">
        <w:rPr>
          <w:color w:val="auto"/>
          <w:lang w:val="en-US"/>
        </w:rPr>
        <w:t xml:space="preserve"> and </w:t>
      </w:r>
      <w:proofErr w:type="spellStart"/>
      <w:r w:rsidR="00F90A0A" w:rsidRPr="00E30405">
        <w:rPr>
          <w:color w:val="auto"/>
          <w:lang w:val="en-US"/>
        </w:rPr>
        <w:t>Stanski</w:t>
      </w:r>
      <w:proofErr w:type="spellEnd"/>
      <w:r w:rsidR="00F90A0A" w:rsidRPr="00E30405">
        <w:rPr>
          <w:color w:val="auto"/>
          <w:lang w:val="en-US"/>
        </w:rPr>
        <w:t>, for instance, "the public discourses of the War on Terror are suffused with orientalism. Law abiding, Christian and Western civilization is threatened by 'mad mullahs' who hail from an East ever-resistant to modernity and who use violence in ways that violate the most fundamental ethical protocols of armed conflict"</w:t>
      </w:r>
      <w:r w:rsidR="00B71B7F">
        <w:rPr>
          <w:color w:val="auto"/>
          <w:lang w:val="en-US"/>
        </w:rPr>
        <w:t>.</w:t>
      </w:r>
      <w:r w:rsidR="00F90A0A" w:rsidRPr="00E30405">
        <w:rPr>
          <w:rStyle w:val="Appelnotedebasdep"/>
          <w:color w:val="auto"/>
          <w:lang w:val="en-US"/>
        </w:rPr>
        <w:footnoteReference w:id="9"/>
      </w:r>
      <w:r w:rsidR="00C876B4">
        <w:rPr>
          <w:color w:val="auto"/>
          <w:lang w:val="en-US"/>
        </w:rPr>
        <w:t xml:space="preserve"> </w:t>
      </w:r>
      <w:r w:rsidR="005D5FB1" w:rsidRPr="00E30405">
        <w:rPr>
          <w:color w:val="auto"/>
          <w:lang w:val="en-US"/>
        </w:rPr>
        <w:t xml:space="preserve">A theory </w:t>
      </w:r>
      <w:r w:rsidR="00B71B7F">
        <w:rPr>
          <w:color w:val="auto"/>
          <w:lang w:val="en-US"/>
        </w:rPr>
        <w:t>that</w:t>
      </w:r>
      <w:r w:rsidR="00B71B7F" w:rsidRPr="00E30405">
        <w:rPr>
          <w:color w:val="auto"/>
          <w:lang w:val="en-US"/>
        </w:rPr>
        <w:t xml:space="preserve"> </w:t>
      </w:r>
      <w:r w:rsidR="005D5FB1" w:rsidRPr="00E30405">
        <w:rPr>
          <w:color w:val="auto"/>
          <w:lang w:val="en-US"/>
        </w:rPr>
        <w:t>links violence to de-humanizing logics is</w:t>
      </w:r>
      <w:r w:rsidR="000A2515" w:rsidRPr="00E30405">
        <w:rPr>
          <w:color w:val="auto"/>
          <w:lang w:val="en-US"/>
        </w:rPr>
        <w:t xml:space="preserve"> also present, </w:t>
      </w:r>
      <w:r w:rsidR="007914DC">
        <w:rPr>
          <w:color w:val="auto"/>
          <w:lang w:val="en-US"/>
        </w:rPr>
        <w:t xml:space="preserve">albeit </w:t>
      </w:r>
      <w:r w:rsidR="000A2515" w:rsidRPr="00E30405">
        <w:rPr>
          <w:color w:val="auto"/>
          <w:lang w:val="en-US"/>
        </w:rPr>
        <w:t xml:space="preserve">in a different way, in the studies which highlight the reifying power of new war technologies </w:t>
      </w:r>
      <w:r w:rsidR="007914DC">
        <w:rPr>
          <w:color w:val="auto"/>
          <w:lang w:val="en-US"/>
        </w:rPr>
        <w:t xml:space="preserve">such as </w:t>
      </w:r>
      <w:r w:rsidR="00D80307">
        <w:rPr>
          <w:color w:val="auto"/>
          <w:lang w:val="en-US"/>
        </w:rPr>
        <w:t>bombs with remote guidance systems</w:t>
      </w:r>
      <w:r w:rsidR="000A2515" w:rsidRPr="00E30405">
        <w:rPr>
          <w:color w:val="auto"/>
          <w:lang w:val="en-US"/>
        </w:rPr>
        <w:t xml:space="preserve">. </w:t>
      </w:r>
      <w:r w:rsidR="005D5FB1" w:rsidRPr="00E30405">
        <w:rPr>
          <w:color w:val="auto"/>
          <w:lang w:val="en-US"/>
        </w:rPr>
        <w:t xml:space="preserve">The notion of "reification" </w:t>
      </w:r>
      <w:r w:rsidR="00F210AE">
        <w:rPr>
          <w:color w:val="auto"/>
          <w:lang w:val="en-US"/>
        </w:rPr>
        <w:t>denotes</w:t>
      </w:r>
      <w:r w:rsidR="00F210AE" w:rsidRPr="00E30405">
        <w:rPr>
          <w:color w:val="auto"/>
          <w:lang w:val="en-US"/>
        </w:rPr>
        <w:t xml:space="preserve"> </w:t>
      </w:r>
      <w:r w:rsidR="005D5FB1" w:rsidRPr="00E30405">
        <w:rPr>
          <w:color w:val="auto"/>
          <w:lang w:val="en-US"/>
        </w:rPr>
        <w:t xml:space="preserve">that </w:t>
      </w:r>
      <w:r w:rsidR="004F01D7">
        <w:rPr>
          <w:color w:val="auto"/>
          <w:lang w:val="en-US"/>
        </w:rPr>
        <w:t>dehumanization may take a less passionate and emotional form than demonization</w:t>
      </w:r>
      <w:r w:rsidR="005D5FB1" w:rsidRPr="00E30405">
        <w:rPr>
          <w:color w:val="auto"/>
          <w:lang w:val="en-US"/>
        </w:rPr>
        <w:t xml:space="preserve">. </w:t>
      </w:r>
      <w:r w:rsidR="004F01D7">
        <w:rPr>
          <w:color w:val="auto"/>
          <w:lang w:val="en-US"/>
        </w:rPr>
        <w:t>It is the case when perpetrators represent their victims as</w:t>
      </w:r>
      <w:r w:rsidR="005D5FB1" w:rsidRPr="00E30405">
        <w:rPr>
          <w:color w:val="auto"/>
          <w:lang w:val="en-US"/>
        </w:rPr>
        <w:t xml:space="preserve"> </w:t>
      </w:r>
      <w:r w:rsidR="002E42C9" w:rsidRPr="00E30405">
        <w:rPr>
          <w:color w:val="auto"/>
          <w:lang w:val="en-US"/>
        </w:rPr>
        <w:t>"</w:t>
      </w:r>
      <w:r w:rsidR="005D5FB1" w:rsidRPr="00E30405">
        <w:rPr>
          <w:color w:val="auto"/>
          <w:lang w:val="en-US"/>
        </w:rPr>
        <w:t>thing</w:t>
      </w:r>
      <w:r w:rsidR="004F01D7">
        <w:rPr>
          <w:color w:val="auto"/>
          <w:lang w:val="en-US"/>
        </w:rPr>
        <w:t>s</w:t>
      </w:r>
      <w:r w:rsidR="002E42C9" w:rsidRPr="00E30405">
        <w:rPr>
          <w:color w:val="auto"/>
          <w:lang w:val="en-US"/>
        </w:rPr>
        <w:t>"</w:t>
      </w:r>
      <w:r w:rsidR="005D5FB1" w:rsidRPr="00E30405">
        <w:rPr>
          <w:color w:val="auto"/>
          <w:lang w:val="en-US"/>
        </w:rPr>
        <w:t>.</w:t>
      </w:r>
      <w:r w:rsidR="002E42C9" w:rsidRPr="00E30405">
        <w:rPr>
          <w:color w:val="auto"/>
          <w:lang w:val="en-US"/>
        </w:rPr>
        <w:t xml:space="preserve"> </w:t>
      </w:r>
      <w:r w:rsidR="000A2515" w:rsidRPr="00E30405">
        <w:rPr>
          <w:color w:val="auto"/>
          <w:lang w:val="en-US"/>
        </w:rPr>
        <w:t>The literature on the "</w:t>
      </w:r>
      <w:r w:rsidR="00D80307" w:rsidRPr="00E30405">
        <w:rPr>
          <w:color w:val="auto"/>
          <w:lang w:val="en-US"/>
        </w:rPr>
        <w:t>PlayStation</w:t>
      </w:r>
      <w:r w:rsidR="000A2515" w:rsidRPr="00E30405">
        <w:rPr>
          <w:color w:val="auto"/>
          <w:lang w:val="en-US"/>
        </w:rPr>
        <w:t xml:space="preserve"> mentality" of drone operators, for instance, </w:t>
      </w:r>
      <w:r w:rsidR="004B5386">
        <w:rPr>
          <w:color w:val="auto"/>
          <w:lang w:val="en-US"/>
        </w:rPr>
        <w:t>indicates</w:t>
      </w:r>
      <w:r w:rsidR="004B5386" w:rsidRPr="00E30405">
        <w:rPr>
          <w:color w:val="auto"/>
          <w:lang w:val="en-US"/>
        </w:rPr>
        <w:t xml:space="preserve"> </w:t>
      </w:r>
      <w:r w:rsidR="000A2515" w:rsidRPr="00E30405">
        <w:rPr>
          <w:color w:val="auto"/>
          <w:lang w:val="en-US"/>
        </w:rPr>
        <w:t xml:space="preserve">that </w:t>
      </w:r>
      <w:r w:rsidR="00105C45" w:rsidRPr="00E30405">
        <w:rPr>
          <w:color w:val="auto"/>
          <w:lang w:val="en-US"/>
        </w:rPr>
        <w:t>they</w:t>
      </w:r>
      <w:r w:rsidR="000A2515" w:rsidRPr="00E30405">
        <w:rPr>
          <w:color w:val="auto"/>
          <w:lang w:val="en-US"/>
        </w:rPr>
        <w:t xml:space="preserve"> </w:t>
      </w:r>
      <w:r w:rsidR="00E26B89">
        <w:rPr>
          <w:color w:val="auto"/>
          <w:lang w:val="en-US"/>
        </w:rPr>
        <w:t>make</w:t>
      </w:r>
      <w:r w:rsidR="00E26B89" w:rsidRPr="00E30405">
        <w:rPr>
          <w:color w:val="auto"/>
          <w:lang w:val="en-US"/>
        </w:rPr>
        <w:t xml:space="preserve"> </w:t>
      </w:r>
      <w:r w:rsidR="000A2515" w:rsidRPr="00E30405">
        <w:rPr>
          <w:color w:val="auto"/>
          <w:lang w:val="en-US"/>
        </w:rPr>
        <w:t xml:space="preserve">sense </w:t>
      </w:r>
      <w:r w:rsidR="00E26B89">
        <w:rPr>
          <w:color w:val="auto"/>
          <w:lang w:val="en-US"/>
        </w:rPr>
        <w:t>of</w:t>
      </w:r>
      <w:r w:rsidR="00E26B89" w:rsidRPr="00E30405">
        <w:rPr>
          <w:color w:val="auto"/>
          <w:lang w:val="en-US"/>
        </w:rPr>
        <w:t xml:space="preserve"> </w:t>
      </w:r>
      <w:r w:rsidR="000A2515" w:rsidRPr="00E30405">
        <w:rPr>
          <w:color w:val="auto"/>
          <w:lang w:val="en-US"/>
        </w:rPr>
        <w:t>the violence they perpetrate by developing a virtualized representation of reality where the latter is populated by characters who have no real tangible existence</w:t>
      </w:r>
      <w:r w:rsidR="00D80307">
        <w:rPr>
          <w:rStyle w:val="Appelnotedebasdep"/>
          <w:color w:val="auto"/>
          <w:lang w:val="en-US"/>
        </w:rPr>
        <w:footnoteReference w:id="10"/>
      </w:r>
      <w:r w:rsidR="000A2515" w:rsidRPr="00E30405">
        <w:rPr>
          <w:color w:val="auto"/>
          <w:lang w:val="en-US"/>
        </w:rPr>
        <w:t>.</w:t>
      </w:r>
    </w:p>
    <w:p w14:paraId="5BDFAD44" w14:textId="230A0437" w:rsidR="00614D6D" w:rsidRPr="00E30405" w:rsidRDefault="00A010F4" w:rsidP="00EF1166">
      <w:pPr>
        <w:rPr>
          <w:color w:val="auto"/>
          <w:lang w:val="en-US"/>
        </w:rPr>
      </w:pPr>
      <w:r>
        <w:rPr>
          <w:color w:val="auto"/>
          <w:lang w:val="en-US"/>
        </w:rPr>
        <w:t>Parallel to this</w:t>
      </w:r>
      <w:r w:rsidR="00152CCA" w:rsidRPr="00E30405">
        <w:rPr>
          <w:color w:val="auto"/>
          <w:lang w:val="en-US"/>
        </w:rPr>
        <w:t xml:space="preserve">, some </w:t>
      </w:r>
      <w:r w:rsidR="00493D6B">
        <w:rPr>
          <w:color w:val="auto"/>
          <w:lang w:val="en-US"/>
        </w:rPr>
        <w:t>scholars</w:t>
      </w:r>
      <w:r w:rsidR="00493D6B" w:rsidRPr="00E30405">
        <w:rPr>
          <w:color w:val="auto"/>
          <w:lang w:val="en-US"/>
        </w:rPr>
        <w:t xml:space="preserve"> </w:t>
      </w:r>
      <w:r w:rsidR="00152CCA" w:rsidRPr="00E30405">
        <w:rPr>
          <w:color w:val="auto"/>
          <w:lang w:val="en-US"/>
        </w:rPr>
        <w:t xml:space="preserve">have completed this </w:t>
      </w:r>
      <w:r w:rsidR="00E30405">
        <w:rPr>
          <w:color w:val="auto"/>
          <w:lang w:val="en-US"/>
        </w:rPr>
        <w:t>picture</w:t>
      </w:r>
      <w:r w:rsidR="00152CCA" w:rsidRPr="00E30405">
        <w:rPr>
          <w:color w:val="auto"/>
          <w:lang w:val="en-US"/>
        </w:rPr>
        <w:t xml:space="preserve"> by </w:t>
      </w:r>
      <w:r w:rsidR="00105C45" w:rsidRPr="00E30405">
        <w:rPr>
          <w:color w:val="auto"/>
          <w:lang w:val="en-US"/>
        </w:rPr>
        <w:t>arguing</w:t>
      </w:r>
      <w:r w:rsidR="00152CCA" w:rsidRPr="00E30405">
        <w:rPr>
          <w:color w:val="auto"/>
          <w:lang w:val="en-US"/>
        </w:rPr>
        <w:t xml:space="preserve"> that </w:t>
      </w:r>
      <w:r w:rsidR="002401AA">
        <w:rPr>
          <w:color w:val="auto"/>
          <w:lang w:val="en-US"/>
        </w:rPr>
        <w:t xml:space="preserve">partisans and </w:t>
      </w:r>
      <w:r w:rsidR="0095175D">
        <w:rPr>
          <w:color w:val="auto"/>
          <w:lang w:val="en-US"/>
        </w:rPr>
        <w:t>operatives</w:t>
      </w:r>
      <w:r w:rsidR="00270D60">
        <w:rPr>
          <w:color w:val="auto"/>
          <w:lang w:val="en-US"/>
        </w:rPr>
        <w:t xml:space="preserve"> </w:t>
      </w:r>
      <w:r w:rsidR="002401AA">
        <w:rPr>
          <w:color w:val="auto"/>
          <w:lang w:val="en-US"/>
        </w:rPr>
        <w:t xml:space="preserve">of the </w:t>
      </w:r>
      <w:proofErr w:type="spellStart"/>
      <w:r w:rsidR="002401AA">
        <w:rPr>
          <w:color w:val="auto"/>
          <w:lang w:val="en-US"/>
        </w:rPr>
        <w:t>GWoT</w:t>
      </w:r>
      <w:proofErr w:type="spellEnd"/>
      <w:r w:rsidR="002401AA">
        <w:rPr>
          <w:color w:val="auto"/>
          <w:lang w:val="en-US"/>
        </w:rPr>
        <w:t xml:space="preserve"> </w:t>
      </w:r>
      <w:r w:rsidR="00EF1166">
        <w:rPr>
          <w:color w:val="auto"/>
          <w:lang w:val="en-US"/>
        </w:rPr>
        <w:t>sometimes resort</w:t>
      </w:r>
      <w:r w:rsidR="006B4098">
        <w:rPr>
          <w:color w:val="auto"/>
          <w:lang w:val="en-US"/>
        </w:rPr>
        <w:t xml:space="preserve"> to </w:t>
      </w:r>
      <w:r w:rsidR="009D4DD1">
        <w:rPr>
          <w:color w:val="auto"/>
          <w:lang w:val="en-US"/>
        </w:rPr>
        <w:t xml:space="preserve">more elaborate rationales than de-humanization. </w:t>
      </w:r>
      <w:r w:rsidR="00D80307">
        <w:rPr>
          <w:color w:val="auto"/>
          <w:lang w:val="en-US"/>
        </w:rPr>
        <w:t>T</w:t>
      </w:r>
      <w:r w:rsidR="009D4DD1">
        <w:rPr>
          <w:color w:val="auto"/>
          <w:lang w:val="en-US"/>
        </w:rPr>
        <w:t>he principle of the lesser evil plays such a role</w:t>
      </w:r>
      <w:r w:rsidR="00493D6B">
        <w:rPr>
          <w:color w:val="auto"/>
          <w:lang w:val="en-US"/>
        </w:rPr>
        <w:t>.</w:t>
      </w:r>
      <w:r w:rsidR="00547F96" w:rsidRPr="00E30405">
        <w:rPr>
          <w:rStyle w:val="Appelnotedebasdep"/>
          <w:color w:val="auto"/>
          <w:lang w:val="en-US"/>
        </w:rPr>
        <w:footnoteReference w:id="11"/>
      </w:r>
      <w:r w:rsidR="008D5069">
        <w:rPr>
          <w:color w:val="auto"/>
          <w:lang w:val="en-US"/>
        </w:rPr>
        <w:t xml:space="preserve"> </w:t>
      </w:r>
      <w:proofErr w:type="spellStart"/>
      <w:r w:rsidR="00493D6B">
        <w:rPr>
          <w:color w:val="auto"/>
          <w:lang w:val="en-US"/>
        </w:rPr>
        <w:t>Eyal</w:t>
      </w:r>
      <w:proofErr w:type="spellEnd"/>
      <w:r w:rsidR="00493D6B">
        <w:rPr>
          <w:color w:val="auto"/>
          <w:lang w:val="en-US"/>
        </w:rPr>
        <w:t xml:space="preserve"> </w:t>
      </w:r>
      <w:proofErr w:type="spellStart"/>
      <w:r w:rsidR="00D80307">
        <w:rPr>
          <w:color w:val="auto"/>
          <w:lang w:val="en-US"/>
        </w:rPr>
        <w:t>Weizman</w:t>
      </w:r>
      <w:proofErr w:type="spellEnd"/>
      <w:r w:rsidR="008D5069">
        <w:rPr>
          <w:color w:val="auto"/>
          <w:lang w:val="en-US"/>
        </w:rPr>
        <w:t xml:space="preserve"> defines it as follows: </w:t>
      </w:r>
      <w:r w:rsidR="00D80307">
        <w:rPr>
          <w:color w:val="auto"/>
          <w:lang w:val="en-US"/>
        </w:rPr>
        <w:t>"</w:t>
      </w:r>
      <w:r w:rsidR="00D80307" w:rsidRPr="00D80307">
        <w:rPr>
          <w:color w:val="auto"/>
          <w:lang w:val="en-US"/>
        </w:rPr>
        <w:t>The principle of the lesser evil is often presented as a dilemma between two or more bad choices in situations where available options are—or seem to be—limited. The choice made justifies harmful actions that would otherwise be unacceptable, since it allegedly averts even greater suffering"</w:t>
      </w:r>
      <w:r w:rsidR="00F53B2B">
        <w:rPr>
          <w:color w:val="auto"/>
          <w:lang w:val="en-US"/>
        </w:rPr>
        <w:t>.</w:t>
      </w:r>
      <w:r w:rsidR="00D80307">
        <w:rPr>
          <w:rStyle w:val="Appelnotedebasdep"/>
          <w:color w:val="auto"/>
          <w:lang w:val="en-US"/>
        </w:rPr>
        <w:footnoteReference w:id="12"/>
      </w:r>
      <w:r w:rsidR="00A6467C">
        <w:rPr>
          <w:color w:val="auto"/>
          <w:lang w:val="en-US"/>
        </w:rPr>
        <w:t xml:space="preserve"> The key insight is that the </w:t>
      </w:r>
      <w:r w:rsidR="00CC4FB1">
        <w:rPr>
          <w:color w:val="auto"/>
          <w:lang w:val="en-US"/>
        </w:rPr>
        <w:t xml:space="preserve">partisans and </w:t>
      </w:r>
      <w:r w:rsidR="0095175D">
        <w:rPr>
          <w:color w:val="auto"/>
          <w:lang w:val="en-US"/>
        </w:rPr>
        <w:t>operatives</w:t>
      </w:r>
      <w:r w:rsidR="00F53B2B">
        <w:rPr>
          <w:color w:val="auto"/>
          <w:lang w:val="en-US"/>
        </w:rPr>
        <w:t xml:space="preserve"> </w:t>
      </w:r>
      <w:r w:rsidR="00CC4FB1">
        <w:rPr>
          <w:color w:val="auto"/>
          <w:lang w:val="en-US"/>
        </w:rPr>
        <w:t xml:space="preserve">of the </w:t>
      </w:r>
      <w:proofErr w:type="spellStart"/>
      <w:r w:rsidR="009D2490">
        <w:rPr>
          <w:color w:val="auto"/>
          <w:lang w:val="en-US"/>
        </w:rPr>
        <w:t>GWoT</w:t>
      </w:r>
      <w:proofErr w:type="spellEnd"/>
      <w:r w:rsidR="009D2490">
        <w:rPr>
          <w:color w:val="auto"/>
          <w:lang w:val="en-US"/>
        </w:rPr>
        <w:t xml:space="preserve"> tend to </w:t>
      </w:r>
      <w:r w:rsidR="00F53B2B">
        <w:rPr>
          <w:color w:val="auto"/>
          <w:lang w:val="en-US"/>
        </w:rPr>
        <w:t xml:space="preserve">fetishize </w:t>
      </w:r>
      <w:r w:rsidR="009C2253">
        <w:rPr>
          <w:color w:val="auto"/>
          <w:lang w:val="en-US"/>
        </w:rPr>
        <w:t>this rationale: "politically,</w:t>
      </w:r>
      <w:r w:rsidR="009C2253" w:rsidRPr="009C2253">
        <w:rPr>
          <w:lang w:val="en-US"/>
        </w:rPr>
        <w:t xml:space="preserve"> </w:t>
      </w:r>
      <w:r w:rsidR="009C2253" w:rsidRPr="009C2253">
        <w:rPr>
          <w:color w:val="auto"/>
          <w:lang w:val="en-US"/>
        </w:rPr>
        <w:t xml:space="preserve">the weakness of the argument has always been </w:t>
      </w:r>
      <w:r w:rsidR="009C2253" w:rsidRPr="009C2253">
        <w:rPr>
          <w:color w:val="auto"/>
          <w:lang w:val="en-US"/>
        </w:rPr>
        <w:lastRenderedPageBreak/>
        <w:t>that those who choose the lesser evil forget very quickly that they chose evil</w:t>
      </w:r>
      <w:r w:rsidR="009C2253">
        <w:rPr>
          <w:color w:val="auto"/>
          <w:lang w:val="en-US"/>
        </w:rPr>
        <w:t>"</w:t>
      </w:r>
      <w:r w:rsidR="001B032A">
        <w:rPr>
          <w:color w:val="auto"/>
          <w:lang w:val="en-US"/>
        </w:rPr>
        <w:t>.</w:t>
      </w:r>
      <w:r w:rsidR="009C2253">
        <w:rPr>
          <w:rStyle w:val="Appelnotedebasdep"/>
          <w:color w:val="auto"/>
          <w:lang w:val="en-US"/>
        </w:rPr>
        <w:footnoteReference w:id="13"/>
      </w:r>
      <w:r w:rsidR="006A6CDA">
        <w:rPr>
          <w:color w:val="auto"/>
          <w:lang w:val="en-US"/>
        </w:rPr>
        <w:t xml:space="preserve"> </w:t>
      </w:r>
      <w:proofErr w:type="spellStart"/>
      <w:r w:rsidR="006A6CDA">
        <w:rPr>
          <w:color w:val="auto"/>
          <w:lang w:val="en-US"/>
        </w:rPr>
        <w:t>Weizman</w:t>
      </w:r>
      <w:proofErr w:type="spellEnd"/>
      <w:r w:rsidR="006A6CDA">
        <w:rPr>
          <w:color w:val="auto"/>
          <w:lang w:val="en-US"/>
        </w:rPr>
        <w:t xml:space="preserve"> shows that some war technologies play a key role in the fetishization of the lesser evil principle. He</w:t>
      </w:r>
      <w:r w:rsidR="00240DDF">
        <w:rPr>
          <w:color w:val="auto"/>
          <w:lang w:val="en-US"/>
        </w:rPr>
        <w:t xml:space="preserve"> gives the example of FAST-CD, a computer software used by US-American airmen during bombing missions in Afghanistan and Iraq. The software calculates the number of civilians whom they will probably kill if they drop their bomb. </w:t>
      </w:r>
      <w:r w:rsidR="006A6CDA">
        <w:rPr>
          <w:color w:val="auto"/>
          <w:lang w:val="en-US"/>
        </w:rPr>
        <w:t>Those airmen</w:t>
      </w:r>
      <w:r w:rsidR="00386622">
        <w:rPr>
          <w:rStyle w:val="Appelnotedebasdep"/>
          <w:color w:val="auto"/>
          <w:lang w:val="en-US"/>
        </w:rPr>
        <w:footnoteReference w:id="14"/>
      </w:r>
      <w:r w:rsidR="006A6CDA">
        <w:rPr>
          <w:color w:val="auto"/>
          <w:lang w:val="en-US"/>
        </w:rPr>
        <w:t xml:space="preserve"> who use this software do not see the killing </w:t>
      </w:r>
      <w:r w:rsidR="004879C5">
        <w:rPr>
          <w:color w:val="auto"/>
          <w:lang w:val="en-US"/>
        </w:rPr>
        <w:t>of civilians as a moral problem. They mainly think of the calculations which the software helps them to do: "</w:t>
      </w:r>
      <w:r w:rsidR="009C2253">
        <w:rPr>
          <w:lang w:val="en-US"/>
        </w:rPr>
        <w:t>i</w:t>
      </w:r>
      <w:r w:rsidR="009C2253" w:rsidRPr="009C2253">
        <w:rPr>
          <w:color w:val="auto"/>
          <w:lang w:val="en-US"/>
        </w:rPr>
        <w:t>t is the very act of calculation</w:t>
      </w:r>
      <w:r w:rsidR="001B032A">
        <w:rPr>
          <w:color w:val="auto"/>
          <w:lang w:val="en-US"/>
        </w:rPr>
        <w:t>—</w:t>
      </w:r>
      <w:r w:rsidR="009C2253" w:rsidRPr="009C2253">
        <w:rPr>
          <w:color w:val="auto"/>
          <w:lang w:val="en-US"/>
        </w:rPr>
        <w:t>the very fact that calculation took place</w:t>
      </w:r>
      <w:r w:rsidR="001B032A">
        <w:rPr>
          <w:color w:val="auto"/>
          <w:lang w:val="en-US"/>
        </w:rPr>
        <w:t>—</w:t>
      </w:r>
      <w:r w:rsidR="009C2253" w:rsidRPr="009C2253">
        <w:rPr>
          <w:color w:val="auto"/>
          <w:lang w:val="en-US"/>
        </w:rPr>
        <w:t>that justifies their action"</w:t>
      </w:r>
      <w:r w:rsidR="001B032A">
        <w:rPr>
          <w:color w:val="auto"/>
          <w:lang w:val="en-US"/>
        </w:rPr>
        <w:t>.</w:t>
      </w:r>
      <w:r w:rsidR="009C2253">
        <w:rPr>
          <w:rStyle w:val="Appelnotedebasdep"/>
          <w:color w:val="auto"/>
          <w:lang w:val="en-US"/>
        </w:rPr>
        <w:footnoteReference w:id="15"/>
      </w:r>
    </w:p>
    <w:p w14:paraId="3CA282F1" w14:textId="681FF298" w:rsidR="00F87F7D" w:rsidRPr="00F258B3" w:rsidRDefault="006C510A" w:rsidP="00F87F7D">
      <w:pPr>
        <w:rPr>
          <w:lang w:val="en-GB"/>
        </w:rPr>
      </w:pPr>
      <w:r w:rsidRPr="00F87F7D">
        <w:rPr>
          <w:color w:val="auto"/>
          <w:lang w:val="en-US"/>
        </w:rPr>
        <w:t xml:space="preserve">This </w:t>
      </w:r>
      <w:r w:rsidR="00152CCA" w:rsidRPr="00F87F7D">
        <w:rPr>
          <w:color w:val="auto"/>
          <w:lang w:val="en-US"/>
        </w:rPr>
        <w:t>article</w:t>
      </w:r>
      <w:r w:rsidRPr="00F87F7D">
        <w:rPr>
          <w:color w:val="auto"/>
          <w:lang w:val="en-US"/>
        </w:rPr>
        <w:t xml:space="preserve"> contributes to this</w:t>
      </w:r>
      <w:r w:rsidR="000E3504" w:rsidRPr="00F87F7D">
        <w:rPr>
          <w:color w:val="auto"/>
          <w:lang w:val="en-US"/>
        </w:rPr>
        <w:t xml:space="preserve"> critical</w:t>
      </w:r>
      <w:r w:rsidRPr="00F87F7D">
        <w:rPr>
          <w:color w:val="auto"/>
          <w:lang w:val="en-US"/>
        </w:rPr>
        <w:t xml:space="preserve"> literature by </w:t>
      </w:r>
      <w:r w:rsidR="00F87F7D">
        <w:rPr>
          <w:color w:val="auto"/>
          <w:lang w:val="en-US"/>
        </w:rPr>
        <w:t>investigating and comparing two case studies</w:t>
      </w:r>
      <w:r w:rsidR="004D6212">
        <w:rPr>
          <w:color w:val="auto"/>
          <w:lang w:val="en-US"/>
        </w:rPr>
        <w:t>:</w:t>
      </w:r>
      <w:r w:rsidR="00F87F7D">
        <w:rPr>
          <w:color w:val="auto"/>
          <w:lang w:val="en-US"/>
        </w:rPr>
        <w:t xml:space="preserve"> </w:t>
      </w:r>
      <w:r w:rsidR="0099115A">
        <w:rPr>
          <w:color w:val="auto"/>
          <w:lang w:val="en-US"/>
        </w:rPr>
        <w:t>the</w:t>
      </w:r>
      <w:r w:rsidR="00AE24BB">
        <w:rPr>
          <w:color w:val="auto"/>
          <w:lang w:val="en-US"/>
        </w:rPr>
        <w:t xml:space="preserve"> </w:t>
      </w:r>
      <w:r w:rsidR="0099115A">
        <w:rPr>
          <w:color w:val="auto"/>
          <w:lang w:val="en-US"/>
        </w:rPr>
        <w:t>"enhanced interrogation</w:t>
      </w:r>
      <w:r w:rsidR="00AE24BB">
        <w:rPr>
          <w:color w:val="auto"/>
          <w:lang w:val="en-US"/>
        </w:rPr>
        <w:t>" policy of the 2000s</w:t>
      </w:r>
      <w:r w:rsidR="00F87F7D" w:rsidRPr="00E30405">
        <w:rPr>
          <w:rStyle w:val="Appelnotedebasdep"/>
          <w:color w:val="auto"/>
        </w:rPr>
        <w:footnoteReference w:id="16"/>
      </w:r>
      <w:r w:rsidR="00F70FA9">
        <w:rPr>
          <w:color w:val="auto"/>
          <w:lang w:val="en-US"/>
        </w:rPr>
        <w:t xml:space="preserve"> and </w:t>
      </w:r>
      <w:r w:rsidR="00AE24BB">
        <w:rPr>
          <w:color w:val="auto"/>
          <w:lang w:val="en-US"/>
        </w:rPr>
        <w:t xml:space="preserve">French </w:t>
      </w:r>
      <w:r w:rsidR="00F70FA9">
        <w:rPr>
          <w:color w:val="auto"/>
          <w:lang w:val="en-US"/>
        </w:rPr>
        <w:t>aerial bombings</w:t>
      </w:r>
      <w:r w:rsidR="00FA2F9D">
        <w:rPr>
          <w:color w:val="auto"/>
          <w:lang w:val="en-US"/>
        </w:rPr>
        <w:t xml:space="preserve"> </w:t>
      </w:r>
      <w:r w:rsidR="0031529D">
        <w:rPr>
          <w:lang w:val="en-GB"/>
        </w:rPr>
        <w:t>from 2001 to 2013</w:t>
      </w:r>
      <w:r w:rsidR="00F87F7D">
        <w:rPr>
          <w:color w:val="auto"/>
          <w:lang w:val="en-US"/>
        </w:rPr>
        <w:t xml:space="preserve">. </w:t>
      </w:r>
      <w:r w:rsidR="004D6212">
        <w:rPr>
          <w:color w:val="auto"/>
          <w:lang w:val="en-GB"/>
        </w:rPr>
        <w:t>In the first case, my</w:t>
      </w:r>
      <w:r w:rsidR="00F87F7D">
        <w:rPr>
          <w:color w:val="auto"/>
          <w:lang w:val="en-GB"/>
        </w:rPr>
        <w:t xml:space="preserve"> main empirical materials were the so</w:t>
      </w:r>
      <w:r w:rsidR="009114F8">
        <w:rPr>
          <w:color w:val="auto"/>
          <w:lang w:val="en-GB"/>
        </w:rPr>
        <w:t>-</w:t>
      </w:r>
      <w:r w:rsidR="00F87F7D">
        <w:rPr>
          <w:color w:val="auto"/>
          <w:lang w:val="en-GB"/>
        </w:rPr>
        <w:t xml:space="preserve">called "torture memos", </w:t>
      </w:r>
      <w:proofErr w:type="gramStart"/>
      <w:r w:rsidR="00F87F7D">
        <w:rPr>
          <w:color w:val="auto"/>
          <w:lang w:val="en-GB"/>
        </w:rPr>
        <w:t>i.e.</w:t>
      </w:r>
      <w:proofErr w:type="gramEnd"/>
      <w:r w:rsidR="00F87F7D">
        <w:rPr>
          <w:color w:val="auto"/>
          <w:lang w:val="en-GB"/>
        </w:rPr>
        <w:t xml:space="preserve"> the internal documents which </w:t>
      </w:r>
      <w:r w:rsidR="00AE24BB">
        <w:rPr>
          <w:color w:val="auto"/>
          <w:lang w:val="en-GB"/>
        </w:rPr>
        <w:t xml:space="preserve">circulated among the CIA and the military and explained how violence against detainees </w:t>
      </w:r>
      <w:r w:rsidR="009114F8">
        <w:rPr>
          <w:color w:val="auto"/>
          <w:lang w:val="en-GB"/>
        </w:rPr>
        <w:t xml:space="preserve">could be used </w:t>
      </w:r>
      <w:r w:rsidR="00AE24BB">
        <w:rPr>
          <w:color w:val="auto"/>
          <w:lang w:val="en-GB"/>
        </w:rPr>
        <w:t xml:space="preserve">without risking </w:t>
      </w:r>
      <w:r w:rsidR="007A6E01">
        <w:rPr>
          <w:color w:val="auto"/>
          <w:lang w:val="en-GB"/>
        </w:rPr>
        <w:t xml:space="preserve">judicial </w:t>
      </w:r>
      <w:r w:rsidR="00AE24BB">
        <w:rPr>
          <w:color w:val="auto"/>
          <w:lang w:val="en-GB"/>
        </w:rPr>
        <w:t>pr</w:t>
      </w:r>
      <w:r w:rsidR="007A6E01">
        <w:rPr>
          <w:color w:val="auto"/>
          <w:lang w:val="en-GB"/>
        </w:rPr>
        <w:t>o</w:t>
      </w:r>
      <w:r w:rsidR="00AE24BB">
        <w:rPr>
          <w:color w:val="auto"/>
          <w:lang w:val="en-GB"/>
        </w:rPr>
        <w:t>secution</w:t>
      </w:r>
      <w:r w:rsidR="00F87F7D">
        <w:rPr>
          <w:color w:val="auto"/>
          <w:lang w:val="en-GB"/>
        </w:rPr>
        <w:t xml:space="preserve">. </w:t>
      </w:r>
      <w:r w:rsidR="00F87F7D" w:rsidRPr="00F87F7D">
        <w:rPr>
          <w:color w:val="auto"/>
          <w:lang w:val="en-GB"/>
        </w:rPr>
        <w:t xml:space="preserve">The </w:t>
      </w:r>
      <w:r w:rsidR="00F87F7D">
        <w:rPr>
          <w:color w:val="auto"/>
          <w:lang w:val="en-GB"/>
        </w:rPr>
        <w:t>most important</w:t>
      </w:r>
      <w:r w:rsidR="00F87F7D" w:rsidRPr="00F87F7D">
        <w:rPr>
          <w:color w:val="auto"/>
          <w:lang w:val="en-GB"/>
        </w:rPr>
        <w:t xml:space="preserve"> is a text produced on August 1, </w:t>
      </w:r>
      <w:proofErr w:type="gramStart"/>
      <w:r w:rsidR="00F87F7D" w:rsidRPr="00F87F7D">
        <w:rPr>
          <w:color w:val="auto"/>
          <w:lang w:val="en-GB"/>
        </w:rPr>
        <w:t>2002</w:t>
      </w:r>
      <w:proofErr w:type="gramEnd"/>
      <w:r w:rsidR="00F87F7D">
        <w:rPr>
          <w:color w:val="auto"/>
          <w:lang w:val="en-GB"/>
        </w:rPr>
        <w:t xml:space="preserve"> </w:t>
      </w:r>
      <w:r w:rsidR="00F87F7D" w:rsidRPr="00F87F7D">
        <w:rPr>
          <w:color w:val="auto"/>
          <w:lang w:val="en-GB"/>
        </w:rPr>
        <w:t xml:space="preserve">by the </w:t>
      </w:r>
      <w:r w:rsidR="00F87F7D">
        <w:rPr>
          <w:color w:val="auto"/>
          <w:lang w:val="en-GB"/>
        </w:rPr>
        <w:t xml:space="preserve">heads of the </w:t>
      </w:r>
      <w:r w:rsidR="00F87F7D" w:rsidRPr="00F87F7D">
        <w:rPr>
          <w:color w:val="auto"/>
          <w:lang w:val="en-GB"/>
        </w:rPr>
        <w:t>Office of Legal Counsel (OLC) of the Department of Justice</w:t>
      </w:r>
      <w:r w:rsidR="00240763">
        <w:rPr>
          <w:color w:val="auto"/>
          <w:lang w:val="en-GB"/>
        </w:rPr>
        <w:t>,</w:t>
      </w:r>
      <w:r w:rsidR="00F87F7D">
        <w:rPr>
          <w:color w:val="auto"/>
          <w:lang w:val="en-GB"/>
        </w:rPr>
        <w:t xml:space="preserve"> </w:t>
      </w:r>
      <w:r w:rsidR="00F87F7D">
        <w:rPr>
          <w:color w:val="auto"/>
          <w:lang w:val="en-US"/>
        </w:rPr>
        <w:t xml:space="preserve">John </w:t>
      </w:r>
      <w:proofErr w:type="spellStart"/>
      <w:r w:rsidR="00F87F7D">
        <w:rPr>
          <w:color w:val="auto"/>
          <w:lang w:val="en-US"/>
        </w:rPr>
        <w:t>Yoo</w:t>
      </w:r>
      <w:proofErr w:type="spellEnd"/>
      <w:r w:rsidR="00F87F7D">
        <w:rPr>
          <w:color w:val="auto"/>
          <w:lang w:val="en-US"/>
        </w:rPr>
        <w:t xml:space="preserve"> and Jay Bybee. </w:t>
      </w:r>
      <w:r w:rsidR="00F87F7D" w:rsidRPr="00F87F7D">
        <w:rPr>
          <w:color w:val="auto"/>
          <w:lang w:val="en-GB"/>
        </w:rPr>
        <w:t xml:space="preserve">The other texts analysed here are </w:t>
      </w:r>
      <w:r w:rsidR="00240763">
        <w:rPr>
          <w:color w:val="auto"/>
          <w:lang w:val="en-GB"/>
        </w:rPr>
        <w:t xml:space="preserve">additional </w:t>
      </w:r>
      <w:r w:rsidR="00F87F7D" w:rsidRPr="00F87F7D">
        <w:rPr>
          <w:color w:val="auto"/>
          <w:lang w:val="en-GB"/>
        </w:rPr>
        <w:t xml:space="preserve">Justice Department </w:t>
      </w:r>
      <w:r w:rsidR="00F87F7D">
        <w:rPr>
          <w:color w:val="auto"/>
          <w:lang w:val="en-GB"/>
        </w:rPr>
        <w:t>notices</w:t>
      </w:r>
      <w:r w:rsidR="00F87F7D" w:rsidRPr="00F87F7D">
        <w:rPr>
          <w:color w:val="auto"/>
          <w:lang w:val="en-GB"/>
        </w:rPr>
        <w:t xml:space="preserve"> and exchanges of letters or emails between U.S. civilian and military officials involved in </w:t>
      </w:r>
      <w:r w:rsidR="00C52EDD">
        <w:rPr>
          <w:color w:val="auto"/>
          <w:lang w:val="en-GB"/>
        </w:rPr>
        <w:t>the events</w:t>
      </w:r>
      <w:r w:rsidR="00F87F7D" w:rsidRPr="00F87F7D">
        <w:rPr>
          <w:color w:val="auto"/>
          <w:lang w:val="en-GB"/>
        </w:rPr>
        <w:t>.</w:t>
      </w:r>
      <w:r w:rsidR="00F87F7D" w:rsidRPr="00F87F7D">
        <w:rPr>
          <w:rStyle w:val="Appelnotedebasdep"/>
          <w:color w:val="auto"/>
        </w:rPr>
        <w:footnoteReference w:id="17"/>
      </w:r>
      <w:r w:rsidR="00F87F7D">
        <w:rPr>
          <w:color w:val="auto"/>
          <w:lang w:val="en-GB"/>
        </w:rPr>
        <w:t xml:space="preserve"> </w:t>
      </w:r>
      <w:r w:rsidR="00FB5DFE">
        <w:rPr>
          <w:color w:val="auto"/>
          <w:lang w:val="en-GB"/>
        </w:rPr>
        <w:t>In</w:t>
      </w:r>
      <w:r w:rsidR="00F70FA9">
        <w:rPr>
          <w:lang w:val="en-US"/>
        </w:rPr>
        <w:t xml:space="preserve"> the case of </w:t>
      </w:r>
      <w:r w:rsidR="00342B36">
        <w:rPr>
          <w:lang w:val="en-US"/>
        </w:rPr>
        <w:t xml:space="preserve">French </w:t>
      </w:r>
      <w:r w:rsidR="00F87F7D">
        <w:rPr>
          <w:lang w:val="en-US"/>
        </w:rPr>
        <w:t xml:space="preserve">aerial </w:t>
      </w:r>
      <w:r w:rsidR="00EC35DB">
        <w:rPr>
          <w:lang w:val="en-US"/>
        </w:rPr>
        <w:t>bombings,</w:t>
      </w:r>
      <w:r w:rsidR="00F87F7D">
        <w:rPr>
          <w:lang w:val="en-US"/>
        </w:rPr>
        <w:t xml:space="preserve"> I have conducted forty semi-directive interviews with</w:t>
      </w:r>
      <w:r w:rsidR="00AE24BB">
        <w:rPr>
          <w:lang w:val="en-US"/>
        </w:rPr>
        <w:t xml:space="preserve"> staff officers and with</w:t>
      </w:r>
      <w:r w:rsidR="00F87F7D">
        <w:rPr>
          <w:lang w:val="en-US"/>
        </w:rPr>
        <w:t xml:space="preserve"> French airmen who</w:t>
      </w:r>
      <w:r w:rsidR="00342B36">
        <w:rPr>
          <w:lang w:val="en-US"/>
        </w:rPr>
        <w:t xml:space="preserve"> were deployed in</w:t>
      </w:r>
      <w:r w:rsidR="00F87F7D">
        <w:rPr>
          <w:lang w:val="en-US"/>
        </w:rPr>
        <w:t xml:space="preserve"> </w:t>
      </w:r>
      <w:r w:rsidR="00F258B3" w:rsidRPr="00F258B3">
        <w:rPr>
          <w:lang w:val="en-GB"/>
        </w:rPr>
        <w:t>Afghanistan</w:t>
      </w:r>
      <w:r w:rsidR="002E46A5">
        <w:rPr>
          <w:lang w:val="en-GB"/>
        </w:rPr>
        <w:t xml:space="preserve"> </w:t>
      </w:r>
      <w:r w:rsidR="00F258B3" w:rsidRPr="00F258B3">
        <w:rPr>
          <w:lang w:val="en-GB"/>
        </w:rPr>
        <w:t xml:space="preserve">and Mali. </w:t>
      </w:r>
      <w:r w:rsidR="00EF12EA">
        <w:rPr>
          <w:lang w:val="en-GB"/>
        </w:rPr>
        <w:t>T</w:t>
      </w:r>
      <w:r w:rsidR="003A21B1">
        <w:rPr>
          <w:lang w:val="en-GB"/>
        </w:rPr>
        <w:t>he interviewees only talked about their</w:t>
      </w:r>
      <w:r w:rsidR="00EF12EA">
        <w:rPr>
          <w:lang w:val="en-GB"/>
        </w:rPr>
        <w:t xml:space="preserve"> actions which comply with International Humanitarian Law (IHL) or </w:t>
      </w:r>
      <w:r w:rsidR="00EF12EA" w:rsidRPr="006F3DDD">
        <w:rPr>
          <w:i/>
          <w:iCs/>
          <w:lang w:val="en-GB"/>
        </w:rPr>
        <w:t>jus in bello</w:t>
      </w:r>
      <w:r w:rsidR="00EF12EA">
        <w:rPr>
          <w:lang w:val="en-GB"/>
        </w:rPr>
        <w:t xml:space="preserve">. Therefore, it is important to note that my second case study is not aerial bombing in general but, rather, those </w:t>
      </w:r>
      <w:r w:rsidR="00EF12EA" w:rsidRPr="00EF12EA">
        <w:rPr>
          <w:lang w:val="en-GB"/>
        </w:rPr>
        <w:t xml:space="preserve">bombings that do not target civilians and whose </w:t>
      </w:r>
      <w:r w:rsidR="009D31AF">
        <w:rPr>
          <w:lang w:val="en-GB"/>
        </w:rPr>
        <w:t>violence</w:t>
      </w:r>
      <w:r w:rsidR="00EF12EA" w:rsidRPr="00EF12EA">
        <w:rPr>
          <w:lang w:val="en-GB"/>
        </w:rPr>
        <w:t xml:space="preserve"> is proportional to the</w:t>
      </w:r>
      <w:r w:rsidR="009D31AF">
        <w:rPr>
          <w:lang w:val="en-GB"/>
        </w:rPr>
        <w:t xml:space="preserve"> expected</w:t>
      </w:r>
      <w:r w:rsidR="00EF12EA" w:rsidRPr="00EF12EA">
        <w:rPr>
          <w:lang w:val="en-GB"/>
        </w:rPr>
        <w:t xml:space="preserve"> military effect.</w:t>
      </w:r>
      <w:r w:rsidR="00657411">
        <w:rPr>
          <w:lang w:val="en-GB"/>
        </w:rPr>
        <w:t xml:space="preserve"> </w:t>
      </w:r>
      <w:r w:rsidR="003A21B1">
        <w:rPr>
          <w:lang w:val="en-GB"/>
        </w:rPr>
        <w:t>All</w:t>
      </w:r>
      <w:r w:rsidR="004D1423">
        <w:rPr>
          <w:lang w:val="en-GB"/>
        </w:rPr>
        <w:t xml:space="preserve"> t</w:t>
      </w:r>
      <w:r w:rsidR="00F258B3" w:rsidRPr="00F258B3">
        <w:rPr>
          <w:lang w:val="en-GB"/>
        </w:rPr>
        <w:t xml:space="preserve">he interviews were conducted at French Air Force bases. </w:t>
      </w:r>
      <w:r w:rsidR="00AE24BB">
        <w:rPr>
          <w:lang w:val="en-US"/>
        </w:rPr>
        <w:t>I have used the</w:t>
      </w:r>
      <w:r w:rsidR="00EC35DB">
        <w:rPr>
          <w:lang w:val="en-US"/>
        </w:rPr>
        <w:t xml:space="preserve"> memos and the</w:t>
      </w:r>
      <w:r w:rsidR="00AE24BB">
        <w:rPr>
          <w:lang w:val="en-US"/>
        </w:rPr>
        <w:t xml:space="preserve"> interviews as a source of information </w:t>
      </w:r>
      <w:proofErr w:type="gramStart"/>
      <w:r w:rsidR="00AE24BB">
        <w:rPr>
          <w:lang w:val="en-US"/>
        </w:rPr>
        <w:t>in order to</w:t>
      </w:r>
      <w:proofErr w:type="gramEnd"/>
      <w:r w:rsidR="00AE24BB">
        <w:rPr>
          <w:lang w:val="en-US"/>
        </w:rPr>
        <w:t xml:space="preserve"> </w:t>
      </w:r>
      <w:r w:rsidR="002D25BA">
        <w:rPr>
          <w:lang w:val="en-US"/>
        </w:rPr>
        <w:t xml:space="preserve">reconstruct </w:t>
      </w:r>
      <w:r w:rsidR="00EC35DB">
        <w:rPr>
          <w:lang w:val="en-US"/>
        </w:rPr>
        <w:t xml:space="preserve">the </w:t>
      </w:r>
      <w:r w:rsidR="00EC35DB">
        <w:rPr>
          <w:lang w:val="en-US"/>
        </w:rPr>
        <w:lastRenderedPageBreak/>
        <w:t xml:space="preserve">intersubjective cognitive and normative "frames" (I explain this notion </w:t>
      </w:r>
      <w:r w:rsidR="00E07C96">
        <w:rPr>
          <w:lang w:val="en-US"/>
        </w:rPr>
        <w:t>below</w:t>
      </w:r>
      <w:r w:rsidR="00EC35DB">
        <w:rPr>
          <w:lang w:val="en-US"/>
        </w:rPr>
        <w:t xml:space="preserve">) which mediate </w:t>
      </w:r>
      <w:r w:rsidR="005A14E5">
        <w:rPr>
          <w:lang w:val="en-US"/>
        </w:rPr>
        <w:t>the agents</w:t>
      </w:r>
      <w:r w:rsidR="004378EC">
        <w:rPr>
          <w:lang w:val="en-US"/>
        </w:rPr>
        <w:t>’</w:t>
      </w:r>
      <w:r w:rsidR="00EC35DB">
        <w:rPr>
          <w:lang w:val="en-US"/>
        </w:rPr>
        <w:t xml:space="preserve"> </w:t>
      </w:r>
      <w:r w:rsidR="005A14E5">
        <w:rPr>
          <w:lang w:val="en-US"/>
        </w:rPr>
        <w:t>relation</w:t>
      </w:r>
      <w:r w:rsidR="00EC35DB">
        <w:rPr>
          <w:lang w:val="en-US"/>
        </w:rPr>
        <w:t xml:space="preserve"> to violence.</w:t>
      </w:r>
    </w:p>
    <w:p w14:paraId="68FB14C0" w14:textId="32EE978A" w:rsidR="00A61068" w:rsidRPr="00F87F7D" w:rsidRDefault="00F87F7D" w:rsidP="00A83970">
      <w:pPr>
        <w:rPr>
          <w:color w:val="auto"/>
          <w:lang w:val="en-US"/>
        </w:rPr>
      </w:pPr>
      <w:r w:rsidRPr="00F87F7D">
        <w:rPr>
          <w:color w:val="auto"/>
          <w:lang w:val="en-GB"/>
        </w:rPr>
        <w:t xml:space="preserve">The qualitative comparison of </w:t>
      </w:r>
      <w:r w:rsidR="003B1C69">
        <w:rPr>
          <w:color w:val="auto"/>
          <w:lang w:val="en-GB"/>
        </w:rPr>
        <w:t>the two</w:t>
      </w:r>
      <w:r w:rsidR="003B1C69" w:rsidRPr="00F87F7D">
        <w:rPr>
          <w:color w:val="auto"/>
          <w:lang w:val="en-GB"/>
        </w:rPr>
        <w:t xml:space="preserve"> </w:t>
      </w:r>
      <w:r w:rsidRPr="00F87F7D">
        <w:rPr>
          <w:color w:val="auto"/>
          <w:lang w:val="en-GB"/>
        </w:rPr>
        <w:t>cases reveal</w:t>
      </w:r>
      <w:r w:rsidR="00F70FA9">
        <w:rPr>
          <w:color w:val="auto"/>
          <w:lang w:val="en-GB"/>
        </w:rPr>
        <w:t>s</w:t>
      </w:r>
      <w:r w:rsidRPr="00F87F7D">
        <w:rPr>
          <w:color w:val="auto"/>
          <w:lang w:val="en-GB"/>
        </w:rPr>
        <w:t xml:space="preserve"> the centrality of a </w:t>
      </w:r>
      <w:r w:rsidR="00B91151" w:rsidRPr="00F87F7D">
        <w:rPr>
          <w:color w:val="auto"/>
          <w:lang w:val="en-US"/>
        </w:rPr>
        <w:t>rationale</w:t>
      </w:r>
      <w:r w:rsidR="006C510A" w:rsidRPr="00F87F7D">
        <w:rPr>
          <w:color w:val="auto"/>
          <w:lang w:val="en-US"/>
        </w:rPr>
        <w:t xml:space="preserve"> which I call the "</w:t>
      </w:r>
      <w:r w:rsidR="0063629B">
        <w:rPr>
          <w:color w:val="auto"/>
          <w:lang w:val="en-US"/>
        </w:rPr>
        <w:t>fetishism</w:t>
      </w:r>
      <w:r w:rsidR="006C510A" w:rsidRPr="00F87F7D">
        <w:rPr>
          <w:color w:val="auto"/>
          <w:lang w:val="en-US"/>
        </w:rPr>
        <w:t xml:space="preserve"> of lesser intent</w:t>
      </w:r>
      <w:r w:rsidR="00E96434" w:rsidRPr="00F87F7D">
        <w:rPr>
          <w:color w:val="auto"/>
          <w:lang w:val="en-US"/>
        </w:rPr>
        <w:t>ionality</w:t>
      </w:r>
      <w:r w:rsidR="006C510A" w:rsidRPr="00F87F7D">
        <w:rPr>
          <w:color w:val="auto"/>
          <w:lang w:val="en-US"/>
        </w:rPr>
        <w:t xml:space="preserve">". </w:t>
      </w:r>
      <w:r w:rsidRPr="00F87F7D">
        <w:rPr>
          <w:color w:val="auto"/>
          <w:lang w:val="en-US"/>
        </w:rPr>
        <w:t>It</w:t>
      </w:r>
      <w:r w:rsidR="00E25AA2" w:rsidRPr="00F87F7D">
        <w:rPr>
          <w:color w:val="auto"/>
          <w:lang w:val="en-US"/>
        </w:rPr>
        <w:t xml:space="preserve"> states that the morality of a violent action should not be assessed by looking at its concrete consequences</w:t>
      </w:r>
      <w:r w:rsidR="00FB5DFE">
        <w:rPr>
          <w:color w:val="auto"/>
          <w:lang w:val="en-US"/>
        </w:rPr>
        <w:t xml:space="preserve"> (the number of innocent people being killed or harmed for instance)</w:t>
      </w:r>
      <w:r w:rsidR="00485396" w:rsidRPr="00F87F7D">
        <w:rPr>
          <w:color w:val="auto"/>
          <w:lang w:val="en-US"/>
        </w:rPr>
        <w:t xml:space="preserve"> but,</w:t>
      </w:r>
      <w:r w:rsidR="00E25AA2" w:rsidRPr="00F87F7D">
        <w:rPr>
          <w:color w:val="auto"/>
          <w:lang w:val="en-US"/>
        </w:rPr>
        <w:t xml:space="preserve"> rather, </w:t>
      </w:r>
      <w:r w:rsidR="00335C31" w:rsidRPr="00F87F7D">
        <w:rPr>
          <w:color w:val="auto"/>
          <w:lang w:val="en-US"/>
        </w:rPr>
        <w:t>at</w:t>
      </w:r>
      <w:r w:rsidR="00E25AA2" w:rsidRPr="00F87F7D">
        <w:rPr>
          <w:color w:val="auto"/>
          <w:lang w:val="en-US"/>
        </w:rPr>
        <w:t xml:space="preserve"> the</w:t>
      </w:r>
      <w:r w:rsidR="00485396" w:rsidRPr="00F87F7D">
        <w:rPr>
          <w:color w:val="auto"/>
          <w:lang w:val="en-US"/>
        </w:rPr>
        <w:t xml:space="preserve"> (alleged)</w:t>
      </w:r>
      <w:r w:rsidR="00E25AA2" w:rsidRPr="00F87F7D">
        <w:rPr>
          <w:color w:val="auto"/>
          <w:lang w:val="en-US"/>
        </w:rPr>
        <w:t xml:space="preserve"> intentions of the perpetrator.</w:t>
      </w:r>
      <w:r w:rsidR="001C4B6F">
        <w:rPr>
          <w:color w:val="auto"/>
          <w:lang w:val="en-US"/>
        </w:rPr>
        <w:t xml:space="preserve"> T</w:t>
      </w:r>
      <w:r w:rsidR="00485396" w:rsidRPr="00F87F7D">
        <w:rPr>
          <w:color w:val="auto"/>
          <w:lang w:val="en-US"/>
        </w:rPr>
        <w:t xml:space="preserve">he less a social agent intends to cause harm, the more moral </w:t>
      </w:r>
      <w:r w:rsidR="00FB5DFE">
        <w:rPr>
          <w:color w:val="auto"/>
          <w:lang w:val="en-US"/>
        </w:rPr>
        <w:t xml:space="preserve">(or the less immoral) </w:t>
      </w:r>
      <w:r w:rsidR="00485396" w:rsidRPr="00F87F7D">
        <w:rPr>
          <w:color w:val="auto"/>
          <w:lang w:val="en-US"/>
        </w:rPr>
        <w:t>their action.</w:t>
      </w:r>
      <w:r w:rsidR="0063629B">
        <w:rPr>
          <w:color w:val="auto"/>
          <w:lang w:val="en-US"/>
        </w:rPr>
        <w:t xml:space="preserve"> </w:t>
      </w:r>
      <w:r w:rsidR="00FD795F">
        <w:rPr>
          <w:color w:val="auto"/>
          <w:lang w:val="en-US"/>
        </w:rPr>
        <w:t>T</w:t>
      </w:r>
      <w:r w:rsidR="00C80B45">
        <w:rPr>
          <w:color w:val="auto"/>
          <w:lang w:val="en-US"/>
        </w:rPr>
        <w:t xml:space="preserve">he </w:t>
      </w:r>
      <w:r w:rsidRPr="00F87F7D">
        <w:rPr>
          <w:color w:val="auto"/>
          <w:lang w:val="en-US"/>
        </w:rPr>
        <w:t>aforementioned</w:t>
      </w:r>
      <w:r w:rsidR="00112EB7" w:rsidRPr="00F87F7D">
        <w:rPr>
          <w:color w:val="auto"/>
          <w:lang w:val="en-US"/>
        </w:rPr>
        <w:t xml:space="preserve"> memorandum of the Office of Legal Counsel</w:t>
      </w:r>
      <w:r w:rsidR="00DA281B" w:rsidRPr="00F87F7D">
        <w:rPr>
          <w:color w:val="auto"/>
          <w:lang w:val="en-US"/>
        </w:rPr>
        <w:t xml:space="preserve"> (OLC)</w:t>
      </w:r>
      <w:r w:rsidR="00112EB7" w:rsidRPr="00F87F7D">
        <w:rPr>
          <w:color w:val="auto"/>
          <w:lang w:val="en-US"/>
        </w:rPr>
        <w:t xml:space="preserve"> of August 1, </w:t>
      </w:r>
      <w:proofErr w:type="gramStart"/>
      <w:r w:rsidR="00A61068" w:rsidRPr="00F87F7D">
        <w:rPr>
          <w:color w:val="auto"/>
          <w:lang w:val="en-US"/>
        </w:rPr>
        <w:t>2002</w:t>
      </w:r>
      <w:proofErr w:type="gramEnd"/>
      <w:r w:rsidR="00FD795F">
        <w:rPr>
          <w:color w:val="auto"/>
          <w:lang w:val="en-US"/>
        </w:rPr>
        <w:t xml:space="preserve"> constitutes a good illustration</w:t>
      </w:r>
      <w:r w:rsidR="00922169">
        <w:rPr>
          <w:color w:val="auto"/>
          <w:lang w:val="en-US"/>
        </w:rPr>
        <w:t>.</w:t>
      </w:r>
      <w:r>
        <w:rPr>
          <w:rStyle w:val="Appelnotedebasdep"/>
          <w:lang w:val="en-GB"/>
        </w:rPr>
        <w:footnoteReference w:id="18"/>
      </w:r>
      <w:r w:rsidR="00A61068" w:rsidRPr="00F87F7D">
        <w:rPr>
          <w:color w:val="auto"/>
          <w:lang w:val="en-US"/>
        </w:rPr>
        <w:t xml:space="preserve"> </w:t>
      </w:r>
      <w:r w:rsidR="00A61068" w:rsidRPr="00F87F7D">
        <w:rPr>
          <w:lang w:val="en-GB"/>
        </w:rPr>
        <w:t>Its</w:t>
      </w:r>
      <w:r w:rsidR="00112EB7" w:rsidRPr="00F87F7D">
        <w:rPr>
          <w:lang w:val="en-GB"/>
        </w:rPr>
        <w:t xml:space="preserve"> leitmotif is that it is illegal to </w:t>
      </w:r>
      <w:r w:rsidR="00423507" w:rsidRPr="00F87F7D">
        <w:rPr>
          <w:lang w:val="en-GB"/>
        </w:rPr>
        <w:t>"</w:t>
      </w:r>
      <w:r w:rsidR="00112EB7" w:rsidRPr="00F87F7D">
        <w:rPr>
          <w:lang w:val="en-GB"/>
        </w:rPr>
        <w:t>torture</w:t>
      </w:r>
      <w:r w:rsidR="00423507" w:rsidRPr="00F87F7D">
        <w:rPr>
          <w:lang w:val="en-GB"/>
        </w:rPr>
        <w:t>"</w:t>
      </w:r>
      <w:r w:rsidR="00112EB7" w:rsidRPr="00F87F7D">
        <w:rPr>
          <w:lang w:val="en-GB"/>
        </w:rPr>
        <w:t xml:space="preserve"> but that it is legal to </w:t>
      </w:r>
      <w:r w:rsidR="00922169">
        <w:rPr>
          <w:lang w:val="en-GB"/>
        </w:rPr>
        <w:t xml:space="preserve">carry out </w:t>
      </w:r>
      <w:r w:rsidR="00A61068" w:rsidRPr="00F87F7D">
        <w:rPr>
          <w:lang w:val="en-GB"/>
        </w:rPr>
        <w:t>"enhanced interrogatio</w:t>
      </w:r>
      <w:r w:rsidR="00FD7A0A" w:rsidRPr="00F87F7D">
        <w:rPr>
          <w:lang w:val="en-GB"/>
        </w:rPr>
        <w:t>n</w:t>
      </w:r>
      <w:r w:rsidR="00A61068" w:rsidRPr="00F87F7D">
        <w:rPr>
          <w:lang w:val="en-GB"/>
        </w:rPr>
        <w:t xml:space="preserve">s". </w:t>
      </w:r>
      <w:r w:rsidR="00C40B57">
        <w:rPr>
          <w:lang w:val="en-GB"/>
        </w:rPr>
        <w:t>Interestingly, the memo did not state that the</w:t>
      </w:r>
      <w:r w:rsidR="00C40B57" w:rsidRPr="00F87F7D">
        <w:rPr>
          <w:lang w:val="en-GB"/>
        </w:rPr>
        <w:t xml:space="preserve"> </w:t>
      </w:r>
      <w:r w:rsidR="00A61068" w:rsidRPr="00F87F7D">
        <w:rPr>
          <w:lang w:val="en-GB"/>
        </w:rPr>
        <w:t xml:space="preserve">difference between both </w:t>
      </w:r>
      <w:r w:rsidR="00C40B57">
        <w:rPr>
          <w:lang w:val="en-GB"/>
        </w:rPr>
        <w:t>lies</w:t>
      </w:r>
      <w:r w:rsidR="00A61068" w:rsidRPr="00F87F7D">
        <w:rPr>
          <w:lang w:val="en-GB"/>
        </w:rPr>
        <w:t xml:space="preserve"> in the amount of </w:t>
      </w:r>
      <w:r w:rsidR="00C74940" w:rsidRPr="00F87F7D">
        <w:rPr>
          <w:lang w:val="en-GB"/>
        </w:rPr>
        <w:t>violence</w:t>
      </w:r>
      <w:r w:rsidR="00A61068" w:rsidRPr="00F87F7D">
        <w:rPr>
          <w:lang w:val="en-GB"/>
        </w:rPr>
        <w:t xml:space="preserve"> </w:t>
      </w:r>
      <w:r w:rsidR="00C74940" w:rsidRPr="00F87F7D">
        <w:rPr>
          <w:lang w:val="en-GB"/>
        </w:rPr>
        <w:t>being perpetrated</w:t>
      </w:r>
      <w:r w:rsidR="00A61068" w:rsidRPr="00F87F7D">
        <w:rPr>
          <w:lang w:val="en-GB"/>
        </w:rPr>
        <w:t>. Indeed, an "enhanced interrogation" could go as far as "</w:t>
      </w:r>
      <w:r w:rsidR="000440FB" w:rsidRPr="00F87F7D">
        <w:rPr>
          <w:lang w:val="en-GB"/>
        </w:rPr>
        <w:t>serious injury, such as organ failure, impairment of body function, or even death</w:t>
      </w:r>
      <w:r w:rsidR="00A61068" w:rsidRPr="00F87F7D">
        <w:rPr>
          <w:lang w:val="en-GB"/>
        </w:rPr>
        <w:t>"</w:t>
      </w:r>
      <w:r w:rsidR="00922169">
        <w:rPr>
          <w:lang w:val="en-GB"/>
        </w:rPr>
        <w:t>,</w:t>
      </w:r>
      <w:r w:rsidR="000440FB" w:rsidRPr="00F87F7D">
        <w:rPr>
          <w:rStyle w:val="Appelnotedebasdep"/>
          <w:lang w:val="en-GB"/>
        </w:rPr>
        <w:footnoteReference w:id="19"/>
      </w:r>
      <w:r w:rsidR="008C4B11" w:rsidRPr="00F87F7D">
        <w:rPr>
          <w:lang w:val="en-GB"/>
        </w:rPr>
        <w:t xml:space="preserve"> </w:t>
      </w:r>
      <w:proofErr w:type="gramStart"/>
      <w:r w:rsidR="008C4B11" w:rsidRPr="00F87F7D">
        <w:rPr>
          <w:lang w:val="en-GB"/>
        </w:rPr>
        <w:t>i.e.</w:t>
      </w:r>
      <w:proofErr w:type="gramEnd"/>
      <w:r w:rsidR="00C74940" w:rsidRPr="00F87F7D">
        <w:rPr>
          <w:lang w:val="en-GB"/>
        </w:rPr>
        <w:t xml:space="preserve"> way</w:t>
      </w:r>
      <w:r w:rsidR="008C4B11" w:rsidRPr="00F87F7D">
        <w:rPr>
          <w:lang w:val="en-GB"/>
        </w:rPr>
        <w:t xml:space="preserve"> further than what any reasonable torturer would want to</w:t>
      </w:r>
      <w:r w:rsidR="00A61068" w:rsidRPr="00F87F7D">
        <w:rPr>
          <w:lang w:val="en-GB"/>
        </w:rPr>
        <w:t xml:space="preserve">. </w:t>
      </w:r>
      <w:r w:rsidR="00423507" w:rsidRPr="00F87F7D">
        <w:rPr>
          <w:lang w:val="en-GB"/>
        </w:rPr>
        <w:t>According to the</w:t>
      </w:r>
      <w:r w:rsidR="00C74940" w:rsidRPr="00F87F7D">
        <w:rPr>
          <w:lang w:val="en-GB"/>
        </w:rPr>
        <w:t xml:space="preserve"> </w:t>
      </w:r>
      <w:r w:rsidR="00423507" w:rsidRPr="00F87F7D">
        <w:rPr>
          <w:lang w:val="en-GB"/>
        </w:rPr>
        <w:t xml:space="preserve">memo, </w:t>
      </w:r>
      <w:r w:rsidR="00C74940" w:rsidRPr="00F87F7D">
        <w:rPr>
          <w:lang w:val="en-GB"/>
        </w:rPr>
        <w:t>the</w:t>
      </w:r>
      <w:r w:rsidR="00A61068" w:rsidRPr="00F87F7D">
        <w:rPr>
          <w:lang w:val="en-GB"/>
        </w:rPr>
        <w:t xml:space="preserve"> difference between torture and "enhanced interrogations" </w:t>
      </w:r>
      <w:r w:rsidR="00922169">
        <w:rPr>
          <w:lang w:val="en-GB"/>
        </w:rPr>
        <w:t>lies</w:t>
      </w:r>
      <w:r w:rsidR="00922169" w:rsidRPr="00F87F7D">
        <w:rPr>
          <w:lang w:val="en-GB"/>
        </w:rPr>
        <w:t xml:space="preserve"> </w:t>
      </w:r>
      <w:r w:rsidR="00A61068" w:rsidRPr="00F87F7D">
        <w:rPr>
          <w:lang w:val="en-GB"/>
        </w:rPr>
        <w:t xml:space="preserve">in the (alleged) intentions of perpetrators. </w:t>
      </w:r>
      <w:r w:rsidR="002623A8" w:rsidRPr="00F87F7D">
        <w:rPr>
          <w:lang w:val="en-GB"/>
        </w:rPr>
        <w:t>Both torturers</w:t>
      </w:r>
      <w:r w:rsidR="00A61068" w:rsidRPr="00F87F7D">
        <w:rPr>
          <w:lang w:val="en-GB"/>
        </w:rPr>
        <w:t xml:space="preserve"> </w:t>
      </w:r>
      <w:r w:rsidR="002623A8" w:rsidRPr="00F87F7D">
        <w:rPr>
          <w:lang w:val="en-GB"/>
        </w:rPr>
        <w:t>and "enhanced interrogator</w:t>
      </w:r>
      <w:r w:rsidR="00922169">
        <w:rPr>
          <w:lang w:val="en-GB"/>
        </w:rPr>
        <w:t>s</w:t>
      </w:r>
      <w:r w:rsidR="002623A8" w:rsidRPr="00F87F7D">
        <w:rPr>
          <w:lang w:val="en-GB"/>
        </w:rPr>
        <w:t>" intend to cause some harm to the victims. However, the harm</w:t>
      </w:r>
      <w:r w:rsidR="00366DB2" w:rsidRPr="00F87F7D">
        <w:rPr>
          <w:lang w:val="en-GB"/>
        </w:rPr>
        <w:t>f</w:t>
      </w:r>
      <w:r w:rsidR="002623A8" w:rsidRPr="00F87F7D">
        <w:rPr>
          <w:lang w:val="en-GB"/>
        </w:rPr>
        <w:t>ul intentions of the former are</w:t>
      </w:r>
      <w:r w:rsidR="0031529D">
        <w:rPr>
          <w:lang w:val="en-GB"/>
        </w:rPr>
        <w:t xml:space="preserve"> said to be</w:t>
      </w:r>
      <w:r w:rsidR="002623A8" w:rsidRPr="00F87F7D">
        <w:rPr>
          <w:lang w:val="en-GB"/>
        </w:rPr>
        <w:t xml:space="preserve"> </w:t>
      </w:r>
      <w:r w:rsidR="009475ED" w:rsidRPr="00F87F7D">
        <w:rPr>
          <w:lang w:val="en-GB"/>
        </w:rPr>
        <w:t>"</w:t>
      </w:r>
      <w:r w:rsidR="002623A8" w:rsidRPr="00F87F7D">
        <w:rPr>
          <w:lang w:val="en-GB"/>
        </w:rPr>
        <w:t>specific</w:t>
      </w:r>
      <w:r w:rsidR="009475ED" w:rsidRPr="00F87F7D">
        <w:rPr>
          <w:lang w:val="en-GB"/>
        </w:rPr>
        <w:t>"</w:t>
      </w:r>
      <w:r w:rsidR="00922169">
        <w:rPr>
          <w:color w:val="auto"/>
          <w:lang w:val="en-US"/>
        </w:rPr>
        <w:t>—</w:t>
      </w:r>
      <w:r w:rsidR="002623A8" w:rsidRPr="00F87F7D">
        <w:rPr>
          <w:lang w:val="en-GB"/>
        </w:rPr>
        <w:t xml:space="preserve">they are sadistic people who </w:t>
      </w:r>
      <w:r w:rsidR="00922169">
        <w:rPr>
          <w:lang w:val="en-GB"/>
        </w:rPr>
        <w:t xml:space="preserve">commit </w:t>
      </w:r>
      <w:r w:rsidR="002623A8" w:rsidRPr="00F87F7D">
        <w:rPr>
          <w:lang w:val="en-GB"/>
        </w:rPr>
        <w:t xml:space="preserve">violence for </w:t>
      </w:r>
      <w:r w:rsidR="00C60C22">
        <w:rPr>
          <w:lang w:val="en-GB"/>
        </w:rPr>
        <w:t>violence’s</w:t>
      </w:r>
      <w:r w:rsidR="00922169">
        <w:rPr>
          <w:lang w:val="en-GB"/>
        </w:rPr>
        <w:t xml:space="preserve"> sake</w:t>
      </w:r>
      <w:r w:rsidR="00922169">
        <w:rPr>
          <w:color w:val="auto"/>
          <w:lang w:val="en-US"/>
        </w:rPr>
        <w:t>—</w:t>
      </w:r>
      <w:r w:rsidR="002623A8" w:rsidRPr="00F87F7D">
        <w:rPr>
          <w:lang w:val="en-GB"/>
        </w:rPr>
        <w:t>whereas the harmful intentions of "interrogators" are only "general"</w:t>
      </w:r>
      <w:r w:rsidR="009C6A9A">
        <w:rPr>
          <w:lang w:val="en-GB"/>
        </w:rPr>
        <w:t xml:space="preserve">: </w:t>
      </w:r>
      <w:r w:rsidR="009475ED" w:rsidRPr="00F87F7D">
        <w:rPr>
          <w:lang w:val="en-GB"/>
        </w:rPr>
        <w:t>t</w:t>
      </w:r>
      <w:r w:rsidR="002623A8" w:rsidRPr="00F87F7D">
        <w:rPr>
          <w:lang w:val="en-GB"/>
        </w:rPr>
        <w:t>heir ultimate objective is to obtain</w:t>
      </w:r>
      <w:r w:rsidR="00FA62AC" w:rsidRPr="00F87F7D">
        <w:rPr>
          <w:lang w:val="en-GB"/>
        </w:rPr>
        <w:t xml:space="preserve"> intelligence </w:t>
      </w:r>
      <w:proofErr w:type="gramStart"/>
      <w:r w:rsidR="00FA62AC" w:rsidRPr="00F87F7D">
        <w:rPr>
          <w:lang w:val="en-GB"/>
        </w:rPr>
        <w:t>in order to</w:t>
      </w:r>
      <w:proofErr w:type="gramEnd"/>
      <w:r w:rsidR="00FA62AC" w:rsidRPr="00F87F7D">
        <w:rPr>
          <w:lang w:val="en-GB"/>
        </w:rPr>
        <w:t xml:space="preserve"> fight terrorism.</w:t>
      </w:r>
    </w:p>
    <w:p w14:paraId="08052322" w14:textId="3678A356" w:rsidR="00A264B1" w:rsidRDefault="004C4602" w:rsidP="00A264B1">
      <w:pPr>
        <w:rPr>
          <w:color w:val="auto"/>
          <w:lang w:val="en-US"/>
        </w:rPr>
      </w:pPr>
      <w:r>
        <w:rPr>
          <w:color w:val="auto"/>
          <w:lang w:val="en-US"/>
        </w:rPr>
        <w:t xml:space="preserve">My argument is that </w:t>
      </w:r>
      <w:r w:rsidR="0031529D">
        <w:rPr>
          <w:color w:val="auto"/>
          <w:lang w:val="en-US"/>
        </w:rPr>
        <w:t>this argument regarding the</w:t>
      </w:r>
      <w:r w:rsidR="00F87F7D">
        <w:rPr>
          <w:color w:val="auto"/>
          <w:lang w:val="en-US"/>
        </w:rPr>
        <w:t xml:space="preserve"> lesser </w:t>
      </w:r>
      <w:r w:rsidR="0033207B">
        <w:rPr>
          <w:color w:val="auto"/>
          <w:lang w:val="en-US"/>
        </w:rPr>
        <w:t xml:space="preserve">lethal or harmful intentions of counter-terrorist forces </w:t>
      </w:r>
      <w:r w:rsidR="00F62CFF">
        <w:rPr>
          <w:color w:val="auto"/>
          <w:lang w:val="en-US"/>
        </w:rPr>
        <w:t>is</w:t>
      </w:r>
      <w:r>
        <w:rPr>
          <w:color w:val="auto"/>
          <w:lang w:val="en-US"/>
        </w:rPr>
        <w:t xml:space="preserve"> </w:t>
      </w:r>
      <w:r w:rsidR="00B71C77">
        <w:rPr>
          <w:color w:val="auto"/>
          <w:lang w:val="en-US"/>
        </w:rPr>
        <w:t xml:space="preserve">more than a mere communication discourse. It is </w:t>
      </w:r>
      <w:r w:rsidR="00F62CFF">
        <w:rPr>
          <w:color w:val="auto"/>
          <w:lang w:val="en-US"/>
        </w:rPr>
        <w:t>a</w:t>
      </w:r>
      <w:r>
        <w:rPr>
          <w:color w:val="auto"/>
          <w:lang w:val="en-US"/>
        </w:rPr>
        <w:t xml:space="preserve"> "frame of war" in Judith Butler's sense: </w:t>
      </w:r>
      <w:proofErr w:type="gramStart"/>
      <w:r>
        <w:rPr>
          <w:color w:val="auto"/>
          <w:lang w:val="en-US"/>
        </w:rPr>
        <w:t>i.e.</w:t>
      </w:r>
      <w:proofErr w:type="gramEnd"/>
      <w:r>
        <w:rPr>
          <w:color w:val="auto"/>
          <w:lang w:val="en-US"/>
        </w:rPr>
        <w:t xml:space="preserve"> a </w:t>
      </w:r>
      <w:r w:rsidR="00A264B1">
        <w:rPr>
          <w:color w:val="auto"/>
          <w:lang w:val="en-US"/>
        </w:rPr>
        <w:t>regime of knowledge</w:t>
      </w:r>
      <w:r>
        <w:rPr>
          <w:color w:val="auto"/>
          <w:lang w:val="en-US"/>
        </w:rPr>
        <w:t xml:space="preserve"> </w:t>
      </w:r>
      <w:r w:rsidR="009C6A9A">
        <w:rPr>
          <w:color w:val="auto"/>
          <w:lang w:val="en-US"/>
        </w:rPr>
        <w:t>which naturalize</w:t>
      </w:r>
      <w:r w:rsidR="005E4BF6">
        <w:rPr>
          <w:color w:val="auto"/>
          <w:lang w:val="en-US"/>
        </w:rPr>
        <w:t>s</w:t>
      </w:r>
      <w:r w:rsidR="009C6A9A">
        <w:rPr>
          <w:color w:val="auto"/>
          <w:lang w:val="en-US"/>
        </w:rPr>
        <w:t xml:space="preserve"> a particular</w:t>
      </w:r>
      <w:r w:rsidR="00257EBD">
        <w:rPr>
          <w:color w:val="auto"/>
          <w:lang w:val="en-US"/>
        </w:rPr>
        <w:t xml:space="preserve"> violence</w:t>
      </w:r>
      <w:r w:rsidR="00B71C77">
        <w:rPr>
          <w:color w:val="auto"/>
          <w:lang w:val="en-US"/>
        </w:rPr>
        <w:t>, in this case counter-"terrorist" warlike violence</w:t>
      </w:r>
      <w:r>
        <w:rPr>
          <w:color w:val="auto"/>
          <w:lang w:val="en-US"/>
        </w:rPr>
        <w:t xml:space="preserve">. </w:t>
      </w:r>
      <w:r w:rsidR="00A264B1">
        <w:rPr>
          <w:color w:val="auto"/>
          <w:lang w:val="en-US"/>
        </w:rPr>
        <w:t>Butler observes an analogy between frames of war and photographic frames. In both cases, "t</w:t>
      </w:r>
      <w:r w:rsidR="00A264B1" w:rsidRPr="000440FB">
        <w:rPr>
          <w:color w:val="auto"/>
          <w:lang w:val="en-US"/>
        </w:rPr>
        <w:t>he frame is always throwing something away, always keeping something out, always de-realizing and de-legitimating alternative versions of reality, discarded negatives of the official version</w:t>
      </w:r>
      <w:r w:rsidR="00A264B1">
        <w:rPr>
          <w:color w:val="auto"/>
          <w:lang w:val="en-US"/>
        </w:rPr>
        <w:t>".</w:t>
      </w:r>
      <w:r w:rsidR="00A264B1">
        <w:rPr>
          <w:rStyle w:val="Appelnotedebasdep"/>
          <w:color w:val="auto"/>
          <w:lang w:val="en-US"/>
        </w:rPr>
        <w:footnoteReference w:id="20"/>
      </w:r>
      <w:r w:rsidR="00A264B1">
        <w:rPr>
          <w:color w:val="auto"/>
          <w:lang w:val="en-US"/>
        </w:rPr>
        <w:t xml:space="preserve"> Here, the main "version of reality" that the frame excludes is the lived experience of the victims. For them, the question of the perpetrators' intentions is non-sensical because, as Hannah Arendt notes, the victims of violence only experience the (violent) means which perpetrators use, whatever the latter really aim at.</w:t>
      </w:r>
      <w:r w:rsidR="00A264B1">
        <w:rPr>
          <w:rStyle w:val="Appelnotedebasdep"/>
          <w:color w:val="auto"/>
          <w:lang w:val="en-US"/>
        </w:rPr>
        <w:footnoteReference w:id="21"/>
      </w:r>
      <w:r w:rsidR="00A264B1">
        <w:rPr>
          <w:color w:val="auto"/>
          <w:lang w:val="en-US"/>
        </w:rPr>
        <w:t xml:space="preserve"> In this sense, the frame of lesser intentionality is, also, a regime of knowledge-power</w:t>
      </w:r>
      <w:r w:rsidR="00A264B1">
        <w:rPr>
          <w:rStyle w:val="Appelnotedebasdep"/>
          <w:color w:val="auto"/>
          <w:lang w:val="en-US"/>
        </w:rPr>
        <w:footnoteReference w:id="22"/>
      </w:r>
      <w:r w:rsidR="00A264B1">
        <w:rPr>
          <w:color w:val="auto"/>
          <w:lang w:val="en-US"/>
        </w:rPr>
        <w:t>. It can only reproduce by silencing the voices of entire populations: the "collateral damages" of the airmen/interrogators' intentions.</w:t>
      </w:r>
    </w:p>
    <w:p w14:paraId="035B808D" w14:textId="35CF442C" w:rsidR="0084694E" w:rsidRPr="0014128D" w:rsidRDefault="00A264B1" w:rsidP="00A264B1">
      <w:pPr>
        <w:rPr>
          <w:color w:val="auto"/>
          <w:lang w:val="en-US"/>
        </w:rPr>
      </w:pPr>
      <w:r>
        <w:rPr>
          <w:color w:val="auto"/>
          <w:lang w:val="en-US"/>
        </w:rPr>
        <w:lastRenderedPageBreak/>
        <w:t>Now, the fact that this frame of war is based on some arbitrary axioms and some epistemic violence</w:t>
      </w:r>
      <w:r>
        <w:rPr>
          <w:rStyle w:val="Appelnotedebasdep"/>
          <w:color w:val="auto"/>
          <w:lang w:val="en-US"/>
        </w:rPr>
        <w:footnoteReference w:id="23"/>
      </w:r>
      <w:r>
        <w:rPr>
          <w:color w:val="auto"/>
          <w:lang w:val="en-US"/>
        </w:rPr>
        <w:t xml:space="preserve"> does not imply that it is not real. It</w:t>
      </w:r>
      <w:r w:rsidR="00C5046C">
        <w:rPr>
          <w:color w:val="auto"/>
          <w:lang w:val="en-US"/>
        </w:rPr>
        <w:t xml:space="preserve"> is</w:t>
      </w:r>
      <w:r>
        <w:rPr>
          <w:color w:val="auto"/>
          <w:lang w:val="en-US"/>
        </w:rPr>
        <w:t>, indeed,</w:t>
      </w:r>
      <w:r w:rsidR="00C5046C">
        <w:rPr>
          <w:color w:val="auto"/>
          <w:lang w:val="en-US"/>
        </w:rPr>
        <w:t xml:space="preserve"> real</w:t>
      </w:r>
      <w:r w:rsidR="003A65BB">
        <w:rPr>
          <w:color w:val="auto"/>
          <w:lang w:val="en-US"/>
        </w:rPr>
        <w:t xml:space="preserve"> from the perspective of those who wage </w:t>
      </w:r>
      <w:r w:rsidR="0063629B">
        <w:rPr>
          <w:color w:val="auto"/>
          <w:lang w:val="en-US"/>
        </w:rPr>
        <w:t xml:space="preserve">the </w:t>
      </w:r>
      <w:proofErr w:type="spellStart"/>
      <w:r w:rsidR="0063629B">
        <w:rPr>
          <w:color w:val="auto"/>
          <w:lang w:val="en-US"/>
        </w:rPr>
        <w:t>GWoT</w:t>
      </w:r>
      <w:proofErr w:type="spellEnd"/>
      <w:r w:rsidR="003A65BB">
        <w:rPr>
          <w:color w:val="auto"/>
          <w:lang w:val="en-US"/>
        </w:rPr>
        <w:t xml:space="preserve">. </w:t>
      </w:r>
      <w:r w:rsidR="00FD795F">
        <w:rPr>
          <w:color w:val="auto"/>
          <w:lang w:val="en-US"/>
        </w:rPr>
        <w:t xml:space="preserve">The analogy with photographic </w:t>
      </w:r>
      <w:r w:rsidR="0014128D">
        <w:rPr>
          <w:color w:val="auto"/>
          <w:lang w:val="en-US"/>
        </w:rPr>
        <w:t xml:space="preserve">frames works here again. From their perspective on, airmen and "enhanced" interrogators have some good intersubjective reasons to frame their violence as less intentional than that of "terrorists". </w:t>
      </w:r>
      <w:r w:rsidR="001323FF">
        <w:rPr>
          <w:color w:val="auto"/>
          <w:lang w:val="en-US"/>
        </w:rPr>
        <w:t>T</w:t>
      </w:r>
      <w:r w:rsidR="00AB680F">
        <w:rPr>
          <w:color w:val="auto"/>
          <w:lang w:val="en-US"/>
        </w:rPr>
        <w:t>he reason for this does not only lie in the fact that they repeat or hear this discourse constantly. T</w:t>
      </w:r>
      <w:r w:rsidR="0014128D">
        <w:rPr>
          <w:color w:val="auto"/>
          <w:lang w:val="en-US"/>
        </w:rPr>
        <w:t>hey</w:t>
      </w:r>
      <w:r w:rsidR="00AB680F">
        <w:rPr>
          <w:color w:val="auto"/>
          <w:lang w:val="en-US"/>
        </w:rPr>
        <w:t xml:space="preserve"> also</w:t>
      </w:r>
      <w:r w:rsidR="0014128D">
        <w:rPr>
          <w:color w:val="auto"/>
          <w:lang w:val="en-US"/>
        </w:rPr>
        <w:t xml:space="preserve"> use procedures and technologies which tell this very story. I analyze </w:t>
      </w:r>
      <w:r w:rsidR="00274644">
        <w:rPr>
          <w:color w:val="auto"/>
          <w:lang w:val="en-US"/>
        </w:rPr>
        <w:t xml:space="preserve">these procedures and technologies </w:t>
      </w:r>
      <w:r w:rsidR="0014128D">
        <w:rPr>
          <w:color w:val="auto"/>
          <w:lang w:val="en-US"/>
        </w:rPr>
        <w:t xml:space="preserve">as rites through which social agents perform and embody the </w:t>
      </w:r>
      <w:r w:rsidR="00274644">
        <w:rPr>
          <w:color w:val="auto"/>
          <w:lang w:val="en-US"/>
        </w:rPr>
        <w:t>idea that their violent actions are less intentional than the terrorists', and that these actions are, therefore, more moral</w:t>
      </w:r>
      <w:r w:rsidR="00924966">
        <w:rPr>
          <w:rStyle w:val="Appelnotedebasdep"/>
          <w:color w:val="auto"/>
          <w:lang w:val="en-US"/>
        </w:rPr>
        <w:footnoteReference w:id="24"/>
      </w:r>
      <w:r w:rsidR="00924966">
        <w:rPr>
          <w:color w:val="auto"/>
          <w:lang w:val="en-US"/>
        </w:rPr>
        <w:t>.</w:t>
      </w:r>
    </w:p>
    <w:p w14:paraId="328E9B9B" w14:textId="52499FF9" w:rsidR="00FD0F35" w:rsidRDefault="00EF2D93" w:rsidP="002637DD">
      <w:pPr>
        <w:rPr>
          <w:color w:val="auto"/>
          <w:lang w:val="en-US"/>
        </w:rPr>
      </w:pPr>
      <w:r>
        <w:rPr>
          <w:color w:val="auto"/>
          <w:lang w:val="en-US"/>
        </w:rPr>
        <w:t xml:space="preserve">The </w:t>
      </w:r>
      <w:r w:rsidR="00FD0F35">
        <w:rPr>
          <w:color w:val="auto"/>
          <w:lang w:val="en-US"/>
        </w:rPr>
        <w:t>argument is structured as follows. The first section introduces my case studies</w:t>
      </w:r>
      <w:r w:rsidR="00F87F7D">
        <w:rPr>
          <w:color w:val="auto"/>
          <w:lang w:val="en-US"/>
        </w:rPr>
        <w:t xml:space="preserve">. </w:t>
      </w:r>
      <w:r w:rsidR="00DE62C3">
        <w:rPr>
          <w:color w:val="auto"/>
          <w:lang w:val="en-US"/>
        </w:rPr>
        <w:t xml:space="preserve">In </w:t>
      </w:r>
      <w:r w:rsidR="00FD0F35">
        <w:rPr>
          <w:color w:val="auto"/>
          <w:lang w:val="en-US"/>
        </w:rPr>
        <w:t>this preliminary section</w:t>
      </w:r>
      <w:r w:rsidR="00DE62C3">
        <w:rPr>
          <w:color w:val="auto"/>
          <w:lang w:val="en-US"/>
        </w:rPr>
        <w:t>,</w:t>
      </w:r>
      <w:r w:rsidR="00DE62C3" w:rsidRPr="00DE62C3">
        <w:rPr>
          <w:color w:val="auto"/>
          <w:lang w:val="en-US"/>
        </w:rPr>
        <w:t xml:space="preserve"> </w:t>
      </w:r>
      <w:r w:rsidR="00DE62C3">
        <w:rPr>
          <w:color w:val="auto"/>
          <w:lang w:val="en-US"/>
        </w:rPr>
        <w:t>I also explain</w:t>
      </w:r>
      <w:r w:rsidR="00FD0F35">
        <w:rPr>
          <w:color w:val="auto"/>
          <w:lang w:val="en-US"/>
        </w:rPr>
        <w:t xml:space="preserve"> why I chose </w:t>
      </w:r>
      <w:r w:rsidR="005F0473">
        <w:rPr>
          <w:color w:val="auto"/>
          <w:lang w:val="en-US"/>
        </w:rPr>
        <w:t xml:space="preserve">to compare </w:t>
      </w:r>
      <w:r w:rsidR="00FD0F35">
        <w:rPr>
          <w:color w:val="auto"/>
          <w:lang w:val="en-US"/>
        </w:rPr>
        <w:t>these cases</w:t>
      </w:r>
      <w:r w:rsidR="003D5C12">
        <w:rPr>
          <w:color w:val="auto"/>
          <w:lang w:val="en-US"/>
        </w:rPr>
        <w:t xml:space="preserve"> which appear, at first sight at least, very different</w:t>
      </w:r>
      <w:r w:rsidR="00FD0F35">
        <w:rPr>
          <w:color w:val="auto"/>
          <w:lang w:val="en-US"/>
        </w:rPr>
        <w:t>.</w:t>
      </w:r>
      <w:r w:rsidR="00223033" w:rsidRPr="00E30405">
        <w:rPr>
          <w:color w:val="auto"/>
          <w:lang w:val="en-US"/>
        </w:rPr>
        <w:t xml:space="preserve"> </w:t>
      </w:r>
      <w:r w:rsidR="00FD0F35">
        <w:rPr>
          <w:color w:val="auto"/>
          <w:lang w:val="en-US"/>
        </w:rPr>
        <w:t xml:space="preserve">Section two </w:t>
      </w:r>
      <w:r w:rsidR="004C4B50">
        <w:rPr>
          <w:color w:val="auto"/>
          <w:lang w:val="en-US"/>
        </w:rPr>
        <w:t xml:space="preserve">documents </w:t>
      </w:r>
      <w:r w:rsidR="00DB6C71">
        <w:rPr>
          <w:color w:val="auto"/>
          <w:lang w:val="en-US"/>
        </w:rPr>
        <w:t>a first set of ritual performances: the bureaucratic organization of counter-terrorist warfare</w:t>
      </w:r>
      <w:r w:rsidR="004C4B50">
        <w:rPr>
          <w:color w:val="auto"/>
          <w:lang w:val="en-US"/>
        </w:rPr>
        <w:t xml:space="preserve">. The </w:t>
      </w:r>
      <w:r w:rsidR="00DB6C71">
        <w:rPr>
          <w:color w:val="auto"/>
          <w:lang w:val="en-US"/>
        </w:rPr>
        <w:t>idea</w:t>
      </w:r>
      <w:r w:rsidR="004C4B50">
        <w:rPr>
          <w:color w:val="auto"/>
          <w:lang w:val="en-US"/>
        </w:rPr>
        <w:t xml:space="preserve"> </w:t>
      </w:r>
      <w:r w:rsidR="00DB6C71">
        <w:rPr>
          <w:color w:val="auto"/>
          <w:lang w:val="en-US"/>
        </w:rPr>
        <w:t>here</w:t>
      </w:r>
      <w:r w:rsidR="004C4B50">
        <w:rPr>
          <w:color w:val="auto"/>
          <w:lang w:val="en-US"/>
        </w:rPr>
        <w:t xml:space="preserve"> is </w:t>
      </w:r>
      <w:r w:rsidR="00DB6C71">
        <w:rPr>
          <w:color w:val="auto"/>
          <w:lang w:val="en-US"/>
        </w:rPr>
        <w:t xml:space="preserve">not that bureaucracy </w:t>
      </w:r>
      <w:r w:rsidR="00C06E1E">
        <w:rPr>
          <w:color w:val="auto"/>
          <w:lang w:val="en-US"/>
        </w:rPr>
        <w:t xml:space="preserve">objectively splits the violent action into a myriad of small actions </w:t>
      </w:r>
      <w:r w:rsidR="009C2FF3">
        <w:rPr>
          <w:color w:val="auto"/>
          <w:lang w:val="en-US"/>
        </w:rPr>
        <w:t xml:space="preserve">so that </w:t>
      </w:r>
      <w:r w:rsidR="00B94DE9">
        <w:rPr>
          <w:color w:val="auto"/>
          <w:lang w:val="en-US"/>
        </w:rPr>
        <w:t>intentions</w:t>
      </w:r>
      <w:r w:rsidR="009C2FF3">
        <w:rPr>
          <w:color w:val="auto"/>
          <w:lang w:val="en-US"/>
        </w:rPr>
        <w:t xml:space="preserve"> cannot be imputed</w:t>
      </w:r>
      <w:r w:rsidR="00C06E1E">
        <w:rPr>
          <w:color w:val="auto"/>
          <w:lang w:val="en-US"/>
        </w:rPr>
        <w:t xml:space="preserve">. </w:t>
      </w:r>
      <w:r w:rsidR="00412B0B">
        <w:rPr>
          <w:color w:val="auto"/>
          <w:lang w:val="en-US"/>
        </w:rPr>
        <w:t>That might well be true, but this is not what I am interested in.</w:t>
      </w:r>
      <w:r w:rsidR="009F251F">
        <w:rPr>
          <w:color w:val="auto"/>
          <w:lang w:val="en-US"/>
        </w:rPr>
        <w:t xml:space="preserve"> </w:t>
      </w:r>
      <w:r w:rsidR="00412B0B">
        <w:rPr>
          <w:color w:val="auto"/>
          <w:lang w:val="en-US"/>
        </w:rPr>
        <w:t>M</w:t>
      </w:r>
      <w:r w:rsidR="007560CA">
        <w:rPr>
          <w:color w:val="auto"/>
          <w:lang w:val="en-US"/>
        </w:rPr>
        <w:t>y point is</w:t>
      </w:r>
      <w:r w:rsidR="009C2FF3">
        <w:rPr>
          <w:color w:val="auto"/>
          <w:lang w:val="en-US"/>
        </w:rPr>
        <w:t xml:space="preserve"> that </w:t>
      </w:r>
      <w:r w:rsidR="00B94DE9">
        <w:rPr>
          <w:color w:val="auto"/>
          <w:lang w:val="en-US"/>
        </w:rPr>
        <w:t xml:space="preserve">the </w:t>
      </w:r>
      <w:r w:rsidR="004C4B50">
        <w:rPr>
          <w:color w:val="auto"/>
          <w:lang w:val="en-US"/>
        </w:rPr>
        <w:t xml:space="preserve">bureaucratic organization of </w:t>
      </w:r>
      <w:r w:rsidR="00C06E1E">
        <w:rPr>
          <w:color w:val="auto"/>
          <w:lang w:val="en-US"/>
        </w:rPr>
        <w:t>counter-terrorist warfare</w:t>
      </w:r>
      <w:r w:rsidR="004C4B50">
        <w:rPr>
          <w:color w:val="auto"/>
          <w:lang w:val="en-US"/>
        </w:rPr>
        <w:t xml:space="preserve"> </w:t>
      </w:r>
      <w:r w:rsidR="00C06E1E">
        <w:rPr>
          <w:color w:val="auto"/>
          <w:lang w:val="en-US"/>
        </w:rPr>
        <w:t>leads interrogators and airmen to</w:t>
      </w:r>
      <w:r w:rsidR="00B94DE9">
        <w:rPr>
          <w:color w:val="auto"/>
          <w:lang w:val="en-US"/>
        </w:rPr>
        <w:t xml:space="preserve"> (intersubjectively)</w:t>
      </w:r>
      <w:r w:rsidR="00C06E1E">
        <w:rPr>
          <w:color w:val="auto"/>
          <w:lang w:val="en-US"/>
        </w:rPr>
        <w:t xml:space="preserve"> frame their violence as less intentional</w:t>
      </w:r>
      <w:r w:rsidR="007560CA">
        <w:rPr>
          <w:color w:val="auto"/>
          <w:lang w:val="en-US"/>
        </w:rPr>
        <w:t xml:space="preserve"> than </w:t>
      </w:r>
      <w:r w:rsidR="00B94DE9">
        <w:rPr>
          <w:color w:val="auto"/>
          <w:lang w:val="en-US"/>
        </w:rPr>
        <w:t>"</w:t>
      </w:r>
      <w:r w:rsidR="007560CA">
        <w:rPr>
          <w:color w:val="auto"/>
          <w:lang w:val="en-US"/>
        </w:rPr>
        <w:t>terrorist</w:t>
      </w:r>
      <w:r w:rsidR="00B94DE9">
        <w:rPr>
          <w:color w:val="auto"/>
          <w:lang w:val="en-US"/>
        </w:rPr>
        <w:t>"</w:t>
      </w:r>
      <w:r w:rsidR="007560CA">
        <w:rPr>
          <w:color w:val="auto"/>
          <w:lang w:val="en-US"/>
        </w:rPr>
        <w:t xml:space="preserve"> violence.</w:t>
      </w:r>
      <w:r w:rsidR="00C06E1E">
        <w:rPr>
          <w:color w:val="auto"/>
          <w:lang w:val="en-US"/>
        </w:rPr>
        <w:t xml:space="preserve"> </w:t>
      </w:r>
      <w:r w:rsidR="004C4B50">
        <w:rPr>
          <w:color w:val="auto"/>
          <w:lang w:val="en-US"/>
        </w:rPr>
        <w:t xml:space="preserve">In section three, I show that </w:t>
      </w:r>
      <w:r w:rsidR="009C2FF3">
        <w:rPr>
          <w:color w:val="auto"/>
          <w:lang w:val="en-US"/>
        </w:rPr>
        <w:t xml:space="preserve">the </w:t>
      </w:r>
      <w:r w:rsidR="00412B0B">
        <w:rPr>
          <w:color w:val="auto"/>
          <w:lang w:val="en-US"/>
        </w:rPr>
        <w:t xml:space="preserve">fetishism </w:t>
      </w:r>
      <w:r w:rsidR="009C2FF3">
        <w:rPr>
          <w:color w:val="auto"/>
          <w:lang w:val="en-US"/>
        </w:rPr>
        <w:t>of lesser intent</w:t>
      </w:r>
      <w:r w:rsidR="000C10E1">
        <w:rPr>
          <w:color w:val="auto"/>
          <w:lang w:val="en-US"/>
        </w:rPr>
        <w:t>ionality</w:t>
      </w:r>
      <w:r w:rsidR="004C4B50">
        <w:rPr>
          <w:color w:val="auto"/>
          <w:lang w:val="en-US"/>
        </w:rPr>
        <w:t xml:space="preserve"> is also present at a smaller scale, that of war technologies.</w:t>
      </w:r>
      <w:r w:rsidR="00031278">
        <w:rPr>
          <w:color w:val="auto"/>
          <w:lang w:val="en-US"/>
        </w:rPr>
        <w:t xml:space="preserve"> The latter are not only instruments of war</w:t>
      </w:r>
      <w:r w:rsidR="009200E6">
        <w:rPr>
          <w:color w:val="auto"/>
          <w:lang w:val="en-US"/>
        </w:rPr>
        <w:t xml:space="preserve">. They </w:t>
      </w:r>
      <w:r w:rsidR="009C2FF3">
        <w:rPr>
          <w:color w:val="auto"/>
          <w:lang w:val="en-US"/>
        </w:rPr>
        <w:t xml:space="preserve">tell </w:t>
      </w:r>
      <w:r w:rsidR="007560CA">
        <w:rPr>
          <w:color w:val="auto"/>
          <w:lang w:val="en-US"/>
        </w:rPr>
        <w:t xml:space="preserve">their users </w:t>
      </w:r>
      <w:r w:rsidR="00B94DE9">
        <w:rPr>
          <w:color w:val="auto"/>
          <w:lang w:val="en-US"/>
        </w:rPr>
        <w:t>a story</w:t>
      </w:r>
      <w:r w:rsidR="00FA26FE">
        <w:rPr>
          <w:color w:val="auto"/>
          <w:lang w:val="en-US"/>
        </w:rPr>
        <w:t>:</w:t>
      </w:r>
      <w:r w:rsidR="007560CA">
        <w:rPr>
          <w:color w:val="auto"/>
          <w:lang w:val="en-US"/>
        </w:rPr>
        <w:t xml:space="preserve"> one can </w:t>
      </w:r>
      <w:r w:rsidR="00FA26FE">
        <w:rPr>
          <w:color w:val="auto"/>
          <w:lang w:val="en-US"/>
        </w:rPr>
        <w:t xml:space="preserve">water on </w:t>
      </w:r>
      <w:r w:rsidR="001B01BB">
        <w:rPr>
          <w:color w:val="auto"/>
          <w:lang w:val="en-US"/>
        </w:rPr>
        <w:t>the</w:t>
      </w:r>
      <w:r w:rsidR="00FA26FE">
        <w:rPr>
          <w:color w:val="auto"/>
          <w:lang w:val="en-US"/>
        </w:rPr>
        <w:t xml:space="preserve"> face </w:t>
      </w:r>
      <w:r w:rsidR="001B01BB">
        <w:rPr>
          <w:color w:val="auto"/>
          <w:lang w:val="en-US"/>
        </w:rPr>
        <w:t xml:space="preserve">of detainee </w:t>
      </w:r>
      <w:r w:rsidR="00746BE4">
        <w:rPr>
          <w:color w:val="auto"/>
          <w:lang w:val="en-US"/>
        </w:rPr>
        <w:t>on</w:t>
      </w:r>
      <w:r w:rsidR="00AA4847">
        <w:rPr>
          <w:color w:val="auto"/>
          <w:lang w:val="en-US"/>
        </w:rPr>
        <w:t>e</w:t>
      </w:r>
      <w:r w:rsidR="00746BE4">
        <w:rPr>
          <w:color w:val="auto"/>
          <w:lang w:val="en-US"/>
        </w:rPr>
        <w:t xml:space="preserve"> suspects to be innocent </w:t>
      </w:r>
      <w:r w:rsidR="001B01BB">
        <w:rPr>
          <w:color w:val="auto"/>
          <w:lang w:val="en-US"/>
        </w:rPr>
        <w:t xml:space="preserve">or drop a bomb in an urban area </w:t>
      </w:r>
      <w:r w:rsidR="00FA26FE">
        <w:rPr>
          <w:color w:val="auto"/>
          <w:lang w:val="en-US"/>
        </w:rPr>
        <w:t xml:space="preserve">without specifically intending to </w:t>
      </w:r>
      <w:r w:rsidR="001B01BB">
        <w:rPr>
          <w:color w:val="auto"/>
          <w:lang w:val="en-US"/>
        </w:rPr>
        <w:t xml:space="preserve">cause </w:t>
      </w:r>
      <w:r w:rsidR="00FA26FE">
        <w:rPr>
          <w:color w:val="auto"/>
          <w:lang w:val="en-US"/>
        </w:rPr>
        <w:t>harm.</w:t>
      </w:r>
    </w:p>
    <w:p w14:paraId="43734AFD" w14:textId="6D8AFE87" w:rsidR="006F0317" w:rsidRPr="00A02EA0" w:rsidRDefault="001A139E" w:rsidP="00A02EA0">
      <w:pPr>
        <w:pStyle w:val="Titre1"/>
      </w:pPr>
      <w:r w:rsidRPr="00A02EA0">
        <w:t xml:space="preserve">Comparing </w:t>
      </w:r>
      <w:r w:rsidR="00074A12">
        <w:t xml:space="preserve">"enhanced interrogations" </w:t>
      </w:r>
      <w:r w:rsidR="00A02EA0">
        <w:t>and aerial bombings</w:t>
      </w:r>
    </w:p>
    <w:p w14:paraId="3706977B" w14:textId="4A883546" w:rsidR="006F0317" w:rsidRPr="006F0317" w:rsidRDefault="006F0317" w:rsidP="006F0317">
      <w:pPr>
        <w:rPr>
          <w:lang w:val="en-GB"/>
        </w:rPr>
      </w:pPr>
      <w:r w:rsidRPr="006F0317">
        <w:rPr>
          <w:lang w:val="en-GB"/>
        </w:rPr>
        <w:t>The United States and its allies began interrogating their prisoners as soon as they invaded Afghanistan in the winter of 2001</w:t>
      </w:r>
      <w:r w:rsidR="005C44E5">
        <w:rPr>
          <w:lang w:val="en-GB"/>
        </w:rPr>
        <w:t>–</w:t>
      </w:r>
      <w:r w:rsidRPr="006F0317">
        <w:rPr>
          <w:lang w:val="en-GB"/>
        </w:rPr>
        <w:t>2002. In January 2002, U.S. forces deported detainees considered to be of "high value" to the Guantanamo Bay naval base on the island of Cuba. The Bush administration then set the legal</w:t>
      </w:r>
      <w:r>
        <w:rPr>
          <w:lang w:val="en-GB"/>
        </w:rPr>
        <w:t xml:space="preserve"> and administrative</w:t>
      </w:r>
      <w:r w:rsidRPr="006F0317">
        <w:rPr>
          <w:lang w:val="en-GB"/>
        </w:rPr>
        <w:t xml:space="preserve"> framework for this </w:t>
      </w:r>
      <w:r>
        <w:rPr>
          <w:lang w:val="en-GB"/>
        </w:rPr>
        <w:t>policy</w:t>
      </w:r>
      <w:r w:rsidRPr="006F0317">
        <w:rPr>
          <w:lang w:val="en-GB"/>
        </w:rPr>
        <w:t xml:space="preserve"> by producing </w:t>
      </w:r>
      <w:r w:rsidR="00CF743E">
        <w:rPr>
          <w:lang w:val="en-GB"/>
        </w:rPr>
        <w:t>the</w:t>
      </w:r>
      <w:r w:rsidRPr="006F0317">
        <w:rPr>
          <w:lang w:val="en-GB"/>
        </w:rPr>
        <w:t xml:space="preserve"> "torture memos"</w:t>
      </w:r>
      <w:r w:rsidR="00CF743E">
        <w:rPr>
          <w:lang w:val="en-GB"/>
        </w:rPr>
        <w:t xml:space="preserve"> I referred to in the introduction.</w:t>
      </w:r>
    </w:p>
    <w:p w14:paraId="50B98CAF" w14:textId="5D0625A2" w:rsidR="006F0317" w:rsidRPr="006F0317" w:rsidRDefault="006F0317" w:rsidP="006F0317">
      <w:pPr>
        <w:rPr>
          <w:lang w:val="en-GB"/>
        </w:rPr>
      </w:pPr>
      <w:r w:rsidRPr="006F0317">
        <w:rPr>
          <w:lang w:val="en-GB"/>
        </w:rPr>
        <w:t xml:space="preserve">Prisoners could be held and interrogated in two types of places: military institutions such as the Guantanamo Bay naval base on the island of Cuba and secret CIA prisons located on the territory of US allies. These two pillars of </w:t>
      </w:r>
      <w:r w:rsidR="0058108E">
        <w:rPr>
          <w:lang w:val="en-GB"/>
        </w:rPr>
        <w:t>the "enhanced interrogation"</w:t>
      </w:r>
      <w:r w:rsidRPr="006F0317">
        <w:rPr>
          <w:lang w:val="en-GB"/>
        </w:rPr>
        <w:t xml:space="preserve"> policy </w:t>
      </w:r>
      <w:r w:rsidR="0058108E">
        <w:rPr>
          <w:lang w:val="en-GB"/>
        </w:rPr>
        <w:t>hosted</w:t>
      </w:r>
      <w:r w:rsidRPr="006F0317">
        <w:rPr>
          <w:lang w:val="en-GB"/>
        </w:rPr>
        <w:t xml:space="preserve"> different practices. Indeed, Elspeth Guild, Didier </w:t>
      </w:r>
      <w:proofErr w:type="spellStart"/>
      <w:r w:rsidRPr="006F0317">
        <w:rPr>
          <w:lang w:val="en-GB"/>
        </w:rPr>
        <w:t>Bigo</w:t>
      </w:r>
      <w:proofErr w:type="spellEnd"/>
      <w:r w:rsidRPr="006F0317">
        <w:rPr>
          <w:lang w:val="en-GB"/>
        </w:rPr>
        <w:t xml:space="preserve"> and Mark Gibney have shown, </w:t>
      </w:r>
      <w:proofErr w:type="gramStart"/>
      <w:r w:rsidRPr="006F0317">
        <w:rPr>
          <w:lang w:val="en-GB"/>
        </w:rPr>
        <w:t>on the basis of</w:t>
      </w:r>
      <w:proofErr w:type="gramEnd"/>
      <w:r w:rsidRPr="006F0317">
        <w:rPr>
          <w:lang w:val="en-GB"/>
        </w:rPr>
        <w:t xml:space="preserve"> the Feinstein report</w:t>
      </w:r>
      <w:r w:rsidR="00FB70B2">
        <w:rPr>
          <w:lang w:val="en-GB"/>
        </w:rPr>
        <w:t>,</w:t>
      </w:r>
      <w:r w:rsidR="0058108E" w:rsidRPr="00C423B5">
        <w:rPr>
          <w:rStyle w:val="Appelnotedebasdep"/>
        </w:rPr>
        <w:footnoteReference w:id="25"/>
      </w:r>
      <w:r w:rsidRPr="006F0317">
        <w:rPr>
          <w:lang w:val="en-GB"/>
        </w:rPr>
        <w:t xml:space="preserve"> that the CIA operated autonomously and that segments of the army </w:t>
      </w:r>
      <w:r w:rsidRPr="006F0317">
        <w:rPr>
          <w:lang w:val="en-GB"/>
        </w:rPr>
        <w:lastRenderedPageBreak/>
        <w:t xml:space="preserve">refused to cooperate with it. However, this distinction </w:t>
      </w:r>
      <w:r w:rsidR="0058108E">
        <w:rPr>
          <w:lang w:val="en-GB"/>
        </w:rPr>
        <w:t xml:space="preserve">between CIA and military-led "enhanced interrogations" </w:t>
      </w:r>
      <w:r w:rsidRPr="006F0317">
        <w:rPr>
          <w:lang w:val="en-GB"/>
        </w:rPr>
        <w:t>should not be taken too far</w:t>
      </w:r>
      <w:r w:rsidR="00FB70B2">
        <w:rPr>
          <w:lang w:val="en-GB"/>
        </w:rPr>
        <w:t>.</w:t>
      </w:r>
      <w:r w:rsidR="0058108E" w:rsidRPr="00C423B5">
        <w:rPr>
          <w:rStyle w:val="Appelnotedebasdep"/>
        </w:rPr>
        <w:footnoteReference w:id="26"/>
      </w:r>
      <w:r w:rsidRPr="006F0317">
        <w:rPr>
          <w:lang w:val="en-GB"/>
        </w:rPr>
        <w:t xml:space="preserve"> Indeed, </w:t>
      </w:r>
      <w:proofErr w:type="gramStart"/>
      <w:r w:rsidRPr="006F0317">
        <w:rPr>
          <w:lang w:val="en-GB"/>
        </w:rPr>
        <w:t>all of</w:t>
      </w:r>
      <w:proofErr w:type="gramEnd"/>
      <w:r w:rsidRPr="006F0317">
        <w:rPr>
          <w:lang w:val="en-GB"/>
        </w:rPr>
        <w:t xml:space="preserve"> the above-mentioned military camps have hosted sections administered, in practice, by the CIA. </w:t>
      </w:r>
      <w:r w:rsidR="007C2F03">
        <w:rPr>
          <w:lang w:val="en-GB"/>
        </w:rPr>
        <w:t>Conversely</w:t>
      </w:r>
      <w:r w:rsidRPr="006F0317">
        <w:rPr>
          <w:lang w:val="en-GB"/>
        </w:rPr>
        <w:t>, Special Forces personnel participated in some CIA-led interrogations in its secret prisons or those of its proxies</w:t>
      </w:r>
      <w:r w:rsidR="00E96202">
        <w:rPr>
          <w:lang w:val="en-GB"/>
        </w:rPr>
        <w:t>.</w:t>
      </w:r>
      <w:r w:rsidR="0058108E" w:rsidRPr="00C423B5">
        <w:rPr>
          <w:rStyle w:val="Appelnotedebasdep"/>
        </w:rPr>
        <w:footnoteReference w:id="27"/>
      </w:r>
      <w:r w:rsidRPr="006F0317">
        <w:rPr>
          <w:lang w:val="en-GB"/>
        </w:rPr>
        <w:t xml:space="preserve"> Moreover, detainees could be moved from one </w:t>
      </w:r>
      <w:r w:rsidR="0058108E">
        <w:rPr>
          <w:lang w:val="en-GB"/>
        </w:rPr>
        <w:t>space</w:t>
      </w:r>
      <w:r w:rsidRPr="006F0317">
        <w:rPr>
          <w:lang w:val="en-GB"/>
        </w:rPr>
        <w:t xml:space="preserve"> to another based on </w:t>
      </w:r>
      <w:r w:rsidR="0058108E">
        <w:rPr>
          <w:lang w:val="en-GB"/>
        </w:rPr>
        <w:t>the arbitrary</w:t>
      </w:r>
      <w:r w:rsidRPr="006F0317">
        <w:rPr>
          <w:lang w:val="en-GB"/>
        </w:rPr>
        <w:t xml:space="preserve"> assessment of their "value"</w:t>
      </w:r>
      <w:r w:rsidR="00E96202">
        <w:rPr>
          <w:lang w:val="en-GB"/>
        </w:rPr>
        <w:t>—</w:t>
      </w:r>
      <w:r w:rsidRPr="006F0317">
        <w:rPr>
          <w:lang w:val="en-GB"/>
        </w:rPr>
        <w:t xml:space="preserve">that is, the information they </w:t>
      </w:r>
      <w:r w:rsidR="0058108E">
        <w:rPr>
          <w:lang w:val="en-GB"/>
        </w:rPr>
        <w:t>were suspected to possess</w:t>
      </w:r>
      <w:r w:rsidRPr="006F0317">
        <w:rPr>
          <w:lang w:val="en-GB"/>
        </w:rPr>
        <w:t>. Finally, there was no</w:t>
      </w:r>
      <w:r w:rsidR="0058108E">
        <w:rPr>
          <w:lang w:val="en-GB"/>
        </w:rPr>
        <w:t xml:space="preserve"> </w:t>
      </w:r>
      <w:r w:rsidR="000718FE">
        <w:rPr>
          <w:lang w:val="en-GB"/>
        </w:rPr>
        <w:t>substantial</w:t>
      </w:r>
      <w:r w:rsidR="000718FE" w:rsidRPr="006F0317">
        <w:rPr>
          <w:lang w:val="en-GB"/>
        </w:rPr>
        <w:t xml:space="preserve"> </w:t>
      </w:r>
      <w:r w:rsidRPr="006F0317">
        <w:rPr>
          <w:lang w:val="en-GB"/>
        </w:rPr>
        <w:t xml:space="preserve">difference in the nature of the interrogation techniques used by the military and those of the CIA. While the former </w:t>
      </w:r>
      <w:proofErr w:type="gramStart"/>
      <w:r w:rsidRPr="006F0317">
        <w:rPr>
          <w:lang w:val="en-GB"/>
        </w:rPr>
        <w:t>were</w:t>
      </w:r>
      <w:proofErr w:type="gramEnd"/>
      <w:r w:rsidRPr="006F0317">
        <w:rPr>
          <w:lang w:val="en-GB"/>
        </w:rPr>
        <w:t xml:space="preserve"> intended to be "milder"</w:t>
      </w:r>
      <w:r w:rsidR="000718FE">
        <w:rPr>
          <w:lang w:val="en-GB"/>
        </w:rPr>
        <w:t>,</w:t>
      </w:r>
      <w:r w:rsidR="0058108E" w:rsidRPr="00C423B5">
        <w:rPr>
          <w:rStyle w:val="Appelnotedebasdep"/>
        </w:rPr>
        <w:footnoteReference w:id="28"/>
      </w:r>
      <w:r w:rsidRPr="006F0317">
        <w:rPr>
          <w:lang w:val="en-GB"/>
        </w:rPr>
        <w:t xml:space="preserve"> the two repertoires overlapped and drew on a common knowledge resulting from the cooperation between these two organizations during the Cold War.</w:t>
      </w:r>
    </w:p>
    <w:p w14:paraId="77A85563" w14:textId="66B65B8F" w:rsidR="00FD7A0A" w:rsidRPr="00733246" w:rsidRDefault="000718FE" w:rsidP="00135485">
      <w:pPr>
        <w:rPr>
          <w:lang w:val="en-US"/>
        </w:rPr>
      </w:pPr>
      <w:r>
        <w:rPr>
          <w:lang w:val="en-GB"/>
        </w:rPr>
        <w:t xml:space="preserve">We </w:t>
      </w:r>
      <w:r w:rsidR="0058108E">
        <w:rPr>
          <w:lang w:val="en-GB"/>
        </w:rPr>
        <w:t>do not know precisely</w:t>
      </w:r>
      <w:r w:rsidR="006F0317" w:rsidRPr="006F0317">
        <w:rPr>
          <w:lang w:val="en-GB"/>
        </w:rPr>
        <w:t xml:space="preserve"> how many people </w:t>
      </w:r>
      <w:r>
        <w:rPr>
          <w:lang w:val="en-GB"/>
        </w:rPr>
        <w:t>became</w:t>
      </w:r>
      <w:r w:rsidRPr="006F0317">
        <w:rPr>
          <w:lang w:val="en-GB"/>
        </w:rPr>
        <w:t xml:space="preserve"> </w:t>
      </w:r>
      <w:r w:rsidR="006F0317" w:rsidRPr="006F0317">
        <w:rPr>
          <w:lang w:val="en-GB"/>
        </w:rPr>
        <w:t>victims of this policy</w:t>
      </w:r>
      <w:r>
        <w:rPr>
          <w:lang w:val="en-GB"/>
        </w:rPr>
        <w:t>.</w:t>
      </w:r>
      <w:r w:rsidR="00DE23A6" w:rsidRPr="00C423B5">
        <w:rPr>
          <w:rStyle w:val="Appelnotedebasdep"/>
        </w:rPr>
        <w:footnoteReference w:id="29"/>
      </w:r>
      <w:r w:rsidR="006F0317" w:rsidRPr="006F0317">
        <w:rPr>
          <w:lang w:val="en-GB"/>
        </w:rPr>
        <w:t xml:space="preserve"> It is </w:t>
      </w:r>
      <w:r w:rsidR="0058108E">
        <w:rPr>
          <w:lang w:val="en-GB"/>
        </w:rPr>
        <w:t>clear</w:t>
      </w:r>
      <w:r w:rsidR="006F0317" w:rsidRPr="006F0317">
        <w:rPr>
          <w:lang w:val="en-GB"/>
        </w:rPr>
        <w:t xml:space="preserve"> that </w:t>
      </w:r>
      <w:r w:rsidR="0058108E">
        <w:rPr>
          <w:lang w:val="en-GB"/>
        </w:rPr>
        <w:t xml:space="preserve">most of the </w:t>
      </w:r>
      <w:r w:rsidR="006F0317" w:rsidRPr="006F0317">
        <w:rPr>
          <w:lang w:val="en-GB"/>
        </w:rPr>
        <w:t>hundreds of "</w:t>
      </w:r>
      <w:proofErr w:type="gramStart"/>
      <w:r w:rsidR="006F0317" w:rsidRPr="006F0317">
        <w:rPr>
          <w:lang w:val="en-GB"/>
        </w:rPr>
        <w:t>high-value</w:t>
      </w:r>
      <w:proofErr w:type="gramEnd"/>
      <w:r w:rsidR="006F0317" w:rsidRPr="006F0317">
        <w:rPr>
          <w:lang w:val="en-GB"/>
        </w:rPr>
        <w:t>" prisoners deported to Guantanamo were tortured</w:t>
      </w:r>
      <w:r w:rsidR="00047F14">
        <w:rPr>
          <w:lang w:val="en-GB"/>
        </w:rPr>
        <w:t>.</w:t>
      </w:r>
      <w:r w:rsidR="00DE23A6" w:rsidRPr="00C423B5">
        <w:rPr>
          <w:rStyle w:val="Appelnotedebasdep"/>
        </w:rPr>
        <w:footnoteReference w:id="30"/>
      </w:r>
      <w:r w:rsidR="006F0317" w:rsidRPr="006F0317">
        <w:rPr>
          <w:lang w:val="en-GB"/>
        </w:rPr>
        <w:t xml:space="preserve"> We also know that nine people died at Guantanamo in conditions that are still unclear, probably because of </w:t>
      </w:r>
      <w:r w:rsidR="0058108E">
        <w:rPr>
          <w:lang w:val="en-GB"/>
        </w:rPr>
        <w:t>some</w:t>
      </w:r>
      <w:r w:rsidR="006F0317" w:rsidRPr="006F0317">
        <w:rPr>
          <w:lang w:val="en-GB"/>
        </w:rPr>
        <w:t xml:space="preserve"> "enhanced" interrogations</w:t>
      </w:r>
      <w:r w:rsidR="0058108E">
        <w:rPr>
          <w:lang w:val="en-GB"/>
        </w:rPr>
        <w:t xml:space="preserve"> </w:t>
      </w:r>
      <w:r w:rsidR="00047F14">
        <w:rPr>
          <w:lang w:val="en-GB"/>
        </w:rPr>
        <w:t>inflicted</w:t>
      </w:r>
      <w:r w:rsidR="0058108E">
        <w:rPr>
          <w:lang w:val="en-GB"/>
        </w:rPr>
        <w:t xml:space="preserve"> "</w:t>
      </w:r>
      <w:r w:rsidR="00871CAD" w:rsidRPr="00871CAD">
        <w:rPr>
          <w:lang w:val="en-GB"/>
        </w:rPr>
        <w:t>serious injury, such as organ failure, impairment of body function, or even death</w:t>
      </w:r>
      <w:r w:rsidR="0058108E">
        <w:rPr>
          <w:lang w:val="en-GB"/>
        </w:rPr>
        <w:t>"</w:t>
      </w:r>
      <w:r w:rsidR="00871CAD">
        <w:rPr>
          <w:rStyle w:val="Appelnotedebasdep"/>
          <w:lang w:val="en-GB"/>
        </w:rPr>
        <w:footnoteReference w:id="31"/>
      </w:r>
      <w:r w:rsidR="006F0317" w:rsidRPr="006F0317">
        <w:rPr>
          <w:lang w:val="en-GB"/>
        </w:rPr>
        <w:t xml:space="preserve">. </w:t>
      </w:r>
      <w:r w:rsidR="0058108E">
        <w:rPr>
          <w:lang w:val="en-GB"/>
        </w:rPr>
        <w:t>One does not know much, however,</w:t>
      </w:r>
      <w:r w:rsidR="006F0317" w:rsidRPr="006F0317">
        <w:rPr>
          <w:lang w:val="en-GB"/>
        </w:rPr>
        <w:t xml:space="preserve"> about the tens of thousands of people who </w:t>
      </w:r>
      <w:r w:rsidR="0058108E">
        <w:rPr>
          <w:lang w:val="en-GB"/>
        </w:rPr>
        <w:t>were</w:t>
      </w:r>
      <w:r w:rsidR="006F0317" w:rsidRPr="006F0317">
        <w:rPr>
          <w:lang w:val="en-GB"/>
        </w:rPr>
        <w:t xml:space="preserve"> detained by the United States and its allies </w:t>
      </w:r>
      <w:r w:rsidR="0058108E">
        <w:rPr>
          <w:lang w:val="en-GB"/>
        </w:rPr>
        <w:t>in the other military prisons</w:t>
      </w:r>
      <w:r w:rsidR="006F0317" w:rsidRPr="006F0317">
        <w:rPr>
          <w:lang w:val="en-GB"/>
        </w:rPr>
        <w:t>. Testimony from camp guards and former prisoners suggests that they were not subjected to the same violent interrogation techniques as the so-called "high-value" prisoners, but that abuse was widespread. Furthermore, the line between these two populations</w:t>
      </w:r>
      <w:r w:rsidR="009D7FD6">
        <w:rPr>
          <w:lang w:val="en-GB"/>
        </w:rPr>
        <w:t>—</w:t>
      </w:r>
      <w:r w:rsidR="006F0317" w:rsidRPr="006F0317">
        <w:rPr>
          <w:lang w:val="en-GB"/>
        </w:rPr>
        <w:t>the average prisoner and the so-called "high value" prisoner</w:t>
      </w:r>
      <w:r w:rsidR="009D7FD6">
        <w:rPr>
          <w:lang w:val="en-GB"/>
        </w:rPr>
        <w:t>—</w:t>
      </w:r>
      <w:r w:rsidR="006F0317" w:rsidRPr="006F0317">
        <w:rPr>
          <w:lang w:val="en-GB"/>
        </w:rPr>
        <w:t xml:space="preserve">was porous. This is </w:t>
      </w:r>
      <w:proofErr w:type="gramStart"/>
      <w:r w:rsidR="0058108E">
        <w:rPr>
          <w:lang w:val="en-GB"/>
        </w:rPr>
        <w:t>due</w:t>
      </w:r>
      <w:r w:rsidR="006F0317" w:rsidRPr="006F0317">
        <w:rPr>
          <w:lang w:val="en-GB"/>
        </w:rPr>
        <w:t xml:space="preserve"> to the fact that</w:t>
      </w:r>
      <w:proofErr w:type="gramEnd"/>
      <w:r w:rsidR="006F0317" w:rsidRPr="006F0317">
        <w:rPr>
          <w:lang w:val="en-GB"/>
        </w:rPr>
        <w:t xml:space="preserve"> the war against "terrorism" is based on a logic of suspicion. The categories of populations it institutes are structurally blurred</w:t>
      </w:r>
      <w:r w:rsidR="002A2598">
        <w:rPr>
          <w:lang w:val="en-GB"/>
        </w:rPr>
        <w:t>.</w:t>
      </w:r>
      <w:r w:rsidR="00DE23A6" w:rsidRPr="00C423B5">
        <w:rPr>
          <w:rStyle w:val="Appelnotedebasdep"/>
        </w:rPr>
        <w:footnoteReference w:id="32"/>
      </w:r>
    </w:p>
    <w:p w14:paraId="24C1A994" w14:textId="38C5C40D" w:rsidR="005B17BE" w:rsidRPr="005B17BE" w:rsidRDefault="009D31AF" w:rsidP="005B17BE">
      <w:pPr>
        <w:rPr>
          <w:lang w:val="en-GB"/>
        </w:rPr>
      </w:pPr>
      <w:r>
        <w:rPr>
          <w:lang w:val="en-GB"/>
        </w:rPr>
        <w:t>For the methodological</w:t>
      </w:r>
      <w:r w:rsidR="00D9583E">
        <w:rPr>
          <w:lang w:val="en-GB"/>
        </w:rPr>
        <w:t xml:space="preserve"> and empirical</w:t>
      </w:r>
      <w:r>
        <w:rPr>
          <w:lang w:val="en-GB"/>
        </w:rPr>
        <w:t xml:space="preserve"> reasons </w:t>
      </w:r>
      <w:r w:rsidR="00D9583E">
        <w:rPr>
          <w:lang w:val="en-GB"/>
        </w:rPr>
        <w:t>explained</w:t>
      </w:r>
      <w:r>
        <w:rPr>
          <w:lang w:val="en-GB"/>
        </w:rPr>
        <w:t xml:space="preserve"> in the introduction my</w:t>
      </w:r>
      <w:r w:rsidRPr="005B17BE">
        <w:rPr>
          <w:lang w:val="en-GB"/>
        </w:rPr>
        <w:t xml:space="preserve"> </w:t>
      </w:r>
      <w:r w:rsidR="005B17BE" w:rsidRPr="005B17BE">
        <w:rPr>
          <w:lang w:val="en-GB"/>
        </w:rPr>
        <w:t xml:space="preserve">second case study concerns </w:t>
      </w:r>
      <w:r w:rsidR="00876554">
        <w:rPr>
          <w:lang w:val="en-GB"/>
        </w:rPr>
        <w:t xml:space="preserve">those </w:t>
      </w:r>
      <w:r w:rsidR="005B17BE" w:rsidRPr="005B17BE">
        <w:rPr>
          <w:lang w:val="en-GB"/>
        </w:rPr>
        <w:t xml:space="preserve">aerial bombardments </w:t>
      </w:r>
      <w:r w:rsidR="005B17BE">
        <w:rPr>
          <w:lang w:val="en-GB"/>
        </w:rPr>
        <w:t xml:space="preserve">which comply with </w:t>
      </w:r>
      <w:r w:rsidR="00603066">
        <w:rPr>
          <w:lang w:val="en-GB"/>
        </w:rPr>
        <w:t>IHL</w:t>
      </w:r>
      <w:r w:rsidR="0057621F">
        <w:rPr>
          <w:lang w:val="en-GB"/>
        </w:rPr>
        <w:t>.</w:t>
      </w:r>
      <w:r w:rsidR="005B17BE">
        <w:rPr>
          <w:lang w:val="en-GB"/>
        </w:rPr>
        <w:t xml:space="preserve"> It is important to </w:t>
      </w:r>
      <w:r w:rsidR="00546ACD">
        <w:rPr>
          <w:lang w:val="en-GB"/>
        </w:rPr>
        <w:t xml:space="preserve">note </w:t>
      </w:r>
      <w:r w:rsidR="005B17BE">
        <w:rPr>
          <w:lang w:val="en-GB"/>
        </w:rPr>
        <w:t xml:space="preserve">that </w:t>
      </w:r>
      <w:r w:rsidR="005B17BE" w:rsidRPr="005B17BE">
        <w:rPr>
          <w:lang w:val="en-GB"/>
        </w:rPr>
        <w:t>not all bombings in the war against "ter</w:t>
      </w:r>
      <w:r w:rsidR="00876554">
        <w:rPr>
          <w:lang w:val="en-GB"/>
        </w:rPr>
        <w:t>rorism" fall into this category</w:t>
      </w:r>
      <w:r w:rsidR="005B17BE" w:rsidRPr="005B17BE">
        <w:rPr>
          <w:lang w:val="en-GB"/>
        </w:rPr>
        <w:t>. In Afghanistan in the winter of 2001</w:t>
      </w:r>
      <w:r w:rsidR="00546ACD">
        <w:rPr>
          <w:lang w:val="en-GB"/>
        </w:rPr>
        <w:t>–</w:t>
      </w:r>
      <w:r w:rsidR="005B17BE" w:rsidRPr="005B17BE">
        <w:rPr>
          <w:lang w:val="en-GB"/>
        </w:rPr>
        <w:t>2002 and in Iraq in</w:t>
      </w:r>
      <w:r w:rsidR="00876554">
        <w:rPr>
          <w:lang w:val="en-GB"/>
        </w:rPr>
        <w:t xml:space="preserve"> March/April</w:t>
      </w:r>
      <w:r w:rsidR="005B17BE" w:rsidRPr="005B17BE">
        <w:rPr>
          <w:lang w:val="en-GB"/>
        </w:rPr>
        <w:t xml:space="preserve"> 2003, intense aerial bombing campaigns preceded the invasions</w:t>
      </w:r>
      <w:r w:rsidR="001B5F04">
        <w:rPr>
          <w:lang w:val="en-GB"/>
        </w:rPr>
        <w:t xml:space="preserve">, and </w:t>
      </w:r>
      <w:r w:rsidR="00876554">
        <w:rPr>
          <w:lang w:val="en-GB"/>
        </w:rPr>
        <w:t>credible</w:t>
      </w:r>
      <w:r w:rsidR="001B5F04">
        <w:rPr>
          <w:lang w:val="en-GB"/>
        </w:rPr>
        <w:t xml:space="preserve"> allegations of </w:t>
      </w:r>
      <w:r w:rsidR="00876554">
        <w:rPr>
          <w:lang w:val="en-GB"/>
        </w:rPr>
        <w:t>major</w:t>
      </w:r>
      <w:r w:rsidR="001B5F04">
        <w:rPr>
          <w:lang w:val="en-GB"/>
        </w:rPr>
        <w:t xml:space="preserve"> infractions to </w:t>
      </w:r>
      <w:r w:rsidR="001B5F04" w:rsidRPr="00876554">
        <w:rPr>
          <w:i/>
          <w:lang w:val="en-GB"/>
        </w:rPr>
        <w:t>jus in bello</w:t>
      </w:r>
      <w:r w:rsidR="001B5F04">
        <w:rPr>
          <w:lang w:val="en-GB"/>
        </w:rPr>
        <w:t xml:space="preserve"> have been made</w:t>
      </w:r>
      <w:r w:rsidR="005B17BE" w:rsidRPr="005B17BE">
        <w:rPr>
          <w:lang w:val="en-GB"/>
        </w:rPr>
        <w:t>.</w:t>
      </w:r>
      <w:r w:rsidR="00603066">
        <w:rPr>
          <w:lang w:val="en-GB"/>
        </w:rPr>
        <w:t xml:space="preserve"> However, this legal way of waging war has become more important in the economy of the </w:t>
      </w:r>
      <w:proofErr w:type="spellStart"/>
      <w:r w:rsidR="00603066">
        <w:rPr>
          <w:lang w:val="en-GB"/>
        </w:rPr>
        <w:t>GWoT</w:t>
      </w:r>
      <w:proofErr w:type="spellEnd"/>
      <w:r w:rsidR="00603066">
        <w:rPr>
          <w:lang w:val="en-GB"/>
        </w:rPr>
        <w:t xml:space="preserve"> since the mid-2000s. </w:t>
      </w:r>
      <w:r w:rsidR="00603066" w:rsidRPr="005B17BE">
        <w:rPr>
          <w:lang w:val="en-GB"/>
        </w:rPr>
        <w:t xml:space="preserve">This evolution is </w:t>
      </w:r>
      <w:r w:rsidR="00603066">
        <w:rPr>
          <w:lang w:val="en-GB"/>
        </w:rPr>
        <w:t>noticeable</w:t>
      </w:r>
      <w:r w:rsidR="00603066" w:rsidRPr="005B17BE">
        <w:rPr>
          <w:lang w:val="en-GB"/>
        </w:rPr>
        <w:t xml:space="preserve"> in the</w:t>
      </w:r>
      <w:r w:rsidR="00603066">
        <w:rPr>
          <w:lang w:val="en-GB"/>
        </w:rPr>
        <w:t xml:space="preserve"> expansion of the law </w:t>
      </w:r>
      <w:r w:rsidR="00603066">
        <w:rPr>
          <w:lang w:val="en-GB"/>
        </w:rPr>
        <w:lastRenderedPageBreak/>
        <w:t>departments of military organizations. That of the Pentagon, for instance, employs 10,000 people. This trend also materializes in the</w:t>
      </w:r>
      <w:r w:rsidR="00603066" w:rsidRPr="005B17BE">
        <w:rPr>
          <w:lang w:val="en-GB"/>
        </w:rPr>
        <w:t xml:space="preserve"> almost systematic use of bombs equipped with GPS or laser guidance systems. </w:t>
      </w:r>
      <w:r w:rsidR="00603066">
        <w:rPr>
          <w:lang w:val="en-GB"/>
        </w:rPr>
        <w:t xml:space="preserve">These technologies allow to wage war in a legal way by destroying </w:t>
      </w:r>
      <w:r w:rsidR="00603066" w:rsidRPr="005B17BE">
        <w:rPr>
          <w:lang w:val="en-GB"/>
        </w:rPr>
        <w:t>targets</w:t>
      </w:r>
      <w:r w:rsidR="00603066">
        <w:rPr>
          <w:lang w:val="en-GB"/>
        </w:rPr>
        <w:t xml:space="preserve"> which are said to be "military objectives": training cent</w:t>
      </w:r>
      <w:r w:rsidR="00603066" w:rsidRPr="005B17BE">
        <w:rPr>
          <w:lang w:val="en-GB"/>
        </w:rPr>
        <w:t>r</w:t>
      </w:r>
      <w:r w:rsidR="00603066">
        <w:rPr>
          <w:lang w:val="en-GB"/>
        </w:rPr>
        <w:t>es</w:t>
      </w:r>
      <w:r w:rsidR="00603066" w:rsidRPr="005B17BE">
        <w:rPr>
          <w:lang w:val="en-GB"/>
        </w:rPr>
        <w:t>, ammunition depot</w:t>
      </w:r>
      <w:r w:rsidR="00603066">
        <w:rPr>
          <w:lang w:val="en-GB"/>
        </w:rPr>
        <w:t>s</w:t>
      </w:r>
      <w:r w:rsidR="00603066" w:rsidRPr="005B17BE">
        <w:rPr>
          <w:lang w:val="en-GB"/>
        </w:rPr>
        <w:t>, enemy "combatant</w:t>
      </w:r>
      <w:r w:rsidR="00603066">
        <w:rPr>
          <w:lang w:val="en-GB"/>
        </w:rPr>
        <w:t>s</w:t>
      </w:r>
      <w:r w:rsidR="00603066" w:rsidRPr="005B17BE">
        <w:rPr>
          <w:lang w:val="en-GB"/>
        </w:rPr>
        <w:t>", etc.</w:t>
      </w:r>
    </w:p>
    <w:p w14:paraId="27A56526" w14:textId="4C2AA2AB" w:rsidR="006115B9" w:rsidRDefault="006115B9" w:rsidP="006115B9">
      <w:pPr>
        <w:rPr>
          <w:lang w:val="en-GB"/>
        </w:rPr>
      </w:pPr>
      <w:r w:rsidRPr="006115B9">
        <w:rPr>
          <w:lang w:val="en-GB"/>
        </w:rPr>
        <w:t xml:space="preserve">Some </w:t>
      </w:r>
      <w:r w:rsidR="00AC4755">
        <w:rPr>
          <w:lang w:val="en-GB"/>
        </w:rPr>
        <w:t>scholars</w:t>
      </w:r>
      <w:r w:rsidR="00AC4755" w:rsidRPr="006115B9">
        <w:rPr>
          <w:lang w:val="en-GB"/>
        </w:rPr>
        <w:t xml:space="preserve"> </w:t>
      </w:r>
      <w:r w:rsidRPr="006115B9">
        <w:rPr>
          <w:lang w:val="en-GB"/>
        </w:rPr>
        <w:t>present the increasing consider</w:t>
      </w:r>
      <w:r>
        <w:rPr>
          <w:lang w:val="en-GB"/>
        </w:rPr>
        <w:t xml:space="preserve">ation of the </w:t>
      </w:r>
      <w:r w:rsidRPr="00E87C7A">
        <w:rPr>
          <w:i/>
          <w:lang w:val="en-GB"/>
        </w:rPr>
        <w:t>jus in bello</w:t>
      </w:r>
      <w:r>
        <w:rPr>
          <w:lang w:val="en-GB"/>
        </w:rPr>
        <w:t xml:space="preserve"> as the sign that Western military </w:t>
      </w:r>
      <w:r w:rsidR="00AC4755">
        <w:rPr>
          <w:lang w:val="en-GB"/>
        </w:rPr>
        <w:t xml:space="preserve">organizations </w:t>
      </w:r>
      <w:r w:rsidR="0092355D">
        <w:rPr>
          <w:lang w:val="en-GB"/>
        </w:rPr>
        <w:t>care</w:t>
      </w:r>
      <w:r w:rsidR="00657411">
        <w:rPr>
          <w:lang w:val="en-GB"/>
        </w:rPr>
        <w:t xml:space="preserve"> more</w:t>
      </w:r>
      <w:r w:rsidR="0092355D">
        <w:rPr>
          <w:lang w:val="en-GB"/>
        </w:rPr>
        <w:t xml:space="preserve"> about the human consequences of their actions</w:t>
      </w:r>
      <w:r w:rsidR="00657411">
        <w:rPr>
          <w:rStyle w:val="Appelnotedebasdep"/>
          <w:lang w:val="en-GB"/>
        </w:rPr>
        <w:footnoteReference w:id="33"/>
      </w:r>
      <w:r w:rsidRPr="006115B9">
        <w:rPr>
          <w:lang w:val="en-GB"/>
        </w:rPr>
        <w:t xml:space="preserve">. </w:t>
      </w:r>
      <w:proofErr w:type="gramStart"/>
      <w:r w:rsidRPr="006115B9">
        <w:rPr>
          <w:lang w:val="en-GB"/>
        </w:rPr>
        <w:t>In reality, this</w:t>
      </w:r>
      <w:proofErr w:type="gramEnd"/>
      <w:r w:rsidRPr="006115B9">
        <w:rPr>
          <w:lang w:val="en-GB"/>
        </w:rPr>
        <w:t xml:space="preserve"> development is more likely to be the result of a strategic consideration. In the mid-2000s, U.S. military and intelligence officers observed that too much and too indiscriminate use of force generates more</w:t>
      </w:r>
      <w:r w:rsidR="0092355D">
        <w:rPr>
          <w:lang w:val="en-GB"/>
        </w:rPr>
        <w:t xml:space="preserve"> </w:t>
      </w:r>
      <w:r w:rsidR="00F7105B">
        <w:rPr>
          <w:lang w:val="en-GB"/>
        </w:rPr>
        <w:t xml:space="preserve">occasions </w:t>
      </w:r>
      <w:r w:rsidR="0092355D">
        <w:rPr>
          <w:lang w:val="en-GB"/>
        </w:rPr>
        <w:t>to become a</w:t>
      </w:r>
      <w:r w:rsidRPr="006115B9">
        <w:rPr>
          <w:lang w:val="en-GB"/>
        </w:rPr>
        <w:t xml:space="preserve"> "terrorist" </w:t>
      </w:r>
      <w:r w:rsidR="0092355D">
        <w:rPr>
          <w:lang w:val="en-GB"/>
        </w:rPr>
        <w:t>than it kills terrorists</w:t>
      </w:r>
      <w:r w:rsidRPr="006115B9">
        <w:rPr>
          <w:lang w:val="en-GB"/>
        </w:rPr>
        <w:t xml:space="preserve">. This observation emerged "on the ground" in 2004 when U.S. armed forces and their allies were confronted with powerful insurgencies in Afghanistan and Iraq. It became official two years later. </w:t>
      </w:r>
      <w:r w:rsidR="00881627">
        <w:rPr>
          <w:lang w:val="en-GB"/>
        </w:rPr>
        <w:t xml:space="preserve">Once a </w:t>
      </w:r>
      <w:r w:rsidRPr="006115B9">
        <w:rPr>
          <w:lang w:val="en-GB"/>
        </w:rPr>
        <w:t xml:space="preserve">year, the </w:t>
      </w:r>
      <w:r w:rsidR="00881627">
        <w:rPr>
          <w:lang w:val="en-GB"/>
        </w:rPr>
        <w:t>P</w:t>
      </w:r>
      <w:r w:rsidR="00881627" w:rsidRPr="006115B9">
        <w:rPr>
          <w:lang w:val="en-GB"/>
        </w:rPr>
        <w:t xml:space="preserve">resident </w:t>
      </w:r>
      <w:r w:rsidRPr="006115B9">
        <w:rPr>
          <w:lang w:val="en-GB"/>
        </w:rPr>
        <w:t xml:space="preserve">of the United States </w:t>
      </w:r>
      <w:r w:rsidR="00881627">
        <w:rPr>
          <w:lang w:val="en-GB"/>
        </w:rPr>
        <w:t xml:space="preserve">receives </w:t>
      </w:r>
      <w:r w:rsidRPr="006115B9">
        <w:rPr>
          <w:lang w:val="en-GB"/>
        </w:rPr>
        <w:t xml:space="preserve">a document, called the National Intelligence Estimate (NIE), </w:t>
      </w:r>
      <w:r w:rsidR="00881627">
        <w:rPr>
          <w:lang w:val="en-GB"/>
        </w:rPr>
        <w:t xml:space="preserve">that </w:t>
      </w:r>
      <w:r w:rsidRPr="006115B9">
        <w:rPr>
          <w:lang w:val="en-GB"/>
        </w:rPr>
        <w:t>summarizes the observations and recommendations of the intelligence agencies. The 2006 NIE pointed out that the invasion of Iraq "</w:t>
      </w:r>
      <w:r w:rsidR="00804E3C" w:rsidRPr="00804E3C">
        <w:rPr>
          <w:lang w:val="en-GB"/>
        </w:rPr>
        <w:t>had produced a strong negative backlash against the United States in the wider Muslim World that caused radical Islamist terrorist organizations to more effectively operate and recruit</w:t>
      </w:r>
      <w:r w:rsidR="00D034AE">
        <w:rPr>
          <w:lang w:val="en-GB"/>
        </w:rPr>
        <w:t xml:space="preserve"> </w:t>
      </w:r>
      <w:r w:rsidR="00804E3C" w:rsidRPr="00804E3C">
        <w:rPr>
          <w:lang w:val="en-GB"/>
        </w:rPr>
        <w:t>new members worldwide</w:t>
      </w:r>
      <w:r w:rsidR="004736F0">
        <w:rPr>
          <w:lang w:val="en-GB"/>
        </w:rPr>
        <w:t>.</w:t>
      </w:r>
      <w:r w:rsidR="00804E3C">
        <w:rPr>
          <w:rStyle w:val="Appelnotedebasdep"/>
          <w:lang w:val="en-GB"/>
        </w:rPr>
        <w:footnoteReference w:id="34"/>
      </w:r>
      <w:r w:rsidRPr="006115B9">
        <w:rPr>
          <w:lang w:val="en-GB"/>
        </w:rPr>
        <w:t xml:space="preserve"> This has led to the rediscovery of k</w:t>
      </w:r>
      <w:r w:rsidR="0092355D">
        <w:rPr>
          <w:lang w:val="en-GB"/>
        </w:rPr>
        <w:t xml:space="preserve">ey notions of colonial warfare like </w:t>
      </w:r>
      <w:r w:rsidRPr="006115B9">
        <w:rPr>
          <w:lang w:val="en-GB"/>
        </w:rPr>
        <w:t>those of "mastery of force" an</w:t>
      </w:r>
      <w:r w:rsidR="0092355D">
        <w:rPr>
          <w:lang w:val="en-GB"/>
        </w:rPr>
        <w:t>d "conquest of hearts and minds</w:t>
      </w:r>
      <w:r w:rsidRPr="006115B9">
        <w:rPr>
          <w:lang w:val="en-GB"/>
        </w:rPr>
        <w:t>"</w:t>
      </w:r>
      <w:r w:rsidR="004736F0">
        <w:rPr>
          <w:lang w:val="en-GB"/>
        </w:rPr>
        <w:t>.</w:t>
      </w:r>
      <w:r w:rsidR="0092355D" w:rsidRPr="00C423B5">
        <w:rPr>
          <w:rStyle w:val="Appelnotedebasdep"/>
        </w:rPr>
        <w:footnoteReference w:id="35"/>
      </w:r>
      <w:r w:rsidRPr="006115B9">
        <w:rPr>
          <w:lang w:val="en-GB"/>
        </w:rPr>
        <w:t xml:space="preserve"> It turns out that the </w:t>
      </w:r>
      <w:r w:rsidRPr="0092355D">
        <w:rPr>
          <w:i/>
          <w:lang w:val="en-GB"/>
        </w:rPr>
        <w:t>jus in bello</w:t>
      </w:r>
      <w:r w:rsidRPr="006115B9">
        <w:rPr>
          <w:lang w:val="en-GB"/>
        </w:rPr>
        <w:t xml:space="preserve"> </w:t>
      </w:r>
      <w:r w:rsidR="0092355D">
        <w:rPr>
          <w:lang w:val="en-GB"/>
        </w:rPr>
        <w:t>almost perfectly reflects</w:t>
      </w:r>
      <w:r w:rsidRPr="006115B9">
        <w:rPr>
          <w:lang w:val="en-GB"/>
        </w:rPr>
        <w:t xml:space="preserve"> </w:t>
      </w:r>
      <w:r w:rsidR="0092355D">
        <w:rPr>
          <w:lang w:val="en-GB"/>
        </w:rPr>
        <w:t>this counterinsurgency strategy and the Western material and technical capability to implement it</w:t>
      </w:r>
      <w:r w:rsidR="00603066">
        <w:rPr>
          <w:rStyle w:val="Appelnotedebasdep"/>
          <w:lang w:val="en-GB"/>
        </w:rPr>
        <w:footnoteReference w:id="36"/>
      </w:r>
      <w:r w:rsidR="0092355D">
        <w:rPr>
          <w:lang w:val="en-GB"/>
        </w:rPr>
        <w:t>.</w:t>
      </w:r>
      <w:r w:rsidR="00657411">
        <w:rPr>
          <w:lang w:val="en-GB"/>
        </w:rPr>
        <w:t xml:space="preserve"> Indeed, IHL</w:t>
      </w:r>
      <w:r w:rsidR="00657411" w:rsidRPr="005B17BE">
        <w:rPr>
          <w:lang w:val="en-GB"/>
        </w:rPr>
        <w:t xml:space="preserve"> does not </w:t>
      </w:r>
      <w:r w:rsidR="00657411">
        <w:rPr>
          <w:lang w:val="en-GB"/>
        </w:rPr>
        <w:t>state</w:t>
      </w:r>
      <w:r w:rsidR="00657411" w:rsidRPr="005B17BE">
        <w:rPr>
          <w:lang w:val="en-GB"/>
        </w:rPr>
        <w:t xml:space="preserve"> that </w:t>
      </w:r>
      <w:r w:rsidR="00657411">
        <w:rPr>
          <w:lang w:val="en-GB"/>
        </w:rPr>
        <w:t>it is unlawful to kill civilians. It simply implies that one should not target civilians and that the number of civilian casualties should be proportional to the expected military effect.</w:t>
      </w:r>
    </w:p>
    <w:p w14:paraId="34935F0B" w14:textId="326B4710" w:rsidR="005B17BE" w:rsidRPr="00733246" w:rsidRDefault="00B90FFC" w:rsidP="005B17BE">
      <w:pPr>
        <w:rPr>
          <w:lang w:val="en-US"/>
        </w:rPr>
      </w:pPr>
      <w:r w:rsidRPr="00B90FFC">
        <w:rPr>
          <w:lang w:val="en-GB"/>
        </w:rPr>
        <w:t xml:space="preserve">The French case is </w:t>
      </w:r>
      <w:r w:rsidR="00AA4847">
        <w:rPr>
          <w:lang w:val="en-GB"/>
        </w:rPr>
        <w:t xml:space="preserve">to a certain extent </w:t>
      </w:r>
      <w:r w:rsidRPr="00B90FFC">
        <w:rPr>
          <w:lang w:val="en-GB"/>
        </w:rPr>
        <w:t>representative of more general trends. Indeed, French aircraft</w:t>
      </w:r>
      <w:r w:rsidR="00B558AB">
        <w:rPr>
          <w:lang w:val="en-GB"/>
        </w:rPr>
        <w:t>s</w:t>
      </w:r>
      <w:r w:rsidRPr="00B90FFC">
        <w:rPr>
          <w:lang w:val="en-GB"/>
        </w:rPr>
        <w:t xml:space="preserve"> are </w:t>
      </w:r>
      <w:proofErr w:type="gramStart"/>
      <w:r w:rsidRPr="00B90FFC">
        <w:rPr>
          <w:lang w:val="en-GB"/>
        </w:rPr>
        <w:t>similar to</w:t>
      </w:r>
      <w:proofErr w:type="gramEnd"/>
      <w:r w:rsidRPr="00B90FFC">
        <w:rPr>
          <w:lang w:val="en-GB"/>
        </w:rPr>
        <w:t xml:space="preserve"> U.S. and British aircraft</w:t>
      </w:r>
      <w:r w:rsidR="00B558AB">
        <w:rPr>
          <w:lang w:val="en-GB"/>
        </w:rPr>
        <w:t>s</w:t>
      </w:r>
      <w:r w:rsidRPr="00B90FFC">
        <w:rPr>
          <w:lang w:val="en-GB"/>
        </w:rPr>
        <w:t xml:space="preserve"> and many technologies are standardized by NATO. Weapons are also very similar, notably because the French drop more bombs than they produce, which leads them to buy </w:t>
      </w:r>
      <w:r w:rsidR="00174827">
        <w:rPr>
          <w:lang w:val="en-GB"/>
        </w:rPr>
        <w:t>additional suppl</w:t>
      </w:r>
      <w:r w:rsidR="00B558AB">
        <w:rPr>
          <w:lang w:val="en-GB"/>
        </w:rPr>
        <w:t>ies</w:t>
      </w:r>
      <w:r w:rsidR="00174827" w:rsidRPr="00B90FFC">
        <w:rPr>
          <w:lang w:val="en-GB"/>
        </w:rPr>
        <w:t xml:space="preserve"> </w:t>
      </w:r>
      <w:r w:rsidRPr="00B90FFC">
        <w:rPr>
          <w:lang w:val="en-GB"/>
        </w:rPr>
        <w:t>from the United States. There may be differences in the "rules of engagement"</w:t>
      </w:r>
      <w:r w:rsidR="001519D5">
        <w:rPr>
          <w:lang w:val="en-GB"/>
        </w:rPr>
        <w:t>,</w:t>
      </w:r>
      <w:r w:rsidRPr="00B90FFC">
        <w:rPr>
          <w:lang w:val="en-GB"/>
        </w:rPr>
        <w:t xml:space="preserve"> the set of written standards that state when airmen are authorized to open fire. The French airmen I interviewed explained that the French rules are more restrictive than the U.S. rules, meaning that France allows itself less "collateral damage</w:t>
      </w:r>
      <w:r w:rsidR="00E45B34">
        <w:rPr>
          <w:lang w:val="en-GB"/>
        </w:rPr>
        <w:t>"</w:t>
      </w:r>
      <w:r w:rsidRPr="00B90FFC">
        <w:rPr>
          <w:lang w:val="en-GB"/>
        </w:rPr>
        <w:t>. However, they also told me that French planes generally use more powerful, and therefore less discriminating</w:t>
      </w:r>
      <w:r w:rsidR="00BF759E">
        <w:rPr>
          <w:lang w:val="en-GB"/>
        </w:rPr>
        <w:t xml:space="preserve">, </w:t>
      </w:r>
      <w:r w:rsidR="00BF759E" w:rsidRPr="00B90FFC">
        <w:rPr>
          <w:lang w:val="en-GB"/>
        </w:rPr>
        <w:t>bombs</w:t>
      </w:r>
      <w:r w:rsidRPr="00B90FFC">
        <w:rPr>
          <w:lang w:val="en-GB"/>
        </w:rPr>
        <w:t>.</w:t>
      </w:r>
    </w:p>
    <w:p w14:paraId="0B166EFF" w14:textId="30B2DC33" w:rsidR="00E45B34" w:rsidRDefault="00E45B34" w:rsidP="00E45B34">
      <w:pPr>
        <w:rPr>
          <w:lang w:val="en-GB"/>
        </w:rPr>
      </w:pPr>
      <w:r w:rsidRPr="00E45B34">
        <w:rPr>
          <w:lang w:val="en-GB"/>
        </w:rPr>
        <w:t xml:space="preserve">I have chosen these two cases because they appear, </w:t>
      </w:r>
      <w:r w:rsidR="00E87C7A">
        <w:rPr>
          <w:lang w:val="en-GB"/>
        </w:rPr>
        <w:t>at first sight</w:t>
      </w:r>
      <w:r w:rsidRPr="00E45B34">
        <w:rPr>
          <w:lang w:val="en-GB"/>
        </w:rPr>
        <w:t xml:space="preserve">, very different. The first difference concerns the relationship to law. </w:t>
      </w:r>
      <w:r w:rsidR="00376B33">
        <w:rPr>
          <w:lang w:val="en-GB"/>
        </w:rPr>
        <w:t xml:space="preserve">Contrary to </w:t>
      </w:r>
      <w:r w:rsidR="00074A12">
        <w:rPr>
          <w:lang w:val="en-GB"/>
        </w:rPr>
        <w:t>aerial bombings, t</w:t>
      </w:r>
      <w:r w:rsidRPr="00E45B34">
        <w:rPr>
          <w:lang w:val="en-GB"/>
        </w:rPr>
        <w:t>he policy of "enhanced interrogation" has</w:t>
      </w:r>
      <w:r>
        <w:rPr>
          <w:lang w:val="en-GB"/>
        </w:rPr>
        <w:t xml:space="preserve"> been condemned by all legal institutions</w:t>
      </w:r>
      <w:r w:rsidR="00CB5E3F">
        <w:rPr>
          <w:lang w:val="en-GB"/>
        </w:rPr>
        <w:t>. W</w:t>
      </w:r>
      <w:r>
        <w:rPr>
          <w:lang w:val="en-GB"/>
        </w:rPr>
        <w:t xml:space="preserve">ith the noticeable </w:t>
      </w:r>
      <w:r>
        <w:rPr>
          <w:lang w:val="en-GB"/>
        </w:rPr>
        <w:lastRenderedPageBreak/>
        <w:t>exception of those directly linked to the Bush administration</w:t>
      </w:r>
      <w:r w:rsidR="00CB5E3F">
        <w:rPr>
          <w:lang w:val="en-GB"/>
        </w:rPr>
        <w:t>, most international lawyers consider that</w:t>
      </w:r>
      <w:r w:rsidR="009073E4">
        <w:rPr>
          <w:lang w:val="en-GB"/>
        </w:rPr>
        <w:t xml:space="preserve"> most of</w:t>
      </w:r>
      <w:r w:rsidR="00CB5E3F">
        <w:rPr>
          <w:lang w:val="en-GB"/>
        </w:rPr>
        <w:t xml:space="preserve"> the "enhanced interrogation</w:t>
      </w:r>
      <w:r w:rsidR="009073E4">
        <w:rPr>
          <w:lang w:val="en-GB"/>
        </w:rPr>
        <w:t>s</w:t>
      </w:r>
      <w:r w:rsidR="00CB5E3F">
        <w:rPr>
          <w:lang w:val="en-GB"/>
        </w:rPr>
        <w:t xml:space="preserve">" </w:t>
      </w:r>
      <w:r w:rsidR="009073E4">
        <w:rPr>
          <w:lang w:val="en-GB"/>
        </w:rPr>
        <w:t xml:space="preserve">were akin to torture, which is </w:t>
      </w:r>
      <w:proofErr w:type="gramStart"/>
      <w:r w:rsidR="009073E4">
        <w:rPr>
          <w:lang w:val="en-GB"/>
        </w:rPr>
        <w:t>by definition unlawful</w:t>
      </w:r>
      <w:proofErr w:type="gramEnd"/>
      <w:r w:rsidR="009073E4">
        <w:rPr>
          <w:lang w:val="en-GB"/>
        </w:rPr>
        <w:t xml:space="preserve">. </w:t>
      </w:r>
      <w:r w:rsidRPr="00E45B34">
        <w:rPr>
          <w:lang w:val="en-GB"/>
        </w:rPr>
        <w:t xml:space="preserve">In the United States, psychologists Bruce Jessen and James Mitchell, two of the main authors of </w:t>
      </w:r>
      <w:r w:rsidR="00CB5E3F">
        <w:rPr>
          <w:lang w:val="en-GB"/>
        </w:rPr>
        <w:t>"</w:t>
      </w:r>
      <w:r w:rsidRPr="00E45B34">
        <w:rPr>
          <w:lang w:val="en-GB"/>
        </w:rPr>
        <w:t>enhanced interrogation techniques</w:t>
      </w:r>
      <w:r w:rsidR="00CB5E3F">
        <w:rPr>
          <w:lang w:val="en-GB"/>
        </w:rPr>
        <w:t>"</w:t>
      </w:r>
      <w:r w:rsidRPr="00E45B34">
        <w:rPr>
          <w:lang w:val="en-GB"/>
        </w:rPr>
        <w:t>,</w:t>
      </w:r>
      <w:r>
        <w:rPr>
          <w:lang w:val="en-GB"/>
        </w:rPr>
        <w:t xml:space="preserve"> were subject to civil lawsuits. They </w:t>
      </w:r>
      <w:r w:rsidRPr="00E45B34">
        <w:rPr>
          <w:lang w:val="en-GB"/>
        </w:rPr>
        <w:t>reached a settlement</w:t>
      </w:r>
      <w:r>
        <w:rPr>
          <w:lang w:val="en-GB"/>
        </w:rPr>
        <w:t xml:space="preserve"> in 2017</w:t>
      </w:r>
      <w:r w:rsidRPr="00E45B34">
        <w:rPr>
          <w:lang w:val="en-GB"/>
        </w:rPr>
        <w:t xml:space="preserve"> with the courts </w:t>
      </w:r>
      <w:proofErr w:type="gramStart"/>
      <w:r>
        <w:rPr>
          <w:lang w:val="en-GB"/>
        </w:rPr>
        <w:t>in order to</w:t>
      </w:r>
      <w:proofErr w:type="gramEnd"/>
      <w:r>
        <w:rPr>
          <w:lang w:val="en-GB"/>
        </w:rPr>
        <w:t xml:space="preserve"> avoid conviction</w:t>
      </w:r>
      <w:r w:rsidRPr="00E45B34">
        <w:rPr>
          <w:lang w:val="en-GB"/>
        </w:rPr>
        <w:t xml:space="preserve">. At the international level, the United Nations Security Council </w:t>
      </w:r>
      <w:r w:rsidR="00376B33">
        <w:rPr>
          <w:lang w:val="en-GB"/>
        </w:rPr>
        <w:t xml:space="preserve">could not </w:t>
      </w:r>
      <w:r>
        <w:rPr>
          <w:lang w:val="en-GB"/>
        </w:rPr>
        <w:t>condemn</w:t>
      </w:r>
      <w:r w:rsidRPr="00E45B34">
        <w:rPr>
          <w:lang w:val="en-GB"/>
        </w:rPr>
        <w:t xml:space="preserve"> </w:t>
      </w:r>
      <w:r w:rsidR="00376B33">
        <w:rPr>
          <w:lang w:val="en-GB"/>
        </w:rPr>
        <w:t xml:space="preserve">a </w:t>
      </w:r>
      <w:r>
        <w:rPr>
          <w:lang w:val="en-GB"/>
        </w:rPr>
        <w:t>policy</w:t>
      </w:r>
      <w:r w:rsidR="001078B2">
        <w:rPr>
          <w:lang w:val="en-GB"/>
        </w:rPr>
        <w:t xml:space="preserve"> </w:t>
      </w:r>
      <w:r w:rsidR="00376B33">
        <w:rPr>
          <w:lang w:val="en-GB"/>
        </w:rPr>
        <w:t xml:space="preserve">produced by </w:t>
      </w:r>
      <w:r w:rsidRPr="00E45B34">
        <w:rPr>
          <w:lang w:val="en-GB"/>
        </w:rPr>
        <w:t xml:space="preserve">one of its permanent members, the United States, with the complicity of two others (the United Kingdom and France). </w:t>
      </w:r>
      <w:r>
        <w:rPr>
          <w:lang w:val="en-GB"/>
        </w:rPr>
        <w:t>However</w:t>
      </w:r>
      <w:r w:rsidRPr="00E45B34">
        <w:rPr>
          <w:lang w:val="en-GB"/>
        </w:rPr>
        <w:t xml:space="preserve">, UN bodies less dominated by these </w:t>
      </w:r>
      <w:proofErr w:type="gramStart"/>
      <w:r w:rsidRPr="00E45B34">
        <w:rPr>
          <w:lang w:val="en-GB"/>
        </w:rPr>
        <w:t>particular interests</w:t>
      </w:r>
      <w:proofErr w:type="gramEnd"/>
      <w:r w:rsidRPr="00E45B34">
        <w:rPr>
          <w:lang w:val="en-GB"/>
        </w:rPr>
        <w:t xml:space="preserve"> have produced opinions. The High Commissioner for Human Rights, for example, </w:t>
      </w:r>
      <w:r w:rsidR="00074A12">
        <w:rPr>
          <w:lang w:val="en-GB"/>
        </w:rPr>
        <w:t>underlined that the so called "enhanced interrogations" are akin to torture and that the latter</w:t>
      </w:r>
      <w:r w:rsidRPr="00E45B34">
        <w:rPr>
          <w:lang w:val="en-GB"/>
        </w:rPr>
        <w:t xml:space="preserve"> is prohibited by the Universal Declaration of Human Rights, by the Geneva Conventions of 1949 and by the 1987 Convention "against Torture and Other Cruel, Inhuman or Degrading Treatment or Punishment"</w:t>
      </w:r>
      <w:r w:rsidR="00EF60BD">
        <w:rPr>
          <w:lang w:val="en-GB"/>
        </w:rPr>
        <w:t>.</w:t>
      </w:r>
      <w:r w:rsidRPr="00C423B5">
        <w:rPr>
          <w:rStyle w:val="Appelnotedebasdep"/>
        </w:rPr>
        <w:footnoteReference w:id="37"/>
      </w:r>
      <w:r w:rsidRPr="00E45B34">
        <w:rPr>
          <w:lang w:val="en-GB"/>
        </w:rPr>
        <w:t xml:space="preserve"> He called on the United States to put an end to the impunity that its perpetrators have enjoyed until now. In a ruling on March 5, 2020, the appeals chamber of the International Criminal Court opened the way for a war crimes investigation against U.S. military and CIA officials for acts of torture committed in Afghanistan.</w:t>
      </w:r>
    </w:p>
    <w:p w14:paraId="59F69CBC" w14:textId="64F99969" w:rsidR="00E45B34" w:rsidRPr="008C4C9E" w:rsidRDefault="00074A12" w:rsidP="001A139E">
      <w:pPr>
        <w:rPr>
          <w:lang w:val="en-GB"/>
        </w:rPr>
      </w:pPr>
      <w:r>
        <w:rPr>
          <w:lang w:val="en-GB"/>
        </w:rPr>
        <w:t>"Enhanced interrogations"</w:t>
      </w:r>
      <w:r w:rsidRPr="00E45B34">
        <w:rPr>
          <w:lang w:val="en-GB"/>
        </w:rPr>
        <w:t xml:space="preserve"> </w:t>
      </w:r>
      <w:r w:rsidR="00E45B34" w:rsidRPr="00E45B34">
        <w:rPr>
          <w:lang w:val="en-GB"/>
        </w:rPr>
        <w:t>and bombing</w:t>
      </w:r>
      <w:r w:rsidR="009073E4">
        <w:rPr>
          <w:lang w:val="en-GB"/>
        </w:rPr>
        <w:t>s</w:t>
      </w:r>
      <w:r w:rsidR="00E45B34" w:rsidRPr="00E45B34">
        <w:rPr>
          <w:lang w:val="en-GB"/>
        </w:rPr>
        <w:t xml:space="preserve"> also appear to be very different</w:t>
      </w:r>
      <w:r w:rsidR="00FD0BC6">
        <w:rPr>
          <w:lang w:val="en-GB"/>
        </w:rPr>
        <w:t>—</w:t>
      </w:r>
      <w:r w:rsidR="00E45B34" w:rsidRPr="00E45B34">
        <w:rPr>
          <w:lang w:val="en-GB"/>
        </w:rPr>
        <w:t>and even perfectly opposed</w:t>
      </w:r>
      <w:r w:rsidR="00FD0BC6">
        <w:rPr>
          <w:lang w:val="en-GB"/>
        </w:rPr>
        <w:t>—</w:t>
      </w:r>
      <w:r w:rsidR="00E45B34" w:rsidRPr="00E45B34">
        <w:rPr>
          <w:lang w:val="en-GB"/>
        </w:rPr>
        <w:t xml:space="preserve">in terms of the distance between bodies. In the case of </w:t>
      </w:r>
      <w:r>
        <w:rPr>
          <w:lang w:val="en-GB"/>
        </w:rPr>
        <w:t>"enhanced interrogations"</w:t>
      </w:r>
      <w:r w:rsidR="00E45B34" w:rsidRPr="00E45B34">
        <w:rPr>
          <w:lang w:val="en-GB"/>
        </w:rPr>
        <w:t xml:space="preserve">, the victims are literally in the hands of the interrogators, whereas in the case of aerial bombardment, the distance is several </w:t>
      </w:r>
      <w:r w:rsidR="00F87F7D" w:rsidRPr="00E45B34">
        <w:rPr>
          <w:lang w:val="en-GB"/>
        </w:rPr>
        <w:t>kilometres</w:t>
      </w:r>
      <w:r w:rsidR="00E45B34" w:rsidRPr="00E45B34">
        <w:rPr>
          <w:lang w:val="en-GB"/>
        </w:rPr>
        <w:t xml:space="preserve">. The job of a French fighter-bomber pilot (or navigator) is ultimately not very different from that of an armed drone operator. Exposure to enemy fire is almost </w:t>
      </w:r>
      <w:r w:rsidR="00E45B34">
        <w:rPr>
          <w:lang w:val="en-GB"/>
        </w:rPr>
        <w:t>absent</w:t>
      </w:r>
      <w:r w:rsidR="00E45B34" w:rsidRPr="00E45B34">
        <w:rPr>
          <w:lang w:val="en-GB"/>
        </w:rPr>
        <w:t xml:space="preserve">. While the French air force has been </w:t>
      </w:r>
      <w:r w:rsidR="00350F3B">
        <w:rPr>
          <w:lang w:val="en-GB"/>
        </w:rPr>
        <w:t>deployed</w:t>
      </w:r>
      <w:r w:rsidR="00350F3B" w:rsidRPr="00E45B34">
        <w:rPr>
          <w:lang w:val="en-GB"/>
        </w:rPr>
        <w:t xml:space="preserve"> </w:t>
      </w:r>
      <w:r w:rsidR="00E45B34" w:rsidRPr="00E45B34">
        <w:rPr>
          <w:lang w:val="en-GB"/>
        </w:rPr>
        <w:t xml:space="preserve">continuously since 2001 (in Afghanistan, then in the Sahel, </w:t>
      </w:r>
      <w:proofErr w:type="gramStart"/>
      <w:r w:rsidR="00E45B34" w:rsidRPr="00E45B34">
        <w:rPr>
          <w:lang w:val="en-GB"/>
        </w:rPr>
        <w:t>Iraq</w:t>
      </w:r>
      <w:proofErr w:type="gramEnd"/>
      <w:r w:rsidR="00E45B34" w:rsidRPr="00E45B34">
        <w:rPr>
          <w:lang w:val="en-GB"/>
        </w:rPr>
        <w:t xml:space="preserve"> and Syria), no French airman has died in operations during this period. Only one crew had to eject in Afghanistan due to a mechanical problem. He was rescued. Moreover, airmen find the polemics about armed drones strange. More precisely, they find it curious to be spared from this debate: "Is it shocking today that we use a fighter plane costing several tens of millions of dollars to go and shoot a Taliban who is in his cave with his Kalashnikov? (...) I don't find the difference between the drone that kills from a distance and what I did in Afghanistan to be glaring</w:t>
      </w:r>
      <w:r w:rsidR="00E45B34">
        <w:rPr>
          <w:lang w:val="en-GB"/>
        </w:rPr>
        <w:t>"</w:t>
      </w:r>
      <w:r w:rsidR="002A015C">
        <w:rPr>
          <w:lang w:val="en-GB"/>
        </w:rPr>
        <w:t>.</w:t>
      </w:r>
      <w:r w:rsidR="00E45B34" w:rsidRPr="00C423B5">
        <w:rPr>
          <w:rStyle w:val="Appelnotedebasdep"/>
        </w:rPr>
        <w:footnoteReference w:id="38"/>
      </w:r>
      <w:r w:rsidR="0050241B">
        <w:rPr>
          <w:lang w:val="en-GB"/>
        </w:rPr>
        <w:t xml:space="preserve"> </w:t>
      </w:r>
      <w:r w:rsidR="00C07067">
        <w:rPr>
          <w:lang w:val="en-GB"/>
        </w:rPr>
        <w:t>It is interesting to compare</w:t>
      </w:r>
      <w:r w:rsidR="00214EEE">
        <w:rPr>
          <w:lang w:val="en-GB"/>
        </w:rPr>
        <w:t xml:space="preserve"> cases that appear </w:t>
      </w:r>
      <w:r w:rsidR="00E87C7A">
        <w:rPr>
          <w:lang w:val="en-GB"/>
        </w:rPr>
        <w:t>qualitatively</w:t>
      </w:r>
      <w:r w:rsidR="00E45B34" w:rsidRPr="00E45B34">
        <w:rPr>
          <w:lang w:val="en-GB"/>
        </w:rPr>
        <w:t xml:space="preserve"> </w:t>
      </w:r>
      <w:r w:rsidR="00214EEE">
        <w:rPr>
          <w:lang w:val="en-GB"/>
        </w:rPr>
        <w:t xml:space="preserve">different </w:t>
      </w:r>
      <w:r w:rsidR="00C07067">
        <w:rPr>
          <w:lang w:val="en-GB"/>
        </w:rPr>
        <w:t>to</w:t>
      </w:r>
      <w:r w:rsidR="00214EEE">
        <w:rPr>
          <w:lang w:val="en-GB"/>
        </w:rPr>
        <w:t xml:space="preserve"> </w:t>
      </w:r>
      <w:r w:rsidR="00E45B34" w:rsidRPr="00E45B34">
        <w:rPr>
          <w:lang w:val="en-GB"/>
        </w:rPr>
        <w:t xml:space="preserve">bring out </w:t>
      </w:r>
      <w:r w:rsidR="00E543DE">
        <w:rPr>
          <w:lang w:val="en-GB"/>
        </w:rPr>
        <w:t xml:space="preserve">unexpected </w:t>
      </w:r>
      <w:r w:rsidR="00E45B34" w:rsidRPr="00E45B34">
        <w:rPr>
          <w:lang w:val="en-GB"/>
        </w:rPr>
        <w:t xml:space="preserve">similarities. </w:t>
      </w:r>
      <w:r w:rsidR="0050241B">
        <w:rPr>
          <w:lang w:val="en-GB"/>
        </w:rPr>
        <w:t>I do so</w:t>
      </w:r>
      <w:r w:rsidR="00D65BDE">
        <w:rPr>
          <w:lang w:val="en-GB"/>
        </w:rPr>
        <w:t xml:space="preserve"> </w:t>
      </w:r>
      <w:r w:rsidR="00E45B34">
        <w:rPr>
          <w:lang w:val="en-GB"/>
        </w:rPr>
        <w:t>in th</w:t>
      </w:r>
      <w:r w:rsidR="008C4C9E">
        <w:rPr>
          <w:lang w:val="en-GB"/>
        </w:rPr>
        <w:t>e remain</w:t>
      </w:r>
      <w:r w:rsidR="007509C8">
        <w:rPr>
          <w:lang w:val="en-GB"/>
        </w:rPr>
        <w:t>der</w:t>
      </w:r>
      <w:r w:rsidR="008C4C9E">
        <w:rPr>
          <w:lang w:val="en-GB"/>
        </w:rPr>
        <w:t xml:space="preserve"> of this article</w:t>
      </w:r>
      <w:r w:rsidR="009C6936">
        <w:rPr>
          <w:color w:val="auto"/>
          <w:lang w:val="en-US"/>
        </w:rPr>
        <w:t>.</w:t>
      </w:r>
    </w:p>
    <w:p w14:paraId="3D83BA3A" w14:textId="157FC98A" w:rsidR="00F21722" w:rsidRPr="00E30405" w:rsidRDefault="00823241" w:rsidP="00A02EA0">
      <w:pPr>
        <w:pStyle w:val="Titre1"/>
      </w:pPr>
      <w:r>
        <w:t>Performing the myth through b</w:t>
      </w:r>
      <w:r w:rsidR="008C4C9E">
        <w:t>ureaucratic rites</w:t>
      </w:r>
    </w:p>
    <w:p w14:paraId="4569F7E7" w14:textId="7DA365B7" w:rsidR="001663B0" w:rsidRPr="00E30405" w:rsidRDefault="00794B3D" w:rsidP="001663B0">
      <w:pPr>
        <w:rPr>
          <w:color w:val="auto"/>
          <w:lang w:val="en-US"/>
        </w:rPr>
      </w:pPr>
      <w:r>
        <w:rPr>
          <w:color w:val="auto"/>
          <w:lang w:val="en-US"/>
        </w:rPr>
        <w:t>Although the</w:t>
      </w:r>
      <w:r w:rsidR="000D24F3">
        <w:rPr>
          <w:color w:val="auto"/>
          <w:lang w:val="en-US"/>
        </w:rPr>
        <w:t xml:space="preserve"> concrete implementation of the </w:t>
      </w:r>
      <w:r w:rsidR="00270EA8">
        <w:rPr>
          <w:color w:val="auto"/>
          <w:lang w:val="en-US"/>
        </w:rPr>
        <w:t xml:space="preserve">"enhanced interrogation" </w:t>
      </w:r>
      <w:r w:rsidR="000D24F3">
        <w:rPr>
          <w:color w:val="auto"/>
          <w:lang w:val="en-US"/>
        </w:rPr>
        <w:t xml:space="preserve">policy varied in time and space, </w:t>
      </w:r>
      <w:r>
        <w:rPr>
          <w:color w:val="auto"/>
          <w:lang w:val="en-US"/>
        </w:rPr>
        <w:t>it followed a pattern. The</w:t>
      </w:r>
      <w:r w:rsidR="00CD6A5F" w:rsidRPr="00E30405">
        <w:rPr>
          <w:color w:val="auto"/>
          <w:lang w:val="en-US"/>
        </w:rPr>
        <w:t xml:space="preserve"> process of interrogation</w:t>
      </w:r>
      <w:r w:rsidR="00B10C61">
        <w:rPr>
          <w:color w:val="auto"/>
          <w:lang w:val="en-US"/>
        </w:rPr>
        <w:t xml:space="preserve"> </w:t>
      </w:r>
      <w:r w:rsidR="00CD6A5F" w:rsidRPr="00E30405">
        <w:rPr>
          <w:color w:val="auto"/>
          <w:lang w:val="en-US"/>
        </w:rPr>
        <w:t xml:space="preserve">was divided into </w:t>
      </w:r>
      <w:r w:rsidR="0040389A" w:rsidRPr="00E30405">
        <w:rPr>
          <w:color w:val="auto"/>
          <w:lang w:val="en-US"/>
        </w:rPr>
        <w:t>two</w:t>
      </w:r>
      <w:r w:rsidR="00CD6A5F" w:rsidRPr="00E30405">
        <w:rPr>
          <w:color w:val="auto"/>
          <w:lang w:val="en-US"/>
        </w:rPr>
        <w:t xml:space="preserve"> phases. Firstly, those soldiers who guarded the prisoners were responsible for "conditioning" them</w:t>
      </w:r>
      <w:r w:rsidR="004C797F">
        <w:rPr>
          <w:color w:val="auto"/>
          <w:lang w:val="en-US"/>
        </w:rPr>
        <w:t xml:space="preserve"> by depriving them of food and sleep and</w:t>
      </w:r>
      <w:r w:rsidR="00CD6A5F" w:rsidRPr="00E30405">
        <w:rPr>
          <w:color w:val="auto"/>
          <w:lang w:val="en-US"/>
        </w:rPr>
        <w:t xml:space="preserve"> lowering </w:t>
      </w:r>
      <w:r w:rsidR="004C797F">
        <w:rPr>
          <w:color w:val="auto"/>
          <w:lang w:val="en-US"/>
        </w:rPr>
        <w:t>their</w:t>
      </w:r>
      <w:r w:rsidR="00CD6A5F" w:rsidRPr="00E30405">
        <w:rPr>
          <w:color w:val="auto"/>
          <w:lang w:val="en-US"/>
        </w:rPr>
        <w:t xml:space="preserve"> self-esteem. Most of the thousands of photographs and videos from</w:t>
      </w:r>
      <w:r w:rsidR="00F530D0">
        <w:rPr>
          <w:color w:val="auto"/>
          <w:lang w:val="en-US"/>
        </w:rPr>
        <w:t xml:space="preserve"> the</w:t>
      </w:r>
      <w:r w:rsidR="00CD6A5F" w:rsidRPr="00E30405">
        <w:rPr>
          <w:color w:val="auto"/>
          <w:lang w:val="en-US"/>
        </w:rPr>
        <w:t xml:space="preserve"> Abu Ghraib prison showing naked </w:t>
      </w:r>
      <w:r w:rsidR="009C6936">
        <w:rPr>
          <w:color w:val="auto"/>
          <w:lang w:val="en-US"/>
        </w:rPr>
        <w:t>detainees</w:t>
      </w:r>
      <w:r w:rsidR="00CD6A5F" w:rsidRPr="00E30405">
        <w:rPr>
          <w:color w:val="auto"/>
          <w:lang w:val="en-US"/>
        </w:rPr>
        <w:t xml:space="preserve"> in humiliating </w:t>
      </w:r>
      <w:r w:rsidR="00CD6A5F" w:rsidRPr="00E30405">
        <w:rPr>
          <w:color w:val="auto"/>
          <w:lang w:val="en-US"/>
        </w:rPr>
        <w:lastRenderedPageBreak/>
        <w:t>stances capture such "conditioning" scenes.</w:t>
      </w:r>
      <w:r w:rsidR="00F35239">
        <w:rPr>
          <w:color w:val="auto"/>
          <w:lang w:val="en-US"/>
        </w:rPr>
        <w:t xml:space="preserve"> </w:t>
      </w:r>
      <w:r w:rsidR="004C797F" w:rsidRPr="00E30405">
        <w:rPr>
          <w:color w:val="auto"/>
          <w:lang w:val="en-US"/>
        </w:rPr>
        <w:t xml:space="preserve">The objective </w:t>
      </w:r>
      <w:r w:rsidR="004C797F">
        <w:rPr>
          <w:color w:val="auto"/>
          <w:lang w:val="en-US"/>
        </w:rPr>
        <w:t xml:space="preserve">of "conditioning" </w:t>
      </w:r>
      <w:r w:rsidR="004C797F" w:rsidRPr="00E30405">
        <w:rPr>
          <w:color w:val="auto"/>
          <w:lang w:val="en-US"/>
        </w:rPr>
        <w:t xml:space="preserve">was to undermine </w:t>
      </w:r>
      <w:r w:rsidR="004C797F">
        <w:rPr>
          <w:color w:val="auto"/>
          <w:lang w:val="en-US"/>
        </w:rPr>
        <w:t>the prisoners'</w:t>
      </w:r>
      <w:r w:rsidR="004C797F" w:rsidRPr="00E30405">
        <w:rPr>
          <w:color w:val="auto"/>
          <w:lang w:val="en-US"/>
        </w:rPr>
        <w:t xml:space="preserve"> "resistance" so that the "interrogators" </w:t>
      </w:r>
      <w:r w:rsidR="004C797F">
        <w:rPr>
          <w:color w:val="auto"/>
          <w:lang w:val="en-US"/>
        </w:rPr>
        <w:t>could</w:t>
      </w:r>
      <w:r w:rsidR="004C797F" w:rsidRPr="00E30405">
        <w:rPr>
          <w:color w:val="auto"/>
          <w:lang w:val="en-US"/>
        </w:rPr>
        <w:t xml:space="preserve"> easily "break" it. </w:t>
      </w:r>
      <w:r w:rsidR="001663B0" w:rsidRPr="00E30405">
        <w:rPr>
          <w:color w:val="auto"/>
          <w:lang w:val="en-US"/>
        </w:rPr>
        <w:t>The second phase, the actual "interrogations"</w:t>
      </w:r>
      <w:r w:rsidR="00F530D0">
        <w:rPr>
          <w:color w:val="auto"/>
          <w:lang w:val="en-US"/>
        </w:rPr>
        <w:t>,</w:t>
      </w:r>
      <w:r w:rsidR="001663B0" w:rsidRPr="00E30405">
        <w:rPr>
          <w:color w:val="auto"/>
          <w:lang w:val="en-US"/>
        </w:rPr>
        <w:t xml:space="preserve"> was conducted by Special Forces officers and</w:t>
      </w:r>
      <w:r w:rsidR="009C6936">
        <w:rPr>
          <w:color w:val="auto"/>
          <w:lang w:val="en-US"/>
        </w:rPr>
        <w:t>/or</w:t>
      </w:r>
      <w:r w:rsidR="001663B0" w:rsidRPr="00E30405">
        <w:rPr>
          <w:color w:val="auto"/>
          <w:lang w:val="en-US"/>
        </w:rPr>
        <w:t xml:space="preserve"> CIA agents. The </w:t>
      </w:r>
      <w:r w:rsidR="004C797F">
        <w:rPr>
          <w:color w:val="auto"/>
          <w:lang w:val="en-US"/>
        </w:rPr>
        <w:t>use of techniques</w:t>
      </w:r>
      <w:r w:rsidR="009C6936">
        <w:rPr>
          <w:color w:val="auto"/>
          <w:lang w:val="en-US"/>
        </w:rPr>
        <w:t xml:space="preserve"> </w:t>
      </w:r>
      <w:r w:rsidR="00D30E5A">
        <w:rPr>
          <w:color w:val="auto"/>
          <w:lang w:val="en-US"/>
        </w:rPr>
        <w:t xml:space="preserve">such as </w:t>
      </w:r>
      <w:r w:rsidR="00882258">
        <w:rPr>
          <w:color w:val="auto"/>
          <w:lang w:val="en-US"/>
        </w:rPr>
        <w:t xml:space="preserve">"waterboarding", a </w:t>
      </w:r>
      <w:r w:rsidR="00845028">
        <w:rPr>
          <w:color w:val="auto"/>
          <w:lang w:val="en-US"/>
        </w:rPr>
        <w:t xml:space="preserve">practice </w:t>
      </w:r>
      <w:r w:rsidR="00882258">
        <w:rPr>
          <w:color w:val="auto"/>
          <w:lang w:val="en-US"/>
        </w:rPr>
        <w:t>I comment on below</w:t>
      </w:r>
      <w:r w:rsidR="004C797F">
        <w:rPr>
          <w:color w:val="auto"/>
          <w:lang w:val="en-US"/>
        </w:rPr>
        <w:t xml:space="preserve">, was supposed to </w:t>
      </w:r>
      <w:r w:rsidR="00957D51">
        <w:rPr>
          <w:color w:val="auto"/>
          <w:lang w:val="en-US"/>
        </w:rPr>
        <w:t>finish the job and lead prisoners to reveal important information about their terrorist networks and projects.</w:t>
      </w:r>
    </w:p>
    <w:p w14:paraId="3FEEDDE8" w14:textId="1B2865D3" w:rsidR="00050673" w:rsidRPr="00050673" w:rsidRDefault="00050673" w:rsidP="00050673">
      <w:pPr>
        <w:rPr>
          <w:color w:val="auto"/>
          <w:lang w:val="en-GB"/>
        </w:rPr>
      </w:pPr>
      <w:r w:rsidRPr="00050673">
        <w:rPr>
          <w:color w:val="auto"/>
          <w:lang w:val="en-GB"/>
        </w:rPr>
        <w:t xml:space="preserve">Mohammad al-Qahtani, detainee number 063 at Guantanamo Bay military prison, has been subjected to the full range of conditioning and interrogation techniques prescribed by the Bush administration. </w:t>
      </w:r>
      <w:proofErr w:type="spellStart"/>
      <w:r w:rsidRPr="00050673">
        <w:rPr>
          <w:color w:val="auto"/>
          <w:lang w:val="en-GB"/>
        </w:rPr>
        <w:t>Laleh</w:t>
      </w:r>
      <w:proofErr w:type="spellEnd"/>
      <w:r w:rsidRPr="00050673">
        <w:rPr>
          <w:color w:val="auto"/>
          <w:lang w:val="en-GB"/>
        </w:rPr>
        <w:t xml:space="preserve"> Khalili sum</w:t>
      </w:r>
      <w:r w:rsidR="00B8072E">
        <w:rPr>
          <w:color w:val="auto"/>
          <w:lang w:val="en-GB"/>
        </w:rPr>
        <w:t>s</w:t>
      </w:r>
      <w:r w:rsidRPr="00050673">
        <w:rPr>
          <w:color w:val="auto"/>
          <w:lang w:val="en-GB"/>
        </w:rPr>
        <w:t xml:space="preserve"> up </w:t>
      </w:r>
      <w:r w:rsidR="00794B3D">
        <w:rPr>
          <w:color w:val="auto"/>
          <w:lang w:val="en-GB"/>
        </w:rPr>
        <w:t>these abuses</w:t>
      </w:r>
      <w:r w:rsidRPr="00050673">
        <w:rPr>
          <w:color w:val="auto"/>
          <w:lang w:val="en-GB"/>
        </w:rPr>
        <w:t xml:space="preserve"> as follows:</w:t>
      </w:r>
    </w:p>
    <w:p w14:paraId="4128DBEF" w14:textId="679136AD" w:rsidR="00CD6A5F" w:rsidRPr="00050673" w:rsidRDefault="00DA14B6" w:rsidP="00882258">
      <w:pPr>
        <w:pStyle w:val="Citation"/>
        <w:rPr>
          <w:color w:val="auto"/>
          <w:lang w:val="en-GB"/>
        </w:rPr>
      </w:pPr>
      <w:r w:rsidRPr="00DA14B6">
        <w:rPr>
          <w:color w:val="auto"/>
          <w:lang w:val="en-GB"/>
        </w:rPr>
        <w:t xml:space="preserve">Al-Qahtani was interrogated continuously for fifty days, during which he was allowed to sleep only in four-hour blocks every twenty </w:t>
      </w:r>
      <w:proofErr w:type="gramStart"/>
      <w:r w:rsidRPr="00DA14B6">
        <w:rPr>
          <w:color w:val="auto"/>
          <w:lang w:val="en-GB"/>
        </w:rPr>
        <w:t>hours, if</w:t>
      </w:r>
      <w:proofErr w:type="gramEnd"/>
      <w:r w:rsidRPr="00DA14B6">
        <w:rPr>
          <w:color w:val="auto"/>
          <w:lang w:val="en-GB"/>
        </w:rPr>
        <w:t xml:space="preserve"> that. On the third day, al-Qahtani, who was on hunger strike, was given several bags of fluid intravenously and prevented from using the lavatory.</w:t>
      </w:r>
      <w:r>
        <w:rPr>
          <w:color w:val="auto"/>
          <w:lang w:val="en-GB"/>
        </w:rPr>
        <w:t xml:space="preserve"> (…) </w:t>
      </w:r>
      <w:r w:rsidRPr="00DA14B6">
        <w:rPr>
          <w:color w:val="auto"/>
          <w:lang w:val="en-GB"/>
        </w:rPr>
        <w:t xml:space="preserve">In the second week, after his beard and hair were forcibly shaven and he was disoriented by being moved between different interrogation rooms while hooded, the interrogators used </w:t>
      </w:r>
      <w:r>
        <w:rPr>
          <w:color w:val="auto"/>
          <w:lang w:val="en-GB"/>
        </w:rPr>
        <w:t>'</w:t>
      </w:r>
      <w:r w:rsidRPr="00DA14B6">
        <w:rPr>
          <w:color w:val="auto"/>
          <w:lang w:val="en-GB"/>
        </w:rPr>
        <w:t xml:space="preserve">Pride and Ego Down, </w:t>
      </w:r>
      <w:r w:rsidR="00266CC8">
        <w:rPr>
          <w:color w:val="auto"/>
          <w:lang w:val="en-GB"/>
        </w:rPr>
        <w:t xml:space="preserve">Fear </w:t>
      </w:r>
      <w:r w:rsidRPr="00DA14B6">
        <w:rPr>
          <w:color w:val="auto"/>
          <w:lang w:val="en-GB"/>
        </w:rPr>
        <w:t>Up Harsh and Invasion of Space by a Female.</w:t>
      </w:r>
      <w:r>
        <w:rPr>
          <w:color w:val="auto"/>
          <w:lang w:val="en-GB"/>
        </w:rPr>
        <w:t>'</w:t>
      </w:r>
      <w:r w:rsidRPr="00DA14B6">
        <w:rPr>
          <w:color w:val="auto"/>
          <w:lang w:val="en-GB"/>
        </w:rPr>
        <w:t xml:space="preserve"> By then, he was severely </w:t>
      </w:r>
      <w:proofErr w:type="gramStart"/>
      <w:r w:rsidRPr="00DA14B6">
        <w:rPr>
          <w:color w:val="auto"/>
          <w:lang w:val="en-GB"/>
        </w:rPr>
        <w:t>dehydrated</w:t>
      </w:r>
      <w:proofErr w:type="gramEnd"/>
      <w:r w:rsidRPr="00DA14B6">
        <w:rPr>
          <w:color w:val="auto"/>
          <w:lang w:val="en-GB"/>
        </w:rPr>
        <w:t xml:space="preserve"> and his heart rate had dropped to thirty-five beats per minute. After he was revived in the hospital, he was returned to the interrogation room. In the third week, the regime of interrogations, forced listening to loud music of white noise, forced intravenous feeding, and the </w:t>
      </w:r>
      <w:proofErr w:type="gramStart"/>
      <w:r w:rsidRPr="00DA14B6">
        <w:rPr>
          <w:color w:val="auto"/>
          <w:lang w:val="en-GB"/>
        </w:rPr>
        <w:t>aforementioned interrogation</w:t>
      </w:r>
      <w:proofErr w:type="gramEnd"/>
      <w:r w:rsidRPr="00DA14B6">
        <w:rPr>
          <w:color w:val="auto"/>
          <w:lang w:val="en-GB"/>
        </w:rPr>
        <w:t xml:space="preserve"> methods continued. By the fourth week, after more forced shaving, loud music, and s</w:t>
      </w:r>
      <w:r w:rsidR="00882258">
        <w:rPr>
          <w:color w:val="auto"/>
          <w:lang w:val="en-GB"/>
        </w:rPr>
        <w:t>t</w:t>
      </w:r>
      <w:r w:rsidRPr="00DA14B6">
        <w:rPr>
          <w:color w:val="auto"/>
          <w:lang w:val="en-GB"/>
        </w:rPr>
        <w:t>ru</w:t>
      </w:r>
      <w:r w:rsidR="00882258">
        <w:rPr>
          <w:color w:val="auto"/>
          <w:lang w:val="en-GB"/>
        </w:rPr>
        <w:t>g</w:t>
      </w:r>
      <w:r w:rsidRPr="00DA14B6">
        <w:rPr>
          <w:color w:val="auto"/>
          <w:lang w:val="en-GB"/>
        </w:rPr>
        <w:t xml:space="preserve">gles over food and drink, the interrogators leashed al-Qahtani and forced him to perform dog tricks. And </w:t>
      </w:r>
      <w:r>
        <w:rPr>
          <w:color w:val="auto"/>
          <w:lang w:val="en-GB"/>
        </w:rPr>
        <w:t>'</w:t>
      </w:r>
      <w:r w:rsidRPr="00DA14B6">
        <w:rPr>
          <w:color w:val="auto"/>
          <w:lang w:val="en-GB"/>
        </w:rPr>
        <w:t>a towel was placed on the detainee’s head like a burka with his face exposed and the interrogator proceeded to give the detainee dance lessons</w:t>
      </w:r>
      <w:r>
        <w:rPr>
          <w:color w:val="auto"/>
          <w:lang w:val="en-GB"/>
        </w:rPr>
        <w:t>'</w:t>
      </w:r>
      <w:r w:rsidRPr="00DA14B6">
        <w:rPr>
          <w:color w:val="auto"/>
          <w:lang w:val="en-GB"/>
        </w:rPr>
        <w:t xml:space="preserve">. In the fifth week, al-Qahtani was subjected to yet more crushingly similar assaults while told that his mother and sisters were whores: </w:t>
      </w:r>
      <w:r w:rsidR="00882258">
        <w:rPr>
          <w:color w:val="auto"/>
          <w:lang w:val="en-GB"/>
        </w:rPr>
        <w:t>(…)</w:t>
      </w:r>
      <w:r w:rsidRPr="00DA14B6">
        <w:rPr>
          <w:color w:val="auto"/>
          <w:lang w:val="en-GB"/>
        </w:rPr>
        <w:t xml:space="preserve"> By the sixth week, he was denied the right to pray unless he </w:t>
      </w:r>
      <w:r>
        <w:rPr>
          <w:color w:val="auto"/>
          <w:lang w:val="en-GB"/>
        </w:rPr>
        <w:t>'</w:t>
      </w:r>
      <w:r w:rsidRPr="00DA14B6">
        <w:rPr>
          <w:color w:val="auto"/>
          <w:lang w:val="en-GB"/>
        </w:rPr>
        <w:t>gives something up</w:t>
      </w:r>
      <w:r>
        <w:rPr>
          <w:color w:val="auto"/>
          <w:lang w:val="en-GB"/>
        </w:rPr>
        <w:t>'</w:t>
      </w:r>
      <w:r w:rsidRPr="00DA14B6">
        <w:rPr>
          <w:color w:val="auto"/>
          <w:lang w:val="en-GB"/>
        </w:rPr>
        <w:t xml:space="preserve">; he had cold water thrown at him, had been questioned continuously, had been subjected to white noise, had been forced to strip in front of women, and had been straddled by a woman interrogator. In the seventh week, the forced sleeplessness continued, as did the repetitious questioning, struggles </w:t>
      </w:r>
      <w:proofErr w:type="gramStart"/>
      <w:r w:rsidRPr="00DA14B6">
        <w:rPr>
          <w:color w:val="auto"/>
          <w:lang w:val="en-GB"/>
        </w:rPr>
        <w:t>over eating</w:t>
      </w:r>
      <w:proofErr w:type="gramEnd"/>
      <w:r w:rsidRPr="00DA14B6">
        <w:rPr>
          <w:color w:val="auto"/>
          <w:lang w:val="en-GB"/>
        </w:rPr>
        <w:t xml:space="preserve"> and drinking, and al-Qahtani</w:t>
      </w:r>
      <w:r w:rsidR="00462349">
        <w:rPr>
          <w:color w:val="auto"/>
          <w:lang w:val="en-GB"/>
        </w:rPr>
        <w:t>’</w:t>
      </w:r>
      <w:r w:rsidRPr="00DA14B6">
        <w:rPr>
          <w:color w:val="auto"/>
          <w:lang w:val="en-GB"/>
        </w:rPr>
        <w:t>s weeping</w:t>
      </w:r>
      <w:r w:rsidR="00462349">
        <w:rPr>
          <w:color w:val="auto"/>
          <w:lang w:val="en-GB"/>
        </w:rPr>
        <w:t>.</w:t>
      </w:r>
      <w:r w:rsidR="00882258">
        <w:rPr>
          <w:rStyle w:val="Appelnotedebasdep"/>
          <w:color w:val="auto"/>
          <w:lang w:val="en-GB"/>
        </w:rPr>
        <w:footnoteReference w:id="39"/>
      </w:r>
    </w:p>
    <w:p w14:paraId="682D91AD" w14:textId="42983052" w:rsidR="00050673" w:rsidRPr="00050673" w:rsidRDefault="00050673" w:rsidP="00050673">
      <w:pPr>
        <w:rPr>
          <w:color w:val="auto"/>
          <w:lang w:val="en-GB"/>
        </w:rPr>
      </w:pPr>
      <w:r w:rsidRPr="00050673">
        <w:rPr>
          <w:color w:val="auto"/>
          <w:lang w:val="en-GB"/>
        </w:rPr>
        <w:t xml:space="preserve">One wonders, </w:t>
      </w:r>
      <w:r w:rsidR="009C6936">
        <w:rPr>
          <w:color w:val="auto"/>
          <w:lang w:val="en-GB"/>
        </w:rPr>
        <w:t>when</w:t>
      </w:r>
      <w:r w:rsidRPr="00050673">
        <w:rPr>
          <w:color w:val="auto"/>
          <w:lang w:val="en-GB"/>
        </w:rPr>
        <w:t xml:space="preserve"> reading this account, </w:t>
      </w:r>
      <w:r w:rsidR="00794B3D">
        <w:rPr>
          <w:color w:val="auto"/>
          <w:lang w:val="en-GB"/>
        </w:rPr>
        <w:t>which</w:t>
      </w:r>
      <w:r w:rsidRPr="00050673">
        <w:rPr>
          <w:color w:val="auto"/>
          <w:lang w:val="en-GB"/>
        </w:rPr>
        <w:t xml:space="preserve"> human being could subject another human being to so much suffering. However, the enigma disappears if one understands that Mohammad al-Qahtani was not tortured by a single intelligence officer, but successively and methodically by several dozen</w:t>
      </w:r>
      <w:r>
        <w:rPr>
          <w:color w:val="auto"/>
          <w:lang w:val="en-GB"/>
        </w:rPr>
        <w:t>s</w:t>
      </w:r>
      <w:r w:rsidR="009C6936">
        <w:rPr>
          <w:color w:val="auto"/>
          <w:lang w:val="en-GB"/>
        </w:rPr>
        <w:t>. The reason for this was bureaucratic: n</w:t>
      </w:r>
      <w:r w:rsidRPr="00050673">
        <w:rPr>
          <w:color w:val="auto"/>
          <w:lang w:val="en-GB"/>
        </w:rPr>
        <w:t>ot a</w:t>
      </w:r>
      <w:r>
        <w:rPr>
          <w:color w:val="auto"/>
          <w:lang w:val="en-GB"/>
        </w:rPr>
        <w:t xml:space="preserve">ll interrogators </w:t>
      </w:r>
      <w:r w:rsidR="00794B3D">
        <w:rPr>
          <w:color w:val="auto"/>
          <w:lang w:val="en-GB"/>
        </w:rPr>
        <w:t xml:space="preserve">could </w:t>
      </w:r>
      <w:r>
        <w:rPr>
          <w:color w:val="auto"/>
          <w:lang w:val="en-GB"/>
        </w:rPr>
        <w:t>use</w:t>
      </w:r>
      <w:r w:rsidRPr="00050673">
        <w:rPr>
          <w:color w:val="auto"/>
          <w:lang w:val="en-GB"/>
        </w:rPr>
        <w:t xml:space="preserve"> </w:t>
      </w:r>
      <w:r>
        <w:rPr>
          <w:color w:val="auto"/>
          <w:lang w:val="en-GB"/>
        </w:rPr>
        <w:t>al</w:t>
      </w:r>
      <w:r w:rsidR="009C6936">
        <w:rPr>
          <w:color w:val="auto"/>
          <w:lang w:val="en-GB"/>
        </w:rPr>
        <w:t>l</w:t>
      </w:r>
      <w:r>
        <w:rPr>
          <w:color w:val="auto"/>
          <w:lang w:val="en-GB"/>
        </w:rPr>
        <w:t xml:space="preserve"> interrogation</w:t>
      </w:r>
      <w:r w:rsidRPr="00050673">
        <w:rPr>
          <w:color w:val="auto"/>
          <w:lang w:val="en-GB"/>
        </w:rPr>
        <w:t xml:space="preserve"> techniques</w:t>
      </w:r>
      <w:r w:rsidR="009C6936">
        <w:rPr>
          <w:color w:val="auto"/>
          <w:lang w:val="en-GB"/>
        </w:rPr>
        <w:t xml:space="preserve">. </w:t>
      </w:r>
      <w:r w:rsidR="00462349">
        <w:rPr>
          <w:color w:val="auto"/>
          <w:lang w:val="en-GB"/>
        </w:rPr>
        <w:t>A</w:t>
      </w:r>
      <w:r w:rsidR="009C6936">
        <w:rPr>
          <w:color w:val="auto"/>
          <w:lang w:val="en-GB"/>
        </w:rPr>
        <w:t xml:space="preserve"> certain level of clearance </w:t>
      </w:r>
      <w:r w:rsidR="00462349">
        <w:rPr>
          <w:color w:val="auto"/>
          <w:lang w:val="en-GB"/>
        </w:rPr>
        <w:t xml:space="preserve">was required </w:t>
      </w:r>
      <w:proofErr w:type="gramStart"/>
      <w:r w:rsidR="009C6936">
        <w:rPr>
          <w:color w:val="auto"/>
          <w:lang w:val="en-GB"/>
        </w:rPr>
        <w:t>in order to</w:t>
      </w:r>
      <w:proofErr w:type="gramEnd"/>
      <w:r w:rsidR="009C6936">
        <w:rPr>
          <w:color w:val="auto"/>
          <w:lang w:val="en-GB"/>
        </w:rPr>
        <w:t xml:space="preserve"> be authorized to resort to the most harmful techniques. Hence</w:t>
      </w:r>
      <w:r w:rsidRPr="00050673">
        <w:rPr>
          <w:color w:val="auto"/>
          <w:lang w:val="en-GB"/>
        </w:rPr>
        <w:t xml:space="preserve">, </w:t>
      </w:r>
      <w:r w:rsidR="009C6936">
        <w:rPr>
          <w:color w:val="auto"/>
          <w:lang w:val="en-GB"/>
        </w:rPr>
        <w:t xml:space="preserve">guards and interrogators had </w:t>
      </w:r>
      <w:r w:rsidRPr="00050673">
        <w:rPr>
          <w:color w:val="auto"/>
          <w:lang w:val="en-GB"/>
        </w:rPr>
        <w:t xml:space="preserve">to give </w:t>
      </w:r>
      <w:r w:rsidR="00284FBD">
        <w:rPr>
          <w:color w:val="auto"/>
          <w:lang w:val="en-GB"/>
        </w:rPr>
        <w:t>over</w:t>
      </w:r>
      <w:r w:rsidR="00284FBD" w:rsidRPr="00050673">
        <w:rPr>
          <w:color w:val="auto"/>
          <w:lang w:val="en-GB"/>
        </w:rPr>
        <w:t xml:space="preserve"> </w:t>
      </w:r>
      <w:r w:rsidRPr="00050673">
        <w:rPr>
          <w:color w:val="auto"/>
          <w:lang w:val="en-GB"/>
        </w:rPr>
        <w:t>to a colleague</w:t>
      </w:r>
      <w:r w:rsidR="009C6936">
        <w:rPr>
          <w:color w:val="auto"/>
          <w:lang w:val="en-GB"/>
        </w:rPr>
        <w:t xml:space="preserve"> when the detainee "resisted" to conditioning or interrogations</w:t>
      </w:r>
      <w:r w:rsidRPr="00050673">
        <w:rPr>
          <w:color w:val="auto"/>
          <w:lang w:val="en-GB"/>
        </w:rPr>
        <w:t>. This diluted the sense of intentionality because each</w:t>
      </w:r>
      <w:r w:rsidR="009C6936">
        <w:rPr>
          <w:color w:val="auto"/>
          <w:lang w:val="en-GB"/>
        </w:rPr>
        <w:t xml:space="preserve"> guard/</w:t>
      </w:r>
      <w:r w:rsidRPr="00050673">
        <w:rPr>
          <w:color w:val="auto"/>
          <w:lang w:val="en-GB"/>
        </w:rPr>
        <w:t xml:space="preserve">interrogator separately did not see the </w:t>
      </w:r>
      <w:r>
        <w:rPr>
          <w:color w:val="auto"/>
          <w:lang w:val="en-GB"/>
        </w:rPr>
        <w:t>whole</w:t>
      </w:r>
      <w:r w:rsidR="009C6936">
        <w:rPr>
          <w:color w:val="auto"/>
          <w:lang w:val="en-GB"/>
        </w:rPr>
        <w:t xml:space="preserve"> </w:t>
      </w:r>
      <w:r w:rsidR="00284FBD">
        <w:rPr>
          <w:color w:val="auto"/>
          <w:lang w:val="en-GB"/>
        </w:rPr>
        <w:t xml:space="preserve">picture of the </w:t>
      </w:r>
      <w:r w:rsidR="009C6936">
        <w:rPr>
          <w:color w:val="auto"/>
          <w:lang w:val="en-GB"/>
        </w:rPr>
        <w:t>harm being done.</w:t>
      </w:r>
    </w:p>
    <w:p w14:paraId="2160BDB2" w14:textId="00821598" w:rsidR="009C6936" w:rsidRDefault="001663B0" w:rsidP="00DD0B94">
      <w:pPr>
        <w:rPr>
          <w:color w:val="auto"/>
          <w:lang w:val="en-US"/>
        </w:rPr>
      </w:pPr>
      <w:r w:rsidRPr="001663B0">
        <w:rPr>
          <w:color w:val="auto"/>
          <w:lang w:val="en-US"/>
        </w:rPr>
        <w:t>This feeling was reinforced by the fact that the conditioning and interrog</w:t>
      </w:r>
      <w:r>
        <w:rPr>
          <w:color w:val="auto"/>
          <w:lang w:val="en-US"/>
        </w:rPr>
        <w:t xml:space="preserve">ation techniques were numbered. </w:t>
      </w:r>
      <w:r w:rsidRPr="00E30405">
        <w:rPr>
          <w:color w:val="auto"/>
          <w:lang w:val="en-US"/>
        </w:rPr>
        <w:t xml:space="preserve">The use of German shepherds to </w:t>
      </w:r>
      <w:r>
        <w:rPr>
          <w:color w:val="auto"/>
          <w:lang w:val="en-US"/>
        </w:rPr>
        <w:t>terrorize</w:t>
      </w:r>
      <w:r w:rsidRPr="00E30405">
        <w:rPr>
          <w:color w:val="auto"/>
          <w:lang w:val="en-US"/>
        </w:rPr>
        <w:t xml:space="preserve"> detainees, for example, was technique number 35 in the </w:t>
      </w:r>
      <w:r w:rsidR="00D30E5A">
        <w:rPr>
          <w:color w:val="auto"/>
          <w:lang w:val="en-US"/>
        </w:rPr>
        <w:t>Abu Ghraib</w:t>
      </w:r>
      <w:r w:rsidR="00D30E5A" w:rsidRPr="00E30405">
        <w:rPr>
          <w:color w:val="auto"/>
          <w:lang w:val="en-US"/>
        </w:rPr>
        <w:t xml:space="preserve"> </w:t>
      </w:r>
      <w:r w:rsidRPr="00E30405">
        <w:rPr>
          <w:color w:val="auto"/>
          <w:lang w:val="en-US"/>
        </w:rPr>
        <w:t xml:space="preserve">Enhanced Interrogation Techniques </w:t>
      </w:r>
      <w:r w:rsidR="009C6936">
        <w:rPr>
          <w:color w:val="auto"/>
          <w:lang w:val="en-US"/>
        </w:rPr>
        <w:t>repertoire</w:t>
      </w:r>
      <w:r w:rsidRPr="00E30405">
        <w:rPr>
          <w:color w:val="auto"/>
          <w:lang w:val="en-US"/>
        </w:rPr>
        <w:t xml:space="preserve">. The same repertoire </w:t>
      </w:r>
      <w:r w:rsidR="009C6936">
        <w:rPr>
          <w:color w:val="auto"/>
          <w:lang w:val="en-US"/>
        </w:rPr>
        <w:t>stated</w:t>
      </w:r>
      <w:r w:rsidRPr="00E30405">
        <w:rPr>
          <w:color w:val="auto"/>
          <w:lang w:val="en-US"/>
        </w:rPr>
        <w:t xml:space="preserve"> that this technique should only be used if the previous 34 techniques, which were deemed "</w:t>
      </w:r>
      <w:r w:rsidR="009C6936">
        <w:rPr>
          <w:color w:val="auto"/>
          <w:lang w:val="en-US"/>
        </w:rPr>
        <w:t>milder</w:t>
      </w:r>
      <w:r w:rsidRPr="00E30405">
        <w:rPr>
          <w:color w:val="auto"/>
          <w:lang w:val="en-US"/>
        </w:rPr>
        <w:t>", had not been effective in conditioning the detainees</w:t>
      </w:r>
      <w:r w:rsidR="0089078B">
        <w:rPr>
          <w:color w:val="auto"/>
          <w:lang w:val="en-US"/>
        </w:rPr>
        <w:t>.</w:t>
      </w:r>
      <w:r w:rsidRPr="00E30405">
        <w:rPr>
          <w:rStyle w:val="Appelnotedebasdep"/>
          <w:color w:val="auto"/>
        </w:rPr>
        <w:footnoteReference w:id="40"/>
      </w:r>
      <w:r w:rsidRPr="00E30405">
        <w:rPr>
          <w:color w:val="auto"/>
          <w:lang w:val="en-US"/>
        </w:rPr>
        <w:t xml:space="preserve"> </w:t>
      </w:r>
      <w:r>
        <w:rPr>
          <w:color w:val="auto"/>
          <w:lang w:val="en-US"/>
        </w:rPr>
        <w:t xml:space="preserve">This numbering </w:t>
      </w:r>
      <w:r w:rsidR="00777F56">
        <w:rPr>
          <w:color w:val="auto"/>
          <w:lang w:val="en-US"/>
        </w:rPr>
        <w:t xml:space="preserve">suggested to the guards and interrogators that the violence they </w:t>
      </w:r>
      <w:r w:rsidR="00573319">
        <w:rPr>
          <w:color w:val="auto"/>
          <w:lang w:val="en-US"/>
        </w:rPr>
        <w:t xml:space="preserve">committed </w:t>
      </w:r>
      <w:r w:rsidR="00777F56">
        <w:rPr>
          <w:color w:val="auto"/>
          <w:lang w:val="en-US"/>
        </w:rPr>
        <w:t xml:space="preserve">was not as high as it could be. </w:t>
      </w:r>
      <w:r>
        <w:rPr>
          <w:color w:val="auto"/>
          <w:lang w:val="en-US"/>
        </w:rPr>
        <w:t xml:space="preserve">It is important to note, in this respect, that even those guards or interrogators who used the most violent technique of their repertoire could conceive of their </w:t>
      </w:r>
      <w:r>
        <w:rPr>
          <w:color w:val="auto"/>
          <w:lang w:val="en-US"/>
        </w:rPr>
        <w:lastRenderedPageBreak/>
        <w:t xml:space="preserve">action as relatively mild. Robert Baer, the former CIA agent who inspired the character embodied by George Clooney in </w:t>
      </w:r>
      <w:r w:rsidRPr="00AA4847">
        <w:rPr>
          <w:i/>
          <w:color w:val="auto"/>
          <w:lang w:val="en-US"/>
        </w:rPr>
        <w:t>Syriana</w:t>
      </w:r>
      <w:r>
        <w:rPr>
          <w:color w:val="auto"/>
          <w:lang w:val="en-US"/>
        </w:rPr>
        <w:t>, once wrote that "</w:t>
      </w:r>
      <w:r w:rsidR="00882258" w:rsidRPr="00882258">
        <w:rPr>
          <w:color w:val="auto"/>
          <w:lang w:val="en-US"/>
        </w:rPr>
        <w:t xml:space="preserve">If you </w:t>
      </w:r>
      <w:r w:rsidR="00882258">
        <w:rPr>
          <w:color w:val="auto"/>
          <w:lang w:val="en-US"/>
        </w:rPr>
        <w:t>w</w:t>
      </w:r>
      <w:r w:rsidR="00882258" w:rsidRPr="00882258">
        <w:rPr>
          <w:color w:val="auto"/>
          <w:lang w:val="en-US"/>
        </w:rPr>
        <w:t>ant a serious interrogation, you send a prisoner to Jordan. If you want them to be tortured, you send them to Syria. If you want someone to disappear</w:t>
      </w:r>
      <w:r w:rsidR="000B22DC">
        <w:rPr>
          <w:color w:val="auto"/>
          <w:lang w:val="en-US"/>
        </w:rPr>
        <w:t>—</w:t>
      </w:r>
      <w:r w:rsidR="00882258" w:rsidRPr="00882258">
        <w:rPr>
          <w:color w:val="auto"/>
          <w:lang w:val="en-US"/>
        </w:rPr>
        <w:t>never to see them again</w:t>
      </w:r>
      <w:r w:rsidR="000B22DC">
        <w:rPr>
          <w:color w:val="auto"/>
          <w:lang w:val="en-US"/>
        </w:rPr>
        <w:t>—</w:t>
      </w:r>
      <w:r w:rsidR="00882258" w:rsidRPr="00882258">
        <w:rPr>
          <w:color w:val="auto"/>
          <w:lang w:val="en-US"/>
        </w:rPr>
        <w:t>you send them to Egypt</w:t>
      </w:r>
      <w:r>
        <w:rPr>
          <w:color w:val="auto"/>
          <w:lang w:val="en-US"/>
        </w:rPr>
        <w:t>"</w:t>
      </w:r>
      <w:r w:rsidR="00E126CB">
        <w:rPr>
          <w:color w:val="auto"/>
          <w:lang w:val="en-US"/>
        </w:rPr>
        <w:t>.</w:t>
      </w:r>
      <w:r w:rsidR="00882258">
        <w:rPr>
          <w:rStyle w:val="Appelnotedebasdep"/>
          <w:color w:val="auto"/>
          <w:lang w:val="en-US"/>
        </w:rPr>
        <w:footnoteReference w:id="41"/>
      </w:r>
      <w:r>
        <w:rPr>
          <w:color w:val="auto"/>
          <w:lang w:val="en-US"/>
        </w:rPr>
        <w:t xml:space="preserve"> </w:t>
      </w:r>
      <w:r w:rsidR="009C6936">
        <w:rPr>
          <w:color w:val="auto"/>
          <w:lang w:val="en-US"/>
        </w:rPr>
        <w:t>Beyond its obvious Orientalist dimension, this statement</w:t>
      </w:r>
      <w:r>
        <w:rPr>
          <w:color w:val="auto"/>
          <w:lang w:val="en-US"/>
        </w:rPr>
        <w:t xml:space="preserve"> </w:t>
      </w:r>
      <w:r w:rsidR="009C6936">
        <w:rPr>
          <w:color w:val="auto"/>
          <w:lang w:val="en-US"/>
        </w:rPr>
        <w:t>is a good illustration of how the myth of lesser intent</w:t>
      </w:r>
      <w:r w:rsidR="00823241">
        <w:rPr>
          <w:color w:val="auto"/>
          <w:lang w:val="en-US"/>
        </w:rPr>
        <w:t>ionality</w:t>
      </w:r>
      <w:r w:rsidR="009C6936">
        <w:rPr>
          <w:color w:val="auto"/>
          <w:lang w:val="en-US"/>
        </w:rPr>
        <w:t xml:space="preserve"> works</w:t>
      </w:r>
      <w:r w:rsidR="00777F56">
        <w:rPr>
          <w:color w:val="auto"/>
          <w:lang w:val="en-US"/>
        </w:rPr>
        <w:t>: those who perform the myth always have the feeling that others have more harmful intentions.</w:t>
      </w:r>
    </w:p>
    <w:p w14:paraId="041B5ECA" w14:textId="77777777" w:rsidR="006B087A" w:rsidRDefault="006B087A" w:rsidP="00DD0B94">
      <w:pPr>
        <w:rPr>
          <w:color w:val="auto"/>
          <w:lang w:val="en-US"/>
        </w:rPr>
      </w:pPr>
    </w:p>
    <w:p w14:paraId="7ED642B1" w14:textId="1983224A" w:rsidR="00BE6D3A" w:rsidRPr="00050673" w:rsidRDefault="00050673" w:rsidP="00DD0B94">
      <w:pPr>
        <w:rPr>
          <w:iCs/>
          <w:color w:val="auto"/>
          <w:lang w:val="en-GB"/>
        </w:rPr>
      </w:pPr>
      <w:r w:rsidRPr="00050673">
        <w:rPr>
          <w:color w:val="auto"/>
          <w:lang w:val="en-GB"/>
        </w:rPr>
        <w:t xml:space="preserve">The same </w:t>
      </w:r>
      <w:r w:rsidR="009E048F">
        <w:rPr>
          <w:color w:val="auto"/>
          <w:lang w:val="en-GB"/>
        </w:rPr>
        <w:t>logic</w:t>
      </w:r>
      <w:r w:rsidR="006B087A">
        <w:rPr>
          <w:color w:val="auto"/>
          <w:lang w:val="en-GB"/>
        </w:rPr>
        <w:t xml:space="preserve"> </w:t>
      </w:r>
      <w:r w:rsidRPr="00050673">
        <w:rPr>
          <w:color w:val="auto"/>
          <w:lang w:val="en-GB"/>
        </w:rPr>
        <w:t xml:space="preserve">can be found in the case of aerial bombing. The reality of </w:t>
      </w:r>
      <w:r w:rsidR="006B087A">
        <w:rPr>
          <w:color w:val="auto"/>
          <w:lang w:val="en-GB"/>
        </w:rPr>
        <w:t xml:space="preserve">modern </w:t>
      </w:r>
      <w:r w:rsidR="002637DD">
        <w:rPr>
          <w:color w:val="auto"/>
          <w:lang w:val="en-GB"/>
        </w:rPr>
        <w:t>aerial warfare</w:t>
      </w:r>
      <w:r w:rsidRPr="00050673">
        <w:rPr>
          <w:color w:val="auto"/>
          <w:lang w:val="en-GB"/>
        </w:rPr>
        <w:t xml:space="preserve"> has little or nothing to do with the image portrayed in novels, television series and Hollywood films. Air duels are nowadays very rare, so that </w:t>
      </w:r>
      <w:r w:rsidR="006B087A">
        <w:rPr>
          <w:color w:val="auto"/>
          <w:lang w:val="en-GB"/>
        </w:rPr>
        <w:t xml:space="preserve">aerial </w:t>
      </w:r>
      <w:r w:rsidRPr="00050673">
        <w:rPr>
          <w:color w:val="auto"/>
          <w:lang w:val="en-GB"/>
        </w:rPr>
        <w:t>warfare</w:t>
      </w:r>
      <w:r w:rsidR="006B087A">
        <w:rPr>
          <w:color w:val="auto"/>
          <w:lang w:val="en-GB"/>
        </w:rPr>
        <w:t xml:space="preserve"> consists </w:t>
      </w:r>
      <w:r w:rsidR="00C32BA5">
        <w:rPr>
          <w:color w:val="auto"/>
          <w:lang w:val="en-GB"/>
        </w:rPr>
        <w:t>of</w:t>
      </w:r>
      <w:r w:rsidR="006B087A">
        <w:rPr>
          <w:color w:val="auto"/>
          <w:lang w:val="en-GB"/>
        </w:rPr>
        <w:t xml:space="preserve"> two main activities: surveillance and bombing</w:t>
      </w:r>
      <w:r w:rsidRPr="00050673">
        <w:rPr>
          <w:color w:val="auto"/>
          <w:lang w:val="en-GB"/>
        </w:rPr>
        <w:t xml:space="preserve">. The latter are very well supervised. An airman of </w:t>
      </w:r>
      <w:r w:rsidR="00FD22F1">
        <w:rPr>
          <w:color w:val="auto"/>
          <w:lang w:val="en-GB"/>
        </w:rPr>
        <w:t xml:space="preserve">an older </w:t>
      </w:r>
      <w:r w:rsidRPr="00050673">
        <w:rPr>
          <w:color w:val="auto"/>
          <w:lang w:val="en-GB"/>
        </w:rPr>
        <w:t xml:space="preserve">generation spoke of the job of </w:t>
      </w:r>
      <w:r w:rsidR="003C0FFC">
        <w:rPr>
          <w:color w:val="auto"/>
          <w:lang w:val="en-GB"/>
        </w:rPr>
        <w:t xml:space="preserve">his current colleagues </w:t>
      </w:r>
      <w:r w:rsidRPr="00050673">
        <w:rPr>
          <w:color w:val="auto"/>
          <w:lang w:val="en-GB"/>
        </w:rPr>
        <w:t xml:space="preserve">in the following terms: "Ah, well, they're robots now... Even before delivering the </w:t>
      </w:r>
      <w:r w:rsidR="003C0FFC" w:rsidRPr="00050673">
        <w:rPr>
          <w:color w:val="auto"/>
          <w:lang w:val="en-GB"/>
        </w:rPr>
        <w:t>weapon,</w:t>
      </w:r>
      <w:r w:rsidRPr="00050673">
        <w:rPr>
          <w:color w:val="auto"/>
          <w:lang w:val="en-GB"/>
        </w:rPr>
        <w:t xml:space="preserve"> you </w:t>
      </w:r>
      <w:proofErr w:type="gramStart"/>
      <w:r w:rsidRPr="00050673">
        <w:rPr>
          <w:color w:val="auto"/>
          <w:lang w:val="en-GB"/>
        </w:rPr>
        <w:t>have to</w:t>
      </w:r>
      <w:proofErr w:type="gramEnd"/>
      <w:r w:rsidRPr="00050673">
        <w:rPr>
          <w:color w:val="auto"/>
          <w:lang w:val="en-GB"/>
        </w:rPr>
        <w:t xml:space="preserve"> check this parameter, that parameter, that parameter..."</w:t>
      </w:r>
      <w:r w:rsidR="00FD22F1">
        <w:rPr>
          <w:color w:val="auto"/>
          <w:lang w:val="en-GB"/>
        </w:rPr>
        <w:t>.</w:t>
      </w:r>
      <w:r w:rsidR="00BE6D3A" w:rsidRPr="00050673">
        <w:rPr>
          <w:rStyle w:val="Appelnotedebasdep"/>
          <w:iCs/>
          <w:color w:val="auto"/>
          <w:lang w:val="en-GB"/>
        </w:rPr>
        <w:footnoteReference w:id="42"/>
      </w:r>
    </w:p>
    <w:p w14:paraId="60387AC6" w14:textId="18757BE1" w:rsidR="009E1AF1" w:rsidRDefault="001A2026" w:rsidP="001A2026">
      <w:pPr>
        <w:rPr>
          <w:rStyle w:val="Accentuationlgre"/>
          <w:color w:val="auto"/>
          <w:lang w:val="en-GB"/>
        </w:rPr>
      </w:pPr>
      <w:r w:rsidRPr="001A2026">
        <w:rPr>
          <w:rStyle w:val="Accentuationlgre"/>
          <w:color w:val="auto"/>
          <w:lang w:val="en-GB"/>
        </w:rPr>
        <w:t xml:space="preserve">The rules that regulate a bombing operation are called "rules of engagement". While the </w:t>
      </w:r>
      <w:r w:rsidR="003C0FFC">
        <w:rPr>
          <w:rStyle w:val="Accentuationlgre"/>
          <w:color w:val="auto"/>
          <w:lang w:val="en-GB"/>
        </w:rPr>
        <w:t>exact</w:t>
      </w:r>
      <w:r w:rsidRPr="001A2026">
        <w:rPr>
          <w:rStyle w:val="Accentuationlgre"/>
          <w:color w:val="auto"/>
          <w:lang w:val="en-GB"/>
        </w:rPr>
        <w:t xml:space="preserve"> content of these classified documents is not known, some elements can be found in military doctrines. In 2016, NATO adopted a doctrinal text entitled "Allied Joint Doctrine for Joint Targeting"</w:t>
      </w:r>
      <w:r w:rsidR="00852487">
        <w:rPr>
          <w:rStyle w:val="Accentuationlgre"/>
          <w:color w:val="auto"/>
          <w:lang w:val="en-GB"/>
        </w:rPr>
        <w:t>.</w:t>
      </w:r>
      <w:r w:rsidRPr="001A2026">
        <w:rPr>
          <w:rStyle w:val="Accentuationlgre"/>
          <w:color w:val="auto"/>
          <w:lang w:val="en-GB"/>
        </w:rPr>
        <w:t xml:space="preserve"> This text provides for a "targeting" process in 6 phases. Phase 5 deals more specifically with bombing. It gives an idea of the rules that pilots and navigators must follow </w:t>
      </w:r>
      <w:r w:rsidR="000B053A">
        <w:rPr>
          <w:rStyle w:val="Accentuationlgre"/>
          <w:color w:val="auto"/>
          <w:lang w:val="en-GB"/>
        </w:rPr>
        <w:t>when</w:t>
      </w:r>
      <w:r w:rsidR="000B053A" w:rsidRPr="001A2026">
        <w:rPr>
          <w:rStyle w:val="Accentuationlgre"/>
          <w:color w:val="auto"/>
          <w:lang w:val="en-GB"/>
        </w:rPr>
        <w:t xml:space="preserve"> </w:t>
      </w:r>
      <w:r w:rsidRPr="001A2026">
        <w:rPr>
          <w:rStyle w:val="Accentuationlgre"/>
          <w:color w:val="auto"/>
          <w:lang w:val="en-GB"/>
        </w:rPr>
        <w:t>decid</w:t>
      </w:r>
      <w:r w:rsidR="000B053A">
        <w:rPr>
          <w:rStyle w:val="Accentuationlgre"/>
          <w:color w:val="auto"/>
          <w:lang w:val="en-GB"/>
        </w:rPr>
        <w:t>ing</w:t>
      </w:r>
      <w:r w:rsidRPr="001A2026">
        <w:rPr>
          <w:rStyle w:val="Accentuationlgre"/>
          <w:color w:val="auto"/>
          <w:lang w:val="en-GB"/>
        </w:rPr>
        <w:t xml:space="preserve"> </w:t>
      </w:r>
      <w:proofErr w:type="gramStart"/>
      <w:r w:rsidRPr="001A2026">
        <w:rPr>
          <w:rStyle w:val="Accentuationlgre"/>
          <w:color w:val="auto"/>
          <w:lang w:val="en-GB"/>
        </w:rPr>
        <w:t>whether or not</w:t>
      </w:r>
      <w:proofErr w:type="gramEnd"/>
      <w:r w:rsidRPr="001A2026">
        <w:rPr>
          <w:rStyle w:val="Accentuationlgre"/>
          <w:color w:val="auto"/>
          <w:lang w:val="en-GB"/>
        </w:rPr>
        <w:t xml:space="preserve"> to press the button. The procedure is called "F2T2E2A" for "Find" (find the target), "Fix" (place the cameras on the target), "Track" (maintain the surveillance of the target), "Target" (evaluate the risks of collateral damage), "Engage" (drop the bomb), "Exploit" (</w:t>
      </w:r>
      <w:r w:rsidR="00DA00E4">
        <w:rPr>
          <w:rStyle w:val="Accentuationlgre"/>
          <w:color w:val="auto"/>
          <w:lang w:val="en-GB"/>
        </w:rPr>
        <w:t>examine</w:t>
      </w:r>
      <w:r w:rsidR="00DA00E4" w:rsidRPr="001A2026">
        <w:rPr>
          <w:rStyle w:val="Accentuationlgre"/>
          <w:color w:val="auto"/>
          <w:lang w:val="en-GB"/>
        </w:rPr>
        <w:t xml:space="preserve"> </w:t>
      </w:r>
      <w:r w:rsidRPr="001A2026">
        <w:rPr>
          <w:rStyle w:val="Accentuationlgre"/>
          <w:color w:val="auto"/>
          <w:lang w:val="en-GB"/>
        </w:rPr>
        <w:t xml:space="preserve">if the new situation created by the strike can </w:t>
      </w:r>
      <w:r w:rsidR="000B053A">
        <w:rPr>
          <w:rStyle w:val="Accentuationlgre"/>
          <w:color w:val="auto"/>
          <w:lang w:val="en-GB"/>
        </w:rPr>
        <w:t xml:space="preserve">bring about </w:t>
      </w:r>
      <w:r w:rsidR="00155774">
        <w:rPr>
          <w:rStyle w:val="Accentuationlgre"/>
          <w:color w:val="auto"/>
          <w:lang w:val="en-GB"/>
        </w:rPr>
        <w:t xml:space="preserve">new </w:t>
      </w:r>
      <w:r w:rsidRPr="001A2026">
        <w:rPr>
          <w:rStyle w:val="Accentuationlgre"/>
          <w:color w:val="auto"/>
          <w:lang w:val="en-GB"/>
        </w:rPr>
        <w:t>"immediate opportunities"), "Assess" (</w:t>
      </w:r>
      <w:r w:rsidR="00DA00E4">
        <w:rPr>
          <w:rStyle w:val="Accentuationlgre"/>
          <w:color w:val="auto"/>
          <w:lang w:val="en-GB"/>
        </w:rPr>
        <w:t xml:space="preserve">examine </w:t>
      </w:r>
      <w:r w:rsidRPr="001A2026">
        <w:rPr>
          <w:rStyle w:val="Accentuationlgre"/>
          <w:color w:val="auto"/>
          <w:lang w:val="en-GB"/>
        </w:rPr>
        <w:t>if the objectives have been achieved)</w:t>
      </w:r>
      <w:r w:rsidR="00DA00E4">
        <w:rPr>
          <w:rStyle w:val="Accentuationlgre"/>
          <w:color w:val="auto"/>
          <w:lang w:val="en-GB"/>
        </w:rPr>
        <w:t>.</w:t>
      </w:r>
      <w:r w:rsidR="00DD0B94" w:rsidRPr="001A2026">
        <w:rPr>
          <w:rStyle w:val="Appelnotedebasdep"/>
          <w:iCs/>
          <w:color w:val="auto"/>
          <w:lang w:val="en-GB"/>
        </w:rPr>
        <w:footnoteReference w:id="43"/>
      </w:r>
      <w:r w:rsidR="00DD0B94" w:rsidRPr="001A2026">
        <w:rPr>
          <w:rStyle w:val="Accentuationlgre"/>
          <w:color w:val="auto"/>
          <w:lang w:val="en-GB"/>
        </w:rPr>
        <w:t xml:space="preserve"> </w:t>
      </w:r>
      <w:r w:rsidRPr="001A2026">
        <w:rPr>
          <w:rStyle w:val="Accentuationlgre"/>
          <w:color w:val="auto"/>
          <w:lang w:val="en-GB"/>
        </w:rPr>
        <w:t xml:space="preserve">Each phase is itself </w:t>
      </w:r>
      <w:r>
        <w:rPr>
          <w:rStyle w:val="Accentuationlgre"/>
          <w:color w:val="auto"/>
          <w:lang w:val="en-GB"/>
        </w:rPr>
        <w:t>ruled</w:t>
      </w:r>
      <w:r w:rsidRPr="001A2026">
        <w:rPr>
          <w:rStyle w:val="Accentuationlgre"/>
          <w:color w:val="auto"/>
          <w:lang w:val="en-GB"/>
        </w:rPr>
        <w:t xml:space="preserve"> by precise procedures. Thus, the evaluation of the number of </w:t>
      </w:r>
      <w:proofErr w:type="gramStart"/>
      <w:r w:rsidRPr="001A2026">
        <w:rPr>
          <w:rStyle w:val="Accentuationlgre"/>
          <w:color w:val="auto"/>
          <w:lang w:val="en-GB"/>
        </w:rPr>
        <w:t>potential</w:t>
      </w:r>
      <w:proofErr w:type="gramEnd"/>
      <w:r w:rsidRPr="001A2026">
        <w:rPr>
          <w:rStyle w:val="Accentuationlgre"/>
          <w:color w:val="auto"/>
          <w:lang w:val="en-GB"/>
        </w:rPr>
        <w:t xml:space="preserve"> </w:t>
      </w:r>
      <w:r>
        <w:rPr>
          <w:rStyle w:val="Accentuationlgre"/>
          <w:color w:val="auto"/>
          <w:lang w:val="en-GB"/>
        </w:rPr>
        <w:t>"</w:t>
      </w:r>
      <w:r w:rsidRPr="001A2026">
        <w:rPr>
          <w:rStyle w:val="Accentuationlgre"/>
          <w:color w:val="auto"/>
          <w:lang w:val="en-GB"/>
        </w:rPr>
        <w:t>collateral damages</w:t>
      </w:r>
      <w:r>
        <w:rPr>
          <w:rStyle w:val="Accentuationlgre"/>
          <w:color w:val="auto"/>
          <w:lang w:val="en-GB"/>
        </w:rPr>
        <w:t>"</w:t>
      </w:r>
      <w:r w:rsidRPr="001A2026">
        <w:rPr>
          <w:rStyle w:val="Accentuationlgre"/>
          <w:color w:val="auto"/>
          <w:lang w:val="en-GB"/>
        </w:rPr>
        <w:t xml:space="preserve"> foreseen by the "Target" phase takes into account the nature of the target. There is a "No Strike List", a list of prohibited targets, which must not be struck in any way because they are considered too politically sensitive. </w:t>
      </w:r>
      <w:r w:rsidR="009E1AF1">
        <w:rPr>
          <w:rStyle w:val="Accentuationlgre"/>
          <w:color w:val="auto"/>
          <w:lang w:val="en-GB"/>
        </w:rPr>
        <w:t>One can</w:t>
      </w:r>
      <w:r w:rsidRPr="001A2026">
        <w:rPr>
          <w:rStyle w:val="Accentuationlgre"/>
          <w:color w:val="auto"/>
          <w:lang w:val="en-GB"/>
        </w:rPr>
        <w:t xml:space="preserve"> imagine that mosques and schools fall into this category. During this "Target" phase, the airmen must also consider the type of weaponry they have</w:t>
      </w:r>
      <w:r w:rsidR="001C0C0A">
        <w:rPr>
          <w:rStyle w:val="Accentuationlgre"/>
          <w:color w:val="auto"/>
          <w:lang w:val="en-GB"/>
        </w:rPr>
        <w:t xml:space="preserve"> at their disposal</w:t>
      </w:r>
      <w:r w:rsidRPr="001A2026">
        <w:rPr>
          <w:rStyle w:val="Accentuationlgre"/>
          <w:color w:val="auto"/>
          <w:lang w:val="en-GB"/>
        </w:rPr>
        <w:t xml:space="preserve"> as well as the angle of the strike. </w:t>
      </w:r>
      <w:r w:rsidR="009E1AF1">
        <w:rPr>
          <w:rStyle w:val="Accentuationlgre"/>
          <w:color w:val="auto"/>
          <w:lang w:val="en-GB"/>
        </w:rPr>
        <w:t xml:space="preserve">This is </w:t>
      </w:r>
      <w:proofErr w:type="gramStart"/>
      <w:r w:rsidR="009E1AF1">
        <w:rPr>
          <w:rStyle w:val="Accentuationlgre"/>
          <w:color w:val="auto"/>
          <w:lang w:val="en-GB"/>
        </w:rPr>
        <w:t>due to the fact that</w:t>
      </w:r>
      <w:proofErr w:type="gramEnd"/>
      <w:r w:rsidR="009E1AF1">
        <w:rPr>
          <w:rStyle w:val="Accentuationlgre"/>
          <w:color w:val="auto"/>
          <w:lang w:val="en-GB"/>
        </w:rPr>
        <w:t xml:space="preserve"> the risk of seeing a bomb exploding too far to the left or right is deemed lower than the risk of seeing its trajectory being to</w:t>
      </w:r>
      <w:r w:rsidR="002C4555">
        <w:rPr>
          <w:rStyle w:val="Accentuationlgre"/>
          <w:color w:val="auto"/>
          <w:lang w:val="en-GB"/>
        </w:rPr>
        <w:t>o</w:t>
      </w:r>
      <w:r w:rsidR="009E1AF1">
        <w:rPr>
          <w:rStyle w:val="Accentuationlgre"/>
          <w:color w:val="auto"/>
          <w:lang w:val="en-GB"/>
        </w:rPr>
        <w:t xml:space="preserve"> short or too long.</w:t>
      </w:r>
    </w:p>
    <w:p w14:paraId="5EF22EBA" w14:textId="130AA41C" w:rsidR="005B5659" w:rsidRDefault="0046308E" w:rsidP="005B5659">
      <w:pPr>
        <w:rPr>
          <w:rStyle w:val="Accentuationlgre"/>
          <w:color w:val="auto"/>
          <w:lang w:val="en-US"/>
        </w:rPr>
      </w:pPr>
      <w:r w:rsidRPr="0046308E">
        <w:rPr>
          <w:rStyle w:val="Accentuationlgre"/>
          <w:color w:val="auto"/>
          <w:lang w:val="en-US"/>
        </w:rPr>
        <w:t xml:space="preserve">Of course, a rule can always be interpreted. However, the margins of autonomy for airmen </w:t>
      </w:r>
      <w:r w:rsidR="008F6450">
        <w:rPr>
          <w:rStyle w:val="Accentuationlgre"/>
          <w:color w:val="auto"/>
          <w:lang w:val="en-US"/>
        </w:rPr>
        <w:t>have become</w:t>
      </w:r>
      <w:r w:rsidRPr="0046308E">
        <w:rPr>
          <w:rStyle w:val="Accentuationlgre"/>
          <w:color w:val="auto"/>
          <w:lang w:val="en-US"/>
        </w:rPr>
        <w:t xml:space="preserve"> narrow today. </w:t>
      </w:r>
      <w:r w:rsidR="008F6450">
        <w:rPr>
          <w:rStyle w:val="Accentuationlgre"/>
          <w:color w:val="auto"/>
          <w:lang w:val="en-US"/>
        </w:rPr>
        <w:t xml:space="preserve">This is mainly due to the </w:t>
      </w:r>
      <w:proofErr w:type="gramStart"/>
      <w:r w:rsidR="003C0FFC">
        <w:rPr>
          <w:rStyle w:val="Accentuationlgre"/>
          <w:color w:val="auto"/>
          <w:lang w:val="en-US"/>
        </w:rPr>
        <w:t>aforementioned strategic</w:t>
      </w:r>
      <w:proofErr w:type="gramEnd"/>
      <w:r w:rsidR="003C0FFC">
        <w:rPr>
          <w:rStyle w:val="Accentuationlgre"/>
          <w:color w:val="auto"/>
          <w:lang w:val="en-US"/>
        </w:rPr>
        <w:t xml:space="preserve"> development of the mid-2000s. Ever since, </w:t>
      </w:r>
      <w:r w:rsidR="008F6450">
        <w:rPr>
          <w:rStyle w:val="Accentuationlgre"/>
          <w:color w:val="auto"/>
          <w:lang w:val="en-US"/>
        </w:rPr>
        <w:t xml:space="preserve">the gain of "hearts and minds" </w:t>
      </w:r>
      <w:r w:rsidR="00205246">
        <w:rPr>
          <w:rStyle w:val="Accentuationlgre"/>
          <w:color w:val="auto"/>
          <w:lang w:val="en-US"/>
        </w:rPr>
        <w:t xml:space="preserve">has </w:t>
      </w:r>
      <w:r w:rsidR="008F6450">
        <w:rPr>
          <w:rStyle w:val="Accentuationlgre"/>
          <w:color w:val="auto"/>
          <w:lang w:val="en-US"/>
        </w:rPr>
        <w:t>play</w:t>
      </w:r>
      <w:r w:rsidR="00205246">
        <w:rPr>
          <w:rStyle w:val="Accentuationlgre"/>
          <w:color w:val="auto"/>
          <w:lang w:val="en-US"/>
        </w:rPr>
        <w:t>ed</w:t>
      </w:r>
      <w:r w:rsidR="008F6450">
        <w:rPr>
          <w:rStyle w:val="Accentuationlgre"/>
          <w:color w:val="auto"/>
          <w:lang w:val="en-US"/>
        </w:rPr>
        <w:t xml:space="preserve"> a key role in counter-insurgency wars </w:t>
      </w:r>
      <w:r w:rsidR="00205246">
        <w:rPr>
          <w:rStyle w:val="Accentuationlgre"/>
          <w:color w:val="auto"/>
          <w:lang w:val="en-US"/>
        </w:rPr>
        <w:t xml:space="preserve">such as </w:t>
      </w:r>
      <w:r w:rsidR="008F6450">
        <w:rPr>
          <w:rStyle w:val="Accentuationlgre"/>
          <w:color w:val="auto"/>
          <w:lang w:val="en-US"/>
        </w:rPr>
        <w:t xml:space="preserve">the </w:t>
      </w:r>
      <w:proofErr w:type="spellStart"/>
      <w:r w:rsidR="008F6450">
        <w:rPr>
          <w:rStyle w:val="Accentuationlgre"/>
          <w:color w:val="auto"/>
          <w:lang w:val="en-US"/>
        </w:rPr>
        <w:t>GWoT</w:t>
      </w:r>
      <w:proofErr w:type="spellEnd"/>
      <w:r w:rsidR="008F6450">
        <w:rPr>
          <w:rStyle w:val="Accentuationlgre"/>
          <w:color w:val="auto"/>
          <w:lang w:val="en-US"/>
        </w:rPr>
        <w:t>. Hence, a</w:t>
      </w:r>
      <w:r w:rsidR="005B5659">
        <w:rPr>
          <w:rStyle w:val="Accentuationlgre"/>
          <w:color w:val="auto"/>
          <w:lang w:val="en-US"/>
        </w:rPr>
        <w:t xml:space="preserve">n airman who </w:t>
      </w:r>
      <w:r w:rsidR="00B56877">
        <w:rPr>
          <w:rStyle w:val="Accentuationlgre"/>
          <w:color w:val="auto"/>
          <w:lang w:val="en-US"/>
        </w:rPr>
        <w:t xml:space="preserve">would decide </w:t>
      </w:r>
      <w:r w:rsidR="005B5659">
        <w:rPr>
          <w:rStyle w:val="Accentuationlgre"/>
          <w:color w:val="auto"/>
          <w:lang w:val="en-US"/>
        </w:rPr>
        <w:t xml:space="preserve">to destroy </w:t>
      </w:r>
      <w:r w:rsidR="007735EB">
        <w:rPr>
          <w:rStyle w:val="Accentuationlgre"/>
          <w:color w:val="auto"/>
          <w:lang w:val="en-US"/>
        </w:rPr>
        <w:t>one of the prohibited targets</w:t>
      </w:r>
      <w:r w:rsidR="005B5659">
        <w:rPr>
          <w:rStyle w:val="Accentuationlgre"/>
          <w:color w:val="auto"/>
          <w:lang w:val="en-US"/>
        </w:rPr>
        <w:t xml:space="preserve"> would not only infringe the rules; </w:t>
      </w:r>
      <w:r w:rsidR="00C32BA5">
        <w:rPr>
          <w:rStyle w:val="Accentuationlgre"/>
          <w:color w:val="auto"/>
          <w:lang w:val="en-US"/>
        </w:rPr>
        <w:t>t</w:t>
      </w:r>
      <w:r w:rsidR="005B5659">
        <w:rPr>
          <w:rStyle w:val="Accentuationlgre"/>
          <w:color w:val="auto"/>
          <w:lang w:val="en-US"/>
        </w:rPr>
        <w:t>he</w:t>
      </w:r>
      <w:r w:rsidR="00C32BA5">
        <w:rPr>
          <w:rStyle w:val="Accentuationlgre"/>
          <w:color w:val="auto"/>
          <w:lang w:val="en-US"/>
        </w:rPr>
        <w:t>y</w:t>
      </w:r>
      <w:r w:rsidR="005B5659">
        <w:rPr>
          <w:rStyle w:val="Accentuationlgre"/>
          <w:color w:val="auto"/>
          <w:lang w:val="en-US"/>
        </w:rPr>
        <w:t xml:space="preserve"> would </w:t>
      </w:r>
      <w:r w:rsidR="009E048F">
        <w:rPr>
          <w:rStyle w:val="Accentuationlgre"/>
          <w:color w:val="auto"/>
          <w:lang w:val="en-US"/>
        </w:rPr>
        <w:t xml:space="preserve">also </w:t>
      </w:r>
      <w:r w:rsidR="00E40809">
        <w:rPr>
          <w:rStyle w:val="Accentuationlgre"/>
          <w:color w:val="auto"/>
          <w:lang w:val="en-US"/>
        </w:rPr>
        <w:t>jeopardize</w:t>
      </w:r>
      <w:r w:rsidR="009E048F">
        <w:rPr>
          <w:rStyle w:val="Accentuationlgre"/>
          <w:color w:val="auto"/>
          <w:lang w:val="en-US"/>
        </w:rPr>
        <w:t xml:space="preserve"> the </w:t>
      </w:r>
      <w:r w:rsidR="003C0FFC">
        <w:rPr>
          <w:rStyle w:val="Accentuationlgre"/>
          <w:color w:val="auto"/>
          <w:lang w:val="en-US"/>
        </w:rPr>
        <w:t xml:space="preserve">outcome of the </w:t>
      </w:r>
      <w:r w:rsidR="009E048F">
        <w:rPr>
          <w:rStyle w:val="Accentuationlgre"/>
          <w:color w:val="auto"/>
          <w:lang w:val="en-US"/>
        </w:rPr>
        <w:t>war</w:t>
      </w:r>
      <w:r w:rsidR="004824D8">
        <w:rPr>
          <w:rStyle w:val="Accentuationlgre"/>
          <w:color w:val="auto"/>
          <w:lang w:val="en-US"/>
        </w:rPr>
        <w:t xml:space="preserve"> itself</w:t>
      </w:r>
      <w:r w:rsidR="005B5659">
        <w:rPr>
          <w:rStyle w:val="Accentuationlgre"/>
          <w:color w:val="auto"/>
          <w:lang w:val="en-US"/>
        </w:rPr>
        <w:t>.</w:t>
      </w:r>
      <w:r w:rsidRPr="0046308E">
        <w:rPr>
          <w:rStyle w:val="Accentuationlgre"/>
          <w:color w:val="auto"/>
          <w:lang w:val="en-US"/>
        </w:rPr>
        <w:t xml:space="preserve"> </w:t>
      </w:r>
      <w:r w:rsidR="009E048F">
        <w:rPr>
          <w:rStyle w:val="Accentuationlgre"/>
          <w:color w:val="auto"/>
          <w:lang w:val="en-US"/>
        </w:rPr>
        <w:t>This is why a</w:t>
      </w:r>
      <w:r w:rsidRPr="0046308E">
        <w:rPr>
          <w:rStyle w:val="Accentuationlgre"/>
          <w:color w:val="auto"/>
          <w:lang w:val="en-US"/>
        </w:rPr>
        <w:t xml:space="preserve">irmen are selected and trained to scrupulously </w:t>
      </w:r>
      <w:r w:rsidR="00842F52">
        <w:rPr>
          <w:rStyle w:val="Accentuationlgre"/>
          <w:color w:val="auto"/>
          <w:lang w:val="en-US"/>
        </w:rPr>
        <w:t>follow</w:t>
      </w:r>
      <w:r w:rsidRPr="0046308E">
        <w:rPr>
          <w:rStyle w:val="Accentuationlgre"/>
          <w:color w:val="auto"/>
          <w:lang w:val="en-US"/>
        </w:rPr>
        <w:t xml:space="preserve"> the rules of engagement. Those who exhibit a mad dog or </w:t>
      </w:r>
      <w:r w:rsidR="003C0FFC">
        <w:rPr>
          <w:rStyle w:val="Accentuationlgre"/>
          <w:color w:val="auto"/>
          <w:lang w:val="en-US"/>
        </w:rPr>
        <w:t>maverick</w:t>
      </w:r>
      <w:r w:rsidRPr="0046308E">
        <w:rPr>
          <w:rStyle w:val="Accentuationlgre"/>
          <w:color w:val="auto"/>
          <w:lang w:val="en-US"/>
        </w:rPr>
        <w:t xml:space="preserve"> mentality are quickly identified and </w:t>
      </w:r>
      <w:r w:rsidRPr="0046308E">
        <w:rPr>
          <w:rStyle w:val="Accentuationlgre"/>
          <w:color w:val="auto"/>
          <w:lang w:val="en-US"/>
        </w:rPr>
        <w:lastRenderedPageBreak/>
        <w:t xml:space="preserve">eliminated from the selection process. </w:t>
      </w:r>
      <w:r w:rsidR="005B5659">
        <w:rPr>
          <w:rStyle w:val="Accentuationlgre"/>
          <w:color w:val="auto"/>
          <w:lang w:val="en-US"/>
        </w:rPr>
        <w:t>Besides</w:t>
      </w:r>
      <w:r w:rsidRPr="0046308E">
        <w:rPr>
          <w:rStyle w:val="Accentuationlgre"/>
          <w:color w:val="auto"/>
          <w:lang w:val="en-US"/>
        </w:rPr>
        <w:t xml:space="preserve">, airmen can hardly disguise any personal initiative. Their radio exchanges are recorded. Bombings are filmed from multiple angles by planes and drones. Each mission is debriefed by an operations commander, during which pilots and navigators must </w:t>
      </w:r>
      <w:r w:rsidR="001C1EDA">
        <w:rPr>
          <w:rStyle w:val="Accentuationlgre"/>
          <w:color w:val="auto"/>
          <w:lang w:val="en-US"/>
        </w:rPr>
        <w:t xml:space="preserve">account for how they respected </w:t>
      </w:r>
      <w:r w:rsidRPr="0046308E">
        <w:rPr>
          <w:rStyle w:val="Accentuationlgre"/>
          <w:color w:val="auto"/>
          <w:lang w:val="en-US"/>
        </w:rPr>
        <w:t>the rules of engagement.</w:t>
      </w:r>
      <w:r w:rsidR="00864C88">
        <w:rPr>
          <w:rStyle w:val="Accentuationlgre"/>
          <w:color w:val="auto"/>
          <w:lang w:val="en-US"/>
        </w:rPr>
        <w:t xml:space="preserve"> </w:t>
      </w:r>
    </w:p>
    <w:p w14:paraId="4DD6AF57" w14:textId="6B364795" w:rsidR="00864C88" w:rsidRDefault="00864C88" w:rsidP="005B5659">
      <w:pPr>
        <w:rPr>
          <w:rStyle w:val="Accentuationlgre"/>
          <w:color w:val="auto"/>
          <w:lang w:val="en-US"/>
        </w:rPr>
      </w:pPr>
      <w:r>
        <w:rPr>
          <w:rStyle w:val="Accentuationlgre"/>
          <w:color w:val="auto"/>
          <w:lang w:val="en-US"/>
        </w:rPr>
        <w:t xml:space="preserve">This does not mean that airmen are </w:t>
      </w:r>
      <w:r w:rsidR="00270EA8">
        <w:rPr>
          <w:rStyle w:val="Accentuationlgre"/>
          <w:color w:val="auto"/>
          <w:lang w:val="en-US"/>
        </w:rPr>
        <w:t>pure robots</w:t>
      </w:r>
      <w:r w:rsidR="009D4DCD">
        <w:rPr>
          <w:rStyle w:val="Accentuationlgre"/>
          <w:color w:val="auto"/>
          <w:lang w:val="en-US"/>
        </w:rPr>
        <w:t xml:space="preserve">. </w:t>
      </w:r>
      <w:r w:rsidR="00270EA8">
        <w:rPr>
          <w:rStyle w:val="Accentuationlgre"/>
          <w:color w:val="auto"/>
          <w:lang w:val="en-US"/>
        </w:rPr>
        <w:t xml:space="preserve">They claim agency for the fact that they kill people. </w:t>
      </w:r>
      <w:r w:rsidR="009D4DCD">
        <w:rPr>
          <w:rStyle w:val="Accentuationlgre"/>
          <w:color w:val="auto"/>
          <w:lang w:val="en-US"/>
        </w:rPr>
        <w:t xml:space="preserve">In this respect, </w:t>
      </w:r>
      <w:r w:rsidR="004E4A4D">
        <w:rPr>
          <w:rStyle w:val="Accentuationlgre"/>
          <w:color w:val="auto"/>
          <w:lang w:val="en-US"/>
        </w:rPr>
        <w:t xml:space="preserve">one </w:t>
      </w:r>
      <w:proofErr w:type="gramStart"/>
      <w:r w:rsidR="004E4A4D">
        <w:rPr>
          <w:rStyle w:val="Accentuationlgre"/>
          <w:color w:val="auto"/>
          <w:lang w:val="en-US"/>
        </w:rPr>
        <w:t xml:space="preserve">particular </w:t>
      </w:r>
      <w:r w:rsidR="009D4DCD">
        <w:rPr>
          <w:rStyle w:val="Accentuationlgre"/>
          <w:color w:val="auto"/>
          <w:lang w:val="en-US"/>
        </w:rPr>
        <w:t>metaphor</w:t>
      </w:r>
      <w:proofErr w:type="gramEnd"/>
      <w:r w:rsidR="009D4DCD">
        <w:rPr>
          <w:rStyle w:val="Accentuationlgre"/>
          <w:color w:val="auto"/>
          <w:lang w:val="en-US"/>
        </w:rPr>
        <w:t xml:space="preserve"> </w:t>
      </w:r>
      <w:r w:rsidR="004E4A4D">
        <w:rPr>
          <w:rStyle w:val="Accentuationlgre"/>
          <w:color w:val="auto"/>
          <w:lang w:val="en-US"/>
        </w:rPr>
        <w:t xml:space="preserve">occurred in </w:t>
      </w:r>
      <w:r w:rsidR="009D4DCD">
        <w:rPr>
          <w:rStyle w:val="Accentuationlgre"/>
          <w:color w:val="auto"/>
          <w:lang w:val="en-US"/>
        </w:rPr>
        <w:t>many interviews</w:t>
      </w:r>
      <w:r w:rsidR="0061593E">
        <w:rPr>
          <w:rStyle w:val="Accentuationlgre"/>
          <w:color w:val="auto"/>
          <w:lang w:val="en-US"/>
        </w:rPr>
        <w:t>,</w:t>
      </w:r>
      <w:r w:rsidR="009D4DCD">
        <w:rPr>
          <w:rStyle w:val="Accentuationlgre"/>
          <w:color w:val="auto"/>
          <w:lang w:val="en-US"/>
        </w:rPr>
        <w:t xml:space="preserve"> that of "walking through a door":</w:t>
      </w:r>
    </w:p>
    <w:p w14:paraId="786275BA" w14:textId="6FBBE683" w:rsidR="009E5746" w:rsidRPr="001B7A23" w:rsidRDefault="001B7A23" w:rsidP="009E5746">
      <w:pPr>
        <w:pStyle w:val="Citation"/>
        <w:rPr>
          <w:rStyle w:val="Accentuationlgre"/>
          <w:rFonts w:eastAsia="Times New Roman"/>
          <w:lang w:val="en-US" w:eastAsia="fr-FR"/>
        </w:rPr>
      </w:pPr>
      <w:r w:rsidRPr="001B7A23">
        <w:rPr>
          <w:rStyle w:val="Accentuationlgre"/>
          <w:rFonts w:eastAsia="Times New Roman"/>
          <w:lang w:val="en-US" w:eastAsia="fr-FR"/>
        </w:rPr>
        <w:t>On my first mission to Afghanistan in 2002, we [his navigator and himself] didn't go through that door. I thought</w:t>
      </w:r>
      <w:r>
        <w:rPr>
          <w:rStyle w:val="Accentuationlgre"/>
          <w:rFonts w:eastAsia="Times New Roman"/>
          <w:lang w:val="en-US" w:eastAsia="fr-FR"/>
        </w:rPr>
        <w:t>:</w:t>
      </w:r>
      <w:r w:rsidRPr="001B7A23">
        <w:rPr>
          <w:rStyle w:val="Accentuationlgre"/>
          <w:rFonts w:eastAsia="Times New Roman"/>
          <w:lang w:val="en-US" w:eastAsia="fr-FR"/>
        </w:rPr>
        <w:t xml:space="preserve"> 'Whatever. I did the job. We were the crew that took the most risks. We went down very low to get the information. We followed the rules of engagement. We didn't open fire. No big deal</w:t>
      </w:r>
      <w:r>
        <w:rPr>
          <w:rStyle w:val="Accentuationlgre"/>
          <w:rFonts w:eastAsia="Times New Roman"/>
          <w:lang w:val="en-US" w:eastAsia="fr-FR"/>
        </w:rPr>
        <w:t>'</w:t>
      </w:r>
      <w:r w:rsidRPr="001B7A23">
        <w:rPr>
          <w:rStyle w:val="Accentuationlgre"/>
          <w:rFonts w:eastAsia="Times New Roman"/>
          <w:lang w:val="en-US" w:eastAsia="fr-FR"/>
        </w:rPr>
        <w:t xml:space="preserve">. In 2006, I went back. And there, I went through the door. I shoot my first bomb that kills. And I have the confirmation that it is a doorway. </w:t>
      </w:r>
      <w:r w:rsidR="00A90DF7">
        <w:rPr>
          <w:rStyle w:val="Accentuationlgre"/>
          <w:rFonts w:eastAsia="Times New Roman"/>
          <w:lang w:val="en-US" w:eastAsia="fr-FR"/>
        </w:rPr>
        <w:t>T</w:t>
      </w:r>
      <w:r w:rsidRPr="001B7A23">
        <w:rPr>
          <w:rStyle w:val="Accentuationlgre"/>
          <w:rFonts w:eastAsia="Times New Roman"/>
          <w:lang w:val="en-US" w:eastAsia="fr-FR"/>
        </w:rPr>
        <w:t>here are those who are before, those who are after, and there is nothing we can do about it</w:t>
      </w:r>
      <w:r w:rsidR="00EA412C">
        <w:rPr>
          <w:rStyle w:val="Accentuationlgre"/>
          <w:rFonts w:eastAsia="Times New Roman"/>
          <w:lang w:val="en-US" w:eastAsia="fr-FR"/>
        </w:rPr>
        <w:t>.</w:t>
      </w:r>
      <w:r w:rsidR="009E5746" w:rsidRPr="00C423B5">
        <w:rPr>
          <w:rStyle w:val="Appelnotedebasdep"/>
          <w:rFonts w:eastAsia="Times New Roman"/>
          <w:iCs/>
          <w:lang w:eastAsia="fr-FR"/>
        </w:rPr>
        <w:footnoteReference w:id="44"/>
      </w:r>
    </w:p>
    <w:p w14:paraId="18EFC6AE" w14:textId="7C425C0F" w:rsidR="009D4DCD" w:rsidRPr="009D4DCD" w:rsidRDefault="009D4DCD" w:rsidP="009D4DCD">
      <w:pPr>
        <w:rPr>
          <w:rStyle w:val="Accentuationlgre"/>
          <w:iCs w:val="0"/>
          <w:color w:val="000000" w:themeColor="text1"/>
          <w:lang w:val="en-US"/>
        </w:rPr>
      </w:pPr>
      <w:r>
        <w:rPr>
          <w:lang w:val="en-US"/>
        </w:rPr>
        <w:t xml:space="preserve">However, this agency </w:t>
      </w:r>
      <w:proofErr w:type="gramStart"/>
      <w:r>
        <w:rPr>
          <w:lang w:val="en-US"/>
        </w:rPr>
        <w:t>claim</w:t>
      </w:r>
      <w:proofErr w:type="gramEnd"/>
      <w:r w:rsidR="00E33AA0">
        <w:rPr>
          <w:lang w:val="en-US"/>
        </w:rPr>
        <w:t xml:space="preserve"> for the fact that they kill people</w:t>
      </w:r>
      <w:r>
        <w:rPr>
          <w:lang w:val="en-US"/>
        </w:rPr>
        <w:t xml:space="preserve"> </w:t>
      </w:r>
      <w:r w:rsidR="008D282D">
        <w:rPr>
          <w:lang w:val="en-US"/>
        </w:rPr>
        <w:t xml:space="preserve">only concerns enemy combatants. When it turns to civilians, the war bureaucracy seems to be the actual agent of death: </w:t>
      </w:r>
      <w:r w:rsidRPr="00050673">
        <w:rPr>
          <w:color w:val="auto"/>
          <w:lang w:val="en-GB"/>
        </w:rPr>
        <w:t xml:space="preserve">"As long as I shoot at an enemy, I have no problem with it. </w:t>
      </w:r>
      <w:r w:rsidR="00270EA8">
        <w:rPr>
          <w:color w:val="auto"/>
          <w:lang w:val="en-GB"/>
        </w:rPr>
        <w:t>[Regarding the question of civilians] t</w:t>
      </w:r>
      <w:r w:rsidRPr="00050673">
        <w:rPr>
          <w:color w:val="auto"/>
          <w:lang w:val="en-GB"/>
        </w:rPr>
        <w:t xml:space="preserve">he only question I ask myself is: 'Do I respect the rules set for me by my </w:t>
      </w:r>
      <w:r>
        <w:rPr>
          <w:color w:val="auto"/>
          <w:lang w:val="en-GB"/>
        </w:rPr>
        <w:t>command structure</w:t>
      </w:r>
      <w:r w:rsidRPr="00050673">
        <w:rPr>
          <w:color w:val="auto"/>
          <w:lang w:val="en-GB"/>
        </w:rPr>
        <w:t xml:space="preserve">? If I do, I have no problem with that. (...) If I have respected the rules, I consider that the responsibility for what happened is the </w:t>
      </w:r>
      <w:r w:rsidR="00EA412C">
        <w:rPr>
          <w:color w:val="auto"/>
          <w:lang w:val="en-GB"/>
        </w:rPr>
        <w:t>P</w:t>
      </w:r>
      <w:r w:rsidR="00EA412C" w:rsidRPr="00050673">
        <w:rPr>
          <w:color w:val="auto"/>
          <w:lang w:val="en-GB"/>
        </w:rPr>
        <w:t>resident</w:t>
      </w:r>
      <w:r w:rsidR="00EA412C">
        <w:rPr>
          <w:color w:val="auto"/>
          <w:lang w:val="en-GB"/>
        </w:rPr>
        <w:t>'s</w:t>
      </w:r>
      <w:r w:rsidRPr="00050673">
        <w:rPr>
          <w:color w:val="auto"/>
          <w:lang w:val="en-GB"/>
        </w:rPr>
        <w:t>. I don't ask myself any questions</w:t>
      </w:r>
      <w:r>
        <w:rPr>
          <w:color w:val="auto"/>
          <w:lang w:val="en-GB"/>
        </w:rPr>
        <w:t>"</w:t>
      </w:r>
      <w:r w:rsidR="007C0F58">
        <w:rPr>
          <w:color w:val="auto"/>
          <w:lang w:val="en-GB"/>
        </w:rPr>
        <w:t>.</w:t>
      </w:r>
      <w:r w:rsidRPr="00050673">
        <w:rPr>
          <w:rStyle w:val="Appelnotedebasdep"/>
          <w:color w:val="auto"/>
          <w:lang w:val="en-GB"/>
        </w:rPr>
        <w:footnoteReference w:id="45"/>
      </w:r>
    </w:p>
    <w:p w14:paraId="35F0CF09" w14:textId="153FCE94" w:rsidR="00DD0B94" w:rsidRPr="00A90DF7" w:rsidRDefault="00823241" w:rsidP="00A02EA0">
      <w:pPr>
        <w:pStyle w:val="Titre1"/>
      </w:pPr>
      <w:r>
        <w:t>When</w:t>
      </w:r>
      <w:r w:rsidR="00DD0B94" w:rsidRPr="00A90DF7">
        <w:t xml:space="preserve"> technologies</w:t>
      </w:r>
      <w:r>
        <w:t xml:space="preserve"> tell a story</w:t>
      </w:r>
    </w:p>
    <w:p w14:paraId="10357828" w14:textId="39CFD783" w:rsidR="00DD0B94" w:rsidRPr="00E30405" w:rsidRDefault="00DD0B94" w:rsidP="00DD0B94">
      <w:pPr>
        <w:rPr>
          <w:color w:val="auto"/>
          <w:lang w:val="en-US"/>
        </w:rPr>
      </w:pPr>
      <w:r w:rsidRPr="00E30405">
        <w:rPr>
          <w:color w:val="auto"/>
          <w:lang w:val="en-US"/>
        </w:rPr>
        <w:t>Bruno Latour has written that "</w:t>
      </w:r>
      <w:r w:rsidR="005A5A25">
        <w:rPr>
          <w:color w:val="auto"/>
          <w:lang w:val="en-US"/>
        </w:rPr>
        <w:t>i</w:t>
      </w:r>
      <w:r w:rsidRPr="00E30405">
        <w:rPr>
          <w:color w:val="auto"/>
          <w:lang w:val="en-US"/>
        </w:rPr>
        <w:t>t is pointless to want to define some entities and some situations as technical in opposition to others called scientific or moral, political or economic. Technology is everywhere, since the term applies to a regime of enunciation, or, to put it another way, to a mode of existence, a particular form of the exploration of being</w:t>
      </w:r>
      <w:r w:rsidR="00182695">
        <w:rPr>
          <w:color w:val="auto"/>
          <w:lang w:val="en-US"/>
        </w:rPr>
        <w:t>—</w:t>
      </w:r>
      <w:proofErr w:type="gramStart"/>
      <w:r w:rsidRPr="00E30405">
        <w:rPr>
          <w:color w:val="auto"/>
          <w:lang w:val="en-US"/>
        </w:rPr>
        <w:t>in the midst of</w:t>
      </w:r>
      <w:proofErr w:type="gramEnd"/>
      <w:r w:rsidRPr="00E30405">
        <w:rPr>
          <w:color w:val="auto"/>
          <w:lang w:val="en-US"/>
        </w:rPr>
        <w:t xml:space="preserve"> many others"</w:t>
      </w:r>
      <w:r w:rsidR="00D5775F">
        <w:rPr>
          <w:color w:val="auto"/>
          <w:lang w:val="en-US"/>
        </w:rPr>
        <w:t>.</w:t>
      </w:r>
      <w:r w:rsidRPr="00E30405">
        <w:rPr>
          <w:rStyle w:val="Appelnotedebasdep"/>
          <w:color w:val="auto"/>
        </w:rPr>
        <w:footnoteReference w:id="46"/>
      </w:r>
      <w:r w:rsidRPr="00E30405">
        <w:rPr>
          <w:color w:val="auto"/>
          <w:lang w:val="en-US"/>
        </w:rPr>
        <w:t xml:space="preserve"> The notion of "moral technology"</w:t>
      </w:r>
      <w:r w:rsidRPr="00E30405">
        <w:rPr>
          <w:rStyle w:val="Appelnotedebasdep"/>
          <w:color w:val="auto"/>
        </w:rPr>
        <w:footnoteReference w:id="47"/>
      </w:r>
      <w:r w:rsidRPr="00E30405">
        <w:rPr>
          <w:color w:val="auto"/>
          <w:lang w:val="en-US"/>
        </w:rPr>
        <w:t xml:space="preserve"> illustrates this idea. It designates the objects that appear technical at first sight but whose users see</w:t>
      </w:r>
      <w:r w:rsidR="00D5775F">
        <w:rPr>
          <w:color w:val="auto"/>
          <w:lang w:val="en-US"/>
        </w:rPr>
        <w:t xml:space="preserve"> it</w:t>
      </w:r>
      <w:r w:rsidRPr="00E30405">
        <w:rPr>
          <w:color w:val="auto"/>
          <w:lang w:val="en-US"/>
        </w:rPr>
        <w:t xml:space="preserve"> as moral. </w:t>
      </w:r>
      <w:r w:rsidR="0072145A">
        <w:rPr>
          <w:color w:val="auto"/>
          <w:lang w:val="en-US"/>
        </w:rPr>
        <w:t>Nuclear weapons</w:t>
      </w:r>
      <w:r w:rsidR="00CC6FFB" w:rsidRPr="00E30405">
        <w:rPr>
          <w:color w:val="auto"/>
          <w:lang w:val="en-US"/>
        </w:rPr>
        <w:t xml:space="preserve"> are a good example. </w:t>
      </w:r>
      <w:r w:rsidR="0072145A">
        <w:rPr>
          <w:color w:val="auto"/>
          <w:lang w:val="en-US"/>
        </w:rPr>
        <w:t>They are not moral per se</w:t>
      </w:r>
      <w:r w:rsidR="00843C23">
        <w:rPr>
          <w:color w:val="auto"/>
          <w:lang w:val="en-US"/>
        </w:rPr>
        <w:t xml:space="preserve">; </w:t>
      </w:r>
      <w:r w:rsidR="00A35722">
        <w:rPr>
          <w:color w:val="auto"/>
          <w:lang w:val="en-US"/>
        </w:rPr>
        <w:t>they could lead to the destruction of all li</w:t>
      </w:r>
      <w:r w:rsidR="00D5775F">
        <w:rPr>
          <w:color w:val="auto"/>
          <w:lang w:val="en-US"/>
        </w:rPr>
        <w:t>fe</w:t>
      </w:r>
      <w:r w:rsidR="00A35722">
        <w:rPr>
          <w:color w:val="auto"/>
          <w:lang w:val="en-US"/>
        </w:rPr>
        <w:t xml:space="preserve"> on Eart</w:t>
      </w:r>
      <w:r w:rsidR="00843C23">
        <w:rPr>
          <w:color w:val="auto"/>
          <w:lang w:val="en-US"/>
        </w:rPr>
        <w:t>h. However,</w:t>
      </w:r>
      <w:r w:rsidR="00A35722">
        <w:rPr>
          <w:color w:val="auto"/>
          <w:lang w:val="en-US"/>
        </w:rPr>
        <w:t xml:space="preserve"> their partisans</w:t>
      </w:r>
      <w:r w:rsidR="0072145A">
        <w:rPr>
          <w:color w:val="auto"/>
          <w:lang w:val="en-US"/>
        </w:rPr>
        <w:t xml:space="preserve"> </w:t>
      </w:r>
      <w:r w:rsidR="00356D7C">
        <w:rPr>
          <w:color w:val="auto"/>
          <w:lang w:val="en-US"/>
        </w:rPr>
        <w:t>frame them</w:t>
      </w:r>
      <w:r w:rsidR="0072145A">
        <w:rPr>
          <w:color w:val="auto"/>
          <w:lang w:val="en-US"/>
        </w:rPr>
        <w:t xml:space="preserve"> as </w:t>
      </w:r>
      <w:r w:rsidR="00F072E4">
        <w:rPr>
          <w:color w:val="auto"/>
          <w:lang w:val="en-US"/>
        </w:rPr>
        <w:t xml:space="preserve">moral because they </w:t>
      </w:r>
      <w:r w:rsidR="00843C23">
        <w:rPr>
          <w:color w:val="auto"/>
          <w:lang w:val="en-US"/>
        </w:rPr>
        <w:t>believe in nuclear deterrence theories, and because the latter present nuclear weapons</w:t>
      </w:r>
      <w:r w:rsidR="00F072E4">
        <w:rPr>
          <w:color w:val="auto"/>
          <w:lang w:val="en-US"/>
        </w:rPr>
        <w:t xml:space="preserve"> as </w:t>
      </w:r>
      <w:proofErr w:type="gramStart"/>
      <w:r w:rsidR="00843C23">
        <w:rPr>
          <w:color w:val="auto"/>
          <w:lang w:val="en-US"/>
        </w:rPr>
        <w:t>peace-makers</w:t>
      </w:r>
      <w:proofErr w:type="gramEnd"/>
      <w:r w:rsidR="00843C23">
        <w:rPr>
          <w:color w:val="auto"/>
          <w:lang w:val="en-US"/>
        </w:rPr>
        <w:t>.</w:t>
      </w:r>
      <w:r w:rsidR="00E21D76">
        <w:rPr>
          <w:color w:val="auto"/>
          <w:lang w:val="en-US"/>
        </w:rPr>
        <w:t xml:space="preserve"> </w:t>
      </w:r>
      <w:r w:rsidR="0072145A">
        <w:rPr>
          <w:color w:val="auto"/>
          <w:lang w:val="en-US"/>
        </w:rPr>
        <w:t>T</w:t>
      </w:r>
      <w:r w:rsidR="00522307" w:rsidRPr="00E30405">
        <w:rPr>
          <w:color w:val="auto"/>
          <w:lang w:val="en-US"/>
        </w:rPr>
        <w:t>he</w:t>
      </w:r>
      <w:r w:rsidR="007A602A" w:rsidRPr="00E30405">
        <w:rPr>
          <w:color w:val="auto"/>
          <w:lang w:val="en-US"/>
        </w:rPr>
        <w:t xml:space="preserve"> guards, the</w:t>
      </w:r>
      <w:r w:rsidR="00522307" w:rsidRPr="00E30405">
        <w:rPr>
          <w:color w:val="auto"/>
          <w:lang w:val="en-US"/>
        </w:rPr>
        <w:t xml:space="preserve"> </w:t>
      </w:r>
      <w:proofErr w:type="gramStart"/>
      <w:r w:rsidR="00522307" w:rsidRPr="00E30405">
        <w:rPr>
          <w:color w:val="auto"/>
          <w:lang w:val="en-US"/>
        </w:rPr>
        <w:t>interrogators</w:t>
      </w:r>
      <w:proofErr w:type="gramEnd"/>
      <w:r w:rsidR="00522307" w:rsidRPr="00E30405">
        <w:rPr>
          <w:color w:val="auto"/>
          <w:lang w:val="en-US"/>
        </w:rPr>
        <w:t xml:space="preserve"> and the pilots </w:t>
      </w:r>
      <w:r w:rsidR="00D72605">
        <w:rPr>
          <w:color w:val="auto"/>
          <w:lang w:val="en-US"/>
        </w:rPr>
        <w:t xml:space="preserve">of the </w:t>
      </w:r>
      <w:proofErr w:type="spellStart"/>
      <w:r w:rsidR="00D72605">
        <w:rPr>
          <w:color w:val="auto"/>
          <w:lang w:val="en-US"/>
        </w:rPr>
        <w:t>GWoT</w:t>
      </w:r>
      <w:proofErr w:type="spellEnd"/>
      <w:r w:rsidR="00D72605">
        <w:rPr>
          <w:color w:val="auto"/>
          <w:lang w:val="en-US"/>
        </w:rPr>
        <w:t xml:space="preserve"> </w:t>
      </w:r>
      <w:r w:rsidR="00522307" w:rsidRPr="00E30405">
        <w:rPr>
          <w:color w:val="auto"/>
          <w:lang w:val="en-US"/>
        </w:rPr>
        <w:t xml:space="preserve">are </w:t>
      </w:r>
      <w:r w:rsidR="00D72605">
        <w:rPr>
          <w:color w:val="auto"/>
          <w:lang w:val="en-US"/>
        </w:rPr>
        <w:t xml:space="preserve">like those partisans of nuclear </w:t>
      </w:r>
      <w:r w:rsidR="00D72605">
        <w:rPr>
          <w:color w:val="auto"/>
          <w:lang w:val="en-US"/>
        </w:rPr>
        <w:lastRenderedPageBreak/>
        <w:t xml:space="preserve">deterrence studied by Cohn and </w:t>
      </w:r>
      <w:proofErr w:type="spellStart"/>
      <w:r w:rsidR="00D72605">
        <w:rPr>
          <w:color w:val="auto"/>
          <w:lang w:val="en-US"/>
        </w:rPr>
        <w:t>Gusterson</w:t>
      </w:r>
      <w:proofErr w:type="spellEnd"/>
      <w:r w:rsidR="00D72605">
        <w:rPr>
          <w:color w:val="auto"/>
          <w:lang w:val="en-US"/>
        </w:rPr>
        <w:t xml:space="preserve">: </w:t>
      </w:r>
      <w:r w:rsidR="009C4D43" w:rsidRPr="009C4D43">
        <w:rPr>
          <w:color w:val="auto"/>
          <w:lang w:val="en-US"/>
        </w:rPr>
        <w:t>they believe that some weapons can help build a better world.</w:t>
      </w:r>
      <w:r w:rsidR="00D72605">
        <w:rPr>
          <w:rStyle w:val="Appelnotedebasdep"/>
          <w:color w:val="auto"/>
          <w:lang w:val="en-US"/>
        </w:rPr>
        <w:footnoteReference w:id="48"/>
      </w:r>
    </w:p>
    <w:p w14:paraId="2690AD49" w14:textId="5D1A50C5" w:rsidR="007A602A" w:rsidRPr="00E30405" w:rsidRDefault="007A602A" w:rsidP="000C52FD">
      <w:pPr>
        <w:rPr>
          <w:color w:val="auto"/>
          <w:lang w:val="en-US"/>
        </w:rPr>
      </w:pPr>
      <w:r w:rsidRPr="00E30405">
        <w:rPr>
          <w:color w:val="auto"/>
          <w:lang w:val="en-US"/>
        </w:rPr>
        <w:t>As stated above, the guards were supposed to "condition" the detainees before the proper interrogations</w:t>
      </w:r>
      <w:r w:rsidR="002D6C55">
        <w:rPr>
          <w:color w:val="auto"/>
          <w:lang w:val="en-US"/>
        </w:rPr>
        <w:t xml:space="preserve"> could start</w:t>
      </w:r>
      <w:r w:rsidRPr="00E30405">
        <w:rPr>
          <w:color w:val="auto"/>
          <w:lang w:val="en-US"/>
        </w:rPr>
        <w:t xml:space="preserve">. A conditioning technique involved depriving prisoners of food for several days. Instead, they were given a liquid gel whose caloric content was calculated according to two parameters: the </w:t>
      </w:r>
      <w:r w:rsidR="00CB7CE2">
        <w:rPr>
          <w:color w:val="auto"/>
          <w:lang w:val="en-US"/>
        </w:rPr>
        <w:t xml:space="preserve">individual </w:t>
      </w:r>
      <w:r w:rsidRPr="00E30405">
        <w:rPr>
          <w:color w:val="auto"/>
          <w:lang w:val="en-US"/>
        </w:rPr>
        <w:t xml:space="preserve">detainee's height and the degree of "sedentary" behavior (in other words, the physical exercise he was forced to do). The average dose was 1000 kilocalories per day. </w:t>
      </w:r>
      <w:r w:rsidR="003103A7">
        <w:rPr>
          <w:color w:val="auto"/>
          <w:lang w:val="en-US"/>
        </w:rPr>
        <w:t>A</w:t>
      </w:r>
      <w:r w:rsidRPr="00E30405">
        <w:rPr>
          <w:color w:val="auto"/>
          <w:lang w:val="en-US"/>
        </w:rPr>
        <w:t xml:space="preserve"> memorandum </w:t>
      </w:r>
      <w:r w:rsidR="00873F4C">
        <w:rPr>
          <w:color w:val="auto"/>
          <w:lang w:val="en-US"/>
        </w:rPr>
        <w:t>from</w:t>
      </w:r>
      <w:r w:rsidR="00873F4C" w:rsidRPr="00E30405">
        <w:rPr>
          <w:color w:val="auto"/>
          <w:lang w:val="en-US"/>
        </w:rPr>
        <w:t xml:space="preserve"> </w:t>
      </w:r>
      <w:r w:rsidRPr="00E30405">
        <w:rPr>
          <w:color w:val="auto"/>
          <w:lang w:val="en-US"/>
        </w:rPr>
        <w:t>May 30, 2005 noted that</w:t>
      </w:r>
      <w:r w:rsidR="003103A7">
        <w:rPr>
          <w:color w:val="auto"/>
          <w:lang w:val="en-US"/>
        </w:rPr>
        <w:t xml:space="preserve"> </w:t>
      </w:r>
      <w:r w:rsidRPr="00E30405">
        <w:rPr>
          <w:color w:val="auto"/>
          <w:lang w:val="en-US"/>
        </w:rPr>
        <w:t>"in comparison, weight loss programs sold in the United States frequently limit the intake to 1000 kilocalories per day, regardless of weight"</w:t>
      </w:r>
      <w:r w:rsidR="00FA6597">
        <w:rPr>
          <w:color w:val="auto"/>
          <w:lang w:val="en-US"/>
        </w:rPr>
        <w:t>.</w:t>
      </w:r>
      <w:r w:rsidRPr="00E30405">
        <w:rPr>
          <w:rStyle w:val="Appelnotedebasdep"/>
          <w:color w:val="auto"/>
        </w:rPr>
        <w:footnoteReference w:id="49"/>
      </w:r>
      <w:r w:rsidRPr="00E30405">
        <w:rPr>
          <w:color w:val="auto"/>
          <w:lang w:val="en-US"/>
        </w:rPr>
        <w:t xml:space="preserve"> </w:t>
      </w:r>
      <w:r w:rsidR="000C52FD">
        <w:rPr>
          <w:color w:val="auto"/>
          <w:lang w:val="en-US"/>
        </w:rPr>
        <w:t>Thus, t</w:t>
      </w:r>
      <w:r w:rsidR="002F0666">
        <w:rPr>
          <w:color w:val="auto"/>
          <w:lang w:val="en-US"/>
        </w:rPr>
        <w:t xml:space="preserve">he </w:t>
      </w:r>
      <w:r w:rsidR="00382FEC">
        <w:rPr>
          <w:color w:val="auto"/>
          <w:lang w:val="en-US"/>
        </w:rPr>
        <w:t>memo told a story where the guards did</w:t>
      </w:r>
      <w:r w:rsidR="000C52FD">
        <w:rPr>
          <w:color w:val="auto"/>
          <w:lang w:val="en-US"/>
        </w:rPr>
        <w:t xml:space="preserve"> intend to </w:t>
      </w:r>
      <w:r w:rsidR="00FA6597">
        <w:rPr>
          <w:color w:val="auto"/>
          <w:lang w:val="en-US"/>
        </w:rPr>
        <w:t xml:space="preserve">cause </w:t>
      </w:r>
      <w:r w:rsidR="000C52FD">
        <w:rPr>
          <w:color w:val="auto"/>
          <w:lang w:val="en-US"/>
        </w:rPr>
        <w:t>some harm</w:t>
      </w:r>
      <w:r w:rsidR="00FA6597">
        <w:rPr>
          <w:color w:val="auto"/>
          <w:lang w:val="en-US"/>
        </w:rPr>
        <w:t>—</w:t>
      </w:r>
      <w:r w:rsidR="000C52FD">
        <w:rPr>
          <w:color w:val="auto"/>
          <w:lang w:val="en-US"/>
        </w:rPr>
        <w:t>otherwise the technology would not be efficient</w:t>
      </w:r>
      <w:r w:rsidR="00FA6597">
        <w:rPr>
          <w:color w:val="auto"/>
          <w:lang w:val="en-US"/>
        </w:rPr>
        <w:t>—</w:t>
      </w:r>
      <w:r w:rsidR="00382FEC">
        <w:rPr>
          <w:color w:val="auto"/>
          <w:lang w:val="en-US"/>
        </w:rPr>
        <w:t>whilst highlighting that this intention was no more specific than that of a doctor who prescribe</w:t>
      </w:r>
      <w:r w:rsidR="00DB0925">
        <w:rPr>
          <w:color w:val="auto"/>
          <w:lang w:val="en-US"/>
        </w:rPr>
        <w:t>s</w:t>
      </w:r>
      <w:r w:rsidR="00382FEC">
        <w:rPr>
          <w:color w:val="auto"/>
          <w:lang w:val="en-US"/>
        </w:rPr>
        <w:t xml:space="preserve"> a diet to a person who </w:t>
      </w:r>
      <w:r w:rsidR="00DB0925">
        <w:rPr>
          <w:color w:val="auto"/>
          <w:lang w:val="en-US"/>
        </w:rPr>
        <w:t xml:space="preserve">does </w:t>
      </w:r>
      <w:r w:rsidR="00382FEC">
        <w:rPr>
          <w:color w:val="auto"/>
          <w:lang w:val="en-US"/>
        </w:rPr>
        <w:t>not need one.</w:t>
      </w:r>
    </w:p>
    <w:p w14:paraId="4F2AB7EA" w14:textId="4E4E6DE8" w:rsidR="00DD0B94" w:rsidRPr="00E30405" w:rsidRDefault="000C52FD" w:rsidP="00522307">
      <w:pPr>
        <w:rPr>
          <w:color w:val="auto"/>
          <w:lang w:val="en-US"/>
        </w:rPr>
      </w:pPr>
      <w:r>
        <w:rPr>
          <w:color w:val="auto"/>
          <w:lang w:val="en-US"/>
        </w:rPr>
        <w:t xml:space="preserve">The same logic </w:t>
      </w:r>
      <w:r w:rsidR="00706B20">
        <w:rPr>
          <w:color w:val="auto"/>
          <w:lang w:val="en-US"/>
        </w:rPr>
        <w:t xml:space="preserve">was operative </w:t>
      </w:r>
      <w:r>
        <w:rPr>
          <w:color w:val="auto"/>
          <w:lang w:val="en-US"/>
        </w:rPr>
        <w:t xml:space="preserve">during the interrogation phase. </w:t>
      </w:r>
      <w:r w:rsidR="00A845B3">
        <w:rPr>
          <w:color w:val="auto"/>
          <w:lang w:val="en-US"/>
        </w:rPr>
        <w:t>One</w:t>
      </w:r>
      <w:r w:rsidR="00A845B3" w:rsidRPr="00E30405">
        <w:rPr>
          <w:color w:val="auto"/>
          <w:lang w:val="en-US"/>
        </w:rPr>
        <w:t xml:space="preserve"> </w:t>
      </w:r>
      <w:proofErr w:type="gramStart"/>
      <w:r w:rsidR="00522307" w:rsidRPr="00E30405">
        <w:rPr>
          <w:color w:val="auto"/>
          <w:lang w:val="en-US"/>
        </w:rPr>
        <w:t>particular technique</w:t>
      </w:r>
      <w:proofErr w:type="gramEnd"/>
      <w:r w:rsidR="00522307" w:rsidRPr="00E30405">
        <w:rPr>
          <w:color w:val="auto"/>
          <w:lang w:val="en-US"/>
        </w:rPr>
        <w:t xml:space="preserve"> </w:t>
      </w:r>
      <w:r w:rsidR="00111943">
        <w:rPr>
          <w:color w:val="auto"/>
          <w:lang w:val="en-US"/>
        </w:rPr>
        <w:t>played a key role in the social construction of the myth of lesser intent</w:t>
      </w:r>
      <w:r w:rsidR="00823241">
        <w:rPr>
          <w:color w:val="auto"/>
          <w:lang w:val="en-US"/>
        </w:rPr>
        <w:t>ionality</w:t>
      </w:r>
      <w:r w:rsidR="0069677A" w:rsidRPr="00E30405">
        <w:rPr>
          <w:color w:val="auto"/>
          <w:lang w:val="en-US"/>
        </w:rPr>
        <w:t>:</w:t>
      </w:r>
      <w:r w:rsidR="00522307" w:rsidRPr="00E30405">
        <w:rPr>
          <w:color w:val="auto"/>
          <w:lang w:val="en-US"/>
        </w:rPr>
        <w:t xml:space="preserve"> waterboarding. The latter implied putting a towel on </w:t>
      </w:r>
      <w:r w:rsidR="00706B20">
        <w:rPr>
          <w:color w:val="auto"/>
          <w:lang w:val="en-US"/>
        </w:rPr>
        <w:t>an</w:t>
      </w:r>
      <w:r w:rsidR="00706B20" w:rsidRPr="00E30405">
        <w:rPr>
          <w:color w:val="auto"/>
          <w:lang w:val="en-US"/>
        </w:rPr>
        <w:t xml:space="preserve"> </w:t>
      </w:r>
      <w:r w:rsidR="00522307" w:rsidRPr="00E30405">
        <w:rPr>
          <w:color w:val="auto"/>
          <w:lang w:val="en-US"/>
        </w:rPr>
        <w:t>inmate's face and pouring water</w:t>
      </w:r>
      <w:r w:rsidR="00DF3149">
        <w:rPr>
          <w:color w:val="auto"/>
          <w:lang w:val="en-US"/>
        </w:rPr>
        <w:t xml:space="preserve"> over it</w:t>
      </w:r>
      <w:r w:rsidR="00522307" w:rsidRPr="00E30405">
        <w:rPr>
          <w:color w:val="auto"/>
          <w:lang w:val="en-US"/>
        </w:rPr>
        <w:t>. Those who supported this technique</w:t>
      </w:r>
      <w:r w:rsidR="00DD0B94" w:rsidRPr="00E30405">
        <w:rPr>
          <w:color w:val="auto"/>
          <w:lang w:val="en-US"/>
        </w:rPr>
        <w:t xml:space="preserve"> felt that it was </w:t>
      </w:r>
      <w:r w:rsidR="00522307" w:rsidRPr="00E30405">
        <w:rPr>
          <w:color w:val="auto"/>
          <w:lang w:val="en-US"/>
        </w:rPr>
        <w:t xml:space="preserve">both </w:t>
      </w:r>
      <w:r w:rsidR="00DD0B94" w:rsidRPr="00E30405">
        <w:rPr>
          <w:color w:val="auto"/>
          <w:lang w:val="en-US"/>
        </w:rPr>
        <w:t>effective</w:t>
      </w:r>
      <w:r w:rsidR="00522307" w:rsidRPr="00E30405">
        <w:rPr>
          <w:color w:val="auto"/>
          <w:lang w:val="en-US"/>
        </w:rPr>
        <w:t xml:space="preserve"> and moral. It was effective</w:t>
      </w:r>
      <w:r w:rsidR="00DD0B94" w:rsidRPr="00E30405">
        <w:rPr>
          <w:color w:val="auto"/>
          <w:lang w:val="en-US"/>
        </w:rPr>
        <w:t xml:space="preserve"> because, "if [an interrogator] is well trained, it makes the detainee feel like he is drowning. The lymphatic system reacts as if you are suffocating". </w:t>
      </w:r>
      <w:r w:rsidR="001E5C8A">
        <w:rPr>
          <w:color w:val="auto"/>
          <w:lang w:val="en-US"/>
        </w:rPr>
        <w:t xml:space="preserve">In other words, the detainee would have the impression </w:t>
      </w:r>
      <w:r w:rsidR="00673462">
        <w:rPr>
          <w:color w:val="auto"/>
          <w:lang w:val="en-US"/>
        </w:rPr>
        <w:t xml:space="preserve">that </w:t>
      </w:r>
      <w:r w:rsidR="001E5C8A">
        <w:rPr>
          <w:color w:val="auto"/>
          <w:lang w:val="en-US"/>
        </w:rPr>
        <w:t xml:space="preserve">he is dying and would </w:t>
      </w:r>
      <w:r w:rsidR="00673462">
        <w:rPr>
          <w:color w:val="auto"/>
          <w:lang w:val="en-US"/>
        </w:rPr>
        <w:t xml:space="preserve">as a result </w:t>
      </w:r>
      <w:r w:rsidR="001E5C8A">
        <w:rPr>
          <w:color w:val="auto"/>
          <w:lang w:val="en-US"/>
        </w:rPr>
        <w:t xml:space="preserve">rationally prefer </w:t>
      </w:r>
      <w:r w:rsidR="00AD5DBA">
        <w:rPr>
          <w:color w:val="auto"/>
          <w:lang w:val="en-US"/>
        </w:rPr>
        <w:t xml:space="preserve">to </w:t>
      </w:r>
      <w:r w:rsidR="001E5C8A">
        <w:rPr>
          <w:color w:val="auto"/>
          <w:lang w:val="en-US"/>
        </w:rPr>
        <w:t>cooperat</w:t>
      </w:r>
      <w:r w:rsidR="00AD5DBA">
        <w:rPr>
          <w:color w:val="auto"/>
          <w:lang w:val="en-US"/>
        </w:rPr>
        <w:t>e</w:t>
      </w:r>
      <w:r w:rsidR="001E5C8A">
        <w:rPr>
          <w:color w:val="auto"/>
          <w:lang w:val="en-US"/>
        </w:rPr>
        <w:t xml:space="preserve"> </w:t>
      </w:r>
      <w:r w:rsidR="002C0602">
        <w:rPr>
          <w:color w:val="auto"/>
          <w:lang w:val="en-US"/>
        </w:rPr>
        <w:t xml:space="preserve">rather </w:t>
      </w:r>
      <w:r w:rsidR="001E5C8A">
        <w:rPr>
          <w:color w:val="auto"/>
          <w:lang w:val="en-US"/>
        </w:rPr>
        <w:t xml:space="preserve">than </w:t>
      </w:r>
      <w:r w:rsidR="002C0602">
        <w:rPr>
          <w:color w:val="auto"/>
          <w:lang w:val="en-US"/>
        </w:rPr>
        <w:t xml:space="preserve">to </w:t>
      </w:r>
      <w:r w:rsidR="001E5C8A">
        <w:rPr>
          <w:color w:val="auto"/>
          <w:lang w:val="en-US"/>
        </w:rPr>
        <w:t xml:space="preserve">keep hiding information about the next </w:t>
      </w:r>
      <w:r w:rsidR="002545C1">
        <w:rPr>
          <w:color w:val="auto"/>
          <w:lang w:val="en-US"/>
        </w:rPr>
        <w:t xml:space="preserve">terrorist </w:t>
      </w:r>
      <w:r w:rsidR="001E5C8A">
        <w:rPr>
          <w:color w:val="auto"/>
          <w:lang w:val="en-US"/>
        </w:rPr>
        <w:t>attack. This technique</w:t>
      </w:r>
      <w:r w:rsidR="00522307" w:rsidRPr="00E30405">
        <w:rPr>
          <w:color w:val="auto"/>
          <w:lang w:val="en-US"/>
        </w:rPr>
        <w:t xml:space="preserve"> was</w:t>
      </w:r>
      <w:r w:rsidR="001E5C8A">
        <w:rPr>
          <w:color w:val="auto"/>
          <w:lang w:val="en-US"/>
        </w:rPr>
        <w:t xml:space="preserve"> also deemed</w:t>
      </w:r>
      <w:r w:rsidR="00522307" w:rsidRPr="00E30405">
        <w:rPr>
          <w:color w:val="auto"/>
          <w:lang w:val="en-US"/>
        </w:rPr>
        <w:t xml:space="preserve"> moral and even </w:t>
      </w:r>
      <w:r w:rsidR="00DD0B94" w:rsidRPr="00E30405">
        <w:rPr>
          <w:color w:val="auto"/>
          <w:lang w:val="en-US"/>
        </w:rPr>
        <w:t>"humane" because the inmate only feels like he is going to die: "the body doesn't stop working". Or</w:t>
      </w:r>
      <w:r w:rsidR="00DE2CC3">
        <w:rPr>
          <w:color w:val="auto"/>
          <w:lang w:val="en-US"/>
        </w:rPr>
        <w:t>,</w:t>
      </w:r>
      <w:r w:rsidR="00DD0B94" w:rsidRPr="00E30405">
        <w:rPr>
          <w:color w:val="auto"/>
          <w:lang w:val="en-US"/>
        </w:rPr>
        <w:t xml:space="preserve"> if it does, "you're not doing [the job] right"</w:t>
      </w:r>
      <w:r w:rsidR="00DE2CC3">
        <w:rPr>
          <w:color w:val="auto"/>
          <w:lang w:val="en-US"/>
        </w:rPr>
        <w:t>.</w:t>
      </w:r>
      <w:r w:rsidR="00DD0B94" w:rsidRPr="00E30405">
        <w:rPr>
          <w:rStyle w:val="Appelnotedebasdep"/>
          <w:color w:val="auto"/>
        </w:rPr>
        <w:footnoteReference w:id="50"/>
      </w:r>
      <w:r w:rsidR="00DD0B94" w:rsidRPr="00E30405">
        <w:rPr>
          <w:color w:val="auto"/>
          <w:lang w:val="en-US"/>
        </w:rPr>
        <w:t xml:space="preserve"> The CIA's </w:t>
      </w:r>
      <w:r w:rsidR="00DD0B94" w:rsidRPr="00E30405">
        <w:rPr>
          <w:i/>
          <w:color w:val="auto"/>
          <w:lang w:val="en-US"/>
        </w:rPr>
        <w:t xml:space="preserve">Office of Medical Service </w:t>
      </w:r>
      <w:r w:rsidR="00DD0B94" w:rsidRPr="00E30405">
        <w:rPr>
          <w:color w:val="auto"/>
          <w:lang w:val="en-US"/>
        </w:rPr>
        <w:t xml:space="preserve">made a careful calculation to determine the limit that should not be exceeded </w:t>
      </w:r>
      <w:proofErr w:type="gramStart"/>
      <w:r w:rsidR="00DD0B94" w:rsidRPr="00E30405">
        <w:rPr>
          <w:color w:val="auto"/>
          <w:lang w:val="en-US"/>
        </w:rPr>
        <w:t xml:space="preserve">in order </w:t>
      </w:r>
      <w:r w:rsidR="009346FF">
        <w:rPr>
          <w:color w:val="auto"/>
          <w:lang w:val="en-US"/>
        </w:rPr>
        <w:t>to</w:t>
      </w:r>
      <w:proofErr w:type="gramEnd"/>
      <w:r w:rsidR="009346FF">
        <w:rPr>
          <w:color w:val="auto"/>
          <w:lang w:val="en-US"/>
        </w:rPr>
        <w:t xml:space="preserve"> have a good mixture of both effects</w:t>
      </w:r>
      <w:r w:rsidR="00DD0B94" w:rsidRPr="00E30405">
        <w:rPr>
          <w:color w:val="auto"/>
          <w:lang w:val="en-US"/>
        </w:rPr>
        <w:t>. Detainees could be subjected to this technique for a maximum of 30 consecutive days, only 5 days within that 30-day period, and only 2 two</w:t>
      </w:r>
      <w:r w:rsidR="00572B44">
        <w:rPr>
          <w:color w:val="auto"/>
          <w:lang w:val="en-US"/>
        </w:rPr>
        <w:t xml:space="preserve"> </w:t>
      </w:r>
      <w:r w:rsidR="00DD0B94" w:rsidRPr="00E30405">
        <w:rPr>
          <w:color w:val="auto"/>
          <w:lang w:val="en-US"/>
        </w:rPr>
        <w:t>hour</w:t>
      </w:r>
      <w:r w:rsidR="00572B44">
        <w:rPr>
          <w:color w:val="auto"/>
          <w:lang w:val="en-US"/>
        </w:rPr>
        <w:t>s</w:t>
      </w:r>
      <w:r w:rsidR="00DD0B94" w:rsidRPr="00E30405">
        <w:rPr>
          <w:color w:val="auto"/>
          <w:lang w:val="en-US"/>
        </w:rPr>
        <w:t xml:space="preserve"> a day. Each application of water was to last a maximum of 40 seconds</w:t>
      </w:r>
      <w:r w:rsidR="008C7D2F">
        <w:rPr>
          <w:color w:val="auto"/>
          <w:lang w:val="en-US"/>
        </w:rPr>
        <w:t>,</w:t>
      </w:r>
      <w:r w:rsidR="00DD0B94" w:rsidRPr="00E30405">
        <w:rPr>
          <w:color w:val="auto"/>
          <w:lang w:val="en-US"/>
        </w:rPr>
        <w:t xml:space="preserve"> total</w:t>
      </w:r>
      <w:r w:rsidR="008C7D2F">
        <w:rPr>
          <w:color w:val="auto"/>
          <w:lang w:val="en-US"/>
        </w:rPr>
        <w:t>ing</w:t>
      </w:r>
      <w:r w:rsidR="00DD0B94" w:rsidRPr="00E30405">
        <w:rPr>
          <w:color w:val="auto"/>
          <w:lang w:val="en-US"/>
        </w:rPr>
        <w:t xml:space="preserve"> </w:t>
      </w:r>
      <w:r w:rsidR="008C7D2F">
        <w:rPr>
          <w:color w:val="auto"/>
          <w:lang w:val="en-US"/>
        </w:rPr>
        <w:t>not more than</w:t>
      </w:r>
      <w:r w:rsidR="008C7D2F" w:rsidRPr="00E30405">
        <w:rPr>
          <w:color w:val="auto"/>
          <w:lang w:val="en-US"/>
        </w:rPr>
        <w:t xml:space="preserve"> </w:t>
      </w:r>
      <w:r w:rsidR="00DD0B94" w:rsidRPr="00E30405">
        <w:rPr>
          <w:color w:val="auto"/>
          <w:lang w:val="en-US"/>
        </w:rPr>
        <w:t>12 minutes per day</w:t>
      </w:r>
      <w:r w:rsidR="00E34224">
        <w:rPr>
          <w:color w:val="auto"/>
          <w:lang w:val="en-US"/>
        </w:rPr>
        <w:t>.</w:t>
      </w:r>
      <w:r w:rsidR="00DD0B94" w:rsidRPr="00E30405">
        <w:rPr>
          <w:rStyle w:val="Appelnotedebasdep"/>
          <w:color w:val="auto"/>
        </w:rPr>
        <w:footnoteReference w:id="51"/>
      </w:r>
      <w:r w:rsidR="00DD0B94" w:rsidRPr="00E30405">
        <w:rPr>
          <w:color w:val="auto"/>
          <w:lang w:val="en-US"/>
        </w:rPr>
        <w:t xml:space="preserve"> </w:t>
      </w:r>
      <w:r w:rsidR="009346FF">
        <w:rPr>
          <w:color w:val="auto"/>
          <w:lang w:val="en-US"/>
        </w:rPr>
        <w:t xml:space="preserve">The </w:t>
      </w:r>
      <w:r w:rsidR="00DD0B94" w:rsidRPr="00E30405">
        <w:rPr>
          <w:color w:val="auto"/>
          <w:lang w:val="en-US"/>
        </w:rPr>
        <w:t xml:space="preserve">ritual </w:t>
      </w:r>
      <w:r w:rsidR="00111943">
        <w:rPr>
          <w:color w:val="auto"/>
          <w:lang w:val="en-US"/>
        </w:rPr>
        <w:t>execution</w:t>
      </w:r>
      <w:r w:rsidR="00DD0B94" w:rsidRPr="00E30405">
        <w:rPr>
          <w:color w:val="auto"/>
          <w:lang w:val="en-US"/>
        </w:rPr>
        <w:t xml:space="preserve"> of </w:t>
      </w:r>
      <w:r w:rsidR="009346FF">
        <w:rPr>
          <w:color w:val="auto"/>
          <w:lang w:val="en-US"/>
        </w:rPr>
        <w:t>this</w:t>
      </w:r>
      <w:r w:rsidR="00DD0B94" w:rsidRPr="00E30405">
        <w:rPr>
          <w:color w:val="auto"/>
          <w:lang w:val="en-US"/>
        </w:rPr>
        <w:t xml:space="preserve"> </w:t>
      </w:r>
      <w:r w:rsidR="009346FF">
        <w:rPr>
          <w:color w:val="auto"/>
          <w:lang w:val="en-US"/>
        </w:rPr>
        <w:t>procedure</w:t>
      </w:r>
      <w:r w:rsidR="00DD0B94" w:rsidRPr="00E30405">
        <w:rPr>
          <w:color w:val="auto"/>
          <w:lang w:val="en-US"/>
        </w:rPr>
        <w:t xml:space="preserve"> contributed to fashion the </w:t>
      </w:r>
      <w:r w:rsidR="009346FF">
        <w:rPr>
          <w:color w:val="auto"/>
          <w:lang w:val="en-US"/>
        </w:rPr>
        <w:t xml:space="preserve">(Orientalist) </w:t>
      </w:r>
      <w:r w:rsidR="00DD0B94" w:rsidRPr="00E30405">
        <w:rPr>
          <w:color w:val="auto"/>
          <w:lang w:val="en-US"/>
        </w:rPr>
        <w:t>myth</w:t>
      </w:r>
      <w:r w:rsidR="009346FF">
        <w:rPr>
          <w:color w:val="auto"/>
          <w:lang w:val="en-US"/>
        </w:rPr>
        <w:t xml:space="preserve"> </w:t>
      </w:r>
      <w:r w:rsidR="003E4E15">
        <w:rPr>
          <w:color w:val="auto"/>
          <w:lang w:val="en-US"/>
        </w:rPr>
        <w:t xml:space="preserve">as </w:t>
      </w:r>
      <w:r w:rsidR="009346FF">
        <w:rPr>
          <w:color w:val="auto"/>
          <w:lang w:val="en-US"/>
        </w:rPr>
        <w:t>told by Robert Baer:</w:t>
      </w:r>
      <w:r w:rsidR="00DD0B94" w:rsidRPr="00E30405">
        <w:rPr>
          <w:color w:val="auto"/>
          <w:lang w:val="en-US"/>
        </w:rPr>
        <w:t xml:space="preserve"> those Western soldiers who use waterboarding are no Oriental torturers</w:t>
      </w:r>
      <w:r w:rsidR="00FC2898" w:rsidRPr="00E30405">
        <w:rPr>
          <w:color w:val="auto"/>
          <w:lang w:val="en-US"/>
        </w:rPr>
        <w:t>, and even less terrorists.</w:t>
      </w:r>
      <w:r w:rsidR="00DD0B94" w:rsidRPr="00E30405">
        <w:rPr>
          <w:color w:val="auto"/>
          <w:lang w:val="en-US"/>
        </w:rPr>
        <w:t xml:space="preserve"> </w:t>
      </w:r>
      <w:r w:rsidR="00FC2898" w:rsidRPr="00E30405">
        <w:rPr>
          <w:color w:val="auto"/>
          <w:lang w:val="en-US"/>
        </w:rPr>
        <w:t xml:space="preserve">To use </w:t>
      </w:r>
      <w:proofErr w:type="spellStart"/>
      <w:r w:rsidR="00FC2898" w:rsidRPr="00E30405">
        <w:rPr>
          <w:color w:val="auto"/>
          <w:lang w:val="en-US"/>
        </w:rPr>
        <w:t>Yoo</w:t>
      </w:r>
      <w:proofErr w:type="spellEnd"/>
      <w:r w:rsidR="00FC2898" w:rsidRPr="00E30405">
        <w:rPr>
          <w:color w:val="auto"/>
          <w:lang w:val="en-US"/>
        </w:rPr>
        <w:t xml:space="preserve"> and Bybee's terminology, they</w:t>
      </w:r>
      <w:r w:rsidR="00DD0B94" w:rsidRPr="00E30405">
        <w:rPr>
          <w:color w:val="auto"/>
          <w:lang w:val="en-US"/>
        </w:rPr>
        <w:t xml:space="preserve"> do</w:t>
      </w:r>
      <w:r w:rsidR="00ED550B">
        <w:rPr>
          <w:color w:val="auto"/>
          <w:lang w:val="en-US"/>
        </w:rPr>
        <w:t xml:space="preserve"> </w:t>
      </w:r>
      <w:r w:rsidR="00DD0B94" w:rsidRPr="00E30405">
        <w:rPr>
          <w:color w:val="auto"/>
          <w:lang w:val="en-US"/>
        </w:rPr>
        <w:t>n</w:t>
      </w:r>
      <w:r w:rsidR="00ED550B">
        <w:rPr>
          <w:color w:val="auto"/>
          <w:lang w:val="en-US"/>
        </w:rPr>
        <w:t>o</w:t>
      </w:r>
      <w:r w:rsidR="00DD0B94" w:rsidRPr="00E30405">
        <w:rPr>
          <w:color w:val="auto"/>
          <w:lang w:val="en-US"/>
        </w:rPr>
        <w:t>t "specifically" intend to do harm. The</w:t>
      </w:r>
      <w:r w:rsidR="00FC2898" w:rsidRPr="00E30405">
        <w:rPr>
          <w:color w:val="auto"/>
          <w:lang w:val="en-US"/>
        </w:rPr>
        <w:t>ir</w:t>
      </w:r>
      <w:r w:rsidR="00DD0B94" w:rsidRPr="00E30405">
        <w:rPr>
          <w:color w:val="auto"/>
          <w:lang w:val="en-US"/>
        </w:rPr>
        <w:t xml:space="preserve"> only </w:t>
      </w:r>
      <w:r w:rsidR="00FC2898" w:rsidRPr="00E30405">
        <w:rPr>
          <w:color w:val="auto"/>
          <w:lang w:val="en-US"/>
        </w:rPr>
        <w:t>intention is</w:t>
      </w:r>
      <w:r w:rsidR="00DD0B94" w:rsidRPr="00E30405">
        <w:rPr>
          <w:color w:val="auto"/>
          <w:lang w:val="en-US"/>
        </w:rPr>
        <w:t xml:space="preserve"> to make the detainee believe that he is being harmed</w:t>
      </w:r>
      <w:r w:rsidR="009346FF">
        <w:rPr>
          <w:color w:val="auto"/>
          <w:lang w:val="en-US"/>
        </w:rPr>
        <w:t xml:space="preserve"> whereas he is not, or barely.</w:t>
      </w:r>
    </w:p>
    <w:p w14:paraId="48DEF172" w14:textId="2BE17AC2" w:rsidR="0069677A" w:rsidRPr="00E30405" w:rsidRDefault="0069677A" w:rsidP="0069677A">
      <w:pPr>
        <w:rPr>
          <w:color w:val="auto"/>
          <w:lang w:val="en-US"/>
        </w:rPr>
      </w:pPr>
    </w:p>
    <w:p w14:paraId="029F5B8A" w14:textId="36601F91" w:rsidR="00DA7F77" w:rsidRPr="00E30405" w:rsidRDefault="009346FF" w:rsidP="003E187F">
      <w:pPr>
        <w:rPr>
          <w:color w:val="auto"/>
          <w:lang w:val="en-US"/>
        </w:rPr>
      </w:pPr>
      <w:r>
        <w:rPr>
          <w:color w:val="auto"/>
          <w:lang w:val="en-US"/>
        </w:rPr>
        <w:t>The</w:t>
      </w:r>
      <w:r w:rsidR="0069677A" w:rsidRPr="00E30405">
        <w:rPr>
          <w:color w:val="auto"/>
          <w:lang w:val="en-US"/>
        </w:rPr>
        <w:t xml:space="preserve"> technologies</w:t>
      </w:r>
      <w:r>
        <w:rPr>
          <w:color w:val="auto"/>
          <w:lang w:val="en-US"/>
        </w:rPr>
        <w:t xml:space="preserve"> </w:t>
      </w:r>
      <w:r w:rsidR="004E7A6B">
        <w:rPr>
          <w:color w:val="auto"/>
          <w:lang w:val="en-US"/>
        </w:rPr>
        <w:t xml:space="preserve">used by </w:t>
      </w:r>
      <w:r>
        <w:rPr>
          <w:color w:val="auto"/>
          <w:lang w:val="en-US"/>
        </w:rPr>
        <w:t xml:space="preserve">airmen </w:t>
      </w:r>
      <w:r w:rsidR="00610C42">
        <w:rPr>
          <w:color w:val="auto"/>
          <w:lang w:val="en-US"/>
        </w:rPr>
        <w:t>tell a similar story</w:t>
      </w:r>
      <w:r w:rsidR="0069677A" w:rsidRPr="00E30405">
        <w:rPr>
          <w:color w:val="auto"/>
          <w:lang w:val="en-US"/>
        </w:rPr>
        <w:t xml:space="preserve">. </w:t>
      </w:r>
      <w:r w:rsidR="007F4E69">
        <w:rPr>
          <w:color w:val="auto"/>
          <w:lang w:val="en-US"/>
        </w:rPr>
        <w:t>One</w:t>
      </w:r>
      <w:r w:rsidR="007F4E69" w:rsidRPr="00E30405">
        <w:rPr>
          <w:color w:val="auto"/>
          <w:lang w:val="en-US"/>
        </w:rPr>
        <w:t xml:space="preserve"> </w:t>
      </w:r>
      <w:r w:rsidR="00DA7F77" w:rsidRPr="00E30405">
        <w:rPr>
          <w:color w:val="auto"/>
          <w:lang w:val="en-US"/>
        </w:rPr>
        <w:t xml:space="preserve">notion </w:t>
      </w:r>
      <w:r>
        <w:rPr>
          <w:color w:val="auto"/>
          <w:lang w:val="en-US"/>
        </w:rPr>
        <w:t>plays a key role in aerial counter-terrorist warfare:</w:t>
      </w:r>
      <w:r w:rsidR="00DA7F77" w:rsidRPr="00E30405">
        <w:rPr>
          <w:color w:val="auto"/>
          <w:lang w:val="en-US"/>
        </w:rPr>
        <w:t xml:space="preserve"> "Non-combatant Casualty cut-off Value" (NCCV). This </w:t>
      </w:r>
      <w:r>
        <w:rPr>
          <w:color w:val="auto"/>
          <w:lang w:val="en-US"/>
        </w:rPr>
        <w:t>obscure</w:t>
      </w:r>
      <w:r w:rsidR="00273366">
        <w:rPr>
          <w:color w:val="auto"/>
          <w:lang w:val="en-US"/>
        </w:rPr>
        <w:t xml:space="preserve"> </w:t>
      </w:r>
      <w:r w:rsidR="00273366">
        <w:rPr>
          <w:color w:val="auto"/>
          <w:lang w:val="en-US"/>
        </w:rPr>
        <w:lastRenderedPageBreak/>
        <w:t>expression</w:t>
      </w:r>
      <w:r w:rsidR="00DA7F77" w:rsidRPr="00E30405">
        <w:rPr>
          <w:color w:val="auto"/>
          <w:lang w:val="en-US"/>
        </w:rPr>
        <w:t xml:space="preserve"> expresses</w:t>
      </w:r>
      <w:r w:rsidR="00273366">
        <w:rPr>
          <w:color w:val="auto"/>
          <w:lang w:val="en-US"/>
        </w:rPr>
        <w:t xml:space="preserve"> something simple:</w:t>
      </w:r>
      <w:r w:rsidR="00DA7F77" w:rsidRPr="00E30405">
        <w:rPr>
          <w:color w:val="auto"/>
          <w:lang w:val="en-US"/>
        </w:rPr>
        <w:t xml:space="preserve"> the number of civilians that an airman or a drone operator is allowed to kill or to put at risk </w:t>
      </w:r>
      <w:proofErr w:type="gramStart"/>
      <w:r w:rsidR="00DA7F77" w:rsidRPr="00E30405">
        <w:rPr>
          <w:color w:val="auto"/>
          <w:lang w:val="en-US"/>
        </w:rPr>
        <w:t>in order to</w:t>
      </w:r>
      <w:proofErr w:type="gramEnd"/>
      <w:r w:rsidR="00DA7F77" w:rsidRPr="00E30405">
        <w:rPr>
          <w:color w:val="auto"/>
          <w:lang w:val="en-US"/>
        </w:rPr>
        <w:t xml:space="preserve"> destroy a given</w:t>
      </w:r>
      <w:r w:rsidR="00273366">
        <w:rPr>
          <w:color w:val="auto"/>
          <w:lang w:val="en-US"/>
        </w:rPr>
        <w:t xml:space="preserve"> military</w:t>
      </w:r>
      <w:r w:rsidR="00DA7F77" w:rsidRPr="00E30405">
        <w:rPr>
          <w:color w:val="auto"/>
          <w:lang w:val="en-US"/>
        </w:rPr>
        <w:t xml:space="preserve"> target.</w:t>
      </w:r>
      <w:r w:rsidR="00681415">
        <w:rPr>
          <w:color w:val="auto"/>
          <w:lang w:val="en-US"/>
        </w:rPr>
        <w:t xml:space="preserve"> </w:t>
      </w:r>
      <w:r w:rsidR="00DA7F77" w:rsidRPr="00E30405">
        <w:rPr>
          <w:color w:val="auto"/>
          <w:lang w:val="en-US"/>
        </w:rPr>
        <w:t>This number depends greatly on the target's value. During the Iraq war in 2003, for example, the US Air Force's rules of engagement stated that the NCCV was 30 for the "high value" targets (the heads of the Sad</w:t>
      </w:r>
      <w:r w:rsidR="00380A2D">
        <w:rPr>
          <w:color w:val="auto"/>
          <w:lang w:val="en-US"/>
        </w:rPr>
        <w:t>d</w:t>
      </w:r>
      <w:r w:rsidR="00DA7F77" w:rsidRPr="00E30405">
        <w:rPr>
          <w:color w:val="auto"/>
          <w:lang w:val="en-US"/>
        </w:rPr>
        <w:t>am Hus</w:t>
      </w:r>
      <w:r w:rsidR="00380A2D">
        <w:rPr>
          <w:color w:val="auto"/>
          <w:lang w:val="en-US"/>
        </w:rPr>
        <w:t>se</w:t>
      </w:r>
      <w:r w:rsidR="00DA7F77" w:rsidRPr="00E30405">
        <w:rPr>
          <w:color w:val="auto"/>
          <w:lang w:val="en-US"/>
        </w:rPr>
        <w:t>in regime)</w:t>
      </w:r>
      <w:r w:rsidR="00587970">
        <w:rPr>
          <w:color w:val="auto"/>
          <w:lang w:val="en-US"/>
        </w:rPr>
        <w:t>.</w:t>
      </w:r>
      <w:r w:rsidR="00DA7F77" w:rsidRPr="00E30405">
        <w:rPr>
          <w:rStyle w:val="Appelnotedebasdep"/>
          <w:color w:val="auto"/>
        </w:rPr>
        <w:footnoteReference w:id="52"/>
      </w:r>
      <w:r w:rsidR="00DA7F77" w:rsidRPr="00E30405">
        <w:rPr>
          <w:color w:val="auto"/>
          <w:lang w:val="en-US"/>
        </w:rPr>
        <w:t xml:space="preserve"> In other words, U.S. airmen who identified such a target could open fire if they estimated that their bombs would kill less than 30 Iraqi civilians. When the military objective is less important (a single "jihadist"</w:t>
      </w:r>
      <w:r w:rsidR="00CE76BC">
        <w:rPr>
          <w:color w:val="auto"/>
          <w:lang w:val="en-US"/>
        </w:rPr>
        <w:t>,</w:t>
      </w:r>
      <w:r w:rsidR="00DA7F77" w:rsidRPr="00E30405">
        <w:rPr>
          <w:color w:val="auto"/>
          <w:lang w:val="en-US"/>
        </w:rPr>
        <w:t xml:space="preserve"> a small weapons depot, etc.), this value can be much lower and even equal to zero. The war against the "Islamic State" organization (ISIS) is a good illustration. According to the </w:t>
      </w:r>
      <w:proofErr w:type="spellStart"/>
      <w:r w:rsidR="00DA7F77" w:rsidRPr="00E30405">
        <w:rPr>
          <w:i/>
          <w:color w:val="auto"/>
          <w:lang w:val="en-US"/>
        </w:rPr>
        <w:t>Airwars</w:t>
      </w:r>
      <w:proofErr w:type="spellEnd"/>
      <w:r w:rsidR="00DA7F77" w:rsidRPr="00E30405">
        <w:rPr>
          <w:i/>
          <w:color w:val="auto"/>
          <w:lang w:val="en-US"/>
        </w:rPr>
        <w:t xml:space="preserve"> </w:t>
      </w:r>
      <w:r w:rsidR="00DA7F77" w:rsidRPr="00E30405">
        <w:rPr>
          <w:color w:val="auto"/>
          <w:lang w:val="en-US"/>
        </w:rPr>
        <w:t xml:space="preserve">network, the US, the </w:t>
      </w:r>
      <w:proofErr w:type="gramStart"/>
      <w:r w:rsidR="00DA7F77" w:rsidRPr="00E30405">
        <w:rPr>
          <w:color w:val="auto"/>
          <w:lang w:val="en-US"/>
        </w:rPr>
        <w:t>UK</w:t>
      </w:r>
      <w:proofErr w:type="gramEnd"/>
      <w:r w:rsidR="00DA7F77" w:rsidRPr="00E30405">
        <w:rPr>
          <w:color w:val="auto"/>
          <w:lang w:val="en-US"/>
        </w:rPr>
        <w:t xml:space="preserve"> and France have conducted about </w:t>
      </w:r>
      <w:r w:rsidR="00CE76BC" w:rsidRPr="00E30405">
        <w:rPr>
          <w:color w:val="auto"/>
          <w:lang w:val="en-US"/>
        </w:rPr>
        <w:t>50</w:t>
      </w:r>
      <w:r w:rsidR="00CE76BC">
        <w:rPr>
          <w:color w:val="auto"/>
          <w:lang w:val="en-US"/>
        </w:rPr>
        <w:t>,</w:t>
      </w:r>
      <w:r w:rsidR="00DA7F77" w:rsidRPr="00E30405">
        <w:rPr>
          <w:color w:val="auto"/>
          <w:lang w:val="en-US"/>
        </w:rPr>
        <w:t>000 aerial strikes against ISIS between 2014 and 2021, causing the death of about 13,000 civilian</w:t>
      </w:r>
      <w:r w:rsidR="00957D51">
        <w:rPr>
          <w:color w:val="auto"/>
          <w:lang w:val="en-US"/>
        </w:rPr>
        <w:t>s</w:t>
      </w:r>
      <w:r w:rsidR="000A291B">
        <w:rPr>
          <w:color w:val="auto"/>
          <w:lang w:val="en-US"/>
        </w:rPr>
        <w:t>.</w:t>
      </w:r>
      <w:r w:rsidR="00DA7F77" w:rsidRPr="00E30405">
        <w:rPr>
          <w:rStyle w:val="Appelnotedebasdep"/>
          <w:color w:val="auto"/>
        </w:rPr>
        <w:footnoteReference w:id="53"/>
      </w:r>
      <w:r w:rsidR="00DA7F77" w:rsidRPr="00E30405">
        <w:rPr>
          <w:color w:val="auto"/>
          <w:lang w:val="en-US"/>
        </w:rPr>
        <w:t xml:space="preserve"> If the </w:t>
      </w:r>
      <w:proofErr w:type="spellStart"/>
      <w:r w:rsidR="00DA7F77" w:rsidRPr="00AA4847">
        <w:rPr>
          <w:i/>
          <w:color w:val="auto"/>
          <w:lang w:val="en-US"/>
        </w:rPr>
        <w:t>Airwars</w:t>
      </w:r>
      <w:proofErr w:type="spellEnd"/>
      <w:r w:rsidR="00DA7F77" w:rsidRPr="00E30405">
        <w:rPr>
          <w:color w:val="auto"/>
          <w:lang w:val="en-US"/>
        </w:rPr>
        <w:t xml:space="preserve"> count is correct, this means that the average number of civilians killed by US, British and French strikes is 0</w:t>
      </w:r>
      <w:r w:rsidR="00E072F4">
        <w:rPr>
          <w:color w:val="auto"/>
          <w:lang w:val="en-US"/>
        </w:rPr>
        <w:t>.</w:t>
      </w:r>
      <w:r w:rsidR="00DA7F77" w:rsidRPr="00E30405">
        <w:rPr>
          <w:color w:val="auto"/>
          <w:lang w:val="en-US"/>
        </w:rPr>
        <w:t>3 (or 3 civilians every 10 strikes). This ratio could be the result of a combination of strikes against "high-value" targets</w:t>
      </w:r>
      <w:r w:rsidR="003D46FC">
        <w:rPr>
          <w:color w:val="auto"/>
          <w:lang w:val="en-US"/>
        </w:rPr>
        <w:t>—</w:t>
      </w:r>
      <w:r w:rsidR="00DA7F77" w:rsidRPr="00E30405">
        <w:rPr>
          <w:color w:val="auto"/>
          <w:lang w:val="en-US"/>
        </w:rPr>
        <w:t>where the NCCV can take the form of a double-digit number</w:t>
      </w:r>
      <w:r w:rsidR="003D46FC">
        <w:rPr>
          <w:color w:val="auto"/>
          <w:lang w:val="en-US"/>
        </w:rPr>
        <w:t>—</w:t>
      </w:r>
      <w:r w:rsidR="00DA7F77" w:rsidRPr="00E30405">
        <w:rPr>
          <w:color w:val="auto"/>
          <w:lang w:val="en-US"/>
        </w:rPr>
        <w:t>and "normal" strikes where the NCCV equals zero.</w:t>
      </w:r>
    </w:p>
    <w:p w14:paraId="368775B4" w14:textId="2066EBEA" w:rsidR="00DA7F77" w:rsidRPr="00E30405" w:rsidRDefault="00DA7F77" w:rsidP="003E187F">
      <w:pPr>
        <w:rPr>
          <w:color w:val="auto"/>
          <w:lang w:val="en-US"/>
        </w:rPr>
      </w:pPr>
      <w:r w:rsidRPr="00E30405">
        <w:rPr>
          <w:color w:val="auto"/>
          <w:lang w:val="en-US"/>
        </w:rPr>
        <w:t xml:space="preserve">The second determinant of the NCCV is </w:t>
      </w:r>
      <w:r w:rsidR="00681415">
        <w:rPr>
          <w:color w:val="auto"/>
          <w:lang w:val="en-US"/>
        </w:rPr>
        <w:t>the intensification dilemma</w:t>
      </w:r>
      <w:r w:rsidRPr="00E30405">
        <w:rPr>
          <w:color w:val="auto"/>
          <w:lang w:val="en-US"/>
        </w:rPr>
        <w:t xml:space="preserve">. In </w:t>
      </w:r>
      <w:r w:rsidRPr="00E30405">
        <w:rPr>
          <w:i/>
          <w:color w:val="auto"/>
          <w:lang w:val="en-US"/>
        </w:rPr>
        <w:t>War and Peace</w:t>
      </w:r>
      <w:r w:rsidRPr="00E30405">
        <w:rPr>
          <w:color w:val="auto"/>
          <w:lang w:val="en-US"/>
        </w:rPr>
        <w:t xml:space="preserve">, Tolstoy imagines a dialogue between Pierre </w:t>
      </w:r>
      <w:proofErr w:type="spellStart"/>
      <w:r w:rsidRPr="00E30405">
        <w:rPr>
          <w:color w:val="auto"/>
          <w:lang w:val="en-US"/>
        </w:rPr>
        <w:t>Bezhukov</w:t>
      </w:r>
      <w:proofErr w:type="spellEnd"/>
      <w:r w:rsidRPr="00E30405">
        <w:rPr>
          <w:color w:val="auto"/>
          <w:lang w:val="en-US"/>
        </w:rPr>
        <w:t xml:space="preserve"> and Prince Andre </w:t>
      </w:r>
      <w:proofErr w:type="spellStart"/>
      <w:r w:rsidRPr="00E30405">
        <w:rPr>
          <w:color w:val="auto"/>
          <w:lang w:val="en-US"/>
        </w:rPr>
        <w:t>Bolkhonsky</w:t>
      </w:r>
      <w:proofErr w:type="spellEnd"/>
      <w:r w:rsidR="00022F7A">
        <w:rPr>
          <w:color w:val="auto"/>
          <w:lang w:val="en-US"/>
        </w:rPr>
        <w:t>,</w:t>
      </w:r>
      <w:r w:rsidRPr="00E30405">
        <w:rPr>
          <w:color w:val="auto"/>
          <w:lang w:val="en-US"/>
        </w:rPr>
        <w:t xml:space="preserve"> in which the latter opposes the project of humanizing war practices. </w:t>
      </w:r>
      <w:proofErr w:type="spellStart"/>
      <w:r w:rsidRPr="00E30405">
        <w:rPr>
          <w:color w:val="auto"/>
          <w:lang w:val="en-US"/>
        </w:rPr>
        <w:t>Bolkhonsky</w:t>
      </w:r>
      <w:proofErr w:type="spellEnd"/>
      <w:r w:rsidRPr="00E30405">
        <w:rPr>
          <w:color w:val="auto"/>
          <w:lang w:val="en-US"/>
        </w:rPr>
        <w:t xml:space="preserve"> argues</w:t>
      </w:r>
      <w:proofErr w:type="gramStart"/>
      <w:r w:rsidRPr="00E30405">
        <w:rPr>
          <w:color w:val="auto"/>
          <w:lang w:val="en-US"/>
        </w:rPr>
        <w:t>, in particular, that</w:t>
      </w:r>
      <w:proofErr w:type="gramEnd"/>
      <w:r w:rsidRPr="00E30405">
        <w:rPr>
          <w:color w:val="auto"/>
          <w:lang w:val="en-US"/>
        </w:rPr>
        <w:t xml:space="preserve"> humanizing warfare would make war less detestable and, therefore, more desirable and frequent</w:t>
      </w:r>
      <w:r w:rsidR="00615A5A">
        <w:rPr>
          <w:color w:val="auto"/>
          <w:lang w:val="en-US"/>
        </w:rPr>
        <w:t>.</w:t>
      </w:r>
      <w:r w:rsidRPr="00E30405">
        <w:rPr>
          <w:rStyle w:val="Appelnotedebasdep"/>
          <w:color w:val="auto"/>
        </w:rPr>
        <w:footnoteReference w:id="54"/>
      </w:r>
      <w:r w:rsidRPr="00E30405">
        <w:rPr>
          <w:color w:val="auto"/>
          <w:lang w:val="en-US"/>
        </w:rPr>
        <w:t xml:space="preserve"> A variant of this idea is found in the military adage that the intensification of violence can shorten war and, in so doing, result in fewer civilian deaths. Figure 1/ suggests that U.S., British, and French armed forces chose the second option during the </w:t>
      </w:r>
      <w:r w:rsidR="001F51BE">
        <w:rPr>
          <w:color w:val="auto"/>
          <w:lang w:val="en-US"/>
        </w:rPr>
        <w:t>B</w:t>
      </w:r>
      <w:r w:rsidR="001F51BE" w:rsidRPr="00E30405">
        <w:rPr>
          <w:color w:val="auto"/>
          <w:lang w:val="en-US"/>
        </w:rPr>
        <w:t xml:space="preserve">attle </w:t>
      </w:r>
      <w:r w:rsidR="001F51BE">
        <w:rPr>
          <w:color w:val="auto"/>
          <w:lang w:val="en-US"/>
        </w:rPr>
        <w:t>of</w:t>
      </w:r>
      <w:r w:rsidR="001F51BE" w:rsidRPr="00E30405">
        <w:rPr>
          <w:color w:val="auto"/>
          <w:lang w:val="en-US"/>
        </w:rPr>
        <w:t xml:space="preserve"> </w:t>
      </w:r>
      <w:r w:rsidRPr="00E30405">
        <w:rPr>
          <w:color w:val="auto"/>
          <w:lang w:val="en-US"/>
        </w:rPr>
        <w:t xml:space="preserve">Mosul between October 2016 and July 2017. </w:t>
      </w:r>
    </w:p>
    <w:p w14:paraId="05BB598E" w14:textId="77777777" w:rsidR="00DA7F77" w:rsidRPr="00E30405" w:rsidRDefault="00DA7F77" w:rsidP="003E187F">
      <w:pPr>
        <w:rPr>
          <w:color w:val="auto"/>
        </w:rPr>
      </w:pPr>
      <w:r w:rsidRPr="00E30405">
        <w:rPr>
          <w:noProof/>
          <w:color w:val="auto"/>
          <w:lang w:eastAsia="fr-FR"/>
        </w:rPr>
        <w:lastRenderedPageBreak/>
        <w:drawing>
          <wp:inline distT="0" distB="0" distL="0" distR="0" wp14:anchorId="6E438227" wp14:editId="2EE50975">
            <wp:extent cx="5757545" cy="475805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4758055"/>
                    </a:xfrm>
                    <a:prstGeom prst="rect">
                      <a:avLst/>
                    </a:prstGeom>
                    <a:noFill/>
                    <a:ln>
                      <a:noFill/>
                    </a:ln>
                  </pic:spPr>
                </pic:pic>
              </a:graphicData>
            </a:graphic>
          </wp:inline>
        </w:drawing>
      </w:r>
    </w:p>
    <w:p w14:paraId="7F675AEC" w14:textId="277536BE" w:rsidR="00DA7F77" w:rsidRPr="00E30405" w:rsidRDefault="00DA7F77" w:rsidP="003E187F">
      <w:pPr>
        <w:rPr>
          <w:color w:val="auto"/>
          <w:lang w:val="en-US"/>
        </w:rPr>
      </w:pPr>
      <w:r w:rsidRPr="00E30405">
        <w:rPr>
          <w:color w:val="auto"/>
          <w:lang w:val="en-US"/>
        </w:rPr>
        <w:t xml:space="preserve">Chart 1/ Iraqi civilian casualties from US-led coalition strikes (Source: </w:t>
      </w:r>
      <w:r w:rsidRPr="00E30405">
        <w:rPr>
          <w:i/>
          <w:color w:val="auto"/>
          <w:lang w:val="en-US"/>
        </w:rPr>
        <w:t>Airwars.org</w:t>
      </w:r>
      <w:r w:rsidRPr="00E30405">
        <w:rPr>
          <w:color w:val="auto"/>
          <w:lang w:val="en-US"/>
        </w:rPr>
        <w:t>)</w:t>
      </w:r>
      <w:r w:rsidR="007D2B50">
        <w:rPr>
          <w:color w:val="auto"/>
          <w:lang w:val="en-US"/>
        </w:rPr>
        <w:t>.</w:t>
      </w:r>
      <w:r w:rsidRPr="00E30405">
        <w:rPr>
          <w:rStyle w:val="Appelnotedebasdep"/>
          <w:color w:val="auto"/>
          <w:sz w:val="20"/>
          <w:szCs w:val="20"/>
        </w:rPr>
        <w:footnoteReference w:id="55"/>
      </w:r>
      <w:r w:rsidRPr="00E30405">
        <w:rPr>
          <w:color w:val="auto"/>
          <w:lang w:val="en-US"/>
        </w:rPr>
        <w:t xml:space="preserve"> The colors correspond to the following categories: dark green ("confirmed") = confirmed by the coalition; light green ("fair") = reported by at least two credible independent sources; light orange ("weak") = only one credible source; dark orange ("contested") = responsibility attributed to different belligerents and, sometimes, to ground troops; gray ("discounted") = those killed could be combatants.</w:t>
      </w:r>
    </w:p>
    <w:p w14:paraId="3B1814BC" w14:textId="77777777" w:rsidR="00DA7F77" w:rsidRPr="00E30405" w:rsidRDefault="00DA7F77" w:rsidP="003E187F">
      <w:pPr>
        <w:rPr>
          <w:color w:val="auto"/>
          <w:lang w:val="en-US"/>
        </w:rPr>
      </w:pPr>
    </w:p>
    <w:p w14:paraId="2A13ED07" w14:textId="758B83D8" w:rsidR="00AE52F0" w:rsidRDefault="00DA7F77" w:rsidP="003E187F">
      <w:pPr>
        <w:rPr>
          <w:color w:val="auto"/>
          <w:lang w:val="en-US"/>
        </w:rPr>
      </w:pPr>
      <w:r w:rsidRPr="00E30405">
        <w:rPr>
          <w:color w:val="auto"/>
          <w:lang w:val="en-US"/>
        </w:rPr>
        <w:t xml:space="preserve">Finally, the NCCV depends on the emotional context. In the aftermath of the terrorist attack in Nice, France, on July 14, 2016, some U.S. (and possibly French) aircraft bombed the village of </w:t>
      </w:r>
      <w:proofErr w:type="spellStart"/>
      <w:r w:rsidRPr="00E30405">
        <w:rPr>
          <w:color w:val="auto"/>
          <w:lang w:val="en-US"/>
        </w:rPr>
        <w:t>Tokhar</w:t>
      </w:r>
      <w:proofErr w:type="spellEnd"/>
      <w:r w:rsidRPr="00E30405">
        <w:rPr>
          <w:color w:val="auto"/>
          <w:lang w:val="en-US"/>
        </w:rPr>
        <w:t xml:space="preserve"> in northern Syria. According to the </w:t>
      </w:r>
      <w:r w:rsidRPr="00AA4847">
        <w:rPr>
          <w:i/>
          <w:iCs/>
          <w:color w:val="auto"/>
          <w:lang w:val="en-US"/>
        </w:rPr>
        <w:t>Syrian Observatory for Human Rights</w:t>
      </w:r>
      <w:r w:rsidRPr="00E30405">
        <w:rPr>
          <w:color w:val="auto"/>
          <w:lang w:val="en-US"/>
        </w:rPr>
        <w:t xml:space="preserve">, these air strikes caused the death of 98 civilians, including 59 children. The Syrian government accused France to have demanded </w:t>
      </w:r>
      <w:r w:rsidR="00957D51">
        <w:rPr>
          <w:color w:val="auto"/>
          <w:lang w:val="en-US"/>
        </w:rPr>
        <w:t xml:space="preserve">or realized </w:t>
      </w:r>
      <w:r w:rsidRPr="00E30405">
        <w:rPr>
          <w:color w:val="auto"/>
          <w:lang w:val="en-US"/>
        </w:rPr>
        <w:t xml:space="preserve">this bombing </w:t>
      </w:r>
      <w:proofErr w:type="gramStart"/>
      <w:r w:rsidRPr="00E30405">
        <w:rPr>
          <w:color w:val="auto"/>
          <w:lang w:val="en-US"/>
        </w:rPr>
        <w:t>in order to</w:t>
      </w:r>
      <w:proofErr w:type="gramEnd"/>
      <w:r w:rsidRPr="00E30405">
        <w:rPr>
          <w:color w:val="auto"/>
          <w:lang w:val="en-US"/>
        </w:rPr>
        <w:t xml:space="preserve"> avenge the 86 deaths of the attack in Nice. The French government has not confirmed that it played a role in the bombing. Two things are clear, however. The "terrorist" attack in Nice was part of a sequence marked by the attacks against the </w:t>
      </w:r>
      <w:r w:rsidRPr="00E30405">
        <w:rPr>
          <w:i/>
          <w:color w:val="auto"/>
          <w:lang w:val="en-US"/>
        </w:rPr>
        <w:t>Charlie Hebdo</w:t>
      </w:r>
      <w:r w:rsidRPr="00E30405">
        <w:rPr>
          <w:color w:val="auto"/>
          <w:lang w:val="en-US"/>
        </w:rPr>
        <w:t xml:space="preserve"> </w:t>
      </w:r>
      <w:r w:rsidR="001E58FA">
        <w:rPr>
          <w:color w:val="auto"/>
          <w:lang w:val="en-US"/>
        </w:rPr>
        <w:t>editorial</w:t>
      </w:r>
      <w:r w:rsidR="00592A71">
        <w:rPr>
          <w:color w:val="auto"/>
          <w:lang w:val="en-US"/>
        </w:rPr>
        <w:t xml:space="preserve"> office</w:t>
      </w:r>
      <w:r w:rsidR="001E58FA" w:rsidRPr="00E30405">
        <w:rPr>
          <w:color w:val="auto"/>
          <w:lang w:val="en-US"/>
        </w:rPr>
        <w:t xml:space="preserve"> </w:t>
      </w:r>
      <w:r w:rsidRPr="00E30405">
        <w:rPr>
          <w:color w:val="auto"/>
          <w:lang w:val="en-US"/>
        </w:rPr>
        <w:t xml:space="preserve">and </w:t>
      </w:r>
      <w:r w:rsidR="00CA4CD1">
        <w:rPr>
          <w:color w:val="auto"/>
          <w:lang w:val="en-US"/>
        </w:rPr>
        <w:t>a</w:t>
      </w:r>
      <w:r w:rsidR="00CA4CD1" w:rsidRPr="00E30405">
        <w:rPr>
          <w:color w:val="auto"/>
          <w:lang w:val="en-US"/>
        </w:rPr>
        <w:t xml:space="preserve"> </w:t>
      </w:r>
      <w:r w:rsidRPr="00E30405">
        <w:rPr>
          <w:color w:val="auto"/>
          <w:lang w:val="en-US"/>
        </w:rPr>
        <w:t xml:space="preserve">kosher supermarket on January 7, 8 and 9, 2015 (17 dead) and those of November 13, 2015 (138 dead) in Paris and </w:t>
      </w:r>
      <w:r w:rsidR="00A76DF5" w:rsidRPr="00E30405">
        <w:rPr>
          <w:color w:val="auto"/>
          <w:lang w:val="en-US"/>
        </w:rPr>
        <w:t>Saint</w:t>
      </w:r>
      <w:r w:rsidR="00A76DF5">
        <w:rPr>
          <w:color w:val="auto"/>
          <w:lang w:val="en-US"/>
        </w:rPr>
        <w:t>-</w:t>
      </w:r>
      <w:r w:rsidRPr="00E30405">
        <w:rPr>
          <w:color w:val="auto"/>
          <w:lang w:val="en-US"/>
        </w:rPr>
        <w:t xml:space="preserve">Denis. In other words, the context was highly emotional in France. Moreover, the civilian victims of the </w:t>
      </w:r>
      <w:proofErr w:type="spellStart"/>
      <w:r w:rsidRPr="00E30405">
        <w:rPr>
          <w:color w:val="auto"/>
          <w:lang w:val="en-US"/>
        </w:rPr>
        <w:t>Tokhar</w:t>
      </w:r>
      <w:proofErr w:type="spellEnd"/>
      <w:r w:rsidRPr="00E30405">
        <w:rPr>
          <w:color w:val="auto"/>
          <w:lang w:val="en-US"/>
        </w:rPr>
        <w:t xml:space="preserve"> bombing were not the result of a mechanical accident (a bomb that did </w:t>
      </w:r>
      <w:r w:rsidRPr="00E30405">
        <w:rPr>
          <w:color w:val="auto"/>
          <w:lang w:val="en-US"/>
        </w:rPr>
        <w:lastRenderedPageBreak/>
        <w:t xml:space="preserve">not fall in the right place). According to </w:t>
      </w:r>
      <w:proofErr w:type="spellStart"/>
      <w:r w:rsidRPr="00E30405">
        <w:rPr>
          <w:i/>
          <w:color w:val="auto"/>
          <w:lang w:val="en-US"/>
        </w:rPr>
        <w:t>Airwars</w:t>
      </w:r>
      <w:proofErr w:type="spellEnd"/>
      <w:r w:rsidRPr="00E30405">
        <w:rPr>
          <w:color w:val="auto"/>
          <w:lang w:val="en-US"/>
        </w:rPr>
        <w:t xml:space="preserve">, the planes of the US-led coalition carried out 18 </w:t>
      </w:r>
      <w:r w:rsidR="00782B1C">
        <w:rPr>
          <w:color w:val="auto"/>
          <w:lang w:val="en-US"/>
        </w:rPr>
        <w:t xml:space="preserve">lethal </w:t>
      </w:r>
      <w:r w:rsidRPr="00E30405">
        <w:rPr>
          <w:color w:val="auto"/>
          <w:lang w:val="en-US"/>
        </w:rPr>
        <w:t>strikes on this village</w:t>
      </w:r>
      <w:r w:rsidR="00BE3A15">
        <w:rPr>
          <w:color w:val="auto"/>
          <w:lang w:val="en-US"/>
        </w:rPr>
        <w:t>.</w:t>
      </w:r>
      <w:r w:rsidRPr="00E30405">
        <w:rPr>
          <w:rStyle w:val="Appelnotedebasdep"/>
          <w:color w:val="auto"/>
        </w:rPr>
        <w:footnoteReference w:id="56"/>
      </w:r>
      <w:r w:rsidRPr="00E30405">
        <w:rPr>
          <w:color w:val="auto"/>
          <w:lang w:val="en-US"/>
        </w:rPr>
        <w:t xml:space="preserve"> While it may happen that a bomb explodes in the wrong place, it never happens 18 times in a row. Two hypotheses remain possible: a human error (a poorly programmed set of targets)</w:t>
      </w:r>
      <w:r w:rsidR="003267EE">
        <w:rPr>
          <w:color w:val="auto"/>
          <w:lang w:val="en-US"/>
        </w:rPr>
        <w:t>,</w:t>
      </w:r>
      <w:r w:rsidRPr="00E30405">
        <w:rPr>
          <w:color w:val="auto"/>
          <w:lang w:val="en-US"/>
        </w:rPr>
        <w:t xml:space="preserve"> </w:t>
      </w:r>
      <w:r w:rsidR="003267EE">
        <w:rPr>
          <w:color w:val="auto"/>
          <w:lang w:val="en-US"/>
        </w:rPr>
        <w:t>or</w:t>
      </w:r>
      <w:r w:rsidR="003267EE" w:rsidRPr="00E30405">
        <w:rPr>
          <w:color w:val="auto"/>
          <w:lang w:val="en-US"/>
        </w:rPr>
        <w:t xml:space="preserve"> </w:t>
      </w:r>
      <w:r w:rsidRPr="00E30405">
        <w:rPr>
          <w:color w:val="auto"/>
          <w:lang w:val="en-US"/>
        </w:rPr>
        <w:t xml:space="preserve">an increase in the NCCV in the emotionally charged context of this month of July 2016. The second hypothesis would </w:t>
      </w:r>
      <w:r w:rsidR="002D7D5D">
        <w:rPr>
          <w:color w:val="auto"/>
          <w:lang w:val="en-US"/>
        </w:rPr>
        <w:t>support</w:t>
      </w:r>
      <w:r w:rsidR="002D7D5D" w:rsidRPr="00E30405">
        <w:rPr>
          <w:color w:val="auto"/>
          <w:lang w:val="en-US"/>
        </w:rPr>
        <w:t xml:space="preserve"> </w:t>
      </w:r>
      <w:r w:rsidRPr="00E30405">
        <w:rPr>
          <w:color w:val="auto"/>
          <w:lang w:val="en-US"/>
        </w:rPr>
        <w:t xml:space="preserve">Talal </w:t>
      </w:r>
      <w:proofErr w:type="spellStart"/>
      <w:r w:rsidRPr="00E30405">
        <w:rPr>
          <w:color w:val="auto"/>
          <w:lang w:val="en-US"/>
        </w:rPr>
        <w:t>Asad's</w:t>
      </w:r>
      <w:proofErr w:type="spellEnd"/>
      <w:r w:rsidRPr="00E30405">
        <w:rPr>
          <w:color w:val="auto"/>
          <w:lang w:val="en-US"/>
        </w:rPr>
        <w:t xml:space="preserve"> argument that the war on terror amounts to a "marketplace of death" where human lives have "differential exchange value"</w:t>
      </w:r>
      <w:r w:rsidR="00C0639D">
        <w:rPr>
          <w:color w:val="auto"/>
          <w:lang w:val="en-US"/>
        </w:rPr>
        <w:t>.</w:t>
      </w:r>
      <w:r w:rsidRPr="00E30405">
        <w:rPr>
          <w:rStyle w:val="Appelnotedebasdep"/>
          <w:color w:val="auto"/>
        </w:rPr>
        <w:footnoteReference w:id="57"/>
      </w:r>
      <w:r w:rsidRPr="00E30405">
        <w:rPr>
          <w:color w:val="auto"/>
          <w:lang w:val="en-US"/>
        </w:rPr>
        <w:t xml:space="preserve"> </w:t>
      </w:r>
      <w:r w:rsidR="00782B1C">
        <w:rPr>
          <w:color w:val="auto"/>
          <w:lang w:val="en-US"/>
        </w:rPr>
        <w:t>Following this view, t</w:t>
      </w:r>
      <w:r w:rsidR="00681415">
        <w:rPr>
          <w:color w:val="auto"/>
          <w:lang w:val="en-US"/>
        </w:rPr>
        <w:t xml:space="preserve">he </w:t>
      </w:r>
      <w:r w:rsidR="00AE52F0">
        <w:rPr>
          <w:color w:val="auto"/>
          <w:lang w:val="en-US"/>
        </w:rPr>
        <w:t xml:space="preserve">social construction of the innocent victims of the attack in Nizza as lives </w:t>
      </w:r>
      <w:r w:rsidR="00782B1C">
        <w:rPr>
          <w:color w:val="auto"/>
          <w:lang w:val="en-US"/>
        </w:rPr>
        <w:t xml:space="preserve">of great value </w:t>
      </w:r>
      <w:r w:rsidR="00AE52F0">
        <w:rPr>
          <w:color w:val="auto"/>
          <w:lang w:val="en-US"/>
        </w:rPr>
        <w:t>who should be venged at all cost</w:t>
      </w:r>
      <w:r w:rsidR="004F186E">
        <w:rPr>
          <w:color w:val="auto"/>
          <w:lang w:val="en-US"/>
        </w:rPr>
        <w:t>s</w:t>
      </w:r>
      <w:r w:rsidR="00AE52F0">
        <w:rPr>
          <w:color w:val="auto"/>
          <w:lang w:val="en-US"/>
        </w:rPr>
        <w:t xml:space="preserve"> impacted the </w:t>
      </w:r>
      <w:r w:rsidRPr="00E30405">
        <w:rPr>
          <w:color w:val="auto"/>
          <w:lang w:val="en-US"/>
        </w:rPr>
        <w:t>value</w:t>
      </w:r>
      <w:r w:rsidR="00AE52F0">
        <w:rPr>
          <w:color w:val="auto"/>
          <w:lang w:val="en-US"/>
        </w:rPr>
        <w:t xml:space="preserve"> of the </w:t>
      </w:r>
      <w:r w:rsidR="00FD6464">
        <w:rPr>
          <w:color w:val="auto"/>
          <w:lang w:val="en-US"/>
        </w:rPr>
        <w:t xml:space="preserve">lives of the </w:t>
      </w:r>
      <w:r w:rsidR="00AE52F0">
        <w:rPr>
          <w:color w:val="auto"/>
          <w:lang w:val="en-US"/>
        </w:rPr>
        <w:t xml:space="preserve">inhabitants of </w:t>
      </w:r>
      <w:proofErr w:type="spellStart"/>
      <w:r w:rsidR="00AE52F0">
        <w:rPr>
          <w:color w:val="auto"/>
          <w:lang w:val="en-US"/>
        </w:rPr>
        <w:t>Tokhar</w:t>
      </w:r>
      <w:proofErr w:type="spellEnd"/>
      <w:r w:rsidR="00AE52F0">
        <w:rPr>
          <w:color w:val="auto"/>
          <w:lang w:val="en-US"/>
        </w:rPr>
        <w:t>. These people were not targeted. Only terrorists were. Yet vengeance came at a price: that of the killing of dozens of civilians.</w:t>
      </w:r>
    </w:p>
    <w:p w14:paraId="4F7E61F6" w14:textId="1C2A120E" w:rsidR="005A07F1" w:rsidRDefault="00DA7F77" w:rsidP="003E187F">
      <w:pPr>
        <w:rPr>
          <w:color w:val="auto"/>
          <w:lang w:val="en-US"/>
        </w:rPr>
      </w:pPr>
      <w:r w:rsidRPr="00E30405">
        <w:rPr>
          <w:color w:val="auto"/>
          <w:lang w:val="en-US"/>
        </w:rPr>
        <w:t>Whatever its determinants, the NCCV tell</w:t>
      </w:r>
      <w:r w:rsidR="0069677A" w:rsidRPr="00E30405">
        <w:rPr>
          <w:color w:val="auto"/>
          <w:lang w:val="en-US"/>
        </w:rPr>
        <w:t>s</w:t>
      </w:r>
      <w:r w:rsidRPr="00E30405">
        <w:rPr>
          <w:color w:val="auto"/>
          <w:lang w:val="en-US"/>
        </w:rPr>
        <w:t xml:space="preserve"> </w:t>
      </w:r>
      <w:r w:rsidR="0069677A" w:rsidRPr="00E30405">
        <w:rPr>
          <w:color w:val="auto"/>
          <w:lang w:val="en-US"/>
        </w:rPr>
        <w:t>the same story as the technique of food deprivation and waterboarding</w:t>
      </w:r>
      <w:r w:rsidRPr="00E30405">
        <w:rPr>
          <w:color w:val="auto"/>
          <w:lang w:val="en-US"/>
        </w:rPr>
        <w:t xml:space="preserve">. The story states </w:t>
      </w:r>
      <w:r w:rsidR="00B10AC5" w:rsidRPr="00E30405">
        <w:rPr>
          <w:color w:val="auto"/>
          <w:lang w:val="en-US"/>
        </w:rPr>
        <w:t xml:space="preserve">that </w:t>
      </w:r>
      <w:r w:rsidR="00273366">
        <w:rPr>
          <w:color w:val="auto"/>
          <w:lang w:val="en-US"/>
        </w:rPr>
        <w:t xml:space="preserve">airmen do not specifically aim </w:t>
      </w:r>
      <w:r w:rsidR="00C2296A">
        <w:rPr>
          <w:color w:val="auto"/>
          <w:lang w:val="en-US"/>
        </w:rPr>
        <w:t xml:space="preserve">to </w:t>
      </w:r>
      <w:r w:rsidR="00273366">
        <w:rPr>
          <w:color w:val="auto"/>
          <w:lang w:val="en-US"/>
        </w:rPr>
        <w:t xml:space="preserve">kill innocent people, even when they know that they do. The </w:t>
      </w:r>
      <w:r w:rsidR="000B7D44">
        <w:rPr>
          <w:color w:val="auto"/>
          <w:lang w:val="en-US"/>
        </w:rPr>
        <w:t xml:space="preserve">partisans of the </w:t>
      </w:r>
      <w:proofErr w:type="spellStart"/>
      <w:r w:rsidR="000B7D44">
        <w:rPr>
          <w:color w:val="auto"/>
          <w:lang w:val="en-US"/>
        </w:rPr>
        <w:t>GWoT</w:t>
      </w:r>
      <w:proofErr w:type="spellEnd"/>
      <w:r w:rsidR="000B7D44">
        <w:rPr>
          <w:color w:val="auto"/>
          <w:lang w:val="en-US"/>
        </w:rPr>
        <w:t xml:space="preserve"> give a distorted version </w:t>
      </w:r>
      <w:r w:rsidR="007253BD">
        <w:rPr>
          <w:color w:val="auto"/>
          <w:lang w:val="en-US"/>
        </w:rPr>
        <w:t>of</w:t>
      </w:r>
      <w:r w:rsidR="0021368F">
        <w:rPr>
          <w:color w:val="auto"/>
          <w:lang w:val="en-US"/>
        </w:rPr>
        <w:t xml:space="preserve"> this story when they suggest that airmen and drone operators only kill innocent people by accident</w:t>
      </w:r>
      <w:r w:rsidR="00E21D76">
        <w:rPr>
          <w:rStyle w:val="Appelnotedebasdep"/>
          <w:color w:val="auto"/>
          <w:lang w:val="en-US"/>
        </w:rPr>
        <w:footnoteReference w:id="58"/>
      </w:r>
      <w:r w:rsidR="005A07F1">
        <w:rPr>
          <w:color w:val="auto"/>
          <w:lang w:val="en-US"/>
        </w:rPr>
        <w:t>.</w:t>
      </w:r>
      <w:r w:rsidR="00F023A4">
        <w:rPr>
          <w:color w:val="auto"/>
          <w:lang w:val="en-US"/>
        </w:rPr>
        <w:t xml:space="preserve"> </w:t>
      </w:r>
      <w:r w:rsidR="007253BD">
        <w:rPr>
          <w:color w:val="auto"/>
          <w:lang w:val="en-US"/>
        </w:rPr>
        <w:t>More precisely, accidents only happen when the NCCV is zero. Every</w:t>
      </w:r>
      <w:r w:rsidR="00197C58">
        <w:rPr>
          <w:color w:val="auto"/>
          <w:lang w:val="en-US"/>
        </w:rPr>
        <w:t xml:space="preserve"> </w:t>
      </w:r>
      <w:r w:rsidR="007253BD">
        <w:rPr>
          <w:color w:val="auto"/>
          <w:lang w:val="en-US"/>
        </w:rPr>
        <w:t xml:space="preserve">time it </w:t>
      </w:r>
      <w:r w:rsidR="00116E34" w:rsidRPr="00E30405">
        <w:rPr>
          <w:color w:val="auto"/>
          <w:lang w:val="en-US"/>
        </w:rPr>
        <w:t xml:space="preserve">is </w:t>
      </w:r>
      <w:r w:rsidR="00421EAC">
        <w:rPr>
          <w:color w:val="auto"/>
          <w:lang w:val="en-US"/>
        </w:rPr>
        <w:t>above</w:t>
      </w:r>
      <w:r w:rsidR="00116E34" w:rsidRPr="00E30405">
        <w:rPr>
          <w:color w:val="auto"/>
          <w:lang w:val="en-US"/>
        </w:rPr>
        <w:t xml:space="preserve"> zero, </w:t>
      </w:r>
      <w:r w:rsidR="005A07F1">
        <w:rPr>
          <w:color w:val="auto"/>
          <w:lang w:val="en-US"/>
        </w:rPr>
        <w:t xml:space="preserve">the death of civilians is neither specifically intentional </w:t>
      </w:r>
      <w:r w:rsidR="00F023A4">
        <w:rPr>
          <w:color w:val="auto"/>
          <w:lang w:val="en-US"/>
        </w:rPr>
        <w:t xml:space="preserve">(they are not targeted) </w:t>
      </w:r>
      <w:r w:rsidR="005A07F1">
        <w:rPr>
          <w:color w:val="auto"/>
          <w:lang w:val="en-US"/>
        </w:rPr>
        <w:t>nor accidental</w:t>
      </w:r>
      <w:r w:rsidR="00F023A4">
        <w:rPr>
          <w:color w:val="auto"/>
          <w:lang w:val="en-US"/>
        </w:rPr>
        <w:t xml:space="preserve"> (one is aware that </w:t>
      </w:r>
      <w:r w:rsidR="000922FA">
        <w:rPr>
          <w:color w:val="auto"/>
          <w:lang w:val="en-US"/>
        </w:rPr>
        <w:t>civilians</w:t>
      </w:r>
      <w:r w:rsidR="00F023A4">
        <w:rPr>
          <w:color w:val="auto"/>
          <w:lang w:val="en-US"/>
        </w:rPr>
        <w:t xml:space="preserve"> will die if one drops the bomb)</w:t>
      </w:r>
      <w:r w:rsidR="005A07F1">
        <w:rPr>
          <w:color w:val="auto"/>
          <w:lang w:val="en-US"/>
        </w:rPr>
        <w:t xml:space="preserve">. </w:t>
      </w:r>
      <w:r w:rsidR="00F023A4">
        <w:rPr>
          <w:color w:val="auto"/>
          <w:lang w:val="en-US"/>
        </w:rPr>
        <w:t xml:space="preserve">To use </w:t>
      </w:r>
      <w:proofErr w:type="spellStart"/>
      <w:r w:rsidR="00F023A4">
        <w:rPr>
          <w:color w:val="auto"/>
          <w:lang w:val="en-US"/>
        </w:rPr>
        <w:t>Yoo</w:t>
      </w:r>
      <w:proofErr w:type="spellEnd"/>
      <w:r w:rsidR="00F023A4">
        <w:rPr>
          <w:color w:val="auto"/>
          <w:lang w:val="en-US"/>
        </w:rPr>
        <w:t xml:space="preserve"> and Bybee's phraseology, the intention to kill civilians is, then, only "general"</w:t>
      </w:r>
      <w:r w:rsidR="000922FA">
        <w:rPr>
          <w:color w:val="auto"/>
          <w:lang w:val="en-US"/>
        </w:rPr>
        <w:t>.</w:t>
      </w:r>
    </w:p>
    <w:p w14:paraId="2A06D13C" w14:textId="77777777" w:rsidR="000922FA" w:rsidRDefault="000922FA" w:rsidP="003E187F">
      <w:pPr>
        <w:rPr>
          <w:color w:val="auto"/>
          <w:lang w:val="en-US"/>
        </w:rPr>
      </w:pPr>
    </w:p>
    <w:p w14:paraId="34E79FE8" w14:textId="1BAB7B88" w:rsidR="00DA7F77" w:rsidRDefault="00223033" w:rsidP="00A02EA0">
      <w:pPr>
        <w:pStyle w:val="Titre1"/>
      </w:pPr>
      <w:r w:rsidRPr="00E96434">
        <w:t>Conclusion</w:t>
      </w:r>
    </w:p>
    <w:p w14:paraId="14897C3B" w14:textId="3E714AEB" w:rsidR="006C79FE" w:rsidRDefault="00A74787" w:rsidP="003E187F">
      <w:pPr>
        <w:rPr>
          <w:color w:val="auto"/>
          <w:lang w:val="en-US"/>
        </w:rPr>
      </w:pPr>
      <w:r w:rsidRPr="00A74787">
        <w:rPr>
          <w:lang w:val="en-US"/>
        </w:rPr>
        <w:t xml:space="preserve">This article investigated how </w:t>
      </w:r>
      <w:r>
        <w:rPr>
          <w:lang w:val="en-US"/>
        </w:rPr>
        <w:t xml:space="preserve">partisans and </w:t>
      </w:r>
      <w:r w:rsidR="0095175D">
        <w:rPr>
          <w:lang w:val="en-US"/>
        </w:rPr>
        <w:t>operatives</w:t>
      </w:r>
      <w:r w:rsidR="00814D42">
        <w:rPr>
          <w:lang w:val="en-US"/>
        </w:rPr>
        <w:t xml:space="preserve"> </w:t>
      </w:r>
      <w:r>
        <w:rPr>
          <w:lang w:val="en-US"/>
        </w:rPr>
        <w:t xml:space="preserve">of the </w:t>
      </w:r>
      <w:proofErr w:type="spellStart"/>
      <w:r>
        <w:rPr>
          <w:lang w:val="en-US"/>
        </w:rPr>
        <w:t>GWoT</w:t>
      </w:r>
      <w:proofErr w:type="spellEnd"/>
      <w:r>
        <w:rPr>
          <w:lang w:val="en-US"/>
        </w:rPr>
        <w:t xml:space="preserve"> have made sense of this violent venture. I began </w:t>
      </w:r>
      <w:r w:rsidR="00970E49">
        <w:rPr>
          <w:lang w:val="en-US"/>
        </w:rPr>
        <w:t xml:space="preserve">by </w:t>
      </w:r>
      <w:r>
        <w:rPr>
          <w:lang w:val="en-US"/>
        </w:rPr>
        <w:t xml:space="preserve">observing </w:t>
      </w:r>
      <w:r w:rsidR="00DE562F">
        <w:rPr>
          <w:lang w:val="en-US"/>
        </w:rPr>
        <w:t xml:space="preserve">the centrality of a justification discourse which states that the morality of violent actions should not be assessed by considering their practical consequences but, rather, the actors' intentions. </w:t>
      </w:r>
      <w:r w:rsidR="00DE562F">
        <w:rPr>
          <w:color w:val="auto"/>
          <w:lang w:val="en-US"/>
        </w:rPr>
        <w:t>The more a social agent (allegedly) intends to cause harm</w:t>
      </w:r>
      <w:r w:rsidR="00970E49">
        <w:rPr>
          <w:color w:val="auto"/>
          <w:lang w:val="en-US"/>
        </w:rPr>
        <w:t>—</w:t>
      </w:r>
      <w:r w:rsidR="00DE562F">
        <w:rPr>
          <w:color w:val="auto"/>
          <w:lang w:val="en-US"/>
        </w:rPr>
        <w:t>so the rationale goes</w:t>
      </w:r>
      <w:r w:rsidR="00970E49">
        <w:rPr>
          <w:color w:val="auto"/>
          <w:lang w:val="en-US"/>
        </w:rPr>
        <w:t>—</w:t>
      </w:r>
      <w:r w:rsidR="00DE562F">
        <w:rPr>
          <w:color w:val="auto"/>
          <w:lang w:val="en-US"/>
        </w:rPr>
        <w:t xml:space="preserve">the less moral their action. </w:t>
      </w:r>
      <w:r w:rsidR="008323F8">
        <w:rPr>
          <w:color w:val="auto"/>
          <w:lang w:val="en-US"/>
        </w:rPr>
        <w:t>T</w:t>
      </w:r>
      <w:r w:rsidR="00DE562F">
        <w:rPr>
          <w:color w:val="auto"/>
          <w:lang w:val="en-US"/>
        </w:rPr>
        <w:t xml:space="preserve">he less a social agent intends to cause harm, the more moral their action. </w:t>
      </w:r>
      <w:r w:rsidR="00EB7EBE">
        <w:rPr>
          <w:color w:val="auto"/>
          <w:lang w:val="en-US"/>
        </w:rPr>
        <w:t>I argued</w:t>
      </w:r>
      <w:r w:rsidR="008323F8">
        <w:rPr>
          <w:color w:val="auto"/>
          <w:lang w:val="en-US"/>
        </w:rPr>
        <w:t xml:space="preserve"> </w:t>
      </w:r>
      <w:r w:rsidR="001B4A42">
        <w:rPr>
          <w:color w:val="auto"/>
          <w:lang w:val="en-US"/>
        </w:rPr>
        <w:t>that this discourse is not a mere rhetoric</w:t>
      </w:r>
      <w:r w:rsidR="00EB7EBE">
        <w:rPr>
          <w:color w:val="auto"/>
          <w:lang w:val="en-US"/>
        </w:rPr>
        <w:t xml:space="preserve"> but </w:t>
      </w:r>
      <w:r w:rsidR="001B4A42">
        <w:rPr>
          <w:color w:val="auto"/>
          <w:lang w:val="en-US"/>
        </w:rPr>
        <w:t xml:space="preserve">constitutes the cognitive and normative frame which normalizes the use of violence against defenseless detainees and </w:t>
      </w:r>
      <w:r w:rsidR="00E5212F">
        <w:rPr>
          <w:color w:val="auto"/>
          <w:lang w:val="en-US"/>
        </w:rPr>
        <w:t>bombings</w:t>
      </w:r>
      <w:r w:rsidR="001B4A42">
        <w:rPr>
          <w:color w:val="auto"/>
          <w:lang w:val="en-US"/>
        </w:rPr>
        <w:t xml:space="preserve"> in urban areas. I have </w:t>
      </w:r>
      <w:r w:rsidR="0070717B">
        <w:rPr>
          <w:color w:val="auto"/>
          <w:lang w:val="en-US"/>
        </w:rPr>
        <w:t xml:space="preserve">supported </w:t>
      </w:r>
      <w:r w:rsidR="001B4A42">
        <w:rPr>
          <w:color w:val="auto"/>
          <w:lang w:val="en-US"/>
        </w:rPr>
        <w:t xml:space="preserve">this argument by documenting </w:t>
      </w:r>
      <w:r w:rsidR="00114EF1">
        <w:rPr>
          <w:color w:val="auto"/>
          <w:lang w:val="en-US"/>
        </w:rPr>
        <w:t>some of the procedures and</w:t>
      </w:r>
      <w:r w:rsidR="008323F8">
        <w:rPr>
          <w:color w:val="auto"/>
          <w:lang w:val="en-US"/>
        </w:rPr>
        <w:t xml:space="preserve"> routinized</w:t>
      </w:r>
      <w:r w:rsidR="00114EF1">
        <w:rPr>
          <w:color w:val="auto"/>
          <w:lang w:val="en-US"/>
        </w:rPr>
        <w:t xml:space="preserve"> actions</w:t>
      </w:r>
      <w:r w:rsidR="001B4A42">
        <w:rPr>
          <w:color w:val="auto"/>
          <w:lang w:val="en-US"/>
        </w:rPr>
        <w:t xml:space="preserve"> </w:t>
      </w:r>
      <w:r w:rsidR="008323F8">
        <w:rPr>
          <w:color w:val="auto"/>
          <w:lang w:val="en-US"/>
        </w:rPr>
        <w:t xml:space="preserve">of counter-terrorist warfare. </w:t>
      </w:r>
      <w:r w:rsidR="00AF1A67">
        <w:rPr>
          <w:color w:val="auto"/>
          <w:lang w:val="en-US"/>
        </w:rPr>
        <w:t>I interpret them as rites</w:t>
      </w:r>
      <w:r w:rsidR="002E5040">
        <w:rPr>
          <w:color w:val="auto"/>
          <w:lang w:val="en-US"/>
        </w:rPr>
        <w:t xml:space="preserve"> which lead actor</w:t>
      </w:r>
      <w:r w:rsidR="00E618B3">
        <w:rPr>
          <w:color w:val="auto"/>
          <w:lang w:val="en-US"/>
        </w:rPr>
        <w:t>s</w:t>
      </w:r>
      <w:r w:rsidR="002E5040">
        <w:rPr>
          <w:color w:val="auto"/>
          <w:lang w:val="en-US"/>
        </w:rPr>
        <w:t xml:space="preserve"> to embody the myth and, by so doing, </w:t>
      </w:r>
      <w:r w:rsidR="00E618B3">
        <w:rPr>
          <w:color w:val="auto"/>
          <w:lang w:val="en-US"/>
        </w:rPr>
        <w:t xml:space="preserve">to </w:t>
      </w:r>
      <w:r w:rsidR="002E5040">
        <w:rPr>
          <w:color w:val="auto"/>
          <w:lang w:val="en-US"/>
        </w:rPr>
        <w:t>mak</w:t>
      </w:r>
      <w:r w:rsidR="00E618B3">
        <w:rPr>
          <w:color w:val="auto"/>
          <w:lang w:val="en-US"/>
        </w:rPr>
        <w:t>e</w:t>
      </w:r>
      <w:r w:rsidR="002E5040">
        <w:rPr>
          <w:color w:val="auto"/>
          <w:lang w:val="en-US"/>
        </w:rPr>
        <w:t xml:space="preserve"> it real.</w:t>
      </w:r>
      <w:r w:rsidR="008323F8">
        <w:rPr>
          <w:color w:val="auto"/>
          <w:lang w:val="en-US"/>
        </w:rPr>
        <w:t xml:space="preserve"> </w:t>
      </w:r>
      <w:r w:rsidR="002E5040">
        <w:rPr>
          <w:color w:val="auto"/>
          <w:lang w:val="en-US"/>
        </w:rPr>
        <w:t xml:space="preserve">Although the myth of lesser intentionality is not the only frame of the </w:t>
      </w:r>
      <w:proofErr w:type="spellStart"/>
      <w:r w:rsidR="002E5040">
        <w:rPr>
          <w:color w:val="auto"/>
          <w:lang w:val="en-US"/>
        </w:rPr>
        <w:t>GWoT</w:t>
      </w:r>
      <w:proofErr w:type="spellEnd"/>
      <w:r w:rsidR="002E5040">
        <w:rPr>
          <w:color w:val="auto"/>
          <w:lang w:val="en-US"/>
        </w:rPr>
        <w:t>, it plays a</w:t>
      </w:r>
      <w:r w:rsidR="0007390F">
        <w:rPr>
          <w:color w:val="auto"/>
          <w:lang w:val="en-US"/>
        </w:rPr>
        <w:t>n important</w:t>
      </w:r>
      <w:r w:rsidR="002E5040">
        <w:rPr>
          <w:color w:val="auto"/>
          <w:lang w:val="en-US"/>
        </w:rPr>
        <w:t xml:space="preserve"> role </w:t>
      </w:r>
      <w:r w:rsidR="00C55A1F">
        <w:rPr>
          <w:color w:val="auto"/>
          <w:lang w:val="en-US"/>
        </w:rPr>
        <w:t xml:space="preserve">in </w:t>
      </w:r>
      <w:r w:rsidR="002E5040">
        <w:rPr>
          <w:color w:val="auto"/>
          <w:lang w:val="en-US"/>
        </w:rPr>
        <w:t>solv</w:t>
      </w:r>
      <w:r w:rsidR="00C55A1F">
        <w:rPr>
          <w:color w:val="auto"/>
          <w:lang w:val="en-US"/>
        </w:rPr>
        <w:t>ing</w:t>
      </w:r>
      <w:r w:rsidR="002E5040">
        <w:rPr>
          <w:color w:val="auto"/>
          <w:lang w:val="en-US"/>
        </w:rPr>
        <w:t xml:space="preserve"> the contradiction between its moral pretention and its death toll. Those who perform its </w:t>
      </w:r>
      <w:r w:rsidR="00AF1A67">
        <w:rPr>
          <w:color w:val="auto"/>
          <w:lang w:val="en-US"/>
        </w:rPr>
        <w:t>rites</w:t>
      </w:r>
      <w:r w:rsidR="002E5040">
        <w:rPr>
          <w:color w:val="auto"/>
          <w:lang w:val="en-US"/>
        </w:rPr>
        <w:t xml:space="preserve"> can </w:t>
      </w:r>
      <w:r w:rsidR="002D2DFE">
        <w:rPr>
          <w:color w:val="auto"/>
          <w:lang w:val="en-US"/>
        </w:rPr>
        <w:t>convince</w:t>
      </w:r>
      <w:r w:rsidR="002E5040">
        <w:rPr>
          <w:color w:val="auto"/>
          <w:lang w:val="en-US"/>
        </w:rPr>
        <w:t xml:space="preserve"> themselves </w:t>
      </w:r>
      <w:r w:rsidR="002D2DFE">
        <w:rPr>
          <w:color w:val="auto"/>
          <w:lang w:val="en-US"/>
        </w:rPr>
        <w:t xml:space="preserve">that their way of waging war is the most moral, even when they </w:t>
      </w:r>
      <w:r w:rsidR="007A3A02">
        <w:rPr>
          <w:color w:val="auto"/>
          <w:lang w:val="en-US"/>
        </w:rPr>
        <w:t xml:space="preserve">cause </w:t>
      </w:r>
      <w:r w:rsidR="002D2DFE">
        <w:rPr>
          <w:color w:val="auto"/>
          <w:lang w:val="en-US"/>
        </w:rPr>
        <w:t>way more "collateral damages" than terrorists.</w:t>
      </w:r>
    </w:p>
    <w:p w14:paraId="5F2FD68C" w14:textId="724BE49B" w:rsidR="002B3FCE" w:rsidRDefault="00073C46" w:rsidP="00F344BF">
      <w:pPr>
        <w:rPr>
          <w:color w:val="auto"/>
          <w:lang w:val="en-US"/>
        </w:rPr>
      </w:pPr>
      <w:r>
        <w:rPr>
          <w:color w:val="auto"/>
          <w:lang w:val="en-US"/>
        </w:rPr>
        <w:lastRenderedPageBreak/>
        <w:t xml:space="preserve">Although </w:t>
      </w:r>
      <w:r w:rsidR="0095539C">
        <w:rPr>
          <w:color w:val="auto"/>
          <w:lang w:val="en-US"/>
        </w:rPr>
        <w:t>writing</w:t>
      </w:r>
      <w:r>
        <w:rPr>
          <w:color w:val="auto"/>
          <w:lang w:val="en-US"/>
        </w:rPr>
        <w:t xml:space="preserve"> a comprehensive genealogy </w:t>
      </w:r>
      <w:r w:rsidR="00C148DF">
        <w:rPr>
          <w:color w:val="auto"/>
          <w:lang w:val="en-US"/>
        </w:rPr>
        <w:t xml:space="preserve">of this frame of war </w:t>
      </w:r>
      <w:r>
        <w:rPr>
          <w:color w:val="auto"/>
          <w:lang w:val="en-US"/>
        </w:rPr>
        <w:t xml:space="preserve">would be beyond the scope of this article, </w:t>
      </w:r>
      <w:r w:rsidR="00F344BF">
        <w:rPr>
          <w:color w:val="auto"/>
          <w:lang w:val="en-US"/>
        </w:rPr>
        <w:t xml:space="preserve">one characteristic is worth being mentioned: </w:t>
      </w:r>
      <w:r w:rsidR="006452EB">
        <w:rPr>
          <w:color w:val="auto"/>
          <w:lang w:val="en-US"/>
        </w:rPr>
        <w:t>I</w:t>
      </w:r>
      <w:r w:rsidR="00C148DF">
        <w:rPr>
          <w:color w:val="auto"/>
          <w:lang w:val="en-US"/>
        </w:rPr>
        <w:t>t</w:t>
      </w:r>
      <w:r w:rsidR="006452EB">
        <w:rPr>
          <w:color w:val="auto"/>
          <w:lang w:val="en-US"/>
        </w:rPr>
        <w:t xml:space="preserve"> is not a pure military product. It</w:t>
      </w:r>
      <w:r w:rsidR="00F344BF">
        <w:rPr>
          <w:color w:val="auto"/>
          <w:lang w:val="en-US"/>
        </w:rPr>
        <w:t xml:space="preserve"> resonates strongly</w:t>
      </w:r>
      <w:r w:rsidR="008F269E">
        <w:rPr>
          <w:color w:val="auto"/>
          <w:lang w:val="en-US"/>
        </w:rPr>
        <w:t xml:space="preserve"> with</w:t>
      </w:r>
      <w:r w:rsidR="00F344BF">
        <w:rPr>
          <w:color w:val="auto"/>
          <w:lang w:val="en-US"/>
        </w:rPr>
        <w:t xml:space="preserve"> a key principle of modern liberal </w:t>
      </w:r>
      <w:r w:rsidR="0028548F">
        <w:rPr>
          <w:color w:val="auto"/>
          <w:lang w:val="en-US"/>
        </w:rPr>
        <w:t xml:space="preserve">criminal </w:t>
      </w:r>
      <w:r w:rsidR="00F344BF">
        <w:rPr>
          <w:color w:val="auto"/>
          <w:lang w:val="en-US"/>
        </w:rPr>
        <w:t xml:space="preserve">law. Indeed, </w:t>
      </w:r>
      <w:r w:rsidR="00651BC1">
        <w:rPr>
          <w:color w:val="auto"/>
          <w:lang w:val="en-US"/>
        </w:rPr>
        <w:t xml:space="preserve">the latter </w:t>
      </w:r>
      <w:r w:rsidR="00651BC1" w:rsidRPr="00651BC1">
        <w:rPr>
          <w:color w:val="auto"/>
          <w:lang w:val="en-US"/>
        </w:rPr>
        <w:t>is based on the idea that it is wrong to kill or injure people but</w:t>
      </w:r>
      <w:r w:rsidR="0028548F">
        <w:rPr>
          <w:color w:val="auto"/>
          <w:lang w:val="en-US"/>
        </w:rPr>
        <w:t>/and</w:t>
      </w:r>
      <w:r w:rsidR="00651BC1" w:rsidRPr="00651BC1">
        <w:rPr>
          <w:color w:val="auto"/>
          <w:lang w:val="en-US"/>
        </w:rPr>
        <w:t xml:space="preserve"> that the degree of that </w:t>
      </w:r>
      <w:r w:rsidR="00126AFA">
        <w:rPr>
          <w:color w:val="auto"/>
          <w:lang w:val="en-US"/>
        </w:rPr>
        <w:t>evil</w:t>
      </w:r>
      <w:r w:rsidR="00651BC1" w:rsidRPr="00651BC1">
        <w:rPr>
          <w:color w:val="auto"/>
          <w:lang w:val="en-US"/>
        </w:rPr>
        <w:t xml:space="preserve"> depends on the intent</w:t>
      </w:r>
      <w:r w:rsidR="00137B93">
        <w:rPr>
          <w:color w:val="auto"/>
          <w:lang w:val="en-US"/>
        </w:rPr>
        <w:t>ions</w:t>
      </w:r>
      <w:r w:rsidR="00651BC1" w:rsidRPr="00651BC1">
        <w:rPr>
          <w:color w:val="auto"/>
          <w:lang w:val="en-US"/>
        </w:rPr>
        <w:t xml:space="preserve"> of the perpetrator</w:t>
      </w:r>
      <w:r w:rsidR="00445327">
        <w:rPr>
          <w:rStyle w:val="Appelnotedebasdep"/>
          <w:color w:val="auto"/>
          <w:lang w:val="en-US"/>
        </w:rPr>
        <w:footnoteReference w:id="59"/>
      </w:r>
      <w:r w:rsidR="00651BC1" w:rsidRPr="00651BC1">
        <w:rPr>
          <w:color w:val="auto"/>
          <w:lang w:val="en-US"/>
        </w:rPr>
        <w:t>.</w:t>
      </w:r>
      <w:r w:rsidR="0047251C">
        <w:rPr>
          <w:color w:val="auto"/>
          <w:lang w:val="en-US"/>
        </w:rPr>
        <w:t xml:space="preserve"> </w:t>
      </w:r>
      <w:r w:rsidR="00651BC1">
        <w:rPr>
          <w:color w:val="auto"/>
          <w:lang w:val="en-US"/>
        </w:rPr>
        <w:t>This</w:t>
      </w:r>
      <w:r w:rsidR="009E59C9">
        <w:rPr>
          <w:color w:val="auto"/>
          <w:lang w:val="en-US"/>
        </w:rPr>
        <w:t xml:space="preserve"> </w:t>
      </w:r>
      <w:r w:rsidR="001323FF">
        <w:rPr>
          <w:color w:val="auto"/>
          <w:lang w:val="en-US"/>
        </w:rPr>
        <w:t xml:space="preserve">logic explains why </w:t>
      </w:r>
      <w:r w:rsidR="00F344BF">
        <w:rPr>
          <w:color w:val="auto"/>
          <w:lang w:val="en-US"/>
        </w:rPr>
        <w:t>m</w:t>
      </w:r>
      <w:r w:rsidR="00F344BF" w:rsidRPr="001B1876">
        <w:rPr>
          <w:color w:val="auto"/>
          <w:lang w:val="en-US"/>
        </w:rPr>
        <w:t xml:space="preserve">ost </w:t>
      </w:r>
      <w:r w:rsidR="00651BC1">
        <w:rPr>
          <w:color w:val="auto"/>
          <w:lang w:val="en-US"/>
        </w:rPr>
        <w:t xml:space="preserve">modern </w:t>
      </w:r>
      <w:r w:rsidR="00F344BF" w:rsidRPr="001B1876">
        <w:rPr>
          <w:color w:val="auto"/>
          <w:lang w:val="en-US"/>
        </w:rPr>
        <w:t xml:space="preserve">criminal systems provide for a gradation of penalties according to </w:t>
      </w:r>
      <w:r w:rsidR="00F344BF">
        <w:rPr>
          <w:color w:val="auto"/>
          <w:lang w:val="en-US"/>
        </w:rPr>
        <w:t xml:space="preserve">the </w:t>
      </w:r>
      <w:r w:rsidR="00F344BF" w:rsidRPr="001B1876">
        <w:rPr>
          <w:color w:val="auto"/>
          <w:lang w:val="en-US"/>
        </w:rPr>
        <w:t>alleged</w:t>
      </w:r>
      <w:r w:rsidR="00F344BF">
        <w:rPr>
          <w:color w:val="auto"/>
          <w:lang w:val="en-US"/>
        </w:rPr>
        <w:t xml:space="preserve"> degree</w:t>
      </w:r>
      <w:r w:rsidR="00F344BF" w:rsidRPr="001B1876">
        <w:rPr>
          <w:color w:val="auto"/>
          <w:lang w:val="en-US"/>
        </w:rPr>
        <w:t xml:space="preserve"> intentionality, with premeditated murder being more serious than murder</w:t>
      </w:r>
      <w:r w:rsidR="00F344BF">
        <w:rPr>
          <w:color w:val="auto"/>
          <w:lang w:val="en-US"/>
        </w:rPr>
        <w:t xml:space="preserve"> without premeditation</w:t>
      </w:r>
      <w:r w:rsidR="00F344BF" w:rsidRPr="001B1876">
        <w:rPr>
          <w:color w:val="auto"/>
          <w:lang w:val="en-US"/>
        </w:rPr>
        <w:t>, which is more serious than manslaughter.</w:t>
      </w:r>
      <w:r w:rsidR="00F344BF">
        <w:rPr>
          <w:color w:val="auto"/>
          <w:lang w:val="en-US"/>
        </w:rPr>
        <w:t xml:space="preserve"> </w:t>
      </w:r>
      <w:r w:rsidR="00616AE5">
        <w:rPr>
          <w:color w:val="auto"/>
          <w:lang w:val="en-US"/>
        </w:rPr>
        <w:t xml:space="preserve">The fact that the bureaucratic organization and the technologies of the </w:t>
      </w:r>
      <w:proofErr w:type="spellStart"/>
      <w:r w:rsidR="00616AE5">
        <w:rPr>
          <w:color w:val="auto"/>
          <w:lang w:val="en-US"/>
        </w:rPr>
        <w:t>GWoT</w:t>
      </w:r>
      <w:proofErr w:type="spellEnd"/>
      <w:r w:rsidR="00616AE5">
        <w:rPr>
          <w:color w:val="auto"/>
          <w:lang w:val="en-US"/>
        </w:rPr>
        <w:t xml:space="preserve"> resonate with this </w:t>
      </w:r>
      <w:r w:rsidR="002B3FCE">
        <w:rPr>
          <w:color w:val="auto"/>
          <w:lang w:val="en-US"/>
        </w:rPr>
        <w:t>widespread</w:t>
      </w:r>
      <w:r w:rsidR="001323FF">
        <w:rPr>
          <w:color w:val="auto"/>
          <w:lang w:val="en-US"/>
        </w:rPr>
        <w:t xml:space="preserve"> liberal principle </w:t>
      </w:r>
      <w:r w:rsidR="00616AE5">
        <w:rPr>
          <w:color w:val="auto"/>
          <w:lang w:val="en-US"/>
        </w:rPr>
        <w:t>contributes to make the critique more difficult. Indeed, many people see</w:t>
      </w:r>
      <w:r w:rsidR="00C148DF">
        <w:rPr>
          <w:color w:val="auto"/>
          <w:lang w:val="en-US"/>
        </w:rPr>
        <w:t xml:space="preserve"> modern criminal law as an institution which contributes to reduce the level of violence in the society. </w:t>
      </w:r>
      <w:r w:rsidR="00616AE5">
        <w:rPr>
          <w:color w:val="auto"/>
          <w:lang w:val="en-US"/>
        </w:rPr>
        <w:t xml:space="preserve">They infer from this premise </w:t>
      </w:r>
      <w:r w:rsidR="00506A82" w:rsidRPr="00506A82">
        <w:rPr>
          <w:color w:val="auto"/>
          <w:lang w:val="en-US"/>
        </w:rPr>
        <w:t>that reproducing this logic in the way of making war will make it more human.</w:t>
      </w:r>
    </w:p>
    <w:p w14:paraId="1DEC16D4" w14:textId="5B6865ED" w:rsidR="00073C46" w:rsidRDefault="006452EB" w:rsidP="003E187F">
      <w:pPr>
        <w:rPr>
          <w:color w:val="auto"/>
          <w:lang w:val="en-US"/>
        </w:rPr>
      </w:pPr>
      <w:r>
        <w:rPr>
          <w:color w:val="auto"/>
          <w:lang w:val="en-US"/>
        </w:rPr>
        <w:t>This non-military root of the frame of lesser intentionality might explain</w:t>
      </w:r>
      <w:r w:rsidR="00D96A71">
        <w:rPr>
          <w:color w:val="auto"/>
          <w:lang w:val="en-US"/>
        </w:rPr>
        <w:t xml:space="preserve"> why the critiques of the </w:t>
      </w:r>
      <w:proofErr w:type="spellStart"/>
      <w:r w:rsidR="00D96A71">
        <w:rPr>
          <w:color w:val="auto"/>
          <w:lang w:val="en-US"/>
        </w:rPr>
        <w:t>GWoT</w:t>
      </w:r>
      <w:proofErr w:type="spellEnd"/>
      <w:r w:rsidR="00D96A71">
        <w:rPr>
          <w:color w:val="auto"/>
          <w:lang w:val="en-US"/>
        </w:rPr>
        <w:t xml:space="preserve"> which insist on its catastrophic civilian death toll </w:t>
      </w:r>
      <w:r w:rsidR="002B3FCE">
        <w:rPr>
          <w:color w:val="auto"/>
          <w:lang w:val="en-US"/>
        </w:rPr>
        <w:t xml:space="preserve">have </w:t>
      </w:r>
      <w:r w:rsidR="00D96A71">
        <w:rPr>
          <w:color w:val="auto"/>
          <w:lang w:val="en-US"/>
        </w:rPr>
        <w:t xml:space="preserve">only found a small audience. As pointed out by Butler, </w:t>
      </w:r>
      <w:r w:rsidR="00D96A71" w:rsidRPr="00D96A71">
        <w:rPr>
          <w:color w:val="auto"/>
          <w:lang w:val="en-US"/>
        </w:rPr>
        <w:t>"</w:t>
      </w:r>
      <w:r w:rsidR="00D96A71">
        <w:rPr>
          <w:color w:val="auto"/>
          <w:lang w:val="en-US"/>
        </w:rPr>
        <w:t>e</w:t>
      </w:r>
      <w:r w:rsidR="00D96A71" w:rsidRPr="00D96A71">
        <w:rPr>
          <w:color w:val="auto"/>
          <w:lang w:val="en-US"/>
        </w:rPr>
        <w:t>ven when it proves possible to know what the numbers are, the numbers may not matter at all. In other words, there are situations when counting clearly does not count. Some people are horrified to learn the number of war dead, but for others, those numbers do not matter"</w:t>
      </w:r>
      <w:r w:rsidR="008F269E">
        <w:rPr>
          <w:color w:val="auto"/>
          <w:lang w:val="en-US"/>
        </w:rPr>
        <w:t xml:space="preserve">. The US-American philosopher </w:t>
      </w:r>
      <w:r w:rsidR="00677A67">
        <w:rPr>
          <w:color w:val="auto"/>
          <w:lang w:val="en-US"/>
        </w:rPr>
        <w:t xml:space="preserve">fairly </w:t>
      </w:r>
      <w:r w:rsidR="008F269E">
        <w:rPr>
          <w:color w:val="auto"/>
          <w:lang w:val="en-US"/>
        </w:rPr>
        <w:t>adds</w:t>
      </w:r>
      <w:r w:rsidR="00677A67">
        <w:rPr>
          <w:color w:val="auto"/>
          <w:lang w:val="en-US"/>
        </w:rPr>
        <w:t xml:space="preserve"> that "t</w:t>
      </w:r>
      <w:r w:rsidR="00677A67" w:rsidRPr="00677A67">
        <w:rPr>
          <w:color w:val="auto"/>
          <w:lang w:val="en-US"/>
        </w:rPr>
        <w:t>here is something paradoxical here, since we are used to hearing, for instance, that quantitative methods reign in the social sciences, and that qualitative methods do not 'count' for very much at all. And yet, in other domains of life, numbers are remarkably powerless. This suggests that certain implicit schemes of conceptualization operate quite powerfully to orchestrate what we can admit as reality; they function through ritualized forms of disavowal, so even the positivist weight of numbers does not stand as a chance against them"</w:t>
      </w:r>
      <w:r w:rsidR="00677A67">
        <w:rPr>
          <w:rStyle w:val="Appelnotedebasdep"/>
          <w:color w:val="auto"/>
          <w:lang w:val="en-US"/>
        </w:rPr>
        <w:footnoteReference w:id="60"/>
      </w:r>
      <w:r w:rsidR="00677A67">
        <w:rPr>
          <w:color w:val="auto"/>
          <w:lang w:val="en-US"/>
        </w:rPr>
        <w:t>.</w:t>
      </w:r>
    </w:p>
    <w:p w14:paraId="73549EAF" w14:textId="068D7418" w:rsidR="00C40B57" w:rsidRDefault="00634F52" w:rsidP="00511DFE">
      <w:pPr>
        <w:pStyle w:val="Titre1"/>
      </w:pPr>
      <w:r w:rsidRPr="0031529D">
        <w:t>R</w:t>
      </w:r>
      <w:r w:rsidR="00D034AE" w:rsidRPr="0031529D">
        <w:t>eferences</w:t>
      </w:r>
    </w:p>
    <w:p w14:paraId="47B7CC4C" w14:textId="77777777" w:rsidR="00EC238F" w:rsidRPr="00EC238F" w:rsidRDefault="00C40B57" w:rsidP="00EC238F">
      <w:pPr>
        <w:pStyle w:val="EndNoteBibliography"/>
        <w:rPr>
          <w:noProof/>
        </w:rPr>
      </w:pPr>
      <w:r>
        <w:fldChar w:fldCharType="begin"/>
      </w:r>
      <w:r>
        <w:instrText xml:space="preserve"> ADDIN EN.REFLIST </w:instrText>
      </w:r>
      <w:r>
        <w:fldChar w:fldCharType="separate"/>
      </w:r>
      <w:r w:rsidR="00EC238F" w:rsidRPr="00EC238F">
        <w:rPr>
          <w:noProof/>
        </w:rPr>
        <w:t xml:space="preserve">Arendt H., </w:t>
      </w:r>
      <w:r w:rsidR="00EC238F" w:rsidRPr="00EC238F">
        <w:rPr>
          <w:i/>
          <w:noProof/>
        </w:rPr>
        <w:t>On violence</w:t>
      </w:r>
      <w:r w:rsidR="00EC238F" w:rsidRPr="00EC238F">
        <w:rPr>
          <w:noProof/>
        </w:rPr>
        <w:t>, Orlando, Austin, New York, A Harvest Book, 1969.</w:t>
      </w:r>
    </w:p>
    <w:p w14:paraId="3EB4DBAB" w14:textId="77777777" w:rsidR="00EC238F" w:rsidRPr="00EC238F" w:rsidRDefault="00EC238F" w:rsidP="00EC238F">
      <w:pPr>
        <w:pStyle w:val="EndNoteBibliography"/>
        <w:rPr>
          <w:noProof/>
        </w:rPr>
      </w:pPr>
      <w:r w:rsidRPr="00EC238F">
        <w:rPr>
          <w:noProof/>
        </w:rPr>
        <w:t xml:space="preserve">Asad T., </w:t>
      </w:r>
      <w:r w:rsidRPr="00EC238F">
        <w:rPr>
          <w:i/>
          <w:noProof/>
        </w:rPr>
        <w:t>On Suicide Bombing</w:t>
      </w:r>
      <w:r w:rsidRPr="00EC238F">
        <w:rPr>
          <w:noProof/>
        </w:rPr>
        <w:t>, New York, Colombia University Press, 2007.</w:t>
      </w:r>
    </w:p>
    <w:p w14:paraId="1871F786" w14:textId="77777777" w:rsidR="00EC238F" w:rsidRPr="00EC238F" w:rsidRDefault="00EC238F" w:rsidP="00EC238F">
      <w:pPr>
        <w:pStyle w:val="EndNoteBibliography"/>
        <w:rPr>
          <w:noProof/>
        </w:rPr>
      </w:pPr>
      <w:r w:rsidRPr="00EC238F">
        <w:rPr>
          <w:noProof/>
        </w:rPr>
        <w:t xml:space="preserve">Ayotte K. J. and M. Husain, Securing Afghan Women: Neocolonialism, Epistemic Violence, and the Rhetoric of the Veil, </w:t>
      </w:r>
      <w:r w:rsidRPr="00EC238F">
        <w:rPr>
          <w:i/>
          <w:noProof/>
        </w:rPr>
        <w:t>NWSA Journal</w:t>
      </w:r>
      <w:r w:rsidRPr="00EC238F">
        <w:rPr>
          <w:noProof/>
        </w:rPr>
        <w:t>, 17, 2005, 112-133.</w:t>
      </w:r>
    </w:p>
    <w:p w14:paraId="73B7ADB9" w14:textId="77777777" w:rsidR="00EC238F" w:rsidRPr="00EC238F" w:rsidRDefault="00EC238F" w:rsidP="00EC238F">
      <w:pPr>
        <w:pStyle w:val="EndNoteBibliography"/>
        <w:rPr>
          <w:noProof/>
        </w:rPr>
      </w:pPr>
      <w:r w:rsidRPr="00EC238F">
        <w:rPr>
          <w:noProof/>
        </w:rPr>
        <w:t>Barkawi T. and K. Stanski, "Introduction. Orientalism and war", in: Barkawi T. and K. Stanski (dir), Orientalism and war, New York, Columbia University Press, 2013, 1-16.</w:t>
      </w:r>
    </w:p>
    <w:p w14:paraId="1E50F5CA" w14:textId="77777777" w:rsidR="00EC238F" w:rsidRPr="00EC238F" w:rsidRDefault="00EC238F" w:rsidP="00EC238F">
      <w:pPr>
        <w:pStyle w:val="EndNoteBibliography"/>
        <w:rPr>
          <w:noProof/>
        </w:rPr>
      </w:pPr>
      <w:r w:rsidRPr="00EC238F">
        <w:rPr>
          <w:noProof/>
        </w:rPr>
        <w:t>Bigo D., "Dramaturgy of suspicion and the emergence of a transnational guild of extraction of information by torture at a distance", in: Guild E., D. Bigo and M. Gibney (dir), Extraordinary renditions, London, New York, Routledge, 2018, 30-52.</w:t>
      </w:r>
    </w:p>
    <w:p w14:paraId="64CB0846" w14:textId="2E465A31" w:rsidR="00EC238F" w:rsidRPr="006F3DDD" w:rsidRDefault="00EC238F" w:rsidP="00EC238F">
      <w:pPr>
        <w:pStyle w:val="EndNoteBibliography"/>
        <w:rPr>
          <w:noProof/>
          <w:lang w:val="fr-FR"/>
        </w:rPr>
      </w:pPr>
      <w:r w:rsidRPr="006F3DDD">
        <w:rPr>
          <w:noProof/>
          <w:lang w:val="fr-FR"/>
        </w:rPr>
        <w:lastRenderedPageBreak/>
        <w:t xml:space="preserve">Bigo D., L'impossible cartographie du terrorisme, </w:t>
      </w:r>
      <w:r w:rsidRPr="006F3DDD">
        <w:rPr>
          <w:i/>
          <w:noProof/>
          <w:lang w:val="fr-FR"/>
        </w:rPr>
        <w:t>Cultures et conflits</w:t>
      </w:r>
      <w:r w:rsidRPr="006F3DDD">
        <w:rPr>
          <w:noProof/>
          <w:lang w:val="fr-FR"/>
        </w:rPr>
        <w:t>, [en ligne] articles inédits, mis en ligne le 25 février 2005 et consulté le 4 février 2017 (</w:t>
      </w:r>
      <w:hyperlink r:id="rId9" w:history="1">
        <w:r w:rsidRPr="006F3DDD">
          <w:rPr>
            <w:rStyle w:val="Lienhypertexte"/>
            <w:noProof/>
            <w:lang w:val="fr-FR"/>
          </w:rPr>
          <w:t>http://conflits.revues.org/1149</w:t>
        </w:r>
      </w:hyperlink>
      <w:r w:rsidRPr="006F3DDD">
        <w:rPr>
          <w:noProof/>
          <w:lang w:val="fr-FR"/>
        </w:rPr>
        <w:t>), 2005.</w:t>
      </w:r>
    </w:p>
    <w:p w14:paraId="67D3E64C" w14:textId="77777777" w:rsidR="00EC238F" w:rsidRPr="006F3DDD" w:rsidRDefault="00EC238F" w:rsidP="00EC238F">
      <w:pPr>
        <w:pStyle w:val="EndNoteBibliography"/>
        <w:rPr>
          <w:noProof/>
          <w:lang w:val="fr-FR"/>
        </w:rPr>
      </w:pPr>
      <w:r w:rsidRPr="006F3DDD">
        <w:rPr>
          <w:noProof/>
          <w:lang w:val="fr-FR"/>
        </w:rPr>
        <w:t xml:space="preserve">Bonelli L. and F. Carrié, </w:t>
      </w:r>
      <w:r w:rsidRPr="006F3DDD">
        <w:rPr>
          <w:i/>
          <w:noProof/>
          <w:lang w:val="fr-FR"/>
        </w:rPr>
        <w:t>La Fabrique de la radicalité. Une sociologie des jeunes djihadistes français</w:t>
      </w:r>
      <w:r w:rsidRPr="006F3DDD">
        <w:rPr>
          <w:noProof/>
          <w:lang w:val="fr-FR"/>
        </w:rPr>
        <w:t>, Paris, Seuil, 2018.</w:t>
      </w:r>
    </w:p>
    <w:p w14:paraId="1F1EAA4F" w14:textId="77777777" w:rsidR="00EC238F" w:rsidRPr="00EC238F" w:rsidRDefault="00EC238F" w:rsidP="00EC238F">
      <w:pPr>
        <w:pStyle w:val="EndNoteBibliography"/>
        <w:rPr>
          <w:noProof/>
        </w:rPr>
      </w:pPr>
      <w:r w:rsidRPr="00EC238F">
        <w:rPr>
          <w:noProof/>
        </w:rPr>
        <w:t xml:space="preserve">Butler J., </w:t>
      </w:r>
      <w:r w:rsidRPr="00EC238F">
        <w:rPr>
          <w:i/>
          <w:noProof/>
        </w:rPr>
        <w:t>Frames of War. When is Life Grievable?</w:t>
      </w:r>
      <w:r w:rsidRPr="00EC238F">
        <w:rPr>
          <w:noProof/>
        </w:rPr>
        <w:t>, London, Brooklyn, Verso, 2010.</w:t>
      </w:r>
    </w:p>
    <w:p w14:paraId="03ACC261" w14:textId="77777777" w:rsidR="00EC238F" w:rsidRPr="006F3DDD" w:rsidRDefault="00EC238F" w:rsidP="00EC238F">
      <w:pPr>
        <w:pStyle w:val="EndNoteBibliography"/>
        <w:rPr>
          <w:noProof/>
          <w:lang w:val="fr-FR"/>
        </w:rPr>
      </w:pPr>
      <w:r w:rsidRPr="006F3DDD">
        <w:rPr>
          <w:noProof/>
          <w:lang w:val="fr-FR"/>
        </w:rPr>
        <w:t xml:space="preserve">Chamayou G., </w:t>
      </w:r>
      <w:r w:rsidRPr="006F3DDD">
        <w:rPr>
          <w:i/>
          <w:noProof/>
          <w:lang w:val="fr-FR"/>
        </w:rPr>
        <w:t>Théorie du drone</w:t>
      </w:r>
      <w:r w:rsidRPr="006F3DDD">
        <w:rPr>
          <w:noProof/>
          <w:lang w:val="fr-FR"/>
        </w:rPr>
        <w:t>, Paris, La Fabrique, 2013.</w:t>
      </w:r>
    </w:p>
    <w:p w14:paraId="699F7F40" w14:textId="77777777" w:rsidR="00EC238F" w:rsidRPr="00EC238F" w:rsidRDefault="00EC238F" w:rsidP="00EC238F">
      <w:pPr>
        <w:pStyle w:val="EndNoteBibliography"/>
        <w:rPr>
          <w:noProof/>
        </w:rPr>
      </w:pPr>
      <w:r w:rsidRPr="00EC238F">
        <w:rPr>
          <w:noProof/>
        </w:rPr>
        <w:t>Cohen S., "Introduction", in: Cohen S. (dir), Democracies at war against terrorism. A comparative perspective, New York, Palgrave Macmillan, 2009, 1-11.</w:t>
      </w:r>
    </w:p>
    <w:p w14:paraId="3AF1BA60" w14:textId="77777777" w:rsidR="00EC238F" w:rsidRPr="00EC238F" w:rsidRDefault="00EC238F" w:rsidP="00EC238F">
      <w:pPr>
        <w:pStyle w:val="EndNoteBibliography"/>
        <w:rPr>
          <w:noProof/>
        </w:rPr>
      </w:pPr>
      <w:r w:rsidRPr="00EC238F">
        <w:rPr>
          <w:noProof/>
        </w:rPr>
        <w:t xml:space="preserve">Cohn C., Sex and Death in the Rational World of Defense Intellectuals, </w:t>
      </w:r>
      <w:r w:rsidRPr="00EC238F">
        <w:rPr>
          <w:i/>
          <w:noProof/>
        </w:rPr>
        <w:t>Signs</w:t>
      </w:r>
      <w:r w:rsidRPr="00EC238F">
        <w:rPr>
          <w:noProof/>
        </w:rPr>
        <w:t>, 12-4, 1987, 687-718.</w:t>
      </w:r>
    </w:p>
    <w:p w14:paraId="7B3C6FBA" w14:textId="77777777" w:rsidR="00EC238F" w:rsidRPr="00EC238F" w:rsidRDefault="00EC238F" w:rsidP="00EC238F">
      <w:pPr>
        <w:pStyle w:val="EndNoteBibliography"/>
        <w:rPr>
          <w:noProof/>
        </w:rPr>
      </w:pPr>
      <w:r w:rsidRPr="00EC238F">
        <w:rPr>
          <w:noProof/>
        </w:rPr>
        <w:t xml:space="preserve">Cole C., M. Dobbing and A. Hailwood, </w:t>
      </w:r>
      <w:r w:rsidRPr="00EC238F">
        <w:rPr>
          <w:i/>
          <w:noProof/>
        </w:rPr>
        <w:t>Convenient Killing: Armed Drones and the 'Playstation' Mentality</w:t>
      </w:r>
      <w:r w:rsidRPr="00EC238F">
        <w:rPr>
          <w:noProof/>
        </w:rPr>
        <w:t>, The Fellowship of Reconciliation, 2010.</w:t>
      </w:r>
    </w:p>
    <w:p w14:paraId="3BBD2517" w14:textId="77777777" w:rsidR="00EC238F" w:rsidRPr="00EC238F" w:rsidRDefault="00EC238F" w:rsidP="00EC238F">
      <w:pPr>
        <w:pStyle w:val="EndNoteBibliography"/>
        <w:rPr>
          <w:noProof/>
        </w:rPr>
      </w:pPr>
      <w:r w:rsidRPr="00EC238F">
        <w:rPr>
          <w:noProof/>
        </w:rPr>
        <w:t xml:space="preserve">Colonomos A., </w:t>
      </w:r>
      <w:r w:rsidRPr="00EC238F">
        <w:rPr>
          <w:i/>
          <w:noProof/>
        </w:rPr>
        <w:t>Moralizing International Relations. Called to Account</w:t>
      </w:r>
      <w:r w:rsidRPr="00EC238F">
        <w:rPr>
          <w:noProof/>
        </w:rPr>
        <w:t>, New York, Palgrave, 2008.</w:t>
      </w:r>
    </w:p>
    <w:p w14:paraId="023A976B" w14:textId="77777777" w:rsidR="00EC238F" w:rsidRPr="006F3DDD" w:rsidRDefault="00EC238F" w:rsidP="00EC238F">
      <w:pPr>
        <w:pStyle w:val="EndNoteBibliography"/>
        <w:rPr>
          <w:noProof/>
          <w:lang w:val="fr-FR"/>
        </w:rPr>
      </w:pPr>
      <w:r w:rsidRPr="006F3DDD">
        <w:rPr>
          <w:noProof/>
          <w:lang w:val="fr-FR"/>
        </w:rPr>
        <w:t xml:space="preserve">Delori M., </w:t>
      </w:r>
      <w:r w:rsidRPr="006F3DDD">
        <w:rPr>
          <w:i/>
          <w:noProof/>
          <w:lang w:val="fr-FR"/>
        </w:rPr>
        <w:t>Ce que vaut une vie. Théorie de la violence libérale</w:t>
      </w:r>
      <w:r w:rsidRPr="006F3DDD">
        <w:rPr>
          <w:noProof/>
          <w:lang w:val="fr-FR"/>
        </w:rPr>
        <w:t>, Paris, Editions Amsterdam, 2021.</w:t>
      </w:r>
    </w:p>
    <w:p w14:paraId="3ABB3A95" w14:textId="77777777" w:rsidR="00EC238F" w:rsidRPr="00EC238F" w:rsidRDefault="00EC238F" w:rsidP="00EC238F">
      <w:pPr>
        <w:pStyle w:val="EndNoteBibliography"/>
        <w:rPr>
          <w:noProof/>
        </w:rPr>
      </w:pPr>
      <w:r w:rsidRPr="00EC238F">
        <w:rPr>
          <w:noProof/>
        </w:rPr>
        <w:t xml:space="preserve">Delori M., Humanitarian violence. How French airmen kill or let die in order to make live, </w:t>
      </w:r>
      <w:r w:rsidRPr="00EC238F">
        <w:rPr>
          <w:i/>
          <w:noProof/>
        </w:rPr>
        <w:t>Critical Military Studies</w:t>
      </w:r>
      <w:r w:rsidRPr="00EC238F">
        <w:rPr>
          <w:noProof/>
        </w:rPr>
        <w:t>, 5/4, 2019, 322-340.</w:t>
      </w:r>
    </w:p>
    <w:p w14:paraId="49916043" w14:textId="77777777" w:rsidR="00EC238F" w:rsidRPr="006F3DDD" w:rsidRDefault="00EC238F" w:rsidP="00EC238F">
      <w:pPr>
        <w:pStyle w:val="EndNoteBibliography"/>
        <w:rPr>
          <w:noProof/>
          <w:lang w:val="fr-FR"/>
        </w:rPr>
      </w:pPr>
      <w:r w:rsidRPr="006F3DDD">
        <w:rPr>
          <w:noProof/>
          <w:lang w:val="fr-FR"/>
        </w:rPr>
        <w:t xml:space="preserve">Dorlin E., </w:t>
      </w:r>
      <w:r w:rsidRPr="006F3DDD">
        <w:rPr>
          <w:i/>
          <w:noProof/>
          <w:lang w:val="fr-FR"/>
        </w:rPr>
        <w:t>Se défendre</w:t>
      </w:r>
      <w:r w:rsidRPr="006F3DDD">
        <w:rPr>
          <w:noProof/>
          <w:lang w:val="fr-FR"/>
        </w:rPr>
        <w:t>, Paris, La Découverte, 2017.</w:t>
      </w:r>
    </w:p>
    <w:p w14:paraId="0E2A16EE" w14:textId="77777777" w:rsidR="00EC238F" w:rsidRPr="006F3DDD" w:rsidRDefault="00EC238F" w:rsidP="00EC238F">
      <w:pPr>
        <w:pStyle w:val="EndNoteBibliography"/>
        <w:rPr>
          <w:noProof/>
          <w:lang w:val="fr-FR"/>
        </w:rPr>
      </w:pPr>
      <w:r w:rsidRPr="006F3DDD">
        <w:rPr>
          <w:noProof/>
          <w:lang w:val="fr-FR"/>
        </w:rPr>
        <w:t xml:space="preserve">Dupret B., L’intention en acte, </w:t>
      </w:r>
      <w:r w:rsidRPr="006F3DDD">
        <w:rPr>
          <w:i/>
          <w:noProof/>
          <w:lang w:val="fr-FR"/>
        </w:rPr>
        <w:t>Droit et société</w:t>
      </w:r>
      <w:r w:rsidRPr="006F3DDD">
        <w:rPr>
          <w:noProof/>
          <w:lang w:val="fr-FR"/>
        </w:rPr>
        <w:t>, 48, 2001, 439-467.</w:t>
      </w:r>
    </w:p>
    <w:p w14:paraId="7BB75F88" w14:textId="77777777" w:rsidR="00EC238F" w:rsidRPr="006F3DDD" w:rsidRDefault="00EC238F" w:rsidP="00EC238F">
      <w:pPr>
        <w:pStyle w:val="EndNoteBibliography"/>
        <w:rPr>
          <w:noProof/>
          <w:lang w:val="fr-FR"/>
        </w:rPr>
      </w:pPr>
      <w:r w:rsidRPr="006F3DDD">
        <w:rPr>
          <w:noProof/>
          <w:lang w:val="fr-FR"/>
        </w:rPr>
        <w:t xml:space="preserve">Foucault M., </w:t>
      </w:r>
      <w:r w:rsidRPr="006F3DDD">
        <w:rPr>
          <w:i/>
          <w:noProof/>
          <w:lang w:val="fr-FR"/>
        </w:rPr>
        <w:t>Archéologie du savoir</w:t>
      </w:r>
      <w:r w:rsidRPr="006F3DDD">
        <w:rPr>
          <w:noProof/>
          <w:lang w:val="fr-FR"/>
        </w:rPr>
        <w:t>, Paris, Gallimard, 1969.</w:t>
      </w:r>
    </w:p>
    <w:p w14:paraId="4F512BCC" w14:textId="77777777" w:rsidR="00EC238F" w:rsidRPr="00EC238F" w:rsidRDefault="00EC238F" w:rsidP="00EC238F">
      <w:pPr>
        <w:pStyle w:val="EndNoteBibliography"/>
        <w:rPr>
          <w:noProof/>
        </w:rPr>
      </w:pPr>
      <w:r w:rsidRPr="00EC238F">
        <w:rPr>
          <w:noProof/>
        </w:rPr>
        <w:t xml:space="preserve">Greenberg I., From surveillance to torture: The evolution of US interrogation practices during the War on Terror, </w:t>
      </w:r>
      <w:r w:rsidRPr="00EC238F">
        <w:rPr>
          <w:i/>
          <w:noProof/>
        </w:rPr>
        <w:t>Security Journal</w:t>
      </w:r>
      <w:r w:rsidRPr="00EC238F">
        <w:rPr>
          <w:noProof/>
        </w:rPr>
        <w:t>, 2019, 1-19.</w:t>
      </w:r>
    </w:p>
    <w:p w14:paraId="11B7D869" w14:textId="77777777" w:rsidR="00EC238F" w:rsidRPr="00EC238F" w:rsidRDefault="00EC238F" w:rsidP="00EC238F">
      <w:pPr>
        <w:pStyle w:val="EndNoteBibliography"/>
        <w:rPr>
          <w:noProof/>
        </w:rPr>
      </w:pPr>
      <w:r w:rsidRPr="00EC238F">
        <w:rPr>
          <w:noProof/>
        </w:rPr>
        <w:t>Gusterson H., "Can the Insurgent Speak?", in: Barkawi T. and K. Stanski (dir), Orientalism and war, New York, Columbia University Press, 2013.</w:t>
      </w:r>
    </w:p>
    <w:p w14:paraId="7C8C44D9" w14:textId="77777777" w:rsidR="00EC238F" w:rsidRPr="00EC238F" w:rsidRDefault="00EC238F" w:rsidP="00EC238F">
      <w:pPr>
        <w:pStyle w:val="EndNoteBibliography"/>
        <w:rPr>
          <w:noProof/>
        </w:rPr>
      </w:pPr>
      <w:r w:rsidRPr="00EC238F">
        <w:rPr>
          <w:noProof/>
        </w:rPr>
        <w:t xml:space="preserve">Gusterson H., </w:t>
      </w:r>
      <w:r w:rsidRPr="00EC238F">
        <w:rPr>
          <w:i/>
          <w:noProof/>
        </w:rPr>
        <w:t>Nuclear Rites – A Weapons Laboratory at the End of the Cold War</w:t>
      </w:r>
      <w:r w:rsidRPr="00EC238F">
        <w:rPr>
          <w:noProof/>
        </w:rPr>
        <w:t>, Berkeley, University of California Press, 1998.</w:t>
      </w:r>
    </w:p>
    <w:p w14:paraId="5268A399" w14:textId="208AB7E5" w:rsidR="00EC238F" w:rsidRPr="00EC238F" w:rsidRDefault="00EC238F" w:rsidP="00EC238F">
      <w:pPr>
        <w:pStyle w:val="EndNoteBibliography"/>
        <w:rPr>
          <w:noProof/>
        </w:rPr>
      </w:pPr>
      <w:r w:rsidRPr="00EC238F">
        <w:rPr>
          <w:noProof/>
        </w:rPr>
        <w:t xml:space="preserve">Herold M. W., The Obama/Pentagon War Narrative, the Real War and Where Afghan Civilian Deaths Do Matter, </w:t>
      </w:r>
      <w:r w:rsidRPr="00EC238F">
        <w:rPr>
          <w:i/>
          <w:noProof/>
        </w:rPr>
        <w:t>Revista Paz y Conflictos (Granada, Spain), downloaded online on December 5, 2016 (</w:t>
      </w:r>
      <w:hyperlink r:id="rId10" w:history="1">
        <w:r w:rsidRPr="00EC238F">
          <w:rPr>
            <w:rStyle w:val="Lienhypertexte"/>
            <w:i/>
            <w:noProof/>
          </w:rPr>
          <w:t>https://paulcollege.unh.edu/faculty/herold</w:t>
        </w:r>
      </w:hyperlink>
      <w:r w:rsidRPr="00EC238F">
        <w:rPr>
          <w:i/>
          <w:noProof/>
        </w:rPr>
        <w:t>)</w:t>
      </w:r>
      <w:r w:rsidRPr="00EC238F">
        <w:rPr>
          <w:noProof/>
        </w:rPr>
        <w:t>, 5, 2012, 44‐64.</w:t>
      </w:r>
    </w:p>
    <w:p w14:paraId="57FA9045" w14:textId="77777777" w:rsidR="00EC238F" w:rsidRPr="00EC238F" w:rsidRDefault="00EC238F" w:rsidP="00EC238F">
      <w:pPr>
        <w:pStyle w:val="EndNoteBibliography"/>
        <w:rPr>
          <w:noProof/>
        </w:rPr>
      </w:pPr>
      <w:r w:rsidRPr="00EC238F">
        <w:rPr>
          <w:noProof/>
        </w:rPr>
        <w:t xml:space="preserve">Khalili L., </w:t>
      </w:r>
      <w:r w:rsidRPr="00EC238F">
        <w:rPr>
          <w:i/>
          <w:noProof/>
        </w:rPr>
        <w:t>Time in the Shadows. Confinement in Counterinsurgencies</w:t>
      </w:r>
      <w:r w:rsidRPr="00EC238F">
        <w:rPr>
          <w:noProof/>
        </w:rPr>
        <w:t>, Stanford University Press, 2012.</w:t>
      </w:r>
    </w:p>
    <w:p w14:paraId="684D81D5" w14:textId="77777777" w:rsidR="00EC238F" w:rsidRPr="00EC238F" w:rsidRDefault="00EC238F" w:rsidP="00EC238F">
      <w:pPr>
        <w:pStyle w:val="EndNoteBibliography"/>
        <w:rPr>
          <w:noProof/>
        </w:rPr>
      </w:pPr>
      <w:r w:rsidRPr="00EC238F">
        <w:rPr>
          <w:noProof/>
        </w:rPr>
        <w:t xml:space="preserve">Kundnani A., Radicalisation: the journey of a concept, </w:t>
      </w:r>
      <w:r w:rsidRPr="00EC238F">
        <w:rPr>
          <w:i/>
          <w:noProof/>
        </w:rPr>
        <w:t>Race &amp; Class</w:t>
      </w:r>
      <w:r w:rsidRPr="00EC238F">
        <w:rPr>
          <w:noProof/>
        </w:rPr>
        <w:t>, 54(2), 2012, 3-25.</w:t>
      </w:r>
    </w:p>
    <w:p w14:paraId="27DAEDD0" w14:textId="77777777" w:rsidR="00EC238F" w:rsidRPr="00EC238F" w:rsidRDefault="00EC238F" w:rsidP="00EC238F">
      <w:pPr>
        <w:pStyle w:val="EndNoteBibliography"/>
        <w:rPr>
          <w:noProof/>
        </w:rPr>
      </w:pPr>
      <w:r w:rsidRPr="00EC238F">
        <w:rPr>
          <w:noProof/>
        </w:rPr>
        <w:t xml:space="preserve">Latour B. and C. Venn, Morality and Technology: The Ends of the Means, </w:t>
      </w:r>
      <w:r w:rsidRPr="00EC238F">
        <w:rPr>
          <w:i/>
          <w:noProof/>
        </w:rPr>
        <w:t>Theory, Culture and Society</w:t>
      </w:r>
      <w:r w:rsidRPr="00EC238F">
        <w:rPr>
          <w:noProof/>
        </w:rPr>
        <w:t>, 19(5/6), 2002, 247-260).</w:t>
      </w:r>
    </w:p>
    <w:p w14:paraId="3EBE493B" w14:textId="77777777" w:rsidR="00EC238F" w:rsidRPr="00EC238F" w:rsidRDefault="00EC238F" w:rsidP="00EC238F">
      <w:pPr>
        <w:pStyle w:val="EndNoteBibliography"/>
        <w:rPr>
          <w:noProof/>
        </w:rPr>
      </w:pPr>
      <w:r w:rsidRPr="00EC238F">
        <w:rPr>
          <w:noProof/>
        </w:rPr>
        <w:t>Megret F., "From ‘savages’ to ‘unlawful combatants’: a postcolonial look at international law’s ‘other’", in: Orford A. (dir), Internatinal law and its ‘others’, Cambridge, Cambridge University Press, 2006, 1-37.</w:t>
      </w:r>
    </w:p>
    <w:p w14:paraId="79AC785F" w14:textId="77777777" w:rsidR="00EC238F" w:rsidRPr="006F3DDD" w:rsidRDefault="00EC238F" w:rsidP="00EC238F">
      <w:pPr>
        <w:pStyle w:val="EndNoteBibliography"/>
        <w:rPr>
          <w:noProof/>
          <w:lang w:val="fr-FR"/>
        </w:rPr>
      </w:pPr>
      <w:r w:rsidRPr="00EC238F">
        <w:rPr>
          <w:noProof/>
        </w:rPr>
        <w:lastRenderedPageBreak/>
        <w:t xml:space="preserve">Melzer N., US must stop policy of impunity for the crime of torture, </w:t>
      </w:r>
      <w:r w:rsidRPr="00EC238F">
        <w:rPr>
          <w:i/>
          <w:noProof/>
        </w:rPr>
        <w:t xml:space="preserve">United Nations Human Rights. </w:t>
      </w:r>
      <w:r w:rsidRPr="006F3DDD">
        <w:rPr>
          <w:i/>
          <w:noProof/>
          <w:lang w:val="fr-FR"/>
        </w:rPr>
        <w:t>Office of the High Commissioner</w:t>
      </w:r>
      <w:r w:rsidRPr="006F3DDD">
        <w:rPr>
          <w:noProof/>
          <w:lang w:val="fr-FR"/>
        </w:rPr>
        <w:t>, 2017 (13 December).</w:t>
      </w:r>
    </w:p>
    <w:p w14:paraId="2239E0E6" w14:textId="77777777" w:rsidR="00EC238F" w:rsidRPr="006F3DDD" w:rsidRDefault="00EC238F" w:rsidP="00EC238F">
      <w:pPr>
        <w:pStyle w:val="EndNoteBibliography"/>
        <w:rPr>
          <w:noProof/>
          <w:lang w:val="fr-FR"/>
        </w:rPr>
      </w:pPr>
      <w:r w:rsidRPr="006F3DDD">
        <w:rPr>
          <w:noProof/>
          <w:lang w:val="fr-FR"/>
        </w:rPr>
        <w:t xml:space="preserve">Olsson C., De la pacification coloniale aux opérations extérieures. Retour sur la généalogie "des cœurs et des esprits" dans la pensée militaire contemporaine, </w:t>
      </w:r>
      <w:r w:rsidRPr="006F3DDD">
        <w:rPr>
          <w:i/>
          <w:noProof/>
          <w:lang w:val="fr-FR"/>
        </w:rPr>
        <w:t>CERI, Questions de Recherche / Research in Question</w:t>
      </w:r>
      <w:r w:rsidRPr="006F3DDD">
        <w:rPr>
          <w:noProof/>
          <w:lang w:val="fr-FR"/>
        </w:rPr>
        <w:t>, 39, 2012.</w:t>
      </w:r>
    </w:p>
    <w:p w14:paraId="392F17DE" w14:textId="77777777" w:rsidR="00EC238F" w:rsidRPr="00EC238F" w:rsidRDefault="00EC238F" w:rsidP="00EC238F">
      <w:pPr>
        <w:pStyle w:val="EndNoteBibliography"/>
        <w:rPr>
          <w:noProof/>
        </w:rPr>
      </w:pPr>
      <w:r w:rsidRPr="00EC238F">
        <w:rPr>
          <w:noProof/>
        </w:rPr>
        <w:t xml:space="preserve">Ophir A., Moral Technologies: The Administration of Disaster and the Forsaking of Lives, </w:t>
      </w:r>
      <w:r w:rsidRPr="00EC238F">
        <w:rPr>
          <w:i/>
          <w:noProof/>
        </w:rPr>
        <w:t>Theoria veBikoret</w:t>
      </w:r>
      <w:r w:rsidRPr="00EC238F">
        <w:rPr>
          <w:noProof/>
        </w:rPr>
        <w:t>, 23, 2002, 67-103.</w:t>
      </w:r>
    </w:p>
    <w:p w14:paraId="219762F4" w14:textId="77777777" w:rsidR="00EC238F" w:rsidRPr="00EC238F" w:rsidRDefault="00EC238F" w:rsidP="00EC238F">
      <w:pPr>
        <w:pStyle w:val="EndNoteBibliography"/>
        <w:rPr>
          <w:noProof/>
        </w:rPr>
      </w:pPr>
      <w:r w:rsidRPr="00EC238F">
        <w:rPr>
          <w:noProof/>
        </w:rPr>
        <w:t xml:space="preserve">Owens P., Accidents Don't Just Happen: The Liberal Politics of High Technology 'Humanitarian' war, </w:t>
      </w:r>
      <w:r w:rsidRPr="00EC238F">
        <w:rPr>
          <w:i/>
          <w:noProof/>
        </w:rPr>
        <w:t>Millenium - Journal of International Studies</w:t>
      </w:r>
      <w:r w:rsidRPr="00EC238F">
        <w:rPr>
          <w:noProof/>
        </w:rPr>
        <w:t>, 32-3, 2003, 595-616.</w:t>
      </w:r>
    </w:p>
    <w:p w14:paraId="452E5D12" w14:textId="77777777" w:rsidR="00EC238F" w:rsidRPr="00EC238F" w:rsidRDefault="00EC238F" w:rsidP="00EC238F">
      <w:pPr>
        <w:pStyle w:val="EndNoteBibliography"/>
        <w:rPr>
          <w:noProof/>
        </w:rPr>
      </w:pPr>
      <w:r w:rsidRPr="00EC238F">
        <w:rPr>
          <w:noProof/>
        </w:rPr>
        <w:t xml:space="preserve">Piazza J. A. and S.-W. Choi, International Military Interventions and Transnational Terrorist Backlash, </w:t>
      </w:r>
      <w:r w:rsidRPr="00EC238F">
        <w:rPr>
          <w:i/>
          <w:noProof/>
        </w:rPr>
        <w:t>International Studies Quarterly</w:t>
      </w:r>
      <w:r w:rsidRPr="00EC238F">
        <w:rPr>
          <w:noProof/>
        </w:rPr>
        <w:t>, 62-3, 2018, 686–695.</w:t>
      </w:r>
    </w:p>
    <w:p w14:paraId="2E9BF046" w14:textId="77777777" w:rsidR="00EC238F" w:rsidRPr="00EC238F" w:rsidRDefault="00EC238F" w:rsidP="00EC238F">
      <w:pPr>
        <w:pStyle w:val="EndNoteBibliography"/>
        <w:rPr>
          <w:noProof/>
        </w:rPr>
      </w:pPr>
      <w:r w:rsidRPr="00EC238F">
        <w:rPr>
          <w:noProof/>
        </w:rPr>
        <w:t xml:space="preserve">Porter P., </w:t>
      </w:r>
      <w:r w:rsidRPr="00EC238F">
        <w:rPr>
          <w:i/>
          <w:noProof/>
        </w:rPr>
        <w:t xml:space="preserve">Military Orientalism: Eastern War through Western Eyes </w:t>
      </w:r>
      <w:r w:rsidRPr="00EC238F">
        <w:rPr>
          <w:noProof/>
        </w:rPr>
        <w:t>Ney York, Columbia University Press and Hurst, 2009.</w:t>
      </w:r>
    </w:p>
    <w:p w14:paraId="70E4C119" w14:textId="77777777" w:rsidR="00EC238F" w:rsidRPr="00EC238F" w:rsidRDefault="00EC238F" w:rsidP="00EC238F">
      <w:pPr>
        <w:pStyle w:val="EndNoteBibliography"/>
        <w:rPr>
          <w:noProof/>
        </w:rPr>
      </w:pPr>
      <w:r w:rsidRPr="00EC238F">
        <w:rPr>
          <w:noProof/>
        </w:rPr>
        <w:t xml:space="preserve">Richter-Montpetit M., Beyond the erotics of Orientalism: Lawfare, torture and the racial-sexual grammars of legitimate suffering, </w:t>
      </w:r>
      <w:r w:rsidRPr="00EC238F">
        <w:rPr>
          <w:i/>
          <w:noProof/>
        </w:rPr>
        <w:t>Security Dialogue</w:t>
      </w:r>
      <w:r w:rsidRPr="00EC238F">
        <w:rPr>
          <w:noProof/>
        </w:rPr>
        <w:t>, 45 (1), 2014, 43-62.</w:t>
      </w:r>
    </w:p>
    <w:p w14:paraId="6D97BC9E" w14:textId="77777777" w:rsidR="00EC238F" w:rsidRPr="00EC238F" w:rsidRDefault="00EC238F" w:rsidP="00EC238F">
      <w:pPr>
        <w:pStyle w:val="EndNoteBibliography"/>
        <w:rPr>
          <w:noProof/>
        </w:rPr>
      </w:pPr>
      <w:r w:rsidRPr="00EC238F">
        <w:rPr>
          <w:noProof/>
        </w:rPr>
        <w:t xml:space="preserve">Senate, Report of the Senate select committee on intelligence committee study of the Central Intelligence Agency’s detention and interrogation program, </w:t>
      </w:r>
      <w:r w:rsidRPr="00EC238F">
        <w:rPr>
          <w:i/>
          <w:noProof/>
        </w:rPr>
        <w:t>113 Congress, 2d session</w:t>
      </w:r>
      <w:r w:rsidRPr="00EC238F">
        <w:rPr>
          <w:noProof/>
        </w:rPr>
        <w:t>, 2014 (December 9).</w:t>
      </w:r>
    </w:p>
    <w:p w14:paraId="3F913FA5" w14:textId="77777777" w:rsidR="00EC238F" w:rsidRPr="00EC238F" w:rsidRDefault="00EC238F" w:rsidP="00EC238F">
      <w:pPr>
        <w:pStyle w:val="EndNoteBibliography"/>
        <w:rPr>
          <w:noProof/>
        </w:rPr>
      </w:pPr>
      <w:r w:rsidRPr="00EC238F">
        <w:rPr>
          <w:noProof/>
        </w:rPr>
        <w:t>Spivak G. C., "Can the Subaltern Speak?", in: Cary N. and L. Crossberg (dir), Marxism and the interpretation of Culture, Chicago, University of Illinois Press, 1988, 271-316.</w:t>
      </w:r>
    </w:p>
    <w:p w14:paraId="2DE66E39" w14:textId="77777777" w:rsidR="00EC238F" w:rsidRPr="006F3DDD" w:rsidRDefault="00EC238F" w:rsidP="00EC238F">
      <w:pPr>
        <w:pStyle w:val="EndNoteBibliography"/>
        <w:rPr>
          <w:noProof/>
          <w:lang w:val="fr-FR"/>
        </w:rPr>
      </w:pPr>
      <w:r w:rsidRPr="006F3DDD">
        <w:rPr>
          <w:noProof/>
          <w:lang w:val="fr-FR"/>
        </w:rPr>
        <w:t xml:space="preserve">Tolstoï L., </w:t>
      </w:r>
      <w:r w:rsidRPr="006F3DDD">
        <w:rPr>
          <w:i/>
          <w:noProof/>
          <w:lang w:val="fr-FR"/>
        </w:rPr>
        <w:t>La Guerre et la Paix</w:t>
      </w:r>
      <w:r w:rsidRPr="006F3DDD">
        <w:rPr>
          <w:noProof/>
          <w:lang w:val="fr-FR"/>
        </w:rPr>
        <w:t>, Paris, Gallimard, NRF, 1945 (1865-1869).</w:t>
      </w:r>
    </w:p>
    <w:p w14:paraId="451C40F0" w14:textId="77777777" w:rsidR="00EC238F" w:rsidRPr="00EC238F" w:rsidRDefault="00EC238F" w:rsidP="00EC238F">
      <w:pPr>
        <w:pStyle w:val="EndNoteBibliography"/>
        <w:rPr>
          <w:noProof/>
        </w:rPr>
      </w:pPr>
      <w:r w:rsidRPr="00EC238F">
        <w:rPr>
          <w:noProof/>
        </w:rPr>
        <w:t xml:space="preserve">Weizman E., </w:t>
      </w:r>
      <w:r w:rsidRPr="00EC238F">
        <w:rPr>
          <w:i/>
          <w:noProof/>
        </w:rPr>
        <w:t>The Least of all Possible Evils: Humanitarian Violence from Arendt to Gaza</w:t>
      </w:r>
      <w:r w:rsidRPr="00EC238F">
        <w:rPr>
          <w:noProof/>
        </w:rPr>
        <w:t>, London, Verso, 2012.</w:t>
      </w:r>
    </w:p>
    <w:p w14:paraId="1A5A9E6A" w14:textId="77777777" w:rsidR="00EC238F" w:rsidRPr="00EC238F" w:rsidRDefault="00EC238F" w:rsidP="00EC238F">
      <w:pPr>
        <w:pStyle w:val="EndNoteBibliography"/>
        <w:rPr>
          <w:noProof/>
        </w:rPr>
      </w:pPr>
      <w:r w:rsidRPr="00EC238F">
        <w:rPr>
          <w:noProof/>
        </w:rPr>
        <w:t xml:space="preserve">Worthington A., </w:t>
      </w:r>
      <w:r w:rsidRPr="00EC238F">
        <w:rPr>
          <w:i/>
          <w:noProof/>
        </w:rPr>
        <w:t>The Guantánamo Files: The Stories of the 774 Detainees in America’s Illegal Prison</w:t>
      </w:r>
      <w:r w:rsidRPr="00EC238F">
        <w:rPr>
          <w:noProof/>
        </w:rPr>
        <w:t>, Chicago, Chicago university press, 2017.</w:t>
      </w:r>
    </w:p>
    <w:p w14:paraId="2810863D" w14:textId="35A8D79A" w:rsidR="002341B8" w:rsidRPr="009C74D6" w:rsidRDefault="00C40B57" w:rsidP="00511DFE">
      <w:pPr>
        <w:pStyle w:val="Titre1"/>
      </w:pPr>
      <w:r>
        <w:fldChar w:fldCharType="end"/>
      </w:r>
    </w:p>
    <w:sectPr w:rsidR="002341B8" w:rsidRPr="009C74D6">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AEAE" w14:textId="77777777" w:rsidR="00F27036" w:rsidRDefault="00F27036" w:rsidP="003E187F">
      <w:r>
        <w:separator/>
      </w:r>
    </w:p>
  </w:endnote>
  <w:endnote w:type="continuationSeparator" w:id="0">
    <w:p w14:paraId="024DBAD0" w14:textId="77777777" w:rsidR="00F27036" w:rsidRDefault="00F27036" w:rsidP="003E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99616171"/>
      <w:docPartObj>
        <w:docPartGallery w:val="Page Numbers (Bottom of Page)"/>
        <w:docPartUnique/>
      </w:docPartObj>
    </w:sdtPr>
    <w:sdtContent>
      <w:p w14:paraId="20418DA6" w14:textId="7BF0EFC0" w:rsidR="00387866" w:rsidRDefault="00387866" w:rsidP="00161D0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E3FCA52" w14:textId="77777777" w:rsidR="00387866" w:rsidRDefault="00387866" w:rsidP="0038786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15404331"/>
      <w:docPartObj>
        <w:docPartGallery w:val="Page Numbers (Bottom of Page)"/>
        <w:docPartUnique/>
      </w:docPartObj>
    </w:sdtPr>
    <w:sdtContent>
      <w:p w14:paraId="0F723ED9" w14:textId="4AA4660B" w:rsidR="00387866" w:rsidRDefault="00387866" w:rsidP="00161D0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8BB2B21" w14:textId="77777777" w:rsidR="00387866" w:rsidRDefault="00387866" w:rsidP="0038786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BA2B" w14:textId="77777777" w:rsidR="00F27036" w:rsidRDefault="00F27036" w:rsidP="003E187F">
      <w:r>
        <w:separator/>
      </w:r>
    </w:p>
  </w:footnote>
  <w:footnote w:type="continuationSeparator" w:id="0">
    <w:p w14:paraId="1029D3E3" w14:textId="77777777" w:rsidR="00F27036" w:rsidRDefault="00F27036" w:rsidP="003E187F">
      <w:r>
        <w:continuationSeparator/>
      </w:r>
    </w:p>
  </w:footnote>
  <w:footnote w:id="1">
    <w:p w14:paraId="14B1B9D3" w14:textId="52FB820C" w:rsidR="00223033" w:rsidRPr="0095175D" w:rsidRDefault="00223033" w:rsidP="003E187F">
      <w:pPr>
        <w:pStyle w:val="Notedebasdepage"/>
        <w:rPr>
          <w:lang w:val="en-US"/>
        </w:rPr>
      </w:pPr>
      <w:r w:rsidRPr="0095175D">
        <w:rPr>
          <w:rStyle w:val="Appelnotedebasdep"/>
          <w:lang w:val="en-US"/>
        </w:rPr>
        <w:footnoteRef/>
      </w:r>
      <w:r w:rsidRPr="0095175D">
        <w:rPr>
          <w:noProof/>
          <w:lang w:val="en-US"/>
        </w:rPr>
        <w:t xml:space="preserve"> Alain Chouet, </w:t>
      </w:r>
      <w:r w:rsidRPr="0095175D">
        <w:rPr>
          <w:i/>
          <w:noProof/>
          <w:lang w:val="en-US"/>
        </w:rPr>
        <w:t>Al Qaeda</w:t>
      </w:r>
      <w:r w:rsidRPr="0095175D">
        <w:rPr>
          <w:noProof/>
          <w:lang w:val="en-US"/>
        </w:rPr>
        <w:t xml:space="preserve">, Senate Committee on Foreign Affairs, Defense and Armed Forces, Conference of 29.1.2010, http://videos.senat.fr/video.22174_57b70c17f0a5f.le-moyen-orient-a-l-heure-nucleaire?timecode=4809000 (accessed March 12, 2020), 2010. </w:t>
      </w:r>
      <w:r w:rsidRPr="0095175D">
        <w:rPr>
          <w:lang w:val="en-US"/>
        </w:rPr>
        <w:t>The sequence can be found here: 19'50''</w:t>
      </w:r>
      <w:r w:rsidR="009D39E2" w:rsidRPr="0095175D">
        <w:rPr>
          <w:lang w:val="en-US"/>
        </w:rPr>
        <w:t>.</w:t>
      </w:r>
    </w:p>
  </w:footnote>
  <w:footnote w:id="2">
    <w:p w14:paraId="7828E709" w14:textId="68BF5679" w:rsidR="00412B0B" w:rsidRPr="006F3DDD" w:rsidRDefault="00412B0B">
      <w:pPr>
        <w:pStyle w:val="Notedebasdepage"/>
        <w:rPr>
          <w:lang w:val="en-US"/>
        </w:rPr>
      </w:pPr>
      <w:r>
        <w:rPr>
          <w:rStyle w:val="Appelnotedebasdep"/>
        </w:rPr>
        <w:footnoteRef/>
      </w:r>
      <w:r w:rsidRPr="006F3DDD">
        <w:rPr>
          <w:lang w:val="en-US"/>
        </w:rPr>
        <w:t xml:space="preserve"> </w:t>
      </w:r>
      <w:r>
        <w:rPr>
          <w:lang w:val="en-US"/>
        </w:rPr>
        <w:t xml:space="preserve">I thank </w:t>
      </w:r>
      <w:r w:rsidR="003A21B1">
        <w:rPr>
          <w:lang w:val="en-US"/>
        </w:rPr>
        <w:t>the PARISS editors</w:t>
      </w:r>
      <w:r>
        <w:rPr>
          <w:lang w:val="en-US"/>
        </w:rPr>
        <w:t xml:space="preserve"> and the two anonymous reviewers for their thoughtful comments on a previous version of this article.</w:t>
      </w:r>
    </w:p>
  </w:footnote>
  <w:footnote w:id="3">
    <w:p w14:paraId="0132A1BB" w14:textId="5E6A4473" w:rsidR="00223033" w:rsidRPr="006F3DDD" w:rsidRDefault="00223033" w:rsidP="006C79FE">
      <w:pPr>
        <w:pStyle w:val="Notedebasdepage"/>
      </w:pPr>
      <w:r w:rsidRPr="0095175D">
        <w:rPr>
          <w:rStyle w:val="Appelnotedebasdep"/>
          <w:lang w:val="en-US"/>
        </w:rPr>
        <w:footnoteRef/>
      </w:r>
      <w:r w:rsidRPr="0095175D">
        <w:rPr>
          <w:lang w:val="en-US"/>
        </w:rPr>
        <w:t xml:space="preserve"> I use the notion of "terrorism" in a nominalist way. I </w:t>
      </w:r>
      <w:r w:rsidR="006C79FE" w:rsidRPr="0095175D">
        <w:rPr>
          <w:lang w:val="en-US"/>
        </w:rPr>
        <w:t xml:space="preserve">call </w:t>
      </w:r>
      <w:r w:rsidRPr="0095175D">
        <w:rPr>
          <w:lang w:val="en-US"/>
        </w:rPr>
        <w:t>"terrorist"</w:t>
      </w:r>
      <w:r w:rsidR="006C79FE" w:rsidRPr="0095175D">
        <w:rPr>
          <w:lang w:val="en-US"/>
        </w:rPr>
        <w:t xml:space="preserve"> those actions which the hegemonic discourse calls "terrorist"</w:t>
      </w:r>
      <w:r w:rsidRPr="0095175D">
        <w:rPr>
          <w:lang w:val="en-US"/>
        </w:rPr>
        <w:t xml:space="preserve">. </w:t>
      </w:r>
      <w:r w:rsidR="006C79FE" w:rsidRPr="0095175D">
        <w:rPr>
          <w:lang w:val="en-US"/>
        </w:rPr>
        <w:t>This does not mean, of course, that I</w:t>
      </w:r>
      <w:r w:rsidR="009D39E2" w:rsidRPr="0095175D">
        <w:rPr>
          <w:lang w:val="en-US"/>
        </w:rPr>
        <w:t xml:space="preserve"> accept the validity of this concept as such</w:t>
      </w:r>
      <w:r w:rsidR="006C79FE" w:rsidRPr="0095175D">
        <w:rPr>
          <w:lang w:val="en-US"/>
        </w:rPr>
        <w:t xml:space="preserve">. As noted by </w:t>
      </w:r>
      <w:r w:rsidR="006C79FE" w:rsidRPr="0095175D">
        <w:rPr>
          <w:lang w:val="en-US"/>
        </w:rPr>
        <w:t>Bigo, "terrorism does not exist. More precisely, the social sciences cannot use it as a concept"</w:t>
      </w:r>
      <w:r w:rsidR="00F76B69">
        <w:rPr>
          <w:lang w:val="en-US"/>
        </w:rPr>
        <w:t>.</w:t>
      </w:r>
      <w:r w:rsidRPr="0095175D">
        <w:rPr>
          <w:lang w:val="en-US"/>
        </w:rPr>
        <w:t xml:space="preserve"> </w:t>
      </w:r>
      <w:r w:rsidR="00C40B57">
        <w:rPr>
          <w:lang w:val="en-US"/>
        </w:rPr>
        <w:fldChar w:fldCharType="begin"/>
      </w:r>
      <w:r w:rsidR="00C40B57">
        <w:rPr>
          <w:lang w:val="en-US"/>
        </w:rPr>
        <w:instrText xml:space="preserve"> ADDIN EN.CITE &lt;EndNote&gt;&lt;Cite&gt;&lt;Author&gt;Bigo&lt;/Author&gt;&lt;Year&gt;2005&lt;/Year&gt;&lt;RecNum&gt;3092&lt;/RecNum&gt;&lt;Pages&gt;1&lt;/Pages&gt;&lt;DisplayText&gt;Didier Bigo, &amp;quot;L&amp;apos;impossible cartographie du terrorisme&amp;quot;, &lt;style face="italic"&gt;Cultures et conflits&lt;/style&gt;, [en ligne] articles inédits, mis en ligne le 25 février 2005 et consulté le 4 février 2017 (http://conflits.revues.org/1149), 2005, p. 1.&lt;/DisplayText&gt;&lt;record&gt;&lt;rec-number&gt;3092&lt;/rec-number&gt;&lt;foreign-keys&gt;&lt;key app="EN" db-id="srstx29t0rfv2gessdtpzxdo2a5x925z9svr" timestamp="0"&gt;3092&lt;/key&gt;&lt;/foreign-keys&gt;&lt;ref-type name="Journal Article"&gt;17&lt;/ref-type&gt;&lt;contributors&gt;&lt;authors&gt;&lt;author&gt;Bigo, Didier&lt;/author&gt;&lt;/authors&gt;&lt;/contributors&gt;&lt;titles&gt;&lt;title&gt;L&amp;apos;impossible cartographie du terrorisme&lt;/title&gt;&lt;secondary-title&gt;Cultures et conflits&lt;/secondary-title&gt;&lt;/titles&gt;&lt;volume&gt;[en ligne] articles inédits, mis en ligne le 25 février 2005 et consulté le 4 février 2017 (http://conflits.revues.org/1149)&lt;/volume&gt;&lt;keywords&gt;&lt;keyword&gt;&amp;amp;vu&lt;/keyword&gt;&lt;keyword&gt;&amp;amp;crit&lt;/keyword&gt;&lt;/keywords&gt;&lt;dates&gt;&lt;year&gt;2005&lt;/year&gt;&lt;/dates&gt;&lt;urls&gt;&lt;/urls&gt;&lt;/record&gt;&lt;/Cite&gt;&lt;/EndNote&gt;</w:instrText>
      </w:r>
      <w:r w:rsidR="00C40B57">
        <w:rPr>
          <w:lang w:val="en-US"/>
        </w:rPr>
        <w:fldChar w:fldCharType="separate"/>
      </w:r>
      <w:r w:rsidR="00C40B57" w:rsidRPr="006F3DDD">
        <w:rPr>
          <w:noProof/>
        </w:rPr>
        <w:t xml:space="preserve">Didier Bigo, "L'impossible cartographie du terrorisme", </w:t>
      </w:r>
      <w:r w:rsidR="00C40B57" w:rsidRPr="006F3DDD">
        <w:rPr>
          <w:i/>
          <w:noProof/>
        </w:rPr>
        <w:t>Cultures et conflits</w:t>
      </w:r>
      <w:r w:rsidR="00C40B57" w:rsidRPr="006F3DDD">
        <w:rPr>
          <w:noProof/>
        </w:rPr>
        <w:t>, [en ligne] articles inédits, mis en ligne le 25 février 2005 et consulté le 4 février 2017 (http://conflits.revues.org/1149), 2005, p. 1.</w:t>
      </w:r>
      <w:r w:rsidR="00C40B57">
        <w:rPr>
          <w:lang w:val="en-US"/>
        </w:rPr>
        <w:fldChar w:fldCharType="end"/>
      </w:r>
    </w:p>
  </w:footnote>
  <w:footnote w:id="4">
    <w:p w14:paraId="0E7340C1" w14:textId="23F0508C" w:rsidR="00223033" w:rsidRPr="0095175D" w:rsidRDefault="00223033" w:rsidP="003E187F">
      <w:pPr>
        <w:pStyle w:val="Notedebasdepage"/>
        <w:rPr>
          <w:lang w:val="en-US"/>
        </w:rPr>
      </w:pPr>
      <w:r w:rsidRPr="009557A2">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&lt;EndNote&gt;&lt;Cite&gt;&lt;Author&gt;Herold&lt;/Author&gt;&lt;Year&gt;2012&lt;/Year&gt;&lt;RecNum&gt;3068&lt;/RecNum&gt;&lt;Pages&gt;49&lt;/Pages&gt;&lt;DisplayText&gt;Marc W Herold, &amp;quot;The Obama/Pentagon War Narrative, the Real War and Where Afghan Civilian Deaths Do Matter&amp;quot;, &lt;style face="italic"&gt;Revista Paz y Conflictos (Granada, Spain), downloaded online on December 5, 2016 (https://paulcollege.unh.edu/faculty/herold)&lt;/style&gt;, 5, 2012, 44‐64, p. 49.&lt;/DisplayText&gt;&lt;record&gt;&lt;rec-number&gt;3068&lt;/rec-number&gt;&lt;foreign-keys&gt;&lt;key app="EN" db-id="srstx29t0rfv2gessdtpzxdo2a5x925z9svr" timestamp="0"&gt;3068&lt;/key&gt;&lt;/foreign-keys&gt;&lt;ref-type name="Journal Article"&gt;17&lt;/ref-type&gt;&lt;contributors&gt;&lt;authors&gt;&lt;author&gt;Herold, Marc W&lt;/author&gt;&lt;/authors&gt;&lt;/contributors&gt;&lt;titles&gt;&lt;title&gt;The Obama/Pentagon War Narrative, the Real War and Where Afghan Civilian Deaths Do Matter&lt;/title&gt;&lt;secondary-title&gt;Revista Paz y Conflictos (Granada, Spain), downloaded online on December 5, 2016 (https://paulcollege.unh.edu/faculty/herold)&lt;/secondary-title&gt;&lt;/titles&gt;&lt;pages&gt;44‐64&lt;/pages&gt;&lt;volume&gt;5&lt;/volume&gt;&lt;keywords&gt;&lt;keyword&gt;&amp;amp;vu&lt;/keyword&gt;&lt;keyword&gt;&amp;amp;bombing&lt;/keyword&gt;&lt;/keywords&gt;&lt;dates&gt;&lt;year&gt;2012&lt;/year&gt;&lt;/dates&gt;&lt;urls&gt;&lt;/urls&gt;&lt;/record&gt;&lt;/Cite&gt;&lt;/EndNote&gt;</w:instrText>
      </w:r>
      <w:r w:rsidR="00C40B57">
        <w:rPr>
          <w:lang w:val="en-US"/>
        </w:rPr>
        <w:fldChar w:fldCharType="separate"/>
      </w:r>
      <w:r w:rsidR="00C40B57">
        <w:rPr>
          <w:noProof/>
          <w:lang w:val="en-US"/>
        </w:rPr>
        <w:t xml:space="preserve">Marc W Herold, "The Obama/Pentagon War Narrative, the Real War and Where Afghan Civilian Deaths Do Matter", </w:t>
      </w:r>
      <w:r w:rsidR="00C40B57" w:rsidRPr="00C40B57">
        <w:rPr>
          <w:i/>
          <w:noProof/>
          <w:lang w:val="en-US"/>
        </w:rPr>
        <w:t>Revista Paz y Conflictos (Granada, Spain), downloaded online on December 5, 2016 (https://paulcollege.unh.edu/faculty/herold)</w:t>
      </w:r>
      <w:r w:rsidR="00C40B57">
        <w:rPr>
          <w:noProof/>
          <w:lang w:val="en-US"/>
        </w:rPr>
        <w:t>, 5, 2012, 44‐64, p. 49.</w:t>
      </w:r>
      <w:r w:rsidR="00C40B57">
        <w:rPr>
          <w:lang w:val="en-US"/>
        </w:rPr>
        <w:fldChar w:fldCharType="end"/>
      </w:r>
    </w:p>
  </w:footnote>
  <w:footnote w:id="5">
    <w:p w14:paraId="7687D9F8" w14:textId="542EE64E" w:rsidR="00223033" w:rsidRPr="0095175D" w:rsidRDefault="00223033" w:rsidP="003E187F">
      <w:pPr>
        <w:pStyle w:val="Notedebasdepage"/>
        <w:rPr>
          <w:lang w:val="en-US"/>
        </w:rPr>
      </w:pPr>
      <w:r w:rsidRPr="009557A2">
        <w:rPr>
          <w:rStyle w:val="Appelnotedebasdep"/>
          <w:lang w:val="en-US"/>
        </w:rPr>
        <w:footnoteRef/>
      </w:r>
      <w:r w:rsidRPr="0095175D">
        <w:rPr>
          <w:lang w:val="en-US"/>
        </w:rPr>
        <w:t xml:space="preserve"> On the problems posed by the notion of radicalization, see: </w:t>
      </w:r>
      <w:r w:rsidR="00C40B57">
        <w:rPr>
          <w:lang w:val="en-US"/>
        </w:rPr>
        <w:fldChar w:fldCharType="begin"/>
      </w:r>
      <w:r w:rsidR="00C40B57">
        <w:rPr>
          <w:lang w:val="en-US"/>
        </w:rPr>
        <w:instrText xml:space="preserve"> ADDIN EN.CITE &lt;EndNote&gt;&lt;Cite&gt;&lt;Author&gt;Kundnani&lt;/Author&gt;&lt;Year&gt;2012&lt;/Year&gt;&lt;RecNum&gt;3689&lt;/RecNum&gt;&lt;DisplayText&gt;Arun Kundnani, &amp;quot;Radicalisation: the journey of a concept&amp;quot;, &lt;style face="italic"&gt;Race &amp;amp; Class&lt;/style&gt;, 54(2), 2012, 3-25, Laurent Bonelli and Fabrien Carrié, &lt;style face="italic"&gt;La Fabrique de la radicalité. Une sociologie des jeunes djihadistes français&lt;/style&gt;, Paris, Seuil, 2018.&lt;/DisplayText&gt;&lt;record&gt;&lt;rec-number&gt;3689&lt;/rec-number&gt;&lt;foreign-keys&gt;&lt;key app="EN" db-id="srstx29t0rfv2gessdtpzxdo2a5x925z9svr" timestamp="0"&gt;3689&lt;/key&gt;&lt;/foreign-keys&gt;&lt;ref-type name="Journal Article"&gt;17&lt;/ref-type&gt;&lt;contributors&gt;&lt;authors&gt;&lt;author&gt;Kundnani, Arun&lt;/author&gt;&lt;/authors&gt;&lt;/contributors&gt;&lt;titles&gt;&lt;title&gt;Radicalisation: the journey of a concept&lt;/title&gt;&lt;secondary-title&gt;Race &amp;amp; Class&lt;/secondary-title&gt;&lt;/titles&gt;&lt;pages&gt;3-25&lt;/pages&gt;&lt;volume&gt;54(2)&lt;/volume&gt;&lt;dates&gt;&lt;year&gt;2012&lt;/year&gt;&lt;/dates&gt;&lt;urls&gt;&lt;/urls&gt;&lt;/record&gt;&lt;/Cite&gt;&lt;Cite&gt;&lt;Author&gt;Bonelli&lt;/Author&gt;&lt;Year&gt;2018&lt;/Year&gt;&lt;RecNum&gt;3687&lt;/RecNum&gt;&lt;record&gt;&lt;rec-number&gt;3687&lt;/rec-number&gt;&lt;foreign-keys&gt;&lt;key app="EN" db-id="srstx29t0rfv2gessdtpzxdo2a5x925z9svr" timestamp="0"&gt;3687&lt;/key&gt;&lt;/foreign-keys&gt;&lt;ref-type name="Book"&gt;6&lt;/ref-type&gt;&lt;contributors&gt;&lt;authors&gt;&lt;author&gt;Bonelli, Laurent&lt;/author&gt;&lt;author&gt;Carrié, Fabrien&lt;/author&gt;&lt;/authors&gt;&lt;/contributors&gt;&lt;titles&gt;&lt;title&gt;La Fabrique de la radicalité. Une sociologie des jeunes djihadistes français&lt;/title&gt;&lt;/titles&gt;&lt;dates&gt;&lt;year&gt;2018&lt;/year&gt;&lt;/dates&gt;&lt;pub-location&gt;Paris&lt;/pub-location&gt;&lt;publisher&gt;Seuil&lt;/publisher&gt;&lt;urls&gt;&lt;/urls&gt;&lt;/record&gt;&lt;/Cite&gt;&lt;/EndNote&gt;</w:instrText>
      </w:r>
      <w:r w:rsidR="00C40B57">
        <w:rPr>
          <w:lang w:val="en-US"/>
        </w:rPr>
        <w:fldChar w:fldCharType="separate"/>
      </w:r>
      <w:r w:rsidR="00C40B57">
        <w:rPr>
          <w:noProof/>
          <w:lang w:val="en-US"/>
        </w:rPr>
        <w:t xml:space="preserve">Arun Kundnani, "Radicalisation: the journey of a concept", </w:t>
      </w:r>
      <w:r w:rsidR="00C40B57" w:rsidRPr="00C40B57">
        <w:rPr>
          <w:i/>
          <w:noProof/>
          <w:lang w:val="en-US"/>
        </w:rPr>
        <w:t>Race &amp; Class</w:t>
      </w:r>
      <w:r w:rsidR="00C40B57">
        <w:rPr>
          <w:noProof/>
          <w:lang w:val="en-US"/>
        </w:rPr>
        <w:t xml:space="preserve">, 54(2), 2012, 3-25, Laurent Bonelli and Fabrien Carrié, </w:t>
      </w:r>
      <w:r w:rsidR="00C40B57" w:rsidRPr="00C40B57">
        <w:rPr>
          <w:i/>
          <w:noProof/>
          <w:lang w:val="en-US"/>
        </w:rPr>
        <w:t>La Fabrique de la radicalité. Une sociologie des jeunes djihadistes français</w:t>
      </w:r>
      <w:r w:rsidR="00C40B57">
        <w:rPr>
          <w:noProof/>
          <w:lang w:val="en-US"/>
        </w:rPr>
        <w:t>, Paris, Seuil, 2018.</w:t>
      </w:r>
      <w:r w:rsidR="00C40B57">
        <w:rPr>
          <w:lang w:val="en-US"/>
        </w:rPr>
        <w:fldChar w:fldCharType="end"/>
      </w:r>
    </w:p>
  </w:footnote>
  <w:footnote w:id="6">
    <w:p w14:paraId="7A371A13" w14:textId="2F2002FD" w:rsidR="002341B8" w:rsidRPr="006F3DDD" w:rsidRDefault="002341B8">
      <w:pPr>
        <w:pStyle w:val="Notedebasdepage"/>
      </w:pPr>
      <w:r w:rsidRPr="009557A2">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&lt;EndNote&gt;&lt;Cite&gt;&lt;Author&gt;Cohen&lt;/Author&gt;&lt;Year&gt;2009&lt;/Year&gt;&lt;RecNum&gt;2983&lt;/RecNum&gt;&lt;Pages&gt;5&lt;/Pages&gt;&lt;DisplayText&gt;Samy Cohen, &amp;quot;Introduction&amp;quot;, in: Samy Cohen (dir), &lt;style face="italic"&gt;Democracies at war against terrorism. A comparative perspective&lt;/style&gt;, New York,Palgrave Macmillan, 2009, 1-11, p. 5.&lt;/DisplayText&gt;&lt;record&gt;&lt;rec-number&gt;2983&lt;/rec-number&gt;&lt;foreign-keys&gt;&lt;key app="EN" db-id="srstx29t0rfv2gessdtpzxdo2a5x925z9svr" timestamp="0"&gt;2983&lt;/key&gt;&lt;/foreign-keys&gt;&lt;ref-type name="Book Section"&gt;5&lt;/ref-type&gt;&lt;contributors&gt;&lt;authors&gt;&lt;author&gt;Cohen, Samy&lt;/author&gt;&lt;/authors&gt;&lt;secondary-authors&gt;&lt;author&gt;Cohen, Samy&lt;/author&gt;&lt;/secondary-authors&gt;&lt;/contributors&gt;&lt;titles&gt;&lt;title&gt;Introduction&lt;/title&gt;&lt;secondary-title&gt;Democracies at war against terrorism. A comparative perspective&lt;/secondary-title&gt;&lt;/titles&gt;&lt;pages&gt;1-11&lt;/pages&gt;&lt;keywords&gt;&lt;keyword&gt;&amp;amp;vu&lt;/keyword&gt;&lt;keyword&gt;&amp;amp;terr&lt;/keyword&gt;&lt;/keywords&gt;&lt;dates&gt;&lt;year&gt;2009&lt;/year&gt;&lt;/dates&gt;&lt;pub-location&gt;New York&lt;/pub-location&gt;&lt;publisher&gt;Palgrave Macmillan&lt;/publisher&gt;&lt;urls&gt;&lt;/urls&gt;&lt;/record&gt;&lt;/Cite&gt;&lt;/EndNote&gt;</w:instrText>
      </w:r>
      <w:r w:rsidR="00C40B57">
        <w:rPr>
          <w:lang w:val="en-US"/>
        </w:rPr>
        <w:fldChar w:fldCharType="separate"/>
      </w:r>
      <w:r w:rsidR="00C40B57">
        <w:rPr>
          <w:noProof/>
          <w:lang w:val="en-US"/>
        </w:rPr>
        <w:t xml:space="preserve">Samy Cohen, "Introduction", in: Samy Cohen (dir), </w:t>
      </w:r>
      <w:r w:rsidR="00C40B57" w:rsidRPr="00C40B57">
        <w:rPr>
          <w:i/>
          <w:noProof/>
          <w:lang w:val="en-US"/>
        </w:rPr>
        <w:t xml:space="preserve">Democracies at war against terrorism. </w:t>
      </w:r>
      <w:r w:rsidR="00C40B57" w:rsidRPr="006F3DDD">
        <w:rPr>
          <w:i/>
          <w:noProof/>
        </w:rPr>
        <w:t>A comparative perspective</w:t>
      </w:r>
      <w:r w:rsidR="00C40B57" w:rsidRPr="006F3DDD">
        <w:rPr>
          <w:noProof/>
        </w:rPr>
        <w:t>, New York,Palgrave Macmillan, 2009, 1-11, p. 5.</w:t>
      </w:r>
      <w:r w:rsidR="00C40B57">
        <w:rPr>
          <w:lang w:val="en-US"/>
        </w:rPr>
        <w:fldChar w:fldCharType="end"/>
      </w:r>
    </w:p>
  </w:footnote>
  <w:footnote w:id="7">
    <w:p w14:paraId="54C1EABA" w14:textId="5C246AE0" w:rsidR="00223033" w:rsidRPr="006F3DDD" w:rsidRDefault="00223033" w:rsidP="003E187F">
      <w:pPr>
        <w:pStyle w:val="Notedebasdepage"/>
      </w:pPr>
      <w:r w:rsidRPr="009557A2">
        <w:rPr>
          <w:rStyle w:val="Appelnotedebasdep"/>
          <w:lang w:val="en-US"/>
        </w:rPr>
        <w:footnoteRef/>
      </w:r>
      <w:r w:rsidRPr="006F3DDD">
        <w:t xml:space="preserve"> </w:t>
      </w:r>
      <w:r w:rsidR="00C40B57">
        <w:rPr>
          <w:lang w:val="en-US"/>
        </w:rPr>
        <w:fldChar w:fldCharType="begin"/>
      </w:r>
      <w:r w:rsidR="00C40B57" w:rsidRPr="006F3DDD">
        <w:instrText xml:space="preserve"> ADDIN EN.CITE &lt;EndNote&gt;&lt;Cite&gt;&lt;Author&gt;Dorlin&lt;/Author&gt;&lt;Year&gt;2017&lt;/Year&gt;&lt;RecNum&gt;4005&lt;/RecNum&gt;&lt;DisplayText&gt;Elsa Dorlin, &lt;style face="italic"&gt;Se défendre&lt;/style&gt;, Paris, La Découverte, 2017.&lt;/DisplayText&gt;&lt;record&gt;&lt;rec-number&gt;4005&lt;/rec-number&gt;&lt;foreign-keys&gt;&lt;key app="EN" db-id="srstx29t0rfv2gessdtpzxdo2a5x925z9svr" timestamp="0"&gt;4005&lt;/key&gt;&lt;/foreign-keys&gt;&lt;ref-type name="Book"&gt;6&lt;/ref-type&gt;&lt;contributors&gt;&lt;authors&gt;&lt;author&gt;Dorlin, Elsa&lt;/author&gt;&lt;/authors&gt;&lt;/contributors&gt;&lt;titles&gt;&lt;title&gt;Se défendre&lt;/title&gt;&lt;/titles&gt;&lt;dates&gt;&lt;year&gt;2017&lt;/year&gt;&lt;/dates&gt;&lt;pub-location&gt;Paris&lt;/pub-location&gt;&lt;publisher&gt;La Découverte&lt;/publisher&gt;&lt;urls&gt;&lt;/urls&gt;&lt;/record&gt;&lt;/Cite&gt;&lt;/EndNote&gt;</w:instrText>
      </w:r>
      <w:r w:rsidR="00C40B57">
        <w:rPr>
          <w:lang w:val="en-US"/>
        </w:rPr>
        <w:fldChar w:fldCharType="separate"/>
      </w:r>
      <w:r w:rsidR="00C40B57" w:rsidRPr="006F3DDD">
        <w:rPr>
          <w:noProof/>
        </w:rPr>
        <w:t xml:space="preserve">Elsa Dorlin, </w:t>
      </w:r>
      <w:r w:rsidR="00C40B57" w:rsidRPr="006F3DDD">
        <w:rPr>
          <w:i/>
          <w:noProof/>
        </w:rPr>
        <w:t>Se défendre</w:t>
      </w:r>
      <w:r w:rsidR="00C40B57" w:rsidRPr="006F3DDD">
        <w:rPr>
          <w:noProof/>
        </w:rPr>
        <w:t>, Paris, La Découverte, 2017.</w:t>
      </w:r>
      <w:r w:rsidR="00C40B57">
        <w:rPr>
          <w:lang w:val="en-US"/>
        </w:rPr>
        <w:fldChar w:fldCharType="end"/>
      </w:r>
    </w:p>
  </w:footnote>
  <w:footnote w:id="8">
    <w:p w14:paraId="172E75F1" w14:textId="39A3455F" w:rsidR="00C67377" w:rsidRPr="0095175D" w:rsidRDefault="00C67377" w:rsidP="003E187F">
      <w:pPr>
        <w:pStyle w:val="Notedebasdepage"/>
        <w:rPr>
          <w:lang w:val="en-US"/>
        </w:rPr>
      </w:pPr>
      <w:r w:rsidRPr="009557A2">
        <w:rPr>
          <w:rStyle w:val="Appelnotedebasdep"/>
          <w:lang w:val="en-US"/>
        </w:rPr>
        <w:footnoteRef/>
      </w:r>
      <w:r w:rsidRPr="0095175D">
        <w:rPr>
          <w:lang w:val="en-US"/>
        </w:rPr>
        <w:t xml:space="preserve"> </w:t>
      </w:r>
      <w:r w:rsidR="00C40B57">
        <w:rPr>
          <w:lang w:val="en-US"/>
        </w:rPr>
        <w:fldChar w:fldCharType="begin">
          <w:fldData xml:space="preserve">PEVuZE5vdGU+PENpdGU+PEF1dGhvcj5CYXJrYXdpPC9BdXRob3I+PFllYXI+MjAxMzwvWWVhcj48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</w:fldData>
        </w:fldChar>
      </w:r>
      <w:r w:rsidR="00C40B57">
        <w:rPr>
          <w:lang w:val="en-US"/>
        </w:rPr>
        <w:instrText xml:space="preserve"> ADDIN EN.CITE </w:instrText>
      </w:r>
      <w:r w:rsidR="00C40B57">
        <w:rPr>
          <w:lang w:val="en-US"/>
        </w:rPr>
        <w:fldChar w:fldCharType="begin">
          <w:fldData xml:space="preserve">PEVuZE5vdGU+PENpdGU+PEF1dGhvcj5CYXJrYXdpPC9BdXRob3I+PFllYXI+MjAxMzwvWWVhcj48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</w:fldData>
        </w:fldChar>
      </w:r>
      <w:r w:rsidR="00C40B57">
        <w:rPr>
          <w:lang w:val="en-US"/>
        </w:rPr>
        <w:instrText xml:space="preserve"> ADDIN EN.CITE.DATA </w:instrText>
      </w:r>
      <w:r w:rsidR="00C40B57">
        <w:rPr>
          <w:lang w:val="en-US"/>
        </w:rPr>
      </w:r>
      <w:r w:rsidR="00C40B57">
        <w:rPr>
          <w:lang w:val="en-US"/>
        </w:rPr>
        <w:fldChar w:fldCharType="end"/>
      </w:r>
      <w:r w:rsidR="00C40B57">
        <w:rPr>
          <w:lang w:val="en-US"/>
        </w:rPr>
      </w:r>
      <w:r w:rsidR="00C40B57">
        <w:rPr>
          <w:lang w:val="en-US"/>
        </w:rPr>
        <w:fldChar w:fldCharType="separate"/>
      </w:r>
      <w:r w:rsidR="00C40B57">
        <w:rPr>
          <w:noProof/>
          <w:lang w:val="en-US"/>
        </w:rPr>
        <w:t xml:space="preserve">Tarak Barkawi and Keith Stanski, "Introduction. Orientalism and war", in: Tarak Barkawi and Keith Stanski (dir), </w:t>
      </w:r>
      <w:r w:rsidR="00C40B57" w:rsidRPr="00C40B57">
        <w:rPr>
          <w:i/>
          <w:noProof/>
          <w:lang w:val="en-US"/>
        </w:rPr>
        <w:t>Orientalism and war</w:t>
      </w:r>
      <w:r w:rsidR="00C40B57">
        <w:rPr>
          <w:noProof/>
          <w:lang w:val="en-US"/>
        </w:rPr>
        <w:t xml:space="preserve">, New York,Columbia University Press, 2013, 1-16, Mélanie Richter-Montpetit, "Beyond the erotics of Orientalism: Lawfare, torture and the racial-sexual grammars of legitimate suffering", </w:t>
      </w:r>
      <w:r w:rsidR="00C40B57" w:rsidRPr="00C40B57">
        <w:rPr>
          <w:i/>
          <w:noProof/>
          <w:lang w:val="en-US"/>
        </w:rPr>
        <w:t>Security Dialogue</w:t>
      </w:r>
      <w:r w:rsidR="00C40B57">
        <w:rPr>
          <w:noProof/>
          <w:lang w:val="en-US"/>
        </w:rPr>
        <w:t xml:space="preserve">, 45 (1), 2014, 43-62, Hugh Gusterson, "Can the Insurgent Speak?", in: Tarak Barkawi and Keith Stanski (dir), </w:t>
      </w:r>
      <w:r w:rsidR="00C40B57" w:rsidRPr="00C40B57">
        <w:rPr>
          <w:i/>
          <w:noProof/>
          <w:lang w:val="en-US"/>
        </w:rPr>
        <w:t>Orientalism and war</w:t>
      </w:r>
      <w:r w:rsidR="00C40B57">
        <w:rPr>
          <w:noProof/>
          <w:lang w:val="en-US"/>
        </w:rPr>
        <w:t xml:space="preserve">, New York,Columbia University Press, 2013, Christian Olsson, "De la pacification coloniale aux opérations extérieures. </w:t>
      </w:r>
      <w:r w:rsidR="00C40B57" w:rsidRPr="006F3DDD">
        <w:rPr>
          <w:noProof/>
        </w:rPr>
        <w:t xml:space="preserve">Retour sur la généalogie "des cœurs et des esprits" dans la pensée militaire contemporaine", </w:t>
      </w:r>
      <w:r w:rsidR="00C40B57" w:rsidRPr="006F3DDD">
        <w:rPr>
          <w:i/>
          <w:noProof/>
        </w:rPr>
        <w:t>CERI, Questions de Recherche / Research in Question</w:t>
      </w:r>
      <w:r w:rsidR="00C40B57" w:rsidRPr="006F3DDD">
        <w:rPr>
          <w:noProof/>
        </w:rPr>
        <w:t xml:space="preserve">, 39, 2012, Laleh Khalili, </w:t>
      </w:r>
      <w:r w:rsidR="00C40B57" w:rsidRPr="006F3DDD">
        <w:rPr>
          <w:i/>
          <w:noProof/>
        </w:rPr>
        <w:t xml:space="preserve">Time in the Shadows. </w:t>
      </w:r>
      <w:r w:rsidR="00C40B57" w:rsidRPr="00C40B57">
        <w:rPr>
          <w:i/>
          <w:noProof/>
          <w:lang w:val="en-US"/>
        </w:rPr>
        <w:t>Confinement in Counterinsurgencies</w:t>
      </w:r>
      <w:r w:rsidR="00C40B57">
        <w:rPr>
          <w:noProof/>
          <w:lang w:val="en-US"/>
        </w:rPr>
        <w:t xml:space="preserve">, Stanford University Press, 2012, Patrick Porter, </w:t>
      </w:r>
      <w:r w:rsidR="00C40B57" w:rsidRPr="00C40B57">
        <w:rPr>
          <w:i/>
          <w:noProof/>
          <w:lang w:val="en-US"/>
        </w:rPr>
        <w:t xml:space="preserve">Military Orientalism: Eastern War through Western Eyes </w:t>
      </w:r>
      <w:r w:rsidR="00C40B57">
        <w:rPr>
          <w:noProof/>
          <w:lang w:val="en-US"/>
        </w:rPr>
        <w:t xml:space="preserve">Ney York, Columbia University Press and Hurst, 2009, Kevin J Ayotte and Mary Husain, "Securing Afghan Women: Neocolonialism, Epistemic Violence, and the Rhetoric of the Veil", </w:t>
      </w:r>
      <w:r w:rsidR="00C40B57" w:rsidRPr="00C40B57">
        <w:rPr>
          <w:i/>
          <w:noProof/>
          <w:lang w:val="en-US"/>
        </w:rPr>
        <w:t>NWSA Journal</w:t>
      </w:r>
      <w:r w:rsidR="00C40B57">
        <w:rPr>
          <w:noProof/>
          <w:lang w:val="en-US"/>
        </w:rPr>
        <w:t>, 17, 2005, 112-133.</w:t>
      </w:r>
      <w:r w:rsidR="00C40B57">
        <w:rPr>
          <w:lang w:val="en-US"/>
        </w:rPr>
        <w:fldChar w:fldCharType="end"/>
      </w:r>
    </w:p>
  </w:footnote>
  <w:footnote w:id="9">
    <w:p w14:paraId="3838817C" w14:textId="01E0C181" w:rsidR="00F90A0A" w:rsidRPr="00C40B57" w:rsidRDefault="00F90A0A" w:rsidP="003E187F">
      <w:pPr>
        <w:pStyle w:val="Notedebasdepage"/>
        <w:rPr>
          <w:lang w:val="en-US"/>
        </w:rPr>
      </w:pPr>
      <w:r w:rsidRPr="00C60C22">
        <w:rPr>
          <w:rStyle w:val="Appelnotedebasdep"/>
          <w:lang w:val="en-US"/>
        </w:rPr>
        <w:footnoteRef/>
      </w:r>
      <w:r w:rsidRPr="00C40B57">
        <w:rPr>
          <w:lang w:val="en-US"/>
        </w:rPr>
        <w:t xml:space="preserve"> </w:t>
      </w:r>
      <w:r w:rsidR="00C40B57">
        <w:fldChar w:fldCharType="begin"/>
      </w:r>
      <w:r w:rsidR="00C40B57">
        <w:rPr>
          <w:lang w:val="en-US"/>
        </w:rPr>
        <w:instrText xml:space="preserve"> ADDIN EN.CITE &lt;EndNote&gt;&lt;Cite&gt;&lt;Author&gt;Barkawi&lt;/Author&gt;&lt;Year&gt;2013&lt;/Year&gt;&lt;RecNum&gt;3157&lt;/RecNum&gt;&lt;Pages&gt;1&lt;/Pages&gt;&lt;DisplayText&gt;Tarak Barkawi and Keith Stanski, &amp;quot;Introduction. Orientalism and war&amp;quot;, op. cit, p. 1.&lt;/DisplayText&gt;&lt;record&gt;&lt;rec-number&gt;3157&lt;/rec-number&gt;&lt;foreign-keys&gt;&lt;key app="EN" db-id="srstx29t0rfv2gessdtpzxdo2a5x925z9svr" timestamp="0"&gt;3157&lt;/key&gt;&lt;/foreign-keys&gt;&lt;ref-type name="Book Section"&gt;5&lt;/ref-type&gt;&lt;contributors&gt;&lt;authors&gt;&lt;author&gt;Barkawi, Tarak&lt;/author&gt;&lt;author&gt;Stanski, Keith&lt;/author&gt;&lt;/authors&gt;&lt;secondary-authors&gt;&lt;author&gt;Barkawi, Tarak&lt;/author&gt;&lt;author&gt;Stanski, Keith&lt;/author&gt;&lt;/secondary-authors&gt;&lt;/contributors&gt;&lt;titles&gt;&lt;title&gt;Introduction. Orientalism and war&lt;/title&gt;&lt;secondary-title&gt;Orientalism and war&lt;/secondary-title&gt;&lt;/titles&gt;&lt;pages&gt;1-16&lt;/pages&gt;&lt;keywords&gt;&lt;keyword&gt;&amp;amp;vu&lt;/keyword&gt;&lt;/keywords&gt;&lt;dates&gt;&lt;year&gt;2013&lt;/year&gt;&lt;/dates&gt;&lt;pub-location&gt;New York&lt;/pub-location&gt;&lt;publisher&gt;Columbia University Press&lt;/publisher&gt;&lt;urls&gt;&lt;/urls&gt;&lt;/record&gt;&lt;/Cite&gt;&lt;/EndNote&gt;</w:instrText>
      </w:r>
      <w:r w:rsidR="00C40B57">
        <w:fldChar w:fldCharType="separate"/>
      </w:r>
      <w:r w:rsidR="00C40B57" w:rsidRPr="00C40B57">
        <w:rPr>
          <w:noProof/>
          <w:lang w:val="en-US"/>
        </w:rPr>
        <w:t>Tarak Barkawi and Keith Stanski, "Introduction. Orientalism and war", op. cit, p. 1.</w:t>
      </w:r>
      <w:r w:rsidR="00C40B57">
        <w:fldChar w:fldCharType="end"/>
      </w:r>
    </w:p>
  </w:footnote>
  <w:footnote w:id="10">
    <w:p w14:paraId="0A236FBF" w14:textId="45A844F0" w:rsidR="00D80307" w:rsidRPr="00C40B57" w:rsidRDefault="00D80307">
      <w:pPr>
        <w:pStyle w:val="Notedebasdepage"/>
        <w:rPr>
          <w:lang w:val="en-US"/>
        </w:rPr>
      </w:pPr>
      <w:r w:rsidRPr="00C60C22">
        <w:rPr>
          <w:rStyle w:val="Appelnotedebasdep"/>
          <w:lang w:val="en-US"/>
        </w:rPr>
        <w:footnoteRef/>
      </w:r>
      <w:r w:rsidRPr="00C40B57">
        <w:rPr>
          <w:lang w:val="en-US"/>
        </w:rPr>
        <w:t xml:space="preserve"> </w:t>
      </w:r>
      <w:r w:rsidR="00C40B57">
        <w:fldChar w:fldCharType="begin"/>
      </w:r>
      <w:r w:rsidR="00C40B57">
        <w:rPr>
          <w:lang w:val="en-US"/>
        </w:rPr>
        <w:instrText xml:space="preserve"> ADDIN EN.CITE &lt;EndNote&gt;&lt;Cite&gt;&lt;Author&gt;Chamayou&lt;/Author&gt;&lt;Year&gt;2013&lt;/Year&gt;&lt;RecNum&gt;2723&lt;/RecNum&gt;&lt;DisplayText&gt;Grégoire Chamayou, &lt;style face="italic"&gt;Théorie du drone&lt;/style&gt;, Paris, La Fabrique, 2013, Chris Cole, Mary Dobbing and Amy Hailwood, &lt;style face="italic"&gt;Convenient Killing: Armed Drones and the &amp;apos;Playstation&amp;apos; Mentality&lt;/style&gt;, The Fellowship of Reconciliation, 2010.&lt;/DisplayText&gt;&lt;record&gt;&lt;rec-number&gt;2723&lt;/rec-number&gt;&lt;foreign-keys&gt;&lt;key app="EN" db-id="srstx29t0rfv2gessdtpzxdo2a5x925z9svr" timestamp="0"&gt;2723&lt;/key&gt;&lt;/foreign-keys&gt;&lt;ref-type name="Book"&gt;6&lt;/ref-type&gt;&lt;contributors&gt;&lt;authors&gt;&lt;author&gt;Chamayou, Grégoire&lt;/author&gt;&lt;/authors&gt;&lt;/contributors&gt;&lt;titles&gt;&lt;title&gt;Théorie du drone&lt;/title&gt;&lt;/titles&gt;&lt;keywords&gt;&lt;keyword&gt;&amp;amp;vu&lt;/keyword&gt;&lt;keyword&gt;&amp;amp;crit&lt;/keyword&gt;&lt;keyword&gt;&amp;amp;ven&lt;/keyword&gt;&lt;keyword&gt;&amp;amp;peps&lt;/keyword&gt;&lt;/keywords&gt;&lt;dates&gt;&lt;year&gt;2013&lt;/year&gt;&lt;/dates&gt;&lt;pub-location&gt;Paris&lt;/pub-location&gt;&lt;publisher&gt;La Fabrique&lt;/publisher&gt;&lt;urls&gt;&lt;/urls&gt;&lt;/record&gt;&lt;/Cite&gt;&lt;Cite&gt;&lt;Author&gt;Cole&lt;/Author&gt;&lt;Year&gt;2010&lt;/Year&gt;&lt;RecNum&gt;3135&lt;/RecNum&gt;&lt;record&gt;&lt;rec-number&gt;3135&lt;/rec-number&gt;&lt;foreign-keys&gt;&lt;key app="EN" db-id="srstx29t0rfv2gessdtpzxdo2a5x925z9svr" timestamp="0"&gt;3135&lt;/key&gt;&lt;/foreign-keys&gt;&lt;ref-type name="Book"&gt;6&lt;/ref-type&gt;&lt;contributors&gt;&lt;authors&gt;&lt;author&gt;Cole, Chris&lt;/author&gt;&lt;author&gt;Dobbing, Mary&lt;/author&gt;&lt;author&gt;Hailwood, Amy&lt;/author&gt;&lt;/authors&gt;&lt;/contributors&gt;&lt;titles&gt;&lt;title&gt;Convenient Killing: Armed Drones and the &amp;apos;Playstation&amp;apos; Mentality&lt;/title&gt;&lt;/titles&gt;&lt;dates&gt;&lt;year&gt;2010&lt;/year&gt;&lt;/dates&gt;&lt;publisher&gt;The Fellowship of Reconciliation&lt;/publisher&gt;&lt;urls&gt;&lt;/urls&gt;&lt;/record&gt;&lt;/Cite&gt;&lt;/EndNote&gt;</w:instrText>
      </w:r>
      <w:r w:rsidR="00C40B57">
        <w:fldChar w:fldCharType="separate"/>
      </w:r>
      <w:r w:rsidR="00C40B57" w:rsidRPr="00C40B57">
        <w:rPr>
          <w:noProof/>
          <w:lang w:val="en-US"/>
        </w:rPr>
        <w:t xml:space="preserve">Grégoire Chamayou, </w:t>
      </w:r>
      <w:r w:rsidR="00C40B57" w:rsidRPr="00C40B57">
        <w:rPr>
          <w:i/>
          <w:noProof/>
          <w:lang w:val="en-US"/>
        </w:rPr>
        <w:t>Théorie du drone</w:t>
      </w:r>
      <w:r w:rsidR="00C40B57" w:rsidRPr="00C40B57">
        <w:rPr>
          <w:noProof/>
          <w:lang w:val="en-US"/>
        </w:rPr>
        <w:t xml:space="preserve">, Paris, La Fabrique, 2013, Chris Cole, Mary Dobbing and Amy Hailwood, </w:t>
      </w:r>
      <w:r w:rsidR="00C40B57" w:rsidRPr="00C40B57">
        <w:rPr>
          <w:i/>
          <w:noProof/>
          <w:lang w:val="en-US"/>
        </w:rPr>
        <w:t>Convenient Killing: Armed Drones and the 'Playstation' Mentality</w:t>
      </w:r>
      <w:r w:rsidR="00C40B57" w:rsidRPr="00C40B57">
        <w:rPr>
          <w:noProof/>
          <w:lang w:val="en-US"/>
        </w:rPr>
        <w:t>, The Fellowship of Reconciliation, 2010.</w:t>
      </w:r>
      <w:r w:rsidR="00C40B57">
        <w:fldChar w:fldCharType="end"/>
      </w:r>
    </w:p>
  </w:footnote>
  <w:footnote w:id="11">
    <w:p w14:paraId="43C92135" w14:textId="14A59261" w:rsidR="00547F96" w:rsidRPr="00C40B57" w:rsidRDefault="00547F96" w:rsidP="00547F96">
      <w:pPr>
        <w:pStyle w:val="Notedebasdepage"/>
        <w:rPr>
          <w:lang w:val="en-US"/>
        </w:rPr>
      </w:pPr>
      <w:r w:rsidRPr="00C60C22">
        <w:rPr>
          <w:rStyle w:val="Appelnotedebasdep"/>
          <w:lang w:val="en-US"/>
        </w:rPr>
        <w:footnoteRef/>
      </w:r>
      <w:r w:rsidRPr="00C40B57">
        <w:rPr>
          <w:lang w:val="en-US"/>
        </w:rPr>
        <w:t xml:space="preserve"> </w:t>
      </w:r>
      <w:r w:rsidR="00C40B57">
        <w:fldChar w:fldCharType="begin">
          <w:fldData xml:space="preserve">PEVuZE5vdGU+PENpdGU+PEF1dGhvcj5XZWl6bWFuPC9BdXRob3I+PFllYXI+MjAxMjwvWWVhcj48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</w:fldData>
        </w:fldChar>
      </w:r>
      <w:r w:rsidR="00C40B57">
        <w:rPr>
          <w:lang w:val="en-US"/>
        </w:rPr>
        <w:instrText xml:space="preserve"> ADDIN EN.CITE </w:instrText>
      </w:r>
      <w:r w:rsidR="00C40B57">
        <w:rPr>
          <w:lang w:val="en-US"/>
        </w:rPr>
        <w:fldChar w:fldCharType="begin">
          <w:fldData xml:space="preserve">PEVuZE5vdGU+PENpdGU+PEF1dGhvcj5XZWl6bWFuPC9BdXRob3I+PFllYXI+MjAxMjwvWWVhcj48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</w:fldData>
        </w:fldChar>
      </w:r>
      <w:r w:rsidR="00C40B57">
        <w:rPr>
          <w:lang w:val="en-US"/>
        </w:rPr>
        <w:instrText xml:space="preserve"> ADDIN EN.CITE.DATA </w:instrText>
      </w:r>
      <w:r w:rsidR="00C40B57">
        <w:rPr>
          <w:lang w:val="en-US"/>
        </w:rPr>
      </w:r>
      <w:r w:rsidR="00C40B57">
        <w:rPr>
          <w:lang w:val="en-US"/>
        </w:rPr>
        <w:fldChar w:fldCharType="end"/>
      </w:r>
      <w:r w:rsidR="00C40B57">
        <w:fldChar w:fldCharType="separate"/>
      </w:r>
      <w:r w:rsidR="00C40B57" w:rsidRPr="00C40B57">
        <w:rPr>
          <w:noProof/>
          <w:lang w:val="en-US"/>
        </w:rPr>
        <w:t xml:space="preserve">Eyal Weizman, </w:t>
      </w:r>
      <w:r w:rsidR="00C40B57" w:rsidRPr="00C40B57">
        <w:rPr>
          <w:i/>
          <w:noProof/>
          <w:lang w:val="en-US"/>
        </w:rPr>
        <w:t>The Least of all Possible Evils: Humanitarian Violence from Arendt to Gaza</w:t>
      </w:r>
      <w:r w:rsidR="00C40B57" w:rsidRPr="00C40B57">
        <w:rPr>
          <w:noProof/>
          <w:lang w:val="en-US"/>
        </w:rPr>
        <w:t xml:space="preserve">, London, Verso, 2012, Mathias Delori, "Humanitarian violence. How French airmen kill or let die in order to make live", </w:t>
      </w:r>
      <w:r w:rsidR="00C40B57" w:rsidRPr="00C40B57">
        <w:rPr>
          <w:i/>
          <w:noProof/>
          <w:lang w:val="en-US"/>
        </w:rPr>
        <w:t>Critical Military Studies</w:t>
      </w:r>
      <w:r w:rsidR="00C40B57" w:rsidRPr="00C40B57">
        <w:rPr>
          <w:noProof/>
          <w:lang w:val="en-US"/>
        </w:rPr>
        <w:t xml:space="preserve">, 5/4, 2019, 322-340, Mathias Delori, </w:t>
      </w:r>
      <w:r w:rsidR="00C40B57" w:rsidRPr="00C40B57">
        <w:rPr>
          <w:i/>
          <w:noProof/>
          <w:lang w:val="en-US"/>
        </w:rPr>
        <w:t>Ce que vaut une vie. Théorie de la violence libérale</w:t>
      </w:r>
      <w:r w:rsidR="00C40B57" w:rsidRPr="00C40B57">
        <w:rPr>
          <w:noProof/>
          <w:lang w:val="en-US"/>
        </w:rPr>
        <w:t>, Paris, Editions Amsterdam, 2021.</w:t>
      </w:r>
      <w:r w:rsidR="00C40B57">
        <w:fldChar w:fldCharType="end"/>
      </w:r>
    </w:p>
  </w:footnote>
  <w:footnote w:id="12">
    <w:p w14:paraId="36FAAE82" w14:textId="3712FA2B" w:rsidR="00D80307" w:rsidRPr="0095175D" w:rsidRDefault="00D80307">
      <w:pPr>
        <w:pStyle w:val="Notedebasdepage"/>
        <w:rPr>
          <w:lang w:val="en-US"/>
        </w:rPr>
      </w:pPr>
      <w:r w:rsidRPr="00C60C22">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&lt;EndNote&gt;&lt;Cite&gt;&lt;Author&gt;Weizman&lt;/Author&gt;&lt;Year&gt;2012&lt;/Year&gt;&lt;RecNum&gt;2697&lt;/RecNum&gt;&lt;Pages&gt;6&lt;/Pages&gt;&lt;DisplayText&gt;Eyal Weizman, &lt;style face="italic"&gt;The Least of all Possible Evils: Humanitarian Violence from Arendt to Gaza, op. cit&lt;/style&gt;, p. 6.&lt;/DisplayText&gt;&lt;record&gt;&lt;rec-number&gt;2697&lt;/rec-number&gt;&lt;foreign-keys&gt;&lt;key app="EN" db-id="srstx29t0rfv2gessdtpzxdo2a5x925z9svr" timestamp="0"&gt;2697&lt;/key&gt;&lt;/foreign-keys&gt;&lt;ref-type name="Book"&gt;6&lt;/ref-type&gt;&lt;contributors&gt;&lt;authors&gt;&lt;author&gt;Weizman, Eyal&lt;/author&gt;&lt;/authors&gt;&lt;/contributors&gt;&lt;titles&gt;&lt;title&gt;The Least of all Possible Evils: Humanitarian Violence from Arendt to Gaza&lt;/title&gt;&lt;/titles&gt;&lt;keywords&gt;&lt;keyword&gt;&amp;amp;crit&lt;/keyword&gt;&lt;keyword&gt;&amp;amp;peps&lt;/keyword&gt;&lt;/keywords&gt;&lt;dates&gt;&lt;year&gt;2012&lt;/year&gt;&lt;/dates&gt;&lt;pub-location&gt;London&lt;/pub-location&gt;&lt;publisher&gt;Verso&lt;/publisher&gt;&lt;urls&gt;&lt;/urls&gt;&lt;/record&gt;&lt;/Cite&gt;&lt;/EndNote&gt;</w:instrText>
      </w:r>
      <w:r w:rsidR="00C40B57">
        <w:rPr>
          <w:lang w:val="en-US"/>
        </w:rPr>
        <w:fldChar w:fldCharType="separate"/>
      </w:r>
      <w:r w:rsidR="00C40B57">
        <w:rPr>
          <w:noProof/>
          <w:lang w:val="en-US"/>
        </w:rPr>
        <w:t xml:space="preserve">Eyal Weizman, </w:t>
      </w:r>
      <w:r w:rsidR="00C40B57" w:rsidRPr="00C40B57">
        <w:rPr>
          <w:i/>
          <w:noProof/>
          <w:lang w:val="en-US"/>
        </w:rPr>
        <w:t>The Least of all Possible Evils: Humanitarian Violence from Arendt to Gaza, op. cit</w:t>
      </w:r>
      <w:r w:rsidR="00C40B57">
        <w:rPr>
          <w:noProof/>
          <w:lang w:val="en-US"/>
        </w:rPr>
        <w:t>, p. 6.</w:t>
      </w:r>
      <w:r w:rsidR="00C40B57">
        <w:rPr>
          <w:lang w:val="en-US"/>
        </w:rPr>
        <w:fldChar w:fldCharType="end"/>
      </w:r>
    </w:p>
  </w:footnote>
  <w:footnote w:id="13">
    <w:p w14:paraId="6B6B9CD4" w14:textId="37B65DB1" w:rsidR="009C2253" w:rsidRPr="0095175D" w:rsidRDefault="009C2253">
      <w:pPr>
        <w:pStyle w:val="Notedebasdepage"/>
        <w:rPr>
          <w:lang w:val="en-US"/>
        </w:rPr>
      </w:pPr>
      <w:r w:rsidRPr="00C60C22">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&lt;EndNote&gt;&lt;Cite&gt;&lt;Author&gt;Weizman&lt;/Author&gt;&lt;Year&gt;2012&lt;/Year&gt;&lt;RecNum&gt;2697&lt;/RecNum&gt;&lt;Pages&gt;27&lt;/Pages&gt;&lt;DisplayText&gt;Eyal Weizman, &lt;style face="italic"&gt;The Least of all Possible Evils: Humanitarian Violence from Arendt to Gaza, op. cit&lt;/style&gt;, p. 27.&lt;/DisplayText&gt;&lt;record&gt;&lt;rec-number&gt;2697&lt;/rec-number&gt;&lt;foreign-keys&gt;&lt;key app="EN" db-id="srstx29t0rfv2gessdtpzxdo2a5x925z9svr" timestamp="0"&gt;2697&lt;/key&gt;&lt;/foreign-keys&gt;&lt;ref-type name="Book"&gt;6&lt;/ref-type&gt;&lt;contributors&gt;&lt;authors&gt;&lt;author&gt;Weizman, Eyal&lt;/author&gt;&lt;/authors&gt;&lt;/contributors&gt;&lt;titles&gt;&lt;title&gt;The Least of all Possible Evils: Humanitarian Violence from Arendt to Gaza&lt;/title&gt;&lt;/titles&gt;&lt;keywords&gt;&lt;keyword&gt;&amp;amp;crit&lt;/keyword&gt;&lt;keyword&gt;&amp;amp;peps&lt;/keyword&gt;&lt;/keywords&gt;&lt;dates&gt;&lt;year&gt;2012&lt;/year&gt;&lt;/dates&gt;&lt;pub-location&gt;London&lt;/pub-location&gt;&lt;publisher&gt;Verso&lt;/publisher&gt;&lt;urls&gt;&lt;/urls&gt;&lt;/record&gt;&lt;/Cite&gt;&lt;/EndNote&gt;</w:instrText>
      </w:r>
      <w:r w:rsidR="00C40B57">
        <w:rPr>
          <w:lang w:val="en-US"/>
        </w:rPr>
        <w:fldChar w:fldCharType="separate"/>
      </w:r>
      <w:r w:rsidR="00C40B57">
        <w:rPr>
          <w:noProof/>
          <w:lang w:val="en-US"/>
        </w:rPr>
        <w:t xml:space="preserve">Eyal Weizman, </w:t>
      </w:r>
      <w:r w:rsidR="00C40B57" w:rsidRPr="00C40B57">
        <w:rPr>
          <w:i/>
          <w:noProof/>
          <w:lang w:val="en-US"/>
        </w:rPr>
        <w:t>The Least of all Possible Evils: Humanitarian Violence from Arendt to Gaza, op. cit</w:t>
      </w:r>
      <w:r w:rsidR="00C40B57">
        <w:rPr>
          <w:noProof/>
          <w:lang w:val="en-US"/>
        </w:rPr>
        <w:t>, p. 27.</w:t>
      </w:r>
      <w:r w:rsidR="00C40B57">
        <w:rPr>
          <w:lang w:val="en-US"/>
        </w:rPr>
        <w:fldChar w:fldCharType="end"/>
      </w:r>
    </w:p>
  </w:footnote>
  <w:footnote w:id="14">
    <w:p w14:paraId="52507E08" w14:textId="0481D93C" w:rsidR="00386622" w:rsidRPr="006F3DDD" w:rsidRDefault="00386622">
      <w:pPr>
        <w:pStyle w:val="Notedebasdepage"/>
        <w:rPr>
          <w:lang w:val="en-US"/>
        </w:rPr>
      </w:pPr>
      <w:r>
        <w:rPr>
          <w:rStyle w:val="Appelnotedebasdep"/>
        </w:rPr>
        <w:footnoteRef/>
      </w:r>
      <w:r w:rsidRPr="006F3DDD">
        <w:rPr>
          <w:lang w:val="en-US"/>
        </w:rPr>
        <w:t xml:space="preserve"> </w:t>
      </w:r>
      <w:r>
        <w:rPr>
          <w:lang w:val="en-US"/>
        </w:rPr>
        <w:t xml:space="preserve">I do not use a </w:t>
      </w:r>
      <w:r>
        <w:rPr>
          <w:lang w:val="en-US"/>
        </w:rPr>
        <w:t>gender neutral term here because 95% of French fighter-bomber jet pilots and navigators are men.</w:t>
      </w:r>
    </w:p>
  </w:footnote>
  <w:footnote w:id="15">
    <w:p w14:paraId="2CFAFFA2" w14:textId="3AAFB9B5" w:rsidR="009C2253" w:rsidRPr="0095175D" w:rsidRDefault="009C2253">
      <w:pPr>
        <w:pStyle w:val="Notedebasdepage"/>
        <w:rPr>
          <w:lang w:val="en-US"/>
        </w:rPr>
      </w:pPr>
      <w:r w:rsidRPr="00C60C22">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&lt;EndNote&gt;&lt;Cite&gt;&lt;Author&gt;Weizman&lt;/Author&gt;&lt;Year&gt;2012&lt;/Year&gt;&lt;RecNum&gt;2697&lt;/RecNum&gt;&lt;Pages&gt;12&lt;/Pages&gt;&lt;DisplayText&gt;Eyal Weizman, &lt;style face="italic"&gt;The Least of all Possible Evils: Humanitarian Violence from Arendt to Gaza, op. cit&lt;/style&gt;, p. 12.&lt;/DisplayText&gt;&lt;record&gt;&lt;rec-number&gt;2697&lt;/rec-number&gt;&lt;foreign-keys&gt;&lt;key app="EN" db-id="srstx29t0rfv2gessdtpzxdo2a5x925z9svr" timestamp="0"&gt;2697&lt;/key&gt;&lt;/foreign-keys&gt;&lt;ref-type name="Book"&gt;6&lt;/ref-type&gt;&lt;contributors&gt;&lt;authors&gt;&lt;author&gt;Weizman, Eyal&lt;/author&gt;&lt;/authors&gt;&lt;/contributors&gt;&lt;titles&gt;&lt;title&gt;The Least of all Possible Evils: Humanitarian Violence from Arendt to Gaza&lt;/title&gt;&lt;/titles&gt;&lt;keywords&gt;&lt;keyword&gt;&amp;amp;crit&lt;/keyword&gt;&lt;keyword&gt;&amp;amp;peps&lt;/keyword&gt;&lt;/keywords&gt;&lt;dates&gt;&lt;year&gt;2012&lt;/year&gt;&lt;/dates&gt;&lt;pub-location&gt;London&lt;/pub-location&gt;&lt;publisher&gt;Verso&lt;/publisher&gt;&lt;urls&gt;&lt;/urls&gt;&lt;/record&gt;&lt;/Cite&gt;&lt;/EndNote&gt;</w:instrText>
      </w:r>
      <w:r w:rsidR="00C40B57">
        <w:rPr>
          <w:lang w:val="en-US"/>
        </w:rPr>
        <w:fldChar w:fldCharType="separate"/>
      </w:r>
      <w:r w:rsidR="00C40B57">
        <w:rPr>
          <w:noProof/>
          <w:lang w:val="en-US"/>
        </w:rPr>
        <w:t xml:space="preserve">Eyal Weizman, </w:t>
      </w:r>
      <w:r w:rsidR="00C40B57" w:rsidRPr="00C40B57">
        <w:rPr>
          <w:i/>
          <w:noProof/>
          <w:lang w:val="en-US"/>
        </w:rPr>
        <w:t>The Least of all Possible Evils: Humanitarian Violence from Arendt to Gaza, op. cit</w:t>
      </w:r>
      <w:r w:rsidR="00C40B57">
        <w:rPr>
          <w:noProof/>
          <w:lang w:val="en-US"/>
        </w:rPr>
        <w:t>, p. 12.</w:t>
      </w:r>
      <w:r w:rsidR="00C40B57">
        <w:rPr>
          <w:lang w:val="en-US"/>
        </w:rPr>
        <w:fldChar w:fldCharType="end"/>
      </w:r>
    </w:p>
  </w:footnote>
  <w:footnote w:id="16">
    <w:p w14:paraId="15DAFE7B" w14:textId="346C230A" w:rsidR="00F87F7D" w:rsidRPr="0095175D" w:rsidRDefault="00F87F7D" w:rsidP="00F87F7D">
      <w:pPr>
        <w:pStyle w:val="Notedebasdepage"/>
        <w:rPr>
          <w:lang w:val="en-US"/>
        </w:rPr>
      </w:pPr>
      <w:r w:rsidRPr="00C60C22">
        <w:rPr>
          <w:rStyle w:val="Appelnotedebasdep"/>
          <w:lang w:val="en-US"/>
        </w:rPr>
        <w:footnoteRef/>
      </w:r>
      <w:r w:rsidRPr="0095175D">
        <w:rPr>
          <w:lang w:val="en-US"/>
        </w:rPr>
        <w:t xml:space="preserve"> This policy was officially called "enhanced interrogation policy". A report by the US Senate has recently stated that it amounted, in fact, to "torture". </w:t>
      </w:r>
      <w:r w:rsidR="00C40B57">
        <w:rPr>
          <w:lang w:val="en-US"/>
        </w:rPr>
        <w:fldChar w:fldCharType="begin"/>
      </w:r>
      <w:r w:rsidR="00C40B57">
        <w:rPr>
          <w:lang w:val="en-US"/>
        </w:rPr>
        <w:instrText xml:space="preserve"> ADDIN EN.CITE &lt;EndNote&gt;&lt;Cite&gt;&lt;Author&gt;Senate&lt;/Author&gt;&lt;Year&gt;2014 (December 9)&lt;/Year&gt;&lt;RecNum&gt;3740&lt;/RecNum&gt;&lt;DisplayText&gt;Senate, &amp;quot;Report of the Senate select committee on intelligence committee study of the Central Intelligence Agency’s detention and interrogation program&amp;quot;, &lt;style face="italic"&gt;113 Congress, 2d session&lt;/style&gt;, 2014 (December 9).&lt;/DisplayText&gt;&lt;record&gt;&lt;rec-number&gt;3740&lt;/rec-number&gt;&lt;foreign-keys&gt;&lt;key app="EN" db-id="srstx29t0rfv2gessdtpzxdo2a5x925z9svr" timestamp="0"&gt;3740&lt;/key&gt;&lt;/foreign-keys&gt;&lt;ref-type name="Journal Article"&gt;17&lt;/ref-type&gt;&lt;contributors&gt;&lt;authors&gt;&lt;author&gt;Senate&lt;/author&gt;&lt;/authors&gt;&lt;/contributors&gt;&lt;titles&gt;&lt;title&gt;Report of the Senate select committee on intelligence committee study of the Central Intelligence Agency’s detention and interrogation program&lt;/title&gt;&lt;secondary-title&gt;113 Congress, 2d session&lt;/secondary-title&gt;&lt;/titles&gt;&lt;dates&gt;&lt;year&gt;2014 (December 9)&lt;/year&gt;&lt;/dates&gt;&lt;urls&gt;&lt;/urls&gt;&lt;/record&gt;&lt;/Cite&gt;&lt;/EndNote&gt;</w:instrText>
      </w:r>
      <w:r w:rsidR="00C40B57">
        <w:rPr>
          <w:lang w:val="en-US"/>
        </w:rPr>
        <w:fldChar w:fldCharType="separate"/>
      </w:r>
      <w:r w:rsidR="00C40B57">
        <w:rPr>
          <w:noProof/>
          <w:lang w:val="en-US"/>
        </w:rPr>
        <w:t xml:space="preserve">Senate, "Report of the Senate select committee on intelligence committee study of the Central Intelligence Agency’s detention and interrogation program", </w:t>
      </w:r>
      <w:r w:rsidR="00C40B57" w:rsidRPr="00C40B57">
        <w:rPr>
          <w:i/>
          <w:noProof/>
          <w:lang w:val="en-US"/>
        </w:rPr>
        <w:t>113 Congress, 2d session</w:t>
      </w:r>
      <w:r w:rsidR="00C40B57">
        <w:rPr>
          <w:noProof/>
          <w:lang w:val="en-US"/>
        </w:rPr>
        <w:t>, 2014 (December 9).</w:t>
      </w:r>
      <w:r w:rsidR="00C40B57">
        <w:rPr>
          <w:lang w:val="en-US"/>
        </w:rPr>
        <w:fldChar w:fldCharType="end"/>
      </w:r>
    </w:p>
  </w:footnote>
  <w:footnote w:id="17">
    <w:p w14:paraId="50A3A338" w14:textId="6DFB6C68" w:rsidR="00F87F7D" w:rsidRPr="0095175D" w:rsidRDefault="00F87F7D" w:rsidP="00F87F7D">
      <w:pPr>
        <w:pStyle w:val="Notedebasdepage"/>
        <w:rPr>
          <w:lang w:val="en-US"/>
        </w:rPr>
      </w:pPr>
      <w:r w:rsidRPr="00C60C22">
        <w:rPr>
          <w:rStyle w:val="Appelnotedebasdep"/>
          <w:lang w:val="en-US"/>
        </w:rPr>
        <w:footnoteRef/>
      </w:r>
      <w:r w:rsidRPr="0095175D">
        <w:rPr>
          <w:lang w:val="en-US"/>
        </w:rPr>
        <w:t xml:space="preserve"> </w:t>
      </w:r>
      <w:r w:rsidR="00E805BA" w:rsidRPr="00E805BA">
        <w:rPr>
          <w:lang w:val="en-US"/>
        </w:rPr>
        <w:t>These documents were progressively leaked in the mid-</w:t>
      </w:r>
      <w:r w:rsidR="00E805BA" w:rsidRPr="00E805BA">
        <w:rPr>
          <w:lang w:val="en-US"/>
        </w:rPr>
        <w:t>2000s and the Obama administration declassified some of them after 2009.</w:t>
      </w:r>
      <w:r w:rsidR="00E805BA">
        <w:rPr>
          <w:lang w:val="en-US"/>
        </w:rPr>
        <w:t xml:space="preserve"> </w:t>
      </w:r>
      <w:r w:rsidRPr="0095175D">
        <w:rPr>
          <w:lang w:val="en-US"/>
        </w:rPr>
        <w:t>The NGO National Security Archives has recently put them together on a well-documented website: https://nsarchive2.gwu.edu/torturingdemocracy/documents/ (</w:t>
      </w:r>
      <w:r w:rsidR="003B1C69" w:rsidRPr="0095175D">
        <w:rPr>
          <w:lang w:val="en-US"/>
        </w:rPr>
        <w:t>accessed</w:t>
      </w:r>
      <w:r w:rsidR="00C60C22">
        <w:rPr>
          <w:lang w:val="en-US"/>
        </w:rPr>
        <w:t xml:space="preserve"> </w:t>
      </w:r>
      <w:r w:rsidR="003B1C69" w:rsidRPr="0095175D">
        <w:rPr>
          <w:lang w:val="en-US"/>
        </w:rPr>
        <w:t xml:space="preserve">January 6, </w:t>
      </w:r>
      <w:r w:rsidRPr="0095175D">
        <w:rPr>
          <w:lang w:val="en-US"/>
        </w:rPr>
        <w:t xml:space="preserve">2020). See also: </w:t>
      </w:r>
      <w:r w:rsidR="00C40B57">
        <w:rPr>
          <w:lang w:val="en-US"/>
        </w:rPr>
        <w:fldChar w:fldCharType="begin"/>
      </w:r>
      <w:r w:rsidR="00C40B57">
        <w:rPr>
          <w:lang w:val="en-US"/>
        </w:rPr>
        <w:instrText xml:space="preserve"> ADDIN EN.CITE &lt;EndNote&gt;&lt;Cite&gt;&lt;Author&gt;Worthington&lt;/Author&gt;&lt;Year&gt;2017&lt;/Year&gt;&lt;RecNum&gt;3808&lt;/RecNum&gt;&lt;DisplayText&gt;Andy Worthington, &lt;style face="italic"&gt;The Guantánamo Files: The Stories of the 774 Detainees in America’s Illegal Prison&lt;/style&gt;, Chicago, Chicago university press, 2017.&lt;/DisplayText&gt;&lt;record&gt;&lt;rec-number&gt;3808&lt;/rec-number&gt;&lt;foreign-keys&gt;&lt;key app="EN" db-id="srstx29t0rfv2gessdtpzxdo2a5x925z9svr" timestamp="0"&gt;3808&lt;/key&gt;&lt;/foreign-keys&gt;&lt;ref-type name="Book"&gt;6&lt;/ref-type&gt;&lt;contributors&gt;&lt;authors&gt;&lt;author&gt;Worthington, Andy&lt;/author&gt;&lt;/authors&gt;&lt;/contributors&gt;&lt;titles&gt;&lt;title&gt;The Guantánamo Files: The Stories of the 774 Detainees in America’s Illegal Prison&lt;/title&gt;&lt;/titles&gt;&lt;dates&gt;&lt;year&gt;2017&lt;/year&gt;&lt;/dates&gt;&lt;pub-location&gt;Chicago&lt;/pub-location&gt;&lt;publisher&gt;Chicago university press&lt;/publisher&gt;&lt;urls&gt;&lt;/urls&gt;&lt;/record&gt;&lt;/Cite&gt;&lt;/EndNote&gt;</w:instrText>
      </w:r>
      <w:r w:rsidR="00C40B57">
        <w:rPr>
          <w:lang w:val="en-US"/>
        </w:rPr>
        <w:fldChar w:fldCharType="separate"/>
      </w:r>
      <w:r w:rsidR="00C40B57">
        <w:rPr>
          <w:noProof/>
          <w:lang w:val="en-US"/>
        </w:rPr>
        <w:t xml:space="preserve">Andy Worthington, </w:t>
      </w:r>
      <w:r w:rsidR="00C40B57" w:rsidRPr="00C40B57">
        <w:rPr>
          <w:i/>
          <w:noProof/>
          <w:lang w:val="en-US"/>
        </w:rPr>
        <w:t>The Guantánamo Files: The Stories of the 774 Detainees in America’s Illegal Prison</w:t>
      </w:r>
      <w:r w:rsidR="00C40B57">
        <w:rPr>
          <w:noProof/>
          <w:lang w:val="en-US"/>
        </w:rPr>
        <w:t>, Chicago, Chicago university press, 2017.</w:t>
      </w:r>
      <w:r w:rsidR="00C40B57">
        <w:rPr>
          <w:lang w:val="en-US"/>
        </w:rPr>
        <w:fldChar w:fldCharType="end"/>
      </w:r>
      <w:r w:rsidR="004D6212" w:rsidRPr="0095175D">
        <w:rPr>
          <w:lang w:val="en-US"/>
        </w:rPr>
        <w:t xml:space="preserve"> </w:t>
      </w:r>
      <w:r w:rsidR="004D6212" w:rsidRPr="00C60C22">
        <w:rPr>
          <w:color w:val="auto"/>
          <w:lang w:val="en-US"/>
        </w:rPr>
        <w:t>In addition, the US</w:t>
      </w:r>
      <w:r w:rsidR="00C017B1" w:rsidRPr="00C60C22">
        <w:rPr>
          <w:color w:val="auto"/>
          <w:lang w:val="en-US"/>
        </w:rPr>
        <w:t xml:space="preserve"> </w:t>
      </w:r>
      <w:r w:rsidR="004D6212" w:rsidRPr="00C60C22">
        <w:rPr>
          <w:color w:val="auto"/>
          <w:lang w:val="en-US"/>
        </w:rPr>
        <w:t xml:space="preserve">Senate released an interesting 500-page summary of its comprehensive enquiry on the CIA "extraordinary rendition" </w:t>
      </w:r>
      <w:r w:rsidR="004D6212" w:rsidRPr="00C60C22">
        <w:rPr>
          <w:color w:val="auto"/>
          <w:lang w:val="en-US"/>
        </w:rPr>
        <w:t xml:space="preserve">programme: </w:t>
      </w:r>
      <w:r w:rsidR="00C40B57">
        <w:rPr>
          <w:lang w:val="en-US"/>
        </w:rPr>
        <w:fldChar w:fldCharType="begin"/>
      </w:r>
      <w:r w:rsidR="00C40B57">
        <w:rPr>
          <w:lang w:val="en-US"/>
        </w:rPr>
        <w:instrText xml:space="preserve"> ADDIN EN.CITE &lt;EndNote&gt;&lt;Cite&gt;&lt;Author&gt;Senate&lt;/Author&gt;&lt;Year&gt;2014 (December 9)&lt;/Year&gt;&lt;RecNum&gt;3740&lt;/RecNum&gt;&lt;DisplayText&gt;Senate, &amp;quot;Report of the Senate select committee on intelligence committee study of the Central Intelligence Agency’s detention and interrogation program&amp;quot;, op. cit.&lt;/DisplayText&gt;&lt;record&gt;&lt;rec-number&gt;3740&lt;/rec-number&gt;&lt;foreign-keys&gt;&lt;key app="EN" db-id="srstx29t0rfv2gessdtpzxdo2a5x925z9svr" timestamp="0"&gt;3740&lt;/key&gt;&lt;/foreign-keys&gt;&lt;ref-type name="Journal Article"&gt;17&lt;/ref-type&gt;&lt;contributors&gt;&lt;authors&gt;&lt;author&gt;Senate&lt;/author&gt;&lt;/authors&gt;&lt;/contributors&gt;&lt;titles&gt;&lt;title&gt;Report of the Senate select committee on intelligence committee study of the Central Intelligence Agency’s detention and interrogation program&lt;/title&gt;&lt;secondary-title&gt;113 Congress, 2d session&lt;/secondary-title&gt;&lt;/titles&gt;&lt;dates&gt;&lt;year&gt;2014 (December 9)&lt;/year&gt;&lt;/dates&gt;&lt;urls&gt;&lt;/urls&gt;&lt;/record&gt;&lt;/Cite&gt;&lt;/EndNote&gt;</w:instrText>
      </w:r>
      <w:r w:rsidR="00C40B57">
        <w:rPr>
          <w:lang w:val="en-US"/>
        </w:rPr>
        <w:fldChar w:fldCharType="separate"/>
      </w:r>
      <w:r w:rsidR="00C40B57">
        <w:rPr>
          <w:noProof/>
          <w:lang w:val="en-US"/>
        </w:rPr>
        <w:t>Senate, "Report of the Senate select committee on intelligence committee study of the Central Intelligence Agency’s detention and interrogation program", op. cit.</w:t>
      </w:r>
      <w:r w:rsidR="00C40B57">
        <w:rPr>
          <w:lang w:val="en-US"/>
        </w:rPr>
        <w:fldChar w:fldCharType="end"/>
      </w:r>
    </w:p>
  </w:footnote>
  <w:footnote w:id="18">
    <w:p w14:paraId="20BF1AAF" w14:textId="292669F8" w:rsidR="00F87F7D" w:rsidRPr="0095175D" w:rsidRDefault="00F87F7D" w:rsidP="00F87F7D">
      <w:pPr>
        <w:pStyle w:val="Notedebasdepage"/>
        <w:rPr>
          <w:lang w:val="en-US"/>
        </w:rPr>
      </w:pPr>
      <w:r w:rsidRPr="007F7CF0">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&lt;EndNote&gt;&lt;Cite&gt;&lt;Author&gt;Richter-Montpetit&lt;/Author&gt;&lt;Year&gt;2014&lt;/Year&gt;&lt;RecNum&gt;3019&lt;/RecNum&gt;&lt;Pages&gt;51&lt;/Pages&gt;&lt;DisplayText&gt;Mélanie Richter-Montpetit, &amp;quot;Beyond the erotics of Orientalism: Lawfare, torture and the racial-sexual grammars of legitimate suffering&amp;quot;, op. cit, p. 51.&lt;/DisplayText&gt;&lt;record&gt;&lt;rec-number&gt;3019&lt;/rec-number&gt;&lt;foreign-keys&gt;&lt;key app="EN" db-id="srstx29t0rfv2gessdtpzxdo2a5x925z9svr" timestamp="0"&gt;3019&lt;/key&gt;&lt;/foreign-keys&gt;&lt;ref-type name="Journal Article"&gt;17&lt;/ref-type&gt;&lt;contributors&gt;&lt;authors&gt;&lt;author&gt;Richter-Montpetit, Mélanie&lt;/author&gt;&lt;/authors&gt;&lt;/contributors&gt;&lt;titles&gt;&lt;title&gt;Beyond the erotics of Orientalism: Lawfare, torture and the racial-sexual grammars of legitimate suffering&lt;/title&gt;&lt;secondary-title&gt;Security Dialogue&lt;/secondary-title&gt;&lt;/titles&gt;&lt;pages&gt;43-62&lt;/pages&gt;&lt;volume&gt;45 (1)&lt;/volume&gt;&lt;keywords&gt;&lt;keyword&gt;&amp;amp;crit&lt;/keyword&gt;&lt;keyword&gt;&amp;amp;ven&lt;/keyword&gt;&lt;/keywords&gt;&lt;dates&gt;&lt;year&gt;2014&lt;/year&gt;&lt;/dates&gt;&lt;urls&gt;&lt;/urls&gt;&lt;/record&gt;&lt;/Cite&gt;&lt;/EndNote&gt;</w:instrText>
      </w:r>
      <w:r w:rsidR="00C40B57">
        <w:rPr>
          <w:lang w:val="en-US"/>
        </w:rPr>
        <w:fldChar w:fldCharType="separate"/>
      </w:r>
      <w:r w:rsidR="00C40B57">
        <w:rPr>
          <w:noProof/>
          <w:lang w:val="en-US"/>
        </w:rPr>
        <w:t>Mélanie Richter-Montpetit, "Beyond the erotics of Orientalism: Lawfare, torture and the racial-sexual grammars of legitimate suffering", op. cit, p. 51.</w:t>
      </w:r>
      <w:r w:rsidR="00C40B57">
        <w:rPr>
          <w:lang w:val="en-US"/>
        </w:rPr>
        <w:fldChar w:fldCharType="end"/>
      </w:r>
    </w:p>
  </w:footnote>
  <w:footnote w:id="19">
    <w:p w14:paraId="5E591FD2" w14:textId="4134080C" w:rsidR="000440FB" w:rsidRPr="0095175D" w:rsidRDefault="000440FB">
      <w:pPr>
        <w:pStyle w:val="Notedebasdepage"/>
        <w:rPr>
          <w:lang w:val="en-US"/>
        </w:rPr>
      </w:pPr>
      <w:r w:rsidRPr="007F7CF0">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&lt;EndNote&gt;&lt;Cite&gt;&lt;Author&gt;Bybee&lt;/Author&gt;&lt;Year&gt;2002 (August 1)&lt;/Year&gt;&lt;RecNum&gt;3771&lt;/RecNum&gt;&lt;Pages&gt;50&lt;/Pages&gt;&lt;DisplayText&gt;Jay Bybee, &lt;style face="italic"&gt;Memo to Alberto Gonzales, Standards for Conduct for Interrogation under 18 U.S.C. 2340 - 2340A&lt;/style&gt;, Torture documents (The Rendition Project), 2002 (August 1), 50, p. 50.&lt;/DisplayText&gt;&lt;record&gt;&lt;rec-number&gt;3771&lt;/rec-number&gt;&lt;foreign-keys&gt;&lt;key app="EN" db-id="srstx29t0rfv2gessdtpzxdo2a5x925z9svr" timestamp="0"&gt;3771&lt;/key&gt;&lt;/foreign-keys&gt;&lt;ref-type name="Unpublished Work"&gt;34&lt;/ref-type&gt;&lt;contributors&gt;&lt;authors&gt;&lt;author&gt;Bybee, Jay&lt;/author&gt;&lt;/authors&gt;&lt;/contributors&gt;&lt;titles&gt;&lt;title&gt;Memo to Alberto Gonzales, Standards for Conduct for Interrogation under 18 U.S.C. 2340 - 2340A&lt;/title&gt;&lt;/titles&gt;&lt;pages&gt;50&lt;/pages&gt;&lt;dates&gt;&lt;year&gt;2002 (August 1)&lt;/year&gt;&lt;/dates&gt;&lt;publisher&gt;Torture documents (The Rendition Project)&lt;/publisher&gt;&lt;urls&gt;&lt;/urls&gt;&lt;/record&gt;&lt;/Cite&gt;&lt;/EndNote&gt;</w:instrText>
      </w:r>
      <w:r w:rsidR="00C40B57">
        <w:rPr>
          <w:lang w:val="en-US"/>
        </w:rPr>
        <w:fldChar w:fldCharType="separate"/>
      </w:r>
      <w:r w:rsidR="00C40B57">
        <w:rPr>
          <w:noProof/>
          <w:lang w:val="en-US"/>
        </w:rPr>
        <w:t xml:space="preserve">Jay Bybee, </w:t>
      </w:r>
      <w:r w:rsidR="00C40B57" w:rsidRPr="00C40B57">
        <w:rPr>
          <w:i/>
          <w:noProof/>
          <w:lang w:val="en-US"/>
        </w:rPr>
        <w:t>Memo to Alberto Gonzales, Standards for Conduct for Interrogation under 18 U.S.C. 2340 - 2340A</w:t>
      </w:r>
      <w:r w:rsidR="00C40B57">
        <w:rPr>
          <w:noProof/>
          <w:lang w:val="en-US"/>
        </w:rPr>
        <w:t>, Torture documents (The Rendition Project), 2002 (August 1), 50, p. 50.</w:t>
      </w:r>
      <w:r w:rsidR="00C40B57">
        <w:rPr>
          <w:lang w:val="en-US"/>
        </w:rPr>
        <w:fldChar w:fldCharType="end"/>
      </w:r>
    </w:p>
  </w:footnote>
  <w:footnote w:id="20">
    <w:p w14:paraId="48431516" w14:textId="3EB8E306" w:rsidR="00A264B1" w:rsidRPr="0095175D" w:rsidRDefault="00A264B1" w:rsidP="00A264B1">
      <w:pPr>
        <w:pStyle w:val="Notedebasdepage"/>
        <w:rPr>
          <w:lang w:val="en-US"/>
        </w:rPr>
      </w:pPr>
      <w:r w:rsidRPr="007F7CF0">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&lt;EndNote&gt;&lt;Cite&gt;&lt;Author&gt;Butler&lt;/Author&gt;&lt;Year&gt;2010&lt;/Year&gt;&lt;RecNum&gt;2474&lt;/RecNum&gt;&lt;Pages&gt;xi&lt;/Pages&gt;&lt;DisplayText&gt;Judith Butler, &lt;style face="italic"&gt;Frames of War. When is Life Grievable?&lt;/style&gt;, London, Brooklyn, Verso, 2010, p. xi.&lt;/DisplayText&gt;&lt;record&gt;&lt;rec-number&gt;2474&lt;/rec-number&gt;&lt;foreign-keys&gt;&lt;key app="EN" db-id="srstx29t0rfv2gessdtpzxdo2a5x925z9svr" timestamp="0"&gt;2474&lt;/key&gt;&lt;/foreign-keys&gt;&lt;ref-type name="Book"&gt;6&lt;/ref-type&gt;&lt;contributors&gt;&lt;authors&gt;&lt;author&gt;Butler, Judith&lt;/author&gt;&lt;/authors&gt;&lt;/contributors&gt;&lt;titles&gt;&lt;title&gt;Frames of War. When is Life Grievable?&lt;/title&gt;&lt;/titles&gt;&lt;keywords&gt;&lt;keyword&gt;&amp;amp;vu&lt;/keyword&gt;&lt;keyword&gt;&amp;amp;crit&lt;/keyword&gt;&lt;keyword&gt;&amp;amp;fem&lt;/keyword&gt;&lt;keyword&gt;&amp;amp;ven&lt;/keyword&gt;&lt;keyword&gt;&amp;amp;peps&lt;/keyword&gt;&lt;/keywords&gt;&lt;dates&gt;&lt;year&gt;2010&lt;/year&gt;&lt;/dates&gt;&lt;pub-location&gt;London, Brooklyn&lt;/pub-location&gt;&lt;publisher&gt;Verso&lt;/publisher&gt;&lt;urls&gt;&lt;/urls&gt;&lt;/record&gt;&lt;/Cite&gt;&lt;/EndNote&gt;</w:instrText>
      </w:r>
      <w:r w:rsidR="00C40B57">
        <w:rPr>
          <w:lang w:val="en-US"/>
        </w:rPr>
        <w:fldChar w:fldCharType="separate"/>
      </w:r>
      <w:r w:rsidR="00C40B57">
        <w:rPr>
          <w:noProof/>
          <w:lang w:val="en-US"/>
        </w:rPr>
        <w:t xml:space="preserve">Judith Butler, </w:t>
      </w:r>
      <w:r w:rsidR="00C40B57" w:rsidRPr="00C40B57">
        <w:rPr>
          <w:i/>
          <w:noProof/>
          <w:lang w:val="en-US"/>
        </w:rPr>
        <w:t>Frames of War. When is Life Grievable?</w:t>
      </w:r>
      <w:r w:rsidR="00C40B57">
        <w:rPr>
          <w:noProof/>
          <w:lang w:val="en-US"/>
        </w:rPr>
        <w:t>, London, Brooklyn, Verso, 2010, p. xi.</w:t>
      </w:r>
      <w:r w:rsidR="00C40B57">
        <w:rPr>
          <w:lang w:val="en-US"/>
        </w:rPr>
        <w:fldChar w:fldCharType="end"/>
      </w:r>
    </w:p>
  </w:footnote>
  <w:footnote w:id="21">
    <w:p w14:paraId="508CB90B" w14:textId="0AA8868A" w:rsidR="00A264B1" w:rsidRPr="0095175D" w:rsidRDefault="00A264B1" w:rsidP="00A264B1">
      <w:pPr>
        <w:pStyle w:val="Notedebasdepage"/>
        <w:rPr>
          <w:lang w:val="en-US"/>
        </w:rPr>
      </w:pPr>
      <w:r w:rsidRPr="007F7CF0">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&lt;EndNote&gt;&lt;Cite&gt;&lt;Author&gt;Arendt&lt;/Author&gt;&lt;Year&gt;1969&lt;/Year&gt;&lt;RecNum&gt;2784&lt;/RecNum&gt;&lt;DisplayText&gt;Hannah Arendt, &lt;style face="italic"&gt;On violence&lt;/style&gt;, Orlando, Austin, New York, A Harvest Book, 1969.&lt;/DisplayText&gt;&lt;record&gt;&lt;rec-number&gt;2784&lt;/rec-number&gt;&lt;foreign-keys&gt;&lt;key app="EN" db-id="srstx29t0rfv2gessdtpzxdo2a5x925z9svr" timestamp="0"&gt;2784&lt;/key&gt;&lt;/foreign-keys&gt;&lt;ref-type name="Book"&gt;6&lt;/ref-type&gt;&lt;contributors&gt;&lt;authors&gt;&lt;author&gt;Arendt, Hannah&lt;/author&gt;&lt;/authors&gt;&lt;/contributors&gt;&lt;titles&gt;&lt;title&gt;On violence&lt;/title&gt;&lt;/titles&gt;&lt;keywords&gt;&lt;keyword&gt;&amp;amp;ven&lt;/keyword&gt;&lt;keyword&gt;&amp;amp;crit&lt;/keyword&gt;&lt;keyword&gt;&amp;amp;peps&lt;/keyword&gt;&lt;/keywords&gt;&lt;dates&gt;&lt;year&gt;1969&lt;/year&gt;&lt;/dates&gt;&lt;pub-location&gt;Orlando, Austin, New York&lt;/pub-location&gt;&lt;publisher&gt;A Harvest Book&lt;/publisher&gt;&lt;urls&gt;&lt;/urls&gt;&lt;/record&gt;&lt;/Cite&gt;&lt;/EndNote&gt;</w:instrText>
      </w:r>
      <w:r w:rsidR="00C40B57">
        <w:rPr>
          <w:lang w:val="en-US"/>
        </w:rPr>
        <w:fldChar w:fldCharType="separate"/>
      </w:r>
      <w:r w:rsidR="00C40B57">
        <w:rPr>
          <w:noProof/>
          <w:lang w:val="en-US"/>
        </w:rPr>
        <w:t xml:space="preserve">Hannah Arendt, </w:t>
      </w:r>
      <w:r w:rsidR="00C40B57" w:rsidRPr="00C40B57">
        <w:rPr>
          <w:i/>
          <w:noProof/>
          <w:lang w:val="en-US"/>
        </w:rPr>
        <w:t>On violence</w:t>
      </w:r>
      <w:r w:rsidR="00C40B57">
        <w:rPr>
          <w:noProof/>
          <w:lang w:val="en-US"/>
        </w:rPr>
        <w:t>, Orlando, Austin, New York, A Harvest Book, 1969.</w:t>
      </w:r>
      <w:r w:rsidR="00C40B57">
        <w:rPr>
          <w:lang w:val="en-US"/>
        </w:rPr>
        <w:fldChar w:fldCharType="end"/>
      </w:r>
    </w:p>
  </w:footnote>
  <w:footnote w:id="22">
    <w:p w14:paraId="41A3C2D9" w14:textId="66C21DA3" w:rsidR="00A264B1" w:rsidRPr="003A65BB" w:rsidRDefault="00A264B1" w:rsidP="00A264B1">
      <w:pPr>
        <w:pStyle w:val="Notedebasdepage"/>
        <w:rPr>
          <w:lang w:val="en-US"/>
        </w:rPr>
      </w:pPr>
      <w:r>
        <w:rPr>
          <w:rStyle w:val="Appelnotedebasdep"/>
        </w:rPr>
        <w:footnoteRef/>
      </w:r>
      <w:r w:rsidRPr="003A65BB">
        <w:rPr>
          <w:lang w:val="en-US"/>
        </w:rPr>
        <w:t xml:space="preserve"> </w:t>
      </w:r>
      <w:r>
        <w:rPr>
          <w:lang w:val="en-US"/>
        </w:rPr>
        <w:t xml:space="preserve">On the nexus knowledge/power, see: </w:t>
      </w:r>
      <w:r w:rsidR="00C40B57">
        <w:rPr>
          <w:lang w:val="en-US"/>
        </w:rPr>
        <w:fldChar w:fldCharType="begin"/>
      </w:r>
      <w:r w:rsidR="00C40B57">
        <w:rPr>
          <w:lang w:val="en-US"/>
        </w:rPr>
        <w:instrText xml:space="preserve"> ADDIN EN.CITE &lt;EndNote&gt;&lt;Cite&gt;&lt;Author&gt;Foucault&lt;/Author&gt;&lt;Year&gt;1969&lt;/Year&gt;&lt;RecNum&gt;2453&lt;/RecNum&gt;&lt;DisplayText&gt;Michel Foucault, &lt;style face="italic"&gt;Archéologie du savoir&lt;/style&gt;, Paris, Gallimard, 1969.&lt;/DisplayText&gt;&lt;record&gt;&lt;rec-number&gt;2453&lt;/rec-number&gt;&lt;foreign-keys&gt;&lt;key app="EN" db-id="srstx29t0rfv2gessdtpzxdo2a5x925z9svr" timestamp="0"&gt;2453&lt;/key&gt;&lt;/foreign-keys&gt;&lt;ref-type name="Book"&gt;6&lt;/ref-type&gt;&lt;contributors&gt;&lt;authors&gt;&lt;author&gt;Foucault, Michel&lt;/author&gt;&lt;/authors&gt;&lt;/contributors&gt;&lt;titles&gt;&lt;title&gt;Archéologie du savoir&lt;/title&gt;&lt;/titles&gt;&lt;keywords&gt;&lt;keyword&gt;&amp;amp;vu&lt;/keyword&gt;&lt;/keywords&gt;&lt;dates&gt;&lt;year&gt;1969&lt;/year&gt;&lt;/dates&gt;&lt;pub-location&gt;Paris&lt;/pub-location&gt;&lt;publisher&gt;Gallimard&lt;/publisher&gt;&lt;urls&gt;&lt;/urls&gt;&lt;/record&gt;&lt;/Cite&gt;&lt;/EndNote&gt;</w:instrText>
      </w:r>
      <w:r w:rsidR="00C40B57">
        <w:rPr>
          <w:lang w:val="en-US"/>
        </w:rPr>
        <w:fldChar w:fldCharType="separate"/>
      </w:r>
      <w:r w:rsidR="00C40B57">
        <w:rPr>
          <w:noProof/>
          <w:lang w:val="en-US"/>
        </w:rPr>
        <w:t xml:space="preserve">Michel Foucault, </w:t>
      </w:r>
      <w:r w:rsidR="00C40B57" w:rsidRPr="00C40B57">
        <w:rPr>
          <w:i/>
          <w:noProof/>
          <w:lang w:val="en-US"/>
        </w:rPr>
        <w:t>Archéologie du savoir</w:t>
      </w:r>
      <w:r w:rsidR="00C40B57">
        <w:rPr>
          <w:noProof/>
          <w:lang w:val="en-US"/>
        </w:rPr>
        <w:t>, Paris, Gallimard, 1969.</w:t>
      </w:r>
      <w:r w:rsidR="00C40B57">
        <w:rPr>
          <w:lang w:val="en-US"/>
        </w:rPr>
        <w:fldChar w:fldCharType="end"/>
      </w:r>
    </w:p>
  </w:footnote>
  <w:footnote w:id="23">
    <w:p w14:paraId="4276CF3B" w14:textId="19D444D2" w:rsidR="00A264B1" w:rsidRPr="00C5046C" w:rsidRDefault="00A264B1" w:rsidP="00A264B1">
      <w:pPr>
        <w:pStyle w:val="Notedebasdepage"/>
        <w:rPr>
          <w:lang w:val="en-US"/>
        </w:rPr>
      </w:pPr>
      <w:r>
        <w:rPr>
          <w:rStyle w:val="Appelnotedebasdep"/>
        </w:rPr>
        <w:footnoteRef/>
      </w:r>
      <w:r w:rsidRPr="00C5046C">
        <w:rPr>
          <w:lang w:val="en-US"/>
        </w:rPr>
        <w:t xml:space="preserve"> </w:t>
      </w:r>
      <w:r w:rsidR="00C40B57">
        <w:rPr>
          <w:lang w:val="en-US"/>
        </w:rPr>
        <w:fldChar w:fldCharType="begin"/>
      </w:r>
      <w:r w:rsidR="00C40B57">
        <w:rPr>
          <w:lang w:val="en-US"/>
        </w:rPr>
        <w:instrText xml:space="preserve"> ADDIN EN.CITE &lt;EndNote&gt;&lt;Cite&gt;&lt;Author&gt;Spivak&lt;/Author&gt;&lt;Year&gt;1988&lt;/Year&gt;&lt;RecNum&gt;2624&lt;/RecNum&gt;&lt;DisplayText&gt;Gayatri Chakravorty Spivak, &amp;quot;Can the Subaltern Speak?&amp;quot;, in: Nelson Cary and Larry Crossberg (dir), &lt;style face="italic"&gt;Marxism and the interpretation of Culture&lt;/style&gt;, Chicago,University of Illinois Press, 1988, 271-316.&lt;/DisplayText&gt;&lt;record&gt;&lt;rec-number&gt;2624&lt;/rec-number&gt;&lt;foreign-keys&gt;&lt;key app="EN" db-id="srstx29t0rfv2gessdtpzxdo2a5x925z9svr" timestamp="0"&gt;2624&lt;/key&gt;&lt;/foreign-keys&gt;&lt;ref-type name="Book Section"&gt;5&lt;/ref-type&gt;&lt;contributors&gt;&lt;authors&gt;&lt;author&gt;Spivak, Gayatri Chakravorty&lt;/author&gt;&lt;/authors&gt;&lt;secondary-authors&gt;&lt;author&gt;Cary, Nelson&lt;/author&gt;&lt;author&gt;Crossberg, Larry&lt;/author&gt;&lt;/secondary-authors&gt;&lt;/contributors&gt;&lt;titles&gt;&lt;title&gt;Can the Subaltern Speak?&lt;/title&gt;&lt;secondary-title&gt;Marxism and the interpretation of Culture&lt;/secondary-title&gt;&lt;/titles&gt;&lt;pages&gt;271-316&lt;/pages&gt;&lt;keywords&gt;&lt;keyword&gt;&amp;amp;vu&lt;/keyword&gt;&lt;keyword&gt;&amp;amp;crit&lt;/keyword&gt;&lt;keyword&gt;&amp;amp;subaltern&lt;/keyword&gt;&lt;/keywords&gt;&lt;dates&gt;&lt;year&gt;1988&lt;/year&gt;&lt;/dates&gt;&lt;pub-location&gt;Chicago&lt;/pub-location&gt;&lt;publisher&gt;University of Illinois Press&lt;/publisher&gt;&lt;urls&gt;&lt;/urls&gt;&lt;/record&gt;&lt;/Cite&gt;&lt;/EndNote&gt;</w:instrText>
      </w:r>
      <w:r w:rsidR="00C40B57">
        <w:rPr>
          <w:lang w:val="en-US"/>
        </w:rPr>
        <w:fldChar w:fldCharType="separate"/>
      </w:r>
      <w:r w:rsidR="00C40B57">
        <w:rPr>
          <w:noProof/>
          <w:lang w:val="en-US"/>
        </w:rPr>
        <w:t xml:space="preserve">Gayatri Chakravorty Spivak, "Can the Subaltern Speak?", in: Nelson Cary and Larry Crossberg (dir), </w:t>
      </w:r>
      <w:r w:rsidR="00C40B57" w:rsidRPr="00C40B57">
        <w:rPr>
          <w:i/>
          <w:noProof/>
          <w:lang w:val="en-US"/>
        </w:rPr>
        <w:t>Marxism and the interpretation of Culture</w:t>
      </w:r>
      <w:r w:rsidR="00C40B57">
        <w:rPr>
          <w:noProof/>
          <w:lang w:val="en-US"/>
        </w:rPr>
        <w:t>, Chicago,University of Illinois Press, 1988, 271-316.</w:t>
      </w:r>
      <w:r w:rsidR="00C40B57">
        <w:rPr>
          <w:lang w:val="en-US"/>
        </w:rPr>
        <w:fldChar w:fldCharType="end"/>
      </w:r>
    </w:p>
  </w:footnote>
  <w:footnote w:id="24">
    <w:p w14:paraId="67E89B1C" w14:textId="42AF93D7" w:rsidR="00924966" w:rsidRPr="0095175D" w:rsidRDefault="00924966" w:rsidP="00924966">
      <w:pPr>
        <w:pStyle w:val="Notedebasdepage"/>
        <w:rPr>
          <w:lang w:val="en-US"/>
        </w:rPr>
      </w:pPr>
      <w:r w:rsidRPr="00BA0DA3">
        <w:rPr>
          <w:rStyle w:val="Appelnotedebasdep"/>
          <w:lang w:val="en-US"/>
        </w:rPr>
        <w:footnoteRef/>
      </w:r>
      <w:r w:rsidRPr="0095175D">
        <w:rPr>
          <w:lang w:val="en-US"/>
        </w:rPr>
        <w:t xml:space="preserve"> For a similar approach applied to the social construction of other frames of war, see: </w:t>
      </w:r>
      <w:r w:rsidR="00C40B57">
        <w:rPr>
          <w:lang w:val="en-US"/>
        </w:rPr>
        <w:fldChar w:fldCharType="begin"/>
      </w:r>
      <w:r w:rsidR="00C40B57">
        <w:rPr>
          <w:lang w:val="en-US"/>
        </w:rPr>
        <w:instrText xml:space="preserve"> ADDIN EN.CITE &lt;EndNote&gt;&lt;Cite&gt;&lt;Author&gt;Gusterson&lt;/Author&gt;&lt;Year&gt;1998&lt;/Year&gt;&lt;RecNum&gt;2701&lt;/RecNum&gt;&lt;DisplayText&gt;Hugh Gusterson, &lt;style face="italic"&gt;Nuclear Rites – A Weapons Laboratory at the End of the Cold War&lt;/style&gt;, Berkeley, University of California Press, 1998.&lt;/DisplayText&gt;&lt;record&gt;&lt;rec-number&gt;2701&lt;/rec-number&gt;&lt;foreign-keys&gt;&lt;key app="EN" db-id="srstx29t0rfv2gessdtpzxdo2a5x925z9svr" timestamp="0"&gt;2701&lt;/key&gt;&lt;/foreign-keys&gt;&lt;ref-type name="Book"&gt;6&lt;/ref-type&gt;&lt;contributors&gt;&lt;authors&gt;&lt;author&gt;Gusterson, Hugh&lt;/author&gt;&lt;/authors&gt;&lt;/contributors&gt;&lt;titles&gt;&lt;title&gt;Nuclear Rites – A Weapons Laboratory at the End of the Cold War&lt;/title&gt;&lt;/titles&gt;&lt;keywords&gt;&lt;keyword&gt;&amp;amp;vo&lt;/keyword&gt;&lt;keyword&gt;&amp;amp;peps&lt;/keyword&gt;&lt;keyword&gt;&amp;amp;crit&lt;/keyword&gt;&lt;/keywords&gt;&lt;dates&gt;&lt;year&gt;1998&lt;/year&gt;&lt;/dates&gt;&lt;pub-location&gt;Berkeley&lt;/pub-location&gt;&lt;publisher&gt;University of California Press&lt;/publisher&gt;&lt;urls&gt;&lt;/urls&gt;&lt;/record&gt;&lt;/Cite&gt;&lt;/EndNote&gt;</w:instrText>
      </w:r>
      <w:r w:rsidR="00C40B57">
        <w:rPr>
          <w:lang w:val="en-US"/>
        </w:rPr>
        <w:fldChar w:fldCharType="separate"/>
      </w:r>
      <w:r w:rsidR="00C40B57">
        <w:rPr>
          <w:noProof/>
          <w:lang w:val="en-US"/>
        </w:rPr>
        <w:t xml:space="preserve">Hugh Gusterson, </w:t>
      </w:r>
      <w:r w:rsidR="00C40B57" w:rsidRPr="00C40B57">
        <w:rPr>
          <w:i/>
          <w:noProof/>
          <w:lang w:val="en-US"/>
        </w:rPr>
        <w:t>Nuclear Rites – A Weapons Laboratory at the End of the Cold War</w:t>
      </w:r>
      <w:r w:rsidR="00C40B57">
        <w:rPr>
          <w:noProof/>
          <w:lang w:val="en-US"/>
        </w:rPr>
        <w:t>, Berkeley, University of California Press, 1998.</w:t>
      </w:r>
      <w:r w:rsidR="00C40B57">
        <w:rPr>
          <w:lang w:val="en-US"/>
        </w:rPr>
        <w:fldChar w:fldCharType="end"/>
      </w:r>
    </w:p>
  </w:footnote>
  <w:footnote w:id="25">
    <w:p w14:paraId="7C4E9750" w14:textId="0DF2B380" w:rsidR="0058108E" w:rsidRPr="0095175D" w:rsidRDefault="0058108E" w:rsidP="0058108E">
      <w:pPr>
        <w:pStyle w:val="Notedebasdepage"/>
        <w:rPr>
          <w:lang w:val="en-US"/>
        </w:rPr>
      </w:pPr>
      <w:r w:rsidRPr="00BA0DA3">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&lt;EndNote&gt;&lt;Cite&gt;&lt;Author&gt;Senate&lt;/Author&gt;&lt;Year&gt;2014 (December 9)&lt;/Year&gt;&lt;RecNum&gt;3740&lt;/RecNum&gt;&lt;DisplayText&gt;Senate, &amp;quot;Report of the Senate select committee on intelligence committee study of the Central Intelligence Agency’s detention and interrogation program&amp;quot;, op. cit.&lt;/DisplayText&gt;&lt;record&gt;&lt;rec-number&gt;3740&lt;/rec-number&gt;&lt;foreign-keys&gt;&lt;key app="EN" db-id="srstx29t0rfv2gessdtpzxdo2a5x925z9svr" timestamp="0"&gt;3740&lt;/key&gt;&lt;/foreign-keys&gt;&lt;ref-type name="Journal Article"&gt;17&lt;/ref-type&gt;&lt;contributors&gt;&lt;authors&gt;&lt;author&gt;Senate&lt;/author&gt;&lt;/authors&gt;&lt;/contributors&gt;&lt;titles&gt;&lt;title&gt;Report of the Senate select committee on intelligence committee study of the Central Intelligence Agency’s detention and interrogation program&lt;/title&gt;&lt;secondary-title&gt;113 Congress, 2d session&lt;/secondary-title&gt;&lt;/titles&gt;&lt;dates&gt;&lt;year&gt;2014 (December 9)&lt;/year&gt;&lt;/dates&gt;&lt;urls&gt;&lt;/urls&gt;&lt;/record&gt;&lt;/Cite&gt;&lt;/EndNote&gt;</w:instrText>
      </w:r>
      <w:r w:rsidR="00C40B57">
        <w:rPr>
          <w:lang w:val="en-US"/>
        </w:rPr>
        <w:fldChar w:fldCharType="separate"/>
      </w:r>
      <w:r w:rsidR="00C40B57">
        <w:rPr>
          <w:noProof/>
          <w:lang w:val="en-US"/>
        </w:rPr>
        <w:t>Senate, "Report of the Senate select committee on intelligence committee study of the Central Intelligence Agency’s detention and interrogation program", op. cit.</w:t>
      </w:r>
      <w:r w:rsidR="00C40B57">
        <w:rPr>
          <w:lang w:val="en-US"/>
        </w:rPr>
        <w:fldChar w:fldCharType="end"/>
      </w:r>
    </w:p>
  </w:footnote>
  <w:footnote w:id="26">
    <w:p w14:paraId="4B213608" w14:textId="66651180" w:rsidR="0058108E" w:rsidRPr="0095175D" w:rsidRDefault="0058108E" w:rsidP="0058108E">
      <w:pPr>
        <w:pStyle w:val="Notedebasdepage"/>
        <w:rPr>
          <w:lang w:val="en-US"/>
        </w:rPr>
      </w:pPr>
      <w:r w:rsidRPr="00BA0DA3">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&lt;EndNote&gt;&lt;Cite&gt;&lt;Author&gt;Khalili&lt;/Author&gt;&lt;Year&gt;2012&lt;/Year&gt;&lt;RecNum&gt;3067&lt;/RecNum&gt;&lt;DisplayText&gt;Laleh Khalili, &lt;style face="italic"&gt;Time in the Shadows. Confinement in Counterinsurgencies, op. cit&lt;/style&gt;.&lt;/DisplayText&gt;&lt;record&gt;&lt;rec-number&gt;3067&lt;/rec-number&gt;&lt;foreign-keys&gt;&lt;key app="EN" db-id="srstx29t0rfv2gessdtpzxdo2a5x925z9svr" timestamp="0"&gt;3067&lt;/key&gt;&lt;/foreign-keys&gt;&lt;ref-type name="Book"&gt;6&lt;/ref-type&gt;&lt;contributors&gt;&lt;authors&gt;&lt;author&gt;Khalili, Laleh&lt;/author&gt;&lt;/authors&gt;&lt;/contributors&gt;&lt;titles&gt;&lt;title&gt;Time in the Shadows. Confinement in Counterinsurgencies&lt;/title&gt;&lt;/titles&gt;&lt;keywords&gt;&lt;keyword&gt;&amp;amp;crit&lt;/keyword&gt;&lt;/keywords&gt;&lt;dates&gt;&lt;year&gt;2012&lt;/year&gt;&lt;/dates&gt;&lt;publisher&gt;Stanford University Press&lt;/publisher&gt;&lt;urls&gt;&lt;/urls&gt;&lt;/record&gt;&lt;/Cite&gt;&lt;/EndNote&gt;</w:instrText>
      </w:r>
      <w:r w:rsidR="00C40B57">
        <w:rPr>
          <w:lang w:val="en-US"/>
        </w:rPr>
        <w:fldChar w:fldCharType="separate"/>
      </w:r>
      <w:r w:rsidR="00C40B57">
        <w:rPr>
          <w:noProof/>
          <w:lang w:val="en-US"/>
        </w:rPr>
        <w:t xml:space="preserve">Laleh Khalili, </w:t>
      </w:r>
      <w:r w:rsidR="00C40B57" w:rsidRPr="00C40B57">
        <w:rPr>
          <w:i/>
          <w:noProof/>
          <w:lang w:val="en-US"/>
        </w:rPr>
        <w:t>Time in the Shadows. Confinement in Counterinsurgencies, op. cit</w:t>
      </w:r>
      <w:r w:rsidR="00C40B57">
        <w:rPr>
          <w:noProof/>
          <w:lang w:val="en-US"/>
        </w:rPr>
        <w:t>.</w:t>
      </w:r>
      <w:r w:rsidR="00C40B57">
        <w:rPr>
          <w:lang w:val="en-US"/>
        </w:rPr>
        <w:fldChar w:fldCharType="end"/>
      </w:r>
    </w:p>
  </w:footnote>
  <w:footnote w:id="27">
    <w:p w14:paraId="3C83905F" w14:textId="2F90F78D" w:rsidR="0058108E" w:rsidRPr="0095175D" w:rsidRDefault="0058108E" w:rsidP="0058108E">
      <w:pPr>
        <w:pStyle w:val="Notedebasdepage"/>
        <w:rPr>
          <w:lang w:val="en-US"/>
        </w:rPr>
      </w:pPr>
      <w:r w:rsidRPr="007737D6">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&lt;EndNote&gt;&lt;Cite&gt;&lt;Author&gt;Khalili&lt;/Author&gt;&lt;Year&gt;2012&lt;/Year&gt;&lt;RecNum&gt;3067&lt;/RecNum&gt;&lt;Pages&gt;159-161&lt;/Pages&gt;&lt;DisplayText&gt;Laleh Khalili, &lt;style face="italic"&gt;Time in the Shadows. Confinement in Counterinsurgencies, op. cit&lt;/style&gt;, p. 159-161.&lt;/DisplayText&gt;&lt;record&gt;&lt;rec-number&gt;3067&lt;/rec-number&gt;&lt;foreign-keys&gt;&lt;key app="EN" db-id="srstx29t0rfv2gessdtpzxdo2a5x925z9svr" timestamp="0"&gt;3067&lt;/key&gt;&lt;/foreign-keys&gt;&lt;ref-type name="Book"&gt;6&lt;/ref-type&gt;&lt;contributors&gt;&lt;authors&gt;&lt;author&gt;Khalili, Laleh&lt;/author&gt;&lt;/authors&gt;&lt;/contributors&gt;&lt;titles&gt;&lt;title&gt;Time in the Shadows. Confinement in Counterinsurgencies&lt;/title&gt;&lt;/titles&gt;&lt;keywords&gt;&lt;keyword&gt;&amp;amp;crit&lt;/keyword&gt;&lt;/keywords&gt;&lt;dates&gt;&lt;year&gt;2012&lt;/year&gt;&lt;/dates&gt;&lt;publisher&gt;Stanford University Press&lt;/publisher&gt;&lt;urls&gt;&lt;/urls&gt;&lt;/record&gt;&lt;/Cite&gt;&lt;/EndNote&gt;</w:instrText>
      </w:r>
      <w:r w:rsidR="00C40B57">
        <w:rPr>
          <w:lang w:val="en-US"/>
        </w:rPr>
        <w:fldChar w:fldCharType="separate"/>
      </w:r>
      <w:r w:rsidR="00C40B57">
        <w:rPr>
          <w:noProof/>
          <w:lang w:val="en-US"/>
        </w:rPr>
        <w:t xml:space="preserve">Laleh Khalili, </w:t>
      </w:r>
      <w:r w:rsidR="00C40B57" w:rsidRPr="00C40B57">
        <w:rPr>
          <w:i/>
          <w:noProof/>
          <w:lang w:val="en-US"/>
        </w:rPr>
        <w:t>Time in the Shadows. Confinement in Counterinsurgencies, op. cit</w:t>
      </w:r>
      <w:r w:rsidR="00C40B57">
        <w:rPr>
          <w:noProof/>
          <w:lang w:val="en-US"/>
        </w:rPr>
        <w:t>, p. 159-161.</w:t>
      </w:r>
      <w:r w:rsidR="00C40B57">
        <w:rPr>
          <w:lang w:val="en-US"/>
        </w:rPr>
        <w:fldChar w:fldCharType="end"/>
      </w:r>
    </w:p>
  </w:footnote>
  <w:footnote w:id="28">
    <w:p w14:paraId="6D4A25ED" w14:textId="3607307C" w:rsidR="0058108E" w:rsidRPr="0095175D" w:rsidRDefault="0058108E" w:rsidP="0058108E">
      <w:pPr>
        <w:pStyle w:val="Notedebasdepage"/>
        <w:rPr>
          <w:lang w:val="en-US"/>
        </w:rPr>
      </w:pPr>
      <w:r w:rsidRPr="007737D6">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&lt;EndNote&gt;&lt;Cite&gt;&lt;Author&gt;Dunlavey&lt;/Author&gt;&lt;Year&gt;2002 (11 octobre)&lt;/Year&gt;&lt;RecNum&gt;3773&lt;/RecNum&gt;&lt;Pages&gt;8&lt;/Pages&gt;&lt;DisplayText&gt;Major General Michael Dunlavey, &lt;style face="italic"&gt;Memo from Major General Michael Dunlavey, ‘Counter-Resistance Strategies’&lt;/style&gt;, Torture documents (The Rendition Project), 2002 (11 octobre), 12, p. 8.&lt;/DisplayText&gt;&lt;record&gt;&lt;rec-number&gt;3773&lt;/rec-number&gt;&lt;foreign-keys&gt;&lt;key app="EN" db-id="srstx29t0rfv2gessdtpzxdo2a5x925z9svr" timestamp="0"&gt;3773&lt;/key&gt;&lt;/foreign-keys&gt;&lt;ref-type name="Unpublished Work"&gt;34&lt;/ref-type&gt;&lt;contributors&gt;&lt;authors&gt;&lt;author&gt;Dunlavey, Major General Michael&lt;/author&gt;&lt;/authors&gt;&lt;/contributors&gt;&lt;titles&gt;&lt;title&gt;Memo from Major General Michael Dunlavey, ‘Counter-Resistance Strategies’&lt;/title&gt;&lt;/titles&gt;&lt;pages&gt;12&lt;/pages&gt;&lt;dates&gt;&lt;year&gt;2002 (11 octobre)&lt;/year&gt;&lt;/dates&gt;&lt;publisher&gt;Torture documents (The Rendition Project)&lt;/publisher&gt;&lt;urls&gt;&lt;/urls&gt;&lt;/record&gt;&lt;/Cite&gt;&lt;/EndNote&gt;</w:instrText>
      </w:r>
      <w:r w:rsidR="00C40B57">
        <w:rPr>
          <w:lang w:val="en-US"/>
        </w:rPr>
        <w:fldChar w:fldCharType="separate"/>
      </w:r>
      <w:r w:rsidR="00C40B57">
        <w:rPr>
          <w:noProof/>
          <w:lang w:val="en-US"/>
        </w:rPr>
        <w:t xml:space="preserve">Major General Michael Dunlavey, </w:t>
      </w:r>
      <w:r w:rsidR="00C40B57" w:rsidRPr="00C40B57">
        <w:rPr>
          <w:i/>
          <w:noProof/>
          <w:lang w:val="en-US"/>
        </w:rPr>
        <w:t>Memo from Major General Michael Dunlavey, ‘Counter-Resistance Strategies’</w:t>
      </w:r>
      <w:r w:rsidR="00C40B57">
        <w:rPr>
          <w:noProof/>
          <w:lang w:val="en-US"/>
        </w:rPr>
        <w:t>, Torture documents (The Rendition Project), 2002 (11 octobre), 12, p. 8.</w:t>
      </w:r>
      <w:r w:rsidR="00C40B57">
        <w:rPr>
          <w:lang w:val="en-US"/>
        </w:rPr>
        <w:fldChar w:fldCharType="end"/>
      </w:r>
    </w:p>
  </w:footnote>
  <w:footnote w:id="29">
    <w:p w14:paraId="1AC180A0" w14:textId="598A7EA5" w:rsidR="00DE23A6" w:rsidRPr="0095175D" w:rsidRDefault="00DE23A6" w:rsidP="00DE23A6">
      <w:pPr>
        <w:pStyle w:val="Notedebasdepage"/>
        <w:rPr>
          <w:lang w:val="en-US"/>
        </w:rPr>
      </w:pPr>
      <w:r w:rsidRPr="007737D6">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&lt;EndNote&gt;&lt;Cite&gt;&lt;Author&gt;Greenberg&lt;/Author&gt;&lt;Year&gt;2019&lt;/Year&gt;&lt;RecNum&gt;3660&lt;/RecNum&gt;&lt;Pages&gt;6&lt;/Pages&gt;&lt;DisplayText&gt;Ivan Greenberg, &amp;quot;From surveillance to torture: The evolution of US interrogation practices during the War on Terror&amp;quot;, &lt;style face="italic"&gt;Security Journal&lt;/style&gt;, 2019, 1-19, p. 6.&lt;/DisplayText&gt;&lt;record&gt;&lt;rec-number&gt;3660&lt;/rec-number&gt;&lt;foreign-keys&gt;&lt;key app="EN" db-id="srstx29t0rfv2gessdtpzxdo2a5x925z9svr" timestamp="0"&gt;3660&lt;/key&gt;&lt;/foreign-keys&gt;&lt;ref-type name="Journal Article"&gt;17&lt;/ref-type&gt;&lt;contributors&gt;&lt;authors&gt;&lt;author&gt;Greenberg, Ivan&lt;/author&gt;&lt;/authors&gt;&lt;/contributors&gt;&lt;titles&gt;&lt;title&gt;From surveillance to torture: The evolution of US interrogation practices during the War on Terror&lt;/title&gt;&lt;secondary-title&gt;Security Journal&lt;/secondary-title&gt;&lt;/titles&gt;&lt;pages&gt;1-19&lt;/pages&gt;&lt;keywords&gt;&lt;keyword&gt;&amp;amp;lib&lt;/keyword&gt;&lt;/keywords&gt;&lt;dates&gt;&lt;year&gt;2019&lt;/year&gt;&lt;/dates&gt;&lt;urls&gt;&lt;/urls&gt;&lt;/record&gt;&lt;/Cite&gt;&lt;/EndNote&gt;</w:instrText>
      </w:r>
      <w:r w:rsidR="00C40B57">
        <w:rPr>
          <w:lang w:val="en-US"/>
        </w:rPr>
        <w:fldChar w:fldCharType="separate"/>
      </w:r>
      <w:r w:rsidR="00C40B57">
        <w:rPr>
          <w:noProof/>
          <w:lang w:val="en-US"/>
        </w:rPr>
        <w:t xml:space="preserve">Ivan Greenberg, "From surveillance to torture: The evolution of US interrogation practices during the War on Terror", </w:t>
      </w:r>
      <w:r w:rsidR="00C40B57" w:rsidRPr="00C40B57">
        <w:rPr>
          <w:i/>
          <w:noProof/>
          <w:lang w:val="en-US"/>
        </w:rPr>
        <w:t>Security Journal</w:t>
      </w:r>
      <w:r w:rsidR="00C40B57">
        <w:rPr>
          <w:noProof/>
          <w:lang w:val="en-US"/>
        </w:rPr>
        <w:t>, 2019, 1-19, p. 6.</w:t>
      </w:r>
      <w:r w:rsidR="00C40B57">
        <w:rPr>
          <w:lang w:val="en-US"/>
        </w:rPr>
        <w:fldChar w:fldCharType="end"/>
      </w:r>
    </w:p>
  </w:footnote>
  <w:footnote w:id="30">
    <w:p w14:paraId="194C8954" w14:textId="7E924D02" w:rsidR="00DE23A6" w:rsidRPr="0095175D" w:rsidRDefault="00DE23A6" w:rsidP="00DE23A6">
      <w:pPr>
        <w:pStyle w:val="Notedebasdepage"/>
        <w:rPr>
          <w:lang w:val="en-US"/>
        </w:rPr>
      </w:pPr>
      <w:r w:rsidRPr="007737D6">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&lt;EndNote&gt;&lt;Cite&gt;&lt;Author&gt;Worthington&lt;/Author&gt;&lt;Year&gt;2017&lt;/Year&gt;&lt;RecNum&gt;3808&lt;/RecNum&gt;&lt;DisplayText&gt;Andy Worthington, &lt;style face="italic"&gt;The Guantánamo Files: The Stories of the 774 Detainees in America’s Illegal Prison, op. cit&lt;/style&gt;.&lt;/DisplayText&gt;&lt;record&gt;&lt;rec-number&gt;3808&lt;/rec-number&gt;&lt;foreign-keys&gt;&lt;key app="EN" db-id="srstx29t0rfv2gessdtpzxdo2a5x925z9svr" timestamp="0"&gt;3808&lt;/key&gt;&lt;/foreign-keys&gt;&lt;ref-type name="Book"&gt;6&lt;/ref-type&gt;&lt;contributors&gt;&lt;authors&gt;&lt;author&gt;Worthington, Andy&lt;/author&gt;&lt;/authors&gt;&lt;/contributors&gt;&lt;titles&gt;&lt;title&gt;The Guantánamo Files: The Stories of the 774 Detainees in America’s Illegal Prison&lt;/title&gt;&lt;/titles&gt;&lt;dates&gt;&lt;year&gt;2017&lt;/year&gt;&lt;/dates&gt;&lt;pub-location&gt;Chicago&lt;/pub-location&gt;&lt;publisher&gt;Chicago university press&lt;/publisher&gt;&lt;urls&gt;&lt;/urls&gt;&lt;/record&gt;&lt;/Cite&gt;&lt;/EndNote&gt;</w:instrText>
      </w:r>
      <w:r w:rsidR="00C40B57">
        <w:rPr>
          <w:lang w:val="en-US"/>
        </w:rPr>
        <w:fldChar w:fldCharType="separate"/>
      </w:r>
      <w:r w:rsidR="00C40B57">
        <w:rPr>
          <w:noProof/>
          <w:lang w:val="en-US"/>
        </w:rPr>
        <w:t xml:space="preserve">Andy Worthington, </w:t>
      </w:r>
      <w:r w:rsidR="00C40B57" w:rsidRPr="00C40B57">
        <w:rPr>
          <w:i/>
          <w:noProof/>
          <w:lang w:val="en-US"/>
        </w:rPr>
        <w:t>The Guantánamo Files: The Stories of the 774 Detainees in America’s Illegal Prison, op. cit</w:t>
      </w:r>
      <w:r w:rsidR="00C40B57">
        <w:rPr>
          <w:noProof/>
          <w:lang w:val="en-US"/>
        </w:rPr>
        <w:t>.</w:t>
      </w:r>
      <w:r w:rsidR="00C40B57">
        <w:rPr>
          <w:lang w:val="en-US"/>
        </w:rPr>
        <w:fldChar w:fldCharType="end"/>
      </w:r>
    </w:p>
  </w:footnote>
  <w:footnote w:id="31">
    <w:p w14:paraId="43FE7ABA" w14:textId="7918BD98" w:rsidR="00871CAD" w:rsidRPr="0095175D" w:rsidRDefault="00871CAD">
      <w:pPr>
        <w:pStyle w:val="Notedebasdepage"/>
        <w:rPr>
          <w:lang w:val="en-US"/>
        </w:rPr>
      </w:pPr>
      <w:r w:rsidRPr="007737D6">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&lt;EndNote&gt;&lt;Cite&gt;&lt;Author&gt;Bybee&lt;/Author&gt;&lt;Year&gt;2002 (August 1)&lt;/Year&gt;&lt;RecNum&gt;3771&lt;/RecNum&gt;&lt;Pages&gt;50&lt;/Pages&gt;&lt;DisplayText&gt;Jay Bybee, &lt;style face="italic"&gt;Memo to Alberto Gonzales, Standards for Conduct for Interrogation under 18 U.S.C. 2340 - 2340A, op. cit&lt;/style&gt;, p. 50.&lt;/DisplayText&gt;&lt;record&gt;&lt;rec-number&gt;3771&lt;/rec-number&gt;&lt;foreign-keys&gt;&lt;key app="EN" db-id="srstx29t0rfv2gessdtpzxdo2a5x925z9svr" timestamp="0"&gt;3771&lt;/key&gt;&lt;/foreign-keys&gt;&lt;ref-type name="Unpublished Work"&gt;34&lt;/ref-type&gt;&lt;contributors&gt;&lt;authors&gt;&lt;author&gt;Bybee, Jay&lt;/author&gt;&lt;/authors&gt;&lt;/contributors&gt;&lt;titles&gt;&lt;title&gt;Memo to Alberto Gonzales, Standards for Conduct for Interrogation under 18 U.S.C. 2340 - 2340A&lt;/title&gt;&lt;/titles&gt;&lt;pages&gt;50&lt;/pages&gt;&lt;dates&gt;&lt;year&gt;2002 (August 1)&lt;/year&gt;&lt;/dates&gt;&lt;publisher&gt;Torture documents (The Rendition Project)&lt;/publisher&gt;&lt;urls&gt;&lt;/urls&gt;&lt;/record&gt;&lt;/Cite&gt;&lt;/EndNote&gt;</w:instrText>
      </w:r>
      <w:r w:rsidR="00C40B57">
        <w:rPr>
          <w:lang w:val="en-US"/>
        </w:rPr>
        <w:fldChar w:fldCharType="separate"/>
      </w:r>
      <w:r w:rsidR="00C40B57">
        <w:rPr>
          <w:noProof/>
          <w:lang w:val="en-US"/>
        </w:rPr>
        <w:t xml:space="preserve">Jay Bybee, </w:t>
      </w:r>
      <w:r w:rsidR="00C40B57" w:rsidRPr="00C40B57">
        <w:rPr>
          <w:i/>
          <w:noProof/>
          <w:lang w:val="en-US"/>
        </w:rPr>
        <w:t>Memo to Alberto Gonzales, Standards for Conduct for Interrogation under 18 U.S.C. 2340 - 2340A, op. cit</w:t>
      </w:r>
      <w:r w:rsidR="00C40B57">
        <w:rPr>
          <w:noProof/>
          <w:lang w:val="en-US"/>
        </w:rPr>
        <w:t>, p. 50.</w:t>
      </w:r>
      <w:r w:rsidR="00C40B57">
        <w:rPr>
          <w:lang w:val="en-US"/>
        </w:rPr>
        <w:fldChar w:fldCharType="end"/>
      </w:r>
    </w:p>
  </w:footnote>
  <w:footnote w:id="32">
    <w:p w14:paraId="30A451DD" w14:textId="7ADBB92D" w:rsidR="00DE23A6" w:rsidRPr="0095175D" w:rsidRDefault="00DE23A6" w:rsidP="00DE23A6">
      <w:pPr>
        <w:pStyle w:val="Notedebasdepage"/>
        <w:rPr>
          <w:lang w:val="en-US"/>
        </w:rPr>
      </w:pPr>
      <w:r w:rsidRPr="007737D6">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&lt;EndNote&gt;&lt;Cite&gt;&lt;Author&gt;Bigo&lt;/Author&gt;&lt;Year&gt;2018&lt;/Year&gt;&lt;RecNum&gt;3656&lt;/RecNum&gt;&lt;Pages&gt;32&lt;/Pages&gt;&lt;DisplayText&gt;Didier Bigo, &amp;quot;Dramaturgy of suspicion and the emergence of a transnational guild of extraction of information by torture at a distance&amp;quot;, in: Elspeth Guild, Didier Bigo and Mark Gibney (dir), &lt;style face="italic"&gt;Extraordinary renditions&lt;/style&gt;, London, New York,Routledge, 2018, 30-52, p. 32.&lt;/DisplayText&gt;&lt;record&gt;&lt;rec-number&gt;3656&lt;/rec-number&gt;&lt;foreign-keys&gt;&lt;key app="EN" db-id="srstx29t0rfv2gessdtpzxdo2a5x925z9svr" timestamp="0"&gt;3656&lt;/key&gt;&lt;/foreign-keys&gt;&lt;ref-type name="Book Section"&gt;5&lt;/ref-type&gt;&lt;contributors&gt;&lt;authors&gt;&lt;author&gt;Bigo, Didier&lt;/author&gt;&lt;/authors&gt;&lt;secondary-authors&gt;&lt;author&gt;Guild, Elspeth&lt;/author&gt;&lt;author&gt;Bigo, Didier&lt;/author&gt;&lt;author&gt;Gibney, Mark&lt;/author&gt;&lt;/secondary-authors&gt;&lt;/contributors&gt;&lt;titles&gt;&lt;title&gt;Dramaturgy of suspicion and the emergence of a transnational guild of extraction of information by torture at a distance&lt;/title&gt;&lt;secondary-title&gt;Extraordinary renditions&lt;/secondary-title&gt;&lt;/titles&gt;&lt;pages&gt;30-52&lt;/pages&gt;&lt;keywords&gt;&lt;keyword&gt;&amp;amp;lib&lt;/keyword&gt;&lt;/keywords&gt;&lt;dates&gt;&lt;year&gt;2018&lt;/year&gt;&lt;/dates&gt;&lt;pub-location&gt;London, New York&lt;/pub-location&gt;&lt;publisher&gt;Routledge&lt;/publisher&gt;&lt;urls&gt;&lt;/urls&gt;&lt;/record&gt;&lt;/Cite&gt;&lt;/EndNote&gt;</w:instrText>
      </w:r>
      <w:r w:rsidR="00C40B57">
        <w:rPr>
          <w:lang w:val="en-US"/>
        </w:rPr>
        <w:fldChar w:fldCharType="separate"/>
      </w:r>
      <w:r w:rsidR="00C40B57">
        <w:rPr>
          <w:noProof/>
          <w:lang w:val="en-US"/>
        </w:rPr>
        <w:t xml:space="preserve">Didier Bigo, "Dramaturgy of suspicion and the emergence of a transnational guild of extraction of information by torture at a distance", in: Elspeth Guild, Didier Bigo and Mark Gibney (dir), </w:t>
      </w:r>
      <w:r w:rsidR="00C40B57" w:rsidRPr="00C40B57">
        <w:rPr>
          <w:i/>
          <w:noProof/>
          <w:lang w:val="en-US"/>
        </w:rPr>
        <w:t>Extraordinary renditions</w:t>
      </w:r>
      <w:r w:rsidR="00C40B57">
        <w:rPr>
          <w:noProof/>
          <w:lang w:val="en-US"/>
        </w:rPr>
        <w:t>, London, New York,Routledge, 2018, 30-52, p. 32.</w:t>
      </w:r>
      <w:r w:rsidR="00C40B57">
        <w:rPr>
          <w:lang w:val="en-US"/>
        </w:rPr>
        <w:fldChar w:fldCharType="end"/>
      </w:r>
    </w:p>
  </w:footnote>
  <w:footnote w:id="33">
    <w:p w14:paraId="7376637C" w14:textId="4A5C368F" w:rsidR="00657411" w:rsidRPr="006F3DDD" w:rsidRDefault="00657411">
      <w:pPr>
        <w:pStyle w:val="Notedebasdepage"/>
        <w:rPr>
          <w:lang w:val="en-US"/>
        </w:rPr>
      </w:pPr>
      <w:r>
        <w:rPr>
          <w:rStyle w:val="Appelnotedebasdep"/>
        </w:rPr>
        <w:footnoteRef/>
      </w:r>
      <w:r w:rsidRPr="006F3DDD">
        <w:rPr>
          <w:lang w:val="en-US"/>
        </w:rPr>
        <w:t xml:space="preserve"> </w:t>
      </w:r>
      <w:r w:rsidR="00C40B57">
        <w:rPr>
          <w:lang w:val="en-US"/>
        </w:rPr>
        <w:fldChar w:fldCharType="begin"/>
      </w:r>
      <w:r w:rsidR="00C40B57">
        <w:rPr>
          <w:lang w:val="en-US"/>
        </w:rPr>
        <w:instrText xml:space="preserve"> ADDIN EN.CITE &lt;EndNote&gt;&lt;Cite&gt;&lt;Author&gt;Colonomos&lt;/Author&gt;&lt;Year&gt;2008&lt;/Year&gt;&lt;RecNum&gt;2822&lt;/RecNum&gt;&lt;DisplayText&gt;Ariel Colonomos, &lt;style face="italic"&gt;Moralizing International Relations. Called to Account&lt;/style&gt;, New York, Palgrave, 2008.&lt;/DisplayText&gt;&lt;record&gt;&lt;rec-number&gt;2822&lt;/rec-number&gt;&lt;foreign-keys&gt;&lt;key app="EN" db-id="srstx29t0rfv2gessdtpzxdo2a5x925z9svr" timestamp="0"&gt;2822&lt;/key&gt;&lt;/foreign-keys&gt;&lt;ref-type name="Book"&gt;6&lt;/ref-type&gt;&lt;contributors&gt;&lt;authors&gt;&lt;author&gt;Colonomos, Ariel&lt;/author&gt;&lt;/authors&gt;&lt;/contributors&gt;&lt;titles&gt;&lt;title&gt;Moralizing International Relations. Called to Account&lt;/title&gt;&lt;/titles&gt;&lt;dates&gt;&lt;year&gt;2008&lt;/year&gt;&lt;/dates&gt;&lt;pub-location&gt;New York&lt;/pub-location&gt;&lt;publisher&gt;Palgrave&lt;/publisher&gt;&lt;urls&gt;&lt;/urls&gt;&lt;/record&gt;&lt;/Cite&gt;&lt;/EndNote&gt;</w:instrText>
      </w:r>
      <w:r w:rsidR="00C40B57">
        <w:rPr>
          <w:lang w:val="en-US"/>
        </w:rPr>
        <w:fldChar w:fldCharType="separate"/>
      </w:r>
      <w:r w:rsidR="00C40B57">
        <w:rPr>
          <w:noProof/>
          <w:lang w:val="en-US"/>
        </w:rPr>
        <w:t xml:space="preserve">Ariel Colonomos, </w:t>
      </w:r>
      <w:r w:rsidR="00C40B57" w:rsidRPr="00C40B57">
        <w:rPr>
          <w:i/>
          <w:noProof/>
          <w:lang w:val="en-US"/>
        </w:rPr>
        <w:t>Moralizing International Relations. Called to Account</w:t>
      </w:r>
      <w:r w:rsidR="00C40B57">
        <w:rPr>
          <w:noProof/>
          <w:lang w:val="en-US"/>
        </w:rPr>
        <w:t>, New York, Palgrave, 2008.</w:t>
      </w:r>
      <w:r w:rsidR="00C40B57">
        <w:rPr>
          <w:lang w:val="en-US"/>
        </w:rPr>
        <w:fldChar w:fldCharType="end"/>
      </w:r>
    </w:p>
  </w:footnote>
  <w:footnote w:id="34">
    <w:p w14:paraId="4C765BE4" w14:textId="4297E303" w:rsidR="00804E3C" w:rsidRPr="0095175D" w:rsidRDefault="00804E3C">
      <w:pPr>
        <w:pStyle w:val="Notedebasdepage"/>
        <w:rPr>
          <w:lang w:val="en-US"/>
        </w:rPr>
      </w:pPr>
      <w:r w:rsidRPr="007737D6">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&lt;EndNote&gt;&lt;Cite&gt;&lt;Author&gt;Piazza&lt;/Author&gt;&lt;Year&gt;2018&lt;/Year&gt;&lt;RecNum&gt;3545&lt;/RecNum&gt;&lt;Pages&gt;686&lt;/Pages&gt;&lt;DisplayText&gt;James A  Piazza and Seung-Whan  Choi, &amp;quot;International Military Interventions and Transnational Terrorist Backlash&amp;quot;, &lt;style face="italic"&gt;International Studies Quarterly&lt;/style&gt;, 62-3, 2018, 686–695, p. 686.&lt;/DisplayText&gt;&lt;record&gt;&lt;rec-number&gt;3545&lt;/rec-number&gt;&lt;foreign-keys&gt;&lt;key app="EN" db-id="srstx29t0rfv2gessdtpzxdo2a5x925z9svr" timestamp="0"&gt;3545&lt;/key&gt;&lt;/foreign-keys&gt;&lt;ref-type name="Journal Article"&gt;17&lt;/ref-type&gt;&lt;contributors&gt;&lt;authors&gt;&lt;author&gt;Piazza, James A &lt;/author&gt;&lt;author&gt;Choi, Seung-Whan &lt;/author&gt;&lt;/authors&gt;&lt;/contributors&gt;&lt;titles&gt;&lt;title&gt;International Military Interventions and Transnational Terrorist Backlash&lt;/title&gt;&lt;secondary-title&gt;International Studies Quarterly&lt;/secondary-title&gt;&lt;/titles&gt;&lt;pages&gt;686–695&lt;/pages&gt;&lt;volume&gt;62-3&lt;/volume&gt;&lt;keywords&gt;&lt;keyword&gt;&amp;amp;terrorism&lt;/keyword&gt;&lt;/keywords&gt;&lt;dates&gt;&lt;year&gt;2018&lt;/year&gt;&lt;/dates&gt;&lt;urls&gt;&lt;/urls&gt;&lt;/record&gt;&lt;/Cite&gt;&lt;/EndNote&gt;</w:instrText>
      </w:r>
      <w:r w:rsidR="00C40B57">
        <w:rPr>
          <w:lang w:val="en-US"/>
        </w:rPr>
        <w:fldChar w:fldCharType="separate"/>
      </w:r>
      <w:r w:rsidR="00C40B57">
        <w:rPr>
          <w:noProof/>
          <w:lang w:val="en-US"/>
        </w:rPr>
        <w:t xml:space="preserve">James A  Piazza and Seung-Whan  Choi, "International Military Interventions and Transnational Terrorist Backlash", </w:t>
      </w:r>
      <w:r w:rsidR="00C40B57" w:rsidRPr="00C40B57">
        <w:rPr>
          <w:i/>
          <w:noProof/>
          <w:lang w:val="en-US"/>
        </w:rPr>
        <w:t>International Studies Quarterly</w:t>
      </w:r>
      <w:r w:rsidR="00C40B57">
        <w:rPr>
          <w:noProof/>
          <w:lang w:val="en-US"/>
        </w:rPr>
        <w:t>, 62-3, 2018, 686–695, p. 686.</w:t>
      </w:r>
      <w:r w:rsidR="00C40B57">
        <w:rPr>
          <w:lang w:val="en-US"/>
        </w:rPr>
        <w:fldChar w:fldCharType="end"/>
      </w:r>
    </w:p>
  </w:footnote>
  <w:footnote w:id="35">
    <w:p w14:paraId="75F4CBD9" w14:textId="42281AD5" w:rsidR="0092355D" w:rsidRPr="006F3DDD" w:rsidRDefault="0092355D" w:rsidP="0092355D">
      <w:pPr>
        <w:pStyle w:val="Notedebasdepage"/>
      </w:pPr>
      <w:r w:rsidRPr="007737D6">
        <w:rPr>
          <w:rStyle w:val="Appelnotedebasdep"/>
          <w:lang w:val="en-US"/>
        </w:rPr>
        <w:footnoteRef/>
      </w:r>
      <w:r w:rsidRPr="006F3DDD">
        <w:t xml:space="preserve"> </w:t>
      </w:r>
      <w:r w:rsidR="00C40B57">
        <w:rPr>
          <w:lang w:val="en-US"/>
        </w:rPr>
        <w:fldChar w:fldCharType="begin"/>
      </w:r>
      <w:r w:rsidR="00C40B57" w:rsidRPr="006F3DDD">
        <w:instrText xml:space="preserve"> ADDIN EN.CITE &lt;EndNote&gt;&lt;Cite&gt;&lt;Author&gt;Olsson&lt;/Author&gt;&lt;Year&gt;2012&lt;/Year&gt;&lt;RecNum&gt;3038&lt;/RecNum&gt;&lt;DisplayText&gt;Christian Olsson, &amp;quot;De la pacification coloniale aux opérations extérieures. Retour sur la généalogie &amp;quot;des cœurs et des esprits&amp;quot; dans la pensée militaire contemporaine&amp;quot;, op. cit.&lt;/DisplayText&gt;&lt;record&gt;&lt;rec-number&gt;3038&lt;/rec-number&gt;&lt;foreign-keys&gt;&lt;key app="EN" db-id="srstx29t0rfv2gessdtpzxdo2a5x925z9svr" timestamp="0"&gt;3038&lt;/key&gt;&lt;/foreign-keys&gt;&lt;ref-type name="Journal Article"&gt;17&lt;/ref-type&gt;&lt;contributors&gt;&lt;authors&gt;&lt;author&gt;Olsson, Christian&lt;/author&gt;&lt;/authors&gt;&lt;/contributors&gt;&lt;titles&gt;&lt;title&gt;De la pacification coloniale aux opérations extérieures. Retour sur la généalogie &amp;quot;des cœurs et des esprits&amp;quot; dans la pensée militaire contemporaine&lt;/title&gt;&lt;secondary-title&gt;CERI, Questions de Recherche / Research in Question&lt;/secondary-title&gt;&lt;/titles&gt;&lt;volume&gt;39&lt;/volume&gt;&lt;keywords&gt;&lt;keyword&gt;&amp;amp;ven&lt;/keyword&gt;&lt;/keywords&gt;&lt;dates&gt;&lt;year&gt;2012&lt;/year&gt;&lt;/dates&gt;&lt;urls&gt;&lt;/urls&gt;&lt;/record&gt;&lt;/Cite&gt;&lt;/EndNote&gt;</w:instrText>
      </w:r>
      <w:r w:rsidR="00C40B57">
        <w:rPr>
          <w:lang w:val="en-US"/>
        </w:rPr>
        <w:fldChar w:fldCharType="separate"/>
      </w:r>
      <w:r w:rsidR="00C40B57" w:rsidRPr="006F3DDD">
        <w:rPr>
          <w:noProof/>
        </w:rPr>
        <w:t>Christian Olsson, "De la pacification coloniale aux opérations extérieures. Retour sur la généalogie "des cœurs et des esprits" dans la pensée militaire contemporaine", op. cit.</w:t>
      </w:r>
      <w:r w:rsidR="00C40B57">
        <w:rPr>
          <w:lang w:val="en-US"/>
        </w:rPr>
        <w:fldChar w:fldCharType="end"/>
      </w:r>
    </w:p>
  </w:footnote>
  <w:footnote w:id="36">
    <w:p w14:paraId="13DDE5EF" w14:textId="1E30A3D6" w:rsidR="00603066" w:rsidRPr="0095175D" w:rsidRDefault="00603066" w:rsidP="00603066">
      <w:pPr>
        <w:pStyle w:val="Notedebasdepage"/>
        <w:rPr>
          <w:lang w:val="en-US"/>
        </w:rPr>
      </w:pPr>
      <w:r w:rsidRPr="007737D6">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&lt;EndNote&gt;&lt;Cite&gt;&lt;Author&gt;Megret&lt;/Author&gt;&lt;Year&gt;2006&lt;/Year&gt;&lt;RecNum&gt;3554&lt;/RecNum&gt;&lt;DisplayText&gt;Frédéric Megret, &amp;quot;From ‘savages’ to ‘unlawful combatants’: a postcolonial look at international law’s ‘other’&amp;quot;, in: Anne Orford (dir), &lt;style face="italic"&gt;Internatinal law and its ‘others’&lt;/style&gt;, Cambridge,Cambridge University Press, 2006, 1-37.&lt;/DisplayText&gt;&lt;record&gt;&lt;rec-number&gt;3554&lt;/rec-number&gt;&lt;foreign-keys&gt;&lt;key app="EN" db-id="srstx29t0rfv2gessdtpzxdo2a5x925z9svr" timestamp="0"&gt;3554&lt;/key&gt;&lt;/foreign-keys&gt;&lt;ref-type name="Book Section"&gt;5&lt;/ref-type&gt;&lt;contributors&gt;&lt;authors&gt;&lt;author&gt;Megret, Frédéric&lt;/author&gt;&lt;/authors&gt;&lt;secondary-authors&gt;&lt;author&gt;Orford, Anne&lt;/author&gt;&lt;/secondary-authors&gt;&lt;/contributors&gt;&lt;titles&gt;&lt;title&gt;From ‘savages’ to ‘unlawful combatants’: a postcolonial look at international law’s ‘other’&lt;/title&gt;&lt;secondary-title&gt;Internatinal law and its ‘others’&lt;/secondary-title&gt;&lt;/titles&gt;&lt;pages&gt;1-37&lt;/pages&gt;&lt;keywords&gt;&lt;keyword&gt;&amp;amp;ven&lt;/keyword&gt;&lt;keyword&gt;&amp;amp;lib&lt;/keyword&gt;&lt;keyword&gt;&amp;amp;crit&lt;/keyword&gt;&lt;/keywords&gt;&lt;dates&gt;&lt;year&gt;2006&lt;/year&gt;&lt;/dates&gt;&lt;pub-location&gt;Cambridge&lt;/pub-location&gt;&lt;publisher&gt;Cambridge University Press&lt;/publisher&gt;&lt;urls&gt;&lt;/urls&gt;&lt;/record&gt;&lt;/Cite&gt;&lt;/EndNote&gt;</w:instrText>
      </w:r>
      <w:r w:rsidR="00C40B57">
        <w:rPr>
          <w:lang w:val="en-US"/>
        </w:rPr>
        <w:fldChar w:fldCharType="separate"/>
      </w:r>
      <w:r w:rsidR="00C40B57">
        <w:rPr>
          <w:noProof/>
          <w:lang w:val="en-US"/>
        </w:rPr>
        <w:t xml:space="preserve">Frédéric Megret, "From ‘savages’ to ‘unlawful combatants’: a postcolonial look at international law’s ‘other’", in: Anne Orford (dir), </w:t>
      </w:r>
      <w:r w:rsidR="00C40B57" w:rsidRPr="00C40B57">
        <w:rPr>
          <w:i/>
          <w:noProof/>
          <w:lang w:val="en-US"/>
        </w:rPr>
        <w:t>Internatinal law and its ‘others’</w:t>
      </w:r>
      <w:r w:rsidR="00C40B57">
        <w:rPr>
          <w:noProof/>
          <w:lang w:val="en-US"/>
        </w:rPr>
        <w:t>, Cambridge,Cambridge University Press, 2006, 1-37.</w:t>
      </w:r>
      <w:r w:rsidR="00C40B57">
        <w:rPr>
          <w:lang w:val="en-US"/>
        </w:rPr>
        <w:fldChar w:fldCharType="end"/>
      </w:r>
    </w:p>
  </w:footnote>
  <w:footnote w:id="37">
    <w:p w14:paraId="2E7A04F9" w14:textId="19AFF317" w:rsidR="00E45B34" w:rsidRPr="0095175D" w:rsidRDefault="00E45B34" w:rsidP="00E45B34">
      <w:pPr>
        <w:pStyle w:val="Notedebasdepage"/>
        <w:rPr>
          <w:lang w:val="en-US"/>
        </w:rPr>
      </w:pPr>
      <w:r w:rsidRPr="00654C64">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&lt;EndNote&gt;&lt;Cite&gt;&lt;Author&gt;Melzer&lt;/Author&gt;&lt;Year&gt;2017 (13 December)&lt;/Year&gt;&lt;RecNum&gt;3755&lt;/RecNum&gt;&lt;DisplayText&gt;Nils Melzer, &amp;quot;US must stop policy of impunity for the crime of torture&amp;quot;, &lt;style face="italic"&gt;United Nations Human Rights. Office of the High Commissioner&lt;/style&gt;, 2017 (13 December).&lt;/DisplayText&gt;&lt;record&gt;&lt;rec-number&gt;3755&lt;/rec-number&gt;&lt;foreign-keys&gt;&lt;key app="EN" db-id="srstx29t0rfv2gessdtpzxdo2a5x925z9svr" timestamp="0"&gt;3755&lt;/key&gt;&lt;/foreign-keys&gt;&lt;ref-type name="Journal Article"&gt;17&lt;/ref-type&gt;&lt;contributors&gt;&lt;authors&gt;&lt;author&gt;Melzer, Nils&lt;/author&gt;&lt;/authors&gt;&lt;/contributors&gt;&lt;titles&gt;&lt;title&gt;US must stop policy of impunity for the crime of torture&lt;/title&gt;&lt;secondary-title&gt;United Nations Human Rights. Office of the High Commissioner&lt;/secondary-title&gt;&lt;/titles&gt;&lt;dates&gt;&lt;year&gt;2017 (13 December)&lt;/year&gt;&lt;/dates&gt;&lt;urls&gt;&lt;/urls&gt;&lt;/record&gt;&lt;/Cite&gt;&lt;/EndNote&gt;</w:instrText>
      </w:r>
      <w:r w:rsidR="00C40B57">
        <w:rPr>
          <w:lang w:val="en-US"/>
        </w:rPr>
        <w:fldChar w:fldCharType="separate"/>
      </w:r>
      <w:r w:rsidR="00C40B57">
        <w:rPr>
          <w:noProof/>
          <w:lang w:val="en-US"/>
        </w:rPr>
        <w:t xml:space="preserve">Nils Melzer, "US must stop policy of impunity for the crime of torture", </w:t>
      </w:r>
      <w:r w:rsidR="00C40B57" w:rsidRPr="00C40B57">
        <w:rPr>
          <w:i/>
          <w:noProof/>
          <w:lang w:val="en-US"/>
        </w:rPr>
        <w:t>United Nations Human Rights. Office of the High Commissioner</w:t>
      </w:r>
      <w:r w:rsidR="00C40B57">
        <w:rPr>
          <w:noProof/>
          <w:lang w:val="en-US"/>
        </w:rPr>
        <w:t>, 2017 (13 December).</w:t>
      </w:r>
      <w:r w:rsidR="00C40B57">
        <w:rPr>
          <w:lang w:val="en-US"/>
        </w:rPr>
        <w:fldChar w:fldCharType="end"/>
      </w:r>
    </w:p>
  </w:footnote>
  <w:footnote w:id="38">
    <w:p w14:paraId="0411DB7D" w14:textId="4A359C29" w:rsidR="00E45B34" w:rsidRPr="0095175D" w:rsidRDefault="00E45B34" w:rsidP="00E45B34">
      <w:pPr>
        <w:pStyle w:val="Notedebasdepage"/>
        <w:rPr>
          <w:lang w:val="en-US"/>
        </w:rPr>
      </w:pPr>
      <w:r w:rsidRPr="00654C64">
        <w:rPr>
          <w:rStyle w:val="Appelnotedebasdep"/>
          <w:lang w:val="en-US"/>
        </w:rPr>
        <w:footnoteRef/>
      </w:r>
      <w:r w:rsidRPr="0095175D">
        <w:rPr>
          <w:lang w:val="en-US"/>
        </w:rPr>
        <w:t xml:space="preserve"> </w:t>
      </w:r>
      <w:r w:rsidR="005D6097" w:rsidRPr="0095175D">
        <w:rPr>
          <w:lang w:val="en-US"/>
        </w:rPr>
        <w:t>Interview</w:t>
      </w:r>
      <w:r w:rsidRPr="0095175D">
        <w:rPr>
          <w:lang w:val="en-US"/>
        </w:rPr>
        <w:t xml:space="preserve"> n°3 </w:t>
      </w:r>
      <w:r w:rsidR="005D6097" w:rsidRPr="0095175D">
        <w:rPr>
          <w:lang w:val="en-US"/>
        </w:rPr>
        <w:t>with a pilot</w:t>
      </w:r>
      <w:r w:rsidRPr="0095175D">
        <w:rPr>
          <w:lang w:val="en-US"/>
        </w:rPr>
        <w:t xml:space="preserve">, Paris, </w:t>
      </w:r>
      <w:r w:rsidR="005D6097" w:rsidRPr="0095175D">
        <w:rPr>
          <w:lang w:val="en-US"/>
        </w:rPr>
        <w:t>December</w:t>
      </w:r>
      <w:r w:rsidRPr="0095175D">
        <w:rPr>
          <w:lang w:val="en-US"/>
        </w:rPr>
        <w:t xml:space="preserve"> 2012</w:t>
      </w:r>
      <w:r w:rsidR="00FD0BC6" w:rsidRPr="0095175D">
        <w:rPr>
          <w:lang w:val="en-US"/>
        </w:rPr>
        <w:t>.</w:t>
      </w:r>
    </w:p>
  </w:footnote>
  <w:footnote w:id="39">
    <w:p w14:paraId="50D7CD5B" w14:textId="4553EE58" w:rsidR="00882258" w:rsidRPr="0095175D" w:rsidRDefault="00882258">
      <w:pPr>
        <w:pStyle w:val="Notedebasdepage"/>
        <w:rPr>
          <w:lang w:val="en-US"/>
        </w:rPr>
      </w:pPr>
      <w:r w:rsidRPr="00654C64">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&lt;EndNote&gt;&lt;Cite&gt;&lt;Author&gt;Khalili&lt;/Author&gt;&lt;Year&gt;2012&lt;/Year&gt;&lt;RecNum&gt;3067&lt;/RecNum&gt;&lt;Pages&gt;162-163&lt;/Pages&gt;&lt;DisplayText&gt;Laleh Khalili, &lt;style face="italic"&gt;Time in the Shadows. Confinement in Counterinsurgencies, op. cit&lt;/style&gt;, p. 162-163.&lt;/DisplayText&gt;&lt;record&gt;&lt;rec-number&gt;3067&lt;/rec-number&gt;&lt;foreign-keys&gt;&lt;key app="EN" db-id="srstx29t0rfv2gessdtpzxdo2a5x925z9svr" timestamp="0"&gt;3067&lt;/key&gt;&lt;/foreign-keys&gt;&lt;ref-type name="Book"&gt;6&lt;/ref-type&gt;&lt;contributors&gt;&lt;authors&gt;&lt;author&gt;Khalili, Laleh&lt;/author&gt;&lt;/authors&gt;&lt;/contributors&gt;&lt;titles&gt;&lt;title&gt;Time in the Shadows. Confinement in Counterinsurgencies&lt;/title&gt;&lt;/titles&gt;&lt;keywords&gt;&lt;keyword&gt;&amp;amp;crit&lt;/keyword&gt;&lt;/keywords&gt;&lt;dates&gt;&lt;year&gt;2012&lt;/year&gt;&lt;/dates&gt;&lt;publisher&gt;Stanford University Press&lt;/publisher&gt;&lt;urls&gt;&lt;/urls&gt;&lt;/record&gt;&lt;/Cite&gt;&lt;/EndNote&gt;</w:instrText>
      </w:r>
      <w:r w:rsidR="00C40B57">
        <w:rPr>
          <w:lang w:val="en-US"/>
        </w:rPr>
        <w:fldChar w:fldCharType="separate"/>
      </w:r>
      <w:r w:rsidR="00C40B57">
        <w:rPr>
          <w:noProof/>
          <w:lang w:val="en-US"/>
        </w:rPr>
        <w:t xml:space="preserve">Laleh Khalili, </w:t>
      </w:r>
      <w:r w:rsidR="00C40B57" w:rsidRPr="00C40B57">
        <w:rPr>
          <w:i/>
          <w:noProof/>
          <w:lang w:val="en-US"/>
        </w:rPr>
        <w:t>Time in the Shadows. Confinement in Counterinsurgencies, op. cit</w:t>
      </w:r>
      <w:r w:rsidR="00C40B57">
        <w:rPr>
          <w:noProof/>
          <w:lang w:val="en-US"/>
        </w:rPr>
        <w:t>, p. 162-163.</w:t>
      </w:r>
      <w:r w:rsidR="00C40B57">
        <w:rPr>
          <w:lang w:val="en-US"/>
        </w:rPr>
        <w:fldChar w:fldCharType="end"/>
      </w:r>
    </w:p>
  </w:footnote>
  <w:footnote w:id="40">
    <w:p w14:paraId="0C8E58E8" w14:textId="720EB7F5" w:rsidR="001663B0" w:rsidRPr="0095175D" w:rsidRDefault="001663B0" w:rsidP="001663B0">
      <w:pPr>
        <w:pStyle w:val="Notedebasdepage"/>
        <w:rPr>
          <w:lang w:val="en-US"/>
        </w:rPr>
      </w:pPr>
      <w:r w:rsidRPr="00654C64">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&lt;EndNote&gt;&lt;Cite&gt;&lt;Author&gt;Anonyme&lt;/Author&gt;&lt;Year&gt;2003 (April 4)&lt;/Year&gt;&lt;RecNum&gt;3795&lt;/RecNum&gt;&lt;Pages&gt;65&lt;/Pages&gt;&lt;DisplayText&gt;Anonyme, &lt;style face="italic"&gt;Working Group Report on Detainee Interrogations in the Global War on Terrorism&lt;/style&gt;, Torture documents (The Rendition Project), 2003 (April 4), p. 65.&lt;/DisplayText&gt;&lt;record&gt;&lt;rec-number&gt;3795&lt;/rec-number&gt;&lt;foreign-keys&gt;&lt;key app="EN" db-id="srstx29t0rfv2gessdtpzxdo2a5x925z9svr" timestamp="0"&gt;3795&lt;/key&gt;&lt;/foreign-keys&gt;&lt;ref-type name="Unpublished Work"&gt;34&lt;/ref-type&gt;&lt;contributors&gt;&lt;authors&gt;&lt;author&gt;Anonyme&lt;/author&gt;&lt;/authors&gt;&lt;/contributors&gt;&lt;titles&gt;&lt;title&gt;Working Group Report on Detainee Interrogations in the Global War on Terrorism&lt;/title&gt;&lt;/titles&gt;&lt;dates&gt;&lt;year&gt;2003 (April 4)&lt;/year&gt;&lt;/dates&gt;&lt;publisher&gt;Torture documents (The Rendition Project)&lt;/publisher&gt;&lt;urls&gt;&lt;/urls&gt;&lt;/record&gt;&lt;/Cite&gt;&lt;/EndNote&gt;</w:instrText>
      </w:r>
      <w:r w:rsidR="00C40B57">
        <w:rPr>
          <w:lang w:val="en-US"/>
        </w:rPr>
        <w:fldChar w:fldCharType="separate"/>
      </w:r>
      <w:r w:rsidR="00C40B57">
        <w:rPr>
          <w:noProof/>
          <w:lang w:val="en-US"/>
        </w:rPr>
        <w:t xml:space="preserve">Anonyme, </w:t>
      </w:r>
      <w:r w:rsidR="00C40B57" w:rsidRPr="00C40B57">
        <w:rPr>
          <w:i/>
          <w:noProof/>
          <w:lang w:val="en-US"/>
        </w:rPr>
        <w:t>Working Group Report on Detainee Interrogations in the Global War on Terrorism</w:t>
      </w:r>
      <w:r w:rsidR="00C40B57">
        <w:rPr>
          <w:noProof/>
          <w:lang w:val="en-US"/>
        </w:rPr>
        <w:t>, Torture documents (The Rendition Project), 2003 (April 4), p. 65.</w:t>
      </w:r>
      <w:r w:rsidR="00C40B57">
        <w:rPr>
          <w:lang w:val="en-US"/>
        </w:rPr>
        <w:fldChar w:fldCharType="end"/>
      </w:r>
    </w:p>
  </w:footnote>
  <w:footnote w:id="41">
    <w:p w14:paraId="68A10C64" w14:textId="399E29FE" w:rsidR="00882258" w:rsidRPr="0095175D" w:rsidRDefault="00882258">
      <w:pPr>
        <w:pStyle w:val="Notedebasdepage"/>
        <w:rPr>
          <w:lang w:val="en-US"/>
        </w:rPr>
      </w:pPr>
      <w:r w:rsidRPr="00654C64">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&lt;EndNote&gt;&lt;Cite&gt;&lt;Author&gt;Khalili&lt;/Author&gt;&lt;Year&gt;2012&lt;/Year&gt;&lt;RecNum&gt;3067&lt;/RecNum&gt;&lt;Pages&gt;121&lt;/Pages&gt;&lt;DisplayText&gt;Laleh Khalili, &lt;style face="italic"&gt;Time in the Shadows. Confinement in Counterinsurgencies, op. cit&lt;/style&gt;, p. 121.&lt;/DisplayText&gt;&lt;record&gt;&lt;rec-number&gt;3067&lt;/rec-number&gt;&lt;foreign-keys&gt;&lt;key app="EN" db-id="srstx29t0rfv2gessdtpzxdo2a5x925z9svr" timestamp="0"&gt;3067&lt;/key&gt;&lt;/foreign-keys&gt;&lt;ref-type name="Book"&gt;6&lt;/ref-type&gt;&lt;contributors&gt;&lt;authors&gt;&lt;author&gt;Khalili, Laleh&lt;/author&gt;&lt;/authors&gt;&lt;/contributors&gt;&lt;titles&gt;&lt;title&gt;Time in the Shadows. Confinement in Counterinsurgencies&lt;/title&gt;&lt;/titles&gt;&lt;keywords&gt;&lt;keyword&gt;&amp;amp;crit&lt;/keyword&gt;&lt;/keywords&gt;&lt;dates&gt;&lt;year&gt;2012&lt;/year&gt;&lt;/dates&gt;&lt;publisher&gt;Stanford University Press&lt;/publisher&gt;&lt;urls&gt;&lt;/urls&gt;&lt;/record&gt;&lt;/Cite&gt;&lt;/EndNote&gt;</w:instrText>
      </w:r>
      <w:r w:rsidR="00C40B57">
        <w:rPr>
          <w:lang w:val="en-US"/>
        </w:rPr>
        <w:fldChar w:fldCharType="separate"/>
      </w:r>
      <w:r w:rsidR="00C40B57">
        <w:rPr>
          <w:noProof/>
          <w:lang w:val="en-US"/>
        </w:rPr>
        <w:t xml:space="preserve">Laleh Khalili, </w:t>
      </w:r>
      <w:r w:rsidR="00C40B57" w:rsidRPr="00C40B57">
        <w:rPr>
          <w:i/>
          <w:noProof/>
          <w:lang w:val="en-US"/>
        </w:rPr>
        <w:t>Time in the Shadows. Confinement in Counterinsurgencies, op. cit</w:t>
      </w:r>
      <w:r w:rsidR="00C40B57">
        <w:rPr>
          <w:noProof/>
          <w:lang w:val="en-US"/>
        </w:rPr>
        <w:t>, p. 121.</w:t>
      </w:r>
      <w:r w:rsidR="00C40B57">
        <w:rPr>
          <w:lang w:val="en-US"/>
        </w:rPr>
        <w:fldChar w:fldCharType="end"/>
      </w:r>
    </w:p>
  </w:footnote>
  <w:footnote w:id="42">
    <w:p w14:paraId="4A6B47BD" w14:textId="6EE75F31" w:rsidR="00BE6D3A" w:rsidRPr="0095175D" w:rsidRDefault="00BE6D3A" w:rsidP="00BE6D3A">
      <w:pPr>
        <w:pStyle w:val="Notedebasdepage"/>
        <w:rPr>
          <w:lang w:val="en-US"/>
        </w:rPr>
      </w:pPr>
      <w:r w:rsidRPr="00654C64">
        <w:rPr>
          <w:rStyle w:val="Appelnotedebasdep"/>
          <w:lang w:val="en-US"/>
        </w:rPr>
        <w:footnoteRef/>
      </w:r>
      <w:r w:rsidRPr="0095175D">
        <w:rPr>
          <w:lang w:val="en-US"/>
        </w:rPr>
        <w:t xml:space="preserve"> </w:t>
      </w:r>
      <w:r w:rsidR="0070721D" w:rsidRPr="0095175D">
        <w:rPr>
          <w:lang w:val="en-US"/>
        </w:rPr>
        <w:t>Interview n°7 with a former pilot,</w:t>
      </w:r>
      <w:r w:rsidRPr="0095175D">
        <w:rPr>
          <w:lang w:val="en-US"/>
        </w:rPr>
        <w:t xml:space="preserve"> Paris, </w:t>
      </w:r>
      <w:r w:rsidR="0070721D" w:rsidRPr="0095175D">
        <w:rPr>
          <w:lang w:val="en-US"/>
        </w:rPr>
        <w:t>January</w:t>
      </w:r>
      <w:r w:rsidRPr="0095175D">
        <w:rPr>
          <w:lang w:val="en-US"/>
        </w:rPr>
        <w:t xml:space="preserve"> 2013</w:t>
      </w:r>
      <w:r w:rsidR="00C62927" w:rsidRPr="0095175D">
        <w:rPr>
          <w:lang w:val="en-US"/>
        </w:rPr>
        <w:t>.</w:t>
      </w:r>
    </w:p>
  </w:footnote>
  <w:footnote w:id="43">
    <w:p w14:paraId="335849A7" w14:textId="0782A758" w:rsidR="00DD0B94" w:rsidRPr="0095175D" w:rsidRDefault="00DD0B94" w:rsidP="00DD0B94">
      <w:pPr>
        <w:pStyle w:val="Notedebasdepage"/>
        <w:rPr>
          <w:lang w:val="en-US"/>
        </w:rPr>
      </w:pPr>
      <w:r w:rsidRPr="00654C64">
        <w:rPr>
          <w:rStyle w:val="Appelnotedebasdep"/>
          <w:lang w:val="en-US"/>
        </w:rPr>
        <w:footnoteRef/>
      </w:r>
      <w:r w:rsidRPr="0095175D">
        <w:rPr>
          <w:lang w:val="en-US"/>
        </w:rPr>
        <w:t xml:space="preserve"> NATO Standard, AJP-3-9, Allied Joint Doctrine for Joint Targeting, edition 1 version 1, April 2016, p</w:t>
      </w:r>
      <w:r w:rsidR="007E5667" w:rsidRPr="0095175D">
        <w:rPr>
          <w:lang w:val="en-US"/>
        </w:rPr>
        <w:t>p</w:t>
      </w:r>
      <w:r w:rsidRPr="0095175D">
        <w:rPr>
          <w:lang w:val="en-US"/>
        </w:rPr>
        <w:t>. 2-6</w:t>
      </w:r>
      <w:r w:rsidR="00C62927" w:rsidRPr="0095175D">
        <w:rPr>
          <w:lang w:val="en-US"/>
        </w:rPr>
        <w:t>.</w:t>
      </w:r>
    </w:p>
  </w:footnote>
  <w:footnote w:id="44">
    <w:p w14:paraId="744B51B6" w14:textId="5FF18737" w:rsidR="009E5746" w:rsidRPr="0095175D" w:rsidRDefault="009E5746" w:rsidP="009E5746">
      <w:pPr>
        <w:pStyle w:val="Notedebasdepage"/>
        <w:rPr>
          <w:lang w:val="en-US"/>
        </w:rPr>
      </w:pPr>
      <w:r w:rsidRPr="007735EB">
        <w:rPr>
          <w:rStyle w:val="Appelnotedebasdep"/>
          <w:lang w:val="en-US"/>
        </w:rPr>
        <w:footnoteRef/>
      </w:r>
      <w:r w:rsidRPr="0095175D">
        <w:rPr>
          <w:lang w:val="en-US"/>
        </w:rPr>
        <w:t xml:space="preserve"> </w:t>
      </w:r>
      <w:r w:rsidR="0070721D" w:rsidRPr="0095175D">
        <w:rPr>
          <w:lang w:val="en-US"/>
        </w:rPr>
        <w:t>Interview</w:t>
      </w:r>
      <w:r w:rsidRPr="0095175D">
        <w:rPr>
          <w:lang w:val="en-US"/>
        </w:rPr>
        <w:t xml:space="preserve"> n°9 </w:t>
      </w:r>
      <w:r w:rsidR="0070721D" w:rsidRPr="0095175D">
        <w:rPr>
          <w:lang w:val="en-US"/>
        </w:rPr>
        <w:t>with</w:t>
      </w:r>
      <w:r w:rsidRPr="0095175D">
        <w:rPr>
          <w:lang w:val="en-US"/>
        </w:rPr>
        <w:t xml:space="preserve"> </w:t>
      </w:r>
      <w:r w:rsidR="0070721D" w:rsidRPr="0095175D">
        <w:rPr>
          <w:lang w:val="en-US"/>
        </w:rPr>
        <w:t>a pilot</w:t>
      </w:r>
      <w:r w:rsidRPr="0095175D">
        <w:rPr>
          <w:lang w:val="en-US"/>
        </w:rPr>
        <w:t xml:space="preserve">, Paris, </w:t>
      </w:r>
      <w:r w:rsidR="0070721D" w:rsidRPr="0095175D">
        <w:rPr>
          <w:lang w:val="en-US"/>
        </w:rPr>
        <w:t>January</w:t>
      </w:r>
      <w:r w:rsidRPr="0095175D">
        <w:rPr>
          <w:lang w:val="en-US"/>
        </w:rPr>
        <w:t xml:space="preserve"> 2013</w:t>
      </w:r>
      <w:r w:rsidR="00427796" w:rsidRPr="0095175D">
        <w:rPr>
          <w:lang w:val="en-US"/>
        </w:rPr>
        <w:t>.</w:t>
      </w:r>
    </w:p>
  </w:footnote>
  <w:footnote w:id="45">
    <w:p w14:paraId="41A5D1FC" w14:textId="4FDD2C7C" w:rsidR="009D4DCD" w:rsidRPr="0095175D" w:rsidRDefault="009D4DCD" w:rsidP="009D4DCD">
      <w:pPr>
        <w:pStyle w:val="Notedebasdepage"/>
        <w:rPr>
          <w:lang w:val="en-US"/>
        </w:rPr>
      </w:pPr>
      <w:r w:rsidRPr="007735EB">
        <w:rPr>
          <w:rStyle w:val="Appelnotedebasdep"/>
          <w:lang w:val="en-US"/>
        </w:rPr>
        <w:footnoteRef/>
      </w:r>
      <w:r w:rsidRPr="0095175D">
        <w:rPr>
          <w:lang w:val="en-US"/>
        </w:rPr>
        <w:t xml:space="preserve"> Interview n°30 with a pilot, Mont-de Marsan, mars 2013</w:t>
      </w:r>
      <w:r w:rsidR="00427796" w:rsidRPr="0095175D">
        <w:rPr>
          <w:lang w:val="en-US"/>
        </w:rPr>
        <w:t>.</w:t>
      </w:r>
    </w:p>
  </w:footnote>
  <w:footnote w:id="46">
    <w:p w14:paraId="34DE5D88" w14:textId="6D3D860E" w:rsidR="00DD0B94" w:rsidRPr="0095175D" w:rsidRDefault="00DD0B94" w:rsidP="00DD0B94">
      <w:pPr>
        <w:pStyle w:val="Notedebasdepage"/>
        <w:rPr>
          <w:lang w:val="en-US"/>
        </w:rPr>
      </w:pPr>
      <w:r w:rsidRPr="007735EB">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&lt;EndNote&gt;&lt;Cite&gt;&lt;Author&gt;Latour&lt;/Author&gt;&lt;Year&gt;2002&lt;/Year&gt;&lt;RecNum&gt;1908&lt;/RecNum&gt;&lt;Pages&gt;248&lt;/Pages&gt;&lt;DisplayText&gt;Bruno Latour and Couze Venn, &amp;quot;Morality and Technology: The Ends of the Means&amp;quot;, &lt;style face="italic"&gt;Theory, Culture and Society&lt;/style&gt;, 19(5/6), 2002, 247-260), p. 248.&lt;/DisplayText&gt;&lt;record&gt;&lt;rec-number&gt;1908&lt;/rec-number&gt;&lt;foreign-keys&gt;&lt;key app="EN" db-id="srstx29t0rfv2gessdtpzxdo2a5x925z9svr" timestamp="0"&gt;1908&lt;/key&gt;&lt;/foreign-keys&gt;&lt;ref-type name="Journal Article"&gt;17&lt;/ref-type&gt;&lt;contributors&gt;&lt;authors&gt;&lt;author&gt;Latour, Bruno&lt;/author&gt;&lt;author&gt;Venn, Couze&lt;/author&gt;&lt;/authors&gt;&lt;/contributors&gt;&lt;titles&gt;&lt;title&gt;Morality and Technology: The Ends of the Means&lt;/title&gt;&lt;secondary-title&gt;Theory, Culture and Society&lt;/secondary-title&gt;&lt;/titles&gt;&lt;pages&gt;247-260)&lt;/pages&gt;&lt;volume&gt;19(5/6)&lt;/volume&gt;&lt;keywords&gt;&lt;keyword&gt;&amp;amp;vo&lt;/keyword&gt;&lt;keyword&gt;&amp;amp;pragm&lt;/keyword&gt;&lt;/keywords&gt;&lt;dates&gt;&lt;year&gt;2002&lt;/year&gt;&lt;/dates&gt;&lt;urls&gt;&lt;/urls&gt;&lt;/record&gt;&lt;/Cite&gt;&lt;/EndNote&gt;</w:instrText>
      </w:r>
      <w:r w:rsidR="00C40B57">
        <w:rPr>
          <w:lang w:val="en-US"/>
        </w:rPr>
        <w:fldChar w:fldCharType="separate"/>
      </w:r>
      <w:r w:rsidR="00C40B57">
        <w:rPr>
          <w:noProof/>
          <w:lang w:val="en-US"/>
        </w:rPr>
        <w:t xml:space="preserve">Bruno Latour and Couze Venn, "Morality and Technology: The Ends of the Means", </w:t>
      </w:r>
      <w:r w:rsidR="00C40B57" w:rsidRPr="00C40B57">
        <w:rPr>
          <w:i/>
          <w:noProof/>
          <w:lang w:val="en-US"/>
        </w:rPr>
        <w:t>Theory, Culture and Society</w:t>
      </w:r>
      <w:r w:rsidR="00C40B57">
        <w:rPr>
          <w:noProof/>
          <w:lang w:val="en-US"/>
        </w:rPr>
        <w:t>, 19(5/6), 2002, 247-260), p. 248.</w:t>
      </w:r>
      <w:r w:rsidR="00C40B57">
        <w:rPr>
          <w:lang w:val="en-US"/>
        </w:rPr>
        <w:fldChar w:fldCharType="end"/>
      </w:r>
    </w:p>
  </w:footnote>
  <w:footnote w:id="47">
    <w:p w14:paraId="51B6F5DC" w14:textId="1BC89E44" w:rsidR="00DD0B94" w:rsidRPr="0095175D" w:rsidRDefault="00DD0B94" w:rsidP="00DD0B94">
      <w:pPr>
        <w:pStyle w:val="Notedebasdepage"/>
        <w:rPr>
          <w:lang w:val="en-US"/>
        </w:rPr>
      </w:pPr>
      <w:r w:rsidRPr="007735EB">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&lt;EndNote&gt;&lt;Cite&gt;&lt;Author&gt;Ophir&lt;/Author&gt;&lt;Year&gt;2002&lt;/Year&gt;&lt;RecNum&gt;2933&lt;/RecNum&gt;&lt;DisplayText&gt;Adi Ophir, &amp;quot;Moral Technologies: The Administration of Disaster and the Forsaking of Lives&amp;quot;, &lt;style face="italic"&gt;Theoria veBikoret&lt;/style&gt;, 23, 2002, 67-103.&lt;/DisplayText&gt;&lt;record&gt;&lt;rec-number&gt;2933&lt;/rec-number&gt;&lt;foreign-keys&gt;&lt;key app="EN" db-id="srstx29t0rfv2gessdtpzxdo2a5x925z9svr" timestamp="0"&gt;2933&lt;/key&gt;&lt;/foreign-keys&gt;&lt;ref-type name="Journal Article"&gt;17&lt;/ref-type&gt;&lt;contributors&gt;&lt;authors&gt;&lt;author&gt;Ophir, Adi&lt;/author&gt;&lt;/authors&gt;&lt;/contributors&gt;&lt;titles&gt;&lt;title&gt;Moral Technologies: The Administration of Disaster and the Forsaking of Lives&lt;/title&gt;&lt;secondary-title&gt;Theoria veBikoret&lt;/secondary-title&gt;&lt;/titles&gt;&lt;pages&gt;67-103&lt;/pages&gt;&lt;volume&gt;23&lt;/volume&gt;&lt;dates&gt;&lt;year&gt;2002&lt;/year&gt;&lt;/dates&gt;&lt;urls&gt;&lt;/urls&gt;&lt;/record&gt;&lt;/Cite&gt;&lt;/EndNote&gt;</w:instrText>
      </w:r>
      <w:r w:rsidR="00C40B57">
        <w:rPr>
          <w:lang w:val="en-US"/>
        </w:rPr>
        <w:fldChar w:fldCharType="separate"/>
      </w:r>
      <w:r w:rsidR="00C40B57">
        <w:rPr>
          <w:noProof/>
          <w:lang w:val="en-US"/>
        </w:rPr>
        <w:t xml:space="preserve">Adi Ophir, "Moral Technologies: The Administration of Disaster and the Forsaking of Lives", </w:t>
      </w:r>
      <w:r w:rsidR="00C40B57" w:rsidRPr="00C40B57">
        <w:rPr>
          <w:i/>
          <w:noProof/>
          <w:lang w:val="en-US"/>
        </w:rPr>
        <w:t>Theoria veBikoret</w:t>
      </w:r>
      <w:r w:rsidR="00C40B57">
        <w:rPr>
          <w:noProof/>
          <w:lang w:val="en-US"/>
        </w:rPr>
        <w:t>, 23, 2002, 67-103.</w:t>
      </w:r>
      <w:r w:rsidR="00C40B57">
        <w:rPr>
          <w:lang w:val="en-US"/>
        </w:rPr>
        <w:fldChar w:fldCharType="end"/>
      </w:r>
    </w:p>
  </w:footnote>
  <w:footnote w:id="48">
    <w:p w14:paraId="222D964A" w14:textId="14D36792" w:rsidR="00D72605" w:rsidRPr="0095175D" w:rsidRDefault="00D72605" w:rsidP="00D72605">
      <w:pPr>
        <w:pStyle w:val="Notedebasdepage"/>
        <w:rPr>
          <w:lang w:val="en-US"/>
        </w:rPr>
      </w:pPr>
      <w:r w:rsidRPr="00604B47">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&lt;EndNote&gt;&lt;Cite&gt;&lt;Author&gt;Cohn&lt;/Author&gt;&lt;Year&gt;1987&lt;/Year&gt;&lt;RecNum&gt;2641&lt;/RecNum&gt;&lt;DisplayText&gt;Carol Cohn, &amp;quot;Sex and Death in the Rational World of Defense Intellectuals&amp;quot;, &lt;style face="italic"&gt;Signs&lt;/style&gt;, 12-4, 1987, 687-718, Hugh Gusterson, &lt;style face="italic"&gt;Nuclear Rites – A Weapons Laboratory at the End of the Cold War, op. cit&lt;/style&gt;.&lt;/DisplayText&gt;&lt;record&gt;&lt;rec-number&gt;2641&lt;/rec-number&gt;&lt;foreign-keys&gt;&lt;key app="EN" db-id="srstx29t0rfv2gessdtpzxdo2a5x925z9svr" timestamp="0"&gt;2641&lt;/key&gt;&lt;/foreign-keys&gt;&lt;ref-type name="Journal Article"&gt;17&lt;/ref-type&gt;&lt;contributors&gt;&lt;authors&gt;&lt;author&gt;Cohn, Carol&lt;/author&gt;&lt;/authors&gt;&lt;/contributors&gt;&lt;titles&gt;&lt;title&gt;Sex and Death in the Rational World of Defense Intellectuals&lt;/title&gt;&lt;secondary-title&gt;Signs&lt;/secondary-title&gt;&lt;/titles&gt;&lt;pages&gt;687-718&lt;/pages&gt;&lt;volume&gt;12-4&lt;/volume&gt;&lt;keywords&gt;&lt;keyword&gt;&amp;amp;vu&lt;/keyword&gt;&lt;keyword&gt;&amp;amp;crit&lt;/keyword&gt;&lt;keyword&gt;&amp;amp;fem&lt;/keyword&gt;&lt;keyword&gt;&amp;amp;ven&lt;/keyword&gt;&lt;keyword&gt;&amp;amp;peps&lt;/keyword&gt;&lt;/keywords&gt;&lt;dates&gt;&lt;year&gt;1987&lt;/year&gt;&lt;/dates&gt;&lt;urls&gt;&lt;/urls&gt;&lt;/record&gt;&lt;/Cite&gt;&lt;Cite&gt;&lt;Author&gt;Gusterson&lt;/Author&gt;&lt;Year&gt;1998&lt;/Year&gt;&lt;RecNum&gt;2701&lt;/RecNum&gt;&lt;record&gt;&lt;rec-number&gt;2701&lt;/rec-number&gt;&lt;foreign-keys&gt;&lt;key app="EN" db-id="srstx29t0rfv2gessdtpzxdo2a5x925z9svr" timestamp="0"&gt;2701&lt;/key&gt;&lt;/foreign-keys&gt;&lt;ref-type name="Book"&gt;6&lt;/ref-type&gt;&lt;contributors&gt;&lt;authors&gt;&lt;author&gt;Gusterson, Hugh&lt;/author&gt;&lt;/authors&gt;&lt;/contributors&gt;&lt;titles&gt;&lt;title&gt;Nuclear Rites – A Weapons Laboratory at the End of the Cold War&lt;/title&gt;&lt;/titles&gt;&lt;keywords&gt;&lt;keyword&gt;&amp;amp;vo&lt;/keyword&gt;&lt;keyword&gt;&amp;amp;peps&lt;/keyword&gt;&lt;keyword&gt;&amp;amp;crit&lt;/keyword&gt;&lt;/keywords&gt;&lt;dates&gt;&lt;year&gt;1998&lt;/year&gt;&lt;/dates&gt;&lt;pub-location&gt;Berkeley&lt;/pub-location&gt;&lt;publisher&gt;University of California Press&lt;/publisher&gt;&lt;urls&gt;&lt;/urls&gt;&lt;/record&gt;&lt;/Cite&gt;&lt;/EndNote&gt;</w:instrText>
      </w:r>
      <w:r w:rsidR="00C40B57">
        <w:rPr>
          <w:lang w:val="en-US"/>
        </w:rPr>
        <w:fldChar w:fldCharType="separate"/>
      </w:r>
      <w:r w:rsidR="00C40B57">
        <w:rPr>
          <w:noProof/>
          <w:lang w:val="en-US"/>
        </w:rPr>
        <w:t xml:space="preserve">Carol Cohn, "Sex and Death in the Rational World of Defense Intellectuals", </w:t>
      </w:r>
      <w:r w:rsidR="00C40B57" w:rsidRPr="00C40B57">
        <w:rPr>
          <w:i/>
          <w:noProof/>
          <w:lang w:val="en-US"/>
        </w:rPr>
        <w:t>Signs</w:t>
      </w:r>
      <w:r w:rsidR="00C40B57">
        <w:rPr>
          <w:noProof/>
          <w:lang w:val="en-US"/>
        </w:rPr>
        <w:t xml:space="preserve">, 12-4, 1987, 687-718, Hugh Gusterson, </w:t>
      </w:r>
      <w:r w:rsidR="00C40B57" w:rsidRPr="00C40B57">
        <w:rPr>
          <w:i/>
          <w:noProof/>
          <w:lang w:val="en-US"/>
        </w:rPr>
        <w:t>Nuclear Rites – A Weapons Laboratory at the End of the Cold War, op. cit</w:t>
      </w:r>
      <w:r w:rsidR="00C40B57">
        <w:rPr>
          <w:noProof/>
          <w:lang w:val="en-US"/>
        </w:rPr>
        <w:t>.</w:t>
      </w:r>
      <w:r w:rsidR="00C40B57">
        <w:rPr>
          <w:lang w:val="en-US"/>
        </w:rPr>
        <w:fldChar w:fldCharType="end"/>
      </w:r>
    </w:p>
  </w:footnote>
  <w:footnote w:id="49">
    <w:p w14:paraId="6B4DE3C4" w14:textId="25DF9F5D" w:rsidR="007A602A" w:rsidRPr="0095175D" w:rsidRDefault="007A602A" w:rsidP="007A602A">
      <w:pPr>
        <w:pStyle w:val="Notedebasdepage"/>
        <w:rPr>
          <w:lang w:val="en-US"/>
        </w:rPr>
      </w:pPr>
      <w:r w:rsidRPr="00604B47">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&lt;EndNote&gt;&lt;Cite&gt;&lt;Author&gt;Bradbury&lt;/Author&gt;&lt;Year&gt;2005 (May 30)&lt;/Year&gt;&lt;RecNum&gt;3867&lt;/RecNum&gt;&lt;Pages&gt;12&lt;/Pages&gt;&lt;DisplayText&gt;Steven G. Bradbury, &lt;style face="italic"&gt;Department of Justice, Office of Legal Councel. Memoradum for John A. Rizzo, Senior Deputy General Counsel, Central Intelligence Agency&lt;/style&gt;, 2005 (May 30), 50, p. 12.&lt;/DisplayText&gt;&lt;record&gt;&lt;rec-number&gt;3867&lt;/rec-number&gt;&lt;foreign-keys&gt;&lt;key app="EN" db-id="srstx29t0rfv2gessdtpzxdo2a5x925z9svr" timestamp="0"&gt;3867&lt;/key&gt;&lt;/foreign-keys&gt;&lt;ref-type name="Unpublished Work"&gt;34&lt;/ref-type&gt;&lt;contributors&gt;&lt;authors&gt;&lt;author&gt;Bradbury, Steven G.&lt;/author&gt;&lt;/authors&gt;&lt;/contributors&gt;&lt;titles&gt;&lt;title&gt;Department of Justice, Office of Legal Councel. Memoradum for John A. Rizzo, Senior Deputy General Counsel, Central Intelligence Agency&lt;/title&gt;&lt;/titles&gt;&lt;pages&gt;50&lt;/pages&gt;&lt;dates&gt;&lt;year&gt;2005 (May 30)&lt;/year&gt;&lt;/dates&gt;&lt;urls&gt;&lt;/urls&gt;&lt;/record&gt;&lt;/Cite&gt;&lt;/EndNote&gt;</w:instrText>
      </w:r>
      <w:r w:rsidR="00C40B57">
        <w:rPr>
          <w:lang w:val="en-US"/>
        </w:rPr>
        <w:fldChar w:fldCharType="separate"/>
      </w:r>
      <w:r w:rsidR="00C40B57">
        <w:rPr>
          <w:noProof/>
          <w:lang w:val="en-US"/>
        </w:rPr>
        <w:t xml:space="preserve">Steven G. Bradbury, </w:t>
      </w:r>
      <w:r w:rsidR="00C40B57" w:rsidRPr="00C40B57">
        <w:rPr>
          <w:i/>
          <w:noProof/>
          <w:lang w:val="en-US"/>
        </w:rPr>
        <w:t>Department of Justice, Office of Legal Councel. Memoradum for John A. Rizzo, Senior Deputy General Counsel, Central Intelligence Agency</w:t>
      </w:r>
      <w:r w:rsidR="00C40B57">
        <w:rPr>
          <w:noProof/>
          <w:lang w:val="en-US"/>
        </w:rPr>
        <w:t>, 2005 (May 30), 50, p. 12.</w:t>
      </w:r>
      <w:r w:rsidR="00C40B57">
        <w:rPr>
          <w:lang w:val="en-US"/>
        </w:rPr>
        <w:fldChar w:fldCharType="end"/>
      </w:r>
    </w:p>
  </w:footnote>
  <w:footnote w:id="50">
    <w:p w14:paraId="7302CF63" w14:textId="1E534D6A" w:rsidR="00DD0B94" w:rsidRPr="0095175D" w:rsidRDefault="00DD0B94" w:rsidP="00DD0B94">
      <w:pPr>
        <w:pStyle w:val="Notedebasdepage"/>
        <w:rPr>
          <w:lang w:val="en-US"/>
        </w:rPr>
      </w:pPr>
      <w:r w:rsidRPr="00604B47">
        <w:rPr>
          <w:rStyle w:val="Appelnotedebasdep"/>
          <w:lang w:val="en-US"/>
        </w:rPr>
        <w:footnoteRef/>
      </w:r>
      <w:r w:rsidRPr="0095175D">
        <w:rPr>
          <w:noProof/>
          <w:lang w:val="en-US"/>
        </w:rPr>
        <w:t xml:space="preserve"> </w:t>
      </w:r>
      <w:r w:rsidRPr="0095175D">
        <w:rPr>
          <w:i/>
          <w:noProof/>
          <w:lang w:val="en-US"/>
        </w:rPr>
        <w:t>Ibid</w:t>
      </w:r>
      <w:r w:rsidR="00604B47">
        <w:rPr>
          <w:i/>
          <w:noProof/>
          <w:lang w:val="en-US"/>
        </w:rPr>
        <w:t>.</w:t>
      </w:r>
      <w:r w:rsidRPr="0095175D">
        <w:rPr>
          <w:noProof/>
          <w:lang w:val="en-US"/>
        </w:rPr>
        <w:t>, p. 4</w:t>
      </w:r>
      <w:r w:rsidR="00660A16" w:rsidRPr="0095175D">
        <w:rPr>
          <w:noProof/>
          <w:lang w:val="en-US"/>
        </w:rPr>
        <w:t>.</w:t>
      </w:r>
    </w:p>
  </w:footnote>
  <w:footnote w:id="51">
    <w:p w14:paraId="4DDAFA55" w14:textId="713D51EB" w:rsidR="00DD0B94" w:rsidRPr="0095175D" w:rsidRDefault="00DD0B94" w:rsidP="00DD0B94">
      <w:pPr>
        <w:pStyle w:val="Notedebasdepage"/>
        <w:rPr>
          <w:lang w:val="en-US"/>
        </w:rPr>
      </w:pPr>
      <w:r w:rsidRPr="00604B47">
        <w:rPr>
          <w:rStyle w:val="Appelnotedebasdep"/>
          <w:lang w:val="en-US"/>
        </w:rPr>
        <w:footnoteRef/>
      </w:r>
      <w:r w:rsidRPr="0095175D">
        <w:rPr>
          <w:lang w:val="en-US"/>
        </w:rPr>
        <w:t xml:space="preserve"> Bradbury Steven G. 2005 (May 10), Department of Justice, Office of Legal Counsel, Memora</w:t>
      </w:r>
      <w:r w:rsidR="00604B47">
        <w:rPr>
          <w:lang w:val="en-US"/>
        </w:rPr>
        <w:t>n</w:t>
      </w:r>
      <w:r w:rsidRPr="0095175D">
        <w:rPr>
          <w:lang w:val="en-US"/>
        </w:rPr>
        <w:t>dum for John A. Rizzo, Senior Deputy General Counsel, Central Intelligence Agency, p. 14</w:t>
      </w:r>
      <w:r w:rsidR="00E50175" w:rsidRPr="0095175D">
        <w:rPr>
          <w:lang w:val="en-US"/>
        </w:rPr>
        <w:t>.</w:t>
      </w:r>
    </w:p>
  </w:footnote>
  <w:footnote w:id="52">
    <w:p w14:paraId="46D48754" w14:textId="5392A23A" w:rsidR="00DA7F77" w:rsidRPr="0095175D" w:rsidRDefault="00DA7F77" w:rsidP="003E187F">
      <w:pPr>
        <w:pStyle w:val="Notedebasdepage"/>
        <w:rPr>
          <w:lang w:val="en-US"/>
        </w:rPr>
      </w:pPr>
      <w:r w:rsidRPr="00F25D75">
        <w:rPr>
          <w:rStyle w:val="Appelnotedebasdep"/>
          <w:lang w:val="en-US"/>
        </w:rPr>
        <w:footnoteRef/>
      </w:r>
      <w:r w:rsidRPr="0095175D">
        <w:rPr>
          <w:noProof/>
          <w:lang w:val="en-US"/>
        </w:rPr>
        <w:t xml:space="preserve"> </w:t>
      </w:r>
      <w:r w:rsidR="00C40B57">
        <w:rPr>
          <w:noProof/>
          <w:lang w:val="en-US"/>
        </w:rPr>
        <w:fldChar w:fldCharType="begin"/>
      </w:r>
      <w:r w:rsidR="00C40B57">
        <w:rPr>
          <w:noProof/>
          <w:lang w:val="en-US"/>
        </w:rPr>
        <w:instrText xml:space="preserve"> ADDIN EN.CITE &lt;EndNote&gt;&lt;Cite&gt;&lt;Author&gt;Weizman&lt;/Author&gt;&lt;Year&gt;2012&lt;/Year&gt;&lt;RecNum&gt;2697&lt;/RecNum&gt;&lt;Pages&gt;130&lt;/Pages&gt;&lt;DisplayText&gt;Eyal Weizman, &lt;style face="italic"&gt;The Least of all Possible Evils: Humanitarian Violence from Arendt to Gaza, op. cit&lt;/style&gt;, p. 130.&lt;/DisplayText&gt;&lt;record&gt;&lt;rec-number&gt;2697&lt;/rec-number&gt;&lt;foreign-keys&gt;&lt;key app="EN" db-id="srstx29t0rfv2gessdtpzxdo2a5x925z9svr" timestamp="0"&gt;2697&lt;/key&gt;&lt;/foreign-keys&gt;&lt;ref-type name="Book"&gt;6&lt;/ref-type&gt;&lt;contributors&gt;&lt;authors&gt;&lt;author&gt;Weizman, Eyal&lt;/author&gt;&lt;/authors&gt;&lt;/contributors&gt;&lt;titles&gt;&lt;title&gt;The Least of all Possible Evils: Humanitarian Violence from Arendt to Gaza&lt;/title&gt;&lt;/titles&gt;&lt;keywords&gt;&lt;keyword&gt;&amp;amp;crit&lt;/keyword&gt;&lt;keyword&gt;&amp;amp;peps&lt;/keyword&gt;&lt;/keywords&gt;&lt;dates&gt;&lt;year&gt;2012&lt;/year&gt;&lt;/dates&gt;&lt;pub-location&gt;London&lt;/pub-location&gt;&lt;publisher&gt;Verso&lt;/publisher&gt;&lt;urls&gt;&lt;/urls&gt;&lt;/record&gt;&lt;/Cite&gt;&lt;/EndNote&gt;</w:instrText>
      </w:r>
      <w:r w:rsidR="00C40B57">
        <w:rPr>
          <w:noProof/>
          <w:lang w:val="en-US"/>
        </w:rPr>
        <w:fldChar w:fldCharType="separate"/>
      </w:r>
      <w:r w:rsidR="00C40B57">
        <w:rPr>
          <w:noProof/>
          <w:lang w:val="en-US"/>
        </w:rPr>
        <w:t xml:space="preserve">Eyal Weizman, </w:t>
      </w:r>
      <w:r w:rsidR="00C40B57" w:rsidRPr="00C40B57">
        <w:rPr>
          <w:i/>
          <w:noProof/>
          <w:lang w:val="en-US"/>
        </w:rPr>
        <w:t>The Least of all Possible Evils: Humanitarian Violence from Arendt to Gaza, op. cit</w:t>
      </w:r>
      <w:r w:rsidR="00C40B57">
        <w:rPr>
          <w:noProof/>
          <w:lang w:val="en-US"/>
        </w:rPr>
        <w:t>, p. 130.</w:t>
      </w:r>
      <w:r w:rsidR="00C40B57">
        <w:rPr>
          <w:noProof/>
          <w:lang w:val="en-US"/>
        </w:rPr>
        <w:fldChar w:fldCharType="end"/>
      </w:r>
      <w:r w:rsidRPr="0095175D">
        <w:rPr>
          <w:noProof/>
          <w:lang w:val="en-US"/>
        </w:rPr>
        <w:t xml:space="preserve"> </w:t>
      </w:r>
    </w:p>
  </w:footnote>
  <w:footnote w:id="53">
    <w:p w14:paraId="62586A58" w14:textId="4E4EAA5F" w:rsidR="00DA7F77" w:rsidRPr="0095175D" w:rsidRDefault="00DA7F77" w:rsidP="003E187F">
      <w:pPr>
        <w:pStyle w:val="Notedebasdepage"/>
        <w:rPr>
          <w:lang w:val="en-US"/>
        </w:rPr>
      </w:pPr>
      <w:r w:rsidRPr="00F25D75">
        <w:rPr>
          <w:rStyle w:val="Appelnotedebasdep"/>
          <w:lang w:val="en-US"/>
        </w:rPr>
        <w:footnoteRef/>
      </w:r>
      <w:r w:rsidRPr="0095175D">
        <w:rPr>
          <w:lang w:val="en-US"/>
        </w:rPr>
        <w:t xml:space="preserve"> </w:t>
      </w:r>
      <w:r w:rsidR="00621668">
        <w:rPr>
          <w:lang w:val="en-US"/>
        </w:rPr>
        <w:t xml:space="preserve">Online resource: </w:t>
      </w:r>
      <w:r w:rsidR="00621668" w:rsidRPr="0095175D">
        <w:rPr>
          <w:lang w:val="en-US"/>
        </w:rPr>
        <w:t>https://</w:t>
      </w:r>
      <w:r w:rsidRPr="0095175D">
        <w:rPr>
          <w:lang w:val="en-US"/>
        </w:rPr>
        <w:t>www.airwars.org (accessed April 14, 2021)</w:t>
      </w:r>
      <w:r w:rsidR="00652447" w:rsidRPr="0095175D">
        <w:rPr>
          <w:lang w:val="en-US"/>
        </w:rPr>
        <w:t>.</w:t>
      </w:r>
    </w:p>
  </w:footnote>
  <w:footnote w:id="54">
    <w:p w14:paraId="74F4A116" w14:textId="5F8548DB" w:rsidR="00DA7F77" w:rsidRPr="00F25D75" w:rsidRDefault="00DA7F77" w:rsidP="000834D8">
      <w:pPr>
        <w:pStyle w:val="Notedebasdepage"/>
        <w:rPr>
          <w:lang w:val="en-US"/>
        </w:rPr>
      </w:pPr>
      <w:r w:rsidRPr="00F25D75">
        <w:rPr>
          <w:rStyle w:val="Appelnotedebasdep"/>
          <w:lang w:val="en-US"/>
        </w:rPr>
        <w:footnoteRef/>
      </w:r>
      <w:r w:rsidRPr="00F25D75">
        <w:rPr>
          <w:lang w:val="en-US"/>
        </w:rPr>
        <w:t xml:space="preserve"> This dialogue </w:t>
      </w:r>
      <w:r w:rsidR="0070721D" w:rsidRPr="00F25D75">
        <w:rPr>
          <w:lang w:val="en-US"/>
        </w:rPr>
        <w:t>can be</w:t>
      </w:r>
      <w:r w:rsidRPr="00F25D75">
        <w:rPr>
          <w:lang w:val="en-US"/>
        </w:rPr>
        <w:t xml:space="preserve"> found in chapter 15-25</w:t>
      </w:r>
      <w:r w:rsidR="00F25D75">
        <w:rPr>
          <w:lang w:val="en-US"/>
        </w:rPr>
        <w:t xml:space="preserve"> of</w:t>
      </w:r>
      <w:r w:rsidRPr="00F25D75">
        <w:rPr>
          <w:lang w:val="en-US"/>
        </w:rPr>
        <w:t xml:space="preserve"> </w:t>
      </w:r>
      <w:r w:rsidR="00C40B57">
        <w:rPr>
          <w:lang w:val="en-US"/>
        </w:rPr>
        <w:fldChar w:fldCharType="begin"/>
      </w:r>
      <w:r w:rsidR="00C40B57">
        <w:rPr>
          <w:lang w:val="en-US"/>
        </w:rPr>
        <w:instrText xml:space="preserve"> ADDIN EN.CITE &lt;EndNote&gt;&lt;Cite&gt;&lt;Author&gt;Tolstoï&lt;/Author&gt;&lt;Year&gt;1945 (1865-1869)&lt;/Year&gt;&lt;RecNum&gt;4002&lt;/RecNum&gt;&lt;DisplayText&gt;Leon Tolstoï, &lt;style face="italic"&gt;La Guerre et la Paix&lt;/style&gt;, Paris, Gallimard, NRF, 1945 (1865-1869).&lt;/DisplayText&gt;&lt;record&gt;&lt;rec-number&gt;4002&lt;/rec-number&gt;&lt;foreign-keys&gt;&lt;key app="EN" db-id="srstx29t0rfv2gessdtpzxdo2a5x925z9svr" timestamp="0"&gt;4002&lt;/key&gt;&lt;/foreign-keys&gt;&lt;ref-type name="Book"&gt;6&lt;/ref-type&gt;&lt;contributors&gt;&lt;authors&gt;&lt;author&gt;Tolstoï, Leon&lt;/author&gt;&lt;/authors&gt;&lt;/contributors&gt;&lt;titles&gt;&lt;title&gt;La Guerre et la Paix&lt;/title&gt;&lt;/titles&gt;&lt;dates&gt;&lt;year&gt;1945 (1865-1869)&lt;/year&gt;&lt;/dates&gt;&lt;pub-location&gt;Paris&lt;/pub-location&gt;&lt;publisher&gt;Gallimard, NRF&lt;/publisher&gt;&lt;urls&gt;&lt;/urls&gt;&lt;/record&gt;&lt;/Cite&gt;&lt;/EndNote&gt;</w:instrText>
      </w:r>
      <w:r w:rsidR="00C40B57">
        <w:rPr>
          <w:lang w:val="en-US"/>
        </w:rPr>
        <w:fldChar w:fldCharType="separate"/>
      </w:r>
      <w:r w:rsidR="00C40B57">
        <w:rPr>
          <w:noProof/>
          <w:lang w:val="en-US"/>
        </w:rPr>
        <w:t xml:space="preserve">Leon Tolstoï, </w:t>
      </w:r>
      <w:r w:rsidR="00C40B57" w:rsidRPr="00C40B57">
        <w:rPr>
          <w:i/>
          <w:noProof/>
          <w:lang w:val="en-US"/>
        </w:rPr>
        <w:t>La Guerre et la Paix</w:t>
      </w:r>
      <w:r w:rsidR="00C40B57">
        <w:rPr>
          <w:noProof/>
          <w:lang w:val="en-US"/>
        </w:rPr>
        <w:t>, Paris, Gallimard, NRF, 1945 (1865-1869).</w:t>
      </w:r>
      <w:r w:rsidR="00C40B57">
        <w:rPr>
          <w:lang w:val="en-US"/>
        </w:rPr>
        <w:fldChar w:fldCharType="end"/>
      </w:r>
    </w:p>
  </w:footnote>
  <w:footnote w:id="55">
    <w:p w14:paraId="67D4B124" w14:textId="457E00F5" w:rsidR="00DA7F77" w:rsidRPr="0095175D" w:rsidRDefault="00DA7F77" w:rsidP="003E187F">
      <w:pPr>
        <w:pStyle w:val="Notedebasdepage"/>
        <w:rPr>
          <w:lang w:val="en-US"/>
        </w:rPr>
      </w:pPr>
      <w:r w:rsidRPr="00621668">
        <w:rPr>
          <w:rStyle w:val="Appelnotedebasdep"/>
          <w:lang w:val="en-US"/>
        </w:rPr>
        <w:footnoteRef/>
      </w:r>
      <w:r w:rsidRPr="0095175D">
        <w:rPr>
          <w:lang w:val="en-US"/>
        </w:rPr>
        <w:t xml:space="preserve"> </w:t>
      </w:r>
      <w:r w:rsidR="00621668">
        <w:rPr>
          <w:lang w:val="en-US"/>
        </w:rPr>
        <w:t xml:space="preserve">Online resource: </w:t>
      </w:r>
      <w:r w:rsidRPr="0095175D">
        <w:rPr>
          <w:lang w:val="en-US"/>
        </w:rPr>
        <w:t>https://airwars.org/conflict/coalition-in-iraq-and-syria/ (accessed March 8, 2020)</w:t>
      </w:r>
      <w:r w:rsidR="00D56302" w:rsidRPr="0095175D">
        <w:rPr>
          <w:lang w:val="en-US"/>
        </w:rPr>
        <w:t>.</w:t>
      </w:r>
    </w:p>
  </w:footnote>
  <w:footnote w:id="56">
    <w:p w14:paraId="659C9E7F" w14:textId="77777777" w:rsidR="00DA7F77" w:rsidRPr="0095175D" w:rsidRDefault="00DA7F77" w:rsidP="003E187F">
      <w:pPr>
        <w:pStyle w:val="Notedebasdepage"/>
        <w:rPr>
          <w:lang w:val="en-US"/>
        </w:rPr>
      </w:pPr>
      <w:r w:rsidRPr="006B2F8C">
        <w:rPr>
          <w:rStyle w:val="Appelnotedebasdep"/>
          <w:lang w:val="en-US"/>
        </w:rPr>
        <w:footnoteRef/>
      </w:r>
      <w:r w:rsidRPr="0095175D">
        <w:rPr>
          <w:lang w:val="en-US"/>
        </w:rPr>
        <w:t xml:space="preserve"> The very detailed report of </w:t>
      </w:r>
      <w:r w:rsidRPr="0095175D">
        <w:rPr>
          <w:i/>
          <w:lang w:val="en-US"/>
        </w:rPr>
        <w:t xml:space="preserve">Airwars can be </w:t>
      </w:r>
      <w:r w:rsidRPr="0095175D">
        <w:rPr>
          <w:lang w:val="en-US"/>
        </w:rPr>
        <w:t>found on the site of this organization (www.airwars.org) under the file "CI550".</w:t>
      </w:r>
    </w:p>
  </w:footnote>
  <w:footnote w:id="57">
    <w:p w14:paraId="447967F8" w14:textId="79B772EF" w:rsidR="00DA7F77" w:rsidRPr="0095175D" w:rsidRDefault="00DA7F77" w:rsidP="003E187F">
      <w:pPr>
        <w:pStyle w:val="Notedebasdepage"/>
        <w:rPr>
          <w:lang w:val="en-US"/>
        </w:rPr>
      </w:pPr>
      <w:r w:rsidRPr="006B2F8C">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&lt;EndNote&gt;&lt;Cite&gt;&lt;Author&gt;Asad&lt;/Author&gt;&lt;Year&gt;2007&lt;/Year&gt;&lt;RecNum&gt;2614&lt;/RecNum&gt;&lt;Pages&gt;94&lt;/Pages&gt;&lt;DisplayText&gt;Talal Asad, &lt;style face="italic"&gt;On Suicide Bombing&lt;/style&gt;, New York, Colombia University Press, 2007, p. 94.&lt;/DisplayText&gt;&lt;record&gt;&lt;rec-number&gt;2614&lt;/rec-number&gt;&lt;foreign-keys&gt;&lt;key app="EN" db-id="srstx29t0rfv2gessdtpzxdo2a5x925z9svr" timestamp="0"&gt;2614&lt;/key&gt;&lt;/foreign-keys&gt;&lt;ref-type name="Book"&gt;6&lt;/ref-type&gt;&lt;contributors&gt;&lt;authors&gt;&lt;author&gt;Asad, Talal&lt;/author&gt;&lt;/authors&gt;&lt;/contributors&gt;&lt;titles&gt;&lt;title&gt;On Suicide Bombing&lt;/title&gt;&lt;/titles&gt;&lt;keywords&gt;&lt;keyword&gt;&amp;amp;vu&lt;/keyword&gt;&lt;keyword&gt;&amp;amp;crit&lt;/keyword&gt;&lt;keyword&gt;&amp;amp;lib&lt;/keyword&gt;&lt;/keywords&gt;&lt;dates&gt;&lt;year&gt;2007&lt;/year&gt;&lt;/dates&gt;&lt;pub-location&gt;New York&lt;/pub-location&gt;&lt;publisher&gt;Colombia University Press&lt;/publisher&gt;&lt;urls&gt;&lt;/urls&gt;&lt;/record&gt;&lt;/Cite&gt;&lt;/EndNote&gt;</w:instrText>
      </w:r>
      <w:r w:rsidR="00C40B57">
        <w:rPr>
          <w:lang w:val="en-US"/>
        </w:rPr>
        <w:fldChar w:fldCharType="separate"/>
      </w:r>
      <w:r w:rsidR="00C40B57">
        <w:rPr>
          <w:noProof/>
          <w:lang w:val="en-US"/>
        </w:rPr>
        <w:t xml:space="preserve">Talal Asad, </w:t>
      </w:r>
      <w:r w:rsidR="00C40B57" w:rsidRPr="00C40B57">
        <w:rPr>
          <w:i/>
          <w:noProof/>
          <w:lang w:val="en-US"/>
        </w:rPr>
        <w:t>On Suicide Bombing</w:t>
      </w:r>
      <w:r w:rsidR="00C40B57">
        <w:rPr>
          <w:noProof/>
          <w:lang w:val="en-US"/>
        </w:rPr>
        <w:t>, New York, Colombia University Press, 2007, p. 94.</w:t>
      </w:r>
      <w:r w:rsidR="00C40B57">
        <w:rPr>
          <w:lang w:val="en-US"/>
        </w:rPr>
        <w:fldChar w:fldCharType="end"/>
      </w:r>
    </w:p>
  </w:footnote>
  <w:footnote w:id="58">
    <w:p w14:paraId="6BA74D64" w14:textId="78EA55D7" w:rsidR="00E21D76" w:rsidRPr="0095175D" w:rsidRDefault="00E21D76">
      <w:pPr>
        <w:pStyle w:val="Notedebasdepage"/>
        <w:rPr>
          <w:lang w:val="en-US"/>
        </w:rPr>
      </w:pPr>
      <w:r w:rsidRPr="006B2F8C">
        <w:rPr>
          <w:rStyle w:val="Appelnotedebasdep"/>
          <w:lang w:val="en-US"/>
        </w:rPr>
        <w:footnoteRef/>
      </w:r>
      <w:r w:rsidRPr="0095175D">
        <w:rPr>
          <w:lang w:val="en-US"/>
        </w:rPr>
        <w:t xml:space="preserve"> </w:t>
      </w:r>
      <w:r w:rsidR="00C40B57">
        <w:rPr>
          <w:lang w:val="en-US"/>
        </w:rPr>
        <w:fldChar w:fldCharType="begin"/>
      </w:r>
      <w:r w:rsidR="00C40B57">
        <w:rPr>
          <w:lang w:val="en-US"/>
        </w:rPr>
        <w:instrText xml:space="preserve"> ADDIN EN.CITE &lt;EndNote&gt;&lt;Cite&gt;&lt;Author&gt;Owens&lt;/Author&gt;&lt;Year&gt;2003&lt;/Year&gt;&lt;RecNum&gt;2892&lt;/RecNum&gt;&lt;DisplayText&gt;Patricia Owens, &amp;quot;Accidents Don&amp;apos;t Just Happen: The Liberal Politics of High Technology &amp;apos;Humanitarian&amp;apos; war&amp;quot;, &lt;style face="italic"&gt;Millenium - Journal of International Studies&lt;/style&gt;, 32-3, 2003, 595-616.&lt;/DisplayText&gt;&lt;record&gt;&lt;rec-number&gt;2892&lt;/rec-number&gt;&lt;foreign-keys&gt;&lt;key app="EN" db-id="srstx29t0rfv2gessdtpzxdo2a5x925z9svr" timestamp="0"&gt;2892&lt;/key&gt;&lt;/foreign-keys&gt;&lt;ref-type name="Journal Article"&gt;17&lt;/ref-type&gt;&lt;contributors&gt;&lt;authors&gt;&lt;author&gt;Owens, Patricia&lt;/author&gt;&lt;/authors&gt;&lt;/contributors&gt;&lt;titles&gt;&lt;title&gt;Accidents Don&amp;apos;t Just Happen: The Liberal Politics of High Technology &amp;apos;Humanitarian&amp;apos; war&lt;/title&gt;&lt;secondary-title&gt;Millenium - Journal of International Studies&lt;/secondary-title&gt;&lt;/titles&gt;&lt;pages&gt;595-616&lt;/pages&gt;&lt;volume&gt;32-3&lt;/volume&gt;&lt;keywords&gt;&lt;keyword&gt;&amp;amp;crit&lt;/keyword&gt;&lt;keyword&gt;&amp;amp;peps&lt;/keyword&gt;&lt;/keywords&gt;&lt;dates&gt;&lt;year&gt;2003&lt;/year&gt;&lt;/dates&gt;&lt;urls&gt;&lt;/urls&gt;&lt;/record&gt;&lt;/Cite&gt;&lt;/EndNote&gt;</w:instrText>
      </w:r>
      <w:r w:rsidR="00C40B57">
        <w:rPr>
          <w:lang w:val="en-US"/>
        </w:rPr>
        <w:fldChar w:fldCharType="separate"/>
      </w:r>
      <w:r w:rsidR="00C40B57">
        <w:rPr>
          <w:noProof/>
          <w:lang w:val="en-US"/>
        </w:rPr>
        <w:t xml:space="preserve">Patricia Owens, "Accidents Don't Just Happen: The Liberal Politics of High Technology 'Humanitarian' war", </w:t>
      </w:r>
      <w:r w:rsidR="00C40B57" w:rsidRPr="00C40B57">
        <w:rPr>
          <w:i/>
          <w:noProof/>
          <w:lang w:val="en-US"/>
        </w:rPr>
        <w:t>Millenium - Journal of International Studies</w:t>
      </w:r>
      <w:r w:rsidR="00C40B57">
        <w:rPr>
          <w:noProof/>
          <w:lang w:val="en-US"/>
        </w:rPr>
        <w:t>, 32-3, 2003, 595-616.</w:t>
      </w:r>
      <w:r w:rsidR="00C40B57">
        <w:rPr>
          <w:lang w:val="en-US"/>
        </w:rPr>
        <w:fldChar w:fldCharType="end"/>
      </w:r>
    </w:p>
  </w:footnote>
  <w:footnote w:id="59">
    <w:p w14:paraId="648DFE07" w14:textId="6C10F957" w:rsidR="00445327" w:rsidRPr="00445327" w:rsidRDefault="00445327">
      <w:pPr>
        <w:pStyle w:val="Notedebasdepage"/>
      </w:pPr>
      <w:r>
        <w:rPr>
          <w:rStyle w:val="Appelnotedebasdep"/>
        </w:rPr>
        <w:footnoteRef/>
      </w:r>
      <w:r w:rsidRPr="00445327">
        <w:t xml:space="preserve"> </w:t>
      </w:r>
      <w:r>
        <w:rPr>
          <w:lang w:val="en-US"/>
        </w:rPr>
        <w:fldChar w:fldCharType="begin"/>
      </w:r>
      <w:r w:rsidRPr="006F3DDD">
        <w:instrText xml:space="preserve"> ADDIN EN.CITE &lt;EndNote&gt;&lt;Cite&gt;&lt;Author&gt;Dupret&lt;/Author&gt;&lt;Year&gt;2001&lt;/Year&gt;&lt;RecNum&gt;4027&lt;/RecNum&gt;&lt;DisplayText&gt;Baudouin Dupret, &amp;quot;L’intention en acte&amp;quot;, &lt;style face="italic"&gt;Droit et société&lt;/style&gt;, 48, 2001, 439-467.&lt;/DisplayText&gt;&lt;record&gt;&lt;rec-number&gt;4027&lt;/rec-number&gt;&lt;foreign-keys&gt;&lt;key app="EN" db-id="srstx29t0rfv2gessdtpzxdo2a5x925z9svr" timestamp="0"&gt;4027&lt;/key&gt;&lt;/foreign-keys&gt;&lt;ref-type name="Journal Article"&gt;17&lt;/ref-type&gt;&lt;contributors&gt;&lt;authors&gt;&lt;author&gt;Dupret, Baudouin&lt;/author&gt;&lt;/authors&gt;&lt;/contributors&gt;&lt;titles&gt;&lt;title&gt;L’intention en acte&lt;/title&gt;&lt;secondary-title&gt;Droit et société&lt;/secondary-title&gt;&lt;/titles&gt;&lt;pages&gt;439-467&lt;/pages&gt;&lt;volume&gt;48&lt;/volume&gt;&lt;dates&gt;&lt;year&gt;2001&lt;/year&gt;&lt;/dates&gt;&lt;urls&gt;&lt;/urls&gt;&lt;/record&gt;&lt;/Cite&gt;&lt;/EndNote&gt;</w:instrText>
      </w:r>
      <w:r>
        <w:rPr>
          <w:lang w:val="en-US"/>
        </w:rPr>
        <w:fldChar w:fldCharType="separate"/>
      </w:r>
      <w:r w:rsidRPr="006F3DDD">
        <w:rPr>
          <w:noProof/>
        </w:rPr>
        <w:t xml:space="preserve">Baudouin Dupret, "L’intention en acte", </w:t>
      </w:r>
      <w:r w:rsidRPr="006F3DDD">
        <w:rPr>
          <w:i/>
          <w:noProof/>
        </w:rPr>
        <w:t>Droit et société</w:t>
      </w:r>
      <w:r w:rsidRPr="006F3DDD">
        <w:rPr>
          <w:noProof/>
        </w:rPr>
        <w:t>, 48, 2001, 439-467.</w:t>
      </w:r>
      <w:r>
        <w:rPr>
          <w:lang w:val="en-US"/>
        </w:rPr>
        <w:fldChar w:fldCharType="end"/>
      </w:r>
    </w:p>
  </w:footnote>
  <w:footnote w:id="60">
    <w:p w14:paraId="79CBE6E2" w14:textId="20648E2F" w:rsidR="00677A67" w:rsidRPr="006F3DDD" w:rsidRDefault="00677A67">
      <w:pPr>
        <w:pStyle w:val="Notedebasdepage"/>
        <w:rPr>
          <w:lang w:val="en-US"/>
        </w:rPr>
      </w:pPr>
      <w:r>
        <w:rPr>
          <w:rStyle w:val="Appelnotedebasdep"/>
        </w:rPr>
        <w:footnoteRef/>
      </w:r>
      <w:r w:rsidRPr="006F3DDD">
        <w:rPr>
          <w:lang w:val="en-US"/>
        </w:rPr>
        <w:t xml:space="preserve"> </w:t>
      </w:r>
      <w:r w:rsidR="00C40B57">
        <w:rPr>
          <w:lang w:val="en-US"/>
        </w:rPr>
        <w:fldChar w:fldCharType="begin"/>
      </w:r>
      <w:r w:rsidR="00C40B57">
        <w:rPr>
          <w:lang w:val="en-US"/>
        </w:rPr>
        <w:instrText xml:space="preserve"> ADDIN EN.CITE &lt;EndNote&gt;&lt;Cite&gt;&lt;Author&gt;Butler&lt;/Author&gt;&lt;Year&gt;2010&lt;/Year&gt;&lt;RecNum&gt;2474&lt;/RecNum&gt;&lt;Pages&gt;xx-xxi&lt;/Pages&gt;&lt;DisplayText&gt;Judith Butler, &lt;style face="italic"&gt;Frames of War. When is Life Grievable?, op. cit&lt;/style&gt;, p. xx-xxi.&lt;/DisplayText&gt;&lt;record&gt;&lt;rec-number&gt;2474&lt;/rec-number&gt;&lt;foreign-keys&gt;&lt;key app="EN" db-id="srstx29t0rfv2gessdtpzxdo2a5x925z9svr" timestamp="0"&gt;2474&lt;/key&gt;&lt;/foreign-keys&gt;&lt;ref-type name="Book"&gt;6&lt;/ref-type&gt;&lt;contributors&gt;&lt;authors&gt;&lt;author&gt;Butler, Judith&lt;/author&gt;&lt;/authors&gt;&lt;/contributors&gt;&lt;titles&gt;&lt;title&gt;Frames of War. When is Life Grievable?&lt;/title&gt;&lt;/titles&gt;&lt;keywords&gt;&lt;keyword&gt;&amp;amp;vu&lt;/keyword&gt;&lt;keyword&gt;&amp;amp;crit&lt;/keyword&gt;&lt;keyword&gt;&amp;amp;fem&lt;/keyword&gt;&lt;keyword&gt;&amp;amp;ven&lt;/keyword&gt;&lt;keyword&gt;&amp;amp;peps&lt;/keyword&gt;&lt;/keywords&gt;&lt;dates&gt;&lt;year&gt;2010&lt;/year&gt;&lt;/dates&gt;&lt;pub-location&gt;London, Brooklyn&lt;/pub-location&gt;&lt;publisher&gt;Verso&lt;/publisher&gt;&lt;urls&gt;&lt;/urls&gt;&lt;/record&gt;&lt;/Cite&gt;&lt;/EndNote&gt;</w:instrText>
      </w:r>
      <w:r w:rsidR="00C40B57">
        <w:rPr>
          <w:lang w:val="en-US"/>
        </w:rPr>
        <w:fldChar w:fldCharType="separate"/>
      </w:r>
      <w:r w:rsidR="00C40B57">
        <w:rPr>
          <w:noProof/>
          <w:lang w:val="en-US"/>
        </w:rPr>
        <w:t xml:space="preserve">Judith Butler, </w:t>
      </w:r>
      <w:r w:rsidR="00C40B57" w:rsidRPr="00C40B57">
        <w:rPr>
          <w:i/>
          <w:noProof/>
          <w:lang w:val="en-US"/>
        </w:rPr>
        <w:t>Frames of War. When is Life Grievable?, op. cit</w:t>
      </w:r>
      <w:r w:rsidR="00C40B57">
        <w:rPr>
          <w:noProof/>
          <w:lang w:val="en-US"/>
        </w:rPr>
        <w:t>, p. xx-xxi.</w:t>
      </w:r>
      <w:r w:rsidR="00C40B57">
        <w:rPr>
          <w:lang w:val="en-US"/>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613B"/>
    <w:multiLevelType w:val="hybridMultilevel"/>
    <w:tmpl w:val="4C62B860"/>
    <w:lvl w:ilvl="0" w:tplc="66740D1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E01471"/>
    <w:multiLevelType w:val="hybridMultilevel"/>
    <w:tmpl w:val="7B6A015C"/>
    <w:lvl w:ilvl="0" w:tplc="75F0F4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7650F0"/>
    <w:multiLevelType w:val="hybridMultilevel"/>
    <w:tmpl w:val="020CCE28"/>
    <w:lvl w:ilvl="0" w:tplc="11B802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8834432">
    <w:abstractNumId w:val="2"/>
  </w:num>
  <w:num w:numId="2" w16cid:durableId="100759305">
    <w:abstractNumId w:val="0"/>
  </w:num>
  <w:num w:numId="3" w16cid:durableId="1665814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ritique-international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stx29t0rfv2gessdtpzxdo2a5x925z9svr&quot;&gt;toutes-references18juin2021&lt;record-ids&gt;&lt;item&gt;1908&lt;/item&gt;&lt;item&gt;2453&lt;/item&gt;&lt;item&gt;2474&lt;/item&gt;&lt;item&gt;2614&lt;/item&gt;&lt;item&gt;2624&lt;/item&gt;&lt;item&gt;2635&lt;/item&gt;&lt;item&gt;2641&lt;/item&gt;&lt;item&gt;2697&lt;/item&gt;&lt;item&gt;2701&lt;/item&gt;&lt;item&gt;2723&lt;/item&gt;&lt;item&gt;2784&lt;/item&gt;&lt;item&gt;2822&lt;/item&gt;&lt;item&gt;2892&lt;/item&gt;&lt;item&gt;2933&lt;/item&gt;&lt;item&gt;2937&lt;/item&gt;&lt;item&gt;2983&lt;/item&gt;&lt;item&gt;3019&lt;/item&gt;&lt;item&gt;3038&lt;/item&gt;&lt;item&gt;3067&lt;/item&gt;&lt;item&gt;3068&lt;/item&gt;&lt;item&gt;3092&lt;/item&gt;&lt;item&gt;3135&lt;/item&gt;&lt;item&gt;3157&lt;/item&gt;&lt;item&gt;3188&lt;/item&gt;&lt;item&gt;3266&lt;/item&gt;&lt;item&gt;3545&lt;/item&gt;&lt;item&gt;3554&lt;/item&gt;&lt;item&gt;3656&lt;/item&gt;&lt;item&gt;3660&lt;/item&gt;&lt;item&gt;3687&lt;/item&gt;&lt;item&gt;3689&lt;/item&gt;&lt;item&gt;3740&lt;/item&gt;&lt;item&gt;3755&lt;/item&gt;&lt;item&gt;3771&lt;/item&gt;&lt;item&gt;3773&lt;/item&gt;&lt;item&gt;3795&lt;/item&gt;&lt;item&gt;3808&lt;/item&gt;&lt;item&gt;3867&lt;/item&gt;&lt;item&gt;3995&lt;/item&gt;&lt;item&gt;4002&lt;/item&gt;&lt;item&gt;4005&lt;/item&gt;&lt;item&gt;4027&lt;/item&gt;&lt;/record-ids&gt;&lt;/item&gt;&lt;/Libraries&gt;"/>
  </w:docVars>
  <w:rsids>
    <w:rsidRoot w:val="00DA7F77"/>
    <w:rsid w:val="00000483"/>
    <w:rsid w:val="000064D8"/>
    <w:rsid w:val="000165CB"/>
    <w:rsid w:val="00017B23"/>
    <w:rsid w:val="000211F6"/>
    <w:rsid w:val="00021847"/>
    <w:rsid w:val="00021A7D"/>
    <w:rsid w:val="00022F7A"/>
    <w:rsid w:val="00026737"/>
    <w:rsid w:val="00027065"/>
    <w:rsid w:val="00030B9E"/>
    <w:rsid w:val="00031278"/>
    <w:rsid w:val="00032362"/>
    <w:rsid w:val="00036D02"/>
    <w:rsid w:val="00036EE0"/>
    <w:rsid w:val="0004152F"/>
    <w:rsid w:val="00043A92"/>
    <w:rsid w:val="000440FB"/>
    <w:rsid w:val="00047F14"/>
    <w:rsid w:val="00050673"/>
    <w:rsid w:val="0005129D"/>
    <w:rsid w:val="00051948"/>
    <w:rsid w:val="00052DCE"/>
    <w:rsid w:val="00065838"/>
    <w:rsid w:val="000718FE"/>
    <w:rsid w:val="0007390F"/>
    <w:rsid w:val="00073C46"/>
    <w:rsid w:val="0007444B"/>
    <w:rsid w:val="00074A12"/>
    <w:rsid w:val="00082647"/>
    <w:rsid w:val="000834D8"/>
    <w:rsid w:val="0009012A"/>
    <w:rsid w:val="00091A77"/>
    <w:rsid w:val="000922FA"/>
    <w:rsid w:val="000A12FB"/>
    <w:rsid w:val="000A1D6E"/>
    <w:rsid w:val="000A2515"/>
    <w:rsid w:val="000A291B"/>
    <w:rsid w:val="000A34C0"/>
    <w:rsid w:val="000A3FC9"/>
    <w:rsid w:val="000B053A"/>
    <w:rsid w:val="000B0D38"/>
    <w:rsid w:val="000B22DC"/>
    <w:rsid w:val="000B7D44"/>
    <w:rsid w:val="000C10E1"/>
    <w:rsid w:val="000C4BEA"/>
    <w:rsid w:val="000C52FD"/>
    <w:rsid w:val="000C5C22"/>
    <w:rsid w:val="000D24F3"/>
    <w:rsid w:val="000D655E"/>
    <w:rsid w:val="000E222C"/>
    <w:rsid w:val="000E346C"/>
    <w:rsid w:val="000E3504"/>
    <w:rsid w:val="000E69D4"/>
    <w:rsid w:val="000F0175"/>
    <w:rsid w:val="000F1929"/>
    <w:rsid w:val="000F1D59"/>
    <w:rsid w:val="000F1D7D"/>
    <w:rsid w:val="000F47C1"/>
    <w:rsid w:val="00103D18"/>
    <w:rsid w:val="001045BE"/>
    <w:rsid w:val="00105C45"/>
    <w:rsid w:val="00106BD4"/>
    <w:rsid w:val="001078B2"/>
    <w:rsid w:val="00111943"/>
    <w:rsid w:val="00112EB7"/>
    <w:rsid w:val="00114EF1"/>
    <w:rsid w:val="00116E34"/>
    <w:rsid w:val="00121E07"/>
    <w:rsid w:val="00126549"/>
    <w:rsid w:val="00126AFA"/>
    <w:rsid w:val="00130A77"/>
    <w:rsid w:val="001318DD"/>
    <w:rsid w:val="001323FF"/>
    <w:rsid w:val="001341E7"/>
    <w:rsid w:val="00134BE3"/>
    <w:rsid w:val="00135485"/>
    <w:rsid w:val="0013574B"/>
    <w:rsid w:val="001378D0"/>
    <w:rsid w:val="00137B93"/>
    <w:rsid w:val="00140CD0"/>
    <w:rsid w:val="0014128D"/>
    <w:rsid w:val="0014326A"/>
    <w:rsid w:val="001433A7"/>
    <w:rsid w:val="001448F7"/>
    <w:rsid w:val="001519D5"/>
    <w:rsid w:val="00152CCA"/>
    <w:rsid w:val="00153665"/>
    <w:rsid w:val="001545A9"/>
    <w:rsid w:val="00155546"/>
    <w:rsid w:val="00155774"/>
    <w:rsid w:val="001606DC"/>
    <w:rsid w:val="00161D06"/>
    <w:rsid w:val="001663B0"/>
    <w:rsid w:val="00166CF3"/>
    <w:rsid w:val="00170759"/>
    <w:rsid w:val="00170A28"/>
    <w:rsid w:val="00171443"/>
    <w:rsid w:val="001735F1"/>
    <w:rsid w:val="00174827"/>
    <w:rsid w:val="00174FAA"/>
    <w:rsid w:val="00177DD3"/>
    <w:rsid w:val="00182695"/>
    <w:rsid w:val="00187970"/>
    <w:rsid w:val="00192CC1"/>
    <w:rsid w:val="0019453C"/>
    <w:rsid w:val="00196291"/>
    <w:rsid w:val="001979C3"/>
    <w:rsid w:val="00197C58"/>
    <w:rsid w:val="001A139E"/>
    <w:rsid w:val="001A13B7"/>
    <w:rsid w:val="001A2026"/>
    <w:rsid w:val="001A2ED8"/>
    <w:rsid w:val="001A52F6"/>
    <w:rsid w:val="001A587E"/>
    <w:rsid w:val="001A5913"/>
    <w:rsid w:val="001A6E0A"/>
    <w:rsid w:val="001B01BB"/>
    <w:rsid w:val="001B02E6"/>
    <w:rsid w:val="001B032A"/>
    <w:rsid w:val="001B1876"/>
    <w:rsid w:val="001B3E3F"/>
    <w:rsid w:val="001B4A42"/>
    <w:rsid w:val="001B5F04"/>
    <w:rsid w:val="001B690C"/>
    <w:rsid w:val="001B7A23"/>
    <w:rsid w:val="001C0C0A"/>
    <w:rsid w:val="001C1EDA"/>
    <w:rsid w:val="001C4B6F"/>
    <w:rsid w:val="001C517F"/>
    <w:rsid w:val="001D0839"/>
    <w:rsid w:val="001D1F37"/>
    <w:rsid w:val="001D2840"/>
    <w:rsid w:val="001D4C8D"/>
    <w:rsid w:val="001D5D68"/>
    <w:rsid w:val="001D6F40"/>
    <w:rsid w:val="001E4658"/>
    <w:rsid w:val="001E508B"/>
    <w:rsid w:val="001E58FA"/>
    <w:rsid w:val="001E5C8A"/>
    <w:rsid w:val="001F1B73"/>
    <w:rsid w:val="001F200D"/>
    <w:rsid w:val="001F2AD3"/>
    <w:rsid w:val="001F51BE"/>
    <w:rsid w:val="00205246"/>
    <w:rsid w:val="002064EC"/>
    <w:rsid w:val="00207B4B"/>
    <w:rsid w:val="00207BB4"/>
    <w:rsid w:val="0021368F"/>
    <w:rsid w:val="00214EEE"/>
    <w:rsid w:val="002154A7"/>
    <w:rsid w:val="00223033"/>
    <w:rsid w:val="002307A3"/>
    <w:rsid w:val="00232E1A"/>
    <w:rsid w:val="002341B8"/>
    <w:rsid w:val="00237F7A"/>
    <w:rsid w:val="002401AA"/>
    <w:rsid w:val="00240763"/>
    <w:rsid w:val="00240DDF"/>
    <w:rsid w:val="00241EC0"/>
    <w:rsid w:val="00243405"/>
    <w:rsid w:val="00251698"/>
    <w:rsid w:val="002528C3"/>
    <w:rsid w:val="002545C1"/>
    <w:rsid w:val="00255734"/>
    <w:rsid w:val="00257EBD"/>
    <w:rsid w:val="002623A8"/>
    <w:rsid w:val="0026326E"/>
    <w:rsid w:val="002637DD"/>
    <w:rsid w:val="002644D0"/>
    <w:rsid w:val="00266CC8"/>
    <w:rsid w:val="00270D60"/>
    <w:rsid w:val="00270EA8"/>
    <w:rsid w:val="00273366"/>
    <w:rsid w:val="00274644"/>
    <w:rsid w:val="002808F8"/>
    <w:rsid w:val="00281885"/>
    <w:rsid w:val="002830B4"/>
    <w:rsid w:val="00284FBD"/>
    <w:rsid w:val="0028548F"/>
    <w:rsid w:val="002872CF"/>
    <w:rsid w:val="00294A0E"/>
    <w:rsid w:val="002A015C"/>
    <w:rsid w:val="002A0C37"/>
    <w:rsid w:val="002A18D0"/>
    <w:rsid w:val="002A2598"/>
    <w:rsid w:val="002A2B47"/>
    <w:rsid w:val="002A488D"/>
    <w:rsid w:val="002A5157"/>
    <w:rsid w:val="002A6432"/>
    <w:rsid w:val="002A6C5C"/>
    <w:rsid w:val="002B064D"/>
    <w:rsid w:val="002B11C9"/>
    <w:rsid w:val="002B2F2A"/>
    <w:rsid w:val="002B3FCE"/>
    <w:rsid w:val="002B633F"/>
    <w:rsid w:val="002B6B5B"/>
    <w:rsid w:val="002C0602"/>
    <w:rsid w:val="002C19F1"/>
    <w:rsid w:val="002C4555"/>
    <w:rsid w:val="002C657B"/>
    <w:rsid w:val="002C7ADD"/>
    <w:rsid w:val="002C7F0C"/>
    <w:rsid w:val="002D25BA"/>
    <w:rsid w:val="002D2DFE"/>
    <w:rsid w:val="002D3EF3"/>
    <w:rsid w:val="002D6C55"/>
    <w:rsid w:val="002D7D5D"/>
    <w:rsid w:val="002E16C6"/>
    <w:rsid w:val="002E1C7A"/>
    <w:rsid w:val="002E2C6B"/>
    <w:rsid w:val="002E42C9"/>
    <w:rsid w:val="002E462D"/>
    <w:rsid w:val="002E46A5"/>
    <w:rsid w:val="002E5040"/>
    <w:rsid w:val="002F0666"/>
    <w:rsid w:val="002F27B9"/>
    <w:rsid w:val="002F4745"/>
    <w:rsid w:val="002F6A48"/>
    <w:rsid w:val="002F7A1E"/>
    <w:rsid w:val="003024F1"/>
    <w:rsid w:val="0030675E"/>
    <w:rsid w:val="003074BC"/>
    <w:rsid w:val="003103A7"/>
    <w:rsid w:val="003139C6"/>
    <w:rsid w:val="00313C40"/>
    <w:rsid w:val="0031529D"/>
    <w:rsid w:val="00316CF2"/>
    <w:rsid w:val="00317C15"/>
    <w:rsid w:val="00321E8E"/>
    <w:rsid w:val="003220E1"/>
    <w:rsid w:val="00324D8A"/>
    <w:rsid w:val="003256CF"/>
    <w:rsid w:val="003267EE"/>
    <w:rsid w:val="00326F05"/>
    <w:rsid w:val="0033207B"/>
    <w:rsid w:val="00335C31"/>
    <w:rsid w:val="00340739"/>
    <w:rsid w:val="00342B36"/>
    <w:rsid w:val="0034439E"/>
    <w:rsid w:val="00344C07"/>
    <w:rsid w:val="00347307"/>
    <w:rsid w:val="00347A82"/>
    <w:rsid w:val="00350F3B"/>
    <w:rsid w:val="00354E9B"/>
    <w:rsid w:val="00356D7C"/>
    <w:rsid w:val="003658B4"/>
    <w:rsid w:val="00366DB2"/>
    <w:rsid w:val="00372499"/>
    <w:rsid w:val="003745EF"/>
    <w:rsid w:val="00376B33"/>
    <w:rsid w:val="00380A2D"/>
    <w:rsid w:val="00381CAB"/>
    <w:rsid w:val="00382FEC"/>
    <w:rsid w:val="00385DB4"/>
    <w:rsid w:val="00386004"/>
    <w:rsid w:val="00386622"/>
    <w:rsid w:val="00387866"/>
    <w:rsid w:val="0038795B"/>
    <w:rsid w:val="00387B34"/>
    <w:rsid w:val="00390D96"/>
    <w:rsid w:val="0039442A"/>
    <w:rsid w:val="0039605C"/>
    <w:rsid w:val="003A10EB"/>
    <w:rsid w:val="003A21B1"/>
    <w:rsid w:val="003A3474"/>
    <w:rsid w:val="003A65BB"/>
    <w:rsid w:val="003B1C69"/>
    <w:rsid w:val="003B2562"/>
    <w:rsid w:val="003B337A"/>
    <w:rsid w:val="003B34DC"/>
    <w:rsid w:val="003B4C45"/>
    <w:rsid w:val="003B6EC5"/>
    <w:rsid w:val="003B7235"/>
    <w:rsid w:val="003B7345"/>
    <w:rsid w:val="003B7EDA"/>
    <w:rsid w:val="003C0FFC"/>
    <w:rsid w:val="003C1613"/>
    <w:rsid w:val="003C4B42"/>
    <w:rsid w:val="003C4F89"/>
    <w:rsid w:val="003C7532"/>
    <w:rsid w:val="003D072F"/>
    <w:rsid w:val="003D174E"/>
    <w:rsid w:val="003D2B1F"/>
    <w:rsid w:val="003D441B"/>
    <w:rsid w:val="003D46FC"/>
    <w:rsid w:val="003D5672"/>
    <w:rsid w:val="003D5C12"/>
    <w:rsid w:val="003D61AB"/>
    <w:rsid w:val="003D663C"/>
    <w:rsid w:val="003D6CD3"/>
    <w:rsid w:val="003D7158"/>
    <w:rsid w:val="003E187F"/>
    <w:rsid w:val="003E4087"/>
    <w:rsid w:val="003E4383"/>
    <w:rsid w:val="003E4E15"/>
    <w:rsid w:val="003E5F85"/>
    <w:rsid w:val="003F0BA1"/>
    <w:rsid w:val="003F2666"/>
    <w:rsid w:val="003F26ED"/>
    <w:rsid w:val="003F29D0"/>
    <w:rsid w:val="003F49F6"/>
    <w:rsid w:val="003F504D"/>
    <w:rsid w:val="0040047F"/>
    <w:rsid w:val="0040389A"/>
    <w:rsid w:val="004052E5"/>
    <w:rsid w:val="00405BD5"/>
    <w:rsid w:val="00412B0B"/>
    <w:rsid w:val="00413AE8"/>
    <w:rsid w:val="00414DC6"/>
    <w:rsid w:val="004163E5"/>
    <w:rsid w:val="00421C23"/>
    <w:rsid w:val="00421EAC"/>
    <w:rsid w:val="00423507"/>
    <w:rsid w:val="00427162"/>
    <w:rsid w:val="00427796"/>
    <w:rsid w:val="00427CA9"/>
    <w:rsid w:val="004311CC"/>
    <w:rsid w:val="004337EE"/>
    <w:rsid w:val="00434B1D"/>
    <w:rsid w:val="004378EC"/>
    <w:rsid w:val="00440412"/>
    <w:rsid w:val="004451D6"/>
    <w:rsid w:val="00445327"/>
    <w:rsid w:val="0045151F"/>
    <w:rsid w:val="004543E6"/>
    <w:rsid w:val="00455B22"/>
    <w:rsid w:val="00462349"/>
    <w:rsid w:val="00462AC0"/>
    <w:rsid w:val="0046308E"/>
    <w:rsid w:val="004659D9"/>
    <w:rsid w:val="00470A78"/>
    <w:rsid w:val="00470AF8"/>
    <w:rsid w:val="0047251C"/>
    <w:rsid w:val="004736F0"/>
    <w:rsid w:val="00473F18"/>
    <w:rsid w:val="004803EA"/>
    <w:rsid w:val="004824D8"/>
    <w:rsid w:val="004845F3"/>
    <w:rsid w:val="00485396"/>
    <w:rsid w:val="00486DC3"/>
    <w:rsid w:val="00487596"/>
    <w:rsid w:val="004879C5"/>
    <w:rsid w:val="004912E6"/>
    <w:rsid w:val="00492BB4"/>
    <w:rsid w:val="00493D6B"/>
    <w:rsid w:val="00496161"/>
    <w:rsid w:val="00496362"/>
    <w:rsid w:val="0049783E"/>
    <w:rsid w:val="004979DE"/>
    <w:rsid w:val="004A161E"/>
    <w:rsid w:val="004A2671"/>
    <w:rsid w:val="004A5DF5"/>
    <w:rsid w:val="004B13FF"/>
    <w:rsid w:val="004B2BF3"/>
    <w:rsid w:val="004B46EB"/>
    <w:rsid w:val="004B50AE"/>
    <w:rsid w:val="004B5386"/>
    <w:rsid w:val="004C0739"/>
    <w:rsid w:val="004C1213"/>
    <w:rsid w:val="004C1554"/>
    <w:rsid w:val="004C2162"/>
    <w:rsid w:val="004C4602"/>
    <w:rsid w:val="004C4B50"/>
    <w:rsid w:val="004C4FEE"/>
    <w:rsid w:val="004C59C4"/>
    <w:rsid w:val="004C5B14"/>
    <w:rsid w:val="004C797F"/>
    <w:rsid w:val="004D1423"/>
    <w:rsid w:val="004D2398"/>
    <w:rsid w:val="004D3B69"/>
    <w:rsid w:val="004D4AB5"/>
    <w:rsid w:val="004D601B"/>
    <w:rsid w:val="004D6212"/>
    <w:rsid w:val="004E4A4D"/>
    <w:rsid w:val="004E4F17"/>
    <w:rsid w:val="004E5134"/>
    <w:rsid w:val="004E5A9B"/>
    <w:rsid w:val="004E7679"/>
    <w:rsid w:val="004E7A6B"/>
    <w:rsid w:val="004F01D7"/>
    <w:rsid w:val="004F186E"/>
    <w:rsid w:val="004F66EA"/>
    <w:rsid w:val="0050241B"/>
    <w:rsid w:val="0050298A"/>
    <w:rsid w:val="00504051"/>
    <w:rsid w:val="00506A82"/>
    <w:rsid w:val="00506FB8"/>
    <w:rsid w:val="0051051A"/>
    <w:rsid w:val="00510583"/>
    <w:rsid w:val="00511DFE"/>
    <w:rsid w:val="005122F7"/>
    <w:rsid w:val="0051450D"/>
    <w:rsid w:val="00521FA8"/>
    <w:rsid w:val="00522307"/>
    <w:rsid w:val="00525577"/>
    <w:rsid w:val="00531534"/>
    <w:rsid w:val="005358B9"/>
    <w:rsid w:val="00536D71"/>
    <w:rsid w:val="00537FD0"/>
    <w:rsid w:val="00543474"/>
    <w:rsid w:val="005442E1"/>
    <w:rsid w:val="00546113"/>
    <w:rsid w:val="005462D2"/>
    <w:rsid w:val="005467B1"/>
    <w:rsid w:val="00546ACD"/>
    <w:rsid w:val="00547E08"/>
    <w:rsid w:val="00547F96"/>
    <w:rsid w:val="00562065"/>
    <w:rsid w:val="00564740"/>
    <w:rsid w:val="00566DC5"/>
    <w:rsid w:val="00572B44"/>
    <w:rsid w:val="00573319"/>
    <w:rsid w:val="00574252"/>
    <w:rsid w:val="0057476D"/>
    <w:rsid w:val="0057621F"/>
    <w:rsid w:val="00576372"/>
    <w:rsid w:val="00577550"/>
    <w:rsid w:val="00577AD0"/>
    <w:rsid w:val="0058108E"/>
    <w:rsid w:val="00583C0A"/>
    <w:rsid w:val="00585DDE"/>
    <w:rsid w:val="00587970"/>
    <w:rsid w:val="005906B4"/>
    <w:rsid w:val="00592A1E"/>
    <w:rsid w:val="00592A71"/>
    <w:rsid w:val="005938DE"/>
    <w:rsid w:val="00596497"/>
    <w:rsid w:val="0059687D"/>
    <w:rsid w:val="005A07F1"/>
    <w:rsid w:val="005A092D"/>
    <w:rsid w:val="005A14E5"/>
    <w:rsid w:val="005A41B5"/>
    <w:rsid w:val="005A4617"/>
    <w:rsid w:val="005A5A25"/>
    <w:rsid w:val="005B07EB"/>
    <w:rsid w:val="005B17BE"/>
    <w:rsid w:val="005B1F87"/>
    <w:rsid w:val="005B3EE2"/>
    <w:rsid w:val="005B5659"/>
    <w:rsid w:val="005C1E5B"/>
    <w:rsid w:val="005C21B9"/>
    <w:rsid w:val="005C28FA"/>
    <w:rsid w:val="005C31F5"/>
    <w:rsid w:val="005C44E5"/>
    <w:rsid w:val="005C7E86"/>
    <w:rsid w:val="005D172B"/>
    <w:rsid w:val="005D5FB1"/>
    <w:rsid w:val="005D6097"/>
    <w:rsid w:val="005D72E5"/>
    <w:rsid w:val="005E0379"/>
    <w:rsid w:val="005E2966"/>
    <w:rsid w:val="005E3000"/>
    <w:rsid w:val="005E36C2"/>
    <w:rsid w:val="005E3BD4"/>
    <w:rsid w:val="005E4BF6"/>
    <w:rsid w:val="005E637C"/>
    <w:rsid w:val="005F0473"/>
    <w:rsid w:val="005F0ED5"/>
    <w:rsid w:val="005F37EA"/>
    <w:rsid w:val="005F6E30"/>
    <w:rsid w:val="00600712"/>
    <w:rsid w:val="0060094C"/>
    <w:rsid w:val="00602F43"/>
    <w:rsid w:val="00603066"/>
    <w:rsid w:val="00604B47"/>
    <w:rsid w:val="006104BE"/>
    <w:rsid w:val="00610C42"/>
    <w:rsid w:val="006115B9"/>
    <w:rsid w:val="00611F7B"/>
    <w:rsid w:val="00613488"/>
    <w:rsid w:val="00614D6D"/>
    <w:rsid w:val="0061593E"/>
    <w:rsid w:val="00615957"/>
    <w:rsid w:val="00615A5A"/>
    <w:rsid w:val="00616AE5"/>
    <w:rsid w:val="0061732B"/>
    <w:rsid w:val="00621583"/>
    <w:rsid w:val="00621668"/>
    <w:rsid w:val="0062527B"/>
    <w:rsid w:val="00634F52"/>
    <w:rsid w:val="0063629B"/>
    <w:rsid w:val="006402BA"/>
    <w:rsid w:val="006430A1"/>
    <w:rsid w:val="00643687"/>
    <w:rsid w:val="006452EB"/>
    <w:rsid w:val="00645A83"/>
    <w:rsid w:val="00651BC1"/>
    <w:rsid w:val="00652447"/>
    <w:rsid w:val="00652E04"/>
    <w:rsid w:val="00654C64"/>
    <w:rsid w:val="00657411"/>
    <w:rsid w:val="00660A16"/>
    <w:rsid w:val="00660B29"/>
    <w:rsid w:val="006634DA"/>
    <w:rsid w:val="00671693"/>
    <w:rsid w:val="00671D06"/>
    <w:rsid w:val="00673462"/>
    <w:rsid w:val="006741A9"/>
    <w:rsid w:val="00674A9F"/>
    <w:rsid w:val="0067619A"/>
    <w:rsid w:val="00677A67"/>
    <w:rsid w:val="00681415"/>
    <w:rsid w:val="00681749"/>
    <w:rsid w:val="0069024D"/>
    <w:rsid w:val="006920B1"/>
    <w:rsid w:val="006949F3"/>
    <w:rsid w:val="0069677A"/>
    <w:rsid w:val="0069715E"/>
    <w:rsid w:val="006A21A8"/>
    <w:rsid w:val="006A21EF"/>
    <w:rsid w:val="006A265C"/>
    <w:rsid w:val="006A6CDA"/>
    <w:rsid w:val="006B087A"/>
    <w:rsid w:val="006B1783"/>
    <w:rsid w:val="006B1E52"/>
    <w:rsid w:val="006B2F8C"/>
    <w:rsid w:val="006B4098"/>
    <w:rsid w:val="006C2769"/>
    <w:rsid w:val="006C38F2"/>
    <w:rsid w:val="006C4D05"/>
    <w:rsid w:val="006C510A"/>
    <w:rsid w:val="006C5D73"/>
    <w:rsid w:val="006C6792"/>
    <w:rsid w:val="006C79FE"/>
    <w:rsid w:val="006C7D74"/>
    <w:rsid w:val="006D01B0"/>
    <w:rsid w:val="006D210A"/>
    <w:rsid w:val="006D45FB"/>
    <w:rsid w:val="006D6BE1"/>
    <w:rsid w:val="006D7E58"/>
    <w:rsid w:val="006E082F"/>
    <w:rsid w:val="006E1A88"/>
    <w:rsid w:val="006E7C39"/>
    <w:rsid w:val="006F0317"/>
    <w:rsid w:val="006F2E99"/>
    <w:rsid w:val="006F35F6"/>
    <w:rsid w:val="006F3DDD"/>
    <w:rsid w:val="007001D1"/>
    <w:rsid w:val="00702070"/>
    <w:rsid w:val="00702F17"/>
    <w:rsid w:val="00704598"/>
    <w:rsid w:val="0070646D"/>
    <w:rsid w:val="00706B20"/>
    <w:rsid w:val="0070717B"/>
    <w:rsid w:val="0070721D"/>
    <w:rsid w:val="0070783D"/>
    <w:rsid w:val="007110F5"/>
    <w:rsid w:val="0071436A"/>
    <w:rsid w:val="0072145A"/>
    <w:rsid w:val="00723718"/>
    <w:rsid w:val="007253BD"/>
    <w:rsid w:val="00725915"/>
    <w:rsid w:val="00725A65"/>
    <w:rsid w:val="00725B85"/>
    <w:rsid w:val="007330E3"/>
    <w:rsid w:val="00733246"/>
    <w:rsid w:val="00733249"/>
    <w:rsid w:val="0073661B"/>
    <w:rsid w:val="0073721C"/>
    <w:rsid w:val="0074010F"/>
    <w:rsid w:val="007413BF"/>
    <w:rsid w:val="0074250D"/>
    <w:rsid w:val="00742D3B"/>
    <w:rsid w:val="007439DC"/>
    <w:rsid w:val="00746BE4"/>
    <w:rsid w:val="00747E4D"/>
    <w:rsid w:val="007503F8"/>
    <w:rsid w:val="007509C8"/>
    <w:rsid w:val="0075106C"/>
    <w:rsid w:val="00754148"/>
    <w:rsid w:val="007560CA"/>
    <w:rsid w:val="00756618"/>
    <w:rsid w:val="007615C0"/>
    <w:rsid w:val="00762842"/>
    <w:rsid w:val="00766118"/>
    <w:rsid w:val="0077056E"/>
    <w:rsid w:val="007726AD"/>
    <w:rsid w:val="007735EB"/>
    <w:rsid w:val="007737D6"/>
    <w:rsid w:val="007759B6"/>
    <w:rsid w:val="00777F56"/>
    <w:rsid w:val="00782098"/>
    <w:rsid w:val="00782B1C"/>
    <w:rsid w:val="007861F3"/>
    <w:rsid w:val="007914DC"/>
    <w:rsid w:val="00794B3D"/>
    <w:rsid w:val="00797A5A"/>
    <w:rsid w:val="007A1D7D"/>
    <w:rsid w:val="007A3A02"/>
    <w:rsid w:val="007A4CB4"/>
    <w:rsid w:val="007A602A"/>
    <w:rsid w:val="007A6E01"/>
    <w:rsid w:val="007C0F58"/>
    <w:rsid w:val="007C114D"/>
    <w:rsid w:val="007C2966"/>
    <w:rsid w:val="007C2F03"/>
    <w:rsid w:val="007C4C40"/>
    <w:rsid w:val="007C4CD6"/>
    <w:rsid w:val="007C5EBB"/>
    <w:rsid w:val="007D2B50"/>
    <w:rsid w:val="007D44B6"/>
    <w:rsid w:val="007D472C"/>
    <w:rsid w:val="007D78AB"/>
    <w:rsid w:val="007D791D"/>
    <w:rsid w:val="007E03A0"/>
    <w:rsid w:val="007E5667"/>
    <w:rsid w:val="007E7185"/>
    <w:rsid w:val="007F06F1"/>
    <w:rsid w:val="007F0B3C"/>
    <w:rsid w:val="007F0E77"/>
    <w:rsid w:val="007F23DB"/>
    <w:rsid w:val="007F3266"/>
    <w:rsid w:val="007F4E69"/>
    <w:rsid w:val="007F5FF0"/>
    <w:rsid w:val="007F7CF0"/>
    <w:rsid w:val="007F7F6D"/>
    <w:rsid w:val="008007A3"/>
    <w:rsid w:val="00804B6C"/>
    <w:rsid w:val="00804E3C"/>
    <w:rsid w:val="00805CE6"/>
    <w:rsid w:val="00807060"/>
    <w:rsid w:val="00807F3D"/>
    <w:rsid w:val="00810373"/>
    <w:rsid w:val="00810CE3"/>
    <w:rsid w:val="00812912"/>
    <w:rsid w:val="00812994"/>
    <w:rsid w:val="00814D42"/>
    <w:rsid w:val="0081509E"/>
    <w:rsid w:val="00823241"/>
    <w:rsid w:val="00825F8A"/>
    <w:rsid w:val="00826311"/>
    <w:rsid w:val="008264E4"/>
    <w:rsid w:val="00830B86"/>
    <w:rsid w:val="008323F8"/>
    <w:rsid w:val="00833F16"/>
    <w:rsid w:val="0083788F"/>
    <w:rsid w:val="00840542"/>
    <w:rsid w:val="00841B04"/>
    <w:rsid w:val="00842F52"/>
    <w:rsid w:val="00843C23"/>
    <w:rsid w:val="00845028"/>
    <w:rsid w:val="0084694E"/>
    <w:rsid w:val="00847D01"/>
    <w:rsid w:val="00847F96"/>
    <w:rsid w:val="00850054"/>
    <w:rsid w:val="00850234"/>
    <w:rsid w:val="00852487"/>
    <w:rsid w:val="0085358C"/>
    <w:rsid w:val="00854C78"/>
    <w:rsid w:val="00855005"/>
    <w:rsid w:val="00856B3D"/>
    <w:rsid w:val="00864C88"/>
    <w:rsid w:val="00865571"/>
    <w:rsid w:val="00865B9B"/>
    <w:rsid w:val="00866ACF"/>
    <w:rsid w:val="00867A35"/>
    <w:rsid w:val="00867AC8"/>
    <w:rsid w:val="00867E72"/>
    <w:rsid w:val="00871CAD"/>
    <w:rsid w:val="0087289A"/>
    <w:rsid w:val="0087356D"/>
    <w:rsid w:val="00873F4C"/>
    <w:rsid w:val="00876554"/>
    <w:rsid w:val="00876A6A"/>
    <w:rsid w:val="00881627"/>
    <w:rsid w:val="008818FA"/>
    <w:rsid w:val="00882258"/>
    <w:rsid w:val="00882F35"/>
    <w:rsid w:val="00883D4D"/>
    <w:rsid w:val="008872A0"/>
    <w:rsid w:val="008901B1"/>
    <w:rsid w:val="0089078B"/>
    <w:rsid w:val="00890A25"/>
    <w:rsid w:val="008939E7"/>
    <w:rsid w:val="00897C64"/>
    <w:rsid w:val="008A3F05"/>
    <w:rsid w:val="008A5BA7"/>
    <w:rsid w:val="008B2EDA"/>
    <w:rsid w:val="008B3795"/>
    <w:rsid w:val="008B37AF"/>
    <w:rsid w:val="008B4483"/>
    <w:rsid w:val="008B5C66"/>
    <w:rsid w:val="008B6465"/>
    <w:rsid w:val="008C1B06"/>
    <w:rsid w:val="008C4B11"/>
    <w:rsid w:val="008C4C9E"/>
    <w:rsid w:val="008C52D6"/>
    <w:rsid w:val="008C7D2F"/>
    <w:rsid w:val="008C7D84"/>
    <w:rsid w:val="008D282D"/>
    <w:rsid w:val="008D5069"/>
    <w:rsid w:val="008E19F7"/>
    <w:rsid w:val="008E266E"/>
    <w:rsid w:val="008E31DC"/>
    <w:rsid w:val="008E3F22"/>
    <w:rsid w:val="008E48CF"/>
    <w:rsid w:val="008E5B24"/>
    <w:rsid w:val="008E7E02"/>
    <w:rsid w:val="008F269E"/>
    <w:rsid w:val="008F6450"/>
    <w:rsid w:val="00902FF1"/>
    <w:rsid w:val="00903D44"/>
    <w:rsid w:val="00904E81"/>
    <w:rsid w:val="0090525B"/>
    <w:rsid w:val="00905F92"/>
    <w:rsid w:val="009073E4"/>
    <w:rsid w:val="00907F6D"/>
    <w:rsid w:val="009112E8"/>
    <w:rsid w:val="009114F8"/>
    <w:rsid w:val="00913C51"/>
    <w:rsid w:val="00914E6D"/>
    <w:rsid w:val="0091657A"/>
    <w:rsid w:val="009200E6"/>
    <w:rsid w:val="009204DF"/>
    <w:rsid w:val="00922169"/>
    <w:rsid w:val="0092355D"/>
    <w:rsid w:val="0092466D"/>
    <w:rsid w:val="00924966"/>
    <w:rsid w:val="00924E77"/>
    <w:rsid w:val="00924EBE"/>
    <w:rsid w:val="009313F1"/>
    <w:rsid w:val="0093182A"/>
    <w:rsid w:val="00931DAA"/>
    <w:rsid w:val="0093429C"/>
    <w:rsid w:val="00934656"/>
    <w:rsid w:val="009346FF"/>
    <w:rsid w:val="0094590C"/>
    <w:rsid w:val="00946F6F"/>
    <w:rsid w:val="009473A7"/>
    <w:rsid w:val="009475ED"/>
    <w:rsid w:val="00947D6B"/>
    <w:rsid w:val="0095175D"/>
    <w:rsid w:val="00953732"/>
    <w:rsid w:val="00955290"/>
    <w:rsid w:val="0095539C"/>
    <w:rsid w:val="009557A2"/>
    <w:rsid w:val="00955B92"/>
    <w:rsid w:val="00957D51"/>
    <w:rsid w:val="00960500"/>
    <w:rsid w:val="00960D1F"/>
    <w:rsid w:val="0096732B"/>
    <w:rsid w:val="00967D4F"/>
    <w:rsid w:val="00970D8B"/>
    <w:rsid w:val="00970E49"/>
    <w:rsid w:val="009767EF"/>
    <w:rsid w:val="00977B50"/>
    <w:rsid w:val="00981845"/>
    <w:rsid w:val="00982780"/>
    <w:rsid w:val="00985E49"/>
    <w:rsid w:val="0099115A"/>
    <w:rsid w:val="0099143B"/>
    <w:rsid w:val="009965D1"/>
    <w:rsid w:val="009A02F0"/>
    <w:rsid w:val="009A2FC8"/>
    <w:rsid w:val="009A31B7"/>
    <w:rsid w:val="009A412F"/>
    <w:rsid w:val="009A5AE5"/>
    <w:rsid w:val="009A7C27"/>
    <w:rsid w:val="009B207E"/>
    <w:rsid w:val="009C13A0"/>
    <w:rsid w:val="009C211A"/>
    <w:rsid w:val="009C2253"/>
    <w:rsid w:val="009C2C32"/>
    <w:rsid w:val="009C2FF3"/>
    <w:rsid w:val="009C4D43"/>
    <w:rsid w:val="009C5C92"/>
    <w:rsid w:val="009C5E0E"/>
    <w:rsid w:val="009C6605"/>
    <w:rsid w:val="009C6936"/>
    <w:rsid w:val="009C6A9A"/>
    <w:rsid w:val="009C74D6"/>
    <w:rsid w:val="009D2490"/>
    <w:rsid w:val="009D31AF"/>
    <w:rsid w:val="009D39E2"/>
    <w:rsid w:val="009D4DCD"/>
    <w:rsid w:val="009D4DD1"/>
    <w:rsid w:val="009D6881"/>
    <w:rsid w:val="009D7FD6"/>
    <w:rsid w:val="009E048F"/>
    <w:rsid w:val="009E12A6"/>
    <w:rsid w:val="009E1AF1"/>
    <w:rsid w:val="009E40E6"/>
    <w:rsid w:val="009E5746"/>
    <w:rsid w:val="009E59C9"/>
    <w:rsid w:val="009E5C2F"/>
    <w:rsid w:val="009E61F9"/>
    <w:rsid w:val="009F0351"/>
    <w:rsid w:val="009F059E"/>
    <w:rsid w:val="009F19AD"/>
    <w:rsid w:val="009F251F"/>
    <w:rsid w:val="009F3116"/>
    <w:rsid w:val="009F7208"/>
    <w:rsid w:val="009F7931"/>
    <w:rsid w:val="00A010F4"/>
    <w:rsid w:val="00A01DD9"/>
    <w:rsid w:val="00A02EA0"/>
    <w:rsid w:val="00A075C8"/>
    <w:rsid w:val="00A07DFB"/>
    <w:rsid w:val="00A1136F"/>
    <w:rsid w:val="00A14036"/>
    <w:rsid w:val="00A1737E"/>
    <w:rsid w:val="00A23EAC"/>
    <w:rsid w:val="00A264B1"/>
    <w:rsid w:val="00A26969"/>
    <w:rsid w:val="00A30599"/>
    <w:rsid w:val="00A30714"/>
    <w:rsid w:val="00A30D26"/>
    <w:rsid w:val="00A35722"/>
    <w:rsid w:val="00A36F1C"/>
    <w:rsid w:val="00A42740"/>
    <w:rsid w:val="00A429B9"/>
    <w:rsid w:val="00A42D36"/>
    <w:rsid w:val="00A447C8"/>
    <w:rsid w:val="00A51DE6"/>
    <w:rsid w:val="00A51FFB"/>
    <w:rsid w:val="00A52F3B"/>
    <w:rsid w:val="00A56707"/>
    <w:rsid w:val="00A56CFB"/>
    <w:rsid w:val="00A61068"/>
    <w:rsid w:val="00A6467C"/>
    <w:rsid w:val="00A64D6E"/>
    <w:rsid w:val="00A7385D"/>
    <w:rsid w:val="00A74787"/>
    <w:rsid w:val="00A753F9"/>
    <w:rsid w:val="00A76DF5"/>
    <w:rsid w:val="00A802EA"/>
    <w:rsid w:val="00A834D9"/>
    <w:rsid w:val="00A836E3"/>
    <w:rsid w:val="00A83970"/>
    <w:rsid w:val="00A845B3"/>
    <w:rsid w:val="00A90DF7"/>
    <w:rsid w:val="00A92966"/>
    <w:rsid w:val="00A9354E"/>
    <w:rsid w:val="00AA1E5C"/>
    <w:rsid w:val="00AA3028"/>
    <w:rsid w:val="00AA4284"/>
    <w:rsid w:val="00AA4847"/>
    <w:rsid w:val="00AA546C"/>
    <w:rsid w:val="00AA6FC5"/>
    <w:rsid w:val="00AB3DC6"/>
    <w:rsid w:val="00AB41B3"/>
    <w:rsid w:val="00AB43D0"/>
    <w:rsid w:val="00AB680F"/>
    <w:rsid w:val="00AC0682"/>
    <w:rsid w:val="00AC4755"/>
    <w:rsid w:val="00AC7A8A"/>
    <w:rsid w:val="00AD0384"/>
    <w:rsid w:val="00AD5DBA"/>
    <w:rsid w:val="00AE24BB"/>
    <w:rsid w:val="00AE52F0"/>
    <w:rsid w:val="00AE756A"/>
    <w:rsid w:val="00AF01A8"/>
    <w:rsid w:val="00AF1A67"/>
    <w:rsid w:val="00AF1AAE"/>
    <w:rsid w:val="00AF24C0"/>
    <w:rsid w:val="00B00C91"/>
    <w:rsid w:val="00B07B79"/>
    <w:rsid w:val="00B10AC5"/>
    <w:rsid w:val="00B10C61"/>
    <w:rsid w:val="00B1303D"/>
    <w:rsid w:val="00B16174"/>
    <w:rsid w:val="00B17048"/>
    <w:rsid w:val="00B204D9"/>
    <w:rsid w:val="00B2553C"/>
    <w:rsid w:val="00B26E0C"/>
    <w:rsid w:val="00B30E6C"/>
    <w:rsid w:val="00B33E72"/>
    <w:rsid w:val="00B35E18"/>
    <w:rsid w:val="00B45607"/>
    <w:rsid w:val="00B45DED"/>
    <w:rsid w:val="00B46C33"/>
    <w:rsid w:val="00B47ED3"/>
    <w:rsid w:val="00B51371"/>
    <w:rsid w:val="00B55088"/>
    <w:rsid w:val="00B558AB"/>
    <w:rsid w:val="00B56877"/>
    <w:rsid w:val="00B60144"/>
    <w:rsid w:val="00B6322F"/>
    <w:rsid w:val="00B64D18"/>
    <w:rsid w:val="00B67004"/>
    <w:rsid w:val="00B70BBB"/>
    <w:rsid w:val="00B71B7F"/>
    <w:rsid w:val="00B71C77"/>
    <w:rsid w:val="00B8072E"/>
    <w:rsid w:val="00B827DB"/>
    <w:rsid w:val="00B83048"/>
    <w:rsid w:val="00B833F6"/>
    <w:rsid w:val="00B83AA3"/>
    <w:rsid w:val="00B863C9"/>
    <w:rsid w:val="00B87091"/>
    <w:rsid w:val="00B90FFC"/>
    <w:rsid w:val="00B91151"/>
    <w:rsid w:val="00B92D11"/>
    <w:rsid w:val="00B936D0"/>
    <w:rsid w:val="00B93BEB"/>
    <w:rsid w:val="00B940BA"/>
    <w:rsid w:val="00B94C77"/>
    <w:rsid w:val="00B94DE9"/>
    <w:rsid w:val="00BA0DA3"/>
    <w:rsid w:val="00BA1483"/>
    <w:rsid w:val="00BA159A"/>
    <w:rsid w:val="00BA20C9"/>
    <w:rsid w:val="00BB14CF"/>
    <w:rsid w:val="00BB1C51"/>
    <w:rsid w:val="00BB2ADB"/>
    <w:rsid w:val="00BB342E"/>
    <w:rsid w:val="00BB3567"/>
    <w:rsid w:val="00BB424F"/>
    <w:rsid w:val="00BC1504"/>
    <w:rsid w:val="00BC31C3"/>
    <w:rsid w:val="00BC4334"/>
    <w:rsid w:val="00BC4824"/>
    <w:rsid w:val="00BC4ED7"/>
    <w:rsid w:val="00BC7EFA"/>
    <w:rsid w:val="00BD330D"/>
    <w:rsid w:val="00BD6C73"/>
    <w:rsid w:val="00BE0FB1"/>
    <w:rsid w:val="00BE21EF"/>
    <w:rsid w:val="00BE3704"/>
    <w:rsid w:val="00BE3A15"/>
    <w:rsid w:val="00BE53F1"/>
    <w:rsid w:val="00BE5498"/>
    <w:rsid w:val="00BE6D3A"/>
    <w:rsid w:val="00BE6D6D"/>
    <w:rsid w:val="00BF0D6B"/>
    <w:rsid w:val="00BF1430"/>
    <w:rsid w:val="00BF1A0C"/>
    <w:rsid w:val="00BF4B79"/>
    <w:rsid w:val="00BF759E"/>
    <w:rsid w:val="00C017B1"/>
    <w:rsid w:val="00C0639D"/>
    <w:rsid w:val="00C06E1E"/>
    <w:rsid w:val="00C07067"/>
    <w:rsid w:val="00C07A2D"/>
    <w:rsid w:val="00C10302"/>
    <w:rsid w:val="00C148DF"/>
    <w:rsid w:val="00C15DE7"/>
    <w:rsid w:val="00C16AAF"/>
    <w:rsid w:val="00C21C86"/>
    <w:rsid w:val="00C22862"/>
    <w:rsid w:val="00C2296A"/>
    <w:rsid w:val="00C2562E"/>
    <w:rsid w:val="00C256A2"/>
    <w:rsid w:val="00C261CD"/>
    <w:rsid w:val="00C2704C"/>
    <w:rsid w:val="00C31CA2"/>
    <w:rsid w:val="00C32374"/>
    <w:rsid w:val="00C32BA5"/>
    <w:rsid w:val="00C32EEE"/>
    <w:rsid w:val="00C330C1"/>
    <w:rsid w:val="00C362A9"/>
    <w:rsid w:val="00C3696C"/>
    <w:rsid w:val="00C4088E"/>
    <w:rsid w:val="00C40B57"/>
    <w:rsid w:val="00C42276"/>
    <w:rsid w:val="00C445A8"/>
    <w:rsid w:val="00C44A63"/>
    <w:rsid w:val="00C44C87"/>
    <w:rsid w:val="00C46257"/>
    <w:rsid w:val="00C5046C"/>
    <w:rsid w:val="00C51D41"/>
    <w:rsid w:val="00C52EDD"/>
    <w:rsid w:val="00C53CC4"/>
    <w:rsid w:val="00C55A1F"/>
    <w:rsid w:val="00C57555"/>
    <w:rsid w:val="00C60C22"/>
    <w:rsid w:val="00C621D8"/>
    <w:rsid w:val="00C62927"/>
    <w:rsid w:val="00C62EDF"/>
    <w:rsid w:val="00C65893"/>
    <w:rsid w:val="00C661EF"/>
    <w:rsid w:val="00C67377"/>
    <w:rsid w:val="00C7225C"/>
    <w:rsid w:val="00C74940"/>
    <w:rsid w:val="00C770F4"/>
    <w:rsid w:val="00C80714"/>
    <w:rsid w:val="00C80B45"/>
    <w:rsid w:val="00C830B3"/>
    <w:rsid w:val="00C85E32"/>
    <w:rsid w:val="00C86E80"/>
    <w:rsid w:val="00C876B4"/>
    <w:rsid w:val="00C87F71"/>
    <w:rsid w:val="00C930ED"/>
    <w:rsid w:val="00C93ED2"/>
    <w:rsid w:val="00C96468"/>
    <w:rsid w:val="00C96E49"/>
    <w:rsid w:val="00CA3C8F"/>
    <w:rsid w:val="00CA4CD1"/>
    <w:rsid w:val="00CA62B4"/>
    <w:rsid w:val="00CA7D50"/>
    <w:rsid w:val="00CB3BDD"/>
    <w:rsid w:val="00CB3CB7"/>
    <w:rsid w:val="00CB419C"/>
    <w:rsid w:val="00CB4B3B"/>
    <w:rsid w:val="00CB5335"/>
    <w:rsid w:val="00CB55C8"/>
    <w:rsid w:val="00CB5E3F"/>
    <w:rsid w:val="00CB7CE2"/>
    <w:rsid w:val="00CC2EA3"/>
    <w:rsid w:val="00CC39FD"/>
    <w:rsid w:val="00CC4FB1"/>
    <w:rsid w:val="00CC630E"/>
    <w:rsid w:val="00CC6FFB"/>
    <w:rsid w:val="00CD6A5F"/>
    <w:rsid w:val="00CD6E49"/>
    <w:rsid w:val="00CE20C6"/>
    <w:rsid w:val="00CE250C"/>
    <w:rsid w:val="00CE76BC"/>
    <w:rsid w:val="00CF4649"/>
    <w:rsid w:val="00CF4EA8"/>
    <w:rsid w:val="00CF66FE"/>
    <w:rsid w:val="00CF6F9E"/>
    <w:rsid w:val="00CF743E"/>
    <w:rsid w:val="00D034AE"/>
    <w:rsid w:val="00D10290"/>
    <w:rsid w:val="00D15B25"/>
    <w:rsid w:val="00D202EC"/>
    <w:rsid w:val="00D2090B"/>
    <w:rsid w:val="00D21D24"/>
    <w:rsid w:val="00D2470F"/>
    <w:rsid w:val="00D25CAC"/>
    <w:rsid w:val="00D26596"/>
    <w:rsid w:val="00D26E49"/>
    <w:rsid w:val="00D30E5A"/>
    <w:rsid w:val="00D3510B"/>
    <w:rsid w:val="00D43C03"/>
    <w:rsid w:val="00D46015"/>
    <w:rsid w:val="00D50996"/>
    <w:rsid w:val="00D51883"/>
    <w:rsid w:val="00D53674"/>
    <w:rsid w:val="00D5568C"/>
    <w:rsid w:val="00D56302"/>
    <w:rsid w:val="00D56DC1"/>
    <w:rsid w:val="00D5775F"/>
    <w:rsid w:val="00D65BDE"/>
    <w:rsid w:val="00D7098E"/>
    <w:rsid w:val="00D7147B"/>
    <w:rsid w:val="00D72605"/>
    <w:rsid w:val="00D77F96"/>
    <w:rsid w:val="00D80307"/>
    <w:rsid w:val="00D83FB3"/>
    <w:rsid w:val="00D847B8"/>
    <w:rsid w:val="00D863A3"/>
    <w:rsid w:val="00D94A13"/>
    <w:rsid w:val="00D9583E"/>
    <w:rsid w:val="00D95B33"/>
    <w:rsid w:val="00D960B7"/>
    <w:rsid w:val="00D96A71"/>
    <w:rsid w:val="00DA00E4"/>
    <w:rsid w:val="00DA0143"/>
    <w:rsid w:val="00DA14B6"/>
    <w:rsid w:val="00DA281B"/>
    <w:rsid w:val="00DA3750"/>
    <w:rsid w:val="00DA7F77"/>
    <w:rsid w:val="00DB0925"/>
    <w:rsid w:val="00DB1D95"/>
    <w:rsid w:val="00DB2927"/>
    <w:rsid w:val="00DB6038"/>
    <w:rsid w:val="00DB6C71"/>
    <w:rsid w:val="00DC1E97"/>
    <w:rsid w:val="00DC29C3"/>
    <w:rsid w:val="00DC50D2"/>
    <w:rsid w:val="00DD0B94"/>
    <w:rsid w:val="00DD0E0F"/>
    <w:rsid w:val="00DD70F3"/>
    <w:rsid w:val="00DE23A6"/>
    <w:rsid w:val="00DE2CC3"/>
    <w:rsid w:val="00DE562F"/>
    <w:rsid w:val="00DE62C3"/>
    <w:rsid w:val="00DF09C6"/>
    <w:rsid w:val="00DF3149"/>
    <w:rsid w:val="00DF3EA1"/>
    <w:rsid w:val="00E02D45"/>
    <w:rsid w:val="00E04C88"/>
    <w:rsid w:val="00E072F4"/>
    <w:rsid w:val="00E07701"/>
    <w:rsid w:val="00E07C96"/>
    <w:rsid w:val="00E07DE2"/>
    <w:rsid w:val="00E1037B"/>
    <w:rsid w:val="00E10D75"/>
    <w:rsid w:val="00E126CB"/>
    <w:rsid w:val="00E14466"/>
    <w:rsid w:val="00E20353"/>
    <w:rsid w:val="00E207AC"/>
    <w:rsid w:val="00E21D76"/>
    <w:rsid w:val="00E22150"/>
    <w:rsid w:val="00E23442"/>
    <w:rsid w:val="00E23955"/>
    <w:rsid w:val="00E25AA2"/>
    <w:rsid w:val="00E264A6"/>
    <w:rsid w:val="00E26B89"/>
    <w:rsid w:val="00E27718"/>
    <w:rsid w:val="00E30405"/>
    <w:rsid w:val="00E33AA0"/>
    <w:rsid w:val="00E34224"/>
    <w:rsid w:val="00E366A8"/>
    <w:rsid w:val="00E37BDB"/>
    <w:rsid w:val="00E37F12"/>
    <w:rsid w:val="00E37F73"/>
    <w:rsid w:val="00E40809"/>
    <w:rsid w:val="00E41445"/>
    <w:rsid w:val="00E43880"/>
    <w:rsid w:val="00E44BB1"/>
    <w:rsid w:val="00E45B34"/>
    <w:rsid w:val="00E50175"/>
    <w:rsid w:val="00E5212F"/>
    <w:rsid w:val="00E529E1"/>
    <w:rsid w:val="00E539F6"/>
    <w:rsid w:val="00E543DE"/>
    <w:rsid w:val="00E546C9"/>
    <w:rsid w:val="00E60801"/>
    <w:rsid w:val="00E60866"/>
    <w:rsid w:val="00E618B3"/>
    <w:rsid w:val="00E6408C"/>
    <w:rsid w:val="00E64C77"/>
    <w:rsid w:val="00E67CB1"/>
    <w:rsid w:val="00E748AE"/>
    <w:rsid w:val="00E77028"/>
    <w:rsid w:val="00E774EC"/>
    <w:rsid w:val="00E77A19"/>
    <w:rsid w:val="00E80324"/>
    <w:rsid w:val="00E805BA"/>
    <w:rsid w:val="00E84A67"/>
    <w:rsid w:val="00E852EF"/>
    <w:rsid w:val="00E87C7A"/>
    <w:rsid w:val="00E94F66"/>
    <w:rsid w:val="00E96202"/>
    <w:rsid w:val="00E96434"/>
    <w:rsid w:val="00EA03A4"/>
    <w:rsid w:val="00EA2CF5"/>
    <w:rsid w:val="00EA36E3"/>
    <w:rsid w:val="00EA412C"/>
    <w:rsid w:val="00EA5BC3"/>
    <w:rsid w:val="00EB0130"/>
    <w:rsid w:val="00EB3814"/>
    <w:rsid w:val="00EB3FEA"/>
    <w:rsid w:val="00EB7EBE"/>
    <w:rsid w:val="00EC0824"/>
    <w:rsid w:val="00EC238F"/>
    <w:rsid w:val="00EC35DB"/>
    <w:rsid w:val="00EC41DB"/>
    <w:rsid w:val="00ED120A"/>
    <w:rsid w:val="00ED1255"/>
    <w:rsid w:val="00ED16EF"/>
    <w:rsid w:val="00ED2651"/>
    <w:rsid w:val="00ED550B"/>
    <w:rsid w:val="00ED70F2"/>
    <w:rsid w:val="00EE1F63"/>
    <w:rsid w:val="00EE329D"/>
    <w:rsid w:val="00EE5C72"/>
    <w:rsid w:val="00EF1166"/>
    <w:rsid w:val="00EF12EA"/>
    <w:rsid w:val="00EF2D93"/>
    <w:rsid w:val="00EF4C22"/>
    <w:rsid w:val="00EF5DDD"/>
    <w:rsid w:val="00EF60BD"/>
    <w:rsid w:val="00EF671E"/>
    <w:rsid w:val="00F00897"/>
    <w:rsid w:val="00F016A1"/>
    <w:rsid w:val="00F01ACC"/>
    <w:rsid w:val="00F023A4"/>
    <w:rsid w:val="00F072E4"/>
    <w:rsid w:val="00F076FA"/>
    <w:rsid w:val="00F13B98"/>
    <w:rsid w:val="00F15285"/>
    <w:rsid w:val="00F167A1"/>
    <w:rsid w:val="00F17019"/>
    <w:rsid w:val="00F210AE"/>
    <w:rsid w:val="00F21722"/>
    <w:rsid w:val="00F2193A"/>
    <w:rsid w:val="00F258B3"/>
    <w:rsid w:val="00F25D75"/>
    <w:rsid w:val="00F25F66"/>
    <w:rsid w:val="00F27036"/>
    <w:rsid w:val="00F3234B"/>
    <w:rsid w:val="00F344BF"/>
    <w:rsid w:val="00F34E6A"/>
    <w:rsid w:val="00F35239"/>
    <w:rsid w:val="00F372DA"/>
    <w:rsid w:val="00F439F1"/>
    <w:rsid w:val="00F441F2"/>
    <w:rsid w:val="00F471A6"/>
    <w:rsid w:val="00F510D8"/>
    <w:rsid w:val="00F526C6"/>
    <w:rsid w:val="00F528CC"/>
    <w:rsid w:val="00F52FDA"/>
    <w:rsid w:val="00F530D0"/>
    <w:rsid w:val="00F53B2B"/>
    <w:rsid w:val="00F54397"/>
    <w:rsid w:val="00F548B4"/>
    <w:rsid w:val="00F556D1"/>
    <w:rsid w:val="00F56B9B"/>
    <w:rsid w:val="00F62CFF"/>
    <w:rsid w:val="00F64817"/>
    <w:rsid w:val="00F67CBA"/>
    <w:rsid w:val="00F70FA9"/>
    <w:rsid w:val="00F7105B"/>
    <w:rsid w:val="00F736BC"/>
    <w:rsid w:val="00F751B1"/>
    <w:rsid w:val="00F76B69"/>
    <w:rsid w:val="00F82086"/>
    <w:rsid w:val="00F82C19"/>
    <w:rsid w:val="00F87F7D"/>
    <w:rsid w:val="00F90A0A"/>
    <w:rsid w:val="00F912AA"/>
    <w:rsid w:val="00F95700"/>
    <w:rsid w:val="00F95C57"/>
    <w:rsid w:val="00F95EAD"/>
    <w:rsid w:val="00FA26FE"/>
    <w:rsid w:val="00FA2F9D"/>
    <w:rsid w:val="00FA62AC"/>
    <w:rsid w:val="00FA6597"/>
    <w:rsid w:val="00FA7EC5"/>
    <w:rsid w:val="00FB5DFE"/>
    <w:rsid w:val="00FB70B2"/>
    <w:rsid w:val="00FC0FF4"/>
    <w:rsid w:val="00FC2898"/>
    <w:rsid w:val="00FC672B"/>
    <w:rsid w:val="00FC7611"/>
    <w:rsid w:val="00FC7BCA"/>
    <w:rsid w:val="00FD0BC6"/>
    <w:rsid w:val="00FD0F35"/>
    <w:rsid w:val="00FD2105"/>
    <w:rsid w:val="00FD22F1"/>
    <w:rsid w:val="00FD51AF"/>
    <w:rsid w:val="00FD6464"/>
    <w:rsid w:val="00FD795F"/>
    <w:rsid w:val="00FD7A0A"/>
    <w:rsid w:val="00FE0969"/>
    <w:rsid w:val="00FE128C"/>
    <w:rsid w:val="00FE2FF4"/>
    <w:rsid w:val="00FE5D3C"/>
    <w:rsid w:val="00FE6364"/>
    <w:rsid w:val="00FF392D"/>
    <w:rsid w:val="00FF3CAF"/>
    <w:rsid w:val="00FF48BA"/>
    <w:rsid w:val="00FF4ADB"/>
    <w:rsid w:val="00FF4F20"/>
    <w:rsid w:val="00FF4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F42B1"/>
  <w15:docId w15:val="{EEF24E42-5DB1-4C46-9327-7F58863C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187F"/>
    <w:pPr>
      <w:spacing w:before="120"/>
      <w:jc w:val="both"/>
    </w:pPr>
    <w:rPr>
      <w:color w:val="000000" w:themeColor="text1"/>
    </w:rPr>
  </w:style>
  <w:style w:type="paragraph" w:styleId="Titre1">
    <w:name w:val="heading 1"/>
    <w:basedOn w:val="Normal"/>
    <w:next w:val="Normal"/>
    <w:link w:val="Titre1Car"/>
    <w:uiPriority w:val="9"/>
    <w:qFormat/>
    <w:rsid w:val="00A02EA0"/>
    <w:pPr>
      <w:keepNext/>
      <w:keepLines/>
      <w:spacing w:before="720" w:after="480"/>
      <w:outlineLvl w:val="0"/>
    </w:pPr>
    <w:rPr>
      <w:rFonts w:asciiTheme="majorHAnsi" w:eastAsiaTheme="majorEastAsia" w:hAnsiTheme="majorHAnsi" w:cstheme="majorBidi"/>
      <w:color w:val="auto"/>
      <w:sz w:val="32"/>
      <w:szCs w:val="32"/>
      <w:lang w:val="en-US"/>
    </w:rPr>
  </w:style>
  <w:style w:type="paragraph" w:styleId="Titre2">
    <w:name w:val="heading 2"/>
    <w:basedOn w:val="Normal"/>
    <w:next w:val="Normal"/>
    <w:link w:val="Titre2Car"/>
    <w:uiPriority w:val="9"/>
    <w:unhideWhenUsed/>
    <w:qFormat/>
    <w:rsid w:val="00DA7F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DA7F77"/>
    <w:pPr>
      <w:ind w:left="720"/>
      <w:contextualSpacing/>
    </w:pPr>
  </w:style>
  <w:style w:type="character" w:customStyle="1" w:styleId="Titre1Car">
    <w:name w:val="Titre 1 Car"/>
    <w:basedOn w:val="Policepardfaut"/>
    <w:link w:val="Titre1"/>
    <w:uiPriority w:val="9"/>
    <w:rsid w:val="00A02EA0"/>
    <w:rPr>
      <w:rFonts w:asciiTheme="majorHAnsi" w:eastAsiaTheme="majorEastAsia" w:hAnsiTheme="majorHAnsi" w:cstheme="majorBidi"/>
      <w:sz w:val="32"/>
      <w:szCs w:val="32"/>
      <w:lang w:val="en-US"/>
    </w:rPr>
  </w:style>
  <w:style w:type="character" w:customStyle="1" w:styleId="Titre2Car">
    <w:name w:val="Titre 2 Car"/>
    <w:basedOn w:val="Policepardfaut"/>
    <w:link w:val="Titre2"/>
    <w:uiPriority w:val="9"/>
    <w:rsid w:val="00DA7F77"/>
    <w:rPr>
      <w:rFonts w:asciiTheme="majorHAnsi" w:eastAsiaTheme="majorEastAsia" w:hAnsiTheme="majorHAnsi" w:cstheme="majorBidi"/>
      <w:color w:val="2F5496" w:themeColor="accent1" w:themeShade="BF"/>
      <w:sz w:val="26"/>
      <w:szCs w:val="26"/>
    </w:rPr>
  </w:style>
  <w:style w:type="paragraph" w:styleId="Notedebasdepage">
    <w:name w:val="footnote text"/>
    <w:aliases w:val="Note de bas de page Car Car Car Car Car Car Car Car Car Car,Note de bas de page Car Car Car Car Car Car Car Car Car,Footnotes,Footnote"/>
    <w:basedOn w:val="Normal"/>
    <w:link w:val="NotedebasdepageCar"/>
    <w:unhideWhenUsed/>
    <w:rsid w:val="00DA7F77"/>
    <w:pPr>
      <w:spacing w:before="60" w:line="360" w:lineRule="auto"/>
    </w:pPr>
    <w:rPr>
      <w:sz w:val="20"/>
      <w:szCs w:val="20"/>
    </w:rPr>
  </w:style>
  <w:style w:type="character" w:customStyle="1" w:styleId="NotedebasdepageCar">
    <w:name w:val="Note de bas de page Car"/>
    <w:aliases w:val="Note de bas de page Car Car Car Car Car Car Car Car Car Car Car,Note de bas de page Car Car Car Car Car Car Car Car Car Car1,Footnotes Car,Footnote Car"/>
    <w:basedOn w:val="Policepardfaut"/>
    <w:link w:val="Notedebasdepage"/>
    <w:rsid w:val="00DA7F77"/>
    <w:rPr>
      <w:color w:val="000000" w:themeColor="text1"/>
      <w:sz w:val="20"/>
      <w:szCs w:val="20"/>
    </w:rPr>
  </w:style>
  <w:style w:type="character" w:styleId="Appelnotedebasdep">
    <w:name w:val="footnote reference"/>
    <w:basedOn w:val="Policepardfaut"/>
    <w:unhideWhenUsed/>
    <w:rsid w:val="00DA7F77"/>
    <w:rPr>
      <w:vertAlign w:val="superscript"/>
    </w:rPr>
  </w:style>
  <w:style w:type="character" w:styleId="Accentuationlgre">
    <w:name w:val="Subtle Emphasis"/>
    <w:aliases w:val="normal"/>
    <w:basedOn w:val="Policepardfaut"/>
    <w:uiPriority w:val="19"/>
    <w:qFormat/>
    <w:rsid w:val="00DA7F77"/>
    <w:rPr>
      <w:iCs/>
      <w:color w:val="404040" w:themeColor="text1" w:themeTint="BF"/>
    </w:rPr>
  </w:style>
  <w:style w:type="paragraph" w:styleId="Citation">
    <w:name w:val="Quote"/>
    <w:basedOn w:val="Sansinterligne"/>
    <w:next w:val="Normal"/>
    <w:link w:val="CitationCar"/>
    <w:uiPriority w:val="29"/>
    <w:qFormat/>
    <w:rsid w:val="00DA7F77"/>
    <w:pPr>
      <w:spacing w:before="240"/>
      <w:ind w:left="397"/>
      <w:jc w:val="both"/>
    </w:pPr>
    <w:rPr>
      <w:rFonts w:ascii="Times New Roman" w:hAnsi="Times New Roman" w:cs="Times New Roman"/>
      <w:color w:val="000000" w:themeColor="text1"/>
      <w:sz w:val="20"/>
      <w:szCs w:val="20"/>
    </w:rPr>
  </w:style>
  <w:style w:type="character" w:customStyle="1" w:styleId="CitationCar">
    <w:name w:val="Citation Car"/>
    <w:basedOn w:val="Policepardfaut"/>
    <w:link w:val="Citation"/>
    <w:uiPriority w:val="29"/>
    <w:rsid w:val="00DA7F77"/>
    <w:rPr>
      <w:rFonts w:ascii="Times New Roman" w:hAnsi="Times New Roman" w:cs="Times New Roman"/>
      <w:color w:val="000000" w:themeColor="text1"/>
      <w:sz w:val="20"/>
      <w:szCs w:val="20"/>
    </w:rPr>
  </w:style>
  <w:style w:type="paragraph" w:styleId="Sansinterligne">
    <w:name w:val="No Spacing"/>
    <w:uiPriority w:val="1"/>
    <w:qFormat/>
    <w:rsid w:val="00DA7F77"/>
  </w:style>
  <w:style w:type="paragraph" w:customStyle="1" w:styleId="EndNoteBibliographyTitle">
    <w:name w:val="EndNote Bibliography Title"/>
    <w:basedOn w:val="Normal"/>
    <w:link w:val="EndNoteBibliographyTitleCar"/>
    <w:rsid w:val="00C67377"/>
    <w:pPr>
      <w:jc w:val="center"/>
    </w:pPr>
    <w:rPr>
      <w:rFonts w:ascii="Calibri" w:hAnsi="Calibri" w:cs="Calibri"/>
      <w:lang w:val="en-US"/>
    </w:rPr>
  </w:style>
  <w:style w:type="character" w:customStyle="1" w:styleId="EndNoteBibliographyTitleCar">
    <w:name w:val="EndNote Bibliography Title Car"/>
    <w:basedOn w:val="NotedebasdepageCar"/>
    <w:link w:val="EndNoteBibliographyTitle"/>
    <w:rsid w:val="00C67377"/>
    <w:rPr>
      <w:rFonts w:ascii="Calibri" w:hAnsi="Calibri" w:cs="Calibri"/>
      <w:color w:val="000000" w:themeColor="text1"/>
      <w:sz w:val="20"/>
      <w:szCs w:val="20"/>
      <w:lang w:val="en-US"/>
    </w:rPr>
  </w:style>
  <w:style w:type="paragraph" w:customStyle="1" w:styleId="EndNoteBibliography">
    <w:name w:val="EndNote Bibliography"/>
    <w:basedOn w:val="Normal"/>
    <w:link w:val="EndNoteBibliographyCar"/>
    <w:rsid w:val="00C67377"/>
    <w:rPr>
      <w:rFonts w:ascii="Calibri" w:hAnsi="Calibri" w:cs="Calibri"/>
      <w:lang w:val="en-US"/>
    </w:rPr>
  </w:style>
  <w:style w:type="character" w:customStyle="1" w:styleId="EndNoteBibliographyCar">
    <w:name w:val="EndNote Bibliography Car"/>
    <w:basedOn w:val="NotedebasdepageCar"/>
    <w:link w:val="EndNoteBibliography"/>
    <w:rsid w:val="00C67377"/>
    <w:rPr>
      <w:rFonts w:ascii="Calibri" w:hAnsi="Calibri" w:cs="Calibri"/>
      <w:color w:val="000000" w:themeColor="text1"/>
      <w:sz w:val="20"/>
      <w:szCs w:val="20"/>
      <w:lang w:val="en-US"/>
    </w:rPr>
  </w:style>
  <w:style w:type="character" w:styleId="Lienhypertexte">
    <w:name w:val="Hyperlink"/>
    <w:basedOn w:val="Policepardfaut"/>
    <w:uiPriority w:val="99"/>
    <w:unhideWhenUsed/>
    <w:rsid w:val="00C67377"/>
    <w:rPr>
      <w:color w:val="0563C1" w:themeColor="hyperlink"/>
      <w:u w:val="single"/>
    </w:rPr>
  </w:style>
  <w:style w:type="character" w:customStyle="1" w:styleId="Mentionnonrsolue1">
    <w:name w:val="Mention non résolue1"/>
    <w:basedOn w:val="Policepardfaut"/>
    <w:uiPriority w:val="99"/>
    <w:semiHidden/>
    <w:unhideWhenUsed/>
    <w:rsid w:val="00C67377"/>
    <w:rPr>
      <w:color w:val="605E5C"/>
      <w:shd w:val="clear" w:color="auto" w:fill="E1DFDD"/>
    </w:rPr>
  </w:style>
  <w:style w:type="paragraph" w:styleId="Explorateurdedocuments">
    <w:name w:val="Document Map"/>
    <w:basedOn w:val="Normal"/>
    <w:link w:val="ExplorateurdedocumentsCar"/>
    <w:uiPriority w:val="99"/>
    <w:semiHidden/>
    <w:unhideWhenUsed/>
    <w:rsid w:val="00D3510B"/>
    <w:pPr>
      <w:spacing w:before="0"/>
    </w:pPr>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D3510B"/>
    <w:rPr>
      <w:rFonts w:ascii="Times New Roman" w:hAnsi="Times New Roman" w:cs="Times New Roman"/>
      <w:color w:val="000000" w:themeColor="text1"/>
    </w:rPr>
  </w:style>
  <w:style w:type="table" w:styleId="Grilledutableau">
    <w:name w:val="Table Grid"/>
    <w:basedOn w:val="TableauNormal"/>
    <w:uiPriority w:val="39"/>
    <w:rsid w:val="00B70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6C79FE"/>
    <w:rPr>
      <w:color w:val="605E5C"/>
      <w:shd w:val="clear" w:color="auto" w:fill="E1DFDD"/>
    </w:rPr>
  </w:style>
  <w:style w:type="paragraph" w:styleId="Pieddepage">
    <w:name w:val="footer"/>
    <w:basedOn w:val="Normal"/>
    <w:link w:val="PieddepageCar"/>
    <w:uiPriority w:val="99"/>
    <w:unhideWhenUsed/>
    <w:rsid w:val="00387866"/>
    <w:pPr>
      <w:tabs>
        <w:tab w:val="center" w:pos="4536"/>
        <w:tab w:val="right" w:pos="9072"/>
      </w:tabs>
      <w:spacing w:before="0"/>
    </w:pPr>
  </w:style>
  <w:style w:type="character" w:customStyle="1" w:styleId="PieddepageCar">
    <w:name w:val="Pied de page Car"/>
    <w:basedOn w:val="Policepardfaut"/>
    <w:link w:val="Pieddepage"/>
    <w:uiPriority w:val="99"/>
    <w:rsid w:val="00387866"/>
    <w:rPr>
      <w:color w:val="000000" w:themeColor="text1"/>
    </w:rPr>
  </w:style>
  <w:style w:type="character" w:styleId="Numrodepage">
    <w:name w:val="page number"/>
    <w:basedOn w:val="Policepardfaut"/>
    <w:uiPriority w:val="99"/>
    <w:semiHidden/>
    <w:unhideWhenUsed/>
    <w:rsid w:val="00387866"/>
  </w:style>
  <w:style w:type="character" w:styleId="Marquedecommentaire">
    <w:name w:val="annotation reference"/>
    <w:basedOn w:val="Policepardfaut"/>
    <w:uiPriority w:val="99"/>
    <w:semiHidden/>
    <w:unhideWhenUsed/>
    <w:rsid w:val="00BA1483"/>
    <w:rPr>
      <w:sz w:val="16"/>
      <w:szCs w:val="16"/>
    </w:rPr>
  </w:style>
  <w:style w:type="paragraph" w:styleId="Commentaire">
    <w:name w:val="annotation text"/>
    <w:basedOn w:val="Normal"/>
    <w:link w:val="CommentaireCar"/>
    <w:uiPriority w:val="99"/>
    <w:semiHidden/>
    <w:unhideWhenUsed/>
    <w:rsid w:val="00BA1483"/>
    <w:rPr>
      <w:sz w:val="20"/>
      <w:szCs w:val="20"/>
    </w:rPr>
  </w:style>
  <w:style w:type="character" w:customStyle="1" w:styleId="CommentaireCar">
    <w:name w:val="Commentaire Car"/>
    <w:basedOn w:val="Policepardfaut"/>
    <w:link w:val="Commentaire"/>
    <w:uiPriority w:val="99"/>
    <w:semiHidden/>
    <w:rsid w:val="00BA1483"/>
    <w:rPr>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BA1483"/>
    <w:rPr>
      <w:b/>
      <w:bCs/>
    </w:rPr>
  </w:style>
  <w:style w:type="character" w:customStyle="1" w:styleId="ObjetducommentaireCar">
    <w:name w:val="Objet du commentaire Car"/>
    <w:basedOn w:val="CommentaireCar"/>
    <w:link w:val="Objetducommentaire"/>
    <w:uiPriority w:val="99"/>
    <w:semiHidden/>
    <w:rsid w:val="00BA1483"/>
    <w:rPr>
      <w:b/>
      <w:bCs/>
      <w:color w:val="000000" w:themeColor="text1"/>
      <w:sz w:val="20"/>
      <w:szCs w:val="20"/>
    </w:rPr>
  </w:style>
  <w:style w:type="paragraph" w:styleId="Rvision">
    <w:name w:val="Revision"/>
    <w:hidden/>
    <w:uiPriority w:val="99"/>
    <w:semiHidden/>
    <w:rsid w:val="008E48CF"/>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5673">
      <w:bodyDiv w:val="1"/>
      <w:marLeft w:val="0"/>
      <w:marRight w:val="0"/>
      <w:marTop w:val="0"/>
      <w:marBottom w:val="0"/>
      <w:divBdr>
        <w:top w:val="none" w:sz="0" w:space="0" w:color="auto"/>
        <w:left w:val="none" w:sz="0" w:space="0" w:color="auto"/>
        <w:bottom w:val="none" w:sz="0" w:space="0" w:color="auto"/>
        <w:right w:val="none" w:sz="0" w:space="0" w:color="auto"/>
      </w:divBdr>
    </w:div>
    <w:div w:id="875898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ulcollege.unh.edu/faculty/herold" TargetMode="External"/><Relationship Id="rId4" Type="http://schemas.openxmlformats.org/officeDocument/2006/relationships/settings" Target="settings.xml"/><Relationship Id="rId9" Type="http://schemas.openxmlformats.org/officeDocument/2006/relationships/hyperlink" Target="http://conflits.revues.org/114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6A586-6AE0-424F-9A19-4D77BFEA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7643</Words>
  <Characters>42041</Characters>
  <Application>Microsoft Office Word</Application>
  <DocSecurity>0</DocSecurity>
  <Lines>350</Lines>
  <Paragraphs>99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Delori</dc:creator>
  <cp:keywords/>
  <dc:description/>
  <cp:lastModifiedBy>Mathias Delori</cp:lastModifiedBy>
  <cp:revision>6</cp:revision>
  <cp:lastPrinted>2022-04-05T13:36:00Z</cp:lastPrinted>
  <dcterms:created xsi:type="dcterms:W3CDTF">2022-04-17T11:24:00Z</dcterms:created>
  <dcterms:modified xsi:type="dcterms:W3CDTF">2023-08-01T15:18:00Z</dcterms:modified>
</cp:coreProperties>
</file>