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1B8C" w14:textId="77777777" w:rsidR="008A7B77" w:rsidRPr="009520E3" w:rsidRDefault="008A7B77" w:rsidP="008A7B77">
      <w:pPr>
        <w:jc w:val="center"/>
        <w:rPr>
          <w:rFonts w:ascii="Times New Roman" w:hAnsi="Times New Roman" w:cs="Times New Roman"/>
          <w:b/>
          <w:smallCaps/>
          <w:sz w:val="28"/>
          <w:szCs w:val="28"/>
        </w:rPr>
      </w:pPr>
      <w:bookmarkStart w:id="0" w:name="_Hlk103979999"/>
      <w:r w:rsidRPr="009520E3">
        <w:rPr>
          <w:rFonts w:ascii="Times New Roman" w:hAnsi="Times New Roman" w:cs="Times New Roman"/>
          <w:b/>
          <w:sz w:val="28"/>
          <w:szCs w:val="28"/>
        </w:rPr>
        <w:t>Le site internet </w:t>
      </w:r>
      <w:r w:rsidR="00760015" w:rsidRPr="009520E3">
        <w:rPr>
          <w:rFonts w:ascii="Times New Roman" w:hAnsi="Times New Roman" w:cs="Times New Roman"/>
          <w:b/>
          <w:sz w:val="28"/>
          <w:szCs w:val="28"/>
        </w:rPr>
        <w:t>ins</w:t>
      </w:r>
      <w:r w:rsidR="005838B7" w:rsidRPr="009520E3">
        <w:rPr>
          <w:rFonts w:ascii="Times New Roman" w:hAnsi="Times New Roman" w:cs="Times New Roman"/>
          <w:b/>
          <w:sz w:val="28"/>
          <w:szCs w:val="28"/>
        </w:rPr>
        <w:t>titutionnel des établissements de santé :</w:t>
      </w:r>
      <w:r w:rsidRPr="009520E3">
        <w:rPr>
          <w:rFonts w:ascii="Times New Roman" w:hAnsi="Times New Roman" w:cs="Times New Roman"/>
          <w:b/>
          <w:sz w:val="28"/>
          <w:szCs w:val="28"/>
        </w:rPr>
        <w:t xml:space="preserve"> </w:t>
      </w:r>
      <w:r w:rsidR="005838B7" w:rsidRPr="009520E3">
        <w:rPr>
          <w:rFonts w:ascii="Times New Roman" w:hAnsi="Times New Roman" w:cs="Times New Roman"/>
          <w:b/>
          <w:sz w:val="28"/>
          <w:szCs w:val="28"/>
        </w:rPr>
        <w:t>support au service de l’</w:t>
      </w:r>
      <w:proofErr w:type="spellStart"/>
      <w:r w:rsidR="005838B7" w:rsidRPr="009520E3">
        <w:rPr>
          <w:rFonts w:ascii="Times New Roman" w:hAnsi="Times New Roman" w:cs="Times New Roman"/>
          <w:b/>
          <w:i/>
          <w:iCs/>
          <w:sz w:val="28"/>
          <w:szCs w:val="28"/>
        </w:rPr>
        <w:t>empowerment</w:t>
      </w:r>
      <w:proofErr w:type="spellEnd"/>
      <w:r w:rsidR="005838B7" w:rsidRPr="009520E3">
        <w:rPr>
          <w:rFonts w:ascii="Times New Roman" w:hAnsi="Times New Roman" w:cs="Times New Roman"/>
          <w:b/>
          <w:sz w:val="28"/>
          <w:szCs w:val="28"/>
        </w:rPr>
        <w:t xml:space="preserve"> des patients ?</w:t>
      </w:r>
    </w:p>
    <w:bookmarkEnd w:id="0"/>
    <w:p w14:paraId="0714BC21" w14:textId="4932F46C" w:rsidR="00CB2CF3" w:rsidRPr="00E3028F" w:rsidRDefault="009520E3" w:rsidP="00A952D1">
      <w:pPr>
        <w:spacing w:after="0" w:line="240" w:lineRule="auto"/>
        <w:jc w:val="center"/>
        <w:rPr>
          <w:rFonts w:ascii="Times New Roman" w:hAnsi="Times New Roman" w:cs="Times New Roman"/>
          <w:b/>
          <w:sz w:val="24"/>
          <w:szCs w:val="28"/>
        </w:rPr>
      </w:pPr>
      <w:r w:rsidRPr="00E3028F">
        <w:rPr>
          <w:rFonts w:ascii="Times New Roman" w:hAnsi="Times New Roman" w:cs="Times New Roman"/>
          <w:b/>
          <w:sz w:val="24"/>
          <w:szCs w:val="28"/>
        </w:rPr>
        <w:t xml:space="preserve">The </w:t>
      </w:r>
      <w:proofErr w:type="spellStart"/>
      <w:r w:rsidRPr="00E3028F">
        <w:rPr>
          <w:rFonts w:ascii="Times New Roman" w:hAnsi="Times New Roman" w:cs="Times New Roman"/>
          <w:b/>
          <w:sz w:val="24"/>
          <w:szCs w:val="28"/>
        </w:rPr>
        <w:t>institutional</w:t>
      </w:r>
      <w:proofErr w:type="spellEnd"/>
      <w:r w:rsidRPr="00E3028F">
        <w:rPr>
          <w:rFonts w:ascii="Times New Roman" w:hAnsi="Times New Roman" w:cs="Times New Roman"/>
          <w:b/>
          <w:sz w:val="24"/>
          <w:szCs w:val="28"/>
        </w:rPr>
        <w:t xml:space="preserve"> </w:t>
      </w:r>
      <w:proofErr w:type="spellStart"/>
      <w:r w:rsidRPr="00E3028F">
        <w:rPr>
          <w:rFonts w:ascii="Times New Roman" w:hAnsi="Times New Roman" w:cs="Times New Roman"/>
          <w:b/>
          <w:sz w:val="24"/>
          <w:szCs w:val="28"/>
        </w:rPr>
        <w:t>website</w:t>
      </w:r>
      <w:proofErr w:type="spellEnd"/>
      <w:r w:rsidRPr="00E3028F">
        <w:rPr>
          <w:rFonts w:ascii="Times New Roman" w:hAnsi="Times New Roman" w:cs="Times New Roman"/>
          <w:b/>
          <w:sz w:val="24"/>
          <w:szCs w:val="28"/>
        </w:rPr>
        <w:t xml:space="preserve"> of </w:t>
      </w:r>
      <w:proofErr w:type="spellStart"/>
      <w:r w:rsidRPr="00E3028F">
        <w:rPr>
          <w:rFonts w:ascii="Times New Roman" w:hAnsi="Times New Roman" w:cs="Times New Roman"/>
          <w:b/>
          <w:sz w:val="24"/>
          <w:szCs w:val="28"/>
        </w:rPr>
        <w:t>healthcare</w:t>
      </w:r>
      <w:proofErr w:type="spellEnd"/>
      <w:r w:rsidRPr="00E3028F">
        <w:rPr>
          <w:rFonts w:ascii="Times New Roman" w:hAnsi="Times New Roman" w:cs="Times New Roman"/>
          <w:b/>
          <w:sz w:val="24"/>
          <w:szCs w:val="28"/>
        </w:rPr>
        <w:t xml:space="preserve"> </w:t>
      </w:r>
      <w:proofErr w:type="gramStart"/>
      <w:r w:rsidRPr="00E3028F">
        <w:rPr>
          <w:rFonts w:ascii="Times New Roman" w:hAnsi="Times New Roman" w:cs="Times New Roman"/>
          <w:b/>
          <w:sz w:val="24"/>
          <w:szCs w:val="28"/>
        </w:rPr>
        <w:t>centres:</w:t>
      </w:r>
      <w:proofErr w:type="gramEnd"/>
      <w:r w:rsidRPr="00E3028F">
        <w:rPr>
          <w:rFonts w:ascii="Times New Roman" w:hAnsi="Times New Roman" w:cs="Times New Roman"/>
          <w:b/>
          <w:sz w:val="24"/>
          <w:szCs w:val="28"/>
        </w:rPr>
        <w:t xml:space="preserve"> a support for patient </w:t>
      </w:r>
      <w:proofErr w:type="spellStart"/>
      <w:r w:rsidRPr="00E3028F">
        <w:rPr>
          <w:rFonts w:ascii="Times New Roman" w:hAnsi="Times New Roman" w:cs="Times New Roman"/>
          <w:b/>
          <w:sz w:val="24"/>
          <w:szCs w:val="28"/>
        </w:rPr>
        <w:t>empowerment</w:t>
      </w:r>
      <w:proofErr w:type="spellEnd"/>
      <w:r w:rsidRPr="00E3028F">
        <w:rPr>
          <w:rFonts w:ascii="Times New Roman" w:hAnsi="Times New Roman" w:cs="Times New Roman"/>
          <w:b/>
          <w:sz w:val="24"/>
          <w:szCs w:val="28"/>
        </w:rPr>
        <w:t>?</w:t>
      </w:r>
    </w:p>
    <w:p w14:paraId="2B24E150" w14:textId="77777777" w:rsidR="009520E3" w:rsidRPr="008A7B77" w:rsidRDefault="009520E3" w:rsidP="00A952D1">
      <w:pPr>
        <w:spacing w:after="0" w:line="240" w:lineRule="auto"/>
        <w:jc w:val="center"/>
        <w:rPr>
          <w:rFonts w:ascii="Times New Roman" w:hAnsi="Times New Roman" w:cs="Times New Roman"/>
          <w:b/>
          <w:color w:val="4D4D4F"/>
          <w:sz w:val="41"/>
          <w:szCs w:val="41"/>
        </w:rPr>
      </w:pPr>
    </w:p>
    <w:p w14:paraId="4181F18A" w14:textId="15829285" w:rsidR="00A96073" w:rsidRDefault="009520E3" w:rsidP="009520E3">
      <w:pPr>
        <w:spacing w:after="0" w:line="240" w:lineRule="auto"/>
        <w:jc w:val="center"/>
        <w:rPr>
          <w:rFonts w:ascii="Times New Roman" w:hAnsi="Times New Roman" w:cs="Times New Roman"/>
        </w:rPr>
      </w:pPr>
      <w:r w:rsidRPr="009520E3">
        <w:rPr>
          <w:rFonts w:ascii="Times New Roman" w:hAnsi="Times New Roman" w:cs="Times New Roman"/>
        </w:rPr>
        <w:t>Corinne Rochette</w:t>
      </w:r>
      <w:r w:rsidRPr="009520E3">
        <w:rPr>
          <w:rFonts w:ascii="Times New Roman" w:hAnsi="Times New Roman" w:cs="Times New Roman"/>
          <w:vertAlign w:val="superscript"/>
        </w:rPr>
        <w:t xml:space="preserve"> 1</w:t>
      </w:r>
      <w:r>
        <w:rPr>
          <w:rFonts w:ascii="Times New Roman" w:hAnsi="Times New Roman" w:cs="Times New Roman"/>
        </w:rPr>
        <w:t xml:space="preserve"> (auteur correspondant) </w:t>
      </w:r>
    </w:p>
    <w:p w14:paraId="4D3BB396" w14:textId="2941A54A" w:rsidR="00E3028F" w:rsidRPr="009520E3" w:rsidRDefault="00B8439A" w:rsidP="009520E3">
      <w:pPr>
        <w:spacing w:after="0" w:line="240" w:lineRule="auto"/>
        <w:jc w:val="center"/>
        <w:rPr>
          <w:rFonts w:ascii="Times New Roman" w:hAnsi="Times New Roman" w:cs="Times New Roman"/>
        </w:rPr>
      </w:pPr>
      <w:hyperlink r:id="rId8" w:history="1">
        <w:r w:rsidR="00E3028F" w:rsidRPr="00D462E5">
          <w:rPr>
            <w:rStyle w:val="Lienhypertexte"/>
            <w:rFonts w:ascii="Times New Roman" w:hAnsi="Times New Roman" w:cs="Times New Roman"/>
          </w:rPr>
          <w:t>Corinne.rochette@uca.fr</w:t>
        </w:r>
      </w:hyperlink>
      <w:r w:rsidR="00E3028F">
        <w:rPr>
          <w:rFonts w:ascii="Times New Roman" w:hAnsi="Times New Roman" w:cs="Times New Roman"/>
        </w:rPr>
        <w:t xml:space="preserve"> </w:t>
      </w:r>
    </w:p>
    <w:p w14:paraId="28E12C17" w14:textId="1FA129B1" w:rsidR="009520E3" w:rsidRPr="009520E3" w:rsidRDefault="009520E3" w:rsidP="009520E3">
      <w:pPr>
        <w:spacing w:after="0" w:line="240" w:lineRule="auto"/>
        <w:jc w:val="center"/>
        <w:rPr>
          <w:rFonts w:ascii="Times New Roman" w:hAnsi="Times New Roman" w:cs="Times New Roman"/>
        </w:rPr>
      </w:pPr>
      <w:r w:rsidRPr="009520E3">
        <w:rPr>
          <w:rFonts w:ascii="Times New Roman" w:hAnsi="Times New Roman" w:cs="Times New Roman"/>
        </w:rPr>
        <w:t>Emna Cherif</w:t>
      </w:r>
      <w:r w:rsidRPr="009520E3">
        <w:rPr>
          <w:rFonts w:ascii="Times New Roman" w:hAnsi="Times New Roman" w:cs="Times New Roman"/>
          <w:vertAlign w:val="superscript"/>
        </w:rPr>
        <w:t xml:space="preserve"> </w:t>
      </w:r>
      <w:r>
        <w:rPr>
          <w:rFonts w:ascii="Times New Roman" w:hAnsi="Times New Roman" w:cs="Times New Roman"/>
          <w:vertAlign w:val="superscript"/>
        </w:rPr>
        <w:t>2</w:t>
      </w:r>
    </w:p>
    <w:p w14:paraId="7F67E5D7" w14:textId="6F982024" w:rsidR="009520E3" w:rsidRDefault="009520E3" w:rsidP="009520E3">
      <w:pPr>
        <w:spacing w:after="0" w:line="240" w:lineRule="auto"/>
        <w:jc w:val="center"/>
        <w:rPr>
          <w:rFonts w:ascii="Times New Roman" w:hAnsi="Times New Roman" w:cs="Times New Roman"/>
          <w:vertAlign w:val="superscript"/>
        </w:rPr>
      </w:pPr>
      <w:r w:rsidRPr="009520E3">
        <w:rPr>
          <w:rFonts w:ascii="Times New Roman" w:hAnsi="Times New Roman" w:cs="Times New Roman"/>
        </w:rPr>
        <w:t>Elisabeth Martin Verdier</w:t>
      </w:r>
      <w:r w:rsidRPr="009520E3">
        <w:rPr>
          <w:rFonts w:ascii="Times New Roman" w:hAnsi="Times New Roman" w:cs="Times New Roman"/>
          <w:vertAlign w:val="superscript"/>
        </w:rPr>
        <w:t xml:space="preserve"> </w:t>
      </w:r>
      <w:r>
        <w:rPr>
          <w:rFonts w:ascii="Times New Roman" w:hAnsi="Times New Roman" w:cs="Times New Roman"/>
          <w:vertAlign w:val="superscript"/>
        </w:rPr>
        <w:t>3</w:t>
      </w:r>
    </w:p>
    <w:p w14:paraId="3A15E61C" w14:textId="7529A2B3" w:rsidR="009520E3" w:rsidRDefault="009520E3" w:rsidP="009520E3">
      <w:pPr>
        <w:spacing w:after="0" w:line="240" w:lineRule="auto"/>
        <w:jc w:val="center"/>
        <w:rPr>
          <w:rFonts w:ascii="Times New Roman" w:hAnsi="Times New Roman" w:cs="Times New Roman"/>
        </w:rPr>
      </w:pPr>
    </w:p>
    <w:p w14:paraId="5953A7C2" w14:textId="0DA4FF88" w:rsidR="009520E3" w:rsidRDefault="009520E3" w:rsidP="00E3028F">
      <w:pPr>
        <w:spacing w:after="0" w:line="240" w:lineRule="auto"/>
        <w:rPr>
          <w:rFonts w:ascii="Times New Roman" w:hAnsi="Times New Roman" w:cs="Times New Roman"/>
          <w:sz w:val="18"/>
        </w:rPr>
      </w:pPr>
      <w:r w:rsidRPr="00E3028F">
        <w:rPr>
          <w:rFonts w:ascii="Times New Roman" w:hAnsi="Times New Roman" w:cs="Times New Roman"/>
          <w:sz w:val="18"/>
          <w:vertAlign w:val="superscript"/>
        </w:rPr>
        <w:t>1</w:t>
      </w:r>
      <w:r w:rsidR="00E3028F" w:rsidRPr="00E3028F">
        <w:rPr>
          <w:rFonts w:ascii="Times New Roman" w:hAnsi="Times New Roman" w:cs="Times New Roman"/>
          <w:sz w:val="18"/>
          <w:vertAlign w:val="superscript"/>
        </w:rPr>
        <w:t>,2,3</w:t>
      </w:r>
      <w:r w:rsidR="00E3028F" w:rsidRPr="00E3028F">
        <w:rPr>
          <w:rFonts w:ascii="Times New Roman" w:hAnsi="Times New Roman" w:cs="Times New Roman"/>
          <w:sz w:val="18"/>
        </w:rPr>
        <w:t xml:space="preserve"> Université Clermont Auvergne, </w:t>
      </w:r>
      <w:proofErr w:type="spellStart"/>
      <w:r w:rsidR="00E3028F" w:rsidRPr="00E3028F">
        <w:rPr>
          <w:rFonts w:ascii="Times New Roman" w:hAnsi="Times New Roman" w:cs="Times New Roman"/>
          <w:sz w:val="18"/>
        </w:rPr>
        <w:t>IAE</w:t>
      </w:r>
      <w:proofErr w:type="spellEnd"/>
      <w:r w:rsidR="00E3028F" w:rsidRPr="00E3028F">
        <w:rPr>
          <w:rFonts w:ascii="Times New Roman" w:hAnsi="Times New Roman" w:cs="Times New Roman"/>
          <w:sz w:val="18"/>
        </w:rPr>
        <w:t xml:space="preserve"> Clermont Auvergne, laboratoire </w:t>
      </w:r>
      <w:proofErr w:type="spellStart"/>
      <w:r w:rsidR="00E3028F" w:rsidRPr="00E3028F">
        <w:rPr>
          <w:rFonts w:ascii="Times New Roman" w:hAnsi="Times New Roman" w:cs="Times New Roman"/>
          <w:sz w:val="18"/>
        </w:rPr>
        <w:t>CleRMa</w:t>
      </w:r>
      <w:proofErr w:type="spellEnd"/>
    </w:p>
    <w:p w14:paraId="503C6F4F" w14:textId="672008C4" w:rsidR="00E3028F" w:rsidRPr="00E3028F" w:rsidRDefault="00E3028F" w:rsidP="00E3028F">
      <w:pPr>
        <w:spacing w:after="0" w:line="240" w:lineRule="auto"/>
        <w:rPr>
          <w:rFonts w:ascii="Times New Roman" w:hAnsi="Times New Roman" w:cs="Times New Roman"/>
          <w:sz w:val="18"/>
        </w:rPr>
      </w:pPr>
      <w:r w:rsidRPr="00E3028F">
        <w:rPr>
          <w:rFonts w:ascii="Times New Roman" w:hAnsi="Times New Roman" w:cs="Times New Roman"/>
          <w:sz w:val="18"/>
          <w:vertAlign w:val="superscript"/>
        </w:rPr>
        <w:t>1,2</w:t>
      </w:r>
      <w:r>
        <w:rPr>
          <w:rFonts w:ascii="Times New Roman" w:hAnsi="Times New Roman" w:cs="Times New Roman"/>
          <w:sz w:val="18"/>
          <w:vertAlign w:val="superscript"/>
        </w:rPr>
        <w:t xml:space="preserve"> </w:t>
      </w:r>
      <w:r w:rsidRPr="00E3028F">
        <w:rPr>
          <w:rFonts w:ascii="Times New Roman" w:hAnsi="Times New Roman" w:cs="Times New Roman"/>
          <w:sz w:val="18"/>
        </w:rPr>
        <w:t>chaire</w:t>
      </w:r>
      <w:r>
        <w:rPr>
          <w:rFonts w:ascii="Times New Roman" w:hAnsi="Times New Roman" w:cs="Times New Roman"/>
          <w:sz w:val="18"/>
        </w:rPr>
        <w:t xml:space="preserve"> de recherche santé et territoires</w:t>
      </w:r>
    </w:p>
    <w:p w14:paraId="52647830" w14:textId="77777777" w:rsidR="00E3028F" w:rsidRPr="009520E3" w:rsidRDefault="00E3028F" w:rsidP="00E3028F">
      <w:pPr>
        <w:spacing w:after="0" w:line="240" w:lineRule="auto"/>
        <w:rPr>
          <w:rFonts w:ascii="Times New Roman" w:hAnsi="Times New Roman" w:cs="Times New Roman"/>
        </w:rPr>
      </w:pPr>
    </w:p>
    <w:p w14:paraId="311C13C6" w14:textId="77777777" w:rsidR="00A96073" w:rsidRPr="0004086D" w:rsidRDefault="00A96073" w:rsidP="00A952D1">
      <w:pPr>
        <w:spacing w:after="0" w:line="240" w:lineRule="auto"/>
        <w:jc w:val="both"/>
        <w:rPr>
          <w:rFonts w:ascii="Times New Roman" w:hAnsi="Times New Roman" w:cs="Times New Roman"/>
          <w:b/>
        </w:rPr>
      </w:pPr>
      <w:r w:rsidRPr="0004086D">
        <w:rPr>
          <w:rFonts w:ascii="Times New Roman" w:hAnsi="Times New Roman" w:cs="Times New Roman"/>
          <w:b/>
        </w:rPr>
        <w:t>Résumé</w:t>
      </w:r>
    </w:p>
    <w:p w14:paraId="1D2F6833" w14:textId="3C2C6A27" w:rsidR="00522CAE" w:rsidRPr="00A87E18" w:rsidRDefault="00522CAE" w:rsidP="002300B9">
      <w:pPr>
        <w:spacing w:after="0" w:line="240" w:lineRule="auto"/>
        <w:jc w:val="both"/>
        <w:rPr>
          <w:rFonts w:ascii="Times New Roman" w:hAnsi="Times New Roman" w:cs="Times New Roman"/>
        </w:rPr>
      </w:pPr>
      <w:r>
        <w:rPr>
          <w:rFonts w:ascii="Times New Roman" w:hAnsi="Times New Roman" w:cs="Times New Roman"/>
        </w:rPr>
        <w:t>Les dispositifs numériques (site internet, application mobile, objet connecté) mis à disposition d</w:t>
      </w:r>
      <w:r w:rsidR="007313D7">
        <w:rPr>
          <w:rFonts w:ascii="Times New Roman" w:hAnsi="Times New Roman" w:cs="Times New Roman"/>
        </w:rPr>
        <w:t>u</w:t>
      </w:r>
      <w:r>
        <w:rPr>
          <w:rFonts w:ascii="Times New Roman" w:hAnsi="Times New Roman" w:cs="Times New Roman"/>
        </w:rPr>
        <w:t xml:space="preserve"> patient contribuent fortement </w:t>
      </w:r>
      <w:r w:rsidR="007313D7">
        <w:rPr>
          <w:rFonts w:ascii="Times New Roman" w:hAnsi="Times New Roman" w:cs="Times New Roman"/>
        </w:rPr>
        <w:t xml:space="preserve">à son </w:t>
      </w:r>
      <w:proofErr w:type="spellStart"/>
      <w:r w:rsidRPr="00522CAE">
        <w:rPr>
          <w:rFonts w:ascii="Times New Roman" w:hAnsi="Times New Roman" w:cs="Times New Roman"/>
          <w:i/>
          <w:iCs/>
        </w:rPr>
        <w:t>empowermen</w:t>
      </w:r>
      <w:r>
        <w:rPr>
          <w:rFonts w:ascii="Times New Roman" w:hAnsi="Times New Roman" w:cs="Times New Roman"/>
        </w:rPr>
        <w:t>t</w:t>
      </w:r>
      <w:proofErr w:type="spellEnd"/>
      <w:r>
        <w:rPr>
          <w:rFonts w:ascii="Times New Roman" w:hAnsi="Times New Roman" w:cs="Times New Roman"/>
        </w:rPr>
        <w:t xml:space="preserve">. </w:t>
      </w:r>
      <w:r w:rsidR="00A87E18">
        <w:rPr>
          <w:rFonts w:ascii="Times New Roman" w:hAnsi="Times New Roman" w:cs="Times New Roman"/>
        </w:rPr>
        <w:t xml:space="preserve">Les </w:t>
      </w:r>
      <w:r>
        <w:rPr>
          <w:rFonts w:ascii="Times New Roman" w:hAnsi="Times New Roman" w:cs="Times New Roman"/>
        </w:rPr>
        <w:t>sites internet des établissements de santé, initialement destinés à une communication institutionnelle,</w:t>
      </w:r>
      <w:r w:rsidR="007313D7">
        <w:rPr>
          <w:rFonts w:ascii="Times New Roman" w:hAnsi="Times New Roman" w:cs="Times New Roman"/>
        </w:rPr>
        <w:t xml:space="preserve"> représentent</w:t>
      </w:r>
      <w:r>
        <w:rPr>
          <w:rFonts w:ascii="Times New Roman" w:hAnsi="Times New Roman" w:cs="Times New Roman"/>
        </w:rPr>
        <w:t xml:space="preserve"> </w:t>
      </w:r>
      <w:r w:rsidR="007313D7" w:rsidRPr="00C87F08">
        <w:rPr>
          <w:rFonts w:asciiTheme="majorBidi" w:eastAsiaTheme="minorEastAsia" w:hAnsiTheme="majorBidi" w:cstheme="majorBidi"/>
          <w:bCs/>
          <w:iCs/>
          <w:color w:val="000000" w:themeColor="text1"/>
          <w:kern w:val="24"/>
          <w:lang w:eastAsia="fr-FR"/>
        </w:rPr>
        <w:t xml:space="preserve">la première source d'information </w:t>
      </w:r>
      <w:r w:rsidR="007313D7">
        <w:rPr>
          <w:rFonts w:asciiTheme="majorBidi" w:eastAsiaTheme="minorEastAsia" w:hAnsiTheme="majorBidi" w:cstheme="majorBidi"/>
          <w:bCs/>
          <w:iCs/>
          <w:color w:val="000000" w:themeColor="text1"/>
          <w:kern w:val="24"/>
          <w:lang w:eastAsia="fr-FR"/>
        </w:rPr>
        <w:t xml:space="preserve">fiable et </w:t>
      </w:r>
      <w:r w:rsidR="007313D7" w:rsidRPr="00C87F08">
        <w:rPr>
          <w:rFonts w:asciiTheme="majorBidi" w:eastAsiaTheme="minorEastAsia" w:hAnsiTheme="majorBidi" w:cstheme="majorBidi"/>
          <w:bCs/>
          <w:iCs/>
          <w:color w:val="000000" w:themeColor="text1"/>
          <w:kern w:val="24"/>
          <w:lang w:eastAsia="fr-FR"/>
        </w:rPr>
        <w:t>contrôlable</w:t>
      </w:r>
      <w:r w:rsidR="002300B9">
        <w:rPr>
          <w:rFonts w:asciiTheme="majorBidi" w:eastAsiaTheme="minorEastAsia" w:hAnsiTheme="majorBidi" w:cstheme="majorBidi"/>
          <w:bCs/>
          <w:iCs/>
          <w:color w:val="000000" w:themeColor="text1"/>
          <w:kern w:val="24"/>
          <w:lang w:eastAsia="fr-FR"/>
        </w:rPr>
        <w:t>,</w:t>
      </w:r>
      <w:r w:rsidR="007313D7" w:rsidRPr="00C87F08">
        <w:rPr>
          <w:rFonts w:asciiTheme="majorBidi" w:eastAsiaTheme="minorEastAsia" w:hAnsiTheme="majorBidi" w:cstheme="majorBidi"/>
          <w:bCs/>
          <w:iCs/>
          <w:color w:val="000000" w:themeColor="text1"/>
          <w:kern w:val="24"/>
          <w:lang w:eastAsia="fr-FR"/>
        </w:rPr>
        <w:t xml:space="preserve"> permettant au patient </w:t>
      </w:r>
      <w:r w:rsidR="002300B9">
        <w:rPr>
          <w:rFonts w:asciiTheme="majorBidi" w:eastAsiaTheme="minorEastAsia" w:hAnsiTheme="majorBidi" w:cstheme="majorBidi"/>
          <w:bCs/>
          <w:iCs/>
          <w:color w:val="000000" w:themeColor="text1"/>
          <w:kern w:val="24"/>
          <w:lang w:eastAsia="fr-FR"/>
        </w:rPr>
        <w:t xml:space="preserve">de se renseigner sur la </w:t>
      </w:r>
      <w:r w:rsidR="002300B9" w:rsidRPr="00980260">
        <w:rPr>
          <w:rFonts w:asciiTheme="majorBidi" w:eastAsiaTheme="minorEastAsia" w:hAnsiTheme="majorBidi" w:cstheme="majorBidi"/>
          <w:bCs/>
          <w:iCs/>
          <w:kern w:val="24"/>
          <w:lang w:eastAsia="fr-FR"/>
        </w:rPr>
        <w:t xml:space="preserve">maladie et </w:t>
      </w:r>
      <w:r w:rsidR="007313D7" w:rsidRPr="00980260">
        <w:rPr>
          <w:rFonts w:asciiTheme="majorBidi" w:eastAsiaTheme="minorEastAsia" w:hAnsiTheme="majorBidi" w:cstheme="majorBidi"/>
          <w:bCs/>
          <w:iCs/>
          <w:kern w:val="24"/>
          <w:lang w:eastAsia="fr-FR"/>
        </w:rPr>
        <w:t>de mieux comprendre le processus de soins</w:t>
      </w:r>
      <w:r w:rsidR="002300B9" w:rsidRPr="00980260">
        <w:rPr>
          <w:rFonts w:asciiTheme="majorBidi" w:eastAsiaTheme="minorEastAsia" w:hAnsiTheme="majorBidi" w:cstheme="majorBidi"/>
          <w:bCs/>
          <w:iCs/>
          <w:kern w:val="24"/>
          <w:lang w:eastAsia="fr-FR"/>
        </w:rPr>
        <w:t xml:space="preserve">. Cette recherche exploratoire </w:t>
      </w:r>
      <w:r w:rsidR="00A87E18" w:rsidRPr="00980260">
        <w:rPr>
          <w:rFonts w:asciiTheme="majorBidi" w:eastAsiaTheme="minorEastAsia" w:hAnsiTheme="majorBidi" w:cstheme="majorBidi"/>
          <w:bCs/>
          <w:iCs/>
          <w:kern w:val="24"/>
          <w:lang w:eastAsia="fr-FR"/>
        </w:rPr>
        <w:t>concerne</w:t>
      </w:r>
      <w:r w:rsidR="002300B9" w:rsidRPr="00980260">
        <w:rPr>
          <w:rFonts w:asciiTheme="majorBidi" w:eastAsiaTheme="minorEastAsia" w:hAnsiTheme="majorBidi" w:cstheme="majorBidi"/>
          <w:bCs/>
          <w:iCs/>
          <w:kern w:val="24"/>
          <w:lang w:eastAsia="fr-FR"/>
        </w:rPr>
        <w:t xml:space="preserve"> les sites web d</w:t>
      </w:r>
      <w:r w:rsidR="00A87E18" w:rsidRPr="00980260">
        <w:rPr>
          <w:rFonts w:asciiTheme="majorBidi" w:eastAsiaTheme="minorEastAsia" w:hAnsiTheme="majorBidi" w:cstheme="majorBidi"/>
          <w:bCs/>
          <w:iCs/>
          <w:kern w:val="24"/>
          <w:lang w:eastAsia="fr-FR"/>
        </w:rPr>
        <w:t>’</w:t>
      </w:r>
      <w:r w:rsidR="002300B9" w:rsidRPr="00980260">
        <w:rPr>
          <w:rFonts w:asciiTheme="majorBidi" w:eastAsiaTheme="minorEastAsia" w:hAnsiTheme="majorBidi" w:cstheme="majorBidi"/>
          <w:bCs/>
          <w:iCs/>
          <w:kern w:val="24"/>
          <w:lang w:eastAsia="fr-FR"/>
        </w:rPr>
        <w:t>établissements de santé (hôpitaux, cliniques)</w:t>
      </w:r>
      <w:r w:rsidR="00A87E18" w:rsidRPr="00980260">
        <w:rPr>
          <w:rFonts w:asciiTheme="majorBidi" w:eastAsiaTheme="minorEastAsia" w:hAnsiTheme="majorBidi" w:cstheme="majorBidi"/>
          <w:bCs/>
          <w:iCs/>
          <w:kern w:val="24"/>
          <w:lang w:eastAsia="fr-FR"/>
        </w:rPr>
        <w:t xml:space="preserve"> et la nature de l’information disponible</w:t>
      </w:r>
      <w:r w:rsidR="002300B9" w:rsidRPr="00980260">
        <w:rPr>
          <w:rFonts w:asciiTheme="majorBidi" w:eastAsiaTheme="minorEastAsia" w:hAnsiTheme="majorBidi" w:cstheme="majorBidi"/>
          <w:bCs/>
          <w:iCs/>
          <w:kern w:val="24"/>
          <w:lang w:eastAsia="fr-FR"/>
        </w:rPr>
        <w:t xml:space="preserve"> </w:t>
      </w:r>
      <w:r w:rsidR="00A87E18" w:rsidRPr="00980260">
        <w:rPr>
          <w:rFonts w:asciiTheme="majorBidi" w:eastAsiaTheme="minorEastAsia" w:hAnsiTheme="majorBidi" w:cstheme="majorBidi"/>
          <w:bCs/>
          <w:iCs/>
          <w:kern w:val="24"/>
          <w:lang w:eastAsia="fr-FR"/>
        </w:rPr>
        <w:t>pour les patients. L’accès à l’information constitue</w:t>
      </w:r>
      <w:r w:rsidR="002300B9" w:rsidRPr="00980260">
        <w:rPr>
          <w:rFonts w:asciiTheme="majorBidi" w:eastAsiaTheme="minorEastAsia" w:hAnsiTheme="majorBidi" w:cstheme="majorBidi"/>
          <w:bCs/>
          <w:iCs/>
          <w:kern w:val="24"/>
          <w:lang w:eastAsia="fr-FR"/>
        </w:rPr>
        <w:t xml:space="preserve"> </w:t>
      </w:r>
      <w:r w:rsidR="00A87E18" w:rsidRPr="00980260">
        <w:rPr>
          <w:rFonts w:asciiTheme="majorBidi" w:eastAsiaTheme="minorEastAsia" w:hAnsiTheme="majorBidi" w:cstheme="majorBidi"/>
          <w:bCs/>
          <w:iCs/>
          <w:kern w:val="24"/>
          <w:lang w:eastAsia="fr-FR"/>
        </w:rPr>
        <w:t xml:space="preserve">une </w:t>
      </w:r>
      <w:r w:rsidR="002300B9" w:rsidRPr="00980260">
        <w:rPr>
          <w:rFonts w:asciiTheme="majorBidi" w:eastAsiaTheme="minorEastAsia" w:hAnsiTheme="majorBidi" w:cstheme="majorBidi"/>
          <w:bCs/>
          <w:iCs/>
          <w:kern w:val="24"/>
          <w:lang w:eastAsia="fr-FR"/>
        </w:rPr>
        <w:t xml:space="preserve">des premières </w:t>
      </w:r>
      <w:r w:rsidR="002300B9" w:rsidRPr="00C87F08">
        <w:rPr>
          <w:rFonts w:asciiTheme="majorBidi" w:eastAsiaTheme="minorEastAsia" w:hAnsiTheme="majorBidi" w:cstheme="majorBidi"/>
          <w:bCs/>
          <w:iCs/>
          <w:color w:val="000000" w:themeColor="text1"/>
          <w:kern w:val="24"/>
          <w:lang w:eastAsia="fr-FR"/>
        </w:rPr>
        <w:t>étapes de l</w:t>
      </w:r>
      <w:r w:rsidR="002300B9" w:rsidRPr="00C87F08">
        <w:rPr>
          <w:rFonts w:asciiTheme="majorBidi" w:eastAsiaTheme="minorEastAsia" w:hAnsiTheme="majorBidi" w:cstheme="majorBidi"/>
          <w:bCs/>
          <w:i/>
          <w:color w:val="000000" w:themeColor="text1"/>
          <w:kern w:val="24"/>
          <w:lang w:eastAsia="fr-FR"/>
        </w:rPr>
        <w:t>’</w:t>
      </w:r>
      <w:proofErr w:type="spellStart"/>
      <w:r w:rsidR="002300B9" w:rsidRPr="00C87F08">
        <w:rPr>
          <w:rFonts w:asciiTheme="majorBidi" w:eastAsiaTheme="minorEastAsia" w:hAnsiTheme="majorBidi" w:cstheme="majorBidi"/>
          <w:bCs/>
          <w:i/>
          <w:color w:val="000000" w:themeColor="text1"/>
          <w:kern w:val="24"/>
          <w:lang w:eastAsia="fr-FR"/>
        </w:rPr>
        <w:t>empowerment</w:t>
      </w:r>
      <w:proofErr w:type="spellEnd"/>
      <w:r w:rsidR="002300B9" w:rsidRPr="00C87F08">
        <w:rPr>
          <w:rFonts w:asciiTheme="majorBidi" w:eastAsiaTheme="minorEastAsia" w:hAnsiTheme="majorBidi" w:cstheme="majorBidi"/>
          <w:bCs/>
          <w:iCs/>
          <w:color w:val="000000" w:themeColor="text1"/>
          <w:kern w:val="24"/>
          <w:lang w:eastAsia="fr-FR"/>
        </w:rPr>
        <w:t xml:space="preserve"> des patients</w:t>
      </w:r>
      <w:r w:rsidR="002300B9">
        <w:rPr>
          <w:rFonts w:asciiTheme="majorBidi" w:eastAsiaTheme="minorEastAsia" w:hAnsiTheme="majorBidi" w:cstheme="majorBidi"/>
          <w:bCs/>
          <w:iCs/>
          <w:color w:val="000000" w:themeColor="text1"/>
          <w:kern w:val="24"/>
          <w:lang w:eastAsia="fr-FR"/>
        </w:rPr>
        <w:t xml:space="preserve"> en identifiant </w:t>
      </w:r>
      <w:r w:rsidR="002300B9" w:rsidRPr="00C87F08">
        <w:rPr>
          <w:rFonts w:asciiTheme="majorBidi" w:eastAsiaTheme="minorEastAsia" w:hAnsiTheme="majorBidi" w:cstheme="majorBidi"/>
          <w:bCs/>
          <w:iCs/>
          <w:color w:val="000000" w:themeColor="text1"/>
          <w:kern w:val="24"/>
          <w:lang w:eastAsia="fr-FR"/>
        </w:rPr>
        <w:t xml:space="preserve">dans chaque niveau de </w:t>
      </w:r>
      <w:r w:rsidR="002300B9" w:rsidRPr="00C87F08">
        <w:rPr>
          <w:rFonts w:asciiTheme="majorBidi" w:eastAsiaTheme="minorEastAsia" w:hAnsiTheme="majorBidi" w:cstheme="majorBidi"/>
          <w:bCs/>
          <w:i/>
          <w:color w:val="000000" w:themeColor="text1"/>
          <w:kern w:val="24"/>
          <w:lang w:eastAsia="fr-FR"/>
        </w:rPr>
        <w:t>l’</w:t>
      </w:r>
      <w:proofErr w:type="spellStart"/>
      <w:r w:rsidR="002300B9" w:rsidRPr="00C87F08">
        <w:rPr>
          <w:rFonts w:asciiTheme="majorBidi" w:eastAsiaTheme="minorEastAsia" w:hAnsiTheme="majorBidi" w:cstheme="majorBidi"/>
          <w:bCs/>
          <w:i/>
          <w:color w:val="000000" w:themeColor="text1"/>
          <w:kern w:val="24"/>
          <w:lang w:eastAsia="fr-FR"/>
        </w:rPr>
        <w:t>empowerment</w:t>
      </w:r>
      <w:proofErr w:type="spellEnd"/>
      <w:r w:rsidR="002300B9" w:rsidRPr="00C87F08">
        <w:rPr>
          <w:rFonts w:asciiTheme="majorBidi" w:eastAsiaTheme="minorEastAsia" w:hAnsiTheme="majorBidi" w:cstheme="majorBidi"/>
          <w:bCs/>
          <w:i/>
          <w:color w:val="000000" w:themeColor="text1"/>
          <w:kern w:val="24"/>
          <w:lang w:eastAsia="fr-FR"/>
        </w:rPr>
        <w:t>,</w:t>
      </w:r>
      <w:r w:rsidR="002300B9" w:rsidRPr="00C87F08">
        <w:rPr>
          <w:rFonts w:asciiTheme="majorBidi" w:eastAsiaTheme="minorEastAsia" w:hAnsiTheme="majorBidi" w:cstheme="majorBidi"/>
          <w:bCs/>
          <w:iCs/>
          <w:color w:val="000000" w:themeColor="text1"/>
          <w:kern w:val="24"/>
          <w:lang w:eastAsia="fr-FR"/>
        </w:rPr>
        <w:t xml:space="preserve"> les informations utiles à communiquer par les établissements de santé pour faciliter l</w:t>
      </w:r>
      <w:r w:rsidR="002300B9" w:rsidRPr="00C87F08">
        <w:rPr>
          <w:rFonts w:asciiTheme="majorBidi" w:eastAsiaTheme="minorEastAsia" w:hAnsiTheme="majorBidi" w:cstheme="majorBidi"/>
          <w:bCs/>
          <w:i/>
          <w:color w:val="000000" w:themeColor="text1"/>
          <w:kern w:val="24"/>
          <w:lang w:eastAsia="fr-FR"/>
        </w:rPr>
        <w:t>’</w:t>
      </w:r>
      <w:proofErr w:type="spellStart"/>
      <w:r w:rsidR="002300B9" w:rsidRPr="00C87F08">
        <w:rPr>
          <w:rFonts w:asciiTheme="majorBidi" w:eastAsiaTheme="minorEastAsia" w:hAnsiTheme="majorBidi" w:cstheme="majorBidi"/>
          <w:bCs/>
          <w:i/>
          <w:color w:val="000000" w:themeColor="text1"/>
          <w:kern w:val="24"/>
          <w:lang w:eastAsia="fr-FR"/>
        </w:rPr>
        <w:t>empowerment</w:t>
      </w:r>
      <w:proofErr w:type="spellEnd"/>
      <w:r w:rsidR="002300B9" w:rsidRPr="00C87F08">
        <w:rPr>
          <w:rFonts w:asciiTheme="majorBidi" w:eastAsiaTheme="minorEastAsia" w:hAnsiTheme="majorBidi" w:cstheme="majorBidi"/>
          <w:bCs/>
          <w:iCs/>
          <w:color w:val="000000" w:themeColor="text1"/>
          <w:kern w:val="24"/>
          <w:lang w:eastAsia="fr-FR"/>
        </w:rPr>
        <w:t xml:space="preserve"> du patient et ainsi contribuer à le rendre plus acteur de sa santé. </w:t>
      </w:r>
      <w:r w:rsidR="002300B9">
        <w:rPr>
          <w:rFonts w:asciiTheme="majorBidi" w:eastAsiaTheme="minorEastAsia" w:hAnsiTheme="majorBidi" w:cstheme="majorBidi"/>
          <w:bCs/>
          <w:iCs/>
          <w:color w:val="000000" w:themeColor="text1"/>
          <w:kern w:val="24"/>
          <w:lang w:eastAsia="fr-FR"/>
        </w:rPr>
        <w:t xml:space="preserve">Les résultats et les contributions seront discutés. </w:t>
      </w:r>
    </w:p>
    <w:p w14:paraId="3EBD3B21" w14:textId="77777777" w:rsidR="002300B9" w:rsidRDefault="002300B9" w:rsidP="002300B9">
      <w:pPr>
        <w:spacing w:after="0" w:line="240" w:lineRule="auto"/>
        <w:jc w:val="both"/>
        <w:rPr>
          <w:rFonts w:asciiTheme="majorBidi" w:eastAsiaTheme="minorEastAsia" w:hAnsiTheme="majorBidi" w:cstheme="majorBidi"/>
          <w:bCs/>
          <w:iCs/>
          <w:color w:val="000000" w:themeColor="text1"/>
          <w:kern w:val="24"/>
          <w:lang w:eastAsia="fr-FR"/>
        </w:rPr>
      </w:pPr>
    </w:p>
    <w:p w14:paraId="7C922937" w14:textId="77777777" w:rsidR="00E713D3" w:rsidRPr="008A7B77" w:rsidRDefault="00E713D3" w:rsidP="00E713D3">
      <w:pPr>
        <w:spacing w:after="0" w:line="240" w:lineRule="auto"/>
        <w:jc w:val="both"/>
        <w:rPr>
          <w:rFonts w:ascii="Times New Roman" w:hAnsi="Times New Roman" w:cs="Times New Roman"/>
          <w:b/>
        </w:rPr>
      </w:pPr>
      <w:r w:rsidRPr="008A7B77">
        <w:rPr>
          <w:rFonts w:ascii="Times New Roman" w:hAnsi="Times New Roman" w:cs="Times New Roman"/>
          <w:b/>
        </w:rPr>
        <w:t xml:space="preserve">Mots clé (5) : </w:t>
      </w:r>
      <w:proofErr w:type="spellStart"/>
      <w:r w:rsidRPr="0004086D">
        <w:rPr>
          <w:rFonts w:ascii="Times New Roman" w:hAnsi="Times New Roman" w:cs="Times New Roman"/>
          <w:b/>
          <w:i/>
          <w:iCs/>
        </w:rPr>
        <w:t>empowerment</w:t>
      </w:r>
      <w:proofErr w:type="spellEnd"/>
      <w:r w:rsidRPr="008A7B77">
        <w:rPr>
          <w:rFonts w:ascii="Times New Roman" w:hAnsi="Times New Roman" w:cs="Times New Roman"/>
          <w:b/>
        </w:rPr>
        <w:t xml:space="preserve"> patient, site internet hôpitaux, web </w:t>
      </w:r>
      <w:proofErr w:type="spellStart"/>
      <w:r w:rsidRPr="008A7B77">
        <w:rPr>
          <w:rFonts w:ascii="Times New Roman" w:hAnsi="Times New Roman" w:cs="Times New Roman"/>
          <w:b/>
        </w:rPr>
        <w:t>atmospherics</w:t>
      </w:r>
      <w:proofErr w:type="spellEnd"/>
    </w:p>
    <w:p w14:paraId="0E442715" w14:textId="77777777" w:rsidR="00E713D3" w:rsidRPr="002300B9" w:rsidRDefault="00E713D3" w:rsidP="002300B9">
      <w:pPr>
        <w:spacing w:after="0" w:line="240" w:lineRule="auto"/>
        <w:jc w:val="both"/>
        <w:rPr>
          <w:rFonts w:asciiTheme="majorBidi" w:eastAsiaTheme="minorEastAsia" w:hAnsiTheme="majorBidi" w:cstheme="majorBidi"/>
          <w:bCs/>
          <w:iCs/>
          <w:color w:val="000000" w:themeColor="text1"/>
          <w:kern w:val="24"/>
          <w:lang w:eastAsia="fr-FR"/>
        </w:rPr>
      </w:pPr>
    </w:p>
    <w:p w14:paraId="679C0D18" w14:textId="77777777" w:rsidR="00A96073" w:rsidRPr="0004086D" w:rsidRDefault="00A96073" w:rsidP="00A952D1">
      <w:pPr>
        <w:spacing w:after="0" w:line="240" w:lineRule="auto"/>
        <w:jc w:val="both"/>
        <w:rPr>
          <w:rFonts w:ascii="Times New Roman" w:hAnsi="Times New Roman" w:cs="Times New Roman"/>
        </w:rPr>
      </w:pPr>
    </w:p>
    <w:p w14:paraId="68AF41F6" w14:textId="77777777" w:rsidR="00A96073" w:rsidRPr="00215137" w:rsidRDefault="00A96073" w:rsidP="00A952D1">
      <w:pPr>
        <w:spacing w:after="0" w:line="240" w:lineRule="auto"/>
        <w:jc w:val="both"/>
        <w:rPr>
          <w:rFonts w:ascii="Times New Roman" w:hAnsi="Times New Roman" w:cs="Times New Roman"/>
          <w:b/>
          <w:lang w:val="en-US"/>
        </w:rPr>
      </w:pPr>
      <w:r w:rsidRPr="00215137">
        <w:rPr>
          <w:rFonts w:ascii="Times New Roman" w:hAnsi="Times New Roman" w:cs="Times New Roman"/>
          <w:b/>
          <w:lang w:val="en-US"/>
        </w:rPr>
        <w:t>Abstract</w:t>
      </w:r>
    </w:p>
    <w:p w14:paraId="268257F4" w14:textId="77777777" w:rsidR="00A96073" w:rsidRPr="00E713D3" w:rsidRDefault="00E713D3" w:rsidP="00E713D3">
      <w:pPr>
        <w:spacing w:after="0" w:line="240" w:lineRule="auto"/>
        <w:jc w:val="both"/>
        <w:rPr>
          <w:rFonts w:ascii="Times New Roman" w:hAnsi="Times New Roman" w:cs="Times New Roman"/>
          <w:lang w:val="en-US"/>
        </w:rPr>
      </w:pPr>
      <w:r w:rsidRPr="00E713D3">
        <w:rPr>
          <w:rFonts w:ascii="Times New Roman" w:hAnsi="Times New Roman" w:cs="Times New Roman"/>
          <w:lang w:val="en-US"/>
        </w:rPr>
        <w:t>The digital devices (website, mobile application, connected object) made available to the patient</w:t>
      </w:r>
      <w:r>
        <w:rPr>
          <w:rFonts w:ascii="Times New Roman" w:hAnsi="Times New Roman" w:cs="Times New Roman"/>
          <w:lang w:val="en-US"/>
        </w:rPr>
        <w:t>s</w:t>
      </w:r>
      <w:r w:rsidRPr="00E713D3">
        <w:rPr>
          <w:rFonts w:ascii="Times New Roman" w:hAnsi="Times New Roman" w:cs="Times New Roman"/>
          <w:lang w:val="en-US"/>
        </w:rPr>
        <w:t xml:space="preserve"> strongly contribute to their empowerment. In particular, the websites of health </w:t>
      </w:r>
      <w:r>
        <w:rPr>
          <w:rFonts w:ascii="Times New Roman" w:hAnsi="Times New Roman" w:cs="Times New Roman"/>
          <w:lang w:val="en-US"/>
        </w:rPr>
        <w:t>institution</w:t>
      </w:r>
      <w:r w:rsidRPr="00E713D3">
        <w:rPr>
          <w:rFonts w:ascii="Times New Roman" w:hAnsi="Times New Roman" w:cs="Times New Roman"/>
          <w:lang w:val="en-US"/>
        </w:rPr>
        <w:t xml:space="preserve">s, intended for institutional communication, represent the first reliable and controllable source of information, allowing the patient to learn about the disease and to better understand the process of care. This exploratory research was interested in analyzing the websites of health </w:t>
      </w:r>
      <w:r>
        <w:rPr>
          <w:rFonts w:ascii="Times New Roman" w:hAnsi="Times New Roman" w:cs="Times New Roman"/>
          <w:lang w:val="en-US"/>
        </w:rPr>
        <w:t>institution</w:t>
      </w:r>
      <w:r w:rsidRPr="00E713D3">
        <w:rPr>
          <w:rFonts w:ascii="Times New Roman" w:hAnsi="Times New Roman" w:cs="Times New Roman"/>
          <w:lang w:val="en-US"/>
        </w:rPr>
        <w:t xml:space="preserve">s (hospitals, clinics) as one of the first steps in the empowerment of patients by identifying in each level of empowerment, useful information to communicate by health </w:t>
      </w:r>
      <w:r>
        <w:rPr>
          <w:rFonts w:ascii="Times New Roman" w:hAnsi="Times New Roman" w:cs="Times New Roman"/>
          <w:lang w:val="en-US"/>
        </w:rPr>
        <w:t>institution</w:t>
      </w:r>
      <w:r w:rsidRPr="00E713D3">
        <w:rPr>
          <w:rFonts w:ascii="Times New Roman" w:hAnsi="Times New Roman" w:cs="Times New Roman"/>
          <w:lang w:val="en-US"/>
        </w:rPr>
        <w:t>s to facilitate patient empowerment and thus help make them more active in their health</w:t>
      </w:r>
      <w:r>
        <w:rPr>
          <w:rFonts w:ascii="Times New Roman" w:hAnsi="Times New Roman" w:cs="Times New Roman"/>
          <w:lang w:val="en-US"/>
        </w:rPr>
        <w:t>care</w:t>
      </w:r>
      <w:r w:rsidRPr="00E713D3">
        <w:rPr>
          <w:rFonts w:ascii="Times New Roman" w:hAnsi="Times New Roman" w:cs="Times New Roman"/>
          <w:lang w:val="en-US"/>
        </w:rPr>
        <w:t>. Results and contributions will be discussed.</w:t>
      </w:r>
    </w:p>
    <w:p w14:paraId="71750075" w14:textId="77777777" w:rsidR="00A96073" w:rsidRPr="00E713D3" w:rsidRDefault="00A96073" w:rsidP="00A952D1">
      <w:pPr>
        <w:spacing w:after="0" w:line="240" w:lineRule="auto"/>
        <w:jc w:val="both"/>
        <w:rPr>
          <w:rFonts w:ascii="Times New Roman" w:hAnsi="Times New Roman" w:cs="Times New Roman"/>
          <w:lang w:val="en-US"/>
        </w:rPr>
      </w:pPr>
    </w:p>
    <w:p w14:paraId="309F7A06" w14:textId="77777777" w:rsidR="00A96073" w:rsidRPr="00E713D3" w:rsidRDefault="00A96073" w:rsidP="00A952D1">
      <w:pPr>
        <w:spacing w:after="0" w:line="240" w:lineRule="auto"/>
        <w:jc w:val="both"/>
        <w:rPr>
          <w:rFonts w:ascii="Times New Roman" w:hAnsi="Times New Roman" w:cs="Times New Roman"/>
          <w:lang w:val="en-US"/>
        </w:rPr>
      </w:pPr>
    </w:p>
    <w:p w14:paraId="7118F2D9" w14:textId="77777777" w:rsidR="00A96073" w:rsidRPr="008A7B77" w:rsidRDefault="0026549A" w:rsidP="00A952D1">
      <w:pPr>
        <w:spacing w:after="0" w:line="240" w:lineRule="auto"/>
        <w:jc w:val="both"/>
        <w:rPr>
          <w:rFonts w:ascii="Times New Roman" w:hAnsi="Times New Roman" w:cs="Times New Roman"/>
          <w:b/>
          <w:lang w:val="en-GB"/>
        </w:rPr>
      </w:pPr>
      <w:r w:rsidRPr="008A7B77">
        <w:rPr>
          <w:rFonts w:ascii="Times New Roman" w:hAnsi="Times New Roman" w:cs="Times New Roman"/>
          <w:b/>
          <w:lang w:val="en-GB"/>
        </w:rPr>
        <w:t>Keywords (5</w:t>
      </w:r>
      <w:proofErr w:type="gramStart"/>
      <w:r w:rsidRPr="008A7B77">
        <w:rPr>
          <w:rFonts w:ascii="Times New Roman" w:hAnsi="Times New Roman" w:cs="Times New Roman"/>
          <w:b/>
          <w:lang w:val="en-GB"/>
        </w:rPr>
        <w:t>) :</w:t>
      </w:r>
      <w:proofErr w:type="gramEnd"/>
      <w:r w:rsidRPr="008A7B77">
        <w:rPr>
          <w:rFonts w:ascii="Times New Roman" w:hAnsi="Times New Roman" w:cs="Times New Roman"/>
          <w:b/>
          <w:lang w:val="en-GB"/>
        </w:rPr>
        <w:t xml:space="preserve"> </w:t>
      </w:r>
      <w:r w:rsidR="008A7B77" w:rsidRPr="008A7B77">
        <w:rPr>
          <w:rFonts w:ascii="Times New Roman" w:hAnsi="Times New Roman" w:cs="Times New Roman"/>
          <w:b/>
          <w:lang w:val="en-GB"/>
        </w:rPr>
        <w:t>patient empowerment</w:t>
      </w:r>
      <w:r w:rsidR="008A7B77">
        <w:rPr>
          <w:rFonts w:ascii="Times New Roman" w:hAnsi="Times New Roman" w:cs="Times New Roman"/>
          <w:b/>
          <w:lang w:val="en-GB"/>
        </w:rPr>
        <w:t>,</w:t>
      </w:r>
      <w:r w:rsidR="008A7B77" w:rsidRPr="008A7B77">
        <w:rPr>
          <w:rFonts w:ascii="Times New Roman" w:hAnsi="Times New Roman" w:cs="Times New Roman"/>
          <w:b/>
          <w:lang w:val="en-GB"/>
        </w:rPr>
        <w:t xml:space="preserve"> hospital web sites, web atmospherics</w:t>
      </w:r>
    </w:p>
    <w:p w14:paraId="65295149" w14:textId="77777777" w:rsidR="0026549A" w:rsidRPr="008A7B77" w:rsidRDefault="0026549A" w:rsidP="00A952D1">
      <w:pPr>
        <w:spacing w:after="0" w:line="240" w:lineRule="auto"/>
        <w:jc w:val="both"/>
        <w:rPr>
          <w:rFonts w:ascii="Times New Roman" w:hAnsi="Times New Roman" w:cs="Times New Roman"/>
          <w:lang w:val="en-GB"/>
        </w:rPr>
      </w:pPr>
    </w:p>
    <w:p w14:paraId="7D20516E" w14:textId="52FD33D9" w:rsidR="008209CD" w:rsidRPr="00E713D3" w:rsidRDefault="008209CD">
      <w:pPr>
        <w:rPr>
          <w:rFonts w:asciiTheme="majorBidi" w:eastAsiaTheme="minorEastAsia" w:hAnsiTheme="majorBidi" w:cstheme="majorBidi"/>
          <w:b/>
          <w:bCs/>
          <w:color w:val="000000" w:themeColor="text1"/>
          <w:kern w:val="24"/>
          <w:lang w:val="en-US" w:eastAsia="fr-FR"/>
        </w:rPr>
      </w:pPr>
    </w:p>
    <w:p w14:paraId="5BE0E916" w14:textId="77777777" w:rsidR="0004086D" w:rsidRPr="00C87F08" w:rsidRDefault="00C87F08" w:rsidP="00C87F08">
      <w:pPr>
        <w:spacing w:after="0" w:line="240" w:lineRule="auto"/>
        <w:jc w:val="both"/>
        <w:rPr>
          <w:rFonts w:asciiTheme="majorBidi" w:eastAsiaTheme="minorEastAsia" w:hAnsiTheme="majorBidi" w:cstheme="majorBidi"/>
          <w:b/>
          <w:bCs/>
          <w:color w:val="000000" w:themeColor="text1"/>
          <w:kern w:val="24"/>
          <w:lang w:eastAsia="fr-FR"/>
        </w:rPr>
      </w:pPr>
      <w:r w:rsidRPr="00C87F08">
        <w:rPr>
          <w:rFonts w:asciiTheme="majorBidi" w:eastAsiaTheme="minorEastAsia" w:hAnsiTheme="majorBidi" w:cstheme="majorBidi"/>
          <w:b/>
          <w:bCs/>
          <w:color w:val="000000" w:themeColor="text1"/>
          <w:kern w:val="24"/>
          <w:lang w:eastAsia="fr-FR"/>
        </w:rPr>
        <w:t xml:space="preserve">INTRODUCTION </w:t>
      </w:r>
    </w:p>
    <w:p w14:paraId="5E5AE235" w14:textId="5440C049" w:rsidR="00764AC6" w:rsidRPr="00980260" w:rsidRDefault="0004086D" w:rsidP="00980260">
      <w:pPr>
        <w:spacing w:after="0" w:line="240" w:lineRule="auto"/>
        <w:ind w:firstLine="708"/>
        <w:jc w:val="both"/>
        <w:rPr>
          <w:rFonts w:asciiTheme="majorBidi" w:eastAsiaTheme="minorEastAsia" w:hAnsiTheme="majorBidi" w:cstheme="majorBidi"/>
          <w:bCs/>
          <w:kern w:val="24"/>
          <w:lang w:eastAsia="fr-FR"/>
        </w:rPr>
      </w:pPr>
      <w:r w:rsidRPr="00C87F08">
        <w:rPr>
          <w:rFonts w:asciiTheme="majorBidi" w:eastAsiaTheme="minorEastAsia" w:hAnsiTheme="majorBidi" w:cstheme="majorBidi"/>
          <w:bCs/>
          <w:color w:val="000000" w:themeColor="text1"/>
          <w:kern w:val="24"/>
          <w:lang w:eastAsia="fr-FR"/>
        </w:rPr>
        <w:t xml:space="preserve">Dans un contexte où le système de santé est sous tension (accroissement des prises en charges liées au vieillissement de la population, développement des maladies chroniques, contrôle budgétaire de plus en plus important, etc.), l’objectif des établissements de santé est de parvenir à rendre le patient plus acteur de sa santé en </w:t>
      </w:r>
      <w:r w:rsidRPr="00980260">
        <w:rPr>
          <w:rFonts w:asciiTheme="majorBidi" w:eastAsiaTheme="minorEastAsia" w:hAnsiTheme="majorBidi" w:cstheme="majorBidi"/>
          <w:bCs/>
          <w:kern w:val="24"/>
          <w:lang w:eastAsia="fr-FR"/>
        </w:rPr>
        <w:t xml:space="preserve">l’amenant à prendre en charge une partie des tâches et activités habituellement supportées par les fournisseurs des services de santé et de soin. </w:t>
      </w:r>
      <w:r w:rsidR="00A87E18" w:rsidRPr="00980260">
        <w:rPr>
          <w:rFonts w:asciiTheme="majorBidi" w:eastAsiaTheme="minorEastAsia" w:hAnsiTheme="majorBidi" w:cstheme="majorBidi"/>
          <w:bCs/>
          <w:kern w:val="24"/>
          <w:lang w:eastAsia="fr-FR"/>
        </w:rPr>
        <w:t xml:space="preserve">Deux grands </w:t>
      </w:r>
      <w:r w:rsidR="00170785" w:rsidRPr="00980260">
        <w:rPr>
          <w:rFonts w:asciiTheme="majorBidi" w:eastAsiaTheme="minorEastAsia" w:hAnsiTheme="majorBidi" w:cstheme="majorBidi"/>
          <w:bCs/>
          <w:kern w:val="24"/>
          <w:lang w:eastAsia="fr-FR"/>
        </w:rPr>
        <w:t xml:space="preserve">types d’avantages </w:t>
      </w:r>
      <w:r w:rsidR="00A87E18" w:rsidRPr="00980260">
        <w:rPr>
          <w:rFonts w:asciiTheme="majorBidi" w:eastAsiaTheme="minorEastAsia" w:hAnsiTheme="majorBidi" w:cstheme="majorBidi"/>
          <w:bCs/>
          <w:kern w:val="24"/>
          <w:lang w:eastAsia="fr-FR"/>
        </w:rPr>
        <w:t>sont associés à une participation accrue du patient</w:t>
      </w:r>
      <w:r w:rsidR="00170785" w:rsidRPr="00980260">
        <w:rPr>
          <w:rFonts w:asciiTheme="majorBidi" w:eastAsiaTheme="minorEastAsia" w:hAnsiTheme="majorBidi" w:cstheme="majorBidi"/>
          <w:bCs/>
          <w:kern w:val="24"/>
          <w:lang w:eastAsia="fr-FR"/>
        </w:rPr>
        <w:t xml:space="preserve">. La participation du patient a, d’une part, des effets positifs en termes de </w:t>
      </w:r>
      <w:r w:rsidR="00A87E18" w:rsidRPr="00980260">
        <w:rPr>
          <w:rFonts w:asciiTheme="majorBidi" w:eastAsiaTheme="minorEastAsia" w:hAnsiTheme="majorBidi" w:cstheme="majorBidi"/>
          <w:bCs/>
          <w:kern w:val="24"/>
          <w:lang w:eastAsia="fr-FR"/>
        </w:rPr>
        <w:t>contrôle</w:t>
      </w:r>
      <w:r w:rsidR="00170785" w:rsidRPr="00980260">
        <w:rPr>
          <w:rFonts w:asciiTheme="majorBidi" w:eastAsiaTheme="minorEastAsia" w:hAnsiTheme="majorBidi" w:cstheme="majorBidi"/>
          <w:bCs/>
          <w:kern w:val="24"/>
          <w:lang w:eastAsia="fr-FR"/>
        </w:rPr>
        <w:t xml:space="preserve">, voire même de réduction </w:t>
      </w:r>
      <w:r w:rsidR="00A87E18" w:rsidRPr="00980260">
        <w:rPr>
          <w:rFonts w:asciiTheme="majorBidi" w:eastAsiaTheme="minorEastAsia" w:hAnsiTheme="majorBidi" w:cstheme="majorBidi"/>
          <w:bCs/>
          <w:kern w:val="24"/>
          <w:lang w:eastAsia="fr-FR"/>
        </w:rPr>
        <w:t>des dépenses de santé</w:t>
      </w:r>
      <w:r w:rsidR="00170785" w:rsidRPr="00980260">
        <w:rPr>
          <w:rFonts w:asciiTheme="majorBidi" w:eastAsiaTheme="minorEastAsia" w:hAnsiTheme="majorBidi" w:cstheme="majorBidi"/>
          <w:bCs/>
          <w:kern w:val="24"/>
          <w:lang w:eastAsia="fr-FR"/>
        </w:rPr>
        <w:t xml:space="preserve"> et, d’autre part, en termes de bénéfices cognitifs (meilleure compréhension de la maladie et de ses symptômes) et comportementaux (meilleure observance des traitements et usage plus raisonné du système de santé). L’</w:t>
      </w:r>
      <w:proofErr w:type="spellStart"/>
      <w:r w:rsidR="00170785" w:rsidRPr="00980260">
        <w:rPr>
          <w:rFonts w:asciiTheme="majorBidi" w:eastAsiaTheme="minorEastAsia" w:hAnsiTheme="majorBidi" w:cstheme="majorBidi"/>
          <w:bCs/>
          <w:i/>
          <w:kern w:val="24"/>
          <w:lang w:eastAsia="fr-FR"/>
        </w:rPr>
        <w:t>empowerment</w:t>
      </w:r>
      <w:proofErr w:type="spellEnd"/>
      <w:r w:rsidR="00170785" w:rsidRPr="00980260">
        <w:rPr>
          <w:rFonts w:asciiTheme="majorBidi" w:eastAsiaTheme="minorEastAsia" w:hAnsiTheme="majorBidi" w:cstheme="majorBidi"/>
          <w:bCs/>
          <w:kern w:val="24"/>
          <w:lang w:eastAsia="fr-FR"/>
        </w:rPr>
        <w:t xml:space="preserve"> des patients s’avère donc bénéfique comme en attestent les recherches conduites d</w:t>
      </w:r>
      <w:r w:rsidRPr="00980260">
        <w:rPr>
          <w:rFonts w:asciiTheme="majorBidi" w:eastAsiaTheme="minorEastAsia" w:hAnsiTheme="majorBidi" w:cstheme="majorBidi"/>
          <w:bCs/>
          <w:kern w:val="24"/>
          <w:lang w:eastAsia="fr-FR"/>
        </w:rPr>
        <w:t>epuis une dizaine d’années</w:t>
      </w:r>
      <w:r w:rsidR="00170785" w:rsidRPr="00980260">
        <w:rPr>
          <w:rFonts w:asciiTheme="majorBidi" w:eastAsiaTheme="minorEastAsia" w:hAnsiTheme="majorBidi" w:cstheme="majorBidi"/>
          <w:bCs/>
          <w:kern w:val="24"/>
          <w:lang w:eastAsia="fr-FR"/>
        </w:rPr>
        <w:t>. D</w:t>
      </w:r>
      <w:r w:rsidRPr="00980260">
        <w:rPr>
          <w:rFonts w:asciiTheme="majorBidi" w:eastAsiaTheme="minorEastAsia" w:hAnsiTheme="majorBidi" w:cstheme="majorBidi"/>
          <w:bCs/>
          <w:kern w:val="24"/>
          <w:lang w:eastAsia="fr-FR"/>
        </w:rPr>
        <w:t xml:space="preserve">e plus en plus de travaux traitent </w:t>
      </w:r>
      <w:r w:rsidR="00170785" w:rsidRPr="00980260">
        <w:rPr>
          <w:rFonts w:asciiTheme="majorBidi" w:eastAsiaTheme="minorEastAsia" w:hAnsiTheme="majorBidi" w:cstheme="majorBidi"/>
          <w:bCs/>
          <w:kern w:val="24"/>
          <w:lang w:eastAsia="fr-FR"/>
        </w:rPr>
        <w:t>cette question</w:t>
      </w:r>
      <w:r w:rsidRPr="00980260">
        <w:rPr>
          <w:rFonts w:asciiTheme="majorBidi" w:eastAsiaTheme="minorEastAsia" w:hAnsiTheme="majorBidi" w:cstheme="majorBidi"/>
          <w:bCs/>
          <w:kern w:val="24"/>
          <w:lang w:eastAsia="fr-FR"/>
        </w:rPr>
        <w:t xml:space="preserve"> et explorent la manière de rendre </w:t>
      </w:r>
      <w:r w:rsidR="00170785" w:rsidRPr="00980260">
        <w:rPr>
          <w:rFonts w:asciiTheme="majorBidi" w:eastAsiaTheme="minorEastAsia" w:hAnsiTheme="majorBidi" w:cstheme="majorBidi"/>
          <w:bCs/>
          <w:kern w:val="24"/>
          <w:lang w:eastAsia="fr-FR"/>
        </w:rPr>
        <w:t xml:space="preserve">le patient </w:t>
      </w:r>
      <w:r w:rsidRPr="00980260">
        <w:rPr>
          <w:rFonts w:asciiTheme="majorBidi" w:eastAsiaTheme="minorEastAsia" w:hAnsiTheme="majorBidi" w:cstheme="majorBidi"/>
          <w:bCs/>
          <w:kern w:val="24"/>
          <w:lang w:eastAsia="fr-FR"/>
        </w:rPr>
        <w:t xml:space="preserve">plus actif </w:t>
      </w:r>
      <w:r w:rsidRPr="00980260">
        <w:rPr>
          <w:rFonts w:asciiTheme="majorBidi" w:eastAsiaTheme="minorEastAsia" w:hAnsiTheme="majorBidi" w:cstheme="majorBidi"/>
          <w:bCs/>
          <w:kern w:val="24"/>
          <w:lang w:eastAsia="fr-FR"/>
        </w:rPr>
        <w:fldChar w:fldCharType="begin"/>
      </w:r>
      <w:r w:rsidRPr="00980260">
        <w:rPr>
          <w:rFonts w:asciiTheme="majorBidi" w:eastAsiaTheme="minorEastAsia" w:hAnsiTheme="majorBidi" w:cstheme="majorBidi"/>
          <w:bCs/>
          <w:kern w:val="24"/>
          <w:lang w:eastAsia="fr-FR"/>
        </w:rPr>
        <w:instrText xml:space="preserve"> ADDIN ZOTERO_ITEM CSL_CITATION {"citationID":"OBmg1qhS","properties":{"unsorted":true,"formattedCitation":"(Aujoulat, d\\uc0\\u8217{}Hoore et Deccache, 2007\\uc0\\u160{}; Hibbard {\\i{}et al.}, 2004\\uc0\\u160{}; Aujoulat, d\\uc0\\u8217{}Hoore et Deccache, 2007\\uc0\\u160{}; Aujoulat {\\i{}et al.}, 2008)","plainCitation":"(Aujoulat, d’Hoore et Deccache, 2007 ; Hibbard et al., 2004 ; Aujoulat, d’Hoore et Deccache, 2007 ; Aujoulat et al., 2008)","noteIndex":0},"citationItems":[{"id":518,"uris":["http://zotero.org/users/local/37UHhlpa/items/RN39UNDL"],"uri":["http://zotero.org/users/local/37UHhlpa/items/RN39UNDL"],"itemData":{"id":518,"type":"article-journal","abstract":"Objective: This paper examines how the term ‘‘empowerment’’ has been used in relation to the care and education of patients with chronic conditions over the past decade.\nMethods: Fifty-ﬁve articles were analysed, using a qualitative method of thematic analysis.\nResults: Empowerment is more often deﬁned according to some of its anticipated outcomes rather than to its very nature. However, because they do not respect the principle of self-determination, most anticipated outcomes and most evaluation criteria are not speciﬁc to empowerment. Concerning the process of empowerment, our analysis shows that (i) the educational objectives of an empowerment-based approach are not disease-speciﬁc, but concern the reinforcement or development of general psychosocial skills instead; (ii) empowering methods of education are necessarily patient-centred and based on experiential learning; and (iii) the provider–patient relationship needs to be continuous and self-involving on both sides.\nConclusion: Our analysis did not allow for the unfolding of a well-articulated theory on patient empowerment but revealed a number of guiding principles and values. Practice implications: The goals and outcomes of patient empowerment should neither be predeﬁned by the health-care professionals, nor restricted to some disease and treatment-related outcomes, but should be discussed and negotiated with every patient, according to his/her own particular situation and life priorities.","container-title":"Patient Education and Counseling","DOI":"10.1016/j.pec.2006.09.008","ISSN":"07383991","issue":"1","journalAbbreviation":"Patient Education and Counseling","language":"en","page":"13-20","source":"DOI.org (Crossref)","title":"Patient empowerment in theory and practice: Polysemy or cacophony?","title-short":"Patient empowerment in theory and practice","volume":"66","author":[{"family":"Aujoulat","given":"Isabelle"},{"family":"Hoore","given":"William","non-dropping-particle":"d’"},{"family":"Deccache","given":"Alain"}],"issued":{"date-parts":[["2007",4]]}},"label":"page"},{"id":542,"uris":["http://zotero.org/users/local/37UHhlpa/items/CY8G8R5C"],"uri":["http://zotero.org/users/local/37UHhlpa/items/CY8G8R5C"],"itemData":{"id":542,"type":"article-journal","container-title":"Health Services Research","DOI":"10.1111/j.1475-6773.2004.00269.x","ISSN":"00179124","issue":"4p1","language":"en","page":"1005-1026","source":"DOI.org (Crossref)","title":"Development of the Patient Activation Measure (PAM): Conceptualizing and Measuring Activation in Patients and Consumers: Development of the Patient Activation Measure (PAM)","title-short":"Development of the Patient Activation Measure (PAM)","volume":"39","author":[{"family":"Hibbard","given":"Judith H."},{"family":"Stockard","given":"Jean"},{"family":"Mahoney","given":"Eldon R."},{"family":"Tusler","given":"Martin"}],"issued":{"date-parts":[["2004",8]]}},"label":"page"},{"id":518,"uris":["http://zotero.org/users/local/37UHhlpa/items/RN39UNDL"],"uri":["http://zotero.org/users/local/37UHhlpa/items/RN39UNDL"],"itemData":{"id":518,"type":"article-journal","abstract":"Objective: This paper examines how the term ‘‘empowerment’’ has been used in relation to the care and education of patients with chronic conditions over the past decade.\nMethods: Fifty-ﬁve articles were analysed, using a qualitative method of thematic analysis.\nResults: Empowerment is more often deﬁned according to some of its anticipated outcomes rather than to its very nature. However, because they do not respect the principle of self-determination, most anticipated outcomes and most evaluation criteria are not speciﬁc to empowerment. Concerning the process of empowerment, our analysis shows that (i) the educational objectives of an empowerment-based approach are not disease-speciﬁc, but concern the reinforcement or development of general psychosocial skills instead; (ii) empowering methods of education are necessarily patient-centred and based on experiential learning; and (iii) the provider–patient relationship needs to be continuous and self-involving on both sides.\nConclusion: Our analysis did not allow for the unfolding of a well-articulated theory on patient empowerment but revealed a number of guiding principles and values. Practice implications: The goals and outcomes of patient empowerment should neither be predeﬁned by the health-care professionals, nor restricted to some disease and treatment-related outcomes, but should be discussed and negotiated with every patient, according to his/her own particular situation and life priorities.","container-title":"Patient Education and Counseling","DOI":"10.1016/j.pec.2006.09.008","ISSN":"07383991","issue":"1","journalAbbreviation":"Patient Education and Counseling","language":"en","page":"13-20","source":"DOI.org (Crossref)","title":"Patient empowerment in theory and practice: Polysemy or cacophony?","title-short":"Patient empowerment in theory and practice","volume":"66","author":[{"family":"Aujoulat","given":"Isabelle"},{"family":"Hoore","given":"William","non-dropping-particle":"d’"},{"family":"Deccache","given":"Alain"}],"issued":{"date-parts":[["2007",4]]}},"label":"page"},{"id":513,"uris":["http://zotero.org/users/local/37UHhlpa/items/7C4AIQTC"],"uri":["http://zotero.org/users/local/37UHhlpa/items/7C4AIQTC"],"itemData":{"id":513,"type":"article-journal","abstract":"Studies that focus on patient empowerment tend to address more speciﬁcally two issues of patients’ experience of illness: managing regimens and relating to health-care providers. Other aspects of illness experience, such as coming to terms with disrupted identities, tend to be overlooked. The outcome of empowerment is therefore usually referred to as achieving self-efﬁcacy, mastery and control. We conducted an inductive exploratory study, based on individual in-depth interviews with 40 chronically ill patients in Belgium and Italy, in order to understand the process of empowerment as it may occur in patients whose experience of illness has at some point induced a feeling of powerlessness, which we conceptualised as a threat to their senses of security and identity. Our ﬁndings show that empowerment and control are not one and the same thing. We describe patient empowerment as a process of personal transformation which occurs through a double process of (i) ‘‘holding on’’ to previous self-representations and roles and learning to control the disease and treatment, so as to differentiate one’s self from illness on the one hand, and on the other hand (ii) ‘‘letting go’’, by accepting to relinquish control, so as to integrate illness and illness-driven boundaries as being part of a reconciled self. Whereas the process of separating identities (‘‘holding on’’) was indeed found to be linked to efforts aimed at taking control and maintaining or regaining a sense of mastery, the process of reconciling identities (‘‘letting go’’) was found to be linked to a need for coherence, which included a search for meaning and the acceptance that not everything is controllable. We argue that the process of relinquishing control is as central to empowerment as is the process of gaining control. As a ‘‘successful’’ process of empowerment occurs when patients come to terms with their threatened security and identity, not only with their treatment, it may be facilitated by health-care providers through the use of narratives.","container-title":"Social Science &amp; Medicine","DOI":"10.1016/j.socscimed.2007.11.034","ISSN":"02779536","issue":"5","journalAbbreviation":"Social Science &amp; Medicine","language":"en","page":"1228-1239","source":"DOI.org (Crossref)","title":"Reconsidering patient empowerment in chronic illness: A critique of models of self-efficacy and bodily control","title-short":"Reconsidering patient empowerment in chronic illness","volume":"66","author":[{"family":"Aujoulat","given":"Isabelle"},{"family":"Marcolongo","given":"Renzo"},{"family":"Bonadiman","given":"Leopoldo"},{"family":"Deccache","given":"Alain"}],"issued":{"date-parts":[["2008",3]]}},"label":"page"}],"schema":"https://github.com/citation-style-language/schema/raw/master/csl-citation.json"} </w:instrText>
      </w:r>
      <w:r w:rsidRPr="00980260">
        <w:rPr>
          <w:rFonts w:asciiTheme="majorBidi" w:eastAsiaTheme="minorEastAsia" w:hAnsiTheme="majorBidi" w:cstheme="majorBidi"/>
          <w:bCs/>
          <w:kern w:val="24"/>
          <w:lang w:eastAsia="fr-FR"/>
        </w:rPr>
        <w:fldChar w:fldCharType="separate"/>
      </w:r>
      <w:r w:rsidRPr="00980260">
        <w:rPr>
          <w:rFonts w:asciiTheme="majorBidi" w:hAnsiTheme="majorBidi" w:cstheme="majorBidi"/>
        </w:rPr>
        <w:t xml:space="preserve">(Hibbard </w:t>
      </w:r>
      <w:r w:rsidRPr="00980260">
        <w:rPr>
          <w:rFonts w:asciiTheme="majorBidi" w:hAnsiTheme="majorBidi" w:cstheme="majorBidi"/>
          <w:i/>
          <w:iCs/>
        </w:rPr>
        <w:t>et al.</w:t>
      </w:r>
      <w:r w:rsidRPr="00980260">
        <w:rPr>
          <w:rFonts w:asciiTheme="majorBidi" w:hAnsiTheme="majorBidi" w:cstheme="majorBidi"/>
        </w:rPr>
        <w:t xml:space="preserve">, 2004 ; Aujoulat, d’Hoore et Deccache, 2007 ; Aujoulat </w:t>
      </w:r>
      <w:r w:rsidRPr="00980260">
        <w:rPr>
          <w:rFonts w:asciiTheme="majorBidi" w:hAnsiTheme="majorBidi" w:cstheme="majorBidi"/>
          <w:i/>
          <w:iCs/>
        </w:rPr>
        <w:t>et al.</w:t>
      </w:r>
      <w:r w:rsidRPr="00980260">
        <w:rPr>
          <w:rFonts w:asciiTheme="majorBidi" w:hAnsiTheme="majorBidi" w:cstheme="majorBidi"/>
        </w:rPr>
        <w:t>, 2008)</w:t>
      </w:r>
      <w:r w:rsidRPr="00980260">
        <w:rPr>
          <w:rFonts w:asciiTheme="majorBidi" w:eastAsiaTheme="minorEastAsia" w:hAnsiTheme="majorBidi" w:cstheme="majorBidi"/>
          <w:bCs/>
          <w:kern w:val="24"/>
          <w:lang w:eastAsia="fr-FR"/>
        </w:rPr>
        <w:fldChar w:fldCharType="end"/>
      </w:r>
      <w:r w:rsidRPr="00980260">
        <w:rPr>
          <w:rFonts w:asciiTheme="majorBidi" w:eastAsiaTheme="minorEastAsia" w:hAnsiTheme="majorBidi" w:cstheme="majorBidi"/>
          <w:bCs/>
          <w:kern w:val="24"/>
          <w:lang w:eastAsia="fr-FR"/>
        </w:rPr>
        <w:t xml:space="preserve">. </w:t>
      </w:r>
    </w:p>
    <w:p w14:paraId="56991CFF" w14:textId="1E93FE51" w:rsidR="0004086D" w:rsidRPr="00C87F08" w:rsidRDefault="0004086D" w:rsidP="00287306">
      <w:pPr>
        <w:spacing w:after="0" w:line="240" w:lineRule="auto"/>
        <w:ind w:firstLine="708"/>
        <w:jc w:val="both"/>
        <w:rPr>
          <w:rFonts w:asciiTheme="majorBidi" w:hAnsiTheme="majorBidi" w:cstheme="majorBidi"/>
          <w:color w:val="000000" w:themeColor="text1"/>
        </w:rPr>
      </w:pPr>
      <w:r w:rsidRPr="00980260">
        <w:rPr>
          <w:rFonts w:asciiTheme="majorBidi" w:eastAsiaTheme="minorEastAsia" w:hAnsiTheme="majorBidi" w:cstheme="majorBidi"/>
          <w:bCs/>
          <w:kern w:val="24"/>
          <w:lang w:eastAsia="fr-FR"/>
        </w:rPr>
        <w:t xml:space="preserve">Défini comme un </w:t>
      </w:r>
      <w:r w:rsidRPr="00980260">
        <w:rPr>
          <w:rFonts w:asciiTheme="majorBidi" w:hAnsiTheme="majorBidi" w:cstheme="majorBidi"/>
        </w:rPr>
        <w:t>«</w:t>
      </w:r>
      <w:r w:rsidRPr="00980260">
        <w:rPr>
          <w:rFonts w:asciiTheme="majorBidi" w:hAnsiTheme="majorBidi" w:cstheme="majorBidi"/>
          <w:i/>
        </w:rPr>
        <w:t>procédé social visant à reconnaître, promouvoir et améliorer les capacités des individus à satisfaire leurs besoins, résoudre leurs problèmes et mobiliser les ressources nécessaires pour contrôler leurs vies</w:t>
      </w:r>
      <w:r w:rsidRPr="00980260">
        <w:rPr>
          <w:rFonts w:asciiTheme="majorBidi" w:hAnsiTheme="majorBidi" w:cstheme="majorBidi"/>
        </w:rPr>
        <w:t xml:space="preserve"> » (Gibson, 1991)</w:t>
      </w:r>
      <w:r w:rsidRPr="00980260">
        <w:rPr>
          <w:rFonts w:asciiTheme="majorBidi" w:eastAsiaTheme="minorEastAsia" w:hAnsiTheme="majorBidi" w:cstheme="majorBidi"/>
          <w:bCs/>
          <w:kern w:val="24"/>
          <w:lang w:eastAsia="fr-FR"/>
        </w:rPr>
        <w:t>, l’</w:t>
      </w:r>
      <w:proofErr w:type="spellStart"/>
      <w:r w:rsidRPr="00980260">
        <w:rPr>
          <w:rFonts w:asciiTheme="majorBidi" w:eastAsiaTheme="minorEastAsia" w:hAnsiTheme="majorBidi" w:cstheme="majorBidi"/>
          <w:bCs/>
          <w:i/>
          <w:iCs/>
          <w:kern w:val="24"/>
          <w:lang w:eastAsia="fr-FR"/>
        </w:rPr>
        <w:t>empowerment</w:t>
      </w:r>
      <w:proofErr w:type="spellEnd"/>
      <w:r w:rsidRPr="00980260">
        <w:rPr>
          <w:rFonts w:asciiTheme="majorBidi" w:eastAsiaTheme="minorEastAsia" w:hAnsiTheme="majorBidi" w:cstheme="majorBidi"/>
          <w:bCs/>
          <w:i/>
          <w:iCs/>
          <w:kern w:val="24"/>
          <w:lang w:eastAsia="fr-FR"/>
        </w:rPr>
        <w:t xml:space="preserve"> </w:t>
      </w:r>
      <w:r w:rsidRPr="00980260">
        <w:rPr>
          <w:rFonts w:asciiTheme="majorBidi" w:eastAsiaTheme="minorEastAsia" w:hAnsiTheme="majorBidi" w:cstheme="majorBidi"/>
          <w:bCs/>
          <w:kern w:val="24"/>
          <w:lang w:eastAsia="fr-FR"/>
        </w:rPr>
        <w:t>peut être à l’initiative de la personne elle-même (</w:t>
      </w:r>
      <w:proofErr w:type="spellStart"/>
      <w:r w:rsidRPr="00980260">
        <w:rPr>
          <w:rFonts w:asciiTheme="majorBidi" w:eastAsiaTheme="minorEastAsia" w:hAnsiTheme="majorBidi" w:cstheme="majorBidi"/>
          <w:bCs/>
          <w:kern w:val="24"/>
          <w:lang w:eastAsia="fr-FR"/>
        </w:rPr>
        <w:t>Wathieu</w:t>
      </w:r>
      <w:proofErr w:type="spellEnd"/>
      <w:r w:rsidRPr="00980260">
        <w:rPr>
          <w:rFonts w:asciiTheme="majorBidi" w:eastAsiaTheme="minorEastAsia" w:hAnsiTheme="majorBidi" w:cstheme="majorBidi"/>
          <w:bCs/>
          <w:kern w:val="24"/>
          <w:lang w:eastAsia="fr-FR"/>
        </w:rPr>
        <w:t xml:space="preserve"> </w:t>
      </w:r>
      <w:r w:rsidR="004F2567" w:rsidRPr="00980260">
        <w:rPr>
          <w:rFonts w:asciiTheme="majorBidi" w:eastAsiaTheme="minorEastAsia" w:hAnsiTheme="majorBidi" w:cstheme="majorBidi"/>
          <w:bCs/>
          <w:kern w:val="24"/>
          <w:lang w:eastAsia="fr-FR"/>
        </w:rPr>
        <w:t>et</w:t>
      </w:r>
      <w:r w:rsidRPr="00980260">
        <w:rPr>
          <w:rFonts w:asciiTheme="majorBidi" w:eastAsiaTheme="minorEastAsia" w:hAnsiTheme="majorBidi" w:cstheme="majorBidi"/>
          <w:bCs/>
          <w:kern w:val="24"/>
          <w:lang w:eastAsia="fr-FR"/>
        </w:rPr>
        <w:t xml:space="preserve"> al, 2002 ; Davies </w:t>
      </w:r>
      <w:r w:rsidR="004F2567" w:rsidRPr="00980260">
        <w:rPr>
          <w:rFonts w:asciiTheme="majorBidi" w:eastAsiaTheme="minorEastAsia" w:hAnsiTheme="majorBidi" w:cstheme="majorBidi"/>
          <w:bCs/>
          <w:kern w:val="24"/>
          <w:lang w:eastAsia="fr-FR"/>
        </w:rPr>
        <w:t>et</w:t>
      </w:r>
      <w:r w:rsidRPr="00980260">
        <w:rPr>
          <w:rFonts w:asciiTheme="majorBidi" w:eastAsiaTheme="minorEastAsia" w:hAnsiTheme="majorBidi" w:cstheme="majorBidi"/>
          <w:bCs/>
          <w:kern w:val="24"/>
          <w:lang w:eastAsia="fr-FR"/>
        </w:rPr>
        <w:t xml:space="preserve"> Elliott, 2006 ; </w:t>
      </w:r>
      <w:proofErr w:type="spellStart"/>
      <w:r w:rsidRPr="00980260">
        <w:rPr>
          <w:rFonts w:asciiTheme="majorBidi" w:eastAsiaTheme="minorEastAsia" w:hAnsiTheme="majorBidi" w:cstheme="majorBidi"/>
          <w:bCs/>
          <w:kern w:val="24"/>
          <w:lang w:eastAsia="fr-FR"/>
        </w:rPr>
        <w:t>Denegri</w:t>
      </w:r>
      <w:proofErr w:type="spellEnd"/>
      <w:r w:rsidRPr="00980260">
        <w:rPr>
          <w:rFonts w:asciiTheme="majorBidi" w:eastAsiaTheme="minorEastAsia" w:hAnsiTheme="majorBidi" w:cstheme="majorBidi"/>
          <w:bCs/>
          <w:kern w:val="24"/>
          <w:lang w:eastAsia="fr-FR"/>
        </w:rPr>
        <w:t>-Knott</w:t>
      </w:r>
      <w:r w:rsidR="004F2567" w:rsidRPr="00980260">
        <w:rPr>
          <w:rFonts w:asciiTheme="majorBidi" w:eastAsiaTheme="minorEastAsia" w:hAnsiTheme="majorBidi" w:cstheme="majorBidi"/>
          <w:bCs/>
          <w:kern w:val="24"/>
          <w:lang w:eastAsia="fr-FR"/>
        </w:rPr>
        <w:t xml:space="preserve"> et</w:t>
      </w:r>
      <w:r w:rsidRPr="00980260">
        <w:rPr>
          <w:rFonts w:asciiTheme="majorBidi" w:eastAsiaTheme="minorEastAsia" w:hAnsiTheme="majorBidi" w:cstheme="majorBidi"/>
          <w:bCs/>
          <w:kern w:val="24"/>
          <w:lang w:eastAsia="fr-FR"/>
        </w:rPr>
        <w:t xml:space="preserve"> al., 2006 ; Pruche et al., 2015 ; Fuchs et al., 2010), ou à l’initiative de l’organisation avec un ensemble d’actions mises en place pour faciliter son développement </w:t>
      </w:r>
      <w:r w:rsidRPr="00980260">
        <w:rPr>
          <w:rFonts w:asciiTheme="majorBidi" w:eastAsiaTheme="minorEastAsia" w:hAnsiTheme="majorBidi" w:cstheme="majorBidi"/>
          <w:bCs/>
          <w:kern w:val="24"/>
          <w:lang w:eastAsia="fr-FR"/>
        </w:rPr>
        <w:fldChar w:fldCharType="begin"/>
      </w:r>
      <w:r w:rsidRPr="00980260">
        <w:rPr>
          <w:rFonts w:asciiTheme="majorBidi" w:eastAsiaTheme="minorEastAsia" w:hAnsiTheme="majorBidi" w:cstheme="majorBidi"/>
          <w:bCs/>
          <w:kern w:val="24"/>
          <w:lang w:eastAsia="fr-FR"/>
        </w:rPr>
        <w:instrText xml:space="preserve"> ADDIN ZOTERO_ITEM CSL_CITATION {"citationID":"xvHQnzcl","properties":{"formattedCitation":"(Freeman, 2012)","plainCitation":"(Freeman, 2012)","noteIndex":0},"citationItems":[{"id":403,"uris":["http://zotero.org/users/local/37UHhlpa/items/GSNUCATA"],"uri":["http://zotero.org/users/local/37UHhlpa/items/GSNUCATA"],"itemData":{"id":403,"type":"article-journal","container-title":"Cancer Epidemiology Biomarkers &amp; Prevention","DOI":"10.1158/1055-9965.EPI-12-0982","ISSN":"1055-9965, 1538-7755","issue":"10","language":"en","page":"1614-1617","source":"Crossref","title":"The Origin, Evolution, and Principles of Patient Navigation","volume":"21","author":[{"family":"Freeman","given":"H. P."}],"issued":{"date-parts":[["2012",10,1]]}}}],"schema":"https://github.com/citation-style-language/schema/raw/master/csl-citation.json"} </w:instrText>
      </w:r>
      <w:r w:rsidRPr="00980260">
        <w:rPr>
          <w:rFonts w:asciiTheme="majorBidi" w:eastAsiaTheme="minorEastAsia" w:hAnsiTheme="majorBidi" w:cstheme="majorBidi"/>
          <w:bCs/>
          <w:kern w:val="24"/>
          <w:lang w:eastAsia="fr-FR"/>
        </w:rPr>
        <w:fldChar w:fldCharType="separate"/>
      </w:r>
      <w:r w:rsidRPr="00980260">
        <w:rPr>
          <w:rFonts w:asciiTheme="majorBidi" w:hAnsiTheme="majorBidi" w:cstheme="majorBidi"/>
        </w:rPr>
        <w:t>(Freeman, 2012)</w:t>
      </w:r>
      <w:r w:rsidRPr="00980260">
        <w:rPr>
          <w:rFonts w:asciiTheme="majorBidi" w:eastAsiaTheme="minorEastAsia" w:hAnsiTheme="majorBidi" w:cstheme="majorBidi"/>
          <w:bCs/>
          <w:kern w:val="24"/>
          <w:lang w:eastAsia="fr-FR"/>
        </w:rPr>
        <w:fldChar w:fldCharType="end"/>
      </w:r>
      <w:r w:rsidRPr="00980260">
        <w:rPr>
          <w:rFonts w:asciiTheme="majorBidi" w:eastAsiaTheme="minorEastAsia" w:hAnsiTheme="majorBidi" w:cstheme="majorBidi"/>
          <w:bCs/>
          <w:kern w:val="24"/>
          <w:lang w:eastAsia="fr-FR"/>
        </w:rPr>
        <w:t>. De</w:t>
      </w:r>
      <w:r w:rsidR="0037520C" w:rsidRPr="00980260">
        <w:rPr>
          <w:rFonts w:asciiTheme="majorBidi" w:eastAsiaTheme="minorEastAsia" w:hAnsiTheme="majorBidi" w:cstheme="majorBidi"/>
          <w:bCs/>
          <w:kern w:val="24"/>
          <w:lang w:eastAsia="fr-FR"/>
        </w:rPr>
        <w:t>s</w:t>
      </w:r>
      <w:r w:rsidRPr="00980260">
        <w:rPr>
          <w:rFonts w:asciiTheme="majorBidi" w:eastAsiaTheme="minorEastAsia" w:hAnsiTheme="majorBidi" w:cstheme="majorBidi"/>
          <w:bCs/>
          <w:kern w:val="24"/>
          <w:lang w:eastAsia="fr-FR"/>
        </w:rPr>
        <w:t xml:space="preserve"> travaux se sont intéressés à la modélisation des niveaux de l’</w:t>
      </w:r>
      <w:proofErr w:type="spellStart"/>
      <w:r w:rsidRPr="00980260">
        <w:rPr>
          <w:rFonts w:asciiTheme="majorBidi" w:eastAsiaTheme="minorEastAsia" w:hAnsiTheme="majorBidi" w:cstheme="majorBidi"/>
          <w:bCs/>
          <w:i/>
          <w:iCs/>
          <w:kern w:val="24"/>
          <w:lang w:eastAsia="fr-FR"/>
        </w:rPr>
        <w:t>empowerment</w:t>
      </w:r>
      <w:proofErr w:type="spellEnd"/>
      <w:r w:rsidRPr="00980260">
        <w:rPr>
          <w:rFonts w:asciiTheme="majorBidi" w:eastAsiaTheme="minorEastAsia" w:hAnsiTheme="majorBidi" w:cstheme="majorBidi"/>
          <w:bCs/>
          <w:kern w:val="24"/>
          <w:lang w:eastAsia="fr-FR"/>
        </w:rPr>
        <w:t xml:space="preserve"> du patient</w:t>
      </w:r>
      <w:r w:rsidRPr="00980260">
        <w:rPr>
          <w:rFonts w:asciiTheme="majorBidi" w:hAnsiTheme="majorBidi" w:cstheme="majorBidi"/>
        </w:rPr>
        <w:t xml:space="preserve"> d’un point de vue organisationnel (</w:t>
      </w:r>
      <w:proofErr w:type="spellStart"/>
      <w:r w:rsidRPr="00980260">
        <w:rPr>
          <w:rFonts w:asciiTheme="majorBidi" w:eastAsiaTheme="minorEastAsia" w:hAnsiTheme="majorBidi" w:cstheme="majorBidi"/>
          <w:bCs/>
          <w:kern w:val="24"/>
          <w:lang w:eastAsia="fr-FR"/>
        </w:rPr>
        <w:t>Carman</w:t>
      </w:r>
      <w:proofErr w:type="spellEnd"/>
      <w:r w:rsidRPr="00980260">
        <w:rPr>
          <w:rFonts w:asciiTheme="majorBidi" w:eastAsiaTheme="minorEastAsia" w:hAnsiTheme="majorBidi" w:cstheme="majorBidi"/>
          <w:bCs/>
          <w:kern w:val="24"/>
          <w:lang w:eastAsia="fr-FR"/>
        </w:rPr>
        <w:t xml:space="preserve"> et</w:t>
      </w:r>
      <w:r w:rsidRPr="00980260">
        <w:rPr>
          <w:rFonts w:asciiTheme="majorBidi" w:eastAsiaTheme="minorEastAsia" w:hAnsiTheme="majorBidi" w:cstheme="majorBidi"/>
          <w:bCs/>
          <w:i/>
          <w:kern w:val="24"/>
          <w:lang w:eastAsia="fr-FR"/>
        </w:rPr>
        <w:t xml:space="preserve"> al</w:t>
      </w:r>
      <w:r w:rsidRPr="00980260">
        <w:rPr>
          <w:rFonts w:asciiTheme="majorBidi" w:eastAsiaTheme="minorEastAsia" w:hAnsiTheme="majorBidi" w:cstheme="majorBidi"/>
          <w:bCs/>
          <w:kern w:val="24"/>
          <w:lang w:eastAsia="fr-FR"/>
        </w:rPr>
        <w:t xml:space="preserve">., 2013 ; </w:t>
      </w:r>
      <w:proofErr w:type="spellStart"/>
      <w:r w:rsidRPr="00980260">
        <w:rPr>
          <w:rFonts w:asciiTheme="majorBidi" w:eastAsiaTheme="minorEastAsia" w:hAnsiTheme="majorBidi" w:cstheme="majorBidi"/>
          <w:bCs/>
          <w:kern w:val="24"/>
          <w:lang w:eastAsia="fr-FR"/>
        </w:rPr>
        <w:t>Pomey</w:t>
      </w:r>
      <w:proofErr w:type="spellEnd"/>
      <w:r w:rsidRPr="00980260">
        <w:rPr>
          <w:rFonts w:asciiTheme="majorBidi" w:eastAsiaTheme="minorEastAsia" w:hAnsiTheme="majorBidi" w:cstheme="majorBidi"/>
          <w:bCs/>
          <w:kern w:val="24"/>
          <w:lang w:eastAsia="fr-FR"/>
        </w:rPr>
        <w:t xml:space="preserve"> et al., 2015</w:t>
      </w:r>
      <w:r w:rsidRPr="00980260">
        <w:rPr>
          <w:rFonts w:asciiTheme="majorBidi" w:hAnsiTheme="majorBidi" w:cstheme="majorBidi"/>
        </w:rPr>
        <w:t xml:space="preserve">). </w:t>
      </w:r>
      <w:proofErr w:type="spellStart"/>
      <w:r w:rsidRPr="00980260">
        <w:rPr>
          <w:rFonts w:asciiTheme="majorBidi" w:hAnsiTheme="majorBidi" w:cstheme="majorBidi"/>
        </w:rPr>
        <w:t>Carman</w:t>
      </w:r>
      <w:proofErr w:type="spellEnd"/>
      <w:r w:rsidRPr="00980260">
        <w:rPr>
          <w:rFonts w:asciiTheme="majorBidi" w:hAnsiTheme="majorBidi" w:cstheme="majorBidi"/>
        </w:rPr>
        <w:t xml:space="preserve"> et al. (2013) ont </w:t>
      </w:r>
      <w:r w:rsidR="00B507A5" w:rsidRPr="00980260">
        <w:rPr>
          <w:rFonts w:asciiTheme="majorBidi" w:hAnsiTheme="majorBidi" w:cstheme="majorBidi"/>
        </w:rPr>
        <w:t xml:space="preserve">conçu </w:t>
      </w:r>
      <w:r w:rsidRPr="00980260">
        <w:rPr>
          <w:rFonts w:asciiTheme="majorBidi" w:hAnsiTheme="majorBidi" w:cstheme="majorBidi"/>
        </w:rPr>
        <w:t xml:space="preserve">un continuum en 4 séquences de l’engagement du patient : informationnel, consultatif, collaboratif et partenarial, </w:t>
      </w:r>
      <w:r w:rsidR="00B507A5" w:rsidRPr="00980260">
        <w:rPr>
          <w:rFonts w:asciiTheme="majorBidi" w:hAnsiTheme="majorBidi" w:cstheme="majorBidi"/>
        </w:rPr>
        <w:t xml:space="preserve">permettant d’évoluer </w:t>
      </w:r>
      <w:r w:rsidRPr="00980260">
        <w:rPr>
          <w:rFonts w:asciiTheme="majorBidi" w:hAnsiTheme="majorBidi" w:cstheme="majorBidi"/>
        </w:rPr>
        <w:t xml:space="preserve">d’un </w:t>
      </w:r>
      <w:r w:rsidRPr="00C87F08">
        <w:rPr>
          <w:rFonts w:asciiTheme="majorBidi" w:hAnsiTheme="majorBidi" w:cstheme="majorBidi"/>
          <w:color w:val="000000" w:themeColor="text1"/>
        </w:rPr>
        <w:t xml:space="preserve">engagement réduit (informationnel) vers un engagement plein partenarial. En s’inspirant de leur modèle, </w:t>
      </w:r>
      <w:proofErr w:type="spellStart"/>
      <w:r w:rsidRPr="00C87F08">
        <w:rPr>
          <w:rFonts w:asciiTheme="majorBidi" w:hAnsiTheme="majorBidi" w:cstheme="majorBidi"/>
          <w:color w:val="000000" w:themeColor="text1"/>
        </w:rPr>
        <w:t>Pomey</w:t>
      </w:r>
      <w:proofErr w:type="spellEnd"/>
      <w:r w:rsidRPr="00C87F08">
        <w:rPr>
          <w:rFonts w:asciiTheme="majorBidi" w:hAnsiTheme="majorBidi" w:cstheme="majorBidi"/>
          <w:color w:val="000000" w:themeColor="text1"/>
        </w:rPr>
        <w:t xml:space="preserve"> et al. (2015) développent l’idée d’un patient-partenaire </w:t>
      </w:r>
      <w:r w:rsidRPr="00C87F08">
        <w:rPr>
          <w:rFonts w:asciiTheme="majorBidi" w:eastAsiaTheme="minorEastAsia" w:hAnsiTheme="majorBidi" w:cstheme="majorBidi"/>
          <w:bCs/>
          <w:color w:val="000000" w:themeColor="text1"/>
          <w:kern w:val="24"/>
          <w:lang w:eastAsia="fr-FR"/>
        </w:rPr>
        <w:t xml:space="preserve">en mettant en avant la valorisation possible de l’expérience patient et les différentes activités que celui-ci peut prendre en charge. Ce modèle apporte une lecture du modèle de </w:t>
      </w:r>
      <w:proofErr w:type="spellStart"/>
      <w:r w:rsidRPr="00C87F08">
        <w:rPr>
          <w:rFonts w:asciiTheme="majorBidi" w:eastAsiaTheme="minorEastAsia" w:hAnsiTheme="majorBidi" w:cstheme="majorBidi"/>
          <w:bCs/>
          <w:color w:val="000000" w:themeColor="text1"/>
          <w:kern w:val="24"/>
          <w:lang w:eastAsia="fr-FR"/>
        </w:rPr>
        <w:t>Carman</w:t>
      </w:r>
      <w:proofErr w:type="spellEnd"/>
      <w:r w:rsidRPr="00C87F08">
        <w:rPr>
          <w:rFonts w:asciiTheme="majorBidi" w:eastAsiaTheme="minorEastAsia" w:hAnsiTheme="majorBidi" w:cstheme="majorBidi"/>
          <w:bCs/>
          <w:color w:val="000000" w:themeColor="text1"/>
          <w:kern w:val="24"/>
          <w:lang w:eastAsia="fr-FR"/>
        </w:rPr>
        <w:t xml:space="preserve"> et </w:t>
      </w:r>
      <w:r w:rsidRPr="00C87F08">
        <w:rPr>
          <w:rFonts w:asciiTheme="majorBidi" w:eastAsiaTheme="minorEastAsia" w:hAnsiTheme="majorBidi" w:cstheme="majorBidi"/>
          <w:bCs/>
          <w:i/>
          <w:color w:val="000000" w:themeColor="text1"/>
          <w:kern w:val="24"/>
          <w:lang w:eastAsia="fr-FR"/>
        </w:rPr>
        <w:t>al.</w:t>
      </w:r>
      <w:r w:rsidRPr="00C87F08">
        <w:rPr>
          <w:rFonts w:asciiTheme="majorBidi" w:eastAsiaTheme="minorEastAsia" w:hAnsiTheme="majorBidi" w:cstheme="majorBidi"/>
          <w:bCs/>
          <w:color w:val="000000" w:themeColor="text1"/>
          <w:kern w:val="24"/>
          <w:lang w:eastAsia="fr-FR"/>
        </w:rPr>
        <w:t xml:space="preserve"> (2013) plus centrée sur le statut du patient que sur les activités. Ce modèle permet de franchir une étape, de passer d’une situation où les organisations de santé font des efforts pour impliquer le patient et le rendre plus actif grâce à la mise en place de dispositifs maintenant une forme de relation paternaliste, à une situation où le patient devient un acteur à part entière dans une relation plus horizontale lui permettant d’exprimer un certain</w:t>
      </w:r>
      <w:r w:rsidRPr="00C87F08">
        <w:rPr>
          <w:rFonts w:asciiTheme="majorBidi" w:eastAsiaTheme="minorEastAsia" w:hAnsiTheme="majorBidi" w:cstheme="majorBidi"/>
          <w:bCs/>
          <w:i/>
          <w:color w:val="000000" w:themeColor="text1"/>
          <w:kern w:val="24"/>
          <w:lang w:eastAsia="fr-FR"/>
        </w:rPr>
        <w:t xml:space="preserve"> </w:t>
      </w:r>
      <w:proofErr w:type="spellStart"/>
      <w:r w:rsidRPr="00C87F08">
        <w:rPr>
          <w:rFonts w:asciiTheme="majorBidi" w:eastAsiaTheme="minorEastAsia" w:hAnsiTheme="majorBidi" w:cstheme="majorBidi"/>
          <w:bCs/>
          <w:i/>
          <w:color w:val="000000" w:themeColor="text1"/>
          <w:kern w:val="24"/>
          <w:lang w:eastAsia="fr-FR"/>
        </w:rPr>
        <w:t>leardership</w:t>
      </w:r>
      <w:proofErr w:type="spellEnd"/>
      <w:r w:rsidRPr="00C87F08">
        <w:rPr>
          <w:rFonts w:asciiTheme="majorBidi" w:eastAsiaTheme="minorEastAsia" w:hAnsiTheme="majorBidi" w:cstheme="majorBidi"/>
          <w:bCs/>
          <w:color w:val="000000" w:themeColor="text1"/>
          <w:kern w:val="24"/>
          <w:lang w:eastAsia="fr-FR"/>
        </w:rPr>
        <w:t>.</w:t>
      </w:r>
    </w:p>
    <w:p w14:paraId="4AFA5906" w14:textId="77777777" w:rsidR="0004086D" w:rsidRPr="00C87F08" w:rsidRDefault="0004086D" w:rsidP="00980260">
      <w:pPr>
        <w:spacing w:after="0" w:line="240" w:lineRule="auto"/>
        <w:ind w:firstLine="708"/>
        <w:jc w:val="both"/>
        <w:rPr>
          <w:rFonts w:asciiTheme="majorBidi" w:hAnsiTheme="majorBidi" w:cstheme="majorBidi"/>
          <w:color w:val="000000" w:themeColor="text1"/>
        </w:rPr>
      </w:pPr>
      <w:r w:rsidRPr="00C87F08">
        <w:rPr>
          <w:rFonts w:asciiTheme="majorBidi" w:hAnsiTheme="majorBidi" w:cstheme="majorBidi"/>
          <w:color w:val="000000" w:themeColor="text1"/>
        </w:rPr>
        <w:t xml:space="preserve">Cette démarche </w:t>
      </w:r>
      <w:r w:rsidRPr="00C87F08">
        <w:rPr>
          <w:rFonts w:asciiTheme="majorBidi" w:eastAsiaTheme="minorEastAsia" w:hAnsiTheme="majorBidi" w:cstheme="majorBidi"/>
          <w:bCs/>
          <w:i/>
          <w:color w:val="000000" w:themeColor="text1"/>
          <w:kern w:val="24"/>
          <w:lang w:eastAsia="fr-FR"/>
        </w:rPr>
        <w:t>d’</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hAnsiTheme="majorBidi" w:cstheme="majorBidi"/>
          <w:color w:val="000000" w:themeColor="text1"/>
        </w:rPr>
        <w:t xml:space="preserve"> a été d’ailleurs facilitée par les dispositifs numériques mis à la disposition des individus (forums de discussions, sites internet, applications mobiles) pour acquérir des informations et développer leur expertise médicale (</w:t>
      </w:r>
      <w:proofErr w:type="spellStart"/>
      <w:r w:rsidRPr="00C87F08">
        <w:rPr>
          <w:rFonts w:asciiTheme="majorBidi" w:hAnsiTheme="majorBidi" w:cstheme="majorBidi"/>
          <w:color w:val="000000" w:themeColor="text1"/>
        </w:rPr>
        <w:t>Wathieu</w:t>
      </w:r>
      <w:proofErr w:type="spellEnd"/>
      <w:r w:rsidRPr="00C87F08">
        <w:rPr>
          <w:rFonts w:asciiTheme="majorBidi" w:hAnsiTheme="majorBidi" w:cstheme="majorBidi"/>
          <w:color w:val="000000" w:themeColor="text1"/>
        </w:rPr>
        <w:t xml:space="preserve"> et al., 2002 ; Harrison et al., 2006 ; </w:t>
      </w:r>
      <w:proofErr w:type="spellStart"/>
      <w:r w:rsidRPr="00C87F08">
        <w:rPr>
          <w:rFonts w:asciiTheme="majorBidi" w:hAnsiTheme="majorBidi" w:cstheme="majorBidi"/>
          <w:color w:val="000000" w:themeColor="text1"/>
        </w:rPr>
        <w:t>Denegri</w:t>
      </w:r>
      <w:proofErr w:type="spellEnd"/>
      <w:r w:rsidRPr="00C87F08">
        <w:rPr>
          <w:rFonts w:asciiTheme="majorBidi" w:hAnsiTheme="majorBidi" w:cstheme="majorBidi"/>
          <w:color w:val="000000" w:themeColor="text1"/>
        </w:rPr>
        <w:t>-Knott et al., 2006 ; Labrecque et al., 2013).</w:t>
      </w:r>
      <w:r w:rsidRPr="00C87F08">
        <w:rPr>
          <w:rFonts w:asciiTheme="majorBidi" w:eastAsiaTheme="minorEastAsia" w:hAnsiTheme="majorBidi" w:cstheme="majorBidi"/>
          <w:bCs/>
          <w:color w:val="000000" w:themeColor="text1"/>
          <w:kern w:val="24"/>
          <w:lang w:eastAsia="fr-FR"/>
        </w:rPr>
        <w:t xml:space="preserve"> </w:t>
      </w:r>
      <w:r w:rsidRPr="00C87F08">
        <w:rPr>
          <w:rFonts w:asciiTheme="majorBidi" w:eastAsiaTheme="minorEastAsia" w:hAnsiTheme="majorBidi" w:cstheme="majorBidi"/>
          <w:bCs/>
          <w:iCs/>
          <w:color w:val="000000" w:themeColor="text1"/>
          <w:kern w:val="24"/>
          <w:lang w:eastAsia="fr-FR"/>
        </w:rPr>
        <w:t xml:space="preserve">Bien que le rôle des outils numériques dans </w:t>
      </w:r>
      <w:r w:rsidRPr="00C87F08">
        <w:rPr>
          <w:rFonts w:asciiTheme="majorBidi" w:eastAsiaTheme="minorEastAsia" w:hAnsiTheme="majorBidi" w:cstheme="majorBidi"/>
          <w:bCs/>
          <w:i/>
          <w:color w:val="000000" w:themeColor="text1"/>
          <w:kern w:val="24"/>
          <w:lang w:eastAsia="fr-FR"/>
        </w:rPr>
        <w:t>l’</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eastAsiaTheme="minorEastAsia" w:hAnsiTheme="majorBidi" w:cstheme="majorBidi"/>
          <w:bCs/>
          <w:iCs/>
          <w:color w:val="000000" w:themeColor="text1"/>
          <w:kern w:val="24"/>
          <w:lang w:eastAsia="fr-FR"/>
        </w:rPr>
        <w:t xml:space="preserve"> des patients soit évident, la littérature existante ne nous permet pas de comprendre de </w:t>
      </w:r>
      <w:r w:rsidRPr="00C87F08">
        <w:rPr>
          <w:rFonts w:asciiTheme="majorBidi" w:eastAsiaTheme="minorEastAsia" w:hAnsiTheme="majorBidi" w:cstheme="majorBidi"/>
          <w:bCs/>
          <w:iCs/>
          <w:color w:val="000000" w:themeColor="text1"/>
          <w:kern w:val="24"/>
          <w:lang w:eastAsia="fr-FR"/>
        </w:rPr>
        <w:lastRenderedPageBreak/>
        <w:t xml:space="preserve">quelle manière les </w:t>
      </w:r>
      <w:r w:rsidRPr="00C87F08">
        <w:rPr>
          <w:rFonts w:asciiTheme="majorBidi" w:hAnsiTheme="majorBidi" w:cstheme="majorBidi"/>
          <w:color w:val="000000" w:themeColor="text1"/>
        </w:rPr>
        <w:t xml:space="preserve">dispositifs numériques renforceraient l’autonomie des patients et les amènent à être plus acteurs de leur santé. </w:t>
      </w:r>
    </w:p>
    <w:p w14:paraId="013614B9" w14:textId="77777777" w:rsidR="0004086D" w:rsidRPr="00C87F08" w:rsidRDefault="0004086D" w:rsidP="00980260">
      <w:pPr>
        <w:spacing w:after="0" w:line="240" w:lineRule="auto"/>
        <w:ind w:firstLine="708"/>
        <w:jc w:val="both"/>
        <w:rPr>
          <w:rFonts w:asciiTheme="majorBidi" w:eastAsiaTheme="minorEastAsia" w:hAnsiTheme="majorBidi" w:cstheme="majorBidi"/>
          <w:bCs/>
          <w:iCs/>
          <w:color w:val="000000" w:themeColor="text1"/>
          <w:kern w:val="24"/>
          <w:lang w:eastAsia="fr-FR"/>
        </w:rPr>
      </w:pPr>
      <w:r w:rsidRPr="00C87F08">
        <w:rPr>
          <w:rFonts w:asciiTheme="majorBidi" w:eastAsiaTheme="minorEastAsia" w:hAnsiTheme="majorBidi" w:cstheme="majorBidi"/>
          <w:bCs/>
          <w:iCs/>
          <w:color w:val="000000" w:themeColor="text1"/>
          <w:kern w:val="24"/>
          <w:lang w:eastAsia="fr-FR"/>
        </w:rPr>
        <w:t xml:space="preserve">Les études sur </w:t>
      </w:r>
      <w:r w:rsidRPr="00C87F08">
        <w:rPr>
          <w:rFonts w:asciiTheme="majorBidi" w:eastAsiaTheme="minorEastAsia" w:hAnsiTheme="majorBidi" w:cstheme="majorBidi"/>
          <w:bCs/>
          <w:i/>
          <w:color w:val="000000" w:themeColor="text1"/>
          <w:kern w:val="24"/>
          <w:lang w:eastAsia="fr-FR"/>
        </w:rPr>
        <w:t>l’</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eastAsiaTheme="minorEastAsia" w:hAnsiTheme="majorBidi" w:cstheme="majorBidi"/>
          <w:bCs/>
          <w:iCs/>
          <w:color w:val="000000" w:themeColor="text1"/>
          <w:kern w:val="24"/>
          <w:lang w:eastAsia="fr-FR"/>
        </w:rPr>
        <w:t xml:space="preserve"> des patients se sont principalement focalisées sur les différents niveaux </w:t>
      </w:r>
      <w:r w:rsidRPr="00C87F08">
        <w:rPr>
          <w:rFonts w:asciiTheme="majorBidi" w:eastAsiaTheme="minorEastAsia" w:hAnsiTheme="majorBidi" w:cstheme="majorBidi"/>
          <w:bCs/>
          <w:i/>
          <w:color w:val="000000" w:themeColor="text1"/>
          <w:kern w:val="24"/>
          <w:lang w:eastAsia="fr-FR"/>
        </w:rPr>
        <w:t>d’</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eastAsiaTheme="minorEastAsia" w:hAnsiTheme="majorBidi" w:cstheme="majorBidi"/>
          <w:bCs/>
          <w:iCs/>
          <w:color w:val="000000" w:themeColor="text1"/>
          <w:kern w:val="24"/>
          <w:lang w:eastAsia="fr-FR"/>
        </w:rPr>
        <w:t xml:space="preserve"> au-delà des actions facilitatrices </w:t>
      </w:r>
      <w:r w:rsidRPr="00C87F08">
        <w:rPr>
          <w:rFonts w:asciiTheme="majorBidi" w:eastAsiaTheme="minorEastAsia" w:hAnsiTheme="majorBidi" w:cstheme="majorBidi"/>
          <w:bCs/>
          <w:i/>
          <w:color w:val="000000" w:themeColor="text1"/>
          <w:kern w:val="24"/>
          <w:lang w:eastAsia="fr-FR"/>
        </w:rPr>
        <w:t>de l’</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eastAsiaTheme="minorEastAsia" w:hAnsiTheme="majorBidi" w:cstheme="majorBidi"/>
          <w:bCs/>
          <w:iCs/>
          <w:color w:val="000000" w:themeColor="text1"/>
          <w:kern w:val="24"/>
          <w:lang w:eastAsia="fr-FR"/>
        </w:rPr>
        <w:t xml:space="preserve"> à chacun de ces niveaux. Particulièrement, il existe très peu de travaux sur le rôle des informations en ligne, fournies gratuitement par les établissements de santé, dans le développement </w:t>
      </w:r>
      <w:r w:rsidRPr="00C87F08">
        <w:rPr>
          <w:rFonts w:asciiTheme="majorBidi" w:eastAsiaTheme="minorEastAsia" w:hAnsiTheme="majorBidi" w:cstheme="majorBidi"/>
          <w:bCs/>
          <w:i/>
          <w:color w:val="000000" w:themeColor="text1"/>
          <w:kern w:val="24"/>
          <w:lang w:eastAsia="fr-FR"/>
        </w:rPr>
        <w:t>de l’</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eastAsiaTheme="minorEastAsia" w:hAnsiTheme="majorBidi" w:cstheme="majorBidi"/>
          <w:bCs/>
          <w:iCs/>
          <w:color w:val="000000" w:themeColor="text1"/>
          <w:kern w:val="24"/>
          <w:lang w:eastAsia="fr-FR"/>
        </w:rPr>
        <w:t xml:space="preserve"> des patients. Les sites web institutionnels en ligne représentent, à cet effet, la première source d'information contrôlable. Ils offrent un accès pratique et rapide à l'information permettant au patient de se renseigner sur la maladie et de mieux comprendre le processus de soins. </w:t>
      </w:r>
    </w:p>
    <w:p w14:paraId="12C5B302" w14:textId="354C9C83" w:rsidR="0004086D" w:rsidRPr="00C87F08" w:rsidRDefault="0004086D" w:rsidP="00C87F08">
      <w:pPr>
        <w:spacing w:after="0" w:line="240" w:lineRule="auto"/>
        <w:jc w:val="both"/>
        <w:rPr>
          <w:rFonts w:asciiTheme="majorBidi" w:eastAsiaTheme="minorEastAsia" w:hAnsiTheme="majorBidi" w:cstheme="majorBidi"/>
          <w:bCs/>
          <w:iCs/>
          <w:color w:val="000000" w:themeColor="text1"/>
          <w:kern w:val="24"/>
          <w:lang w:eastAsia="fr-FR"/>
        </w:rPr>
      </w:pPr>
      <w:r w:rsidRPr="00C87F08">
        <w:rPr>
          <w:rFonts w:asciiTheme="majorBidi" w:eastAsiaTheme="minorEastAsia" w:hAnsiTheme="majorBidi" w:cstheme="majorBidi"/>
          <w:bCs/>
          <w:iCs/>
          <w:color w:val="000000" w:themeColor="text1"/>
          <w:kern w:val="24"/>
          <w:lang w:eastAsia="fr-FR"/>
        </w:rPr>
        <w:t>Depuis les dernières décennies, la qualité des sites web est devenue un facteur prédictif du comportement des utilisateurs. Par exemple, dans un contexte marchand, de nombreuses études ont montré que l’atmosphère des sites a des effets significatifs sur le comportement d'achat des consommateurs (</w:t>
      </w:r>
      <w:proofErr w:type="spellStart"/>
      <w:r w:rsidRPr="00C87F08">
        <w:rPr>
          <w:rFonts w:asciiTheme="majorBidi" w:eastAsiaTheme="minorEastAsia" w:hAnsiTheme="majorBidi" w:cstheme="majorBidi"/>
          <w:bCs/>
          <w:iCs/>
          <w:color w:val="000000" w:themeColor="text1"/>
          <w:kern w:val="24"/>
          <w:lang w:eastAsia="fr-FR"/>
        </w:rPr>
        <w:t>Eroglu</w:t>
      </w:r>
      <w:proofErr w:type="spellEnd"/>
      <w:r w:rsidRPr="00C87F08">
        <w:rPr>
          <w:rFonts w:asciiTheme="majorBidi" w:eastAsiaTheme="minorEastAsia" w:hAnsiTheme="majorBidi" w:cstheme="majorBidi"/>
          <w:bCs/>
          <w:iCs/>
          <w:color w:val="000000" w:themeColor="text1"/>
          <w:kern w:val="24"/>
          <w:lang w:eastAsia="fr-FR"/>
        </w:rPr>
        <w:t xml:space="preserve"> et al., 2001, 2003</w:t>
      </w:r>
      <w:r w:rsidR="004F2567">
        <w:rPr>
          <w:rFonts w:asciiTheme="majorBidi" w:eastAsiaTheme="minorEastAsia" w:hAnsiTheme="majorBidi" w:cstheme="majorBidi"/>
          <w:bCs/>
          <w:iCs/>
          <w:color w:val="000000" w:themeColor="text1"/>
          <w:kern w:val="24"/>
          <w:lang w:eastAsia="fr-FR"/>
        </w:rPr>
        <w:t xml:space="preserve"> </w:t>
      </w:r>
      <w:r w:rsidRPr="00C87F08">
        <w:rPr>
          <w:rFonts w:asciiTheme="majorBidi" w:eastAsiaTheme="minorEastAsia" w:hAnsiTheme="majorBidi" w:cstheme="majorBidi"/>
          <w:bCs/>
          <w:iCs/>
          <w:color w:val="000000" w:themeColor="text1"/>
          <w:kern w:val="24"/>
          <w:lang w:eastAsia="fr-FR"/>
        </w:rPr>
        <w:t>; Liang &amp; Lai, 2002</w:t>
      </w:r>
      <w:r w:rsidR="004F2567">
        <w:rPr>
          <w:rFonts w:asciiTheme="majorBidi" w:eastAsiaTheme="minorEastAsia" w:hAnsiTheme="majorBidi" w:cstheme="majorBidi"/>
          <w:bCs/>
          <w:iCs/>
          <w:color w:val="000000" w:themeColor="text1"/>
          <w:kern w:val="24"/>
          <w:lang w:eastAsia="fr-FR"/>
        </w:rPr>
        <w:t xml:space="preserve"> </w:t>
      </w:r>
      <w:r w:rsidRPr="00C87F08">
        <w:rPr>
          <w:rFonts w:asciiTheme="majorBidi" w:eastAsiaTheme="minorEastAsia" w:hAnsiTheme="majorBidi" w:cstheme="majorBidi"/>
          <w:bCs/>
          <w:iCs/>
          <w:color w:val="000000" w:themeColor="text1"/>
          <w:kern w:val="24"/>
          <w:lang w:eastAsia="fr-FR"/>
        </w:rPr>
        <w:t xml:space="preserve">; Richard, 2005 ; </w:t>
      </w:r>
      <w:proofErr w:type="spellStart"/>
      <w:r w:rsidRPr="00C87F08">
        <w:rPr>
          <w:rFonts w:asciiTheme="majorBidi" w:eastAsiaTheme="minorEastAsia" w:hAnsiTheme="majorBidi" w:cstheme="majorBidi"/>
          <w:bCs/>
          <w:iCs/>
          <w:color w:val="000000" w:themeColor="text1"/>
          <w:kern w:val="24"/>
          <w:lang w:eastAsia="fr-FR"/>
        </w:rPr>
        <w:t>Mazaheri</w:t>
      </w:r>
      <w:proofErr w:type="spellEnd"/>
      <w:r w:rsidRPr="00C87F08">
        <w:rPr>
          <w:rFonts w:asciiTheme="majorBidi" w:eastAsiaTheme="minorEastAsia" w:hAnsiTheme="majorBidi" w:cstheme="majorBidi"/>
          <w:bCs/>
          <w:iCs/>
          <w:color w:val="000000" w:themeColor="text1"/>
          <w:kern w:val="24"/>
          <w:lang w:eastAsia="fr-FR"/>
        </w:rPr>
        <w:t xml:space="preserve"> et al., 2014). </w:t>
      </w:r>
      <w:proofErr w:type="spellStart"/>
      <w:r w:rsidRPr="00C87F08">
        <w:rPr>
          <w:rFonts w:asciiTheme="majorBidi" w:eastAsiaTheme="minorEastAsia" w:hAnsiTheme="majorBidi" w:cstheme="majorBidi"/>
          <w:bCs/>
          <w:iCs/>
          <w:color w:val="000000" w:themeColor="text1"/>
          <w:kern w:val="24"/>
          <w:lang w:eastAsia="fr-FR"/>
        </w:rPr>
        <w:t>Dailey</w:t>
      </w:r>
      <w:proofErr w:type="spellEnd"/>
      <w:r w:rsidRPr="00C87F08">
        <w:rPr>
          <w:rFonts w:asciiTheme="majorBidi" w:eastAsiaTheme="minorEastAsia" w:hAnsiTheme="majorBidi" w:cstheme="majorBidi"/>
          <w:bCs/>
          <w:iCs/>
          <w:color w:val="000000" w:themeColor="text1"/>
          <w:kern w:val="24"/>
          <w:lang w:eastAsia="fr-FR"/>
        </w:rPr>
        <w:t xml:space="preserve"> (2004) a défini l’atmosphère des sites comme la conception consciente d'environnements web pour créer des effets positifs chez les utilisateurs afin d'augmenter les réponses favorables (par exemple, la revisite du site, le temps de navigation, etc.). Ainsi, les résultats antérieurs ont montré que l’atmosphère des sites stimule les émotions positives des consommateurs et les engagent dans des comportements favorables tels que passer plus de temps sur le site et dépenser plus d'argent durant leur shopping (</w:t>
      </w:r>
      <w:proofErr w:type="spellStart"/>
      <w:r w:rsidRPr="00C87F08">
        <w:rPr>
          <w:rFonts w:asciiTheme="majorBidi" w:eastAsiaTheme="minorEastAsia" w:hAnsiTheme="majorBidi" w:cstheme="majorBidi"/>
          <w:bCs/>
          <w:iCs/>
          <w:color w:val="000000" w:themeColor="text1"/>
          <w:kern w:val="24"/>
          <w:lang w:eastAsia="fr-FR"/>
        </w:rPr>
        <w:t>Koo</w:t>
      </w:r>
      <w:proofErr w:type="spellEnd"/>
      <w:r w:rsidRPr="00C87F08">
        <w:rPr>
          <w:rFonts w:asciiTheme="majorBidi" w:eastAsiaTheme="minorEastAsia" w:hAnsiTheme="majorBidi" w:cstheme="majorBidi"/>
          <w:bCs/>
          <w:iCs/>
          <w:color w:val="000000" w:themeColor="text1"/>
          <w:kern w:val="24"/>
          <w:lang w:eastAsia="fr-FR"/>
        </w:rPr>
        <w:t xml:space="preserve"> et Ju, 2010</w:t>
      </w:r>
      <w:r w:rsidR="004F2567">
        <w:rPr>
          <w:rFonts w:asciiTheme="majorBidi" w:eastAsiaTheme="minorEastAsia" w:hAnsiTheme="majorBidi" w:cstheme="majorBidi"/>
          <w:bCs/>
          <w:iCs/>
          <w:color w:val="000000" w:themeColor="text1"/>
          <w:kern w:val="24"/>
          <w:lang w:eastAsia="fr-FR"/>
        </w:rPr>
        <w:t xml:space="preserve"> </w:t>
      </w:r>
      <w:r w:rsidRPr="00C87F08">
        <w:rPr>
          <w:rFonts w:asciiTheme="majorBidi" w:eastAsiaTheme="minorEastAsia" w:hAnsiTheme="majorBidi" w:cstheme="majorBidi"/>
          <w:bCs/>
          <w:iCs/>
          <w:color w:val="000000" w:themeColor="text1"/>
          <w:kern w:val="24"/>
          <w:lang w:eastAsia="fr-FR"/>
        </w:rPr>
        <w:t xml:space="preserve">; Gao et Bai, 2014). L'importance </w:t>
      </w:r>
      <w:r w:rsidR="00980260">
        <w:rPr>
          <w:rFonts w:asciiTheme="majorBidi" w:eastAsiaTheme="minorEastAsia" w:hAnsiTheme="majorBidi" w:cstheme="majorBidi"/>
          <w:bCs/>
          <w:iCs/>
          <w:color w:val="000000" w:themeColor="text1"/>
          <w:kern w:val="24"/>
          <w:lang w:eastAsia="fr-FR"/>
        </w:rPr>
        <w:t xml:space="preserve">de </w:t>
      </w:r>
      <w:r w:rsidRPr="00C87F08">
        <w:rPr>
          <w:rFonts w:asciiTheme="majorBidi" w:eastAsiaTheme="minorEastAsia" w:hAnsiTheme="majorBidi" w:cstheme="majorBidi"/>
          <w:bCs/>
          <w:iCs/>
          <w:color w:val="000000" w:themeColor="text1"/>
          <w:kern w:val="24"/>
          <w:lang w:eastAsia="fr-FR"/>
        </w:rPr>
        <w:t xml:space="preserve">l’atmosphère des sites dans un contexte marchand est certes bien établie. Toutefois, le rôle de l’atmosphère des sites web dans un contexte non marchand reste encore peu étudié. Celui des hôpitaux pour engager, très tôt, les patients dans leur processus de soin </w:t>
      </w:r>
      <w:proofErr w:type="gramStart"/>
      <w:r w:rsidRPr="00C87F08">
        <w:rPr>
          <w:rFonts w:asciiTheme="majorBidi" w:eastAsiaTheme="minorEastAsia" w:hAnsiTheme="majorBidi" w:cstheme="majorBidi"/>
          <w:bCs/>
          <w:iCs/>
          <w:color w:val="000000" w:themeColor="text1"/>
          <w:kern w:val="24"/>
          <w:lang w:eastAsia="fr-FR"/>
        </w:rPr>
        <w:t>n’a</w:t>
      </w:r>
      <w:proofErr w:type="gramEnd"/>
      <w:r w:rsidR="004F2567">
        <w:rPr>
          <w:rFonts w:asciiTheme="majorBidi" w:eastAsiaTheme="minorEastAsia" w:hAnsiTheme="majorBidi" w:cstheme="majorBidi"/>
          <w:bCs/>
          <w:iCs/>
          <w:color w:val="000000" w:themeColor="text1"/>
          <w:kern w:val="24"/>
          <w:lang w:eastAsia="fr-FR"/>
        </w:rPr>
        <w:t xml:space="preserve"> pas</w:t>
      </w:r>
      <w:r w:rsidRPr="00C87F08">
        <w:rPr>
          <w:rFonts w:asciiTheme="majorBidi" w:eastAsiaTheme="minorEastAsia" w:hAnsiTheme="majorBidi" w:cstheme="majorBidi"/>
          <w:bCs/>
          <w:iCs/>
          <w:color w:val="000000" w:themeColor="text1"/>
          <w:kern w:val="24"/>
          <w:lang w:eastAsia="fr-FR"/>
        </w:rPr>
        <w:t>, à notre connaissance, encore été exploré. Seules quelques études se sont concentrées sur les sites web des hôpitaux, principalement pour étudier la qualité des sites en termes d’accessibilité et de lisibilité (</w:t>
      </w:r>
      <w:proofErr w:type="spellStart"/>
      <w:r w:rsidRPr="00C87F08">
        <w:rPr>
          <w:rFonts w:asciiTheme="majorBidi" w:hAnsiTheme="majorBidi" w:cstheme="majorBidi"/>
          <w:color w:val="000000" w:themeColor="text1"/>
        </w:rPr>
        <w:t>Hamwela</w:t>
      </w:r>
      <w:proofErr w:type="spellEnd"/>
      <w:r w:rsidRPr="00C87F08">
        <w:rPr>
          <w:rFonts w:asciiTheme="majorBidi" w:hAnsiTheme="majorBidi" w:cstheme="majorBidi"/>
          <w:color w:val="000000" w:themeColor="text1"/>
        </w:rPr>
        <w:t xml:space="preserve"> et al., 2018 ; Basch et al., 2018 </w:t>
      </w:r>
      <w:r w:rsidRPr="00C87F08">
        <w:rPr>
          <w:rFonts w:asciiTheme="majorBidi" w:eastAsiaTheme="minorEastAsia" w:hAnsiTheme="majorBidi" w:cstheme="majorBidi"/>
          <w:bCs/>
          <w:iCs/>
          <w:color w:val="000000" w:themeColor="text1"/>
          <w:kern w:val="24"/>
          <w:lang w:eastAsia="fr-FR"/>
        </w:rPr>
        <w:t xml:space="preserve">; </w:t>
      </w:r>
      <w:proofErr w:type="spellStart"/>
      <w:r w:rsidRPr="00C87F08">
        <w:rPr>
          <w:rFonts w:asciiTheme="majorBidi" w:eastAsia="Times New Roman" w:hAnsiTheme="majorBidi" w:cstheme="majorBidi"/>
          <w:color w:val="000000" w:themeColor="text1"/>
          <w:lang w:eastAsia="fr-FR"/>
        </w:rPr>
        <w:t>Amirou</w:t>
      </w:r>
      <w:proofErr w:type="spellEnd"/>
      <w:r w:rsidRPr="00C87F08">
        <w:rPr>
          <w:rFonts w:asciiTheme="majorBidi" w:eastAsia="Times New Roman" w:hAnsiTheme="majorBidi" w:cstheme="majorBidi"/>
          <w:color w:val="000000" w:themeColor="text1"/>
          <w:lang w:eastAsia="fr-FR"/>
        </w:rPr>
        <w:t xml:space="preserve">, </w:t>
      </w:r>
      <w:proofErr w:type="spellStart"/>
      <w:r w:rsidRPr="00C87F08">
        <w:rPr>
          <w:rFonts w:asciiTheme="majorBidi" w:eastAsia="Times New Roman" w:hAnsiTheme="majorBidi" w:cstheme="majorBidi"/>
          <w:color w:val="000000" w:themeColor="text1"/>
          <w:lang w:eastAsia="fr-FR"/>
        </w:rPr>
        <w:t>Pauget</w:t>
      </w:r>
      <w:proofErr w:type="spellEnd"/>
      <w:r w:rsidR="004F2567">
        <w:rPr>
          <w:rFonts w:asciiTheme="majorBidi" w:eastAsia="Times New Roman" w:hAnsiTheme="majorBidi" w:cstheme="majorBidi"/>
          <w:color w:val="000000" w:themeColor="text1"/>
          <w:lang w:eastAsia="fr-FR"/>
        </w:rPr>
        <w:t xml:space="preserve"> </w:t>
      </w:r>
      <w:r w:rsidR="00067740">
        <w:rPr>
          <w:rFonts w:asciiTheme="majorBidi" w:eastAsia="Times New Roman" w:hAnsiTheme="majorBidi" w:cstheme="majorBidi"/>
          <w:color w:val="000000" w:themeColor="text1"/>
          <w:lang w:eastAsia="fr-FR"/>
        </w:rPr>
        <w:t>et</w:t>
      </w:r>
      <w:r w:rsidRPr="00C87F08">
        <w:rPr>
          <w:rFonts w:asciiTheme="majorBidi" w:eastAsia="Times New Roman" w:hAnsiTheme="majorBidi" w:cstheme="majorBidi"/>
          <w:color w:val="000000" w:themeColor="text1"/>
          <w:lang w:eastAsia="fr-FR"/>
        </w:rPr>
        <w:t xml:space="preserve"> </w:t>
      </w:r>
      <w:proofErr w:type="spellStart"/>
      <w:r w:rsidRPr="00C87F08">
        <w:rPr>
          <w:rFonts w:asciiTheme="majorBidi" w:eastAsia="Times New Roman" w:hAnsiTheme="majorBidi" w:cstheme="majorBidi"/>
          <w:color w:val="000000" w:themeColor="text1"/>
          <w:lang w:eastAsia="fr-FR"/>
        </w:rPr>
        <w:t>Dammak</w:t>
      </w:r>
      <w:proofErr w:type="spellEnd"/>
      <w:r w:rsidRPr="00C87F08">
        <w:rPr>
          <w:rFonts w:asciiTheme="majorBidi" w:eastAsia="Times New Roman" w:hAnsiTheme="majorBidi" w:cstheme="majorBidi"/>
          <w:color w:val="000000" w:themeColor="text1"/>
          <w:lang w:eastAsia="fr-FR"/>
        </w:rPr>
        <w:t xml:space="preserve">, 2011 ; </w:t>
      </w:r>
      <w:proofErr w:type="spellStart"/>
      <w:r w:rsidRPr="00C87F08">
        <w:rPr>
          <w:rFonts w:asciiTheme="majorBidi" w:eastAsia="Times New Roman" w:hAnsiTheme="majorBidi" w:cstheme="majorBidi"/>
          <w:color w:val="000000" w:themeColor="text1"/>
          <w:lang w:eastAsia="fr-FR"/>
        </w:rPr>
        <w:t>Aguerrebere</w:t>
      </w:r>
      <w:proofErr w:type="spellEnd"/>
      <w:r w:rsidRPr="00C87F08">
        <w:rPr>
          <w:rFonts w:asciiTheme="majorBidi" w:eastAsia="Times New Roman" w:hAnsiTheme="majorBidi" w:cstheme="majorBidi"/>
          <w:color w:val="000000" w:themeColor="text1"/>
          <w:lang w:eastAsia="fr-FR"/>
        </w:rPr>
        <w:t>, 2011).</w:t>
      </w:r>
    </w:p>
    <w:p w14:paraId="4571173D" w14:textId="77777777" w:rsidR="0004086D" w:rsidRPr="00C87F08" w:rsidRDefault="0004086D" w:rsidP="00980260">
      <w:pPr>
        <w:spacing w:after="0" w:line="240" w:lineRule="auto"/>
        <w:ind w:firstLine="708"/>
        <w:jc w:val="both"/>
        <w:rPr>
          <w:rFonts w:asciiTheme="majorBidi" w:eastAsiaTheme="minorEastAsia" w:hAnsiTheme="majorBidi" w:cstheme="majorBidi"/>
          <w:bCs/>
          <w:iCs/>
          <w:color w:val="000000" w:themeColor="text1"/>
          <w:kern w:val="24"/>
          <w:lang w:eastAsia="fr-FR"/>
        </w:rPr>
      </w:pPr>
      <w:r w:rsidRPr="00C87F08">
        <w:rPr>
          <w:rFonts w:asciiTheme="majorBidi" w:eastAsiaTheme="minorEastAsia" w:hAnsiTheme="majorBidi" w:cstheme="majorBidi"/>
          <w:bCs/>
          <w:iCs/>
          <w:color w:val="000000" w:themeColor="text1"/>
          <w:kern w:val="24"/>
          <w:lang w:eastAsia="fr-FR"/>
        </w:rPr>
        <w:t>L’objectif de cette recherche exploratoire est de contribuer à la littérature sur l</w:t>
      </w:r>
      <w:r w:rsidRPr="00C87F08">
        <w:rPr>
          <w:rFonts w:asciiTheme="majorBidi" w:eastAsiaTheme="minorEastAsia" w:hAnsiTheme="majorBidi" w:cstheme="majorBidi"/>
          <w:bCs/>
          <w:i/>
          <w:color w:val="000000" w:themeColor="text1"/>
          <w:kern w:val="24"/>
          <w:lang w:eastAsia="fr-FR"/>
        </w:rPr>
        <w:t>’</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eastAsiaTheme="minorEastAsia" w:hAnsiTheme="majorBidi" w:cstheme="majorBidi"/>
          <w:bCs/>
          <w:iCs/>
          <w:color w:val="000000" w:themeColor="text1"/>
          <w:kern w:val="24"/>
          <w:lang w:eastAsia="fr-FR"/>
        </w:rPr>
        <w:t xml:space="preserve"> des patients en considérant les sites web des établissements de santé (hôpitaux, cliniques) comme l'une des premières étapes de l</w:t>
      </w:r>
      <w:r w:rsidRPr="00C87F08">
        <w:rPr>
          <w:rFonts w:asciiTheme="majorBidi" w:eastAsiaTheme="minorEastAsia" w:hAnsiTheme="majorBidi" w:cstheme="majorBidi"/>
          <w:bCs/>
          <w:i/>
          <w:color w:val="000000" w:themeColor="text1"/>
          <w:kern w:val="24"/>
          <w:lang w:eastAsia="fr-FR"/>
        </w:rPr>
        <w:t>’</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eastAsiaTheme="minorEastAsia" w:hAnsiTheme="majorBidi" w:cstheme="majorBidi"/>
          <w:bCs/>
          <w:iCs/>
          <w:color w:val="000000" w:themeColor="text1"/>
          <w:kern w:val="24"/>
          <w:lang w:eastAsia="fr-FR"/>
        </w:rPr>
        <w:t xml:space="preserve"> des patients. Nous nous intéressons ainsi à l’atmosphère des sites internet dans sa dimension informationnelle. L’objectif est d’identifier, dans chaque niveau de </w:t>
      </w:r>
      <w:r w:rsidRPr="00C87F08">
        <w:rPr>
          <w:rFonts w:asciiTheme="majorBidi" w:eastAsiaTheme="minorEastAsia" w:hAnsiTheme="majorBidi" w:cstheme="majorBidi"/>
          <w:bCs/>
          <w:i/>
          <w:color w:val="000000" w:themeColor="text1"/>
          <w:kern w:val="24"/>
          <w:lang w:eastAsia="fr-FR"/>
        </w:rPr>
        <w:t>l’</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eastAsiaTheme="minorEastAsia" w:hAnsiTheme="majorBidi" w:cstheme="majorBidi"/>
          <w:bCs/>
          <w:i/>
          <w:color w:val="000000" w:themeColor="text1"/>
          <w:kern w:val="24"/>
          <w:lang w:eastAsia="fr-FR"/>
        </w:rPr>
        <w:t>,</w:t>
      </w:r>
      <w:r w:rsidRPr="00C87F08">
        <w:rPr>
          <w:rFonts w:asciiTheme="majorBidi" w:eastAsiaTheme="minorEastAsia" w:hAnsiTheme="majorBidi" w:cstheme="majorBidi"/>
          <w:bCs/>
          <w:iCs/>
          <w:color w:val="000000" w:themeColor="text1"/>
          <w:kern w:val="24"/>
          <w:lang w:eastAsia="fr-FR"/>
        </w:rPr>
        <w:t xml:space="preserve"> les informations utiles à communiquer par les établissements de santé pour faciliter l</w:t>
      </w:r>
      <w:r w:rsidRPr="00C87F08">
        <w:rPr>
          <w:rFonts w:asciiTheme="majorBidi" w:eastAsiaTheme="minorEastAsia" w:hAnsiTheme="majorBidi" w:cstheme="majorBidi"/>
          <w:bCs/>
          <w:i/>
          <w:color w:val="000000" w:themeColor="text1"/>
          <w:kern w:val="24"/>
          <w:lang w:eastAsia="fr-FR"/>
        </w:rPr>
        <w:t>’</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eastAsiaTheme="minorEastAsia" w:hAnsiTheme="majorBidi" w:cstheme="majorBidi"/>
          <w:bCs/>
          <w:iCs/>
          <w:color w:val="000000" w:themeColor="text1"/>
          <w:kern w:val="24"/>
          <w:lang w:eastAsia="fr-FR"/>
        </w:rPr>
        <w:t xml:space="preserve"> du patient dans le processus de soin et ainsi contribuer à le rendre plus acteur de sa santé. </w:t>
      </w:r>
      <w:r w:rsidR="004670AF">
        <w:rPr>
          <w:rFonts w:asciiTheme="majorBidi" w:eastAsiaTheme="minorEastAsia" w:hAnsiTheme="majorBidi" w:cstheme="majorBidi"/>
          <w:bCs/>
          <w:iCs/>
          <w:color w:val="000000" w:themeColor="text1"/>
          <w:kern w:val="24"/>
          <w:lang w:eastAsia="fr-FR"/>
        </w:rPr>
        <w:t>Comme</w:t>
      </w:r>
      <w:r w:rsidRPr="00C87F08">
        <w:rPr>
          <w:rFonts w:asciiTheme="majorBidi" w:eastAsiaTheme="minorEastAsia" w:hAnsiTheme="majorBidi" w:cstheme="majorBidi"/>
          <w:bCs/>
          <w:iCs/>
          <w:color w:val="000000" w:themeColor="text1"/>
          <w:kern w:val="24"/>
          <w:lang w:eastAsia="fr-FR"/>
        </w:rPr>
        <w:t xml:space="preserve"> cette activation peut avoir une entrée individuelle ou une entrée collective, nous analyserons également les informations s’inscrivant dans une démarche individuelle </w:t>
      </w:r>
      <w:r w:rsidRPr="00C87F08">
        <w:rPr>
          <w:rFonts w:asciiTheme="majorBidi" w:eastAsiaTheme="minorEastAsia" w:hAnsiTheme="majorBidi" w:cstheme="majorBidi"/>
          <w:bCs/>
          <w:i/>
          <w:color w:val="000000" w:themeColor="text1"/>
          <w:kern w:val="24"/>
          <w:lang w:eastAsia="fr-FR"/>
        </w:rPr>
        <w:t>d’</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eastAsiaTheme="minorEastAsia" w:hAnsiTheme="majorBidi" w:cstheme="majorBidi"/>
          <w:bCs/>
          <w:iCs/>
          <w:color w:val="000000" w:themeColor="text1"/>
          <w:kern w:val="24"/>
          <w:lang w:eastAsia="fr-FR"/>
        </w:rPr>
        <w:t xml:space="preserve"> et les informations engageant une interaction en ligne avec l’établissement, s’inscrivant ainsi dans une démarche plutôt collective de l</w:t>
      </w:r>
      <w:r w:rsidRPr="00C87F08">
        <w:rPr>
          <w:rFonts w:asciiTheme="majorBidi" w:eastAsiaTheme="minorEastAsia" w:hAnsiTheme="majorBidi" w:cstheme="majorBidi"/>
          <w:bCs/>
          <w:i/>
          <w:color w:val="000000" w:themeColor="text1"/>
          <w:kern w:val="24"/>
          <w:lang w:eastAsia="fr-FR"/>
        </w:rPr>
        <w:t>’</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eastAsiaTheme="minorEastAsia" w:hAnsiTheme="majorBidi" w:cstheme="majorBidi"/>
          <w:bCs/>
          <w:iCs/>
          <w:color w:val="000000" w:themeColor="text1"/>
          <w:kern w:val="24"/>
          <w:lang w:eastAsia="fr-FR"/>
        </w:rPr>
        <w:t xml:space="preserve">. </w:t>
      </w:r>
    </w:p>
    <w:p w14:paraId="1E955764" w14:textId="1ECF8D77" w:rsidR="0004086D" w:rsidRPr="00C87F08" w:rsidRDefault="0004086D" w:rsidP="00980260">
      <w:pPr>
        <w:spacing w:after="0" w:line="240" w:lineRule="auto"/>
        <w:ind w:firstLine="708"/>
        <w:jc w:val="both"/>
        <w:rPr>
          <w:rFonts w:asciiTheme="majorBidi" w:eastAsiaTheme="minorEastAsia" w:hAnsiTheme="majorBidi" w:cstheme="majorBidi"/>
          <w:bCs/>
          <w:iCs/>
          <w:color w:val="000000" w:themeColor="text1"/>
          <w:kern w:val="24"/>
          <w:lang w:eastAsia="fr-FR"/>
        </w:rPr>
      </w:pPr>
      <w:r w:rsidRPr="00C87F08">
        <w:rPr>
          <w:rFonts w:asciiTheme="majorBidi" w:eastAsiaTheme="minorEastAsia" w:hAnsiTheme="majorBidi" w:cstheme="majorBidi"/>
          <w:bCs/>
          <w:iCs/>
          <w:color w:val="000000" w:themeColor="text1"/>
          <w:kern w:val="24"/>
          <w:lang w:eastAsia="fr-FR"/>
        </w:rPr>
        <w:t>Pour ce faire, nous analyserons les sites internet des 30 meilleurs établissements de soin</w:t>
      </w:r>
      <w:r w:rsidRPr="00C87F08">
        <w:rPr>
          <w:rStyle w:val="Appelnotedebasdep"/>
          <w:rFonts w:asciiTheme="majorBidi" w:eastAsiaTheme="minorEastAsia" w:hAnsiTheme="majorBidi" w:cstheme="majorBidi"/>
          <w:bCs/>
          <w:iCs/>
          <w:color w:val="000000" w:themeColor="text1"/>
          <w:kern w:val="24"/>
          <w:lang w:eastAsia="fr-FR"/>
        </w:rPr>
        <w:footnoteReference w:id="1"/>
      </w:r>
      <w:r w:rsidRPr="00C87F08">
        <w:rPr>
          <w:rFonts w:asciiTheme="majorBidi" w:eastAsiaTheme="minorEastAsia" w:hAnsiTheme="majorBidi" w:cstheme="majorBidi"/>
          <w:bCs/>
          <w:iCs/>
          <w:color w:val="000000" w:themeColor="text1"/>
          <w:kern w:val="24"/>
          <w:lang w:eastAsia="fr-FR"/>
        </w:rPr>
        <w:t xml:space="preserve">, les centres de lutte contre le cancer (CLCC) et les cliniques </w:t>
      </w:r>
      <w:r w:rsidRPr="00C87F08">
        <w:rPr>
          <w:rFonts w:asciiTheme="majorBidi" w:eastAsiaTheme="minorEastAsia" w:hAnsiTheme="majorBidi" w:cstheme="majorBidi"/>
          <w:bCs/>
          <w:iCs/>
          <w:color w:val="000000" w:themeColor="text1"/>
          <w:kern w:val="24"/>
          <w:lang w:eastAsia="fr-FR"/>
        </w:rPr>
        <w:lastRenderedPageBreak/>
        <w:t>en retenant comme périmètre clinique le cancer du sein (encadré 1). Ce type de cancer fait l’objet d’un dépistage systématique en France. Il constitue un des trois types de cancers les plus fréquents</w:t>
      </w:r>
      <w:r w:rsidR="00067740">
        <w:rPr>
          <w:rFonts w:asciiTheme="majorBidi" w:eastAsiaTheme="minorEastAsia" w:hAnsiTheme="majorBidi" w:cstheme="majorBidi"/>
          <w:bCs/>
          <w:iCs/>
          <w:color w:val="000000" w:themeColor="text1"/>
          <w:kern w:val="24"/>
          <w:lang w:eastAsia="fr-FR"/>
        </w:rPr>
        <w:t xml:space="preserve"> (</w:t>
      </w:r>
      <w:proofErr w:type="spellStart"/>
      <w:r w:rsidR="00067740">
        <w:rPr>
          <w:rFonts w:asciiTheme="majorBidi" w:eastAsiaTheme="minorEastAsia" w:hAnsiTheme="majorBidi" w:cstheme="majorBidi"/>
          <w:bCs/>
          <w:iCs/>
          <w:color w:val="000000" w:themeColor="text1"/>
          <w:kern w:val="24"/>
          <w:lang w:eastAsia="fr-FR"/>
        </w:rPr>
        <w:t>INCa</w:t>
      </w:r>
      <w:proofErr w:type="spellEnd"/>
      <w:r w:rsidR="00067740">
        <w:rPr>
          <w:rFonts w:asciiTheme="majorBidi" w:eastAsiaTheme="minorEastAsia" w:hAnsiTheme="majorBidi" w:cstheme="majorBidi"/>
          <w:bCs/>
          <w:iCs/>
          <w:color w:val="000000" w:themeColor="text1"/>
          <w:kern w:val="24"/>
          <w:lang w:eastAsia="fr-FR"/>
        </w:rPr>
        <w:t>)</w:t>
      </w:r>
      <w:r w:rsidRPr="00C87F08">
        <w:rPr>
          <w:rFonts w:asciiTheme="majorBidi" w:eastAsiaTheme="minorEastAsia" w:hAnsiTheme="majorBidi" w:cstheme="majorBidi"/>
          <w:bCs/>
          <w:iCs/>
          <w:color w:val="000000" w:themeColor="text1"/>
          <w:kern w:val="24"/>
          <w:lang w:eastAsia="fr-FR"/>
        </w:rPr>
        <w:t xml:space="preserve">. La prise en charge et le traitement du cancer constituent une priorité nationale et un enjeu majeur de santé publique. De nombreux efforts sont ainsi réalisés en termes de communication depuis </w:t>
      </w:r>
      <w:r w:rsidRPr="00980260">
        <w:rPr>
          <w:rFonts w:asciiTheme="majorBidi" w:eastAsiaTheme="minorEastAsia" w:hAnsiTheme="majorBidi" w:cstheme="majorBidi"/>
          <w:bCs/>
          <w:iCs/>
          <w:kern w:val="24"/>
          <w:lang w:eastAsia="fr-FR"/>
        </w:rPr>
        <w:t xml:space="preserve">quelques années. Cette maladie induit un long processus de soins et donne l’opportunité d’étudier d’une manière large les informations sur le site </w:t>
      </w:r>
      <w:r w:rsidR="00067740" w:rsidRPr="00980260">
        <w:rPr>
          <w:rFonts w:asciiTheme="majorBidi" w:eastAsiaTheme="minorEastAsia" w:hAnsiTheme="majorBidi" w:cstheme="majorBidi"/>
          <w:bCs/>
          <w:iCs/>
          <w:kern w:val="24"/>
          <w:lang w:eastAsia="fr-FR"/>
        </w:rPr>
        <w:t xml:space="preserve">web </w:t>
      </w:r>
      <w:r w:rsidRPr="00980260">
        <w:rPr>
          <w:rFonts w:asciiTheme="majorBidi" w:eastAsiaTheme="minorEastAsia" w:hAnsiTheme="majorBidi" w:cstheme="majorBidi"/>
          <w:bCs/>
          <w:iCs/>
          <w:kern w:val="24"/>
          <w:lang w:eastAsia="fr-FR"/>
        </w:rPr>
        <w:t>facilitant l’</w:t>
      </w:r>
      <w:proofErr w:type="spellStart"/>
      <w:r w:rsidRPr="00980260">
        <w:rPr>
          <w:rFonts w:asciiTheme="majorBidi" w:eastAsiaTheme="minorEastAsia" w:hAnsiTheme="majorBidi" w:cstheme="majorBidi"/>
          <w:bCs/>
          <w:i/>
          <w:kern w:val="24"/>
          <w:lang w:eastAsia="fr-FR"/>
        </w:rPr>
        <w:t>empowerment</w:t>
      </w:r>
      <w:proofErr w:type="spellEnd"/>
      <w:r w:rsidRPr="00980260">
        <w:rPr>
          <w:rFonts w:asciiTheme="majorBidi" w:eastAsiaTheme="minorEastAsia" w:hAnsiTheme="majorBidi" w:cstheme="majorBidi"/>
          <w:bCs/>
          <w:iCs/>
          <w:kern w:val="24"/>
          <w:lang w:eastAsia="fr-FR"/>
        </w:rPr>
        <w:t xml:space="preserve"> du patient. Par ailleurs, la comparaison entre les deux types d’établissements, </w:t>
      </w:r>
      <w:r w:rsidR="00067740" w:rsidRPr="00980260">
        <w:rPr>
          <w:rFonts w:asciiTheme="majorBidi" w:eastAsiaTheme="minorEastAsia" w:hAnsiTheme="majorBidi" w:cstheme="majorBidi"/>
          <w:bCs/>
          <w:iCs/>
          <w:kern w:val="24"/>
          <w:lang w:eastAsia="fr-FR"/>
        </w:rPr>
        <w:t>centre de lutte contre le cancer (</w:t>
      </w:r>
      <w:proofErr w:type="spellStart"/>
      <w:r w:rsidR="00067740" w:rsidRPr="00980260">
        <w:rPr>
          <w:rFonts w:asciiTheme="majorBidi" w:eastAsiaTheme="minorEastAsia" w:hAnsiTheme="majorBidi" w:cstheme="majorBidi"/>
          <w:bCs/>
          <w:iCs/>
          <w:kern w:val="24"/>
          <w:lang w:eastAsia="fr-FR"/>
        </w:rPr>
        <w:t>CLCC</w:t>
      </w:r>
      <w:proofErr w:type="spellEnd"/>
      <w:r w:rsidR="00067740" w:rsidRPr="00980260">
        <w:rPr>
          <w:rFonts w:asciiTheme="majorBidi" w:eastAsiaTheme="minorEastAsia" w:hAnsiTheme="majorBidi" w:cstheme="majorBidi"/>
          <w:bCs/>
          <w:iCs/>
          <w:kern w:val="24"/>
          <w:lang w:eastAsia="fr-FR"/>
        </w:rPr>
        <w:t>)</w:t>
      </w:r>
      <w:r w:rsidRPr="00980260">
        <w:rPr>
          <w:rFonts w:asciiTheme="majorBidi" w:eastAsiaTheme="minorEastAsia" w:hAnsiTheme="majorBidi" w:cstheme="majorBidi"/>
          <w:bCs/>
          <w:iCs/>
          <w:kern w:val="24"/>
          <w:lang w:eastAsia="fr-FR"/>
        </w:rPr>
        <w:t xml:space="preserve"> versus Clinique, permettrait de mieux comprendre les orientations </w:t>
      </w:r>
      <w:r w:rsidRPr="00C87F08">
        <w:rPr>
          <w:rFonts w:asciiTheme="majorBidi" w:eastAsiaTheme="minorEastAsia" w:hAnsiTheme="majorBidi" w:cstheme="majorBidi"/>
          <w:bCs/>
          <w:iCs/>
          <w:color w:val="000000" w:themeColor="text1"/>
          <w:kern w:val="24"/>
          <w:lang w:eastAsia="fr-FR"/>
        </w:rPr>
        <w:t>stratégiques des établissements dans les démarches d’</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eastAsiaTheme="minorEastAsia" w:hAnsiTheme="majorBidi" w:cstheme="majorBidi"/>
          <w:bCs/>
          <w:iCs/>
          <w:color w:val="000000" w:themeColor="text1"/>
          <w:kern w:val="24"/>
          <w:lang w:eastAsia="fr-FR"/>
        </w:rPr>
        <w:t xml:space="preserve"> du patient. En retenant ces deux types d’établissements nous souhaitons voir s’il existe des singularités selon le statut des établissements : les </w:t>
      </w:r>
      <w:proofErr w:type="spellStart"/>
      <w:r w:rsidRPr="00C87F08">
        <w:rPr>
          <w:rFonts w:asciiTheme="majorBidi" w:eastAsiaTheme="minorEastAsia" w:hAnsiTheme="majorBidi" w:cstheme="majorBidi"/>
          <w:bCs/>
          <w:iCs/>
          <w:color w:val="000000" w:themeColor="text1"/>
          <w:kern w:val="24"/>
          <w:lang w:eastAsia="fr-FR"/>
        </w:rPr>
        <w:t>CLCC</w:t>
      </w:r>
      <w:proofErr w:type="spellEnd"/>
      <w:r w:rsidRPr="00C87F08">
        <w:rPr>
          <w:rFonts w:asciiTheme="majorBidi" w:eastAsiaTheme="minorEastAsia" w:hAnsiTheme="majorBidi" w:cstheme="majorBidi"/>
          <w:bCs/>
          <w:iCs/>
          <w:color w:val="000000" w:themeColor="text1"/>
          <w:kern w:val="24"/>
          <w:lang w:eastAsia="fr-FR"/>
        </w:rPr>
        <w:t xml:space="preserve"> sont des établissements privés non lucratifs à mission de service public et les cliniques des établissements à but lucratif où l’orientation patient pourrait être plus marquée en raison d’une stratégie </w:t>
      </w:r>
      <w:r w:rsidR="0050615A" w:rsidRPr="00C87F08">
        <w:rPr>
          <w:rFonts w:asciiTheme="majorBidi" w:eastAsiaTheme="minorEastAsia" w:hAnsiTheme="majorBidi" w:cstheme="majorBidi"/>
          <w:bCs/>
          <w:iCs/>
          <w:color w:val="000000" w:themeColor="text1"/>
          <w:kern w:val="24"/>
          <w:lang w:eastAsia="fr-FR"/>
        </w:rPr>
        <w:t xml:space="preserve">d’attractivité des patients </w:t>
      </w:r>
      <w:r w:rsidRPr="00C87F08">
        <w:rPr>
          <w:rFonts w:asciiTheme="majorBidi" w:eastAsiaTheme="minorEastAsia" w:hAnsiTheme="majorBidi" w:cstheme="majorBidi"/>
          <w:bCs/>
          <w:iCs/>
          <w:color w:val="000000" w:themeColor="text1"/>
          <w:kern w:val="24"/>
          <w:lang w:eastAsia="fr-FR"/>
        </w:rPr>
        <w:t>plus affirmée.</w:t>
      </w:r>
    </w:p>
    <w:p w14:paraId="6246596A" w14:textId="03E3F964" w:rsidR="0004086D" w:rsidRPr="00C87F08" w:rsidRDefault="0004086D" w:rsidP="00980260">
      <w:pPr>
        <w:spacing w:after="0" w:line="240" w:lineRule="auto"/>
        <w:ind w:firstLine="348"/>
        <w:jc w:val="both"/>
        <w:rPr>
          <w:rFonts w:asciiTheme="majorBidi" w:hAnsiTheme="majorBidi" w:cstheme="majorBidi"/>
          <w:color w:val="000000" w:themeColor="text1"/>
        </w:rPr>
      </w:pPr>
      <w:r w:rsidRPr="00C87F08">
        <w:rPr>
          <w:rFonts w:asciiTheme="majorBidi" w:eastAsiaTheme="minorEastAsia" w:hAnsiTheme="majorBidi" w:cstheme="majorBidi"/>
          <w:bCs/>
          <w:iCs/>
          <w:color w:val="000000" w:themeColor="text1"/>
          <w:kern w:val="24"/>
          <w:lang w:eastAsia="fr-FR"/>
        </w:rPr>
        <w:t>D’un point de vue théorique, cette recherche a pour objectif d’étendre les travaux existants sur l’</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eastAsiaTheme="minorEastAsia" w:hAnsiTheme="majorBidi" w:cstheme="majorBidi"/>
          <w:bCs/>
          <w:iCs/>
          <w:color w:val="000000" w:themeColor="text1"/>
          <w:kern w:val="24"/>
          <w:lang w:eastAsia="fr-FR"/>
        </w:rPr>
        <w:t xml:space="preserve"> du patient, en adoptant une approche encore très peu exploitée dans la littérature existante. En s’intéressant aux actions facilitatrices de l</w:t>
      </w:r>
      <w:r w:rsidRPr="00C87F08">
        <w:rPr>
          <w:rFonts w:asciiTheme="majorBidi" w:eastAsiaTheme="minorEastAsia" w:hAnsiTheme="majorBidi" w:cstheme="majorBidi"/>
          <w:bCs/>
          <w:i/>
          <w:color w:val="000000" w:themeColor="text1"/>
          <w:kern w:val="24"/>
          <w:lang w:eastAsia="fr-FR"/>
        </w:rPr>
        <w:t>’</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eastAsiaTheme="minorEastAsia" w:hAnsiTheme="majorBidi" w:cstheme="majorBidi"/>
          <w:bCs/>
          <w:iCs/>
          <w:color w:val="000000" w:themeColor="text1"/>
          <w:kern w:val="24"/>
          <w:lang w:eastAsia="fr-FR"/>
        </w:rPr>
        <w:t xml:space="preserve"> du patient à travers l’analyse de l’atmosphère des sites web des établissements de santé, nous proposons les premiers résultats opérationnels à activer pour chaque niveau de l’</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eastAsiaTheme="minorEastAsia" w:hAnsiTheme="majorBidi" w:cstheme="majorBidi"/>
          <w:bCs/>
          <w:iCs/>
          <w:color w:val="000000" w:themeColor="text1"/>
          <w:kern w:val="24"/>
          <w:lang w:eastAsia="fr-FR"/>
        </w:rPr>
        <w:t xml:space="preserve">. Nos résultats sont donc formulés sous forme de leviers d’action </w:t>
      </w:r>
      <w:r w:rsidR="0050615A">
        <w:rPr>
          <w:rFonts w:asciiTheme="majorBidi" w:eastAsiaTheme="minorEastAsia" w:hAnsiTheme="majorBidi" w:cstheme="majorBidi"/>
          <w:bCs/>
          <w:iCs/>
          <w:color w:val="000000" w:themeColor="text1"/>
          <w:kern w:val="24"/>
          <w:lang w:eastAsia="fr-FR"/>
        </w:rPr>
        <w:t>destinés</w:t>
      </w:r>
      <w:r w:rsidRPr="00C87F08">
        <w:rPr>
          <w:rFonts w:asciiTheme="majorBidi" w:eastAsiaTheme="minorEastAsia" w:hAnsiTheme="majorBidi" w:cstheme="majorBidi"/>
          <w:bCs/>
          <w:iCs/>
          <w:color w:val="000000" w:themeColor="text1"/>
          <w:kern w:val="24"/>
          <w:lang w:eastAsia="fr-FR"/>
        </w:rPr>
        <w:t xml:space="preserve"> </w:t>
      </w:r>
      <w:r w:rsidR="0050615A">
        <w:rPr>
          <w:rFonts w:asciiTheme="majorBidi" w:eastAsiaTheme="minorEastAsia" w:hAnsiTheme="majorBidi" w:cstheme="majorBidi"/>
          <w:bCs/>
          <w:iCs/>
          <w:color w:val="000000" w:themeColor="text1"/>
          <w:kern w:val="24"/>
          <w:lang w:eastAsia="fr-FR"/>
        </w:rPr>
        <w:t xml:space="preserve">à </w:t>
      </w:r>
      <w:r w:rsidRPr="00C87F08">
        <w:rPr>
          <w:rFonts w:asciiTheme="majorBidi" w:eastAsiaTheme="minorEastAsia" w:hAnsiTheme="majorBidi" w:cstheme="majorBidi"/>
          <w:bCs/>
          <w:iCs/>
          <w:color w:val="000000" w:themeColor="text1"/>
          <w:kern w:val="24"/>
          <w:lang w:eastAsia="fr-FR"/>
        </w:rPr>
        <w:t xml:space="preserve">accompagner le patient dans son </w:t>
      </w:r>
      <w:proofErr w:type="spellStart"/>
      <w:r w:rsidRPr="00C87F08">
        <w:rPr>
          <w:rFonts w:asciiTheme="majorBidi" w:eastAsiaTheme="minorEastAsia" w:hAnsiTheme="majorBidi" w:cstheme="majorBidi"/>
          <w:bCs/>
          <w:i/>
          <w:color w:val="000000" w:themeColor="text1"/>
          <w:kern w:val="24"/>
          <w:lang w:eastAsia="fr-FR"/>
        </w:rPr>
        <w:t>empowerment</w:t>
      </w:r>
      <w:proofErr w:type="spellEnd"/>
      <w:r w:rsidRPr="00C87F08">
        <w:rPr>
          <w:rFonts w:asciiTheme="majorBidi" w:eastAsiaTheme="minorEastAsia" w:hAnsiTheme="majorBidi" w:cstheme="majorBidi"/>
          <w:bCs/>
          <w:iCs/>
          <w:color w:val="000000" w:themeColor="text1"/>
          <w:kern w:val="24"/>
          <w:lang w:eastAsia="fr-FR"/>
        </w:rPr>
        <w:t xml:space="preserve"> et </w:t>
      </w:r>
      <w:r w:rsidR="0050615A">
        <w:rPr>
          <w:rFonts w:asciiTheme="majorBidi" w:eastAsiaTheme="minorEastAsia" w:hAnsiTheme="majorBidi" w:cstheme="majorBidi"/>
          <w:bCs/>
          <w:iCs/>
          <w:color w:val="000000" w:themeColor="text1"/>
          <w:kern w:val="24"/>
          <w:lang w:eastAsia="fr-FR"/>
        </w:rPr>
        <w:t xml:space="preserve">à </w:t>
      </w:r>
      <w:r w:rsidRPr="00C87F08">
        <w:rPr>
          <w:rFonts w:asciiTheme="majorBidi" w:eastAsiaTheme="minorEastAsia" w:hAnsiTheme="majorBidi" w:cstheme="majorBidi"/>
          <w:bCs/>
          <w:iCs/>
          <w:color w:val="000000" w:themeColor="text1"/>
          <w:kern w:val="24"/>
          <w:lang w:eastAsia="fr-FR"/>
        </w:rPr>
        <w:t xml:space="preserve">renforcer leurs orientations stratégiques. En ce sens, la comparaison réalisée entre les deux types d’établissements, CLCC et cliniques, fournit un appui empirique aux démarches entreprises par les </w:t>
      </w:r>
      <w:proofErr w:type="spellStart"/>
      <w:r w:rsidRPr="00C87F08">
        <w:rPr>
          <w:rFonts w:asciiTheme="majorBidi" w:eastAsiaTheme="minorEastAsia" w:hAnsiTheme="majorBidi" w:cstheme="majorBidi"/>
          <w:bCs/>
          <w:iCs/>
          <w:color w:val="000000" w:themeColor="text1"/>
          <w:kern w:val="24"/>
          <w:lang w:eastAsia="fr-FR"/>
        </w:rPr>
        <w:t>CLCC</w:t>
      </w:r>
      <w:proofErr w:type="spellEnd"/>
      <w:r w:rsidRPr="00C87F08">
        <w:rPr>
          <w:rFonts w:asciiTheme="majorBidi" w:hAnsiTheme="majorBidi" w:cstheme="majorBidi"/>
          <w:color w:val="000000" w:themeColor="text1"/>
        </w:rPr>
        <w:t xml:space="preserve"> </w:t>
      </w:r>
      <w:r w:rsidR="0050615A">
        <w:rPr>
          <w:rFonts w:asciiTheme="majorBidi" w:hAnsiTheme="majorBidi" w:cstheme="majorBidi"/>
          <w:color w:val="000000" w:themeColor="text1"/>
        </w:rPr>
        <w:t>pour</w:t>
      </w:r>
      <w:r w:rsidRPr="00C87F08">
        <w:rPr>
          <w:rFonts w:asciiTheme="majorBidi" w:hAnsiTheme="majorBidi" w:cstheme="majorBidi"/>
          <w:color w:val="000000" w:themeColor="text1"/>
        </w:rPr>
        <w:t xml:space="preserve"> se positionner sur des territoires fortement marqués par la concurrence des cliniques privées.</w:t>
      </w:r>
    </w:p>
    <w:p w14:paraId="3FE1194A" w14:textId="77777777" w:rsidR="0004086D" w:rsidRPr="00C87F08" w:rsidRDefault="0004086D" w:rsidP="00C87F08">
      <w:pPr>
        <w:spacing w:after="0" w:line="240" w:lineRule="auto"/>
        <w:jc w:val="both"/>
        <w:rPr>
          <w:rFonts w:asciiTheme="majorBidi" w:hAnsiTheme="majorBidi" w:cstheme="majorBidi"/>
          <w:color w:val="000000" w:themeColor="text1"/>
        </w:rPr>
      </w:pPr>
    </w:p>
    <w:p w14:paraId="3994074C" w14:textId="2BE3FE1C" w:rsidR="0004086D" w:rsidRDefault="00C87F08" w:rsidP="00C87F08">
      <w:pPr>
        <w:pStyle w:val="Paragraphedeliste"/>
        <w:numPr>
          <w:ilvl w:val="0"/>
          <w:numId w:val="1"/>
        </w:numPr>
        <w:spacing w:after="0" w:line="240" w:lineRule="auto"/>
        <w:jc w:val="both"/>
        <w:rPr>
          <w:rFonts w:asciiTheme="majorBidi" w:eastAsiaTheme="minorEastAsia" w:hAnsiTheme="majorBidi" w:cstheme="majorBidi"/>
          <w:b/>
          <w:bCs/>
          <w:color w:val="000000" w:themeColor="text1"/>
          <w:kern w:val="24"/>
          <w:lang w:eastAsia="fr-FR"/>
        </w:rPr>
      </w:pPr>
      <w:r w:rsidRPr="00C87F08">
        <w:rPr>
          <w:rFonts w:asciiTheme="majorBidi" w:eastAsiaTheme="minorEastAsia" w:hAnsiTheme="majorBidi" w:cstheme="majorBidi"/>
          <w:b/>
          <w:bCs/>
          <w:color w:val="000000" w:themeColor="text1"/>
          <w:kern w:val="24"/>
          <w:lang w:eastAsia="fr-FR"/>
        </w:rPr>
        <w:t xml:space="preserve">CADRE CONCEPTUEL ET THEORIQUE </w:t>
      </w:r>
    </w:p>
    <w:p w14:paraId="64984832" w14:textId="77777777" w:rsidR="00980260" w:rsidRDefault="00980260" w:rsidP="00980260">
      <w:pPr>
        <w:pStyle w:val="Paragraphedeliste"/>
        <w:spacing w:after="0" w:line="240" w:lineRule="auto"/>
        <w:ind w:left="708"/>
        <w:jc w:val="both"/>
        <w:rPr>
          <w:rFonts w:asciiTheme="majorBidi" w:eastAsiaTheme="minorEastAsia" w:hAnsiTheme="majorBidi" w:cstheme="majorBidi"/>
          <w:b/>
          <w:bCs/>
          <w:color w:val="000000" w:themeColor="text1"/>
          <w:kern w:val="24"/>
          <w:lang w:eastAsia="fr-FR"/>
        </w:rPr>
      </w:pPr>
    </w:p>
    <w:p w14:paraId="7EE8B929" w14:textId="571D1871" w:rsidR="00210360" w:rsidRDefault="00367378" w:rsidP="00980260">
      <w:pPr>
        <w:spacing w:after="0" w:line="240" w:lineRule="auto"/>
        <w:ind w:firstLine="348"/>
        <w:jc w:val="both"/>
        <w:rPr>
          <w:rFonts w:asciiTheme="majorBidi" w:eastAsiaTheme="minorEastAsia" w:hAnsiTheme="majorBidi" w:cstheme="majorBidi"/>
          <w:kern w:val="24"/>
          <w:lang w:eastAsia="fr-FR"/>
        </w:rPr>
      </w:pPr>
      <w:r w:rsidRPr="00980260">
        <w:rPr>
          <w:rFonts w:asciiTheme="majorBidi" w:eastAsiaTheme="minorEastAsia" w:hAnsiTheme="majorBidi" w:cstheme="majorBidi"/>
          <w:kern w:val="24"/>
          <w:lang w:eastAsia="fr-FR"/>
        </w:rPr>
        <w:t>L’</w:t>
      </w:r>
      <w:proofErr w:type="spellStart"/>
      <w:r w:rsidRPr="00980260">
        <w:rPr>
          <w:rFonts w:asciiTheme="majorBidi" w:eastAsiaTheme="minorEastAsia" w:hAnsiTheme="majorBidi" w:cstheme="majorBidi"/>
          <w:i/>
          <w:kern w:val="24"/>
          <w:lang w:eastAsia="fr-FR"/>
        </w:rPr>
        <w:t>empowerment</w:t>
      </w:r>
      <w:proofErr w:type="spellEnd"/>
      <w:r w:rsidRPr="00980260">
        <w:rPr>
          <w:rFonts w:asciiTheme="majorBidi" w:eastAsiaTheme="minorEastAsia" w:hAnsiTheme="majorBidi" w:cstheme="majorBidi"/>
          <w:kern w:val="24"/>
          <w:lang w:eastAsia="fr-FR"/>
        </w:rPr>
        <w:t xml:space="preserve"> des patients résulte d’une évolution de la logique à la fois institutionnelle mais aussi des attentes individuelles liées à une forme d’émancipation des individus envers le système de santé (</w:t>
      </w:r>
      <w:proofErr w:type="spellStart"/>
      <w:r w:rsidRPr="00980260">
        <w:rPr>
          <w:rFonts w:asciiTheme="majorBidi" w:eastAsiaTheme="minorEastAsia" w:hAnsiTheme="majorBidi" w:cstheme="majorBidi"/>
          <w:kern w:val="24"/>
          <w:lang w:eastAsia="fr-FR"/>
        </w:rPr>
        <w:t>Tran</w:t>
      </w:r>
      <w:proofErr w:type="spellEnd"/>
      <w:r w:rsidRPr="00980260">
        <w:rPr>
          <w:rFonts w:asciiTheme="majorBidi" w:eastAsiaTheme="minorEastAsia" w:hAnsiTheme="majorBidi" w:cstheme="majorBidi"/>
          <w:kern w:val="24"/>
          <w:lang w:eastAsia="fr-FR"/>
        </w:rPr>
        <w:t xml:space="preserve"> et al., 2019) et désireux de faire valoir leur expérience (</w:t>
      </w:r>
      <w:proofErr w:type="spellStart"/>
      <w:r w:rsidRPr="00980260">
        <w:rPr>
          <w:rFonts w:asciiTheme="majorBidi" w:eastAsiaTheme="minorEastAsia" w:hAnsiTheme="majorBidi" w:cstheme="majorBidi"/>
          <w:kern w:val="24"/>
          <w:lang w:eastAsia="fr-FR"/>
        </w:rPr>
        <w:t>Bleich</w:t>
      </w:r>
      <w:proofErr w:type="spellEnd"/>
      <w:r w:rsidRPr="00980260">
        <w:rPr>
          <w:rFonts w:asciiTheme="majorBidi" w:eastAsiaTheme="minorEastAsia" w:hAnsiTheme="majorBidi" w:cstheme="majorBidi"/>
          <w:kern w:val="24"/>
          <w:lang w:eastAsia="fr-FR"/>
        </w:rPr>
        <w:t xml:space="preserve"> et al., 2009)</w:t>
      </w:r>
      <w:r w:rsidR="002F7A56" w:rsidRPr="00980260">
        <w:rPr>
          <w:rFonts w:asciiTheme="majorBidi" w:eastAsiaTheme="minorEastAsia" w:hAnsiTheme="majorBidi" w:cstheme="majorBidi"/>
          <w:kern w:val="24"/>
          <w:lang w:eastAsia="fr-FR"/>
        </w:rPr>
        <w:t>,</w:t>
      </w:r>
      <w:r w:rsidR="00A45C2F" w:rsidRPr="00980260">
        <w:rPr>
          <w:rFonts w:asciiTheme="majorBidi" w:eastAsiaTheme="minorEastAsia" w:hAnsiTheme="majorBidi" w:cstheme="majorBidi"/>
          <w:kern w:val="24"/>
          <w:lang w:eastAsia="fr-FR"/>
        </w:rPr>
        <w:t xml:space="preserve"> comme nous allons le voir.</w:t>
      </w:r>
    </w:p>
    <w:p w14:paraId="123F9280" w14:textId="77777777" w:rsidR="00980260" w:rsidRPr="00980260" w:rsidRDefault="00980260" w:rsidP="00210360">
      <w:pPr>
        <w:spacing w:after="0" w:line="240" w:lineRule="auto"/>
        <w:jc w:val="both"/>
        <w:rPr>
          <w:rFonts w:asciiTheme="majorBidi" w:eastAsiaTheme="minorEastAsia" w:hAnsiTheme="majorBidi" w:cstheme="majorBidi"/>
          <w:kern w:val="24"/>
          <w:lang w:eastAsia="fr-FR"/>
        </w:rPr>
      </w:pPr>
    </w:p>
    <w:p w14:paraId="41144FD5" w14:textId="77777777" w:rsidR="0004086D" w:rsidRPr="00C87F08" w:rsidRDefault="0004086D" w:rsidP="00C87F08">
      <w:pPr>
        <w:pStyle w:val="Paragraphedeliste"/>
        <w:numPr>
          <w:ilvl w:val="1"/>
          <w:numId w:val="1"/>
        </w:numPr>
        <w:tabs>
          <w:tab w:val="left" w:pos="350"/>
        </w:tabs>
        <w:spacing w:after="0" w:line="240" w:lineRule="auto"/>
        <w:jc w:val="both"/>
        <w:rPr>
          <w:rFonts w:asciiTheme="majorBidi" w:hAnsiTheme="majorBidi" w:cstheme="majorBidi"/>
          <w:b/>
          <w:i/>
          <w:color w:val="000000" w:themeColor="text1"/>
        </w:rPr>
      </w:pPr>
      <w:r w:rsidRPr="00C87F08">
        <w:rPr>
          <w:rFonts w:asciiTheme="majorBidi" w:hAnsiTheme="majorBidi" w:cstheme="majorBidi"/>
          <w:color w:val="000000" w:themeColor="text1"/>
        </w:rPr>
        <w:t xml:space="preserve"> </w:t>
      </w:r>
      <w:r w:rsidRPr="00C87F08">
        <w:rPr>
          <w:rFonts w:asciiTheme="majorBidi" w:hAnsiTheme="majorBidi" w:cstheme="majorBidi"/>
          <w:b/>
          <w:i/>
          <w:color w:val="000000" w:themeColor="text1"/>
        </w:rPr>
        <w:t>L’</w:t>
      </w:r>
      <w:proofErr w:type="spellStart"/>
      <w:r w:rsidRPr="00C87F08">
        <w:rPr>
          <w:rFonts w:asciiTheme="majorBidi" w:hAnsiTheme="majorBidi" w:cstheme="majorBidi"/>
          <w:b/>
          <w:i/>
          <w:color w:val="000000" w:themeColor="text1"/>
        </w:rPr>
        <w:t>empowerment</w:t>
      </w:r>
      <w:proofErr w:type="spellEnd"/>
      <w:r w:rsidRPr="00C87F08">
        <w:rPr>
          <w:rFonts w:asciiTheme="majorBidi" w:hAnsiTheme="majorBidi" w:cstheme="majorBidi"/>
          <w:b/>
          <w:i/>
          <w:color w:val="000000" w:themeColor="text1"/>
        </w:rPr>
        <w:t> : entre dimensions individuelle et collective</w:t>
      </w:r>
      <w:r w:rsidR="004670AF">
        <w:rPr>
          <w:rFonts w:asciiTheme="majorBidi" w:hAnsiTheme="majorBidi" w:cstheme="majorBidi"/>
          <w:b/>
          <w:i/>
          <w:color w:val="000000" w:themeColor="text1"/>
        </w:rPr>
        <w:t>,</w:t>
      </w:r>
      <w:r w:rsidRPr="00C87F08">
        <w:rPr>
          <w:rFonts w:asciiTheme="majorBidi" w:hAnsiTheme="majorBidi" w:cstheme="majorBidi"/>
          <w:b/>
          <w:i/>
          <w:color w:val="000000" w:themeColor="text1"/>
        </w:rPr>
        <w:t xml:space="preserve"> et accompagnement des organisations </w:t>
      </w:r>
    </w:p>
    <w:p w14:paraId="4347749F" w14:textId="1E77114E" w:rsidR="0004086D" w:rsidRPr="00C87F08" w:rsidRDefault="00980260" w:rsidP="00C87F08">
      <w:pPr>
        <w:tabs>
          <w:tab w:val="left" w:pos="350"/>
        </w:tabs>
        <w:spacing w:after="0" w:line="240" w:lineRule="auto"/>
        <w:jc w:val="both"/>
        <w:rPr>
          <w:rFonts w:ascii="Times New Roman" w:eastAsiaTheme="minorEastAsia" w:hAnsi="Times New Roman" w:cs="Times New Roman"/>
          <w:bCs/>
          <w:color w:val="000000" w:themeColor="text1"/>
          <w:kern w:val="24"/>
          <w:lang w:eastAsia="fr-FR"/>
        </w:rPr>
      </w:pPr>
      <w:r>
        <w:rPr>
          <w:rFonts w:asciiTheme="majorBidi" w:hAnsiTheme="majorBidi" w:cstheme="majorBidi"/>
          <w:color w:val="000000" w:themeColor="text1"/>
        </w:rPr>
        <w:tab/>
      </w:r>
      <w:r w:rsidR="0004086D" w:rsidRPr="00C87F08">
        <w:rPr>
          <w:rFonts w:asciiTheme="majorBidi" w:hAnsiTheme="majorBidi" w:cstheme="majorBidi"/>
          <w:color w:val="000000" w:themeColor="text1"/>
        </w:rPr>
        <w:t xml:space="preserve">La stratégie nationale de santé largement exprimée dans le plan Ma santé 2022 présentée par le président Macron en 2018 encourage à replacer le patient au cœur de la prise en charge en </w:t>
      </w:r>
      <w:r w:rsidR="00367378">
        <w:rPr>
          <w:rFonts w:asciiTheme="majorBidi" w:hAnsiTheme="majorBidi" w:cstheme="majorBidi"/>
          <w:color w:val="000000" w:themeColor="text1"/>
        </w:rPr>
        <w:t>s’appuyant sur</w:t>
      </w:r>
      <w:r w:rsidR="0004086D" w:rsidRPr="00C87F08">
        <w:rPr>
          <w:rFonts w:asciiTheme="majorBidi" w:hAnsiTheme="majorBidi" w:cstheme="majorBidi"/>
          <w:color w:val="000000" w:themeColor="text1"/>
        </w:rPr>
        <w:t xml:space="preserve"> son retour d’expérience et de son vécu. L’orientation donnée porte sur le développement d’une approche personnalisée, individualisé</w:t>
      </w:r>
      <w:r>
        <w:rPr>
          <w:rFonts w:asciiTheme="majorBidi" w:hAnsiTheme="majorBidi" w:cstheme="majorBidi"/>
          <w:color w:val="000000" w:themeColor="text1"/>
        </w:rPr>
        <w:t>e</w:t>
      </w:r>
      <w:r w:rsidR="0004086D" w:rsidRPr="00C87F08">
        <w:rPr>
          <w:rFonts w:asciiTheme="majorBidi" w:hAnsiTheme="majorBidi" w:cstheme="majorBidi"/>
          <w:color w:val="000000" w:themeColor="text1"/>
        </w:rPr>
        <w:t xml:space="preserve"> du patient en travaillant au renforcement de ses compétences pour le rendre acteur dans son continuum de soins. L’autonomisation des patients est un but recherché depuis de nombreuses années en particulier pour les maladies chroniques et dans le domaine de la cancérologie (</w:t>
      </w:r>
      <w:proofErr w:type="spellStart"/>
      <w:r w:rsidR="0004086D" w:rsidRPr="00C87F08">
        <w:rPr>
          <w:rFonts w:asciiTheme="majorBidi" w:hAnsiTheme="majorBidi" w:cstheme="majorBidi"/>
          <w:color w:val="000000" w:themeColor="text1"/>
        </w:rPr>
        <w:t>Vérot</w:t>
      </w:r>
      <w:proofErr w:type="spellEnd"/>
      <w:r w:rsidR="0004086D" w:rsidRPr="00C87F08">
        <w:rPr>
          <w:rFonts w:asciiTheme="majorBidi" w:hAnsiTheme="majorBidi" w:cstheme="majorBidi"/>
          <w:color w:val="000000" w:themeColor="text1"/>
        </w:rPr>
        <w:t xml:space="preserve">, 2020). Il est admis que l’amélioration de la performance de la prise en charge passe par une autonomisation progressive du patient (Freeman, 1989, 2021 ; </w:t>
      </w:r>
      <w:proofErr w:type="spellStart"/>
      <w:r w:rsidR="0004086D" w:rsidRPr="00C87F08">
        <w:rPr>
          <w:rFonts w:asciiTheme="majorBidi" w:hAnsiTheme="majorBidi" w:cstheme="majorBidi"/>
          <w:color w:val="000000" w:themeColor="text1"/>
        </w:rPr>
        <w:t>Carman</w:t>
      </w:r>
      <w:proofErr w:type="spellEnd"/>
      <w:r w:rsidR="0004086D" w:rsidRPr="00C87F08">
        <w:rPr>
          <w:rFonts w:asciiTheme="majorBidi" w:hAnsiTheme="majorBidi" w:cstheme="majorBidi"/>
          <w:color w:val="000000" w:themeColor="text1"/>
        </w:rPr>
        <w:t xml:space="preserve"> et al 2013) facilitant sa navigation dans le </w:t>
      </w:r>
      <w:r w:rsidR="0004086D" w:rsidRPr="00C87F08">
        <w:rPr>
          <w:rFonts w:asciiTheme="majorBidi" w:hAnsiTheme="majorBidi" w:cstheme="majorBidi"/>
          <w:color w:val="000000" w:themeColor="text1"/>
        </w:rPr>
        <w:lastRenderedPageBreak/>
        <w:t xml:space="preserve">système de santé (Freeman et Rodriguez, 2011). Cette navigation </w:t>
      </w:r>
      <w:r w:rsidR="00367378">
        <w:rPr>
          <w:rFonts w:asciiTheme="majorBidi" w:hAnsiTheme="majorBidi" w:cstheme="majorBidi"/>
          <w:color w:val="000000" w:themeColor="text1"/>
        </w:rPr>
        <w:t>désigne</w:t>
      </w:r>
      <w:r w:rsidR="0004086D" w:rsidRPr="00C87F08">
        <w:rPr>
          <w:rFonts w:asciiTheme="majorBidi" w:hAnsiTheme="majorBidi" w:cstheme="majorBidi"/>
          <w:color w:val="000000" w:themeColor="text1"/>
        </w:rPr>
        <w:t xml:space="preserve"> la capacité du patient à mobiliser les services de santé et soins dont il a besoin</w:t>
      </w:r>
      <w:r w:rsidR="00E92ED4">
        <w:rPr>
          <w:rFonts w:asciiTheme="majorBidi" w:hAnsiTheme="majorBidi" w:cstheme="majorBidi"/>
          <w:color w:val="000000" w:themeColor="text1"/>
        </w:rPr>
        <w:t>. Ell</w:t>
      </w:r>
      <w:r w:rsidR="00A45C2F">
        <w:rPr>
          <w:rFonts w:asciiTheme="majorBidi" w:hAnsiTheme="majorBidi" w:cstheme="majorBidi"/>
          <w:color w:val="000000" w:themeColor="text1"/>
        </w:rPr>
        <w:t>e est donc indissociable de</w:t>
      </w:r>
      <w:r w:rsidR="0004086D" w:rsidRPr="00C87F08">
        <w:rPr>
          <w:rFonts w:asciiTheme="majorBidi" w:hAnsiTheme="majorBidi" w:cstheme="majorBidi"/>
          <w:color w:val="000000" w:themeColor="text1"/>
        </w:rPr>
        <w:t xml:space="preserve"> </w:t>
      </w:r>
      <w:r w:rsidR="00A45C2F">
        <w:rPr>
          <w:rFonts w:asciiTheme="majorBidi" w:hAnsiTheme="majorBidi" w:cstheme="majorBidi"/>
          <w:color w:val="000000" w:themeColor="text1"/>
        </w:rPr>
        <w:t>l’</w:t>
      </w:r>
      <w:r w:rsidR="0004086D" w:rsidRPr="00C87F08">
        <w:rPr>
          <w:rFonts w:asciiTheme="majorBidi" w:hAnsiTheme="majorBidi" w:cstheme="majorBidi"/>
          <w:color w:val="000000" w:themeColor="text1"/>
        </w:rPr>
        <w:t xml:space="preserve">activation </w:t>
      </w:r>
      <w:r w:rsidR="00A45C2F">
        <w:rPr>
          <w:rFonts w:asciiTheme="majorBidi" w:hAnsiTheme="majorBidi" w:cstheme="majorBidi"/>
          <w:color w:val="000000" w:themeColor="text1"/>
        </w:rPr>
        <w:t xml:space="preserve">du </w:t>
      </w:r>
      <w:r w:rsidR="00A45C2F" w:rsidRPr="00980260">
        <w:rPr>
          <w:rFonts w:asciiTheme="majorBidi" w:hAnsiTheme="majorBidi" w:cstheme="majorBidi"/>
        </w:rPr>
        <w:t xml:space="preserve">patient, celui-ci ne pouvant naviguer dans le système de santé que s’il est acteur. </w:t>
      </w:r>
      <w:r w:rsidR="0004086D" w:rsidRPr="00980260">
        <w:rPr>
          <w:rFonts w:asciiTheme="majorBidi" w:hAnsiTheme="majorBidi" w:cstheme="majorBidi"/>
        </w:rPr>
        <w:t xml:space="preserve">L’activation est définie comme un processus d’acquisition de connaissances, de développement de compétences </w:t>
      </w:r>
      <w:r w:rsidR="0004086D" w:rsidRPr="00C87F08">
        <w:rPr>
          <w:rFonts w:asciiTheme="majorBidi" w:hAnsiTheme="majorBidi" w:cstheme="majorBidi"/>
          <w:color w:val="000000" w:themeColor="text1"/>
        </w:rPr>
        <w:t>et d’estime de soi qui permet au patient d’être acteur ou de s’engager de manière proactive dans sa santé (</w:t>
      </w:r>
      <w:proofErr w:type="spellStart"/>
      <w:r w:rsidR="0004086D" w:rsidRPr="00C87F08">
        <w:rPr>
          <w:rFonts w:asciiTheme="majorBidi" w:hAnsiTheme="majorBidi" w:cstheme="majorBidi"/>
          <w:color w:val="000000" w:themeColor="text1"/>
        </w:rPr>
        <w:t>Gruman</w:t>
      </w:r>
      <w:proofErr w:type="spellEnd"/>
      <w:r w:rsidR="0004086D" w:rsidRPr="00C87F08">
        <w:rPr>
          <w:rFonts w:asciiTheme="majorBidi" w:hAnsiTheme="majorBidi" w:cstheme="majorBidi"/>
          <w:color w:val="000000" w:themeColor="text1"/>
        </w:rPr>
        <w:t xml:space="preserve"> et al., 2010). On utilise plus fréquemment le terme d’</w:t>
      </w:r>
      <w:proofErr w:type="spellStart"/>
      <w:r w:rsidR="0004086D" w:rsidRPr="00C87F08">
        <w:rPr>
          <w:rFonts w:asciiTheme="majorBidi" w:hAnsiTheme="majorBidi" w:cstheme="majorBidi"/>
          <w:i/>
          <w:color w:val="000000" w:themeColor="text1"/>
        </w:rPr>
        <w:t>empowerment</w:t>
      </w:r>
      <w:proofErr w:type="spellEnd"/>
      <w:r w:rsidR="00A45C2F" w:rsidRPr="00C87F08">
        <w:rPr>
          <w:rStyle w:val="Appelnotedebasdep"/>
          <w:rFonts w:asciiTheme="majorBidi" w:hAnsiTheme="majorBidi" w:cstheme="majorBidi"/>
          <w:i/>
          <w:color w:val="000000" w:themeColor="text1"/>
        </w:rPr>
        <w:footnoteReference w:id="2"/>
      </w:r>
      <w:r w:rsidR="0004086D" w:rsidRPr="00C87F08">
        <w:rPr>
          <w:rFonts w:asciiTheme="majorBidi" w:hAnsiTheme="majorBidi" w:cstheme="majorBidi"/>
          <w:color w:val="000000" w:themeColor="text1"/>
        </w:rPr>
        <w:t xml:space="preserve"> qui tire ses origines de travaux menés dans les domaines des sciences de l’éducation (Freire, 1977) et de la psychologie (</w:t>
      </w:r>
      <w:proofErr w:type="spellStart"/>
      <w:r w:rsidR="0004086D" w:rsidRPr="00C87F08">
        <w:rPr>
          <w:rFonts w:asciiTheme="majorBidi" w:hAnsiTheme="majorBidi" w:cstheme="majorBidi"/>
          <w:color w:val="000000" w:themeColor="text1"/>
        </w:rPr>
        <w:t>Rappaport</w:t>
      </w:r>
      <w:proofErr w:type="spellEnd"/>
      <w:r w:rsidR="0004086D" w:rsidRPr="00C87F08">
        <w:rPr>
          <w:rFonts w:asciiTheme="majorBidi" w:hAnsiTheme="majorBidi" w:cstheme="majorBidi"/>
          <w:color w:val="000000" w:themeColor="text1"/>
        </w:rPr>
        <w:t xml:space="preserve">, 1987 ; Zimmerman and </w:t>
      </w:r>
      <w:proofErr w:type="spellStart"/>
      <w:r w:rsidR="0004086D" w:rsidRPr="00C87F08">
        <w:rPr>
          <w:rFonts w:asciiTheme="majorBidi" w:hAnsiTheme="majorBidi" w:cstheme="majorBidi"/>
          <w:color w:val="000000" w:themeColor="text1"/>
        </w:rPr>
        <w:t>Rappaport</w:t>
      </w:r>
      <w:proofErr w:type="spellEnd"/>
      <w:r w:rsidR="0004086D" w:rsidRPr="00C87F08">
        <w:rPr>
          <w:rFonts w:asciiTheme="majorBidi" w:hAnsiTheme="majorBidi" w:cstheme="majorBidi"/>
          <w:color w:val="000000" w:themeColor="text1"/>
        </w:rPr>
        <w:t>, 1988). En effet, parmi les très nombreuses approches de l’</w:t>
      </w:r>
      <w:proofErr w:type="spellStart"/>
      <w:r w:rsidR="0004086D" w:rsidRPr="00C87F08">
        <w:rPr>
          <w:rFonts w:asciiTheme="majorBidi" w:hAnsiTheme="majorBidi" w:cstheme="majorBidi"/>
          <w:i/>
          <w:color w:val="000000" w:themeColor="text1"/>
        </w:rPr>
        <w:t>empowerment</w:t>
      </w:r>
      <w:proofErr w:type="spellEnd"/>
      <w:r w:rsidR="0004086D" w:rsidRPr="00C87F08">
        <w:rPr>
          <w:rFonts w:asciiTheme="majorBidi" w:hAnsiTheme="majorBidi" w:cstheme="majorBidi"/>
          <w:color w:val="000000" w:themeColor="text1"/>
        </w:rPr>
        <w:t xml:space="preserve"> on peut en identifier deux dominantes. L’une l’envisage comme un état psychologique (Fuchs et al., 2010 ; </w:t>
      </w:r>
      <w:proofErr w:type="spellStart"/>
      <w:r w:rsidR="0004086D" w:rsidRPr="00C87F08">
        <w:rPr>
          <w:rFonts w:asciiTheme="majorBidi" w:hAnsiTheme="majorBidi" w:cstheme="majorBidi"/>
          <w:color w:val="000000" w:themeColor="text1"/>
        </w:rPr>
        <w:t>Wrigft</w:t>
      </w:r>
      <w:proofErr w:type="spellEnd"/>
      <w:r w:rsidR="0004086D" w:rsidRPr="00C87F08">
        <w:rPr>
          <w:rFonts w:asciiTheme="majorBidi" w:hAnsiTheme="majorBidi" w:cstheme="majorBidi"/>
          <w:color w:val="000000" w:themeColor="text1"/>
        </w:rPr>
        <w:t xml:space="preserve"> et al., 2006) l’autre comme un processus (Hunter et al., 2006 ; Fuchs et al., 2010 ; </w:t>
      </w:r>
      <w:proofErr w:type="spellStart"/>
      <w:r w:rsidR="0004086D" w:rsidRPr="00C87F08">
        <w:rPr>
          <w:rFonts w:asciiTheme="majorBidi" w:hAnsiTheme="majorBidi" w:cstheme="majorBidi"/>
          <w:color w:val="000000" w:themeColor="text1"/>
        </w:rPr>
        <w:t>Harrisson</w:t>
      </w:r>
      <w:proofErr w:type="spellEnd"/>
      <w:r w:rsidR="0004086D" w:rsidRPr="00C87F08">
        <w:rPr>
          <w:rFonts w:asciiTheme="majorBidi" w:hAnsiTheme="majorBidi" w:cstheme="majorBidi"/>
          <w:color w:val="000000" w:themeColor="text1"/>
        </w:rPr>
        <w:t xml:space="preserve"> et Waite, 2015). Selon les travaux, l’approche processuelle est abordée dans sa perspective ascendante (</w:t>
      </w:r>
      <w:proofErr w:type="spellStart"/>
      <w:r w:rsidR="0004086D" w:rsidRPr="00C87F08">
        <w:rPr>
          <w:rFonts w:asciiTheme="majorBidi" w:hAnsiTheme="majorBidi" w:cstheme="majorBidi"/>
          <w:i/>
          <w:color w:val="000000" w:themeColor="text1"/>
        </w:rPr>
        <w:t>bottom</w:t>
      </w:r>
      <w:proofErr w:type="spellEnd"/>
      <w:r w:rsidR="0004086D" w:rsidRPr="00C87F08">
        <w:rPr>
          <w:rFonts w:asciiTheme="majorBidi" w:hAnsiTheme="majorBidi" w:cstheme="majorBidi"/>
          <w:i/>
          <w:color w:val="000000" w:themeColor="text1"/>
        </w:rPr>
        <w:t>-up</w:t>
      </w:r>
      <w:r w:rsidR="0004086D" w:rsidRPr="00C87F08">
        <w:rPr>
          <w:rFonts w:asciiTheme="majorBidi" w:hAnsiTheme="majorBidi" w:cstheme="majorBidi"/>
          <w:color w:val="000000" w:themeColor="text1"/>
        </w:rPr>
        <w:t>) ou descendante (</w:t>
      </w:r>
      <w:r w:rsidR="0004086D" w:rsidRPr="00C87F08">
        <w:rPr>
          <w:rFonts w:asciiTheme="majorBidi" w:hAnsiTheme="majorBidi" w:cstheme="majorBidi"/>
          <w:i/>
          <w:color w:val="000000" w:themeColor="text1"/>
        </w:rPr>
        <w:t>top-down</w:t>
      </w:r>
      <w:r w:rsidR="0004086D" w:rsidRPr="00C87F08">
        <w:rPr>
          <w:rFonts w:asciiTheme="majorBidi" w:hAnsiTheme="majorBidi" w:cstheme="majorBidi"/>
          <w:color w:val="000000" w:themeColor="text1"/>
        </w:rPr>
        <w:t>). Dans ce second cas elle est une autorisation accordée à l’individu de contrôler certaines variables. Il est alors accompagné par l’organisation qui intègre ses expériences dans la création de valeur et en fait un contributeur (</w:t>
      </w:r>
      <w:proofErr w:type="spellStart"/>
      <w:r w:rsidR="0004086D" w:rsidRPr="00C87F08">
        <w:rPr>
          <w:rFonts w:asciiTheme="majorBidi" w:hAnsiTheme="majorBidi" w:cstheme="majorBidi"/>
          <w:color w:val="000000" w:themeColor="text1"/>
        </w:rPr>
        <w:t>Bonnemaizon</w:t>
      </w:r>
      <w:proofErr w:type="spellEnd"/>
      <w:r w:rsidR="0004086D" w:rsidRPr="00C87F08">
        <w:rPr>
          <w:rFonts w:asciiTheme="majorBidi" w:hAnsiTheme="majorBidi" w:cstheme="majorBidi"/>
          <w:color w:val="000000" w:themeColor="text1"/>
        </w:rPr>
        <w:t xml:space="preserve"> et al., 2012). Dans la perspective </w:t>
      </w:r>
      <w:proofErr w:type="spellStart"/>
      <w:r w:rsidR="0004086D" w:rsidRPr="00C87F08">
        <w:rPr>
          <w:rFonts w:asciiTheme="majorBidi" w:hAnsiTheme="majorBidi" w:cstheme="majorBidi"/>
          <w:i/>
          <w:color w:val="000000" w:themeColor="text1"/>
        </w:rPr>
        <w:t>bottom</w:t>
      </w:r>
      <w:proofErr w:type="spellEnd"/>
      <w:r w:rsidR="0004086D" w:rsidRPr="00C87F08">
        <w:rPr>
          <w:rFonts w:asciiTheme="majorBidi" w:hAnsiTheme="majorBidi" w:cstheme="majorBidi"/>
          <w:i/>
          <w:color w:val="000000" w:themeColor="text1"/>
        </w:rPr>
        <w:t>-up,</w:t>
      </w:r>
      <w:r w:rsidR="0004086D" w:rsidRPr="00C87F08">
        <w:rPr>
          <w:rFonts w:asciiTheme="majorBidi" w:hAnsiTheme="majorBidi" w:cstheme="majorBidi"/>
          <w:color w:val="000000" w:themeColor="text1"/>
        </w:rPr>
        <w:t xml:space="preserve"> l’</w:t>
      </w:r>
      <w:proofErr w:type="spellStart"/>
      <w:r w:rsidR="0004086D" w:rsidRPr="00C87F08">
        <w:rPr>
          <w:rFonts w:asciiTheme="majorBidi" w:hAnsiTheme="majorBidi" w:cstheme="majorBidi"/>
          <w:i/>
          <w:color w:val="000000" w:themeColor="text1"/>
        </w:rPr>
        <w:t>empowerment</w:t>
      </w:r>
      <w:proofErr w:type="spellEnd"/>
      <w:r w:rsidR="0004086D" w:rsidRPr="00C87F08">
        <w:rPr>
          <w:rFonts w:asciiTheme="majorBidi" w:hAnsiTheme="majorBidi" w:cstheme="majorBidi"/>
          <w:i/>
          <w:color w:val="000000" w:themeColor="text1"/>
        </w:rPr>
        <w:t xml:space="preserve"> </w:t>
      </w:r>
      <w:r w:rsidR="0004086D" w:rsidRPr="00C87F08">
        <w:rPr>
          <w:rFonts w:asciiTheme="majorBidi" w:hAnsiTheme="majorBidi" w:cstheme="majorBidi"/>
          <w:color w:val="000000" w:themeColor="text1"/>
        </w:rPr>
        <w:t>est initié par l’individu lui-même, comme une aspiration, une forme de prise de pouvoir. Un autre aspect de l’</w:t>
      </w:r>
      <w:proofErr w:type="spellStart"/>
      <w:r w:rsidR="0004086D" w:rsidRPr="00C87F08">
        <w:rPr>
          <w:rFonts w:asciiTheme="majorBidi" w:hAnsiTheme="majorBidi" w:cstheme="majorBidi"/>
          <w:i/>
          <w:color w:val="000000" w:themeColor="text1"/>
        </w:rPr>
        <w:t>empowerment</w:t>
      </w:r>
      <w:proofErr w:type="spellEnd"/>
      <w:r w:rsidR="0004086D" w:rsidRPr="00C87F08">
        <w:rPr>
          <w:rFonts w:asciiTheme="majorBidi" w:hAnsiTheme="majorBidi" w:cstheme="majorBidi"/>
          <w:i/>
          <w:color w:val="000000" w:themeColor="text1"/>
        </w:rPr>
        <w:t xml:space="preserve"> </w:t>
      </w:r>
      <w:r w:rsidR="0004086D" w:rsidRPr="00C87F08">
        <w:rPr>
          <w:rFonts w:asciiTheme="majorBidi" w:hAnsiTheme="majorBidi" w:cstheme="majorBidi"/>
          <w:color w:val="000000" w:themeColor="text1"/>
        </w:rPr>
        <w:t xml:space="preserve">concerne sa dimension individuelle ou collective. Soit il s’agit d’étudier l’individu en tant que sujet isolé </w:t>
      </w:r>
      <w:r w:rsidR="0004086D" w:rsidRPr="00C87F08">
        <w:rPr>
          <w:rFonts w:ascii="Times New Roman" w:hAnsi="Times New Roman" w:cs="Times New Roman"/>
          <w:color w:val="000000" w:themeColor="text1"/>
        </w:rPr>
        <w:t>centré sur lui-même, soit c’est l’angle du collectif dans sa capacité mobilisatrice, de partage de connaissances et d’expérience qui est exploré. L’approche processuelle de l’</w:t>
      </w:r>
      <w:proofErr w:type="spellStart"/>
      <w:r w:rsidR="0004086D" w:rsidRPr="00C87F08">
        <w:rPr>
          <w:rFonts w:ascii="Times New Roman" w:hAnsi="Times New Roman" w:cs="Times New Roman"/>
          <w:i/>
          <w:color w:val="000000" w:themeColor="text1"/>
        </w:rPr>
        <w:t>empowerment</w:t>
      </w:r>
      <w:proofErr w:type="spellEnd"/>
      <w:r w:rsidR="0004086D" w:rsidRPr="00C87F08">
        <w:rPr>
          <w:rFonts w:ascii="Times New Roman" w:hAnsi="Times New Roman" w:cs="Times New Roman"/>
          <w:color w:val="000000" w:themeColor="text1"/>
        </w:rPr>
        <w:t xml:space="preserve"> permet de concilier ces deux dimensions et de les articuler. </w:t>
      </w:r>
      <w:proofErr w:type="spellStart"/>
      <w:r w:rsidR="0004086D" w:rsidRPr="00C87F08">
        <w:rPr>
          <w:rFonts w:ascii="Times New Roman" w:hAnsi="Times New Roman" w:cs="Times New Roman"/>
          <w:color w:val="000000" w:themeColor="text1"/>
        </w:rPr>
        <w:t>Fayn</w:t>
      </w:r>
      <w:proofErr w:type="spellEnd"/>
      <w:r w:rsidR="0004086D" w:rsidRPr="00C87F08">
        <w:rPr>
          <w:rFonts w:ascii="Times New Roman" w:hAnsi="Times New Roman" w:cs="Times New Roman"/>
          <w:color w:val="000000" w:themeColor="text1"/>
        </w:rPr>
        <w:t xml:space="preserve"> et al. (2019) proposent une lecture processuelle de l’</w:t>
      </w:r>
      <w:proofErr w:type="spellStart"/>
      <w:r w:rsidR="0004086D" w:rsidRPr="00C87F08">
        <w:rPr>
          <w:rFonts w:ascii="Times New Roman" w:hAnsi="Times New Roman" w:cs="Times New Roman"/>
          <w:i/>
          <w:color w:val="000000" w:themeColor="text1"/>
        </w:rPr>
        <w:t>empowerment</w:t>
      </w:r>
      <w:proofErr w:type="spellEnd"/>
      <w:r w:rsidR="0004086D" w:rsidRPr="00C87F08">
        <w:rPr>
          <w:rFonts w:ascii="Times New Roman" w:hAnsi="Times New Roman" w:cs="Times New Roman"/>
          <w:color w:val="000000" w:themeColor="text1"/>
        </w:rPr>
        <w:t xml:space="preserve"> autour de quatre phases (</w:t>
      </w:r>
      <w:proofErr w:type="spellStart"/>
      <w:r w:rsidR="0004086D" w:rsidRPr="00C87F08">
        <w:rPr>
          <w:rFonts w:ascii="Times New Roman" w:hAnsi="Times New Roman" w:cs="Times New Roman"/>
          <w:color w:val="000000" w:themeColor="text1"/>
        </w:rPr>
        <w:t>Fayn</w:t>
      </w:r>
      <w:proofErr w:type="spellEnd"/>
      <w:r w:rsidR="0004086D" w:rsidRPr="00C87F08">
        <w:rPr>
          <w:rFonts w:ascii="Times New Roman" w:hAnsi="Times New Roman" w:cs="Times New Roman"/>
          <w:color w:val="000000" w:themeColor="text1"/>
        </w:rPr>
        <w:t xml:space="preserve">, 2017) (tableau 1). Cette lecture est très proche </w:t>
      </w:r>
      <w:r w:rsidR="00C629DB">
        <w:rPr>
          <w:rFonts w:ascii="Times New Roman" w:hAnsi="Times New Roman" w:cs="Times New Roman"/>
          <w:color w:val="000000" w:themeColor="text1"/>
        </w:rPr>
        <w:t>d</w:t>
      </w:r>
      <w:r w:rsidR="0004086D" w:rsidRPr="00C87F08">
        <w:rPr>
          <w:rFonts w:ascii="Times New Roman" w:hAnsi="Times New Roman" w:cs="Times New Roman"/>
          <w:color w:val="000000" w:themeColor="text1"/>
        </w:rPr>
        <w:t xml:space="preserve">es stades du continuum de l’engagement du modèle </w:t>
      </w:r>
      <w:r w:rsidR="0004086D" w:rsidRPr="00C87F08">
        <w:rPr>
          <w:rFonts w:ascii="Times New Roman" w:eastAsiaTheme="minorEastAsia" w:hAnsi="Times New Roman" w:cs="Times New Roman"/>
          <w:bCs/>
          <w:color w:val="000000" w:themeColor="text1"/>
          <w:kern w:val="24"/>
          <w:lang w:eastAsia="fr-FR"/>
        </w:rPr>
        <w:t xml:space="preserve">de continuum de l’engagement des patients de </w:t>
      </w:r>
      <w:proofErr w:type="spellStart"/>
      <w:r w:rsidR="0004086D" w:rsidRPr="00C87F08">
        <w:rPr>
          <w:rFonts w:ascii="Times New Roman" w:eastAsiaTheme="minorEastAsia" w:hAnsi="Times New Roman" w:cs="Times New Roman"/>
          <w:bCs/>
          <w:color w:val="000000" w:themeColor="text1"/>
          <w:kern w:val="24"/>
          <w:lang w:eastAsia="fr-FR"/>
        </w:rPr>
        <w:t>Carman</w:t>
      </w:r>
      <w:proofErr w:type="spellEnd"/>
      <w:r w:rsidR="0004086D" w:rsidRPr="00C87F08">
        <w:rPr>
          <w:rFonts w:ascii="Times New Roman" w:eastAsiaTheme="minorEastAsia" w:hAnsi="Times New Roman" w:cs="Times New Roman"/>
          <w:bCs/>
          <w:color w:val="000000" w:themeColor="text1"/>
          <w:kern w:val="24"/>
          <w:lang w:eastAsia="fr-FR"/>
        </w:rPr>
        <w:t xml:space="preserve"> et</w:t>
      </w:r>
      <w:r w:rsidR="0004086D" w:rsidRPr="00C87F08">
        <w:rPr>
          <w:rFonts w:ascii="Times New Roman" w:eastAsiaTheme="minorEastAsia" w:hAnsi="Times New Roman" w:cs="Times New Roman"/>
          <w:bCs/>
          <w:i/>
          <w:color w:val="000000" w:themeColor="text1"/>
          <w:kern w:val="24"/>
          <w:lang w:eastAsia="fr-FR"/>
        </w:rPr>
        <w:t xml:space="preserve"> al. </w:t>
      </w:r>
      <w:r w:rsidR="0004086D" w:rsidRPr="00C87F08">
        <w:rPr>
          <w:rFonts w:ascii="Times New Roman" w:eastAsiaTheme="minorEastAsia" w:hAnsi="Times New Roman" w:cs="Times New Roman"/>
          <w:bCs/>
          <w:color w:val="000000" w:themeColor="text1"/>
          <w:kern w:val="24"/>
          <w:lang w:eastAsia="fr-FR"/>
        </w:rPr>
        <w:t xml:space="preserve">(2013) (Figure 1). </w:t>
      </w:r>
    </w:p>
    <w:p w14:paraId="2751D43A" w14:textId="77777777" w:rsidR="00210360" w:rsidRDefault="00210360" w:rsidP="00C87F08">
      <w:pPr>
        <w:tabs>
          <w:tab w:val="left" w:pos="350"/>
        </w:tabs>
        <w:spacing w:after="0" w:line="240" w:lineRule="auto"/>
        <w:jc w:val="both"/>
        <w:rPr>
          <w:rFonts w:ascii="Times New Roman" w:eastAsiaTheme="minorEastAsia" w:hAnsi="Times New Roman" w:cs="Times New Roman"/>
          <w:bCs/>
          <w:color w:val="000000" w:themeColor="text1"/>
          <w:kern w:val="24"/>
          <w:lang w:eastAsia="fr-FR"/>
        </w:rPr>
      </w:pPr>
    </w:p>
    <w:p w14:paraId="09476E18" w14:textId="77777777" w:rsidR="00210360" w:rsidRDefault="00210360" w:rsidP="00C87F08">
      <w:pPr>
        <w:tabs>
          <w:tab w:val="left" w:pos="350"/>
        </w:tabs>
        <w:spacing w:after="0" w:line="240" w:lineRule="auto"/>
        <w:jc w:val="both"/>
        <w:rPr>
          <w:rFonts w:ascii="Times New Roman" w:eastAsiaTheme="minorEastAsia" w:hAnsi="Times New Roman" w:cs="Times New Roman"/>
          <w:bCs/>
          <w:color w:val="000000" w:themeColor="text1"/>
          <w:kern w:val="24"/>
          <w:lang w:eastAsia="fr-FR"/>
        </w:rPr>
      </w:pPr>
    </w:p>
    <w:p w14:paraId="14574AF7" w14:textId="77777777" w:rsidR="0004086D" w:rsidRPr="00C87F08" w:rsidRDefault="0004086D" w:rsidP="00210360">
      <w:pPr>
        <w:tabs>
          <w:tab w:val="left" w:pos="350"/>
        </w:tabs>
        <w:spacing w:after="0" w:line="240" w:lineRule="auto"/>
        <w:jc w:val="center"/>
        <w:rPr>
          <w:rFonts w:ascii="Times New Roman" w:eastAsiaTheme="minorEastAsia" w:hAnsi="Times New Roman" w:cs="Times New Roman"/>
          <w:bCs/>
          <w:color w:val="000000" w:themeColor="text1"/>
          <w:kern w:val="24"/>
          <w:lang w:eastAsia="fr-FR"/>
        </w:rPr>
      </w:pPr>
      <w:r w:rsidRPr="00C87F08">
        <w:rPr>
          <w:rFonts w:ascii="Times New Roman" w:eastAsiaTheme="minorEastAsia" w:hAnsi="Times New Roman" w:cs="Times New Roman"/>
          <w:bCs/>
          <w:color w:val="000000" w:themeColor="text1"/>
          <w:kern w:val="24"/>
          <w:lang w:eastAsia="fr-FR"/>
        </w:rPr>
        <w:t>Tableau 1 : Les 4 étapes de la grille processuelle de l’</w:t>
      </w:r>
      <w:proofErr w:type="spellStart"/>
      <w:r w:rsidRPr="00C87F08">
        <w:rPr>
          <w:rFonts w:ascii="Times New Roman" w:eastAsiaTheme="minorEastAsia" w:hAnsi="Times New Roman" w:cs="Times New Roman"/>
          <w:bCs/>
          <w:i/>
          <w:color w:val="000000" w:themeColor="text1"/>
          <w:kern w:val="24"/>
          <w:lang w:eastAsia="fr-FR"/>
        </w:rPr>
        <w:t>empowerment</w:t>
      </w:r>
      <w:proofErr w:type="spellEnd"/>
      <w:r w:rsidRPr="00C87F08">
        <w:rPr>
          <w:rFonts w:ascii="Times New Roman" w:eastAsiaTheme="minorEastAsia" w:hAnsi="Times New Roman" w:cs="Times New Roman"/>
          <w:bCs/>
          <w:color w:val="000000" w:themeColor="text1"/>
          <w:kern w:val="24"/>
          <w:lang w:eastAsia="fr-FR"/>
        </w:rPr>
        <w:t xml:space="preserve"> de </w:t>
      </w:r>
      <w:proofErr w:type="spellStart"/>
      <w:r w:rsidRPr="00C87F08">
        <w:rPr>
          <w:rFonts w:ascii="Times New Roman" w:eastAsiaTheme="minorEastAsia" w:hAnsi="Times New Roman" w:cs="Times New Roman"/>
          <w:bCs/>
          <w:color w:val="000000" w:themeColor="text1"/>
          <w:kern w:val="24"/>
          <w:lang w:eastAsia="fr-FR"/>
        </w:rPr>
        <w:t>Fayn</w:t>
      </w:r>
      <w:proofErr w:type="spellEnd"/>
      <w:r w:rsidRPr="00C87F08">
        <w:rPr>
          <w:rFonts w:ascii="Times New Roman" w:eastAsiaTheme="minorEastAsia" w:hAnsi="Times New Roman" w:cs="Times New Roman"/>
          <w:bCs/>
          <w:color w:val="000000" w:themeColor="text1"/>
          <w:kern w:val="24"/>
          <w:lang w:eastAsia="fr-FR"/>
        </w:rPr>
        <w:t xml:space="preserve"> (2017)</w:t>
      </w:r>
    </w:p>
    <w:tbl>
      <w:tblPr>
        <w:tblStyle w:val="Grilledutableau"/>
        <w:tblW w:w="0" w:type="auto"/>
        <w:tblLook w:val="04A0" w:firstRow="1" w:lastRow="0" w:firstColumn="1" w:lastColumn="0" w:noHBand="0" w:noVBand="1"/>
      </w:tblPr>
      <w:tblGrid>
        <w:gridCol w:w="1497"/>
        <w:gridCol w:w="5977"/>
      </w:tblGrid>
      <w:tr w:rsidR="0004086D" w:rsidRPr="00C87F08" w14:paraId="50AF3E73" w14:textId="77777777" w:rsidTr="0004086D">
        <w:tc>
          <w:tcPr>
            <w:tcW w:w="1555" w:type="dxa"/>
          </w:tcPr>
          <w:p w14:paraId="73E39AB4" w14:textId="77777777" w:rsidR="0004086D" w:rsidRPr="00C87F08" w:rsidRDefault="0004086D" w:rsidP="00C87F08">
            <w:pPr>
              <w:tabs>
                <w:tab w:val="left" w:pos="350"/>
              </w:tabs>
              <w:jc w:val="both"/>
              <w:rPr>
                <w:rFonts w:ascii="Times New Roman" w:hAnsi="Times New Roman" w:cs="Times New Roman"/>
                <w:color w:val="000000" w:themeColor="text1"/>
                <w:sz w:val="20"/>
                <w:szCs w:val="20"/>
              </w:rPr>
            </w:pPr>
            <w:r w:rsidRPr="00C87F08">
              <w:rPr>
                <w:rFonts w:ascii="Times New Roman" w:hAnsi="Times New Roman" w:cs="Times New Roman"/>
                <w:b/>
                <w:color w:val="000000" w:themeColor="text1"/>
                <w:sz w:val="20"/>
                <w:szCs w:val="20"/>
              </w:rPr>
              <w:t>Phase individuelle</w:t>
            </w:r>
          </w:p>
        </w:tc>
        <w:tc>
          <w:tcPr>
            <w:tcW w:w="7507" w:type="dxa"/>
          </w:tcPr>
          <w:p w14:paraId="7DB2D556" w14:textId="77777777" w:rsidR="0004086D" w:rsidRPr="00C87F08" w:rsidRDefault="0004086D" w:rsidP="00C87F08">
            <w:pPr>
              <w:tabs>
                <w:tab w:val="left" w:pos="350"/>
              </w:tabs>
              <w:jc w:val="both"/>
              <w:rPr>
                <w:rFonts w:ascii="Times New Roman" w:hAnsi="Times New Roman" w:cs="Times New Roman"/>
                <w:color w:val="000000" w:themeColor="text1"/>
                <w:sz w:val="20"/>
                <w:szCs w:val="20"/>
              </w:rPr>
            </w:pPr>
            <w:r w:rsidRPr="00C87F08">
              <w:rPr>
                <w:rFonts w:ascii="Times New Roman" w:hAnsi="Times New Roman" w:cs="Times New Roman"/>
                <w:color w:val="000000" w:themeColor="text1"/>
                <w:sz w:val="20"/>
                <w:szCs w:val="20"/>
              </w:rPr>
              <w:t>L’individu prend conscience de lui-même, de sa singularité. Celle-ci lui donne un certain pouvoir, celui de s’engager.</w:t>
            </w:r>
          </w:p>
        </w:tc>
      </w:tr>
      <w:tr w:rsidR="0004086D" w:rsidRPr="00C87F08" w14:paraId="7F75FBA4" w14:textId="77777777" w:rsidTr="0004086D">
        <w:tc>
          <w:tcPr>
            <w:tcW w:w="1555" w:type="dxa"/>
          </w:tcPr>
          <w:p w14:paraId="6DFBA581" w14:textId="77777777" w:rsidR="0004086D" w:rsidRPr="00C87F08" w:rsidRDefault="0004086D" w:rsidP="00C87F08">
            <w:pPr>
              <w:tabs>
                <w:tab w:val="left" w:pos="350"/>
              </w:tabs>
              <w:jc w:val="both"/>
              <w:rPr>
                <w:rFonts w:ascii="Times New Roman" w:hAnsi="Times New Roman" w:cs="Times New Roman"/>
                <w:color w:val="000000" w:themeColor="text1"/>
                <w:sz w:val="20"/>
                <w:szCs w:val="20"/>
              </w:rPr>
            </w:pPr>
            <w:r w:rsidRPr="00C87F08">
              <w:rPr>
                <w:rFonts w:ascii="Times New Roman" w:hAnsi="Times New Roman" w:cs="Times New Roman"/>
                <w:b/>
                <w:color w:val="000000" w:themeColor="text1"/>
                <w:sz w:val="20"/>
                <w:szCs w:val="20"/>
              </w:rPr>
              <w:t>Phase collective</w:t>
            </w:r>
          </w:p>
        </w:tc>
        <w:tc>
          <w:tcPr>
            <w:tcW w:w="7507" w:type="dxa"/>
          </w:tcPr>
          <w:p w14:paraId="6A093CFF" w14:textId="77777777" w:rsidR="0004086D" w:rsidRPr="00C87F08" w:rsidRDefault="0004086D" w:rsidP="00C87F08">
            <w:pPr>
              <w:tabs>
                <w:tab w:val="left" w:pos="350"/>
              </w:tabs>
              <w:jc w:val="both"/>
              <w:rPr>
                <w:rFonts w:ascii="Times New Roman" w:hAnsi="Times New Roman" w:cs="Times New Roman"/>
                <w:color w:val="000000" w:themeColor="text1"/>
                <w:sz w:val="20"/>
                <w:szCs w:val="20"/>
              </w:rPr>
            </w:pPr>
            <w:r w:rsidRPr="00C87F08">
              <w:rPr>
                <w:rFonts w:ascii="Times New Roman" w:hAnsi="Times New Roman" w:cs="Times New Roman"/>
                <w:color w:val="000000" w:themeColor="text1"/>
                <w:sz w:val="20"/>
                <w:szCs w:val="20"/>
              </w:rPr>
              <w:t>Construire un capital communautaire, une connaissance et un espace communs pour développer une expertise et engager des actions communes.</w:t>
            </w:r>
          </w:p>
        </w:tc>
      </w:tr>
      <w:tr w:rsidR="0004086D" w:rsidRPr="00C87F08" w14:paraId="344FEE27" w14:textId="77777777" w:rsidTr="0004086D">
        <w:tc>
          <w:tcPr>
            <w:tcW w:w="1555" w:type="dxa"/>
          </w:tcPr>
          <w:p w14:paraId="6C43D031" w14:textId="77777777" w:rsidR="0004086D" w:rsidRPr="00C87F08" w:rsidRDefault="0004086D" w:rsidP="00C87F08">
            <w:pPr>
              <w:tabs>
                <w:tab w:val="left" w:pos="350"/>
              </w:tabs>
              <w:jc w:val="both"/>
              <w:rPr>
                <w:rFonts w:ascii="Times New Roman" w:hAnsi="Times New Roman" w:cs="Times New Roman"/>
                <w:color w:val="000000" w:themeColor="text1"/>
                <w:sz w:val="20"/>
                <w:szCs w:val="20"/>
              </w:rPr>
            </w:pPr>
            <w:r w:rsidRPr="00C87F08">
              <w:rPr>
                <w:rFonts w:ascii="Times New Roman" w:hAnsi="Times New Roman" w:cs="Times New Roman"/>
                <w:b/>
                <w:color w:val="000000" w:themeColor="text1"/>
                <w:sz w:val="20"/>
                <w:szCs w:val="20"/>
              </w:rPr>
              <w:t>Phase collaborative</w:t>
            </w:r>
          </w:p>
        </w:tc>
        <w:tc>
          <w:tcPr>
            <w:tcW w:w="7507" w:type="dxa"/>
          </w:tcPr>
          <w:p w14:paraId="0096CD55" w14:textId="77777777" w:rsidR="0004086D" w:rsidRPr="00C87F08" w:rsidRDefault="0004086D" w:rsidP="00C87F08">
            <w:pPr>
              <w:tabs>
                <w:tab w:val="left" w:pos="350"/>
              </w:tabs>
              <w:jc w:val="both"/>
              <w:rPr>
                <w:rFonts w:ascii="Times New Roman" w:hAnsi="Times New Roman" w:cs="Times New Roman"/>
                <w:color w:val="000000" w:themeColor="text1"/>
                <w:sz w:val="20"/>
                <w:szCs w:val="20"/>
              </w:rPr>
            </w:pPr>
            <w:r w:rsidRPr="00C87F08">
              <w:rPr>
                <w:rFonts w:ascii="Times New Roman" w:hAnsi="Times New Roman" w:cs="Times New Roman"/>
                <w:color w:val="000000" w:themeColor="text1"/>
                <w:sz w:val="20"/>
                <w:szCs w:val="20"/>
              </w:rPr>
              <w:t xml:space="preserve">Partage d’informations, de savoirs, élargissement des choix, usage des techniques d’influence pour faire évoluer l’offre, et </w:t>
            </w:r>
            <w:proofErr w:type="spellStart"/>
            <w:r w:rsidRPr="00C87F08">
              <w:rPr>
                <w:rFonts w:ascii="Times New Roman" w:hAnsi="Times New Roman" w:cs="Times New Roman"/>
                <w:color w:val="000000" w:themeColor="text1"/>
                <w:sz w:val="20"/>
                <w:szCs w:val="20"/>
              </w:rPr>
              <w:t>co-créer</w:t>
            </w:r>
            <w:proofErr w:type="spellEnd"/>
            <w:r w:rsidRPr="00C87F08">
              <w:rPr>
                <w:rFonts w:ascii="Times New Roman" w:hAnsi="Times New Roman" w:cs="Times New Roman"/>
                <w:color w:val="000000" w:themeColor="text1"/>
                <w:sz w:val="20"/>
                <w:szCs w:val="20"/>
              </w:rPr>
              <w:t xml:space="preserve"> de la valeur.</w:t>
            </w:r>
          </w:p>
        </w:tc>
      </w:tr>
      <w:tr w:rsidR="0004086D" w:rsidRPr="00C87F08" w14:paraId="38DA2B9E" w14:textId="77777777" w:rsidTr="0004086D">
        <w:tc>
          <w:tcPr>
            <w:tcW w:w="1555" w:type="dxa"/>
          </w:tcPr>
          <w:p w14:paraId="79701174" w14:textId="77777777" w:rsidR="0004086D" w:rsidRPr="00C87F08" w:rsidRDefault="0004086D" w:rsidP="00C87F08">
            <w:pPr>
              <w:tabs>
                <w:tab w:val="left" w:pos="350"/>
              </w:tabs>
              <w:jc w:val="both"/>
              <w:rPr>
                <w:rFonts w:ascii="Times New Roman" w:hAnsi="Times New Roman" w:cs="Times New Roman"/>
                <w:color w:val="000000" w:themeColor="text1"/>
                <w:sz w:val="20"/>
                <w:szCs w:val="20"/>
              </w:rPr>
            </w:pPr>
            <w:r w:rsidRPr="00C87F08">
              <w:rPr>
                <w:rFonts w:ascii="Times New Roman" w:hAnsi="Times New Roman" w:cs="Times New Roman"/>
                <w:b/>
                <w:color w:val="000000" w:themeColor="text1"/>
                <w:sz w:val="20"/>
                <w:szCs w:val="20"/>
              </w:rPr>
              <w:t>Phase sociétale</w:t>
            </w:r>
          </w:p>
        </w:tc>
        <w:tc>
          <w:tcPr>
            <w:tcW w:w="7507" w:type="dxa"/>
          </w:tcPr>
          <w:p w14:paraId="5B5A78D3" w14:textId="77777777" w:rsidR="0004086D" w:rsidRPr="00C87F08" w:rsidRDefault="0004086D" w:rsidP="00C87F08">
            <w:pPr>
              <w:tabs>
                <w:tab w:val="left" w:pos="350"/>
              </w:tabs>
              <w:jc w:val="both"/>
              <w:rPr>
                <w:rFonts w:ascii="Times New Roman" w:hAnsi="Times New Roman" w:cs="Times New Roman"/>
                <w:color w:val="000000" w:themeColor="text1"/>
                <w:sz w:val="20"/>
                <w:szCs w:val="20"/>
              </w:rPr>
            </w:pPr>
            <w:r w:rsidRPr="00C87F08">
              <w:rPr>
                <w:rFonts w:ascii="Times New Roman" w:hAnsi="Times New Roman" w:cs="Times New Roman"/>
                <w:color w:val="000000" w:themeColor="text1"/>
                <w:sz w:val="20"/>
                <w:szCs w:val="20"/>
              </w:rPr>
              <w:t>Mobilisation pour transformer la société, inventer un nouveau destin collectif.</w:t>
            </w:r>
          </w:p>
        </w:tc>
      </w:tr>
    </w:tbl>
    <w:p w14:paraId="24C814A2" w14:textId="77777777" w:rsidR="0004086D" w:rsidRPr="00C87F08" w:rsidRDefault="0004086D" w:rsidP="00C87F08">
      <w:pPr>
        <w:tabs>
          <w:tab w:val="left" w:pos="350"/>
        </w:tabs>
        <w:spacing w:after="0" w:line="240" w:lineRule="auto"/>
        <w:jc w:val="both"/>
        <w:rPr>
          <w:rFonts w:ascii="Times New Roman" w:hAnsi="Times New Roman" w:cs="Times New Roman"/>
          <w:color w:val="000000" w:themeColor="text1"/>
        </w:rPr>
      </w:pPr>
      <w:r w:rsidRPr="00C87F08">
        <w:rPr>
          <w:rFonts w:ascii="Times New Roman" w:hAnsi="Times New Roman" w:cs="Times New Roman"/>
          <w:color w:val="000000" w:themeColor="text1"/>
        </w:rPr>
        <w:tab/>
        <w:t xml:space="preserve">Les auteurs : adapté de </w:t>
      </w:r>
      <w:proofErr w:type="spellStart"/>
      <w:r w:rsidRPr="00C87F08">
        <w:rPr>
          <w:rFonts w:ascii="Times New Roman" w:hAnsi="Times New Roman" w:cs="Times New Roman"/>
          <w:color w:val="000000" w:themeColor="text1"/>
        </w:rPr>
        <w:t>Fayn</w:t>
      </w:r>
      <w:proofErr w:type="spellEnd"/>
      <w:r w:rsidRPr="00C87F08">
        <w:rPr>
          <w:rFonts w:ascii="Times New Roman" w:hAnsi="Times New Roman" w:cs="Times New Roman"/>
          <w:color w:val="000000" w:themeColor="text1"/>
        </w:rPr>
        <w:t xml:space="preserve"> (2017) et </w:t>
      </w:r>
      <w:proofErr w:type="spellStart"/>
      <w:r w:rsidRPr="00C87F08">
        <w:rPr>
          <w:rFonts w:ascii="Times New Roman" w:hAnsi="Times New Roman" w:cs="Times New Roman"/>
          <w:color w:val="000000" w:themeColor="text1"/>
        </w:rPr>
        <w:t>Fayn</w:t>
      </w:r>
      <w:proofErr w:type="spellEnd"/>
      <w:r w:rsidRPr="00C87F08">
        <w:rPr>
          <w:rFonts w:ascii="Times New Roman" w:hAnsi="Times New Roman" w:cs="Times New Roman"/>
          <w:color w:val="000000" w:themeColor="text1"/>
        </w:rPr>
        <w:t xml:space="preserve"> et al (2019</w:t>
      </w:r>
      <w:r w:rsidR="00615C7A">
        <w:rPr>
          <w:rFonts w:ascii="Times New Roman" w:hAnsi="Times New Roman" w:cs="Times New Roman"/>
          <w:color w:val="000000" w:themeColor="text1"/>
        </w:rPr>
        <w:t>)</w:t>
      </w:r>
    </w:p>
    <w:p w14:paraId="2ACC423A" w14:textId="77777777" w:rsidR="00C87F08" w:rsidRDefault="00C87F08" w:rsidP="00C87F08">
      <w:pPr>
        <w:tabs>
          <w:tab w:val="left" w:pos="350"/>
        </w:tabs>
        <w:spacing w:after="0" w:line="240" w:lineRule="auto"/>
        <w:jc w:val="both"/>
        <w:rPr>
          <w:rFonts w:ascii="Times New Roman" w:hAnsi="Times New Roman" w:cs="Times New Roman"/>
          <w:color w:val="000000" w:themeColor="text1"/>
        </w:rPr>
      </w:pPr>
    </w:p>
    <w:p w14:paraId="79156776" w14:textId="77777777" w:rsidR="00C87F08" w:rsidRDefault="00C87F08" w:rsidP="00C87F08">
      <w:pPr>
        <w:tabs>
          <w:tab w:val="left" w:pos="350"/>
        </w:tabs>
        <w:spacing w:after="0" w:line="240" w:lineRule="auto"/>
        <w:jc w:val="both"/>
        <w:rPr>
          <w:rFonts w:ascii="Times New Roman" w:hAnsi="Times New Roman" w:cs="Times New Roman"/>
          <w:color w:val="000000" w:themeColor="text1"/>
        </w:rPr>
      </w:pPr>
    </w:p>
    <w:p w14:paraId="452F0324" w14:textId="05295A3A" w:rsidR="0004086D" w:rsidRPr="00C87F08" w:rsidRDefault="00980260" w:rsidP="00C87F08">
      <w:pPr>
        <w:tabs>
          <w:tab w:val="left" w:pos="350"/>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ab/>
      </w:r>
      <w:r w:rsidR="0004086D" w:rsidRPr="00C87F08">
        <w:rPr>
          <w:rFonts w:ascii="Times New Roman" w:hAnsi="Times New Roman" w:cs="Times New Roman"/>
          <w:color w:val="000000" w:themeColor="text1"/>
        </w:rPr>
        <w:t>Dans ce contexte, internet et l’ensemble des technologies numériques ont été des outils puissants d’</w:t>
      </w:r>
      <w:proofErr w:type="spellStart"/>
      <w:r w:rsidR="0004086D" w:rsidRPr="00C87F08">
        <w:rPr>
          <w:rFonts w:ascii="Times New Roman" w:hAnsi="Times New Roman" w:cs="Times New Roman"/>
          <w:i/>
          <w:color w:val="000000" w:themeColor="text1"/>
        </w:rPr>
        <w:t>empowerment</w:t>
      </w:r>
      <w:proofErr w:type="spellEnd"/>
      <w:r w:rsidR="0004086D" w:rsidRPr="00C87F08">
        <w:rPr>
          <w:rFonts w:ascii="Times New Roman" w:hAnsi="Times New Roman" w:cs="Times New Roman"/>
          <w:color w:val="000000" w:themeColor="text1"/>
        </w:rPr>
        <w:t xml:space="preserve"> (</w:t>
      </w:r>
      <w:proofErr w:type="spellStart"/>
      <w:r w:rsidR="0004086D" w:rsidRPr="00C87F08">
        <w:rPr>
          <w:rFonts w:ascii="Times New Roman" w:hAnsi="Times New Roman" w:cs="Times New Roman"/>
          <w:color w:val="000000" w:themeColor="text1"/>
        </w:rPr>
        <w:t>Yuksel</w:t>
      </w:r>
      <w:proofErr w:type="spellEnd"/>
      <w:r w:rsidR="0004086D" w:rsidRPr="00C87F08">
        <w:rPr>
          <w:rFonts w:ascii="Times New Roman" w:hAnsi="Times New Roman" w:cs="Times New Roman"/>
          <w:color w:val="000000" w:themeColor="text1"/>
        </w:rPr>
        <w:t xml:space="preserve">, 2014). La montée en puissance du pouvoir des individus est visible sur les blogs, les réseaux sociaux numériques où sont </w:t>
      </w:r>
      <w:r w:rsidR="0004086D" w:rsidRPr="00980260">
        <w:rPr>
          <w:rFonts w:ascii="Times New Roman" w:hAnsi="Times New Roman" w:cs="Times New Roman"/>
        </w:rPr>
        <w:t xml:space="preserve">partagées les informations et expériences par des individus jusque-là peu </w:t>
      </w:r>
      <w:r w:rsidR="00A45C2F" w:rsidRPr="00980260">
        <w:rPr>
          <w:rFonts w:ascii="Times New Roman" w:hAnsi="Times New Roman" w:cs="Times New Roman"/>
        </w:rPr>
        <w:t>« </w:t>
      </w:r>
      <w:proofErr w:type="spellStart"/>
      <w:r w:rsidR="0004086D" w:rsidRPr="00980260">
        <w:rPr>
          <w:rFonts w:ascii="Times New Roman" w:hAnsi="Times New Roman" w:cs="Times New Roman"/>
          <w:i/>
        </w:rPr>
        <w:t>empo</w:t>
      </w:r>
      <w:r w:rsidR="00A45C2F" w:rsidRPr="00980260">
        <w:rPr>
          <w:rFonts w:ascii="Times New Roman" w:hAnsi="Times New Roman" w:cs="Times New Roman"/>
          <w:i/>
        </w:rPr>
        <w:t>uvoirisé</w:t>
      </w:r>
      <w:r w:rsidR="0004086D" w:rsidRPr="00980260">
        <w:rPr>
          <w:rFonts w:ascii="Times New Roman" w:hAnsi="Times New Roman" w:cs="Times New Roman"/>
          <w:i/>
        </w:rPr>
        <w:t>s</w:t>
      </w:r>
      <w:proofErr w:type="spellEnd"/>
      <w:r w:rsidR="00A45C2F" w:rsidRPr="00980260">
        <w:rPr>
          <w:rFonts w:ascii="Times New Roman" w:hAnsi="Times New Roman" w:cs="Times New Roman"/>
          <w:i/>
        </w:rPr>
        <w:t> »</w:t>
      </w:r>
      <w:r w:rsidR="0004086D" w:rsidRPr="00980260">
        <w:rPr>
          <w:rFonts w:ascii="Times New Roman" w:hAnsi="Times New Roman" w:cs="Times New Roman"/>
        </w:rPr>
        <w:t xml:space="preserve"> ; les patients (Cherif et al., 2020</w:t>
      </w:r>
      <w:r w:rsidR="00C61A70" w:rsidRPr="00980260">
        <w:rPr>
          <w:rFonts w:ascii="Times New Roman" w:hAnsi="Times New Roman" w:cs="Times New Roman"/>
        </w:rPr>
        <w:t> ;</w:t>
      </w:r>
      <w:r w:rsidR="006B64D6" w:rsidRPr="00980260">
        <w:rPr>
          <w:rFonts w:ascii="Times New Roman" w:hAnsi="Times New Roman" w:cs="Times New Roman"/>
        </w:rPr>
        <w:t xml:space="preserve"> Rochette et al., 2021</w:t>
      </w:r>
      <w:r w:rsidR="0004086D" w:rsidRPr="00980260">
        <w:rPr>
          <w:rFonts w:ascii="Times New Roman" w:hAnsi="Times New Roman" w:cs="Times New Roman"/>
        </w:rPr>
        <w:t xml:space="preserve">). Cet </w:t>
      </w:r>
      <w:proofErr w:type="spellStart"/>
      <w:r w:rsidR="0004086D" w:rsidRPr="00980260">
        <w:rPr>
          <w:rFonts w:ascii="Times New Roman" w:hAnsi="Times New Roman" w:cs="Times New Roman"/>
          <w:i/>
        </w:rPr>
        <w:t>empowerment</w:t>
      </w:r>
      <w:proofErr w:type="spellEnd"/>
      <w:r w:rsidR="0004086D" w:rsidRPr="00980260">
        <w:rPr>
          <w:rFonts w:ascii="Times New Roman" w:hAnsi="Times New Roman" w:cs="Times New Roman"/>
          <w:i/>
        </w:rPr>
        <w:t xml:space="preserve"> </w:t>
      </w:r>
      <w:r w:rsidR="0004086D" w:rsidRPr="00980260">
        <w:rPr>
          <w:rFonts w:ascii="Times New Roman" w:hAnsi="Times New Roman" w:cs="Times New Roman"/>
        </w:rPr>
        <w:t xml:space="preserve">repose sur l’accès à l’information et à son appropriation pour agir en particulier en tant que citoyen. La crise sanitaire que nous </w:t>
      </w:r>
      <w:r w:rsidR="00A45C2F" w:rsidRPr="00980260">
        <w:rPr>
          <w:rFonts w:ascii="Times New Roman" w:hAnsi="Times New Roman" w:cs="Times New Roman"/>
        </w:rPr>
        <w:t xml:space="preserve">avons vécu au cours de la période de 2020 à 2022 </w:t>
      </w:r>
      <w:r w:rsidR="0004086D" w:rsidRPr="00980260">
        <w:rPr>
          <w:rFonts w:ascii="Times New Roman" w:hAnsi="Times New Roman" w:cs="Times New Roman"/>
        </w:rPr>
        <w:t xml:space="preserve">nous montre combien la question de l’information sur la vaccination est déterminante pour que cet </w:t>
      </w:r>
      <w:proofErr w:type="spellStart"/>
      <w:r w:rsidR="0004086D" w:rsidRPr="00980260">
        <w:rPr>
          <w:rFonts w:ascii="Times New Roman" w:hAnsi="Times New Roman" w:cs="Times New Roman"/>
          <w:i/>
        </w:rPr>
        <w:t>empowerment</w:t>
      </w:r>
      <w:proofErr w:type="spellEnd"/>
      <w:r w:rsidR="0004086D" w:rsidRPr="00980260">
        <w:rPr>
          <w:rFonts w:ascii="Times New Roman" w:hAnsi="Times New Roman" w:cs="Times New Roman"/>
        </w:rPr>
        <w:t xml:space="preserve"> s’exprime dans ses dimensions individuelle et collective. Aussi, la nature de l’information, sa qualité, sa véracité constituent des préalables en particulier dans le domaine de la santé pour permettre au patient d’agir au bénéfice de sa santé mais à travers le collectif. Avec la multiplication des sources d’information, l’accès à une information institutionnelle juste et fiable est essentiel. Cela exige une évolution dans </w:t>
      </w:r>
      <w:r w:rsidR="0004086D" w:rsidRPr="00C87F08">
        <w:rPr>
          <w:rFonts w:ascii="Times New Roman" w:hAnsi="Times New Roman" w:cs="Times New Roman"/>
          <w:color w:val="000000" w:themeColor="text1"/>
        </w:rPr>
        <w:t>la manière d’envisager l’information délivrée aux patients afin de garantir des informations fiables tout en les accompagnant vers le pouvoir d’agir. Ainsi, il revient à l’organisation, dans notre cas les hôpitaux, de faciliter et accompagner cette activation.</w:t>
      </w:r>
    </w:p>
    <w:p w14:paraId="37985DDC" w14:textId="77777777" w:rsidR="0004086D" w:rsidRPr="00C87F08" w:rsidRDefault="0004086D" w:rsidP="00C87F08">
      <w:pPr>
        <w:tabs>
          <w:tab w:val="left" w:pos="350"/>
        </w:tabs>
        <w:spacing w:after="0" w:line="240" w:lineRule="auto"/>
        <w:jc w:val="both"/>
        <w:rPr>
          <w:rFonts w:ascii="Times New Roman" w:hAnsi="Times New Roman" w:cs="Times New Roman"/>
          <w:color w:val="000000" w:themeColor="text1"/>
        </w:rPr>
      </w:pPr>
    </w:p>
    <w:p w14:paraId="6B559C55" w14:textId="77777777" w:rsidR="0004086D" w:rsidRPr="00980260" w:rsidRDefault="0004086D" w:rsidP="00C87F08">
      <w:pPr>
        <w:pStyle w:val="Paragraphedeliste"/>
        <w:numPr>
          <w:ilvl w:val="1"/>
          <w:numId w:val="1"/>
        </w:numPr>
        <w:tabs>
          <w:tab w:val="left" w:pos="350"/>
        </w:tabs>
        <w:spacing w:after="0" w:line="240" w:lineRule="auto"/>
        <w:jc w:val="both"/>
        <w:rPr>
          <w:rFonts w:asciiTheme="majorBidi" w:hAnsiTheme="majorBidi" w:cstheme="majorBidi"/>
          <w:b/>
          <w:i/>
          <w:color w:val="000000" w:themeColor="text1"/>
        </w:rPr>
      </w:pPr>
      <w:r w:rsidRPr="00980260">
        <w:rPr>
          <w:rFonts w:asciiTheme="majorBidi" w:hAnsiTheme="majorBidi" w:cstheme="majorBidi"/>
          <w:b/>
          <w:i/>
          <w:color w:val="000000" w:themeColor="text1"/>
        </w:rPr>
        <w:t>Vers une affirmation de l’</w:t>
      </w:r>
      <w:proofErr w:type="spellStart"/>
      <w:r w:rsidRPr="00980260">
        <w:rPr>
          <w:rFonts w:asciiTheme="majorBidi" w:hAnsiTheme="majorBidi" w:cstheme="majorBidi"/>
          <w:b/>
          <w:i/>
          <w:color w:val="000000" w:themeColor="text1"/>
        </w:rPr>
        <w:t>empowerment</w:t>
      </w:r>
      <w:proofErr w:type="spellEnd"/>
      <w:r w:rsidRPr="00980260">
        <w:rPr>
          <w:rFonts w:asciiTheme="majorBidi" w:hAnsiTheme="majorBidi" w:cstheme="majorBidi"/>
          <w:b/>
          <w:i/>
          <w:color w:val="000000" w:themeColor="text1"/>
        </w:rPr>
        <w:t xml:space="preserve"> du patient</w:t>
      </w:r>
    </w:p>
    <w:p w14:paraId="4E5B59CC" w14:textId="7C773B42" w:rsidR="0004086D" w:rsidRPr="00C87F08" w:rsidRDefault="00980260" w:rsidP="00C87F08">
      <w:pPr>
        <w:tabs>
          <w:tab w:val="left" w:pos="350"/>
        </w:tabs>
        <w:spacing w:after="0" w:line="240" w:lineRule="auto"/>
        <w:jc w:val="both"/>
        <w:rPr>
          <w:rFonts w:ascii="Times New Roman" w:eastAsiaTheme="minorEastAsia" w:hAnsi="Times New Roman" w:cs="Times New Roman"/>
          <w:bCs/>
          <w:kern w:val="24"/>
          <w:lang w:eastAsia="fr-FR"/>
        </w:rPr>
      </w:pPr>
      <w:r>
        <w:rPr>
          <w:rFonts w:ascii="Times New Roman" w:eastAsiaTheme="minorEastAsia" w:hAnsi="Times New Roman" w:cs="Times New Roman"/>
          <w:bCs/>
          <w:kern w:val="24"/>
          <w:lang w:eastAsia="fr-FR"/>
        </w:rPr>
        <w:tab/>
      </w:r>
      <w:r w:rsidR="0004086D" w:rsidRPr="00C87F08">
        <w:rPr>
          <w:rFonts w:ascii="Times New Roman" w:eastAsiaTheme="minorEastAsia" w:hAnsi="Times New Roman" w:cs="Times New Roman"/>
          <w:bCs/>
          <w:kern w:val="24"/>
          <w:lang w:eastAsia="fr-FR"/>
        </w:rPr>
        <w:t xml:space="preserve">La participation des usagers et par conséquent des patients est principalement abordée dans les recherches portant sur les organisations publiques à partir du concept de co-production. Pour </w:t>
      </w:r>
      <w:proofErr w:type="spellStart"/>
      <w:r w:rsidR="0004086D" w:rsidRPr="00C87F08">
        <w:rPr>
          <w:rFonts w:ascii="Times New Roman" w:eastAsiaTheme="minorEastAsia" w:hAnsi="Times New Roman" w:cs="Times New Roman"/>
          <w:bCs/>
          <w:kern w:val="24"/>
          <w:lang w:eastAsia="fr-FR"/>
        </w:rPr>
        <w:t>Alford</w:t>
      </w:r>
      <w:proofErr w:type="spellEnd"/>
      <w:r w:rsidR="0004086D" w:rsidRPr="00C87F08">
        <w:rPr>
          <w:rFonts w:ascii="Times New Roman" w:eastAsiaTheme="minorEastAsia" w:hAnsi="Times New Roman" w:cs="Times New Roman"/>
          <w:bCs/>
          <w:kern w:val="24"/>
          <w:lang w:eastAsia="fr-FR"/>
        </w:rPr>
        <w:t xml:space="preserve"> (2002, p 32) la co-production est « </w:t>
      </w:r>
      <w:r w:rsidR="0004086D" w:rsidRPr="00C87F08">
        <w:rPr>
          <w:rFonts w:ascii="Times New Roman" w:eastAsiaTheme="minorEastAsia" w:hAnsi="Times New Roman" w:cs="Times New Roman"/>
          <w:bCs/>
          <w:i/>
          <w:kern w:val="24"/>
          <w:lang w:eastAsia="fr-FR"/>
        </w:rPr>
        <w:t>l’idée d’associer des personnes en dehors des organisations gouvernementales à la production de services publics</w:t>
      </w:r>
      <w:r w:rsidR="0004086D" w:rsidRPr="00C87F08">
        <w:rPr>
          <w:rFonts w:ascii="Times New Roman" w:eastAsiaTheme="minorEastAsia" w:hAnsi="Times New Roman" w:cs="Times New Roman"/>
          <w:bCs/>
          <w:kern w:val="24"/>
          <w:lang w:eastAsia="fr-FR"/>
        </w:rPr>
        <w:t xml:space="preserve"> ». Elle est définie comme le fait d’introduire les connaissances générées par l’utilisateur dans la </w:t>
      </w:r>
      <w:r w:rsidR="0004086D" w:rsidRPr="00980260">
        <w:rPr>
          <w:rFonts w:ascii="Times New Roman" w:eastAsiaTheme="minorEastAsia" w:hAnsi="Times New Roman" w:cs="Times New Roman"/>
          <w:bCs/>
          <w:kern w:val="24"/>
          <w:lang w:eastAsia="fr-FR"/>
        </w:rPr>
        <w:t>prestation de service public en faisant intervenir des citoyens ou groupes d’individus (</w:t>
      </w:r>
      <w:proofErr w:type="spellStart"/>
      <w:r w:rsidR="0004086D" w:rsidRPr="00980260">
        <w:rPr>
          <w:rFonts w:ascii="Times New Roman" w:eastAsiaTheme="minorEastAsia" w:hAnsi="Times New Roman" w:cs="Times New Roman"/>
          <w:bCs/>
          <w:kern w:val="24"/>
          <w:lang w:eastAsia="fr-FR"/>
        </w:rPr>
        <w:t>Verschuere</w:t>
      </w:r>
      <w:proofErr w:type="spellEnd"/>
      <w:r w:rsidR="0004086D" w:rsidRPr="00980260">
        <w:rPr>
          <w:rFonts w:ascii="Times New Roman" w:eastAsiaTheme="minorEastAsia" w:hAnsi="Times New Roman" w:cs="Times New Roman"/>
          <w:bCs/>
          <w:kern w:val="24"/>
          <w:lang w:eastAsia="fr-FR"/>
        </w:rPr>
        <w:t xml:space="preserve"> et </w:t>
      </w:r>
      <w:r w:rsidR="0004086D" w:rsidRPr="00980260">
        <w:rPr>
          <w:rFonts w:ascii="Times New Roman" w:eastAsiaTheme="minorEastAsia" w:hAnsi="Times New Roman" w:cs="Times New Roman"/>
          <w:bCs/>
          <w:i/>
          <w:kern w:val="24"/>
          <w:lang w:eastAsia="fr-FR"/>
        </w:rPr>
        <w:t>al.,</w:t>
      </w:r>
      <w:r w:rsidR="0004086D" w:rsidRPr="00980260">
        <w:rPr>
          <w:rFonts w:ascii="Times New Roman" w:eastAsiaTheme="minorEastAsia" w:hAnsi="Times New Roman" w:cs="Times New Roman"/>
          <w:bCs/>
          <w:kern w:val="24"/>
          <w:lang w:eastAsia="fr-FR"/>
        </w:rPr>
        <w:t xml:space="preserve"> 2012). L’essentiel des travaux abordent les facteurs qui amènent les personnes à participer à la co-production et les éléments explicatifs de l’efficacité de cette co-production (Van </w:t>
      </w:r>
      <w:proofErr w:type="spellStart"/>
      <w:r w:rsidR="0004086D" w:rsidRPr="00980260">
        <w:rPr>
          <w:rFonts w:ascii="Times New Roman" w:eastAsiaTheme="minorEastAsia" w:hAnsi="Times New Roman" w:cs="Times New Roman"/>
          <w:bCs/>
          <w:kern w:val="24"/>
          <w:lang w:eastAsia="fr-FR"/>
        </w:rPr>
        <w:t>Eijk</w:t>
      </w:r>
      <w:proofErr w:type="spellEnd"/>
      <w:r w:rsidR="0004086D" w:rsidRPr="00980260">
        <w:rPr>
          <w:rFonts w:ascii="Times New Roman" w:eastAsiaTheme="minorEastAsia" w:hAnsi="Times New Roman" w:cs="Times New Roman"/>
          <w:bCs/>
          <w:kern w:val="24"/>
          <w:lang w:eastAsia="fr-FR"/>
        </w:rPr>
        <w:t xml:space="preserve"> et Steen, 2014).</w:t>
      </w:r>
      <w:r w:rsidR="004B608F" w:rsidRPr="00980260">
        <w:rPr>
          <w:rFonts w:ascii="Times New Roman" w:eastAsiaTheme="minorEastAsia" w:hAnsi="Times New Roman" w:cs="Times New Roman"/>
          <w:bCs/>
          <w:kern w:val="24"/>
          <w:lang w:eastAsia="fr-FR"/>
        </w:rPr>
        <w:t xml:space="preserve"> La coproduction est au centre des travaux de la </w:t>
      </w:r>
      <w:r w:rsidR="004B608F" w:rsidRPr="00980260">
        <w:rPr>
          <w:rFonts w:ascii="Times New Roman" w:eastAsiaTheme="minorEastAsia" w:hAnsi="Times New Roman" w:cs="Times New Roman"/>
          <w:bCs/>
          <w:i/>
          <w:kern w:val="24"/>
          <w:lang w:eastAsia="fr-FR"/>
        </w:rPr>
        <w:t xml:space="preserve">service dominant </w:t>
      </w:r>
      <w:proofErr w:type="spellStart"/>
      <w:r w:rsidR="004B608F" w:rsidRPr="00980260">
        <w:rPr>
          <w:rFonts w:ascii="Times New Roman" w:eastAsiaTheme="minorEastAsia" w:hAnsi="Times New Roman" w:cs="Times New Roman"/>
          <w:bCs/>
          <w:i/>
          <w:kern w:val="24"/>
          <w:lang w:eastAsia="fr-FR"/>
        </w:rPr>
        <w:t>logic</w:t>
      </w:r>
      <w:proofErr w:type="spellEnd"/>
      <w:r w:rsidR="004B608F" w:rsidRPr="00980260">
        <w:rPr>
          <w:rFonts w:ascii="Times New Roman" w:eastAsiaTheme="minorEastAsia" w:hAnsi="Times New Roman" w:cs="Times New Roman"/>
          <w:bCs/>
          <w:kern w:val="24"/>
          <w:lang w:eastAsia="fr-FR"/>
        </w:rPr>
        <w:t xml:space="preserve"> développée par </w:t>
      </w:r>
      <w:proofErr w:type="spellStart"/>
      <w:r w:rsidR="004B608F" w:rsidRPr="00980260">
        <w:rPr>
          <w:rFonts w:ascii="Times New Roman" w:eastAsiaTheme="minorEastAsia" w:hAnsi="Times New Roman" w:cs="Times New Roman"/>
          <w:bCs/>
          <w:kern w:val="24"/>
          <w:lang w:eastAsia="fr-FR"/>
        </w:rPr>
        <w:t>Vargo</w:t>
      </w:r>
      <w:proofErr w:type="spellEnd"/>
      <w:r w:rsidR="004B608F" w:rsidRPr="00980260">
        <w:rPr>
          <w:rFonts w:ascii="Times New Roman" w:eastAsiaTheme="minorEastAsia" w:hAnsi="Times New Roman" w:cs="Times New Roman"/>
          <w:bCs/>
          <w:kern w:val="24"/>
          <w:lang w:eastAsia="fr-FR"/>
        </w:rPr>
        <w:t xml:space="preserve"> et </w:t>
      </w:r>
      <w:proofErr w:type="spellStart"/>
      <w:r w:rsidR="004B608F" w:rsidRPr="00980260">
        <w:rPr>
          <w:rFonts w:ascii="Times New Roman" w:eastAsiaTheme="minorEastAsia" w:hAnsi="Times New Roman" w:cs="Times New Roman"/>
          <w:bCs/>
          <w:kern w:val="24"/>
          <w:lang w:eastAsia="fr-FR"/>
        </w:rPr>
        <w:t>Lusch</w:t>
      </w:r>
      <w:proofErr w:type="spellEnd"/>
      <w:r w:rsidR="004B608F" w:rsidRPr="00980260">
        <w:rPr>
          <w:rFonts w:ascii="Times New Roman" w:eastAsiaTheme="minorEastAsia" w:hAnsi="Times New Roman" w:cs="Times New Roman"/>
          <w:bCs/>
          <w:kern w:val="24"/>
          <w:lang w:eastAsia="fr-FR"/>
        </w:rPr>
        <w:t xml:space="preserve"> </w:t>
      </w:r>
      <w:r w:rsidR="008E1042" w:rsidRPr="00980260">
        <w:rPr>
          <w:rFonts w:ascii="Times New Roman" w:eastAsiaTheme="minorEastAsia" w:hAnsi="Times New Roman" w:cs="Times New Roman"/>
          <w:bCs/>
          <w:kern w:val="24"/>
          <w:lang w:eastAsia="fr-FR"/>
        </w:rPr>
        <w:t>(2016)</w:t>
      </w:r>
      <w:r w:rsidR="0004086D" w:rsidRPr="00980260">
        <w:rPr>
          <w:rFonts w:ascii="Times New Roman" w:eastAsiaTheme="minorEastAsia" w:hAnsi="Times New Roman" w:cs="Times New Roman"/>
          <w:bCs/>
          <w:kern w:val="24"/>
          <w:lang w:eastAsia="fr-FR"/>
        </w:rPr>
        <w:t xml:space="preserve"> </w:t>
      </w:r>
      <w:r w:rsidR="004D710F" w:rsidRPr="00980260">
        <w:rPr>
          <w:rFonts w:ascii="Times New Roman" w:eastAsiaTheme="minorEastAsia" w:hAnsi="Times New Roman" w:cs="Times New Roman"/>
          <w:bCs/>
          <w:kern w:val="24"/>
          <w:lang w:eastAsia="fr-FR"/>
        </w:rPr>
        <w:t>au début des années 2000</w:t>
      </w:r>
      <w:r w:rsidR="004B608F" w:rsidRPr="00980260">
        <w:rPr>
          <w:rFonts w:ascii="Times New Roman" w:eastAsiaTheme="minorEastAsia" w:hAnsi="Times New Roman" w:cs="Times New Roman"/>
          <w:bCs/>
          <w:kern w:val="24"/>
          <w:lang w:eastAsia="fr-FR"/>
        </w:rPr>
        <w:t xml:space="preserve"> et trouve depuis peu un écho tout particulier dans le secteur de la santé (Rochette et </w:t>
      </w:r>
      <w:r w:rsidR="004B608F" w:rsidRPr="00980260">
        <w:rPr>
          <w:rFonts w:ascii="Times New Roman" w:eastAsiaTheme="minorEastAsia" w:hAnsi="Times New Roman" w:cs="Times New Roman"/>
          <w:bCs/>
          <w:i/>
          <w:kern w:val="24"/>
          <w:lang w:eastAsia="fr-FR"/>
        </w:rPr>
        <w:t>al</w:t>
      </w:r>
      <w:r w:rsidR="002F7A56" w:rsidRPr="00980260">
        <w:rPr>
          <w:rFonts w:ascii="Times New Roman" w:eastAsiaTheme="minorEastAsia" w:hAnsi="Times New Roman" w:cs="Times New Roman"/>
          <w:bCs/>
          <w:i/>
          <w:kern w:val="24"/>
          <w:lang w:eastAsia="fr-FR"/>
        </w:rPr>
        <w:t>.</w:t>
      </w:r>
      <w:r w:rsidR="004B608F" w:rsidRPr="00980260">
        <w:rPr>
          <w:rFonts w:ascii="Times New Roman" w:eastAsiaTheme="minorEastAsia" w:hAnsi="Times New Roman" w:cs="Times New Roman"/>
          <w:bCs/>
          <w:i/>
          <w:kern w:val="24"/>
          <w:lang w:eastAsia="fr-FR"/>
        </w:rPr>
        <w:t xml:space="preserve">, </w:t>
      </w:r>
      <w:r w:rsidR="004B608F" w:rsidRPr="00980260">
        <w:rPr>
          <w:rFonts w:ascii="Times New Roman" w:eastAsiaTheme="minorEastAsia" w:hAnsi="Times New Roman" w:cs="Times New Roman"/>
          <w:bCs/>
          <w:kern w:val="24"/>
          <w:lang w:eastAsia="fr-FR"/>
        </w:rPr>
        <w:t>2021) pour décrypter les évolutions en cours. Un enjeu est d’</w:t>
      </w:r>
      <w:r w:rsidR="0004086D" w:rsidRPr="00980260">
        <w:rPr>
          <w:rFonts w:ascii="Times New Roman" w:eastAsiaTheme="minorEastAsia" w:hAnsi="Times New Roman" w:cs="Times New Roman"/>
          <w:bCs/>
          <w:kern w:val="24"/>
          <w:lang w:eastAsia="fr-FR"/>
        </w:rPr>
        <w:t xml:space="preserve">étudier comment parvenir à rendre le patient plus acteur de sa santé </w:t>
      </w:r>
      <w:r w:rsidR="004B608F" w:rsidRPr="00980260">
        <w:rPr>
          <w:rFonts w:ascii="Times New Roman" w:eastAsiaTheme="minorEastAsia" w:hAnsi="Times New Roman" w:cs="Times New Roman"/>
          <w:bCs/>
          <w:kern w:val="24"/>
          <w:lang w:eastAsia="fr-FR"/>
        </w:rPr>
        <w:t>afin de</w:t>
      </w:r>
      <w:r w:rsidR="0004086D" w:rsidRPr="00980260">
        <w:rPr>
          <w:rFonts w:ascii="Times New Roman" w:eastAsiaTheme="minorEastAsia" w:hAnsi="Times New Roman" w:cs="Times New Roman"/>
          <w:bCs/>
          <w:kern w:val="24"/>
          <w:lang w:eastAsia="fr-FR"/>
        </w:rPr>
        <w:t xml:space="preserve"> répondre à </w:t>
      </w:r>
      <w:r w:rsidR="004B608F" w:rsidRPr="00980260">
        <w:rPr>
          <w:rFonts w:ascii="Times New Roman" w:eastAsiaTheme="minorEastAsia" w:hAnsi="Times New Roman" w:cs="Times New Roman"/>
          <w:bCs/>
          <w:kern w:val="24"/>
          <w:lang w:eastAsia="fr-FR"/>
        </w:rPr>
        <w:t xml:space="preserve">la fois à </w:t>
      </w:r>
      <w:r w:rsidR="0004086D" w:rsidRPr="00980260">
        <w:rPr>
          <w:rFonts w:ascii="Times New Roman" w:eastAsiaTheme="minorEastAsia" w:hAnsi="Times New Roman" w:cs="Times New Roman"/>
          <w:bCs/>
          <w:kern w:val="24"/>
          <w:lang w:eastAsia="fr-FR"/>
        </w:rPr>
        <w:t>une commande sociétale et politique telle qu’évoquée précédemment</w:t>
      </w:r>
      <w:r w:rsidR="004B608F" w:rsidRPr="00980260">
        <w:rPr>
          <w:rFonts w:ascii="Times New Roman" w:eastAsiaTheme="minorEastAsia" w:hAnsi="Times New Roman" w:cs="Times New Roman"/>
          <w:bCs/>
          <w:kern w:val="24"/>
          <w:lang w:eastAsia="fr-FR"/>
        </w:rPr>
        <w:t xml:space="preserve"> mais aussi à un désir plus personnel des patients</w:t>
      </w:r>
      <w:r w:rsidR="0004086D" w:rsidRPr="00980260">
        <w:rPr>
          <w:rFonts w:ascii="Times New Roman" w:eastAsiaTheme="minorEastAsia" w:hAnsi="Times New Roman" w:cs="Times New Roman"/>
          <w:bCs/>
          <w:kern w:val="24"/>
          <w:lang w:eastAsia="fr-FR"/>
        </w:rPr>
        <w:t xml:space="preserve">. Le modèle de </w:t>
      </w:r>
      <w:proofErr w:type="spellStart"/>
      <w:r w:rsidR="0004086D" w:rsidRPr="00980260">
        <w:rPr>
          <w:rFonts w:ascii="Times New Roman" w:eastAsiaTheme="minorEastAsia" w:hAnsi="Times New Roman" w:cs="Times New Roman"/>
          <w:bCs/>
          <w:kern w:val="24"/>
          <w:lang w:eastAsia="fr-FR"/>
        </w:rPr>
        <w:t>Carman</w:t>
      </w:r>
      <w:proofErr w:type="spellEnd"/>
      <w:r w:rsidR="0004086D" w:rsidRPr="00980260">
        <w:rPr>
          <w:rFonts w:ascii="Times New Roman" w:eastAsiaTheme="minorEastAsia" w:hAnsi="Times New Roman" w:cs="Times New Roman"/>
          <w:bCs/>
          <w:kern w:val="24"/>
          <w:lang w:eastAsia="fr-FR"/>
        </w:rPr>
        <w:t xml:space="preserve"> et</w:t>
      </w:r>
      <w:r w:rsidR="0004086D" w:rsidRPr="00980260">
        <w:rPr>
          <w:rFonts w:ascii="Times New Roman" w:eastAsiaTheme="minorEastAsia" w:hAnsi="Times New Roman" w:cs="Times New Roman"/>
          <w:bCs/>
          <w:i/>
          <w:kern w:val="24"/>
          <w:lang w:eastAsia="fr-FR"/>
        </w:rPr>
        <w:t xml:space="preserve"> al</w:t>
      </w:r>
      <w:r w:rsidR="0004086D" w:rsidRPr="00980260">
        <w:rPr>
          <w:rFonts w:ascii="Times New Roman" w:eastAsiaTheme="minorEastAsia" w:hAnsi="Times New Roman" w:cs="Times New Roman"/>
          <w:bCs/>
          <w:kern w:val="24"/>
          <w:lang w:eastAsia="fr-FR"/>
        </w:rPr>
        <w:t xml:space="preserve">. (2013) présente une approche intéressante autour </w:t>
      </w:r>
      <w:r w:rsidR="0004086D" w:rsidRPr="00C87F08">
        <w:rPr>
          <w:rFonts w:ascii="Times New Roman" w:eastAsiaTheme="minorEastAsia" w:hAnsi="Times New Roman" w:cs="Times New Roman"/>
          <w:bCs/>
          <w:kern w:val="24"/>
          <w:lang w:eastAsia="fr-FR"/>
        </w:rPr>
        <w:t>d’un continuum de l’engagement des patients (figure 1). Il constitue une référence. Il fournit une grille pour classer les différentes formes de participation des patients sur la base des niveaux d’engagement (du plus local au plus global) et du degré d’engagement (de faible à fort). Dans une approche matricielle, il identifie cinq niveaux de participation (soins directs, organisation des services et gouvernance, élaboration des politiques de santé, enseignement et recherche) avec pour chacun de ces niveaux quatre formes d’engagement classées selon le degré de participation (information, consultation, collaboration et partenariat).</w:t>
      </w:r>
    </w:p>
    <w:p w14:paraId="2190B6C3" w14:textId="58DF9395" w:rsidR="0004086D" w:rsidRPr="00C87F08" w:rsidRDefault="00980260" w:rsidP="00C87F08">
      <w:pPr>
        <w:tabs>
          <w:tab w:val="left" w:pos="350"/>
        </w:tabs>
        <w:spacing w:after="0" w:line="240" w:lineRule="auto"/>
        <w:jc w:val="both"/>
        <w:rPr>
          <w:rFonts w:ascii="Times New Roman" w:eastAsiaTheme="minorEastAsia" w:hAnsi="Times New Roman" w:cs="Times New Roman"/>
          <w:bCs/>
          <w:kern w:val="24"/>
          <w:lang w:eastAsia="fr-FR"/>
        </w:rPr>
      </w:pPr>
      <w:r>
        <w:rPr>
          <w:rFonts w:ascii="Times New Roman" w:eastAsiaTheme="minorEastAsia" w:hAnsi="Times New Roman" w:cs="Times New Roman"/>
          <w:bCs/>
          <w:kern w:val="24"/>
          <w:lang w:eastAsia="fr-FR"/>
        </w:rPr>
        <w:tab/>
      </w:r>
      <w:r w:rsidR="0004086D" w:rsidRPr="00C87F08">
        <w:rPr>
          <w:rFonts w:ascii="Times New Roman" w:eastAsiaTheme="minorEastAsia" w:hAnsi="Times New Roman" w:cs="Times New Roman"/>
          <w:bCs/>
          <w:kern w:val="24"/>
          <w:lang w:eastAsia="fr-FR"/>
        </w:rPr>
        <w:t xml:space="preserve">C’est sur cette base que </w:t>
      </w:r>
      <w:proofErr w:type="spellStart"/>
      <w:r w:rsidR="0004086D" w:rsidRPr="00C87F08">
        <w:rPr>
          <w:rFonts w:ascii="Times New Roman" w:eastAsiaTheme="minorEastAsia" w:hAnsi="Times New Roman" w:cs="Times New Roman"/>
          <w:bCs/>
          <w:kern w:val="24"/>
          <w:lang w:eastAsia="fr-FR"/>
        </w:rPr>
        <w:t>Pomey</w:t>
      </w:r>
      <w:proofErr w:type="spellEnd"/>
      <w:r w:rsidR="0004086D" w:rsidRPr="00C87F08">
        <w:rPr>
          <w:rFonts w:ascii="Times New Roman" w:eastAsiaTheme="minorEastAsia" w:hAnsi="Times New Roman" w:cs="Times New Roman"/>
          <w:bCs/>
          <w:kern w:val="24"/>
          <w:lang w:eastAsia="fr-FR"/>
        </w:rPr>
        <w:t xml:space="preserve"> et </w:t>
      </w:r>
      <w:r w:rsidR="0004086D" w:rsidRPr="00C87F08">
        <w:rPr>
          <w:rFonts w:ascii="Times New Roman" w:eastAsiaTheme="minorEastAsia" w:hAnsi="Times New Roman" w:cs="Times New Roman"/>
          <w:bCs/>
          <w:i/>
          <w:kern w:val="24"/>
          <w:lang w:eastAsia="fr-FR"/>
        </w:rPr>
        <w:t xml:space="preserve">al. </w:t>
      </w:r>
      <w:r w:rsidR="0004086D" w:rsidRPr="00C87F08">
        <w:rPr>
          <w:rFonts w:ascii="Times New Roman" w:eastAsiaTheme="minorEastAsia" w:hAnsi="Times New Roman" w:cs="Times New Roman"/>
          <w:bCs/>
          <w:kern w:val="24"/>
          <w:lang w:eastAsia="fr-FR"/>
        </w:rPr>
        <w:t>(2015) développe le modèle de Montréal (</w:t>
      </w:r>
      <w:proofErr w:type="spellStart"/>
      <w:r w:rsidR="0004086D" w:rsidRPr="00C87F08">
        <w:rPr>
          <w:rFonts w:ascii="Times New Roman" w:eastAsiaTheme="minorEastAsia" w:hAnsi="Times New Roman" w:cs="Times New Roman"/>
          <w:bCs/>
          <w:i/>
          <w:kern w:val="24"/>
          <w:lang w:eastAsia="fr-FR"/>
        </w:rPr>
        <w:t>Montreal</w:t>
      </w:r>
      <w:proofErr w:type="spellEnd"/>
      <w:r w:rsidR="0004086D" w:rsidRPr="00C87F08">
        <w:rPr>
          <w:rFonts w:ascii="Times New Roman" w:eastAsiaTheme="minorEastAsia" w:hAnsi="Times New Roman" w:cs="Times New Roman"/>
          <w:bCs/>
          <w:i/>
          <w:kern w:val="24"/>
          <w:lang w:eastAsia="fr-FR"/>
        </w:rPr>
        <w:t xml:space="preserve"> Model</w:t>
      </w:r>
      <w:r w:rsidR="0004086D" w:rsidRPr="00C87F08">
        <w:rPr>
          <w:rFonts w:ascii="Times New Roman" w:eastAsiaTheme="minorEastAsia" w:hAnsi="Times New Roman" w:cs="Times New Roman"/>
          <w:bCs/>
          <w:kern w:val="24"/>
          <w:lang w:eastAsia="fr-FR"/>
        </w:rPr>
        <w:t xml:space="preserve">). Celui-ci repose sur la mise en avant de l’action du patient et sa valorisation dans une approche « patient-partenaire » en mettant en avant la </w:t>
      </w:r>
      <w:r w:rsidR="0004086D" w:rsidRPr="00C87F08">
        <w:rPr>
          <w:rFonts w:ascii="Times New Roman" w:eastAsiaTheme="minorEastAsia" w:hAnsi="Times New Roman" w:cs="Times New Roman"/>
          <w:bCs/>
          <w:kern w:val="24"/>
          <w:lang w:eastAsia="fr-FR"/>
        </w:rPr>
        <w:lastRenderedPageBreak/>
        <w:t>valorisation possible de différentes activités que le patient peut prendre en charge. La perspective est à la fois individuelle et collective. Selon ses auteurs, ce modèle permet de franchir une étape, de passer d’une situation où les organisations de santé font des efforts pour impliquer le patient et le rendre plus actif grâce à la mise en place de dispositifs maintenant une forme de relation paternaliste, à une situation où le patient devient un acteur à part entière dans une relation plus horizontale lui permettant d’exprimer un certain</w:t>
      </w:r>
      <w:r w:rsidR="0004086D" w:rsidRPr="00C87F08">
        <w:rPr>
          <w:rFonts w:ascii="Times New Roman" w:eastAsiaTheme="minorEastAsia" w:hAnsi="Times New Roman" w:cs="Times New Roman"/>
          <w:bCs/>
          <w:i/>
          <w:kern w:val="24"/>
          <w:lang w:eastAsia="fr-FR"/>
        </w:rPr>
        <w:t xml:space="preserve"> </w:t>
      </w:r>
      <w:proofErr w:type="spellStart"/>
      <w:r w:rsidR="0004086D" w:rsidRPr="00C87F08">
        <w:rPr>
          <w:rFonts w:ascii="Times New Roman" w:eastAsiaTheme="minorEastAsia" w:hAnsi="Times New Roman" w:cs="Times New Roman"/>
          <w:bCs/>
          <w:i/>
          <w:kern w:val="24"/>
          <w:lang w:eastAsia="fr-FR"/>
        </w:rPr>
        <w:t>leardership</w:t>
      </w:r>
      <w:proofErr w:type="spellEnd"/>
      <w:r w:rsidR="0004086D" w:rsidRPr="00C87F08">
        <w:rPr>
          <w:rFonts w:ascii="Times New Roman" w:eastAsiaTheme="minorEastAsia" w:hAnsi="Times New Roman" w:cs="Times New Roman"/>
          <w:bCs/>
          <w:kern w:val="24"/>
          <w:lang w:eastAsia="fr-FR"/>
        </w:rPr>
        <w:t xml:space="preserve">. Le travail de </w:t>
      </w:r>
      <w:proofErr w:type="spellStart"/>
      <w:r w:rsidR="0004086D" w:rsidRPr="00C87F08">
        <w:rPr>
          <w:rFonts w:ascii="Times New Roman" w:eastAsiaTheme="minorEastAsia" w:hAnsi="Times New Roman" w:cs="Times New Roman"/>
          <w:bCs/>
          <w:kern w:val="24"/>
          <w:lang w:eastAsia="fr-FR"/>
        </w:rPr>
        <w:t>Pomey</w:t>
      </w:r>
      <w:proofErr w:type="spellEnd"/>
      <w:r w:rsidR="0004086D" w:rsidRPr="00C87F08">
        <w:rPr>
          <w:rFonts w:ascii="Times New Roman" w:eastAsiaTheme="minorEastAsia" w:hAnsi="Times New Roman" w:cs="Times New Roman"/>
          <w:bCs/>
          <w:kern w:val="24"/>
          <w:lang w:eastAsia="fr-FR"/>
        </w:rPr>
        <w:t xml:space="preserve"> et </w:t>
      </w:r>
      <w:r w:rsidR="0004086D" w:rsidRPr="00C87F08">
        <w:rPr>
          <w:rFonts w:ascii="Times New Roman" w:eastAsiaTheme="minorEastAsia" w:hAnsi="Times New Roman" w:cs="Times New Roman"/>
          <w:bCs/>
          <w:i/>
          <w:kern w:val="24"/>
          <w:lang w:eastAsia="fr-FR"/>
        </w:rPr>
        <w:t>al.</w:t>
      </w:r>
      <w:r w:rsidR="0004086D" w:rsidRPr="00C87F08">
        <w:rPr>
          <w:rFonts w:ascii="Times New Roman" w:eastAsiaTheme="minorEastAsia" w:hAnsi="Times New Roman" w:cs="Times New Roman"/>
          <w:bCs/>
          <w:kern w:val="24"/>
          <w:lang w:eastAsia="fr-FR"/>
        </w:rPr>
        <w:t xml:space="preserve"> (2015) débouche sur l’identification de trois niveaux de partenariat : au niveau des soins, au niveau de l’organisation des services et de la gouvernance </w:t>
      </w:r>
      <w:r w:rsidR="004B608F">
        <w:rPr>
          <w:rFonts w:ascii="Times New Roman" w:eastAsiaTheme="minorEastAsia" w:hAnsi="Times New Roman" w:cs="Times New Roman"/>
          <w:bCs/>
          <w:kern w:val="24"/>
          <w:lang w:eastAsia="fr-FR"/>
        </w:rPr>
        <w:t>ainsi q</w:t>
      </w:r>
      <w:r w:rsidR="00DD50AA">
        <w:rPr>
          <w:rFonts w:ascii="Times New Roman" w:eastAsiaTheme="minorEastAsia" w:hAnsi="Times New Roman" w:cs="Times New Roman"/>
          <w:bCs/>
          <w:kern w:val="24"/>
          <w:lang w:eastAsia="fr-FR"/>
        </w:rPr>
        <w:t>u’</w:t>
      </w:r>
      <w:r w:rsidR="0004086D" w:rsidRPr="00C87F08">
        <w:rPr>
          <w:rFonts w:ascii="Times New Roman" w:eastAsiaTheme="minorEastAsia" w:hAnsi="Times New Roman" w:cs="Times New Roman"/>
          <w:bCs/>
          <w:kern w:val="24"/>
          <w:lang w:eastAsia="fr-FR"/>
        </w:rPr>
        <w:t>au niveau du système de santé.</w:t>
      </w:r>
    </w:p>
    <w:p w14:paraId="47C00D8A" w14:textId="77777777" w:rsidR="0004086D" w:rsidRPr="00210360" w:rsidRDefault="0004086D" w:rsidP="00210360">
      <w:pPr>
        <w:tabs>
          <w:tab w:val="left" w:pos="350"/>
        </w:tabs>
        <w:spacing w:after="0" w:line="240" w:lineRule="auto"/>
        <w:jc w:val="center"/>
        <w:rPr>
          <w:rFonts w:ascii="Times New Roman" w:eastAsiaTheme="minorEastAsia" w:hAnsi="Times New Roman" w:cs="Times New Roman"/>
          <w:bCs/>
          <w:kern w:val="24"/>
          <w:lang w:eastAsia="fr-FR"/>
        </w:rPr>
      </w:pPr>
      <w:r w:rsidRPr="00210360">
        <w:rPr>
          <w:rFonts w:ascii="Times New Roman" w:eastAsiaTheme="minorEastAsia" w:hAnsi="Times New Roman" w:cs="Times New Roman"/>
          <w:bCs/>
          <w:kern w:val="24"/>
          <w:lang w:eastAsia="fr-FR"/>
        </w:rPr>
        <w:t xml:space="preserve">Figure 1 : Le modèle de continuum de l’engagement des patients de </w:t>
      </w:r>
      <w:proofErr w:type="spellStart"/>
      <w:r w:rsidRPr="00210360">
        <w:rPr>
          <w:rFonts w:ascii="Times New Roman" w:eastAsiaTheme="minorEastAsia" w:hAnsi="Times New Roman" w:cs="Times New Roman"/>
          <w:bCs/>
          <w:kern w:val="24"/>
          <w:lang w:eastAsia="fr-FR"/>
        </w:rPr>
        <w:t>Carman</w:t>
      </w:r>
      <w:proofErr w:type="spellEnd"/>
      <w:r w:rsidRPr="00210360">
        <w:rPr>
          <w:rFonts w:ascii="Times New Roman" w:eastAsiaTheme="minorEastAsia" w:hAnsi="Times New Roman" w:cs="Times New Roman"/>
          <w:bCs/>
          <w:kern w:val="24"/>
          <w:lang w:eastAsia="fr-FR"/>
        </w:rPr>
        <w:t xml:space="preserve"> et</w:t>
      </w:r>
      <w:r w:rsidRPr="00210360">
        <w:rPr>
          <w:rFonts w:ascii="Times New Roman" w:eastAsiaTheme="minorEastAsia" w:hAnsi="Times New Roman" w:cs="Times New Roman"/>
          <w:bCs/>
          <w:i/>
          <w:kern w:val="24"/>
          <w:lang w:eastAsia="fr-FR"/>
        </w:rPr>
        <w:t xml:space="preserve"> al. </w:t>
      </w:r>
      <w:r w:rsidRPr="00210360">
        <w:rPr>
          <w:rFonts w:ascii="Times New Roman" w:eastAsiaTheme="minorEastAsia" w:hAnsi="Times New Roman" w:cs="Times New Roman"/>
          <w:bCs/>
          <w:kern w:val="24"/>
          <w:lang w:eastAsia="fr-FR"/>
        </w:rPr>
        <w:t>(2013)</w:t>
      </w:r>
      <w:r w:rsidRPr="00210360">
        <w:rPr>
          <w:noProof/>
          <w:lang w:eastAsia="fr-FR"/>
        </w:rPr>
        <w:drawing>
          <wp:inline distT="0" distB="0" distL="0" distR="0" wp14:anchorId="11217B2E" wp14:editId="4C7F57AC">
            <wp:extent cx="5060286" cy="2654300"/>
            <wp:effectExtent l="0" t="0" r="7620" b="0"/>
            <wp:docPr id="307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284" cy="2664790"/>
                    </a:xfrm>
                    <a:prstGeom prst="rect">
                      <a:avLst/>
                    </a:prstGeom>
                    <a:noFill/>
                    <a:ln w="9525">
                      <a:noFill/>
                      <a:miter lim="800000"/>
                      <a:headEnd/>
                      <a:tailEnd/>
                    </a:ln>
                  </pic:spPr>
                </pic:pic>
              </a:graphicData>
            </a:graphic>
          </wp:inline>
        </w:drawing>
      </w:r>
    </w:p>
    <w:p w14:paraId="2DD4318A" w14:textId="77777777" w:rsidR="0004086D" w:rsidRDefault="0004086D" w:rsidP="0004086D">
      <w:pPr>
        <w:tabs>
          <w:tab w:val="left" w:pos="350"/>
        </w:tabs>
        <w:spacing w:after="0" w:line="360" w:lineRule="auto"/>
        <w:jc w:val="both"/>
        <w:rPr>
          <w:rFonts w:ascii="Times New Roman" w:eastAsiaTheme="minorEastAsia" w:hAnsi="Times New Roman" w:cs="Times New Roman"/>
          <w:bCs/>
          <w:kern w:val="24"/>
          <w:sz w:val="24"/>
          <w:szCs w:val="24"/>
          <w:lang w:eastAsia="fr-FR"/>
        </w:rPr>
      </w:pPr>
    </w:p>
    <w:p w14:paraId="407D3CC5" w14:textId="171785DD" w:rsidR="0004086D" w:rsidRDefault="00980260" w:rsidP="00210360">
      <w:pPr>
        <w:tabs>
          <w:tab w:val="left" w:pos="350"/>
        </w:tabs>
        <w:spacing w:after="0" w:line="240" w:lineRule="auto"/>
        <w:jc w:val="both"/>
        <w:rPr>
          <w:rFonts w:ascii="Times New Roman" w:eastAsiaTheme="minorEastAsia" w:hAnsi="Times New Roman" w:cs="Times New Roman"/>
          <w:bCs/>
          <w:kern w:val="24"/>
          <w:lang w:eastAsia="fr-FR"/>
        </w:rPr>
      </w:pPr>
      <w:r>
        <w:rPr>
          <w:rFonts w:ascii="Times New Roman" w:eastAsiaTheme="minorEastAsia" w:hAnsi="Times New Roman" w:cs="Times New Roman"/>
          <w:bCs/>
          <w:kern w:val="24"/>
          <w:lang w:eastAsia="fr-FR"/>
        </w:rPr>
        <w:tab/>
      </w:r>
      <w:r w:rsidR="0004086D" w:rsidRPr="00210360">
        <w:rPr>
          <w:rFonts w:ascii="Times New Roman" w:eastAsiaTheme="minorEastAsia" w:hAnsi="Times New Roman" w:cs="Times New Roman"/>
          <w:bCs/>
          <w:kern w:val="24"/>
          <w:lang w:eastAsia="fr-FR"/>
        </w:rPr>
        <w:t xml:space="preserve">Nous nous intéressons, dans ce travail, plus particulièrement à la participation du patient dans la relation avec un établissement de santé. Cette volonté d’amener les patients à être plus acteurs nécessite de penser chaque point de la chaine d’activation (figure 2) en termes de dispositifs organisationnels facilitateurs (Rochette et </w:t>
      </w:r>
      <w:proofErr w:type="spellStart"/>
      <w:r w:rsidR="0004086D" w:rsidRPr="00210360">
        <w:rPr>
          <w:rFonts w:ascii="Times New Roman" w:eastAsiaTheme="minorEastAsia" w:hAnsi="Times New Roman" w:cs="Times New Roman"/>
          <w:bCs/>
          <w:kern w:val="24"/>
          <w:lang w:eastAsia="fr-FR"/>
        </w:rPr>
        <w:t>Cassière</w:t>
      </w:r>
      <w:proofErr w:type="spellEnd"/>
      <w:r w:rsidR="0004086D" w:rsidRPr="00210360">
        <w:rPr>
          <w:rFonts w:ascii="Times New Roman" w:eastAsiaTheme="minorEastAsia" w:hAnsi="Times New Roman" w:cs="Times New Roman"/>
          <w:bCs/>
          <w:kern w:val="24"/>
          <w:lang w:eastAsia="fr-FR"/>
        </w:rPr>
        <w:t xml:space="preserve">, 2018) afin de permettre l’activation. </w:t>
      </w:r>
    </w:p>
    <w:p w14:paraId="1F912FE7" w14:textId="51203C10" w:rsidR="00210360" w:rsidRPr="00210360" w:rsidRDefault="00210360" w:rsidP="00980260">
      <w:pPr>
        <w:autoSpaceDE w:val="0"/>
        <w:autoSpaceDN w:val="0"/>
        <w:adjustRightInd w:val="0"/>
        <w:spacing w:after="0" w:line="240" w:lineRule="auto"/>
        <w:ind w:firstLine="708"/>
        <w:jc w:val="both"/>
        <w:rPr>
          <w:rFonts w:asciiTheme="majorBidi" w:hAnsiTheme="majorBidi" w:cstheme="majorBidi"/>
          <w:color w:val="000000" w:themeColor="text1"/>
        </w:rPr>
      </w:pPr>
      <w:r w:rsidRPr="00210360">
        <w:rPr>
          <w:rFonts w:asciiTheme="majorBidi" w:hAnsiTheme="majorBidi" w:cstheme="majorBidi"/>
          <w:color w:val="000000" w:themeColor="text1"/>
        </w:rPr>
        <w:t>L’</w:t>
      </w:r>
      <w:proofErr w:type="spellStart"/>
      <w:r w:rsidRPr="00210360">
        <w:rPr>
          <w:rFonts w:asciiTheme="majorBidi" w:hAnsiTheme="majorBidi" w:cstheme="majorBidi"/>
          <w:i/>
          <w:color w:val="000000" w:themeColor="text1"/>
        </w:rPr>
        <w:t>empowerment</w:t>
      </w:r>
      <w:proofErr w:type="spellEnd"/>
      <w:r w:rsidRPr="00210360">
        <w:rPr>
          <w:rFonts w:asciiTheme="majorBidi" w:hAnsiTheme="majorBidi" w:cstheme="majorBidi"/>
          <w:color w:val="000000" w:themeColor="text1"/>
        </w:rPr>
        <w:t xml:space="preserve"> des patients peut être détectable en de multiples points de l’écosystème de santé. Cependant, son développement reste largement lié à la culture socio-médico-organisationnelle dans laquelle </w:t>
      </w:r>
      <w:r w:rsidR="00DD50AA" w:rsidRPr="00210360">
        <w:rPr>
          <w:rFonts w:asciiTheme="majorBidi" w:hAnsiTheme="majorBidi" w:cstheme="majorBidi"/>
          <w:color w:val="000000" w:themeColor="text1"/>
        </w:rPr>
        <w:t xml:space="preserve">les patients </w:t>
      </w:r>
      <w:r w:rsidRPr="00210360">
        <w:rPr>
          <w:rFonts w:asciiTheme="majorBidi" w:hAnsiTheme="majorBidi" w:cstheme="majorBidi"/>
          <w:color w:val="000000" w:themeColor="text1"/>
        </w:rPr>
        <w:t xml:space="preserve">évoluent, à l’accès à l’information médicale et à l’usage qui en est fait. </w:t>
      </w:r>
    </w:p>
    <w:p w14:paraId="1FE77EB2" w14:textId="5125272A" w:rsidR="00210360" w:rsidRDefault="00210360" w:rsidP="00210360">
      <w:pPr>
        <w:tabs>
          <w:tab w:val="left" w:pos="350"/>
        </w:tabs>
        <w:spacing w:after="0" w:line="240" w:lineRule="auto"/>
        <w:jc w:val="both"/>
        <w:rPr>
          <w:rFonts w:asciiTheme="majorBidi" w:hAnsiTheme="majorBidi" w:cstheme="majorBidi"/>
          <w:color w:val="000000" w:themeColor="text1"/>
        </w:rPr>
      </w:pPr>
      <w:r w:rsidRPr="00210360">
        <w:rPr>
          <w:rFonts w:asciiTheme="majorBidi" w:hAnsiTheme="majorBidi" w:cstheme="majorBidi"/>
          <w:color w:val="000000" w:themeColor="text1"/>
        </w:rPr>
        <w:t>Ainsi, il apparait que l’activation du patient ne peut se faire sans la réception et/ou la recherche d’informations (phase individuelle), l’acquisition d’une connaissance.</w:t>
      </w:r>
    </w:p>
    <w:p w14:paraId="195C592A" w14:textId="06D5711C" w:rsidR="00980260" w:rsidRDefault="00980260" w:rsidP="00210360">
      <w:pPr>
        <w:tabs>
          <w:tab w:val="left" w:pos="350"/>
        </w:tabs>
        <w:spacing w:after="0" w:line="240" w:lineRule="auto"/>
        <w:jc w:val="both"/>
        <w:rPr>
          <w:rFonts w:asciiTheme="majorBidi" w:hAnsiTheme="majorBidi" w:cstheme="majorBidi"/>
          <w:color w:val="000000" w:themeColor="text1"/>
        </w:rPr>
      </w:pPr>
    </w:p>
    <w:p w14:paraId="4560F246" w14:textId="333B3CA0" w:rsidR="00980260" w:rsidRDefault="00980260" w:rsidP="00210360">
      <w:pPr>
        <w:tabs>
          <w:tab w:val="left" w:pos="350"/>
        </w:tabs>
        <w:spacing w:after="0" w:line="240" w:lineRule="auto"/>
        <w:jc w:val="both"/>
        <w:rPr>
          <w:rFonts w:asciiTheme="majorBidi" w:hAnsiTheme="majorBidi" w:cstheme="majorBidi"/>
          <w:color w:val="000000" w:themeColor="text1"/>
        </w:rPr>
      </w:pPr>
    </w:p>
    <w:p w14:paraId="02918DC3" w14:textId="24F817D5" w:rsidR="00980260" w:rsidRDefault="00980260" w:rsidP="00210360">
      <w:pPr>
        <w:tabs>
          <w:tab w:val="left" w:pos="350"/>
        </w:tabs>
        <w:spacing w:after="0" w:line="240" w:lineRule="auto"/>
        <w:jc w:val="both"/>
        <w:rPr>
          <w:rFonts w:asciiTheme="majorBidi" w:hAnsiTheme="majorBidi" w:cstheme="majorBidi"/>
          <w:color w:val="000000" w:themeColor="text1"/>
        </w:rPr>
      </w:pPr>
    </w:p>
    <w:p w14:paraId="5CB6FD61" w14:textId="73234927" w:rsidR="00980260" w:rsidRDefault="00980260" w:rsidP="00210360">
      <w:pPr>
        <w:tabs>
          <w:tab w:val="left" w:pos="350"/>
        </w:tabs>
        <w:spacing w:after="0" w:line="240" w:lineRule="auto"/>
        <w:jc w:val="both"/>
        <w:rPr>
          <w:rFonts w:asciiTheme="majorBidi" w:hAnsiTheme="majorBidi" w:cstheme="majorBidi"/>
          <w:color w:val="000000" w:themeColor="text1"/>
        </w:rPr>
      </w:pPr>
    </w:p>
    <w:p w14:paraId="2BBA51FC" w14:textId="25E7EAEB" w:rsidR="00980260" w:rsidRDefault="00980260" w:rsidP="00210360">
      <w:pPr>
        <w:tabs>
          <w:tab w:val="left" w:pos="350"/>
        </w:tabs>
        <w:spacing w:after="0" w:line="240" w:lineRule="auto"/>
        <w:jc w:val="both"/>
        <w:rPr>
          <w:rFonts w:asciiTheme="majorBidi" w:hAnsiTheme="majorBidi" w:cstheme="majorBidi"/>
          <w:color w:val="000000" w:themeColor="text1"/>
        </w:rPr>
      </w:pPr>
    </w:p>
    <w:p w14:paraId="4D2BFFF4" w14:textId="2C071187" w:rsidR="00980260" w:rsidRDefault="00980260" w:rsidP="00210360">
      <w:pPr>
        <w:tabs>
          <w:tab w:val="left" w:pos="350"/>
        </w:tabs>
        <w:spacing w:after="0" w:line="240" w:lineRule="auto"/>
        <w:jc w:val="both"/>
        <w:rPr>
          <w:rFonts w:asciiTheme="majorBidi" w:hAnsiTheme="majorBidi" w:cstheme="majorBidi"/>
          <w:color w:val="000000" w:themeColor="text1"/>
        </w:rPr>
      </w:pPr>
    </w:p>
    <w:p w14:paraId="475281F4" w14:textId="77777777" w:rsidR="00980260" w:rsidRDefault="00980260" w:rsidP="00210360">
      <w:pPr>
        <w:tabs>
          <w:tab w:val="left" w:pos="350"/>
        </w:tabs>
        <w:spacing w:after="0" w:line="240" w:lineRule="auto"/>
        <w:jc w:val="both"/>
        <w:rPr>
          <w:rFonts w:asciiTheme="majorBidi" w:hAnsiTheme="majorBidi" w:cstheme="majorBidi"/>
          <w:color w:val="000000" w:themeColor="text1"/>
        </w:rPr>
      </w:pPr>
    </w:p>
    <w:p w14:paraId="0EF43AF9" w14:textId="77777777" w:rsidR="00210360" w:rsidRDefault="00210360" w:rsidP="00210360">
      <w:pPr>
        <w:tabs>
          <w:tab w:val="left" w:pos="350"/>
        </w:tabs>
        <w:spacing w:after="0" w:line="240" w:lineRule="auto"/>
        <w:jc w:val="both"/>
        <w:rPr>
          <w:rFonts w:asciiTheme="majorBidi" w:hAnsiTheme="majorBidi" w:cstheme="majorBidi"/>
          <w:color w:val="000000" w:themeColor="text1"/>
        </w:rPr>
      </w:pPr>
    </w:p>
    <w:p w14:paraId="4A8720CC" w14:textId="63118466" w:rsidR="0004086D" w:rsidRPr="00210360" w:rsidRDefault="0004086D" w:rsidP="00210360">
      <w:pPr>
        <w:tabs>
          <w:tab w:val="left" w:pos="350"/>
        </w:tabs>
        <w:spacing w:after="0" w:line="240" w:lineRule="auto"/>
        <w:jc w:val="center"/>
        <w:rPr>
          <w:rFonts w:ascii="Times New Roman" w:eastAsiaTheme="minorEastAsia" w:hAnsi="Times New Roman" w:cs="Times New Roman"/>
          <w:bCs/>
          <w:kern w:val="24"/>
          <w:lang w:eastAsia="fr-FR"/>
        </w:rPr>
      </w:pPr>
      <w:r w:rsidRPr="00210360">
        <w:rPr>
          <w:rFonts w:ascii="Times New Roman" w:eastAsiaTheme="minorEastAsia" w:hAnsi="Times New Roman" w:cs="Times New Roman"/>
          <w:bCs/>
          <w:kern w:val="24"/>
          <w:lang w:eastAsia="fr-FR"/>
        </w:rPr>
        <w:t>Figure 2</w:t>
      </w:r>
      <w:r w:rsidR="00A6255D">
        <w:rPr>
          <w:rFonts w:ascii="Times New Roman" w:eastAsiaTheme="minorEastAsia" w:hAnsi="Times New Roman" w:cs="Times New Roman"/>
          <w:bCs/>
          <w:kern w:val="24"/>
          <w:lang w:eastAsia="fr-FR"/>
        </w:rPr>
        <w:t xml:space="preserve"> : </w:t>
      </w:r>
      <w:r w:rsidRPr="00210360">
        <w:rPr>
          <w:rFonts w:ascii="Times New Roman" w:eastAsiaTheme="minorEastAsia" w:hAnsi="Times New Roman" w:cs="Times New Roman"/>
          <w:bCs/>
          <w:kern w:val="24"/>
          <w:lang w:eastAsia="fr-FR"/>
        </w:rPr>
        <w:t>Chaine d’activation du patient</w:t>
      </w:r>
    </w:p>
    <w:p w14:paraId="3D0210BF" w14:textId="77777777" w:rsidR="0004086D" w:rsidRPr="00210360" w:rsidRDefault="004969C3" w:rsidP="00210360">
      <w:pPr>
        <w:tabs>
          <w:tab w:val="left" w:pos="350"/>
        </w:tabs>
        <w:spacing w:after="0" w:line="240" w:lineRule="auto"/>
        <w:jc w:val="both"/>
        <w:rPr>
          <w:rFonts w:ascii="Times New Roman" w:eastAsiaTheme="minorEastAsia" w:hAnsi="Times New Roman" w:cs="Times New Roman"/>
          <w:bCs/>
          <w:kern w:val="24"/>
          <w:lang w:eastAsia="fr-FR"/>
        </w:rPr>
      </w:pPr>
      <w:r w:rsidRPr="00210360">
        <w:rPr>
          <w:rFonts w:ascii="Times New Roman" w:eastAsiaTheme="minorEastAsia" w:hAnsi="Times New Roman" w:cs="Times New Roman"/>
          <w:bCs/>
          <w:noProof/>
          <w:kern w:val="24"/>
          <w:lang w:eastAsia="fr-FR"/>
        </w:rPr>
        <w:drawing>
          <wp:inline distT="0" distB="0" distL="0" distR="0" wp14:anchorId="4C5331A8" wp14:editId="2EA4E182">
            <wp:extent cx="4608830" cy="20066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3833" cy="2008778"/>
                    </a:xfrm>
                    <a:prstGeom prst="rect">
                      <a:avLst/>
                    </a:prstGeom>
                    <a:noFill/>
                  </pic:spPr>
                </pic:pic>
              </a:graphicData>
            </a:graphic>
          </wp:inline>
        </w:drawing>
      </w:r>
    </w:p>
    <w:p w14:paraId="134932AD" w14:textId="3E256D2C" w:rsidR="0004086D" w:rsidRPr="00210360" w:rsidRDefault="0004086D" w:rsidP="00210360">
      <w:pPr>
        <w:tabs>
          <w:tab w:val="left" w:pos="350"/>
        </w:tabs>
        <w:spacing w:after="0" w:line="240" w:lineRule="auto"/>
        <w:jc w:val="right"/>
        <w:rPr>
          <w:rFonts w:ascii="Times New Roman" w:eastAsiaTheme="minorEastAsia" w:hAnsi="Times New Roman" w:cs="Times New Roman"/>
          <w:bCs/>
          <w:kern w:val="24"/>
          <w:lang w:eastAsia="fr-FR"/>
        </w:rPr>
      </w:pPr>
      <w:r w:rsidRPr="00210360">
        <w:rPr>
          <w:rFonts w:ascii="Times New Roman" w:eastAsiaTheme="minorEastAsia" w:hAnsi="Times New Roman" w:cs="Times New Roman"/>
          <w:bCs/>
          <w:kern w:val="24"/>
          <w:lang w:eastAsia="fr-FR"/>
        </w:rPr>
        <w:t>Source</w:t>
      </w:r>
      <w:r w:rsidR="00A6255D">
        <w:rPr>
          <w:rFonts w:ascii="Times New Roman" w:eastAsiaTheme="minorEastAsia" w:hAnsi="Times New Roman" w:cs="Times New Roman"/>
          <w:bCs/>
          <w:kern w:val="24"/>
          <w:lang w:eastAsia="fr-FR"/>
        </w:rPr>
        <w:t xml:space="preserve"> : </w:t>
      </w:r>
      <w:r w:rsidRPr="00210360">
        <w:rPr>
          <w:rFonts w:ascii="Times New Roman" w:eastAsiaTheme="minorEastAsia" w:hAnsi="Times New Roman" w:cs="Times New Roman"/>
          <w:bCs/>
          <w:kern w:val="24"/>
          <w:lang w:eastAsia="fr-FR"/>
        </w:rPr>
        <w:t xml:space="preserve"> </w:t>
      </w:r>
      <w:r w:rsidR="00A6255D">
        <w:rPr>
          <w:rFonts w:ascii="Times New Roman" w:eastAsiaTheme="minorEastAsia" w:hAnsi="Times New Roman" w:cs="Times New Roman"/>
          <w:bCs/>
          <w:kern w:val="24"/>
          <w:lang w:eastAsia="fr-FR"/>
        </w:rPr>
        <w:t>C</w:t>
      </w:r>
      <w:r w:rsidRPr="00210360">
        <w:rPr>
          <w:rFonts w:ascii="Times New Roman" w:eastAsiaTheme="minorEastAsia" w:hAnsi="Times New Roman" w:cs="Times New Roman"/>
          <w:bCs/>
          <w:kern w:val="24"/>
          <w:lang w:eastAsia="fr-FR"/>
        </w:rPr>
        <w:t xml:space="preserve">haine d’activation du patient (Rochette et </w:t>
      </w:r>
      <w:proofErr w:type="spellStart"/>
      <w:r w:rsidRPr="00210360">
        <w:rPr>
          <w:rFonts w:ascii="Times New Roman" w:eastAsiaTheme="minorEastAsia" w:hAnsi="Times New Roman" w:cs="Times New Roman"/>
          <w:bCs/>
          <w:kern w:val="24"/>
          <w:lang w:eastAsia="fr-FR"/>
        </w:rPr>
        <w:t>Cassière</w:t>
      </w:r>
      <w:proofErr w:type="spellEnd"/>
      <w:r w:rsidRPr="00210360">
        <w:rPr>
          <w:rFonts w:ascii="Times New Roman" w:eastAsiaTheme="minorEastAsia" w:hAnsi="Times New Roman" w:cs="Times New Roman"/>
          <w:bCs/>
          <w:kern w:val="24"/>
          <w:lang w:eastAsia="fr-FR"/>
        </w:rPr>
        <w:t>, 2018)</w:t>
      </w:r>
    </w:p>
    <w:p w14:paraId="36A41E24" w14:textId="77777777" w:rsidR="00980260" w:rsidRDefault="00980260" w:rsidP="00210360">
      <w:pPr>
        <w:autoSpaceDE w:val="0"/>
        <w:autoSpaceDN w:val="0"/>
        <w:adjustRightInd w:val="0"/>
        <w:spacing w:after="0" w:line="240" w:lineRule="auto"/>
        <w:jc w:val="both"/>
        <w:rPr>
          <w:rFonts w:asciiTheme="majorBidi" w:hAnsiTheme="majorBidi" w:cstheme="majorBidi"/>
          <w:color w:val="000000" w:themeColor="text1"/>
        </w:rPr>
      </w:pPr>
    </w:p>
    <w:p w14:paraId="30EA5C53" w14:textId="142DA874" w:rsidR="0004086D" w:rsidRPr="00210360" w:rsidRDefault="0004086D" w:rsidP="00980260">
      <w:pPr>
        <w:autoSpaceDE w:val="0"/>
        <w:autoSpaceDN w:val="0"/>
        <w:adjustRightInd w:val="0"/>
        <w:spacing w:after="0" w:line="240" w:lineRule="auto"/>
        <w:ind w:firstLine="708"/>
        <w:jc w:val="both"/>
        <w:rPr>
          <w:rFonts w:asciiTheme="majorBidi" w:hAnsiTheme="majorBidi" w:cstheme="majorBidi"/>
          <w:color w:val="000000" w:themeColor="text1"/>
        </w:rPr>
      </w:pPr>
      <w:r w:rsidRPr="00210360">
        <w:rPr>
          <w:rFonts w:asciiTheme="majorBidi" w:hAnsiTheme="majorBidi" w:cstheme="majorBidi"/>
          <w:color w:val="000000" w:themeColor="text1"/>
        </w:rPr>
        <w:t xml:space="preserve">Les nombreux outils de diffusion d’information conçus par les hôpitaux y contribuent. Doté d’une connaissance, le patient est alors en mesure de co-produire, s’enclenche alors la phase collective où il peut exprimer des préférences, des choix </w:t>
      </w:r>
      <w:r w:rsidR="00DD50AA">
        <w:rPr>
          <w:rFonts w:asciiTheme="majorBidi" w:hAnsiTheme="majorBidi" w:cstheme="majorBidi"/>
          <w:color w:val="000000" w:themeColor="text1"/>
        </w:rPr>
        <w:t>et développer</w:t>
      </w:r>
      <w:r w:rsidRPr="00210360">
        <w:rPr>
          <w:rFonts w:asciiTheme="majorBidi" w:hAnsiTheme="majorBidi" w:cstheme="majorBidi"/>
          <w:color w:val="000000" w:themeColor="text1"/>
        </w:rPr>
        <w:t xml:space="preserve"> une véritable expertise (de la maladie, du traitement vécu) qu’il est désormais en mesure de partager (</w:t>
      </w:r>
      <w:proofErr w:type="spellStart"/>
      <w:r w:rsidRPr="00210360">
        <w:rPr>
          <w:rFonts w:asciiTheme="majorBidi" w:hAnsiTheme="majorBidi" w:cstheme="majorBidi"/>
          <w:color w:val="000000" w:themeColor="text1"/>
        </w:rPr>
        <w:t>cf</w:t>
      </w:r>
      <w:proofErr w:type="spellEnd"/>
      <w:r w:rsidRPr="00210360">
        <w:rPr>
          <w:rFonts w:asciiTheme="majorBidi" w:hAnsiTheme="majorBidi" w:cstheme="majorBidi"/>
          <w:color w:val="000000" w:themeColor="text1"/>
        </w:rPr>
        <w:t xml:space="preserve"> figure 2 </w:t>
      </w:r>
      <w:r w:rsidRPr="00DD50AA">
        <w:rPr>
          <w:rFonts w:asciiTheme="majorBidi" w:hAnsiTheme="majorBidi" w:cstheme="majorBidi"/>
          <w:i/>
          <w:color w:val="000000" w:themeColor="text1"/>
        </w:rPr>
        <w:t xml:space="preserve">sharing of </w:t>
      </w:r>
      <w:proofErr w:type="spellStart"/>
      <w:r w:rsidRPr="00DD50AA">
        <w:rPr>
          <w:rFonts w:asciiTheme="majorBidi" w:hAnsiTheme="majorBidi" w:cstheme="majorBidi"/>
          <w:i/>
          <w:color w:val="000000" w:themeColor="text1"/>
        </w:rPr>
        <w:t>experience</w:t>
      </w:r>
      <w:proofErr w:type="spellEnd"/>
      <w:r w:rsidRPr="00DD50AA">
        <w:rPr>
          <w:rFonts w:asciiTheme="majorBidi" w:hAnsiTheme="majorBidi" w:cstheme="majorBidi"/>
          <w:i/>
          <w:color w:val="000000" w:themeColor="text1"/>
        </w:rPr>
        <w:t>, information and training action</w:t>
      </w:r>
      <w:r w:rsidRPr="00210360">
        <w:rPr>
          <w:rFonts w:asciiTheme="majorBidi" w:hAnsiTheme="majorBidi" w:cstheme="majorBidi"/>
          <w:color w:val="000000" w:themeColor="text1"/>
        </w:rPr>
        <w:t xml:space="preserve">). Avec cette montée en compétence, il est aussi en capacité d’autogérer sa maladie voire d’être à l’initiative d’ajustements du protocole de traitement (figure 2 </w:t>
      </w:r>
      <w:r w:rsidRPr="00DD50AA">
        <w:rPr>
          <w:rFonts w:asciiTheme="majorBidi" w:hAnsiTheme="majorBidi" w:cstheme="majorBidi"/>
          <w:i/>
          <w:color w:val="000000" w:themeColor="text1"/>
        </w:rPr>
        <w:t>co-production of care</w:t>
      </w:r>
      <w:r w:rsidRPr="00210360">
        <w:rPr>
          <w:rFonts w:asciiTheme="majorBidi" w:hAnsiTheme="majorBidi" w:cstheme="majorBidi"/>
          <w:color w:val="000000" w:themeColor="text1"/>
        </w:rPr>
        <w:t>). Enfin, il est capable de recul et d’évaluer la pertinence de sa prise en charge</w:t>
      </w:r>
      <w:r w:rsidR="00DD50AA">
        <w:rPr>
          <w:rFonts w:asciiTheme="majorBidi" w:hAnsiTheme="majorBidi" w:cstheme="majorBidi"/>
          <w:color w:val="000000" w:themeColor="text1"/>
        </w:rPr>
        <w:t xml:space="preserve">. Il </w:t>
      </w:r>
      <w:r w:rsidRPr="00210360">
        <w:rPr>
          <w:rFonts w:asciiTheme="majorBidi" w:hAnsiTheme="majorBidi" w:cstheme="majorBidi"/>
          <w:color w:val="000000" w:themeColor="text1"/>
        </w:rPr>
        <w:t>devient un véritable partenaire. La figure 3 reprend la combinaison des modèles retenus pour notre analyse.</w:t>
      </w:r>
    </w:p>
    <w:p w14:paraId="29E4ACB4" w14:textId="77777777" w:rsidR="0004086D" w:rsidRPr="00210360" w:rsidRDefault="0004086D" w:rsidP="00210360">
      <w:pPr>
        <w:autoSpaceDE w:val="0"/>
        <w:autoSpaceDN w:val="0"/>
        <w:adjustRightInd w:val="0"/>
        <w:spacing w:after="0" w:line="240" w:lineRule="auto"/>
        <w:jc w:val="both"/>
        <w:rPr>
          <w:rFonts w:asciiTheme="majorBidi" w:hAnsiTheme="majorBidi" w:cstheme="majorBidi"/>
          <w:color w:val="000000" w:themeColor="text1"/>
        </w:rPr>
      </w:pPr>
    </w:p>
    <w:p w14:paraId="44C232FB" w14:textId="3502F74B" w:rsidR="0004086D" w:rsidRPr="00210360" w:rsidRDefault="0004086D" w:rsidP="00210360">
      <w:pPr>
        <w:autoSpaceDE w:val="0"/>
        <w:autoSpaceDN w:val="0"/>
        <w:adjustRightInd w:val="0"/>
        <w:spacing w:after="0" w:line="240" w:lineRule="auto"/>
        <w:jc w:val="center"/>
        <w:rPr>
          <w:rFonts w:asciiTheme="majorBidi" w:hAnsiTheme="majorBidi" w:cstheme="majorBidi"/>
          <w:color w:val="000000" w:themeColor="text1"/>
        </w:rPr>
      </w:pPr>
      <w:r w:rsidRPr="00210360">
        <w:rPr>
          <w:rFonts w:asciiTheme="majorBidi" w:hAnsiTheme="majorBidi" w:cstheme="majorBidi"/>
          <w:color w:val="000000" w:themeColor="text1"/>
        </w:rPr>
        <w:t>Figure 3</w:t>
      </w:r>
      <w:r w:rsidR="00B317E7">
        <w:rPr>
          <w:rFonts w:asciiTheme="majorBidi" w:hAnsiTheme="majorBidi" w:cstheme="majorBidi"/>
          <w:color w:val="000000" w:themeColor="text1"/>
        </w:rPr>
        <w:t xml:space="preserve"> : </w:t>
      </w:r>
      <w:r w:rsidRPr="00210360">
        <w:rPr>
          <w:rFonts w:asciiTheme="majorBidi" w:hAnsiTheme="majorBidi" w:cstheme="majorBidi"/>
          <w:color w:val="000000" w:themeColor="text1"/>
        </w:rPr>
        <w:t>Articulation des aspects de l’</w:t>
      </w:r>
      <w:proofErr w:type="spellStart"/>
      <w:r w:rsidRPr="00210360">
        <w:rPr>
          <w:rFonts w:asciiTheme="majorBidi" w:hAnsiTheme="majorBidi" w:cstheme="majorBidi"/>
          <w:i/>
          <w:color w:val="000000" w:themeColor="text1"/>
        </w:rPr>
        <w:t>empowerment</w:t>
      </w:r>
      <w:proofErr w:type="spellEnd"/>
      <w:r w:rsidRPr="00210360">
        <w:rPr>
          <w:rFonts w:asciiTheme="majorBidi" w:hAnsiTheme="majorBidi" w:cstheme="majorBidi"/>
          <w:i/>
          <w:color w:val="000000" w:themeColor="text1"/>
        </w:rPr>
        <w:t xml:space="preserve"> issus de la littérature</w:t>
      </w:r>
    </w:p>
    <w:p w14:paraId="692AACDC" w14:textId="77777777" w:rsidR="0004086D" w:rsidRPr="00210360" w:rsidRDefault="0004086D" w:rsidP="00210360">
      <w:pPr>
        <w:autoSpaceDE w:val="0"/>
        <w:autoSpaceDN w:val="0"/>
        <w:adjustRightInd w:val="0"/>
        <w:spacing w:after="0" w:line="240" w:lineRule="auto"/>
        <w:jc w:val="both"/>
        <w:rPr>
          <w:rFonts w:asciiTheme="majorBidi" w:hAnsiTheme="majorBidi" w:cstheme="majorBidi"/>
          <w:noProof/>
          <w:color w:val="000000" w:themeColor="text1"/>
          <w:lang w:eastAsia="fr-FR"/>
        </w:rPr>
      </w:pPr>
    </w:p>
    <w:p w14:paraId="2536606C" w14:textId="77777777" w:rsidR="0004086D" w:rsidRPr="00210360" w:rsidRDefault="001E1A53" w:rsidP="00210360">
      <w:pPr>
        <w:autoSpaceDE w:val="0"/>
        <w:autoSpaceDN w:val="0"/>
        <w:adjustRightInd w:val="0"/>
        <w:spacing w:after="0" w:line="240" w:lineRule="auto"/>
        <w:jc w:val="both"/>
        <w:rPr>
          <w:rFonts w:asciiTheme="majorBidi" w:hAnsiTheme="majorBidi" w:cstheme="majorBidi"/>
          <w:color w:val="000000" w:themeColor="text1"/>
        </w:rPr>
      </w:pPr>
      <w:r w:rsidRPr="00210360">
        <w:rPr>
          <w:rFonts w:asciiTheme="majorBidi" w:hAnsiTheme="majorBidi" w:cstheme="majorBidi"/>
          <w:noProof/>
          <w:color w:val="000000" w:themeColor="text1"/>
          <w:lang w:eastAsia="fr-FR"/>
        </w:rPr>
        <w:drawing>
          <wp:inline distT="0" distB="0" distL="0" distR="0" wp14:anchorId="066C0C26" wp14:editId="7A1AD210">
            <wp:extent cx="4890654" cy="217233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30611" cy="2190083"/>
                    </a:xfrm>
                    <a:prstGeom prst="rect">
                      <a:avLst/>
                    </a:prstGeom>
                    <a:noFill/>
                  </pic:spPr>
                </pic:pic>
              </a:graphicData>
            </a:graphic>
          </wp:inline>
        </w:drawing>
      </w:r>
    </w:p>
    <w:p w14:paraId="321DC350" w14:textId="77777777" w:rsidR="001E1A53" w:rsidRPr="00210360" w:rsidRDefault="001E1A53" w:rsidP="00210360">
      <w:pPr>
        <w:autoSpaceDE w:val="0"/>
        <w:autoSpaceDN w:val="0"/>
        <w:adjustRightInd w:val="0"/>
        <w:spacing w:after="0" w:line="240" w:lineRule="auto"/>
        <w:jc w:val="both"/>
        <w:rPr>
          <w:rFonts w:asciiTheme="majorBidi" w:hAnsiTheme="majorBidi" w:cstheme="majorBidi"/>
          <w:color w:val="000000" w:themeColor="text1"/>
        </w:rPr>
      </w:pPr>
    </w:p>
    <w:p w14:paraId="3ADA90C1" w14:textId="537CA9D2" w:rsidR="0004086D" w:rsidRPr="00210360" w:rsidRDefault="0004086D" w:rsidP="00980260">
      <w:pPr>
        <w:autoSpaceDE w:val="0"/>
        <w:autoSpaceDN w:val="0"/>
        <w:adjustRightInd w:val="0"/>
        <w:spacing w:after="0" w:line="240" w:lineRule="auto"/>
        <w:ind w:firstLine="708"/>
        <w:jc w:val="both"/>
        <w:rPr>
          <w:rFonts w:asciiTheme="majorBidi" w:hAnsiTheme="majorBidi" w:cstheme="majorBidi"/>
          <w:color w:val="000000" w:themeColor="text1"/>
        </w:rPr>
      </w:pPr>
      <w:r w:rsidRPr="00210360">
        <w:rPr>
          <w:rFonts w:asciiTheme="majorBidi" w:hAnsiTheme="majorBidi" w:cstheme="majorBidi"/>
          <w:color w:val="000000" w:themeColor="text1"/>
        </w:rPr>
        <w:lastRenderedPageBreak/>
        <w:t>L’information disponible constitue le premier entrant (</w:t>
      </w:r>
      <w:r w:rsidRPr="00B317E7">
        <w:rPr>
          <w:rFonts w:asciiTheme="majorBidi" w:hAnsiTheme="majorBidi" w:cstheme="majorBidi"/>
          <w:i/>
          <w:color w:val="000000" w:themeColor="text1"/>
        </w:rPr>
        <w:t>input</w:t>
      </w:r>
      <w:r w:rsidRPr="00210360">
        <w:rPr>
          <w:rFonts w:asciiTheme="majorBidi" w:hAnsiTheme="majorBidi" w:cstheme="majorBidi"/>
          <w:color w:val="000000" w:themeColor="text1"/>
        </w:rPr>
        <w:t>) de l’activation. Nous postulons que la culture socio-médico-organisationnelle s’exprime dans la structuration de la communication institutionnelle qu’il est possible d’appréhender à partir du site numérique des hôpitaux. Ceux-ci constituent le premier outil d’expression du positionnement de ces organisations (</w:t>
      </w:r>
      <w:proofErr w:type="spellStart"/>
      <w:r w:rsidRPr="00210360">
        <w:rPr>
          <w:rFonts w:asciiTheme="majorBidi" w:hAnsiTheme="majorBidi" w:cstheme="majorBidi"/>
          <w:color w:val="000000" w:themeColor="text1"/>
        </w:rPr>
        <w:t>Aguerrebere</w:t>
      </w:r>
      <w:proofErr w:type="spellEnd"/>
      <w:r w:rsidRPr="00210360">
        <w:rPr>
          <w:rFonts w:asciiTheme="majorBidi" w:hAnsiTheme="majorBidi" w:cstheme="majorBidi"/>
          <w:color w:val="000000" w:themeColor="text1"/>
        </w:rPr>
        <w:t xml:space="preserve">, 2011). Le site institutionnel des hôpitaux </w:t>
      </w:r>
      <w:r w:rsidR="00B317E7">
        <w:rPr>
          <w:rFonts w:asciiTheme="majorBidi" w:hAnsiTheme="majorBidi" w:cstheme="majorBidi"/>
          <w:color w:val="000000" w:themeColor="text1"/>
        </w:rPr>
        <w:t>est</w:t>
      </w:r>
      <w:r w:rsidRPr="00210360">
        <w:rPr>
          <w:rFonts w:asciiTheme="majorBidi" w:hAnsiTheme="majorBidi" w:cstheme="majorBidi"/>
          <w:color w:val="000000" w:themeColor="text1"/>
        </w:rPr>
        <w:t xml:space="preserve"> bien souvent la porte d’entrée </w:t>
      </w:r>
      <w:r w:rsidR="00980260">
        <w:rPr>
          <w:rFonts w:asciiTheme="majorBidi" w:hAnsiTheme="majorBidi" w:cstheme="majorBidi"/>
          <w:color w:val="000000" w:themeColor="text1"/>
        </w:rPr>
        <w:t>de la</w:t>
      </w:r>
      <w:r w:rsidRPr="00210360">
        <w:rPr>
          <w:rFonts w:asciiTheme="majorBidi" w:hAnsiTheme="majorBidi" w:cstheme="majorBidi"/>
          <w:color w:val="000000" w:themeColor="text1"/>
        </w:rPr>
        <w:t xml:space="preserve"> relation du patient avec l’institution, aussi nous pouvons supposer que celui-ci s’avère non neutre sur le comportement des patients et leurs </w:t>
      </w:r>
      <w:r w:rsidRPr="00980260">
        <w:rPr>
          <w:rFonts w:asciiTheme="majorBidi" w:hAnsiTheme="majorBidi" w:cstheme="majorBidi"/>
        </w:rPr>
        <w:t>attitudes.</w:t>
      </w:r>
      <w:r w:rsidR="00B317E7" w:rsidRPr="00980260">
        <w:rPr>
          <w:rFonts w:asciiTheme="majorBidi" w:hAnsiTheme="majorBidi" w:cstheme="majorBidi"/>
        </w:rPr>
        <w:t xml:space="preserve"> Par ailleurs, l’ergonomie des sites est un aspect important pour pouvoir rendre l’information accessible et la navigation aisée. Les travaux sur </w:t>
      </w:r>
      <w:r w:rsidR="00B317E7" w:rsidRPr="00980260">
        <w:rPr>
          <w:rFonts w:ascii="Times New Roman" w:eastAsiaTheme="minorEastAsia" w:hAnsi="Times New Roman" w:cs="Times New Roman"/>
          <w:bCs/>
          <w:iCs/>
          <w:kern w:val="24"/>
          <w:lang w:eastAsia="fr-FR"/>
        </w:rPr>
        <w:t xml:space="preserve">l’effet de l’atmosphère des sites </w:t>
      </w:r>
      <w:r w:rsidR="00135823" w:rsidRPr="00980260">
        <w:rPr>
          <w:rFonts w:ascii="Times New Roman" w:eastAsiaTheme="minorEastAsia" w:hAnsi="Times New Roman" w:cs="Times New Roman"/>
          <w:bCs/>
          <w:iCs/>
          <w:kern w:val="24"/>
          <w:lang w:eastAsia="fr-FR"/>
        </w:rPr>
        <w:t xml:space="preserve">numériques </w:t>
      </w:r>
      <w:r w:rsidR="00B317E7" w:rsidRPr="00980260">
        <w:rPr>
          <w:rFonts w:ascii="Times New Roman" w:eastAsiaTheme="minorEastAsia" w:hAnsi="Times New Roman" w:cs="Times New Roman"/>
          <w:bCs/>
          <w:iCs/>
          <w:kern w:val="24"/>
          <w:lang w:eastAsia="fr-FR"/>
        </w:rPr>
        <w:t>sur le comportement des utilisateurs permettent de mieux comprendre la capacité de cet outil à faciliter l’activation des usagers.</w:t>
      </w:r>
    </w:p>
    <w:p w14:paraId="6ECCF6BF" w14:textId="52229894" w:rsidR="00C96152" w:rsidRPr="00210360" w:rsidRDefault="00B317E7" w:rsidP="00C96152">
      <w:pPr>
        <w:autoSpaceDE w:val="0"/>
        <w:autoSpaceDN w:val="0"/>
        <w:adjustRightInd w:val="0"/>
        <w:spacing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 </w:t>
      </w:r>
    </w:p>
    <w:p w14:paraId="4822ED68" w14:textId="77777777" w:rsidR="0004086D" w:rsidRPr="00980260" w:rsidRDefault="0004086D" w:rsidP="00210360">
      <w:pPr>
        <w:pStyle w:val="Paragraphedeliste"/>
        <w:numPr>
          <w:ilvl w:val="1"/>
          <w:numId w:val="1"/>
        </w:numPr>
        <w:spacing w:after="0" w:line="240" w:lineRule="auto"/>
        <w:rPr>
          <w:rFonts w:asciiTheme="majorBidi" w:hAnsiTheme="majorBidi" w:cstheme="majorBidi"/>
          <w:b/>
          <w:bCs/>
          <w:i/>
          <w:lang w:val="en-US"/>
        </w:rPr>
      </w:pPr>
      <w:r w:rsidRPr="00980260">
        <w:rPr>
          <w:rFonts w:asciiTheme="majorBidi" w:hAnsiTheme="majorBidi" w:cstheme="majorBidi"/>
          <w:b/>
          <w:bCs/>
          <w:i/>
          <w:lang w:val="en-US"/>
        </w:rPr>
        <w:t xml:space="preserve">Les </w:t>
      </w:r>
      <w:r w:rsidRPr="00980260">
        <w:rPr>
          <w:rFonts w:asciiTheme="majorBidi" w:hAnsiTheme="majorBidi" w:cstheme="majorBidi"/>
          <w:b/>
          <w:bCs/>
          <w:i/>
          <w:iCs/>
          <w:lang w:val="en-US"/>
        </w:rPr>
        <w:t>web-</w:t>
      </w:r>
      <w:proofErr w:type="spellStart"/>
      <w:r w:rsidRPr="00980260">
        <w:rPr>
          <w:rFonts w:asciiTheme="majorBidi" w:hAnsiTheme="majorBidi" w:cstheme="majorBidi"/>
          <w:b/>
          <w:bCs/>
          <w:i/>
          <w:iCs/>
          <w:lang w:val="en-US"/>
        </w:rPr>
        <w:t>atmopherics</w:t>
      </w:r>
      <w:proofErr w:type="spellEnd"/>
    </w:p>
    <w:p w14:paraId="69C8AAEB" w14:textId="09C15A7E" w:rsidR="0004086D" w:rsidRPr="00210360" w:rsidRDefault="0004086D" w:rsidP="00980260">
      <w:pPr>
        <w:spacing w:after="0" w:line="240" w:lineRule="auto"/>
        <w:ind w:firstLine="708"/>
        <w:jc w:val="both"/>
        <w:rPr>
          <w:rFonts w:ascii="Times New Roman" w:eastAsiaTheme="minorEastAsia" w:hAnsi="Times New Roman" w:cs="Times New Roman"/>
          <w:bCs/>
          <w:iCs/>
          <w:kern w:val="24"/>
          <w:lang w:eastAsia="fr-FR"/>
        </w:rPr>
      </w:pPr>
      <w:r w:rsidRPr="00980260">
        <w:rPr>
          <w:rFonts w:ascii="Times New Roman" w:eastAsiaTheme="minorEastAsia" w:hAnsi="Times New Roman" w:cs="Times New Roman"/>
          <w:bCs/>
          <w:iCs/>
          <w:kern w:val="24"/>
          <w:lang w:eastAsia="fr-FR"/>
        </w:rPr>
        <w:t>L</w:t>
      </w:r>
      <w:r w:rsidR="00135823" w:rsidRPr="00980260">
        <w:rPr>
          <w:rFonts w:ascii="Times New Roman" w:eastAsiaTheme="minorEastAsia" w:hAnsi="Times New Roman" w:cs="Times New Roman"/>
          <w:bCs/>
          <w:iCs/>
          <w:kern w:val="24"/>
          <w:lang w:eastAsia="fr-FR"/>
        </w:rPr>
        <w:t>es</w:t>
      </w:r>
      <w:r w:rsidRPr="00980260">
        <w:rPr>
          <w:rFonts w:ascii="Times New Roman" w:eastAsiaTheme="minorEastAsia" w:hAnsi="Times New Roman" w:cs="Times New Roman"/>
          <w:bCs/>
          <w:i/>
          <w:kern w:val="24"/>
          <w:lang w:eastAsia="fr-FR"/>
        </w:rPr>
        <w:t xml:space="preserve"> web-</w:t>
      </w:r>
      <w:proofErr w:type="spellStart"/>
      <w:r w:rsidRPr="00980260">
        <w:rPr>
          <w:rFonts w:ascii="Times New Roman" w:eastAsiaTheme="minorEastAsia" w:hAnsi="Times New Roman" w:cs="Times New Roman"/>
          <w:bCs/>
          <w:i/>
          <w:kern w:val="24"/>
          <w:lang w:eastAsia="fr-FR"/>
        </w:rPr>
        <w:t>atmospherics</w:t>
      </w:r>
      <w:proofErr w:type="spellEnd"/>
      <w:r w:rsidR="00135823" w:rsidRPr="00980260">
        <w:rPr>
          <w:rFonts w:ascii="Times New Roman" w:eastAsiaTheme="minorEastAsia" w:hAnsi="Times New Roman" w:cs="Times New Roman"/>
          <w:bCs/>
          <w:i/>
          <w:kern w:val="24"/>
          <w:lang w:eastAsia="fr-FR"/>
        </w:rPr>
        <w:t xml:space="preserve">, </w:t>
      </w:r>
      <w:r w:rsidR="00135823" w:rsidRPr="00980260">
        <w:rPr>
          <w:rFonts w:ascii="Times New Roman" w:eastAsiaTheme="minorEastAsia" w:hAnsi="Times New Roman" w:cs="Times New Roman"/>
          <w:bCs/>
          <w:kern w:val="24"/>
          <w:lang w:eastAsia="fr-FR"/>
        </w:rPr>
        <w:t>c’est-à-dire</w:t>
      </w:r>
      <w:r w:rsidR="00135823" w:rsidRPr="00980260">
        <w:rPr>
          <w:rFonts w:ascii="Times New Roman" w:eastAsiaTheme="minorEastAsia" w:hAnsi="Times New Roman" w:cs="Times New Roman"/>
          <w:bCs/>
          <w:i/>
          <w:kern w:val="24"/>
          <w:lang w:eastAsia="fr-FR"/>
        </w:rPr>
        <w:t xml:space="preserve"> </w:t>
      </w:r>
      <w:r w:rsidR="00135823" w:rsidRPr="00980260">
        <w:rPr>
          <w:rFonts w:ascii="Times New Roman" w:eastAsiaTheme="minorEastAsia" w:hAnsi="Times New Roman" w:cs="Times New Roman"/>
          <w:bCs/>
          <w:iCs/>
          <w:kern w:val="24"/>
          <w:lang w:eastAsia="fr-FR"/>
        </w:rPr>
        <w:t>les caractéristiques d’un site web sont traités dans la littérature</w:t>
      </w:r>
      <w:r w:rsidRPr="00980260">
        <w:rPr>
          <w:rFonts w:ascii="Times New Roman" w:eastAsiaTheme="minorEastAsia" w:hAnsi="Times New Roman" w:cs="Times New Roman"/>
          <w:bCs/>
          <w:iCs/>
          <w:kern w:val="24"/>
          <w:lang w:eastAsia="fr-FR"/>
        </w:rPr>
        <w:t>.</w:t>
      </w:r>
      <w:r w:rsidR="00135823" w:rsidRPr="00980260">
        <w:rPr>
          <w:rFonts w:ascii="Times New Roman" w:eastAsiaTheme="minorEastAsia" w:hAnsi="Times New Roman" w:cs="Times New Roman"/>
          <w:bCs/>
          <w:iCs/>
          <w:kern w:val="24"/>
          <w:lang w:eastAsia="fr-FR"/>
        </w:rPr>
        <w:t xml:space="preserve"> </w:t>
      </w:r>
      <w:r w:rsidRPr="00980260">
        <w:rPr>
          <w:rFonts w:ascii="Times New Roman" w:eastAsiaTheme="minorEastAsia" w:hAnsi="Times New Roman" w:cs="Times New Roman"/>
          <w:bCs/>
          <w:iCs/>
          <w:kern w:val="24"/>
          <w:lang w:eastAsia="fr-FR"/>
        </w:rPr>
        <w:t>De nombreux modèles ont été ainsi développés dans les études</w:t>
      </w:r>
      <w:r w:rsidR="00135823" w:rsidRPr="00980260">
        <w:rPr>
          <w:rFonts w:ascii="Times New Roman" w:eastAsiaTheme="minorEastAsia" w:hAnsi="Times New Roman" w:cs="Times New Roman"/>
          <w:bCs/>
          <w:iCs/>
          <w:kern w:val="24"/>
          <w:lang w:eastAsia="fr-FR"/>
        </w:rPr>
        <w:t>. N</w:t>
      </w:r>
      <w:r w:rsidRPr="00980260">
        <w:rPr>
          <w:rFonts w:ascii="Times New Roman" w:eastAsiaTheme="minorEastAsia" w:hAnsi="Times New Roman" w:cs="Times New Roman"/>
          <w:bCs/>
          <w:iCs/>
          <w:kern w:val="24"/>
          <w:lang w:eastAsia="fr-FR"/>
        </w:rPr>
        <w:t xml:space="preserve">ous pouvons distinguer deux types </w:t>
      </w:r>
      <w:r w:rsidR="00135823" w:rsidRPr="00980260">
        <w:rPr>
          <w:rFonts w:ascii="Times New Roman" w:eastAsiaTheme="minorEastAsia" w:hAnsi="Times New Roman" w:cs="Times New Roman"/>
          <w:bCs/>
          <w:iCs/>
          <w:kern w:val="24"/>
          <w:lang w:eastAsia="fr-FR"/>
        </w:rPr>
        <w:t xml:space="preserve">principaux </w:t>
      </w:r>
      <w:r w:rsidRPr="00980260">
        <w:rPr>
          <w:rFonts w:ascii="Times New Roman" w:eastAsiaTheme="minorEastAsia" w:hAnsi="Times New Roman" w:cs="Times New Roman"/>
          <w:bCs/>
          <w:iCs/>
          <w:kern w:val="24"/>
          <w:lang w:eastAsia="fr-FR"/>
        </w:rPr>
        <w:t xml:space="preserve">de </w:t>
      </w:r>
      <w:r w:rsidRPr="00980260">
        <w:rPr>
          <w:rFonts w:ascii="Times New Roman" w:eastAsiaTheme="minorEastAsia" w:hAnsi="Times New Roman" w:cs="Times New Roman"/>
          <w:bCs/>
          <w:i/>
          <w:kern w:val="24"/>
          <w:lang w:eastAsia="fr-FR"/>
        </w:rPr>
        <w:t>web-</w:t>
      </w:r>
      <w:proofErr w:type="spellStart"/>
      <w:r w:rsidRPr="00980260">
        <w:rPr>
          <w:rFonts w:ascii="Times New Roman" w:eastAsiaTheme="minorEastAsia" w:hAnsi="Times New Roman" w:cs="Times New Roman"/>
          <w:bCs/>
          <w:i/>
          <w:kern w:val="24"/>
          <w:lang w:eastAsia="fr-FR"/>
        </w:rPr>
        <w:t>atmospherics</w:t>
      </w:r>
      <w:proofErr w:type="spellEnd"/>
      <w:r w:rsidRPr="00980260">
        <w:rPr>
          <w:rFonts w:ascii="Times New Roman" w:eastAsiaTheme="minorEastAsia" w:hAnsi="Times New Roman" w:cs="Times New Roman"/>
          <w:bCs/>
          <w:iCs/>
          <w:kern w:val="24"/>
          <w:lang w:eastAsia="fr-FR"/>
        </w:rPr>
        <w:t xml:space="preserve">. Le premier type, porte sur les caractéristiques du site pouvant être manipulées (caractéristiques de forme ou de design), telles que les couleurs, la police, la musique de fond et la taille du texte (Davis et al., 2008 ; </w:t>
      </w:r>
      <w:proofErr w:type="spellStart"/>
      <w:r w:rsidRPr="00980260">
        <w:rPr>
          <w:rFonts w:ascii="Times New Roman" w:eastAsiaTheme="minorEastAsia" w:hAnsi="Times New Roman" w:cs="Times New Roman"/>
          <w:bCs/>
          <w:iCs/>
          <w:kern w:val="24"/>
          <w:lang w:eastAsia="fr-FR"/>
        </w:rPr>
        <w:t>Eroglu</w:t>
      </w:r>
      <w:proofErr w:type="spellEnd"/>
      <w:r w:rsidRPr="00980260">
        <w:rPr>
          <w:rFonts w:ascii="Times New Roman" w:eastAsiaTheme="minorEastAsia" w:hAnsi="Times New Roman" w:cs="Times New Roman"/>
          <w:bCs/>
          <w:iCs/>
          <w:kern w:val="24"/>
          <w:lang w:eastAsia="fr-FR"/>
        </w:rPr>
        <w:t xml:space="preserve"> et al., 2003). Qualifiées de caractéristiques peu </w:t>
      </w:r>
      <w:r w:rsidR="00135823" w:rsidRPr="00980260">
        <w:rPr>
          <w:rFonts w:ascii="Times New Roman" w:eastAsiaTheme="minorEastAsia" w:hAnsi="Times New Roman" w:cs="Times New Roman"/>
          <w:bCs/>
          <w:iCs/>
          <w:kern w:val="24"/>
          <w:lang w:eastAsia="fr-FR"/>
        </w:rPr>
        <w:t xml:space="preserve">contributrices au </w:t>
      </w:r>
      <w:r w:rsidRPr="00980260">
        <w:rPr>
          <w:rFonts w:ascii="Times New Roman" w:eastAsiaTheme="minorEastAsia" w:hAnsi="Times New Roman" w:cs="Times New Roman"/>
          <w:bCs/>
          <w:iCs/>
          <w:kern w:val="24"/>
          <w:lang w:eastAsia="fr-FR"/>
        </w:rPr>
        <w:t>besoin de l’utilisateur (</w:t>
      </w:r>
      <w:proofErr w:type="spellStart"/>
      <w:r w:rsidRPr="00980260">
        <w:rPr>
          <w:rFonts w:ascii="Times New Roman" w:eastAsiaTheme="minorEastAsia" w:hAnsi="Times New Roman" w:cs="Times New Roman"/>
          <w:bCs/>
          <w:i/>
          <w:iCs/>
          <w:kern w:val="24"/>
          <w:lang w:eastAsia="fr-FR"/>
        </w:rPr>
        <w:t>low-task</w:t>
      </w:r>
      <w:proofErr w:type="spellEnd"/>
      <w:r w:rsidRPr="00980260">
        <w:rPr>
          <w:rFonts w:ascii="Times New Roman" w:eastAsiaTheme="minorEastAsia" w:hAnsi="Times New Roman" w:cs="Times New Roman"/>
          <w:bCs/>
          <w:i/>
          <w:iCs/>
          <w:kern w:val="24"/>
          <w:lang w:eastAsia="fr-FR"/>
        </w:rPr>
        <w:t xml:space="preserve"> relevant)</w:t>
      </w:r>
      <w:r w:rsidRPr="00980260">
        <w:rPr>
          <w:rFonts w:ascii="Times New Roman" w:eastAsiaTheme="minorEastAsia" w:hAnsi="Times New Roman" w:cs="Times New Roman"/>
          <w:bCs/>
          <w:iCs/>
          <w:kern w:val="24"/>
          <w:lang w:eastAsia="fr-FR"/>
        </w:rPr>
        <w:t xml:space="preserve"> par </w:t>
      </w:r>
      <w:proofErr w:type="spellStart"/>
      <w:r w:rsidRPr="00980260">
        <w:rPr>
          <w:rFonts w:ascii="Times New Roman" w:eastAsiaTheme="minorEastAsia" w:hAnsi="Times New Roman" w:cs="Times New Roman"/>
          <w:bCs/>
          <w:iCs/>
          <w:kern w:val="24"/>
          <w:lang w:eastAsia="fr-FR"/>
        </w:rPr>
        <w:t>Eroglu</w:t>
      </w:r>
      <w:proofErr w:type="spellEnd"/>
      <w:r w:rsidRPr="00980260">
        <w:rPr>
          <w:rFonts w:ascii="Times New Roman" w:eastAsiaTheme="minorEastAsia" w:hAnsi="Times New Roman" w:cs="Times New Roman"/>
          <w:bCs/>
          <w:iCs/>
          <w:kern w:val="24"/>
          <w:lang w:eastAsia="fr-FR"/>
        </w:rPr>
        <w:t xml:space="preserve"> et al. (2013), ces caractéristiques sont souvent associées à l</w:t>
      </w:r>
      <w:r w:rsidRPr="00980260">
        <w:rPr>
          <w:rFonts w:ascii="Times New Roman" w:eastAsiaTheme="minorEastAsia" w:hAnsi="Times New Roman" w:cs="Times New Roman"/>
          <w:bCs/>
          <w:i/>
          <w:kern w:val="24"/>
          <w:lang w:eastAsia="fr-FR"/>
        </w:rPr>
        <w:t>’</w:t>
      </w:r>
      <w:proofErr w:type="spellStart"/>
      <w:r w:rsidRPr="00980260">
        <w:rPr>
          <w:rFonts w:ascii="Times New Roman" w:eastAsiaTheme="minorEastAsia" w:hAnsi="Times New Roman" w:cs="Times New Roman"/>
          <w:bCs/>
          <w:i/>
          <w:kern w:val="24"/>
          <w:lang w:eastAsia="fr-FR"/>
        </w:rPr>
        <w:t>entertainement</w:t>
      </w:r>
      <w:proofErr w:type="spellEnd"/>
      <w:r w:rsidRPr="00980260">
        <w:rPr>
          <w:rFonts w:ascii="Times New Roman" w:eastAsiaTheme="minorEastAsia" w:hAnsi="Times New Roman" w:cs="Times New Roman"/>
          <w:bCs/>
          <w:iCs/>
          <w:kern w:val="24"/>
          <w:lang w:eastAsia="fr-FR"/>
        </w:rPr>
        <w:t xml:space="preserve"> et à la dimension hédonique de la navigation (</w:t>
      </w:r>
      <w:proofErr w:type="spellStart"/>
      <w:r w:rsidRPr="00980260">
        <w:rPr>
          <w:rFonts w:ascii="Times New Roman" w:eastAsiaTheme="minorEastAsia" w:hAnsi="Times New Roman" w:cs="Times New Roman"/>
          <w:bCs/>
          <w:iCs/>
          <w:kern w:val="24"/>
          <w:lang w:eastAsia="fr-FR"/>
        </w:rPr>
        <w:t>Ettis</w:t>
      </w:r>
      <w:proofErr w:type="spellEnd"/>
      <w:r w:rsidRPr="00980260">
        <w:rPr>
          <w:rFonts w:ascii="Times New Roman" w:eastAsiaTheme="minorEastAsia" w:hAnsi="Times New Roman" w:cs="Times New Roman"/>
          <w:bCs/>
          <w:iCs/>
          <w:kern w:val="24"/>
          <w:lang w:eastAsia="fr-FR"/>
        </w:rPr>
        <w:t>, 2017). Le deuxième type porte sur le contenu du site à travers l’étude des caractéristiques telles que l’informativité et l’efficacité du contenu (</w:t>
      </w:r>
      <w:proofErr w:type="spellStart"/>
      <w:r w:rsidRPr="00980260">
        <w:rPr>
          <w:rFonts w:asciiTheme="majorBidi" w:hAnsiTheme="majorBidi" w:cstheme="majorBidi"/>
        </w:rPr>
        <w:t>Eroglu</w:t>
      </w:r>
      <w:proofErr w:type="spellEnd"/>
      <w:r w:rsidRPr="00980260">
        <w:rPr>
          <w:rFonts w:asciiTheme="majorBidi" w:hAnsiTheme="majorBidi" w:cstheme="majorBidi"/>
        </w:rPr>
        <w:t xml:space="preserve"> et al., 2003 ; Richard, 2005)</w:t>
      </w:r>
      <w:r w:rsidRPr="00980260">
        <w:rPr>
          <w:rFonts w:ascii="Times New Roman" w:eastAsiaTheme="minorEastAsia" w:hAnsi="Times New Roman" w:cs="Times New Roman"/>
          <w:bCs/>
          <w:iCs/>
          <w:kern w:val="24"/>
          <w:lang w:eastAsia="fr-FR"/>
        </w:rPr>
        <w:t xml:space="preserve">. Les utilisateurs doivent </w:t>
      </w:r>
      <w:r w:rsidR="00135823" w:rsidRPr="00980260">
        <w:rPr>
          <w:rFonts w:ascii="Times New Roman" w:eastAsiaTheme="minorEastAsia" w:hAnsi="Times New Roman" w:cs="Times New Roman"/>
          <w:bCs/>
          <w:iCs/>
          <w:kern w:val="24"/>
          <w:lang w:eastAsia="fr-FR"/>
        </w:rPr>
        <w:t>engager</w:t>
      </w:r>
      <w:r w:rsidRPr="00980260">
        <w:rPr>
          <w:rFonts w:ascii="Times New Roman" w:eastAsiaTheme="minorEastAsia" w:hAnsi="Times New Roman" w:cs="Times New Roman"/>
          <w:bCs/>
          <w:iCs/>
          <w:kern w:val="24"/>
          <w:lang w:eastAsia="fr-FR"/>
        </w:rPr>
        <w:t xml:space="preserve"> leur capacité cognitive pour évaluer ces </w:t>
      </w:r>
      <w:proofErr w:type="spellStart"/>
      <w:r w:rsidRPr="00980260">
        <w:rPr>
          <w:rFonts w:ascii="Times New Roman" w:eastAsiaTheme="minorEastAsia" w:hAnsi="Times New Roman" w:cs="Times New Roman"/>
          <w:bCs/>
          <w:i/>
          <w:kern w:val="24"/>
          <w:lang w:eastAsia="fr-FR"/>
        </w:rPr>
        <w:t>atmospherics</w:t>
      </w:r>
      <w:proofErr w:type="spellEnd"/>
      <w:r w:rsidRPr="00980260">
        <w:rPr>
          <w:rFonts w:ascii="Times New Roman" w:eastAsiaTheme="minorEastAsia" w:hAnsi="Times New Roman" w:cs="Times New Roman"/>
          <w:bCs/>
          <w:i/>
          <w:kern w:val="24"/>
          <w:lang w:eastAsia="fr-FR"/>
        </w:rPr>
        <w:t xml:space="preserve">. </w:t>
      </w:r>
      <w:r w:rsidR="00135823" w:rsidRPr="00980260">
        <w:rPr>
          <w:rFonts w:ascii="Times New Roman" w:eastAsiaTheme="minorEastAsia" w:hAnsi="Times New Roman" w:cs="Times New Roman"/>
          <w:bCs/>
          <w:iCs/>
          <w:kern w:val="24"/>
          <w:lang w:eastAsia="fr-FR"/>
        </w:rPr>
        <w:t>D</w:t>
      </w:r>
      <w:r w:rsidRPr="00980260">
        <w:rPr>
          <w:rFonts w:ascii="Times New Roman" w:eastAsiaTheme="minorEastAsia" w:hAnsi="Times New Roman" w:cs="Times New Roman"/>
          <w:bCs/>
          <w:iCs/>
          <w:kern w:val="24"/>
          <w:lang w:eastAsia="fr-FR"/>
        </w:rPr>
        <w:t xml:space="preserve">ans un contexte marchand, </w:t>
      </w:r>
      <w:proofErr w:type="spellStart"/>
      <w:r w:rsidRPr="00980260">
        <w:rPr>
          <w:rFonts w:ascii="Times New Roman" w:eastAsiaTheme="minorEastAsia" w:hAnsi="Times New Roman" w:cs="Times New Roman"/>
          <w:bCs/>
          <w:iCs/>
          <w:kern w:val="24"/>
          <w:lang w:eastAsia="fr-FR"/>
        </w:rPr>
        <w:t>Eroglu</w:t>
      </w:r>
      <w:proofErr w:type="spellEnd"/>
      <w:r w:rsidRPr="00980260">
        <w:rPr>
          <w:rFonts w:ascii="Times New Roman" w:eastAsiaTheme="minorEastAsia" w:hAnsi="Times New Roman" w:cs="Times New Roman"/>
          <w:bCs/>
          <w:iCs/>
          <w:kern w:val="24"/>
          <w:lang w:eastAsia="fr-FR"/>
        </w:rPr>
        <w:t xml:space="preserve"> et al. (2013) les ont identifiées comme des caractéristiques pertinentes </w:t>
      </w:r>
      <w:r w:rsidRPr="00210360">
        <w:rPr>
          <w:rFonts w:ascii="Times New Roman" w:eastAsiaTheme="minorEastAsia" w:hAnsi="Times New Roman" w:cs="Times New Roman"/>
          <w:bCs/>
          <w:iCs/>
          <w:kern w:val="24"/>
          <w:lang w:eastAsia="fr-FR"/>
        </w:rPr>
        <w:t>pour la réalisation du besoin de l’utilisateur (</w:t>
      </w:r>
      <w:r w:rsidRPr="00210360">
        <w:rPr>
          <w:rFonts w:ascii="Times New Roman" w:eastAsiaTheme="minorEastAsia" w:hAnsi="Times New Roman" w:cs="Times New Roman"/>
          <w:bCs/>
          <w:i/>
          <w:kern w:val="24"/>
          <w:lang w:eastAsia="fr-FR"/>
        </w:rPr>
        <w:t>high-</w:t>
      </w:r>
      <w:proofErr w:type="spellStart"/>
      <w:r w:rsidRPr="00210360">
        <w:rPr>
          <w:rFonts w:ascii="Times New Roman" w:eastAsiaTheme="minorEastAsia" w:hAnsi="Times New Roman" w:cs="Times New Roman"/>
          <w:bCs/>
          <w:i/>
          <w:kern w:val="24"/>
          <w:lang w:eastAsia="fr-FR"/>
        </w:rPr>
        <w:t>task</w:t>
      </w:r>
      <w:proofErr w:type="spellEnd"/>
      <w:r w:rsidRPr="00210360">
        <w:rPr>
          <w:rFonts w:ascii="Times New Roman" w:eastAsiaTheme="minorEastAsia" w:hAnsi="Times New Roman" w:cs="Times New Roman"/>
          <w:bCs/>
          <w:i/>
          <w:kern w:val="24"/>
          <w:lang w:eastAsia="fr-FR"/>
        </w:rPr>
        <w:t xml:space="preserve"> relevant</w:t>
      </w:r>
      <w:r w:rsidRPr="00210360">
        <w:rPr>
          <w:rFonts w:ascii="Times New Roman" w:eastAsiaTheme="minorEastAsia" w:hAnsi="Times New Roman" w:cs="Times New Roman"/>
          <w:bCs/>
          <w:iCs/>
          <w:kern w:val="24"/>
          <w:lang w:eastAsia="fr-FR"/>
        </w:rPr>
        <w:t xml:space="preserve">).  Elles relèvent du contenu verbal lié aux objectifs d'achat et incluent donc des descriptions </w:t>
      </w:r>
      <w:r w:rsidR="00135823">
        <w:rPr>
          <w:rFonts w:ascii="Times New Roman" w:eastAsiaTheme="minorEastAsia" w:hAnsi="Times New Roman" w:cs="Times New Roman"/>
          <w:bCs/>
          <w:iCs/>
          <w:kern w:val="24"/>
          <w:lang w:eastAsia="fr-FR"/>
        </w:rPr>
        <w:t xml:space="preserve">telles que celles </w:t>
      </w:r>
      <w:r w:rsidRPr="00210360">
        <w:rPr>
          <w:rFonts w:ascii="Times New Roman" w:eastAsiaTheme="minorEastAsia" w:hAnsi="Times New Roman" w:cs="Times New Roman"/>
          <w:bCs/>
          <w:iCs/>
          <w:kern w:val="24"/>
          <w:lang w:eastAsia="fr-FR"/>
        </w:rPr>
        <w:t>de</w:t>
      </w:r>
      <w:r w:rsidR="00135823">
        <w:rPr>
          <w:rFonts w:ascii="Times New Roman" w:eastAsiaTheme="minorEastAsia" w:hAnsi="Times New Roman" w:cs="Times New Roman"/>
          <w:bCs/>
          <w:iCs/>
          <w:kern w:val="24"/>
          <w:lang w:eastAsia="fr-FR"/>
        </w:rPr>
        <w:t>s</w:t>
      </w:r>
      <w:r w:rsidRPr="00210360">
        <w:rPr>
          <w:rFonts w:ascii="Times New Roman" w:eastAsiaTheme="minorEastAsia" w:hAnsi="Times New Roman" w:cs="Times New Roman"/>
          <w:bCs/>
          <w:iCs/>
          <w:kern w:val="24"/>
          <w:lang w:eastAsia="fr-FR"/>
        </w:rPr>
        <w:t xml:space="preserve"> </w:t>
      </w:r>
      <w:r w:rsidR="00135823">
        <w:rPr>
          <w:rFonts w:ascii="Times New Roman" w:eastAsiaTheme="minorEastAsia" w:hAnsi="Times New Roman" w:cs="Times New Roman"/>
          <w:bCs/>
          <w:iCs/>
          <w:kern w:val="24"/>
          <w:lang w:eastAsia="fr-FR"/>
        </w:rPr>
        <w:t>produits</w:t>
      </w:r>
      <w:r w:rsidRPr="00210360">
        <w:rPr>
          <w:rFonts w:ascii="Times New Roman" w:eastAsiaTheme="minorEastAsia" w:hAnsi="Times New Roman" w:cs="Times New Roman"/>
          <w:bCs/>
          <w:iCs/>
          <w:kern w:val="24"/>
          <w:lang w:eastAsia="fr-FR"/>
        </w:rPr>
        <w:t xml:space="preserve">, prix, conditions de vente, politiques de livraison et de retour, images de marchandises, la disponibilité de l'échantillonnage et des aides à la navigation. </w:t>
      </w:r>
      <w:r w:rsidR="00135823">
        <w:rPr>
          <w:rFonts w:ascii="Times New Roman" w:eastAsiaTheme="minorEastAsia" w:hAnsi="Times New Roman" w:cs="Times New Roman"/>
          <w:bCs/>
          <w:iCs/>
          <w:kern w:val="24"/>
          <w:lang w:eastAsia="fr-FR"/>
        </w:rPr>
        <w:t>L</w:t>
      </w:r>
      <w:r w:rsidRPr="00210360">
        <w:rPr>
          <w:rFonts w:ascii="Times New Roman" w:eastAsiaTheme="minorEastAsia" w:hAnsi="Times New Roman" w:cs="Times New Roman"/>
          <w:bCs/>
          <w:iCs/>
          <w:kern w:val="24"/>
          <w:lang w:eastAsia="fr-FR"/>
        </w:rPr>
        <w:t xml:space="preserve">’informativité du contenu est considérée comme le premier stimulus atmosphérique du site. </w:t>
      </w:r>
      <w:r w:rsidR="00135823">
        <w:rPr>
          <w:rFonts w:ascii="Times New Roman" w:eastAsiaTheme="minorEastAsia" w:hAnsi="Times New Roman" w:cs="Times New Roman"/>
          <w:bCs/>
          <w:iCs/>
          <w:kern w:val="24"/>
          <w:lang w:eastAsia="fr-FR"/>
        </w:rPr>
        <w:t>Elle est d</w:t>
      </w:r>
      <w:r w:rsidRPr="00210360">
        <w:rPr>
          <w:rFonts w:ascii="Times New Roman" w:eastAsiaTheme="minorEastAsia" w:hAnsi="Times New Roman" w:cs="Times New Roman"/>
          <w:bCs/>
          <w:iCs/>
          <w:kern w:val="24"/>
          <w:lang w:eastAsia="fr-FR"/>
        </w:rPr>
        <w:t>éfinie par la quantité et la richesse des informations disponibles, y compris des informations sur l'entreprise, ses produits et services, des informations non commerciales et des détails de transaction telles que les options de paiement et l'expédition (Richard, 2005). Plusieurs études ont souligné l’effet significatif de l'informativité sur les attitudes et les comportements des utilisateurs (Hausman et</w:t>
      </w:r>
      <w:r w:rsidR="00135823">
        <w:rPr>
          <w:rFonts w:ascii="Times New Roman" w:eastAsiaTheme="minorEastAsia" w:hAnsi="Times New Roman" w:cs="Times New Roman"/>
          <w:bCs/>
          <w:iCs/>
          <w:kern w:val="24"/>
          <w:lang w:eastAsia="fr-FR"/>
        </w:rPr>
        <w:t xml:space="preserve"> </w:t>
      </w:r>
      <w:proofErr w:type="spellStart"/>
      <w:r w:rsidRPr="00210360">
        <w:rPr>
          <w:rFonts w:ascii="Times New Roman" w:eastAsiaTheme="minorEastAsia" w:hAnsi="Times New Roman" w:cs="Times New Roman"/>
          <w:bCs/>
          <w:iCs/>
          <w:kern w:val="24"/>
          <w:lang w:eastAsia="fr-FR"/>
        </w:rPr>
        <w:t>Siekpe</w:t>
      </w:r>
      <w:proofErr w:type="spellEnd"/>
      <w:r w:rsidRPr="00210360">
        <w:rPr>
          <w:rFonts w:ascii="Times New Roman" w:eastAsiaTheme="minorEastAsia" w:hAnsi="Times New Roman" w:cs="Times New Roman"/>
          <w:bCs/>
          <w:iCs/>
          <w:kern w:val="24"/>
          <w:lang w:eastAsia="fr-FR"/>
        </w:rPr>
        <w:t>, 2009</w:t>
      </w:r>
      <w:r w:rsidR="00135823">
        <w:rPr>
          <w:rFonts w:ascii="Times New Roman" w:eastAsiaTheme="minorEastAsia" w:hAnsi="Times New Roman" w:cs="Times New Roman"/>
          <w:bCs/>
          <w:iCs/>
          <w:kern w:val="24"/>
          <w:lang w:eastAsia="fr-FR"/>
        </w:rPr>
        <w:t xml:space="preserve"> </w:t>
      </w:r>
      <w:r w:rsidRPr="00210360">
        <w:rPr>
          <w:rFonts w:ascii="Times New Roman" w:eastAsiaTheme="minorEastAsia" w:hAnsi="Times New Roman" w:cs="Times New Roman"/>
          <w:bCs/>
          <w:iCs/>
          <w:kern w:val="24"/>
          <w:lang w:eastAsia="fr-FR"/>
        </w:rPr>
        <w:t>; Richard et al., 2010).</w:t>
      </w:r>
      <w:r w:rsidR="00135823">
        <w:rPr>
          <w:rFonts w:ascii="Times New Roman" w:eastAsiaTheme="minorEastAsia" w:hAnsi="Times New Roman" w:cs="Times New Roman"/>
          <w:bCs/>
          <w:iCs/>
          <w:kern w:val="24"/>
          <w:lang w:eastAsia="fr-FR"/>
        </w:rPr>
        <w:t xml:space="preserve"> </w:t>
      </w:r>
      <w:r w:rsidRPr="00210360">
        <w:rPr>
          <w:rFonts w:ascii="Times New Roman" w:eastAsiaTheme="minorEastAsia" w:hAnsi="Times New Roman" w:cs="Times New Roman"/>
          <w:bCs/>
          <w:iCs/>
          <w:kern w:val="24"/>
          <w:lang w:eastAsia="fr-FR"/>
        </w:rPr>
        <w:t xml:space="preserve">De </w:t>
      </w:r>
      <w:proofErr w:type="spellStart"/>
      <w:r w:rsidRPr="00210360">
        <w:rPr>
          <w:rFonts w:ascii="Times New Roman" w:eastAsiaTheme="minorEastAsia" w:hAnsi="Times New Roman" w:cs="Times New Roman"/>
          <w:bCs/>
          <w:iCs/>
          <w:kern w:val="24"/>
          <w:lang w:eastAsia="fr-FR"/>
        </w:rPr>
        <w:t>Pelsmacker</w:t>
      </w:r>
      <w:proofErr w:type="spellEnd"/>
      <w:r w:rsidRPr="00210360">
        <w:rPr>
          <w:rFonts w:ascii="Times New Roman" w:eastAsiaTheme="minorEastAsia" w:hAnsi="Times New Roman" w:cs="Times New Roman"/>
          <w:bCs/>
          <w:iCs/>
          <w:kern w:val="24"/>
          <w:lang w:eastAsia="fr-FR"/>
        </w:rPr>
        <w:t xml:space="preserve"> et al. (1998) soutiennent que l'informativité est un signal central qui influence les intentions d'achat. </w:t>
      </w:r>
      <w:proofErr w:type="spellStart"/>
      <w:r w:rsidRPr="00210360">
        <w:rPr>
          <w:rFonts w:ascii="Times New Roman" w:eastAsiaTheme="minorEastAsia" w:hAnsi="Times New Roman" w:cs="Times New Roman"/>
          <w:bCs/>
          <w:iCs/>
          <w:kern w:val="24"/>
          <w:lang w:eastAsia="fr-FR"/>
        </w:rPr>
        <w:t>Mazaheri</w:t>
      </w:r>
      <w:proofErr w:type="spellEnd"/>
      <w:r w:rsidRPr="00210360">
        <w:rPr>
          <w:rFonts w:ascii="Times New Roman" w:eastAsiaTheme="minorEastAsia" w:hAnsi="Times New Roman" w:cs="Times New Roman"/>
          <w:bCs/>
          <w:iCs/>
          <w:kern w:val="24"/>
          <w:lang w:eastAsia="fr-FR"/>
        </w:rPr>
        <w:t xml:space="preserve"> et </w:t>
      </w:r>
      <w:r w:rsidRPr="00135823">
        <w:rPr>
          <w:rFonts w:ascii="Times New Roman" w:eastAsiaTheme="minorEastAsia" w:hAnsi="Times New Roman" w:cs="Times New Roman"/>
          <w:bCs/>
          <w:i/>
          <w:iCs/>
          <w:kern w:val="24"/>
          <w:lang w:eastAsia="fr-FR"/>
        </w:rPr>
        <w:t>al.</w:t>
      </w:r>
      <w:r w:rsidRPr="00210360">
        <w:rPr>
          <w:rFonts w:ascii="Times New Roman" w:eastAsiaTheme="minorEastAsia" w:hAnsi="Times New Roman" w:cs="Times New Roman"/>
          <w:bCs/>
          <w:iCs/>
          <w:kern w:val="24"/>
          <w:lang w:eastAsia="fr-FR"/>
        </w:rPr>
        <w:t xml:space="preserve"> (2011) indiquent que le caractère informatif d'un site web augmente considérablement l'implication envers le site et les intentions d'achat. La variété et la richesse de l’information peuvent également a</w:t>
      </w:r>
      <w:r w:rsidR="00135823">
        <w:rPr>
          <w:rFonts w:ascii="Times New Roman" w:eastAsiaTheme="minorEastAsia" w:hAnsi="Times New Roman" w:cs="Times New Roman"/>
          <w:bCs/>
          <w:iCs/>
          <w:kern w:val="24"/>
          <w:lang w:eastAsia="fr-FR"/>
        </w:rPr>
        <w:t>ccroitre l’engagement d</w:t>
      </w:r>
      <w:r w:rsidRPr="00210360">
        <w:rPr>
          <w:rFonts w:ascii="Times New Roman" w:eastAsiaTheme="minorEastAsia" w:hAnsi="Times New Roman" w:cs="Times New Roman"/>
          <w:bCs/>
          <w:iCs/>
          <w:kern w:val="24"/>
          <w:lang w:eastAsia="fr-FR"/>
        </w:rPr>
        <w:t>es consommateurs</w:t>
      </w:r>
      <w:r w:rsidR="00135823">
        <w:rPr>
          <w:rFonts w:ascii="Times New Roman" w:eastAsiaTheme="minorEastAsia" w:hAnsi="Times New Roman" w:cs="Times New Roman"/>
          <w:bCs/>
          <w:iCs/>
          <w:kern w:val="24"/>
          <w:lang w:eastAsia="fr-FR"/>
        </w:rPr>
        <w:t xml:space="preserve"> </w:t>
      </w:r>
      <w:r w:rsidRPr="00210360">
        <w:rPr>
          <w:rFonts w:ascii="Times New Roman" w:eastAsiaTheme="minorEastAsia" w:hAnsi="Times New Roman" w:cs="Times New Roman"/>
          <w:bCs/>
          <w:iCs/>
          <w:kern w:val="24"/>
          <w:lang w:eastAsia="fr-FR"/>
        </w:rPr>
        <w:t xml:space="preserve">dans la réalisation de leur objectif en facilitant le processus de recherche et d'évaluation des informations relatives au besoin (Richard et al., 2010 ; </w:t>
      </w:r>
      <w:proofErr w:type="spellStart"/>
      <w:r w:rsidRPr="00210360">
        <w:rPr>
          <w:rFonts w:ascii="Times New Roman" w:eastAsiaTheme="minorEastAsia" w:hAnsi="Times New Roman" w:cs="Times New Roman"/>
          <w:bCs/>
          <w:iCs/>
          <w:kern w:val="24"/>
          <w:lang w:eastAsia="fr-FR"/>
        </w:rPr>
        <w:t>Mazaheri</w:t>
      </w:r>
      <w:proofErr w:type="spellEnd"/>
      <w:r w:rsidRPr="00210360">
        <w:rPr>
          <w:rFonts w:ascii="Times New Roman" w:eastAsiaTheme="minorEastAsia" w:hAnsi="Times New Roman" w:cs="Times New Roman"/>
          <w:bCs/>
          <w:iCs/>
          <w:kern w:val="24"/>
          <w:lang w:eastAsia="fr-FR"/>
        </w:rPr>
        <w:t xml:space="preserve"> et al., 2013 ; Park et Kim, 2003). Les résultats issus de la littérature dans un contexte marchand permettent de conclure que l’informativité du site permet </w:t>
      </w:r>
      <w:r w:rsidRPr="00210360">
        <w:rPr>
          <w:rFonts w:ascii="Times New Roman" w:eastAsiaTheme="minorEastAsia" w:hAnsi="Times New Roman" w:cs="Times New Roman"/>
          <w:bCs/>
          <w:iCs/>
          <w:kern w:val="24"/>
          <w:lang w:eastAsia="fr-FR"/>
        </w:rPr>
        <w:lastRenderedPageBreak/>
        <w:t xml:space="preserve">d’engager les consommateurs dans une recherche d'informations approfondie. En revanche, s'ils </w:t>
      </w:r>
      <w:r w:rsidR="00974418">
        <w:rPr>
          <w:rFonts w:ascii="Times New Roman" w:eastAsiaTheme="minorEastAsia" w:hAnsi="Times New Roman" w:cs="Times New Roman"/>
          <w:bCs/>
          <w:iCs/>
          <w:kern w:val="24"/>
          <w:lang w:eastAsia="fr-FR"/>
        </w:rPr>
        <w:t>peinent</w:t>
      </w:r>
      <w:r w:rsidRPr="00210360">
        <w:rPr>
          <w:rFonts w:ascii="Times New Roman" w:eastAsiaTheme="minorEastAsia" w:hAnsi="Times New Roman" w:cs="Times New Roman"/>
          <w:bCs/>
          <w:iCs/>
          <w:kern w:val="24"/>
          <w:lang w:eastAsia="fr-FR"/>
        </w:rPr>
        <w:t xml:space="preserve"> à trouver les informations nécessaires à la réalisation de leur besoin, leur expérience peut être négativement affectée (Zhou, 2012). </w:t>
      </w:r>
    </w:p>
    <w:p w14:paraId="5251E5CB" w14:textId="2B3EEA03" w:rsidR="0004086D" w:rsidRPr="00210360" w:rsidRDefault="00665B38" w:rsidP="00210360">
      <w:pPr>
        <w:spacing w:after="0" w:line="240" w:lineRule="auto"/>
        <w:jc w:val="both"/>
        <w:rPr>
          <w:rFonts w:ascii="Times New Roman" w:eastAsiaTheme="minorEastAsia" w:hAnsi="Times New Roman" w:cs="Times New Roman"/>
          <w:bCs/>
          <w:iCs/>
          <w:kern w:val="24"/>
          <w:lang w:eastAsia="fr-FR"/>
        </w:rPr>
      </w:pPr>
      <w:r>
        <w:rPr>
          <w:rFonts w:ascii="Times New Roman" w:eastAsiaTheme="minorEastAsia" w:hAnsi="Times New Roman" w:cs="Times New Roman"/>
          <w:bCs/>
          <w:iCs/>
          <w:kern w:val="24"/>
          <w:lang w:eastAsia="fr-FR"/>
        </w:rPr>
        <w:t>Dans ce sens, l</w:t>
      </w:r>
      <w:r w:rsidR="0004086D" w:rsidRPr="00210360">
        <w:rPr>
          <w:rFonts w:ascii="Times New Roman" w:eastAsiaTheme="minorEastAsia" w:hAnsi="Times New Roman" w:cs="Times New Roman"/>
          <w:bCs/>
          <w:iCs/>
          <w:kern w:val="24"/>
          <w:lang w:eastAsia="fr-FR"/>
        </w:rPr>
        <w:t>’informativité des sites web des établissements de santé pourrait également impacter les attitudes et les comportements des patients et favoriser leur implication dans le processus de soin. L’atmosphère des sites web, à travers l’informativité, aurait a</w:t>
      </w:r>
      <w:r w:rsidR="00974418">
        <w:rPr>
          <w:rFonts w:ascii="Times New Roman" w:eastAsiaTheme="minorEastAsia" w:hAnsi="Times New Roman" w:cs="Times New Roman"/>
          <w:bCs/>
          <w:iCs/>
          <w:kern w:val="24"/>
          <w:lang w:eastAsia="fr-FR"/>
        </w:rPr>
        <w:t xml:space="preserve">lors </w:t>
      </w:r>
      <w:r w:rsidR="0004086D" w:rsidRPr="00210360">
        <w:rPr>
          <w:rFonts w:ascii="Times New Roman" w:eastAsiaTheme="minorEastAsia" w:hAnsi="Times New Roman" w:cs="Times New Roman"/>
          <w:bCs/>
          <w:iCs/>
          <w:kern w:val="24"/>
          <w:lang w:eastAsia="fr-FR"/>
        </w:rPr>
        <w:t xml:space="preserve">un rôle important dans </w:t>
      </w:r>
      <w:r w:rsidR="0004086D" w:rsidRPr="00210360">
        <w:rPr>
          <w:rFonts w:ascii="Times New Roman" w:eastAsiaTheme="minorEastAsia" w:hAnsi="Times New Roman" w:cs="Times New Roman"/>
          <w:bCs/>
          <w:i/>
          <w:kern w:val="24"/>
          <w:lang w:eastAsia="fr-FR"/>
        </w:rPr>
        <w:t>l’</w:t>
      </w:r>
      <w:proofErr w:type="spellStart"/>
      <w:r w:rsidR="0004086D" w:rsidRPr="00210360">
        <w:rPr>
          <w:rFonts w:ascii="Times New Roman" w:eastAsiaTheme="minorEastAsia" w:hAnsi="Times New Roman" w:cs="Times New Roman"/>
          <w:bCs/>
          <w:i/>
          <w:kern w:val="24"/>
          <w:lang w:eastAsia="fr-FR"/>
        </w:rPr>
        <w:t>empowerment</w:t>
      </w:r>
      <w:proofErr w:type="spellEnd"/>
      <w:r w:rsidR="0004086D" w:rsidRPr="00210360">
        <w:rPr>
          <w:rFonts w:ascii="Times New Roman" w:eastAsiaTheme="minorEastAsia" w:hAnsi="Times New Roman" w:cs="Times New Roman"/>
          <w:bCs/>
          <w:iCs/>
          <w:kern w:val="24"/>
          <w:lang w:eastAsia="fr-FR"/>
        </w:rPr>
        <w:t xml:space="preserve"> du patient dans son processus de soin. </w:t>
      </w:r>
    </w:p>
    <w:p w14:paraId="2AE97038" w14:textId="77777777" w:rsidR="0004086D" w:rsidRPr="00210360" w:rsidRDefault="0004086D" w:rsidP="00210360">
      <w:pPr>
        <w:spacing w:after="0" w:line="240" w:lineRule="auto"/>
        <w:jc w:val="both"/>
        <w:rPr>
          <w:rFonts w:ascii="Times New Roman" w:eastAsiaTheme="minorEastAsia" w:hAnsi="Times New Roman" w:cs="Times New Roman"/>
          <w:bCs/>
          <w:iCs/>
          <w:kern w:val="24"/>
          <w:lang w:eastAsia="fr-FR"/>
        </w:rPr>
      </w:pPr>
    </w:p>
    <w:p w14:paraId="5882D528" w14:textId="5562EE78" w:rsidR="0004086D" w:rsidRPr="00980260" w:rsidRDefault="00210360" w:rsidP="00980260">
      <w:pPr>
        <w:pStyle w:val="Paragraphedeliste"/>
        <w:numPr>
          <w:ilvl w:val="0"/>
          <w:numId w:val="1"/>
        </w:numPr>
        <w:spacing w:after="0" w:line="240" w:lineRule="auto"/>
        <w:jc w:val="both"/>
        <w:rPr>
          <w:rFonts w:asciiTheme="majorBidi" w:hAnsiTheme="majorBidi" w:cstheme="majorBidi"/>
          <w:b/>
          <w:bCs/>
          <w:color w:val="000000" w:themeColor="text1"/>
        </w:rPr>
      </w:pPr>
      <w:r w:rsidRPr="00980260">
        <w:rPr>
          <w:rFonts w:asciiTheme="majorBidi" w:hAnsiTheme="majorBidi" w:cstheme="majorBidi"/>
          <w:b/>
          <w:bCs/>
          <w:color w:val="000000" w:themeColor="text1"/>
        </w:rPr>
        <w:t>METHODOLOGIE</w:t>
      </w:r>
    </w:p>
    <w:p w14:paraId="2E383DF1" w14:textId="77777777" w:rsidR="0004086D" w:rsidRDefault="0004086D" w:rsidP="00980260">
      <w:pPr>
        <w:spacing w:after="0" w:line="240" w:lineRule="auto"/>
        <w:ind w:firstLine="708"/>
        <w:jc w:val="both"/>
        <w:rPr>
          <w:rFonts w:asciiTheme="majorBidi" w:hAnsiTheme="majorBidi" w:cstheme="majorBidi"/>
          <w:color w:val="000000" w:themeColor="text1"/>
        </w:rPr>
      </w:pPr>
      <w:r w:rsidRPr="00210360">
        <w:rPr>
          <w:rFonts w:asciiTheme="majorBidi" w:hAnsiTheme="majorBidi" w:cstheme="majorBidi"/>
          <w:color w:val="000000" w:themeColor="text1"/>
        </w:rPr>
        <w:t xml:space="preserve">Nous avons fait le choix de retenir deux types d’établissements (encadré 1) : les établissements privés à but non lucratifs et les établissements privés lucratifs. Les premiers représentent 681 entités dont 22 CLCC (18 sont rattachés à </w:t>
      </w:r>
      <w:proofErr w:type="spellStart"/>
      <w:r w:rsidRPr="00210360">
        <w:rPr>
          <w:rFonts w:asciiTheme="majorBidi" w:hAnsiTheme="majorBidi" w:cstheme="majorBidi"/>
          <w:color w:val="000000" w:themeColor="text1"/>
        </w:rPr>
        <w:t>Unicancer</w:t>
      </w:r>
      <w:proofErr w:type="spellEnd"/>
      <w:r w:rsidRPr="00210360">
        <w:rPr>
          <w:rFonts w:asciiTheme="majorBidi" w:hAnsiTheme="majorBidi" w:cstheme="majorBidi"/>
          <w:color w:val="000000" w:themeColor="text1"/>
        </w:rPr>
        <w:t>), les seconds 999 établissements parmi lesquels 491 établissements de soins de courte durée (52.206 lits) et 7 établissements de soins de longue durée (333 lits).</w:t>
      </w:r>
      <w:r w:rsidRPr="00210360">
        <w:rPr>
          <w:rStyle w:val="Appelnotedebasdep"/>
          <w:rFonts w:asciiTheme="majorBidi" w:hAnsiTheme="majorBidi" w:cstheme="majorBidi"/>
          <w:color w:val="000000" w:themeColor="text1"/>
        </w:rPr>
        <w:footnoteReference w:id="3"/>
      </w:r>
    </w:p>
    <w:p w14:paraId="11FCF6CC" w14:textId="2BDF540C" w:rsidR="0004086D" w:rsidRPr="00210360" w:rsidRDefault="0004086D" w:rsidP="00210360">
      <w:pPr>
        <w:spacing w:after="0" w:line="240" w:lineRule="auto"/>
        <w:jc w:val="both"/>
        <w:rPr>
          <w:rFonts w:asciiTheme="majorBidi" w:hAnsiTheme="majorBidi" w:cstheme="majorBidi"/>
          <w:color w:val="000000" w:themeColor="text1"/>
        </w:rPr>
      </w:pPr>
      <w:r w:rsidRPr="00210360">
        <w:rPr>
          <w:rFonts w:asciiTheme="majorBidi" w:hAnsiTheme="majorBidi" w:cstheme="majorBidi"/>
          <w:color w:val="000000" w:themeColor="text1"/>
        </w:rPr>
        <w:t xml:space="preserve">Le choix des sites internet des établissements à analyser dans le cadre de cette recherche s’est basé sur le classement publié chaque année par le magazine « Le Point » des hôpitaux et cliniques en France. Ce classement représente une référence en France. Nous avons fait le choix de prendre comme référence l’année 2019 pour le classement des établissements, une année non impactée par les ajustements que la crise sanitaire du Covid-19 a imposé au milieu hospitalier (reports d’opérations, etc.). Le nombre annuel d'opérations, le taux d'opérations en ambulatoire et le nombre annuel d'opérations reconstructrices pour chaque hôpital sont présentés en annexe 1. </w:t>
      </w:r>
    </w:p>
    <w:p w14:paraId="3094AED3" w14:textId="77777777" w:rsidR="0004086D" w:rsidRPr="00210360" w:rsidRDefault="0004086D" w:rsidP="00210360">
      <w:pPr>
        <w:spacing w:after="0" w:line="240" w:lineRule="auto"/>
        <w:jc w:val="both"/>
        <w:rPr>
          <w:rFonts w:asciiTheme="majorBidi" w:hAnsiTheme="majorBidi" w:cstheme="majorBidi"/>
          <w:color w:val="000000" w:themeColor="text1"/>
        </w:rPr>
      </w:pPr>
    </w:p>
    <w:p w14:paraId="5303AFC4" w14:textId="77777777" w:rsidR="0004086D" w:rsidRPr="00E3028F" w:rsidRDefault="0004086D" w:rsidP="00210360">
      <w:pPr>
        <w:pBdr>
          <w:top w:val="single" w:sz="4" w:space="0" w:color="auto"/>
          <w:left w:val="single" w:sz="4" w:space="4" w:color="auto"/>
          <w:bottom w:val="single" w:sz="4" w:space="1" w:color="auto"/>
          <w:right w:val="single" w:sz="4" w:space="4" w:color="auto"/>
        </w:pBdr>
        <w:spacing w:after="0" w:line="240" w:lineRule="auto"/>
        <w:jc w:val="both"/>
        <w:rPr>
          <w:rFonts w:asciiTheme="majorBidi" w:hAnsiTheme="majorBidi" w:cstheme="majorBidi"/>
          <w:b/>
          <w:color w:val="000000" w:themeColor="text1"/>
          <w:sz w:val="20"/>
        </w:rPr>
      </w:pPr>
      <w:r w:rsidRPr="00E3028F">
        <w:rPr>
          <w:rFonts w:asciiTheme="majorBidi" w:hAnsiTheme="majorBidi" w:cstheme="majorBidi"/>
          <w:b/>
          <w:color w:val="000000" w:themeColor="text1"/>
          <w:sz w:val="20"/>
        </w:rPr>
        <w:t>Encadré 1 : Les deux types d’établissement étudiés</w:t>
      </w:r>
    </w:p>
    <w:p w14:paraId="4F7AC73F" w14:textId="77777777" w:rsidR="0004086D" w:rsidRPr="00E3028F" w:rsidRDefault="0004086D" w:rsidP="00210360">
      <w:pPr>
        <w:pBdr>
          <w:top w:val="single" w:sz="4" w:space="0" w:color="auto"/>
          <w:left w:val="single" w:sz="4" w:space="4" w:color="auto"/>
          <w:bottom w:val="single" w:sz="4" w:space="1" w:color="auto"/>
          <w:right w:val="single" w:sz="4" w:space="4" w:color="auto"/>
        </w:pBdr>
        <w:spacing w:after="0" w:line="240" w:lineRule="auto"/>
        <w:jc w:val="both"/>
        <w:rPr>
          <w:rFonts w:asciiTheme="majorBidi" w:hAnsiTheme="majorBidi" w:cstheme="majorBidi"/>
          <w:b/>
          <w:color w:val="000000" w:themeColor="text1"/>
          <w:sz w:val="20"/>
        </w:rPr>
      </w:pPr>
    </w:p>
    <w:p w14:paraId="343A9BF2" w14:textId="77777777" w:rsidR="0004086D" w:rsidRPr="00E3028F" w:rsidRDefault="0004086D" w:rsidP="00210360">
      <w:pPr>
        <w:pBdr>
          <w:top w:val="single" w:sz="4" w:space="0" w:color="auto"/>
          <w:left w:val="single" w:sz="4" w:space="4" w:color="auto"/>
          <w:bottom w:val="single" w:sz="4" w:space="1" w:color="auto"/>
          <w:right w:val="single" w:sz="4" w:space="4" w:color="auto"/>
        </w:pBdr>
        <w:spacing w:after="0" w:line="240" w:lineRule="auto"/>
        <w:jc w:val="both"/>
        <w:rPr>
          <w:rFonts w:asciiTheme="majorBidi" w:eastAsia="Times New Roman" w:hAnsiTheme="majorBidi" w:cstheme="majorBidi"/>
          <w:color w:val="000000" w:themeColor="text1"/>
          <w:sz w:val="20"/>
          <w:lang w:eastAsia="fr-FR"/>
        </w:rPr>
      </w:pPr>
      <w:r w:rsidRPr="00E3028F">
        <w:rPr>
          <w:rFonts w:asciiTheme="majorBidi" w:hAnsiTheme="majorBidi" w:cstheme="majorBidi"/>
          <w:b/>
          <w:color w:val="000000" w:themeColor="text1"/>
          <w:sz w:val="20"/>
        </w:rPr>
        <w:t>Les centres de lutte contre le cancer</w:t>
      </w:r>
      <w:r w:rsidRPr="00E3028F">
        <w:rPr>
          <w:rFonts w:asciiTheme="majorBidi" w:hAnsiTheme="majorBidi" w:cstheme="majorBidi"/>
          <w:color w:val="000000" w:themeColor="text1"/>
          <w:sz w:val="20"/>
        </w:rPr>
        <w:t xml:space="preserve"> (CLCC) sont des établissements de santé privés à but non lucratif et de caractère hospitalo-universitaire remplissant une mission de service public hospitalier</w:t>
      </w:r>
      <w:r w:rsidRPr="00E3028F">
        <w:rPr>
          <w:rFonts w:asciiTheme="majorBidi" w:eastAsia="Times New Roman" w:hAnsiTheme="majorBidi" w:cstheme="majorBidi"/>
          <w:color w:val="000000" w:themeColor="text1"/>
          <w:sz w:val="20"/>
          <w:lang w:eastAsia="fr-FR"/>
        </w:rPr>
        <w:t xml:space="preserve"> exclusivement dédiés aux soins, à la recherche et à l’enseignement en cancérologie. </w:t>
      </w:r>
      <w:r w:rsidRPr="00E3028F">
        <w:rPr>
          <w:rFonts w:asciiTheme="majorBidi" w:hAnsiTheme="majorBidi" w:cstheme="majorBidi"/>
          <w:color w:val="000000" w:themeColor="text1"/>
          <w:sz w:val="20"/>
        </w:rPr>
        <w:t xml:space="preserve">Ils se caractérisent par un modèle de prise en charge globale et multidisciplinaire des personnes atteintes d'un cancer. La fédération </w:t>
      </w:r>
      <w:r w:rsidRPr="00E3028F">
        <w:rPr>
          <w:rFonts w:asciiTheme="majorBidi" w:eastAsia="Times New Roman" w:hAnsiTheme="majorBidi" w:cstheme="majorBidi"/>
          <w:color w:val="000000" w:themeColor="text1"/>
          <w:sz w:val="20"/>
          <w:lang w:eastAsia="fr-FR"/>
        </w:rPr>
        <w:t xml:space="preserve">UNICANCER dédiée à la cancérologie réunit en France 18 Centres de lutte contre le cancer. En 2011, </w:t>
      </w:r>
      <w:proofErr w:type="spellStart"/>
      <w:r w:rsidRPr="00E3028F">
        <w:rPr>
          <w:rFonts w:asciiTheme="majorBidi" w:eastAsia="Times New Roman" w:hAnsiTheme="majorBidi" w:cstheme="majorBidi"/>
          <w:color w:val="000000" w:themeColor="text1"/>
          <w:sz w:val="20"/>
          <w:lang w:eastAsia="fr-FR"/>
        </w:rPr>
        <w:t>Unicancer</w:t>
      </w:r>
      <w:proofErr w:type="spellEnd"/>
      <w:r w:rsidRPr="00E3028F">
        <w:rPr>
          <w:rFonts w:asciiTheme="majorBidi" w:eastAsia="Times New Roman" w:hAnsiTheme="majorBidi" w:cstheme="majorBidi"/>
          <w:color w:val="000000" w:themeColor="text1"/>
          <w:sz w:val="20"/>
          <w:lang w:eastAsia="fr-FR"/>
        </w:rPr>
        <w:t xml:space="preserve"> a créé l’observatoire des attentes des patients. « </w:t>
      </w:r>
      <w:r w:rsidRPr="00E3028F">
        <w:rPr>
          <w:rFonts w:asciiTheme="majorBidi" w:eastAsia="Times New Roman" w:hAnsiTheme="majorBidi" w:cstheme="majorBidi"/>
          <w:bCs/>
          <w:i/>
          <w:color w:val="000000" w:themeColor="text1"/>
          <w:sz w:val="20"/>
          <w:lang w:eastAsia="fr-FR"/>
        </w:rPr>
        <w:t>Le patient est placé au cœur de la démarche</w:t>
      </w:r>
      <w:r w:rsidRPr="00E3028F">
        <w:rPr>
          <w:rFonts w:asciiTheme="majorBidi" w:eastAsia="Times New Roman" w:hAnsiTheme="majorBidi" w:cstheme="majorBidi"/>
          <w:b/>
          <w:bCs/>
          <w:i/>
          <w:color w:val="000000" w:themeColor="text1"/>
          <w:sz w:val="20"/>
          <w:lang w:eastAsia="fr-FR"/>
        </w:rPr>
        <w:t xml:space="preserve"> </w:t>
      </w:r>
      <w:r w:rsidRPr="00E3028F">
        <w:rPr>
          <w:rFonts w:asciiTheme="majorBidi" w:eastAsia="Times New Roman" w:hAnsiTheme="majorBidi" w:cstheme="majorBidi"/>
          <w:i/>
          <w:color w:val="000000" w:themeColor="text1"/>
          <w:sz w:val="20"/>
          <w:lang w:eastAsia="fr-FR"/>
        </w:rPr>
        <w:t>et devient ainsi acteur de l’évolution de sa prise en charge</w:t>
      </w:r>
      <w:r w:rsidRPr="00E3028F">
        <w:rPr>
          <w:rFonts w:asciiTheme="majorBidi" w:eastAsia="Times New Roman" w:hAnsiTheme="majorBidi" w:cstheme="majorBidi"/>
          <w:color w:val="000000" w:themeColor="text1"/>
          <w:sz w:val="20"/>
          <w:lang w:eastAsia="fr-FR"/>
        </w:rPr>
        <w:t xml:space="preserve">. » (Fédération </w:t>
      </w:r>
      <w:proofErr w:type="spellStart"/>
      <w:r w:rsidRPr="00E3028F">
        <w:rPr>
          <w:rFonts w:asciiTheme="majorBidi" w:eastAsia="Times New Roman" w:hAnsiTheme="majorBidi" w:cstheme="majorBidi"/>
          <w:color w:val="000000" w:themeColor="text1"/>
          <w:sz w:val="20"/>
          <w:lang w:eastAsia="fr-FR"/>
        </w:rPr>
        <w:t>Unicancer</w:t>
      </w:r>
      <w:proofErr w:type="spellEnd"/>
      <w:r w:rsidRPr="00E3028F">
        <w:rPr>
          <w:rFonts w:asciiTheme="majorBidi" w:eastAsia="Times New Roman" w:hAnsiTheme="majorBidi" w:cstheme="majorBidi"/>
          <w:color w:val="000000" w:themeColor="text1"/>
          <w:sz w:val="20"/>
          <w:lang w:eastAsia="fr-FR"/>
        </w:rPr>
        <w:t>).</w:t>
      </w:r>
    </w:p>
    <w:p w14:paraId="477D6782" w14:textId="77777777" w:rsidR="0004086D" w:rsidRPr="00E3028F" w:rsidRDefault="0004086D" w:rsidP="00210360">
      <w:pPr>
        <w:pBdr>
          <w:top w:val="single" w:sz="4" w:space="0" w:color="auto"/>
          <w:left w:val="single" w:sz="4" w:space="4" w:color="auto"/>
          <w:bottom w:val="single" w:sz="4" w:space="1" w:color="auto"/>
          <w:right w:val="single" w:sz="4" w:space="4" w:color="auto"/>
        </w:pBdr>
        <w:spacing w:after="0" w:line="240" w:lineRule="auto"/>
        <w:jc w:val="both"/>
        <w:rPr>
          <w:rFonts w:asciiTheme="majorBidi" w:eastAsia="Times New Roman" w:hAnsiTheme="majorBidi" w:cstheme="majorBidi"/>
          <w:color w:val="000000" w:themeColor="text1"/>
          <w:sz w:val="20"/>
          <w:lang w:eastAsia="fr-FR"/>
        </w:rPr>
      </w:pPr>
    </w:p>
    <w:p w14:paraId="30F8C2D7" w14:textId="245F41E5" w:rsidR="0004086D" w:rsidRPr="00E3028F" w:rsidRDefault="0004086D" w:rsidP="00210360">
      <w:pPr>
        <w:pStyle w:val="NormalWeb"/>
        <w:pBdr>
          <w:top w:val="single" w:sz="4" w:space="0" w:color="auto"/>
          <w:left w:val="single" w:sz="4" w:space="4" w:color="auto"/>
          <w:bottom w:val="single" w:sz="4" w:space="1" w:color="auto"/>
          <w:right w:val="single" w:sz="4" w:space="4" w:color="auto"/>
        </w:pBdr>
        <w:spacing w:before="0" w:beforeAutospacing="0" w:after="0" w:afterAutospacing="0"/>
        <w:jc w:val="both"/>
        <w:rPr>
          <w:rFonts w:asciiTheme="majorBidi" w:hAnsiTheme="majorBidi" w:cstheme="majorBidi"/>
          <w:color w:val="000000" w:themeColor="text1"/>
          <w:sz w:val="20"/>
          <w:szCs w:val="22"/>
        </w:rPr>
      </w:pPr>
      <w:r w:rsidRPr="00E3028F">
        <w:rPr>
          <w:rFonts w:asciiTheme="majorBidi" w:hAnsiTheme="majorBidi" w:cstheme="majorBidi"/>
          <w:b/>
          <w:color w:val="000000" w:themeColor="text1"/>
          <w:sz w:val="20"/>
          <w:szCs w:val="22"/>
        </w:rPr>
        <w:t>Les cliniques</w:t>
      </w:r>
      <w:r w:rsidRPr="00E3028F">
        <w:rPr>
          <w:rFonts w:asciiTheme="majorBidi" w:hAnsiTheme="majorBidi" w:cstheme="majorBidi"/>
          <w:color w:val="000000" w:themeColor="text1"/>
          <w:sz w:val="20"/>
          <w:szCs w:val="22"/>
        </w:rPr>
        <w:t xml:space="preserve"> désignent des établissements de soin privés. Les établissements à but lucratif (les cliniques) sont au nombre de 999 et comptent 93.096 lits (source : INSEE décembre 2018</w:t>
      </w:r>
      <w:r w:rsidRPr="00E3028F">
        <w:rPr>
          <w:rStyle w:val="Appelnotedebasdep"/>
          <w:rFonts w:asciiTheme="majorBidi" w:hAnsiTheme="majorBidi" w:cstheme="majorBidi"/>
          <w:color w:val="000000" w:themeColor="text1"/>
          <w:sz w:val="20"/>
          <w:szCs w:val="22"/>
        </w:rPr>
        <w:footnoteReference w:id="4"/>
      </w:r>
      <w:r w:rsidRPr="00E3028F">
        <w:rPr>
          <w:rFonts w:asciiTheme="majorBidi" w:hAnsiTheme="majorBidi" w:cstheme="majorBidi"/>
          <w:color w:val="000000" w:themeColor="text1"/>
          <w:sz w:val="20"/>
          <w:szCs w:val="22"/>
        </w:rPr>
        <w:t xml:space="preserve">). Ils sont le plus souvent constitués sous forme de sociétés de personnes ou de capitaux, au sein </w:t>
      </w:r>
      <w:r w:rsidRPr="00E3028F">
        <w:rPr>
          <w:rFonts w:asciiTheme="majorBidi" w:eastAsiaTheme="minorHAnsi" w:hAnsiTheme="majorBidi" w:cstheme="majorBidi"/>
          <w:color w:val="000000" w:themeColor="text1"/>
          <w:sz w:val="20"/>
          <w:szCs w:val="22"/>
          <w:lang w:eastAsia="en-US"/>
        </w:rPr>
        <w:t xml:space="preserve">desquelles s'exerce l'activité libérale des praticiens. Sur le plan financier, l'établissement passe en effet </w:t>
      </w:r>
      <w:r w:rsidR="00980260" w:rsidRPr="00E3028F">
        <w:rPr>
          <w:rFonts w:asciiTheme="majorBidi" w:eastAsiaTheme="minorHAnsi" w:hAnsiTheme="majorBidi" w:cstheme="majorBidi"/>
          <w:color w:val="000000" w:themeColor="text1"/>
          <w:sz w:val="20"/>
          <w:szCs w:val="22"/>
          <w:lang w:eastAsia="en-US"/>
        </w:rPr>
        <w:t xml:space="preserve">un </w:t>
      </w:r>
      <w:r w:rsidRPr="00E3028F">
        <w:rPr>
          <w:rFonts w:asciiTheme="majorBidi" w:eastAsiaTheme="minorHAnsi" w:hAnsiTheme="majorBidi" w:cstheme="majorBidi"/>
          <w:color w:val="000000" w:themeColor="text1"/>
          <w:sz w:val="20"/>
          <w:szCs w:val="22"/>
          <w:lang w:eastAsia="en-US"/>
        </w:rPr>
        <w:t>contrat avec des médecins, associés ou non, pour pouvoir fonctionner. L'évolution récente fait apparaître un rôle croissant des investisseurs extérieurs dans l'hospitalisation privée, notamment sous la forme de chaînes de cliniques</w:t>
      </w:r>
      <w:r w:rsidRPr="00E3028F">
        <w:rPr>
          <w:rFonts w:asciiTheme="majorBidi" w:hAnsiTheme="majorBidi" w:cstheme="majorBidi"/>
          <w:color w:val="000000" w:themeColor="text1"/>
          <w:sz w:val="20"/>
          <w:szCs w:val="22"/>
        </w:rPr>
        <w:t xml:space="preserve"> qui rachètent des établissements existants et permettent l'apport de capitaux plus importants.</w:t>
      </w:r>
    </w:p>
    <w:p w14:paraId="52577910" w14:textId="77777777" w:rsidR="0004086D" w:rsidRPr="00E3028F" w:rsidRDefault="0004086D" w:rsidP="00210360">
      <w:pPr>
        <w:spacing w:after="0" w:line="240" w:lineRule="auto"/>
        <w:jc w:val="both"/>
        <w:rPr>
          <w:rFonts w:asciiTheme="majorBidi" w:hAnsiTheme="majorBidi" w:cstheme="majorBidi"/>
          <w:color w:val="000000" w:themeColor="text1"/>
          <w:sz w:val="20"/>
        </w:rPr>
      </w:pPr>
    </w:p>
    <w:p w14:paraId="3520DB6F" w14:textId="77777777" w:rsidR="0004086D" w:rsidRPr="00210360" w:rsidRDefault="0004086D" w:rsidP="00210360">
      <w:pPr>
        <w:spacing w:after="0" w:line="240" w:lineRule="auto"/>
        <w:jc w:val="both"/>
        <w:rPr>
          <w:rFonts w:asciiTheme="majorBidi" w:hAnsiTheme="majorBidi" w:cstheme="majorBidi"/>
          <w:color w:val="000000" w:themeColor="text1"/>
        </w:rPr>
      </w:pPr>
    </w:p>
    <w:p w14:paraId="488F143B" w14:textId="791BA20B" w:rsidR="0004086D" w:rsidRPr="00EB7D91" w:rsidRDefault="008C4642" w:rsidP="00980260">
      <w:pPr>
        <w:spacing w:after="0" w:line="240" w:lineRule="auto"/>
        <w:ind w:firstLine="708"/>
        <w:jc w:val="both"/>
        <w:rPr>
          <w:rFonts w:asciiTheme="majorBidi" w:hAnsiTheme="majorBidi" w:cstheme="majorBidi"/>
          <w:color w:val="0070C0"/>
        </w:rPr>
      </w:pPr>
      <w:r>
        <w:rPr>
          <w:rFonts w:asciiTheme="majorBidi" w:hAnsiTheme="majorBidi" w:cstheme="majorBidi"/>
          <w:color w:val="000000" w:themeColor="text1"/>
        </w:rPr>
        <w:lastRenderedPageBreak/>
        <w:t>Nous avons réalisé u</w:t>
      </w:r>
      <w:r w:rsidR="0004086D" w:rsidRPr="00210360">
        <w:rPr>
          <w:rFonts w:asciiTheme="majorBidi" w:hAnsiTheme="majorBidi" w:cstheme="majorBidi"/>
          <w:color w:val="000000" w:themeColor="text1"/>
        </w:rPr>
        <w:t>ne analyse du contenu des informations présentées sur le site internet de chaque établissemen</w:t>
      </w:r>
      <w:r>
        <w:rPr>
          <w:rFonts w:asciiTheme="majorBidi" w:hAnsiTheme="majorBidi" w:cstheme="majorBidi"/>
          <w:color w:val="000000" w:themeColor="text1"/>
        </w:rPr>
        <w:t>t</w:t>
      </w:r>
      <w:r w:rsidR="0004086D" w:rsidRPr="00210360">
        <w:rPr>
          <w:rFonts w:asciiTheme="majorBidi" w:hAnsiTheme="majorBidi" w:cstheme="majorBidi"/>
          <w:color w:val="000000" w:themeColor="text1"/>
        </w:rPr>
        <w:t xml:space="preserve">. Notre collecte de données s’est effectuée en deux temps. Le premier a été consacré au codage des données (page d’accueil + premier </w:t>
      </w:r>
      <w:r w:rsidR="0004086D" w:rsidRPr="00980260">
        <w:rPr>
          <w:rFonts w:asciiTheme="majorBidi" w:hAnsiTheme="majorBidi" w:cstheme="majorBidi"/>
        </w:rPr>
        <w:t xml:space="preserve">niveau de l’arborescence du site) à partir d’une grille de codage. La grille de codage a été élaborée et testée par les auteurs dans une étape préliminaire sur un échantillon de 10 établissements (5 CLCC et 5 cliniques). </w:t>
      </w:r>
      <w:r w:rsidRPr="00980260">
        <w:rPr>
          <w:rFonts w:asciiTheme="majorBidi" w:hAnsiTheme="majorBidi" w:cstheme="majorBidi"/>
        </w:rPr>
        <w:t>S</w:t>
      </w:r>
      <w:r w:rsidR="0004086D" w:rsidRPr="00980260">
        <w:rPr>
          <w:rFonts w:asciiTheme="majorBidi" w:hAnsiTheme="majorBidi" w:cstheme="majorBidi"/>
        </w:rPr>
        <w:t xml:space="preserve">a conception </w:t>
      </w:r>
      <w:r w:rsidRPr="00980260">
        <w:rPr>
          <w:rFonts w:asciiTheme="majorBidi" w:hAnsiTheme="majorBidi" w:cstheme="majorBidi"/>
        </w:rPr>
        <w:t>s’appuyait</w:t>
      </w:r>
      <w:r w:rsidR="0004086D" w:rsidRPr="00980260">
        <w:rPr>
          <w:rFonts w:asciiTheme="majorBidi" w:hAnsiTheme="majorBidi" w:cstheme="majorBidi"/>
        </w:rPr>
        <w:t xml:space="preserve"> sur les deux phases d</w:t>
      </w:r>
      <w:r w:rsidR="0004086D" w:rsidRPr="00980260">
        <w:rPr>
          <w:rFonts w:asciiTheme="majorBidi" w:hAnsiTheme="majorBidi" w:cstheme="majorBidi"/>
          <w:i/>
          <w:iCs/>
        </w:rPr>
        <w:t>’</w:t>
      </w:r>
      <w:proofErr w:type="spellStart"/>
      <w:r w:rsidR="0004086D" w:rsidRPr="00980260">
        <w:rPr>
          <w:rFonts w:asciiTheme="majorBidi" w:hAnsiTheme="majorBidi" w:cstheme="majorBidi"/>
          <w:i/>
          <w:iCs/>
        </w:rPr>
        <w:t>empowernment</w:t>
      </w:r>
      <w:proofErr w:type="spellEnd"/>
      <w:r w:rsidR="0004086D" w:rsidRPr="00980260">
        <w:rPr>
          <w:rFonts w:asciiTheme="majorBidi" w:hAnsiTheme="majorBidi" w:cstheme="majorBidi"/>
        </w:rPr>
        <w:t xml:space="preserve"> du patient, individuelle </w:t>
      </w:r>
      <w:r w:rsidRPr="00980260">
        <w:rPr>
          <w:rFonts w:asciiTheme="majorBidi" w:hAnsiTheme="majorBidi" w:cstheme="majorBidi"/>
        </w:rPr>
        <w:t>et</w:t>
      </w:r>
      <w:r w:rsidR="0004086D" w:rsidRPr="00980260">
        <w:rPr>
          <w:rFonts w:asciiTheme="majorBidi" w:hAnsiTheme="majorBidi" w:cstheme="majorBidi"/>
        </w:rPr>
        <w:t xml:space="preserve"> collective (</w:t>
      </w:r>
      <w:proofErr w:type="spellStart"/>
      <w:r w:rsidR="0004086D" w:rsidRPr="00980260">
        <w:rPr>
          <w:rFonts w:asciiTheme="majorBidi" w:hAnsiTheme="majorBidi" w:cstheme="majorBidi"/>
        </w:rPr>
        <w:t>Fayn</w:t>
      </w:r>
      <w:proofErr w:type="spellEnd"/>
      <w:r w:rsidR="0004086D" w:rsidRPr="00980260">
        <w:rPr>
          <w:rFonts w:asciiTheme="majorBidi" w:hAnsiTheme="majorBidi" w:cstheme="majorBidi"/>
        </w:rPr>
        <w:t>, 2017), au sein desquelles nous avons retracé le continuum de l’</w:t>
      </w:r>
      <w:proofErr w:type="spellStart"/>
      <w:r w:rsidR="0004086D" w:rsidRPr="00980260">
        <w:rPr>
          <w:rFonts w:asciiTheme="majorBidi" w:hAnsiTheme="majorBidi" w:cstheme="majorBidi"/>
          <w:i/>
          <w:iCs/>
        </w:rPr>
        <w:t>empowermen</w:t>
      </w:r>
      <w:r w:rsidR="0004086D" w:rsidRPr="00980260">
        <w:rPr>
          <w:rFonts w:asciiTheme="majorBidi" w:hAnsiTheme="majorBidi" w:cstheme="majorBidi"/>
        </w:rPr>
        <w:t>t</w:t>
      </w:r>
      <w:proofErr w:type="spellEnd"/>
      <w:r w:rsidR="0004086D" w:rsidRPr="00980260">
        <w:rPr>
          <w:rFonts w:asciiTheme="majorBidi" w:hAnsiTheme="majorBidi" w:cstheme="majorBidi"/>
        </w:rPr>
        <w:t xml:space="preserve">. L’objectif </w:t>
      </w:r>
      <w:r w:rsidRPr="00980260">
        <w:rPr>
          <w:rFonts w:asciiTheme="majorBidi" w:hAnsiTheme="majorBidi" w:cstheme="majorBidi"/>
        </w:rPr>
        <w:t>était</w:t>
      </w:r>
      <w:r w:rsidR="0004086D" w:rsidRPr="00980260">
        <w:rPr>
          <w:rFonts w:asciiTheme="majorBidi" w:hAnsiTheme="majorBidi" w:cstheme="majorBidi"/>
        </w:rPr>
        <w:t xml:space="preserve"> d’identifier les composantes informationnelles importantes </w:t>
      </w:r>
      <w:r w:rsidRPr="00980260">
        <w:rPr>
          <w:rFonts w:asciiTheme="majorBidi" w:hAnsiTheme="majorBidi" w:cstheme="majorBidi"/>
        </w:rPr>
        <w:t xml:space="preserve">relatives à </w:t>
      </w:r>
      <w:r w:rsidR="0004086D" w:rsidRPr="00980260">
        <w:rPr>
          <w:rFonts w:asciiTheme="majorBidi" w:hAnsiTheme="majorBidi" w:cstheme="majorBidi"/>
          <w:i/>
          <w:iCs/>
        </w:rPr>
        <w:t>l’</w:t>
      </w:r>
      <w:proofErr w:type="spellStart"/>
      <w:r w:rsidR="0004086D" w:rsidRPr="00980260">
        <w:rPr>
          <w:rFonts w:asciiTheme="majorBidi" w:hAnsiTheme="majorBidi" w:cstheme="majorBidi"/>
          <w:i/>
          <w:iCs/>
        </w:rPr>
        <w:t>empowerment</w:t>
      </w:r>
      <w:proofErr w:type="spellEnd"/>
      <w:r w:rsidR="0004086D" w:rsidRPr="00980260">
        <w:rPr>
          <w:rFonts w:asciiTheme="majorBidi" w:hAnsiTheme="majorBidi" w:cstheme="majorBidi"/>
        </w:rPr>
        <w:t xml:space="preserve"> du patient dans son processus de soin. </w:t>
      </w:r>
      <w:r w:rsidR="00EB7D91" w:rsidRPr="00980260">
        <w:rPr>
          <w:rFonts w:asciiTheme="majorBidi" w:hAnsiTheme="majorBidi" w:cstheme="majorBidi"/>
        </w:rPr>
        <w:t>Cette</w:t>
      </w:r>
      <w:r w:rsidR="0004086D" w:rsidRPr="00980260">
        <w:rPr>
          <w:rFonts w:asciiTheme="majorBidi" w:hAnsiTheme="majorBidi" w:cstheme="majorBidi"/>
        </w:rPr>
        <w:t xml:space="preserve"> grille d’analyse (tableau 2) </w:t>
      </w:r>
      <w:r w:rsidR="00EB7D91" w:rsidRPr="00980260">
        <w:rPr>
          <w:rFonts w:asciiTheme="majorBidi" w:hAnsiTheme="majorBidi" w:cstheme="majorBidi"/>
        </w:rPr>
        <w:t xml:space="preserve">a été utilisée </w:t>
      </w:r>
      <w:r w:rsidR="0004086D" w:rsidRPr="00980260">
        <w:rPr>
          <w:rFonts w:asciiTheme="majorBidi" w:hAnsiTheme="majorBidi" w:cstheme="majorBidi"/>
        </w:rPr>
        <w:t xml:space="preserve">pour identifier les indices d’une démarche </w:t>
      </w:r>
      <w:r w:rsidR="00EB7D91" w:rsidRPr="00980260">
        <w:rPr>
          <w:rFonts w:asciiTheme="majorBidi" w:hAnsiTheme="majorBidi" w:cstheme="majorBidi"/>
        </w:rPr>
        <w:t>faisant une place à l’</w:t>
      </w:r>
      <w:proofErr w:type="spellStart"/>
      <w:r w:rsidR="0004086D" w:rsidRPr="00980260">
        <w:rPr>
          <w:rFonts w:asciiTheme="majorBidi" w:hAnsiTheme="majorBidi" w:cstheme="majorBidi"/>
          <w:i/>
        </w:rPr>
        <w:t>empowermen</w:t>
      </w:r>
      <w:r w:rsidR="0004086D" w:rsidRPr="00980260">
        <w:rPr>
          <w:rFonts w:asciiTheme="majorBidi" w:hAnsiTheme="majorBidi" w:cstheme="majorBidi"/>
        </w:rPr>
        <w:t>t</w:t>
      </w:r>
      <w:proofErr w:type="spellEnd"/>
      <w:r w:rsidR="0004086D" w:rsidRPr="00980260">
        <w:rPr>
          <w:rFonts w:asciiTheme="majorBidi" w:hAnsiTheme="majorBidi" w:cstheme="majorBidi"/>
        </w:rPr>
        <w:t xml:space="preserve"> sur les sites web des hôpitaux.</w:t>
      </w:r>
    </w:p>
    <w:p w14:paraId="3407F7C9" w14:textId="77777777" w:rsidR="0004086D" w:rsidRPr="00210360" w:rsidRDefault="0004086D" w:rsidP="00210360">
      <w:pPr>
        <w:spacing w:after="0" w:line="240" w:lineRule="auto"/>
        <w:jc w:val="both"/>
        <w:rPr>
          <w:rFonts w:asciiTheme="majorBidi" w:hAnsiTheme="majorBidi" w:cstheme="majorBidi"/>
          <w:color w:val="000000" w:themeColor="text1"/>
        </w:rPr>
      </w:pPr>
    </w:p>
    <w:p w14:paraId="30B99BCF" w14:textId="77777777" w:rsidR="0004086D" w:rsidRPr="00210360" w:rsidRDefault="0004086D" w:rsidP="00210360">
      <w:pPr>
        <w:spacing w:after="0" w:line="240" w:lineRule="auto"/>
        <w:jc w:val="center"/>
        <w:rPr>
          <w:rFonts w:asciiTheme="majorBidi" w:hAnsiTheme="majorBidi" w:cstheme="majorBidi"/>
          <w:bCs/>
          <w:color w:val="000000" w:themeColor="text1"/>
        </w:rPr>
      </w:pPr>
      <w:r w:rsidRPr="00210360">
        <w:rPr>
          <w:rFonts w:asciiTheme="majorBidi" w:hAnsiTheme="majorBidi" w:cstheme="majorBidi"/>
          <w:bCs/>
          <w:color w:val="000000" w:themeColor="text1"/>
        </w:rPr>
        <w:t>Tableau 2 : Grille d’analyse des indices d’</w:t>
      </w:r>
      <w:proofErr w:type="spellStart"/>
      <w:r w:rsidRPr="00EB7D91">
        <w:rPr>
          <w:rFonts w:asciiTheme="majorBidi" w:hAnsiTheme="majorBidi" w:cstheme="majorBidi"/>
          <w:bCs/>
          <w:i/>
          <w:color w:val="000000" w:themeColor="text1"/>
        </w:rPr>
        <w:t>empowerment</w:t>
      </w:r>
      <w:proofErr w:type="spellEnd"/>
      <w:r w:rsidRPr="00EB7D91">
        <w:rPr>
          <w:rFonts w:asciiTheme="majorBidi" w:hAnsiTheme="majorBidi" w:cstheme="majorBidi"/>
          <w:bCs/>
          <w:i/>
          <w:color w:val="000000" w:themeColor="text1"/>
        </w:rPr>
        <w:t xml:space="preserve"> </w:t>
      </w:r>
      <w:r w:rsidRPr="00210360">
        <w:rPr>
          <w:rFonts w:asciiTheme="majorBidi" w:hAnsiTheme="majorBidi" w:cstheme="majorBidi"/>
          <w:bCs/>
          <w:color w:val="000000" w:themeColor="text1"/>
        </w:rPr>
        <w:t>des sites web des hôpitaux</w:t>
      </w:r>
    </w:p>
    <w:tbl>
      <w:tblPr>
        <w:tblStyle w:val="Grilledutableau"/>
        <w:tblW w:w="0" w:type="auto"/>
        <w:tblLook w:val="04A0" w:firstRow="1" w:lastRow="0" w:firstColumn="1" w:lastColumn="0" w:noHBand="0" w:noVBand="1"/>
      </w:tblPr>
      <w:tblGrid>
        <w:gridCol w:w="3747"/>
        <w:gridCol w:w="3727"/>
      </w:tblGrid>
      <w:tr w:rsidR="0004086D" w:rsidRPr="00210360" w14:paraId="49F50DCF" w14:textId="77777777" w:rsidTr="0004086D">
        <w:tc>
          <w:tcPr>
            <w:tcW w:w="4531" w:type="dxa"/>
          </w:tcPr>
          <w:p w14:paraId="5B9B1A1B" w14:textId="77777777" w:rsidR="0004086D" w:rsidRPr="00210360" w:rsidRDefault="0004086D" w:rsidP="00210360">
            <w:pPr>
              <w:jc w:val="both"/>
              <w:rPr>
                <w:rFonts w:asciiTheme="majorBidi" w:hAnsiTheme="majorBidi" w:cstheme="majorBidi"/>
                <w:color w:val="000000" w:themeColor="text1"/>
                <w:sz w:val="20"/>
                <w:szCs w:val="20"/>
              </w:rPr>
            </w:pPr>
            <w:r w:rsidRPr="00210360">
              <w:rPr>
                <w:rFonts w:asciiTheme="majorBidi" w:hAnsiTheme="majorBidi" w:cstheme="majorBidi"/>
                <w:color w:val="000000" w:themeColor="text1"/>
                <w:sz w:val="20"/>
                <w:szCs w:val="20"/>
              </w:rPr>
              <w:t>Phase individuelle de l’</w:t>
            </w:r>
            <w:proofErr w:type="spellStart"/>
            <w:r w:rsidRPr="00210360">
              <w:rPr>
                <w:rFonts w:asciiTheme="majorBidi" w:hAnsiTheme="majorBidi" w:cstheme="majorBidi"/>
                <w:color w:val="000000" w:themeColor="text1"/>
                <w:sz w:val="20"/>
                <w:szCs w:val="20"/>
              </w:rPr>
              <w:t>e</w:t>
            </w:r>
            <w:r w:rsidRPr="00210360">
              <w:rPr>
                <w:rFonts w:asciiTheme="majorBidi" w:hAnsiTheme="majorBidi" w:cstheme="majorBidi"/>
                <w:i/>
                <w:iCs/>
                <w:color w:val="000000" w:themeColor="text1"/>
                <w:sz w:val="20"/>
                <w:szCs w:val="20"/>
              </w:rPr>
              <w:t>mpowerment</w:t>
            </w:r>
            <w:proofErr w:type="spellEnd"/>
          </w:p>
        </w:tc>
        <w:tc>
          <w:tcPr>
            <w:tcW w:w="4531" w:type="dxa"/>
          </w:tcPr>
          <w:p w14:paraId="684569B4" w14:textId="77777777" w:rsidR="0004086D" w:rsidRPr="00210360" w:rsidRDefault="0004086D" w:rsidP="00210360">
            <w:pPr>
              <w:jc w:val="both"/>
              <w:rPr>
                <w:rFonts w:asciiTheme="majorBidi" w:hAnsiTheme="majorBidi" w:cstheme="majorBidi"/>
                <w:color w:val="000000" w:themeColor="text1"/>
                <w:sz w:val="20"/>
                <w:szCs w:val="20"/>
              </w:rPr>
            </w:pPr>
            <w:r w:rsidRPr="00210360">
              <w:rPr>
                <w:rFonts w:asciiTheme="majorBidi" w:hAnsiTheme="majorBidi" w:cstheme="majorBidi"/>
                <w:color w:val="000000" w:themeColor="text1"/>
                <w:sz w:val="20"/>
                <w:szCs w:val="20"/>
              </w:rPr>
              <w:t>Phase collective de l’</w:t>
            </w:r>
            <w:proofErr w:type="spellStart"/>
            <w:r w:rsidRPr="00210360">
              <w:rPr>
                <w:rFonts w:asciiTheme="majorBidi" w:hAnsiTheme="majorBidi" w:cstheme="majorBidi"/>
                <w:color w:val="000000" w:themeColor="text1"/>
                <w:sz w:val="20"/>
                <w:szCs w:val="20"/>
              </w:rPr>
              <w:t>e</w:t>
            </w:r>
            <w:r w:rsidRPr="00210360">
              <w:rPr>
                <w:rFonts w:asciiTheme="majorBidi" w:hAnsiTheme="majorBidi" w:cstheme="majorBidi"/>
                <w:i/>
                <w:iCs/>
                <w:color w:val="000000" w:themeColor="text1"/>
                <w:sz w:val="20"/>
                <w:szCs w:val="20"/>
              </w:rPr>
              <w:t>mpowerment</w:t>
            </w:r>
            <w:proofErr w:type="spellEnd"/>
          </w:p>
        </w:tc>
      </w:tr>
      <w:tr w:rsidR="0004086D" w:rsidRPr="00210360" w14:paraId="05C5491A" w14:textId="77777777" w:rsidTr="0004086D">
        <w:tc>
          <w:tcPr>
            <w:tcW w:w="4531" w:type="dxa"/>
          </w:tcPr>
          <w:p w14:paraId="591F9BDC" w14:textId="77777777" w:rsidR="0004086D" w:rsidRPr="00210360" w:rsidRDefault="0004086D" w:rsidP="00210360">
            <w:pPr>
              <w:pStyle w:val="Paragraphedeliste"/>
              <w:numPr>
                <w:ilvl w:val="0"/>
                <w:numId w:val="6"/>
              </w:numPr>
              <w:ind w:left="317" w:hanging="142"/>
              <w:jc w:val="both"/>
              <w:rPr>
                <w:rFonts w:asciiTheme="majorBidi" w:hAnsiTheme="majorBidi" w:cstheme="majorBidi"/>
                <w:color w:val="000000" w:themeColor="text1"/>
                <w:sz w:val="20"/>
                <w:szCs w:val="20"/>
              </w:rPr>
            </w:pPr>
            <w:r w:rsidRPr="00210360">
              <w:rPr>
                <w:rFonts w:asciiTheme="majorBidi" w:hAnsiTheme="majorBidi" w:cstheme="majorBidi"/>
                <w:color w:val="000000" w:themeColor="text1"/>
                <w:sz w:val="20"/>
                <w:szCs w:val="20"/>
              </w:rPr>
              <w:t>Informations générales d’ordre médical</w:t>
            </w:r>
          </w:p>
          <w:p w14:paraId="2CAB22B6" w14:textId="77777777" w:rsidR="0004086D" w:rsidRPr="00210360" w:rsidRDefault="0004086D" w:rsidP="00210360">
            <w:pPr>
              <w:pStyle w:val="Paragraphedeliste"/>
              <w:numPr>
                <w:ilvl w:val="0"/>
                <w:numId w:val="6"/>
              </w:numPr>
              <w:ind w:left="317" w:hanging="142"/>
              <w:jc w:val="both"/>
              <w:rPr>
                <w:rFonts w:asciiTheme="majorBidi" w:hAnsiTheme="majorBidi" w:cstheme="majorBidi"/>
                <w:color w:val="000000" w:themeColor="text1"/>
                <w:sz w:val="20"/>
                <w:szCs w:val="20"/>
              </w:rPr>
            </w:pPr>
            <w:r w:rsidRPr="00210360">
              <w:rPr>
                <w:rFonts w:asciiTheme="majorBidi" w:hAnsiTheme="majorBidi" w:cstheme="majorBidi"/>
                <w:color w:val="000000" w:themeColor="text1"/>
                <w:sz w:val="20"/>
                <w:szCs w:val="20"/>
              </w:rPr>
              <w:t>Informations proactives</w:t>
            </w:r>
          </w:p>
          <w:p w14:paraId="3C5F6726" w14:textId="77777777" w:rsidR="0004086D" w:rsidRPr="00210360" w:rsidRDefault="0004086D" w:rsidP="00210360">
            <w:pPr>
              <w:pStyle w:val="Paragraphedeliste"/>
              <w:numPr>
                <w:ilvl w:val="0"/>
                <w:numId w:val="6"/>
              </w:numPr>
              <w:ind w:left="317" w:hanging="142"/>
              <w:jc w:val="both"/>
              <w:rPr>
                <w:rFonts w:asciiTheme="majorBidi" w:hAnsiTheme="majorBidi" w:cstheme="majorBidi"/>
                <w:color w:val="000000" w:themeColor="text1"/>
                <w:sz w:val="20"/>
                <w:szCs w:val="20"/>
              </w:rPr>
            </w:pPr>
            <w:r w:rsidRPr="00210360">
              <w:rPr>
                <w:rFonts w:asciiTheme="majorBidi" w:hAnsiTheme="majorBidi" w:cstheme="majorBidi"/>
                <w:color w:val="000000" w:themeColor="text1"/>
                <w:sz w:val="20"/>
                <w:szCs w:val="20"/>
              </w:rPr>
              <w:t>Informations sociales et le lien avec l’</w:t>
            </w:r>
            <w:proofErr w:type="spellStart"/>
            <w:r w:rsidRPr="00210360">
              <w:rPr>
                <w:rFonts w:asciiTheme="majorBidi" w:hAnsiTheme="majorBidi" w:cstheme="majorBidi"/>
                <w:color w:val="000000" w:themeColor="text1"/>
                <w:sz w:val="20"/>
                <w:szCs w:val="20"/>
              </w:rPr>
              <w:t>éco-système</w:t>
            </w:r>
            <w:proofErr w:type="spellEnd"/>
            <w:r w:rsidRPr="00210360">
              <w:rPr>
                <w:rFonts w:asciiTheme="majorBidi" w:hAnsiTheme="majorBidi" w:cstheme="majorBidi"/>
                <w:color w:val="000000" w:themeColor="text1"/>
                <w:sz w:val="20"/>
                <w:szCs w:val="20"/>
              </w:rPr>
              <w:t>.</w:t>
            </w:r>
          </w:p>
        </w:tc>
        <w:tc>
          <w:tcPr>
            <w:tcW w:w="4531" w:type="dxa"/>
          </w:tcPr>
          <w:p w14:paraId="3304FE23" w14:textId="77777777" w:rsidR="0004086D" w:rsidRPr="00210360" w:rsidRDefault="0004086D" w:rsidP="00210360">
            <w:pPr>
              <w:pStyle w:val="Paragraphedeliste"/>
              <w:numPr>
                <w:ilvl w:val="0"/>
                <w:numId w:val="6"/>
              </w:numPr>
              <w:ind w:left="174" w:hanging="142"/>
              <w:jc w:val="both"/>
              <w:rPr>
                <w:rFonts w:asciiTheme="majorBidi" w:hAnsiTheme="majorBidi" w:cstheme="majorBidi"/>
                <w:color w:val="000000" w:themeColor="text1"/>
                <w:sz w:val="20"/>
                <w:szCs w:val="20"/>
              </w:rPr>
            </w:pPr>
            <w:r w:rsidRPr="00210360">
              <w:rPr>
                <w:rFonts w:asciiTheme="majorBidi" w:hAnsiTheme="majorBidi" w:cstheme="majorBidi"/>
                <w:color w:val="000000" w:themeColor="text1"/>
                <w:sz w:val="20"/>
                <w:szCs w:val="20"/>
              </w:rPr>
              <w:t>Partage d’expérience</w:t>
            </w:r>
          </w:p>
          <w:p w14:paraId="61965CAE" w14:textId="77777777" w:rsidR="0004086D" w:rsidRPr="00210360" w:rsidRDefault="0004086D" w:rsidP="00210360">
            <w:pPr>
              <w:pStyle w:val="Paragraphedeliste"/>
              <w:numPr>
                <w:ilvl w:val="0"/>
                <w:numId w:val="6"/>
              </w:numPr>
              <w:ind w:left="174" w:hanging="142"/>
              <w:jc w:val="both"/>
              <w:rPr>
                <w:rFonts w:asciiTheme="majorBidi" w:hAnsiTheme="majorBidi" w:cstheme="majorBidi"/>
                <w:color w:val="000000" w:themeColor="text1"/>
                <w:sz w:val="20"/>
                <w:szCs w:val="20"/>
              </w:rPr>
            </w:pPr>
            <w:r w:rsidRPr="00210360">
              <w:rPr>
                <w:rFonts w:asciiTheme="majorBidi" w:hAnsiTheme="majorBidi" w:cstheme="majorBidi"/>
                <w:color w:val="000000" w:themeColor="text1"/>
                <w:sz w:val="20"/>
                <w:szCs w:val="20"/>
              </w:rPr>
              <w:t>Co-production collaborative et « partenaire » des soins</w:t>
            </w:r>
          </w:p>
          <w:p w14:paraId="606E627D" w14:textId="77777777" w:rsidR="0004086D" w:rsidRPr="00210360" w:rsidRDefault="0004086D" w:rsidP="00210360">
            <w:pPr>
              <w:pStyle w:val="Paragraphedeliste"/>
              <w:numPr>
                <w:ilvl w:val="0"/>
                <w:numId w:val="6"/>
              </w:numPr>
              <w:ind w:left="174" w:hanging="142"/>
              <w:jc w:val="both"/>
              <w:rPr>
                <w:rFonts w:asciiTheme="majorBidi" w:hAnsiTheme="majorBidi" w:cstheme="majorBidi"/>
                <w:color w:val="000000" w:themeColor="text1"/>
                <w:sz w:val="20"/>
                <w:szCs w:val="20"/>
              </w:rPr>
            </w:pPr>
            <w:r w:rsidRPr="00210360">
              <w:rPr>
                <w:rFonts w:asciiTheme="majorBidi" w:hAnsiTheme="majorBidi" w:cstheme="majorBidi"/>
                <w:color w:val="000000" w:themeColor="text1"/>
                <w:sz w:val="20"/>
                <w:szCs w:val="20"/>
              </w:rPr>
              <w:t>Evaluation</w:t>
            </w:r>
          </w:p>
        </w:tc>
      </w:tr>
    </w:tbl>
    <w:p w14:paraId="7C922F4D" w14:textId="77777777" w:rsidR="0004086D" w:rsidRPr="001F061E" w:rsidRDefault="0004086D" w:rsidP="0004086D">
      <w:pPr>
        <w:spacing w:after="0" w:line="360" w:lineRule="auto"/>
        <w:jc w:val="both"/>
        <w:rPr>
          <w:rFonts w:asciiTheme="majorBidi" w:hAnsiTheme="majorBidi" w:cstheme="majorBidi"/>
          <w:color w:val="000000" w:themeColor="text1"/>
          <w:sz w:val="24"/>
          <w:szCs w:val="24"/>
        </w:rPr>
      </w:pPr>
    </w:p>
    <w:p w14:paraId="0F2D9A68" w14:textId="05F5889D" w:rsidR="0004086D" w:rsidRPr="00210360" w:rsidRDefault="00EB7D91" w:rsidP="00980260">
      <w:pPr>
        <w:spacing w:after="0" w:line="240" w:lineRule="auto"/>
        <w:ind w:firstLine="360"/>
        <w:jc w:val="both"/>
        <w:rPr>
          <w:rFonts w:asciiTheme="majorBidi" w:hAnsiTheme="majorBidi" w:cstheme="majorBidi"/>
          <w:color w:val="000000" w:themeColor="text1"/>
        </w:rPr>
      </w:pPr>
      <w:r>
        <w:rPr>
          <w:rFonts w:asciiTheme="majorBidi" w:hAnsiTheme="majorBidi" w:cstheme="majorBidi"/>
          <w:color w:val="000000" w:themeColor="text1"/>
        </w:rPr>
        <w:t xml:space="preserve">Pour </w:t>
      </w:r>
      <w:r w:rsidR="0004086D" w:rsidRPr="00210360">
        <w:rPr>
          <w:rFonts w:asciiTheme="majorBidi" w:hAnsiTheme="majorBidi" w:cstheme="majorBidi"/>
          <w:color w:val="000000" w:themeColor="text1"/>
        </w:rPr>
        <w:t>la phase individuelle de l’</w:t>
      </w:r>
      <w:proofErr w:type="spellStart"/>
      <w:r w:rsidR="0004086D" w:rsidRPr="00210360">
        <w:rPr>
          <w:rFonts w:asciiTheme="majorBidi" w:hAnsiTheme="majorBidi" w:cstheme="majorBidi"/>
          <w:color w:val="000000" w:themeColor="text1"/>
        </w:rPr>
        <w:t>e</w:t>
      </w:r>
      <w:r w:rsidR="0004086D" w:rsidRPr="00210360">
        <w:rPr>
          <w:rFonts w:asciiTheme="majorBidi" w:hAnsiTheme="majorBidi" w:cstheme="majorBidi"/>
          <w:i/>
          <w:iCs/>
          <w:color w:val="000000" w:themeColor="text1"/>
        </w:rPr>
        <w:t>mpowerment</w:t>
      </w:r>
      <w:proofErr w:type="spellEnd"/>
      <w:r w:rsidR="0004086D" w:rsidRPr="00210360">
        <w:rPr>
          <w:rFonts w:asciiTheme="majorBidi" w:hAnsiTheme="majorBidi" w:cstheme="majorBidi"/>
          <w:color w:val="000000" w:themeColor="text1"/>
        </w:rPr>
        <w:t xml:space="preserve">, nous avons identifié 3 grands </w:t>
      </w:r>
      <w:r w:rsidRPr="00210360">
        <w:rPr>
          <w:rFonts w:asciiTheme="majorBidi" w:hAnsiTheme="majorBidi" w:cstheme="majorBidi"/>
          <w:color w:val="000000" w:themeColor="text1"/>
        </w:rPr>
        <w:t>thèmes :</w:t>
      </w:r>
    </w:p>
    <w:p w14:paraId="63893DF4" w14:textId="74DFBCD4" w:rsidR="0004086D" w:rsidRPr="00980260" w:rsidRDefault="0004086D" w:rsidP="00210360">
      <w:pPr>
        <w:pStyle w:val="Paragraphedeliste"/>
        <w:numPr>
          <w:ilvl w:val="0"/>
          <w:numId w:val="4"/>
        </w:numPr>
        <w:spacing w:after="0" w:line="240" w:lineRule="auto"/>
        <w:jc w:val="both"/>
        <w:rPr>
          <w:rFonts w:asciiTheme="majorBidi" w:hAnsiTheme="majorBidi" w:cstheme="majorBidi"/>
        </w:rPr>
      </w:pPr>
      <w:proofErr w:type="gramStart"/>
      <w:r w:rsidRPr="00980260">
        <w:rPr>
          <w:rFonts w:asciiTheme="majorBidi" w:hAnsiTheme="majorBidi" w:cstheme="majorBidi"/>
        </w:rPr>
        <w:t>les</w:t>
      </w:r>
      <w:proofErr w:type="gramEnd"/>
      <w:r w:rsidRPr="00980260">
        <w:rPr>
          <w:rFonts w:asciiTheme="majorBidi" w:hAnsiTheme="majorBidi" w:cstheme="majorBidi"/>
        </w:rPr>
        <w:t xml:space="preserve"> informations générales d’ordre médical</w:t>
      </w:r>
      <w:r w:rsidR="00EB7D91" w:rsidRPr="00980260">
        <w:rPr>
          <w:rFonts w:asciiTheme="majorBidi" w:hAnsiTheme="majorBidi" w:cstheme="majorBidi"/>
        </w:rPr>
        <w:t xml:space="preserve"> : </w:t>
      </w:r>
      <w:r w:rsidRPr="00980260">
        <w:rPr>
          <w:rFonts w:asciiTheme="majorBidi" w:hAnsiTheme="majorBidi" w:cstheme="majorBidi"/>
        </w:rPr>
        <w:t>le parcours, les traitements, l’équipe médicale et l’après cancer</w:t>
      </w:r>
      <w:r w:rsidR="00EB7D91" w:rsidRPr="00980260">
        <w:rPr>
          <w:rFonts w:asciiTheme="majorBidi" w:hAnsiTheme="majorBidi" w:cstheme="majorBidi"/>
        </w:rPr>
        <w:t> ;</w:t>
      </w:r>
    </w:p>
    <w:p w14:paraId="231A9FFF" w14:textId="04F9BC86" w:rsidR="0004086D" w:rsidRPr="00980260" w:rsidRDefault="0004086D" w:rsidP="00210360">
      <w:pPr>
        <w:pStyle w:val="Paragraphedeliste"/>
        <w:numPr>
          <w:ilvl w:val="0"/>
          <w:numId w:val="4"/>
        </w:numPr>
        <w:spacing w:after="0" w:line="240" w:lineRule="auto"/>
        <w:jc w:val="both"/>
        <w:rPr>
          <w:rFonts w:asciiTheme="majorBidi" w:hAnsiTheme="majorBidi" w:cstheme="majorBidi"/>
        </w:rPr>
      </w:pPr>
      <w:proofErr w:type="gramStart"/>
      <w:r w:rsidRPr="00980260">
        <w:rPr>
          <w:rFonts w:asciiTheme="majorBidi" w:hAnsiTheme="majorBidi" w:cstheme="majorBidi"/>
        </w:rPr>
        <w:t>les</w:t>
      </w:r>
      <w:proofErr w:type="gramEnd"/>
      <w:r w:rsidRPr="00980260">
        <w:rPr>
          <w:rFonts w:asciiTheme="majorBidi" w:hAnsiTheme="majorBidi" w:cstheme="majorBidi"/>
        </w:rPr>
        <w:t xml:space="preserve"> informations proactives : </w:t>
      </w:r>
      <w:r w:rsidR="00EB7D91" w:rsidRPr="00980260">
        <w:rPr>
          <w:rFonts w:asciiTheme="majorBidi" w:hAnsiTheme="majorBidi" w:cstheme="majorBidi"/>
        </w:rPr>
        <w:t>espace permettant</w:t>
      </w:r>
      <w:r w:rsidRPr="00980260">
        <w:rPr>
          <w:rFonts w:asciiTheme="majorBidi" w:hAnsiTheme="majorBidi" w:cstheme="majorBidi"/>
        </w:rPr>
        <w:t xml:space="preserve"> </w:t>
      </w:r>
      <w:r w:rsidR="00EB7D91" w:rsidRPr="00980260">
        <w:rPr>
          <w:rFonts w:asciiTheme="majorBidi" w:hAnsiTheme="majorBidi" w:cstheme="majorBidi"/>
        </w:rPr>
        <w:t xml:space="preserve">une </w:t>
      </w:r>
      <w:r w:rsidRPr="00980260">
        <w:rPr>
          <w:rFonts w:asciiTheme="majorBidi" w:hAnsiTheme="majorBidi" w:cstheme="majorBidi"/>
        </w:rPr>
        <w:t xml:space="preserve">interaction, </w:t>
      </w:r>
      <w:r w:rsidR="00EB7D91" w:rsidRPr="00980260">
        <w:rPr>
          <w:rFonts w:asciiTheme="majorBidi" w:hAnsiTheme="majorBidi" w:cstheme="majorBidi"/>
        </w:rPr>
        <w:t xml:space="preserve"> (</w:t>
      </w:r>
      <w:r w:rsidRPr="00980260">
        <w:rPr>
          <w:rFonts w:asciiTheme="majorBidi" w:hAnsiTheme="majorBidi" w:cstheme="majorBidi"/>
        </w:rPr>
        <w:t>FAQ, portail patient sécurisé</w:t>
      </w:r>
      <w:r w:rsidR="00EB7D91" w:rsidRPr="00980260">
        <w:rPr>
          <w:rFonts w:asciiTheme="majorBidi" w:hAnsiTheme="majorBidi" w:cstheme="majorBidi"/>
        </w:rPr>
        <w:t xml:space="preserve"> exigeant la création d’un espace</w:t>
      </w:r>
      <w:r w:rsidRPr="00980260">
        <w:rPr>
          <w:rFonts w:asciiTheme="majorBidi" w:hAnsiTheme="majorBidi" w:cstheme="majorBidi"/>
        </w:rPr>
        <w:t>, l’annuaire)</w:t>
      </w:r>
      <w:r w:rsidR="00EB7D91" w:rsidRPr="00980260">
        <w:rPr>
          <w:rFonts w:asciiTheme="majorBidi" w:hAnsiTheme="majorBidi" w:cstheme="majorBidi"/>
        </w:rPr>
        <w:t> ;</w:t>
      </w:r>
    </w:p>
    <w:p w14:paraId="4F78B1C2" w14:textId="1F14BB33" w:rsidR="0004086D" w:rsidRPr="00980260" w:rsidRDefault="0004086D" w:rsidP="00210360">
      <w:pPr>
        <w:pStyle w:val="Paragraphedeliste"/>
        <w:numPr>
          <w:ilvl w:val="0"/>
          <w:numId w:val="4"/>
        </w:numPr>
        <w:spacing w:after="0" w:line="240" w:lineRule="auto"/>
        <w:jc w:val="both"/>
        <w:rPr>
          <w:rFonts w:asciiTheme="majorBidi" w:hAnsiTheme="majorBidi" w:cstheme="majorBidi"/>
        </w:rPr>
      </w:pPr>
      <w:proofErr w:type="gramStart"/>
      <w:r w:rsidRPr="00980260">
        <w:rPr>
          <w:rFonts w:asciiTheme="majorBidi" w:hAnsiTheme="majorBidi" w:cstheme="majorBidi"/>
        </w:rPr>
        <w:t>les</w:t>
      </w:r>
      <w:proofErr w:type="gramEnd"/>
      <w:r w:rsidRPr="00980260">
        <w:rPr>
          <w:rFonts w:asciiTheme="majorBidi" w:hAnsiTheme="majorBidi" w:cstheme="majorBidi"/>
        </w:rPr>
        <w:t xml:space="preserve"> informations sociales et le lien avec l’écosystème : les efforts des établissements </w:t>
      </w:r>
      <w:r w:rsidR="00EB7D91" w:rsidRPr="00980260">
        <w:rPr>
          <w:rFonts w:asciiTheme="majorBidi" w:hAnsiTheme="majorBidi" w:cstheme="majorBidi"/>
        </w:rPr>
        <w:t>pour être</w:t>
      </w:r>
      <w:r w:rsidRPr="00980260">
        <w:rPr>
          <w:rFonts w:asciiTheme="majorBidi" w:hAnsiTheme="majorBidi" w:cstheme="majorBidi"/>
        </w:rPr>
        <w:t xml:space="preserve"> présen</w:t>
      </w:r>
      <w:r w:rsidR="00EB7D91" w:rsidRPr="00980260">
        <w:rPr>
          <w:rFonts w:asciiTheme="majorBidi" w:hAnsiTheme="majorBidi" w:cstheme="majorBidi"/>
        </w:rPr>
        <w:t xml:space="preserve">ts </w:t>
      </w:r>
      <w:r w:rsidRPr="00980260">
        <w:rPr>
          <w:rFonts w:asciiTheme="majorBidi" w:hAnsiTheme="majorBidi" w:cstheme="majorBidi"/>
        </w:rPr>
        <w:t xml:space="preserve">sur les réseaux sociaux, </w:t>
      </w:r>
      <w:r w:rsidR="00EB7D91" w:rsidRPr="00980260">
        <w:rPr>
          <w:rFonts w:asciiTheme="majorBidi" w:hAnsiTheme="majorBidi" w:cstheme="majorBidi"/>
        </w:rPr>
        <w:t>l’existence d’</w:t>
      </w:r>
      <w:r w:rsidRPr="00980260">
        <w:rPr>
          <w:rFonts w:asciiTheme="majorBidi" w:hAnsiTheme="majorBidi" w:cstheme="majorBidi"/>
        </w:rPr>
        <w:t xml:space="preserve">une chaine </w:t>
      </w:r>
      <w:proofErr w:type="spellStart"/>
      <w:r w:rsidRPr="00980260">
        <w:rPr>
          <w:rFonts w:asciiTheme="majorBidi" w:hAnsiTheme="majorBidi" w:cstheme="majorBidi"/>
        </w:rPr>
        <w:t>Youtube</w:t>
      </w:r>
      <w:proofErr w:type="spellEnd"/>
      <w:r w:rsidR="00EB7D91" w:rsidRPr="00980260">
        <w:rPr>
          <w:rFonts w:asciiTheme="majorBidi" w:hAnsiTheme="majorBidi" w:cstheme="majorBidi"/>
        </w:rPr>
        <w:t xml:space="preserve">, </w:t>
      </w:r>
      <w:r w:rsidRPr="00980260">
        <w:rPr>
          <w:rFonts w:asciiTheme="majorBidi" w:hAnsiTheme="majorBidi" w:cstheme="majorBidi"/>
        </w:rPr>
        <w:t>orient</w:t>
      </w:r>
      <w:r w:rsidR="00EB7D91" w:rsidRPr="00980260">
        <w:rPr>
          <w:rFonts w:asciiTheme="majorBidi" w:hAnsiTheme="majorBidi" w:cstheme="majorBidi"/>
        </w:rPr>
        <w:t>ation</w:t>
      </w:r>
      <w:r w:rsidRPr="00980260">
        <w:rPr>
          <w:rFonts w:asciiTheme="majorBidi" w:hAnsiTheme="majorBidi" w:cstheme="majorBidi"/>
        </w:rPr>
        <w:t xml:space="preserve"> </w:t>
      </w:r>
      <w:r w:rsidR="00EB7D91" w:rsidRPr="00980260">
        <w:rPr>
          <w:rFonts w:asciiTheme="majorBidi" w:hAnsiTheme="majorBidi" w:cstheme="majorBidi"/>
        </w:rPr>
        <w:t>d</w:t>
      </w:r>
      <w:r w:rsidRPr="00980260">
        <w:rPr>
          <w:rFonts w:asciiTheme="majorBidi" w:hAnsiTheme="majorBidi" w:cstheme="majorBidi"/>
        </w:rPr>
        <w:t xml:space="preserve">es patients vers </w:t>
      </w:r>
      <w:r w:rsidR="00EB7D91" w:rsidRPr="00980260">
        <w:rPr>
          <w:rFonts w:asciiTheme="majorBidi" w:hAnsiTheme="majorBidi" w:cstheme="majorBidi"/>
        </w:rPr>
        <w:t>d’</w:t>
      </w:r>
      <w:r w:rsidRPr="00980260">
        <w:rPr>
          <w:rFonts w:asciiTheme="majorBidi" w:hAnsiTheme="majorBidi" w:cstheme="majorBidi"/>
        </w:rPr>
        <w:t>autres centres</w:t>
      </w:r>
      <w:r w:rsidR="00EB7D91" w:rsidRPr="00980260">
        <w:rPr>
          <w:rFonts w:asciiTheme="majorBidi" w:hAnsiTheme="majorBidi" w:cstheme="majorBidi"/>
        </w:rPr>
        <w:t xml:space="preserve"> ou organisations</w:t>
      </w:r>
      <w:r w:rsidRPr="00980260">
        <w:rPr>
          <w:rFonts w:asciiTheme="majorBidi" w:hAnsiTheme="majorBidi" w:cstheme="majorBidi"/>
        </w:rPr>
        <w:t xml:space="preserve"> (</w:t>
      </w:r>
      <w:proofErr w:type="spellStart"/>
      <w:r w:rsidRPr="00980260">
        <w:rPr>
          <w:rFonts w:asciiTheme="majorBidi" w:hAnsiTheme="majorBidi" w:cstheme="majorBidi"/>
        </w:rPr>
        <w:t>UniCancer</w:t>
      </w:r>
      <w:proofErr w:type="spellEnd"/>
      <w:r w:rsidRPr="00980260">
        <w:rPr>
          <w:rFonts w:asciiTheme="majorBidi" w:hAnsiTheme="majorBidi" w:cstheme="majorBidi"/>
        </w:rPr>
        <w:t>, la ligue contre le cancer, etc.)</w:t>
      </w:r>
    </w:p>
    <w:p w14:paraId="64483B30" w14:textId="067B3269" w:rsidR="0004086D" w:rsidRPr="00980260" w:rsidRDefault="00EB7D91" w:rsidP="00980260">
      <w:pPr>
        <w:spacing w:after="0" w:line="240" w:lineRule="auto"/>
        <w:ind w:firstLine="360"/>
        <w:jc w:val="both"/>
        <w:rPr>
          <w:rFonts w:asciiTheme="majorBidi" w:hAnsiTheme="majorBidi" w:cstheme="majorBidi"/>
        </w:rPr>
      </w:pPr>
      <w:r w:rsidRPr="00980260">
        <w:rPr>
          <w:rFonts w:asciiTheme="majorBidi" w:hAnsiTheme="majorBidi" w:cstheme="majorBidi"/>
        </w:rPr>
        <w:t>Nous avons identifié 3</w:t>
      </w:r>
      <w:r w:rsidR="00287306">
        <w:rPr>
          <w:rFonts w:asciiTheme="majorBidi" w:hAnsiTheme="majorBidi" w:cstheme="majorBidi"/>
        </w:rPr>
        <w:t xml:space="preserve"> </w:t>
      </w:r>
      <w:r w:rsidRPr="00980260">
        <w:rPr>
          <w:rFonts w:asciiTheme="majorBidi" w:hAnsiTheme="majorBidi" w:cstheme="majorBidi"/>
        </w:rPr>
        <w:t xml:space="preserve">autres grands thèmes pour </w:t>
      </w:r>
      <w:r w:rsidR="0004086D" w:rsidRPr="00980260">
        <w:rPr>
          <w:rFonts w:asciiTheme="majorBidi" w:hAnsiTheme="majorBidi" w:cstheme="majorBidi"/>
        </w:rPr>
        <w:t>la phase collective de l’</w:t>
      </w:r>
      <w:proofErr w:type="spellStart"/>
      <w:r w:rsidR="0004086D" w:rsidRPr="00980260">
        <w:rPr>
          <w:rFonts w:asciiTheme="majorBidi" w:hAnsiTheme="majorBidi" w:cstheme="majorBidi"/>
        </w:rPr>
        <w:t>e</w:t>
      </w:r>
      <w:r w:rsidR="0004086D" w:rsidRPr="00980260">
        <w:rPr>
          <w:rFonts w:asciiTheme="majorBidi" w:hAnsiTheme="majorBidi" w:cstheme="majorBidi"/>
          <w:i/>
          <w:iCs/>
        </w:rPr>
        <w:t>mpowerment</w:t>
      </w:r>
      <w:proofErr w:type="spellEnd"/>
      <w:r w:rsidRPr="00980260">
        <w:rPr>
          <w:rFonts w:asciiTheme="majorBidi" w:hAnsiTheme="majorBidi" w:cstheme="majorBidi"/>
        </w:rPr>
        <w:t xml:space="preserve"> </w:t>
      </w:r>
      <w:r w:rsidR="0004086D" w:rsidRPr="00980260">
        <w:rPr>
          <w:rFonts w:asciiTheme="majorBidi" w:hAnsiTheme="majorBidi" w:cstheme="majorBidi"/>
        </w:rPr>
        <w:t>:</w:t>
      </w:r>
    </w:p>
    <w:p w14:paraId="421386DD" w14:textId="5B2419CF" w:rsidR="0004086D" w:rsidRPr="00980260" w:rsidRDefault="0004086D" w:rsidP="00210360">
      <w:pPr>
        <w:pStyle w:val="Paragraphedeliste"/>
        <w:numPr>
          <w:ilvl w:val="0"/>
          <w:numId w:val="5"/>
        </w:numPr>
        <w:spacing w:after="0" w:line="240" w:lineRule="auto"/>
        <w:jc w:val="both"/>
        <w:rPr>
          <w:rFonts w:asciiTheme="majorBidi" w:hAnsiTheme="majorBidi" w:cstheme="majorBidi"/>
        </w:rPr>
      </w:pPr>
      <w:proofErr w:type="gramStart"/>
      <w:r w:rsidRPr="00980260">
        <w:rPr>
          <w:rFonts w:asciiTheme="majorBidi" w:hAnsiTheme="majorBidi" w:cstheme="majorBidi"/>
        </w:rPr>
        <w:t>le</w:t>
      </w:r>
      <w:proofErr w:type="gramEnd"/>
      <w:r w:rsidRPr="00980260">
        <w:rPr>
          <w:rFonts w:asciiTheme="majorBidi" w:hAnsiTheme="majorBidi" w:cstheme="majorBidi"/>
        </w:rPr>
        <w:t xml:space="preserve"> partage d’expérience</w:t>
      </w:r>
      <w:r w:rsidR="00EB7D91" w:rsidRPr="00980260">
        <w:rPr>
          <w:rFonts w:asciiTheme="majorBidi" w:hAnsiTheme="majorBidi" w:cstheme="majorBidi"/>
        </w:rPr>
        <w:t xml:space="preserve"> : </w:t>
      </w:r>
      <w:r w:rsidRPr="00980260">
        <w:rPr>
          <w:rFonts w:asciiTheme="majorBidi" w:hAnsiTheme="majorBidi" w:cstheme="majorBidi"/>
        </w:rPr>
        <w:t>témoignages sur le site</w:t>
      </w:r>
      <w:r w:rsidR="00EB7D91" w:rsidRPr="00980260">
        <w:rPr>
          <w:rFonts w:asciiTheme="majorBidi" w:hAnsiTheme="majorBidi" w:cstheme="majorBidi"/>
        </w:rPr>
        <w:t xml:space="preserve"> web</w:t>
      </w:r>
      <w:r w:rsidRPr="00980260">
        <w:rPr>
          <w:rFonts w:asciiTheme="majorBidi" w:hAnsiTheme="majorBidi" w:cstheme="majorBidi"/>
        </w:rPr>
        <w:t>, témoignages sur les réseaux sociaux</w:t>
      </w:r>
      <w:r w:rsidR="00EB7D91" w:rsidRPr="00980260">
        <w:rPr>
          <w:rFonts w:asciiTheme="majorBidi" w:hAnsiTheme="majorBidi" w:cstheme="majorBidi"/>
        </w:rPr>
        <w:t xml:space="preserve">, ; </w:t>
      </w:r>
    </w:p>
    <w:p w14:paraId="0229B1BE" w14:textId="4980C0A1" w:rsidR="0004086D" w:rsidRPr="00980260" w:rsidRDefault="0004086D" w:rsidP="00210360">
      <w:pPr>
        <w:pStyle w:val="Paragraphedeliste"/>
        <w:numPr>
          <w:ilvl w:val="0"/>
          <w:numId w:val="5"/>
        </w:numPr>
        <w:spacing w:after="0" w:line="240" w:lineRule="auto"/>
        <w:jc w:val="both"/>
        <w:rPr>
          <w:rFonts w:asciiTheme="majorBidi" w:hAnsiTheme="majorBidi" w:cstheme="majorBidi"/>
        </w:rPr>
      </w:pPr>
      <w:proofErr w:type="gramStart"/>
      <w:r w:rsidRPr="00980260">
        <w:rPr>
          <w:rFonts w:asciiTheme="majorBidi" w:hAnsiTheme="majorBidi" w:cstheme="majorBidi"/>
        </w:rPr>
        <w:t>la</w:t>
      </w:r>
      <w:proofErr w:type="gramEnd"/>
      <w:r w:rsidRPr="00980260">
        <w:rPr>
          <w:rFonts w:asciiTheme="majorBidi" w:hAnsiTheme="majorBidi" w:cstheme="majorBidi"/>
        </w:rPr>
        <w:t xml:space="preserve"> co-production collaborative et </w:t>
      </w:r>
      <w:r w:rsidR="00EB7D91" w:rsidRPr="00980260">
        <w:rPr>
          <w:rFonts w:asciiTheme="majorBidi" w:hAnsiTheme="majorBidi" w:cstheme="majorBidi"/>
        </w:rPr>
        <w:t xml:space="preserve">les </w:t>
      </w:r>
      <w:r w:rsidRPr="00980260">
        <w:rPr>
          <w:rFonts w:asciiTheme="majorBidi" w:hAnsiTheme="majorBidi" w:cstheme="majorBidi"/>
        </w:rPr>
        <w:t>« partenaire</w:t>
      </w:r>
      <w:r w:rsidR="00EB7D91" w:rsidRPr="00980260">
        <w:rPr>
          <w:rFonts w:asciiTheme="majorBidi" w:hAnsiTheme="majorBidi" w:cstheme="majorBidi"/>
        </w:rPr>
        <w:t>s</w:t>
      </w:r>
      <w:r w:rsidRPr="00980260">
        <w:rPr>
          <w:rFonts w:asciiTheme="majorBidi" w:hAnsiTheme="majorBidi" w:cstheme="majorBidi"/>
        </w:rPr>
        <w:t> » des soins</w:t>
      </w:r>
      <w:r w:rsidR="00EB7D91" w:rsidRPr="00980260">
        <w:rPr>
          <w:rFonts w:asciiTheme="majorBidi" w:hAnsiTheme="majorBidi" w:cstheme="majorBidi"/>
        </w:rPr>
        <w:t xml:space="preserve"> : </w:t>
      </w:r>
      <w:r w:rsidRPr="00980260">
        <w:rPr>
          <w:rFonts w:asciiTheme="majorBidi" w:hAnsiTheme="majorBidi" w:cstheme="majorBidi"/>
        </w:rPr>
        <w:t xml:space="preserve">espace </w:t>
      </w:r>
      <w:proofErr w:type="spellStart"/>
      <w:r w:rsidRPr="00980260">
        <w:rPr>
          <w:rFonts w:asciiTheme="majorBidi" w:hAnsiTheme="majorBidi" w:cstheme="majorBidi"/>
        </w:rPr>
        <w:t>ERI</w:t>
      </w:r>
      <w:proofErr w:type="spellEnd"/>
      <w:r w:rsidRPr="00980260">
        <w:rPr>
          <w:rFonts w:asciiTheme="majorBidi" w:hAnsiTheme="majorBidi" w:cstheme="majorBidi"/>
        </w:rPr>
        <w:t xml:space="preserve">, traitement personnalisé, journées rencontre avec les patientes, liens avec les associations </w:t>
      </w:r>
      <w:r w:rsidR="00EB7D91" w:rsidRPr="00980260">
        <w:rPr>
          <w:rFonts w:asciiTheme="majorBidi" w:hAnsiTheme="majorBidi" w:cstheme="majorBidi"/>
        </w:rPr>
        <w:t xml:space="preserve">de </w:t>
      </w:r>
      <w:r w:rsidRPr="00980260">
        <w:rPr>
          <w:rFonts w:asciiTheme="majorBidi" w:hAnsiTheme="majorBidi" w:cstheme="majorBidi"/>
        </w:rPr>
        <w:t xml:space="preserve">patientes, programme </w:t>
      </w:r>
      <w:r w:rsidR="00EB7D91" w:rsidRPr="00980260">
        <w:rPr>
          <w:rFonts w:asciiTheme="majorBidi" w:hAnsiTheme="majorBidi" w:cstheme="majorBidi"/>
        </w:rPr>
        <w:t>d’</w:t>
      </w:r>
      <w:r w:rsidRPr="00980260">
        <w:rPr>
          <w:rFonts w:asciiTheme="majorBidi" w:hAnsiTheme="majorBidi" w:cstheme="majorBidi"/>
        </w:rPr>
        <w:t>accompagnement personnalisé non médical de l’après-traitement</w:t>
      </w:r>
      <w:r w:rsidR="00EB7D91" w:rsidRPr="00980260">
        <w:rPr>
          <w:rFonts w:asciiTheme="majorBidi" w:hAnsiTheme="majorBidi" w:cstheme="majorBidi"/>
        </w:rPr>
        <w:t> ;</w:t>
      </w:r>
    </w:p>
    <w:p w14:paraId="14947741" w14:textId="59360996" w:rsidR="0004086D" w:rsidRPr="00980260" w:rsidRDefault="0004086D" w:rsidP="00980260">
      <w:pPr>
        <w:pStyle w:val="Paragraphedeliste"/>
        <w:numPr>
          <w:ilvl w:val="1"/>
          <w:numId w:val="5"/>
        </w:numPr>
        <w:spacing w:after="0" w:line="240" w:lineRule="auto"/>
        <w:jc w:val="both"/>
        <w:rPr>
          <w:rFonts w:asciiTheme="majorBidi" w:hAnsiTheme="majorBidi" w:cstheme="majorBidi"/>
        </w:rPr>
      </w:pPr>
      <w:proofErr w:type="gramStart"/>
      <w:r w:rsidRPr="00980260">
        <w:rPr>
          <w:rFonts w:asciiTheme="majorBidi" w:hAnsiTheme="majorBidi" w:cstheme="majorBidi"/>
        </w:rPr>
        <w:t>l’évaluation</w:t>
      </w:r>
      <w:proofErr w:type="gramEnd"/>
      <w:r w:rsidR="00EB7D91" w:rsidRPr="00980260">
        <w:rPr>
          <w:rFonts w:asciiTheme="majorBidi" w:hAnsiTheme="majorBidi" w:cstheme="majorBidi"/>
        </w:rPr>
        <w:t xml:space="preserve"> : </w:t>
      </w:r>
      <w:r w:rsidRPr="00980260">
        <w:rPr>
          <w:rFonts w:asciiTheme="majorBidi" w:hAnsiTheme="majorBidi" w:cstheme="majorBidi"/>
        </w:rPr>
        <w:t>commission des relations hôpital et usagers, comité de patients, mesure de la satisfaction patients</w:t>
      </w:r>
      <w:r w:rsidR="00EB7D91" w:rsidRPr="00980260">
        <w:rPr>
          <w:rFonts w:asciiTheme="majorBidi" w:hAnsiTheme="majorBidi" w:cstheme="majorBidi"/>
        </w:rPr>
        <w:t>.</w:t>
      </w:r>
    </w:p>
    <w:p w14:paraId="1EAFB90E" w14:textId="27A278BB" w:rsidR="0004086D" w:rsidRPr="00980260" w:rsidRDefault="00BF085F" w:rsidP="00210360">
      <w:pPr>
        <w:spacing w:after="0" w:line="240" w:lineRule="auto"/>
        <w:jc w:val="both"/>
        <w:rPr>
          <w:rFonts w:asciiTheme="majorBidi" w:hAnsiTheme="majorBidi" w:cstheme="majorBidi"/>
        </w:rPr>
      </w:pPr>
      <w:r w:rsidRPr="00980260">
        <w:rPr>
          <w:rFonts w:asciiTheme="majorBidi" w:hAnsiTheme="majorBidi" w:cstheme="majorBidi"/>
        </w:rPr>
        <w:t>C</w:t>
      </w:r>
      <w:r w:rsidR="0004086D" w:rsidRPr="00980260">
        <w:rPr>
          <w:rFonts w:asciiTheme="majorBidi" w:hAnsiTheme="majorBidi" w:cstheme="majorBidi"/>
        </w:rPr>
        <w:t>hacun des auteurs</w:t>
      </w:r>
      <w:r w:rsidRPr="00980260">
        <w:rPr>
          <w:rFonts w:asciiTheme="majorBidi" w:hAnsiTheme="majorBidi" w:cstheme="majorBidi"/>
        </w:rPr>
        <w:t xml:space="preserve"> a réalisé un codage, ceux-ci ont ensuite été discutés lors d’</w:t>
      </w:r>
      <w:r w:rsidR="0004086D" w:rsidRPr="00980260">
        <w:rPr>
          <w:rFonts w:asciiTheme="majorBidi" w:hAnsiTheme="majorBidi" w:cstheme="majorBidi"/>
        </w:rPr>
        <w:t>une mise en commun afin de dégager les difficultés</w:t>
      </w:r>
      <w:r w:rsidRPr="00980260">
        <w:rPr>
          <w:rFonts w:asciiTheme="majorBidi" w:hAnsiTheme="majorBidi" w:cstheme="majorBidi"/>
        </w:rPr>
        <w:t>,</w:t>
      </w:r>
      <w:r w:rsidR="0004086D" w:rsidRPr="00980260">
        <w:rPr>
          <w:rFonts w:asciiTheme="majorBidi" w:hAnsiTheme="majorBidi" w:cstheme="majorBidi"/>
        </w:rPr>
        <w:t xml:space="preserve"> discuter les disparités relevées </w:t>
      </w:r>
      <w:r w:rsidRPr="00980260">
        <w:rPr>
          <w:rFonts w:asciiTheme="majorBidi" w:hAnsiTheme="majorBidi" w:cstheme="majorBidi"/>
        </w:rPr>
        <w:t xml:space="preserve">et parvenir à </w:t>
      </w:r>
      <w:r w:rsidR="0004086D" w:rsidRPr="00980260">
        <w:rPr>
          <w:rFonts w:asciiTheme="majorBidi" w:hAnsiTheme="majorBidi" w:cstheme="majorBidi"/>
        </w:rPr>
        <w:t xml:space="preserve">stabiliser la grille (annexe 1). Une première difficulté renvoie à l’absence de pages dédiées au cancer du sein sur certains sites d’établissements hospitaliers pourtant classés, où </w:t>
      </w:r>
      <w:r w:rsidRPr="00980260">
        <w:rPr>
          <w:rFonts w:asciiTheme="majorBidi" w:hAnsiTheme="majorBidi" w:cstheme="majorBidi"/>
        </w:rPr>
        <w:t>nous avons recherché</w:t>
      </w:r>
      <w:r w:rsidR="0004086D" w:rsidRPr="00980260">
        <w:rPr>
          <w:rFonts w:asciiTheme="majorBidi" w:hAnsiTheme="majorBidi" w:cstheme="majorBidi"/>
        </w:rPr>
        <w:t xml:space="preserve"> le lien de renvoi vers le site </w:t>
      </w:r>
      <w:r w:rsidRPr="00980260">
        <w:rPr>
          <w:rFonts w:asciiTheme="majorBidi" w:hAnsiTheme="majorBidi" w:cstheme="majorBidi"/>
        </w:rPr>
        <w:t>dédié au</w:t>
      </w:r>
      <w:r w:rsidR="0004086D" w:rsidRPr="00980260">
        <w:rPr>
          <w:rFonts w:asciiTheme="majorBidi" w:hAnsiTheme="majorBidi" w:cstheme="majorBidi"/>
        </w:rPr>
        <w:t xml:space="preserve"> cancer </w:t>
      </w:r>
      <w:r w:rsidR="0004086D" w:rsidRPr="00980260">
        <w:rPr>
          <w:rFonts w:asciiTheme="majorBidi" w:hAnsiTheme="majorBidi" w:cstheme="majorBidi"/>
        </w:rPr>
        <w:lastRenderedPageBreak/>
        <w:t xml:space="preserve">du sein. Par ailleurs, </w:t>
      </w:r>
      <w:r w:rsidRPr="00980260">
        <w:rPr>
          <w:rFonts w:asciiTheme="majorBidi" w:hAnsiTheme="majorBidi" w:cstheme="majorBidi"/>
        </w:rPr>
        <w:t>nous avons</w:t>
      </w:r>
      <w:r w:rsidR="0004086D" w:rsidRPr="00980260">
        <w:rPr>
          <w:rFonts w:asciiTheme="majorBidi" w:hAnsiTheme="majorBidi" w:cstheme="majorBidi"/>
        </w:rPr>
        <w:t xml:space="preserve"> </w:t>
      </w:r>
      <w:r w:rsidRPr="00980260">
        <w:rPr>
          <w:rFonts w:asciiTheme="majorBidi" w:hAnsiTheme="majorBidi" w:cstheme="majorBidi"/>
        </w:rPr>
        <w:t>distingué</w:t>
      </w:r>
      <w:r w:rsidR="0004086D" w:rsidRPr="00980260">
        <w:rPr>
          <w:rFonts w:asciiTheme="majorBidi" w:hAnsiTheme="majorBidi" w:cstheme="majorBidi"/>
        </w:rPr>
        <w:t xml:space="preserve"> les informations générales </w:t>
      </w:r>
      <w:r w:rsidRPr="00980260">
        <w:rPr>
          <w:rFonts w:asciiTheme="majorBidi" w:hAnsiTheme="majorBidi" w:cstheme="majorBidi"/>
        </w:rPr>
        <w:t xml:space="preserve">communes </w:t>
      </w:r>
      <w:r w:rsidR="0004086D" w:rsidRPr="00980260">
        <w:rPr>
          <w:rFonts w:asciiTheme="majorBidi" w:hAnsiTheme="majorBidi" w:cstheme="majorBidi"/>
        </w:rPr>
        <w:t>à tous les cancers de celles spécifique</w:t>
      </w:r>
      <w:r w:rsidRPr="00980260">
        <w:rPr>
          <w:rFonts w:asciiTheme="majorBidi" w:hAnsiTheme="majorBidi" w:cstheme="majorBidi"/>
        </w:rPr>
        <w:t xml:space="preserve">s au </w:t>
      </w:r>
      <w:r w:rsidR="0004086D" w:rsidRPr="00980260">
        <w:rPr>
          <w:rFonts w:asciiTheme="majorBidi" w:hAnsiTheme="majorBidi" w:cstheme="majorBidi"/>
        </w:rPr>
        <w:t xml:space="preserve">cancer du sein. La grille a </w:t>
      </w:r>
      <w:r w:rsidRPr="00980260">
        <w:rPr>
          <w:rFonts w:asciiTheme="majorBidi" w:hAnsiTheme="majorBidi" w:cstheme="majorBidi"/>
        </w:rPr>
        <w:t xml:space="preserve">donc </w:t>
      </w:r>
      <w:r w:rsidR="0004086D" w:rsidRPr="00980260">
        <w:rPr>
          <w:rFonts w:asciiTheme="majorBidi" w:hAnsiTheme="majorBidi" w:cstheme="majorBidi"/>
        </w:rPr>
        <w:t xml:space="preserve">été affinée en fonction de la nature des informations présentées (seules les informations relatives au cancer du sein ont été conservées). </w:t>
      </w:r>
    </w:p>
    <w:p w14:paraId="565B20A8" w14:textId="77777777" w:rsidR="0004086D" w:rsidRPr="00980260" w:rsidRDefault="0004086D" w:rsidP="00210360">
      <w:pPr>
        <w:spacing w:after="0" w:line="240" w:lineRule="auto"/>
        <w:jc w:val="both"/>
        <w:rPr>
          <w:rFonts w:asciiTheme="majorBidi" w:hAnsiTheme="majorBidi" w:cstheme="majorBidi"/>
        </w:rPr>
      </w:pPr>
      <w:r w:rsidRPr="00980260">
        <w:rPr>
          <w:rFonts w:asciiTheme="majorBidi" w:hAnsiTheme="majorBidi" w:cstheme="majorBidi"/>
        </w:rPr>
        <w:t>Nous avons opté pour un codage binaire des données en fonction de l’existence ou non de l’information sur le site (variables muettes 0/1).</w:t>
      </w:r>
    </w:p>
    <w:p w14:paraId="0100AD51" w14:textId="1EFE68F0" w:rsidR="0004086D" w:rsidRPr="00DD20A9" w:rsidRDefault="0004086D" w:rsidP="00210360">
      <w:pPr>
        <w:spacing w:after="0" w:line="240" w:lineRule="auto"/>
        <w:jc w:val="both"/>
        <w:rPr>
          <w:rFonts w:asciiTheme="majorBidi" w:hAnsiTheme="majorBidi" w:cstheme="majorBidi"/>
          <w:strike/>
          <w:color w:val="000000" w:themeColor="text1"/>
        </w:rPr>
      </w:pPr>
    </w:p>
    <w:p w14:paraId="1205BF91" w14:textId="77777777" w:rsidR="0004086D" w:rsidRPr="001F061E" w:rsidRDefault="0004086D" w:rsidP="0004086D">
      <w:pPr>
        <w:spacing w:after="0" w:line="240" w:lineRule="auto"/>
        <w:jc w:val="both"/>
        <w:rPr>
          <w:rFonts w:asciiTheme="majorBidi" w:hAnsiTheme="majorBidi" w:cstheme="majorBidi"/>
          <w:color w:val="000000" w:themeColor="text1"/>
          <w:sz w:val="24"/>
          <w:szCs w:val="24"/>
        </w:rPr>
      </w:pPr>
    </w:p>
    <w:p w14:paraId="0192C791" w14:textId="0B876BBA" w:rsidR="0004086D" w:rsidRPr="00980260" w:rsidRDefault="00980260" w:rsidP="00980260">
      <w:pPr>
        <w:pStyle w:val="Paragraphedeliste"/>
        <w:spacing w:after="0" w:line="240" w:lineRule="auto"/>
        <w:rPr>
          <w:rFonts w:asciiTheme="majorBidi" w:hAnsiTheme="majorBidi" w:cstheme="majorBidi"/>
          <w:b/>
          <w:bCs/>
          <w:color w:val="000000" w:themeColor="text1"/>
        </w:rPr>
      </w:pPr>
      <w:r>
        <w:rPr>
          <w:rFonts w:asciiTheme="majorBidi" w:hAnsiTheme="majorBidi" w:cstheme="majorBidi"/>
          <w:b/>
          <w:bCs/>
          <w:color w:val="000000" w:themeColor="text1"/>
        </w:rPr>
        <w:t>3.</w:t>
      </w:r>
      <w:r w:rsidR="00210360" w:rsidRPr="00980260">
        <w:rPr>
          <w:rFonts w:asciiTheme="majorBidi" w:hAnsiTheme="majorBidi" w:cstheme="majorBidi"/>
          <w:b/>
          <w:bCs/>
          <w:color w:val="000000" w:themeColor="text1"/>
        </w:rPr>
        <w:t>RESULTATS</w:t>
      </w:r>
    </w:p>
    <w:p w14:paraId="76FEB2E4" w14:textId="1FB41271" w:rsidR="0004086D" w:rsidRPr="00210360" w:rsidRDefault="0004086D" w:rsidP="00980260">
      <w:pPr>
        <w:spacing w:after="0" w:line="240" w:lineRule="auto"/>
        <w:ind w:firstLine="708"/>
        <w:jc w:val="both"/>
        <w:rPr>
          <w:rFonts w:asciiTheme="majorBidi" w:hAnsiTheme="majorBidi" w:cstheme="majorBidi"/>
          <w:color w:val="000000" w:themeColor="text1"/>
        </w:rPr>
      </w:pPr>
      <w:r w:rsidRPr="00210360">
        <w:rPr>
          <w:rFonts w:asciiTheme="majorBidi" w:hAnsiTheme="majorBidi" w:cstheme="majorBidi"/>
          <w:color w:val="000000" w:themeColor="text1"/>
        </w:rPr>
        <w:t xml:space="preserve">L’analyse de contenu effectuée sur les sites web des </w:t>
      </w:r>
      <w:r w:rsidR="00980260">
        <w:rPr>
          <w:rFonts w:asciiTheme="majorBidi" w:hAnsiTheme="majorBidi" w:cstheme="majorBidi"/>
          <w:color w:val="000000" w:themeColor="text1"/>
        </w:rPr>
        <w:t xml:space="preserve">22 </w:t>
      </w:r>
      <w:r w:rsidRPr="00210360">
        <w:rPr>
          <w:rFonts w:asciiTheme="majorBidi" w:hAnsiTheme="majorBidi" w:cstheme="majorBidi"/>
          <w:color w:val="000000" w:themeColor="text1"/>
        </w:rPr>
        <w:t xml:space="preserve">établissements de santé nous a permis d’identifier les composantes informationnelles mises en place pour accompagner le patient dans sa démarche </w:t>
      </w:r>
      <w:r w:rsidRPr="00210360">
        <w:rPr>
          <w:rFonts w:asciiTheme="majorBidi" w:hAnsiTheme="majorBidi" w:cstheme="majorBidi"/>
          <w:i/>
          <w:iCs/>
          <w:color w:val="000000" w:themeColor="text1"/>
        </w:rPr>
        <w:t>d’</w:t>
      </w:r>
      <w:proofErr w:type="spellStart"/>
      <w:r w:rsidRPr="00210360">
        <w:rPr>
          <w:rFonts w:asciiTheme="majorBidi" w:hAnsiTheme="majorBidi" w:cstheme="majorBidi"/>
          <w:i/>
          <w:iCs/>
          <w:color w:val="000000" w:themeColor="text1"/>
        </w:rPr>
        <w:t>empowerment</w:t>
      </w:r>
      <w:proofErr w:type="spellEnd"/>
      <w:r w:rsidRPr="00210360">
        <w:rPr>
          <w:rFonts w:asciiTheme="majorBidi" w:hAnsiTheme="majorBidi" w:cstheme="majorBidi"/>
          <w:i/>
          <w:iCs/>
          <w:color w:val="000000" w:themeColor="text1"/>
        </w:rPr>
        <w:t>.</w:t>
      </w:r>
      <w:r w:rsidRPr="00210360">
        <w:rPr>
          <w:rFonts w:asciiTheme="majorBidi" w:hAnsiTheme="majorBidi" w:cstheme="majorBidi"/>
          <w:color w:val="000000" w:themeColor="text1"/>
        </w:rPr>
        <w:t xml:space="preserve"> </w:t>
      </w:r>
    </w:p>
    <w:p w14:paraId="2421D9A4" w14:textId="77777777" w:rsidR="0004086D" w:rsidRPr="00210360" w:rsidRDefault="0004086D" w:rsidP="00210360">
      <w:pPr>
        <w:spacing w:after="0" w:line="240" w:lineRule="auto"/>
        <w:jc w:val="both"/>
        <w:rPr>
          <w:rFonts w:asciiTheme="majorBidi" w:hAnsiTheme="majorBidi" w:cstheme="majorBidi"/>
          <w:color w:val="000000" w:themeColor="text1"/>
        </w:rPr>
      </w:pPr>
    </w:p>
    <w:p w14:paraId="41A73920" w14:textId="77777777" w:rsidR="0004086D" w:rsidRPr="00210360" w:rsidRDefault="0004086D" w:rsidP="00210360">
      <w:pPr>
        <w:spacing w:after="0" w:line="240" w:lineRule="auto"/>
        <w:jc w:val="both"/>
        <w:rPr>
          <w:rFonts w:asciiTheme="majorBidi" w:hAnsiTheme="majorBidi" w:cstheme="majorBidi"/>
          <w:color w:val="000000" w:themeColor="text1"/>
        </w:rPr>
      </w:pPr>
    </w:p>
    <w:p w14:paraId="47476494" w14:textId="03A9CDAD" w:rsidR="0004086D" w:rsidRPr="00980260" w:rsidRDefault="0004086D" w:rsidP="00980260">
      <w:pPr>
        <w:pStyle w:val="Paragraphedeliste"/>
        <w:numPr>
          <w:ilvl w:val="1"/>
          <w:numId w:val="5"/>
        </w:numPr>
        <w:spacing w:after="0" w:line="240" w:lineRule="auto"/>
        <w:rPr>
          <w:rFonts w:asciiTheme="majorBidi" w:hAnsiTheme="majorBidi" w:cstheme="majorBidi"/>
          <w:b/>
          <w:bCs/>
          <w:i/>
          <w:iCs/>
          <w:lang w:val="en-US"/>
        </w:rPr>
      </w:pPr>
      <w:r w:rsidRPr="00980260">
        <w:rPr>
          <w:rFonts w:asciiTheme="majorBidi" w:hAnsiTheme="majorBidi" w:cstheme="majorBidi"/>
          <w:b/>
          <w:bCs/>
          <w:i/>
          <w:iCs/>
          <w:lang w:val="en-US"/>
        </w:rPr>
        <w:t>Les informations générales d’ordre médical (informations sur le parcours et les traitements, informations sur l’après cancer, informations sur l’équipe médicale)</w:t>
      </w:r>
    </w:p>
    <w:p w14:paraId="18EA6772" w14:textId="1CAACF35" w:rsidR="0004086D" w:rsidRPr="00210360" w:rsidRDefault="0004086D" w:rsidP="00980260">
      <w:pPr>
        <w:spacing w:after="0" w:line="240" w:lineRule="auto"/>
        <w:ind w:firstLine="360"/>
        <w:jc w:val="both"/>
        <w:rPr>
          <w:rFonts w:asciiTheme="majorBidi" w:hAnsiTheme="majorBidi" w:cstheme="majorBidi"/>
          <w:color w:val="000000" w:themeColor="text1"/>
        </w:rPr>
      </w:pPr>
      <w:r w:rsidRPr="00210360">
        <w:rPr>
          <w:rFonts w:asciiTheme="majorBidi" w:hAnsiTheme="majorBidi" w:cstheme="majorBidi"/>
          <w:color w:val="000000" w:themeColor="text1"/>
        </w:rPr>
        <w:t>Nous nous sommes intéressés d’abord aux informations générales d’ordre médical proposées sur les sites institutionnels afin de mieux comprendre la manière dont ces organismes s’adressent à leurs patients. Nous avons identifié trois types d’information</w:t>
      </w:r>
      <w:r w:rsidR="006427DC">
        <w:rPr>
          <w:rFonts w:asciiTheme="majorBidi" w:hAnsiTheme="majorBidi" w:cstheme="majorBidi"/>
          <w:color w:val="000000" w:themeColor="text1"/>
        </w:rPr>
        <w:t>.</w:t>
      </w:r>
    </w:p>
    <w:p w14:paraId="738F468B" w14:textId="77777777" w:rsidR="0004086D" w:rsidRPr="00210360" w:rsidRDefault="0004086D" w:rsidP="00210360">
      <w:pPr>
        <w:autoSpaceDE w:val="0"/>
        <w:autoSpaceDN w:val="0"/>
        <w:adjustRightInd w:val="0"/>
        <w:spacing w:after="0" w:line="240" w:lineRule="auto"/>
        <w:ind w:left="360"/>
        <w:jc w:val="both"/>
        <w:rPr>
          <w:rFonts w:asciiTheme="majorBidi" w:hAnsiTheme="majorBidi" w:cstheme="majorBidi"/>
          <w:b/>
          <w:bCs/>
          <w:color w:val="000000" w:themeColor="text1"/>
        </w:rPr>
      </w:pPr>
    </w:p>
    <w:p w14:paraId="5A92434C" w14:textId="1B2DA3DC" w:rsidR="0004086D" w:rsidRPr="00980260" w:rsidRDefault="0004086D" w:rsidP="00210360">
      <w:pPr>
        <w:pStyle w:val="Paragraphedeliste"/>
        <w:numPr>
          <w:ilvl w:val="0"/>
          <w:numId w:val="7"/>
        </w:numPr>
        <w:autoSpaceDE w:val="0"/>
        <w:autoSpaceDN w:val="0"/>
        <w:adjustRightInd w:val="0"/>
        <w:spacing w:after="0" w:line="240" w:lineRule="auto"/>
        <w:jc w:val="both"/>
        <w:rPr>
          <w:rFonts w:asciiTheme="majorBidi" w:hAnsiTheme="majorBidi" w:cstheme="majorBidi"/>
          <w:b/>
          <w:bCs/>
          <w:i/>
          <w:color w:val="000000" w:themeColor="text1"/>
        </w:rPr>
      </w:pPr>
      <w:r w:rsidRPr="00980260">
        <w:rPr>
          <w:rFonts w:asciiTheme="majorBidi" w:hAnsiTheme="majorBidi" w:cstheme="majorBidi"/>
          <w:b/>
          <w:bCs/>
          <w:i/>
          <w:color w:val="000000" w:themeColor="text1"/>
        </w:rPr>
        <w:t xml:space="preserve">Les informations sur le parcours de soin et </w:t>
      </w:r>
      <w:r w:rsidR="006427DC" w:rsidRPr="00980260">
        <w:rPr>
          <w:rFonts w:asciiTheme="majorBidi" w:hAnsiTheme="majorBidi" w:cstheme="majorBidi"/>
          <w:b/>
          <w:bCs/>
          <w:i/>
          <w:color w:val="000000" w:themeColor="text1"/>
        </w:rPr>
        <w:t xml:space="preserve">de </w:t>
      </w:r>
      <w:r w:rsidRPr="00980260">
        <w:rPr>
          <w:rFonts w:asciiTheme="majorBidi" w:hAnsiTheme="majorBidi" w:cstheme="majorBidi"/>
          <w:b/>
          <w:bCs/>
          <w:i/>
          <w:color w:val="000000" w:themeColor="text1"/>
        </w:rPr>
        <w:t>traitement</w:t>
      </w:r>
      <w:r w:rsidR="006427DC" w:rsidRPr="00980260">
        <w:rPr>
          <w:rFonts w:asciiTheme="majorBidi" w:hAnsiTheme="majorBidi" w:cstheme="majorBidi"/>
          <w:b/>
          <w:bCs/>
          <w:i/>
          <w:color w:val="000000" w:themeColor="text1"/>
        </w:rPr>
        <w:t>s</w:t>
      </w:r>
    </w:p>
    <w:p w14:paraId="382C9DBE" w14:textId="31C69515" w:rsidR="0004086D" w:rsidRPr="00210360" w:rsidRDefault="0004086D" w:rsidP="00980260">
      <w:pPr>
        <w:spacing w:after="0" w:line="240" w:lineRule="auto"/>
        <w:ind w:firstLine="360"/>
        <w:jc w:val="both"/>
        <w:rPr>
          <w:rFonts w:asciiTheme="majorBidi" w:hAnsiTheme="majorBidi" w:cstheme="majorBidi"/>
          <w:bCs/>
          <w:color w:val="000000" w:themeColor="text1"/>
        </w:rPr>
      </w:pPr>
      <w:r w:rsidRPr="00210360">
        <w:rPr>
          <w:rFonts w:asciiTheme="majorBidi" w:hAnsiTheme="majorBidi" w:cstheme="majorBidi"/>
          <w:bCs/>
          <w:color w:val="000000" w:themeColor="text1"/>
        </w:rPr>
        <w:t>Notre analyse a porté sur la disponibilité et la nature des informations sur les soins. Cela caractérise la phase individuelle de l’</w:t>
      </w:r>
      <w:proofErr w:type="spellStart"/>
      <w:r w:rsidRPr="00210360">
        <w:rPr>
          <w:rFonts w:asciiTheme="majorBidi" w:hAnsiTheme="majorBidi" w:cstheme="majorBidi"/>
          <w:bCs/>
          <w:i/>
          <w:color w:val="000000" w:themeColor="text1"/>
        </w:rPr>
        <w:t>empowerment</w:t>
      </w:r>
      <w:proofErr w:type="spellEnd"/>
      <w:r w:rsidRPr="00210360">
        <w:rPr>
          <w:rFonts w:asciiTheme="majorBidi" w:hAnsiTheme="majorBidi" w:cstheme="majorBidi"/>
          <w:bCs/>
          <w:color w:val="000000" w:themeColor="text1"/>
        </w:rPr>
        <w:t xml:space="preserve"> qui est celle de l’exposition à l’information</w:t>
      </w:r>
      <w:r w:rsidR="006427DC">
        <w:rPr>
          <w:rFonts w:asciiTheme="majorBidi" w:hAnsiTheme="majorBidi" w:cstheme="majorBidi"/>
          <w:bCs/>
          <w:color w:val="000000" w:themeColor="text1"/>
        </w:rPr>
        <w:t xml:space="preserve"> et </w:t>
      </w:r>
      <w:r w:rsidRPr="00210360">
        <w:rPr>
          <w:rFonts w:asciiTheme="majorBidi" w:hAnsiTheme="majorBidi" w:cstheme="majorBidi"/>
          <w:bCs/>
          <w:color w:val="000000" w:themeColor="text1"/>
        </w:rPr>
        <w:t xml:space="preserve">son assimilation. Les efforts fournis par certains établissements sont la manifestation de l’attention portée au patient et de l’intérêt que présentent ces informations pour le patient confronté à une préoccupation ou à une situation de santé alarmante. </w:t>
      </w:r>
      <w:r w:rsidR="006427DC">
        <w:rPr>
          <w:rFonts w:asciiTheme="majorBidi" w:hAnsiTheme="majorBidi" w:cstheme="majorBidi"/>
          <w:bCs/>
          <w:color w:val="000000" w:themeColor="text1"/>
        </w:rPr>
        <w:t xml:space="preserve">Seule </w:t>
      </w:r>
      <w:r w:rsidRPr="00210360">
        <w:rPr>
          <w:rFonts w:asciiTheme="majorBidi" w:hAnsiTheme="majorBidi" w:cstheme="majorBidi"/>
          <w:bCs/>
          <w:color w:val="000000" w:themeColor="text1"/>
        </w:rPr>
        <w:t>une clinique sur les 15 étudiées offre une schématisation et une explication du parcours de soins et des étapes alors que 11 CLCC le proposent</w:t>
      </w:r>
      <w:r w:rsidR="006427DC">
        <w:rPr>
          <w:rFonts w:asciiTheme="majorBidi" w:hAnsiTheme="majorBidi" w:cstheme="majorBidi"/>
          <w:bCs/>
          <w:color w:val="000000" w:themeColor="text1"/>
        </w:rPr>
        <w:t xml:space="preserve"> (</w:t>
      </w:r>
      <w:proofErr w:type="spellStart"/>
      <w:r w:rsidR="006427DC">
        <w:rPr>
          <w:rFonts w:asciiTheme="majorBidi" w:hAnsiTheme="majorBidi" w:cstheme="majorBidi"/>
          <w:bCs/>
          <w:color w:val="000000" w:themeColor="text1"/>
        </w:rPr>
        <w:t>cf</w:t>
      </w:r>
      <w:proofErr w:type="spellEnd"/>
      <w:r w:rsidR="006427DC">
        <w:rPr>
          <w:rFonts w:asciiTheme="majorBidi" w:hAnsiTheme="majorBidi" w:cstheme="majorBidi"/>
          <w:bCs/>
          <w:color w:val="000000" w:themeColor="text1"/>
        </w:rPr>
        <w:t xml:space="preserve"> tableau</w:t>
      </w:r>
      <w:r w:rsidR="007C0DD6">
        <w:rPr>
          <w:rFonts w:asciiTheme="majorBidi" w:hAnsiTheme="majorBidi" w:cstheme="majorBidi"/>
          <w:bCs/>
          <w:color w:val="000000" w:themeColor="text1"/>
        </w:rPr>
        <w:t xml:space="preserve"> </w:t>
      </w:r>
      <w:r w:rsidR="006B3473">
        <w:rPr>
          <w:rFonts w:asciiTheme="majorBidi" w:hAnsiTheme="majorBidi" w:cstheme="majorBidi"/>
          <w:bCs/>
          <w:color w:val="000000" w:themeColor="text1"/>
        </w:rPr>
        <w:t>3</w:t>
      </w:r>
      <w:r w:rsidR="006427DC">
        <w:rPr>
          <w:rFonts w:asciiTheme="majorBidi" w:hAnsiTheme="majorBidi" w:cstheme="majorBidi"/>
          <w:bCs/>
          <w:color w:val="000000" w:themeColor="text1"/>
        </w:rPr>
        <w:t>).</w:t>
      </w:r>
    </w:p>
    <w:p w14:paraId="22AC416A" w14:textId="63E365CF" w:rsidR="0004086D" w:rsidRPr="00210360" w:rsidRDefault="0004086D" w:rsidP="00980260">
      <w:pPr>
        <w:spacing w:after="0" w:line="240" w:lineRule="auto"/>
        <w:ind w:firstLine="360"/>
        <w:jc w:val="both"/>
        <w:rPr>
          <w:rFonts w:asciiTheme="majorBidi" w:hAnsiTheme="majorBidi" w:cstheme="majorBidi"/>
          <w:bCs/>
          <w:color w:val="000000" w:themeColor="text1"/>
        </w:rPr>
      </w:pPr>
      <w:r w:rsidRPr="00210360">
        <w:rPr>
          <w:rFonts w:asciiTheme="majorBidi" w:hAnsiTheme="majorBidi" w:cstheme="majorBidi"/>
          <w:bCs/>
          <w:color w:val="000000" w:themeColor="text1"/>
        </w:rPr>
        <w:t>Les cliniques (à l’exception d’une) ne sont pas vraiment engagées dans un processus informatif du patient. Les CLCC sont les plus investis dans l’explication détaillée des examens et des traitements nécessaires qui pourraient découler d</w:t>
      </w:r>
      <w:r w:rsidR="007C0DD6">
        <w:rPr>
          <w:rFonts w:asciiTheme="majorBidi" w:hAnsiTheme="majorBidi" w:cstheme="majorBidi"/>
          <w:bCs/>
          <w:color w:val="000000" w:themeColor="text1"/>
        </w:rPr>
        <w:t>’une nécessaire prise en charge à l’issue d</w:t>
      </w:r>
      <w:r w:rsidRPr="00210360">
        <w:rPr>
          <w:rFonts w:asciiTheme="majorBidi" w:hAnsiTheme="majorBidi" w:cstheme="majorBidi"/>
          <w:bCs/>
          <w:color w:val="000000" w:themeColor="text1"/>
        </w:rPr>
        <w:t>e la phase de dépistage d’un cancer du sein, même s’il conviendrait d’</w:t>
      </w:r>
      <w:r w:rsidR="007C0DD6">
        <w:rPr>
          <w:rFonts w:asciiTheme="majorBidi" w:hAnsiTheme="majorBidi" w:cstheme="majorBidi"/>
          <w:bCs/>
          <w:color w:val="000000" w:themeColor="text1"/>
        </w:rPr>
        <w:t>explorer cela de manière plus précise.</w:t>
      </w:r>
    </w:p>
    <w:p w14:paraId="45564C9C" w14:textId="4AC2CF6C" w:rsidR="0004086D" w:rsidRDefault="0004086D" w:rsidP="00980260">
      <w:pPr>
        <w:spacing w:after="0" w:line="240" w:lineRule="auto"/>
        <w:ind w:firstLine="360"/>
        <w:jc w:val="both"/>
        <w:rPr>
          <w:rFonts w:asciiTheme="majorBidi" w:hAnsiTheme="majorBidi" w:cstheme="majorBidi"/>
          <w:color w:val="000000" w:themeColor="text1"/>
        </w:rPr>
      </w:pPr>
      <w:r w:rsidRPr="00210360">
        <w:rPr>
          <w:rFonts w:asciiTheme="majorBidi" w:hAnsiTheme="majorBidi" w:cstheme="majorBidi"/>
          <w:color w:val="000000" w:themeColor="text1"/>
        </w:rPr>
        <w:t>L’information disponible sur les sites des CLCC est plus riche (fiches d’informations sur les examens, informations sur l’hébergement). On constate globalement une insuffisante d’informations sur ce qu’est la maladie. Or l’</w:t>
      </w:r>
      <w:proofErr w:type="spellStart"/>
      <w:r w:rsidRPr="00210360">
        <w:rPr>
          <w:rFonts w:asciiTheme="majorBidi" w:hAnsiTheme="majorBidi" w:cstheme="majorBidi"/>
          <w:i/>
          <w:color w:val="000000" w:themeColor="text1"/>
        </w:rPr>
        <w:t>empowerment</w:t>
      </w:r>
      <w:proofErr w:type="spellEnd"/>
      <w:r w:rsidRPr="00210360">
        <w:rPr>
          <w:rFonts w:asciiTheme="majorBidi" w:hAnsiTheme="majorBidi" w:cstheme="majorBidi"/>
          <w:color w:val="000000" w:themeColor="text1"/>
        </w:rPr>
        <w:t xml:space="preserve"> du patient exige avant tout que celui-ci connaisse la maladie qu’il a à affronter et les examens qu’il doit subir, ce déficit est particulièrement prononcé pour les cliniques. Les CLCC bénéficient via la fédération </w:t>
      </w:r>
      <w:proofErr w:type="spellStart"/>
      <w:r w:rsidRPr="00210360">
        <w:rPr>
          <w:rFonts w:asciiTheme="majorBidi" w:hAnsiTheme="majorBidi" w:cstheme="majorBidi"/>
          <w:color w:val="000000" w:themeColor="text1"/>
        </w:rPr>
        <w:t>Unicancer</w:t>
      </w:r>
      <w:proofErr w:type="spellEnd"/>
      <w:r w:rsidRPr="00210360">
        <w:rPr>
          <w:rFonts w:asciiTheme="majorBidi" w:hAnsiTheme="majorBidi" w:cstheme="majorBidi"/>
          <w:color w:val="000000" w:themeColor="text1"/>
        </w:rPr>
        <w:t xml:space="preserve"> d’un espace d’échanges qui contribue à diffuser des principes et orientations communes.</w:t>
      </w:r>
    </w:p>
    <w:p w14:paraId="2E9C41FE" w14:textId="622C4ACB" w:rsidR="006F3591" w:rsidRDefault="006F3591" w:rsidP="00210360">
      <w:pPr>
        <w:spacing w:after="0" w:line="240" w:lineRule="auto"/>
        <w:jc w:val="both"/>
        <w:rPr>
          <w:rFonts w:asciiTheme="majorBidi" w:hAnsiTheme="majorBidi" w:cstheme="majorBidi"/>
          <w:color w:val="000000" w:themeColor="text1"/>
        </w:rPr>
      </w:pPr>
    </w:p>
    <w:p w14:paraId="583E28DC" w14:textId="63B254F7" w:rsidR="00980260" w:rsidRDefault="00980260" w:rsidP="00210360">
      <w:pPr>
        <w:spacing w:after="0" w:line="240" w:lineRule="auto"/>
        <w:jc w:val="both"/>
        <w:rPr>
          <w:rFonts w:asciiTheme="majorBidi" w:hAnsiTheme="majorBidi" w:cstheme="majorBidi"/>
          <w:color w:val="000000" w:themeColor="text1"/>
        </w:rPr>
      </w:pPr>
    </w:p>
    <w:p w14:paraId="4B7267CA" w14:textId="77777777" w:rsidR="00980260" w:rsidRPr="00210360" w:rsidRDefault="00980260" w:rsidP="00210360">
      <w:pPr>
        <w:spacing w:after="0" w:line="240" w:lineRule="auto"/>
        <w:jc w:val="both"/>
        <w:rPr>
          <w:rFonts w:asciiTheme="majorBidi" w:hAnsiTheme="majorBidi" w:cstheme="majorBidi"/>
          <w:color w:val="000000" w:themeColor="text1"/>
        </w:rPr>
      </w:pPr>
    </w:p>
    <w:p w14:paraId="1AC5D2FE" w14:textId="2719E24B" w:rsidR="0004086D" w:rsidRPr="00980260" w:rsidRDefault="007C0DD6" w:rsidP="007C0DD6">
      <w:pPr>
        <w:spacing w:after="0" w:line="240" w:lineRule="auto"/>
        <w:jc w:val="center"/>
        <w:rPr>
          <w:rFonts w:asciiTheme="majorBidi" w:hAnsiTheme="majorBidi" w:cstheme="majorBidi"/>
          <w:szCs w:val="20"/>
        </w:rPr>
      </w:pPr>
      <w:r w:rsidRPr="00980260">
        <w:rPr>
          <w:rFonts w:asciiTheme="majorBidi" w:hAnsiTheme="majorBidi" w:cstheme="majorBidi"/>
          <w:szCs w:val="20"/>
        </w:rPr>
        <w:lastRenderedPageBreak/>
        <w:t xml:space="preserve">Tableau </w:t>
      </w:r>
      <w:r w:rsidR="006B3473" w:rsidRPr="00980260">
        <w:rPr>
          <w:rFonts w:asciiTheme="majorBidi" w:hAnsiTheme="majorBidi" w:cstheme="majorBidi"/>
          <w:szCs w:val="20"/>
        </w:rPr>
        <w:t>3</w:t>
      </w:r>
      <w:r w:rsidRPr="00980260">
        <w:rPr>
          <w:rFonts w:asciiTheme="majorBidi" w:hAnsiTheme="majorBidi" w:cstheme="majorBidi"/>
          <w:szCs w:val="20"/>
        </w:rPr>
        <w:t> : Occurrences des informations d’ordre médical</w:t>
      </w:r>
    </w:p>
    <w:tbl>
      <w:tblPr>
        <w:tblW w:w="5114" w:type="pct"/>
        <w:tblCellMar>
          <w:left w:w="70" w:type="dxa"/>
          <w:right w:w="70" w:type="dxa"/>
        </w:tblCellMar>
        <w:tblLook w:val="04A0" w:firstRow="1" w:lastRow="0" w:firstColumn="1" w:lastColumn="0" w:noHBand="0" w:noVBand="1"/>
      </w:tblPr>
      <w:tblGrid>
        <w:gridCol w:w="2572"/>
        <w:gridCol w:w="1329"/>
        <w:gridCol w:w="1207"/>
        <w:gridCol w:w="1329"/>
        <w:gridCol w:w="1207"/>
      </w:tblGrid>
      <w:tr w:rsidR="0004086D" w:rsidRPr="00210360" w14:paraId="377F9A4E" w14:textId="77777777" w:rsidTr="00215137">
        <w:trPr>
          <w:trHeight w:val="290"/>
        </w:trPr>
        <w:tc>
          <w:tcPr>
            <w:tcW w:w="194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23C1757" w14:textId="77777777" w:rsidR="0004086D" w:rsidRPr="00210360" w:rsidRDefault="0004086D" w:rsidP="00210360">
            <w:pPr>
              <w:spacing w:after="0" w:line="240" w:lineRule="auto"/>
              <w:rPr>
                <w:rFonts w:asciiTheme="majorBidi" w:eastAsia="Times New Roman" w:hAnsiTheme="majorBidi" w:cstheme="majorBidi"/>
                <w:b/>
                <w:bCs/>
                <w:color w:val="000000" w:themeColor="text1"/>
                <w:sz w:val="20"/>
                <w:szCs w:val="20"/>
                <w:lang w:eastAsia="fr-FR"/>
              </w:rPr>
            </w:pPr>
            <w:r w:rsidRPr="00210360">
              <w:rPr>
                <w:rFonts w:asciiTheme="majorBidi" w:eastAsia="Times New Roman" w:hAnsiTheme="majorBidi" w:cstheme="majorBidi"/>
                <w:b/>
                <w:bCs/>
                <w:color w:val="000000" w:themeColor="text1"/>
                <w:sz w:val="20"/>
                <w:szCs w:val="20"/>
                <w:lang w:eastAsia="fr-FR"/>
              </w:rPr>
              <w:t> </w:t>
            </w:r>
          </w:p>
        </w:tc>
        <w:tc>
          <w:tcPr>
            <w:tcW w:w="1390" w:type="pct"/>
            <w:gridSpan w:val="2"/>
            <w:tcBorders>
              <w:top w:val="single" w:sz="4" w:space="0" w:color="auto"/>
              <w:left w:val="nil"/>
              <w:bottom w:val="single" w:sz="4" w:space="0" w:color="auto"/>
              <w:right w:val="single" w:sz="4" w:space="0" w:color="auto"/>
            </w:tcBorders>
            <w:shd w:val="clear" w:color="auto" w:fill="auto"/>
            <w:vAlign w:val="bottom"/>
            <w:hideMark/>
          </w:tcPr>
          <w:p w14:paraId="46583FDE" w14:textId="77777777" w:rsidR="0004086D" w:rsidRPr="00210360"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210360">
              <w:rPr>
                <w:rFonts w:asciiTheme="majorBidi" w:eastAsia="Times New Roman" w:hAnsiTheme="majorBidi" w:cstheme="majorBidi"/>
                <w:b/>
                <w:bCs/>
                <w:color w:val="000000" w:themeColor="text1"/>
                <w:sz w:val="20"/>
                <w:szCs w:val="20"/>
                <w:lang w:eastAsia="fr-FR"/>
              </w:rPr>
              <w:t>CLCC</w:t>
            </w:r>
          </w:p>
        </w:tc>
        <w:tc>
          <w:tcPr>
            <w:tcW w:w="1666" w:type="pct"/>
            <w:gridSpan w:val="2"/>
            <w:tcBorders>
              <w:top w:val="single" w:sz="4" w:space="0" w:color="auto"/>
              <w:left w:val="nil"/>
              <w:bottom w:val="single" w:sz="4" w:space="0" w:color="auto"/>
              <w:right w:val="single" w:sz="4" w:space="0" w:color="auto"/>
            </w:tcBorders>
            <w:shd w:val="clear" w:color="auto" w:fill="auto"/>
            <w:vAlign w:val="bottom"/>
            <w:hideMark/>
          </w:tcPr>
          <w:p w14:paraId="42970AA1" w14:textId="77777777" w:rsidR="0004086D" w:rsidRPr="00210360"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210360">
              <w:rPr>
                <w:rFonts w:asciiTheme="majorBidi" w:eastAsia="Times New Roman" w:hAnsiTheme="majorBidi" w:cstheme="majorBidi"/>
                <w:b/>
                <w:bCs/>
                <w:color w:val="000000" w:themeColor="text1"/>
                <w:sz w:val="20"/>
                <w:szCs w:val="20"/>
                <w:lang w:eastAsia="fr-FR"/>
              </w:rPr>
              <w:t>Clinique</w:t>
            </w:r>
          </w:p>
        </w:tc>
      </w:tr>
      <w:tr w:rsidR="0004086D" w:rsidRPr="00210360" w14:paraId="72C14847" w14:textId="77777777" w:rsidTr="00215137">
        <w:trPr>
          <w:trHeight w:val="583"/>
        </w:trPr>
        <w:tc>
          <w:tcPr>
            <w:tcW w:w="1944" w:type="pct"/>
            <w:tcBorders>
              <w:top w:val="nil"/>
              <w:left w:val="single" w:sz="4" w:space="0" w:color="auto"/>
              <w:bottom w:val="single" w:sz="4" w:space="0" w:color="auto"/>
              <w:right w:val="single" w:sz="4" w:space="0" w:color="auto"/>
            </w:tcBorders>
            <w:shd w:val="clear" w:color="auto" w:fill="auto"/>
            <w:vAlign w:val="bottom"/>
            <w:hideMark/>
          </w:tcPr>
          <w:p w14:paraId="354F77AE" w14:textId="77777777" w:rsidR="0004086D" w:rsidRPr="00210360"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210360">
              <w:rPr>
                <w:rFonts w:asciiTheme="majorBidi" w:eastAsia="Times New Roman" w:hAnsiTheme="majorBidi" w:cstheme="majorBidi"/>
                <w:b/>
                <w:bCs/>
                <w:color w:val="000000" w:themeColor="text1"/>
                <w:sz w:val="20"/>
                <w:szCs w:val="20"/>
                <w:lang w:eastAsia="fr-FR"/>
              </w:rPr>
              <w:t>Informations générales d'ordre médical</w:t>
            </w:r>
          </w:p>
        </w:tc>
        <w:tc>
          <w:tcPr>
            <w:tcW w:w="557" w:type="pct"/>
            <w:tcBorders>
              <w:top w:val="nil"/>
              <w:left w:val="nil"/>
              <w:bottom w:val="single" w:sz="4" w:space="0" w:color="auto"/>
              <w:right w:val="single" w:sz="4" w:space="0" w:color="auto"/>
            </w:tcBorders>
            <w:shd w:val="clear" w:color="auto" w:fill="auto"/>
            <w:vAlign w:val="bottom"/>
            <w:hideMark/>
          </w:tcPr>
          <w:p w14:paraId="44AF23C7" w14:textId="77777777" w:rsidR="0004086D" w:rsidRPr="00210360"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210360">
              <w:rPr>
                <w:rFonts w:asciiTheme="majorBidi" w:eastAsia="Times New Roman" w:hAnsiTheme="majorBidi" w:cstheme="majorBidi"/>
                <w:b/>
                <w:bCs/>
                <w:color w:val="000000" w:themeColor="text1"/>
                <w:sz w:val="20"/>
                <w:szCs w:val="20"/>
                <w:lang w:eastAsia="fr-FR"/>
              </w:rPr>
              <w:t>Nbre d'occurrences</w:t>
            </w:r>
          </w:p>
        </w:tc>
        <w:tc>
          <w:tcPr>
            <w:tcW w:w="833" w:type="pct"/>
            <w:tcBorders>
              <w:top w:val="nil"/>
              <w:left w:val="nil"/>
              <w:bottom w:val="single" w:sz="4" w:space="0" w:color="auto"/>
              <w:right w:val="single" w:sz="4" w:space="0" w:color="auto"/>
            </w:tcBorders>
            <w:shd w:val="clear" w:color="auto" w:fill="auto"/>
            <w:vAlign w:val="bottom"/>
            <w:hideMark/>
          </w:tcPr>
          <w:p w14:paraId="0DFC73C5" w14:textId="77777777" w:rsidR="0004086D" w:rsidRPr="00210360"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210360">
              <w:rPr>
                <w:rFonts w:asciiTheme="majorBidi" w:eastAsia="Times New Roman" w:hAnsiTheme="majorBidi" w:cstheme="majorBidi"/>
                <w:b/>
                <w:bCs/>
                <w:color w:val="000000" w:themeColor="text1"/>
                <w:sz w:val="20"/>
                <w:szCs w:val="20"/>
                <w:lang w:eastAsia="fr-FR"/>
              </w:rPr>
              <w:t>Pourcentage</w:t>
            </w:r>
          </w:p>
        </w:tc>
        <w:tc>
          <w:tcPr>
            <w:tcW w:w="876" w:type="pct"/>
            <w:tcBorders>
              <w:top w:val="nil"/>
              <w:left w:val="nil"/>
              <w:bottom w:val="single" w:sz="4" w:space="0" w:color="auto"/>
              <w:right w:val="single" w:sz="4" w:space="0" w:color="auto"/>
            </w:tcBorders>
            <w:shd w:val="clear" w:color="auto" w:fill="auto"/>
            <w:vAlign w:val="bottom"/>
            <w:hideMark/>
          </w:tcPr>
          <w:p w14:paraId="28F20451" w14:textId="77777777" w:rsidR="0004086D" w:rsidRPr="00210360"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210360">
              <w:rPr>
                <w:rFonts w:asciiTheme="majorBidi" w:eastAsia="Times New Roman" w:hAnsiTheme="majorBidi" w:cstheme="majorBidi"/>
                <w:b/>
                <w:bCs/>
                <w:color w:val="000000" w:themeColor="text1"/>
                <w:sz w:val="20"/>
                <w:szCs w:val="20"/>
                <w:lang w:eastAsia="fr-FR"/>
              </w:rPr>
              <w:t>Nbre d'occurrences</w:t>
            </w:r>
          </w:p>
        </w:tc>
        <w:tc>
          <w:tcPr>
            <w:tcW w:w="790" w:type="pct"/>
            <w:tcBorders>
              <w:top w:val="nil"/>
              <w:left w:val="nil"/>
              <w:bottom w:val="single" w:sz="4" w:space="0" w:color="auto"/>
              <w:right w:val="single" w:sz="4" w:space="0" w:color="auto"/>
            </w:tcBorders>
            <w:shd w:val="clear" w:color="auto" w:fill="auto"/>
            <w:vAlign w:val="bottom"/>
            <w:hideMark/>
          </w:tcPr>
          <w:p w14:paraId="679C504B" w14:textId="77777777" w:rsidR="0004086D" w:rsidRPr="00210360"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210360">
              <w:rPr>
                <w:rFonts w:asciiTheme="majorBidi" w:eastAsia="Times New Roman" w:hAnsiTheme="majorBidi" w:cstheme="majorBidi"/>
                <w:b/>
                <w:bCs/>
                <w:color w:val="000000" w:themeColor="text1"/>
                <w:sz w:val="20"/>
                <w:szCs w:val="20"/>
                <w:lang w:eastAsia="fr-FR"/>
              </w:rPr>
              <w:t>Pourcentage</w:t>
            </w:r>
          </w:p>
        </w:tc>
      </w:tr>
      <w:tr w:rsidR="0004086D" w:rsidRPr="00210360" w14:paraId="1BFEAF3B" w14:textId="77777777" w:rsidTr="00215137">
        <w:trPr>
          <w:trHeight w:val="290"/>
        </w:trPr>
        <w:tc>
          <w:tcPr>
            <w:tcW w:w="1944" w:type="pct"/>
            <w:tcBorders>
              <w:top w:val="nil"/>
              <w:left w:val="single" w:sz="4" w:space="0" w:color="auto"/>
              <w:bottom w:val="single" w:sz="4" w:space="0" w:color="auto"/>
              <w:right w:val="nil"/>
            </w:tcBorders>
            <w:shd w:val="clear" w:color="auto" w:fill="auto"/>
            <w:vAlign w:val="bottom"/>
            <w:hideMark/>
          </w:tcPr>
          <w:p w14:paraId="7BFEAF5F" w14:textId="77777777" w:rsidR="0004086D" w:rsidRPr="00210360"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Onglet Parcours de soins</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14:paraId="749AB8C8"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10</w:t>
            </w:r>
          </w:p>
        </w:tc>
        <w:tc>
          <w:tcPr>
            <w:tcW w:w="833" w:type="pct"/>
            <w:tcBorders>
              <w:top w:val="nil"/>
              <w:left w:val="nil"/>
              <w:bottom w:val="single" w:sz="4" w:space="0" w:color="auto"/>
              <w:right w:val="single" w:sz="4" w:space="0" w:color="auto"/>
            </w:tcBorders>
            <w:shd w:val="clear" w:color="auto" w:fill="auto"/>
            <w:noWrap/>
            <w:vAlign w:val="bottom"/>
            <w:hideMark/>
          </w:tcPr>
          <w:p w14:paraId="6EAFD8CC"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10,31</w:t>
            </w:r>
          </w:p>
        </w:tc>
        <w:tc>
          <w:tcPr>
            <w:tcW w:w="876" w:type="pct"/>
            <w:tcBorders>
              <w:top w:val="nil"/>
              <w:left w:val="nil"/>
              <w:bottom w:val="nil"/>
              <w:right w:val="nil"/>
            </w:tcBorders>
            <w:shd w:val="clear" w:color="auto" w:fill="auto"/>
            <w:noWrap/>
            <w:vAlign w:val="bottom"/>
            <w:hideMark/>
          </w:tcPr>
          <w:p w14:paraId="6B1D0BF5"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5</w:t>
            </w:r>
          </w:p>
        </w:tc>
        <w:tc>
          <w:tcPr>
            <w:tcW w:w="790" w:type="pct"/>
            <w:tcBorders>
              <w:top w:val="nil"/>
              <w:left w:val="nil"/>
              <w:bottom w:val="nil"/>
              <w:right w:val="nil"/>
            </w:tcBorders>
            <w:shd w:val="clear" w:color="auto" w:fill="auto"/>
            <w:noWrap/>
            <w:vAlign w:val="bottom"/>
            <w:hideMark/>
          </w:tcPr>
          <w:p w14:paraId="5460ADF7"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12,5</w:t>
            </w:r>
          </w:p>
        </w:tc>
      </w:tr>
      <w:tr w:rsidR="0004086D" w:rsidRPr="00210360" w14:paraId="6FF4CD3C" w14:textId="77777777" w:rsidTr="00215137">
        <w:trPr>
          <w:trHeight w:val="580"/>
        </w:trPr>
        <w:tc>
          <w:tcPr>
            <w:tcW w:w="1944" w:type="pct"/>
            <w:tcBorders>
              <w:top w:val="nil"/>
              <w:left w:val="single" w:sz="4" w:space="0" w:color="auto"/>
              <w:bottom w:val="single" w:sz="4" w:space="0" w:color="auto"/>
              <w:right w:val="nil"/>
            </w:tcBorders>
            <w:shd w:val="clear" w:color="auto" w:fill="auto"/>
            <w:vAlign w:val="bottom"/>
            <w:hideMark/>
          </w:tcPr>
          <w:p w14:paraId="14951D63" w14:textId="77777777" w:rsidR="0004086D" w:rsidRPr="00210360"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 xml:space="preserve">Explicitation du parcours et des étapes ; </w:t>
            </w:r>
            <w:proofErr w:type="spellStart"/>
            <w:r w:rsidRPr="00210360">
              <w:rPr>
                <w:rFonts w:asciiTheme="majorBidi" w:eastAsia="Times New Roman" w:hAnsiTheme="majorBidi" w:cstheme="majorBidi"/>
                <w:color w:val="000000" w:themeColor="text1"/>
                <w:sz w:val="20"/>
                <w:szCs w:val="20"/>
                <w:lang w:eastAsia="fr-FR"/>
              </w:rPr>
              <w:t>diag</w:t>
            </w:r>
            <w:proofErr w:type="spellEnd"/>
            <w:r w:rsidRPr="00210360">
              <w:rPr>
                <w:rFonts w:asciiTheme="majorBidi" w:eastAsia="Times New Roman" w:hAnsiTheme="majorBidi" w:cstheme="majorBidi"/>
                <w:color w:val="000000" w:themeColor="text1"/>
                <w:sz w:val="20"/>
                <w:szCs w:val="20"/>
                <w:lang w:eastAsia="fr-FR"/>
              </w:rPr>
              <w:t>, traitement, suivi, Réhabilitation</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14:paraId="37952639"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11</w:t>
            </w:r>
          </w:p>
        </w:tc>
        <w:tc>
          <w:tcPr>
            <w:tcW w:w="833" w:type="pct"/>
            <w:tcBorders>
              <w:top w:val="nil"/>
              <w:left w:val="nil"/>
              <w:bottom w:val="single" w:sz="4" w:space="0" w:color="auto"/>
              <w:right w:val="single" w:sz="4" w:space="0" w:color="auto"/>
            </w:tcBorders>
            <w:shd w:val="clear" w:color="auto" w:fill="auto"/>
            <w:noWrap/>
            <w:vAlign w:val="bottom"/>
            <w:hideMark/>
          </w:tcPr>
          <w:p w14:paraId="6FE82894"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11,34</w:t>
            </w:r>
          </w:p>
        </w:tc>
        <w:tc>
          <w:tcPr>
            <w:tcW w:w="876" w:type="pct"/>
            <w:tcBorders>
              <w:top w:val="single" w:sz="4" w:space="0" w:color="auto"/>
              <w:left w:val="nil"/>
              <w:bottom w:val="single" w:sz="4" w:space="0" w:color="auto"/>
              <w:right w:val="single" w:sz="4" w:space="0" w:color="auto"/>
            </w:tcBorders>
            <w:shd w:val="clear" w:color="auto" w:fill="auto"/>
            <w:noWrap/>
            <w:vAlign w:val="bottom"/>
            <w:hideMark/>
          </w:tcPr>
          <w:p w14:paraId="3869A7BB"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w:t>
            </w:r>
          </w:p>
        </w:tc>
        <w:tc>
          <w:tcPr>
            <w:tcW w:w="790" w:type="pct"/>
            <w:tcBorders>
              <w:top w:val="single" w:sz="4" w:space="0" w:color="auto"/>
              <w:left w:val="nil"/>
              <w:bottom w:val="single" w:sz="4" w:space="0" w:color="auto"/>
              <w:right w:val="single" w:sz="4" w:space="0" w:color="auto"/>
            </w:tcBorders>
            <w:shd w:val="clear" w:color="auto" w:fill="auto"/>
            <w:noWrap/>
            <w:vAlign w:val="bottom"/>
            <w:hideMark/>
          </w:tcPr>
          <w:p w14:paraId="4854956A"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2,5</w:t>
            </w:r>
          </w:p>
        </w:tc>
      </w:tr>
      <w:tr w:rsidR="0004086D" w:rsidRPr="00210360" w14:paraId="22056C1A" w14:textId="77777777" w:rsidTr="00215137">
        <w:trPr>
          <w:trHeight w:val="290"/>
        </w:trPr>
        <w:tc>
          <w:tcPr>
            <w:tcW w:w="1944" w:type="pct"/>
            <w:tcBorders>
              <w:top w:val="nil"/>
              <w:left w:val="single" w:sz="4" w:space="0" w:color="auto"/>
              <w:bottom w:val="single" w:sz="4" w:space="0" w:color="auto"/>
              <w:right w:val="nil"/>
            </w:tcBorders>
            <w:shd w:val="clear" w:color="auto" w:fill="auto"/>
            <w:vAlign w:val="bottom"/>
            <w:hideMark/>
          </w:tcPr>
          <w:p w14:paraId="1D726CD0" w14:textId="77777777" w:rsidR="0004086D" w:rsidRPr="00210360"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Schématisation du parcours</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14:paraId="49C51E56"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6</w:t>
            </w:r>
          </w:p>
        </w:tc>
        <w:tc>
          <w:tcPr>
            <w:tcW w:w="833" w:type="pct"/>
            <w:tcBorders>
              <w:top w:val="nil"/>
              <w:left w:val="nil"/>
              <w:bottom w:val="single" w:sz="4" w:space="0" w:color="auto"/>
              <w:right w:val="single" w:sz="4" w:space="0" w:color="auto"/>
            </w:tcBorders>
            <w:shd w:val="clear" w:color="auto" w:fill="auto"/>
            <w:noWrap/>
            <w:vAlign w:val="bottom"/>
            <w:hideMark/>
          </w:tcPr>
          <w:p w14:paraId="2A299A9E"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6,19</w:t>
            </w:r>
          </w:p>
        </w:tc>
        <w:tc>
          <w:tcPr>
            <w:tcW w:w="876" w:type="pct"/>
            <w:tcBorders>
              <w:top w:val="nil"/>
              <w:left w:val="nil"/>
              <w:bottom w:val="single" w:sz="4" w:space="0" w:color="auto"/>
              <w:right w:val="single" w:sz="4" w:space="0" w:color="auto"/>
            </w:tcBorders>
            <w:shd w:val="clear" w:color="auto" w:fill="auto"/>
            <w:noWrap/>
            <w:vAlign w:val="bottom"/>
            <w:hideMark/>
          </w:tcPr>
          <w:p w14:paraId="191D5CEB"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w:t>
            </w:r>
          </w:p>
        </w:tc>
        <w:tc>
          <w:tcPr>
            <w:tcW w:w="790" w:type="pct"/>
            <w:tcBorders>
              <w:top w:val="nil"/>
              <w:left w:val="nil"/>
              <w:bottom w:val="single" w:sz="4" w:space="0" w:color="auto"/>
              <w:right w:val="single" w:sz="4" w:space="0" w:color="auto"/>
            </w:tcBorders>
            <w:shd w:val="clear" w:color="auto" w:fill="auto"/>
            <w:noWrap/>
            <w:vAlign w:val="bottom"/>
            <w:hideMark/>
          </w:tcPr>
          <w:p w14:paraId="16825BB8"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2,5</w:t>
            </w:r>
          </w:p>
        </w:tc>
      </w:tr>
      <w:tr w:rsidR="0004086D" w:rsidRPr="00210360" w14:paraId="27E92C5C" w14:textId="77777777" w:rsidTr="00215137">
        <w:trPr>
          <w:trHeight w:val="290"/>
        </w:trPr>
        <w:tc>
          <w:tcPr>
            <w:tcW w:w="1944" w:type="pct"/>
            <w:tcBorders>
              <w:top w:val="nil"/>
              <w:left w:val="single" w:sz="4" w:space="0" w:color="auto"/>
              <w:bottom w:val="single" w:sz="4" w:space="0" w:color="auto"/>
              <w:right w:val="nil"/>
            </w:tcBorders>
            <w:shd w:val="clear" w:color="auto" w:fill="auto"/>
            <w:vAlign w:val="bottom"/>
            <w:hideMark/>
          </w:tcPr>
          <w:p w14:paraId="4510D525" w14:textId="77777777" w:rsidR="0004086D" w:rsidRPr="00210360" w:rsidRDefault="0004086D" w:rsidP="00210360">
            <w:pPr>
              <w:spacing w:after="0" w:line="240" w:lineRule="auto"/>
              <w:rPr>
                <w:rFonts w:asciiTheme="majorBidi" w:eastAsia="Times New Roman" w:hAnsiTheme="majorBidi" w:cstheme="majorBidi"/>
                <w:color w:val="000000" w:themeColor="text1"/>
                <w:sz w:val="20"/>
                <w:szCs w:val="20"/>
                <w:lang w:eastAsia="fr-FR"/>
              </w:rPr>
            </w:pPr>
            <w:proofErr w:type="gramStart"/>
            <w:r w:rsidRPr="00210360">
              <w:rPr>
                <w:rFonts w:asciiTheme="majorBidi" w:eastAsia="Times New Roman" w:hAnsiTheme="majorBidi" w:cstheme="majorBidi"/>
                <w:color w:val="000000" w:themeColor="text1"/>
                <w:sz w:val="20"/>
                <w:szCs w:val="20"/>
                <w:lang w:eastAsia="fr-FR"/>
              </w:rPr>
              <w:t>fiches</w:t>
            </w:r>
            <w:proofErr w:type="gramEnd"/>
            <w:r w:rsidRPr="00210360">
              <w:rPr>
                <w:rFonts w:asciiTheme="majorBidi" w:eastAsia="Times New Roman" w:hAnsiTheme="majorBidi" w:cstheme="majorBidi"/>
                <w:color w:val="000000" w:themeColor="text1"/>
                <w:sz w:val="20"/>
                <w:szCs w:val="20"/>
                <w:lang w:eastAsia="fr-FR"/>
              </w:rPr>
              <w:t xml:space="preserve"> d'information sur les différents examens</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14:paraId="31CDD305"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6</w:t>
            </w:r>
          </w:p>
        </w:tc>
        <w:tc>
          <w:tcPr>
            <w:tcW w:w="833" w:type="pct"/>
            <w:tcBorders>
              <w:top w:val="nil"/>
              <w:left w:val="nil"/>
              <w:bottom w:val="single" w:sz="4" w:space="0" w:color="auto"/>
              <w:right w:val="single" w:sz="4" w:space="0" w:color="auto"/>
            </w:tcBorders>
            <w:shd w:val="clear" w:color="auto" w:fill="auto"/>
            <w:noWrap/>
            <w:vAlign w:val="bottom"/>
            <w:hideMark/>
          </w:tcPr>
          <w:p w14:paraId="402533D8"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6,19</w:t>
            </w:r>
          </w:p>
        </w:tc>
        <w:tc>
          <w:tcPr>
            <w:tcW w:w="876" w:type="pct"/>
            <w:tcBorders>
              <w:top w:val="nil"/>
              <w:left w:val="nil"/>
              <w:bottom w:val="single" w:sz="4" w:space="0" w:color="auto"/>
              <w:right w:val="single" w:sz="4" w:space="0" w:color="auto"/>
            </w:tcBorders>
            <w:shd w:val="clear" w:color="auto" w:fill="auto"/>
            <w:noWrap/>
            <w:vAlign w:val="bottom"/>
            <w:hideMark/>
          </w:tcPr>
          <w:p w14:paraId="6E42B4D1"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0</w:t>
            </w:r>
          </w:p>
        </w:tc>
        <w:tc>
          <w:tcPr>
            <w:tcW w:w="790" w:type="pct"/>
            <w:tcBorders>
              <w:top w:val="nil"/>
              <w:left w:val="nil"/>
              <w:bottom w:val="single" w:sz="4" w:space="0" w:color="auto"/>
              <w:right w:val="single" w:sz="4" w:space="0" w:color="auto"/>
            </w:tcBorders>
            <w:shd w:val="clear" w:color="auto" w:fill="auto"/>
            <w:noWrap/>
            <w:vAlign w:val="bottom"/>
            <w:hideMark/>
          </w:tcPr>
          <w:p w14:paraId="101F9D7B"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0</w:t>
            </w:r>
          </w:p>
        </w:tc>
      </w:tr>
      <w:tr w:rsidR="0004086D" w:rsidRPr="00210360" w14:paraId="4E457197" w14:textId="77777777" w:rsidTr="00215137">
        <w:trPr>
          <w:trHeight w:val="580"/>
        </w:trPr>
        <w:tc>
          <w:tcPr>
            <w:tcW w:w="1944" w:type="pct"/>
            <w:tcBorders>
              <w:top w:val="nil"/>
              <w:left w:val="single" w:sz="4" w:space="0" w:color="auto"/>
              <w:bottom w:val="single" w:sz="4" w:space="0" w:color="auto"/>
              <w:right w:val="nil"/>
            </w:tcBorders>
            <w:shd w:val="clear" w:color="auto" w:fill="auto"/>
            <w:vAlign w:val="center"/>
            <w:hideMark/>
          </w:tcPr>
          <w:p w14:paraId="3757937F" w14:textId="77777777" w:rsidR="0004086D" w:rsidRPr="00210360"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Existence d’un livret patiente pour le cancer du sein</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14:paraId="35C25351"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w:t>
            </w:r>
          </w:p>
        </w:tc>
        <w:tc>
          <w:tcPr>
            <w:tcW w:w="833" w:type="pct"/>
            <w:tcBorders>
              <w:top w:val="nil"/>
              <w:left w:val="nil"/>
              <w:bottom w:val="single" w:sz="4" w:space="0" w:color="auto"/>
              <w:right w:val="single" w:sz="4" w:space="0" w:color="auto"/>
            </w:tcBorders>
            <w:shd w:val="clear" w:color="auto" w:fill="auto"/>
            <w:noWrap/>
            <w:vAlign w:val="bottom"/>
            <w:hideMark/>
          </w:tcPr>
          <w:p w14:paraId="7B031EA4"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1,03</w:t>
            </w:r>
          </w:p>
        </w:tc>
        <w:tc>
          <w:tcPr>
            <w:tcW w:w="876" w:type="pct"/>
            <w:tcBorders>
              <w:top w:val="nil"/>
              <w:left w:val="nil"/>
              <w:bottom w:val="single" w:sz="4" w:space="0" w:color="auto"/>
              <w:right w:val="single" w:sz="4" w:space="0" w:color="auto"/>
            </w:tcBorders>
            <w:shd w:val="clear" w:color="auto" w:fill="auto"/>
            <w:noWrap/>
            <w:vAlign w:val="bottom"/>
            <w:hideMark/>
          </w:tcPr>
          <w:p w14:paraId="41BB8013"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0</w:t>
            </w:r>
          </w:p>
        </w:tc>
        <w:tc>
          <w:tcPr>
            <w:tcW w:w="790" w:type="pct"/>
            <w:tcBorders>
              <w:top w:val="nil"/>
              <w:left w:val="nil"/>
              <w:bottom w:val="single" w:sz="4" w:space="0" w:color="auto"/>
              <w:right w:val="single" w:sz="4" w:space="0" w:color="auto"/>
            </w:tcBorders>
            <w:shd w:val="clear" w:color="auto" w:fill="auto"/>
            <w:noWrap/>
            <w:vAlign w:val="bottom"/>
            <w:hideMark/>
          </w:tcPr>
          <w:p w14:paraId="512D348A"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0</w:t>
            </w:r>
          </w:p>
        </w:tc>
      </w:tr>
      <w:tr w:rsidR="0004086D" w:rsidRPr="00210360" w14:paraId="4BC62F25" w14:textId="77777777" w:rsidTr="00215137">
        <w:trPr>
          <w:trHeight w:val="290"/>
        </w:trPr>
        <w:tc>
          <w:tcPr>
            <w:tcW w:w="1944" w:type="pct"/>
            <w:tcBorders>
              <w:top w:val="nil"/>
              <w:left w:val="single" w:sz="4" w:space="0" w:color="auto"/>
              <w:bottom w:val="single" w:sz="4" w:space="0" w:color="auto"/>
              <w:right w:val="nil"/>
            </w:tcBorders>
            <w:shd w:val="clear" w:color="auto" w:fill="auto"/>
            <w:vAlign w:val="center"/>
            <w:hideMark/>
          </w:tcPr>
          <w:p w14:paraId="5923976E" w14:textId="77777777" w:rsidR="0004086D" w:rsidRPr="00210360"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Info hébergement</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14:paraId="45752E2D"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8</w:t>
            </w:r>
          </w:p>
        </w:tc>
        <w:tc>
          <w:tcPr>
            <w:tcW w:w="833" w:type="pct"/>
            <w:tcBorders>
              <w:top w:val="nil"/>
              <w:left w:val="nil"/>
              <w:bottom w:val="single" w:sz="4" w:space="0" w:color="auto"/>
              <w:right w:val="single" w:sz="4" w:space="0" w:color="auto"/>
            </w:tcBorders>
            <w:shd w:val="clear" w:color="auto" w:fill="auto"/>
            <w:noWrap/>
            <w:vAlign w:val="bottom"/>
            <w:hideMark/>
          </w:tcPr>
          <w:p w14:paraId="3B795EAC"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8,25</w:t>
            </w:r>
          </w:p>
        </w:tc>
        <w:tc>
          <w:tcPr>
            <w:tcW w:w="876" w:type="pct"/>
            <w:tcBorders>
              <w:top w:val="nil"/>
              <w:left w:val="nil"/>
              <w:bottom w:val="single" w:sz="4" w:space="0" w:color="auto"/>
              <w:right w:val="single" w:sz="4" w:space="0" w:color="auto"/>
            </w:tcBorders>
            <w:shd w:val="clear" w:color="auto" w:fill="auto"/>
            <w:noWrap/>
            <w:vAlign w:val="bottom"/>
            <w:hideMark/>
          </w:tcPr>
          <w:p w14:paraId="3A31BCA9"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0</w:t>
            </w:r>
          </w:p>
        </w:tc>
        <w:tc>
          <w:tcPr>
            <w:tcW w:w="790" w:type="pct"/>
            <w:tcBorders>
              <w:top w:val="nil"/>
              <w:left w:val="nil"/>
              <w:bottom w:val="single" w:sz="4" w:space="0" w:color="auto"/>
              <w:right w:val="single" w:sz="4" w:space="0" w:color="auto"/>
            </w:tcBorders>
            <w:shd w:val="clear" w:color="auto" w:fill="auto"/>
            <w:noWrap/>
            <w:vAlign w:val="bottom"/>
            <w:hideMark/>
          </w:tcPr>
          <w:p w14:paraId="211F6082"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0</w:t>
            </w:r>
          </w:p>
        </w:tc>
      </w:tr>
      <w:tr w:rsidR="0004086D" w:rsidRPr="00210360" w14:paraId="3FB9BAC7" w14:textId="77777777" w:rsidTr="00215137">
        <w:trPr>
          <w:trHeight w:val="290"/>
        </w:trPr>
        <w:tc>
          <w:tcPr>
            <w:tcW w:w="1944" w:type="pct"/>
            <w:tcBorders>
              <w:top w:val="nil"/>
              <w:left w:val="single" w:sz="4" w:space="0" w:color="auto"/>
              <w:bottom w:val="single" w:sz="4" w:space="0" w:color="auto"/>
              <w:right w:val="nil"/>
            </w:tcBorders>
            <w:shd w:val="clear" w:color="auto" w:fill="auto"/>
            <w:vAlign w:val="center"/>
            <w:hideMark/>
          </w:tcPr>
          <w:p w14:paraId="0D0B8911" w14:textId="77777777" w:rsidR="0004086D" w:rsidRPr="00210360"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Dossiers d’informations</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14:paraId="0E9616DD"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4</w:t>
            </w:r>
          </w:p>
        </w:tc>
        <w:tc>
          <w:tcPr>
            <w:tcW w:w="833" w:type="pct"/>
            <w:tcBorders>
              <w:top w:val="nil"/>
              <w:left w:val="nil"/>
              <w:bottom w:val="single" w:sz="4" w:space="0" w:color="auto"/>
              <w:right w:val="single" w:sz="4" w:space="0" w:color="auto"/>
            </w:tcBorders>
            <w:shd w:val="clear" w:color="auto" w:fill="auto"/>
            <w:noWrap/>
            <w:vAlign w:val="bottom"/>
            <w:hideMark/>
          </w:tcPr>
          <w:p w14:paraId="2EF7CCEA"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4,12</w:t>
            </w:r>
          </w:p>
        </w:tc>
        <w:tc>
          <w:tcPr>
            <w:tcW w:w="876" w:type="pct"/>
            <w:tcBorders>
              <w:top w:val="nil"/>
              <w:left w:val="nil"/>
              <w:bottom w:val="single" w:sz="4" w:space="0" w:color="auto"/>
              <w:right w:val="single" w:sz="4" w:space="0" w:color="auto"/>
            </w:tcBorders>
            <w:shd w:val="clear" w:color="auto" w:fill="auto"/>
            <w:noWrap/>
            <w:vAlign w:val="bottom"/>
            <w:hideMark/>
          </w:tcPr>
          <w:p w14:paraId="737D026C"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2</w:t>
            </w:r>
          </w:p>
        </w:tc>
        <w:tc>
          <w:tcPr>
            <w:tcW w:w="790" w:type="pct"/>
            <w:tcBorders>
              <w:top w:val="nil"/>
              <w:left w:val="nil"/>
              <w:bottom w:val="single" w:sz="4" w:space="0" w:color="auto"/>
              <w:right w:val="single" w:sz="4" w:space="0" w:color="auto"/>
            </w:tcBorders>
            <w:shd w:val="clear" w:color="auto" w:fill="auto"/>
            <w:noWrap/>
            <w:vAlign w:val="bottom"/>
            <w:hideMark/>
          </w:tcPr>
          <w:p w14:paraId="1DD2EC23"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5</w:t>
            </w:r>
          </w:p>
        </w:tc>
      </w:tr>
      <w:tr w:rsidR="0004086D" w:rsidRPr="00210360" w14:paraId="138FF4FC" w14:textId="77777777" w:rsidTr="00215137">
        <w:trPr>
          <w:trHeight w:val="290"/>
        </w:trPr>
        <w:tc>
          <w:tcPr>
            <w:tcW w:w="1944" w:type="pct"/>
            <w:tcBorders>
              <w:top w:val="nil"/>
              <w:left w:val="single" w:sz="4" w:space="0" w:color="auto"/>
              <w:bottom w:val="single" w:sz="4" w:space="0" w:color="auto"/>
              <w:right w:val="nil"/>
            </w:tcBorders>
            <w:shd w:val="clear" w:color="auto" w:fill="auto"/>
            <w:vAlign w:val="bottom"/>
            <w:hideMark/>
          </w:tcPr>
          <w:p w14:paraId="533F49BF" w14:textId="77777777" w:rsidR="0004086D" w:rsidRPr="00210360"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Explication de la sénologie et du cancer</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14:paraId="3DFCFBFA"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7</w:t>
            </w:r>
          </w:p>
        </w:tc>
        <w:tc>
          <w:tcPr>
            <w:tcW w:w="833" w:type="pct"/>
            <w:tcBorders>
              <w:top w:val="nil"/>
              <w:left w:val="nil"/>
              <w:bottom w:val="single" w:sz="4" w:space="0" w:color="auto"/>
              <w:right w:val="single" w:sz="4" w:space="0" w:color="auto"/>
            </w:tcBorders>
            <w:shd w:val="clear" w:color="auto" w:fill="auto"/>
            <w:noWrap/>
            <w:vAlign w:val="bottom"/>
            <w:hideMark/>
          </w:tcPr>
          <w:p w14:paraId="2D5B8CA0"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7,22</w:t>
            </w:r>
          </w:p>
        </w:tc>
        <w:tc>
          <w:tcPr>
            <w:tcW w:w="876" w:type="pct"/>
            <w:tcBorders>
              <w:top w:val="nil"/>
              <w:left w:val="nil"/>
              <w:bottom w:val="single" w:sz="4" w:space="0" w:color="auto"/>
              <w:right w:val="single" w:sz="4" w:space="0" w:color="auto"/>
            </w:tcBorders>
            <w:shd w:val="clear" w:color="auto" w:fill="auto"/>
            <w:noWrap/>
            <w:vAlign w:val="bottom"/>
            <w:hideMark/>
          </w:tcPr>
          <w:p w14:paraId="2C2E91B2"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6</w:t>
            </w:r>
          </w:p>
        </w:tc>
        <w:tc>
          <w:tcPr>
            <w:tcW w:w="790" w:type="pct"/>
            <w:tcBorders>
              <w:top w:val="nil"/>
              <w:left w:val="nil"/>
              <w:bottom w:val="single" w:sz="4" w:space="0" w:color="auto"/>
              <w:right w:val="single" w:sz="4" w:space="0" w:color="auto"/>
            </w:tcBorders>
            <w:shd w:val="clear" w:color="auto" w:fill="auto"/>
            <w:noWrap/>
            <w:vAlign w:val="bottom"/>
            <w:hideMark/>
          </w:tcPr>
          <w:p w14:paraId="11981CA7"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15</w:t>
            </w:r>
          </w:p>
        </w:tc>
      </w:tr>
      <w:tr w:rsidR="0004086D" w:rsidRPr="00210360" w14:paraId="3F243071" w14:textId="77777777" w:rsidTr="00215137">
        <w:trPr>
          <w:trHeight w:val="290"/>
        </w:trPr>
        <w:tc>
          <w:tcPr>
            <w:tcW w:w="1944" w:type="pct"/>
            <w:tcBorders>
              <w:top w:val="nil"/>
              <w:left w:val="single" w:sz="4" w:space="0" w:color="auto"/>
              <w:bottom w:val="single" w:sz="4" w:space="0" w:color="auto"/>
              <w:right w:val="nil"/>
            </w:tcBorders>
            <w:shd w:val="clear" w:color="auto" w:fill="auto"/>
            <w:vAlign w:val="bottom"/>
            <w:hideMark/>
          </w:tcPr>
          <w:p w14:paraId="14B61182" w14:textId="77777777" w:rsidR="0004086D" w:rsidRPr="00210360"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Explication du dépistage</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14:paraId="27CA7747"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8</w:t>
            </w:r>
          </w:p>
        </w:tc>
        <w:tc>
          <w:tcPr>
            <w:tcW w:w="833" w:type="pct"/>
            <w:tcBorders>
              <w:top w:val="nil"/>
              <w:left w:val="nil"/>
              <w:bottom w:val="single" w:sz="4" w:space="0" w:color="auto"/>
              <w:right w:val="single" w:sz="4" w:space="0" w:color="auto"/>
            </w:tcBorders>
            <w:shd w:val="clear" w:color="auto" w:fill="auto"/>
            <w:noWrap/>
            <w:vAlign w:val="bottom"/>
            <w:hideMark/>
          </w:tcPr>
          <w:p w14:paraId="1D4EAA79"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8,25</w:t>
            </w:r>
          </w:p>
        </w:tc>
        <w:tc>
          <w:tcPr>
            <w:tcW w:w="876" w:type="pct"/>
            <w:tcBorders>
              <w:top w:val="nil"/>
              <w:left w:val="nil"/>
              <w:bottom w:val="single" w:sz="4" w:space="0" w:color="auto"/>
              <w:right w:val="single" w:sz="4" w:space="0" w:color="auto"/>
            </w:tcBorders>
            <w:shd w:val="clear" w:color="auto" w:fill="auto"/>
            <w:noWrap/>
            <w:vAlign w:val="bottom"/>
            <w:hideMark/>
          </w:tcPr>
          <w:p w14:paraId="6DEEA8F7"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4</w:t>
            </w:r>
          </w:p>
        </w:tc>
        <w:tc>
          <w:tcPr>
            <w:tcW w:w="790" w:type="pct"/>
            <w:tcBorders>
              <w:top w:val="nil"/>
              <w:left w:val="nil"/>
              <w:bottom w:val="single" w:sz="4" w:space="0" w:color="auto"/>
              <w:right w:val="single" w:sz="4" w:space="0" w:color="auto"/>
            </w:tcBorders>
            <w:shd w:val="clear" w:color="auto" w:fill="auto"/>
            <w:noWrap/>
            <w:vAlign w:val="bottom"/>
            <w:hideMark/>
          </w:tcPr>
          <w:p w14:paraId="77D4F0BB"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10</w:t>
            </w:r>
          </w:p>
        </w:tc>
      </w:tr>
      <w:tr w:rsidR="0004086D" w:rsidRPr="00210360" w14:paraId="730B62B8" w14:textId="77777777" w:rsidTr="00215137">
        <w:trPr>
          <w:trHeight w:val="580"/>
        </w:trPr>
        <w:tc>
          <w:tcPr>
            <w:tcW w:w="1944" w:type="pct"/>
            <w:tcBorders>
              <w:top w:val="nil"/>
              <w:left w:val="single" w:sz="4" w:space="0" w:color="auto"/>
              <w:bottom w:val="single" w:sz="4" w:space="0" w:color="auto"/>
              <w:right w:val="nil"/>
            </w:tcBorders>
            <w:shd w:val="clear" w:color="auto" w:fill="auto"/>
            <w:vAlign w:val="bottom"/>
            <w:hideMark/>
          </w:tcPr>
          <w:p w14:paraId="6A63384A" w14:textId="77777777" w:rsidR="0004086D" w:rsidRPr="00210360"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Explication détaillée sur les traitements des cancers du sein</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14:paraId="7B735588"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7</w:t>
            </w:r>
          </w:p>
        </w:tc>
        <w:tc>
          <w:tcPr>
            <w:tcW w:w="833" w:type="pct"/>
            <w:tcBorders>
              <w:top w:val="nil"/>
              <w:left w:val="nil"/>
              <w:bottom w:val="single" w:sz="4" w:space="0" w:color="auto"/>
              <w:right w:val="single" w:sz="4" w:space="0" w:color="auto"/>
            </w:tcBorders>
            <w:shd w:val="clear" w:color="auto" w:fill="auto"/>
            <w:noWrap/>
            <w:vAlign w:val="bottom"/>
            <w:hideMark/>
          </w:tcPr>
          <w:p w14:paraId="12A53CC4"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7,22</w:t>
            </w:r>
          </w:p>
        </w:tc>
        <w:tc>
          <w:tcPr>
            <w:tcW w:w="876" w:type="pct"/>
            <w:tcBorders>
              <w:top w:val="nil"/>
              <w:left w:val="nil"/>
              <w:bottom w:val="single" w:sz="4" w:space="0" w:color="auto"/>
              <w:right w:val="single" w:sz="4" w:space="0" w:color="auto"/>
            </w:tcBorders>
            <w:shd w:val="clear" w:color="auto" w:fill="auto"/>
            <w:noWrap/>
            <w:vAlign w:val="bottom"/>
            <w:hideMark/>
          </w:tcPr>
          <w:p w14:paraId="6818F681"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4</w:t>
            </w:r>
          </w:p>
        </w:tc>
        <w:tc>
          <w:tcPr>
            <w:tcW w:w="790" w:type="pct"/>
            <w:tcBorders>
              <w:top w:val="nil"/>
              <w:left w:val="nil"/>
              <w:bottom w:val="single" w:sz="4" w:space="0" w:color="auto"/>
              <w:right w:val="single" w:sz="4" w:space="0" w:color="auto"/>
            </w:tcBorders>
            <w:shd w:val="clear" w:color="auto" w:fill="auto"/>
            <w:noWrap/>
            <w:vAlign w:val="bottom"/>
            <w:hideMark/>
          </w:tcPr>
          <w:p w14:paraId="20B5A1C2"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10</w:t>
            </w:r>
          </w:p>
        </w:tc>
      </w:tr>
      <w:tr w:rsidR="0004086D" w:rsidRPr="00210360" w14:paraId="2EB9A22C" w14:textId="77777777" w:rsidTr="00215137">
        <w:trPr>
          <w:trHeight w:val="580"/>
        </w:trPr>
        <w:tc>
          <w:tcPr>
            <w:tcW w:w="1944" w:type="pct"/>
            <w:tcBorders>
              <w:top w:val="nil"/>
              <w:left w:val="single" w:sz="4" w:space="0" w:color="auto"/>
              <w:bottom w:val="single" w:sz="4" w:space="0" w:color="auto"/>
              <w:right w:val="nil"/>
            </w:tcBorders>
            <w:shd w:val="clear" w:color="auto" w:fill="auto"/>
            <w:vAlign w:val="bottom"/>
            <w:hideMark/>
          </w:tcPr>
          <w:p w14:paraId="16D7257B" w14:textId="77777777" w:rsidR="0004086D" w:rsidRPr="00210360"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Soins supports (présence d'un département spécifique dans les soins supports)</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14:paraId="56C5A43E"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9</w:t>
            </w:r>
          </w:p>
        </w:tc>
        <w:tc>
          <w:tcPr>
            <w:tcW w:w="833" w:type="pct"/>
            <w:tcBorders>
              <w:top w:val="nil"/>
              <w:left w:val="nil"/>
              <w:bottom w:val="single" w:sz="4" w:space="0" w:color="auto"/>
              <w:right w:val="single" w:sz="4" w:space="0" w:color="auto"/>
            </w:tcBorders>
            <w:shd w:val="clear" w:color="auto" w:fill="auto"/>
            <w:noWrap/>
            <w:vAlign w:val="bottom"/>
            <w:hideMark/>
          </w:tcPr>
          <w:p w14:paraId="773AC014"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9,28</w:t>
            </w:r>
          </w:p>
        </w:tc>
        <w:tc>
          <w:tcPr>
            <w:tcW w:w="876" w:type="pct"/>
            <w:tcBorders>
              <w:top w:val="nil"/>
              <w:left w:val="nil"/>
              <w:bottom w:val="single" w:sz="4" w:space="0" w:color="auto"/>
              <w:right w:val="single" w:sz="4" w:space="0" w:color="auto"/>
            </w:tcBorders>
            <w:shd w:val="clear" w:color="auto" w:fill="auto"/>
            <w:noWrap/>
            <w:vAlign w:val="bottom"/>
            <w:hideMark/>
          </w:tcPr>
          <w:p w14:paraId="23E7AC23"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5</w:t>
            </w:r>
          </w:p>
        </w:tc>
        <w:tc>
          <w:tcPr>
            <w:tcW w:w="790" w:type="pct"/>
            <w:tcBorders>
              <w:top w:val="nil"/>
              <w:left w:val="nil"/>
              <w:bottom w:val="single" w:sz="4" w:space="0" w:color="auto"/>
              <w:right w:val="single" w:sz="4" w:space="0" w:color="auto"/>
            </w:tcBorders>
            <w:shd w:val="clear" w:color="auto" w:fill="auto"/>
            <w:noWrap/>
            <w:vAlign w:val="bottom"/>
            <w:hideMark/>
          </w:tcPr>
          <w:p w14:paraId="09C391B6"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12,5</w:t>
            </w:r>
          </w:p>
        </w:tc>
      </w:tr>
      <w:tr w:rsidR="0004086D" w:rsidRPr="00210360" w14:paraId="50C8CDBD" w14:textId="77777777" w:rsidTr="00215137">
        <w:trPr>
          <w:trHeight w:val="1450"/>
        </w:trPr>
        <w:tc>
          <w:tcPr>
            <w:tcW w:w="1944" w:type="pct"/>
            <w:tcBorders>
              <w:top w:val="nil"/>
              <w:left w:val="single" w:sz="4" w:space="0" w:color="auto"/>
              <w:bottom w:val="single" w:sz="4" w:space="0" w:color="auto"/>
              <w:right w:val="nil"/>
            </w:tcBorders>
            <w:shd w:val="clear" w:color="auto" w:fill="auto"/>
            <w:vAlign w:val="bottom"/>
            <w:hideMark/>
          </w:tcPr>
          <w:p w14:paraId="228F4E86" w14:textId="1264C681" w:rsidR="0004086D" w:rsidRPr="00210360"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Réunions de concertation pluridisciplinaire</w:t>
            </w:r>
            <w:r w:rsidR="007C0DD6">
              <w:rPr>
                <w:rFonts w:asciiTheme="majorBidi" w:eastAsia="Times New Roman" w:hAnsiTheme="majorBidi" w:cstheme="majorBidi"/>
                <w:color w:val="000000" w:themeColor="text1"/>
                <w:sz w:val="20"/>
                <w:szCs w:val="20"/>
                <w:lang w:eastAsia="fr-FR"/>
              </w:rPr>
              <w:t xml:space="preserve"> </w:t>
            </w:r>
            <w:r w:rsidRPr="00210360">
              <w:rPr>
                <w:rFonts w:asciiTheme="majorBidi" w:eastAsia="Times New Roman" w:hAnsiTheme="majorBidi" w:cstheme="majorBidi"/>
                <w:color w:val="000000" w:themeColor="text1"/>
                <w:sz w:val="20"/>
                <w:szCs w:val="20"/>
                <w:lang w:eastAsia="fr-FR"/>
              </w:rPr>
              <w:t xml:space="preserve">: radiologues, pathologistes, chirurgiens, oncologues médicaux, oncologues radiothérapeutes, infirmiers, </w:t>
            </w:r>
            <w:proofErr w:type="gramStart"/>
            <w:r w:rsidRPr="00210360">
              <w:rPr>
                <w:rFonts w:asciiTheme="majorBidi" w:eastAsia="Times New Roman" w:hAnsiTheme="majorBidi" w:cstheme="majorBidi"/>
                <w:color w:val="000000" w:themeColor="text1"/>
                <w:sz w:val="20"/>
                <w:szCs w:val="20"/>
                <w:lang w:eastAsia="fr-FR"/>
              </w:rPr>
              <w:t>psychologues ,</w:t>
            </w:r>
            <w:proofErr w:type="gramEnd"/>
            <w:r w:rsidRPr="00210360">
              <w:rPr>
                <w:rFonts w:asciiTheme="majorBidi" w:eastAsia="Times New Roman" w:hAnsiTheme="majorBidi" w:cstheme="majorBidi"/>
                <w:color w:val="000000" w:themeColor="text1"/>
                <w:sz w:val="20"/>
                <w:szCs w:val="20"/>
                <w:lang w:eastAsia="fr-FR"/>
              </w:rPr>
              <w:t xml:space="preserve"> etc. en collaboration avec les médecins de ville</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14:paraId="52595162" w14:textId="77777777" w:rsidR="0004086D"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9</w:t>
            </w:r>
          </w:p>
          <w:p w14:paraId="123CC068" w14:textId="77777777" w:rsidR="007C0DD6" w:rsidRDefault="007C0DD6" w:rsidP="007C0DD6">
            <w:pPr>
              <w:spacing w:after="0" w:line="240" w:lineRule="auto"/>
              <w:jc w:val="center"/>
              <w:rPr>
                <w:rFonts w:asciiTheme="majorBidi" w:eastAsia="Times New Roman" w:hAnsiTheme="majorBidi" w:cstheme="majorBidi"/>
                <w:color w:val="000000" w:themeColor="text1"/>
                <w:sz w:val="20"/>
                <w:szCs w:val="20"/>
                <w:lang w:eastAsia="fr-FR"/>
              </w:rPr>
            </w:pPr>
          </w:p>
          <w:p w14:paraId="14DC412D" w14:textId="77777777" w:rsidR="007C0DD6" w:rsidRDefault="007C0DD6" w:rsidP="007C0DD6">
            <w:pPr>
              <w:spacing w:after="0" w:line="240" w:lineRule="auto"/>
              <w:jc w:val="center"/>
              <w:rPr>
                <w:rFonts w:asciiTheme="majorBidi" w:eastAsia="Times New Roman" w:hAnsiTheme="majorBidi" w:cstheme="majorBidi"/>
                <w:color w:val="000000" w:themeColor="text1"/>
                <w:sz w:val="20"/>
                <w:szCs w:val="20"/>
                <w:lang w:eastAsia="fr-FR"/>
              </w:rPr>
            </w:pPr>
          </w:p>
          <w:p w14:paraId="6EC42AAA" w14:textId="3FAE1805" w:rsidR="007C0DD6" w:rsidRPr="00210360" w:rsidRDefault="007C0DD6" w:rsidP="007C0DD6">
            <w:pPr>
              <w:spacing w:after="0" w:line="240" w:lineRule="auto"/>
              <w:jc w:val="center"/>
              <w:rPr>
                <w:rFonts w:asciiTheme="majorBidi" w:eastAsia="Times New Roman" w:hAnsiTheme="majorBidi" w:cstheme="majorBidi"/>
                <w:color w:val="000000" w:themeColor="text1"/>
                <w:sz w:val="20"/>
                <w:szCs w:val="20"/>
                <w:lang w:eastAsia="fr-FR"/>
              </w:rPr>
            </w:pPr>
          </w:p>
        </w:tc>
        <w:tc>
          <w:tcPr>
            <w:tcW w:w="833" w:type="pct"/>
            <w:tcBorders>
              <w:top w:val="nil"/>
              <w:left w:val="nil"/>
              <w:bottom w:val="single" w:sz="4" w:space="0" w:color="auto"/>
              <w:right w:val="single" w:sz="4" w:space="0" w:color="auto"/>
            </w:tcBorders>
            <w:shd w:val="clear" w:color="auto" w:fill="auto"/>
            <w:noWrap/>
            <w:vAlign w:val="bottom"/>
            <w:hideMark/>
          </w:tcPr>
          <w:p w14:paraId="4EEEB1D5" w14:textId="77777777" w:rsidR="0004086D"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9,28</w:t>
            </w:r>
          </w:p>
          <w:p w14:paraId="63D47BAC" w14:textId="77777777" w:rsidR="007C0DD6" w:rsidRDefault="007C0DD6" w:rsidP="007C0DD6">
            <w:pPr>
              <w:spacing w:after="0" w:line="240" w:lineRule="auto"/>
              <w:jc w:val="center"/>
              <w:rPr>
                <w:rFonts w:asciiTheme="majorBidi" w:eastAsia="Times New Roman" w:hAnsiTheme="majorBidi" w:cstheme="majorBidi"/>
                <w:color w:val="000000" w:themeColor="text1"/>
                <w:sz w:val="20"/>
                <w:szCs w:val="20"/>
                <w:lang w:eastAsia="fr-FR"/>
              </w:rPr>
            </w:pPr>
          </w:p>
          <w:p w14:paraId="3E225FAC" w14:textId="77777777" w:rsidR="007C0DD6" w:rsidRDefault="007C0DD6" w:rsidP="007C0DD6">
            <w:pPr>
              <w:spacing w:after="0" w:line="240" w:lineRule="auto"/>
              <w:jc w:val="center"/>
              <w:rPr>
                <w:rFonts w:asciiTheme="majorBidi" w:eastAsia="Times New Roman" w:hAnsiTheme="majorBidi" w:cstheme="majorBidi"/>
                <w:color w:val="000000" w:themeColor="text1"/>
                <w:sz w:val="20"/>
                <w:szCs w:val="20"/>
                <w:lang w:eastAsia="fr-FR"/>
              </w:rPr>
            </w:pPr>
          </w:p>
          <w:p w14:paraId="76A5C09A" w14:textId="69996E1E" w:rsidR="007C0DD6" w:rsidRPr="00210360" w:rsidRDefault="007C0DD6" w:rsidP="007C0DD6">
            <w:pPr>
              <w:spacing w:after="0" w:line="240" w:lineRule="auto"/>
              <w:jc w:val="center"/>
              <w:rPr>
                <w:rFonts w:asciiTheme="majorBidi" w:eastAsia="Times New Roman" w:hAnsiTheme="majorBidi" w:cstheme="majorBidi"/>
                <w:color w:val="000000" w:themeColor="text1"/>
                <w:sz w:val="20"/>
                <w:szCs w:val="20"/>
                <w:lang w:eastAsia="fr-FR"/>
              </w:rPr>
            </w:pPr>
          </w:p>
        </w:tc>
        <w:tc>
          <w:tcPr>
            <w:tcW w:w="876" w:type="pct"/>
            <w:tcBorders>
              <w:top w:val="nil"/>
              <w:left w:val="nil"/>
              <w:bottom w:val="single" w:sz="4" w:space="0" w:color="auto"/>
              <w:right w:val="single" w:sz="4" w:space="0" w:color="auto"/>
            </w:tcBorders>
            <w:shd w:val="clear" w:color="auto" w:fill="auto"/>
            <w:noWrap/>
            <w:vAlign w:val="bottom"/>
            <w:hideMark/>
          </w:tcPr>
          <w:p w14:paraId="3D12638F" w14:textId="77777777" w:rsidR="0004086D"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7</w:t>
            </w:r>
          </w:p>
          <w:p w14:paraId="7022C364" w14:textId="77777777" w:rsidR="007C0DD6" w:rsidRDefault="007C0DD6" w:rsidP="007C0DD6">
            <w:pPr>
              <w:spacing w:after="0" w:line="240" w:lineRule="auto"/>
              <w:jc w:val="center"/>
              <w:rPr>
                <w:rFonts w:asciiTheme="majorBidi" w:eastAsia="Times New Roman" w:hAnsiTheme="majorBidi" w:cstheme="majorBidi"/>
                <w:color w:val="000000" w:themeColor="text1"/>
                <w:sz w:val="20"/>
                <w:szCs w:val="20"/>
                <w:lang w:eastAsia="fr-FR"/>
              </w:rPr>
            </w:pPr>
          </w:p>
          <w:p w14:paraId="49A8EB9C" w14:textId="77777777" w:rsidR="007C0DD6" w:rsidRDefault="007C0DD6" w:rsidP="007C0DD6">
            <w:pPr>
              <w:spacing w:after="0" w:line="240" w:lineRule="auto"/>
              <w:jc w:val="center"/>
              <w:rPr>
                <w:rFonts w:asciiTheme="majorBidi" w:eastAsia="Times New Roman" w:hAnsiTheme="majorBidi" w:cstheme="majorBidi"/>
                <w:color w:val="000000" w:themeColor="text1"/>
                <w:sz w:val="20"/>
                <w:szCs w:val="20"/>
                <w:lang w:eastAsia="fr-FR"/>
              </w:rPr>
            </w:pPr>
          </w:p>
          <w:p w14:paraId="4FDAD618" w14:textId="00AEB6D6" w:rsidR="007C0DD6" w:rsidRPr="00210360" w:rsidRDefault="007C0DD6" w:rsidP="007C0DD6">
            <w:pPr>
              <w:spacing w:after="0" w:line="240" w:lineRule="auto"/>
              <w:jc w:val="center"/>
              <w:rPr>
                <w:rFonts w:asciiTheme="majorBidi" w:eastAsia="Times New Roman" w:hAnsiTheme="majorBidi" w:cstheme="majorBidi"/>
                <w:color w:val="000000" w:themeColor="text1"/>
                <w:sz w:val="20"/>
                <w:szCs w:val="20"/>
                <w:lang w:eastAsia="fr-FR"/>
              </w:rPr>
            </w:pPr>
          </w:p>
        </w:tc>
        <w:tc>
          <w:tcPr>
            <w:tcW w:w="790" w:type="pct"/>
            <w:tcBorders>
              <w:top w:val="nil"/>
              <w:left w:val="nil"/>
              <w:bottom w:val="single" w:sz="4" w:space="0" w:color="auto"/>
              <w:right w:val="single" w:sz="4" w:space="0" w:color="auto"/>
            </w:tcBorders>
            <w:shd w:val="clear" w:color="auto" w:fill="auto"/>
            <w:noWrap/>
            <w:vAlign w:val="bottom"/>
            <w:hideMark/>
          </w:tcPr>
          <w:p w14:paraId="38C5AB10" w14:textId="77777777" w:rsidR="0004086D"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17,5</w:t>
            </w:r>
          </w:p>
          <w:p w14:paraId="481A99C2" w14:textId="77777777" w:rsidR="007C0DD6" w:rsidRDefault="007C0DD6" w:rsidP="007C0DD6">
            <w:pPr>
              <w:spacing w:after="0" w:line="240" w:lineRule="auto"/>
              <w:jc w:val="center"/>
              <w:rPr>
                <w:rFonts w:asciiTheme="majorBidi" w:eastAsia="Times New Roman" w:hAnsiTheme="majorBidi" w:cstheme="majorBidi"/>
                <w:color w:val="000000" w:themeColor="text1"/>
                <w:sz w:val="20"/>
                <w:szCs w:val="20"/>
                <w:lang w:eastAsia="fr-FR"/>
              </w:rPr>
            </w:pPr>
          </w:p>
          <w:p w14:paraId="17D421E1" w14:textId="77777777" w:rsidR="007C0DD6" w:rsidRDefault="007C0DD6" w:rsidP="007C0DD6">
            <w:pPr>
              <w:spacing w:after="0" w:line="240" w:lineRule="auto"/>
              <w:jc w:val="center"/>
              <w:rPr>
                <w:rFonts w:asciiTheme="majorBidi" w:eastAsia="Times New Roman" w:hAnsiTheme="majorBidi" w:cstheme="majorBidi"/>
                <w:color w:val="000000" w:themeColor="text1"/>
                <w:sz w:val="20"/>
                <w:szCs w:val="20"/>
                <w:lang w:eastAsia="fr-FR"/>
              </w:rPr>
            </w:pPr>
          </w:p>
          <w:p w14:paraId="19544431" w14:textId="3F89782D" w:rsidR="007C0DD6" w:rsidRPr="00210360" w:rsidRDefault="007C0DD6" w:rsidP="007C0DD6">
            <w:pPr>
              <w:spacing w:after="0" w:line="240" w:lineRule="auto"/>
              <w:jc w:val="center"/>
              <w:rPr>
                <w:rFonts w:asciiTheme="majorBidi" w:eastAsia="Times New Roman" w:hAnsiTheme="majorBidi" w:cstheme="majorBidi"/>
                <w:color w:val="000000" w:themeColor="text1"/>
                <w:sz w:val="20"/>
                <w:szCs w:val="20"/>
                <w:lang w:eastAsia="fr-FR"/>
              </w:rPr>
            </w:pPr>
          </w:p>
        </w:tc>
      </w:tr>
      <w:tr w:rsidR="0004086D" w:rsidRPr="00210360" w14:paraId="695F43FD" w14:textId="77777777" w:rsidTr="00215137">
        <w:trPr>
          <w:trHeight w:val="290"/>
        </w:trPr>
        <w:tc>
          <w:tcPr>
            <w:tcW w:w="1944" w:type="pct"/>
            <w:tcBorders>
              <w:top w:val="nil"/>
              <w:left w:val="single" w:sz="4" w:space="0" w:color="auto"/>
              <w:bottom w:val="single" w:sz="4" w:space="0" w:color="auto"/>
              <w:right w:val="nil"/>
            </w:tcBorders>
            <w:shd w:val="clear" w:color="auto" w:fill="auto"/>
            <w:vAlign w:val="bottom"/>
            <w:hideMark/>
          </w:tcPr>
          <w:p w14:paraId="42899F81" w14:textId="77777777" w:rsidR="0004086D" w:rsidRPr="00210360"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Mise en avant de nouveaux traitements</w:t>
            </w:r>
          </w:p>
        </w:tc>
        <w:tc>
          <w:tcPr>
            <w:tcW w:w="557" w:type="pct"/>
            <w:tcBorders>
              <w:top w:val="nil"/>
              <w:left w:val="single" w:sz="4" w:space="0" w:color="auto"/>
              <w:bottom w:val="single" w:sz="4" w:space="0" w:color="auto"/>
              <w:right w:val="single" w:sz="4" w:space="0" w:color="auto"/>
            </w:tcBorders>
            <w:shd w:val="clear" w:color="auto" w:fill="auto"/>
            <w:noWrap/>
            <w:vAlign w:val="bottom"/>
            <w:hideMark/>
          </w:tcPr>
          <w:p w14:paraId="34B8FB85"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11</w:t>
            </w:r>
          </w:p>
        </w:tc>
        <w:tc>
          <w:tcPr>
            <w:tcW w:w="833" w:type="pct"/>
            <w:tcBorders>
              <w:top w:val="nil"/>
              <w:left w:val="nil"/>
              <w:bottom w:val="single" w:sz="4" w:space="0" w:color="auto"/>
              <w:right w:val="single" w:sz="4" w:space="0" w:color="auto"/>
            </w:tcBorders>
            <w:shd w:val="clear" w:color="auto" w:fill="auto"/>
            <w:noWrap/>
            <w:vAlign w:val="bottom"/>
            <w:hideMark/>
          </w:tcPr>
          <w:p w14:paraId="3795E71F"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11,34</w:t>
            </w:r>
          </w:p>
        </w:tc>
        <w:tc>
          <w:tcPr>
            <w:tcW w:w="876" w:type="pct"/>
            <w:tcBorders>
              <w:top w:val="nil"/>
              <w:left w:val="nil"/>
              <w:bottom w:val="single" w:sz="4" w:space="0" w:color="auto"/>
              <w:right w:val="single" w:sz="4" w:space="0" w:color="auto"/>
            </w:tcBorders>
            <w:shd w:val="clear" w:color="auto" w:fill="auto"/>
            <w:noWrap/>
            <w:vAlign w:val="bottom"/>
            <w:hideMark/>
          </w:tcPr>
          <w:p w14:paraId="0CD066E2"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5</w:t>
            </w:r>
          </w:p>
        </w:tc>
        <w:tc>
          <w:tcPr>
            <w:tcW w:w="790" w:type="pct"/>
            <w:tcBorders>
              <w:top w:val="nil"/>
              <w:left w:val="nil"/>
              <w:bottom w:val="single" w:sz="4" w:space="0" w:color="auto"/>
              <w:right w:val="single" w:sz="4" w:space="0" w:color="auto"/>
            </w:tcBorders>
            <w:shd w:val="clear" w:color="auto" w:fill="auto"/>
            <w:noWrap/>
            <w:vAlign w:val="bottom"/>
            <w:hideMark/>
          </w:tcPr>
          <w:p w14:paraId="32079EAE"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12,5</w:t>
            </w:r>
          </w:p>
        </w:tc>
      </w:tr>
      <w:tr w:rsidR="0004086D" w:rsidRPr="00210360" w14:paraId="4812D58B" w14:textId="77777777" w:rsidTr="00215137">
        <w:trPr>
          <w:trHeight w:val="290"/>
        </w:trPr>
        <w:tc>
          <w:tcPr>
            <w:tcW w:w="1944" w:type="pct"/>
            <w:tcBorders>
              <w:top w:val="nil"/>
              <w:left w:val="single" w:sz="4" w:space="0" w:color="auto"/>
              <w:bottom w:val="single" w:sz="4" w:space="0" w:color="auto"/>
              <w:right w:val="single" w:sz="4" w:space="0" w:color="auto"/>
            </w:tcBorders>
            <w:shd w:val="clear" w:color="auto" w:fill="auto"/>
            <w:vAlign w:val="bottom"/>
            <w:hideMark/>
          </w:tcPr>
          <w:p w14:paraId="06C02565" w14:textId="77777777" w:rsidR="0004086D" w:rsidRPr="00210360" w:rsidRDefault="0004086D" w:rsidP="00210360">
            <w:pPr>
              <w:spacing w:after="0" w:line="240" w:lineRule="auto"/>
              <w:jc w:val="right"/>
              <w:rPr>
                <w:rFonts w:asciiTheme="majorBidi" w:eastAsia="Times New Roman" w:hAnsiTheme="majorBidi" w:cstheme="majorBidi"/>
                <w:b/>
                <w:bCs/>
                <w:color w:val="000000" w:themeColor="text1"/>
                <w:sz w:val="20"/>
                <w:szCs w:val="20"/>
                <w:lang w:eastAsia="fr-FR"/>
              </w:rPr>
            </w:pPr>
            <w:r w:rsidRPr="00210360">
              <w:rPr>
                <w:rFonts w:asciiTheme="majorBidi" w:eastAsia="Times New Roman" w:hAnsiTheme="majorBidi" w:cstheme="majorBidi"/>
                <w:b/>
                <w:bCs/>
                <w:color w:val="000000" w:themeColor="text1"/>
                <w:sz w:val="20"/>
                <w:szCs w:val="20"/>
                <w:lang w:eastAsia="fr-FR"/>
              </w:rPr>
              <w:t>Total</w:t>
            </w:r>
          </w:p>
        </w:tc>
        <w:tc>
          <w:tcPr>
            <w:tcW w:w="557" w:type="pct"/>
            <w:tcBorders>
              <w:top w:val="nil"/>
              <w:left w:val="nil"/>
              <w:bottom w:val="single" w:sz="4" w:space="0" w:color="auto"/>
              <w:right w:val="single" w:sz="4" w:space="0" w:color="auto"/>
            </w:tcBorders>
            <w:shd w:val="clear" w:color="auto" w:fill="auto"/>
            <w:noWrap/>
            <w:vAlign w:val="bottom"/>
            <w:hideMark/>
          </w:tcPr>
          <w:p w14:paraId="14673710"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97</w:t>
            </w:r>
          </w:p>
        </w:tc>
        <w:tc>
          <w:tcPr>
            <w:tcW w:w="833" w:type="pct"/>
            <w:tcBorders>
              <w:top w:val="nil"/>
              <w:left w:val="nil"/>
              <w:bottom w:val="single" w:sz="4" w:space="0" w:color="auto"/>
              <w:right w:val="single" w:sz="4" w:space="0" w:color="auto"/>
            </w:tcBorders>
            <w:shd w:val="clear" w:color="auto" w:fill="auto"/>
            <w:noWrap/>
            <w:vAlign w:val="bottom"/>
            <w:hideMark/>
          </w:tcPr>
          <w:p w14:paraId="56B80A19" w14:textId="3F200463"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p>
        </w:tc>
        <w:tc>
          <w:tcPr>
            <w:tcW w:w="876" w:type="pct"/>
            <w:tcBorders>
              <w:top w:val="nil"/>
              <w:left w:val="nil"/>
              <w:bottom w:val="single" w:sz="4" w:space="0" w:color="auto"/>
              <w:right w:val="single" w:sz="4" w:space="0" w:color="auto"/>
            </w:tcBorders>
            <w:shd w:val="clear" w:color="auto" w:fill="auto"/>
            <w:noWrap/>
            <w:vAlign w:val="bottom"/>
            <w:hideMark/>
          </w:tcPr>
          <w:p w14:paraId="6D683E24" w14:textId="7777777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r w:rsidRPr="00210360">
              <w:rPr>
                <w:rFonts w:asciiTheme="majorBidi" w:eastAsia="Times New Roman" w:hAnsiTheme="majorBidi" w:cstheme="majorBidi"/>
                <w:color w:val="000000" w:themeColor="text1"/>
                <w:sz w:val="20"/>
                <w:szCs w:val="20"/>
                <w:lang w:eastAsia="fr-FR"/>
              </w:rPr>
              <w:t>40</w:t>
            </w:r>
          </w:p>
        </w:tc>
        <w:tc>
          <w:tcPr>
            <w:tcW w:w="790" w:type="pct"/>
            <w:tcBorders>
              <w:top w:val="nil"/>
              <w:left w:val="nil"/>
              <w:bottom w:val="single" w:sz="4" w:space="0" w:color="auto"/>
              <w:right w:val="single" w:sz="4" w:space="0" w:color="auto"/>
            </w:tcBorders>
            <w:shd w:val="clear" w:color="auto" w:fill="auto"/>
            <w:noWrap/>
            <w:vAlign w:val="bottom"/>
            <w:hideMark/>
          </w:tcPr>
          <w:p w14:paraId="5324DBD8" w14:textId="4A553107" w:rsidR="0004086D" w:rsidRPr="00210360" w:rsidRDefault="0004086D" w:rsidP="007C0DD6">
            <w:pPr>
              <w:spacing w:after="0" w:line="240" w:lineRule="auto"/>
              <w:jc w:val="center"/>
              <w:rPr>
                <w:rFonts w:asciiTheme="majorBidi" w:eastAsia="Times New Roman" w:hAnsiTheme="majorBidi" w:cstheme="majorBidi"/>
                <w:color w:val="000000" w:themeColor="text1"/>
                <w:sz w:val="20"/>
                <w:szCs w:val="20"/>
                <w:lang w:eastAsia="fr-FR"/>
              </w:rPr>
            </w:pPr>
          </w:p>
        </w:tc>
      </w:tr>
    </w:tbl>
    <w:p w14:paraId="15971ACD" w14:textId="77777777" w:rsidR="0004086D" w:rsidRPr="00210360" w:rsidRDefault="0004086D" w:rsidP="00210360">
      <w:pPr>
        <w:pStyle w:val="Paragraphedeliste"/>
        <w:autoSpaceDE w:val="0"/>
        <w:autoSpaceDN w:val="0"/>
        <w:adjustRightInd w:val="0"/>
        <w:spacing w:after="0" w:line="240" w:lineRule="auto"/>
        <w:rPr>
          <w:rFonts w:asciiTheme="majorBidi" w:hAnsiTheme="majorBidi" w:cstheme="majorBidi"/>
          <w:b/>
          <w:bCs/>
          <w:color w:val="000000" w:themeColor="text1"/>
        </w:rPr>
      </w:pPr>
    </w:p>
    <w:p w14:paraId="60EBF420" w14:textId="77777777" w:rsidR="00427DC3" w:rsidRPr="00210360" w:rsidRDefault="00427DC3" w:rsidP="00210360">
      <w:pPr>
        <w:autoSpaceDE w:val="0"/>
        <w:autoSpaceDN w:val="0"/>
        <w:adjustRightInd w:val="0"/>
        <w:spacing w:after="0" w:line="240" w:lineRule="auto"/>
        <w:rPr>
          <w:rFonts w:asciiTheme="majorBidi" w:hAnsiTheme="majorBidi" w:cstheme="majorBidi"/>
          <w:b/>
          <w:bCs/>
          <w:color w:val="000000" w:themeColor="text1"/>
        </w:rPr>
      </w:pPr>
    </w:p>
    <w:p w14:paraId="57015EAB" w14:textId="77777777" w:rsidR="0004086D" w:rsidRPr="00980260" w:rsidRDefault="0004086D" w:rsidP="00210360">
      <w:pPr>
        <w:pStyle w:val="Paragraphedeliste"/>
        <w:numPr>
          <w:ilvl w:val="0"/>
          <w:numId w:val="7"/>
        </w:numPr>
        <w:autoSpaceDE w:val="0"/>
        <w:autoSpaceDN w:val="0"/>
        <w:adjustRightInd w:val="0"/>
        <w:spacing w:after="0" w:line="240" w:lineRule="auto"/>
        <w:rPr>
          <w:rFonts w:asciiTheme="majorBidi" w:hAnsiTheme="majorBidi" w:cstheme="majorBidi"/>
          <w:b/>
          <w:bCs/>
          <w:i/>
          <w:color w:val="000000" w:themeColor="text1"/>
        </w:rPr>
      </w:pPr>
      <w:r w:rsidRPr="00980260">
        <w:rPr>
          <w:rFonts w:asciiTheme="majorBidi" w:hAnsiTheme="majorBidi" w:cstheme="majorBidi"/>
          <w:b/>
          <w:bCs/>
          <w:i/>
          <w:color w:val="000000" w:themeColor="text1"/>
        </w:rPr>
        <w:t>Les informations sur l’après-cancer</w:t>
      </w:r>
    </w:p>
    <w:p w14:paraId="6B6E476E" w14:textId="77777777" w:rsidR="00980260" w:rsidRDefault="0029533F" w:rsidP="00980260">
      <w:pPr>
        <w:spacing w:after="0" w:line="240" w:lineRule="auto"/>
        <w:ind w:firstLine="360"/>
        <w:jc w:val="both"/>
        <w:rPr>
          <w:rFonts w:asciiTheme="majorBidi" w:hAnsiTheme="majorBidi" w:cstheme="majorBidi"/>
          <w:bCs/>
          <w:color w:val="000000" w:themeColor="text1"/>
        </w:rPr>
      </w:pPr>
      <w:r w:rsidRPr="00980260">
        <w:rPr>
          <w:rFonts w:asciiTheme="majorBidi" w:hAnsiTheme="majorBidi" w:cstheme="majorBidi"/>
        </w:rPr>
        <w:t>Concernant l’après cancer, l</w:t>
      </w:r>
      <w:r w:rsidR="0004086D" w:rsidRPr="00980260">
        <w:rPr>
          <w:rFonts w:asciiTheme="majorBidi" w:hAnsiTheme="majorBidi" w:cstheme="majorBidi"/>
        </w:rPr>
        <w:t xml:space="preserve">es résultats </w:t>
      </w:r>
      <w:r w:rsidRPr="00980260">
        <w:rPr>
          <w:rFonts w:asciiTheme="majorBidi" w:hAnsiTheme="majorBidi" w:cstheme="majorBidi"/>
        </w:rPr>
        <w:t>(</w:t>
      </w:r>
      <w:r w:rsidR="0004086D" w:rsidRPr="00980260">
        <w:rPr>
          <w:rFonts w:asciiTheme="majorBidi" w:hAnsiTheme="majorBidi" w:cstheme="majorBidi"/>
        </w:rPr>
        <w:t>tableau</w:t>
      </w:r>
      <w:r w:rsidRPr="00980260">
        <w:rPr>
          <w:rFonts w:asciiTheme="majorBidi" w:hAnsiTheme="majorBidi" w:cstheme="majorBidi"/>
        </w:rPr>
        <w:t xml:space="preserve"> </w:t>
      </w:r>
      <w:r w:rsidR="006B3473" w:rsidRPr="00980260">
        <w:rPr>
          <w:rFonts w:asciiTheme="majorBidi" w:hAnsiTheme="majorBidi" w:cstheme="majorBidi"/>
        </w:rPr>
        <w:t>4</w:t>
      </w:r>
      <w:r w:rsidRPr="00980260">
        <w:rPr>
          <w:rFonts w:asciiTheme="majorBidi" w:hAnsiTheme="majorBidi" w:cstheme="majorBidi"/>
        </w:rPr>
        <w:t>)</w:t>
      </w:r>
      <w:r w:rsidR="0004086D" w:rsidRPr="00980260">
        <w:rPr>
          <w:rFonts w:asciiTheme="majorBidi" w:hAnsiTheme="majorBidi" w:cstheme="majorBidi"/>
        </w:rPr>
        <w:t xml:space="preserve"> montrent </w:t>
      </w:r>
      <w:r w:rsidRPr="00980260">
        <w:rPr>
          <w:rFonts w:asciiTheme="majorBidi" w:hAnsiTheme="majorBidi" w:cstheme="majorBidi"/>
        </w:rPr>
        <w:t>là encore</w:t>
      </w:r>
      <w:r w:rsidR="0004086D" w:rsidRPr="00980260">
        <w:rPr>
          <w:rFonts w:asciiTheme="majorBidi" w:hAnsiTheme="majorBidi" w:cstheme="majorBidi"/>
        </w:rPr>
        <w:t xml:space="preserve"> que les CLCC </w:t>
      </w:r>
      <w:r w:rsidRPr="00980260">
        <w:rPr>
          <w:rFonts w:asciiTheme="majorBidi" w:hAnsiTheme="majorBidi" w:cstheme="majorBidi"/>
        </w:rPr>
        <w:t xml:space="preserve">délivrent </w:t>
      </w:r>
      <w:r w:rsidR="0004086D" w:rsidRPr="00980260">
        <w:rPr>
          <w:rFonts w:asciiTheme="majorBidi" w:hAnsiTheme="majorBidi" w:cstheme="majorBidi"/>
        </w:rPr>
        <w:t xml:space="preserve">aux patientes </w:t>
      </w:r>
      <w:r w:rsidRPr="00980260">
        <w:rPr>
          <w:rFonts w:asciiTheme="majorBidi" w:hAnsiTheme="majorBidi" w:cstheme="majorBidi"/>
        </w:rPr>
        <w:t>des informations sur les soins et le suivi pour la phase</w:t>
      </w:r>
      <w:r w:rsidR="0004086D" w:rsidRPr="00980260">
        <w:rPr>
          <w:rFonts w:asciiTheme="majorBidi" w:hAnsiTheme="majorBidi" w:cstheme="majorBidi"/>
        </w:rPr>
        <w:t xml:space="preserve"> de l’après-cancer. </w:t>
      </w:r>
      <w:r w:rsidR="0004086D" w:rsidRPr="00210360">
        <w:rPr>
          <w:rFonts w:asciiTheme="majorBidi" w:hAnsiTheme="majorBidi" w:cstheme="majorBidi"/>
          <w:color w:val="000000" w:themeColor="text1"/>
        </w:rPr>
        <w:t xml:space="preserve">Le premier groupe </w:t>
      </w:r>
      <w:r w:rsidR="0004086D" w:rsidRPr="00210360">
        <w:rPr>
          <w:rFonts w:asciiTheme="majorBidi" w:hAnsiTheme="majorBidi" w:cstheme="majorBidi"/>
          <w:bCs/>
          <w:color w:val="000000" w:themeColor="text1"/>
        </w:rPr>
        <w:t xml:space="preserve">d’établissements, composé principalement de </w:t>
      </w:r>
      <w:proofErr w:type="spellStart"/>
      <w:r w:rsidR="0004086D" w:rsidRPr="00210360">
        <w:rPr>
          <w:rFonts w:asciiTheme="majorBidi" w:hAnsiTheme="majorBidi" w:cstheme="majorBidi"/>
          <w:bCs/>
          <w:color w:val="000000" w:themeColor="text1"/>
        </w:rPr>
        <w:t>CLCC</w:t>
      </w:r>
      <w:proofErr w:type="spellEnd"/>
      <w:r w:rsidR="0004086D" w:rsidRPr="00210360">
        <w:rPr>
          <w:rFonts w:asciiTheme="majorBidi" w:hAnsiTheme="majorBidi" w:cstheme="majorBidi"/>
          <w:bCs/>
          <w:color w:val="000000" w:themeColor="text1"/>
        </w:rPr>
        <w:t>, s’inscri</w:t>
      </w:r>
      <w:r>
        <w:rPr>
          <w:rFonts w:asciiTheme="majorBidi" w:hAnsiTheme="majorBidi" w:cstheme="majorBidi"/>
          <w:bCs/>
          <w:color w:val="000000" w:themeColor="text1"/>
        </w:rPr>
        <w:t xml:space="preserve">t </w:t>
      </w:r>
      <w:r w:rsidR="0004086D" w:rsidRPr="00210360">
        <w:rPr>
          <w:rFonts w:asciiTheme="majorBidi" w:hAnsiTheme="majorBidi" w:cstheme="majorBidi"/>
          <w:bCs/>
          <w:color w:val="000000" w:themeColor="text1"/>
        </w:rPr>
        <w:t xml:space="preserve">dans une démarche plus marquée </w:t>
      </w:r>
      <w:r w:rsidR="0004086D" w:rsidRPr="00210360">
        <w:rPr>
          <w:rFonts w:asciiTheme="majorBidi" w:hAnsiTheme="majorBidi" w:cstheme="majorBidi"/>
          <w:bCs/>
          <w:i/>
          <w:iCs/>
          <w:color w:val="000000" w:themeColor="text1"/>
        </w:rPr>
        <w:t>de l’</w:t>
      </w:r>
      <w:proofErr w:type="spellStart"/>
      <w:r w:rsidR="0004086D" w:rsidRPr="00210360">
        <w:rPr>
          <w:rFonts w:asciiTheme="majorBidi" w:hAnsiTheme="majorBidi" w:cstheme="majorBidi"/>
          <w:bCs/>
          <w:i/>
          <w:iCs/>
          <w:color w:val="000000" w:themeColor="text1"/>
        </w:rPr>
        <w:t>empowerment</w:t>
      </w:r>
      <w:proofErr w:type="spellEnd"/>
      <w:r w:rsidR="0004086D" w:rsidRPr="00210360">
        <w:rPr>
          <w:rFonts w:asciiTheme="majorBidi" w:hAnsiTheme="majorBidi" w:cstheme="majorBidi"/>
          <w:bCs/>
          <w:color w:val="000000" w:themeColor="text1"/>
        </w:rPr>
        <w:t xml:space="preserve"> du patient en proposant des informations sur la chirurgie reconstructive ainsi que </w:t>
      </w:r>
      <w:r>
        <w:rPr>
          <w:rFonts w:asciiTheme="majorBidi" w:hAnsiTheme="majorBidi" w:cstheme="majorBidi"/>
          <w:bCs/>
          <w:color w:val="000000" w:themeColor="text1"/>
        </w:rPr>
        <w:t xml:space="preserve">des </w:t>
      </w:r>
      <w:r w:rsidR="0004086D" w:rsidRPr="00210360">
        <w:rPr>
          <w:rFonts w:asciiTheme="majorBidi" w:hAnsiTheme="majorBidi" w:cstheme="majorBidi"/>
          <w:bCs/>
          <w:color w:val="000000" w:themeColor="text1"/>
        </w:rPr>
        <w:t>explication</w:t>
      </w:r>
      <w:r>
        <w:rPr>
          <w:rFonts w:asciiTheme="majorBidi" w:hAnsiTheme="majorBidi" w:cstheme="majorBidi"/>
          <w:bCs/>
          <w:color w:val="000000" w:themeColor="text1"/>
        </w:rPr>
        <w:t>s</w:t>
      </w:r>
      <w:r w:rsidR="0004086D" w:rsidRPr="00210360">
        <w:rPr>
          <w:rFonts w:asciiTheme="majorBidi" w:hAnsiTheme="majorBidi" w:cstheme="majorBidi"/>
          <w:bCs/>
          <w:color w:val="000000" w:themeColor="text1"/>
        </w:rPr>
        <w:t xml:space="preserve"> </w:t>
      </w:r>
      <w:r>
        <w:rPr>
          <w:rFonts w:asciiTheme="majorBidi" w:hAnsiTheme="majorBidi" w:cstheme="majorBidi"/>
          <w:bCs/>
          <w:color w:val="000000" w:themeColor="text1"/>
        </w:rPr>
        <w:t xml:space="preserve">sur le </w:t>
      </w:r>
      <w:r w:rsidR="0004086D" w:rsidRPr="00210360">
        <w:rPr>
          <w:rFonts w:asciiTheme="majorBidi" w:hAnsiTheme="majorBidi" w:cstheme="majorBidi"/>
          <w:bCs/>
          <w:color w:val="000000" w:themeColor="text1"/>
        </w:rPr>
        <w:t xml:space="preserve">suivi après le traitement. Il s’agit à cette étape de ne pas laisser le patient démuni. </w:t>
      </w:r>
    </w:p>
    <w:p w14:paraId="6A99A74D" w14:textId="00B73449" w:rsidR="0004086D" w:rsidRDefault="0004086D" w:rsidP="00980260">
      <w:pPr>
        <w:spacing w:after="0" w:line="240" w:lineRule="auto"/>
        <w:ind w:firstLine="360"/>
        <w:jc w:val="both"/>
        <w:rPr>
          <w:rFonts w:asciiTheme="majorBidi" w:hAnsiTheme="majorBidi" w:cstheme="majorBidi"/>
          <w:bCs/>
          <w:color w:val="000000" w:themeColor="text1"/>
        </w:rPr>
      </w:pPr>
      <w:r w:rsidRPr="00210360">
        <w:rPr>
          <w:rFonts w:asciiTheme="majorBidi" w:hAnsiTheme="majorBidi" w:cstheme="majorBidi"/>
          <w:bCs/>
          <w:color w:val="000000" w:themeColor="text1"/>
        </w:rPr>
        <w:lastRenderedPageBreak/>
        <w:t xml:space="preserve">En effet, il est important que les établissements accompagnent les patients au-delà de la phase de prise en charge aigue. Il est évident que le patient disposera de cette information lors de la consultation avec son oncologue. Mais disposer d’une information en amont permet </w:t>
      </w:r>
      <w:r w:rsidR="007D45D5">
        <w:rPr>
          <w:rFonts w:asciiTheme="majorBidi" w:hAnsiTheme="majorBidi" w:cstheme="majorBidi"/>
          <w:bCs/>
          <w:color w:val="000000" w:themeColor="text1"/>
        </w:rPr>
        <w:t xml:space="preserve">au patient </w:t>
      </w:r>
      <w:r w:rsidRPr="00210360">
        <w:rPr>
          <w:rFonts w:asciiTheme="majorBidi" w:hAnsiTheme="majorBidi" w:cstheme="majorBidi"/>
          <w:bCs/>
          <w:color w:val="000000" w:themeColor="text1"/>
        </w:rPr>
        <w:t xml:space="preserve">de la </w:t>
      </w:r>
      <w:r w:rsidR="007D45D5">
        <w:rPr>
          <w:rFonts w:asciiTheme="majorBidi" w:hAnsiTheme="majorBidi" w:cstheme="majorBidi"/>
          <w:bCs/>
          <w:color w:val="000000" w:themeColor="text1"/>
        </w:rPr>
        <w:t>« </w:t>
      </w:r>
      <w:r w:rsidRPr="00210360">
        <w:rPr>
          <w:rFonts w:asciiTheme="majorBidi" w:hAnsiTheme="majorBidi" w:cstheme="majorBidi"/>
          <w:bCs/>
          <w:color w:val="000000" w:themeColor="text1"/>
        </w:rPr>
        <w:t>maturer</w:t>
      </w:r>
      <w:r w:rsidR="007D45D5">
        <w:rPr>
          <w:rFonts w:asciiTheme="majorBidi" w:hAnsiTheme="majorBidi" w:cstheme="majorBidi"/>
          <w:bCs/>
          <w:color w:val="000000" w:themeColor="text1"/>
        </w:rPr>
        <w:t> »</w:t>
      </w:r>
      <w:r w:rsidRPr="00210360">
        <w:rPr>
          <w:rFonts w:asciiTheme="majorBidi" w:hAnsiTheme="majorBidi" w:cstheme="majorBidi"/>
          <w:bCs/>
          <w:color w:val="000000" w:themeColor="text1"/>
        </w:rPr>
        <w:t xml:space="preserve"> et ainsi lors d</w:t>
      </w:r>
      <w:r w:rsidR="007D45D5">
        <w:rPr>
          <w:rFonts w:asciiTheme="majorBidi" w:hAnsiTheme="majorBidi" w:cstheme="majorBidi"/>
          <w:bCs/>
          <w:color w:val="000000" w:themeColor="text1"/>
        </w:rPr>
        <w:t>es</w:t>
      </w:r>
      <w:r w:rsidRPr="00210360">
        <w:rPr>
          <w:rFonts w:asciiTheme="majorBidi" w:hAnsiTheme="majorBidi" w:cstheme="majorBidi"/>
          <w:bCs/>
          <w:color w:val="000000" w:themeColor="text1"/>
        </w:rPr>
        <w:t xml:space="preserve"> temps d’échange </w:t>
      </w:r>
      <w:r w:rsidR="007D45D5">
        <w:rPr>
          <w:rFonts w:asciiTheme="majorBidi" w:hAnsiTheme="majorBidi" w:cstheme="majorBidi"/>
          <w:bCs/>
          <w:color w:val="000000" w:themeColor="text1"/>
        </w:rPr>
        <w:t>et d’être</w:t>
      </w:r>
      <w:r w:rsidRPr="00210360">
        <w:rPr>
          <w:rFonts w:asciiTheme="majorBidi" w:hAnsiTheme="majorBidi" w:cstheme="majorBidi"/>
          <w:bCs/>
          <w:color w:val="000000" w:themeColor="text1"/>
        </w:rPr>
        <w:t xml:space="preserve"> plus</w:t>
      </w:r>
      <w:r w:rsidR="007D45D5">
        <w:rPr>
          <w:rFonts w:asciiTheme="majorBidi" w:hAnsiTheme="majorBidi" w:cstheme="majorBidi"/>
          <w:bCs/>
          <w:color w:val="000000" w:themeColor="text1"/>
        </w:rPr>
        <w:t xml:space="preserve"> </w:t>
      </w:r>
      <w:r w:rsidRPr="00210360">
        <w:rPr>
          <w:rFonts w:asciiTheme="majorBidi" w:hAnsiTheme="majorBidi" w:cstheme="majorBidi"/>
          <w:bCs/>
          <w:color w:val="000000" w:themeColor="text1"/>
        </w:rPr>
        <w:t>incisif dans ces questions.</w:t>
      </w:r>
    </w:p>
    <w:p w14:paraId="4A1533B1" w14:textId="77777777" w:rsidR="007D45D5" w:rsidRDefault="007D45D5" w:rsidP="00210360">
      <w:pPr>
        <w:spacing w:after="0" w:line="240" w:lineRule="auto"/>
        <w:jc w:val="both"/>
        <w:rPr>
          <w:rFonts w:asciiTheme="majorBidi" w:hAnsiTheme="majorBidi" w:cstheme="majorBidi"/>
          <w:bCs/>
          <w:color w:val="000000" w:themeColor="text1"/>
        </w:rPr>
      </w:pPr>
    </w:p>
    <w:p w14:paraId="53471736" w14:textId="3F499D84" w:rsidR="007D45D5" w:rsidRPr="00980260" w:rsidRDefault="007D45D5" w:rsidP="007D45D5">
      <w:pPr>
        <w:spacing w:after="0" w:line="240" w:lineRule="auto"/>
        <w:jc w:val="center"/>
        <w:rPr>
          <w:rFonts w:asciiTheme="majorBidi" w:hAnsiTheme="majorBidi" w:cstheme="majorBidi"/>
          <w:szCs w:val="20"/>
        </w:rPr>
      </w:pPr>
      <w:r w:rsidRPr="00980260">
        <w:rPr>
          <w:rFonts w:asciiTheme="majorBidi" w:hAnsiTheme="majorBidi" w:cstheme="majorBidi"/>
          <w:szCs w:val="20"/>
        </w:rPr>
        <w:t xml:space="preserve">Tableau </w:t>
      </w:r>
      <w:r w:rsidR="006B3473" w:rsidRPr="00980260">
        <w:rPr>
          <w:rFonts w:asciiTheme="majorBidi" w:hAnsiTheme="majorBidi" w:cstheme="majorBidi"/>
          <w:szCs w:val="20"/>
        </w:rPr>
        <w:t>4</w:t>
      </w:r>
      <w:r w:rsidRPr="00980260">
        <w:rPr>
          <w:rFonts w:asciiTheme="majorBidi" w:hAnsiTheme="majorBidi" w:cstheme="majorBidi"/>
          <w:szCs w:val="20"/>
        </w:rPr>
        <w:t> : Occurrences des informations sur l’après cancer</w:t>
      </w:r>
    </w:p>
    <w:p w14:paraId="23B4255E" w14:textId="77777777" w:rsidR="0004086D" w:rsidRPr="00210360" w:rsidRDefault="0004086D" w:rsidP="00210360">
      <w:pPr>
        <w:spacing w:after="0" w:line="240" w:lineRule="auto"/>
        <w:jc w:val="both"/>
        <w:rPr>
          <w:rFonts w:asciiTheme="majorBidi" w:hAnsiTheme="majorBidi" w:cstheme="majorBidi"/>
          <w:color w:val="000000" w:themeColor="text1"/>
        </w:rPr>
      </w:pPr>
    </w:p>
    <w:tbl>
      <w:tblPr>
        <w:tblW w:w="5000" w:type="pct"/>
        <w:tblCellMar>
          <w:left w:w="70" w:type="dxa"/>
          <w:right w:w="70" w:type="dxa"/>
        </w:tblCellMar>
        <w:tblLook w:val="04A0" w:firstRow="1" w:lastRow="0" w:firstColumn="1" w:lastColumn="0" w:noHBand="0" w:noVBand="1"/>
      </w:tblPr>
      <w:tblGrid>
        <w:gridCol w:w="2402"/>
        <w:gridCol w:w="1329"/>
        <w:gridCol w:w="1207"/>
        <w:gridCol w:w="1329"/>
        <w:gridCol w:w="1207"/>
      </w:tblGrid>
      <w:tr w:rsidR="0004086D" w:rsidRPr="001F061E" w14:paraId="45675094" w14:textId="77777777" w:rsidTr="0004086D">
        <w:trPr>
          <w:trHeight w:val="290"/>
        </w:trPr>
        <w:tc>
          <w:tcPr>
            <w:tcW w:w="170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10A4C4E" w14:textId="77777777" w:rsidR="0004086D" w:rsidRPr="001F061E" w:rsidRDefault="0004086D" w:rsidP="00210360">
            <w:pPr>
              <w:spacing w:after="0" w:line="240" w:lineRule="auto"/>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 </w:t>
            </w:r>
          </w:p>
        </w:tc>
        <w:tc>
          <w:tcPr>
            <w:tcW w:w="1646" w:type="pct"/>
            <w:gridSpan w:val="2"/>
            <w:tcBorders>
              <w:top w:val="single" w:sz="4" w:space="0" w:color="auto"/>
              <w:left w:val="nil"/>
              <w:bottom w:val="single" w:sz="4" w:space="0" w:color="auto"/>
              <w:right w:val="single" w:sz="4" w:space="0" w:color="auto"/>
            </w:tcBorders>
            <w:shd w:val="clear" w:color="auto" w:fill="auto"/>
            <w:vAlign w:val="bottom"/>
            <w:hideMark/>
          </w:tcPr>
          <w:p w14:paraId="131E3F47" w14:textId="77777777" w:rsidR="0004086D" w:rsidRPr="001F061E"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CLCC</w:t>
            </w:r>
          </w:p>
        </w:tc>
        <w:tc>
          <w:tcPr>
            <w:tcW w:w="1646" w:type="pct"/>
            <w:gridSpan w:val="2"/>
            <w:tcBorders>
              <w:top w:val="single" w:sz="4" w:space="0" w:color="auto"/>
              <w:left w:val="nil"/>
              <w:bottom w:val="single" w:sz="4" w:space="0" w:color="auto"/>
              <w:right w:val="single" w:sz="4" w:space="0" w:color="auto"/>
            </w:tcBorders>
            <w:shd w:val="clear" w:color="auto" w:fill="auto"/>
            <w:vAlign w:val="bottom"/>
            <w:hideMark/>
          </w:tcPr>
          <w:p w14:paraId="0A6E52B3" w14:textId="77777777" w:rsidR="0004086D" w:rsidRPr="001F061E"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Clinique</w:t>
            </w:r>
          </w:p>
        </w:tc>
      </w:tr>
      <w:tr w:rsidR="0004086D" w:rsidRPr="001F061E" w14:paraId="7E6C74FF" w14:textId="77777777" w:rsidTr="0004086D">
        <w:trPr>
          <w:trHeight w:val="469"/>
        </w:trPr>
        <w:tc>
          <w:tcPr>
            <w:tcW w:w="1708" w:type="pct"/>
            <w:tcBorders>
              <w:top w:val="nil"/>
              <w:left w:val="single" w:sz="4" w:space="0" w:color="auto"/>
              <w:bottom w:val="single" w:sz="4" w:space="0" w:color="auto"/>
              <w:right w:val="single" w:sz="4" w:space="0" w:color="auto"/>
            </w:tcBorders>
            <w:shd w:val="clear" w:color="auto" w:fill="auto"/>
            <w:vAlign w:val="bottom"/>
            <w:hideMark/>
          </w:tcPr>
          <w:p w14:paraId="278B1668" w14:textId="77777777" w:rsidR="0004086D" w:rsidRPr="001F061E" w:rsidRDefault="0004086D" w:rsidP="00210360">
            <w:pPr>
              <w:spacing w:after="0" w:line="240" w:lineRule="auto"/>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Informations sur l'après-cancer</w:t>
            </w:r>
          </w:p>
        </w:tc>
        <w:tc>
          <w:tcPr>
            <w:tcW w:w="932" w:type="pct"/>
            <w:tcBorders>
              <w:top w:val="nil"/>
              <w:left w:val="nil"/>
              <w:bottom w:val="single" w:sz="4" w:space="0" w:color="auto"/>
              <w:right w:val="single" w:sz="4" w:space="0" w:color="auto"/>
            </w:tcBorders>
            <w:shd w:val="clear" w:color="auto" w:fill="auto"/>
            <w:vAlign w:val="bottom"/>
            <w:hideMark/>
          </w:tcPr>
          <w:p w14:paraId="1DE7690D" w14:textId="77777777" w:rsidR="0004086D" w:rsidRPr="001F061E"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Nbre d'occurrences</w:t>
            </w:r>
          </w:p>
        </w:tc>
        <w:tc>
          <w:tcPr>
            <w:tcW w:w="713" w:type="pct"/>
            <w:tcBorders>
              <w:top w:val="nil"/>
              <w:left w:val="nil"/>
              <w:bottom w:val="single" w:sz="4" w:space="0" w:color="auto"/>
              <w:right w:val="single" w:sz="4" w:space="0" w:color="auto"/>
            </w:tcBorders>
            <w:shd w:val="clear" w:color="auto" w:fill="auto"/>
            <w:vAlign w:val="bottom"/>
            <w:hideMark/>
          </w:tcPr>
          <w:p w14:paraId="51B5E652" w14:textId="77777777" w:rsidR="0004086D" w:rsidRPr="001F061E"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Pourcentage</w:t>
            </w:r>
          </w:p>
        </w:tc>
        <w:tc>
          <w:tcPr>
            <w:tcW w:w="932" w:type="pct"/>
            <w:tcBorders>
              <w:top w:val="nil"/>
              <w:left w:val="nil"/>
              <w:bottom w:val="single" w:sz="4" w:space="0" w:color="auto"/>
              <w:right w:val="single" w:sz="4" w:space="0" w:color="auto"/>
            </w:tcBorders>
            <w:shd w:val="clear" w:color="auto" w:fill="auto"/>
            <w:vAlign w:val="bottom"/>
            <w:hideMark/>
          </w:tcPr>
          <w:p w14:paraId="4A51C662" w14:textId="77777777" w:rsidR="0004086D" w:rsidRPr="001F061E"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Nbre d'occurrences</w:t>
            </w:r>
          </w:p>
        </w:tc>
        <w:tc>
          <w:tcPr>
            <w:tcW w:w="713" w:type="pct"/>
            <w:tcBorders>
              <w:top w:val="nil"/>
              <w:left w:val="nil"/>
              <w:bottom w:val="single" w:sz="4" w:space="0" w:color="auto"/>
              <w:right w:val="single" w:sz="4" w:space="0" w:color="auto"/>
            </w:tcBorders>
            <w:shd w:val="clear" w:color="auto" w:fill="auto"/>
            <w:vAlign w:val="bottom"/>
            <w:hideMark/>
          </w:tcPr>
          <w:p w14:paraId="3E347B56" w14:textId="77777777" w:rsidR="0004086D" w:rsidRPr="001F061E"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Pourcentage</w:t>
            </w:r>
          </w:p>
        </w:tc>
      </w:tr>
      <w:tr w:rsidR="0004086D" w:rsidRPr="001F061E" w14:paraId="3C69D032" w14:textId="77777777" w:rsidTr="0004086D">
        <w:trPr>
          <w:trHeight w:val="290"/>
        </w:trPr>
        <w:tc>
          <w:tcPr>
            <w:tcW w:w="1708" w:type="pct"/>
            <w:tcBorders>
              <w:top w:val="nil"/>
              <w:left w:val="single" w:sz="4" w:space="0" w:color="auto"/>
              <w:bottom w:val="single" w:sz="4" w:space="0" w:color="auto"/>
              <w:right w:val="single" w:sz="4" w:space="0" w:color="auto"/>
            </w:tcBorders>
            <w:shd w:val="clear" w:color="auto" w:fill="auto"/>
            <w:vAlign w:val="center"/>
            <w:hideMark/>
          </w:tcPr>
          <w:p w14:paraId="21D143EA" w14:textId="77777777" w:rsidR="0004086D" w:rsidRPr="001F061E"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Chirurgie reconstructive</w:t>
            </w:r>
          </w:p>
        </w:tc>
        <w:tc>
          <w:tcPr>
            <w:tcW w:w="932" w:type="pct"/>
            <w:tcBorders>
              <w:top w:val="nil"/>
              <w:left w:val="nil"/>
              <w:bottom w:val="single" w:sz="4" w:space="0" w:color="auto"/>
              <w:right w:val="single" w:sz="4" w:space="0" w:color="auto"/>
            </w:tcBorders>
            <w:shd w:val="clear" w:color="auto" w:fill="auto"/>
            <w:vAlign w:val="bottom"/>
            <w:hideMark/>
          </w:tcPr>
          <w:p w14:paraId="7427236C" w14:textId="77777777" w:rsidR="0004086D" w:rsidRPr="001F061E" w:rsidRDefault="0004086D" w:rsidP="007D45D5">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9</w:t>
            </w:r>
          </w:p>
        </w:tc>
        <w:tc>
          <w:tcPr>
            <w:tcW w:w="713" w:type="pct"/>
            <w:tcBorders>
              <w:top w:val="nil"/>
              <w:left w:val="nil"/>
              <w:bottom w:val="single" w:sz="4" w:space="0" w:color="auto"/>
              <w:right w:val="single" w:sz="4" w:space="0" w:color="auto"/>
            </w:tcBorders>
            <w:shd w:val="clear" w:color="auto" w:fill="auto"/>
            <w:vAlign w:val="bottom"/>
            <w:hideMark/>
          </w:tcPr>
          <w:p w14:paraId="1C86E803" w14:textId="77777777" w:rsidR="0004086D" w:rsidRPr="001F061E" w:rsidRDefault="0004086D" w:rsidP="007D45D5">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52,94</w:t>
            </w:r>
          </w:p>
        </w:tc>
        <w:tc>
          <w:tcPr>
            <w:tcW w:w="932" w:type="pct"/>
            <w:tcBorders>
              <w:top w:val="nil"/>
              <w:left w:val="nil"/>
              <w:bottom w:val="single" w:sz="4" w:space="0" w:color="auto"/>
              <w:right w:val="single" w:sz="4" w:space="0" w:color="auto"/>
            </w:tcBorders>
            <w:shd w:val="clear" w:color="auto" w:fill="auto"/>
            <w:vAlign w:val="bottom"/>
            <w:hideMark/>
          </w:tcPr>
          <w:p w14:paraId="7E7F85A4" w14:textId="77777777" w:rsidR="0004086D" w:rsidRPr="001F061E" w:rsidRDefault="0004086D" w:rsidP="007D45D5">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6</w:t>
            </w:r>
          </w:p>
        </w:tc>
        <w:tc>
          <w:tcPr>
            <w:tcW w:w="713" w:type="pct"/>
            <w:tcBorders>
              <w:top w:val="nil"/>
              <w:left w:val="nil"/>
              <w:bottom w:val="single" w:sz="4" w:space="0" w:color="auto"/>
              <w:right w:val="single" w:sz="4" w:space="0" w:color="auto"/>
            </w:tcBorders>
            <w:shd w:val="clear" w:color="auto" w:fill="auto"/>
            <w:vAlign w:val="bottom"/>
            <w:hideMark/>
          </w:tcPr>
          <w:p w14:paraId="7D36DA83" w14:textId="77777777" w:rsidR="0004086D" w:rsidRPr="001F061E" w:rsidRDefault="0004086D" w:rsidP="007D45D5">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85,71</w:t>
            </w:r>
          </w:p>
        </w:tc>
      </w:tr>
      <w:tr w:rsidR="0004086D" w:rsidRPr="001F061E" w14:paraId="0F36E291" w14:textId="77777777" w:rsidTr="00946944">
        <w:trPr>
          <w:trHeight w:val="485"/>
        </w:trPr>
        <w:tc>
          <w:tcPr>
            <w:tcW w:w="1708" w:type="pct"/>
            <w:tcBorders>
              <w:top w:val="nil"/>
              <w:left w:val="single" w:sz="4" w:space="0" w:color="auto"/>
              <w:bottom w:val="single" w:sz="4" w:space="0" w:color="auto"/>
              <w:right w:val="single" w:sz="4" w:space="0" w:color="auto"/>
            </w:tcBorders>
            <w:shd w:val="clear" w:color="auto" w:fill="auto"/>
            <w:vAlign w:val="bottom"/>
            <w:hideMark/>
          </w:tcPr>
          <w:p w14:paraId="4264EAB3" w14:textId="77777777" w:rsidR="0004086D" w:rsidRPr="001F061E"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 xml:space="preserve">Explication du suivi après traitement </w:t>
            </w:r>
          </w:p>
        </w:tc>
        <w:tc>
          <w:tcPr>
            <w:tcW w:w="932" w:type="pct"/>
            <w:tcBorders>
              <w:top w:val="nil"/>
              <w:left w:val="nil"/>
              <w:bottom w:val="single" w:sz="4" w:space="0" w:color="auto"/>
              <w:right w:val="single" w:sz="4" w:space="0" w:color="auto"/>
            </w:tcBorders>
            <w:shd w:val="clear" w:color="auto" w:fill="auto"/>
            <w:vAlign w:val="bottom"/>
            <w:hideMark/>
          </w:tcPr>
          <w:p w14:paraId="348CBB61" w14:textId="77777777" w:rsidR="0004086D" w:rsidRPr="001F061E" w:rsidRDefault="0004086D" w:rsidP="007D45D5">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8</w:t>
            </w:r>
          </w:p>
        </w:tc>
        <w:tc>
          <w:tcPr>
            <w:tcW w:w="713" w:type="pct"/>
            <w:tcBorders>
              <w:top w:val="nil"/>
              <w:left w:val="nil"/>
              <w:bottom w:val="single" w:sz="4" w:space="0" w:color="auto"/>
              <w:right w:val="single" w:sz="4" w:space="0" w:color="auto"/>
            </w:tcBorders>
            <w:shd w:val="clear" w:color="auto" w:fill="auto"/>
            <w:vAlign w:val="bottom"/>
            <w:hideMark/>
          </w:tcPr>
          <w:p w14:paraId="15FD56BA" w14:textId="77777777" w:rsidR="0004086D" w:rsidRPr="001F061E" w:rsidRDefault="0004086D" w:rsidP="007D45D5">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47,06</w:t>
            </w:r>
          </w:p>
        </w:tc>
        <w:tc>
          <w:tcPr>
            <w:tcW w:w="932" w:type="pct"/>
            <w:tcBorders>
              <w:top w:val="nil"/>
              <w:left w:val="nil"/>
              <w:bottom w:val="single" w:sz="4" w:space="0" w:color="auto"/>
              <w:right w:val="single" w:sz="4" w:space="0" w:color="auto"/>
            </w:tcBorders>
            <w:shd w:val="clear" w:color="auto" w:fill="auto"/>
            <w:vAlign w:val="bottom"/>
            <w:hideMark/>
          </w:tcPr>
          <w:p w14:paraId="32F4D2EC" w14:textId="77777777" w:rsidR="0004086D" w:rsidRPr="001F061E" w:rsidRDefault="0004086D" w:rsidP="007D45D5">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w:t>
            </w:r>
          </w:p>
        </w:tc>
        <w:tc>
          <w:tcPr>
            <w:tcW w:w="713" w:type="pct"/>
            <w:tcBorders>
              <w:top w:val="nil"/>
              <w:left w:val="nil"/>
              <w:bottom w:val="single" w:sz="4" w:space="0" w:color="auto"/>
              <w:right w:val="single" w:sz="4" w:space="0" w:color="auto"/>
            </w:tcBorders>
            <w:shd w:val="clear" w:color="auto" w:fill="auto"/>
            <w:vAlign w:val="bottom"/>
            <w:hideMark/>
          </w:tcPr>
          <w:p w14:paraId="754C67CC" w14:textId="77777777" w:rsidR="0004086D" w:rsidRPr="001F061E" w:rsidRDefault="0004086D" w:rsidP="007D45D5">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14,29</w:t>
            </w:r>
          </w:p>
        </w:tc>
      </w:tr>
      <w:tr w:rsidR="0004086D" w:rsidRPr="001F061E" w14:paraId="1D6F53BB" w14:textId="77777777" w:rsidTr="0004086D">
        <w:trPr>
          <w:trHeight w:val="290"/>
        </w:trPr>
        <w:tc>
          <w:tcPr>
            <w:tcW w:w="1708" w:type="pct"/>
            <w:tcBorders>
              <w:top w:val="nil"/>
              <w:left w:val="single" w:sz="4" w:space="0" w:color="auto"/>
              <w:bottom w:val="single" w:sz="4" w:space="0" w:color="auto"/>
              <w:right w:val="single" w:sz="4" w:space="0" w:color="auto"/>
            </w:tcBorders>
            <w:shd w:val="clear" w:color="auto" w:fill="auto"/>
            <w:vAlign w:val="bottom"/>
            <w:hideMark/>
          </w:tcPr>
          <w:p w14:paraId="479E860E" w14:textId="77777777" w:rsidR="0004086D" w:rsidRPr="001F061E" w:rsidRDefault="0004086D" w:rsidP="00210360">
            <w:pPr>
              <w:spacing w:after="0" w:line="240" w:lineRule="auto"/>
              <w:jc w:val="right"/>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Total</w:t>
            </w:r>
          </w:p>
        </w:tc>
        <w:tc>
          <w:tcPr>
            <w:tcW w:w="932" w:type="pct"/>
            <w:tcBorders>
              <w:top w:val="nil"/>
              <w:left w:val="nil"/>
              <w:bottom w:val="single" w:sz="4" w:space="0" w:color="auto"/>
              <w:right w:val="single" w:sz="4" w:space="0" w:color="auto"/>
            </w:tcBorders>
            <w:shd w:val="clear" w:color="auto" w:fill="auto"/>
            <w:vAlign w:val="bottom"/>
            <w:hideMark/>
          </w:tcPr>
          <w:p w14:paraId="27899576" w14:textId="77777777" w:rsidR="0004086D" w:rsidRPr="001F061E" w:rsidRDefault="0004086D" w:rsidP="00946944">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17</w:t>
            </w:r>
          </w:p>
        </w:tc>
        <w:tc>
          <w:tcPr>
            <w:tcW w:w="713" w:type="pct"/>
            <w:tcBorders>
              <w:top w:val="nil"/>
              <w:left w:val="nil"/>
              <w:bottom w:val="single" w:sz="4" w:space="0" w:color="auto"/>
              <w:right w:val="single" w:sz="4" w:space="0" w:color="auto"/>
            </w:tcBorders>
            <w:shd w:val="clear" w:color="auto" w:fill="auto"/>
            <w:vAlign w:val="bottom"/>
            <w:hideMark/>
          </w:tcPr>
          <w:p w14:paraId="6437A98E" w14:textId="602D5FAE" w:rsidR="0004086D" w:rsidRPr="001F061E" w:rsidRDefault="0004086D" w:rsidP="00946944">
            <w:pPr>
              <w:spacing w:after="0" w:line="240" w:lineRule="auto"/>
              <w:jc w:val="center"/>
              <w:rPr>
                <w:rFonts w:asciiTheme="majorBidi" w:eastAsia="Times New Roman" w:hAnsiTheme="majorBidi" w:cstheme="majorBidi"/>
                <w:color w:val="000000" w:themeColor="text1"/>
                <w:sz w:val="20"/>
                <w:szCs w:val="20"/>
                <w:lang w:eastAsia="fr-FR"/>
              </w:rPr>
            </w:pPr>
          </w:p>
        </w:tc>
        <w:tc>
          <w:tcPr>
            <w:tcW w:w="932" w:type="pct"/>
            <w:tcBorders>
              <w:top w:val="nil"/>
              <w:left w:val="nil"/>
              <w:bottom w:val="single" w:sz="4" w:space="0" w:color="auto"/>
              <w:right w:val="single" w:sz="4" w:space="0" w:color="auto"/>
            </w:tcBorders>
            <w:shd w:val="clear" w:color="auto" w:fill="auto"/>
            <w:vAlign w:val="bottom"/>
            <w:hideMark/>
          </w:tcPr>
          <w:p w14:paraId="467096AF" w14:textId="77777777" w:rsidR="0004086D" w:rsidRPr="001F061E" w:rsidRDefault="0004086D" w:rsidP="00946944">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7</w:t>
            </w:r>
          </w:p>
        </w:tc>
        <w:tc>
          <w:tcPr>
            <w:tcW w:w="713" w:type="pct"/>
            <w:tcBorders>
              <w:top w:val="nil"/>
              <w:left w:val="nil"/>
              <w:bottom w:val="single" w:sz="4" w:space="0" w:color="auto"/>
              <w:right w:val="single" w:sz="4" w:space="0" w:color="auto"/>
            </w:tcBorders>
            <w:shd w:val="clear" w:color="auto" w:fill="auto"/>
            <w:vAlign w:val="bottom"/>
            <w:hideMark/>
          </w:tcPr>
          <w:p w14:paraId="68519934" w14:textId="47BC851B" w:rsidR="0004086D" w:rsidRPr="001F061E" w:rsidRDefault="0004086D" w:rsidP="00946944">
            <w:pPr>
              <w:spacing w:after="0" w:line="240" w:lineRule="auto"/>
              <w:jc w:val="center"/>
              <w:rPr>
                <w:rFonts w:asciiTheme="majorBidi" w:eastAsia="Times New Roman" w:hAnsiTheme="majorBidi" w:cstheme="majorBidi"/>
                <w:color w:val="000000" w:themeColor="text1"/>
                <w:sz w:val="20"/>
                <w:szCs w:val="20"/>
                <w:lang w:eastAsia="fr-FR"/>
              </w:rPr>
            </w:pPr>
          </w:p>
        </w:tc>
      </w:tr>
    </w:tbl>
    <w:p w14:paraId="52EBFFBB" w14:textId="77777777" w:rsidR="0004086D" w:rsidRPr="00210360" w:rsidRDefault="0004086D" w:rsidP="00210360">
      <w:pPr>
        <w:autoSpaceDE w:val="0"/>
        <w:autoSpaceDN w:val="0"/>
        <w:adjustRightInd w:val="0"/>
        <w:spacing w:after="0" w:line="240" w:lineRule="auto"/>
        <w:rPr>
          <w:rFonts w:asciiTheme="majorBidi" w:hAnsiTheme="majorBidi" w:cstheme="majorBidi"/>
          <w:b/>
          <w:bCs/>
          <w:color w:val="000000" w:themeColor="text1"/>
        </w:rPr>
      </w:pPr>
    </w:p>
    <w:p w14:paraId="42BE77C2" w14:textId="77777777" w:rsidR="0004086D" w:rsidRPr="00980260" w:rsidRDefault="0004086D" w:rsidP="00210360">
      <w:pPr>
        <w:pStyle w:val="Paragraphedeliste"/>
        <w:numPr>
          <w:ilvl w:val="0"/>
          <w:numId w:val="7"/>
        </w:numPr>
        <w:autoSpaceDE w:val="0"/>
        <w:autoSpaceDN w:val="0"/>
        <w:adjustRightInd w:val="0"/>
        <w:spacing w:after="0" w:line="240" w:lineRule="auto"/>
        <w:rPr>
          <w:rFonts w:asciiTheme="majorBidi" w:hAnsiTheme="majorBidi" w:cstheme="majorBidi"/>
          <w:b/>
          <w:bCs/>
          <w:i/>
          <w:color w:val="000000" w:themeColor="text1"/>
        </w:rPr>
      </w:pPr>
      <w:r w:rsidRPr="00980260">
        <w:rPr>
          <w:rFonts w:asciiTheme="majorBidi" w:hAnsiTheme="majorBidi" w:cstheme="majorBidi"/>
          <w:b/>
          <w:bCs/>
          <w:i/>
          <w:color w:val="000000" w:themeColor="text1"/>
        </w:rPr>
        <w:t>Les informations sur l’équipe médicale</w:t>
      </w:r>
    </w:p>
    <w:p w14:paraId="20052A9D" w14:textId="77777777" w:rsidR="0004086D" w:rsidRPr="00210360" w:rsidRDefault="0004086D" w:rsidP="00210360">
      <w:pPr>
        <w:spacing w:after="0" w:line="240" w:lineRule="auto"/>
        <w:rPr>
          <w:rFonts w:asciiTheme="majorBidi" w:hAnsiTheme="majorBidi" w:cstheme="majorBidi"/>
          <w:color w:val="000000" w:themeColor="text1"/>
        </w:rPr>
      </w:pPr>
    </w:p>
    <w:p w14:paraId="01409A69" w14:textId="7BF71006" w:rsidR="0004086D" w:rsidRDefault="0004086D" w:rsidP="00980260">
      <w:pPr>
        <w:spacing w:after="0" w:line="240" w:lineRule="auto"/>
        <w:ind w:firstLine="360"/>
        <w:jc w:val="both"/>
        <w:rPr>
          <w:rFonts w:asciiTheme="majorBidi" w:hAnsiTheme="majorBidi" w:cstheme="majorBidi"/>
          <w:bCs/>
          <w:color w:val="000000" w:themeColor="text1"/>
        </w:rPr>
      </w:pPr>
      <w:r w:rsidRPr="00210360">
        <w:rPr>
          <w:rFonts w:asciiTheme="majorBidi" w:hAnsiTheme="majorBidi" w:cstheme="majorBidi"/>
          <w:bCs/>
          <w:color w:val="000000" w:themeColor="text1"/>
        </w:rPr>
        <w:t>La présentation de l’équipe soignante a pour objectif de rassurer le patient et son entourage. Connaître les différents intervenants avec lesquels le patient est susceptible d’échanger permet d’humaniser la relation médicale et d’instaurer un climat de confiance et ainsi de contribuer à projeter le patient dans son parcours. La confiance est un élément essentiel d’une relation collaborative aussi tous les éléments qui y contribuent sont une pierre apportée à l’édifice de l’</w:t>
      </w:r>
      <w:proofErr w:type="spellStart"/>
      <w:r w:rsidRPr="00210360">
        <w:rPr>
          <w:rFonts w:asciiTheme="majorBidi" w:hAnsiTheme="majorBidi" w:cstheme="majorBidi"/>
          <w:bCs/>
          <w:i/>
          <w:color w:val="000000" w:themeColor="text1"/>
        </w:rPr>
        <w:t>empowerment</w:t>
      </w:r>
      <w:proofErr w:type="spellEnd"/>
      <w:r w:rsidRPr="00210360">
        <w:rPr>
          <w:rFonts w:asciiTheme="majorBidi" w:hAnsiTheme="majorBidi" w:cstheme="majorBidi"/>
          <w:bCs/>
          <w:color w:val="000000" w:themeColor="text1"/>
        </w:rPr>
        <w:t>. Certains établissements ont bien compris l’enjeu associé à la présentation de leur équipe</w:t>
      </w:r>
      <w:r w:rsidR="00315333">
        <w:rPr>
          <w:rFonts w:asciiTheme="majorBidi" w:hAnsiTheme="majorBidi" w:cstheme="majorBidi"/>
          <w:bCs/>
          <w:color w:val="000000" w:themeColor="text1"/>
        </w:rPr>
        <w:t xml:space="preserve"> (tableau </w:t>
      </w:r>
      <w:r w:rsidR="006B3473">
        <w:rPr>
          <w:rFonts w:asciiTheme="majorBidi" w:hAnsiTheme="majorBidi" w:cstheme="majorBidi"/>
          <w:bCs/>
          <w:color w:val="000000" w:themeColor="text1"/>
        </w:rPr>
        <w:t>5</w:t>
      </w:r>
      <w:r w:rsidR="00315333">
        <w:rPr>
          <w:rFonts w:asciiTheme="majorBidi" w:hAnsiTheme="majorBidi" w:cstheme="majorBidi"/>
          <w:bCs/>
          <w:color w:val="000000" w:themeColor="text1"/>
        </w:rPr>
        <w:t>)</w:t>
      </w:r>
      <w:r w:rsidRPr="00210360">
        <w:rPr>
          <w:rFonts w:asciiTheme="majorBidi" w:hAnsiTheme="majorBidi" w:cstheme="majorBidi"/>
          <w:bCs/>
          <w:color w:val="000000" w:themeColor="text1"/>
        </w:rPr>
        <w:t>. Toutefois, le rôle de l’infirmière référente n’est pas valorisé dans la communication des établissements alors qu’il est essentiel. En effet, l’éducation thérapeutique est essentiellement prise en charge par les personnels infirmiers</w:t>
      </w:r>
      <w:r w:rsidR="007D45D5">
        <w:rPr>
          <w:rFonts w:asciiTheme="majorBidi" w:hAnsiTheme="majorBidi" w:cstheme="majorBidi"/>
          <w:bCs/>
          <w:color w:val="000000" w:themeColor="text1"/>
        </w:rPr>
        <w:t>. D</w:t>
      </w:r>
      <w:r w:rsidRPr="00210360">
        <w:rPr>
          <w:rFonts w:asciiTheme="majorBidi" w:hAnsiTheme="majorBidi" w:cstheme="majorBidi"/>
          <w:bCs/>
          <w:color w:val="000000" w:themeColor="text1"/>
        </w:rPr>
        <w:t>e plus</w:t>
      </w:r>
      <w:r w:rsidR="007D45D5">
        <w:rPr>
          <w:rFonts w:asciiTheme="majorBidi" w:hAnsiTheme="majorBidi" w:cstheme="majorBidi"/>
          <w:bCs/>
          <w:color w:val="000000" w:themeColor="text1"/>
        </w:rPr>
        <w:t>,</w:t>
      </w:r>
      <w:r w:rsidRPr="00210360">
        <w:rPr>
          <w:rFonts w:asciiTheme="majorBidi" w:hAnsiTheme="majorBidi" w:cstheme="majorBidi"/>
          <w:bCs/>
          <w:color w:val="000000" w:themeColor="text1"/>
        </w:rPr>
        <w:t xml:space="preserve"> ce sont </w:t>
      </w:r>
      <w:r w:rsidR="007D45D5">
        <w:rPr>
          <w:rFonts w:asciiTheme="majorBidi" w:hAnsiTheme="majorBidi" w:cstheme="majorBidi"/>
          <w:bCs/>
          <w:color w:val="000000" w:themeColor="text1"/>
        </w:rPr>
        <w:t>ce</w:t>
      </w:r>
      <w:r w:rsidRPr="00210360">
        <w:rPr>
          <w:rFonts w:asciiTheme="majorBidi" w:hAnsiTheme="majorBidi" w:cstheme="majorBidi"/>
          <w:bCs/>
          <w:color w:val="000000" w:themeColor="text1"/>
        </w:rPr>
        <w:t xml:space="preserve">s professionnels qui recueillent le plus d’adhésion en termes d’honnêteté et d’éthique selon l’étude Gallup 2020, des valeurs essentielles à </w:t>
      </w:r>
      <w:r w:rsidR="00287306">
        <w:rPr>
          <w:rFonts w:asciiTheme="majorBidi" w:hAnsiTheme="majorBidi" w:cstheme="majorBidi"/>
          <w:bCs/>
          <w:color w:val="000000" w:themeColor="text1"/>
        </w:rPr>
        <w:t>c</w:t>
      </w:r>
      <w:r w:rsidRPr="00210360">
        <w:rPr>
          <w:rFonts w:asciiTheme="majorBidi" w:hAnsiTheme="majorBidi" w:cstheme="majorBidi"/>
          <w:bCs/>
          <w:color w:val="000000" w:themeColor="text1"/>
        </w:rPr>
        <w:t>o-production collaborative et partenariale dans la phase collective de l’</w:t>
      </w:r>
      <w:proofErr w:type="spellStart"/>
      <w:r w:rsidRPr="00210360">
        <w:rPr>
          <w:rFonts w:asciiTheme="majorBidi" w:hAnsiTheme="majorBidi" w:cstheme="majorBidi"/>
          <w:bCs/>
          <w:i/>
          <w:color w:val="000000" w:themeColor="text1"/>
        </w:rPr>
        <w:t>empowerment</w:t>
      </w:r>
      <w:proofErr w:type="spellEnd"/>
      <w:r w:rsidRPr="00210360">
        <w:rPr>
          <w:rFonts w:asciiTheme="majorBidi" w:hAnsiTheme="majorBidi" w:cstheme="majorBidi"/>
          <w:bCs/>
          <w:color w:val="000000" w:themeColor="text1"/>
        </w:rPr>
        <w:t>. Plus de la moitié des CLCC analysés proposent une présentation de leur équipe de</w:t>
      </w:r>
      <w:r w:rsidR="007D45D5">
        <w:rPr>
          <w:rFonts w:asciiTheme="majorBidi" w:hAnsiTheme="majorBidi" w:cstheme="majorBidi"/>
          <w:bCs/>
          <w:color w:val="000000" w:themeColor="text1"/>
        </w:rPr>
        <w:t xml:space="preserve"> </w:t>
      </w:r>
      <w:r w:rsidRPr="00210360">
        <w:rPr>
          <w:rFonts w:asciiTheme="majorBidi" w:hAnsiTheme="majorBidi" w:cstheme="majorBidi"/>
          <w:bCs/>
          <w:color w:val="000000" w:themeColor="text1"/>
        </w:rPr>
        <w:t>médecins, contre 4 cliniques uniquement</w:t>
      </w:r>
      <w:r w:rsidR="007D45D5">
        <w:rPr>
          <w:rFonts w:asciiTheme="majorBidi" w:hAnsiTheme="majorBidi" w:cstheme="majorBidi"/>
          <w:bCs/>
          <w:color w:val="000000" w:themeColor="text1"/>
        </w:rPr>
        <w:t>. U</w:t>
      </w:r>
      <w:r w:rsidRPr="00210360">
        <w:rPr>
          <w:rFonts w:asciiTheme="majorBidi" w:hAnsiTheme="majorBidi" w:cstheme="majorBidi"/>
          <w:bCs/>
          <w:color w:val="000000" w:themeColor="text1"/>
        </w:rPr>
        <w:t xml:space="preserve">ne explication pourrait être la mobilité plus </w:t>
      </w:r>
      <w:r w:rsidR="007D45D5">
        <w:rPr>
          <w:rFonts w:asciiTheme="majorBidi" w:hAnsiTheme="majorBidi" w:cstheme="majorBidi"/>
          <w:bCs/>
          <w:color w:val="000000" w:themeColor="text1"/>
        </w:rPr>
        <w:t xml:space="preserve">forte </w:t>
      </w:r>
      <w:r w:rsidRPr="00210360">
        <w:rPr>
          <w:rFonts w:asciiTheme="majorBidi" w:hAnsiTheme="majorBidi" w:cstheme="majorBidi"/>
          <w:bCs/>
          <w:color w:val="000000" w:themeColor="text1"/>
        </w:rPr>
        <w:t>des médecins dans les cliniques obligeant à revoir fréquemment les fiches de présentation. Enfin, une minorité d’établissements (</w:t>
      </w:r>
      <w:proofErr w:type="spellStart"/>
      <w:r w:rsidRPr="00210360">
        <w:rPr>
          <w:rFonts w:asciiTheme="majorBidi" w:hAnsiTheme="majorBidi" w:cstheme="majorBidi"/>
          <w:bCs/>
          <w:color w:val="000000" w:themeColor="text1"/>
        </w:rPr>
        <w:t>CLCC</w:t>
      </w:r>
      <w:proofErr w:type="spellEnd"/>
      <w:r w:rsidRPr="00210360">
        <w:rPr>
          <w:rFonts w:asciiTheme="majorBidi" w:hAnsiTheme="majorBidi" w:cstheme="majorBidi"/>
          <w:bCs/>
          <w:color w:val="000000" w:themeColor="text1"/>
        </w:rPr>
        <w:t xml:space="preserve"> et cliniques) mise sur leurs équipes médicales universitaires et pluridisciplinaires, sans dépassement d'honoraires. Ce</w:t>
      </w:r>
      <w:r w:rsidR="007D45D5">
        <w:rPr>
          <w:rFonts w:asciiTheme="majorBidi" w:hAnsiTheme="majorBidi" w:cstheme="majorBidi"/>
          <w:bCs/>
          <w:color w:val="000000" w:themeColor="text1"/>
        </w:rPr>
        <w:t xml:space="preserve"> point</w:t>
      </w:r>
      <w:r w:rsidRPr="00210360">
        <w:rPr>
          <w:rFonts w:asciiTheme="majorBidi" w:hAnsiTheme="majorBidi" w:cstheme="majorBidi"/>
          <w:bCs/>
          <w:color w:val="000000" w:themeColor="text1"/>
        </w:rPr>
        <w:t xml:space="preserve"> pourrait être plus présent </w:t>
      </w:r>
      <w:r w:rsidR="007D45D5">
        <w:rPr>
          <w:rFonts w:asciiTheme="majorBidi" w:hAnsiTheme="majorBidi" w:cstheme="majorBidi"/>
          <w:bCs/>
          <w:color w:val="000000" w:themeColor="text1"/>
        </w:rPr>
        <w:t>dans la mesure où</w:t>
      </w:r>
      <w:r w:rsidRPr="00210360">
        <w:rPr>
          <w:rFonts w:asciiTheme="majorBidi" w:hAnsiTheme="majorBidi" w:cstheme="majorBidi"/>
          <w:bCs/>
          <w:color w:val="000000" w:themeColor="text1"/>
        </w:rPr>
        <w:t xml:space="preserve"> la recherche </w:t>
      </w:r>
      <w:r w:rsidR="007D45D5">
        <w:rPr>
          <w:rFonts w:asciiTheme="majorBidi" w:hAnsiTheme="majorBidi" w:cstheme="majorBidi"/>
          <w:bCs/>
          <w:color w:val="000000" w:themeColor="text1"/>
        </w:rPr>
        <w:t>est une es missions</w:t>
      </w:r>
      <w:r w:rsidRPr="00210360">
        <w:rPr>
          <w:rFonts w:asciiTheme="majorBidi" w:hAnsiTheme="majorBidi" w:cstheme="majorBidi"/>
          <w:bCs/>
          <w:color w:val="000000" w:themeColor="text1"/>
        </w:rPr>
        <w:t xml:space="preserve"> des CLCC et probablement un élément qui pourrait être mis en avant </w:t>
      </w:r>
      <w:r w:rsidR="007D45D5">
        <w:rPr>
          <w:rFonts w:asciiTheme="majorBidi" w:hAnsiTheme="majorBidi" w:cstheme="majorBidi"/>
          <w:bCs/>
          <w:color w:val="000000" w:themeColor="text1"/>
        </w:rPr>
        <w:t>à travers l</w:t>
      </w:r>
      <w:r w:rsidRPr="00210360">
        <w:rPr>
          <w:rFonts w:asciiTheme="majorBidi" w:hAnsiTheme="majorBidi" w:cstheme="majorBidi"/>
          <w:bCs/>
          <w:color w:val="000000" w:themeColor="text1"/>
        </w:rPr>
        <w:t xml:space="preserve">es innovations et </w:t>
      </w:r>
      <w:r w:rsidR="007D45D5">
        <w:rPr>
          <w:rFonts w:asciiTheme="majorBidi" w:hAnsiTheme="majorBidi" w:cstheme="majorBidi"/>
          <w:bCs/>
          <w:color w:val="000000" w:themeColor="text1"/>
        </w:rPr>
        <w:t xml:space="preserve">les </w:t>
      </w:r>
      <w:r w:rsidRPr="00210360">
        <w:rPr>
          <w:rFonts w:asciiTheme="majorBidi" w:hAnsiTheme="majorBidi" w:cstheme="majorBidi"/>
          <w:bCs/>
          <w:color w:val="000000" w:themeColor="text1"/>
        </w:rPr>
        <w:t xml:space="preserve">résultats des recherches au </w:t>
      </w:r>
      <w:r w:rsidR="007D45D5">
        <w:rPr>
          <w:rFonts w:asciiTheme="majorBidi" w:hAnsiTheme="majorBidi" w:cstheme="majorBidi"/>
          <w:bCs/>
          <w:color w:val="000000" w:themeColor="text1"/>
        </w:rPr>
        <w:t>profit</w:t>
      </w:r>
      <w:r w:rsidRPr="00210360">
        <w:rPr>
          <w:rFonts w:asciiTheme="majorBidi" w:hAnsiTheme="majorBidi" w:cstheme="majorBidi"/>
          <w:bCs/>
          <w:color w:val="000000" w:themeColor="text1"/>
        </w:rPr>
        <w:t xml:space="preserve"> des patients. Par exemple, la participation des patients à des essais thérapeutiques (dans une approche participative) pourraient être une manifestation plus affirmée de l’</w:t>
      </w:r>
      <w:proofErr w:type="spellStart"/>
      <w:r w:rsidRPr="00210360">
        <w:rPr>
          <w:rFonts w:asciiTheme="majorBidi" w:hAnsiTheme="majorBidi" w:cstheme="majorBidi"/>
          <w:bCs/>
          <w:i/>
          <w:color w:val="000000" w:themeColor="text1"/>
        </w:rPr>
        <w:t>empowerment</w:t>
      </w:r>
      <w:proofErr w:type="spellEnd"/>
      <w:r w:rsidRPr="00210360">
        <w:rPr>
          <w:rFonts w:asciiTheme="majorBidi" w:hAnsiTheme="majorBidi" w:cstheme="majorBidi"/>
          <w:bCs/>
          <w:color w:val="000000" w:themeColor="text1"/>
        </w:rPr>
        <w:t xml:space="preserve"> en affichant le nombre d’essais thérapeutiques en cours, le nombre de patients </w:t>
      </w:r>
      <w:r w:rsidR="007D45D5">
        <w:rPr>
          <w:rFonts w:asciiTheme="majorBidi" w:hAnsiTheme="majorBidi" w:cstheme="majorBidi"/>
          <w:bCs/>
          <w:color w:val="000000" w:themeColor="text1"/>
        </w:rPr>
        <w:t>inclus</w:t>
      </w:r>
      <w:r w:rsidRPr="00210360">
        <w:rPr>
          <w:rFonts w:asciiTheme="majorBidi" w:hAnsiTheme="majorBidi" w:cstheme="majorBidi"/>
          <w:bCs/>
          <w:color w:val="000000" w:themeColor="text1"/>
        </w:rPr>
        <w:t xml:space="preserve"> ou en communicant sur des appels à participation.</w:t>
      </w:r>
    </w:p>
    <w:p w14:paraId="581FF1B7" w14:textId="77777777" w:rsidR="00980260" w:rsidRPr="00210360" w:rsidRDefault="00980260" w:rsidP="00980260">
      <w:pPr>
        <w:spacing w:after="0" w:line="240" w:lineRule="auto"/>
        <w:ind w:firstLine="360"/>
        <w:jc w:val="both"/>
        <w:rPr>
          <w:rFonts w:asciiTheme="majorBidi" w:hAnsiTheme="majorBidi" w:cstheme="majorBidi"/>
          <w:bCs/>
          <w:color w:val="000000" w:themeColor="text1"/>
        </w:rPr>
      </w:pPr>
    </w:p>
    <w:p w14:paraId="41DF111B" w14:textId="0267779F" w:rsidR="0004086D" w:rsidRPr="00980260" w:rsidRDefault="0004086D" w:rsidP="00210360">
      <w:pPr>
        <w:spacing w:after="0" w:line="240" w:lineRule="auto"/>
        <w:rPr>
          <w:rFonts w:asciiTheme="majorBidi" w:hAnsiTheme="majorBidi" w:cstheme="majorBidi"/>
          <w:bCs/>
          <w:strike/>
        </w:rPr>
      </w:pPr>
    </w:p>
    <w:p w14:paraId="73C14138" w14:textId="55DD56AB" w:rsidR="00315333" w:rsidRPr="00980260" w:rsidRDefault="00315333" w:rsidP="00315333">
      <w:pPr>
        <w:spacing w:after="0" w:line="240" w:lineRule="auto"/>
        <w:jc w:val="center"/>
        <w:rPr>
          <w:rFonts w:asciiTheme="majorBidi" w:hAnsiTheme="majorBidi" w:cstheme="majorBidi"/>
          <w:szCs w:val="20"/>
        </w:rPr>
      </w:pPr>
      <w:r w:rsidRPr="00980260">
        <w:rPr>
          <w:rFonts w:asciiTheme="majorBidi" w:hAnsiTheme="majorBidi" w:cstheme="majorBidi"/>
          <w:szCs w:val="20"/>
        </w:rPr>
        <w:lastRenderedPageBreak/>
        <w:t xml:space="preserve">Tableau </w:t>
      </w:r>
      <w:r w:rsidR="006B3473" w:rsidRPr="00980260">
        <w:rPr>
          <w:rFonts w:asciiTheme="majorBidi" w:hAnsiTheme="majorBidi" w:cstheme="majorBidi"/>
          <w:szCs w:val="20"/>
        </w:rPr>
        <w:t>5</w:t>
      </w:r>
      <w:r w:rsidRPr="00980260">
        <w:rPr>
          <w:rFonts w:asciiTheme="majorBidi" w:hAnsiTheme="majorBidi" w:cstheme="majorBidi"/>
          <w:szCs w:val="20"/>
        </w:rPr>
        <w:t> : Occurrences des informations sur l’équipe médicale</w:t>
      </w:r>
    </w:p>
    <w:p w14:paraId="5664CAB4" w14:textId="77777777" w:rsidR="00315333" w:rsidRPr="00210360" w:rsidRDefault="00315333" w:rsidP="00210360">
      <w:pPr>
        <w:spacing w:after="0" w:line="240" w:lineRule="auto"/>
        <w:rPr>
          <w:rFonts w:asciiTheme="majorBidi" w:hAnsiTheme="majorBidi" w:cstheme="majorBidi"/>
          <w:color w:val="000000" w:themeColor="text1"/>
        </w:rPr>
      </w:pPr>
    </w:p>
    <w:tbl>
      <w:tblPr>
        <w:tblW w:w="5114" w:type="pct"/>
        <w:tblCellMar>
          <w:left w:w="70" w:type="dxa"/>
          <w:right w:w="70" w:type="dxa"/>
        </w:tblCellMar>
        <w:tblLook w:val="04A0" w:firstRow="1" w:lastRow="0" w:firstColumn="1" w:lastColumn="0" w:noHBand="0" w:noVBand="1"/>
      </w:tblPr>
      <w:tblGrid>
        <w:gridCol w:w="1755"/>
        <w:gridCol w:w="1498"/>
        <w:gridCol w:w="1361"/>
        <w:gridCol w:w="1498"/>
        <w:gridCol w:w="1532"/>
      </w:tblGrid>
      <w:tr w:rsidR="004969C3" w:rsidRPr="001F061E" w14:paraId="0B156ABE" w14:textId="77777777" w:rsidTr="004969C3">
        <w:trPr>
          <w:trHeight w:val="290"/>
        </w:trPr>
        <w:tc>
          <w:tcPr>
            <w:tcW w:w="114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5A00E91" w14:textId="77777777" w:rsidR="004969C3" w:rsidRPr="001F061E" w:rsidRDefault="004969C3" w:rsidP="00210360">
            <w:pPr>
              <w:spacing w:after="0" w:line="240" w:lineRule="auto"/>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 </w:t>
            </w:r>
          </w:p>
        </w:tc>
        <w:tc>
          <w:tcPr>
            <w:tcW w:w="1870" w:type="pct"/>
            <w:gridSpan w:val="2"/>
            <w:tcBorders>
              <w:top w:val="single" w:sz="4" w:space="0" w:color="auto"/>
              <w:left w:val="nil"/>
              <w:bottom w:val="single" w:sz="4" w:space="0" w:color="auto"/>
              <w:right w:val="single" w:sz="4" w:space="0" w:color="auto"/>
            </w:tcBorders>
            <w:shd w:val="clear" w:color="auto" w:fill="auto"/>
            <w:vAlign w:val="bottom"/>
            <w:hideMark/>
          </w:tcPr>
          <w:p w14:paraId="085B9311" w14:textId="77777777" w:rsidR="004969C3" w:rsidRPr="001F061E" w:rsidRDefault="004969C3"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CLCC</w:t>
            </w:r>
          </w:p>
        </w:tc>
        <w:tc>
          <w:tcPr>
            <w:tcW w:w="1982" w:type="pct"/>
            <w:gridSpan w:val="2"/>
            <w:tcBorders>
              <w:top w:val="single" w:sz="4" w:space="0" w:color="auto"/>
              <w:left w:val="nil"/>
              <w:bottom w:val="single" w:sz="4" w:space="0" w:color="auto"/>
              <w:right w:val="single" w:sz="4" w:space="0" w:color="auto"/>
            </w:tcBorders>
            <w:shd w:val="clear" w:color="auto" w:fill="auto"/>
            <w:vAlign w:val="bottom"/>
            <w:hideMark/>
          </w:tcPr>
          <w:p w14:paraId="3C25A41B" w14:textId="77777777" w:rsidR="004969C3" w:rsidRPr="001F061E" w:rsidRDefault="004969C3"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Clinique</w:t>
            </w:r>
          </w:p>
        </w:tc>
      </w:tr>
      <w:tr w:rsidR="004969C3" w:rsidRPr="001F061E" w14:paraId="01DF6AB9" w14:textId="77777777" w:rsidTr="004969C3">
        <w:trPr>
          <w:trHeight w:val="511"/>
        </w:trPr>
        <w:tc>
          <w:tcPr>
            <w:tcW w:w="1148" w:type="pct"/>
            <w:tcBorders>
              <w:top w:val="nil"/>
              <w:left w:val="single" w:sz="4" w:space="0" w:color="auto"/>
              <w:bottom w:val="single" w:sz="4" w:space="0" w:color="auto"/>
              <w:right w:val="single" w:sz="4" w:space="0" w:color="auto"/>
            </w:tcBorders>
            <w:shd w:val="clear" w:color="auto" w:fill="auto"/>
            <w:vAlign w:val="bottom"/>
            <w:hideMark/>
          </w:tcPr>
          <w:p w14:paraId="4FACA0B6" w14:textId="77777777" w:rsidR="004969C3" w:rsidRPr="001F061E" w:rsidRDefault="004969C3" w:rsidP="00210360">
            <w:pPr>
              <w:spacing w:after="0" w:line="240" w:lineRule="auto"/>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Informations sur l'équipe médicale</w:t>
            </w:r>
          </w:p>
        </w:tc>
        <w:tc>
          <w:tcPr>
            <w:tcW w:w="980" w:type="pct"/>
            <w:tcBorders>
              <w:top w:val="nil"/>
              <w:left w:val="nil"/>
              <w:bottom w:val="single" w:sz="4" w:space="0" w:color="auto"/>
              <w:right w:val="single" w:sz="4" w:space="0" w:color="auto"/>
            </w:tcBorders>
            <w:shd w:val="clear" w:color="auto" w:fill="auto"/>
            <w:vAlign w:val="bottom"/>
            <w:hideMark/>
          </w:tcPr>
          <w:p w14:paraId="2C9E4DF8" w14:textId="77777777" w:rsidR="004969C3" w:rsidRPr="001F061E" w:rsidRDefault="004969C3"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Nbre d'occurrences</w:t>
            </w:r>
          </w:p>
        </w:tc>
        <w:tc>
          <w:tcPr>
            <w:tcW w:w="890" w:type="pct"/>
            <w:tcBorders>
              <w:top w:val="nil"/>
              <w:left w:val="nil"/>
              <w:bottom w:val="single" w:sz="4" w:space="0" w:color="auto"/>
              <w:right w:val="single" w:sz="4" w:space="0" w:color="auto"/>
            </w:tcBorders>
            <w:shd w:val="clear" w:color="auto" w:fill="auto"/>
            <w:vAlign w:val="bottom"/>
            <w:hideMark/>
          </w:tcPr>
          <w:p w14:paraId="5021F37E" w14:textId="77777777" w:rsidR="004969C3" w:rsidRPr="001F061E" w:rsidRDefault="004969C3"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Pourcentage</w:t>
            </w:r>
          </w:p>
        </w:tc>
        <w:tc>
          <w:tcPr>
            <w:tcW w:w="980" w:type="pct"/>
            <w:tcBorders>
              <w:top w:val="nil"/>
              <w:left w:val="nil"/>
              <w:bottom w:val="single" w:sz="4" w:space="0" w:color="auto"/>
              <w:right w:val="single" w:sz="4" w:space="0" w:color="auto"/>
            </w:tcBorders>
            <w:shd w:val="clear" w:color="auto" w:fill="auto"/>
            <w:vAlign w:val="bottom"/>
            <w:hideMark/>
          </w:tcPr>
          <w:p w14:paraId="4186FECB" w14:textId="77777777" w:rsidR="004969C3" w:rsidRPr="001F061E" w:rsidRDefault="004969C3"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Nbre d'occurrences</w:t>
            </w:r>
          </w:p>
        </w:tc>
        <w:tc>
          <w:tcPr>
            <w:tcW w:w="1002" w:type="pct"/>
            <w:tcBorders>
              <w:top w:val="nil"/>
              <w:left w:val="nil"/>
              <w:bottom w:val="single" w:sz="4" w:space="0" w:color="auto"/>
              <w:right w:val="single" w:sz="4" w:space="0" w:color="auto"/>
            </w:tcBorders>
            <w:shd w:val="clear" w:color="auto" w:fill="auto"/>
            <w:vAlign w:val="bottom"/>
            <w:hideMark/>
          </w:tcPr>
          <w:p w14:paraId="72E9794D" w14:textId="77777777" w:rsidR="004969C3" w:rsidRPr="001F061E" w:rsidRDefault="004969C3"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Pourcentage</w:t>
            </w:r>
          </w:p>
        </w:tc>
      </w:tr>
      <w:tr w:rsidR="0004086D" w:rsidRPr="001F061E" w14:paraId="161E87A2" w14:textId="77777777" w:rsidTr="004969C3">
        <w:trPr>
          <w:trHeight w:val="290"/>
        </w:trPr>
        <w:tc>
          <w:tcPr>
            <w:tcW w:w="1148" w:type="pct"/>
            <w:tcBorders>
              <w:top w:val="nil"/>
              <w:left w:val="single" w:sz="4" w:space="0" w:color="auto"/>
              <w:bottom w:val="single" w:sz="4" w:space="0" w:color="auto"/>
              <w:right w:val="single" w:sz="4" w:space="0" w:color="auto"/>
            </w:tcBorders>
            <w:shd w:val="clear" w:color="auto" w:fill="auto"/>
            <w:vAlign w:val="bottom"/>
            <w:hideMark/>
          </w:tcPr>
          <w:p w14:paraId="730DF679" w14:textId="77777777" w:rsidR="0004086D" w:rsidRPr="001F061E"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Présentation des médecins</w:t>
            </w:r>
          </w:p>
        </w:tc>
        <w:tc>
          <w:tcPr>
            <w:tcW w:w="980" w:type="pct"/>
            <w:tcBorders>
              <w:top w:val="nil"/>
              <w:left w:val="nil"/>
              <w:bottom w:val="single" w:sz="4" w:space="0" w:color="auto"/>
              <w:right w:val="single" w:sz="4" w:space="0" w:color="auto"/>
            </w:tcBorders>
            <w:shd w:val="clear" w:color="auto" w:fill="auto"/>
            <w:vAlign w:val="bottom"/>
            <w:hideMark/>
          </w:tcPr>
          <w:p w14:paraId="79B573CC" w14:textId="77777777" w:rsidR="0004086D" w:rsidRPr="001F061E" w:rsidRDefault="0004086D" w:rsidP="0031533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10</w:t>
            </w:r>
          </w:p>
        </w:tc>
        <w:tc>
          <w:tcPr>
            <w:tcW w:w="890" w:type="pct"/>
            <w:tcBorders>
              <w:top w:val="nil"/>
              <w:left w:val="nil"/>
              <w:bottom w:val="single" w:sz="4" w:space="0" w:color="auto"/>
              <w:right w:val="single" w:sz="4" w:space="0" w:color="auto"/>
            </w:tcBorders>
            <w:shd w:val="clear" w:color="auto" w:fill="auto"/>
            <w:vAlign w:val="bottom"/>
            <w:hideMark/>
          </w:tcPr>
          <w:p w14:paraId="412842FC" w14:textId="77777777" w:rsidR="0004086D" w:rsidRPr="001F061E" w:rsidRDefault="0004086D" w:rsidP="0031533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58,82</w:t>
            </w:r>
          </w:p>
        </w:tc>
        <w:tc>
          <w:tcPr>
            <w:tcW w:w="980" w:type="pct"/>
            <w:tcBorders>
              <w:top w:val="nil"/>
              <w:left w:val="nil"/>
              <w:bottom w:val="single" w:sz="4" w:space="0" w:color="auto"/>
              <w:right w:val="single" w:sz="4" w:space="0" w:color="auto"/>
            </w:tcBorders>
            <w:shd w:val="clear" w:color="auto" w:fill="auto"/>
            <w:vAlign w:val="bottom"/>
            <w:hideMark/>
          </w:tcPr>
          <w:p w14:paraId="409E8A59" w14:textId="77777777" w:rsidR="0004086D" w:rsidRPr="001F061E" w:rsidRDefault="0004086D" w:rsidP="0031533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4</w:t>
            </w:r>
          </w:p>
        </w:tc>
        <w:tc>
          <w:tcPr>
            <w:tcW w:w="1002" w:type="pct"/>
            <w:tcBorders>
              <w:top w:val="nil"/>
              <w:left w:val="nil"/>
              <w:bottom w:val="single" w:sz="4" w:space="0" w:color="auto"/>
              <w:right w:val="single" w:sz="4" w:space="0" w:color="auto"/>
            </w:tcBorders>
            <w:shd w:val="clear" w:color="auto" w:fill="auto"/>
            <w:vAlign w:val="bottom"/>
            <w:hideMark/>
          </w:tcPr>
          <w:p w14:paraId="1D2E5924" w14:textId="77777777" w:rsidR="0004086D" w:rsidRPr="001F061E" w:rsidRDefault="0004086D" w:rsidP="0031533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33,33</w:t>
            </w:r>
          </w:p>
        </w:tc>
      </w:tr>
      <w:tr w:rsidR="0004086D" w:rsidRPr="001F061E" w14:paraId="70CD30BB" w14:textId="77777777" w:rsidTr="004969C3">
        <w:trPr>
          <w:trHeight w:val="290"/>
        </w:trPr>
        <w:tc>
          <w:tcPr>
            <w:tcW w:w="1148" w:type="pct"/>
            <w:tcBorders>
              <w:top w:val="nil"/>
              <w:left w:val="single" w:sz="4" w:space="0" w:color="auto"/>
              <w:bottom w:val="single" w:sz="4" w:space="0" w:color="auto"/>
              <w:right w:val="single" w:sz="4" w:space="0" w:color="auto"/>
            </w:tcBorders>
            <w:shd w:val="clear" w:color="auto" w:fill="auto"/>
            <w:vAlign w:val="bottom"/>
            <w:hideMark/>
          </w:tcPr>
          <w:p w14:paraId="2C460541" w14:textId="77777777" w:rsidR="0004086D" w:rsidRPr="001F061E"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Présentation de l'infirmière référente</w:t>
            </w:r>
          </w:p>
        </w:tc>
        <w:tc>
          <w:tcPr>
            <w:tcW w:w="980" w:type="pct"/>
            <w:tcBorders>
              <w:top w:val="nil"/>
              <w:left w:val="nil"/>
              <w:bottom w:val="single" w:sz="4" w:space="0" w:color="auto"/>
              <w:right w:val="single" w:sz="4" w:space="0" w:color="auto"/>
            </w:tcBorders>
            <w:shd w:val="clear" w:color="auto" w:fill="auto"/>
            <w:vAlign w:val="bottom"/>
            <w:hideMark/>
          </w:tcPr>
          <w:p w14:paraId="15445952" w14:textId="77777777" w:rsidR="0004086D" w:rsidRPr="001F061E" w:rsidRDefault="0004086D" w:rsidP="0031533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w:t>
            </w:r>
          </w:p>
        </w:tc>
        <w:tc>
          <w:tcPr>
            <w:tcW w:w="890" w:type="pct"/>
            <w:tcBorders>
              <w:top w:val="nil"/>
              <w:left w:val="nil"/>
              <w:bottom w:val="single" w:sz="4" w:space="0" w:color="auto"/>
              <w:right w:val="single" w:sz="4" w:space="0" w:color="auto"/>
            </w:tcBorders>
            <w:shd w:val="clear" w:color="auto" w:fill="auto"/>
            <w:vAlign w:val="bottom"/>
            <w:hideMark/>
          </w:tcPr>
          <w:p w14:paraId="7A2355EF" w14:textId="77777777" w:rsidR="0004086D" w:rsidRPr="001F061E" w:rsidRDefault="0004086D" w:rsidP="0031533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5,88</w:t>
            </w:r>
          </w:p>
        </w:tc>
        <w:tc>
          <w:tcPr>
            <w:tcW w:w="980" w:type="pct"/>
            <w:tcBorders>
              <w:top w:val="nil"/>
              <w:left w:val="nil"/>
              <w:bottom w:val="single" w:sz="4" w:space="0" w:color="auto"/>
              <w:right w:val="single" w:sz="4" w:space="0" w:color="auto"/>
            </w:tcBorders>
            <w:shd w:val="clear" w:color="auto" w:fill="auto"/>
            <w:vAlign w:val="bottom"/>
            <w:hideMark/>
          </w:tcPr>
          <w:p w14:paraId="38A4A60A" w14:textId="77777777" w:rsidR="0004086D" w:rsidRPr="001F061E" w:rsidRDefault="0004086D" w:rsidP="0031533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3</w:t>
            </w:r>
          </w:p>
        </w:tc>
        <w:tc>
          <w:tcPr>
            <w:tcW w:w="1002" w:type="pct"/>
            <w:tcBorders>
              <w:top w:val="nil"/>
              <w:left w:val="nil"/>
              <w:bottom w:val="single" w:sz="4" w:space="0" w:color="auto"/>
              <w:right w:val="single" w:sz="4" w:space="0" w:color="auto"/>
            </w:tcBorders>
            <w:shd w:val="clear" w:color="auto" w:fill="auto"/>
            <w:vAlign w:val="bottom"/>
            <w:hideMark/>
          </w:tcPr>
          <w:p w14:paraId="1F829CFC" w14:textId="77777777" w:rsidR="0004086D" w:rsidRPr="001F061E" w:rsidRDefault="0004086D" w:rsidP="0031533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25,00</w:t>
            </w:r>
          </w:p>
        </w:tc>
      </w:tr>
      <w:tr w:rsidR="0004086D" w:rsidRPr="001F061E" w14:paraId="58E48777" w14:textId="77777777" w:rsidTr="004969C3">
        <w:trPr>
          <w:trHeight w:val="580"/>
        </w:trPr>
        <w:tc>
          <w:tcPr>
            <w:tcW w:w="1148" w:type="pct"/>
            <w:tcBorders>
              <w:top w:val="nil"/>
              <w:left w:val="single" w:sz="4" w:space="0" w:color="auto"/>
              <w:bottom w:val="single" w:sz="4" w:space="0" w:color="auto"/>
              <w:right w:val="single" w:sz="4" w:space="0" w:color="auto"/>
            </w:tcBorders>
            <w:shd w:val="clear" w:color="auto" w:fill="auto"/>
            <w:vAlign w:val="bottom"/>
            <w:hideMark/>
          </w:tcPr>
          <w:p w14:paraId="0AD37730" w14:textId="77777777" w:rsidR="0004086D" w:rsidRPr="001F061E"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Equipe médicale universitaire pluridisciplinaire, sans dépassement d'honoraires</w:t>
            </w:r>
          </w:p>
        </w:tc>
        <w:tc>
          <w:tcPr>
            <w:tcW w:w="980" w:type="pct"/>
            <w:tcBorders>
              <w:top w:val="nil"/>
              <w:left w:val="nil"/>
              <w:bottom w:val="single" w:sz="4" w:space="0" w:color="auto"/>
              <w:right w:val="single" w:sz="4" w:space="0" w:color="auto"/>
            </w:tcBorders>
            <w:shd w:val="clear" w:color="auto" w:fill="auto"/>
            <w:vAlign w:val="bottom"/>
            <w:hideMark/>
          </w:tcPr>
          <w:p w14:paraId="6D902CA6" w14:textId="77777777" w:rsidR="0004086D" w:rsidRPr="001F061E" w:rsidRDefault="0004086D" w:rsidP="0031533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6</w:t>
            </w:r>
          </w:p>
        </w:tc>
        <w:tc>
          <w:tcPr>
            <w:tcW w:w="890" w:type="pct"/>
            <w:tcBorders>
              <w:top w:val="nil"/>
              <w:left w:val="nil"/>
              <w:bottom w:val="single" w:sz="4" w:space="0" w:color="auto"/>
              <w:right w:val="single" w:sz="4" w:space="0" w:color="auto"/>
            </w:tcBorders>
            <w:shd w:val="clear" w:color="auto" w:fill="auto"/>
            <w:vAlign w:val="bottom"/>
            <w:hideMark/>
          </w:tcPr>
          <w:p w14:paraId="4F0DCFB2" w14:textId="77777777" w:rsidR="0004086D" w:rsidRPr="001F061E" w:rsidRDefault="0004086D" w:rsidP="0031533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35,29</w:t>
            </w:r>
          </w:p>
        </w:tc>
        <w:tc>
          <w:tcPr>
            <w:tcW w:w="980" w:type="pct"/>
            <w:tcBorders>
              <w:top w:val="nil"/>
              <w:left w:val="nil"/>
              <w:bottom w:val="single" w:sz="4" w:space="0" w:color="auto"/>
              <w:right w:val="single" w:sz="4" w:space="0" w:color="auto"/>
            </w:tcBorders>
            <w:shd w:val="clear" w:color="auto" w:fill="auto"/>
            <w:vAlign w:val="bottom"/>
            <w:hideMark/>
          </w:tcPr>
          <w:p w14:paraId="5FE5AF03" w14:textId="77777777" w:rsidR="0004086D" w:rsidRPr="001F061E" w:rsidRDefault="0004086D" w:rsidP="0031533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5</w:t>
            </w:r>
          </w:p>
        </w:tc>
        <w:tc>
          <w:tcPr>
            <w:tcW w:w="1002" w:type="pct"/>
            <w:tcBorders>
              <w:top w:val="nil"/>
              <w:left w:val="nil"/>
              <w:bottom w:val="single" w:sz="4" w:space="0" w:color="auto"/>
              <w:right w:val="single" w:sz="4" w:space="0" w:color="auto"/>
            </w:tcBorders>
            <w:shd w:val="clear" w:color="auto" w:fill="auto"/>
            <w:vAlign w:val="bottom"/>
            <w:hideMark/>
          </w:tcPr>
          <w:p w14:paraId="0977EDA5" w14:textId="77777777" w:rsidR="0004086D" w:rsidRPr="001F061E" w:rsidRDefault="0004086D" w:rsidP="0031533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41,67</w:t>
            </w:r>
          </w:p>
        </w:tc>
      </w:tr>
      <w:tr w:rsidR="0004086D" w:rsidRPr="001F061E" w14:paraId="5C149ADB" w14:textId="77777777" w:rsidTr="004969C3">
        <w:trPr>
          <w:trHeight w:val="290"/>
        </w:trPr>
        <w:tc>
          <w:tcPr>
            <w:tcW w:w="1148" w:type="pct"/>
            <w:tcBorders>
              <w:top w:val="nil"/>
              <w:left w:val="single" w:sz="4" w:space="0" w:color="auto"/>
              <w:bottom w:val="single" w:sz="4" w:space="0" w:color="auto"/>
              <w:right w:val="single" w:sz="4" w:space="0" w:color="auto"/>
            </w:tcBorders>
            <w:shd w:val="clear" w:color="auto" w:fill="auto"/>
            <w:vAlign w:val="bottom"/>
            <w:hideMark/>
          </w:tcPr>
          <w:p w14:paraId="522DC6BB" w14:textId="77777777" w:rsidR="0004086D" w:rsidRPr="001F061E" w:rsidRDefault="0004086D" w:rsidP="00210360">
            <w:pPr>
              <w:spacing w:after="0" w:line="240" w:lineRule="auto"/>
              <w:jc w:val="right"/>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Total</w:t>
            </w:r>
          </w:p>
        </w:tc>
        <w:tc>
          <w:tcPr>
            <w:tcW w:w="980" w:type="pct"/>
            <w:tcBorders>
              <w:top w:val="nil"/>
              <w:left w:val="nil"/>
              <w:bottom w:val="single" w:sz="4" w:space="0" w:color="auto"/>
              <w:right w:val="single" w:sz="4" w:space="0" w:color="auto"/>
            </w:tcBorders>
            <w:shd w:val="clear" w:color="auto" w:fill="auto"/>
            <w:vAlign w:val="bottom"/>
            <w:hideMark/>
          </w:tcPr>
          <w:p w14:paraId="412DE05B" w14:textId="77777777" w:rsidR="0004086D" w:rsidRPr="001F061E" w:rsidRDefault="0004086D" w:rsidP="00946944">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17</w:t>
            </w:r>
          </w:p>
        </w:tc>
        <w:tc>
          <w:tcPr>
            <w:tcW w:w="890" w:type="pct"/>
            <w:tcBorders>
              <w:top w:val="nil"/>
              <w:left w:val="nil"/>
              <w:bottom w:val="single" w:sz="4" w:space="0" w:color="auto"/>
              <w:right w:val="single" w:sz="4" w:space="0" w:color="auto"/>
            </w:tcBorders>
            <w:shd w:val="clear" w:color="auto" w:fill="auto"/>
            <w:vAlign w:val="bottom"/>
            <w:hideMark/>
          </w:tcPr>
          <w:p w14:paraId="1804D688" w14:textId="4E4BB440" w:rsidR="0004086D" w:rsidRPr="001F061E" w:rsidRDefault="0004086D" w:rsidP="00946944">
            <w:pPr>
              <w:spacing w:after="0" w:line="240" w:lineRule="auto"/>
              <w:jc w:val="center"/>
              <w:rPr>
                <w:rFonts w:asciiTheme="majorBidi" w:eastAsia="Times New Roman" w:hAnsiTheme="majorBidi" w:cstheme="majorBidi"/>
                <w:color w:val="000000" w:themeColor="text1"/>
                <w:sz w:val="20"/>
                <w:szCs w:val="20"/>
                <w:lang w:eastAsia="fr-FR"/>
              </w:rPr>
            </w:pPr>
          </w:p>
        </w:tc>
        <w:tc>
          <w:tcPr>
            <w:tcW w:w="980" w:type="pct"/>
            <w:tcBorders>
              <w:top w:val="nil"/>
              <w:left w:val="nil"/>
              <w:bottom w:val="single" w:sz="4" w:space="0" w:color="auto"/>
              <w:right w:val="single" w:sz="4" w:space="0" w:color="auto"/>
            </w:tcBorders>
            <w:shd w:val="clear" w:color="auto" w:fill="auto"/>
            <w:vAlign w:val="bottom"/>
            <w:hideMark/>
          </w:tcPr>
          <w:p w14:paraId="0CA6E039" w14:textId="77777777" w:rsidR="0004086D" w:rsidRPr="001F061E" w:rsidRDefault="0004086D" w:rsidP="00946944">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12</w:t>
            </w:r>
          </w:p>
        </w:tc>
        <w:tc>
          <w:tcPr>
            <w:tcW w:w="1002" w:type="pct"/>
            <w:tcBorders>
              <w:top w:val="nil"/>
              <w:left w:val="nil"/>
              <w:bottom w:val="single" w:sz="4" w:space="0" w:color="auto"/>
              <w:right w:val="single" w:sz="4" w:space="0" w:color="auto"/>
            </w:tcBorders>
            <w:shd w:val="clear" w:color="auto" w:fill="auto"/>
            <w:vAlign w:val="bottom"/>
            <w:hideMark/>
          </w:tcPr>
          <w:p w14:paraId="78F4A2C0" w14:textId="494EEB1E" w:rsidR="0004086D" w:rsidRPr="001F061E" w:rsidRDefault="0004086D" w:rsidP="00946944">
            <w:pPr>
              <w:spacing w:after="0" w:line="240" w:lineRule="auto"/>
              <w:jc w:val="center"/>
              <w:rPr>
                <w:rFonts w:asciiTheme="majorBidi" w:eastAsia="Times New Roman" w:hAnsiTheme="majorBidi" w:cstheme="majorBidi"/>
                <w:color w:val="000000" w:themeColor="text1"/>
                <w:sz w:val="20"/>
                <w:szCs w:val="20"/>
                <w:lang w:eastAsia="fr-FR"/>
              </w:rPr>
            </w:pPr>
          </w:p>
        </w:tc>
      </w:tr>
    </w:tbl>
    <w:p w14:paraId="14210C5E" w14:textId="77777777" w:rsidR="00315333" w:rsidRDefault="00315333" w:rsidP="00315333">
      <w:pPr>
        <w:pStyle w:val="Paragraphedeliste"/>
        <w:spacing w:after="0" w:line="240" w:lineRule="auto"/>
        <w:jc w:val="both"/>
        <w:rPr>
          <w:rFonts w:asciiTheme="majorBidi" w:hAnsiTheme="majorBidi" w:cstheme="majorBidi"/>
          <w:b/>
          <w:bCs/>
          <w:color w:val="000000" w:themeColor="text1"/>
        </w:rPr>
      </w:pPr>
    </w:p>
    <w:p w14:paraId="1D85AE2F" w14:textId="18DBF1C6" w:rsidR="0004086D" w:rsidRPr="009520E3" w:rsidRDefault="009520E3" w:rsidP="009520E3">
      <w:pPr>
        <w:pStyle w:val="Paragraphedeliste"/>
        <w:spacing w:after="0" w:line="240" w:lineRule="auto"/>
        <w:jc w:val="both"/>
        <w:rPr>
          <w:rFonts w:asciiTheme="majorBidi" w:hAnsiTheme="majorBidi" w:cstheme="majorBidi"/>
          <w:b/>
          <w:bCs/>
          <w:i/>
          <w:color w:val="000000" w:themeColor="text1"/>
        </w:rPr>
      </w:pPr>
      <w:r w:rsidRPr="009520E3">
        <w:rPr>
          <w:rFonts w:asciiTheme="majorBidi" w:hAnsiTheme="majorBidi" w:cstheme="majorBidi"/>
          <w:b/>
          <w:bCs/>
          <w:i/>
          <w:color w:val="000000" w:themeColor="text1"/>
        </w:rPr>
        <w:t>3.</w:t>
      </w:r>
      <w:proofErr w:type="gramStart"/>
      <w:r w:rsidRPr="009520E3">
        <w:rPr>
          <w:rFonts w:asciiTheme="majorBidi" w:hAnsiTheme="majorBidi" w:cstheme="majorBidi"/>
          <w:b/>
          <w:bCs/>
          <w:i/>
          <w:color w:val="000000" w:themeColor="text1"/>
        </w:rPr>
        <w:t>2.</w:t>
      </w:r>
      <w:r w:rsidR="0004086D" w:rsidRPr="009520E3">
        <w:rPr>
          <w:rFonts w:asciiTheme="majorBidi" w:hAnsiTheme="majorBidi" w:cstheme="majorBidi"/>
          <w:b/>
          <w:bCs/>
          <w:i/>
          <w:color w:val="000000" w:themeColor="text1"/>
        </w:rPr>
        <w:t>Les</w:t>
      </w:r>
      <w:proofErr w:type="gramEnd"/>
      <w:r w:rsidR="0004086D" w:rsidRPr="009520E3">
        <w:rPr>
          <w:rFonts w:asciiTheme="majorBidi" w:hAnsiTheme="majorBidi" w:cstheme="majorBidi"/>
          <w:b/>
          <w:bCs/>
          <w:i/>
          <w:color w:val="000000" w:themeColor="text1"/>
        </w:rPr>
        <w:t xml:space="preserve"> informations proactives </w:t>
      </w:r>
    </w:p>
    <w:p w14:paraId="2C7806C2" w14:textId="77777777" w:rsidR="0004086D" w:rsidRPr="00210360" w:rsidRDefault="0004086D" w:rsidP="00210360">
      <w:pPr>
        <w:spacing w:after="0" w:line="240" w:lineRule="auto"/>
        <w:jc w:val="both"/>
        <w:rPr>
          <w:rFonts w:asciiTheme="majorBidi" w:hAnsiTheme="majorBidi" w:cstheme="majorBidi"/>
          <w:bCs/>
          <w:color w:val="000000" w:themeColor="text1"/>
        </w:rPr>
      </w:pPr>
    </w:p>
    <w:p w14:paraId="13A81779" w14:textId="4793FD11" w:rsidR="0004086D" w:rsidRDefault="0004086D" w:rsidP="009520E3">
      <w:pPr>
        <w:spacing w:after="0" w:line="240" w:lineRule="auto"/>
        <w:ind w:firstLine="708"/>
        <w:jc w:val="both"/>
        <w:rPr>
          <w:rFonts w:asciiTheme="majorBidi" w:hAnsiTheme="majorBidi" w:cstheme="majorBidi"/>
          <w:bCs/>
          <w:color w:val="000000" w:themeColor="text1"/>
        </w:rPr>
      </w:pPr>
      <w:r w:rsidRPr="00210360">
        <w:rPr>
          <w:rFonts w:asciiTheme="majorBidi" w:hAnsiTheme="majorBidi" w:cstheme="majorBidi"/>
          <w:bCs/>
          <w:color w:val="000000" w:themeColor="text1"/>
        </w:rPr>
        <w:t>Contrairement aux résultats précédents, nous remarquons que les cliniques se positionnent quasiment au même niveau que les CLCC pour les informations proactives</w:t>
      </w:r>
      <w:r w:rsidR="006B3473">
        <w:rPr>
          <w:rFonts w:asciiTheme="majorBidi" w:hAnsiTheme="majorBidi" w:cstheme="majorBidi"/>
          <w:bCs/>
          <w:color w:val="000000" w:themeColor="text1"/>
        </w:rPr>
        <w:t xml:space="preserve"> (tableau 6)</w:t>
      </w:r>
      <w:r w:rsidRPr="00210360">
        <w:rPr>
          <w:rFonts w:asciiTheme="majorBidi" w:hAnsiTheme="majorBidi" w:cstheme="majorBidi"/>
          <w:bCs/>
          <w:color w:val="000000" w:themeColor="text1"/>
        </w:rPr>
        <w:t xml:space="preserve">. Il s’agit ici de proposer aux patients des outils complémentaires et souvent interactifs pour aller plus loin dans leur recherche d’informations. Ils peuvent ainsi consulter les FAQ pour les questions qu’ils se posent, ou encore consulter l’annuaire afin d’identifier les professionnels. </w:t>
      </w:r>
      <w:r w:rsidR="00C910E6" w:rsidRPr="00556502">
        <w:rPr>
          <w:rFonts w:asciiTheme="majorBidi" w:hAnsiTheme="majorBidi" w:cstheme="majorBidi"/>
          <w:bCs/>
          <w:color w:val="000000" w:themeColor="text1"/>
        </w:rPr>
        <w:t>C</w:t>
      </w:r>
      <w:r w:rsidRPr="00556502">
        <w:rPr>
          <w:rFonts w:asciiTheme="majorBidi" w:hAnsiTheme="majorBidi" w:cstheme="majorBidi"/>
          <w:bCs/>
          <w:color w:val="000000" w:themeColor="text1"/>
        </w:rPr>
        <w:t>e</w:t>
      </w:r>
      <w:r w:rsidRPr="00210360">
        <w:rPr>
          <w:rFonts w:asciiTheme="majorBidi" w:hAnsiTheme="majorBidi" w:cstheme="majorBidi"/>
          <w:bCs/>
          <w:color w:val="000000" w:themeColor="text1"/>
        </w:rPr>
        <w:t xml:space="preserve"> n’est que très récemment que certains </w:t>
      </w:r>
      <w:proofErr w:type="spellStart"/>
      <w:r w:rsidRPr="00210360">
        <w:rPr>
          <w:rFonts w:asciiTheme="majorBidi" w:hAnsiTheme="majorBidi" w:cstheme="majorBidi"/>
          <w:bCs/>
          <w:color w:val="000000" w:themeColor="text1"/>
        </w:rPr>
        <w:t>CLCC</w:t>
      </w:r>
      <w:proofErr w:type="spellEnd"/>
      <w:r w:rsidRPr="00210360">
        <w:rPr>
          <w:rFonts w:asciiTheme="majorBidi" w:hAnsiTheme="majorBidi" w:cstheme="majorBidi"/>
          <w:bCs/>
          <w:color w:val="000000" w:themeColor="text1"/>
        </w:rPr>
        <w:t xml:space="preserve"> se sont doté</w:t>
      </w:r>
      <w:r w:rsidR="006F7FF3">
        <w:rPr>
          <w:rFonts w:asciiTheme="majorBidi" w:hAnsiTheme="majorBidi" w:cstheme="majorBidi"/>
          <w:bCs/>
          <w:color w:val="000000" w:themeColor="text1"/>
        </w:rPr>
        <w:t>s</w:t>
      </w:r>
      <w:r w:rsidRPr="00210360">
        <w:rPr>
          <w:rFonts w:asciiTheme="majorBidi" w:hAnsiTheme="majorBidi" w:cstheme="majorBidi"/>
          <w:bCs/>
          <w:color w:val="000000" w:themeColor="text1"/>
        </w:rPr>
        <w:t xml:space="preserve"> d’un service de communication. Celui-ci était généralement (et est encore pour certains) du ressort du secrétariat de direction. La fédération </w:t>
      </w:r>
      <w:proofErr w:type="spellStart"/>
      <w:r w:rsidRPr="00210360">
        <w:rPr>
          <w:rFonts w:asciiTheme="majorBidi" w:hAnsiTheme="majorBidi" w:cstheme="majorBidi"/>
          <w:bCs/>
          <w:color w:val="000000" w:themeColor="text1"/>
        </w:rPr>
        <w:t>Unicancer</w:t>
      </w:r>
      <w:proofErr w:type="spellEnd"/>
      <w:r w:rsidRPr="00210360">
        <w:rPr>
          <w:rFonts w:asciiTheme="majorBidi" w:hAnsiTheme="majorBidi" w:cstheme="majorBidi"/>
          <w:bCs/>
          <w:color w:val="000000" w:themeColor="text1"/>
        </w:rPr>
        <w:t xml:space="preserve"> a récemment créé un groupe de travail communication associant les services communication ou personnes en charge de la communication dans les CLCC afin de développer en particulier </w:t>
      </w:r>
      <w:r w:rsidR="006F7FF3">
        <w:rPr>
          <w:rFonts w:asciiTheme="majorBidi" w:hAnsiTheme="majorBidi" w:cstheme="majorBidi"/>
          <w:bCs/>
          <w:color w:val="000000" w:themeColor="text1"/>
        </w:rPr>
        <w:t xml:space="preserve">leur </w:t>
      </w:r>
      <w:r w:rsidRPr="00210360">
        <w:rPr>
          <w:rFonts w:asciiTheme="majorBidi" w:hAnsiTheme="majorBidi" w:cstheme="majorBidi"/>
          <w:bCs/>
          <w:color w:val="000000" w:themeColor="text1"/>
        </w:rPr>
        <w:t xml:space="preserve">présence sur les réseaux sociaux numériques. </w:t>
      </w:r>
    </w:p>
    <w:p w14:paraId="0250C2A1" w14:textId="77777777" w:rsidR="00556502" w:rsidRDefault="00556502" w:rsidP="00210360">
      <w:pPr>
        <w:spacing w:after="0" w:line="240" w:lineRule="auto"/>
        <w:jc w:val="both"/>
        <w:rPr>
          <w:rFonts w:asciiTheme="majorBidi" w:hAnsiTheme="majorBidi" w:cstheme="majorBidi"/>
          <w:bCs/>
          <w:color w:val="000000" w:themeColor="text1"/>
        </w:rPr>
      </w:pPr>
    </w:p>
    <w:p w14:paraId="176DA148" w14:textId="3764F0C5" w:rsidR="002B63F3" w:rsidRPr="009520E3" w:rsidRDefault="002B63F3" w:rsidP="002B63F3">
      <w:pPr>
        <w:spacing w:after="0" w:line="240" w:lineRule="auto"/>
        <w:jc w:val="center"/>
        <w:rPr>
          <w:rFonts w:asciiTheme="majorBidi" w:hAnsiTheme="majorBidi" w:cstheme="majorBidi"/>
          <w:szCs w:val="20"/>
        </w:rPr>
      </w:pPr>
      <w:r w:rsidRPr="009520E3">
        <w:rPr>
          <w:rFonts w:asciiTheme="majorBidi" w:hAnsiTheme="majorBidi" w:cstheme="majorBidi"/>
          <w:szCs w:val="20"/>
        </w:rPr>
        <w:t xml:space="preserve">Tableau </w:t>
      </w:r>
      <w:r w:rsidR="006B3473" w:rsidRPr="009520E3">
        <w:rPr>
          <w:rFonts w:asciiTheme="majorBidi" w:hAnsiTheme="majorBidi" w:cstheme="majorBidi"/>
          <w:szCs w:val="20"/>
        </w:rPr>
        <w:t>6</w:t>
      </w:r>
      <w:r w:rsidR="00556502" w:rsidRPr="009520E3">
        <w:rPr>
          <w:rFonts w:asciiTheme="majorBidi" w:hAnsiTheme="majorBidi" w:cstheme="majorBidi"/>
          <w:szCs w:val="20"/>
        </w:rPr>
        <w:t xml:space="preserve"> </w:t>
      </w:r>
      <w:r w:rsidRPr="009520E3">
        <w:rPr>
          <w:rFonts w:asciiTheme="majorBidi" w:hAnsiTheme="majorBidi" w:cstheme="majorBidi"/>
          <w:szCs w:val="20"/>
        </w:rPr>
        <w:t xml:space="preserve">: Occurrences des informations </w:t>
      </w:r>
      <w:r w:rsidR="00556502" w:rsidRPr="009520E3">
        <w:rPr>
          <w:rFonts w:asciiTheme="majorBidi" w:hAnsiTheme="majorBidi" w:cstheme="majorBidi"/>
          <w:szCs w:val="20"/>
        </w:rPr>
        <w:t>proactives</w:t>
      </w:r>
    </w:p>
    <w:p w14:paraId="32992C03" w14:textId="77777777" w:rsidR="0004086D" w:rsidRPr="001F061E" w:rsidRDefault="0004086D" w:rsidP="0004086D">
      <w:pPr>
        <w:spacing w:after="0" w:line="240" w:lineRule="auto"/>
        <w:jc w:val="both"/>
        <w:rPr>
          <w:rFonts w:asciiTheme="majorBidi" w:hAnsiTheme="majorBidi" w:cstheme="majorBidi"/>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2402"/>
        <w:gridCol w:w="1329"/>
        <w:gridCol w:w="1207"/>
        <w:gridCol w:w="1329"/>
        <w:gridCol w:w="1207"/>
      </w:tblGrid>
      <w:tr w:rsidR="0004086D" w:rsidRPr="001F061E" w14:paraId="382FDF8D" w14:textId="77777777" w:rsidTr="0004086D">
        <w:trPr>
          <w:trHeight w:val="290"/>
        </w:trPr>
        <w:tc>
          <w:tcPr>
            <w:tcW w:w="18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3A4BA1" w14:textId="77777777" w:rsidR="0004086D" w:rsidRPr="001F061E" w:rsidRDefault="0004086D" w:rsidP="0004086D">
            <w:pPr>
              <w:spacing w:after="0" w:line="240" w:lineRule="auto"/>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 </w:t>
            </w:r>
          </w:p>
        </w:tc>
        <w:tc>
          <w:tcPr>
            <w:tcW w:w="1613" w:type="pct"/>
            <w:gridSpan w:val="2"/>
            <w:tcBorders>
              <w:top w:val="single" w:sz="4" w:space="0" w:color="auto"/>
              <w:left w:val="nil"/>
              <w:bottom w:val="single" w:sz="4" w:space="0" w:color="auto"/>
              <w:right w:val="single" w:sz="4" w:space="0" w:color="auto"/>
            </w:tcBorders>
            <w:shd w:val="clear" w:color="auto" w:fill="auto"/>
            <w:vAlign w:val="bottom"/>
            <w:hideMark/>
          </w:tcPr>
          <w:p w14:paraId="0C741F7B"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CLCC</w:t>
            </w:r>
          </w:p>
        </w:tc>
        <w:tc>
          <w:tcPr>
            <w:tcW w:w="1550" w:type="pct"/>
            <w:gridSpan w:val="2"/>
            <w:tcBorders>
              <w:top w:val="single" w:sz="4" w:space="0" w:color="auto"/>
              <w:left w:val="nil"/>
              <w:bottom w:val="single" w:sz="4" w:space="0" w:color="auto"/>
              <w:right w:val="single" w:sz="4" w:space="0" w:color="auto"/>
            </w:tcBorders>
            <w:shd w:val="clear" w:color="auto" w:fill="auto"/>
            <w:vAlign w:val="bottom"/>
            <w:hideMark/>
          </w:tcPr>
          <w:p w14:paraId="5DE869CE"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Clinique</w:t>
            </w:r>
          </w:p>
        </w:tc>
      </w:tr>
      <w:tr w:rsidR="0004086D" w:rsidRPr="001F061E" w14:paraId="18840201" w14:textId="77777777" w:rsidTr="0004086D">
        <w:trPr>
          <w:trHeight w:val="338"/>
        </w:trPr>
        <w:tc>
          <w:tcPr>
            <w:tcW w:w="1837" w:type="pct"/>
            <w:tcBorders>
              <w:top w:val="nil"/>
              <w:left w:val="single" w:sz="4" w:space="0" w:color="auto"/>
              <w:bottom w:val="single" w:sz="4" w:space="0" w:color="auto"/>
              <w:right w:val="single" w:sz="4" w:space="0" w:color="auto"/>
            </w:tcBorders>
            <w:shd w:val="clear" w:color="auto" w:fill="auto"/>
            <w:vAlign w:val="bottom"/>
            <w:hideMark/>
          </w:tcPr>
          <w:p w14:paraId="1F9FE44A" w14:textId="77777777" w:rsidR="0004086D" w:rsidRPr="001F061E" w:rsidRDefault="0004086D" w:rsidP="0004086D">
            <w:pPr>
              <w:spacing w:after="0" w:line="240" w:lineRule="auto"/>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Informations proactives</w:t>
            </w:r>
          </w:p>
        </w:tc>
        <w:tc>
          <w:tcPr>
            <w:tcW w:w="947" w:type="pct"/>
            <w:tcBorders>
              <w:top w:val="nil"/>
              <w:left w:val="nil"/>
              <w:bottom w:val="single" w:sz="4" w:space="0" w:color="auto"/>
              <w:right w:val="single" w:sz="4" w:space="0" w:color="auto"/>
            </w:tcBorders>
            <w:shd w:val="clear" w:color="auto" w:fill="auto"/>
            <w:vAlign w:val="bottom"/>
            <w:hideMark/>
          </w:tcPr>
          <w:p w14:paraId="5405A9F9" w14:textId="77777777" w:rsidR="0004086D" w:rsidRPr="001F061E" w:rsidRDefault="0004086D" w:rsidP="006F7FF3">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Nbre d'occurrences</w:t>
            </w:r>
          </w:p>
        </w:tc>
        <w:tc>
          <w:tcPr>
            <w:tcW w:w="666" w:type="pct"/>
            <w:tcBorders>
              <w:top w:val="nil"/>
              <w:left w:val="nil"/>
              <w:bottom w:val="single" w:sz="4" w:space="0" w:color="auto"/>
              <w:right w:val="single" w:sz="4" w:space="0" w:color="auto"/>
            </w:tcBorders>
            <w:shd w:val="clear" w:color="auto" w:fill="auto"/>
            <w:vAlign w:val="bottom"/>
            <w:hideMark/>
          </w:tcPr>
          <w:p w14:paraId="78568D0C" w14:textId="77777777" w:rsidR="0004086D" w:rsidRPr="001F061E" w:rsidRDefault="0004086D" w:rsidP="006F7FF3">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Pourcentage</w:t>
            </w:r>
          </w:p>
        </w:tc>
        <w:tc>
          <w:tcPr>
            <w:tcW w:w="884" w:type="pct"/>
            <w:tcBorders>
              <w:top w:val="nil"/>
              <w:left w:val="nil"/>
              <w:bottom w:val="single" w:sz="4" w:space="0" w:color="auto"/>
              <w:right w:val="single" w:sz="4" w:space="0" w:color="auto"/>
            </w:tcBorders>
            <w:shd w:val="clear" w:color="auto" w:fill="auto"/>
            <w:vAlign w:val="bottom"/>
            <w:hideMark/>
          </w:tcPr>
          <w:p w14:paraId="2B6DEC2A" w14:textId="77777777" w:rsidR="0004086D" w:rsidRPr="001F061E" w:rsidRDefault="0004086D" w:rsidP="006F7FF3">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Nbre d'occurrences</w:t>
            </w:r>
          </w:p>
        </w:tc>
        <w:tc>
          <w:tcPr>
            <w:tcW w:w="666" w:type="pct"/>
            <w:tcBorders>
              <w:top w:val="nil"/>
              <w:left w:val="nil"/>
              <w:bottom w:val="single" w:sz="4" w:space="0" w:color="auto"/>
              <w:right w:val="single" w:sz="4" w:space="0" w:color="auto"/>
            </w:tcBorders>
            <w:shd w:val="clear" w:color="auto" w:fill="auto"/>
            <w:vAlign w:val="bottom"/>
            <w:hideMark/>
          </w:tcPr>
          <w:p w14:paraId="3309C2D4" w14:textId="77777777" w:rsidR="0004086D" w:rsidRPr="001F061E" w:rsidRDefault="0004086D" w:rsidP="006F7FF3">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Pourcentage</w:t>
            </w:r>
          </w:p>
        </w:tc>
      </w:tr>
      <w:tr w:rsidR="0004086D" w:rsidRPr="001F061E" w14:paraId="2EF97699" w14:textId="77777777" w:rsidTr="0004086D">
        <w:trPr>
          <w:trHeight w:val="290"/>
        </w:trPr>
        <w:tc>
          <w:tcPr>
            <w:tcW w:w="1837" w:type="pct"/>
            <w:tcBorders>
              <w:top w:val="nil"/>
              <w:left w:val="single" w:sz="4" w:space="0" w:color="auto"/>
              <w:bottom w:val="single" w:sz="4" w:space="0" w:color="auto"/>
              <w:right w:val="single" w:sz="4" w:space="0" w:color="auto"/>
            </w:tcBorders>
            <w:shd w:val="clear" w:color="auto" w:fill="auto"/>
            <w:vAlign w:val="bottom"/>
            <w:hideMark/>
          </w:tcPr>
          <w:p w14:paraId="1B4DA2AD" w14:textId="77777777" w:rsidR="0004086D" w:rsidRPr="001F061E" w:rsidRDefault="0004086D" w:rsidP="0004086D">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Présence d'une FAQ</w:t>
            </w:r>
          </w:p>
        </w:tc>
        <w:tc>
          <w:tcPr>
            <w:tcW w:w="947" w:type="pct"/>
            <w:tcBorders>
              <w:top w:val="nil"/>
              <w:left w:val="nil"/>
              <w:bottom w:val="single" w:sz="4" w:space="0" w:color="auto"/>
              <w:right w:val="single" w:sz="4" w:space="0" w:color="auto"/>
            </w:tcBorders>
            <w:shd w:val="clear" w:color="auto" w:fill="auto"/>
            <w:vAlign w:val="bottom"/>
            <w:hideMark/>
          </w:tcPr>
          <w:p w14:paraId="0C66972D"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w:t>
            </w:r>
          </w:p>
        </w:tc>
        <w:tc>
          <w:tcPr>
            <w:tcW w:w="666" w:type="pct"/>
            <w:tcBorders>
              <w:top w:val="nil"/>
              <w:left w:val="nil"/>
              <w:bottom w:val="single" w:sz="4" w:space="0" w:color="auto"/>
              <w:right w:val="single" w:sz="4" w:space="0" w:color="auto"/>
            </w:tcBorders>
            <w:shd w:val="clear" w:color="auto" w:fill="auto"/>
            <w:vAlign w:val="bottom"/>
            <w:hideMark/>
          </w:tcPr>
          <w:p w14:paraId="56C24208"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7,14</w:t>
            </w:r>
          </w:p>
        </w:tc>
        <w:tc>
          <w:tcPr>
            <w:tcW w:w="884" w:type="pct"/>
            <w:tcBorders>
              <w:top w:val="nil"/>
              <w:left w:val="nil"/>
              <w:bottom w:val="single" w:sz="4" w:space="0" w:color="auto"/>
              <w:right w:val="single" w:sz="4" w:space="0" w:color="auto"/>
            </w:tcBorders>
            <w:shd w:val="clear" w:color="auto" w:fill="auto"/>
            <w:vAlign w:val="bottom"/>
            <w:hideMark/>
          </w:tcPr>
          <w:p w14:paraId="756C1EF2"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5</w:t>
            </w:r>
          </w:p>
        </w:tc>
        <w:tc>
          <w:tcPr>
            <w:tcW w:w="666" w:type="pct"/>
            <w:tcBorders>
              <w:top w:val="nil"/>
              <w:left w:val="nil"/>
              <w:bottom w:val="single" w:sz="4" w:space="0" w:color="auto"/>
              <w:right w:val="single" w:sz="4" w:space="0" w:color="auto"/>
            </w:tcBorders>
            <w:shd w:val="clear" w:color="auto" w:fill="auto"/>
            <w:vAlign w:val="bottom"/>
            <w:hideMark/>
          </w:tcPr>
          <w:p w14:paraId="4FEC1549"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45,45</w:t>
            </w:r>
          </w:p>
        </w:tc>
      </w:tr>
      <w:tr w:rsidR="0004086D" w:rsidRPr="001F061E" w14:paraId="1E5DDB67" w14:textId="77777777" w:rsidTr="0004086D">
        <w:trPr>
          <w:trHeight w:val="290"/>
        </w:trPr>
        <w:tc>
          <w:tcPr>
            <w:tcW w:w="1837" w:type="pct"/>
            <w:tcBorders>
              <w:top w:val="nil"/>
              <w:left w:val="single" w:sz="4" w:space="0" w:color="auto"/>
              <w:bottom w:val="single" w:sz="4" w:space="0" w:color="auto"/>
              <w:right w:val="single" w:sz="4" w:space="0" w:color="auto"/>
            </w:tcBorders>
            <w:shd w:val="clear" w:color="auto" w:fill="auto"/>
            <w:vAlign w:val="bottom"/>
            <w:hideMark/>
          </w:tcPr>
          <w:p w14:paraId="3347A6B2" w14:textId="77777777" w:rsidR="0004086D" w:rsidRPr="001F061E" w:rsidRDefault="0004086D" w:rsidP="0004086D">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Présence sur les réseaux sociaux</w:t>
            </w:r>
          </w:p>
        </w:tc>
        <w:tc>
          <w:tcPr>
            <w:tcW w:w="947" w:type="pct"/>
            <w:tcBorders>
              <w:top w:val="nil"/>
              <w:left w:val="nil"/>
              <w:bottom w:val="single" w:sz="4" w:space="0" w:color="auto"/>
              <w:right w:val="single" w:sz="4" w:space="0" w:color="auto"/>
            </w:tcBorders>
            <w:shd w:val="clear" w:color="auto" w:fill="auto"/>
            <w:vAlign w:val="bottom"/>
            <w:hideMark/>
          </w:tcPr>
          <w:p w14:paraId="5ED2CFB5"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6</w:t>
            </w:r>
          </w:p>
        </w:tc>
        <w:tc>
          <w:tcPr>
            <w:tcW w:w="666" w:type="pct"/>
            <w:tcBorders>
              <w:top w:val="nil"/>
              <w:left w:val="nil"/>
              <w:bottom w:val="single" w:sz="4" w:space="0" w:color="auto"/>
              <w:right w:val="single" w:sz="4" w:space="0" w:color="auto"/>
            </w:tcBorders>
            <w:shd w:val="clear" w:color="auto" w:fill="auto"/>
            <w:vAlign w:val="bottom"/>
            <w:hideMark/>
          </w:tcPr>
          <w:p w14:paraId="587732D0"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42,86</w:t>
            </w:r>
          </w:p>
        </w:tc>
        <w:tc>
          <w:tcPr>
            <w:tcW w:w="884" w:type="pct"/>
            <w:tcBorders>
              <w:top w:val="nil"/>
              <w:left w:val="nil"/>
              <w:bottom w:val="single" w:sz="4" w:space="0" w:color="auto"/>
              <w:right w:val="single" w:sz="4" w:space="0" w:color="auto"/>
            </w:tcBorders>
            <w:shd w:val="clear" w:color="auto" w:fill="auto"/>
            <w:vAlign w:val="bottom"/>
            <w:hideMark/>
          </w:tcPr>
          <w:p w14:paraId="6FE52A27"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0</w:t>
            </w:r>
          </w:p>
        </w:tc>
        <w:tc>
          <w:tcPr>
            <w:tcW w:w="666" w:type="pct"/>
            <w:tcBorders>
              <w:top w:val="nil"/>
              <w:left w:val="nil"/>
              <w:bottom w:val="single" w:sz="4" w:space="0" w:color="auto"/>
              <w:right w:val="single" w:sz="4" w:space="0" w:color="auto"/>
            </w:tcBorders>
            <w:shd w:val="clear" w:color="auto" w:fill="auto"/>
            <w:vAlign w:val="bottom"/>
            <w:hideMark/>
          </w:tcPr>
          <w:p w14:paraId="458F1D25"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0,00</w:t>
            </w:r>
          </w:p>
        </w:tc>
      </w:tr>
      <w:tr w:rsidR="0004086D" w:rsidRPr="001F061E" w14:paraId="7794A65A" w14:textId="77777777" w:rsidTr="0004086D">
        <w:trPr>
          <w:trHeight w:val="290"/>
        </w:trPr>
        <w:tc>
          <w:tcPr>
            <w:tcW w:w="1837" w:type="pct"/>
            <w:tcBorders>
              <w:top w:val="nil"/>
              <w:left w:val="single" w:sz="4" w:space="0" w:color="auto"/>
              <w:bottom w:val="single" w:sz="4" w:space="0" w:color="auto"/>
              <w:right w:val="single" w:sz="4" w:space="0" w:color="auto"/>
            </w:tcBorders>
            <w:shd w:val="clear" w:color="auto" w:fill="auto"/>
            <w:vAlign w:val="bottom"/>
            <w:hideMark/>
          </w:tcPr>
          <w:p w14:paraId="11B6B26C" w14:textId="77777777" w:rsidR="0004086D" w:rsidRPr="001F061E" w:rsidRDefault="0004086D" w:rsidP="0004086D">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Présence d'un annuaire</w:t>
            </w:r>
          </w:p>
        </w:tc>
        <w:tc>
          <w:tcPr>
            <w:tcW w:w="947" w:type="pct"/>
            <w:tcBorders>
              <w:top w:val="nil"/>
              <w:left w:val="nil"/>
              <w:bottom w:val="single" w:sz="4" w:space="0" w:color="auto"/>
              <w:right w:val="single" w:sz="4" w:space="0" w:color="auto"/>
            </w:tcBorders>
            <w:shd w:val="clear" w:color="auto" w:fill="auto"/>
            <w:vAlign w:val="bottom"/>
            <w:hideMark/>
          </w:tcPr>
          <w:p w14:paraId="28E78EF6"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7</w:t>
            </w:r>
          </w:p>
        </w:tc>
        <w:tc>
          <w:tcPr>
            <w:tcW w:w="666" w:type="pct"/>
            <w:tcBorders>
              <w:top w:val="nil"/>
              <w:left w:val="nil"/>
              <w:bottom w:val="single" w:sz="4" w:space="0" w:color="auto"/>
              <w:right w:val="single" w:sz="4" w:space="0" w:color="auto"/>
            </w:tcBorders>
            <w:shd w:val="clear" w:color="auto" w:fill="auto"/>
            <w:vAlign w:val="bottom"/>
            <w:hideMark/>
          </w:tcPr>
          <w:p w14:paraId="56642FE9"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50,00</w:t>
            </w:r>
          </w:p>
        </w:tc>
        <w:tc>
          <w:tcPr>
            <w:tcW w:w="884" w:type="pct"/>
            <w:tcBorders>
              <w:top w:val="nil"/>
              <w:left w:val="nil"/>
              <w:bottom w:val="single" w:sz="4" w:space="0" w:color="auto"/>
              <w:right w:val="single" w:sz="4" w:space="0" w:color="auto"/>
            </w:tcBorders>
            <w:shd w:val="clear" w:color="auto" w:fill="auto"/>
            <w:vAlign w:val="bottom"/>
            <w:hideMark/>
          </w:tcPr>
          <w:p w14:paraId="5C8ECE7E"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6</w:t>
            </w:r>
          </w:p>
        </w:tc>
        <w:tc>
          <w:tcPr>
            <w:tcW w:w="666" w:type="pct"/>
            <w:tcBorders>
              <w:top w:val="nil"/>
              <w:left w:val="nil"/>
              <w:bottom w:val="single" w:sz="4" w:space="0" w:color="auto"/>
              <w:right w:val="single" w:sz="4" w:space="0" w:color="auto"/>
            </w:tcBorders>
            <w:shd w:val="clear" w:color="auto" w:fill="auto"/>
            <w:vAlign w:val="bottom"/>
            <w:hideMark/>
          </w:tcPr>
          <w:p w14:paraId="6D94913C"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54,55</w:t>
            </w:r>
          </w:p>
        </w:tc>
      </w:tr>
      <w:tr w:rsidR="0004086D" w:rsidRPr="001F061E" w14:paraId="7B484BF1" w14:textId="77777777" w:rsidTr="0004086D">
        <w:trPr>
          <w:trHeight w:val="290"/>
        </w:trPr>
        <w:tc>
          <w:tcPr>
            <w:tcW w:w="1837" w:type="pct"/>
            <w:tcBorders>
              <w:top w:val="nil"/>
              <w:left w:val="single" w:sz="4" w:space="0" w:color="auto"/>
              <w:bottom w:val="single" w:sz="4" w:space="0" w:color="auto"/>
              <w:right w:val="single" w:sz="4" w:space="0" w:color="auto"/>
            </w:tcBorders>
            <w:shd w:val="clear" w:color="auto" w:fill="auto"/>
            <w:vAlign w:val="bottom"/>
            <w:hideMark/>
          </w:tcPr>
          <w:p w14:paraId="1CBEB8C4" w14:textId="77777777" w:rsidR="0004086D" w:rsidRPr="001F061E" w:rsidRDefault="0004086D" w:rsidP="0004086D">
            <w:pPr>
              <w:spacing w:after="0" w:line="240" w:lineRule="auto"/>
              <w:jc w:val="right"/>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Total</w:t>
            </w:r>
          </w:p>
        </w:tc>
        <w:tc>
          <w:tcPr>
            <w:tcW w:w="947" w:type="pct"/>
            <w:tcBorders>
              <w:top w:val="nil"/>
              <w:left w:val="nil"/>
              <w:bottom w:val="single" w:sz="4" w:space="0" w:color="auto"/>
              <w:right w:val="single" w:sz="4" w:space="0" w:color="auto"/>
            </w:tcBorders>
            <w:shd w:val="clear" w:color="auto" w:fill="auto"/>
            <w:vAlign w:val="bottom"/>
            <w:hideMark/>
          </w:tcPr>
          <w:p w14:paraId="5BC30A99"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14</w:t>
            </w:r>
          </w:p>
        </w:tc>
        <w:tc>
          <w:tcPr>
            <w:tcW w:w="666" w:type="pct"/>
            <w:tcBorders>
              <w:top w:val="nil"/>
              <w:left w:val="nil"/>
              <w:bottom w:val="single" w:sz="4" w:space="0" w:color="auto"/>
              <w:right w:val="single" w:sz="4" w:space="0" w:color="auto"/>
            </w:tcBorders>
            <w:shd w:val="clear" w:color="auto" w:fill="auto"/>
            <w:vAlign w:val="bottom"/>
            <w:hideMark/>
          </w:tcPr>
          <w:p w14:paraId="647A6FCA" w14:textId="733401B4"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p>
        </w:tc>
        <w:tc>
          <w:tcPr>
            <w:tcW w:w="884" w:type="pct"/>
            <w:tcBorders>
              <w:top w:val="nil"/>
              <w:left w:val="nil"/>
              <w:bottom w:val="single" w:sz="4" w:space="0" w:color="auto"/>
              <w:right w:val="single" w:sz="4" w:space="0" w:color="auto"/>
            </w:tcBorders>
            <w:shd w:val="clear" w:color="auto" w:fill="auto"/>
            <w:vAlign w:val="bottom"/>
            <w:hideMark/>
          </w:tcPr>
          <w:p w14:paraId="481F7AEA"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11</w:t>
            </w:r>
          </w:p>
        </w:tc>
        <w:tc>
          <w:tcPr>
            <w:tcW w:w="666" w:type="pct"/>
            <w:tcBorders>
              <w:top w:val="nil"/>
              <w:left w:val="nil"/>
              <w:bottom w:val="single" w:sz="4" w:space="0" w:color="auto"/>
              <w:right w:val="single" w:sz="4" w:space="0" w:color="auto"/>
            </w:tcBorders>
            <w:shd w:val="clear" w:color="auto" w:fill="auto"/>
            <w:vAlign w:val="bottom"/>
            <w:hideMark/>
          </w:tcPr>
          <w:p w14:paraId="7ABB3760" w14:textId="2D3258EB"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p>
        </w:tc>
      </w:tr>
    </w:tbl>
    <w:p w14:paraId="1F965650" w14:textId="6433B5D3" w:rsidR="0004086D" w:rsidRDefault="0004086D" w:rsidP="0004086D">
      <w:pPr>
        <w:spacing w:after="0" w:line="240" w:lineRule="auto"/>
        <w:rPr>
          <w:rFonts w:asciiTheme="majorBidi" w:hAnsiTheme="majorBidi" w:cstheme="majorBidi"/>
          <w:color w:val="000000" w:themeColor="text1"/>
          <w:sz w:val="20"/>
          <w:szCs w:val="20"/>
        </w:rPr>
      </w:pPr>
    </w:p>
    <w:p w14:paraId="2ED35A50" w14:textId="7D3C6FCC" w:rsidR="00E3028F" w:rsidRDefault="00E3028F" w:rsidP="0004086D">
      <w:pPr>
        <w:spacing w:after="0" w:line="240" w:lineRule="auto"/>
        <w:rPr>
          <w:rFonts w:asciiTheme="majorBidi" w:hAnsiTheme="majorBidi" w:cstheme="majorBidi"/>
          <w:color w:val="000000" w:themeColor="text1"/>
          <w:sz w:val="20"/>
          <w:szCs w:val="20"/>
        </w:rPr>
      </w:pPr>
    </w:p>
    <w:p w14:paraId="1299E2EB" w14:textId="77777777" w:rsidR="00E3028F" w:rsidRPr="001F061E" w:rsidRDefault="00E3028F" w:rsidP="0004086D">
      <w:pPr>
        <w:spacing w:after="0" w:line="240" w:lineRule="auto"/>
        <w:rPr>
          <w:rFonts w:asciiTheme="majorBidi" w:hAnsiTheme="majorBidi" w:cstheme="majorBidi"/>
          <w:color w:val="000000" w:themeColor="text1"/>
          <w:sz w:val="20"/>
          <w:szCs w:val="20"/>
        </w:rPr>
      </w:pPr>
    </w:p>
    <w:p w14:paraId="6579F4FB" w14:textId="77777777" w:rsidR="0004086D" w:rsidRPr="00210360" w:rsidRDefault="0004086D" w:rsidP="00210360">
      <w:pPr>
        <w:spacing w:after="0" w:line="240" w:lineRule="auto"/>
        <w:rPr>
          <w:rFonts w:asciiTheme="majorBidi" w:hAnsiTheme="majorBidi" w:cstheme="majorBidi"/>
          <w:color w:val="000000" w:themeColor="text1"/>
          <w:sz w:val="20"/>
          <w:szCs w:val="20"/>
        </w:rPr>
      </w:pPr>
    </w:p>
    <w:p w14:paraId="12B82AB0" w14:textId="36C94676" w:rsidR="0004086D" w:rsidRPr="009520E3" w:rsidRDefault="0004086D" w:rsidP="009520E3">
      <w:pPr>
        <w:pStyle w:val="Paragraphedeliste"/>
        <w:numPr>
          <w:ilvl w:val="0"/>
          <w:numId w:val="7"/>
        </w:numPr>
        <w:spacing w:after="0" w:line="240" w:lineRule="auto"/>
        <w:rPr>
          <w:rFonts w:asciiTheme="majorBidi" w:hAnsiTheme="majorBidi" w:cstheme="majorBidi"/>
          <w:b/>
          <w:bCs/>
          <w:i/>
          <w:color w:val="000000" w:themeColor="text1"/>
        </w:rPr>
      </w:pPr>
      <w:r w:rsidRPr="009520E3">
        <w:rPr>
          <w:rFonts w:asciiTheme="majorBidi" w:hAnsiTheme="majorBidi" w:cstheme="majorBidi"/>
          <w:b/>
          <w:bCs/>
          <w:i/>
          <w:color w:val="000000" w:themeColor="text1"/>
        </w:rPr>
        <w:lastRenderedPageBreak/>
        <w:t xml:space="preserve">Les informations sociales </w:t>
      </w:r>
    </w:p>
    <w:p w14:paraId="3E4A4BD3" w14:textId="77777777" w:rsidR="0004086D" w:rsidRPr="00210360" w:rsidRDefault="0004086D" w:rsidP="00210360">
      <w:pPr>
        <w:spacing w:after="0" w:line="240" w:lineRule="auto"/>
        <w:rPr>
          <w:rFonts w:asciiTheme="majorBidi" w:hAnsiTheme="majorBidi" w:cstheme="majorBidi"/>
          <w:bCs/>
          <w:color w:val="000000" w:themeColor="text1"/>
          <w:sz w:val="20"/>
          <w:szCs w:val="20"/>
        </w:rPr>
      </w:pPr>
    </w:p>
    <w:p w14:paraId="434BA5BC" w14:textId="7F278856" w:rsidR="0004086D" w:rsidRPr="009520E3" w:rsidRDefault="0004086D" w:rsidP="009520E3">
      <w:pPr>
        <w:spacing w:after="0" w:line="240" w:lineRule="auto"/>
        <w:ind w:firstLine="360"/>
        <w:jc w:val="both"/>
        <w:rPr>
          <w:rFonts w:asciiTheme="majorBidi" w:hAnsiTheme="majorBidi" w:cstheme="majorBidi"/>
          <w:bCs/>
          <w:color w:val="000000" w:themeColor="text1"/>
          <w:szCs w:val="20"/>
        </w:rPr>
      </w:pPr>
      <w:r w:rsidRPr="009520E3">
        <w:rPr>
          <w:rFonts w:asciiTheme="majorBidi" w:hAnsiTheme="majorBidi" w:cstheme="majorBidi"/>
          <w:bCs/>
          <w:color w:val="000000" w:themeColor="text1"/>
          <w:szCs w:val="20"/>
        </w:rPr>
        <w:t xml:space="preserve">Ces résultats corroborent le constat </w:t>
      </w:r>
      <w:r w:rsidR="006F7FF3" w:rsidRPr="009520E3">
        <w:rPr>
          <w:rFonts w:asciiTheme="majorBidi" w:hAnsiTheme="majorBidi" w:cstheme="majorBidi"/>
          <w:bCs/>
          <w:color w:val="000000" w:themeColor="text1"/>
          <w:szCs w:val="20"/>
        </w:rPr>
        <w:t>relatif aux</w:t>
      </w:r>
      <w:r w:rsidRPr="009520E3">
        <w:rPr>
          <w:rFonts w:asciiTheme="majorBidi" w:hAnsiTheme="majorBidi" w:cstheme="majorBidi"/>
          <w:bCs/>
          <w:color w:val="000000" w:themeColor="text1"/>
          <w:szCs w:val="20"/>
        </w:rPr>
        <w:t xml:space="preserve"> informations proactives</w:t>
      </w:r>
      <w:r w:rsidR="006F7FF3" w:rsidRPr="009520E3">
        <w:rPr>
          <w:rFonts w:asciiTheme="majorBidi" w:hAnsiTheme="majorBidi" w:cstheme="majorBidi"/>
          <w:bCs/>
          <w:color w:val="000000" w:themeColor="text1"/>
          <w:szCs w:val="20"/>
        </w:rPr>
        <w:t>.</w:t>
      </w:r>
      <w:r w:rsidRPr="009520E3">
        <w:rPr>
          <w:rFonts w:asciiTheme="majorBidi" w:hAnsiTheme="majorBidi" w:cstheme="majorBidi"/>
          <w:bCs/>
          <w:color w:val="000000" w:themeColor="text1"/>
          <w:szCs w:val="20"/>
        </w:rPr>
        <w:t xml:space="preserve"> </w:t>
      </w:r>
      <w:r w:rsidR="006F7FF3" w:rsidRPr="009520E3">
        <w:rPr>
          <w:rFonts w:asciiTheme="majorBidi" w:hAnsiTheme="majorBidi" w:cstheme="majorBidi"/>
          <w:bCs/>
          <w:color w:val="000000" w:themeColor="text1"/>
          <w:szCs w:val="20"/>
        </w:rPr>
        <w:t>L</w:t>
      </w:r>
      <w:r w:rsidRPr="009520E3">
        <w:rPr>
          <w:rFonts w:asciiTheme="majorBidi" w:hAnsiTheme="majorBidi" w:cstheme="majorBidi"/>
          <w:bCs/>
          <w:color w:val="000000" w:themeColor="text1"/>
          <w:szCs w:val="20"/>
        </w:rPr>
        <w:t>a quasi-absence de « liens utiles</w:t>
      </w:r>
      <w:r w:rsidR="006F7FF3" w:rsidRPr="009520E3">
        <w:rPr>
          <w:rFonts w:asciiTheme="majorBidi" w:hAnsiTheme="majorBidi" w:cstheme="majorBidi"/>
          <w:bCs/>
          <w:color w:val="000000" w:themeColor="text1"/>
          <w:szCs w:val="20"/>
        </w:rPr>
        <w:t> »</w:t>
      </w:r>
      <w:r w:rsidRPr="009520E3">
        <w:rPr>
          <w:rFonts w:asciiTheme="majorBidi" w:hAnsiTheme="majorBidi" w:cstheme="majorBidi"/>
          <w:bCs/>
          <w:color w:val="000000" w:themeColor="text1"/>
          <w:szCs w:val="20"/>
        </w:rPr>
        <w:t xml:space="preserve"> </w:t>
      </w:r>
      <w:r w:rsidR="006F7FF3" w:rsidRPr="009520E3">
        <w:rPr>
          <w:rFonts w:asciiTheme="majorBidi" w:hAnsiTheme="majorBidi" w:cstheme="majorBidi"/>
          <w:bCs/>
          <w:color w:val="000000" w:themeColor="text1"/>
          <w:szCs w:val="20"/>
        </w:rPr>
        <w:t>vers d’autres structures</w:t>
      </w:r>
      <w:r w:rsidRPr="009520E3">
        <w:rPr>
          <w:rFonts w:asciiTheme="majorBidi" w:hAnsiTheme="majorBidi" w:cstheme="majorBidi"/>
          <w:bCs/>
          <w:color w:val="000000" w:themeColor="text1"/>
          <w:szCs w:val="20"/>
        </w:rPr>
        <w:t xml:space="preserve"> questionne sur la fiable ouverture vers l’é</w:t>
      </w:r>
      <w:r w:rsidR="00287306">
        <w:rPr>
          <w:rFonts w:asciiTheme="majorBidi" w:hAnsiTheme="majorBidi" w:cstheme="majorBidi"/>
          <w:bCs/>
          <w:color w:val="000000" w:themeColor="text1"/>
          <w:szCs w:val="20"/>
        </w:rPr>
        <w:t>co</w:t>
      </w:r>
      <w:r w:rsidRPr="009520E3">
        <w:rPr>
          <w:rFonts w:asciiTheme="majorBidi" w:hAnsiTheme="majorBidi" w:cstheme="majorBidi"/>
          <w:bCs/>
          <w:color w:val="000000" w:themeColor="text1"/>
          <w:szCs w:val="20"/>
        </w:rPr>
        <w:t>système</w:t>
      </w:r>
      <w:r w:rsidR="006B3473" w:rsidRPr="009520E3">
        <w:rPr>
          <w:rFonts w:asciiTheme="majorBidi" w:hAnsiTheme="majorBidi" w:cstheme="majorBidi"/>
          <w:bCs/>
          <w:color w:val="000000" w:themeColor="text1"/>
          <w:szCs w:val="20"/>
        </w:rPr>
        <w:t xml:space="preserve"> (tableau 7)</w:t>
      </w:r>
      <w:r w:rsidR="006F7FF3" w:rsidRPr="009520E3">
        <w:rPr>
          <w:rFonts w:asciiTheme="majorBidi" w:hAnsiTheme="majorBidi" w:cstheme="majorBidi"/>
          <w:bCs/>
          <w:color w:val="000000" w:themeColor="text1"/>
          <w:szCs w:val="20"/>
        </w:rPr>
        <w:t>.</w:t>
      </w:r>
      <w:r w:rsidRPr="009520E3">
        <w:rPr>
          <w:rFonts w:asciiTheme="majorBidi" w:hAnsiTheme="majorBidi" w:cstheme="majorBidi"/>
          <w:bCs/>
          <w:color w:val="000000" w:themeColor="text1"/>
          <w:szCs w:val="20"/>
        </w:rPr>
        <w:t xml:space="preserve"> </w:t>
      </w:r>
      <w:r w:rsidR="006F7FF3" w:rsidRPr="009520E3">
        <w:rPr>
          <w:rFonts w:asciiTheme="majorBidi" w:hAnsiTheme="majorBidi" w:cstheme="majorBidi"/>
          <w:bCs/>
          <w:color w:val="000000" w:themeColor="text1"/>
          <w:szCs w:val="20"/>
        </w:rPr>
        <w:t>En effet,</w:t>
      </w:r>
      <w:r w:rsidRPr="009520E3">
        <w:rPr>
          <w:rFonts w:asciiTheme="majorBidi" w:hAnsiTheme="majorBidi" w:cstheme="majorBidi"/>
          <w:bCs/>
          <w:color w:val="000000" w:themeColor="text1"/>
          <w:szCs w:val="20"/>
        </w:rPr>
        <w:t xml:space="preserve"> accompagner l’</w:t>
      </w:r>
      <w:proofErr w:type="spellStart"/>
      <w:r w:rsidRPr="009520E3">
        <w:rPr>
          <w:rFonts w:asciiTheme="majorBidi" w:hAnsiTheme="majorBidi" w:cstheme="majorBidi"/>
          <w:bCs/>
          <w:i/>
          <w:color w:val="000000" w:themeColor="text1"/>
          <w:szCs w:val="20"/>
        </w:rPr>
        <w:t>empowerment</w:t>
      </w:r>
      <w:proofErr w:type="spellEnd"/>
      <w:r w:rsidRPr="009520E3">
        <w:rPr>
          <w:rFonts w:asciiTheme="majorBidi" w:hAnsiTheme="majorBidi" w:cstheme="majorBidi"/>
          <w:bCs/>
          <w:color w:val="000000" w:themeColor="text1"/>
          <w:szCs w:val="20"/>
        </w:rPr>
        <w:t xml:space="preserve"> du patient c’est aussi le guider </w:t>
      </w:r>
      <w:r w:rsidR="006F7FF3" w:rsidRPr="009520E3">
        <w:rPr>
          <w:rFonts w:asciiTheme="majorBidi" w:hAnsiTheme="majorBidi" w:cstheme="majorBidi"/>
          <w:bCs/>
          <w:color w:val="000000" w:themeColor="text1"/>
          <w:szCs w:val="20"/>
        </w:rPr>
        <w:t xml:space="preserve">et l’orienter </w:t>
      </w:r>
      <w:r w:rsidRPr="009520E3">
        <w:rPr>
          <w:rFonts w:asciiTheme="majorBidi" w:hAnsiTheme="majorBidi" w:cstheme="majorBidi"/>
          <w:bCs/>
          <w:color w:val="000000" w:themeColor="text1"/>
          <w:szCs w:val="20"/>
        </w:rPr>
        <w:t xml:space="preserve">vers </w:t>
      </w:r>
      <w:r w:rsidR="006F7FF3" w:rsidRPr="009520E3">
        <w:rPr>
          <w:rFonts w:asciiTheme="majorBidi" w:hAnsiTheme="majorBidi" w:cstheme="majorBidi"/>
          <w:bCs/>
          <w:color w:val="000000" w:themeColor="text1"/>
          <w:szCs w:val="20"/>
        </w:rPr>
        <w:t>des structures et</w:t>
      </w:r>
      <w:r w:rsidRPr="009520E3">
        <w:rPr>
          <w:rFonts w:asciiTheme="majorBidi" w:hAnsiTheme="majorBidi" w:cstheme="majorBidi"/>
          <w:bCs/>
          <w:color w:val="000000" w:themeColor="text1"/>
          <w:szCs w:val="20"/>
        </w:rPr>
        <w:t xml:space="preserve"> services </w:t>
      </w:r>
      <w:r w:rsidR="006F7FF3" w:rsidRPr="009520E3">
        <w:rPr>
          <w:rFonts w:asciiTheme="majorBidi" w:hAnsiTheme="majorBidi" w:cstheme="majorBidi"/>
          <w:bCs/>
          <w:color w:val="000000" w:themeColor="text1"/>
          <w:szCs w:val="20"/>
        </w:rPr>
        <w:t>complémentaire</w:t>
      </w:r>
      <w:r w:rsidRPr="009520E3">
        <w:rPr>
          <w:rFonts w:asciiTheme="majorBidi" w:hAnsiTheme="majorBidi" w:cstheme="majorBidi"/>
          <w:bCs/>
          <w:color w:val="000000" w:themeColor="text1"/>
          <w:szCs w:val="20"/>
        </w:rPr>
        <w:t>s. La présence sur les réseaux sociaux est importante car elle permet d’apporter une information en quelque sorte « vérifiée » qui ne soit pas l’émanation d’une entité moins ou non experte. Les doutes du patient quant à la fiabilité de l’information peuvent jouer comme des inhibiteurs de l’</w:t>
      </w:r>
      <w:proofErr w:type="spellStart"/>
      <w:r w:rsidRPr="009520E3">
        <w:rPr>
          <w:rFonts w:asciiTheme="majorBidi" w:hAnsiTheme="majorBidi" w:cstheme="majorBidi"/>
          <w:bCs/>
          <w:i/>
          <w:color w:val="000000" w:themeColor="text1"/>
          <w:szCs w:val="20"/>
        </w:rPr>
        <w:t>empowerment</w:t>
      </w:r>
      <w:proofErr w:type="spellEnd"/>
      <w:r w:rsidRPr="009520E3">
        <w:rPr>
          <w:rFonts w:asciiTheme="majorBidi" w:hAnsiTheme="majorBidi" w:cstheme="majorBidi"/>
          <w:bCs/>
          <w:color w:val="000000" w:themeColor="text1"/>
          <w:szCs w:val="20"/>
        </w:rPr>
        <w:t>.</w:t>
      </w:r>
    </w:p>
    <w:p w14:paraId="4821ED18" w14:textId="77777777" w:rsidR="004969C3" w:rsidRDefault="004969C3" w:rsidP="00210360">
      <w:pPr>
        <w:spacing w:after="0" w:line="240" w:lineRule="auto"/>
        <w:jc w:val="both"/>
        <w:rPr>
          <w:rFonts w:asciiTheme="majorBidi" w:hAnsiTheme="majorBidi" w:cstheme="majorBidi"/>
          <w:bCs/>
          <w:color w:val="000000" w:themeColor="text1"/>
          <w:sz w:val="20"/>
          <w:szCs w:val="20"/>
        </w:rPr>
      </w:pPr>
    </w:p>
    <w:p w14:paraId="26DAC7F5" w14:textId="717C15D8" w:rsidR="006F7FF3" w:rsidRPr="009520E3" w:rsidRDefault="006F7FF3" w:rsidP="006F7FF3">
      <w:pPr>
        <w:spacing w:after="0" w:line="240" w:lineRule="auto"/>
        <w:jc w:val="center"/>
        <w:rPr>
          <w:rFonts w:asciiTheme="majorBidi" w:hAnsiTheme="majorBidi" w:cstheme="majorBidi"/>
          <w:szCs w:val="20"/>
        </w:rPr>
      </w:pPr>
      <w:r w:rsidRPr="009520E3">
        <w:rPr>
          <w:rFonts w:asciiTheme="majorBidi" w:hAnsiTheme="majorBidi" w:cstheme="majorBidi"/>
          <w:szCs w:val="20"/>
        </w:rPr>
        <w:t xml:space="preserve">Tableau </w:t>
      </w:r>
      <w:r w:rsidR="006B3473" w:rsidRPr="009520E3">
        <w:rPr>
          <w:rFonts w:asciiTheme="majorBidi" w:hAnsiTheme="majorBidi" w:cstheme="majorBidi"/>
          <w:szCs w:val="20"/>
        </w:rPr>
        <w:t>7</w:t>
      </w:r>
      <w:r w:rsidRPr="009520E3">
        <w:rPr>
          <w:rFonts w:asciiTheme="majorBidi" w:hAnsiTheme="majorBidi" w:cstheme="majorBidi"/>
          <w:szCs w:val="20"/>
        </w:rPr>
        <w:t> : Occurrences des informations sociales et liens avec l’écosystème</w:t>
      </w:r>
    </w:p>
    <w:p w14:paraId="58919CB7" w14:textId="77777777" w:rsidR="0004086D" w:rsidRPr="001F061E" w:rsidRDefault="0004086D" w:rsidP="0004086D">
      <w:pPr>
        <w:spacing w:after="0" w:line="240" w:lineRule="auto"/>
        <w:rPr>
          <w:rFonts w:asciiTheme="majorBidi" w:hAnsiTheme="majorBidi" w:cstheme="majorBidi"/>
          <w:bCs/>
          <w:color w:val="000000" w:themeColor="text1"/>
          <w:sz w:val="24"/>
          <w:szCs w:val="24"/>
        </w:rPr>
      </w:pPr>
    </w:p>
    <w:tbl>
      <w:tblPr>
        <w:tblW w:w="5000" w:type="pct"/>
        <w:tblCellMar>
          <w:left w:w="70" w:type="dxa"/>
          <w:right w:w="70" w:type="dxa"/>
        </w:tblCellMar>
        <w:tblLook w:val="04A0" w:firstRow="1" w:lastRow="0" w:firstColumn="1" w:lastColumn="0" w:noHBand="0" w:noVBand="1"/>
      </w:tblPr>
      <w:tblGrid>
        <w:gridCol w:w="2402"/>
        <w:gridCol w:w="1329"/>
        <w:gridCol w:w="1207"/>
        <w:gridCol w:w="1329"/>
        <w:gridCol w:w="1207"/>
      </w:tblGrid>
      <w:tr w:rsidR="0004086D" w:rsidRPr="001F061E" w14:paraId="0D8E6EF3" w14:textId="77777777" w:rsidTr="0004086D">
        <w:trPr>
          <w:trHeight w:val="290"/>
        </w:trPr>
        <w:tc>
          <w:tcPr>
            <w:tcW w:w="18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5360101" w14:textId="77777777" w:rsidR="0004086D" w:rsidRPr="001F061E" w:rsidRDefault="0004086D" w:rsidP="00210360">
            <w:pPr>
              <w:spacing w:after="0" w:line="240" w:lineRule="auto"/>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 </w:t>
            </w:r>
          </w:p>
        </w:tc>
        <w:tc>
          <w:tcPr>
            <w:tcW w:w="1613" w:type="pct"/>
            <w:gridSpan w:val="2"/>
            <w:tcBorders>
              <w:top w:val="single" w:sz="4" w:space="0" w:color="auto"/>
              <w:left w:val="nil"/>
              <w:bottom w:val="single" w:sz="4" w:space="0" w:color="auto"/>
              <w:right w:val="single" w:sz="4" w:space="0" w:color="auto"/>
            </w:tcBorders>
            <w:shd w:val="clear" w:color="auto" w:fill="auto"/>
            <w:vAlign w:val="bottom"/>
            <w:hideMark/>
          </w:tcPr>
          <w:p w14:paraId="63D16C1C" w14:textId="77777777" w:rsidR="0004086D" w:rsidRPr="001F061E"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CLCC</w:t>
            </w:r>
          </w:p>
        </w:tc>
        <w:tc>
          <w:tcPr>
            <w:tcW w:w="1550" w:type="pct"/>
            <w:gridSpan w:val="2"/>
            <w:tcBorders>
              <w:top w:val="single" w:sz="4" w:space="0" w:color="auto"/>
              <w:left w:val="nil"/>
              <w:bottom w:val="single" w:sz="4" w:space="0" w:color="auto"/>
              <w:right w:val="single" w:sz="4" w:space="0" w:color="auto"/>
            </w:tcBorders>
            <w:shd w:val="clear" w:color="auto" w:fill="auto"/>
            <w:vAlign w:val="bottom"/>
            <w:hideMark/>
          </w:tcPr>
          <w:p w14:paraId="742D6BD3" w14:textId="77777777" w:rsidR="0004086D" w:rsidRPr="001F061E"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Clinique</w:t>
            </w:r>
          </w:p>
        </w:tc>
      </w:tr>
      <w:tr w:rsidR="0004086D" w:rsidRPr="001F061E" w14:paraId="7EA4E3E4" w14:textId="77777777" w:rsidTr="0004086D">
        <w:trPr>
          <w:trHeight w:val="430"/>
        </w:trPr>
        <w:tc>
          <w:tcPr>
            <w:tcW w:w="1837" w:type="pct"/>
            <w:tcBorders>
              <w:top w:val="nil"/>
              <w:left w:val="single" w:sz="4" w:space="0" w:color="auto"/>
              <w:bottom w:val="single" w:sz="4" w:space="0" w:color="auto"/>
              <w:right w:val="single" w:sz="4" w:space="0" w:color="auto"/>
            </w:tcBorders>
            <w:shd w:val="clear" w:color="auto" w:fill="auto"/>
            <w:vAlign w:val="bottom"/>
            <w:hideMark/>
          </w:tcPr>
          <w:p w14:paraId="2C4305F8" w14:textId="77777777" w:rsidR="0004086D" w:rsidRPr="001F061E" w:rsidRDefault="0004086D" w:rsidP="00210360">
            <w:pPr>
              <w:spacing w:after="0" w:line="240" w:lineRule="auto"/>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Informations sociales et lien avec l'éco-</w:t>
            </w:r>
            <w:proofErr w:type="spellStart"/>
            <w:r w:rsidRPr="001F061E">
              <w:rPr>
                <w:rFonts w:asciiTheme="majorBidi" w:eastAsia="Times New Roman" w:hAnsiTheme="majorBidi" w:cstheme="majorBidi"/>
                <w:b/>
                <w:bCs/>
                <w:color w:val="000000" w:themeColor="text1"/>
                <w:sz w:val="20"/>
                <w:szCs w:val="20"/>
                <w:lang w:eastAsia="fr-FR"/>
              </w:rPr>
              <w:t>sytème</w:t>
            </w:r>
            <w:proofErr w:type="spellEnd"/>
          </w:p>
        </w:tc>
        <w:tc>
          <w:tcPr>
            <w:tcW w:w="947" w:type="pct"/>
            <w:tcBorders>
              <w:top w:val="nil"/>
              <w:left w:val="nil"/>
              <w:bottom w:val="single" w:sz="4" w:space="0" w:color="auto"/>
              <w:right w:val="single" w:sz="4" w:space="0" w:color="auto"/>
            </w:tcBorders>
            <w:shd w:val="clear" w:color="auto" w:fill="auto"/>
            <w:vAlign w:val="bottom"/>
            <w:hideMark/>
          </w:tcPr>
          <w:p w14:paraId="2248BC95" w14:textId="77777777" w:rsidR="0004086D" w:rsidRPr="001F061E"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Nbre d'occurrences</w:t>
            </w:r>
          </w:p>
        </w:tc>
        <w:tc>
          <w:tcPr>
            <w:tcW w:w="666" w:type="pct"/>
            <w:tcBorders>
              <w:top w:val="nil"/>
              <w:left w:val="nil"/>
              <w:bottom w:val="single" w:sz="4" w:space="0" w:color="auto"/>
              <w:right w:val="single" w:sz="4" w:space="0" w:color="auto"/>
            </w:tcBorders>
            <w:shd w:val="clear" w:color="auto" w:fill="auto"/>
            <w:vAlign w:val="bottom"/>
            <w:hideMark/>
          </w:tcPr>
          <w:p w14:paraId="5B777087" w14:textId="77777777" w:rsidR="0004086D" w:rsidRPr="001F061E"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Pourcentage</w:t>
            </w:r>
          </w:p>
        </w:tc>
        <w:tc>
          <w:tcPr>
            <w:tcW w:w="884" w:type="pct"/>
            <w:tcBorders>
              <w:top w:val="nil"/>
              <w:left w:val="nil"/>
              <w:bottom w:val="single" w:sz="4" w:space="0" w:color="auto"/>
              <w:right w:val="single" w:sz="4" w:space="0" w:color="auto"/>
            </w:tcBorders>
            <w:shd w:val="clear" w:color="auto" w:fill="auto"/>
            <w:vAlign w:val="bottom"/>
            <w:hideMark/>
          </w:tcPr>
          <w:p w14:paraId="1024C110" w14:textId="77777777" w:rsidR="0004086D" w:rsidRPr="001F061E"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Nbre d'occurrences</w:t>
            </w:r>
          </w:p>
        </w:tc>
        <w:tc>
          <w:tcPr>
            <w:tcW w:w="666" w:type="pct"/>
            <w:tcBorders>
              <w:top w:val="nil"/>
              <w:left w:val="nil"/>
              <w:bottom w:val="single" w:sz="4" w:space="0" w:color="auto"/>
              <w:right w:val="single" w:sz="4" w:space="0" w:color="auto"/>
            </w:tcBorders>
            <w:shd w:val="clear" w:color="auto" w:fill="auto"/>
            <w:vAlign w:val="bottom"/>
            <w:hideMark/>
          </w:tcPr>
          <w:p w14:paraId="6D0F4A5E" w14:textId="77777777" w:rsidR="0004086D" w:rsidRPr="001F061E" w:rsidRDefault="0004086D" w:rsidP="00210360">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Pourcentage</w:t>
            </w:r>
          </w:p>
        </w:tc>
      </w:tr>
      <w:tr w:rsidR="0004086D" w:rsidRPr="001F061E" w14:paraId="28C9BBFF" w14:textId="77777777" w:rsidTr="0004086D">
        <w:trPr>
          <w:trHeight w:val="290"/>
        </w:trPr>
        <w:tc>
          <w:tcPr>
            <w:tcW w:w="1837" w:type="pct"/>
            <w:tcBorders>
              <w:top w:val="nil"/>
              <w:left w:val="single" w:sz="4" w:space="0" w:color="auto"/>
              <w:bottom w:val="single" w:sz="4" w:space="0" w:color="auto"/>
              <w:right w:val="single" w:sz="4" w:space="0" w:color="auto"/>
            </w:tcBorders>
            <w:shd w:val="clear" w:color="auto" w:fill="auto"/>
            <w:vAlign w:val="bottom"/>
            <w:hideMark/>
          </w:tcPr>
          <w:p w14:paraId="16C7A9D3" w14:textId="77777777" w:rsidR="0004086D" w:rsidRPr="001F061E"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Présence sur les réseaux sociaux</w:t>
            </w:r>
          </w:p>
        </w:tc>
        <w:tc>
          <w:tcPr>
            <w:tcW w:w="947" w:type="pct"/>
            <w:tcBorders>
              <w:top w:val="nil"/>
              <w:left w:val="nil"/>
              <w:bottom w:val="single" w:sz="4" w:space="0" w:color="auto"/>
              <w:right w:val="single" w:sz="4" w:space="0" w:color="auto"/>
            </w:tcBorders>
            <w:shd w:val="clear" w:color="auto" w:fill="auto"/>
            <w:vAlign w:val="bottom"/>
            <w:hideMark/>
          </w:tcPr>
          <w:p w14:paraId="04CAD135"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11</w:t>
            </w:r>
          </w:p>
        </w:tc>
        <w:tc>
          <w:tcPr>
            <w:tcW w:w="666" w:type="pct"/>
            <w:tcBorders>
              <w:top w:val="nil"/>
              <w:left w:val="nil"/>
              <w:bottom w:val="single" w:sz="4" w:space="0" w:color="auto"/>
              <w:right w:val="single" w:sz="4" w:space="0" w:color="auto"/>
            </w:tcBorders>
            <w:shd w:val="clear" w:color="auto" w:fill="auto"/>
            <w:vAlign w:val="bottom"/>
            <w:hideMark/>
          </w:tcPr>
          <w:p w14:paraId="73C891A7"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55,00</w:t>
            </w:r>
          </w:p>
        </w:tc>
        <w:tc>
          <w:tcPr>
            <w:tcW w:w="884" w:type="pct"/>
            <w:tcBorders>
              <w:top w:val="nil"/>
              <w:left w:val="nil"/>
              <w:bottom w:val="single" w:sz="4" w:space="0" w:color="auto"/>
              <w:right w:val="single" w:sz="4" w:space="0" w:color="auto"/>
            </w:tcBorders>
            <w:shd w:val="clear" w:color="auto" w:fill="auto"/>
            <w:vAlign w:val="bottom"/>
            <w:hideMark/>
          </w:tcPr>
          <w:p w14:paraId="7088A4BB"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8</w:t>
            </w:r>
          </w:p>
        </w:tc>
        <w:tc>
          <w:tcPr>
            <w:tcW w:w="666" w:type="pct"/>
            <w:tcBorders>
              <w:top w:val="nil"/>
              <w:left w:val="nil"/>
              <w:bottom w:val="single" w:sz="4" w:space="0" w:color="auto"/>
              <w:right w:val="single" w:sz="4" w:space="0" w:color="auto"/>
            </w:tcBorders>
            <w:shd w:val="clear" w:color="auto" w:fill="auto"/>
            <w:vAlign w:val="bottom"/>
            <w:hideMark/>
          </w:tcPr>
          <w:p w14:paraId="45249DE2"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50,00</w:t>
            </w:r>
          </w:p>
        </w:tc>
      </w:tr>
      <w:tr w:rsidR="0004086D" w:rsidRPr="001F061E" w14:paraId="22262597" w14:textId="77777777" w:rsidTr="0004086D">
        <w:trPr>
          <w:trHeight w:val="290"/>
        </w:trPr>
        <w:tc>
          <w:tcPr>
            <w:tcW w:w="1837" w:type="pct"/>
            <w:tcBorders>
              <w:top w:val="nil"/>
              <w:left w:val="single" w:sz="4" w:space="0" w:color="auto"/>
              <w:bottom w:val="single" w:sz="4" w:space="0" w:color="auto"/>
              <w:right w:val="single" w:sz="4" w:space="0" w:color="auto"/>
            </w:tcBorders>
            <w:shd w:val="clear" w:color="auto" w:fill="auto"/>
            <w:vAlign w:val="bottom"/>
            <w:hideMark/>
          </w:tcPr>
          <w:p w14:paraId="5E3DF7C2" w14:textId="77777777" w:rsidR="0004086D" w:rsidRPr="001F061E"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 xml:space="preserve">Présence sur </w:t>
            </w:r>
            <w:proofErr w:type="spellStart"/>
            <w:r w:rsidRPr="001F061E">
              <w:rPr>
                <w:rFonts w:asciiTheme="majorBidi" w:eastAsia="Times New Roman" w:hAnsiTheme="majorBidi" w:cstheme="majorBidi"/>
                <w:color w:val="000000" w:themeColor="text1"/>
                <w:sz w:val="20"/>
                <w:szCs w:val="20"/>
                <w:lang w:eastAsia="fr-FR"/>
              </w:rPr>
              <w:t>Youtube</w:t>
            </w:r>
            <w:proofErr w:type="spellEnd"/>
          </w:p>
        </w:tc>
        <w:tc>
          <w:tcPr>
            <w:tcW w:w="947" w:type="pct"/>
            <w:tcBorders>
              <w:top w:val="nil"/>
              <w:left w:val="nil"/>
              <w:bottom w:val="single" w:sz="4" w:space="0" w:color="auto"/>
              <w:right w:val="single" w:sz="4" w:space="0" w:color="auto"/>
            </w:tcBorders>
            <w:shd w:val="clear" w:color="auto" w:fill="auto"/>
            <w:vAlign w:val="bottom"/>
            <w:hideMark/>
          </w:tcPr>
          <w:p w14:paraId="0A56AA51"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8</w:t>
            </w:r>
          </w:p>
        </w:tc>
        <w:tc>
          <w:tcPr>
            <w:tcW w:w="666" w:type="pct"/>
            <w:tcBorders>
              <w:top w:val="nil"/>
              <w:left w:val="nil"/>
              <w:bottom w:val="single" w:sz="4" w:space="0" w:color="auto"/>
              <w:right w:val="single" w:sz="4" w:space="0" w:color="auto"/>
            </w:tcBorders>
            <w:shd w:val="clear" w:color="auto" w:fill="auto"/>
            <w:vAlign w:val="bottom"/>
            <w:hideMark/>
          </w:tcPr>
          <w:p w14:paraId="39D09AED"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40,00</w:t>
            </w:r>
          </w:p>
        </w:tc>
        <w:tc>
          <w:tcPr>
            <w:tcW w:w="884" w:type="pct"/>
            <w:tcBorders>
              <w:top w:val="nil"/>
              <w:left w:val="nil"/>
              <w:bottom w:val="single" w:sz="4" w:space="0" w:color="auto"/>
              <w:right w:val="single" w:sz="4" w:space="0" w:color="auto"/>
            </w:tcBorders>
            <w:shd w:val="clear" w:color="auto" w:fill="auto"/>
            <w:vAlign w:val="bottom"/>
            <w:hideMark/>
          </w:tcPr>
          <w:p w14:paraId="12D4441A"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6</w:t>
            </w:r>
          </w:p>
        </w:tc>
        <w:tc>
          <w:tcPr>
            <w:tcW w:w="666" w:type="pct"/>
            <w:tcBorders>
              <w:top w:val="nil"/>
              <w:left w:val="nil"/>
              <w:bottom w:val="single" w:sz="4" w:space="0" w:color="auto"/>
              <w:right w:val="single" w:sz="4" w:space="0" w:color="auto"/>
            </w:tcBorders>
            <w:shd w:val="clear" w:color="auto" w:fill="auto"/>
            <w:vAlign w:val="bottom"/>
            <w:hideMark/>
          </w:tcPr>
          <w:p w14:paraId="7445504A"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37,50</w:t>
            </w:r>
          </w:p>
        </w:tc>
      </w:tr>
      <w:tr w:rsidR="0004086D" w:rsidRPr="001F061E" w14:paraId="0283F937" w14:textId="77777777" w:rsidTr="0004086D">
        <w:trPr>
          <w:trHeight w:val="290"/>
        </w:trPr>
        <w:tc>
          <w:tcPr>
            <w:tcW w:w="1837" w:type="pct"/>
            <w:tcBorders>
              <w:top w:val="nil"/>
              <w:left w:val="single" w:sz="4" w:space="0" w:color="auto"/>
              <w:bottom w:val="single" w:sz="4" w:space="0" w:color="auto"/>
              <w:right w:val="single" w:sz="4" w:space="0" w:color="auto"/>
            </w:tcBorders>
            <w:shd w:val="clear" w:color="auto" w:fill="auto"/>
            <w:vAlign w:val="bottom"/>
            <w:hideMark/>
          </w:tcPr>
          <w:p w14:paraId="2C7CCB54" w14:textId="77777777" w:rsidR="0004086D" w:rsidRPr="001F061E" w:rsidRDefault="0004086D" w:rsidP="00210360">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Liens utiles avec les centres</w:t>
            </w:r>
          </w:p>
        </w:tc>
        <w:tc>
          <w:tcPr>
            <w:tcW w:w="947" w:type="pct"/>
            <w:tcBorders>
              <w:top w:val="nil"/>
              <w:left w:val="nil"/>
              <w:bottom w:val="single" w:sz="4" w:space="0" w:color="auto"/>
              <w:right w:val="single" w:sz="4" w:space="0" w:color="auto"/>
            </w:tcBorders>
            <w:shd w:val="clear" w:color="auto" w:fill="auto"/>
            <w:vAlign w:val="bottom"/>
            <w:hideMark/>
          </w:tcPr>
          <w:p w14:paraId="4A911534"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w:t>
            </w:r>
          </w:p>
        </w:tc>
        <w:tc>
          <w:tcPr>
            <w:tcW w:w="666" w:type="pct"/>
            <w:tcBorders>
              <w:top w:val="nil"/>
              <w:left w:val="nil"/>
              <w:bottom w:val="single" w:sz="4" w:space="0" w:color="auto"/>
              <w:right w:val="single" w:sz="4" w:space="0" w:color="auto"/>
            </w:tcBorders>
            <w:shd w:val="clear" w:color="auto" w:fill="auto"/>
            <w:vAlign w:val="bottom"/>
            <w:hideMark/>
          </w:tcPr>
          <w:p w14:paraId="3AE754DE"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5,00</w:t>
            </w:r>
          </w:p>
        </w:tc>
        <w:tc>
          <w:tcPr>
            <w:tcW w:w="884" w:type="pct"/>
            <w:tcBorders>
              <w:top w:val="nil"/>
              <w:left w:val="nil"/>
              <w:bottom w:val="single" w:sz="4" w:space="0" w:color="auto"/>
              <w:right w:val="single" w:sz="4" w:space="0" w:color="auto"/>
            </w:tcBorders>
            <w:shd w:val="clear" w:color="auto" w:fill="auto"/>
            <w:vAlign w:val="bottom"/>
            <w:hideMark/>
          </w:tcPr>
          <w:p w14:paraId="57AF8E7B"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2</w:t>
            </w:r>
          </w:p>
        </w:tc>
        <w:tc>
          <w:tcPr>
            <w:tcW w:w="666" w:type="pct"/>
            <w:tcBorders>
              <w:top w:val="nil"/>
              <w:left w:val="nil"/>
              <w:bottom w:val="single" w:sz="4" w:space="0" w:color="auto"/>
              <w:right w:val="single" w:sz="4" w:space="0" w:color="auto"/>
            </w:tcBorders>
            <w:shd w:val="clear" w:color="auto" w:fill="auto"/>
            <w:vAlign w:val="bottom"/>
            <w:hideMark/>
          </w:tcPr>
          <w:p w14:paraId="04F9E99E"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12,50</w:t>
            </w:r>
          </w:p>
        </w:tc>
      </w:tr>
      <w:tr w:rsidR="0004086D" w:rsidRPr="001F061E" w14:paraId="70AEEF44" w14:textId="77777777" w:rsidTr="0004086D">
        <w:trPr>
          <w:trHeight w:val="290"/>
        </w:trPr>
        <w:tc>
          <w:tcPr>
            <w:tcW w:w="1837" w:type="pct"/>
            <w:tcBorders>
              <w:top w:val="nil"/>
              <w:left w:val="single" w:sz="4" w:space="0" w:color="auto"/>
              <w:bottom w:val="single" w:sz="4" w:space="0" w:color="auto"/>
              <w:right w:val="single" w:sz="4" w:space="0" w:color="auto"/>
            </w:tcBorders>
            <w:shd w:val="clear" w:color="auto" w:fill="auto"/>
            <w:vAlign w:val="bottom"/>
            <w:hideMark/>
          </w:tcPr>
          <w:p w14:paraId="1BFC69E8" w14:textId="77777777" w:rsidR="0004086D" w:rsidRPr="001F061E" w:rsidRDefault="0004086D" w:rsidP="00210360">
            <w:pPr>
              <w:spacing w:after="0" w:line="240" w:lineRule="auto"/>
              <w:jc w:val="right"/>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Total</w:t>
            </w:r>
          </w:p>
        </w:tc>
        <w:tc>
          <w:tcPr>
            <w:tcW w:w="947" w:type="pct"/>
            <w:tcBorders>
              <w:top w:val="nil"/>
              <w:left w:val="nil"/>
              <w:bottom w:val="single" w:sz="4" w:space="0" w:color="auto"/>
              <w:right w:val="single" w:sz="4" w:space="0" w:color="auto"/>
            </w:tcBorders>
            <w:shd w:val="clear" w:color="auto" w:fill="auto"/>
            <w:vAlign w:val="bottom"/>
            <w:hideMark/>
          </w:tcPr>
          <w:p w14:paraId="3D77A23B"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20</w:t>
            </w:r>
          </w:p>
        </w:tc>
        <w:tc>
          <w:tcPr>
            <w:tcW w:w="666" w:type="pct"/>
            <w:tcBorders>
              <w:top w:val="nil"/>
              <w:left w:val="nil"/>
              <w:bottom w:val="single" w:sz="4" w:space="0" w:color="auto"/>
              <w:right w:val="single" w:sz="4" w:space="0" w:color="auto"/>
            </w:tcBorders>
            <w:shd w:val="clear" w:color="auto" w:fill="auto"/>
            <w:vAlign w:val="bottom"/>
            <w:hideMark/>
          </w:tcPr>
          <w:p w14:paraId="31977DB6" w14:textId="56C3AF36"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p>
        </w:tc>
        <w:tc>
          <w:tcPr>
            <w:tcW w:w="884" w:type="pct"/>
            <w:tcBorders>
              <w:top w:val="nil"/>
              <w:left w:val="nil"/>
              <w:bottom w:val="single" w:sz="4" w:space="0" w:color="auto"/>
              <w:right w:val="single" w:sz="4" w:space="0" w:color="auto"/>
            </w:tcBorders>
            <w:shd w:val="clear" w:color="auto" w:fill="auto"/>
            <w:vAlign w:val="bottom"/>
            <w:hideMark/>
          </w:tcPr>
          <w:p w14:paraId="1BBE8583"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16</w:t>
            </w:r>
          </w:p>
        </w:tc>
        <w:tc>
          <w:tcPr>
            <w:tcW w:w="666" w:type="pct"/>
            <w:tcBorders>
              <w:top w:val="nil"/>
              <w:left w:val="nil"/>
              <w:bottom w:val="single" w:sz="4" w:space="0" w:color="auto"/>
              <w:right w:val="single" w:sz="4" w:space="0" w:color="auto"/>
            </w:tcBorders>
            <w:shd w:val="clear" w:color="auto" w:fill="auto"/>
            <w:vAlign w:val="bottom"/>
            <w:hideMark/>
          </w:tcPr>
          <w:p w14:paraId="7714B69F" w14:textId="2C25A1D4"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p>
        </w:tc>
      </w:tr>
    </w:tbl>
    <w:p w14:paraId="021DE723" w14:textId="77777777" w:rsidR="0004086D" w:rsidRPr="00210360" w:rsidRDefault="0004086D" w:rsidP="00210360">
      <w:pPr>
        <w:spacing w:after="0" w:line="240" w:lineRule="auto"/>
        <w:jc w:val="both"/>
        <w:rPr>
          <w:rFonts w:asciiTheme="majorBidi" w:hAnsiTheme="majorBidi" w:cstheme="majorBidi"/>
          <w:b/>
          <w:bCs/>
          <w:color w:val="000000" w:themeColor="text1"/>
        </w:rPr>
      </w:pPr>
    </w:p>
    <w:p w14:paraId="5038DEB0" w14:textId="34A303F3" w:rsidR="0004086D" w:rsidRDefault="0004086D" w:rsidP="009520E3">
      <w:pPr>
        <w:pStyle w:val="Paragraphedeliste"/>
        <w:numPr>
          <w:ilvl w:val="1"/>
          <w:numId w:val="4"/>
        </w:numPr>
        <w:spacing w:after="0" w:line="240" w:lineRule="auto"/>
        <w:rPr>
          <w:rFonts w:asciiTheme="majorBidi" w:hAnsiTheme="majorBidi" w:cstheme="majorBidi"/>
          <w:b/>
          <w:bCs/>
          <w:i/>
          <w:color w:val="000000" w:themeColor="text1"/>
        </w:rPr>
      </w:pPr>
      <w:r w:rsidRPr="009520E3">
        <w:rPr>
          <w:rFonts w:asciiTheme="majorBidi" w:hAnsiTheme="majorBidi" w:cstheme="majorBidi"/>
          <w:b/>
          <w:bCs/>
          <w:i/>
          <w:color w:val="000000" w:themeColor="text1"/>
        </w:rPr>
        <w:t xml:space="preserve">Le partage d’expérience </w:t>
      </w:r>
    </w:p>
    <w:p w14:paraId="6CDB4C0E" w14:textId="77777777" w:rsidR="00E3028F" w:rsidRPr="009520E3" w:rsidRDefault="00E3028F" w:rsidP="00E3028F">
      <w:pPr>
        <w:pStyle w:val="Paragraphedeliste"/>
        <w:spacing w:after="0" w:line="240" w:lineRule="auto"/>
        <w:rPr>
          <w:rFonts w:asciiTheme="majorBidi" w:hAnsiTheme="majorBidi" w:cstheme="majorBidi"/>
          <w:b/>
          <w:bCs/>
          <w:i/>
          <w:color w:val="000000" w:themeColor="text1"/>
        </w:rPr>
      </w:pPr>
    </w:p>
    <w:p w14:paraId="30C3EFE4" w14:textId="443DF8CD" w:rsidR="0004086D" w:rsidRDefault="0004086D" w:rsidP="009520E3">
      <w:pPr>
        <w:spacing w:after="0" w:line="240" w:lineRule="auto"/>
        <w:ind w:firstLine="360"/>
        <w:jc w:val="both"/>
        <w:rPr>
          <w:rFonts w:asciiTheme="majorBidi" w:hAnsiTheme="majorBidi" w:cstheme="majorBidi"/>
          <w:bCs/>
          <w:color w:val="000000" w:themeColor="text1"/>
        </w:rPr>
      </w:pPr>
      <w:r w:rsidRPr="00210360">
        <w:rPr>
          <w:rFonts w:asciiTheme="majorBidi" w:hAnsiTheme="majorBidi" w:cstheme="majorBidi"/>
          <w:bCs/>
          <w:color w:val="000000" w:themeColor="text1"/>
        </w:rPr>
        <w:t>A l’ère de la gratuité et du partage de l’information, il devient indispensable d’impliquer les patients dans le partage d’expérience. Bien que très peu d’établissements le proposent</w:t>
      </w:r>
      <w:r w:rsidR="006B3473">
        <w:rPr>
          <w:rFonts w:asciiTheme="majorBidi" w:hAnsiTheme="majorBidi" w:cstheme="majorBidi"/>
          <w:bCs/>
          <w:color w:val="000000" w:themeColor="text1"/>
        </w:rPr>
        <w:t xml:space="preserve"> (tableau 8)</w:t>
      </w:r>
      <w:r w:rsidRPr="00210360">
        <w:rPr>
          <w:rFonts w:asciiTheme="majorBidi" w:hAnsiTheme="majorBidi" w:cstheme="majorBidi"/>
          <w:bCs/>
          <w:color w:val="000000" w:themeColor="text1"/>
        </w:rPr>
        <w:t>, nous remarquons que les CLCC s’inscrivent un peu plus dans cette démarche à travers les témoignages patients sur le site internet, et le lien vers les témoignages sur les réseaux sociaux. Cette démarche entre dans la phase collective de l’</w:t>
      </w:r>
      <w:proofErr w:type="spellStart"/>
      <w:r w:rsidRPr="00210360">
        <w:rPr>
          <w:rFonts w:asciiTheme="majorBidi" w:hAnsiTheme="majorBidi" w:cstheme="majorBidi"/>
          <w:bCs/>
          <w:i/>
          <w:color w:val="000000" w:themeColor="text1"/>
        </w:rPr>
        <w:t>empowerment</w:t>
      </w:r>
      <w:proofErr w:type="spellEnd"/>
      <w:r w:rsidR="004969C3" w:rsidRPr="00210360">
        <w:rPr>
          <w:rFonts w:asciiTheme="majorBidi" w:hAnsiTheme="majorBidi" w:cstheme="majorBidi"/>
          <w:bCs/>
          <w:color w:val="000000" w:themeColor="text1"/>
        </w:rPr>
        <w:t>.</w:t>
      </w:r>
    </w:p>
    <w:p w14:paraId="4EA2739D" w14:textId="77777777" w:rsidR="006F7FF3" w:rsidRDefault="006F7FF3" w:rsidP="00210360">
      <w:pPr>
        <w:spacing w:after="0" w:line="240" w:lineRule="auto"/>
        <w:jc w:val="both"/>
        <w:rPr>
          <w:rFonts w:asciiTheme="majorBidi" w:hAnsiTheme="majorBidi" w:cstheme="majorBidi"/>
          <w:bCs/>
          <w:color w:val="000000" w:themeColor="text1"/>
        </w:rPr>
      </w:pPr>
    </w:p>
    <w:p w14:paraId="3EC97075" w14:textId="204E1700" w:rsidR="006F7FF3" w:rsidRPr="009520E3" w:rsidRDefault="006F7FF3" w:rsidP="006F7FF3">
      <w:pPr>
        <w:spacing w:after="0" w:line="240" w:lineRule="auto"/>
        <w:jc w:val="center"/>
        <w:rPr>
          <w:rFonts w:asciiTheme="majorBidi" w:hAnsiTheme="majorBidi" w:cstheme="majorBidi"/>
          <w:szCs w:val="20"/>
        </w:rPr>
      </w:pPr>
      <w:r w:rsidRPr="009520E3">
        <w:rPr>
          <w:rFonts w:asciiTheme="majorBidi" w:hAnsiTheme="majorBidi" w:cstheme="majorBidi"/>
          <w:szCs w:val="20"/>
        </w:rPr>
        <w:t xml:space="preserve">Tableau </w:t>
      </w:r>
      <w:r w:rsidR="006B3473" w:rsidRPr="009520E3">
        <w:rPr>
          <w:rFonts w:asciiTheme="majorBidi" w:hAnsiTheme="majorBidi" w:cstheme="majorBidi"/>
          <w:szCs w:val="20"/>
        </w:rPr>
        <w:t>8</w:t>
      </w:r>
      <w:r w:rsidRPr="009520E3">
        <w:rPr>
          <w:rFonts w:asciiTheme="majorBidi" w:hAnsiTheme="majorBidi" w:cstheme="majorBidi"/>
          <w:szCs w:val="20"/>
        </w:rPr>
        <w:t> : Occurrences des informations témoignages</w:t>
      </w:r>
    </w:p>
    <w:p w14:paraId="67D6C229" w14:textId="77777777" w:rsidR="004969C3" w:rsidRPr="00210360" w:rsidRDefault="004969C3" w:rsidP="00210360">
      <w:pPr>
        <w:spacing w:after="0" w:line="240" w:lineRule="auto"/>
        <w:jc w:val="both"/>
        <w:rPr>
          <w:rFonts w:asciiTheme="majorBidi" w:hAnsiTheme="majorBidi" w:cstheme="majorBidi"/>
          <w:bCs/>
          <w:color w:val="000000" w:themeColor="text1"/>
        </w:rPr>
      </w:pPr>
    </w:p>
    <w:tbl>
      <w:tblPr>
        <w:tblW w:w="5000" w:type="pct"/>
        <w:tblCellMar>
          <w:left w:w="70" w:type="dxa"/>
          <w:right w:w="70" w:type="dxa"/>
        </w:tblCellMar>
        <w:tblLook w:val="04A0" w:firstRow="1" w:lastRow="0" w:firstColumn="1" w:lastColumn="0" w:noHBand="0" w:noVBand="1"/>
      </w:tblPr>
      <w:tblGrid>
        <w:gridCol w:w="2782"/>
        <w:gridCol w:w="1229"/>
        <w:gridCol w:w="1117"/>
        <w:gridCol w:w="1229"/>
        <w:gridCol w:w="1117"/>
      </w:tblGrid>
      <w:tr w:rsidR="0004086D" w:rsidRPr="001F061E" w14:paraId="3C0EBB67" w14:textId="77777777" w:rsidTr="004969C3">
        <w:trPr>
          <w:trHeight w:val="290"/>
        </w:trPr>
        <w:tc>
          <w:tcPr>
            <w:tcW w:w="141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E391E9" w14:textId="77777777" w:rsidR="0004086D" w:rsidRPr="001F061E" w:rsidRDefault="0004086D" w:rsidP="0004086D">
            <w:pPr>
              <w:spacing w:after="0" w:line="240" w:lineRule="auto"/>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 </w:t>
            </w:r>
          </w:p>
        </w:tc>
        <w:tc>
          <w:tcPr>
            <w:tcW w:w="2029" w:type="pct"/>
            <w:gridSpan w:val="2"/>
            <w:tcBorders>
              <w:top w:val="single" w:sz="4" w:space="0" w:color="auto"/>
              <w:left w:val="nil"/>
              <w:bottom w:val="single" w:sz="4" w:space="0" w:color="auto"/>
              <w:right w:val="single" w:sz="4" w:space="0" w:color="auto"/>
            </w:tcBorders>
            <w:shd w:val="clear" w:color="auto" w:fill="auto"/>
            <w:vAlign w:val="bottom"/>
            <w:hideMark/>
          </w:tcPr>
          <w:p w14:paraId="19616A85"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CLCC</w:t>
            </w:r>
          </w:p>
        </w:tc>
        <w:tc>
          <w:tcPr>
            <w:tcW w:w="1559" w:type="pct"/>
            <w:gridSpan w:val="2"/>
            <w:tcBorders>
              <w:top w:val="single" w:sz="4" w:space="0" w:color="auto"/>
              <w:left w:val="nil"/>
              <w:bottom w:val="single" w:sz="4" w:space="0" w:color="auto"/>
              <w:right w:val="single" w:sz="4" w:space="0" w:color="auto"/>
            </w:tcBorders>
            <w:shd w:val="clear" w:color="auto" w:fill="auto"/>
            <w:vAlign w:val="bottom"/>
            <w:hideMark/>
          </w:tcPr>
          <w:p w14:paraId="49401FBF"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Clinique</w:t>
            </w:r>
          </w:p>
        </w:tc>
      </w:tr>
      <w:tr w:rsidR="0004086D" w:rsidRPr="001F061E" w14:paraId="3A704836" w14:textId="77777777" w:rsidTr="004969C3">
        <w:trPr>
          <w:trHeight w:val="397"/>
        </w:trPr>
        <w:tc>
          <w:tcPr>
            <w:tcW w:w="1412" w:type="pct"/>
            <w:tcBorders>
              <w:top w:val="nil"/>
              <w:left w:val="single" w:sz="4" w:space="0" w:color="auto"/>
              <w:bottom w:val="single" w:sz="4" w:space="0" w:color="auto"/>
              <w:right w:val="single" w:sz="4" w:space="0" w:color="auto"/>
            </w:tcBorders>
            <w:shd w:val="clear" w:color="auto" w:fill="auto"/>
            <w:vAlign w:val="bottom"/>
            <w:hideMark/>
          </w:tcPr>
          <w:p w14:paraId="1C38302B" w14:textId="25BC4F63" w:rsidR="0004086D" w:rsidRPr="001F061E" w:rsidRDefault="0004086D" w:rsidP="0004086D">
            <w:pPr>
              <w:spacing w:after="0" w:line="240" w:lineRule="auto"/>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 xml:space="preserve">Informations </w:t>
            </w:r>
            <w:r w:rsidR="006F7FF3">
              <w:rPr>
                <w:rFonts w:asciiTheme="majorBidi" w:eastAsia="Times New Roman" w:hAnsiTheme="majorBidi" w:cstheme="majorBidi"/>
                <w:b/>
                <w:bCs/>
                <w:color w:val="000000" w:themeColor="text1"/>
                <w:sz w:val="20"/>
                <w:szCs w:val="20"/>
                <w:lang w:eastAsia="fr-FR"/>
              </w:rPr>
              <w:t>sur les témoignages</w:t>
            </w:r>
          </w:p>
        </w:tc>
        <w:tc>
          <w:tcPr>
            <w:tcW w:w="1287" w:type="pct"/>
            <w:tcBorders>
              <w:top w:val="nil"/>
              <w:left w:val="nil"/>
              <w:bottom w:val="single" w:sz="4" w:space="0" w:color="auto"/>
              <w:right w:val="single" w:sz="4" w:space="0" w:color="auto"/>
            </w:tcBorders>
            <w:shd w:val="clear" w:color="auto" w:fill="auto"/>
            <w:vAlign w:val="bottom"/>
            <w:hideMark/>
          </w:tcPr>
          <w:p w14:paraId="329C9B9E"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Nbre d'occurrences</w:t>
            </w:r>
          </w:p>
        </w:tc>
        <w:tc>
          <w:tcPr>
            <w:tcW w:w="743" w:type="pct"/>
            <w:tcBorders>
              <w:top w:val="nil"/>
              <w:left w:val="nil"/>
              <w:bottom w:val="single" w:sz="4" w:space="0" w:color="auto"/>
              <w:right w:val="single" w:sz="4" w:space="0" w:color="auto"/>
            </w:tcBorders>
            <w:shd w:val="clear" w:color="auto" w:fill="auto"/>
            <w:vAlign w:val="bottom"/>
            <w:hideMark/>
          </w:tcPr>
          <w:p w14:paraId="3D0AC681"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Pourcentage</w:t>
            </w:r>
          </w:p>
        </w:tc>
        <w:tc>
          <w:tcPr>
            <w:tcW w:w="816" w:type="pct"/>
            <w:tcBorders>
              <w:top w:val="nil"/>
              <w:left w:val="nil"/>
              <w:bottom w:val="single" w:sz="4" w:space="0" w:color="auto"/>
              <w:right w:val="single" w:sz="4" w:space="0" w:color="auto"/>
            </w:tcBorders>
            <w:shd w:val="clear" w:color="auto" w:fill="auto"/>
            <w:vAlign w:val="bottom"/>
            <w:hideMark/>
          </w:tcPr>
          <w:p w14:paraId="616E0EFD"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Nbre d'occurrences</w:t>
            </w:r>
          </w:p>
        </w:tc>
        <w:tc>
          <w:tcPr>
            <w:tcW w:w="743" w:type="pct"/>
            <w:tcBorders>
              <w:top w:val="nil"/>
              <w:left w:val="nil"/>
              <w:bottom w:val="single" w:sz="4" w:space="0" w:color="auto"/>
              <w:right w:val="single" w:sz="4" w:space="0" w:color="auto"/>
            </w:tcBorders>
            <w:shd w:val="clear" w:color="auto" w:fill="auto"/>
            <w:vAlign w:val="bottom"/>
            <w:hideMark/>
          </w:tcPr>
          <w:p w14:paraId="5641EEBA"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Pourcentage</w:t>
            </w:r>
          </w:p>
        </w:tc>
      </w:tr>
      <w:tr w:rsidR="0004086D" w:rsidRPr="001F061E" w14:paraId="17E57AE9" w14:textId="77777777" w:rsidTr="004969C3">
        <w:trPr>
          <w:trHeight w:val="290"/>
        </w:trPr>
        <w:tc>
          <w:tcPr>
            <w:tcW w:w="1412" w:type="pct"/>
            <w:tcBorders>
              <w:top w:val="nil"/>
              <w:left w:val="single" w:sz="4" w:space="0" w:color="auto"/>
              <w:bottom w:val="single" w:sz="4" w:space="0" w:color="auto"/>
              <w:right w:val="single" w:sz="4" w:space="0" w:color="auto"/>
            </w:tcBorders>
            <w:shd w:val="clear" w:color="auto" w:fill="auto"/>
            <w:noWrap/>
            <w:vAlign w:val="bottom"/>
            <w:hideMark/>
          </w:tcPr>
          <w:p w14:paraId="008F1604" w14:textId="0F2CF6A7" w:rsidR="0004086D" w:rsidRPr="001F061E" w:rsidRDefault="006F7FF3" w:rsidP="0004086D">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Témoignages</w:t>
            </w:r>
            <w:r w:rsidR="0004086D" w:rsidRPr="001F061E">
              <w:rPr>
                <w:rFonts w:asciiTheme="majorBidi" w:eastAsia="Times New Roman" w:hAnsiTheme="majorBidi" w:cstheme="majorBidi"/>
                <w:color w:val="000000" w:themeColor="text1"/>
                <w:sz w:val="20"/>
                <w:szCs w:val="20"/>
                <w:lang w:eastAsia="fr-FR"/>
              </w:rPr>
              <w:t xml:space="preserve"> des patients sur le site</w:t>
            </w:r>
          </w:p>
        </w:tc>
        <w:tc>
          <w:tcPr>
            <w:tcW w:w="1287" w:type="pct"/>
            <w:tcBorders>
              <w:top w:val="nil"/>
              <w:left w:val="nil"/>
              <w:bottom w:val="single" w:sz="4" w:space="0" w:color="auto"/>
              <w:right w:val="single" w:sz="4" w:space="0" w:color="auto"/>
            </w:tcBorders>
            <w:shd w:val="clear" w:color="auto" w:fill="auto"/>
            <w:vAlign w:val="bottom"/>
            <w:hideMark/>
          </w:tcPr>
          <w:p w14:paraId="0C4C3521"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5</w:t>
            </w:r>
          </w:p>
        </w:tc>
        <w:tc>
          <w:tcPr>
            <w:tcW w:w="743" w:type="pct"/>
            <w:tcBorders>
              <w:top w:val="nil"/>
              <w:left w:val="nil"/>
              <w:bottom w:val="single" w:sz="4" w:space="0" w:color="auto"/>
              <w:right w:val="single" w:sz="4" w:space="0" w:color="auto"/>
            </w:tcBorders>
            <w:shd w:val="clear" w:color="auto" w:fill="auto"/>
            <w:vAlign w:val="bottom"/>
            <w:hideMark/>
          </w:tcPr>
          <w:p w14:paraId="629EE3C4"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71,43</w:t>
            </w:r>
          </w:p>
        </w:tc>
        <w:tc>
          <w:tcPr>
            <w:tcW w:w="816" w:type="pct"/>
            <w:tcBorders>
              <w:top w:val="nil"/>
              <w:left w:val="nil"/>
              <w:bottom w:val="single" w:sz="4" w:space="0" w:color="auto"/>
              <w:right w:val="single" w:sz="4" w:space="0" w:color="auto"/>
            </w:tcBorders>
            <w:shd w:val="clear" w:color="auto" w:fill="auto"/>
            <w:vAlign w:val="bottom"/>
            <w:hideMark/>
          </w:tcPr>
          <w:p w14:paraId="0494C510"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w:t>
            </w:r>
          </w:p>
        </w:tc>
        <w:tc>
          <w:tcPr>
            <w:tcW w:w="743" w:type="pct"/>
            <w:tcBorders>
              <w:top w:val="nil"/>
              <w:left w:val="nil"/>
              <w:bottom w:val="single" w:sz="4" w:space="0" w:color="auto"/>
              <w:right w:val="single" w:sz="4" w:space="0" w:color="auto"/>
            </w:tcBorders>
            <w:shd w:val="clear" w:color="auto" w:fill="auto"/>
            <w:vAlign w:val="bottom"/>
            <w:hideMark/>
          </w:tcPr>
          <w:p w14:paraId="5A58B35A"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33,33</w:t>
            </w:r>
          </w:p>
        </w:tc>
      </w:tr>
      <w:tr w:rsidR="0004086D" w:rsidRPr="001F061E" w14:paraId="192BB72D" w14:textId="77777777" w:rsidTr="004969C3">
        <w:trPr>
          <w:trHeight w:val="540"/>
        </w:trPr>
        <w:tc>
          <w:tcPr>
            <w:tcW w:w="1412" w:type="pct"/>
            <w:tcBorders>
              <w:top w:val="nil"/>
              <w:left w:val="single" w:sz="4" w:space="0" w:color="auto"/>
              <w:bottom w:val="single" w:sz="4" w:space="0" w:color="auto"/>
              <w:right w:val="single" w:sz="4" w:space="0" w:color="auto"/>
            </w:tcBorders>
            <w:shd w:val="clear" w:color="auto" w:fill="auto"/>
            <w:vAlign w:val="bottom"/>
            <w:hideMark/>
          </w:tcPr>
          <w:p w14:paraId="59A8EFBF" w14:textId="2633A399" w:rsidR="0004086D" w:rsidRPr="001F061E" w:rsidRDefault="0004086D" w:rsidP="0004086D">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 xml:space="preserve">Lien vers les </w:t>
            </w:r>
            <w:r w:rsidR="006F7FF3" w:rsidRPr="001F061E">
              <w:rPr>
                <w:rFonts w:asciiTheme="majorBidi" w:eastAsia="Times New Roman" w:hAnsiTheme="majorBidi" w:cstheme="majorBidi"/>
                <w:color w:val="000000" w:themeColor="text1"/>
                <w:sz w:val="20"/>
                <w:szCs w:val="20"/>
                <w:lang w:eastAsia="fr-FR"/>
              </w:rPr>
              <w:t>témoignages</w:t>
            </w:r>
            <w:r w:rsidRPr="001F061E">
              <w:rPr>
                <w:rFonts w:asciiTheme="majorBidi" w:eastAsia="Times New Roman" w:hAnsiTheme="majorBidi" w:cstheme="majorBidi"/>
                <w:color w:val="000000" w:themeColor="text1"/>
                <w:sz w:val="20"/>
                <w:szCs w:val="20"/>
                <w:lang w:eastAsia="fr-FR"/>
              </w:rPr>
              <w:t xml:space="preserve"> des patient</w:t>
            </w:r>
            <w:r w:rsidR="006F7FF3">
              <w:rPr>
                <w:rFonts w:asciiTheme="majorBidi" w:eastAsia="Times New Roman" w:hAnsiTheme="majorBidi" w:cstheme="majorBidi"/>
                <w:color w:val="000000" w:themeColor="text1"/>
                <w:sz w:val="20"/>
                <w:szCs w:val="20"/>
                <w:lang w:eastAsia="fr-FR"/>
              </w:rPr>
              <w:t>s</w:t>
            </w:r>
            <w:r w:rsidRPr="001F061E">
              <w:rPr>
                <w:rFonts w:asciiTheme="majorBidi" w:eastAsia="Times New Roman" w:hAnsiTheme="majorBidi" w:cstheme="majorBidi"/>
                <w:color w:val="000000" w:themeColor="text1"/>
                <w:sz w:val="20"/>
                <w:szCs w:val="20"/>
                <w:lang w:eastAsia="fr-FR"/>
              </w:rPr>
              <w:t xml:space="preserve"> sur les réseaux sociaux</w:t>
            </w:r>
          </w:p>
        </w:tc>
        <w:tc>
          <w:tcPr>
            <w:tcW w:w="1287" w:type="pct"/>
            <w:tcBorders>
              <w:top w:val="nil"/>
              <w:left w:val="nil"/>
              <w:bottom w:val="single" w:sz="4" w:space="0" w:color="auto"/>
              <w:right w:val="single" w:sz="4" w:space="0" w:color="auto"/>
            </w:tcBorders>
            <w:shd w:val="clear" w:color="auto" w:fill="auto"/>
            <w:vAlign w:val="bottom"/>
            <w:hideMark/>
          </w:tcPr>
          <w:p w14:paraId="41024795"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2</w:t>
            </w:r>
          </w:p>
        </w:tc>
        <w:tc>
          <w:tcPr>
            <w:tcW w:w="743" w:type="pct"/>
            <w:tcBorders>
              <w:top w:val="nil"/>
              <w:left w:val="nil"/>
              <w:bottom w:val="single" w:sz="4" w:space="0" w:color="auto"/>
              <w:right w:val="single" w:sz="4" w:space="0" w:color="auto"/>
            </w:tcBorders>
            <w:shd w:val="clear" w:color="auto" w:fill="auto"/>
            <w:vAlign w:val="bottom"/>
            <w:hideMark/>
          </w:tcPr>
          <w:p w14:paraId="0F80E6C3"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28,57</w:t>
            </w:r>
          </w:p>
        </w:tc>
        <w:tc>
          <w:tcPr>
            <w:tcW w:w="816" w:type="pct"/>
            <w:tcBorders>
              <w:top w:val="nil"/>
              <w:left w:val="nil"/>
              <w:bottom w:val="single" w:sz="4" w:space="0" w:color="auto"/>
              <w:right w:val="single" w:sz="4" w:space="0" w:color="auto"/>
            </w:tcBorders>
            <w:shd w:val="clear" w:color="auto" w:fill="auto"/>
            <w:vAlign w:val="bottom"/>
            <w:hideMark/>
          </w:tcPr>
          <w:p w14:paraId="5F219331"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2</w:t>
            </w:r>
          </w:p>
        </w:tc>
        <w:tc>
          <w:tcPr>
            <w:tcW w:w="743" w:type="pct"/>
            <w:tcBorders>
              <w:top w:val="nil"/>
              <w:left w:val="nil"/>
              <w:bottom w:val="single" w:sz="4" w:space="0" w:color="auto"/>
              <w:right w:val="single" w:sz="4" w:space="0" w:color="auto"/>
            </w:tcBorders>
            <w:shd w:val="clear" w:color="auto" w:fill="auto"/>
            <w:vAlign w:val="bottom"/>
            <w:hideMark/>
          </w:tcPr>
          <w:p w14:paraId="26189C2A" w14:textId="77777777" w:rsidR="0004086D" w:rsidRPr="001F061E" w:rsidRDefault="0004086D" w:rsidP="006F7FF3">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66,67</w:t>
            </w:r>
          </w:p>
        </w:tc>
      </w:tr>
      <w:tr w:rsidR="0004086D" w:rsidRPr="001F061E" w14:paraId="6EF00E3E" w14:textId="77777777" w:rsidTr="004969C3">
        <w:trPr>
          <w:trHeight w:val="290"/>
        </w:trPr>
        <w:tc>
          <w:tcPr>
            <w:tcW w:w="1412" w:type="pct"/>
            <w:tcBorders>
              <w:top w:val="nil"/>
              <w:left w:val="single" w:sz="4" w:space="0" w:color="auto"/>
              <w:bottom w:val="single" w:sz="4" w:space="0" w:color="auto"/>
              <w:right w:val="single" w:sz="4" w:space="0" w:color="auto"/>
            </w:tcBorders>
            <w:shd w:val="clear" w:color="auto" w:fill="auto"/>
            <w:vAlign w:val="bottom"/>
            <w:hideMark/>
          </w:tcPr>
          <w:p w14:paraId="3D1EEA80" w14:textId="77777777" w:rsidR="0004086D" w:rsidRPr="001F061E" w:rsidRDefault="0004086D" w:rsidP="0004086D">
            <w:pPr>
              <w:spacing w:after="0" w:line="240" w:lineRule="auto"/>
              <w:jc w:val="right"/>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Total</w:t>
            </w:r>
          </w:p>
        </w:tc>
        <w:tc>
          <w:tcPr>
            <w:tcW w:w="1287" w:type="pct"/>
            <w:tcBorders>
              <w:top w:val="nil"/>
              <w:left w:val="nil"/>
              <w:bottom w:val="single" w:sz="4" w:space="0" w:color="auto"/>
              <w:right w:val="single" w:sz="4" w:space="0" w:color="auto"/>
            </w:tcBorders>
            <w:shd w:val="clear" w:color="auto" w:fill="auto"/>
            <w:vAlign w:val="bottom"/>
            <w:hideMark/>
          </w:tcPr>
          <w:p w14:paraId="66171055" w14:textId="77777777" w:rsidR="0004086D" w:rsidRPr="001F061E" w:rsidRDefault="0004086D" w:rsidP="00946944">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7</w:t>
            </w:r>
          </w:p>
        </w:tc>
        <w:tc>
          <w:tcPr>
            <w:tcW w:w="743" w:type="pct"/>
            <w:tcBorders>
              <w:top w:val="nil"/>
              <w:left w:val="nil"/>
              <w:bottom w:val="single" w:sz="4" w:space="0" w:color="auto"/>
              <w:right w:val="single" w:sz="4" w:space="0" w:color="auto"/>
            </w:tcBorders>
            <w:shd w:val="clear" w:color="auto" w:fill="auto"/>
            <w:vAlign w:val="bottom"/>
            <w:hideMark/>
          </w:tcPr>
          <w:p w14:paraId="1DDA72EF" w14:textId="264B300E" w:rsidR="0004086D" w:rsidRPr="001F061E" w:rsidRDefault="0004086D" w:rsidP="00946944">
            <w:pPr>
              <w:spacing w:after="0" w:line="240" w:lineRule="auto"/>
              <w:jc w:val="center"/>
              <w:rPr>
                <w:rFonts w:asciiTheme="majorBidi" w:eastAsia="Times New Roman" w:hAnsiTheme="majorBidi" w:cstheme="majorBidi"/>
                <w:color w:val="000000" w:themeColor="text1"/>
                <w:sz w:val="20"/>
                <w:szCs w:val="20"/>
                <w:lang w:eastAsia="fr-FR"/>
              </w:rPr>
            </w:pPr>
          </w:p>
        </w:tc>
        <w:tc>
          <w:tcPr>
            <w:tcW w:w="816" w:type="pct"/>
            <w:tcBorders>
              <w:top w:val="nil"/>
              <w:left w:val="nil"/>
              <w:bottom w:val="single" w:sz="4" w:space="0" w:color="auto"/>
              <w:right w:val="single" w:sz="4" w:space="0" w:color="auto"/>
            </w:tcBorders>
            <w:shd w:val="clear" w:color="auto" w:fill="auto"/>
            <w:vAlign w:val="bottom"/>
            <w:hideMark/>
          </w:tcPr>
          <w:p w14:paraId="6077FD6F" w14:textId="77777777" w:rsidR="0004086D" w:rsidRPr="001F061E" w:rsidRDefault="0004086D" w:rsidP="00946944">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3</w:t>
            </w:r>
          </w:p>
        </w:tc>
        <w:tc>
          <w:tcPr>
            <w:tcW w:w="743" w:type="pct"/>
            <w:tcBorders>
              <w:top w:val="nil"/>
              <w:left w:val="nil"/>
              <w:bottom w:val="single" w:sz="4" w:space="0" w:color="auto"/>
              <w:right w:val="single" w:sz="4" w:space="0" w:color="auto"/>
            </w:tcBorders>
            <w:shd w:val="clear" w:color="auto" w:fill="auto"/>
            <w:vAlign w:val="bottom"/>
            <w:hideMark/>
          </w:tcPr>
          <w:p w14:paraId="76427785" w14:textId="2D7F5B5C" w:rsidR="0004086D" w:rsidRPr="001F061E" w:rsidRDefault="0004086D" w:rsidP="00946944">
            <w:pPr>
              <w:spacing w:after="0" w:line="240" w:lineRule="auto"/>
              <w:jc w:val="center"/>
              <w:rPr>
                <w:rFonts w:asciiTheme="majorBidi" w:eastAsia="Times New Roman" w:hAnsiTheme="majorBidi" w:cstheme="majorBidi"/>
                <w:color w:val="000000" w:themeColor="text1"/>
                <w:sz w:val="20"/>
                <w:szCs w:val="20"/>
                <w:lang w:eastAsia="fr-FR"/>
              </w:rPr>
            </w:pPr>
          </w:p>
        </w:tc>
      </w:tr>
    </w:tbl>
    <w:p w14:paraId="0A5F5424" w14:textId="34019991" w:rsidR="0004086D" w:rsidRDefault="0004086D" w:rsidP="00210360">
      <w:pPr>
        <w:spacing w:after="0" w:line="240" w:lineRule="auto"/>
        <w:jc w:val="both"/>
        <w:rPr>
          <w:rFonts w:asciiTheme="majorBidi" w:hAnsiTheme="majorBidi" w:cstheme="majorBidi"/>
          <w:b/>
          <w:bCs/>
          <w:color w:val="000000" w:themeColor="text1"/>
        </w:rPr>
      </w:pPr>
    </w:p>
    <w:p w14:paraId="3C6D197B" w14:textId="40775A4D" w:rsidR="00E3028F" w:rsidRDefault="00E3028F" w:rsidP="00210360">
      <w:pPr>
        <w:spacing w:after="0" w:line="240" w:lineRule="auto"/>
        <w:jc w:val="both"/>
        <w:rPr>
          <w:rFonts w:asciiTheme="majorBidi" w:hAnsiTheme="majorBidi" w:cstheme="majorBidi"/>
          <w:b/>
          <w:bCs/>
          <w:color w:val="000000" w:themeColor="text1"/>
        </w:rPr>
      </w:pPr>
    </w:p>
    <w:p w14:paraId="3DD014EA" w14:textId="77777777" w:rsidR="00E3028F" w:rsidRPr="00210360" w:rsidRDefault="00E3028F" w:rsidP="00210360">
      <w:pPr>
        <w:spacing w:after="0" w:line="240" w:lineRule="auto"/>
        <w:jc w:val="both"/>
        <w:rPr>
          <w:rFonts w:asciiTheme="majorBidi" w:hAnsiTheme="majorBidi" w:cstheme="majorBidi"/>
          <w:b/>
          <w:bCs/>
          <w:color w:val="000000" w:themeColor="text1"/>
        </w:rPr>
      </w:pPr>
    </w:p>
    <w:p w14:paraId="062BA70C" w14:textId="72BF1FC9" w:rsidR="0004086D" w:rsidRDefault="0004086D" w:rsidP="009520E3">
      <w:pPr>
        <w:pStyle w:val="Paragraphedeliste"/>
        <w:numPr>
          <w:ilvl w:val="1"/>
          <w:numId w:val="4"/>
        </w:numPr>
        <w:spacing w:after="0" w:line="240" w:lineRule="auto"/>
        <w:jc w:val="both"/>
        <w:rPr>
          <w:rFonts w:asciiTheme="majorBidi" w:hAnsiTheme="majorBidi" w:cstheme="majorBidi"/>
          <w:b/>
          <w:bCs/>
          <w:i/>
          <w:color w:val="000000" w:themeColor="text1"/>
        </w:rPr>
      </w:pPr>
      <w:r w:rsidRPr="009520E3">
        <w:rPr>
          <w:rFonts w:asciiTheme="majorBidi" w:hAnsiTheme="majorBidi" w:cstheme="majorBidi"/>
          <w:b/>
          <w:bCs/>
          <w:i/>
          <w:color w:val="000000" w:themeColor="text1"/>
        </w:rPr>
        <w:lastRenderedPageBreak/>
        <w:t>La co-production de soin</w:t>
      </w:r>
    </w:p>
    <w:p w14:paraId="29334680" w14:textId="77777777" w:rsidR="00E3028F" w:rsidRPr="009520E3" w:rsidRDefault="00E3028F" w:rsidP="00E3028F">
      <w:pPr>
        <w:pStyle w:val="Paragraphedeliste"/>
        <w:spacing w:after="0" w:line="240" w:lineRule="auto"/>
        <w:jc w:val="both"/>
        <w:rPr>
          <w:rFonts w:asciiTheme="majorBidi" w:hAnsiTheme="majorBidi" w:cstheme="majorBidi"/>
          <w:b/>
          <w:bCs/>
          <w:i/>
          <w:color w:val="000000" w:themeColor="text1"/>
        </w:rPr>
      </w:pPr>
    </w:p>
    <w:p w14:paraId="53B43327" w14:textId="0281B487" w:rsidR="0004086D" w:rsidRPr="00210360" w:rsidRDefault="0004086D" w:rsidP="009520E3">
      <w:pPr>
        <w:spacing w:after="0" w:line="240" w:lineRule="auto"/>
        <w:ind w:firstLine="360"/>
        <w:jc w:val="both"/>
        <w:rPr>
          <w:rFonts w:asciiTheme="majorBidi" w:hAnsiTheme="majorBidi" w:cstheme="majorBidi"/>
          <w:bCs/>
          <w:color w:val="000000" w:themeColor="text1"/>
        </w:rPr>
      </w:pPr>
      <w:r w:rsidRPr="00210360">
        <w:rPr>
          <w:rFonts w:asciiTheme="majorBidi" w:hAnsiTheme="majorBidi" w:cstheme="majorBidi"/>
          <w:bCs/>
          <w:color w:val="000000" w:themeColor="text1"/>
        </w:rPr>
        <w:t xml:space="preserve">Quelques institutions adoptent d’une manière très claire </w:t>
      </w:r>
      <w:proofErr w:type="gramStart"/>
      <w:r w:rsidRPr="00210360">
        <w:rPr>
          <w:rFonts w:asciiTheme="majorBidi" w:hAnsiTheme="majorBidi" w:cstheme="majorBidi"/>
          <w:bCs/>
          <w:color w:val="000000" w:themeColor="text1"/>
        </w:rPr>
        <w:t>une orientation patient</w:t>
      </w:r>
      <w:proofErr w:type="gramEnd"/>
      <w:r w:rsidRPr="00210360">
        <w:rPr>
          <w:rFonts w:asciiTheme="majorBidi" w:hAnsiTheme="majorBidi" w:cstheme="majorBidi"/>
          <w:bCs/>
          <w:color w:val="000000" w:themeColor="text1"/>
        </w:rPr>
        <w:t xml:space="preserve"> dans leur manière de communiquer, en offrant à leur patient, non seulement des informations d’ordre médical mais également des informations les impliquant plus concrètement dans le parcours de soin. Mis</w:t>
      </w:r>
      <w:r w:rsidR="00C56C4C">
        <w:rPr>
          <w:rFonts w:asciiTheme="majorBidi" w:hAnsiTheme="majorBidi" w:cstheme="majorBidi"/>
          <w:bCs/>
          <w:color w:val="000000" w:themeColor="text1"/>
        </w:rPr>
        <w:t>es</w:t>
      </w:r>
      <w:r w:rsidRPr="00210360">
        <w:rPr>
          <w:rFonts w:asciiTheme="majorBidi" w:hAnsiTheme="majorBidi" w:cstheme="majorBidi"/>
          <w:bCs/>
          <w:color w:val="000000" w:themeColor="text1"/>
        </w:rPr>
        <w:t xml:space="preserve"> à part quelques tentatives de la part des cliniques, nous remarquons, encore une fois, </w:t>
      </w:r>
      <w:r w:rsidR="00C319D6">
        <w:rPr>
          <w:rFonts w:asciiTheme="majorBidi" w:hAnsiTheme="majorBidi" w:cstheme="majorBidi"/>
          <w:bCs/>
          <w:color w:val="000000" w:themeColor="text1"/>
        </w:rPr>
        <w:t xml:space="preserve">une démarche plus affirmée des </w:t>
      </w:r>
      <w:proofErr w:type="spellStart"/>
      <w:r w:rsidR="00C319D6">
        <w:rPr>
          <w:rFonts w:asciiTheme="majorBidi" w:hAnsiTheme="majorBidi" w:cstheme="majorBidi"/>
          <w:bCs/>
          <w:color w:val="000000" w:themeColor="text1"/>
        </w:rPr>
        <w:t>CLCC</w:t>
      </w:r>
      <w:proofErr w:type="spellEnd"/>
      <w:r w:rsidR="00C319D6">
        <w:rPr>
          <w:rFonts w:asciiTheme="majorBidi" w:hAnsiTheme="majorBidi" w:cstheme="majorBidi"/>
          <w:bCs/>
          <w:color w:val="000000" w:themeColor="text1"/>
        </w:rPr>
        <w:t>.</w:t>
      </w:r>
    </w:p>
    <w:p w14:paraId="431B370F" w14:textId="6813C4C6" w:rsidR="0004086D" w:rsidRDefault="0004086D" w:rsidP="009520E3">
      <w:pPr>
        <w:spacing w:after="0" w:line="240" w:lineRule="auto"/>
        <w:ind w:firstLine="708"/>
        <w:jc w:val="both"/>
        <w:rPr>
          <w:rFonts w:asciiTheme="majorBidi" w:hAnsiTheme="majorBidi" w:cstheme="majorBidi"/>
          <w:bCs/>
          <w:color w:val="000000" w:themeColor="text1"/>
        </w:rPr>
      </w:pPr>
      <w:r w:rsidRPr="00210360">
        <w:rPr>
          <w:rFonts w:asciiTheme="majorBidi" w:hAnsiTheme="majorBidi" w:cstheme="majorBidi"/>
          <w:bCs/>
          <w:color w:val="000000" w:themeColor="text1"/>
        </w:rPr>
        <w:t xml:space="preserve">Ce premier groupe se démarque clairement par les actions collaboratives et partenariales proposées aux patients (tableau </w:t>
      </w:r>
      <w:r w:rsidR="006B3473">
        <w:rPr>
          <w:rFonts w:asciiTheme="majorBidi" w:hAnsiTheme="majorBidi" w:cstheme="majorBidi"/>
          <w:bCs/>
          <w:color w:val="000000" w:themeColor="text1"/>
        </w:rPr>
        <w:t>9</w:t>
      </w:r>
      <w:r w:rsidRPr="00210360">
        <w:rPr>
          <w:rFonts w:asciiTheme="majorBidi" w:hAnsiTheme="majorBidi" w:cstheme="majorBidi"/>
          <w:bCs/>
          <w:color w:val="000000" w:themeColor="text1"/>
        </w:rPr>
        <w:t>). Les programmes d’accompagnement personnalisés, les traitements personnalisés font partie des axes présentés dans les engagements des CLCC. De plus cela fait directement écho à l’ADN même des CLCC qui est la prise en charge globale (accompagnement personnalisé).</w:t>
      </w:r>
    </w:p>
    <w:p w14:paraId="5970C47B" w14:textId="77777777" w:rsidR="006B3473" w:rsidRDefault="006B3473" w:rsidP="00210360">
      <w:pPr>
        <w:spacing w:after="0" w:line="240" w:lineRule="auto"/>
        <w:jc w:val="both"/>
        <w:rPr>
          <w:rFonts w:asciiTheme="majorBidi" w:hAnsiTheme="majorBidi" w:cstheme="majorBidi"/>
          <w:bCs/>
          <w:color w:val="000000" w:themeColor="text1"/>
        </w:rPr>
      </w:pPr>
    </w:p>
    <w:p w14:paraId="6FD4EB73" w14:textId="24218B0A" w:rsidR="006F7FF3" w:rsidRPr="009520E3" w:rsidRDefault="006F7FF3" w:rsidP="006F7FF3">
      <w:pPr>
        <w:spacing w:after="0" w:line="240" w:lineRule="auto"/>
        <w:jc w:val="center"/>
        <w:rPr>
          <w:rFonts w:asciiTheme="majorBidi" w:hAnsiTheme="majorBidi" w:cstheme="majorBidi"/>
          <w:szCs w:val="20"/>
        </w:rPr>
      </w:pPr>
      <w:r w:rsidRPr="009520E3">
        <w:rPr>
          <w:rFonts w:asciiTheme="majorBidi" w:hAnsiTheme="majorBidi" w:cstheme="majorBidi"/>
          <w:szCs w:val="20"/>
        </w:rPr>
        <w:t xml:space="preserve">Tableau </w:t>
      </w:r>
      <w:r w:rsidR="006B3473" w:rsidRPr="009520E3">
        <w:rPr>
          <w:rFonts w:asciiTheme="majorBidi" w:hAnsiTheme="majorBidi" w:cstheme="majorBidi"/>
          <w:szCs w:val="20"/>
        </w:rPr>
        <w:t>9</w:t>
      </w:r>
      <w:r w:rsidRPr="009520E3">
        <w:rPr>
          <w:rFonts w:asciiTheme="majorBidi" w:hAnsiTheme="majorBidi" w:cstheme="majorBidi"/>
          <w:szCs w:val="20"/>
        </w:rPr>
        <w:t xml:space="preserve"> : Occurrences des informations </w:t>
      </w:r>
      <w:r w:rsidR="00C319D6" w:rsidRPr="009520E3">
        <w:rPr>
          <w:rFonts w:asciiTheme="majorBidi" w:hAnsiTheme="majorBidi" w:cstheme="majorBidi"/>
          <w:szCs w:val="20"/>
        </w:rPr>
        <w:t>liée</w:t>
      </w:r>
      <w:r w:rsidR="00927737" w:rsidRPr="009520E3">
        <w:rPr>
          <w:rFonts w:asciiTheme="majorBidi" w:hAnsiTheme="majorBidi" w:cstheme="majorBidi"/>
          <w:szCs w:val="20"/>
        </w:rPr>
        <w:t>s</w:t>
      </w:r>
      <w:r w:rsidR="00C319D6" w:rsidRPr="009520E3">
        <w:rPr>
          <w:rFonts w:asciiTheme="majorBidi" w:hAnsiTheme="majorBidi" w:cstheme="majorBidi"/>
          <w:szCs w:val="20"/>
        </w:rPr>
        <w:t xml:space="preserve"> à la coproduction</w:t>
      </w:r>
    </w:p>
    <w:p w14:paraId="5754EB54" w14:textId="77777777" w:rsidR="006F7FF3" w:rsidRPr="00210360" w:rsidRDefault="006F7FF3" w:rsidP="00210360">
      <w:pPr>
        <w:spacing w:after="0" w:line="240" w:lineRule="auto"/>
        <w:jc w:val="both"/>
        <w:rPr>
          <w:rFonts w:asciiTheme="majorBidi" w:hAnsiTheme="majorBidi" w:cstheme="majorBidi"/>
          <w:bCs/>
          <w:color w:val="000000" w:themeColor="text1"/>
        </w:rPr>
      </w:pPr>
    </w:p>
    <w:tbl>
      <w:tblPr>
        <w:tblW w:w="5184" w:type="pct"/>
        <w:tblCellMar>
          <w:left w:w="70" w:type="dxa"/>
          <w:right w:w="70" w:type="dxa"/>
        </w:tblCellMar>
        <w:tblLook w:val="04A0" w:firstRow="1" w:lastRow="0" w:firstColumn="1" w:lastColumn="0" w:noHBand="0" w:noVBand="1"/>
      </w:tblPr>
      <w:tblGrid>
        <w:gridCol w:w="1924"/>
        <w:gridCol w:w="1526"/>
        <w:gridCol w:w="1386"/>
        <w:gridCol w:w="1527"/>
        <w:gridCol w:w="1386"/>
      </w:tblGrid>
      <w:tr w:rsidR="0004086D" w:rsidRPr="001F061E" w14:paraId="0267C7E4" w14:textId="77777777" w:rsidTr="00210360">
        <w:trPr>
          <w:trHeight w:val="270"/>
        </w:trPr>
        <w:tc>
          <w:tcPr>
            <w:tcW w:w="124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1C16C4" w14:textId="77777777" w:rsidR="0004086D" w:rsidRPr="001F061E" w:rsidRDefault="0004086D" w:rsidP="0004086D">
            <w:pPr>
              <w:spacing w:after="0" w:line="240" w:lineRule="auto"/>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 </w:t>
            </w:r>
          </w:p>
        </w:tc>
        <w:tc>
          <w:tcPr>
            <w:tcW w:w="1879" w:type="pct"/>
            <w:gridSpan w:val="2"/>
            <w:tcBorders>
              <w:top w:val="single" w:sz="4" w:space="0" w:color="auto"/>
              <w:left w:val="nil"/>
              <w:bottom w:val="single" w:sz="4" w:space="0" w:color="auto"/>
              <w:right w:val="single" w:sz="4" w:space="0" w:color="auto"/>
            </w:tcBorders>
            <w:shd w:val="clear" w:color="auto" w:fill="auto"/>
            <w:vAlign w:val="bottom"/>
            <w:hideMark/>
          </w:tcPr>
          <w:p w14:paraId="7EA20849"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CLCC</w:t>
            </w:r>
          </w:p>
        </w:tc>
        <w:tc>
          <w:tcPr>
            <w:tcW w:w="1879" w:type="pct"/>
            <w:gridSpan w:val="2"/>
            <w:tcBorders>
              <w:top w:val="single" w:sz="4" w:space="0" w:color="auto"/>
              <w:left w:val="nil"/>
              <w:bottom w:val="single" w:sz="4" w:space="0" w:color="auto"/>
              <w:right w:val="single" w:sz="4" w:space="0" w:color="auto"/>
            </w:tcBorders>
            <w:shd w:val="clear" w:color="auto" w:fill="auto"/>
            <w:vAlign w:val="bottom"/>
            <w:hideMark/>
          </w:tcPr>
          <w:p w14:paraId="2924C35E"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Clinique</w:t>
            </w:r>
          </w:p>
        </w:tc>
      </w:tr>
      <w:tr w:rsidR="0004086D" w:rsidRPr="001F061E" w14:paraId="7096F6CB" w14:textId="77777777" w:rsidTr="00210360">
        <w:trPr>
          <w:trHeight w:val="702"/>
        </w:trPr>
        <w:tc>
          <w:tcPr>
            <w:tcW w:w="1242" w:type="pct"/>
            <w:tcBorders>
              <w:top w:val="nil"/>
              <w:left w:val="single" w:sz="4" w:space="0" w:color="auto"/>
              <w:bottom w:val="single" w:sz="4" w:space="0" w:color="auto"/>
              <w:right w:val="single" w:sz="4" w:space="0" w:color="auto"/>
            </w:tcBorders>
            <w:shd w:val="clear" w:color="auto" w:fill="auto"/>
            <w:vAlign w:val="bottom"/>
            <w:hideMark/>
          </w:tcPr>
          <w:p w14:paraId="626C2807" w14:textId="77777777" w:rsidR="0004086D" w:rsidRPr="001F061E" w:rsidRDefault="0004086D" w:rsidP="0004086D">
            <w:pPr>
              <w:spacing w:after="0" w:line="240" w:lineRule="auto"/>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 xml:space="preserve">Co-production collaborative et « partenaire » des soins </w:t>
            </w:r>
          </w:p>
        </w:tc>
        <w:tc>
          <w:tcPr>
            <w:tcW w:w="985" w:type="pct"/>
            <w:tcBorders>
              <w:top w:val="nil"/>
              <w:left w:val="nil"/>
              <w:bottom w:val="single" w:sz="4" w:space="0" w:color="auto"/>
              <w:right w:val="single" w:sz="4" w:space="0" w:color="auto"/>
            </w:tcBorders>
            <w:shd w:val="clear" w:color="auto" w:fill="auto"/>
            <w:vAlign w:val="bottom"/>
            <w:hideMark/>
          </w:tcPr>
          <w:p w14:paraId="6A488935"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Nbre d'occurrences</w:t>
            </w:r>
          </w:p>
        </w:tc>
        <w:tc>
          <w:tcPr>
            <w:tcW w:w="894" w:type="pct"/>
            <w:tcBorders>
              <w:top w:val="nil"/>
              <w:left w:val="nil"/>
              <w:bottom w:val="single" w:sz="4" w:space="0" w:color="auto"/>
              <w:right w:val="single" w:sz="4" w:space="0" w:color="auto"/>
            </w:tcBorders>
            <w:shd w:val="clear" w:color="auto" w:fill="auto"/>
            <w:vAlign w:val="bottom"/>
            <w:hideMark/>
          </w:tcPr>
          <w:p w14:paraId="7BC49FF9"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Pourcentage</w:t>
            </w:r>
          </w:p>
        </w:tc>
        <w:tc>
          <w:tcPr>
            <w:tcW w:w="985" w:type="pct"/>
            <w:tcBorders>
              <w:top w:val="nil"/>
              <w:left w:val="nil"/>
              <w:bottom w:val="single" w:sz="4" w:space="0" w:color="auto"/>
              <w:right w:val="single" w:sz="4" w:space="0" w:color="auto"/>
            </w:tcBorders>
            <w:shd w:val="clear" w:color="auto" w:fill="auto"/>
            <w:vAlign w:val="bottom"/>
            <w:hideMark/>
          </w:tcPr>
          <w:p w14:paraId="413A1EF9"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Nbre d'occurrences</w:t>
            </w:r>
          </w:p>
        </w:tc>
        <w:tc>
          <w:tcPr>
            <w:tcW w:w="894" w:type="pct"/>
            <w:tcBorders>
              <w:top w:val="nil"/>
              <w:left w:val="nil"/>
              <w:bottom w:val="single" w:sz="4" w:space="0" w:color="auto"/>
              <w:right w:val="single" w:sz="4" w:space="0" w:color="auto"/>
            </w:tcBorders>
            <w:shd w:val="clear" w:color="auto" w:fill="auto"/>
            <w:vAlign w:val="bottom"/>
            <w:hideMark/>
          </w:tcPr>
          <w:p w14:paraId="6DC318B0"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Pourcentage</w:t>
            </w:r>
          </w:p>
        </w:tc>
      </w:tr>
      <w:tr w:rsidR="0004086D" w:rsidRPr="001F061E" w14:paraId="4D40FC36" w14:textId="77777777" w:rsidTr="00210360">
        <w:trPr>
          <w:trHeight w:val="290"/>
        </w:trPr>
        <w:tc>
          <w:tcPr>
            <w:tcW w:w="1242" w:type="pct"/>
            <w:tcBorders>
              <w:top w:val="nil"/>
              <w:left w:val="single" w:sz="4" w:space="0" w:color="auto"/>
              <w:bottom w:val="single" w:sz="4" w:space="0" w:color="auto"/>
              <w:right w:val="single" w:sz="4" w:space="0" w:color="auto"/>
            </w:tcBorders>
            <w:shd w:val="clear" w:color="auto" w:fill="auto"/>
            <w:vAlign w:val="bottom"/>
            <w:hideMark/>
          </w:tcPr>
          <w:p w14:paraId="6A86C873" w14:textId="77777777" w:rsidR="0004086D" w:rsidRPr="001F061E" w:rsidRDefault="0004086D" w:rsidP="0004086D">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Journée Rencontres avec les patientes</w:t>
            </w:r>
          </w:p>
        </w:tc>
        <w:tc>
          <w:tcPr>
            <w:tcW w:w="985" w:type="pct"/>
            <w:tcBorders>
              <w:top w:val="nil"/>
              <w:left w:val="nil"/>
              <w:bottom w:val="single" w:sz="4" w:space="0" w:color="auto"/>
              <w:right w:val="single" w:sz="4" w:space="0" w:color="auto"/>
            </w:tcBorders>
            <w:shd w:val="clear" w:color="auto" w:fill="auto"/>
            <w:vAlign w:val="bottom"/>
            <w:hideMark/>
          </w:tcPr>
          <w:p w14:paraId="4FC4C39C"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7</w:t>
            </w:r>
          </w:p>
        </w:tc>
        <w:tc>
          <w:tcPr>
            <w:tcW w:w="894" w:type="pct"/>
            <w:tcBorders>
              <w:top w:val="nil"/>
              <w:left w:val="nil"/>
              <w:bottom w:val="single" w:sz="4" w:space="0" w:color="auto"/>
              <w:right w:val="single" w:sz="4" w:space="0" w:color="auto"/>
            </w:tcBorders>
            <w:shd w:val="clear" w:color="auto" w:fill="auto"/>
            <w:vAlign w:val="bottom"/>
            <w:hideMark/>
          </w:tcPr>
          <w:p w14:paraId="4A911DB9"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16,67</w:t>
            </w:r>
          </w:p>
        </w:tc>
        <w:tc>
          <w:tcPr>
            <w:tcW w:w="985" w:type="pct"/>
            <w:tcBorders>
              <w:top w:val="nil"/>
              <w:left w:val="nil"/>
              <w:bottom w:val="single" w:sz="4" w:space="0" w:color="auto"/>
              <w:right w:val="single" w:sz="4" w:space="0" w:color="auto"/>
            </w:tcBorders>
            <w:shd w:val="clear" w:color="auto" w:fill="auto"/>
            <w:vAlign w:val="bottom"/>
            <w:hideMark/>
          </w:tcPr>
          <w:p w14:paraId="3C2E2B2F"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2</w:t>
            </w:r>
          </w:p>
        </w:tc>
        <w:tc>
          <w:tcPr>
            <w:tcW w:w="894" w:type="pct"/>
            <w:tcBorders>
              <w:top w:val="nil"/>
              <w:left w:val="nil"/>
              <w:bottom w:val="single" w:sz="4" w:space="0" w:color="auto"/>
              <w:right w:val="single" w:sz="4" w:space="0" w:color="auto"/>
            </w:tcBorders>
            <w:shd w:val="clear" w:color="auto" w:fill="auto"/>
            <w:vAlign w:val="bottom"/>
            <w:hideMark/>
          </w:tcPr>
          <w:p w14:paraId="523B6FE8"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20,00</w:t>
            </w:r>
          </w:p>
        </w:tc>
      </w:tr>
      <w:tr w:rsidR="0004086D" w:rsidRPr="001F061E" w14:paraId="1C2DDB23" w14:textId="77777777" w:rsidTr="00210360">
        <w:trPr>
          <w:trHeight w:val="580"/>
        </w:trPr>
        <w:tc>
          <w:tcPr>
            <w:tcW w:w="1242" w:type="pct"/>
            <w:tcBorders>
              <w:top w:val="nil"/>
              <w:left w:val="single" w:sz="4" w:space="0" w:color="auto"/>
              <w:bottom w:val="single" w:sz="4" w:space="0" w:color="auto"/>
              <w:right w:val="single" w:sz="4" w:space="0" w:color="auto"/>
            </w:tcBorders>
            <w:shd w:val="clear" w:color="auto" w:fill="auto"/>
            <w:vAlign w:val="bottom"/>
            <w:hideMark/>
          </w:tcPr>
          <w:p w14:paraId="511870CB" w14:textId="77777777" w:rsidR="0004086D" w:rsidRPr="001F061E" w:rsidRDefault="0004086D" w:rsidP="0004086D">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Programme d'accompagnement personnalisé après les traitements</w:t>
            </w:r>
          </w:p>
        </w:tc>
        <w:tc>
          <w:tcPr>
            <w:tcW w:w="985" w:type="pct"/>
            <w:tcBorders>
              <w:top w:val="nil"/>
              <w:left w:val="nil"/>
              <w:bottom w:val="single" w:sz="4" w:space="0" w:color="auto"/>
              <w:right w:val="single" w:sz="4" w:space="0" w:color="auto"/>
            </w:tcBorders>
            <w:shd w:val="clear" w:color="auto" w:fill="auto"/>
            <w:vAlign w:val="bottom"/>
            <w:hideMark/>
          </w:tcPr>
          <w:p w14:paraId="31ABF908"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8</w:t>
            </w:r>
          </w:p>
        </w:tc>
        <w:tc>
          <w:tcPr>
            <w:tcW w:w="894" w:type="pct"/>
            <w:tcBorders>
              <w:top w:val="nil"/>
              <w:left w:val="nil"/>
              <w:bottom w:val="single" w:sz="4" w:space="0" w:color="auto"/>
              <w:right w:val="single" w:sz="4" w:space="0" w:color="auto"/>
            </w:tcBorders>
            <w:shd w:val="clear" w:color="auto" w:fill="auto"/>
            <w:vAlign w:val="bottom"/>
            <w:hideMark/>
          </w:tcPr>
          <w:p w14:paraId="2D7D8737"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19,05</w:t>
            </w:r>
          </w:p>
        </w:tc>
        <w:tc>
          <w:tcPr>
            <w:tcW w:w="985" w:type="pct"/>
            <w:tcBorders>
              <w:top w:val="nil"/>
              <w:left w:val="nil"/>
              <w:bottom w:val="single" w:sz="4" w:space="0" w:color="auto"/>
              <w:right w:val="single" w:sz="4" w:space="0" w:color="auto"/>
            </w:tcBorders>
            <w:shd w:val="clear" w:color="auto" w:fill="auto"/>
            <w:vAlign w:val="bottom"/>
            <w:hideMark/>
          </w:tcPr>
          <w:p w14:paraId="43B9249E"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0</w:t>
            </w:r>
          </w:p>
        </w:tc>
        <w:tc>
          <w:tcPr>
            <w:tcW w:w="894" w:type="pct"/>
            <w:tcBorders>
              <w:top w:val="nil"/>
              <w:left w:val="nil"/>
              <w:bottom w:val="single" w:sz="4" w:space="0" w:color="auto"/>
              <w:right w:val="single" w:sz="4" w:space="0" w:color="auto"/>
            </w:tcBorders>
            <w:shd w:val="clear" w:color="auto" w:fill="auto"/>
            <w:vAlign w:val="bottom"/>
            <w:hideMark/>
          </w:tcPr>
          <w:p w14:paraId="30BEA0DC"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0,00</w:t>
            </w:r>
          </w:p>
        </w:tc>
      </w:tr>
      <w:tr w:rsidR="0004086D" w:rsidRPr="001F061E" w14:paraId="691F396C" w14:textId="77777777" w:rsidTr="00210360">
        <w:trPr>
          <w:trHeight w:val="290"/>
        </w:trPr>
        <w:tc>
          <w:tcPr>
            <w:tcW w:w="1242" w:type="pct"/>
            <w:tcBorders>
              <w:top w:val="nil"/>
              <w:left w:val="single" w:sz="4" w:space="0" w:color="auto"/>
              <w:bottom w:val="single" w:sz="4" w:space="0" w:color="auto"/>
              <w:right w:val="single" w:sz="4" w:space="0" w:color="auto"/>
            </w:tcBorders>
            <w:shd w:val="clear" w:color="auto" w:fill="auto"/>
            <w:vAlign w:val="bottom"/>
            <w:hideMark/>
          </w:tcPr>
          <w:p w14:paraId="263C7E92" w14:textId="77777777" w:rsidR="0004086D" w:rsidRPr="001F061E" w:rsidRDefault="0004086D" w:rsidP="0004086D">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Liens avec les associations de patientes</w:t>
            </w:r>
          </w:p>
        </w:tc>
        <w:tc>
          <w:tcPr>
            <w:tcW w:w="985" w:type="pct"/>
            <w:tcBorders>
              <w:top w:val="nil"/>
              <w:left w:val="nil"/>
              <w:bottom w:val="single" w:sz="4" w:space="0" w:color="auto"/>
              <w:right w:val="single" w:sz="4" w:space="0" w:color="auto"/>
            </w:tcBorders>
            <w:shd w:val="clear" w:color="auto" w:fill="auto"/>
            <w:vAlign w:val="bottom"/>
            <w:hideMark/>
          </w:tcPr>
          <w:p w14:paraId="79D06AFF"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8</w:t>
            </w:r>
          </w:p>
        </w:tc>
        <w:tc>
          <w:tcPr>
            <w:tcW w:w="894" w:type="pct"/>
            <w:tcBorders>
              <w:top w:val="nil"/>
              <w:left w:val="nil"/>
              <w:bottom w:val="single" w:sz="4" w:space="0" w:color="auto"/>
              <w:right w:val="single" w:sz="4" w:space="0" w:color="auto"/>
            </w:tcBorders>
            <w:shd w:val="clear" w:color="auto" w:fill="auto"/>
            <w:vAlign w:val="bottom"/>
            <w:hideMark/>
          </w:tcPr>
          <w:p w14:paraId="4BA5AF2C"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19,05</w:t>
            </w:r>
          </w:p>
        </w:tc>
        <w:tc>
          <w:tcPr>
            <w:tcW w:w="985" w:type="pct"/>
            <w:tcBorders>
              <w:top w:val="nil"/>
              <w:left w:val="nil"/>
              <w:bottom w:val="single" w:sz="4" w:space="0" w:color="auto"/>
              <w:right w:val="single" w:sz="4" w:space="0" w:color="auto"/>
            </w:tcBorders>
            <w:shd w:val="clear" w:color="auto" w:fill="auto"/>
            <w:vAlign w:val="bottom"/>
            <w:hideMark/>
          </w:tcPr>
          <w:p w14:paraId="2E3E129D"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2</w:t>
            </w:r>
          </w:p>
        </w:tc>
        <w:tc>
          <w:tcPr>
            <w:tcW w:w="894" w:type="pct"/>
            <w:tcBorders>
              <w:top w:val="nil"/>
              <w:left w:val="nil"/>
              <w:bottom w:val="single" w:sz="4" w:space="0" w:color="auto"/>
              <w:right w:val="single" w:sz="4" w:space="0" w:color="auto"/>
            </w:tcBorders>
            <w:shd w:val="clear" w:color="auto" w:fill="auto"/>
            <w:vAlign w:val="bottom"/>
            <w:hideMark/>
          </w:tcPr>
          <w:p w14:paraId="1E5CCC88"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20,00</w:t>
            </w:r>
          </w:p>
        </w:tc>
      </w:tr>
      <w:tr w:rsidR="0004086D" w:rsidRPr="001F061E" w14:paraId="178A5021" w14:textId="77777777" w:rsidTr="00210360">
        <w:trPr>
          <w:trHeight w:val="290"/>
        </w:trPr>
        <w:tc>
          <w:tcPr>
            <w:tcW w:w="1242" w:type="pct"/>
            <w:tcBorders>
              <w:top w:val="nil"/>
              <w:left w:val="single" w:sz="4" w:space="0" w:color="auto"/>
              <w:bottom w:val="single" w:sz="4" w:space="0" w:color="auto"/>
              <w:right w:val="single" w:sz="4" w:space="0" w:color="auto"/>
            </w:tcBorders>
            <w:shd w:val="clear" w:color="auto" w:fill="auto"/>
            <w:vAlign w:val="bottom"/>
            <w:hideMark/>
          </w:tcPr>
          <w:p w14:paraId="6DEAD107" w14:textId="77777777" w:rsidR="0004086D" w:rsidRPr="001F061E" w:rsidRDefault="0004086D" w:rsidP="0004086D">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Espace ERI</w:t>
            </w:r>
          </w:p>
        </w:tc>
        <w:tc>
          <w:tcPr>
            <w:tcW w:w="985" w:type="pct"/>
            <w:tcBorders>
              <w:top w:val="nil"/>
              <w:left w:val="nil"/>
              <w:bottom w:val="single" w:sz="4" w:space="0" w:color="auto"/>
              <w:right w:val="single" w:sz="4" w:space="0" w:color="auto"/>
            </w:tcBorders>
            <w:shd w:val="clear" w:color="auto" w:fill="auto"/>
            <w:vAlign w:val="bottom"/>
            <w:hideMark/>
          </w:tcPr>
          <w:p w14:paraId="6461EFDA"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8</w:t>
            </w:r>
          </w:p>
        </w:tc>
        <w:tc>
          <w:tcPr>
            <w:tcW w:w="894" w:type="pct"/>
            <w:tcBorders>
              <w:top w:val="nil"/>
              <w:left w:val="nil"/>
              <w:bottom w:val="single" w:sz="4" w:space="0" w:color="auto"/>
              <w:right w:val="single" w:sz="4" w:space="0" w:color="auto"/>
            </w:tcBorders>
            <w:shd w:val="clear" w:color="auto" w:fill="auto"/>
            <w:vAlign w:val="bottom"/>
            <w:hideMark/>
          </w:tcPr>
          <w:p w14:paraId="1C3B7735"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19,05</w:t>
            </w:r>
          </w:p>
        </w:tc>
        <w:tc>
          <w:tcPr>
            <w:tcW w:w="985" w:type="pct"/>
            <w:tcBorders>
              <w:top w:val="nil"/>
              <w:left w:val="nil"/>
              <w:bottom w:val="single" w:sz="4" w:space="0" w:color="auto"/>
              <w:right w:val="single" w:sz="4" w:space="0" w:color="auto"/>
            </w:tcBorders>
            <w:shd w:val="clear" w:color="auto" w:fill="auto"/>
            <w:vAlign w:val="bottom"/>
            <w:hideMark/>
          </w:tcPr>
          <w:p w14:paraId="3058ED25"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w:t>
            </w:r>
          </w:p>
        </w:tc>
        <w:tc>
          <w:tcPr>
            <w:tcW w:w="894" w:type="pct"/>
            <w:tcBorders>
              <w:top w:val="nil"/>
              <w:left w:val="nil"/>
              <w:bottom w:val="single" w:sz="4" w:space="0" w:color="auto"/>
              <w:right w:val="single" w:sz="4" w:space="0" w:color="auto"/>
            </w:tcBorders>
            <w:shd w:val="clear" w:color="auto" w:fill="auto"/>
            <w:vAlign w:val="bottom"/>
            <w:hideMark/>
          </w:tcPr>
          <w:p w14:paraId="5E8E6374"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10,00</w:t>
            </w:r>
          </w:p>
        </w:tc>
      </w:tr>
      <w:tr w:rsidR="0004086D" w:rsidRPr="001F061E" w14:paraId="48ACEED7" w14:textId="77777777" w:rsidTr="00210360">
        <w:trPr>
          <w:trHeight w:val="290"/>
        </w:trPr>
        <w:tc>
          <w:tcPr>
            <w:tcW w:w="1242" w:type="pct"/>
            <w:tcBorders>
              <w:top w:val="nil"/>
              <w:left w:val="single" w:sz="4" w:space="0" w:color="auto"/>
              <w:bottom w:val="single" w:sz="4" w:space="0" w:color="auto"/>
              <w:right w:val="single" w:sz="4" w:space="0" w:color="auto"/>
            </w:tcBorders>
            <w:shd w:val="clear" w:color="auto" w:fill="auto"/>
            <w:vAlign w:val="bottom"/>
            <w:hideMark/>
          </w:tcPr>
          <w:p w14:paraId="3030C68D" w14:textId="77777777" w:rsidR="0004086D" w:rsidRPr="001F061E" w:rsidRDefault="0004086D" w:rsidP="0004086D">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Traitement personnalisé</w:t>
            </w:r>
          </w:p>
        </w:tc>
        <w:tc>
          <w:tcPr>
            <w:tcW w:w="985" w:type="pct"/>
            <w:tcBorders>
              <w:top w:val="nil"/>
              <w:left w:val="nil"/>
              <w:bottom w:val="single" w:sz="4" w:space="0" w:color="auto"/>
              <w:right w:val="single" w:sz="4" w:space="0" w:color="auto"/>
            </w:tcBorders>
            <w:shd w:val="clear" w:color="auto" w:fill="auto"/>
            <w:vAlign w:val="bottom"/>
            <w:hideMark/>
          </w:tcPr>
          <w:p w14:paraId="5A3DCA6A"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11</w:t>
            </w:r>
          </w:p>
        </w:tc>
        <w:tc>
          <w:tcPr>
            <w:tcW w:w="894" w:type="pct"/>
            <w:tcBorders>
              <w:top w:val="nil"/>
              <w:left w:val="nil"/>
              <w:bottom w:val="single" w:sz="4" w:space="0" w:color="auto"/>
              <w:right w:val="single" w:sz="4" w:space="0" w:color="auto"/>
            </w:tcBorders>
            <w:shd w:val="clear" w:color="auto" w:fill="auto"/>
            <w:vAlign w:val="bottom"/>
            <w:hideMark/>
          </w:tcPr>
          <w:p w14:paraId="0F8B3162"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26,19</w:t>
            </w:r>
          </w:p>
        </w:tc>
        <w:tc>
          <w:tcPr>
            <w:tcW w:w="985" w:type="pct"/>
            <w:tcBorders>
              <w:top w:val="nil"/>
              <w:left w:val="nil"/>
              <w:bottom w:val="single" w:sz="4" w:space="0" w:color="auto"/>
              <w:right w:val="single" w:sz="4" w:space="0" w:color="auto"/>
            </w:tcBorders>
            <w:shd w:val="clear" w:color="auto" w:fill="auto"/>
            <w:vAlign w:val="bottom"/>
            <w:hideMark/>
          </w:tcPr>
          <w:p w14:paraId="69F22D27"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5</w:t>
            </w:r>
          </w:p>
        </w:tc>
        <w:tc>
          <w:tcPr>
            <w:tcW w:w="894" w:type="pct"/>
            <w:tcBorders>
              <w:top w:val="nil"/>
              <w:left w:val="nil"/>
              <w:bottom w:val="single" w:sz="4" w:space="0" w:color="auto"/>
              <w:right w:val="single" w:sz="4" w:space="0" w:color="auto"/>
            </w:tcBorders>
            <w:shd w:val="clear" w:color="auto" w:fill="auto"/>
            <w:vAlign w:val="bottom"/>
            <w:hideMark/>
          </w:tcPr>
          <w:p w14:paraId="0ABB25FC"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50,00</w:t>
            </w:r>
          </w:p>
        </w:tc>
      </w:tr>
      <w:tr w:rsidR="0004086D" w:rsidRPr="001F061E" w14:paraId="42FF48EE" w14:textId="77777777" w:rsidTr="00210360">
        <w:trPr>
          <w:trHeight w:val="290"/>
        </w:trPr>
        <w:tc>
          <w:tcPr>
            <w:tcW w:w="1242" w:type="pct"/>
            <w:tcBorders>
              <w:top w:val="nil"/>
              <w:left w:val="single" w:sz="4" w:space="0" w:color="auto"/>
              <w:bottom w:val="single" w:sz="4" w:space="0" w:color="auto"/>
              <w:right w:val="single" w:sz="4" w:space="0" w:color="auto"/>
            </w:tcBorders>
            <w:shd w:val="clear" w:color="auto" w:fill="auto"/>
            <w:vAlign w:val="bottom"/>
            <w:hideMark/>
          </w:tcPr>
          <w:p w14:paraId="2D539416" w14:textId="77777777" w:rsidR="0004086D" w:rsidRPr="001F061E" w:rsidRDefault="0004086D" w:rsidP="0004086D">
            <w:pPr>
              <w:spacing w:after="0" w:line="240" w:lineRule="auto"/>
              <w:jc w:val="right"/>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Total</w:t>
            </w:r>
          </w:p>
        </w:tc>
        <w:tc>
          <w:tcPr>
            <w:tcW w:w="985" w:type="pct"/>
            <w:tcBorders>
              <w:top w:val="nil"/>
              <w:left w:val="nil"/>
              <w:bottom w:val="single" w:sz="4" w:space="0" w:color="auto"/>
              <w:right w:val="single" w:sz="4" w:space="0" w:color="auto"/>
            </w:tcBorders>
            <w:shd w:val="clear" w:color="auto" w:fill="auto"/>
            <w:vAlign w:val="bottom"/>
            <w:hideMark/>
          </w:tcPr>
          <w:p w14:paraId="7A64CBA2"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42</w:t>
            </w:r>
          </w:p>
        </w:tc>
        <w:tc>
          <w:tcPr>
            <w:tcW w:w="894" w:type="pct"/>
            <w:tcBorders>
              <w:top w:val="nil"/>
              <w:left w:val="nil"/>
              <w:bottom w:val="single" w:sz="4" w:space="0" w:color="auto"/>
              <w:right w:val="single" w:sz="4" w:space="0" w:color="auto"/>
            </w:tcBorders>
            <w:shd w:val="clear" w:color="auto" w:fill="auto"/>
            <w:vAlign w:val="bottom"/>
            <w:hideMark/>
          </w:tcPr>
          <w:p w14:paraId="07E4F62C" w14:textId="0F2194B1"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p>
        </w:tc>
        <w:tc>
          <w:tcPr>
            <w:tcW w:w="985" w:type="pct"/>
            <w:tcBorders>
              <w:top w:val="nil"/>
              <w:left w:val="nil"/>
              <w:bottom w:val="single" w:sz="4" w:space="0" w:color="auto"/>
              <w:right w:val="single" w:sz="4" w:space="0" w:color="auto"/>
            </w:tcBorders>
            <w:shd w:val="clear" w:color="auto" w:fill="auto"/>
            <w:vAlign w:val="bottom"/>
            <w:hideMark/>
          </w:tcPr>
          <w:p w14:paraId="75C4B43F"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10</w:t>
            </w:r>
          </w:p>
        </w:tc>
        <w:tc>
          <w:tcPr>
            <w:tcW w:w="894" w:type="pct"/>
            <w:tcBorders>
              <w:top w:val="nil"/>
              <w:left w:val="nil"/>
              <w:bottom w:val="single" w:sz="4" w:space="0" w:color="auto"/>
              <w:right w:val="single" w:sz="4" w:space="0" w:color="auto"/>
            </w:tcBorders>
            <w:shd w:val="clear" w:color="auto" w:fill="auto"/>
            <w:vAlign w:val="bottom"/>
            <w:hideMark/>
          </w:tcPr>
          <w:p w14:paraId="1643D2EB" w14:textId="1652147C"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p>
        </w:tc>
      </w:tr>
    </w:tbl>
    <w:p w14:paraId="569D97D8" w14:textId="77777777" w:rsidR="0004086D" w:rsidRPr="001F061E" w:rsidRDefault="0004086D" w:rsidP="0004086D">
      <w:pPr>
        <w:spacing w:after="0" w:line="240" w:lineRule="auto"/>
        <w:rPr>
          <w:rFonts w:asciiTheme="majorBidi" w:hAnsiTheme="majorBidi" w:cstheme="majorBidi"/>
          <w:color w:val="000000" w:themeColor="text1"/>
          <w:sz w:val="20"/>
          <w:szCs w:val="20"/>
        </w:rPr>
      </w:pPr>
    </w:p>
    <w:p w14:paraId="76D71AF3" w14:textId="4BF97B8A" w:rsidR="0004086D" w:rsidRPr="009520E3" w:rsidRDefault="0004086D" w:rsidP="009520E3">
      <w:pPr>
        <w:pStyle w:val="Paragraphedeliste"/>
        <w:numPr>
          <w:ilvl w:val="1"/>
          <w:numId w:val="4"/>
        </w:numPr>
        <w:spacing w:after="0" w:line="240" w:lineRule="auto"/>
        <w:jc w:val="both"/>
        <w:rPr>
          <w:rFonts w:asciiTheme="majorBidi" w:hAnsiTheme="majorBidi" w:cstheme="majorBidi"/>
          <w:b/>
          <w:bCs/>
          <w:i/>
          <w:color w:val="000000" w:themeColor="text1"/>
        </w:rPr>
      </w:pPr>
      <w:r w:rsidRPr="009520E3">
        <w:rPr>
          <w:rFonts w:asciiTheme="majorBidi" w:hAnsiTheme="majorBidi" w:cstheme="majorBidi"/>
          <w:b/>
          <w:bCs/>
          <w:i/>
          <w:color w:val="000000" w:themeColor="text1"/>
        </w:rPr>
        <w:t xml:space="preserve">L’évaluation </w:t>
      </w:r>
    </w:p>
    <w:p w14:paraId="3531C22E" w14:textId="77777777" w:rsidR="0004086D" w:rsidRPr="00210360" w:rsidRDefault="0004086D" w:rsidP="00210360">
      <w:pPr>
        <w:spacing w:after="0" w:line="240" w:lineRule="auto"/>
        <w:jc w:val="both"/>
        <w:rPr>
          <w:rFonts w:asciiTheme="majorBidi" w:hAnsiTheme="majorBidi" w:cstheme="majorBidi"/>
          <w:b/>
          <w:bCs/>
          <w:color w:val="000000" w:themeColor="text1"/>
        </w:rPr>
      </w:pPr>
    </w:p>
    <w:p w14:paraId="1DFB48D4" w14:textId="0F9B6A9D" w:rsidR="0004086D" w:rsidRPr="009520E3" w:rsidRDefault="0004086D" w:rsidP="009520E3">
      <w:pPr>
        <w:spacing w:after="0" w:line="240" w:lineRule="auto"/>
        <w:ind w:firstLine="360"/>
        <w:jc w:val="both"/>
        <w:rPr>
          <w:rFonts w:asciiTheme="majorBidi" w:hAnsiTheme="majorBidi" w:cstheme="majorBidi"/>
          <w:bCs/>
          <w:strike/>
        </w:rPr>
      </w:pPr>
      <w:r w:rsidRPr="00210360">
        <w:rPr>
          <w:rFonts w:asciiTheme="majorBidi" w:hAnsiTheme="majorBidi" w:cstheme="majorBidi"/>
          <w:bCs/>
          <w:color w:val="000000" w:themeColor="text1"/>
        </w:rPr>
        <w:t xml:space="preserve">Dans une perpétuelle quête de qualité, les organisations publiques ont adopté déjà depuis </w:t>
      </w:r>
      <w:r w:rsidR="00C319D6">
        <w:rPr>
          <w:rFonts w:asciiTheme="majorBidi" w:hAnsiTheme="majorBidi" w:cstheme="majorBidi"/>
          <w:bCs/>
          <w:color w:val="000000" w:themeColor="text1"/>
        </w:rPr>
        <w:t xml:space="preserve">de nombreuses </w:t>
      </w:r>
      <w:r w:rsidRPr="00210360">
        <w:rPr>
          <w:rFonts w:asciiTheme="majorBidi" w:hAnsiTheme="majorBidi" w:cstheme="majorBidi"/>
          <w:bCs/>
          <w:color w:val="000000" w:themeColor="text1"/>
        </w:rPr>
        <w:t>années</w:t>
      </w:r>
      <w:r w:rsidR="00D90D19">
        <w:rPr>
          <w:rFonts w:asciiTheme="majorBidi" w:hAnsiTheme="majorBidi" w:cstheme="majorBidi"/>
          <w:bCs/>
          <w:color w:val="000000" w:themeColor="text1"/>
        </w:rPr>
        <w:t xml:space="preserve"> des</w:t>
      </w:r>
      <w:r w:rsidRPr="00210360">
        <w:rPr>
          <w:rFonts w:asciiTheme="majorBidi" w:hAnsiTheme="majorBidi" w:cstheme="majorBidi"/>
          <w:bCs/>
          <w:color w:val="000000" w:themeColor="text1"/>
        </w:rPr>
        <w:t xml:space="preserve"> démarche</w:t>
      </w:r>
      <w:r w:rsidR="00D90D19">
        <w:rPr>
          <w:rFonts w:asciiTheme="majorBidi" w:hAnsiTheme="majorBidi" w:cstheme="majorBidi"/>
          <w:bCs/>
          <w:color w:val="000000" w:themeColor="text1"/>
        </w:rPr>
        <w:t>s</w:t>
      </w:r>
      <w:r w:rsidRPr="00210360">
        <w:rPr>
          <w:rFonts w:asciiTheme="majorBidi" w:hAnsiTheme="majorBidi" w:cstheme="majorBidi"/>
          <w:bCs/>
          <w:color w:val="000000" w:themeColor="text1"/>
        </w:rPr>
        <w:t xml:space="preserve"> qualité</w:t>
      </w:r>
      <w:r w:rsidR="00D90D19">
        <w:rPr>
          <w:rFonts w:asciiTheme="majorBidi" w:hAnsiTheme="majorBidi" w:cstheme="majorBidi"/>
          <w:bCs/>
          <w:color w:val="000000" w:themeColor="text1"/>
        </w:rPr>
        <w:t xml:space="preserve"> désormais bien maitrisées</w:t>
      </w:r>
      <w:r w:rsidRPr="00210360">
        <w:rPr>
          <w:rFonts w:asciiTheme="majorBidi" w:hAnsiTheme="majorBidi" w:cstheme="majorBidi"/>
          <w:bCs/>
          <w:color w:val="000000" w:themeColor="text1"/>
        </w:rPr>
        <w:t xml:space="preserve">. Les </w:t>
      </w:r>
      <w:r w:rsidRPr="009520E3">
        <w:rPr>
          <w:rFonts w:asciiTheme="majorBidi" w:hAnsiTheme="majorBidi" w:cstheme="majorBidi"/>
          <w:bCs/>
        </w:rPr>
        <w:t xml:space="preserve">établissements de santé et les centres de lutte contre le cancer se sont engagés dans </w:t>
      </w:r>
      <w:r w:rsidR="00C319D6" w:rsidRPr="009520E3">
        <w:rPr>
          <w:rFonts w:asciiTheme="majorBidi" w:hAnsiTheme="majorBidi" w:cstheme="majorBidi"/>
          <w:bCs/>
        </w:rPr>
        <w:t>d</w:t>
      </w:r>
      <w:r w:rsidRPr="009520E3">
        <w:rPr>
          <w:rFonts w:asciiTheme="majorBidi" w:hAnsiTheme="majorBidi" w:cstheme="majorBidi"/>
          <w:bCs/>
        </w:rPr>
        <w:t xml:space="preserve">es certifications qualité qui les ont conduits à développer une culture </w:t>
      </w:r>
      <w:r w:rsidR="00D90D19" w:rsidRPr="009520E3">
        <w:rPr>
          <w:rFonts w:asciiTheme="majorBidi" w:hAnsiTheme="majorBidi" w:cstheme="majorBidi"/>
          <w:bCs/>
        </w:rPr>
        <w:t xml:space="preserve">de </w:t>
      </w:r>
      <w:r w:rsidRPr="009520E3">
        <w:rPr>
          <w:rFonts w:asciiTheme="majorBidi" w:hAnsiTheme="majorBidi" w:cstheme="majorBidi"/>
          <w:bCs/>
        </w:rPr>
        <w:t>la satisfaction des patients</w:t>
      </w:r>
      <w:r w:rsidR="00C319D6" w:rsidRPr="009520E3">
        <w:rPr>
          <w:rFonts w:asciiTheme="majorBidi" w:hAnsiTheme="majorBidi" w:cstheme="majorBidi"/>
          <w:bCs/>
        </w:rPr>
        <w:t>, et à</w:t>
      </w:r>
      <w:r w:rsidRPr="009520E3">
        <w:rPr>
          <w:rFonts w:asciiTheme="majorBidi" w:hAnsiTheme="majorBidi" w:cstheme="majorBidi"/>
          <w:bCs/>
        </w:rPr>
        <w:t xml:space="preserve"> penser les instruments de mesure pertinents</w:t>
      </w:r>
      <w:r w:rsidR="00C319D6" w:rsidRPr="009520E3">
        <w:rPr>
          <w:rFonts w:asciiTheme="majorBidi" w:hAnsiTheme="majorBidi" w:cstheme="majorBidi"/>
          <w:bCs/>
        </w:rPr>
        <w:t xml:space="preserve"> au-delà de ceux exigés</w:t>
      </w:r>
      <w:r w:rsidRPr="009520E3">
        <w:rPr>
          <w:rFonts w:asciiTheme="majorBidi" w:hAnsiTheme="majorBidi" w:cstheme="majorBidi"/>
          <w:bCs/>
        </w:rPr>
        <w:t xml:space="preserve">. Par ailleurs, la mise en place des comités de patients, ainsi que des commissions des relations hôpital et usagers illustrent la dimension partenariale sur des objets organisationnels </w:t>
      </w:r>
      <w:r w:rsidR="00C319D6" w:rsidRPr="009520E3">
        <w:rPr>
          <w:rFonts w:asciiTheme="majorBidi" w:hAnsiTheme="majorBidi" w:cstheme="majorBidi"/>
          <w:bCs/>
        </w:rPr>
        <w:t>liés à</w:t>
      </w:r>
      <w:r w:rsidRPr="009520E3">
        <w:rPr>
          <w:rFonts w:asciiTheme="majorBidi" w:hAnsiTheme="majorBidi" w:cstheme="majorBidi"/>
          <w:bCs/>
        </w:rPr>
        <w:t xml:space="preserve"> la phase collective</w:t>
      </w:r>
      <w:r w:rsidR="006B3473" w:rsidRPr="009520E3">
        <w:rPr>
          <w:rFonts w:asciiTheme="majorBidi" w:hAnsiTheme="majorBidi" w:cstheme="majorBidi"/>
          <w:bCs/>
        </w:rPr>
        <w:t xml:space="preserve"> (tableau 10)</w:t>
      </w:r>
      <w:r w:rsidR="00D90D19" w:rsidRPr="009520E3">
        <w:rPr>
          <w:rFonts w:asciiTheme="majorBidi" w:hAnsiTheme="majorBidi" w:cstheme="majorBidi"/>
          <w:bCs/>
        </w:rPr>
        <w:t xml:space="preserve"> et constituent les signaux d’une évolution des formes de gouvernance.</w:t>
      </w:r>
    </w:p>
    <w:p w14:paraId="3A6295ED" w14:textId="3CDC2363" w:rsidR="00C319D6" w:rsidRDefault="00C319D6" w:rsidP="00C319D6">
      <w:pPr>
        <w:spacing w:after="0" w:line="240" w:lineRule="auto"/>
        <w:jc w:val="both"/>
        <w:rPr>
          <w:rFonts w:asciiTheme="majorBidi" w:hAnsiTheme="majorBidi" w:cstheme="majorBidi"/>
          <w:b/>
          <w:bCs/>
          <w:sz w:val="20"/>
          <w:szCs w:val="20"/>
        </w:rPr>
      </w:pPr>
    </w:p>
    <w:p w14:paraId="64465E69" w14:textId="7AA0CCFD" w:rsidR="009520E3" w:rsidRDefault="009520E3" w:rsidP="00C319D6">
      <w:pPr>
        <w:spacing w:after="0" w:line="240" w:lineRule="auto"/>
        <w:jc w:val="both"/>
        <w:rPr>
          <w:rFonts w:asciiTheme="majorBidi" w:hAnsiTheme="majorBidi" w:cstheme="majorBidi"/>
          <w:b/>
          <w:bCs/>
          <w:sz w:val="20"/>
          <w:szCs w:val="20"/>
        </w:rPr>
      </w:pPr>
    </w:p>
    <w:p w14:paraId="05E506DE" w14:textId="3E4516FD" w:rsidR="009520E3" w:rsidRDefault="009520E3" w:rsidP="00C319D6">
      <w:pPr>
        <w:spacing w:after="0" w:line="240" w:lineRule="auto"/>
        <w:jc w:val="both"/>
        <w:rPr>
          <w:rFonts w:asciiTheme="majorBidi" w:hAnsiTheme="majorBidi" w:cstheme="majorBidi"/>
          <w:b/>
          <w:bCs/>
          <w:sz w:val="20"/>
          <w:szCs w:val="20"/>
        </w:rPr>
      </w:pPr>
    </w:p>
    <w:p w14:paraId="7B8FC56B" w14:textId="55958E15" w:rsidR="009520E3" w:rsidRDefault="009520E3" w:rsidP="00C319D6">
      <w:pPr>
        <w:spacing w:after="0" w:line="240" w:lineRule="auto"/>
        <w:jc w:val="both"/>
        <w:rPr>
          <w:rFonts w:asciiTheme="majorBidi" w:hAnsiTheme="majorBidi" w:cstheme="majorBidi"/>
          <w:b/>
          <w:bCs/>
          <w:sz w:val="20"/>
          <w:szCs w:val="20"/>
        </w:rPr>
      </w:pPr>
    </w:p>
    <w:p w14:paraId="6578B157" w14:textId="62383E28" w:rsidR="009520E3" w:rsidRDefault="009520E3" w:rsidP="00C319D6">
      <w:pPr>
        <w:spacing w:after="0" w:line="240" w:lineRule="auto"/>
        <w:jc w:val="both"/>
        <w:rPr>
          <w:rFonts w:asciiTheme="majorBidi" w:hAnsiTheme="majorBidi" w:cstheme="majorBidi"/>
          <w:b/>
          <w:bCs/>
          <w:sz w:val="20"/>
          <w:szCs w:val="20"/>
        </w:rPr>
      </w:pPr>
    </w:p>
    <w:p w14:paraId="22B55F6C" w14:textId="231A7260" w:rsidR="009520E3" w:rsidRDefault="009520E3" w:rsidP="00C319D6">
      <w:pPr>
        <w:spacing w:after="0" w:line="240" w:lineRule="auto"/>
        <w:jc w:val="both"/>
        <w:rPr>
          <w:rFonts w:asciiTheme="majorBidi" w:hAnsiTheme="majorBidi" w:cstheme="majorBidi"/>
          <w:b/>
          <w:bCs/>
          <w:sz w:val="20"/>
          <w:szCs w:val="20"/>
        </w:rPr>
      </w:pPr>
    </w:p>
    <w:p w14:paraId="48A292EF" w14:textId="77777777" w:rsidR="009520E3" w:rsidRPr="009520E3" w:rsidRDefault="009520E3" w:rsidP="00C319D6">
      <w:pPr>
        <w:spacing w:after="0" w:line="240" w:lineRule="auto"/>
        <w:jc w:val="both"/>
        <w:rPr>
          <w:rFonts w:asciiTheme="majorBidi" w:hAnsiTheme="majorBidi" w:cstheme="majorBidi"/>
          <w:b/>
          <w:bCs/>
          <w:sz w:val="20"/>
          <w:szCs w:val="20"/>
        </w:rPr>
      </w:pPr>
    </w:p>
    <w:p w14:paraId="11F8EF8F" w14:textId="5C8134C3" w:rsidR="00C319D6" w:rsidRPr="009520E3" w:rsidRDefault="00C319D6" w:rsidP="00C319D6">
      <w:pPr>
        <w:spacing w:after="0" w:line="240" w:lineRule="auto"/>
        <w:jc w:val="center"/>
        <w:rPr>
          <w:rFonts w:asciiTheme="majorBidi" w:hAnsiTheme="majorBidi" w:cstheme="majorBidi"/>
          <w:szCs w:val="20"/>
        </w:rPr>
      </w:pPr>
      <w:r w:rsidRPr="009520E3">
        <w:rPr>
          <w:rFonts w:asciiTheme="majorBidi" w:hAnsiTheme="majorBidi" w:cstheme="majorBidi"/>
          <w:szCs w:val="20"/>
        </w:rPr>
        <w:t xml:space="preserve">Tableau </w:t>
      </w:r>
      <w:r w:rsidR="006B3473" w:rsidRPr="009520E3">
        <w:rPr>
          <w:rFonts w:asciiTheme="majorBidi" w:hAnsiTheme="majorBidi" w:cstheme="majorBidi"/>
          <w:szCs w:val="20"/>
        </w:rPr>
        <w:t>10</w:t>
      </w:r>
      <w:r w:rsidRPr="009520E3">
        <w:rPr>
          <w:rFonts w:asciiTheme="majorBidi" w:hAnsiTheme="majorBidi" w:cstheme="majorBidi"/>
          <w:szCs w:val="20"/>
        </w:rPr>
        <w:t xml:space="preserve"> : Occurrences des informations </w:t>
      </w:r>
      <w:r w:rsidR="00D90D19" w:rsidRPr="009520E3">
        <w:rPr>
          <w:rFonts w:asciiTheme="majorBidi" w:hAnsiTheme="majorBidi" w:cstheme="majorBidi"/>
          <w:szCs w:val="20"/>
        </w:rPr>
        <w:t>relatives à la gouvernance et l’évaluation</w:t>
      </w:r>
    </w:p>
    <w:p w14:paraId="72ED3AE2" w14:textId="77777777" w:rsidR="00C319D6" w:rsidRPr="001F061E" w:rsidRDefault="00C319D6" w:rsidP="00C319D6">
      <w:pPr>
        <w:spacing w:after="0" w:line="240" w:lineRule="auto"/>
        <w:jc w:val="both"/>
        <w:rPr>
          <w:rFonts w:asciiTheme="majorBidi" w:hAnsiTheme="majorBidi" w:cstheme="majorBidi"/>
          <w:b/>
          <w:bCs/>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2402"/>
        <w:gridCol w:w="1329"/>
        <w:gridCol w:w="1207"/>
        <w:gridCol w:w="1329"/>
        <w:gridCol w:w="1207"/>
      </w:tblGrid>
      <w:tr w:rsidR="0004086D" w:rsidRPr="001F061E" w14:paraId="2F490A0B" w14:textId="77777777" w:rsidTr="0004086D">
        <w:trPr>
          <w:trHeight w:val="290"/>
        </w:trPr>
        <w:tc>
          <w:tcPr>
            <w:tcW w:w="18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25AAD5" w14:textId="77777777" w:rsidR="0004086D" w:rsidRPr="001F061E" w:rsidRDefault="0004086D" w:rsidP="0004086D">
            <w:pPr>
              <w:spacing w:after="0" w:line="240" w:lineRule="auto"/>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 </w:t>
            </w:r>
          </w:p>
        </w:tc>
        <w:tc>
          <w:tcPr>
            <w:tcW w:w="1613" w:type="pct"/>
            <w:gridSpan w:val="2"/>
            <w:tcBorders>
              <w:top w:val="single" w:sz="4" w:space="0" w:color="auto"/>
              <w:left w:val="nil"/>
              <w:bottom w:val="single" w:sz="4" w:space="0" w:color="auto"/>
              <w:right w:val="single" w:sz="4" w:space="0" w:color="auto"/>
            </w:tcBorders>
            <w:shd w:val="clear" w:color="auto" w:fill="auto"/>
            <w:vAlign w:val="bottom"/>
            <w:hideMark/>
          </w:tcPr>
          <w:p w14:paraId="5C178199"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CLCC</w:t>
            </w:r>
          </w:p>
        </w:tc>
        <w:tc>
          <w:tcPr>
            <w:tcW w:w="1550" w:type="pct"/>
            <w:gridSpan w:val="2"/>
            <w:tcBorders>
              <w:top w:val="single" w:sz="4" w:space="0" w:color="auto"/>
              <w:left w:val="nil"/>
              <w:bottom w:val="single" w:sz="4" w:space="0" w:color="auto"/>
              <w:right w:val="single" w:sz="4" w:space="0" w:color="auto"/>
            </w:tcBorders>
            <w:shd w:val="clear" w:color="auto" w:fill="auto"/>
            <w:vAlign w:val="bottom"/>
            <w:hideMark/>
          </w:tcPr>
          <w:p w14:paraId="0CD3AAB8"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Clinique</w:t>
            </w:r>
          </w:p>
        </w:tc>
      </w:tr>
      <w:tr w:rsidR="0004086D" w:rsidRPr="001F061E" w14:paraId="5A2EBBCE" w14:textId="77777777" w:rsidTr="004969C3">
        <w:trPr>
          <w:trHeight w:val="409"/>
        </w:trPr>
        <w:tc>
          <w:tcPr>
            <w:tcW w:w="1837" w:type="pct"/>
            <w:tcBorders>
              <w:top w:val="nil"/>
              <w:left w:val="single" w:sz="4" w:space="0" w:color="auto"/>
              <w:bottom w:val="single" w:sz="4" w:space="0" w:color="auto"/>
              <w:right w:val="single" w:sz="4" w:space="0" w:color="auto"/>
            </w:tcBorders>
            <w:shd w:val="clear" w:color="auto" w:fill="auto"/>
            <w:vAlign w:val="bottom"/>
            <w:hideMark/>
          </w:tcPr>
          <w:p w14:paraId="2013207D" w14:textId="77777777" w:rsidR="0004086D" w:rsidRPr="001F061E" w:rsidRDefault="0004086D" w:rsidP="0004086D">
            <w:pPr>
              <w:spacing w:after="0" w:line="240" w:lineRule="auto"/>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Evaluation</w:t>
            </w:r>
          </w:p>
        </w:tc>
        <w:tc>
          <w:tcPr>
            <w:tcW w:w="947" w:type="pct"/>
            <w:tcBorders>
              <w:top w:val="nil"/>
              <w:left w:val="nil"/>
              <w:bottom w:val="single" w:sz="4" w:space="0" w:color="auto"/>
              <w:right w:val="single" w:sz="4" w:space="0" w:color="auto"/>
            </w:tcBorders>
            <w:shd w:val="clear" w:color="auto" w:fill="auto"/>
            <w:vAlign w:val="bottom"/>
            <w:hideMark/>
          </w:tcPr>
          <w:p w14:paraId="18D222BF"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Nbre d'occurrences</w:t>
            </w:r>
          </w:p>
        </w:tc>
        <w:tc>
          <w:tcPr>
            <w:tcW w:w="666" w:type="pct"/>
            <w:tcBorders>
              <w:top w:val="nil"/>
              <w:left w:val="nil"/>
              <w:bottom w:val="single" w:sz="4" w:space="0" w:color="auto"/>
              <w:right w:val="single" w:sz="4" w:space="0" w:color="auto"/>
            </w:tcBorders>
            <w:shd w:val="clear" w:color="auto" w:fill="auto"/>
            <w:vAlign w:val="bottom"/>
            <w:hideMark/>
          </w:tcPr>
          <w:p w14:paraId="508BA9DD"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Pourcentage</w:t>
            </w:r>
          </w:p>
        </w:tc>
        <w:tc>
          <w:tcPr>
            <w:tcW w:w="884" w:type="pct"/>
            <w:tcBorders>
              <w:top w:val="nil"/>
              <w:left w:val="nil"/>
              <w:bottom w:val="single" w:sz="4" w:space="0" w:color="auto"/>
              <w:right w:val="single" w:sz="4" w:space="0" w:color="auto"/>
            </w:tcBorders>
            <w:shd w:val="clear" w:color="auto" w:fill="auto"/>
            <w:vAlign w:val="bottom"/>
            <w:hideMark/>
          </w:tcPr>
          <w:p w14:paraId="19007122"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Nbre d'occurrences</w:t>
            </w:r>
          </w:p>
        </w:tc>
        <w:tc>
          <w:tcPr>
            <w:tcW w:w="666" w:type="pct"/>
            <w:tcBorders>
              <w:top w:val="nil"/>
              <w:left w:val="nil"/>
              <w:bottom w:val="single" w:sz="4" w:space="0" w:color="auto"/>
              <w:right w:val="single" w:sz="4" w:space="0" w:color="auto"/>
            </w:tcBorders>
            <w:shd w:val="clear" w:color="auto" w:fill="auto"/>
            <w:vAlign w:val="bottom"/>
            <w:hideMark/>
          </w:tcPr>
          <w:p w14:paraId="4100E3C4" w14:textId="77777777" w:rsidR="0004086D" w:rsidRPr="001F061E" w:rsidRDefault="0004086D" w:rsidP="0004086D">
            <w:pPr>
              <w:spacing w:after="0" w:line="240" w:lineRule="auto"/>
              <w:jc w:val="center"/>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Pourcentage</w:t>
            </w:r>
          </w:p>
        </w:tc>
      </w:tr>
      <w:tr w:rsidR="0004086D" w:rsidRPr="001F061E" w14:paraId="1EDC0192" w14:textId="77777777" w:rsidTr="0004086D">
        <w:trPr>
          <w:trHeight w:val="290"/>
        </w:trPr>
        <w:tc>
          <w:tcPr>
            <w:tcW w:w="1837" w:type="pct"/>
            <w:tcBorders>
              <w:top w:val="nil"/>
              <w:left w:val="single" w:sz="4" w:space="0" w:color="auto"/>
              <w:bottom w:val="single" w:sz="4" w:space="0" w:color="auto"/>
              <w:right w:val="single" w:sz="4" w:space="0" w:color="auto"/>
            </w:tcBorders>
            <w:shd w:val="clear" w:color="auto" w:fill="auto"/>
            <w:vAlign w:val="bottom"/>
            <w:hideMark/>
          </w:tcPr>
          <w:p w14:paraId="4DE7B35D" w14:textId="77777777" w:rsidR="0004086D" w:rsidRPr="001F061E" w:rsidRDefault="0004086D" w:rsidP="0004086D">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Commission des relations hôpital et usagers</w:t>
            </w:r>
          </w:p>
        </w:tc>
        <w:tc>
          <w:tcPr>
            <w:tcW w:w="947" w:type="pct"/>
            <w:tcBorders>
              <w:top w:val="nil"/>
              <w:left w:val="nil"/>
              <w:bottom w:val="single" w:sz="4" w:space="0" w:color="auto"/>
              <w:right w:val="single" w:sz="4" w:space="0" w:color="auto"/>
            </w:tcBorders>
            <w:shd w:val="clear" w:color="auto" w:fill="auto"/>
            <w:vAlign w:val="bottom"/>
            <w:hideMark/>
          </w:tcPr>
          <w:p w14:paraId="4CD8D558"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6</w:t>
            </w:r>
          </w:p>
        </w:tc>
        <w:tc>
          <w:tcPr>
            <w:tcW w:w="666" w:type="pct"/>
            <w:tcBorders>
              <w:top w:val="nil"/>
              <w:left w:val="nil"/>
              <w:bottom w:val="single" w:sz="4" w:space="0" w:color="auto"/>
              <w:right w:val="single" w:sz="4" w:space="0" w:color="auto"/>
            </w:tcBorders>
            <w:shd w:val="clear" w:color="auto" w:fill="auto"/>
            <w:vAlign w:val="bottom"/>
            <w:hideMark/>
          </w:tcPr>
          <w:p w14:paraId="357D73A6"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30,00</w:t>
            </w:r>
          </w:p>
        </w:tc>
        <w:tc>
          <w:tcPr>
            <w:tcW w:w="884" w:type="pct"/>
            <w:tcBorders>
              <w:top w:val="nil"/>
              <w:left w:val="nil"/>
              <w:bottom w:val="single" w:sz="4" w:space="0" w:color="auto"/>
              <w:right w:val="single" w:sz="4" w:space="0" w:color="auto"/>
            </w:tcBorders>
            <w:shd w:val="clear" w:color="auto" w:fill="auto"/>
            <w:vAlign w:val="bottom"/>
            <w:hideMark/>
          </w:tcPr>
          <w:p w14:paraId="28CA899D"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5</w:t>
            </w:r>
          </w:p>
        </w:tc>
        <w:tc>
          <w:tcPr>
            <w:tcW w:w="666" w:type="pct"/>
            <w:tcBorders>
              <w:top w:val="nil"/>
              <w:left w:val="nil"/>
              <w:bottom w:val="single" w:sz="4" w:space="0" w:color="auto"/>
              <w:right w:val="single" w:sz="4" w:space="0" w:color="auto"/>
            </w:tcBorders>
            <w:shd w:val="clear" w:color="auto" w:fill="auto"/>
            <w:vAlign w:val="bottom"/>
            <w:hideMark/>
          </w:tcPr>
          <w:p w14:paraId="7D0E0B7F"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45,45</w:t>
            </w:r>
          </w:p>
        </w:tc>
      </w:tr>
      <w:tr w:rsidR="0004086D" w:rsidRPr="001F061E" w14:paraId="2BA0CA12" w14:textId="77777777" w:rsidTr="0004086D">
        <w:trPr>
          <w:trHeight w:val="290"/>
        </w:trPr>
        <w:tc>
          <w:tcPr>
            <w:tcW w:w="1837" w:type="pct"/>
            <w:tcBorders>
              <w:top w:val="nil"/>
              <w:left w:val="single" w:sz="4" w:space="0" w:color="auto"/>
              <w:bottom w:val="single" w:sz="4" w:space="0" w:color="auto"/>
              <w:right w:val="single" w:sz="4" w:space="0" w:color="auto"/>
            </w:tcBorders>
            <w:shd w:val="clear" w:color="auto" w:fill="auto"/>
            <w:vAlign w:val="bottom"/>
            <w:hideMark/>
          </w:tcPr>
          <w:p w14:paraId="79351062" w14:textId="77777777" w:rsidR="0004086D" w:rsidRPr="001F061E" w:rsidRDefault="0004086D" w:rsidP="0004086D">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Comité de patients</w:t>
            </w:r>
          </w:p>
        </w:tc>
        <w:tc>
          <w:tcPr>
            <w:tcW w:w="947" w:type="pct"/>
            <w:tcBorders>
              <w:top w:val="nil"/>
              <w:left w:val="nil"/>
              <w:bottom w:val="single" w:sz="4" w:space="0" w:color="auto"/>
              <w:right w:val="single" w:sz="4" w:space="0" w:color="auto"/>
            </w:tcBorders>
            <w:shd w:val="clear" w:color="auto" w:fill="auto"/>
            <w:vAlign w:val="bottom"/>
            <w:hideMark/>
          </w:tcPr>
          <w:p w14:paraId="03C27159"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7</w:t>
            </w:r>
          </w:p>
        </w:tc>
        <w:tc>
          <w:tcPr>
            <w:tcW w:w="666" w:type="pct"/>
            <w:tcBorders>
              <w:top w:val="nil"/>
              <w:left w:val="nil"/>
              <w:bottom w:val="single" w:sz="4" w:space="0" w:color="auto"/>
              <w:right w:val="single" w:sz="4" w:space="0" w:color="auto"/>
            </w:tcBorders>
            <w:shd w:val="clear" w:color="auto" w:fill="auto"/>
            <w:vAlign w:val="bottom"/>
            <w:hideMark/>
          </w:tcPr>
          <w:p w14:paraId="55830C9E"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35,00</w:t>
            </w:r>
          </w:p>
        </w:tc>
        <w:tc>
          <w:tcPr>
            <w:tcW w:w="884" w:type="pct"/>
            <w:tcBorders>
              <w:top w:val="nil"/>
              <w:left w:val="nil"/>
              <w:bottom w:val="single" w:sz="4" w:space="0" w:color="auto"/>
              <w:right w:val="single" w:sz="4" w:space="0" w:color="auto"/>
            </w:tcBorders>
            <w:shd w:val="clear" w:color="auto" w:fill="auto"/>
            <w:vAlign w:val="bottom"/>
            <w:hideMark/>
          </w:tcPr>
          <w:p w14:paraId="1F87E676"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0</w:t>
            </w:r>
          </w:p>
        </w:tc>
        <w:tc>
          <w:tcPr>
            <w:tcW w:w="666" w:type="pct"/>
            <w:tcBorders>
              <w:top w:val="nil"/>
              <w:left w:val="nil"/>
              <w:bottom w:val="single" w:sz="4" w:space="0" w:color="auto"/>
              <w:right w:val="single" w:sz="4" w:space="0" w:color="auto"/>
            </w:tcBorders>
            <w:shd w:val="clear" w:color="auto" w:fill="auto"/>
            <w:vAlign w:val="bottom"/>
            <w:hideMark/>
          </w:tcPr>
          <w:p w14:paraId="3BA10746"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0,00</w:t>
            </w:r>
          </w:p>
        </w:tc>
      </w:tr>
      <w:tr w:rsidR="0004086D" w:rsidRPr="001F061E" w14:paraId="650BBF2B" w14:textId="77777777" w:rsidTr="0004086D">
        <w:trPr>
          <w:trHeight w:val="290"/>
        </w:trPr>
        <w:tc>
          <w:tcPr>
            <w:tcW w:w="1837" w:type="pct"/>
            <w:tcBorders>
              <w:top w:val="nil"/>
              <w:left w:val="single" w:sz="4" w:space="0" w:color="auto"/>
              <w:bottom w:val="single" w:sz="4" w:space="0" w:color="auto"/>
              <w:right w:val="single" w:sz="4" w:space="0" w:color="auto"/>
            </w:tcBorders>
            <w:shd w:val="clear" w:color="auto" w:fill="auto"/>
            <w:vAlign w:val="bottom"/>
            <w:hideMark/>
          </w:tcPr>
          <w:p w14:paraId="5274CC82" w14:textId="77777777" w:rsidR="0004086D" w:rsidRPr="001F061E" w:rsidRDefault="0004086D" w:rsidP="0004086D">
            <w:pPr>
              <w:spacing w:after="0" w:line="240" w:lineRule="auto"/>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Mesure de la satisfaction patient</w:t>
            </w:r>
          </w:p>
        </w:tc>
        <w:tc>
          <w:tcPr>
            <w:tcW w:w="947" w:type="pct"/>
            <w:tcBorders>
              <w:top w:val="nil"/>
              <w:left w:val="nil"/>
              <w:bottom w:val="single" w:sz="4" w:space="0" w:color="auto"/>
              <w:right w:val="single" w:sz="4" w:space="0" w:color="auto"/>
            </w:tcBorders>
            <w:shd w:val="clear" w:color="auto" w:fill="auto"/>
            <w:vAlign w:val="bottom"/>
            <w:hideMark/>
          </w:tcPr>
          <w:p w14:paraId="65D68B5D"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7</w:t>
            </w:r>
          </w:p>
        </w:tc>
        <w:tc>
          <w:tcPr>
            <w:tcW w:w="666" w:type="pct"/>
            <w:tcBorders>
              <w:top w:val="nil"/>
              <w:left w:val="nil"/>
              <w:bottom w:val="single" w:sz="4" w:space="0" w:color="auto"/>
              <w:right w:val="single" w:sz="4" w:space="0" w:color="auto"/>
            </w:tcBorders>
            <w:shd w:val="clear" w:color="auto" w:fill="auto"/>
            <w:vAlign w:val="bottom"/>
            <w:hideMark/>
          </w:tcPr>
          <w:p w14:paraId="72AD5D74"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35,00</w:t>
            </w:r>
          </w:p>
        </w:tc>
        <w:tc>
          <w:tcPr>
            <w:tcW w:w="884" w:type="pct"/>
            <w:tcBorders>
              <w:top w:val="nil"/>
              <w:left w:val="nil"/>
              <w:bottom w:val="single" w:sz="4" w:space="0" w:color="auto"/>
              <w:right w:val="single" w:sz="4" w:space="0" w:color="auto"/>
            </w:tcBorders>
            <w:shd w:val="clear" w:color="auto" w:fill="auto"/>
            <w:vAlign w:val="bottom"/>
            <w:hideMark/>
          </w:tcPr>
          <w:p w14:paraId="7FE70FD7"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6</w:t>
            </w:r>
          </w:p>
        </w:tc>
        <w:tc>
          <w:tcPr>
            <w:tcW w:w="666" w:type="pct"/>
            <w:tcBorders>
              <w:top w:val="nil"/>
              <w:left w:val="nil"/>
              <w:bottom w:val="single" w:sz="4" w:space="0" w:color="auto"/>
              <w:right w:val="single" w:sz="4" w:space="0" w:color="auto"/>
            </w:tcBorders>
            <w:shd w:val="clear" w:color="auto" w:fill="auto"/>
            <w:vAlign w:val="bottom"/>
            <w:hideMark/>
          </w:tcPr>
          <w:p w14:paraId="5E57B01A"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54,55</w:t>
            </w:r>
          </w:p>
        </w:tc>
      </w:tr>
      <w:tr w:rsidR="0004086D" w:rsidRPr="001F061E" w14:paraId="327E971F" w14:textId="77777777" w:rsidTr="0004086D">
        <w:trPr>
          <w:trHeight w:val="290"/>
        </w:trPr>
        <w:tc>
          <w:tcPr>
            <w:tcW w:w="1837" w:type="pct"/>
            <w:tcBorders>
              <w:top w:val="nil"/>
              <w:left w:val="single" w:sz="4" w:space="0" w:color="auto"/>
              <w:bottom w:val="single" w:sz="4" w:space="0" w:color="auto"/>
              <w:right w:val="single" w:sz="4" w:space="0" w:color="auto"/>
            </w:tcBorders>
            <w:shd w:val="clear" w:color="auto" w:fill="auto"/>
            <w:vAlign w:val="bottom"/>
            <w:hideMark/>
          </w:tcPr>
          <w:p w14:paraId="0EB1B9C7" w14:textId="77777777" w:rsidR="0004086D" w:rsidRPr="001F061E" w:rsidRDefault="0004086D" w:rsidP="0004086D">
            <w:pPr>
              <w:spacing w:after="0" w:line="240" w:lineRule="auto"/>
              <w:jc w:val="right"/>
              <w:rPr>
                <w:rFonts w:asciiTheme="majorBidi" w:eastAsia="Times New Roman" w:hAnsiTheme="majorBidi" w:cstheme="majorBidi"/>
                <w:b/>
                <w:bCs/>
                <w:color w:val="000000" w:themeColor="text1"/>
                <w:sz w:val="20"/>
                <w:szCs w:val="20"/>
                <w:lang w:eastAsia="fr-FR"/>
              </w:rPr>
            </w:pPr>
            <w:r w:rsidRPr="001F061E">
              <w:rPr>
                <w:rFonts w:asciiTheme="majorBidi" w:eastAsia="Times New Roman" w:hAnsiTheme="majorBidi" w:cstheme="majorBidi"/>
                <w:b/>
                <w:bCs/>
                <w:color w:val="000000" w:themeColor="text1"/>
                <w:sz w:val="20"/>
                <w:szCs w:val="20"/>
                <w:lang w:eastAsia="fr-FR"/>
              </w:rPr>
              <w:t>Total</w:t>
            </w:r>
          </w:p>
        </w:tc>
        <w:tc>
          <w:tcPr>
            <w:tcW w:w="947" w:type="pct"/>
            <w:tcBorders>
              <w:top w:val="nil"/>
              <w:left w:val="nil"/>
              <w:bottom w:val="single" w:sz="4" w:space="0" w:color="auto"/>
              <w:right w:val="single" w:sz="4" w:space="0" w:color="auto"/>
            </w:tcBorders>
            <w:shd w:val="clear" w:color="auto" w:fill="auto"/>
            <w:vAlign w:val="bottom"/>
            <w:hideMark/>
          </w:tcPr>
          <w:p w14:paraId="5330C303"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20</w:t>
            </w:r>
          </w:p>
        </w:tc>
        <w:tc>
          <w:tcPr>
            <w:tcW w:w="666" w:type="pct"/>
            <w:tcBorders>
              <w:top w:val="nil"/>
              <w:left w:val="nil"/>
              <w:bottom w:val="single" w:sz="4" w:space="0" w:color="auto"/>
              <w:right w:val="single" w:sz="4" w:space="0" w:color="auto"/>
            </w:tcBorders>
            <w:shd w:val="clear" w:color="auto" w:fill="auto"/>
            <w:vAlign w:val="bottom"/>
            <w:hideMark/>
          </w:tcPr>
          <w:p w14:paraId="10B61B04" w14:textId="5C4B60E3"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p>
        </w:tc>
        <w:tc>
          <w:tcPr>
            <w:tcW w:w="884" w:type="pct"/>
            <w:tcBorders>
              <w:top w:val="nil"/>
              <w:left w:val="nil"/>
              <w:bottom w:val="single" w:sz="4" w:space="0" w:color="auto"/>
              <w:right w:val="single" w:sz="4" w:space="0" w:color="auto"/>
            </w:tcBorders>
            <w:shd w:val="clear" w:color="auto" w:fill="auto"/>
            <w:vAlign w:val="bottom"/>
            <w:hideMark/>
          </w:tcPr>
          <w:p w14:paraId="35372286" w14:textId="77777777"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r w:rsidRPr="001F061E">
              <w:rPr>
                <w:rFonts w:asciiTheme="majorBidi" w:eastAsia="Times New Roman" w:hAnsiTheme="majorBidi" w:cstheme="majorBidi"/>
                <w:color w:val="000000" w:themeColor="text1"/>
                <w:sz w:val="20"/>
                <w:szCs w:val="20"/>
                <w:lang w:eastAsia="fr-FR"/>
              </w:rPr>
              <w:t>11</w:t>
            </w:r>
          </w:p>
        </w:tc>
        <w:tc>
          <w:tcPr>
            <w:tcW w:w="666" w:type="pct"/>
            <w:tcBorders>
              <w:top w:val="nil"/>
              <w:left w:val="nil"/>
              <w:bottom w:val="single" w:sz="4" w:space="0" w:color="auto"/>
              <w:right w:val="single" w:sz="4" w:space="0" w:color="auto"/>
            </w:tcBorders>
            <w:shd w:val="clear" w:color="auto" w:fill="auto"/>
            <w:vAlign w:val="bottom"/>
            <w:hideMark/>
          </w:tcPr>
          <w:p w14:paraId="1F343FC1" w14:textId="52D0D18F" w:rsidR="0004086D" w:rsidRPr="001F061E" w:rsidRDefault="0004086D" w:rsidP="00C319D6">
            <w:pPr>
              <w:spacing w:after="0" w:line="240" w:lineRule="auto"/>
              <w:jc w:val="center"/>
              <w:rPr>
                <w:rFonts w:asciiTheme="majorBidi" w:eastAsia="Times New Roman" w:hAnsiTheme="majorBidi" w:cstheme="majorBidi"/>
                <w:color w:val="000000" w:themeColor="text1"/>
                <w:sz w:val="20"/>
                <w:szCs w:val="20"/>
                <w:lang w:eastAsia="fr-FR"/>
              </w:rPr>
            </w:pPr>
          </w:p>
        </w:tc>
      </w:tr>
    </w:tbl>
    <w:p w14:paraId="3D784918" w14:textId="77777777" w:rsidR="00FC6485" w:rsidRDefault="00FC6485" w:rsidP="00210360">
      <w:pPr>
        <w:spacing w:after="0" w:line="240" w:lineRule="auto"/>
        <w:rPr>
          <w:rFonts w:asciiTheme="majorBidi" w:hAnsiTheme="majorBidi" w:cstheme="majorBidi"/>
          <w:b/>
          <w:color w:val="000000" w:themeColor="text1"/>
        </w:rPr>
      </w:pPr>
    </w:p>
    <w:p w14:paraId="236F011C" w14:textId="7E49E4C0" w:rsidR="00267F0B" w:rsidRPr="009520E3" w:rsidRDefault="00210360" w:rsidP="009520E3">
      <w:pPr>
        <w:pStyle w:val="Paragraphedeliste"/>
        <w:numPr>
          <w:ilvl w:val="0"/>
          <w:numId w:val="4"/>
        </w:numPr>
        <w:spacing w:after="0" w:line="240" w:lineRule="auto"/>
        <w:rPr>
          <w:rFonts w:asciiTheme="majorBidi" w:hAnsiTheme="majorBidi" w:cstheme="majorBidi"/>
          <w:b/>
          <w:color w:val="000000" w:themeColor="text1"/>
        </w:rPr>
      </w:pPr>
      <w:r w:rsidRPr="009520E3">
        <w:rPr>
          <w:rFonts w:asciiTheme="majorBidi" w:hAnsiTheme="majorBidi" w:cstheme="majorBidi"/>
          <w:b/>
          <w:color w:val="000000" w:themeColor="text1"/>
        </w:rPr>
        <w:t xml:space="preserve">DISCUSSION CONCLUSIVE </w:t>
      </w:r>
      <w:bookmarkStart w:id="1" w:name="_Hlk103983365"/>
    </w:p>
    <w:bookmarkEnd w:id="1"/>
    <w:p w14:paraId="31BF799C" w14:textId="77777777" w:rsidR="009520E3" w:rsidRDefault="009520E3" w:rsidP="009520E3">
      <w:pPr>
        <w:spacing w:after="0" w:line="240" w:lineRule="auto"/>
        <w:jc w:val="both"/>
        <w:rPr>
          <w:rFonts w:asciiTheme="majorBidi" w:hAnsiTheme="majorBidi" w:cstheme="majorBidi"/>
          <w:b/>
          <w:color w:val="000000" w:themeColor="text1"/>
        </w:rPr>
      </w:pPr>
    </w:p>
    <w:p w14:paraId="6ED6D756" w14:textId="5B55537C" w:rsidR="009520E3" w:rsidRDefault="0004086D" w:rsidP="009520E3">
      <w:pPr>
        <w:spacing w:after="0" w:line="240" w:lineRule="auto"/>
        <w:ind w:firstLine="708"/>
        <w:jc w:val="both"/>
        <w:rPr>
          <w:rFonts w:asciiTheme="majorBidi" w:hAnsiTheme="majorBidi" w:cstheme="majorBidi"/>
          <w:bCs/>
        </w:rPr>
      </w:pPr>
      <w:r w:rsidRPr="00210360">
        <w:rPr>
          <w:rFonts w:asciiTheme="majorBidi" w:hAnsiTheme="majorBidi" w:cstheme="majorBidi"/>
          <w:bCs/>
          <w:color w:val="000000" w:themeColor="text1"/>
        </w:rPr>
        <w:t>Nos résultats mettent en évidence une communication institutionnelle marquée par une approche encore très timide de l’</w:t>
      </w:r>
      <w:proofErr w:type="spellStart"/>
      <w:r w:rsidRPr="00210360">
        <w:rPr>
          <w:rFonts w:asciiTheme="majorBidi" w:hAnsiTheme="majorBidi" w:cstheme="majorBidi"/>
          <w:bCs/>
          <w:i/>
          <w:color w:val="000000" w:themeColor="text1"/>
        </w:rPr>
        <w:t>empowerment</w:t>
      </w:r>
      <w:proofErr w:type="spellEnd"/>
      <w:r w:rsidRPr="00210360">
        <w:rPr>
          <w:rFonts w:asciiTheme="majorBidi" w:hAnsiTheme="majorBidi" w:cstheme="majorBidi"/>
          <w:bCs/>
          <w:color w:val="000000" w:themeColor="text1"/>
        </w:rPr>
        <w:t xml:space="preserve"> comme permet de le constater finalement</w:t>
      </w:r>
      <w:r w:rsidR="006B3473">
        <w:rPr>
          <w:rFonts w:asciiTheme="majorBidi" w:hAnsiTheme="majorBidi" w:cstheme="majorBidi"/>
          <w:bCs/>
          <w:color w:val="000000" w:themeColor="text1"/>
        </w:rPr>
        <w:t>,</w:t>
      </w:r>
      <w:r w:rsidRPr="00210360">
        <w:rPr>
          <w:rFonts w:asciiTheme="majorBidi" w:hAnsiTheme="majorBidi" w:cstheme="majorBidi"/>
          <w:bCs/>
          <w:color w:val="000000" w:themeColor="text1"/>
        </w:rPr>
        <w:t xml:space="preserve"> faible nombre d’indices caractéristiques d’une culture d’</w:t>
      </w:r>
      <w:proofErr w:type="spellStart"/>
      <w:r w:rsidRPr="00210360">
        <w:rPr>
          <w:rFonts w:asciiTheme="majorBidi" w:hAnsiTheme="majorBidi" w:cstheme="majorBidi"/>
          <w:bCs/>
          <w:i/>
          <w:color w:val="000000" w:themeColor="text1"/>
        </w:rPr>
        <w:t>empowerment</w:t>
      </w:r>
      <w:proofErr w:type="spellEnd"/>
      <w:r w:rsidRPr="00210360">
        <w:rPr>
          <w:rFonts w:asciiTheme="majorBidi" w:hAnsiTheme="majorBidi" w:cstheme="majorBidi"/>
          <w:bCs/>
          <w:color w:val="000000" w:themeColor="text1"/>
        </w:rPr>
        <w:t xml:space="preserve"> </w:t>
      </w:r>
      <w:r w:rsidRPr="009520E3">
        <w:rPr>
          <w:rFonts w:asciiTheme="majorBidi" w:hAnsiTheme="majorBidi" w:cstheme="majorBidi"/>
          <w:bCs/>
        </w:rPr>
        <w:t>retranscrite par les sites numériques institutionnels</w:t>
      </w:r>
      <w:r w:rsidR="006B3473" w:rsidRPr="009520E3">
        <w:rPr>
          <w:rFonts w:asciiTheme="majorBidi" w:hAnsiTheme="majorBidi" w:cstheme="majorBidi"/>
          <w:bCs/>
        </w:rPr>
        <w:t xml:space="preserve"> des hôpitaux et cliniques étudiés</w:t>
      </w:r>
      <w:r w:rsidRPr="009520E3">
        <w:rPr>
          <w:rFonts w:asciiTheme="majorBidi" w:hAnsiTheme="majorBidi" w:cstheme="majorBidi"/>
          <w:bCs/>
        </w:rPr>
        <w:t>. Les informations disponibles permettent de poser la première pierre de l’</w:t>
      </w:r>
      <w:proofErr w:type="spellStart"/>
      <w:r w:rsidRPr="009520E3">
        <w:rPr>
          <w:rFonts w:asciiTheme="majorBidi" w:hAnsiTheme="majorBidi" w:cstheme="majorBidi"/>
          <w:bCs/>
          <w:i/>
        </w:rPr>
        <w:t>empowerment</w:t>
      </w:r>
      <w:proofErr w:type="spellEnd"/>
      <w:r w:rsidRPr="009520E3">
        <w:rPr>
          <w:rFonts w:asciiTheme="majorBidi" w:hAnsiTheme="majorBidi" w:cstheme="majorBidi"/>
          <w:bCs/>
        </w:rPr>
        <w:t xml:space="preserve"> des patients (phase individuelle</w:t>
      </w:r>
      <w:r w:rsidR="006B3473" w:rsidRPr="009520E3">
        <w:rPr>
          <w:rFonts w:asciiTheme="majorBidi" w:hAnsiTheme="majorBidi" w:cstheme="majorBidi"/>
          <w:bCs/>
        </w:rPr>
        <w:t xml:space="preserve"> de la grille processuelle de </w:t>
      </w:r>
      <w:proofErr w:type="spellStart"/>
      <w:r w:rsidR="006B3473" w:rsidRPr="009520E3">
        <w:rPr>
          <w:rFonts w:asciiTheme="majorBidi" w:hAnsiTheme="majorBidi" w:cstheme="majorBidi"/>
          <w:bCs/>
        </w:rPr>
        <w:t>Fayn</w:t>
      </w:r>
      <w:proofErr w:type="spellEnd"/>
      <w:r w:rsidR="007B2A93">
        <w:rPr>
          <w:rFonts w:asciiTheme="majorBidi" w:hAnsiTheme="majorBidi" w:cstheme="majorBidi"/>
          <w:bCs/>
        </w:rPr>
        <w:t xml:space="preserve"> </w:t>
      </w:r>
      <w:r w:rsidR="006B3473" w:rsidRPr="009520E3">
        <w:rPr>
          <w:rFonts w:asciiTheme="majorBidi" w:hAnsiTheme="majorBidi" w:cstheme="majorBidi"/>
          <w:bCs/>
        </w:rPr>
        <w:t xml:space="preserve"> </w:t>
      </w:r>
      <w:r w:rsidR="009520E3" w:rsidRPr="009520E3">
        <w:rPr>
          <w:rFonts w:asciiTheme="majorBidi" w:hAnsiTheme="majorBidi" w:cstheme="majorBidi"/>
          <w:bCs/>
        </w:rPr>
        <w:t>(</w:t>
      </w:r>
      <w:r w:rsidR="006B3473" w:rsidRPr="009520E3">
        <w:rPr>
          <w:rFonts w:asciiTheme="majorBidi" w:hAnsiTheme="majorBidi" w:cstheme="majorBidi"/>
          <w:bCs/>
        </w:rPr>
        <w:t>2017</w:t>
      </w:r>
      <w:r w:rsidRPr="009520E3">
        <w:rPr>
          <w:rFonts w:asciiTheme="majorBidi" w:hAnsiTheme="majorBidi" w:cstheme="majorBidi"/>
          <w:bCs/>
        </w:rPr>
        <w:t>) en leur fournissant des informations destinées à développer leur connaissance de la maladie et des traitements. Le patient reste globalement représenté dans une posture passive. Les rubriques dédiées « aux choix »</w:t>
      </w:r>
      <w:r w:rsidR="002C1342" w:rsidRPr="009520E3">
        <w:rPr>
          <w:rFonts w:asciiTheme="majorBidi" w:hAnsiTheme="majorBidi" w:cstheme="majorBidi"/>
          <w:bCs/>
        </w:rPr>
        <w:t xml:space="preserve">, </w:t>
      </w:r>
      <w:r w:rsidR="002050A6" w:rsidRPr="009520E3">
        <w:rPr>
          <w:rFonts w:asciiTheme="majorBidi" w:hAnsiTheme="majorBidi" w:cstheme="majorBidi"/>
          <w:bCs/>
        </w:rPr>
        <w:t xml:space="preserve">à </w:t>
      </w:r>
      <w:r w:rsidRPr="009520E3">
        <w:rPr>
          <w:rFonts w:asciiTheme="majorBidi" w:hAnsiTheme="majorBidi" w:cstheme="majorBidi"/>
          <w:bCs/>
        </w:rPr>
        <w:t>la « </w:t>
      </w:r>
      <w:proofErr w:type="spellStart"/>
      <w:r w:rsidRPr="009520E3">
        <w:rPr>
          <w:rFonts w:asciiTheme="majorBidi" w:hAnsiTheme="majorBidi" w:cstheme="majorBidi"/>
          <w:bCs/>
        </w:rPr>
        <w:t>co-décision</w:t>
      </w:r>
      <w:proofErr w:type="spellEnd"/>
      <w:r w:rsidRPr="009520E3">
        <w:rPr>
          <w:rFonts w:asciiTheme="majorBidi" w:hAnsiTheme="majorBidi" w:cstheme="majorBidi"/>
          <w:bCs/>
        </w:rPr>
        <w:t xml:space="preserve"> du traitement » ou </w:t>
      </w:r>
      <w:r w:rsidR="00A45EE3" w:rsidRPr="009520E3">
        <w:rPr>
          <w:rFonts w:asciiTheme="majorBidi" w:hAnsiTheme="majorBidi" w:cstheme="majorBidi"/>
          <w:bCs/>
        </w:rPr>
        <w:t xml:space="preserve">à son </w:t>
      </w:r>
      <w:r w:rsidRPr="009520E3">
        <w:rPr>
          <w:rFonts w:asciiTheme="majorBidi" w:hAnsiTheme="majorBidi" w:cstheme="majorBidi"/>
          <w:bCs/>
        </w:rPr>
        <w:t xml:space="preserve">« adaptation » aux exigences </w:t>
      </w:r>
      <w:r w:rsidR="006B3473" w:rsidRPr="009520E3">
        <w:rPr>
          <w:rFonts w:asciiTheme="majorBidi" w:hAnsiTheme="majorBidi" w:cstheme="majorBidi"/>
          <w:bCs/>
        </w:rPr>
        <w:t xml:space="preserve">et contraintes personnelles </w:t>
      </w:r>
      <w:r w:rsidRPr="009520E3">
        <w:rPr>
          <w:rFonts w:asciiTheme="majorBidi" w:hAnsiTheme="majorBidi" w:cstheme="majorBidi"/>
          <w:bCs/>
        </w:rPr>
        <w:t xml:space="preserve">du patient sont quasi absentes témoignant d’une approche collaborative et partenariale limitée. </w:t>
      </w:r>
      <w:r w:rsidR="00A45EE3" w:rsidRPr="009520E3">
        <w:rPr>
          <w:rFonts w:asciiTheme="majorBidi" w:hAnsiTheme="majorBidi" w:cstheme="majorBidi"/>
          <w:bCs/>
        </w:rPr>
        <w:t>De ce point de vue,</w:t>
      </w:r>
      <w:r w:rsidR="00873D61" w:rsidRPr="009520E3">
        <w:rPr>
          <w:rFonts w:asciiTheme="majorBidi" w:hAnsiTheme="majorBidi" w:cstheme="majorBidi"/>
          <w:bCs/>
        </w:rPr>
        <w:t xml:space="preserve"> l’analyse des sites permet de constater que </w:t>
      </w:r>
      <w:r w:rsidR="00A45EE3" w:rsidRPr="009520E3">
        <w:rPr>
          <w:rFonts w:asciiTheme="majorBidi" w:hAnsiTheme="majorBidi" w:cstheme="majorBidi"/>
          <w:bCs/>
        </w:rPr>
        <w:t xml:space="preserve">les </w:t>
      </w:r>
      <w:r w:rsidR="00873D61" w:rsidRPr="009520E3">
        <w:rPr>
          <w:rFonts w:asciiTheme="majorBidi" w:hAnsiTheme="majorBidi" w:cstheme="majorBidi"/>
          <w:bCs/>
        </w:rPr>
        <w:t xml:space="preserve">structures </w:t>
      </w:r>
      <w:r w:rsidR="00A45EE3" w:rsidRPr="009520E3">
        <w:rPr>
          <w:rFonts w:asciiTheme="majorBidi" w:hAnsiTheme="majorBidi" w:cstheme="majorBidi"/>
          <w:bCs/>
        </w:rPr>
        <w:t xml:space="preserve">pourraient se situer </w:t>
      </w:r>
      <w:r w:rsidR="006B3473" w:rsidRPr="009520E3">
        <w:rPr>
          <w:rFonts w:asciiTheme="majorBidi" w:hAnsiTheme="majorBidi" w:cstheme="majorBidi"/>
          <w:bCs/>
        </w:rPr>
        <w:t>dans</w:t>
      </w:r>
      <w:r w:rsidR="00A45EE3" w:rsidRPr="009520E3">
        <w:rPr>
          <w:rFonts w:asciiTheme="majorBidi" w:hAnsiTheme="majorBidi" w:cstheme="majorBidi"/>
          <w:bCs/>
        </w:rPr>
        <w:t xml:space="preserve"> la première étape du continuum de </w:t>
      </w:r>
      <w:proofErr w:type="spellStart"/>
      <w:r w:rsidR="00A45EE3" w:rsidRPr="009520E3">
        <w:rPr>
          <w:rFonts w:asciiTheme="majorBidi" w:hAnsiTheme="majorBidi" w:cstheme="majorBidi"/>
          <w:bCs/>
        </w:rPr>
        <w:t>Carman</w:t>
      </w:r>
      <w:proofErr w:type="spellEnd"/>
      <w:r w:rsidR="00A45EE3" w:rsidRPr="009520E3">
        <w:rPr>
          <w:rFonts w:asciiTheme="majorBidi" w:hAnsiTheme="majorBidi" w:cstheme="majorBidi"/>
          <w:bCs/>
        </w:rPr>
        <w:t xml:space="preserve"> et </w:t>
      </w:r>
      <w:r w:rsidR="00A45EE3" w:rsidRPr="009520E3">
        <w:rPr>
          <w:rFonts w:asciiTheme="majorBidi" w:hAnsiTheme="majorBidi" w:cstheme="majorBidi"/>
          <w:bCs/>
          <w:i/>
        </w:rPr>
        <w:t>al.</w:t>
      </w:r>
      <w:r w:rsidR="00A45EE3" w:rsidRPr="009520E3">
        <w:rPr>
          <w:rFonts w:asciiTheme="majorBidi" w:hAnsiTheme="majorBidi" w:cstheme="majorBidi"/>
          <w:bCs/>
        </w:rPr>
        <w:t xml:space="preserve"> (2013). </w:t>
      </w:r>
      <w:r w:rsidR="006B3473" w:rsidRPr="009520E3">
        <w:rPr>
          <w:rFonts w:asciiTheme="majorBidi" w:hAnsiTheme="majorBidi" w:cstheme="majorBidi"/>
          <w:bCs/>
        </w:rPr>
        <w:t>Bien sûr, cela</w:t>
      </w:r>
      <w:r w:rsidR="00A45EE3" w:rsidRPr="009520E3">
        <w:rPr>
          <w:rFonts w:asciiTheme="majorBidi" w:hAnsiTheme="majorBidi" w:cstheme="majorBidi"/>
          <w:bCs/>
        </w:rPr>
        <w:t xml:space="preserve"> nécessiterait d’être confronté à une analyse plus précise du comportement des personnels de ces établissements </w:t>
      </w:r>
      <w:r w:rsidR="006B3473" w:rsidRPr="009520E3">
        <w:rPr>
          <w:rFonts w:asciiTheme="majorBidi" w:hAnsiTheme="majorBidi" w:cstheme="majorBidi"/>
          <w:bCs/>
        </w:rPr>
        <w:t xml:space="preserve">de santé </w:t>
      </w:r>
      <w:r w:rsidR="00A45EE3" w:rsidRPr="009520E3">
        <w:rPr>
          <w:rFonts w:asciiTheme="majorBidi" w:hAnsiTheme="majorBidi" w:cstheme="majorBidi"/>
          <w:bCs/>
        </w:rPr>
        <w:t>envers le patient pour être confirmé.  La co-production pourrait être mise en avant à travers des rubriques dédiées</w:t>
      </w:r>
      <w:r w:rsidR="006B3473" w:rsidRPr="009520E3">
        <w:rPr>
          <w:rFonts w:asciiTheme="majorBidi" w:hAnsiTheme="majorBidi" w:cstheme="majorBidi"/>
          <w:bCs/>
        </w:rPr>
        <w:t xml:space="preserve"> à des thématiques</w:t>
      </w:r>
      <w:r w:rsidR="00A45EE3" w:rsidRPr="009520E3">
        <w:rPr>
          <w:rFonts w:asciiTheme="majorBidi" w:hAnsiTheme="majorBidi" w:cstheme="majorBidi"/>
          <w:bCs/>
        </w:rPr>
        <w:t xml:space="preserve"> </w:t>
      </w:r>
      <w:r w:rsidR="006B3473" w:rsidRPr="009520E3">
        <w:rPr>
          <w:rFonts w:asciiTheme="majorBidi" w:hAnsiTheme="majorBidi" w:cstheme="majorBidi"/>
          <w:bCs/>
        </w:rPr>
        <w:t xml:space="preserve">telles que </w:t>
      </w:r>
      <w:r w:rsidR="00A45EE3" w:rsidRPr="009520E3">
        <w:rPr>
          <w:rFonts w:asciiTheme="majorBidi" w:hAnsiTheme="majorBidi" w:cstheme="majorBidi"/>
          <w:bCs/>
        </w:rPr>
        <w:t xml:space="preserve">par exemple la décision partagée, </w:t>
      </w:r>
      <w:r w:rsidR="002C1342" w:rsidRPr="009520E3">
        <w:rPr>
          <w:rFonts w:asciiTheme="majorBidi" w:hAnsiTheme="majorBidi" w:cstheme="majorBidi"/>
          <w:bCs/>
        </w:rPr>
        <w:t>ou encor</w:t>
      </w:r>
      <w:r w:rsidR="006B3473" w:rsidRPr="009520E3">
        <w:rPr>
          <w:rFonts w:asciiTheme="majorBidi" w:hAnsiTheme="majorBidi" w:cstheme="majorBidi"/>
          <w:bCs/>
        </w:rPr>
        <w:t>e</w:t>
      </w:r>
      <w:r w:rsidR="00A45EE3" w:rsidRPr="009520E3">
        <w:rPr>
          <w:rFonts w:asciiTheme="majorBidi" w:hAnsiTheme="majorBidi" w:cstheme="majorBidi"/>
          <w:bCs/>
        </w:rPr>
        <w:t xml:space="preserve"> l’adaptation des traitements</w:t>
      </w:r>
      <w:r w:rsidR="006B3473" w:rsidRPr="009520E3">
        <w:rPr>
          <w:rFonts w:asciiTheme="majorBidi" w:hAnsiTheme="majorBidi" w:cstheme="majorBidi"/>
          <w:bCs/>
        </w:rPr>
        <w:t>. Ces points sont à ce jour non</w:t>
      </w:r>
      <w:r w:rsidR="00A45EE3" w:rsidRPr="009520E3">
        <w:rPr>
          <w:rFonts w:asciiTheme="majorBidi" w:hAnsiTheme="majorBidi" w:cstheme="majorBidi"/>
          <w:bCs/>
        </w:rPr>
        <w:t xml:space="preserve"> exploité</w:t>
      </w:r>
      <w:r w:rsidR="006B3473" w:rsidRPr="009520E3">
        <w:rPr>
          <w:rFonts w:asciiTheme="majorBidi" w:hAnsiTheme="majorBidi" w:cstheme="majorBidi"/>
          <w:bCs/>
        </w:rPr>
        <w:t>s</w:t>
      </w:r>
      <w:r w:rsidR="00DC0232" w:rsidRPr="009520E3">
        <w:rPr>
          <w:rFonts w:asciiTheme="majorBidi" w:hAnsiTheme="majorBidi" w:cstheme="majorBidi"/>
          <w:bCs/>
        </w:rPr>
        <w:t xml:space="preserve">, alors </w:t>
      </w:r>
      <w:r w:rsidR="006B3473" w:rsidRPr="009520E3">
        <w:rPr>
          <w:rFonts w:asciiTheme="majorBidi" w:hAnsiTheme="majorBidi" w:cstheme="majorBidi"/>
          <w:bCs/>
        </w:rPr>
        <w:t>qu’ils</w:t>
      </w:r>
      <w:r w:rsidR="00DC0232" w:rsidRPr="009520E3">
        <w:rPr>
          <w:rFonts w:asciiTheme="majorBidi" w:hAnsiTheme="majorBidi" w:cstheme="majorBidi"/>
          <w:bCs/>
        </w:rPr>
        <w:t xml:space="preserve"> pourrai</w:t>
      </w:r>
      <w:r w:rsidR="006B3473" w:rsidRPr="009520E3">
        <w:rPr>
          <w:rFonts w:asciiTheme="majorBidi" w:hAnsiTheme="majorBidi" w:cstheme="majorBidi"/>
          <w:bCs/>
        </w:rPr>
        <w:t>en</w:t>
      </w:r>
      <w:r w:rsidR="00DC0232" w:rsidRPr="009520E3">
        <w:rPr>
          <w:rFonts w:asciiTheme="majorBidi" w:hAnsiTheme="majorBidi" w:cstheme="majorBidi"/>
          <w:bCs/>
        </w:rPr>
        <w:t>t être simple</w:t>
      </w:r>
      <w:r w:rsidR="006B3473" w:rsidRPr="009520E3">
        <w:rPr>
          <w:rFonts w:asciiTheme="majorBidi" w:hAnsiTheme="majorBidi" w:cstheme="majorBidi"/>
          <w:bCs/>
        </w:rPr>
        <w:t>s</w:t>
      </w:r>
      <w:r w:rsidR="00DC0232" w:rsidRPr="009520E3">
        <w:rPr>
          <w:rFonts w:asciiTheme="majorBidi" w:hAnsiTheme="majorBidi" w:cstheme="majorBidi"/>
          <w:bCs/>
        </w:rPr>
        <w:t xml:space="preserve"> à réaliser</w:t>
      </w:r>
      <w:r w:rsidR="002C1342" w:rsidRPr="009520E3">
        <w:rPr>
          <w:rFonts w:asciiTheme="majorBidi" w:hAnsiTheme="majorBidi" w:cstheme="majorBidi"/>
          <w:bCs/>
        </w:rPr>
        <w:t xml:space="preserve">. </w:t>
      </w:r>
      <w:r w:rsidR="006B3473" w:rsidRPr="009520E3">
        <w:rPr>
          <w:rFonts w:asciiTheme="majorBidi" w:hAnsiTheme="majorBidi" w:cstheme="majorBidi"/>
          <w:bCs/>
        </w:rPr>
        <w:t>Nous pouvons donc conclure à l’occasion de cette étude que</w:t>
      </w:r>
      <w:r w:rsidR="00A45EE3" w:rsidRPr="009520E3">
        <w:rPr>
          <w:rFonts w:asciiTheme="majorBidi" w:hAnsiTheme="majorBidi" w:cstheme="majorBidi"/>
          <w:bCs/>
        </w:rPr>
        <w:t xml:space="preserve"> </w:t>
      </w:r>
      <w:r w:rsidR="006B3473" w:rsidRPr="009520E3">
        <w:rPr>
          <w:rFonts w:asciiTheme="majorBidi" w:hAnsiTheme="majorBidi" w:cstheme="majorBidi"/>
          <w:bCs/>
        </w:rPr>
        <w:t xml:space="preserve">la </w:t>
      </w:r>
      <w:r w:rsidR="00A45EE3" w:rsidRPr="009520E3">
        <w:rPr>
          <w:rFonts w:asciiTheme="majorBidi" w:hAnsiTheme="majorBidi" w:cstheme="majorBidi"/>
          <w:bCs/>
          <w:i/>
        </w:rPr>
        <w:t xml:space="preserve">service dominant </w:t>
      </w:r>
      <w:proofErr w:type="spellStart"/>
      <w:r w:rsidR="00A45EE3" w:rsidRPr="009520E3">
        <w:rPr>
          <w:rFonts w:asciiTheme="majorBidi" w:hAnsiTheme="majorBidi" w:cstheme="majorBidi"/>
          <w:bCs/>
          <w:i/>
        </w:rPr>
        <w:t>logi</w:t>
      </w:r>
      <w:r w:rsidR="002C1342" w:rsidRPr="009520E3">
        <w:rPr>
          <w:rFonts w:asciiTheme="majorBidi" w:hAnsiTheme="majorBidi" w:cstheme="majorBidi"/>
          <w:bCs/>
          <w:i/>
        </w:rPr>
        <w:t>c</w:t>
      </w:r>
      <w:proofErr w:type="spellEnd"/>
      <w:r w:rsidR="00A45EE3" w:rsidRPr="009520E3">
        <w:rPr>
          <w:rFonts w:asciiTheme="majorBidi" w:hAnsiTheme="majorBidi" w:cstheme="majorBidi"/>
          <w:bCs/>
        </w:rPr>
        <w:t xml:space="preserve"> (</w:t>
      </w:r>
      <w:proofErr w:type="spellStart"/>
      <w:r w:rsidR="00A45EE3" w:rsidRPr="009520E3">
        <w:rPr>
          <w:rFonts w:asciiTheme="majorBidi" w:hAnsiTheme="majorBidi" w:cstheme="majorBidi"/>
          <w:bCs/>
        </w:rPr>
        <w:t>Vargo</w:t>
      </w:r>
      <w:proofErr w:type="spellEnd"/>
      <w:r w:rsidR="00A45EE3" w:rsidRPr="009520E3">
        <w:rPr>
          <w:rFonts w:asciiTheme="majorBidi" w:hAnsiTheme="majorBidi" w:cstheme="majorBidi"/>
          <w:bCs/>
        </w:rPr>
        <w:t xml:space="preserve"> et </w:t>
      </w:r>
      <w:proofErr w:type="spellStart"/>
      <w:r w:rsidR="00A45EE3" w:rsidRPr="009520E3">
        <w:rPr>
          <w:rFonts w:asciiTheme="majorBidi" w:hAnsiTheme="majorBidi" w:cstheme="majorBidi"/>
          <w:bCs/>
        </w:rPr>
        <w:t>Lusch</w:t>
      </w:r>
      <w:proofErr w:type="spellEnd"/>
      <w:r w:rsidR="00A45EE3" w:rsidRPr="009520E3">
        <w:rPr>
          <w:rFonts w:asciiTheme="majorBidi" w:hAnsiTheme="majorBidi" w:cstheme="majorBidi"/>
          <w:bCs/>
        </w:rPr>
        <w:t xml:space="preserve">, 2016) </w:t>
      </w:r>
      <w:r w:rsidR="006B3473" w:rsidRPr="009520E3">
        <w:rPr>
          <w:rFonts w:asciiTheme="majorBidi" w:hAnsiTheme="majorBidi" w:cstheme="majorBidi"/>
          <w:bCs/>
        </w:rPr>
        <w:t xml:space="preserve">est </w:t>
      </w:r>
      <w:r w:rsidR="00A45EE3" w:rsidRPr="009520E3">
        <w:rPr>
          <w:rFonts w:asciiTheme="majorBidi" w:hAnsiTheme="majorBidi" w:cstheme="majorBidi"/>
          <w:bCs/>
        </w:rPr>
        <w:t xml:space="preserve">faiblement </w:t>
      </w:r>
      <w:r w:rsidR="00DC0232" w:rsidRPr="009520E3">
        <w:rPr>
          <w:rFonts w:asciiTheme="majorBidi" w:hAnsiTheme="majorBidi" w:cstheme="majorBidi"/>
          <w:bCs/>
        </w:rPr>
        <w:t xml:space="preserve">assimilée voire </w:t>
      </w:r>
      <w:r w:rsidR="006B3473" w:rsidRPr="009520E3">
        <w:rPr>
          <w:rFonts w:asciiTheme="majorBidi" w:hAnsiTheme="majorBidi" w:cstheme="majorBidi"/>
          <w:bCs/>
        </w:rPr>
        <w:t xml:space="preserve">même elle n’est </w:t>
      </w:r>
      <w:r w:rsidR="00A45EE3" w:rsidRPr="009520E3">
        <w:rPr>
          <w:rFonts w:asciiTheme="majorBidi" w:hAnsiTheme="majorBidi" w:cstheme="majorBidi"/>
          <w:bCs/>
        </w:rPr>
        <w:t>pas</w:t>
      </w:r>
      <w:r w:rsidR="00DC0232" w:rsidRPr="009520E3">
        <w:rPr>
          <w:rFonts w:asciiTheme="majorBidi" w:hAnsiTheme="majorBidi" w:cstheme="majorBidi"/>
          <w:bCs/>
        </w:rPr>
        <w:t xml:space="preserve"> assimilée</w:t>
      </w:r>
      <w:r w:rsidR="00A45EE3" w:rsidRPr="009520E3">
        <w:rPr>
          <w:rFonts w:asciiTheme="majorBidi" w:hAnsiTheme="majorBidi" w:cstheme="majorBidi"/>
          <w:bCs/>
        </w:rPr>
        <w:t xml:space="preserve">. </w:t>
      </w:r>
      <w:r w:rsidR="006B3473" w:rsidRPr="009520E3">
        <w:rPr>
          <w:rFonts w:asciiTheme="majorBidi" w:hAnsiTheme="majorBidi" w:cstheme="majorBidi"/>
          <w:bCs/>
        </w:rPr>
        <w:t>La</w:t>
      </w:r>
      <w:r w:rsidR="00A45EE3" w:rsidRPr="009520E3">
        <w:rPr>
          <w:rFonts w:asciiTheme="majorBidi" w:hAnsiTheme="majorBidi" w:cstheme="majorBidi"/>
          <w:bCs/>
        </w:rPr>
        <w:t xml:space="preserve"> chaine d’</w:t>
      </w:r>
      <w:r w:rsidR="00DC0232" w:rsidRPr="009520E3">
        <w:rPr>
          <w:rFonts w:asciiTheme="majorBidi" w:hAnsiTheme="majorBidi" w:cstheme="majorBidi"/>
          <w:bCs/>
        </w:rPr>
        <w:t>activation</w:t>
      </w:r>
      <w:r w:rsidR="00A45EE3" w:rsidRPr="009520E3">
        <w:rPr>
          <w:rFonts w:asciiTheme="majorBidi" w:hAnsiTheme="majorBidi" w:cstheme="majorBidi"/>
          <w:bCs/>
        </w:rPr>
        <w:t xml:space="preserve"> du patient </w:t>
      </w:r>
      <w:r w:rsidR="00BC0E4F" w:rsidRPr="009520E3">
        <w:rPr>
          <w:rFonts w:asciiTheme="majorBidi" w:hAnsiTheme="majorBidi" w:cstheme="majorBidi"/>
          <w:bCs/>
        </w:rPr>
        <w:t xml:space="preserve">(Rochette et </w:t>
      </w:r>
      <w:proofErr w:type="spellStart"/>
      <w:r w:rsidR="00BC0E4F" w:rsidRPr="009520E3">
        <w:rPr>
          <w:rFonts w:asciiTheme="majorBidi" w:hAnsiTheme="majorBidi" w:cstheme="majorBidi"/>
          <w:bCs/>
        </w:rPr>
        <w:t>Cassière</w:t>
      </w:r>
      <w:proofErr w:type="spellEnd"/>
      <w:r w:rsidR="00BC0E4F" w:rsidRPr="009520E3">
        <w:rPr>
          <w:rFonts w:asciiTheme="majorBidi" w:hAnsiTheme="majorBidi" w:cstheme="majorBidi"/>
          <w:bCs/>
        </w:rPr>
        <w:t xml:space="preserve">, 2018) </w:t>
      </w:r>
      <w:r w:rsidR="00D90D19" w:rsidRPr="009520E3">
        <w:rPr>
          <w:rFonts w:asciiTheme="majorBidi" w:hAnsiTheme="majorBidi" w:cstheme="majorBidi"/>
          <w:bCs/>
        </w:rPr>
        <w:t xml:space="preserve">dans ce qu’il est donné de voir sur les sites numériques des structures étudiées </w:t>
      </w:r>
      <w:r w:rsidR="00DC0232" w:rsidRPr="009520E3">
        <w:rPr>
          <w:rFonts w:asciiTheme="majorBidi" w:hAnsiTheme="majorBidi" w:cstheme="majorBidi"/>
          <w:bCs/>
        </w:rPr>
        <w:t xml:space="preserve">est </w:t>
      </w:r>
      <w:r w:rsidR="006B3473" w:rsidRPr="009520E3">
        <w:rPr>
          <w:rFonts w:asciiTheme="majorBidi" w:hAnsiTheme="majorBidi" w:cstheme="majorBidi"/>
          <w:bCs/>
        </w:rPr>
        <w:t>très fragmentée comme</w:t>
      </w:r>
      <w:r w:rsidR="00DC0232" w:rsidRPr="009520E3">
        <w:rPr>
          <w:rFonts w:asciiTheme="majorBidi" w:hAnsiTheme="majorBidi" w:cstheme="majorBidi"/>
          <w:bCs/>
        </w:rPr>
        <w:t xml:space="preserve"> </w:t>
      </w:r>
      <w:r w:rsidR="006B3473" w:rsidRPr="009520E3">
        <w:rPr>
          <w:rFonts w:asciiTheme="majorBidi" w:hAnsiTheme="majorBidi" w:cstheme="majorBidi"/>
          <w:bCs/>
        </w:rPr>
        <w:t>en attestent les</w:t>
      </w:r>
      <w:r w:rsidR="00DC0232" w:rsidRPr="009520E3">
        <w:rPr>
          <w:rFonts w:asciiTheme="majorBidi" w:hAnsiTheme="majorBidi" w:cstheme="majorBidi"/>
          <w:bCs/>
        </w:rPr>
        <w:t xml:space="preserve"> informations disponibles</w:t>
      </w:r>
      <w:r w:rsidR="00D90D19" w:rsidRPr="009520E3">
        <w:rPr>
          <w:rFonts w:asciiTheme="majorBidi" w:hAnsiTheme="majorBidi" w:cstheme="majorBidi"/>
          <w:bCs/>
        </w:rPr>
        <w:t>. Cela est révélateur</w:t>
      </w:r>
      <w:r w:rsidR="00DC0232" w:rsidRPr="009520E3">
        <w:rPr>
          <w:rFonts w:asciiTheme="majorBidi" w:hAnsiTheme="majorBidi" w:cstheme="majorBidi"/>
          <w:bCs/>
        </w:rPr>
        <w:t xml:space="preserve"> d’une difficulté à </w:t>
      </w:r>
      <w:r w:rsidR="00BC0E4F" w:rsidRPr="009520E3">
        <w:rPr>
          <w:rFonts w:asciiTheme="majorBidi" w:hAnsiTheme="majorBidi" w:cstheme="majorBidi"/>
          <w:bCs/>
        </w:rPr>
        <w:t>intégrer</w:t>
      </w:r>
      <w:r w:rsidR="00DC0232" w:rsidRPr="009520E3">
        <w:rPr>
          <w:rFonts w:asciiTheme="majorBidi" w:hAnsiTheme="majorBidi" w:cstheme="majorBidi"/>
          <w:bCs/>
        </w:rPr>
        <w:t xml:space="preserve"> cette </w:t>
      </w:r>
      <w:r w:rsidR="00091762" w:rsidRPr="009520E3">
        <w:rPr>
          <w:rFonts w:asciiTheme="majorBidi" w:hAnsiTheme="majorBidi" w:cstheme="majorBidi"/>
          <w:bCs/>
        </w:rPr>
        <w:t>orientation</w:t>
      </w:r>
      <w:r w:rsidR="00DC0232" w:rsidRPr="009520E3">
        <w:rPr>
          <w:rFonts w:asciiTheme="majorBidi" w:hAnsiTheme="majorBidi" w:cstheme="majorBidi"/>
          <w:bCs/>
        </w:rPr>
        <w:t xml:space="preserve">. </w:t>
      </w:r>
      <w:r w:rsidR="00D90D19" w:rsidRPr="009520E3">
        <w:rPr>
          <w:rFonts w:asciiTheme="majorBidi" w:hAnsiTheme="majorBidi" w:cstheme="majorBidi"/>
          <w:bCs/>
        </w:rPr>
        <w:t>Malgré tout,</w:t>
      </w:r>
      <w:r w:rsidR="00DC0232" w:rsidRPr="009520E3">
        <w:rPr>
          <w:rFonts w:asciiTheme="majorBidi" w:hAnsiTheme="majorBidi" w:cstheme="majorBidi"/>
          <w:bCs/>
        </w:rPr>
        <w:t xml:space="preserve"> le</w:t>
      </w:r>
      <w:r w:rsidR="00D90D19" w:rsidRPr="009520E3">
        <w:rPr>
          <w:rFonts w:asciiTheme="majorBidi" w:hAnsiTheme="majorBidi" w:cstheme="majorBidi"/>
          <w:bCs/>
        </w:rPr>
        <w:t>s</w:t>
      </w:r>
      <w:r w:rsidR="00DC0232" w:rsidRPr="009520E3">
        <w:rPr>
          <w:rFonts w:asciiTheme="majorBidi" w:hAnsiTheme="majorBidi" w:cstheme="majorBidi"/>
          <w:bCs/>
        </w:rPr>
        <w:t xml:space="preserve"> maillon</w:t>
      </w:r>
      <w:r w:rsidR="002050A6" w:rsidRPr="009520E3">
        <w:rPr>
          <w:rFonts w:asciiTheme="majorBidi" w:hAnsiTheme="majorBidi" w:cstheme="majorBidi"/>
          <w:bCs/>
        </w:rPr>
        <w:t>s</w:t>
      </w:r>
      <w:r w:rsidR="00091762" w:rsidRPr="009520E3">
        <w:rPr>
          <w:rFonts w:asciiTheme="majorBidi" w:hAnsiTheme="majorBidi" w:cstheme="majorBidi"/>
          <w:bCs/>
        </w:rPr>
        <w:t xml:space="preserve"> </w:t>
      </w:r>
      <w:r w:rsidR="00D90D19" w:rsidRPr="009520E3">
        <w:rPr>
          <w:rFonts w:asciiTheme="majorBidi" w:hAnsiTheme="majorBidi" w:cstheme="majorBidi"/>
          <w:bCs/>
        </w:rPr>
        <w:t>« </w:t>
      </w:r>
      <w:r w:rsidR="00DC0232" w:rsidRPr="009520E3">
        <w:rPr>
          <w:rFonts w:asciiTheme="majorBidi" w:hAnsiTheme="majorBidi" w:cstheme="majorBidi"/>
          <w:bCs/>
        </w:rPr>
        <w:t>partage d’expériences</w:t>
      </w:r>
      <w:r w:rsidR="00D90D19" w:rsidRPr="009520E3">
        <w:rPr>
          <w:rFonts w:asciiTheme="majorBidi" w:hAnsiTheme="majorBidi" w:cstheme="majorBidi"/>
          <w:bCs/>
        </w:rPr>
        <w:t> »</w:t>
      </w:r>
      <w:r w:rsidR="002050A6" w:rsidRPr="009520E3">
        <w:rPr>
          <w:rFonts w:asciiTheme="majorBidi" w:hAnsiTheme="majorBidi" w:cstheme="majorBidi"/>
          <w:bCs/>
        </w:rPr>
        <w:t xml:space="preserve">, </w:t>
      </w:r>
      <w:r w:rsidR="00D90D19" w:rsidRPr="009520E3">
        <w:rPr>
          <w:rFonts w:asciiTheme="majorBidi" w:hAnsiTheme="majorBidi" w:cstheme="majorBidi"/>
          <w:bCs/>
        </w:rPr>
        <w:t>« évaluation » et « participation à la gouvernance »</w:t>
      </w:r>
      <w:r w:rsidR="00DC0232" w:rsidRPr="009520E3">
        <w:rPr>
          <w:rFonts w:asciiTheme="majorBidi" w:hAnsiTheme="majorBidi" w:cstheme="majorBidi"/>
          <w:bCs/>
        </w:rPr>
        <w:t xml:space="preserve"> </w:t>
      </w:r>
      <w:r w:rsidR="00D90D19" w:rsidRPr="009520E3">
        <w:rPr>
          <w:rFonts w:asciiTheme="majorBidi" w:hAnsiTheme="majorBidi" w:cstheme="majorBidi"/>
          <w:bCs/>
        </w:rPr>
        <w:t xml:space="preserve">sont </w:t>
      </w:r>
      <w:r w:rsidR="00091762" w:rsidRPr="009520E3">
        <w:rPr>
          <w:rFonts w:asciiTheme="majorBidi" w:hAnsiTheme="majorBidi" w:cstheme="majorBidi"/>
          <w:bCs/>
        </w:rPr>
        <w:t>identifiable</w:t>
      </w:r>
      <w:r w:rsidR="00D90D19" w:rsidRPr="009520E3">
        <w:rPr>
          <w:rFonts w:asciiTheme="majorBidi" w:hAnsiTheme="majorBidi" w:cstheme="majorBidi"/>
          <w:bCs/>
        </w:rPr>
        <w:t>s</w:t>
      </w:r>
      <w:r w:rsidR="00091762" w:rsidRPr="009520E3">
        <w:rPr>
          <w:rFonts w:asciiTheme="majorBidi" w:hAnsiTheme="majorBidi" w:cstheme="majorBidi"/>
          <w:bCs/>
        </w:rPr>
        <w:t xml:space="preserve"> </w:t>
      </w:r>
      <w:r w:rsidR="00D90D19" w:rsidRPr="009520E3">
        <w:rPr>
          <w:rFonts w:asciiTheme="majorBidi" w:hAnsiTheme="majorBidi" w:cstheme="majorBidi"/>
          <w:bCs/>
        </w:rPr>
        <w:t>et se rapportent aux phase</w:t>
      </w:r>
      <w:r w:rsidR="002050A6" w:rsidRPr="009520E3">
        <w:rPr>
          <w:rFonts w:asciiTheme="majorBidi" w:hAnsiTheme="majorBidi" w:cstheme="majorBidi"/>
          <w:bCs/>
        </w:rPr>
        <w:t>s</w:t>
      </w:r>
      <w:r w:rsidR="00091762" w:rsidRPr="009520E3">
        <w:rPr>
          <w:rFonts w:asciiTheme="majorBidi" w:hAnsiTheme="majorBidi" w:cstheme="majorBidi"/>
          <w:bCs/>
        </w:rPr>
        <w:t xml:space="preserve"> collective</w:t>
      </w:r>
      <w:r w:rsidR="00D90D19" w:rsidRPr="009520E3">
        <w:rPr>
          <w:rFonts w:asciiTheme="majorBidi" w:hAnsiTheme="majorBidi" w:cstheme="majorBidi"/>
          <w:bCs/>
        </w:rPr>
        <w:t xml:space="preserve"> et collaborative</w:t>
      </w:r>
      <w:r w:rsidR="00091762" w:rsidRPr="009520E3">
        <w:rPr>
          <w:rFonts w:asciiTheme="majorBidi" w:hAnsiTheme="majorBidi" w:cstheme="majorBidi"/>
          <w:bCs/>
        </w:rPr>
        <w:t xml:space="preserve"> (</w:t>
      </w:r>
      <w:proofErr w:type="spellStart"/>
      <w:r w:rsidR="00091762" w:rsidRPr="009520E3">
        <w:rPr>
          <w:rFonts w:asciiTheme="majorBidi" w:hAnsiTheme="majorBidi" w:cstheme="majorBidi"/>
          <w:bCs/>
        </w:rPr>
        <w:t>Fayn</w:t>
      </w:r>
      <w:proofErr w:type="spellEnd"/>
      <w:r w:rsidR="00091762" w:rsidRPr="009520E3">
        <w:rPr>
          <w:rFonts w:asciiTheme="majorBidi" w:hAnsiTheme="majorBidi" w:cstheme="majorBidi"/>
          <w:bCs/>
        </w:rPr>
        <w:t xml:space="preserve"> et al., 2019). </w:t>
      </w:r>
    </w:p>
    <w:p w14:paraId="57D20AE3" w14:textId="77777777" w:rsidR="009520E3" w:rsidRDefault="009520E3" w:rsidP="009520E3">
      <w:pPr>
        <w:spacing w:after="0" w:line="240" w:lineRule="auto"/>
        <w:ind w:left="708"/>
        <w:jc w:val="both"/>
        <w:rPr>
          <w:rFonts w:asciiTheme="majorBidi" w:hAnsiTheme="majorBidi" w:cstheme="majorBidi"/>
          <w:bCs/>
        </w:rPr>
      </w:pPr>
    </w:p>
    <w:p w14:paraId="452F8DAF" w14:textId="1A595B35" w:rsidR="009520E3" w:rsidRDefault="00091762" w:rsidP="009520E3">
      <w:pPr>
        <w:spacing w:after="0" w:line="240" w:lineRule="auto"/>
        <w:ind w:firstLine="708"/>
        <w:jc w:val="both"/>
        <w:rPr>
          <w:rFonts w:asciiTheme="majorBidi" w:hAnsiTheme="majorBidi" w:cstheme="majorBidi"/>
          <w:bCs/>
          <w:color w:val="000000" w:themeColor="text1"/>
        </w:rPr>
      </w:pPr>
      <w:r w:rsidRPr="009520E3">
        <w:rPr>
          <w:rFonts w:asciiTheme="majorBidi" w:hAnsiTheme="majorBidi" w:cstheme="majorBidi"/>
          <w:bCs/>
        </w:rPr>
        <w:lastRenderedPageBreak/>
        <w:t xml:space="preserve">Il ressort que le </w:t>
      </w:r>
      <w:r w:rsidR="00E3398C" w:rsidRPr="009520E3">
        <w:rPr>
          <w:rFonts w:asciiTheme="majorBidi" w:hAnsiTheme="majorBidi" w:cstheme="majorBidi"/>
          <w:bCs/>
        </w:rPr>
        <w:t>changement</w:t>
      </w:r>
      <w:r w:rsidRPr="009520E3">
        <w:rPr>
          <w:rFonts w:asciiTheme="majorBidi" w:hAnsiTheme="majorBidi" w:cstheme="majorBidi"/>
          <w:bCs/>
        </w:rPr>
        <w:t xml:space="preserve"> de </w:t>
      </w:r>
      <w:r w:rsidR="00E3398C" w:rsidRPr="009520E3">
        <w:rPr>
          <w:rFonts w:asciiTheme="majorBidi" w:hAnsiTheme="majorBidi" w:cstheme="majorBidi"/>
          <w:bCs/>
        </w:rPr>
        <w:t>paradigme</w:t>
      </w:r>
      <w:r w:rsidRPr="009520E3">
        <w:rPr>
          <w:rFonts w:asciiTheme="majorBidi" w:hAnsiTheme="majorBidi" w:cstheme="majorBidi"/>
          <w:bCs/>
        </w:rPr>
        <w:t xml:space="preserve"> </w:t>
      </w:r>
      <w:r w:rsidR="002C1342" w:rsidRPr="009520E3">
        <w:rPr>
          <w:rFonts w:asciiTheme="majorBidi" w:hAnsiTheme="majorBidi" w:cstheme="majorBidi"/>
          <w:bCs/>
        </w:rPr>
        <w:t>autour de</w:t>
      </w:r>
      <w:r w:rsidR="00E3398C" w:rsidRPr="009520E3">
        <w:rPr>
          <w:rFonts w:asciiTheme="majorBidi" w:hAnsiTheme="majorBidi" w:cstheme="majorBidi"/>
          <w:bCs/>
        </w:rPr>
        <w:t xml:space="preserve"> nouveaux modèles relationnel</w:t>
      </w:r>
      <w:r w:rsidR="002C1342" w:rsidRPr="009520E3">
        <w:rPr>
          <w:rFonts w:asciiTheme="majorBidi" w:hAnsiTheme="majorBidi" w:cstheme="majorBidi"/>
          <w:bCs/>
        </w:rPr>
        <w:t>s</w:t>
      </w:r>
      <w:r w:rsidR="00E3398C" w:rsidRPr="009520E3">
        <w:rPr>
          <w:rFonts w:asciiTheme="majorBidi" w:hAnsiTheme="majorBidi" w:cstheme="majorBidi"/>
          <w:bCs/>
        </w:rPr>
        <w:t xml:space="preserve"> </w:t>
      </w:r>
      <w:r w:rsidR="002C1342" w:rsidRPr="009520E3">
        <w:rPr>
          <w:rFonts w:asciiTheme="majorBidi" w:hAnsiTheme="majorBidi" w:cstheme="majorBidi"/>
          <w:bCs/>
        </w:rPr>
        <w:t>(</w:t>
      </w:r>
      <w:proofErr w:type="spellStart"/>
      <w:r w:rsidR="002C1342" w:rsidRPr="009520E3">
        <w:rPr>
          <w:rFonts w:asciiTheme="majorBidi" w:hAnsiTheme="majorBidi" w:cstheme="majorBidi"/>
          <w:bCs/>
        </w:rPr>
        <w:t>Carman</w:t>
      </w:r>
      <w:proofErr w:type="spellEnd"/>
      <w:r w:rsidR="002C1342" w:rsidRPr="009520E3">
        <w:rPr>
          <w:rFonts w:asciiTheme="majorBidi" w:hAnsiTheme="majorBidi" w:cstheme="majorBidi"/>
          <w:bCs/>
        </w:rPr>
        <w:t xml:space="preserve"> et </w:t>
      </w:r>
      <w:r w:rsidR="002C1342" w:rsidRPr="009520E3">
        <w:rPr>
          <w:rFonts w:asciiTheme="majorBidi" w:hAnsiTheme="majorBidi" w:cstheme="majorBidi"/>
          <w:bCs/>
          <w:i/>
        </w:rPr>
        <w:t xml:space="preserve">al., </w:t>
      </w:r>
      <w:r w:rsidR="002C1342" w:rsidRPr="009520E3">
        <w:rPr>
          <w:rFonts w:asciiTheme="majorBidi" w:hAnsiTheme="majorBidi" w:cstheme="majorBidi"/>
          <w:bCs/>
        </w:rPr>
        <w:t xml:space="preserve">2013 ; </w:t>
      </w:r>
      <w:proofErr w:type="spellStart"/>
      <w:r w:rsidR="002C1342" w:rsidRPr="009520E3">
        <w:rPr>
          <w:rFonts w:asciiTheme="majorBidi" w:hAnsiTheme="majorBidi" w:cstheme="majorBidi"/>
          <w:bCs/>
        </w:rPr>
        <w:t>Pomey</w:t>
      </w:r>
      <w:proofErr w:type="spellEnd"/>
      <w:r w:rsidR="002C1342" w:rsidRPr="009520E3">
        <w:rPr>
          <w:rFonts w:asciiTheme="majorBidi" w:hAnsiTheme="majorBidi" w:cstheme="majorBidi"/>
          <w:bCs/>
        </w:rPr>
        <w:t xml:space="preserve"> et </w:t>
      </w:r>
      <w:r w:rsidR="002C1342" w:rsidRPr="009520E3">
        <w:rPr>
          <w:rFonts w:asciiTheme="majorBidi" w:hAnsiTheme="majorBidi" w:cstheme="majorBidi"/>
          <w:bCs/>
          <w:i/>
        </w:rPr>
        <w:t>al.,</w:t>
      </w:r>
      <w:r w:rsidR="002C1342" w:rsidRPr="009520E3">
        <w:rPr>
          <w:rFonts w:asciiTheme="majorBidi" w:hAnsiTheme="majorBidi" w:cstheme="majorBidi"/>
          <w:bCs/>
        </w:rPr>
        <w:t xml:space="preserve"> 2015)</w:t>
      </w:r>
      <w:r w:rsidR="00DC0232" w:rsidRPr="009520E3">
        <w:rPr>
          <w:rFonts w:asciiTheme="majorBidi" w:hAnsiTheme="majorBidi" w:cstheme="majorBidi"/>
          <w:bCs/>
        </w:rPr>
        <w:t xml:space="preserve"> </w:t>
      </w:r>
      <w:r w:rsidR="00D90D19" w:rsidRPr="009520E3">
        <w:rPr>
          <w:rFonts w:asciiTheme="majorBidi" w:hAnsiTheme="majorBidi" w:cstheme="majorBidi"/>
          <w:bCs/>
        </w:rPr>
        <w:t>commence à s’ébaucher.</w:t>
      </w:r>
      <w:r w:rsidR="002C1342" w:rsidRPr="009520E3">
        <w:rPr>
          <w:rFonts w:asciiTheme="majorBidi" w:hAnsiTheme="majorBidi" w:cstheme="majorBidi"/>
          <w:bCs/>
        </w:rPr>
        <w:t xml:space="preserve"> </w:t>
      </w:r>
      <w:r w:rsidR="0004086D" w:rsidRPr="009520E3">
        <w:rPr>
          <w:rFonts w:asciiTheme="majorBidi" w:hAnsiTheme="majorBidi" w:cstheme="majorBidi"/>
          <w:bCs/>
        </w:rPr>
        <w:t>Même s’il n’existe globalement que des indices faibles d’une culture de l’</w:t>
      </w:r>
      <w:proofErr w:type="spellStart"/>
      <w:r w:rsidR="0004086D" w:rsidRPr="009520E3">
        <w:rPr>
          <w:rFonts w:asciiTheme="majorBidi" w:hAnsiTheme="majorBidi" w:cstheme="majorBidi"/>
          <w:bCs/>
          <w:i/>
        </w:rPr>
        <w:t>empowerment</w:t>
      </w:r>
      <w:proofErr w:type="spellEnd"/>
      <w:r w:rsidR="0004086D" w:rsidRPr="009520E3">
        <w:rPr>
          <w:rFonts w:asciiTheme="majorBidi" w:hAnsiTheme="majorBidi" w:cstheme="majorBidi"/>
          <w:bCs/>
        </w:rPr>
        <w:t xml:space="preserve"> ceux-ci s’avèrent plus marqués pour les CLCC que pour les cliniques. </w:t>
      </w:r>
      <w:r w:rsidR="00D90D19" w:rsidRPr="009520E3">
        <w:rPr>
          <w:rFonts w:asciiTheme="majorBidi" w:hAnsiTheme="majorBidi" w:cstheme="majorBidi"/>
          <w:bCs/>
        </w:rPr>
        <w:t>Globalement,</w:t>
      </w:r>
      <w:r w:rsidR="0004086D" w:rsidRPr="009520E3">
        <w:rPr>
          <w:rFonts w:asciiTheme="majorBidi" w:hAnsiTheme="majorBidi" w:cstheme="majorBidi"/>
          <w:bCs/>
        </w:rPr>
        <w:t xml:space="preserve"> la dimension collective de l’</w:t>
      </w:r>
      <w:proofErr w:type="spellStart"/>
      <w:r w:rsidR="0004086D" w:rsidRPr="009520E3">
        <w:rPr>
          <w:rFonts w:asciiTheme="majorBidi" w:hAnsiTheme="majorBidi" w:cstheme="majorBidi"/>
          <w:bCs/>
          <w:i/>
        </w:rPr>
        <w:t>empowerment</w:t>
      </w:r>
      <w:proofErr w:type="spellEnd"/>
      <w:r w:rsidR="0004086D" w:rsidRPr="009520E3">
        <w:rPr>
          <w:rFonts w:asciiTheme="majorBidi" w:hAnsiTheme="majorBidi" w:cstheme="majorBidi"/>
          <w:bCs/>
        </w:rPr>
        <w:t xml:space="preserve"> est sous représentée. En revanche, il existe une volonté de créer une confiance entre les organisations, </w:t>
      </w:r>
      <w:r w:rsidR="0004086D" w:rsidRPr="00210360">
        <w:rPr>
          <w:rFonts w:asciiTheme="majorBidi" w:hAnsiTheme="majorBidi" w:cstheme="majorBidi"/>
          <w:bCs/>
          <w:color w:val="000000" w:themeColor="text1"/>
        </w:rPr>
        <w:t xml:space="preserve">les professionnels et les patients qui constitue un terreau potentiel d’activation du patient à la condition que soit mise en place une culture et des dispositifs destinés à rendre le patient plus actif (dans la participation à la recherche thérapeutique, dans le choix de son parcours et de son contenu, </w:t>
      </w:r>
      <w:r w:rsidR="0004086D" w:rsidRPr="00145267">
        <w:rPr>
          <w:rFonts w:asciiTheme="majorBidi" w:hAnsiTheme="majorBidi" w:cstheme="majorBidi"/>
          <w:bCs/>
          <w:i/>
          <w:color w:val="000000" w:themeColor="text1"/>
        </w:rPr>
        <w:t>etc.</w:t>
      </w:r>
      <w:r w:rsidR="0004086D" w:rsidRPr="00210360">
        <w:rPr>
          <w:rFonts w:asciiTheme="majorBidi" w:hAnsiTheme="majorBidi" w:cstheme="majorBidi"/>
          <w:bCs/>
          <w:color w:val="000000" w:themeColor="text1"/>
        </w:rPr>
        <w:t>). Ainsi, notre travail pose les bases de ce que pourrait être une communication institutionnelle axée sur l’accompagnement de l’</w:t>
      </w:r>
      <w:proofErr w:type="spellStart"/>
      <w:r w:rsidR="0004086D" w:rsidRPr="00210360">
        <w:rPr>
          <w:rFonts w:asciiTheme="majorBidi" w:hAnsiTheme="majorBidi" w:cstheme="majorBidi"/>
          <w:bCs/>
          <w:i/>
          <w:color w:val="000000" w:themeColor="text1"/>
        </w:rPr>
        <w:t>empowerment</w:t>
      </w:r>
      <w:proofErr w:type="spellEnd"/>
      <w:r w:rsidR="0004086D" w:rsidRPr="00210360">
        <w:rPr>
          <w:rFonts w:asciiTheme="majorBidi" w:hAnsiTheme="majorBidi" w:cstheme="majorBidi"/>
          <w:bCs/>
          <w:color w:val="000000" w:themeColor="text1"/>
        </w:rPr>
        <w:t xml:space="preserve"> du patient</w:t>
      </w:r>
      <w:r w:rsidR="009520E3">
        <w:rPr>
          <w:rFonts w:asciiTheme="majorBidi" w:hAnsiTheme="majorBidi" w:cstheme="majorBidi"/>
          <w:bCs/>
          <w:color w:val="000000" w:themeColor="text1"/>
        </w:rPr>
        <w:t>.</w:t>
      </w:r>
      <w:r w:rsidR="0004086D" w:rsidRPr="00210360">
        <w:rPr>
          <w:rFonts w:asciiTheme="majorBidi" w:hAnsiTheme="majorBidi" w:cstheme="majorBidi"/>
          <w:bCs/>
          <w:color w:val="000000" w:themeColor="text1"/>
        </w:rPr>
        <w:t xml:space="preserve"> </w:t>
      </w:r>
      <w:r w:rsidR="009520E3">
        <w:rPr>
          <w:rFonts w:asciiTheme="majorBidi" w:hAnsiTheme="majorBidi" w:cstheme="majorBidi"/>
          <w:bCs/>
          <w:color w:val="000000" w:themeColor="text1"/>
        </w:rPr>
        <w:t>A</w:t>
      </w:r>
      <w:r w:rsidR="0004086D" w:rsidRPr="00210360">
        <w:rPr>
          <w:rFonts w:asciiTheme="majorBidi" w:hAnsiTheme="majorBidi" w:cstheme="majorBidi"/>
          <w:bCs/>
          <w:color w:val="000000" w:themeColor="text1"/>
        </w:rPr>
        <w:t xml:space="preserve">u-delà de la simple approche fonctionnelle abordée dans cette recherche à partir du site internet d’établissements, elle exige une lecture organisationnelle comme nous le montrent les différences constatées entre les CLCC et les cliniques. </w:t>
      </w:r>
    </w:p>
    <w:p w14:paraId="1CD4ACFC" w14:textId="77777777" w:rsidR="009520E3" w:rsidRDefault="009520E3" w:rsidP="009520E3">
      <w:pPr>
        <w:spacing w:after="0" w:line="240" w:lineRule="auto"/>
        <w:ind w:firstLine="708"/>
        <w:jc w:val="both"/>
        <w:rPr>
          <w:rFonts w:asciiTheme="majorBidi" w:hAnsiTheme="majorBidi" w:cstheme="majorBidi"/>
          <w:bCs/>
          <w:color w:val="000000" w:themeColor="text1"/>
        </w:rPr>
      </w:pPr>
    </w:p>
    <w:p w14:paraId="132652C4" w14:textId="77777777" w:rsidR="009520E3" w:rsidRPr="009520E3" w:rsidRDefault="00145267" w:rsidP="009520E3">
      <w:pPr>
        <w:spacing w:after="0" w:line="240" w:lineRule="auto"/>
        <w:ind w:firstLine="708"/>
        <w:jc w:val="both"/>
        <w:rPr>
          <w:rFonts w:asciiTheme="majorBidi" w:hAnsiTheme="majorBidi" w:cstheme="majorBidi"/>
          <w:bCs/>
          <w:i/>
        </w:rPr>
      </w:pPr>
      <w:r w:rsidRPr="009520E3">
        <w:rPr>
          <w:rFonts w:asciiTheme="majorBidi" w:hAnsiTheme="majorBidi" w:cstheme="majorBidi"/>
          <w:bCs/>
        </w:rPr>
        <w:t>L’apport de notre travail se situe dans l’analyse du potentiel d’un outi</w:t>
      </w:r>
      <w:r w:rsidR="001C0D77" w:rsidRPr="009520E3">
        <w:rPr>
          <w:rFonts w:asciiTheme="majorBidi" w:hAnsiTheme="majorBidi" w:cstheme="majorBidi"/>
          <w:bCs/>
        </w:rPr>
        <w:t xml:space="preserve">l (le </w:t>
      </w:r>
      <w:r w:rsidRPr="009520E3">
        <w:rPr>
          <w:rFonts w:asciiTheme="majorBidi" w:hAnsiTheme="majorBidi" w:cstheme="majorBidi"/>
          <w:bCs/>
        </w:rPr>
        <w:t xml:space="preserve">site numérique) pour l’accompagnement à l’activation des patients. Il s’intéresse à ce qui est donné de voir de l’organisation de manière factuelle au-delà du discours des acteurs habituellement analysé dans ce type de recherche. </w:t>
      </w:r>
      <w:r w:rsidR="00656481" w:rsidRPr="009520E3">
        <w:rPr>
          <w:rFonts w:asciiTheme="majorBidi" w:hAnsiTheme="majorBidi" w:cstheme="majorBidi"/>
          <w:bCs/>
        </w:rPr>
        <w:t>Le site internet est finalement ce que l’organisation donne à voir d’elle-même. Si certaines organisations le travaillent comme des sites vitrines parfois artificialisés, tel n’est pas le cas des hôpitaux étudiés. Les sites pourraient être envisagés comme des médiateurs du changement et être travaillés comme tel.</w:t>
      </w:r>
      <w:r w:rsidR="00B036D5" w:rsidRPr="009520E3">
        <w:rPr>
          <w:rFonts w:asciiTheme="majorBidi" w:hAnsiTheme="majorBidi" w:cstheme="majorBidi"/>
          <w:bCs/>
        </w:rPr>
        <w:t xml:space="preserve"> </w:t>
      </w:r>
      <w:r w:rsidRPr="009520E3">
        <w:rPr>
          <w:rFonts w:asciiTheme="majorBidi" w:hAnsiTheme="majorBidi" w:cstheme="majorBidi"/>
          <w:bCs/>
        </w:rPr>
        <w:t xml:space="preserve">Sur le plan managérial, la familiarité des usagers avec les outils et supports numériques est </w:t>
      </w:r>
      <w:r w:rsidR="001C0D77" w:rsidRPr="009520E3">
        <w:rPr>
          <w:rFonts w:asciiTheme="majorBidi" w:hAnsiTheme="majorBidi" w:cstheme="majorBidi"/>
          <w:bCs/>
        </w:rPr>
        <w:t>un levier qui mérite d’être plus manifestement actionné</w:t>
      </w:r>
      <w:r w:rsidRPr="009520E3">
        <w:rPr>
          <w:rFonts w:asciiTheme="majorBidi" w:hAnsiTheme="majorBidi" w:cstheme="majorBidi"/>
          <w:bCs/>
        </w:rPr>
        <w:t xml:space="preserve"> </w:t>
      </w:r>
      <w:r w:rsidR="001C0D77" w:rsidRPr="009520E3">
        <w:rPr>
          <w:rFonts w:asciiTheme="majorBidi" w:hAnsiTheme="majorBidi" w:cstheme="majorBidi"/>
          <w:bCs/>
        </w:rPr>
        <w:t>au bénéfice de l’évolution de la</w:t>
      </w:r>
      <w:r w:rsidRPr="009520E3">
        <w:rPr>
          <w:rFonts w:asciiTheme="majorBidi" w:hAnsiTheme="majorBidi" w:cstheme="majorBidi"/>
          <w:bCs/>
        </w:rPr>
        <w:t xml:space="preserve"> relation entre les patients, les organisations de santé et les professionnels</w:t>
      </w:r>
      <w:r w:rsidR="001C0D77" w:rsidRPr="009520E3">
        <w:rPr>
          <w:rFonts w:asciiTheme="majorBidi" w:hAnsiTheme="majorBidi" w:cstheme="majorBidi"/>
          <w:bCs/>
        </w:rPr>
        <w:t>, vers une relation plus partenariale et horizontale. De ce point de vue, l</w:t>
      </w:r>
      <w:r w:rsidRPr="009520E3">
        <w:rPr>
          <w:rFonts w:asciiTheme="majorBidi" w:hAnsiTheme="majorBidi" w:cstheme="majorBidi"/>
          <w:bCs/>
        </w:rPr>
        <w:t xml:space="preserve">e site numérique peut être envisagé comme un outil à la fois pédagogique et éducatif. </w:t>
      </w:r>
      <w:r w:rsidR="001C0D77" w:rsidRPr="009520E3">
        <w:rPr>
          <w:rFonts w:asciiTheme="majorBidi" w:hAnsiTheme="majorBidi" w:cstheme="majorBidi"/>
          <w:bCs/>
        </w:rPr>
        <w:t xml:space="preserve">Il apporte aux patients et aux usagers une garantie sur la véracité et la qualité de l’information délivrée mais peut aussi guider et éduquer aux soins. Deux types d’informations méritent d’être pensés : une information générique sur les pathologies cancéreuses en renvoyant sur le site d’organismes tels que </w:t>
      </w:r>
      <w:proofErr w:type="spellStart"/>
      <w:r w:rsidR="001C0D77" w:rsidRPr="009520E3">
        <w:rPr>
          <w:rFonts w:asciiTheme="majorBidi" w:hAnsiTheme="majorBidi" w:cstheme="majorBidi"/>
          <w:bCs/>
        </w:rPr>
        <w:t>l’INCa</w:t>
      </w:r>
      <w:proofErr w:type="spellEnd"/>
      <w:r w:rsidR="001C0D77" w:rsidRPr="009520E3">
        <w:rPr>
          <w:rFonts w:asciiTheme="majorBidi" w:hAnsiTheme="majorBidi" w:cstheme="majorBidi"/>
          <w:bCs/>
        </w:rPr>
        <w:t xml:space="preserve"> et </w:t>
      </w:r>
      <w:r w:rsidR="00B036D5" w:rsidRPr="009520E3">
        <w:rPr>
          <w:rFonts w:asciiTheme="majorBidi" w:hAnsiTheme="majorBidi" w:cstheme="majorBidi"/>
          <w:bCs/>
        </w:rPr>
        <w:t>une information plus spécifique</w:t>
      </w:r>
      <w:r w:rsidR="001C0D77" w:rsidRPr="009520E3">
        <w:rPr>
          <w:rFonts w:asciiTheme="majorBidi" w:hAnsiTheme="majorBidi" w:cstheme="majorBidi"/>
          <w:bCs/>
        </w:rPr>
        <w:t xml:space="preserve"> aux établissements et à leurs singularités</w:t>
      </w:r>
      <w:r w:rsidR="002050A6" w:rsidRPr="009520E3">
        <w:rPr>
          <w:rFonts w:asciiTheme="majorBidi" w:hAnsiTheme="majorBidi" w:cstheme="majorBidi"/>
          <w:bCs/>
        </w:rPr>
        <w:t xml:space="preserve"> : </w:t>
      </w:r>
      <w:r w:rsidR="001C0D77" w:rsidRPr="009520E3">
        <w:rPr>
          <w:rFonts w:asciiTheme="majorBidi" w:hAnsiTheme="majorBidi" w:cstheme="majorBidi"/>
          <w:bCs/>
        </w:rPr>
        <w:t xml:space="preserve">offres de services complémentaires, </w:t>
      </w:r>
      <w:r w:rsidR="00B036D5" w:rsidRPr="009520E3">
        <w:rPr>
          <w:rFonts w:asciiTheme="majorBidi" w:hAnsiTheme="majorBidi" w:cstheme="majorBidi"/>
          <w:bCs/>
        </w:rPr>
        <w:t xml:space="preserve">singularité des </w:t>
      </w:r>
      <w:r w:rsidR="001C0D77" w:rsidRPr="009520E3">
        <w:rPr>
          <w:rFonts w:asciiTheme="majorBidi" w:hAnsiTheme="majorBidi" w:cstheme="majorBidi"/>
          <w:bCs/>
        </w:rPr>
        <w:t>processus de prise en charge</w:t>
      </w:r>
      <w:r w:rsidR="00B036D5" w:rsidRPr="009520E3">
        <w:rPr>
          <w:rFonts w:asciiTheme="majorBidi" w:hAnsiTheme="majorBidi" w:cstheme="majorBidi"/>
          <w:bCs/>
        </w:rPr>
        <w:t xml:space="preserve"> </w:t>
      </w:r>
      <w:proofErr w:type="spellStart"/>
      <w:r w:rsidR="00B036D5" w:rsidRPr="009520E3">
        <w:rPr>
          <w:rFonts w:asciiTheme="majorBidi" w:hAnsiTheme="majorBidi" w:cstheme="majorBidi"/>
          <w:bCs/>
          <w:i/>
        </w:rPr>
        <w:t>cf</w:t>
      </w:r>
      <w:proofErr w:type="spellEnd"/>
      <w:r w:rsidR="00B036D5" w:rsidRPr="009520E3">
        <w:rPr>
          <w:rFonts w:asciiTheme="majorBidi" w:hAnsiTheme="majorBidi" w:cstheme="majorBidi"/>
          <w:bCs/>
        </w:rPr>
        <w:t xml:space="preserve"> par exemple</w:t>
      </w:r>
      <w:r w:rsidR="00B036D5" w:rsidRPr="009520E3">
        <w:rPr>
          <w:rFonts w:asciiTheme="majorBidi" w:hAnsiTheme="majorBidi" w:cstheme="majorBidi"/>
          <w:bCs/>
          <w:i/>
        </w:rPr>
        <w:t xml:space="preserve"> case managers</w:t>
      </w:r>
      <w:r w:rsidR="00B036D5" w:rsidRPr="009520E3">
        <w:rPr>
          <w:rFonts w:asciiTheme="majorBidi" w:hAnsiTheme="majorBidi" w:cstheme="majorBidi"/>
          <w:bCs/>
        </w:rPr>
        <w:t>,</w:t>
      </w:r>
      <w:r w:rsidR="001C0D77" w:rsidRPr="009520E3">
        <w:rPr>
          <w:rFonts w:asciiTheme="majorBidi" w:hAnsiTheme="majorBidi" w:cstheme="majorBidi"/>
          <w:bCs/>
        </w:rPr>
        <w:t xml:space="preserve"> expertise des équipes, implication des patients, </w:t>
      </w:r>
      <w:r w:rsidR="00B036D5" w:rsidRPr="009520E3">
        <w:rPr>
          <w:rFonts w:asciiTheme="majorBidi" w:hAnsiTheme="majorBidi" w:cstheme="majorBidi"/>
          <w:bCs/>
        </w:rPr>
        <w:t xml:space="preserve">actions partenariales, </w:t>
      </w:r>
      <w:r w:rsidR="001C0D77" w:rsidRPr="009520E3">
        <w:rPr>
          <w:rFonts w:asciiTheme="majorBidi" w:hAnsiTheme="majorBidi" w:cstheme="majorBidi"/>
          <w:bCs/>
        </w:rPr>
        <w:t xml:space="preserve">programmes </w:t>
      </w:r>
      <w:r w:rsidR="00B036D5" w:rsidRPr="009520E3">
        <w:rPr>
          <w:rFonts w:asciiTheme="majorBidi" w:hAnsiTheme="majorBidi" w:cstheme="majorBidi"/>
          <w:bCs/>
        </w:rPr>
        <w:t xml:space="preserve">spécifiques, </w:t>
      </w:r>
      <w:r w:rsidR="00B036D5" w:rsidRPr="009520E3">
        <w:rPr>
          <w:rFonts w:asciiTheme="majorBidi" w:hAnsiTheme="majorBidi" w:cstheme="majorBidi"/>
          <w:bCs/>
          <w:i/>
        </w:rPr>
        <w:t>etc</w:t>
      </w:r>
      <w:r w:rsidR="001C0D77" w:rsidRPr="009520E3">
        <w:rPr>
          <w:rFonts w:asciiTheme="majorBidi" w:hAnsiTheme="majorBidi" w:cstheme="majorBidi"/>
          <w:bCs/>
          <w:i/>
        </w:rPr>
        <w:t>.</w:t>
      </w:r>
      <w:r w:rsidR="001C0D77" w:rsidRPr="009520E3">
        <w:rPr>
          <w:rFonts w:asciiTheme="majorBidi" w:hAnsiTheme="majorBidi" w:cstheme="majorBidi"/>
          <w:bCs/>
        </w:rPr>
        <w:t xml:space="preserve"> </w:t>
      </w:r>
      <w:r w:rsidR="00B036D5" w:rsidRPr="009520E3">
        <w:rPr>
          <w:rFonts w:asciiTheme="majorBidi" w:hAnsiTheme="majorBidi" w:cstheme="majorBidi"/>
          <w:bCs/>
        </w:rPr>
        <w:t>Il pourrait par exemple être intéressant de concevoir avec des patients les contenus d’information pour adapter la sémantique, l’architecture du site, relayer des conférences, des interviews et permettre aux usagers d’interagir sur le contenu, vulgariser des avancées en matière de traitement via des interviews qui pourraient même être réalisées par les patients eux-mêmes, imaginer un « </w:t>
      </w:r>
      <w:r w:rsidR="00B036D5" w:rsidRPr="009520E3">
        <w:rPr>
          <w:rFonts w:asciiTheme="majorBidi" w:hAnsiTheme="majorBidi" w:cstheme="majorBidi"/>
          <w:bCs/>
          <w:i/>
        </w:rPr>
        <w:t>dico des mots de l’oncologue</w:t>
      </w:r>
      <w:r w:rsidR="00B036D5" w:rsidRPr="009520E3">
        <w:rPr>
          <w:rFonts w:asciiTheme="majorBidi" w:hAnsiTheme="majorBidi" w:cstheme="majorBidi"/>
          <w:bCs/>
        </w:rPr>
        <w:t xml:space="preserve"> », </w:t>
      </w:r>
      <w:r w:rsidR="00B036D5" w:rsidRPr="009520E3">
        <w:rPr>
          <w:rFonts w:asciiTheme="majorBidi" w:hAnsiTheme="majorBidi" w:cstheme="majorBidi"/>
          <w:bCs/>
          <w:i/>
        </w:rPr>
        <w:t>etc.</w:t>
      </w:r>
      <w:r w:rsidR="005358CA" w:rsidRPr="009520E3">
        <w:rPr>
          <w:rFonts w:asciiTheme="majorBidi" w:hAnsiTheme="majorBidi" w:cstheme="majorBidi"/>
          <w:bCs/>
          <w:i/>
        </w:rPr>
        <w:t xml:space="preserve"> </w:t>
      </w:r>
    </w:p>
    <w:p w14:paraId="4E2E1E24" w14:textId="710CCD21" w:rsidR="00525309" w:rsidRPr="009520E3" w:rsidRDefault="00732A42" w:rsidP="009520E3">
      <w:pPr>
        <w:spacing w:after="0" w:line="240" w:lineRule="auto"/>
        <w:ind w:firstLine="708"/>
        <w:jc w:val="both"/>
        <w:rPr>
          <w:rFonts w:asciiTheme="majorBidi" w:hAnsiTheme="majorBidi" w:cstheme="majorBidi"/>
          <w:bCs/>
        </w:rPr>
      </w:pPr>
      <w:r w:rsidRPr="009520E3">
        <w:rPr>
          <w:rFonts w:asciiTheme="majorBidi" w:hAnsiTheme="majorBidi" w:cstheme="majorBidi"/>
          <w:bCs/>
        </w:rPr>
        <w:t>Enfin, l</w:t>
      </w:r>
      <w:r w:rsidR="005358CA" w:rsidRPr="009520E3">
        <w:rPr>
          <w:rFonts w:asciiTheme="majorBidi" w:hAnsiTheme="majorBidi" w:cstheme="majorBidi"/>
          <w:bCs/>
        </w:rPr>
        <w:t>a principale limite de notre travail réside dans la non prise en considération des CHU</w:t>
      </w:r>
      <w:r w:rsidR="00525309" w:rsidRPr="009520E3">
        <w:rPr>
          <w:rFonts w:asciiTheme="majorBidi" w:hAnsiTheme="majorBidi" w:cstheme="majorBidi"/>
          <w:bCs/>
        </w:rPr>
        <w:t xml:space="preserve"> dont l’activité en cancérologie est importante et qui nécessite d’être étudié</w:t>
      </w:r>
      <w:r w:rsidR="0044498D" w:rsidRPr="009520E3">
        <w:rPr>
          <w:rFonts w:asciiTheme="majorBidi" w:hAnsiTheme="majorBidi" w:cstheme="majorBidi"/>
          <w:bCs/>
        </w:rPr>
        <w:t>s</w:t>
      </w:r>
      <w:r w:rsidR="00525309" w:rsidRPr="009520E3">
        <w:rPr>
          <w:rFonts w:asciiTheme="majorBidi" w:hAnsiTheme="majorBidi" w:cstheme="majorBidi"/>
          <w:bCs/>
        </w:rPr>
        <w:t xml:space="preserve"> de manière précise. Nous avons fait le choix de nous concentrer sur les </w:t>
      </w:r>
      <w:proofErr w:type="spellStart"/>
      <w:r w:rsidR="00525309" w:rsidRPr="009520E3">
        <w:rPr>
          <w:rFonts w:asciiTheme="majorBidi" w:hAnsiTheme="majorBidi" w:cstheme="majorBidi"/>
          <w:bCs/>
        </w:rPr>
        <w:t>CLCC</w:t>
      </w:r>
      <w:proofErr w:type="spellEnd"/>
      <w:r w:rsidR="00525309" w:rsidRPr="009520E3">
        <w:rPr>
          <w:rFonts w:asciiTheme="majorBidi" w:hAnsiTheme="majorBidi" w:cstheme="majorBidi"/>
          <w:bCs/>
        </w:rPr>
        <w:t xml:space="preserve"> en raison de la singularité du modèle organisationnel et les cliniques pour leurs objectifs lucratifs</w:t>
      </w:r>
      <w:r w:rsidRPr="009520E3">
        <w:rPr>
          <w:rFonts w:asciiTheme="majorBidi" w:hAnsiTheme="majorBidi" w:cstheme="majorBidi"/>
          <w:bCs/>
        </w:rPr>
        <w:t xml:space="preserve"> mais cette première étude reste à enrichir de l’exemple des C</w:t>
      </w:r>
      <w:r w:rsidR="0044498D" w:rsidRPr="009520E3">
        <w:rPr>
          <w:rFonts w:asciiTheme="majorBidi" w:hAnsiTheme="majorBidi" w:cstheme="majorBidi"/>
          <w:bCs/>
        </w:rPr>
        <w:t xml:space="preserve">HU </w:t>
      </w:r>
      <w:r w:rsidRPr="009520E3">
        <w:rPr>
          <w:rFonts w:asciiTheme="majorBidi" w:hAnsiTheme="majorBidi" w:cstheme="majorBidi"/>
          <w:bCs/>
        </w:rPr>
        <w:t xml:space="preserve">et de l’usage fait de ces sites par les patients. </w:t>
      </w:r>
    </w:p>
    <w:p w14:paraId="47208C85" w14:textId="77777777" w:rsidR="00145267" w:rsidRPr="00145267" w:rsidRDefault="00145267" w:rsidP="00210360">
      <w:pPr>
        <w:spacing w:after="0" w:line="240" w:lineRule="auto"/>
        <w:jc w:val="both"/>
        <w:rPr>
          <w:rFonts w:asciiTheme="majorBidi" w:hAnsiTheme="majorBidi" w:cstheme="majorBidi"/>
          <w:bCs/>
          <w:color w:val="0070C0"/>
        </w:rPr>
      </w:pPr>
    </w:p>
    <w:p w14:paraId="7A4F17D4" w14:textId="77777777" w:rsidR="0004086D" w:rsidRPr="00210360" w:rsidRDefault="0004086D" w:rsidP="00210360">
      <w:pPr>
        <w:spacing w:after="0" w:line="240" w:lineRule="auto"/>
        <w:rPr>
          <w:rFonts w:asciiTheme="majorBidi" w:hAnsiTheme="majorBidi" w:cstheme="majorBidi"/>
          <w:color w:val="000000" w:themeColor="text1"/>
        </w:rPr>
      </w:pPr>
    </w:p>
    <w:p w14:paraId="47520BB0" w14:textId="77777777" w:rsidR="0004086D" w:rsidRPr="00210360" w:rsidRDefault="0004086D" w:rsidP="00210360">
      <w:pPr>
        <w:spacing w:after="0" w:line="240" w:lineRule="auto"/>
        <w:jc w:val="both"/>
        <w:rPr>
          <w:rFonts w:asciiTheme="majorBidi" w:hAnsiTheme="majorBidi" w:cstheme="majorBidi"/>
          <w:b/>
          <w:color w:val="000000" w:themeColor="text1"/>
        </w:rPr>
      </w:pPr>
      <w:r w:rsidRPr="00210360">
        <w:rPr>
          <w:rFonts w:asciiTheme="majorBidi" w:hAnsiTheme="majorBidi" w:cstheme="majorBidi"/>
          <w:b/>
          <w:color w:val="000000" w:themeColor="text1"/>
        </w:rPr>
        <w:t xml:space="preserve">Références </w:t>
      </w:r>
    </w:p>
    <w:p w14:paraId="31973987" w14:textId="2F90BBAC" w:rsidR="0004086D" w:rsidRPr="00210360" w:rsidRDefault="0004086D" w:rsidP="009520E3">
      <w:pPr>
        <w:spacing w:after="0" w:line="240" w:lineRule="auto"/>
        <w:ind w:firstLine="709"/>
        <w:jc w:val="both"/>
        <w:rPr>
          <w:rFonts w:asciiTheme="majorBidi" w:eastAsia="Times New Roman" w:hAnsiTheme="majorBidi" w:cstheme="majorBidi"/>
          <w:lang w:val="en-GB" w:eastAsia="fr-FR"/>
        </w:rPr>
      </w:pPr>
      <w:proofErr w:type="spellStart"/>
      <w:r w:rsidRPr="00210360">
        <w:rPr>
          <w:rFonts w:asciiTheme="majorBidi" w:eastAsia="Times New Roman" w:hAnsiTheme="majorBidi" w:cstheme="majorBidi"/>
          <w:color w:val="000000" w:themeColor="text1"/>
          <w:lang w:eastAsia="fr-FR"/>
        </w:rPr>
        <w:t>Aguerrebere</w:t>
      </w:r>
      <w:proofErr w:type="spellEnd"/>
      <w:r w:rsidRPr="00210360">
        <w:rPr>
          <w:rFonts w:asciiTheme="majorBidi" w:eastAsia="Times New Roman" w:hAnsiTheme="majorBidi" w:cstheme="majorBidi"/>
          <w:color w:val="000000" w:themeColor="text1"/>
          <w:lang w:eastAsia="fr-FR"/>
        </w:rPr>
        <w:t>, P. M. (2011). La diffusion online de la marque hospitalière</w:t>
      </w:r>
      <w:r w:rsidR="00525309">
        <w:rPr>
          <w:rFonts w:asciiTheme="majorBidi" w:eastAsia="Times New Roman" w:hAnsiTheme="majorBidi" w:cstheme="majorBidi"/>
          <w:color w:val="000000" w:themeColor="text1"/>
          <w:lang w:eastAsia="fr-FR"/>
        </w:rPr>
        <w:t xml:space="preserve"> </w:t>
      </w:r>
      <w:r w:rsidRPr="00210360">
        <w:rPr>
          <w:rFonts w:asciiTheme="majorBidi" w:eastAsia="Times New Roman" w:hAnsiTheme="majorBidi" w:cstheme="majorBidi"/>
          <w:lang w:eastAsia="fr-FR"/>
        </w:rPr>
        <w:t xml:space="preserve">: le cas des hôpitaux français. </w:t>
      </w:r>
      <w:proofErr w:type="spellStart"/>
      <w:r w:rsidRPr="00210360">
        <w:rPr>
          <w:rFonts w:asciiTheme="majorBidi" w:eastAsia="Times New Roman" w:hAnsiTheme="majorBidi" w:cstheme="majorBidi"/>
          <w:i/>
          <w:iCs/>
          <w:lang w:val="en-GB" w:eastAsia="fr-FR"/>
        </w:rPr>
        <w:t>Quaderni</w:t>
      </w:r>
      <w:proofErr w:type="spellEnd"/>
      <w:r w:rsidRPr="00210360">
        <w:rPr>
          <w:rFonts w:asciiTheme="majorBidi" w:eastAsia="Times New Roman" w:hAnsiTheme="majorBidi" w:cstheme="majorBidi"/>
          <w:i/>
          <w:iCs/>
          <w:lang w:val="en-GB" w:eastAsia="fr-FR"/>
        </w:rPr>
        <w:t xml:space="preserve">. Communication, technologies, </w:t>
      </w:r>
      <w:proofErr w:type="spellStart"/>
      <w:r w:rsidRPr="00210360">
        <w:rPr>
          <w:rFonts w:asciiTheme="majorBidi" w:eastAsia="Times New Roman" w:hAnsiTheme="majorBidi" w:cstheme="majorBidi"/>
          <w:i/>
          <w:iCs/>
          <w:lang w:val="en-GB" w:eastAsia="fr-FR"/>
        </w:rPr>
        <w:t>pouvoir</w:t>
      </w:r>
      <w:proofErr w:type="spellEnd"/>
      <w:r w:rsidRPr="00210360">
        <w:rPr>
          <w:rFonts w:asciiTheme="majorBidi" w:eastAsia="Times New Roman" w:hAnsiTheme="majorBidi" w:cstheme="majorBidi"/>
          <w:lang w:val="en-GB" w:eastAsia="fr-FR"/>
        </w:rPr>
        <w:t>, (74), 97-104.</w:t>
      </w:r>
    </w:p>
    <w:p w14:paraId="1186BAAD" w14:textId="77777777" w:rsidR="0004086D" w:rsidRPr="00210360" w:rsidRDefault="0004086D" w:rsidP="009520E3">
      <w:pPr>
        <w:spacing w:after="0" w:line="240" w:lineRule="auto"/>
        <w:ind w:firstLine="709"/>
        <w:jc w:val="both"/>
        <w:rPr>
          <w:rFonts w:asciiTheme="majorBidi" w:eastAsia="Times New Roman" w:hAnsiTheme="majorBidi" w:cstheme="majorBidi"/>
          <w:lang w:val="en-GB" w:eastAsia="fr-FR"/>
        </w:rPr>
      </w:pPr>
      <w:r w:rsidRPr="00210360">
        <w:rPr>
          <w:rFonts w:asciiTheme="majorBidi" w:eastAsia="Times New Roman" w:hAnsiTheme="majorBidi" w:cstheme="majorBidi"/>
          <w:lang w:val="en-GB" w:eastAsia="fr-FR"/>
        </w:rPr>
        <w:t>Alford, J. (2002), ‘Why do public-sector clients co-produce? Toward a contingency theory’, Administration and Society, 34: 1, 32–56.</w:t>
      </w:r>
    </w:p>
    <w:p w14:paraId="78B42F06" w14:textId="77777777" w:rsidR="0004086D" w:rsidRPr="00210360" w:rsidRDefault="0004086D" w:rsidP="009520E3">
      <w:pPr>
        <w:spacing w:after="0" w:line="240" w:lineRule="auto"/>
        <w:ind w:firstLine="709"/>
        <w:jc w:val="both"/>
        <w:rPr>
          <w:rFonts w:asciiTheme="majorBidi" w:eastAsia="Times New Roman" w:hAnsiTheme="majorBidi" w:cstheme="majorBidi"/>
          <w:lang w:val="en-GB" w:eastAsia="fr-FR"/>
        </w:rPr>
      </w:pPr>
      <w:proofErr w:type="spellStart"/>
      <w:r w:rsidRPr="00210360">
        <w:rPr>
          <w:rFonts w:asciiTheme="majorBidi" w:eastAsia="Times New Roman" w:hAnsiTheme="majorBidi" w:cstheme="majorBidi"/>
          <w:lang w:eastAsia="fr-FR"/>
        </w:rPr>
        <w:t>Aujoulat</w:t>
      </w:r>
      <w:proofErr w:type="spellEnd"/>
      <w:r w:rsidRPr="00210360">
        <w:rPr>
          <w:rFonts w:asciiTheme="majorBidi" w:eastAsia="Times New Roman" w:hAnsiTheme="majorBidi" w:cstheme="majorBidi"/>
          <w:lang w:eastAsia="fr-FR"/>
        </w:rPr>
        <w:t>, I., d’</w:t>
      </w:r>
      <w:proofErr w:type="spellStart"/>
      <w:r w:rsidRPr="00210360">
        <w:rPr>
          <w:rFonts w:asciiTheme="majorBidi" w:eastAsia="Times New Roman" w:hAnsiTheme="majorBidi" w:cstheme="majorBidi"/>
          <w:lang w:eastAsia="fr-FR"/>
        </w:rPr>
        <w:t>Hoore</w:t>
      </w:r>
      <w:proofErr w:type="spellEnd"/>
      <w:r w:rsidRPr="00210360">
        <w:rPr>
          <w:rFonts w:asciiTheme="majorBidi" w:eastAsia="Times New Roman" w:hAnsiTheme="majorBidi" w:cstheme="majorBidi"/>
          <w:lang w:eastAsia="fr-FR"/>
        </w:rPr>
        <w:t xml:space="preserve">, W., &amp; </w:t>
      </w:r>
      <w:proofErr w:type="spellStart"/>
      <w:r w:rsidRPr="00210360">
        <w:rPr>
          <w:rFonts w:asciiTheme="majorBidi" w:eastAsia="Times New Roman" w:hAnsiTheme="majorBidi" w:cstheme="majorBidi"/>
          <w:lang w:eastAsia="fr-FR"/>
        </w:rPr>
        <w:t>Deccache</w:t>
      </w:r>
      <w:proofErr w:type="spellEnd"/>
      <w:r w:rsidRPr="00210360">
        <w:rPr>
          <w:rFonts w:asciiTheme="majorBidi" w:eastAsia="Times New Roman" w:hAnsiTheme="majorBidi" w:cstheme="majorBidi"/>
          <w:lang w:eastAsia="fr-FR"/>
        </w:rPr>
        <w:t xml:space="preserve">, A. (2007). </w:t>
      </w:r>
      <w:r w:rsidRPr="00210360">
        <w:rPr>
          <w:rFonts w:asciiTheme="majorBidi" w:eastAsia="Times New Roman" w:hAnsiTheme="majorBidi" w:cstheme="majorBidi"/>
          <w:lang w:val="en-GB" w:eastAsia="fr-FR"/>
        </w:rPr>
        <w:t xml:space="preserve">Patient empowerment in theory and practice: polysemy or </w:t>
      </w:r>
      <w:proofErr w:type="gramStart"/>
      <w:r w:rsidRPr="00210360">
        <w:rPr>
          <w:rFonts w:asciiTheme="majorBidi" w:eastAsia="Times New Roman" w:hAnsiTheme="majorBidi" w:cstheme="majorBidi"/>
          <w:lang w:val="en-GB" w:eastAsia="fr-FR"/>
        </w:rPr>
        <w:t>cacophony?.</w:t>
      </w:r>
      <w:proofErr w:type="gramEnd"/>
      <w:r w:rsidRPr="00210360">
        <w:rPr>
          <w:rFonts w:asciiTheme="majorBidi" w:eastAsia="Times New Roman" w:hAnsiTheme="majorBidi" w:cstheme="majorBidi"/>
          <w:lang w:val="en-GB" w:eastAsia="fr-FR"/>
        </w:rPr>
        <w:t xml:space="preserve"> </w:t>
      </w:r>
      <w:r w:rsidRPr="00210360">
        <w:rPr>
          <w:rFonts w:asciiTheme="majorBidi" w:eastAsia="Times New Roman" w:hAnsiTheme="majorBidi" w:cstheme="majorBidi"/>
          <w:i/>
          <w:iCs/>
          <w:lang w:val="en-GB" w:eastAsia="fr-FR"/>
        </w:rPr>
        <w:t xml:space="preserve">Patient education and </w:t>
      </w:r>
      <w:proofErr w:type="spellStart"/>
      <w:r w:rsidRPr="00210360">
        <w:rPr>
          <w:rFonts w:asciiTheme="majorBidi" w:eastAsia="Times New Roman" w:hAnsiTheme="majorBidi" w:cstheme="majorBidi"/>
          <w:i/>
          <w:iCs/>
          <w:lang w:val="en-GB" w:eastAsia="fr-FR"/>
        </w:rPr>
        <w:t>counseling</w:t>
      </w:r>
      <w:proofErr w:type="spellEnd"/>
      <w:r w:rsidRPr="00210360">
        <w:rPr>
          <w:rFonts w:asciiTheme="majorBidi" w:eastAsia="Times New Roman" w:hAnsiTheme="majorBidi" w:cstheme="majorBidi"/>
          <w:lang w:val="en-GB" w:eastAsia="fr-FR"/>
        </w:rPr>
        <w:t xml:space="preserve">, </w:t>
      </w:r>
      <w:r w:rsidRPr="00210360">
        <w:rPr>
          <w:rFonts w:asciiTheme="majorBidi" w:eastAsia="Times New Roman" w:hAnsiTheme="majorBidi" w:cstheme="majorBidi"/>
          <w:i/>
          <w:iCs/>
          <w:lang w:val="en-GB" w:eastAsia="fr-FR"/>
        </w:rPr>
        <w:t>66</w:t>
      </w:r>
      <w:r w:rsidRPr="00210360">
        <w:rPr>
          <w:rFonts w:asciiTheme="majorBidi" w:eastAsia="Times New Roman" w:hAnsiTheme="majorBidi" w:cstheme="majorBidi"/>
          <w:lang w:val="en-GB" w:eastAsia="fr-FR"/>
        </w:rPr>
        <w:t>(1), 13-20.</w:t>
      </w:r>
    </w:p>
    <w:p w14:paraId="337CF184" w14:textId="77777777" w:rsidR="0004086D" w:rsidRPr="009520E3" w:rsidRDefault="0004086D" w:rsidP="009520E3">
      <w:pPr>
        <w:spacing w:after="0" w:line="240" w:lineRule="auto"/>
        <w:ind w:firstLine="709"/>
        <w:jc w:val="both"/>
        <w:rPr>
          <w:rFonts w:ascii="Times New Roman" w:eastAsia="Times New Roman" w:hAnsi="Times New Roman" w:cs="Times New Roman"/>
          <w:lang w:eastAsia="fr-FR"/>
        </w:rPr>
      </w:pPr>
      <w:proofErr w:type="spellStart"/>
      <w:r w:rsidRPr="00210360">
        <w:rPr>
          <w:rFonts w:asciiTheme="majorBidi" w:eastAsia="Times New Roman" w:hAnsiTheme="majorBidi" w:cstheme="majorBidi"/>
          <w:lang w:val="en-GB" w:eastAsia="fr-FR"/>
        </w:rPr>
        <w:t>Aujoulat</w:t>
      </w:r>
      <w:proofErr w:type="spellEnd"/>
      <w:r w:rsidRPr="00210360">
        <w:rPr>
          <w:rFonts w:asciiTheme="majorBidi" w:eastAsia="Times New Roman" w:hAnsiTheme="majorBidi" w:cstheme="majorBidi"/>
          <w:lang w:val="en-GB" w:eastAsia="fr-FR"/>
        </w:rPr>
        <w:t xml:space="preserve">, I., </w:t>
      </w:r>
      <w:proofErr w:type="spellStart"/>
      <w:r w:rsidRPr="00210360">
        <w:rPr>
          <w:rFonts w:asciiTheme="majorBidi" w:eastAsia="Times New Roman" w:hAnsiTheme="majorBidi" w:cstheme="majorBidi"/>
          <w:lang w:val="en-GB" w:eastAsia="fr-FR"/>
        </w:rPr>
        <w:t>Marcolongo</w:t>
      </w:r>
      <w:proofErr w:type="spellEnd"/>
      <w:r w:rsidRPr="00210360">
        <w:rPr>
          <w:rFonts w:asciiTheme="majorBidi" w:eastAsia="Times New Roman" w:hAnsiTheme="majorBidi" w:cstheme="majorBidi"/>
          <w:lang w:val="en-GB" w:eastAsia="fr-FR"/>
        </w:rPr>
        <w:t xml:space="preserve">, R., </w:t>
      </w:r>
      <w:proofErr w:type="spellStart"/>
      <w:r w:rsidRPr="00210360">
        <w:rPr>
          <w:rFonts w:asciiTheme="majorBidi" w:eastAsia="Times New Roman" w:hAnsiTheme="majorBidi" w:cstheme="majorBidi"/>
          <w:lang w:val="en-GB" w:eastAsia="fr-FR"/>
        </w:rPr>
        <w:t>Bonadiman</w:t>
      </w:r>
      <w:proofErr w:type="spellEnd"/>
      <w:r w:rsidRPr="00210360">
        <w:rPr>
          <w:rFonts w:asciiTheme="majorBidi" w:eastAsia="Times New Roman" w:hAnsiTheme="majorBidi" w:cstheme="majorBidi"/>
          <w:lang w:val="en-GB" w:eastAsia="fr-FR"/>
        </w:rPr>
        <w:t xml:space="preserve">, L., &amp; </w:t>
      </w:r>
      <w:proofErr w:type="spellStart"/>
      <w:r w:rsidRPr="00210360">
        <w:rPr>
          <w:rFonts w:asciiTheme="majorBidi" w:eastAsia="Times New Roman" w:hAnsiTheme="majorBidi" w:cstheme="majorBidi"/>
          <w:lang w:val="en-GB" w:eastAsia="fr-FR"/>
        </w:rPr>
        <w:t>Deccache</w:t>
      </w:r>
      <w:proofErr w:type="spellEnd"/>
      <w:r w:rsidRPr="00210360">
        <w:rPr>
          <w:rFonts w:asciiTheme="majorBidi" w:eastAsia="Times New Roman" w:hAnsiTheme="majorBidi" w:cstheme="majorBidi"/>
          <w:lang w:val="en-GB" w:eastAsia="fr-FR"/>
        </w:rPr>
        <w:t xml:space="preserve">, A. (2008). Reconsidering patient empowerment in chronic illness: a critique of models of self-efficacy and bodily control. </w:t>
      </w:r>
      <w:r w:rsidRPr="009520E3">
        <w:rPr>
          <w:rFonts w:ascii="Times New Roman" w:eastAsia="Times New Roman" w:hAnsi="Times New Roman" w:cs="Times New Roman"/>
          <w:i/>
          <w:iCs/>
          <w:lang w:eastAsia="fr-FR"/>
        </w:rPr>
        <w:t xml:space="preserve">Social science &amp; </w:t>
      </w:r>
      <w:proofErr w:type="spellStart"/>
      <w:r w:rsidRPr="009520E3">
        <w:rPr>
          <w:rFonts w:ascii="Times New Roman" w:eastAsia="Times New Roman" w:hAnsi="Times New Roman" w:cs="Times New Roman"/>
          <w:i/>
          <w:iCs/>
          <w:lang w:eastAsia="fr-FR"/>
        </w:rPr>
        <w:t>medicine</w:t>
      </w:r>
      <w:proofErr w:type="spellEnd"/>
      <w:r w:rsidRPr="009520E3">
        <w:rPr>
          <w:rFonts w:ascii="Times New Roman" w:eastAsia="Times New Roman" w:hAnsi="Times New Roman" w:cs="Times New Roman"/>
          <w:lang w:eastAsia="fr-FR"/>
        </w:rPr>
        <w:t xml:space="preserve">, </w:t>
      </w:r>
      <w:r w:rsidRPr="009520E3">
        <w:rPr>
          <w:rFonts w:ascii="Times New Roman" w:eastAsia="Times New Roman" w:hAnsi="Times New Roman" w:cs="Times New Roman"/>
          <w:i/>
          <w:iCs/>
          <w:lang w:eastAsia="fr-FR"/>
        </w:rPr>
        <w:t>66</w:t>
      </w:r>
      <w:r w:rsidRPr="009520E3">
        <w:rPr>
          <w:rFonts w:ascii="Times New Roman" w:eastAsia="Times New Roman" w:hAnsi="Times New Roman" w:cs="Times New Roman"/>
          <w:lang w:eastAsia="fr-FR"/>
        </w:rPr>
        <w:t>(5), 1228-1239.</w:t>
      </w:r>
    </w:p>
    <w:p w14:paraId="5B4A2400" w14:textId="77777777" w:rsidR="0004086D" w:rsidRPr="009520E3" w:rsidRDefault="0004086D" w:rsidP="009520E3">
      <w:pPr>
        <w:spacing w:after="0" w:line="240" w:lineRule="auto"/>
        <w:ind w:firstLine="709"/>
        <w:jc w:val="both"/>
        <w:rPr>
          <w:rFonts w:ascii="Times New Roman" w:eastAsia="Times New Roman" w:hAnsi="Times New Roman" w:cs="Times New Roman"/>
          <w:lang w:eastAsia="fr-FR"/>
        </w:rPr>
      </w:pPr>
      <w:proofErr w:type="spellStart"/>
      <w:r w:rsidRPr="009520E3">
        <w:rPr>
          <w:rFonts w:ascii="Times New Roman" w:eastAsia="Times New Roman" w:hAnsi="Times New Roman" w:cs="Times New Roman"/>
          <w:lang w:eastAsia="fr-FR"/>
        </w:rPr>
        <w:t>Amirou</w:t>
      </w:r>
      <w:proofErr w:type="spellEnd"/>
      <w:r w:rsidRPr="009520E3">
        <w:rPr>
          <w:rFonts w:ascii="Times New Roman" w:eastAsia="Times New Roman" w:hAnsi="Times New Roman" w:cs="Times New Roman"/>
          <w:lang w:eastAsia="fr-FR"/>
        </w:rPr>
        <w:t xml:space="preserve">, R., </w:t>
      </w:r>
      <w:proofErr w:type="spellStart"/>
      <w:r w:rsidRPr="009520E3">
        <w:rPr>
          <w:rFonts w:ascii="Times New Roman" w:eastAsia="Times New Roman" w:hAnsi="Times New Roman" w:cs="Times New Roman"/>
          <w:lang w:eastAsia="fr-FR"/>
        </w:rPr>
        <w:t>Pauget</w:t>
      </w:r>
      <w:proofErr w:type="spellEnd"/>
      <w:r w:rsidRPr="009520E3">
        <w:rPr>
          <w:rFonts w:ascii="Times New Roman" w:eastAsia="Times New Roman" w:hAnsi="Times New Roman" w:cs="Times New Roman"/>
          <w:lang w:eastAsia="fr-FR"/>
        </w:rPr>
        <w:t xml:space="preserve">, B., &amp; </w:t>
      </w:r>
      <w:proofErr w:type="spellStart"/>
      <w:r w:rsidRPr="009520E3">
        <w:rPr>
          <w:rFonts w:ascii="Times New Roman" w:eastAsia="Times New Roman" w:hAnsi="Times New Roman" w:cs="Times New Roman"/>
          <w:lang w:eastAsia="fr-FR"/>
        </w:rPr>
        <w:t>Dammak</w:t>
      </w:r>
      <w:proofErr w:type="spellEnd"/>
      <w:r w:rsidRPr="009520E3">
        <w:rPr>
          <w:rFonts w:ascii="Times New Roman" w:eastAsia="Times New Roman" w:hAnsi="Times New Roman" w:cs="Times New Roman"/>
          <w:lang w:eastAsia="fr-FR"/>
        </w:rPr>
        <w:t xml:space="preserve">, A. (2011). L’identité des hôpitaux à partir de leurs sites Internet. </w:t>
      </w:r>
      <w:proofErr w:type="spellStart"/>
      <w:r w:rsidRPr="009520E3">
        <w:rPr>
          <w:rFonts w:ascii="Times New Roman" w:eastAsia="Times New Roman" w:hAnsi="Times New Roman" w:cs="Times New Roman"/>
          <w:i/>
          <w:iCs/>
          <w:lang w:eastAsia="fr-FR"/>
        </w:rPr>
        <w:t>SociologieS</w:t>
      </w:r>
      <w:proofErr w:type="spellEnd"/>
      <w:r w:rsidRPr="009520E3">
        <w:rPr>
          <w:rFonts w:ascii="Times New Roman" w:eastAsia="Times New Roman" w:hAnsi="Times New Roman" w:cs="Times New Roman"/>
          <w:lang w:eastAsia="fr-FR"/>
        </w:rPr>
        <w:t>.</w:t>
      </w:r>
    </w:p>
    <w:p w14:paraId="4654060A" w14:textId="77777777" w:rsidR="0004086D" w:rsidRPr="009520E3" w:rsidRDefault="0004086D" w:rsidP="009520E3">
      <w:pPr>
        <w:spacing w:after="0" w:line="240" w:lineRule="auto"/>
        <w:ind w:firstLine="709"/>
        <w:jc w:val="both"/>
        <w:rPr>
          <w:rFonts w:ascii="Times New Roman" w:hAnsi="Times New Roman" w:cs="Times New Roman"/>
          <w:shd w:val="clear" w:color="auto" w:fill="FFFFFF"/>
          <w:lang w:val="en-GB"/>
        </w:rPr>
      </w:pPr>
      <w:r w:rsidRPr="009520E3">
        <w:rPr>
          <w:rFonts w:ascii="Times New Roman" w:hAnsi="Times New Roman" w:cs="Times New Roman"/>
          <w:shd w:val="clear" w:color="auto" w:fill="FFFFFF"/>
        </w:rPr>
        <w:t xml:space="preserve">Basch, C. H., Fera, J., Ethan, D., Garcia, P., Perin, D., &amp; Basch, C. E. (2018). </w:t>
      </w:r>
      <w:r w:rsidRPr="009520E3">
        <w:rPr>
          <w:rFonts w:ascii="Times New Roman" w:hAnsi="Times New Roman" w:cs="Times New Roman"/>
          <w:shd w:val="clear" w:color="auto" w:fill="FFFFFF"/>
          <w:lang w:val="en-US"/>
        </w:rPr>
        <w:t>Readability of online material related to skin cancer. </w:t>
      </w:r>
      <w:r w:rsidRPr="009520E3">
        <w:rPr>
          <w:rFonts w:ascii="Times New Roman" w:hAnsi="Times New Roman" w:cs="Times New Roman"/>
          <w:i/>
          <w:iCs/>
          <w:shd w:val="clear" w:color="auto" w:fill="FFFFFF"/>
          <w:lang w:val="en-GB"/>
        </w:rPr>
        <w:t>Public Health</w:t>
      </w:r>
      <w:r w:rsidRPr="009520E3">
        <w:rPr>
          <w:rFonts w:ascii="Times New Roman" w:hAnsi="Times New Roman" w:cs="Times New Roman"/>
          <w:shd w:val="clear" w:color="auto" w:fill="FFFFFF"/>
          <w:lang w:val="en-GB"/>
        </w:rPr>
        <w:t>, </w:t>
      </w:r>
      <w:r w:rsidRPr="009520E3">
        <w:rPr>
          <w:rFonts w:ascii="Times New Roman" w:hAnsi="Times New Roman" w:cs="Times New Roman"/>
          <w:i/>
          <w:iCs/>
          <w:shd w:val="clear" w:color="auto" w:fill="FFFFFF"/>
          <w:lang w:val="en-GB"/>
        </w:rPr>
        <w:t>163</w:t>
      </w:r>
      <w:r w:rsidRPr="009520E3">
        <w:rPr>
          <w:rFonts w:ascii="Times New Roman" w:hAnsi="Times New Roman" w:cs="Times New Roman"/>
          <w:shd w:val="clear" w:color="auto" w:fill="FFFFFF"/>
          <w:lang w:val="en-GB"/>
        </w:rPr>
        <w:t>, 137-140.</w:t>
      </w:r>
    </w:p>
    <w:p w14:paraId="6F7DBEB3" w14:textId="77777777" w:rsidR="004D710F" w:rsidRPr="009520E3" w:rsidRDefault="004D710F" w:rsidP="009520E3">
      <w:pPr>
        <w:spacing w:after="0" w:line="240" w:lineRule="auto"/>
        <w:ind w:firstLine="709"/>
        <w:jc w:val="both"/>
        <w:rPr>
          <w:rFonts w:ascii="Times New Roman" w:eastAsia="Times New Roman" w:hAnsi="Times New Roman" w:cs="Times New Roman"/>
          <w:lang w:eastAsia="fr-FR"/>
        </w:rPr>
      </w:pPr>
      <w:proofErr w:type="spellStart"/>
      <w:r w:rsidRPr="009520E3">
        <w:rPr>
          <w:rFonts w:ascii="Times New Roman" w:eastAsia="Times New Roman" w:hAnsi="Times New Roman" w:cs="Times New Roman"/>
          <w:lang w:eastAsia="fr-FR"/>
        </w:rPr>
        <w:t>Bleich</w:t>
      </w:r>
      <w:proofErr w:type="spellEnd"/>
      <w:r w:rsidRPr="009520E3">
        <w:rPr>
          <w:rFonts w:ascii="Times New Roman" w:eastAsia="Times New Roman" w:hAnsi="Times New Roman" w:cs="Times New Roman"/>
          <w:lang w:eastAsia="fr-FR"/>
        </w:rPr>
        <w:t xml:space="preserve">, S. N., </w:t>
      </w:r>
      <w:proofErr w:type="spellStart"/>
      <w:r w:rsidRPr="009520E3">
        <w:rPr>
          <w:rFonts w:ascii="Times New Roman" w:eastAsia="Times New Roman" w:hAnsi="Times New Roman" w:cs="Times New Roman"/>
          <w:lang w:eastAsia="fr-FR"/>
        </w:rPr>
        <w:t>Özaltin</w:t>
      </w:r>
      <w:proofErr w:type="spellEnd"/>
      <w:r w:rsidRPr="009520E3">
        <w:rPr>
          <w:rFonts w:ascii="Times New Roman" w:eastAsia="Times New Roman" w:hAnsi="Times New Roman" w:cs="Times New Roman"/>
          <w:lang w:eastAsia="fr-FR"/>
        </w:rPr>
        <w:t xml:space="preserve">, E., &amp; Murray, C. J. (2009). How </w:t>
      </w:r>
      <w:proofErr w:type="spellStart"/>
      <w:r w:rsidRPr="009520E3">
        <w:rPr>
          <w:rFonts w:ascii="Times New Roman" w:eastAsia="Times New Roman" w:hAnsi="Times New Roman" w:cs="Times New Roman"/>
          <w:lang w:eastAsia="fr-FR"/>
        </w:rPr>
        <w:t>does</w:t>
      </w:r>
      <w:proofErr w:type="spellEnd"/>
      <w:r w:rsidRPr="009520E3">
        <w:rPr>
          <w:rFonts w:ascii="Times New Roman" w:eastAsia="Times New Roman" w:hAnsi="Times New Roman" w:cs="Times New Roman"/>
          <w:lang w:eastAsia="fr-FR"/>
        </w:rPr>
        <w:t xml:space="preserve"> satisfaction </w:t>
      </w:r>
      <w:proofErr w:type="spellStart"/>
      <w:r w:rsidRPr="009520E3">
        <w:rPr>
          <w:rFonts w:ascii="Times New Roman" w:eastAsia="Times New Roman" w:hAnsi="Times New Roman" w:cs="Times New Roman"/>
          <w:lang w:eastAsia="fr-FR"/>
        </w:rPr>
        <w:t>with</w:t>
      </w:r>
      <w:proofErr w:type="spellEnd"/>
      <w:r w:rsidRPr="009520E3">
        <w:rPr>
          <w:rFonts w:ascii="Times New Roman" w:eastAsia="Times New Roman" w:hAnsi="Times New Roman" w:cs="Times New Roman"/>
          <w:lang w:eastAsia="fr-FR"/>
        </w:rPr>
        <w:t xml:space="preserve"> the </w:t>
      </w:r>
      <w:proofErr w:type="spellStart"/>
      <w:r w:rsidRPr="009520E3">
        <w:rPr>
          <w:rFonts w:ascii="Times New Roman" w:eastAsia="Times New Roman" w:hAnsi="Times New Roman" w:cs="Times New Roman"/>
          <w:lang w:eastAsia="fr-FR"/>
        </w:rPr>
        <w:t>health</w:t>
      </w:r>
      <w:proofErr w:type="spellEnd"/>
      <w:r w:rsidRPr="009520E3">
        <w:rPr>
          <w:rFonts w:ascii="Times New Roman" w:eastAsia="Times New Roman" w:hAnsi="Times New Roman" w:cs="Times New Roman"/>
          <w:lang w:eastAsia="fr-FR"/>
        </w:rPr>
        <w:t xml:space="preserve">-care system relate to patient </w:t>
      </w:r>
      <w:proofErr w:type="spellStart"/>
      <w:proofErr w:type="gramStart"/>
      <w:r w:rsidRPr="009520E3">
        <w:rPr>
          <w:rFonts w:ascii="Times New Roman" w:eastAsia="Times New Roman" w:hAnsi="Times New Roman" w:cs="Times New Roman"/>
          <w:lang w:eastAsia="fr-FR"/>
        </w:rPr>
        <w:t>experience</w:t>
      </w:r>
      <w:proofErr w:type="spellEnd"/>
      <w:r w:rsidRPr="009520E3">
        <w:rPr>
          <w:rFonts w:ascii="Times New Roman" w:eastAsia="Times New Roman" w:hAnsi="Times New Roman" w:cs="Times New Roman"/>
          <w:lang w:eastAsia="fr-FR"/>
        </w:rPr>
        <w:t>?.</w:t>
      </w:r>
      <w:proofErr w:type="gramEnd"/>
      <w:r w:rsidRPr="009520E3">
        <w:rPr>
          <w:rFonts w:ascii="Times New Roman" w:eastAsia="Times New Roman" w:hAnsi="Times New Roman" w:cs="Times New Roman"/>
          <w:lang w:eastAsia="fr-FR"/>
        </w:rPr>
        <w:t xml:space="preserve"> </w:t>
      </w:r>
      <w:r w:rsidRPr="009520E3">
        <w:rPr>
          <w:rFonts w:ascii="Times New Roman" w:eastAsia="Times New Roman" w:hAnsi="Times New Roman" w:cs="Times New Roman"/>
          <w:i/>
          <w:iCs/>
          <w:lang w:eastAsia="fr-FR"/>
        </w:rPr>
        <w:t xml:space="preserve">Bulletin of the World </w:t>
      </w:r>
      <w:proofErr w:type="spellStart"/>
      <w:r w:rsidRPr="009520E3">
        <w:rPr>
          <w:rFonts w:ascii="Times New Roman" w:eastAsia="Times New Roman" w:hAnsi="Times New Roman" w:cs="Times New Roman"/>
          <w:i/>
          <w:iCs/>
          <w:lang w:eastAsia="fr-FR"/>
        </w:rPr>
        <w:t>Health</w:t>
      </w:r>
      <w:proofErr w:type="spellEnd"/>
      <w:r w:rsidRPr="009520E3">
        <w:rPr>
          <w:rFonts w:ascii="Times New Roman" w:eastAsia="Times New Roman" w:hAnsi="Times New Roman" w:cs="Times New Roman"/>
          <w:i/>
          <w:iCs/>
          <w:lang w:eastAsia="fr-FR"/>
        </w:rPr>
        <w:t xml:space="preserve"> </w:t>
      </w:r>
      <w:proofErr w:type="spellStart"/>
      <w:r w:rsidRPr="009520E3">
        <w:rPr>
          <w:rFonts w:ascii="Times New Roman" w:eastAsia="Times New Roman" w:hAnsi="Times New Roman" w:cs="Times New Roman"/>
          <w:i/>
          <w:iCs/>
          <w:lang w:eastAsia="fr-FR"/>
        </w:rPr>
        <w:t>Organization</w:t>
      </w:r>
      <w:proofErr w:type="spellEnd"/>
      <w:r w:rsidRPr="009520E3">
        <w:rPr>
          <w:rFonts w:ascii="Times New Roman" w:eastAsia="Times New Roman" w:hAnsi="Times New Roman" w:cs="Times New Roman"/>
          <w:lang w:eastAsia="fr-FR"/>
        </w:rPr>
        <w:t xml:space="preserve">, </w:t>
      </w:r>
      <w:r w:rsidRPr="009520E3">
        <w:rPr>
          <w:rFonts w:ascii="Times New Roman" w:eastAsia="Times New Roman" w:hAnsi="Times New Roman" w:cs="Times New Roman"/>
          <w:i/>
          <w:iCs/>
          <w:lang w:eastAsia="fr-FR"/>
        </w:rPr>
        <w:t>87</w:t>
      </w:r>
      <w:r w:rsidRPr="009520E3">
        <w:rPr>
          <w:rFonts w:ascii="Times New Roman" w:eastAsia="Times New Roman" w:hAnsi="Times New Roman" w:cs="Times New Roman"/>
          <w:lang w:eastAsia="fr-FR"/>
        </w:rPr>
        <w:t>(4), 271-278.</w:t>
      </w:r>
    </w:p>
    <w:p w14:paraId="20789902" w14:textId="77777777" w:rsidR="0004086D" w:rsidRPr="009520E3" w:rsidRDefault="0004086D" w:rsidP="009520E3">
      <w:pPr>
        <w:spacing w:after="0" w:line="240" w:lineRule="auto"/>
        <w:ind w:firstLine="709"/>
        <w:jc w:val="both"/>
        <w:rPr>
          <w:rFonts w:ascii="Times New Roman" w:eastAsia="Times New Roman" w:hAnsi="Times New Roman" w:cs="Times New Roman"/>
          <w:lang w:val="en-GB" w:eastAsia="fr-FR"/>
        </w:rPr>
      </w:pPr>
      <w:proofErr w:type="spellStart"/>
      <w:r w:rsidRPr="009520E3">
        <w:rPr>
          <w:rFonts w:ascii="Times New Roman" w:eastAsia="Times New Roman" w:hAnsi="Times New Roman" w:cs="Times New Roman"/>
          <w:lang w:eastAsia="fr-FR"/>
        </w:rPr>
        <w:t>Bonnemaizon</w:t>
      </w:r>
      <w:proofErr w:type="spellEnd"/>
      <w:r w:rsidRPr="009520E3">
        <w:rPr>
          <w:rFonts w:ascii="Times New Roman" w:eastAsia="Times New Roman" w:hAnsi="Times New Roman" w:cs="Times New Roman"/>
          <w:lang w:eastAsia="fr-FR"/>
        </w:rPr>
        <w:t xml:space="preserve">, A., </w:t>
      </w:r>
      <w:proofErr w:type="spellStart"/>
      <w:r w:rsidRPr="009520E3">
        <w:rPr>
          <w:rFonts w:ascii="Times New Roman" w:eastAsia="Times New Roman" w:hAnsi="Times New Roman" w:cs="Times New Roman"/>
          <w:lang w:eastAsia="fr-FR"/>
        </w:rPr>
        <w:t>Cadenat</w:t>
      </w:r>
      <w:proofErr w:type="spellEnd"/>
      <w:r w:rsidRPr="009520E3">
        <w:rPr>
          <w:rFonts w:ascii="Times New Roman" w:eastAsia="Times New Roman" w:hAnsi="Times New Roman" w:cs="Times New Roman"/>
          <w:lang w:eastAsia="fr-FR"/>
        </w:rPr>
        <w:t>, S., Benoit-Moreau, F., &amp; Renaudin, V. (2012). Client</w:t>
      </w:r>
      <w:proofErr w:type="gramStart"/>
      <w:r w:rsidRPr="009520E3">
        <w:rPr>
          <w:rFonts w:ascii="Times New Roman" w:eastAsia="Times New Roman" w:hAnsi="Times New Roman" w:cs="Times New Roman"/>
          <w:lang w:eastAsia="fr-FR"/>
        </w:rPr>
        <w:t xml:space="preserve"> «</w:t>
      </w:r>
      <w:proofErr w:type="spellStart"/>
      <w:r w:rsidRPr="009520E3">
        <w:rPr>
          <w:rFonts w:ascii="Times New Roman" w:eastAsia="Times New Roman" w:hAnsi="Times New Roman" w:cs="Times New Roman"/>
          <w:lang w:eastAsia="fr-FR"/>
        </w:rPr>
        <w:t>exécutant</w:t>
      </w:r>
      <w:proofErr w:type="gramEnd"/>
      <w:r w:rsidRPr="009520E3">
        <w:rPr>
          <w:rFonts w:ascii="Times New Roman" w:eastAsia="Times New Roman" w:hAnsi="Times New Roman" w:cs="Times New Roman"/>
          <w:lang w:eastAsia="fr-FR"/>
        </w:rPr>
        <w:t>»,«assistant</w:t>
      </w:r>
      <w:proofErr w:type="spellEnd"/>
      <w:r w:rsidRPr="009520E3">
        <w:rPr>
          <w:rFonts w:ascii="Times New Roman" w:eastAsia="Times New Roman" w:hAnsi="Times New Roman" w:cs="Times New Roman"/>
          <w:lang w:eastAsia="fr-FR"/>
        </w:rPr>
        <w:t xml:space="preserve"> marketing </w:t>
      </w:r>
      <w:proofErr w:type="spellStart"/>
      <w:r w:rsidRPr="009520E3">
        <w:rPr>
          <w:rFonts w:ascii="Times New Roman" w:eastAsia="Times New Roman" w:hAnsi="Times New Roman" w:cs="Times New Roman"/>
          <w:lang w:eastAsia="fr-FR"/>
        </w:rPr>
        <w:t>opérationnel»,«relais</w:t>
      </w:r>
      <w:proofErr w:type="spellEnd"/>
      <w:r w:rsidRPr="009520E3">
        <w:rPr>
          <w:rFonts w:ascii="Times New Roman" w:eastAsia="Times New Roman" w:hAnsi="Times New Roman" w:cs="Times New Roman"/>
          <w:lang w:eastAsia="fr-FR"/>
        </w:rPr>
        <w:t xml:space="preserve">» ou «apporteur de solutions»: Dis-moi ce que tu fais, je te dirai qui tu es!. </w:t>
      </w:r>
      <w:r w:rsidRPr="009520E3">
        <w:rPr>
          <w:rFonts w:ascii="Times New Roman" w:eastAsia="Times New Roman" w:hAnsi="Times New Roman" w:cs="Times New Roman"/>
          <w:i/>
          <w:iCs/>
          <w:lang w:val="en-GB" w:eastAsia="fr-FR"/>
        </w:rPr>
        <w:t>Management Avenir</w:t>
      </w:r>
      <w:r w:rsidRPr="009520E3">
        <w:rPr>
          <w:rFonts w:ascii="Times New Roman" w:eastAsia="Times New Roman" w:hAnsi="Times New Roman" w:cs="Times New Roman"/>
          <w:lang w:val="en-GB" w:eastAsia="fr-FR"/>
        </w:rPr>
        <w:t>, (2), 175-193.</w:t>
      </w:r>
    </w:p>
    <w:p w14:paraId="4D92A05E" w14:textId="77777777" w:rsidR="0004086D" w:rsidRPr="009520E3" w:rsidRDefault="0004086D" w:rsidP="009520E3">
      <w:pPr>
        <w:spacing w:after="0" w:line="240" w:lineRule="auto"/>
        <w:ind w:firstLine="709"/>
        <w:jc w:val="both"/>
        <w:rPr>
          <w:rFonts w:ascii="Times New Roman" w:eastAsia="Times New Roman" w:hAnsi="Times New Roman" w:cs="Times New Roman"/>
          <w:lang w:val="en-GB" w:eastAsia="fr-FR"/>
        </w:rPr>
      </w:pPr>
      <w:r w:rsidRPr="009520E3">
        <w:rPr>
          <w:rFonts w:ascii="Times New Roman" w:eastAsia="Times New Roman" w:hAnsi="Times New Roman" w:cs="Times New Roman"/>
          <w:lang w:val="en-GB" w:eastAsia="fr-FR"/>
        </w:rPr>
        <w:t xml:space="preserve">Carman, K. L., </w:t>
      </w:r>
      <w:proofErr w:type="spellStart"/>
      <w:r w:rsidRPr="009520E3">
        <w:rPr>
          <w:rFonts w:ascii="Times New Roman" w:eastAsia="Times New Roman" w:hAnsi="Times New Roman" w:cs="Times New Roman"/>
          <w:lang w:val="en-GB" w:eastAsia="fr-FR"/>
        </w:rPr>
        <w:t>Dardess</w:t>
      </w:r>
      <w:proofErr w:type="spellEnd"/>
      <w:r w:rsidRPr="009520E3">
        <w:rPr>
          <w:rFonts w:ascii="Times New Roman" w:eastAsia="Times New Roman" w:hAnsi="Times New Roman" w:cs="Times New Roman"/>
          <w:lang w:val="en-GB" w:eastAsia="fr-FR"/>
        </w:rPr>
        <w:t xml:space="preserve">, P., Maurer, M., </w:t>
      </w:r>
      <w:proofErr w:type="spellStart"/>
      <w:r w:rsidRPr="009520E3">
        <w:rPr>
          <w:rFonts w:ascii="Times New Roman" w:eastAsia="Times New Roman" w:hAnsi="Times New Roman" w:cs="Times New Roman"/>
          <w:lang w:val="en-GB" w:eastAsia="fr-FR"/>
        </w:rPr>
        <w:t>Sofaer</w:t>
      </w:r>
      <w:proofErr w:type="spellEnd"/>
      <w:r w:rsidRPr="009520E3">
        <w:rPr>
          <w:rFonts w:ascii="Times New Roman" w:eastAsia="Times New Roman" w:hAnsi="Times New Roman" w:cs="Times New Roman"/>
          <w:lang w:val="en-GB" w:eastAsia="fr-FR"/>
        </w:rPr>
        <w:t xml:space="preserve">, S., Adams, K., Bechtel, C., &amp; Sweeney, J. (2013). Patient and family engagement: a framework for understanding the elements and developing interventions and policies. </w:t>
      </w:r>
      <w:r w:rsidRPr="009520E3">
        <w:rPr>
          <w:rFonts w:ascii="Times New Roman" w:eastAsia="Times New Roman" w:hAnsi="Times New Roman" w:cs="Times New Roman"/>
          <w:i/>
          <w:iCs/>
          <w:lang w:val="en-GB" w:eastAsia="fr-FR"/>
        </w:rPr>
        <w:t>Health affairs</w:t>
      </w:r>
      <w:r w:rsidRPr="009520E3">
        <w:rPr>
          <w:rFonts w:ascii="Times New Roman" w:eastAsia="Times New Roman" w:hAnsi="Times New Roman" w:cs="Times New Roman"/>
          <w:lang w:val="en-GB" w:eastAsia="fr-FR"/>
        </w:rPr>
        <w:t xml:space="preserve">, </w:t>
      </w:r>
      <w:r w:rsidRPr="009520E3">
        <w:rPr>
          <w:rFonts w:ascii="Times New Roman" w:eastAsia="Times New Roman" w:hAnsi="Times New Roman" w:cs="Times New Roman"/>
          <w:i/>
          <w:iCs/>
          <w:lang w:val="en-GB" w:eastAsia="fr-FR"/>
        </w:rPr>
        <w:t>32</w:t>
      </w:r>
      <w:r w:rsidRPr="009520E3">
        <w:rPr>
          <w:rFonts w:ascii="Times New Roman" w:eastAsia="Times New Roman" w:hAnsi="Times New Roman" w:cs="Times New Roman"/>
          <w:lang w:val="en-GB" w:eastAsia="fr-FR"/>
        </w:rPr>
        <w:t>(2), 223-231.</w:t>
      </w:r>
    </w:p>
    <w:p w14:paraId="0D1F0A4C" w14:textId="77777777" w:rsidR="0004086D" w:rsidRPr="009520E3" w:rsidRDefault="0004086D" w:rsidP="009520E3">
      <w:pPr>
        <w:spacing w:after="0" w:line="240" w:lineRule="auto"/>
        <w:ind w:firstLine="709"/>
        <w:jc w:val="both"/>
        <w:rPr>
          <w:rFonts w:ascii="Times New Roman" w:hAnsi="Times New Roman" w:cs="Times New Roman"/>
          <w:lang w:val="en-GB"/>
        </w:rPr>
      </w:pPr>
      <w:proofErr w:type="spellStart"/>
      <w:r w:rsidRPr="009520E3">
        <w:rPr>
          <w:rFonts w:ascii="Times New Roman" w:hAnsi="Times New Roman" w:cs="Times New Roman"/>
          <w:lang w:val="en-GB"/>
        </w:rPr>
        <w:t>Cherif</w:t>
      </w:r>
      <w:proofErr w:type="spellEnd"/>
      <w:r w:rsidRPr="009520E3">
        <w:rPr>
          <w:rFonts w:ascii="Times New Roman" w:hAnsi="Times New Roman" w:cs="Times New Roman"/>
          <w:lang w:val="en-GB"/>
        </w:rPr>
        <w:t>, E., Martin-</w:t>
      </w:r>
      <w:proofErr w:type="spellStart"/>
      <w:r w:rsidRPr="009520E3">
        <w:rPr>
          <w:rFonts w:ascii="Times New Roman" w:hAnsi="Times New Roman" w:cs="Times New Roman"/>
          <w:lang w:val="en-GB"/>
        </w:rPr>
        <w:t>Verdier</w:t>
      </w:r>
      <w:proofErr w:type="spellEnd"/>
      <w:r w:rsidRPr="009520E3">
        <w:rPr>
          <w:rFonts w:ascii="Times New Roman" w:hAnsi="Times New Roman" w:cs="Times New Roman"/>
          <w:lang w:val="en-GB"/>
        </w:rPr>
        <w:t xml:space="preserve">, E., &amp; Rochette, C. (2020). Investigating the healthcare pathway through patients’ experience and profiles: implications for breast cancer healthcare providers. </w:t>
      </w:r>
      <w:r w:rsidRPr="009520E3">
        <w:rPr>
          <w:rFonts w:ascii="Times New Roman" w:hAnsi="Times New Roman" w:cs="Times New Roman"/>
          <w:i/>
          <w:iCs/>
          <w:lang w:val="en-GB"/>
        </w:rPr>
        <w:t>BMC Health Services Research</w:t>
      </w:r>
      <w:r w:rsidRPr="009520E3">
        <w:rPr>
          <w:rFonts w:ascii="Times New Roman" w:hAnsi="Times New Roman" w:cs="Times New Roman"/>
          <w:lang w:val="en-GB"/>
        </w:rPr>
        <w:t xml:space="preserve">, </w:t>
      </w:r>
      <w:r w:rsidRPr="009520E3">
        <w:rPr>
          <w:rFonts w:ascii="Times New Roman" w:hAnsi="Times New Roman" w:cs="Times New Roman"/>
          <w:i/>
          <w:iCs/>
          <w:lang w:val="en-GB"/>
        </w:rPr>
        <w:t>20</w:t>
      </w:r>
      <w:r w:rsidRPr="009520E3">
        <w:rPr>
          <w:rFonts w:ascii="Times New Roman" w:hAnsi="Times New Roman" w:cs="Times New Roman"/>
          <w:lang w:val="en-GB"/>
        </w:rPr>
        <w:t>(1), 1-11.</w:t>
      </w:r>
    </w:p>
    <w:p w14:paraId="7ADAB868" w14:textId="77777777" w:rsidR="0004086D" w:rsidRPr="009520E3" w:rsidRDefault="0004086D" w:rsidP="009520E3">
      <w:pPr>
        <w:spacing w:after="0" w:line="240" w:lineRule="auto"/>
        <w:ind w:firstLine="709"/>
        <w:jc w:val="both"/>
        <w:rPr>
          <w:rFonts w:ascii="Times New Roman" w:hAnsi="Times New Roman" w:cs="Times New Roman"/>
          <w:lang w:val="en-GB"/>
        </w:rPr>
      </w:pPr>
      <w:r w:rsidRPr="009520E3">
        <w:rPr>
          <w:rFonts w:ascii="Times New Roman" w:hAnsi="Times New Roman" w:cs="Times New Roman"/>
          <w:lang w:val="en-US"/>
        </w:rPr>
        <w:t>Dailey, L.C. (2004). Navigational web atmospherics: Explaining the influence of restrictive navigation cues. Journal of Business Research, 57(7), 795–803</w:t>
      </w:r>
    </w:p>
    <w:p w14:paraId="33E173D4" w14:textId="77777777" w:rsidR="0004086D" w:rsidRPr="009520E3" w:rsidRDefault="0004086D" w:rsidP="009520E3">
      <w:pPr>
        <w:spacing w:after="0" w:line="240" w:lineRule="auto"/>
        <w:ind w:firstLine="709"/>
        <w:jc w:val="both"/>
        <w:rPr>
          <w:rFonts w:ascii="Times New Roman" w:eastAsia="Times New Roman" w:hAnsi="Times New Roman" w:cs="Times New Roman"/>
          <w:lang w:val="en-GB" w:eastAsia="fr-FR"/>
        </w:rPr>
      </w:pPr>
      <w:r w:rsidRPr="009520E3">
        <w:rPr>
          <w:rFonts w:ascii="Times New Roman" w:eastAsia="Times New Roman" w:hAnsi="Times New Roman" w:cs="Times New Roman"/>
          <w:lang w:val="en-GB" w:eastAsia="fr-FR"/>
        </w:rPr>
        <w:t xml:space="preserve">Davies, A., &amp; Elliott, R. (2006). The evolution of the empowered consumer. </w:t>
      </w:r>
      <w:r w:rsidRPr="009520E3">
        <w:rPr>
          <w:rFonts w:ascii="Times New Roman" w:eastAsia="Times New Roman" w:hAnsi="Times New Roman" w:cs="Times New Roman"/>
          <w:i/>
          <w:iCs/>
          <w:lang w:val="en-GB" w:eastAsia="fr-FR"/>
        </w:rPr>
        <w:t>European Journal of Marketing</w:t>
      </w:r>
      <w:r w:rsidRPr="009520E3">
        <w:rPr>
          <w:rFonts w:ascii="Times New Roman" w:eastAsia="Times New Roman" w:hAnsi="Times New Roman" w:cs="Times New Roman"/>
          <w:lang w:val="en-GB" w:eastAsia="fr-FR"/>
        </w:rPr>
        <w:t xml:space="preserve">, </w:t>
      </w:r>
      <w:r w:rsidRPr="009520E3">
        <w:rPr>
          <w:rFonts w:ascii="Times New Roman" w:eastAsia="Times New Roman" w:hAnsi="Times New Roman" w:cs="Times New Roman"/>
          <w:i/>
          <w:iCs/>
          <w:lang w:val="en-GB" w:eastAsia="fr-FR"/>
        </w:rPr>
        <w:t>40</w:t>
      </w:r>
      <w:r w:rsidRPr="009520E3">
        <w:rPr>
          <w:rFonts w:ascii="Times New Roman" w:eastAsia="Times New Roman" w:hAnsi="Times New Roman" w:cs="Times New Roman"/>
          <w:lang w:val="en-GB" w:eastAsia="fr-FR"/>
        </w:rPr>
        <w:t>(9-10), 1106-1121.</w:t>
      </w:r>
    </w:p>
    <w:p w14:paraId="6B256434" w14:textId="77777777" w:rsidR="0004086D" w:rsidRPr="009520E3" w:rsidRDefault="0004086D" w:rsidP="009520E3">
      <w:pPr>
        <w:autoSpaceDE w:val="0"/>
        <w:autoSpaceDN w:val="0"/>
        <w:adjustRightInd w:val="0"/>
        <w:spacing w:after="0" w:line="240" w:lineRule="auto"/>
        <w:ind w:firstLine="709"/>
        <w:jc w:val="both"/>
        <w:rPr>
          <w:rFonts w:ascii="Times New Roman" w:hAnsi="Times New Roman" w:cs="Times New Roman"/>
          <w:lang w:val="en-US"/>
        </w:rPr>
      </w:pPr>
      <w:r w:rsidRPr="009520E3">
        <w:rPr>
          <w:rFonts w:ascii="Times New Roman" w:hAnsi="Times New Roman" w:cs="Times New Roman"/>
          <w:lang w:val="en-US"/>
        </w:rPr>
        <w:t xml:space="preserve">Davis L, Wang S and </w:t>
      </w:r>
      <w:proofErr w:type="spellStart"/>
      <w:r w:rsidRPr="009520E3">
        <w:rPr>
          <w:rFonts w:ascii="Times New Roman" w:hAnsi="Times New Roman" w:cs="Times New Roman"/>
          <w:lang w:val="en-US"/>
        </w:rPr>
        <w:t>Lindridge</w:t>
      </w:r>
      <w:proofErr w:type="spellEnd"/>
      <w:r w:rsidRPr="009520E3">
        <w:rPr>
          <w:rFonts w:ascii="Times New Roman" w:hAnsi="Times New Roman" w:cs="Times New Roman"/>
          <w:lang w:val="en-US"/>
        </w:rPr>
        <w:t xml:space="preserve"> A (2008) Culture influences on emotional responses to on-line store atmospheric cues. Journal of Business Research 61: 806–812.</w:t>
      </w:r>
    </w:p>
    <w:p w14:paraId="14821714" w14:textId="77777777" w:rsidR="0004086D" w:rsidRPr="009520E3" w:rsidRDefault="0004086D" w:rsidP="009520E3">
      <w:pPr>
        <w:spacing w:after="0" w:line="240" w:lineRule="auto"/>
        <w:ind w:firstLine="709"/>
        <w:jc w:val="both"/>
        <w:rPr>
          <w:rFonts w:ascii="Times New Roman" w:hAnsi="Times New Roman" w:cs="Times New Roman"/>
          <w:lang w:val="en-GB"/>
        </w:rPr>
      </w:pPr>
      <w:proofErr w:type="spellStart"/>
      <w:r w:rsidRPr="009520E3">
        <w:rPr>
          <w:rFonts w:ascii="Times New Roman" w:hAnsi="Times New Roman" w:cs="Times New Roman"/>
          <w:lang w:val="en-GB"/>
        </w:rPr>
        <w:t>Denegri</w:t>
      </w:r>
      <w:proofErr w:type="spellEnd"/>
      <w:r w:rsidRPr="009520E3">
        <w:rPr>
          <w:rFonts w:ascii="Times New Roman" w:hAnsi="Times New Roman" w:cs="Times New Roman"/>
          <w:lang w:val="en-GB"/>
        </w:rPr>
        <w:t xml:space="preserve">‐Knott, J., Zwick, D., &amp; Schroeder, J. E. (2006). Mapping consumer power: an integrative framework for marketing and consumer research. </w:t>
      </w:r>
      <w:r w:rsidRPr="009520E3">
        <w:rPr>
          <w:rFonts w:ascii="Times New Roman" w:hAnsi="Times New Roman" w:cs="Times New Roman"/>
          <w:i/>
          <w:iCs/>
          <w:lang w:val="en-GB"/>
        </w:rPr>
        <w:t>European Journal of Marketing</w:t>
      </w:r>
      <w:r w:rsidRPr="009520E3">
        <w:rPr>
          <w:rFonts w:ascii="Times New Roman" w:hAnsi="Times New Roman" w:cs="Times New Roman"/>
          <w:lang w:val="en-GB"/>
        </w:rPr>
        <w:t>.</w:t>
      </w:r>
    </w:p>
    <w:p w14:paraId="5DBC1B3A" w14:textId="77777777" w:rsidR="0004086D" w:rsidRPr="009520E3" w:rsidRDefault="0004086D" w:rsidP="009520E3">
      <w:pPr>
        <w:spacing w:after="0" w:line="240" w:lineRule="auto"/>
        <w:ind w:firstLine="709"/>
        <w:jc w:val="both"/>
        <w:rPr>
          <w:rFonts w:ascii="Times New Roman" w:hAnsi="Times New Roman" w:cs="Times New Roman"/>
          <w:lang w:val="en-US"/>
        </w:rPr>
      </w:pPr>
      <w:r w:rsidRPr="009520E3">
        <w:rPr>
          <w:rFonts w:ascii="Times New Roman" w:hAnsi="Times New Roman" w:cs="Times New Roman"/>
        </w:rPr>
        <w:t xml:space="preserve">De </w:t>
      </w:r>
      <w:proofErr w:type="spellStart"/>
      <w:r w:rsidRPr="009520E3">
        <w:rPr>
          <w:rFonts w:ascii="Times New Roman" w:hAnsi="Times New Roman" w:cs="Times New Roman"/>
        </w:rPr>
        <w:t>Pelsmacker</w:t>
      </w:r>
      <w:proofErr w:type="spellEnd"/>
      <w:r w:rsidRPr="009520E3">
        <w:rPr>
          <w:rFonts w:ascii="Times New Roman" w:hAnsi="Times New Roman" w:cs="Times New Roman"/>
        </w:rPr>
        <w:t xml:space="preserve">, P., </w:t>
      </w:r>
      <w:proofErr w:type="spellStart"/>
      <w:r w:rsidRPr="009520E3">
        <w:rPr>
          <w:rFonts w:ascii="Times New Roman" w:hAnsi="Times New Roman" w:cs="Times New Roman"/>
        </w:rPr>
        <w:t>Dedock</w:t>
      </w:r>
      <w:proofErr w:type="spellEnd"/>
      <w:r w:rsidRPr="009520E3">
        <w:rPr>
          <w:rFonts w:ascii="Times New Roman" w:hAnsi="Times New Roman" w:cs="Times New Roman"/>
        </w:rPr>
        <w:t xml:space="preserve">, B., </w:t>
      </w:r>
      <w:proofErr w:type="spellStart"/>
      <w:r w:rsidRPr="009520E3">
        <w:rPr>
          <w:rFonts w:ascii="Times New Roman" w:hAnsi="Times New Roman" w:cs="Times New Roman"/>
        </w:rPr>
        <w:t>Geuens</w:t>
      </w:r>
      <w:proofErr w:type="spellEnd"/>
      <w:r w:rsidRPr="009520E3">
        <w:rPr>
          <w:rFonts w:ascii="Times New Roman" w:hAnsi="Times New Roman" w:cs="Times New Roman"/>
        </w:rPr>
        <w:t xml:space="preserve">, M. (1998). </w:t>
      </w:r>
      <w:r w:rsidRPr="009520E3">
        <w:rPr>
          <w:rFonts w:ascii="Times New Roman" w:hAnsi="Times New Roman" w:cs="Times New Roman"/>
          <w:lang w:val="en-US"/>
        </w:rPr>
        <w:t>A study of 100 likeable TV commercials: advertising characteristics and the attitude towards the Ad. Market. Res. Today. 27(4),166–180.</w:t>
      </w:r>
    </w:p>
    <w:p w14:paraId="146D6C6B" w14:textId="77777777" w:rsidR="0004086D" w:rsidRPr="009520E3" w:rsidRDefault="0004086D" w:rsidP="009520E3">
      <w:pPr>
        <w:spacing w:after="0" w:line="240" w:lineRule="auto"/>
        <w:ind w:firstLine="709"/>
        <w:jc w:val="both"/>
        <w:rPr>
          <w:rFonts w:ascii="Times New Roman" w:hAnsi="Times New Roman" w:cs="Times New Roman"/>
          <w:lang w:val="en-US"/>
        </w:rPr>
      </w:pPr>
      <w:r w:rsidRPr="009520E3">
        <w:rPr>
          <w:rFonts w:ascii="Times New Roman" w:hAnsi="Times New Roman" w:cs="Times New Roman"/>
          <w:lang w:val="en-US"/>
        </w:rPr>
        <w:lastRenderedPageBreak/>
        <w:t xml:space="preserve">Eroglu, S.A., </w:t>
      </w:r>
      <w:proofErr w:type="spellStart"/>
      <w:r w:rsidRPr="009520E3">
        <w:rPr>
          <w:rFonts w:ascii="Times New Roman" w:hAnsi="Times New Roman" w:cs="Times New Roman"/>
          <w:lang w:val="en-US"/>
        </w:rPr>
        <w:t>Machleit</w:t>
      </w:r>
      <w:proofErr w:type="spellEnd"/>
      <w:r w:rsidRPr="009520E3">
        <w:rPr>
          <w:rFonts w:ascii="Times New Roman" w:hAnsi="Times New Roman" w:cs="Times New Roman"/>
          <w:lang w:val="en-US"/>
        </w:rPr>
        <w:t xml:space="preserve">, </w:t>
      </w:r>
      <w:proofErr w:type="spellStart"/>
      <w:r w:rsidRPr="009520E3">
        <w:rPr>
          <w:rFonts w:ascii="Times New Roman" w:hAnsi="Times New Roman" w:cs="Times New Roman"/>
          <w:lang w:val="en-US"/>
        </w:rPr>
        <w:t>K.A</w:t>
      </w:r>
      <w:proofErr w:type="spellEnd"/>
      <w:r w:rsidRPr="009520E3">
        <w:rPr>
          <w:rFonts w:ascii="Times New Roman" w:hAnsi="Times New Roman" w:cs="Times New Roman"/>
          <w:lang w:val="en-US"/>
        </w:rPr>
        <w:t>., et Davis, L.M. (2001). Atmospheric qualities of online retailing: A conceptual model and implications. Journal of Business Research, 54(2), 177–184.</w:t>
      </w:r>
    </w:p>
    <w:p w14:paraId="44E5115F" w14:textId="77777777" w:rsidR="0004086D" w:rsidRPr="009520E3" w:rsidRDefault="0004086D" w:rsidP="009520E3">
      <w:pPr>
        <w:spacing w:after="0" w:line="240" w:lineRule="auto"/>
        <w:ind w:firstLine="709"/>
        <w:jc w:val="both"/>
        <w:rPr>
          <w:rFonts w:ascii="Times New Roman" w:hAnsi="Times New Roman" w:cs="Times New Roman"/>
          <w:lang w:val="en-US"/>
        </w:rPr>
      </w:pPr>
      <w:proofErr w:type="spellStart"/>
      <w:r w:rsidRPr="009520E3">
        <w:rPr>
          <w:rFonts w:ascii="Times New Roman" w:hAnsi="Times New Roman" w:cs="Times New Roman"/>
        </w:rPr>
        <w:t>Eroglu</w:t>
      </w:r>
      <w:proofErr w:type="spellEnd"/>
      <w:r w:rsidRPr="009520E3">
        <w:rPr>
          <w:rFonts w:ascii="Times New Roman" w:hAnsi="Times New Roman" w:cs="Times New Roman"/>
        </w:rPr>
        <w:t xml:space="preserve">, S.A., </w:t>
      </w:r>
      <w:proofErr w:type="spellStart"/>
      <w:r w:rsidRPr="009520E3">
        <w:rPr>
          <w:rFonts w:ascii="Times New Roman" w:hAnsi="Times New Roman" w:cs="Times New Roman"/>
        </w:rPr>
        <w:t>Machleit</w:t>
      </w:r>
      <w:proofErr w:type="spellEnd"/>
      <w:r w:rsidRPr="009520E3">
        <w:rPr>
          <w:rFonts w:ascii="Times New Roman" w:hAnsi="Times New Roman" w:cs="Times New Roman"/>
        </w:rPr>
        <w:t xml:space="preserve">, </w:t>
      </w:r>
      <w:proofErr w:type="spellStart"/>
      <w:r w:rsidRPr="009520E3">
        <w:rPr>
          <w:rFonts w:ascii="Times New Roman" w:hAnsi="Times New Roman" w:cs="Times New Roman"/>
        </w:rPr>
        <w:t>K.A</w:t>
      </w:r>
      <w:proofErr w:type="spellEnd"/>
      <w:r w:rsidRPr="009520E3">
        <w:rPr>
          <w:rFonts w:ascii="Times New Roman" w:hAnsi="Times New Roman" w:cs="Times New Roman"/>
        </w:rPr>
        <w:t xml:space="preserve">., et Davis, L.M. (2003). </w:t>
      </w:r>
      <w:r w:rsidRPr="009520E3">
        <w:rPr>
          <w:rFonts w:ascii="Times New Roman" w:hAnsi="Times New Roman" w:cs="Times New Roman"/>
          <w:lang w:val="en-US"/>
        </w:rPr>
        <w:t xml:space="preserve">Empirical testing of a model of online store atmospherics and </w:t>
      </w:r>
      <w:proofErr w:type="gramStart"/>
      <w:r w:rsidRPr="009520E3">
        <w:rPr>
          <w:rFonts w:ascii="Times New Roman" w:hAnsi="Times New Roman" w:cs="Times New Roman"/>
          <w:lang w:val="en-US"/>
        </w:rPr>
        <w:t>shoppers</w:t>
      </w:r>
      <w:proofErr w:type="gramEnd"/>
      <w:r w:rsidRPr="009520E3">
        <w:rPr>
          <w:rFonts w:ascii="Times New Roman" w:hAnsi="Times New Roman" w:cs="Times New Roman"/>
          <w:lang w:val="en-US"/>
        </w:rPr>
        <w:t xml:space="preserve"> responses. Psychology and Marketing, 20(2), 139–150.</w:t>
      </w:r>
    </w:p>
    <w:p w14:paraId="22D854D0" w14:textId="77777777" w:rsidR="0004086D" w:rsidRPr="009520E3" w:rsidRDefault="0004086D" w:rsidP="009520E3">
      <w:pPr>
        <w:spacing w:after="0" w:line="240" w:lineRule="auto"/>
        <w:ind w:firstLine="709"/>
        <w:jc w:val="both"/>
        <w:rPr>
          <w:rFonts w:ascii="Times New Roman" w:hAnsi="Times New Roman" w:cs="Times New Roman"/>
          <w:shd w:val="clear" w:color="auto" w:fill="FFFFFF"/>
          <w:lang w:val="en-US"/>
        </w:rPr>
      </w:pPr>
      <w:proofErr w:type="spellStart"/>
      <w:r w:rsidRPr="009520E3">
        <w:rPr>
          <w:rFonts w:ascii="Times New Roman" w:hAnsi="Times New Roman" w:cs="Times New Roman"/>
          <w:shd w:val="clear" w:color="auto" w:fill="FFFFFF"/>
          <w:lang w:val="en-US"/>
        </w:rPr>
        <w:t>Ettis</w:t>
      </w:r>
      <w:proofErr w:type="spellEnd"/>
      <w:r w:rsidRPr="009520E3">
        <w:rPr>
          <w:rFonts w:ascii="Times New Roman" w:hAnsi="Times New Roman" w:cs="Times New Roman"/>
          <w:shd w:val="clear" w:color="auto" w:fill="FFFFFF"/>
          <w:lang w:val="en-US"/>
        </w:rPr>
        <w:t>, S. A. (2017). Examining the relationships between online store atmospheric color, flow experience and consumer behavior. </w:t>
      </w:r>
      <w:r w:rsidRPr="009520E3">
        <w:rPr>
          <w:rFonts w:ascii="Times New Roman" w:hAnsi="Times New Roman" w:cs="Times New Roman"/>
          <w:i/>
          <w:iCs/>
          <w:shd w:val="clear" w:color="auto" w:fill="FFFFFF"/>
          <w:lang w:val="en-US"/>
        </w:rPr>
        <w:t>Journal of Retailing and Consumer Services</w:t>
      </w:r>
      <w:r w:rsidRPr="009520E3">
        <w:rPr>
          <w:rFonts w:ascii="Times New Roman" w:hAnsi="Times New Roman" w:cs="Times New Roman"/>
          <w:shd w:val="clear" w:color="auto" w:fill="FFFFFF"/>
          <w:lang w:val="en-US"/>
        </w:rPr>
        <w:t>, </w:t>
      </w:r>
      <w:r w:rsidRPr="009520E3">
        <w:rPr>
          <w:rFonts w:ascii="Times New Roman" w:hAnsi="Times New Roman" w:cs="Times New Roman"/>
          <w:i/>
          <w:iCs/>
          <w:shd w:val="clear" w:color="auto" w:fill="FFFFFF"/>
          <w:lang w:val="en-US"/>
        </w:rPr>
        <w:t>37</w:t>
      </w:r>
      <w:r w:rsidRPr="009520E3">
        <w:rPr>
          <w:rFonts w:ascii="Times New Roman" w:hAnsi="Times New Roman" w:cs="Times New Roman"/>
          <w:shd w:val="clear" w:color="auto" w:fill="FFFFFF"/>
          <w:lang w:val="en-US"/>
        </w:rPr>
        <w:t>, 43-55.</w:t>
      </w:r>
    </w:p>
    <w:p w14:paraId="603A673C" w14:textId="77777777" w:rsidR="0004086D" w:rsidRPr="009520E3" w:rsidRDefault="0004086D" w:rsidP="009520E3">
      <w:pPr>
        <w:spacing w:after="0" w:line="240" w:lineRule="auto"/>
        <w:ind w:firstLine="709"/>
        <w:jc w:val="both"/>
        <w:rPr>
          <w:rFonts w:ascii="Times New Roman" w:hAnsi="Times New Roman" w:cs="Times New Roman"/>
          <w:lang w:val="en-GB"/>
        </w:rPr>
      </w:pPr>
      <w:r w:rsidRPr="009520E3">
        <w:rPr>
          <w:rFonts w:ascii="Times New Roman" w:eastAsia="Times New Roman" w:hAnsi="Times New Roman" w:cs="Times New Roman"/>
          <w:lang w:val="en-GB" w:eastAsia="fr-FR"/>
        </w:rPr>
        <w:t xml:space="preserve">Freeman, H. P. (2012). The origin, evolution, and principles of patient navigation, p. </w:t>
      </w:r>
      <w:r w:rsidRPr="009520E3">
        <w:rPr>
          <w:rFonts w:ascii="Times New Roman" w:hAnsi="Times New Roman" w:cs="Times New Roman"/>
          <w:lang w:val="en-GB"/>
        </w:rPr>
        <w:t>1614-1617.</w:t>
      </w:r>
    </w:p>
    <w:p w14:paraId="3B974110" w14:textId="77777777" w:rsidR="0004086D" w:rsidRPr="009520E3" w:rsidRDefault="0004086D" w:rsidP="009520E3">
      <w:pPr>
        <w:spacing w:after="0" w:line="240" w:lineRule="auto"/>
        <w:ind w:firstLine="709"/>
        <w:jc w:val="both"/>
        <w:rPr>
          <w:rFonts w:ascii="Times New Roman" w:eastAsia="Times New Roman" w:hAnsi="Times New Roman" w:cs="Times New Roman"/>
          <w:lang w:val="en-GB" w:eastAsia="fr-FR"/>
        </w:rPr>
      </w:pPr>
      <w:r w:rsidRPr="009520E3">
        <w:rPr>
          <w:rFonts w:ascii="Times New Roman" w:eastAsia="Times New Roman" w:hAnsi="Times New Roman" w:cs="Times New Roman"/>
          <w:lang w:val="en-GB" w:eastAsia="fr-FR"/>
        </w:rPr>
        <w:t xml:space="preserve">Freeman, H. P. (1989). Cancer in the socioeconomically disadvantaged. </w:t>
      </w:r>
      <w:r w:rsidRPr="009520E3">
        <w:rPr>
          <w:rFonts w:ascii="Times New Roman" w:eastAsia="Times New Roman" w:hAnsi="Times New Roman" w:cs="Times New Roman"/>
          <w:i/>
          <w:iCs/>
          <w:lang w:val="en-GB" w:eastAsia="fr-FR"/>
        </w:rPr>
        <w:t>CA: A Cancer Journal for Clinicians</w:t>
      </w:r>
      <w:r w:rsidRPr="009520E3">
        <w:rPr>
          <w:rFonts w:ascii="Times New Roman" w:eastAsia="Times New Roman" w:hAnsi="Times New Roman" w:cs="Times New Roman"/>
          <w:lang w:val="en-GB" w:eastAsia="fr-FR"/>
        </w:rPr>
        <w:t xml:space="preserve">, </w:t>
      </w:r>
      <w:r w:rsidRPr="009520E3">
        <w:rPr>
          <w:rFonts w:ascii="Times New Roman" w:eastAsia="Times New Roman" w:hAnsi="Times New Roman" w:cs="Times New Roman"/>
          <w:i/>
          <w:iCs/>
          <w:lang w:val="en-GB" w:eastAsia="fr-FR"/>
        </w:rPr>
        <w:t>39</w:t>
      </w:r>
      <w:r w:rsidRPr="009520E3">
        <w:rPr>
          <w:rFonts w:ascii="Times New Roman" w:eastAsia="Times New Roman" w:hAnsi="Times New Roman" w:cs="Times New Roman"/>
          <w:lang w:val="en-GB" w:eastAsia="fr-FR"/>
        </w:rPr>
        <w:t>(5), 266-288.</w:t>
      </w:r>
    </w:p>
    <w:p w14:paraId="34A7DB9B" w14:textId="77777777" w:rsidR="0004086D" w:rsidRPr="009520E3" w:rsidRDefault="0004086D" w:rsidP="009520E3">
      <w:pPr>
        <w:spacing w:after="0" w:line="240" w:lineRule="auto"/>
        <w:ind w:firstLine="709"/>
        <w:jc w:val="both"/>
        <w:rPr>
          <w:rFonts w:ascii="Times New Roman" w:eastAsia="Times New Roman" w:hAnsi="Times New Roman" w:cs="Times New Roman"/>
          <w:lang w:val="en-GB" w:eastAsia="fr-FR"/>
        </w:rPr>
      </w:pPr>
      <w:r w:rsidRPr="009520E3">
        <w:rPr>
          <w:rFonts w:ascii="Times New Roman" w:eastAsia="Times New Roman" w:hAnsi="Times New Roman" w:cs="Times New Roman"/>
          <w:lang w:val="en-GB" w:eastAsia="fr-FR"/>
        </w:rPr>
        <w:t xml:space="preserve">Freeman, H. P., &amp; Rodriguez, R. L. (2011). History and principles of patient navigation. </w:t>
      </w:r>
      <w:r w:rsidRPr="009520E3">
        <w:rPr>
          <w:rFonts w:ascii="Times New Roman" w:eastAsia="Times New Roman" w:hAnsi="Times New Roman" w:cs="Times New Roman"/>
          <w:i/>
          <w:iCs/>
          <w:lang w:val="en-GB" w:eastAsia="fr-FR"/>
        </w:rPr>
        <w:t>Cancer</w:t>
      </w:r>
      <w:r w:rsidRPr="009520E3">
        <w:rPr>
          <w:rFonts w:ascii="Times New Roman" w:eastAsia="Times New Roman" w:hAnsi="Times New Roman" w:cs="Times New Roman"/>
          <w:lang w:val="en-GB" w:eastAsia="fr-FR"/>
        </w:rPr>
        <w:t xml:space="preserve">, </w:t>
      </w:r>
      <w:r w:rsidRPr="009520E3">
        <w:rPr>
          <w:rFonts w:ascii="Times New Roman" w:eastAsia="Times New Roman" w:hAnsi="Times New Roman" w:cs="Times New Roman"/>
          <w:i/>
          <w:iCs/>
          <w:lang w:val="en-GB" w:eastAsia="fr-FR"/>
        </w:rPr>
        <w:t>117</w:t>
      </w:r>
      <w:r w:rsidRPr="009520E3">
        <w:rPr>
          <w:rFonts w:ascii="Times New Roman" w:eastAsia="Times New Roman" w:hAnsi="Times New Roman" w:cs="Times New Roman"/>
          <w:lang w:val="en-GB" w:eastAsia="fr-FR"/>
        </w:rPr>
        <w:t>(S15), 3537-3540.</w:t>
      </w:r>
    </w:p>
    <w:p w14:paraId="26A08627" w14:textId="77777777" w:rsidR="0004086D" w:rsidRPr="009520E3" w:rsidRDefault="0004086D" w:rsidP="009520E3">
      <w:pPr>
        <w:spacing w:after="0" w:line="240" w:lineRule="auto"/>
        <w:ind w:firstLine="709"/>
        <w:jc w:val="both"/>
        <w:rPr>
          <w:rFonts w:ascii="Times New Roman" w:hAnsi="Times New Roman" w:cs="Times New Roman"/>
          <w:lang w:val="en-GB"/>
        </w:rPr>
      </w:pPr>
      <w:proofErr w:type="spellStart"/>
      <w:r w:rsidRPr="009520E3">
        <w:rPr>
          <w:rFonts w:ascii="Times New Roman" w:hAnsi="Times New Roman" w:cs="Times New Roman"/>
          <w:lang w:val="en-GB"/>
        </w:rPr>
        <w:t>Maspero</w:t>
      </w:r>
      <w:proofErr w:type="spellEnd"/>
      <w:r w:rsidRPr="009520E3">
        <w:rPr>
          <w:rFonts w:ascii="Times New Roman" w:hAnsi="Times New Roman" w:cs="Times New Roman"/>
          <w:lang w:val="en-GB"/>
        </w:rPr>
        <w:t>.</w:t>
      </w:r>
    </w:p>
    <w:p w14:paraId="77474C86" w14:textId="77777777" w:rsidR="0004086D" w:rsidRPr="009520E3" w:rsidRDefault="0004086D" w:rsidP="009520E3">
      <w:pPr>
        <w:spacing w:after="0" w:line="240" w:lineRule="auto"/>
        <w:ind w:firstLine="709"/>
        <w:jc w:val="both"/>
        <w:rPr>
          <w:rFonts w:ascii="Times New Roman" w:eastAsia="Times New Roman" w:hAnsi="Times New Roman" w:cs="Times New Roman"/>
          <w:lang w:eastAsia="fr-FR"/>
        </w:rPr>
      </w:pPr>
      <w:r w:rsidRPr="009520E3">
        <w:rPr>
          <w:rFonts w:ascii="Times New Roman" w:eastAsia="Times New Roman" w:hAnsi="Times New Roman" w:cs="Times New Roman"/>
          <w:lang w:val="en-GB" w:eastAsia="fr-FR"/>
        </w:rPr>
        <w:t xml:space="preserve">Fuchs, C., Prandelli, E., &amp; Schreier, M. (2010). The psychological effects of empowerment strategies on consumers’ product demand. </w:t>
      </w:r>
      <w:r w:rsidRPr="009520E3">
        <w:rPr>
          <w:rFonts w:ascii="Times New Roman" w:eastAsia="Times New Roman" w:hAnsi="Times New Roman" w:cs="Times New Roman"/>
          <w:i/>
          <w:iCs/>
          <w:lang w:eastAsia="fr-FR"/>
        </w:rPr>
        <w:t>Journal of marketing</w:t>
      </w:r>
      <w:r w:rsidRPr="009520E3">
        <w:rPr>
          <w:rFonts w:ascii="Times New Roman" w:eastAsia="Times New Roman" w:hAnsi="Times New Roman" w:cs="Times New Roman"/>
          <w:lang w:eastAsia="fr-FR"/>
        </w:rPr>
        <w:t xml:space="preserve">, </w:t>
      </w:r>
      <w:r w:rsidRPr="009520E3">
        <w:rPr>
          <w:rFonts w:ascii="Times New Roman" w:eastAsia="Times New Roman" w:hAnsi="Times New Roman" w:cs="Times New Roman"/>
          <w:i/>
          <w:iCs/>
          <w:lang w:eastAsia="fr-FR"/>
        </w:rPr>
        <w:t>74</w:t>
      </w:r>
      <w:r w:rsidRPr="009520E3">
        <w:rPr>
          <w:rFonts w:ascii="Times New Roman" w:eastAsia="Times New Roman" w:hAnsi="Times New Roman" w:cs="Times New Roman"/>
          <w:lang w:eastAsia="fr-FR"/>
        </w:rPr>
        <w:t>(1), 65-79.</w:t>
      </w:r>
    </w:p>
    <w:p w14:paraId="054FA007" w14:textId="77777777" w:rsidR="0004086D" w:rsidRPr="009520E3" w:rsidRDefault="0004086D" w:rsidP="009520E3">
      <w:pPr>
        <w:spacing w:after="0" w:line="240" w:lineRule="auto"/>
        <w:ind w:firstLine="709"/>
        <w:jc w:val="both"/>
        <w:rPr>
          <w:rFonts w:ascii="Times New Roman" w:eastAsia="Times New Roman" w:hAnsi="Times New Roman" w:cs="Times New Roman"/>
          <w:lang w:eastAsia="fr-FR"/>
        </w:rPr>
      </w:pPr>
      <w:r w:rsidRPr="009520E3">
        <w:rPr>
          <w:rFonts w:ascii="Times New Roman" w:hAnsi="Times New Roman" w:cs="Times New Roman"/>
        </w:rPr>
        <w:t xml:space="preserve">Freire, P. (1977). </w:t>
      </w:r>
      <w:proofErr w:type="spellStart"/>
      <w:r w:rsidRPr="009520E3">
        <w:rPr>
          <w:rFonts w:ascii="Times New Roman" w:hAnsi="Times New Roman" w:cs="Times New Roman"/>
          <w:i/>
          <w:iCs/>
        </w:rPr>
        <w:t>Pedagogie</w:t>
      </w:r>
      <w:proofErr w:type="spellEnd"/>
      <w:r w:rsidRPr="009520E3">
        <w:rPr>
          <w:rFonts w:ascii="Times New Roman" w:hAnsi="Times New Roman" w:cs="Times New Roman"/>
          <w:i/>
          <w:iCs/>
        </w:rPr>
        <w:t xml:space="preserve"> des </w:t>
      </w:r>
      <w:proofErr w:type="gramStart"/>
      <w:r w:rsidRPr="009520E3">
        <w:rPr>
          <w:rFonts w:ascii="Times New Roman" w:hAnsi="Times New Roman" w:cs="Times New Roman"/>
          <w:i/>
          <w:iCs/>
        </w:rPr>
        <w:t>opprimes:</w:t>
      </w:r>
      <w:proofErr w:type="gramEnd"/>
      <w:r w:rsidRPr="009520E3">
        <w:rPr>
          <w:rFonts w:ascii="Times New Roman" w:hAnsi="Times New Roman" w:cs="Times New Roman"/>
          <w:i/>
          <w:iCs/>
        </w:rPr>
        <w:t xml:space="preserve"> suivi de conscientisation et </w:t>
      </w:r>
      <w:proofErr w:type="spellStart"/>
      <w:r w:rsidRPr="009520E3">
        <w:rPr>
          <w:rFonts w:ascii="Times New Roman" w:hAnsi="Times New Roman" w:cs="Times New Roman"/>
          <w:i/>
          <w:iCs/>
        </w:rPr>
        <w:t>revolution</w:t>
      </w:r>
      <w:proofErr w:type="spellEnd"/>
      <w:r w:rsidRPr="009520E3">
        <w:rPr>
          <w:rFonts w:ascii="Times New Roman" w:hAnsi="Times New Roman" w:cs="Times New Roman"/>
          <w:i/>
          <w:iCs/>
        </w:rPr>
        <w:t xml:space="preserve">. Trad. du </w:t>
      </w:r>
      <w:proofErr w:type="spellStart"/>
      <w:r w:rsidRPr="009520E3">
        <w:rPr>
          <w:rFonts w:ascii="Times New Roman" w:hAnsi="Times New Roman" w:cs="Times New Roman"/>
          <w:i/>
          <w:iCs/>
        </w:rPr>
        <w:t>bresilien</w:t>
      </w:r>
      <w:proofErr w:type="spellEnd"/>
      <w:r w:rsidRPr="009520E3">
        <w:rPr>
          <w:rFonts w:ascii="Times New Roman" w:hAnsi="Times New Roman" w:cs="Times New Roman"/>
        </w:rPr>
        <w:t xml:space="preserve">. F. </w:t>
      </w:r>
    </w:p>
    <w:p w14:paraId="5ABADD05" w14:textId="77777777" w:rsidR="0004086D" w:rsidRPr="009520E3" w:rsidRDefault="0004086D" w:rsidP="009520E3">
      <w:pPr>
        <w:spacing w:after="0" w:line="240" w:lineRule="auto"/>
        <w:ind w:firstLine="709"/>
        <w:jc w:val="both"/>
        <w:rPr>
          <w:rFonts w:ascii="Times New Roman" w:eastAsia="Times New Roman" w:hAnsi="Times New Roman" w:cs="Times New Roman"/>
          <w:lang w:eastAsia="fr-FR"/>
        </w:rPr>
      </w:pPr>
      <w:proofErr w:type="spellStart"/>
      <w:r w:rsidRPr="009520E3">
        <w:rPr>
          <w:rFonts w:ascii="Times New Roman" w:eastAsia="Times New Roman" w:hAnsi="Times New Roman" w:cs="Times New Roman"/>
          <w:lang w:eastAsia="fr-FR"/>
        </w:rPr>
        <w:t>Fayn</w:t>
      </w:r>
      <w:proofErr w:type="spellEnd"/>
      <w:r w:rsidRPr="009520E3">
        <w:rPr>
          <w:rFonts w:ascii="Times New Roman" w:eastAsia="Times New Roman" w:hAnsi="Times New Roman" w:cs="Times New Roman"/>
          <w:lang w:eastAsia="fr-FR"/>
        </w:rPr>
        <w:t xml:space="preserve">, M. G., Des </w:t>
      </w:r>
      <w:proofErr w:type="spellStart"/>
      <w:r w:rsidRPr="009520E3">
        <w:rPr>
          <w:rFonts w:ascii="Times New Roman" w:eastAsia="Times New Roman" w:hAnsi="Times New Roman" w:cs="Times New Roman"/>
          <w:lang w:eastAsia="fr-FR"/>
        </w:rPr>
        <w:t>Garets</w:t>
      </w:r>
      <w:proofErr w:type="spellEnd"/>
      <w:r w:rsidRPr="009520E3">
        <w:rPr>
          <w:rFonts w:ascii="Times New Roman" w:eastAsia="Times New Roman" w:hAnsi="Times New Roman" w:cs="Times New Roman"/>
          <w:lang w:eastAsia="fr-FR"/>
        </w:rPr>
        <w:t>, V., &amp; Rivière, A. (2019). Mieux comprendre l’</w:t>
      </w:r>
      <w:proofErr w:type="spellStart"/>
      <w:r w:rsidRPr="009520E3">
        <w:rPr>
          <w:rFonts w:ascii="Times New Roman" w:eastAsia="Times New Roman" w:hAnsi="Times New Roman" w:cs="Times New Roman"/>
          <w:lang w:eastAsia="fr-FR"/>
        </w:rPr>
        <w:t>empowerment</w:t>
      </w:r>
      <w:proofErr w:type="spellEnd"/>
      <w:r w:rsidRPr="009520E3">
        <w:rPr>
          <w:rFonts w:ascii="Times New Roman" w:eastAsia="Times New Roman" w:hAnsi="Times New Roman" w:cs="Times New Roman"/>
          <w:lang w:eastAsia="fr-FR"/>
        </w:rPr>
        <w:t xml:space="preserve"> du consommateur-Clarification conceptuelle et enrichissement théorique. </w:t>
      </w:r>
      <w:r w:rsidRPr="009520E3">
        <w:rPr>
          <w:rFonts w:ascii="Times New Roman" w:eastAsia="Times New Roman" w:hAnsi="Times New Roman" w:cs="Times New Roman"/>
          <w:i/>
          <w:iCs/>
          <w:lang w:eastAsia="fr-FR"/>
        </w:rPr>
        <w:t>Revue française de gestion</w:t>
      </w:r>
      <w:r w:rsidRPr="009520E3">
        <w:rPr>
          <w:rFonts w:ascii="Times New Roman" w:eastAsia="Times New Roman" w:hAnsi="Times New Roman" w:cs="Times New Roman"/>
          <w:lang w:eastAsia="fr-FR"/>
        </w:rPr>
        <w:t xml:space="preserve">, </w:t>
      </w:r>
      <w:r w:rsidRPr="009520E3">
        <w:rPr>
          <w:rFonts w:ascii="Times New Roman" w:eastAsia="Times New Roman" w:hAnsi="Times New Roman" w:cs="Times New Roman"/>
          <w:i/>
          <w:iCs/>
          <w:lang w:eastAsia="fr-FR"/>
        </w:rPr>
        <w:t>45</w:t>
      </w:r>
      <w:r w:rsidRPr="009520E3">
        <w:rPr>
          <w:rFonts w:ascii="Times New Roman" w:eastAsia="Times New Roman" w:hAnsi="Times New Roman" w:cs="Times New Roman"/>
          <w:lang w:eastAsia="fr-FR"/>
        </w:rPr>
        <w:t>(278), 121-145.</w:t>
      </w:r>
    </w:p>
    <w:p w14:paraId="4DBDF6A9" w14:textId="77777777" w:rsidR="0004086D" w:rsidRPr="009520E3" w:rsidRDefault="0004086D" w:rsidP="009520E3">
      <w:pPr>
        <w:spacing w:after="0" w:line="240" w:lineRule="auto"/>
        <w:ind w:firstLine="709"/>
        <w:jc w:val="both"/>
        <w:rPr>
          <w:rFonts w:ascii="Times New Roman" w:eastAsia="Times New Roman" w:hAnsi="Times New Roman" w:cs="Times New Roman"/>
          <w:lang w:val="en-US" w:eastAsia="fr-FR"/>
        </w:rPr>
      </w:pPr>
      <w:proofErr w:type="spellStart"/>
      <w:r w:rsidRPr="009520E3">
        <w:rPr>
          <w:rFonts w:ascii="Times New Roman" w:eastAsia="Times New Roman" w:hAnsi="Times New Roman" w:cs="Times New Roman"/>
          <w:lang w:eastAsia="fr-FR"/>
        </w:rPr>
        <w:t>Fayn</w:t>
      </w:r>
      <w:proofErr w:type="spellEnd"/>
      <w:r w:rsidRPr="009520E3">
        <w:rPr>
          <w:rFonts w:ascii="Times New Roman" w:eastAsia="Times New Roman" w:hAnsi="Times New Roman" w:cs="Times New Roman"/>
          <w:lang w:eastAsia="fr-FR"/>
        </w:rPr>
        <w:t xml:space="preserve">, M. G., Des </w:t>
      </w:r>
      <w:proofErr w:type="spellStart"/>
      <w:r w:rsidRPr="009520E3">
        <w:rPr>
          <w:rFonts w:ascii="Times New Roman" w:eastAsia="Times New Roman" w:hAnsi="Times New Roman" w:cs="Times New Roman"/>
          <w:lang w:eastAsia="fr-FR"/>
        </w:rPr>
        <w:t>Garets</w:t>
      </w:r>
      <w:proofErr w:type="spellEnd"/>
      <w:r w:rsidRPr="009520E3">
        <w:rPr>
          <w:rFonts w:ascii="Times New Roman" w:eastAsia="Times New Roman" w:hAnsi="Times New Roman" w:cs="Times New Roman"/>
          <w:lang w:eastAsia="fr-FR"/>
        </w:rPr>
        <w:t>, V., &amp; Rivière, A. (2017). Mieux comprendre le processus d’</w:t>
      </w:r>
      <w:proofErr w:type="spellStart"/>
      <w:r w:rsidRPr="009520E3">
        <w:rPr>
          <w:rFonts w:ascii="Times New Roman" w:eastAsia="Times New Roman" w:hAnsi="Times New Roman" w:cs="Times New Roman"/>
          <w:lang w:eastAsia="fr-FR"/>
        </w:rPr>
        <w:t>empowerment</w:t>
      </w:r>
      <w:proofErr w:type="spellEnd"/>
      <w:r w:rsidRPr="009520E3">
        <w:rPr>
          <w:rFonts w:ascii="Times New Roman" w:eastAsia="Times New Roman" w:hAnsi="Times New Roman" w:cs="Times New Roman"/>
          <w:lang w:eastAsia="fr-FR"/>
        </w:rPr>
        <w:t xml:space="preserve"> du patient. </w:t>
      </w:r>
      <w:proofErr w:type="spellStart"/>
      <w:r w:rsidRPr="009520E3">
        <w:rPr>
          <w:rFonts w:ascii="Times New Roman" w:eastAsia="Times New Roman" w:hAnsi="Times New Roman" w:cs="Times New Roman"/>
          <w:i/>
          <w:iCs/>
          <w:lang w:val="en-US" w:eastAsia="fr-FR"/>
        </w:rPr>
        <w:t>Recherches</w:t>
      </w:r>
      <w:proofErr w:type="spellEnd"/>
      <w:r w:rsidRPr="009520E3">
        <w:rPr>
          <w:rFonts w:ascii="Times New Roman" w:eastAsia="Times New Roman" w:hAnsi="Times New Roman" w:cs="Times New Roman"/>
          <w:i/>
          <w:iCs/>
          <w:lang w:val="en-US" w:eastAsia="fr-FR"/>
        </w:rPr>
        <w:t xml:space="preserve"> </w:t>
      </w:r>
      <w:proofErr w:type="spellStart"/>
      <w:r w:rsidRPr="009520E3">
        <w:rPr>
          <w:rFonts w:ascii="Times New Roman" w:eastAsia="Times New Roman" w:hAnsi="Times New Roman" w:cs="Times New Roman"/>
          <w:i/>
          <w:iCs/>
          <w:lang w:val="en-US" w:eastAsia="fr-FR"/>
        </w:rPr>
        <w:t>en</w:t>
      </w:r>
      <w:proofErr w:type="spellEnd"/>
      <w:r w:rsidRPr="009520E3">
        <w:rPr>
          <w:rFonts w:ascii="Times New Roman" w:eastAsia="Times New Roman" w:hAnsi="Times New Roman" w:cs="Times New Roman"/>
          <w:i/>
          <w:iCs/>
          <w:lang w:val="en-US" w:eastAsia="fr-FR"/>
        </w:rPr>
        <w:t xml:space="preserve"> Sciences de Gestion</w:t>
      </w:r>
      <w:r w:rsidRPr="009520E3">
        <w:rPr>
          <w:rFonts w:ascii="Times New Roman" w:eastAsia="Times New Roman" w:hAnsi="Times New Roman" w:cs="Times New Roman"/>
          <w:lang w:val="en-US" w:eastAsia="fr-FR"/>
        </w:rPr>
        <w:t>, (2), 55-73.</w:t>
      </w:r>
    </w:p>
    <w:p w14:paraId="0BAC962D" w14:textId="77777777" w:rsidR="0004086D" w:rsidRPr="009520E3" w:rsidRDefault="0004086D" w:rsidP="009520E3">
      <w:pPr>
        <w:spacing w:after="0" w:line="240" w:lineRule="auto"/>
        <w:ind w:firstLine="709"/>
        <w:jc w:val="both"/>
        <w:rPr>
          <w:rFonts w:ascii="Times New Roman" w:hAnsi="Times New Roman" w:cs="Times New Roman"/>
          <w:shd w:val="clear" w:color="auto" w:fill="FFFFFF"/>
          <w:lang w:val="en-US"/>
        </w:rPr>
      </w:pPr>
      <w:r w:rsidRPr="009520E3">
        <w:rPr>
          <w:rFonts w:ascii="Times New Roman" w:hAnsi="Times New Roman" w:cs="Times New Roman"/>
          <w:shd w:val="clear" w:color="auto" w:fill="FFFFFF"/>
          <w:lang w:val="en-US"/>
        </w:rPr>
        <w:t xml:space="preserve">Gao, L., &amp; Bai, X. (2014). Online consumer </w:t>
      </w:r>
      <w:proofErr w:type="spellStart"/>
      <w:r w:rsidRPr="009520E3">
        <w:rPr>
          <w:rFonts w:ascii="Times New Roman" w:hAnsi="Times New Roman" w:cs="Times New Roman"/>
          <w:shd w:val="clear" w:color="auto" w:fill="FFFFFF"/>
          <w:lang w:val="en-US"/>
        </w:rPr>
        <w:t>behaviour</w:t>
      </w:r>
      <w:proofErr w:type="spellEnd"/>
      <w:r w:rsidRPr="009520E3">
        <w:rPr>
          <w:rFonts w:ascii="Times New Roman" w:hAnsi="Times New Roman" w:cs="Times New Roman"/>
          <w:shd w:val="clear" w:color="auto" w:fill="FFFFFF"/>
          <w:lang w:val="en-US"/>
        </w:rPr>
        <w:t xml:space="preserve"> and its relationship to website atmospheric induced flow: Insights into online travel agencies in China. </w:t>
      </w:r>
      <w:r w:rsidRPr="009520E3">
        <w:rPr>
          <w:rFonts w:ascii="Times New Roman" w:hAnsi="Times New Roman" w:cs="Times New Roman"/>
          <w:i/>
          <w:iCs/>
          <w:shd w:val="clear" w:color="auto" w:fill="FFFFFF"/>
          <w:lang w:val="en-US"/>
        </w:rPr>
        <w:t>Journal of Retailing and Consumer Services</w:t>
      </w:r>
      <w:r w:rsidRPr="009520E3">
        <w:rPr>
          <w:rFonts w:ascii="Times New Roman" w:hAnsi="Times New Roman" w:cs="Times New Roman"/>
          <w:shd w:val="clear" w:color="auto" w:fill="FFFFFF"/>
          <w:lang w:val="en-US"/>
        </w:rPr>
        <w:t>, </w:t>
      </w:r>
      <w:r w:rsidRPr="009520E3">
        <w:rPr>
          <w:rFonts w:ascii="Times New Roman" w:hAnsi="Times New Roman" w:cs="Times New Roman"/>
          <w:i/>
          <w:iCs/>
          <w:shd w:val="clear" w:color="auto" w:fill="FFFFFF"/>
          <w:lang w:val="en-US"/>
        </w:rPr>
        <w:t>21</w:t>
      </w:r>
      <w:r w:rsidRPr="009520E3">
        <w:rPr>
          <w:rFonts w:ascii="Times New Roman" w:hAnsi="Times New Roman" w:cs="Times New Roman"/>
          <w:shd w:val="clear" w:color="auto" w:fill="FFFFFF"/>
          <w:lang w:val="en-US"/>
        </w:rPr>
        <w:t>(4), 653-665.</w:t>
      </w:r>
    </w:p>
    <w:p w14:paraId="7709FB96" w14:textId="77777777" w:rsidR="0004086D" w:rsidRPr="009520E3" w:rsidRDefault="0004086D" w:rsidP="009520E3">
      <w:pPr>
        <w:spacing w:after="0" w:line="240" w:lineRule="auto"/>
        <w:ind w:firstLine="709"/>
        <w:jc w:val="both"/>
        <w:rPr>
          <w:rFonts w:ascii="Times New Roman" w:hAnsi="Times New Roman" w:cs="Times New Roman"/>
          <w:lang w:val="en-GB"/>
        </w:rPr>
      </w:pPr>
      <w:r w:rsidRPr="009520E3">
        <w:rPr>
          <w:rFonts w:ascii="Times New Roman" w:hAnsi="Times New Roman" w:cs="Times New Roman"/>
          <w:lang w:val="en-US"/>
        </w:rPr>
        <w:t xml:space="preserve">Gibson, C. H. (1991). A concept analysis of empowerment. </w:t>
      </w:r>
      <w:r w:rsidRPr="009520E3">
        <w:rPr>
          <w:rFonts w:ascii="Times New Roman" w:hAnsi="Times New Roman" w:cs="Times New Roman"/>
          <w:i/>
          <w:iCs/>
          <w:lang w:val="en-GB"/>
        </w:rPr>
        <w:t>Journal of advanced nursing</w:t>
      </w:r>
      <w:r w:rsidRPr="009520E3">
        <w:rPr>
          <w:rFonts w:ascii="Times New Roman" w:hAnsi="Times New Roman" w:cs="Times New Roman"/>
          <w:lang w:val="en-GB"/>
        </w:rPr>
        <w:t xml:space="preserve">, </w:t>
      </w:r>
      <w:r w:rsidRPr="009520E3">
        <w:rPr>
          <w:rFonts w:ascii="Times New Roman" w:hAnsi="Times New Roman" w:cs="Times New Roman"/>
          <w:i/>
          <w:iCs/>
          <w:lang w:val="en-GB"/>
        </w:rPr>
        <w:t>16</w:t>
      </w:r>
      <w:r w:rsidRPr="009520E3">
        <w:rPr>
          <w:rFonts w:ascii="Times New Roman" w:hAnsi="Times New Roman" w:cs="Times New Roman"/>
          <w:lang w:val="en-GB"/>
        </w:rPr>
        <w:t>(3), 354-361.</w:t>
      </w:r>
    </w:p>
    <w:p w14:paraId="55058F05" w14:textId="77777777" w:rsidR="0004086D" w:rsidRPr="009520E3" w:rsidRDefault="0004086D" w:rsidP="009520E3">
      <w:pPr>
        <w:spacing w:after="0" w:line="240" w:lineRule="auto"/>
        <w:ind w:firstLine="709"/>
        <w:jc w:val="both"/>
        <w:rPr>
          <w:rFonts w:ascii="Times New Roman" w:hAnsi="Times New Roman" w:cs="Times New Roman"/>
          <w:lang w:val="en-GB"/>
        </w:rPr>
      </w:pPr>
      <w:proofErr w:type="spellStart"/>
      <w:r w:rsidRPr="009520E3">
        <w:rPr>
          <w:rFonts w:ascii="Times New Roman" w:eastAsia="Times New Roman" w:hAnsi="Times New Roman" w:cs="Times New Roman"/>
          <w:lang w:val="en-GB" w:eastAsia="fr-FR"/>
        </w:rPr>
        <w:t>Gruman</w:t>
      </w:r>
      <w:proofErr w:type="spellEnd"/>
      <w:r w:rsidRPr="009520E3">
        <w:rPr>
          <w:rFonts w:ascii="Times New Roman" w:eastAsia="Times New Roman" w:hAnsi="Times New Roman" w:cs="Times New Roman"/>
          <w:lang w:val="en-GB" w:eastAsia="fr-FR"/>
        </w:rPr>
        <w:t xml:space="preserve">, J., </w:t>
      </w:r>
      <w:proofErr w:type="spellStart"/>
      <w:r w:rsidRPr="009520E3">
        <w:rPr>
          <w:rFonts w:ascii="Times New Roman" w:eastAsia="Times New Roman" w:hAnsi="Times New Roman" w:cs="Times New Roman"/>
          <w:lang w:val="en-GB" w:eastAsia="fr-FR"/>
        </w:rPr>
        <w:t>Rovner</w:t>
      </w:r>
      <w:proofErr w:type="spellEnd"/>
      <w:r w:rsidRPr="009520E3">
        <w:rPr>
          <w:rFonts w:ascii="Times New Roman" w:eastAsia="Times New Roman" w:hAnsi="Times New Roman" w:cs="Times New Roman"/>
          <w:lang w:val="en-GB" w:eastAsia="fr-FR"/>
        </w:rPr>
        <w:t xml:space="preserve">, M. H., French, M. E., Jeffress, D., </w:t>
      </w:r>
      <w:proofErr w:type="spellStart"/>
      <w:r w:rsidRPr="009520E3">
        <w:rPr>
          <w:rFonts w:ascii="Times New Roman" w:eastAsia="Times New Roman" w:hAnsi="Times New Roman" w:cs="Times New Roman"/>
          <w:lang w:val="en-GB" w:eastAsia="fr-FR"/>
        </w:rPr>
        <w:t>Sofaer</w:t>
      </w:r>
      <w:proofErr w:type="spellEnd"/>
      <w:r w:rsidRPr="009520E3">
        <w:rPr>
          <w:rFonts w:ascii="Times New Roman" w:eastAsia="Times New Roman" w:hAnsi="Times New Roman" w:cs="Times New Roman"/>
          <w:lang w:val="en-GB" w:eastAsia="fr-FR"/>
        </w:rPr>
        <w:t xml:space="preserve">, S., </w:t>
      </w:r>
      <w:proofErr w:type="spellStart"/>
      <w:r w:rsidRPr="009520E3">
        <w:rPr>
          <w:rFonts w:ascii="Times New Roman" w:eastAsia="Times New Roman" w:hAnsi="Times New Roman" w:cs="Times New Roman"/>
          <w:lang w:val="en-GB" w:eastAsia="fr-FR"/>
        </w:rPr>
        <w:t>Shaller</w:t>
      </w:r>
      <w:proofErr w:type="spellEnd"/>
      <w:r w:rsidRPr="009520E3">
        <w:rPr>
          <w:rFonts w:ascii="Times New Roman" w:eastAsia="Times New Roman" w:hAnsi="Times New Roman" w:cs="Times New Roman"/>
          <w:lang w:val="en-GB" w:eastAsia="fr-FR"/>
        </w:rPr>
        <w:t xml:space="preserve">, D., &amp; Prager, D. J. (2010). From patient education to patient engagement: implications for the field of patient education. </w:t>
      </w:r>
      <w:r w:rsidRPr="009520E3">
        <w:rPr>
          <w:rFonts w:ascii="Times New Roman" w:eastAsia="Times New Roman" w:hAnsi="Times New Roman" w:cs="Times New Roman"/>
          <w:i/>
          <w:iCs/>
          <w:lang w:val="en-GB" w:eastAsia="fr-FR"/>
        </w:rPr>
        <w:t xml:space="preserve">Patient education and </w:t>
      </w:r>
      <w:proofErr w:type="spellStart"/>
      <w:r w:rsidRPr="009520E3">
        <w:rPr>
          <w:rFonts w:ascii="Times New Roman" w:eastAsia="Times New Roman" w:hAnsi="Times New Roman" w:cs="Times New Roman"/>
          <w:i/>
          <w:iCs/>
          <w:lang w:val="en-GB" w:eastAsia="fr-FR"/>
        </w:rPr>
        <w:t>counseling</w:t>
      </w:r>
      <w:proofErr w:type="spellEnd"/>
      <w:r w:rsidRPr="009520E3">
        <w:rPr>
          <w:rFonts w:ascii="Times New Roman" w:eastAsia="Times New Roman" w:hAnsi="Times New Roman" w:cs="Times New Roman"/>
          <w:lang w:val="en-GB" w:eastAsia="fr-FR"/>
        </w:rPr>
        <w:t xml:space="preserve">, </w:t>
      </w:r>
      <w:r w:rsidRPr="009520E3">
        <w:rPr>
          <w:rFonts w:ascii="Times New Roman" w:eastAsia="Times New Roman" w:hAnsi="Times New Roman" w:cs="Times New Roman"/>
          <w:i/>
          <w:iCs/>
          <w:lang w:val="en-GB" w:eastAsia="fr-FR"/>
        </w:rPr>
        <w:t>78</w:t>
      </w:r>
      <w:r w:rsidRPr="009520E3">
        <w:rPr>
          <w:rFonts w:ascii="Times New Roman" w:eastAsia="Times New Roman" w:hAnsi="Times New Roman" w:cs="Times New Roman"/>
          <w:lang w:val="en-GB" w:eastAsia="fr-FR"/>
        </w:rPr>
        <w:t>(3), 350-356.</w:t>
      </w:r>
    </w:p>
    <w:p w14:paraId="514C9173" w14:textId="77777777" w:rsidR="0004086D" w:rsidRPr="009520E3" w:rsidRDefault="0004086D" w:rsidP="009520E3">
      <w:pPr>
        <w:spacing w:after="0" w:line="240" w:lineRule="auto"/>
        <w:ind w:firstLine="709"/>
        <w:jc w:val="both"/>
        <w:rPr>
          <w:rFonts w:ascii="Times New Roman" w:hAnsi="Times New Roman" w:cs="Times New Roman"/>
          <w:shd w:val="clear" w:color="auto" w:fill="FFFFFF"/>
          <w:lang w:val="en-GB"/>
        </w:rPr>
      </w:pPr>
      <w:proofErr w:type="spellStart"/>
      <w:r w:rsidRPr="009520E3">
        <w:rPr>
          <w:rFonts w:ascii="Times New Roman" w:hAnsi="Times New Roman" w:cs="Times New Roman"/>
          <w:shd w:val="clear" w:color="auto" w:fill="FFFFFF"/>
          <w:lang w:val="en-US"/>
        </w:rPr>
        <w:t>Hamwela</w:t>
      </w:r>
      <w:proofErr w:type="spellEnd"/>
      <w:r w:rsidRPr="009520E3">
        <w:rPr>
          <w:rFonts w:ascii="Times New Roman" w:hAnsi="Times New Roman" w:cs="Times New Roman"/>
          <w:shd w:val="clear" w:color="auto" w:fill="FFFFFF"/>
          <w:lang w:val="en-US"/>
        </w:rPr>
        <w:t>, V., Ahmed, W., &amp; Bath, P. A. (2018). Evaluation of websites that contain information relating to malaria in pregnancy. </w:t>
      </w:r>
      <w:r w:rsidRPr="009520E3">
        <w:rPr>
          <w:rFonts w:ascii="Times New Roman" w:hAnsi="Times New Roman" w:cs="Times New Roman"/>
          <w:i/>
          <w:iCs/>
          <w:shd w:val="clear" w:color="auto" w:fill="FFFFFF"/>
          <w:lang w:val="en-GB"/>
        </w:rPr>
        <w:t>Public health</w:t>
      </w:r>
      <w:r w:rsidRPr="009520E3">
        <w:rPr>
          <w:rFonts w:ascii="Times New Roman" w:hAnsi="Times New Roman" w:cs="Times New Roman"/>
          <w:shd w:val="clear" w:color="auto" w:fill="FFFFFF"/>
          <w:lang w:val="en-GB"/>
        </w:rPr>
        <w:t>, </w:t>
      </w:r>
      <w:r w:rsidRPr="009520E3">
        <w:rPr>
          <w:rFonts w:ascii="Times New Roman" w:hAnsi="Times New Roman" w:cs="Times New Roman"/>
          <w:i/>
          <w:iCs/>
          <w:shd w:val="clear" w:color="auto" w:fill="FFFFFF"/>
          <w:lang w:val="en-GB"/>
        </w:rPr>
        <w:t>157</w:t>
      </w:r>
      <w:r w:rsidRPr="009520E3">
        <w:rPr>
          <w:rFonts w:ascii="Times New Roman" w:hAnsi="Times New Roman" w:cs="Times New Roman"/>
          <w:shd w:val="clear" w:color="auto" w:fill="FFFFFF"/>
          <w:lang w:val="en-GB"/>
        </w:rPr>
        <w:t>, 50-52.</w:t>
      </w:r>
    </w:p>
    <w:p w14:paraId="0174D26E" w14:textId="77777777" w:rsidR="0004086D" w:rsidRPr="009520E3" w:rsidRDefault="0004086D" w:rsidP="009520E3">
      <w:pPr>
        <w:spacing w:after="0" w:line="240" w:lineRule="auto"/>
        <w:ind w:firstLine="709"/>
        <w:jc w:val="both"/>
        <w:rPr>
          <w:rFonts w:ascii="Times New Roman" w:hAnsi="Times New Roman" w:cs="Times New Roman"/>
          <w:lang w:val="en-GB"/>
        </w:rPr>
      </w:pPr>
      <w:r w:rsidRPr="009520E3">
        <w:rPr>
          <w:rFonts w:ascii="Times New Roman" w:hAnsi="Times New Roman" w:cs="Times New Roman"/>
          <w:lang w:val="en-GB"/>
        </w:rPr>
        <w:t xml:space="preserve">Harrison, T., &amp; Waite, K. (2015). Impact of co-production on consumer perception of empowerment. </w:t>
      </w:r>
      <w:r w:rsidRPr="009520E3">
        <w:rPr>
          <w:rFonts w:ascii="Times New Roman" w:hAnsi="Times New Roman" w:cs="Times New Roman"/>
          <w:i/>
          <w:iCs/>
          <w:lang w:val="en-GB"/>
        </w:rPr>
        <w:t>The Service Industries Journal</w:t>
      </w:r>
      <w:r w:rsidRPr="009520E3">
        <w:rPr>
          <w:rFonts w:ascii="Times New Roman" w:hAnsi="Times New Roman" w:cs="Times New Roman"/>
          <w:lang w:val="en-GB"/>
        </w:rPr>
        <w:t xml:space="preserve">, </w:t>
      </w:r>
      <w:r w:rsidRPr="009520E3">
        <w:rPr>
          <w:rFonts w:ascii="Times New Roman" w:hAnsi="Times New Roman" w:cs="Times New Roman"/>
          <w:i/>
          <w:iCs/>
          <w:lang w:val="en-GB"/>
        </w:rPr>
        <w:t>35</w:t>
      </w:r>
      <w:r w:rsidRPr="009520E3">
        <w:rPr>
          <w:rFonts w:ascii="Times New Roman" w:hAnsi="Times New Roman" w:cs="Times New Roman"/>
          <w:lang w:val="en-GB"/>
        </w:rPr>
        <w:t>(10), 502-520.</w:t>
      </w:r>
    </w:p>
    <w:p w14:paraId="79B97DC8" w14:textId="77777777" w:rsidR="0004086D" w:rsidRPr="009520E3" w:rsidRDefault="0004086D" w:rsidP="009520E3">
      <w:pPr>
        <w:spacing w:after="0" w:line="240" w:lineRule="auto"/>
        <w:ind w:firstLine="709"/>
        <w:jc w:val="both"/>
        <w:rPr>
          <w:rFonts w:ascii="Times New Roman" w:hAnsi="Times New Roman" w:cs="Times New Roman"/>
          <w:lang w:val="en-US"/>
        </w:rPr>
      </w:pPr>
      <w:r w:rsidRPr="009520E3">
        <w:rPr>
          <w:rFonts w:ascii="Times New Roman" w:hAnsi="Times New Roman" w:cs="Times New Roman"/>
          <w:lang w:val="en-US"/>
        </w:rPr>
        <w:t xml:space="preserve">Hausman, A.V. et </w:t>
      </w:r>
      <w:proofErr w:type="spellStart"/>
      <w:proofErr w:type="gramStart"/>
      <w:r w:rsidRPr="009520E3">
        <w:rPr>
          <w:rFonts w:ascii="Times New Roman" w:hAnsi="Times New Roman" w:cs="Times New Roman"/>
          <w:lang w:val="en-US"/>
        </w:rPr>
        <w:t>Siekpe,J.S</w:t>
      </w:r>
      <w:proofErr w:type="spellEnd"/>
      <w:r w:rsidRPr="009520E3">
        <w:rPr>
          <w:rFonts w:ascii="Times New Roman" w:hAnsi="Times New Roman" w:cs="Times New Roman"/>
          <w:lang w:val="en-US"/>
        </w:rPr>
        <w:t>.</w:t>
      </w:r>
      <w:proofErr w:type="gramEnd"/>
      <w:r w:rsidRPr="009520E3">
        <w:rPr>
          <w:rFonts w:ascii="Times New Roman" w:hAnsi="Times New Roman" w:cs="Times New Roman"/>
          <w:lang w:val="en-US"/>
        </w:rPr>
        <w:t>(2009). The effect of web interface features on consumer online purchase intentions. Journal of Business Research, 62, 5–13.</w:t>
      </w:r>
    </w:p>
    <w:p w14:paraId="5C1B47DC" w14:textId="77777777" w:rsidR="0004086D" w:rsidRPr="009520E3" w:rsidRDefault="0004086D" w:rsidP="009520E3">
      <w:pPr>
        <w:spacing w:after="0" w:line="240" w:lineRule="auto"/>
        <w:ind w:firstLine="709"/>
        <w:jc w:val="both"/>
        <w:rPr>
          <w:rFonts w:ascii="Times New Roman" w:eastAsia="Times New Roman" w:hAnsi="Times New Roman" w:cs="Times New Roman"/>
          <w:lang w:val="en-GB" w:eastAsia="fr-FR"/>
        </w:rPr>
      </w:pPr>
      <w:r w:rsidRPr="009520E3">
        <w:rPr>
          <w:rFonts w:ascii="Times New Roman" w:eastAsia="Times New Roman" w:hAnsi="Times New Roman" w:cs="Times New Roman"/>
          <w:lang w:val="en-GB" w:eastAsia="fr-FR"/>
        </w:rPr>
        <w:t xml:space="preserve">Hunter, G. L., Harrison, N. T., &amp; Waite, K. (2006). The dimensions of consumer. </w:t>
      </w:r>
      <w:r w:rsidRPr="009520E3">
        <w:rPr>
          <w:rFonts w:ascii="Times New Roman" w:eastAsia="Times New Roman" w:hAnsi="Times New Roman" w:cs="Times New Roman"/>
          <w:i/>
          <w:iCs/>
          <w:lang w:val="en-GB" w:eastAsia="fr-FR"/>
        </w:rPr>
        <w:t>Enhancing Knowledge Development in Marketing</w:t>
      </w:r>
      <w:r w:rsidRPr="009520E3">
        <w:rPr>
          <w:rFonts w:ascii="Times New Roman" w:eastAsia="Times New Roman" w:hAnsi="Times New Roman" w:cs="Times New Roman"/>
          <w:lang w:val="en-GB" w:eastAsia="fr-FR"/>
        </w:rPr>
        <w:t>, 207.</w:t>
      </w:r>
    </w:p>
    <w:p w14:paraId="1DA09F03" w14:textId="77777777" w:rsidR="0004086D" w:rsidRPr="009520E3" w:rsidRDefault="0004086D" w:rsidP="009520E3">
      <w:pPr>
        <w:spacing w:after="0" w:line="240" w:lineRule="auto"/>
        <w:ind w:firstLine="709"/>
        <w:jc w:val="both"/>
        <w:rPr>
          <w:rFonts w:ascii="Times New Roman" w:eastAsia="Times New Roman" w:hAnsi="Times New Roman" w:cs="Times New Roman"/>
          <w:lang w:val="en-GB" w:eastAsia="fr-FR"/>
        </w:rPr>
      </w:pPr>
      <w:r w:rsidRPr="009520E3">
        <w:rPr>
          <w:rFonts w:ascii="Times New Roman" w:eastAsia="Times New Roman" w:hAnsi="Times New Roman" w:cs="Times New Roman"/>
          <w:lang w:val="en-GB" w:eastAsia="fr-FR"/>
        </w:rPr>
        <w:t xml:space="preserve">Hibbard, J. H., </w:t>
      </w:r>
      <w:proofErr w:type="spellStart"/>
      <w:r w:rsidRPr="009520E3">
        <w:rPr>
          <w:rFonts w:ascii="Times New Roman" w:eastAsia="Times New Roman" w:hAnsi="Times New Roman" w:cs="Times New Roman"/>
          <w:lang w:val="en-GB" w:eastAsia="fr-FR"/>
        </w:rPr>
        <w:t>Stockard</w:t>
      </w:r>
      <w:proofErr w:type="spellEnd"/>
      <w:r w:rsidRPr="009520E3">
        <w:rPr>
          <w:rFonts w:ascii="Times New Roman" w:eastAsia="Times New Roman" w:hAnsi="Times New Roman" w:cs="Times New Roman"/>
          <w:lang w:val="en-GB" w:eastAsia="fr-FR"/>
        </w:rPr>
        <w:t xml:space="preserve">, J., Mahoney, E. R., &amp; </w:t>
      </w:r>
      <w:proofErr w:type="spellStart"/>
      <w:r w:rsidRPr="009520E3">
        <w:rPr>
          <w:rFonts w:ascii="Times New Roman" w:eastAsia="Times New Roman" w:hAnsi="Times New Roman" w:cs="Times New Roman"/>
          <w:lang w:val="en-GB" w:eastAsia="fr-FR"/>
        </w:rPr>
        <w:t>Tusler</w:t>
      </w:r>
      <w:proofErr w:type="spellEnd"/>
      <w:r w:rsidRPr="009520E3">
        <w:rPr>
          <w:rFonts w:ascii="Times New Roman" w:eastAsia="Times New Roman" w:hAnsi="Times New Roman" w:cs="Times New Roman"/>
          <w:lang w:val="en-GB" w:eastAsia="fr-FR"/>
        </w:rPr>
        <w:t xml:space="preserve">, M. (2004). Development of the Patient Activation Measure (PAM): conceptualizing and measuring activation in patients and consumers. </w:t>
      </w:r>
      <w:r w:rsidRPr="009520E3">
        <w:rPr>
          <w:rFonts w:ascii="Times New Roman" w:eastAsia="Times New Roman" w:hAnsi="Times New Roman" w:cs="Times New Roman"/>
          <w:i/>
          <w:iCs/>
          <w:lang w:val="en-GB" w:eastAsia="fr-FR"/>
        </w:rPr>
        <w:t>Health services research</w:t>
      </w:r>
      <w:r w:rsidRPr="009520E3">
        <w:rPr>
          <w:rFonts w:ascii="Times New Roman" w:eastAsia="Times New Roman" w:hAnsi="Times New Roman" w:cs="Times New Roman"/>
          <w:lang w:val="en-GB" w:eastAsia="fr-FR"/>
        </w:rPr>
        <w:t xml:space="preserve">, </w:t>
      </w:r>
      <w:r w:rsidRPr="009520E3">
        <w:rPr>
          <w:rFonts w:ascii="Times New Roman" w:eastAsia="Times New Roman" w:hAnsi="Times New Roman" w:cs="Times New Roman"/>
          <w:i/>
          <w:iCs/>
          <w:lang w:val="en-GB" w:eastAsia="fr-FR"/>
        </w:rPr>
        <w:t>39</w:t>
      </w:r>
      <w:r w:rsidRPr="009520E3">
        <w:rPr>
          <w:rFonts w:ascii="Times New Roman" w:eastAsia="Times New Roman" w:hAnsi="Times New Roman" w:cs="Times New Roman"/>
          <w:lang w:val="en-GB" w:eastAsia="fr-FR"/>
        </w:rPr>
        <w:t>(4p1), 1005-1026.</w:t>
      </w:r>
    </w:p>
    <w:p w14:paraId="3600F2A2" w14:textId="77777777" w:rsidR="0004086D" w:rsidRPr="009520E3" w:rsidRDefault="0004086D" w:rsidP="009520E3">
      <w:pPr>
        <w:spacing w:after="0" w:line="240" w:lineRule="auto"/>
        <w:ind w:firstLine="709"/>
        <w:jc w:val="both"/>
        <w:rPr>
          <w:rFonts w:ascii="Times New Roman" w:hAnsi="Times New Roman" w:cs="Times New Roman"/>
          <w:shd w:val="clear" w:color="auto" w:fill="FFFFFF"/>
          <w:lang w:val="en-US"/>
        </w:rPr>
      </w:pPr>
      <w:r w:rsidRPr="009520E3">
        <w:rPr>
          <w:rFonts w:ascii="Times New Roman" w:hAnsi="Times New Roman" w:cs="Times New Roman"/>
          <w:shd w:val="clear" w:color="auto" w:fill="FFFFFF"/>
          <w:lang w:val="en-US"/>
        </w:rPr>
        <w:lastRenderedPageBreak/>
        <w:t>Koo, D. M., &amp; Ju, S. H. (2010). The interactional effects of atmospherics and perceptual curiosity on emotions and online shopping intention. </w:t>
      </w:r>
      <w:r w:rsidRPr="009520E3">
        <w:rPr>
          <w:rFonts w:ascii="Times New Roman" w:hAnsi="Times New Roman" w:cs="Times New Roman"/>
          <w:i/>
          <w:iCs/>
          <w:shd w:val="clear" w:color="auto" w:fill="FFFFFF"/>
          <w:lang w:val="en-US"/>
        </w:rPr>
        <w:t>Computers in Human Behavior</w:t>
      </w:r>
      <w:r w:rsidRPr="009520E3">
        <w:rPr>
          <w:rFonts w:ascii="Times New Roman" w:hAnsi="Times New Roman" w:cs="Times New Roman"/>
          <w:shd w:val="clear" w:color="auto" w:fill="FFFFFF"/>
          <w:lang w:val="en-US"/>
        </w:rPr>
        <w:t>, </w:t>
      </w:r>
      <w:r w:rsidRPr="009520E3">
        <w:rPr>
          <w:rFonts w:ascii="Times New Roman" w:hAnsi="Times New Roman" w:cs="Times New Roman"/>
          <w:i/>
          <w:iCs/>
          <w:shd w:val="clear" w:color="auto" w:fill="FFFFFF"/>
          <w:lang w:val="en-US"/>
        </w:rPr>
        <w:t>26</w:t>
      </w:r>
      <w:r w:rsidRPr="009520E3">
        <w:rPr>
          <w:rFonts w:ascii="Times New Roman" w:hAnsi="Times New Roman" w:cs="Times New Roman"/>
          <w:shd w:val="clear" w:color="auto" w:fill="FFFFFF"/>
          <w:lang w:val="en-US"/>
        </w:rPr>
        <w:t>(3), 377-388.</w:t>
      </w:r>
    </w:p>
    <w:p w14:paraId="5D6901B3" w14:textId="77777777" w:rsidR="0004086D" w:rsidRPr="009520E3" w:rsidRDefault="0004086D" w:rsidP="009520E3">
      <w:pPr>
        <w:spacing w:after="0" w:line="240" w:lineRule="auto"/>
        <w:ind w:firstLine="709"/>
        <w:jc w:val="both"/>
        <w:rPr>
          <w:rFonts w:ascii="Times New Roman" w:hAnsi="Times New Roman" w:cs="Times New Roman"/>
          <w:lang w:val="en-US"/>
        </w:rPr>
      </w:pPr>
      <w:proofErr w:type="spellStart"/>
      <w:r w:rsidRPr="009520E3">
        <w:rPr>
          <w:rFonts w:ascii="Times New Roman" w:hAnsi="Times New Roman" w:cs="Times New Roman"/>
          <w:lang w:val="en-US"/>
        </w:rPr>
        <w:t>Labrecque</w:t>
      </w:r>
      <w:proofErr w:type="spellEnd"/>
      <w:r w:rsidRPr="009520E3">
        <w:rPr>
          <w:rFonts w:ascii="Times New Roman" w:hAnsi="Times New Roman" w:cs="Times New Roman"/>
          <w:lang w:val="en-US"/>
        </w:rPr>
        <w:t xml:space="preserve"> L, </w:t>
      </w:r>
      <w:proofErr w:type="spellStart"/>
      <w:r w:rsidRPr="009520E3">
        <w:rPr>
          <w:rFonts w:ascii="Times New Roman" w:hAnsi="Times New Roman" w:cs="Times New Roman"/>
          <w:lang w:val="en-US"/>
        </w:rPr>
        <w:t>Esche</w:t>
      </w:r>
      <w:proofErr w:type="spellEnd"/>
      <w:r w:rsidRPr="009520E3">
        <w:rPr>
          <w:rFonts w:ascii="Times New Roman" w:hAnsi="Times New Roman" w:cs="Times New Roman"/>
          <w:lang w:val="en-US"/>
        </w:rPr>
        <w:t xml:space="preserve"> J, </w:t>
      </w:r>
      <w:proofErr w:type="spellStart"/>
      <w:r w:rsidRPr="009520E3">
        <w:rPr>
          <w:rFonts w:ascii="Times New Roman" w:hAnsi="Times New Roman" w:cs="Times New Roman"/>
          <w:lang w:val="en-US"/>
        </w:rPr>
        <w:t>Mathwick</w:t>
      </w:r>
      <w:proofErr w:type="spellEnd"/>
      <w:r w:rsidRPr="009520E3">
        <w:rPr>
          <w:rFonts w:ascii="Times New Roman" w:hAnsi="Times New Roman" w:cs="Times New Roman"/>
          <w:lang w:val="en-US"/>
        </w:rPr>
        <w:t xml:space="preserve"> C, Novak TP et </w:t>
      </w:r>
      <w:proofErr w:type="spellStart"/>
      <w:r w:rsidRPr="009520E3">
        <w:rPr>
          <w:rFonts w:ascii="Times New Roman" w:hAnsi="Times New Roman" w:cs="Times New Roman"/>
          <w:lang w:val="en-US"/>
        </w:rPr>
        <w:t>Hofacker</w:t>
      </w:r>
      <w:proofErr w:type="spellEnd"/>
      <w:r w:rsidRPr="009520E3">
        <w:rPr>
          <w:rFonts w:ascii="Times New Roman" w:hAnsi="Times New Roman" w:cs="Times New Roman"/>
          <w:lang w:val="en-US"/>
        </w:rPr>
        <w:t xml:space="preserve"> F (2013) Consumer Power: Evolution in the Digital Age. </w:t>
      </w:r>
      <w:r w:rsidRPr="009520E3">
        <w:rPr>
          <w:rFonts w:ascii="Times New Roman" w:hAnsi="Times New Roman" w:cs="Times New Roman"/>
          <w:i/>
          <w:iCs/>
          <w:lang w:val="en-US"/>
        </w:rPr>
        <w:t>Journal of Interactive Marketing</w:t>
      </w:r>
      <w:r w:rsidRPr="009520E3">
        <w:rPr>
          <w:rFonts w:ascii="Times New Roman" w:hAnsi="Times New Roman" w:cs="Times New Roman"/>
          <w:lang w:val="en-US"/>
        </w:rPr>
        <w:t>, 27(4): 257-269.</w:t>
      </w:r>
    </w:p>
    <w:p w14:paraId="2073097E" w14:textId="77777777" w:rsidR="0004086D" w:rsidRPr="009520E3" w:rsidRDefault="0004086D" w:rsidP="009520E3">
      <w:pPr>
        <w:autoSpaceDE w:val="0"/>
        <w:autoSpaceDN w:val="0"/>
        <w:adjustRightInd w:val="0"/>
        <w:spacing w:after="0" w:line="240" w:lineRule="auto"/>
        <w:ind w:firstLine="709"/>
        <w:jc w:val="both"/>
        <w:rPr>
          <w:rFonts w:ascii="Times New Roman" w:eastAsia="AdvGulliv-R" w:hAnsi="Times New Roman" w:cs="Times New Roman"/>
        </w:rPr>
      </w:pPr>
      <w:r w:rsidRPr="009520E3">
        <w:rPr>
          <w:rFonts w:ascii="Times New Roman" w:eastAsia="AdvGulliv-R" w:hAnsi="Times New Roman" w:cs="Times New Roman"/>
        </w:rPr>
        <w:t xml:space="preserve">Liang, T., et Lai, H. (2002). </w:t>
      </w:r>
      <w:r w:rsidRPr="009520E3">
        <w:rPr>
          <w:rFonts w:ascii="Times New Roman" w:eastAsia="AdvGulliv-R" w:hAnsi="Times New Roman" w:cs="Times New Roman"/>
          <w:lang w:val="en-US"/>
        </w:rPr>
        <w:t xml:space="preserve">Effect of store design on consumer purchase: An empirical study of on-line bookstores. </w:t>
      </w:r>
      <w:r w:rsidRPr="009520E3">
        <w:rPr>
          <w:rFonts w:ascii="Times New Roman" w:eastAsia="AdvGulliv-R" w:hAnsi="Times New Roman" w:cs="Times New Roman"/>
        </w:rPr>
        <w:t>Information &amp; Management, 39, 431–444.</w:t>
      </w:r>
    </w:p>
    <w:p w14:paraId="783FFBF7" w14:textId="77777777" w:rsidR="0004086D" w:rsidRPr="009520E3" w:rsidRDefault="0004086D" w:rsidP="009520E3">
      <w:pPr>
        <w:spacing w:after="0" w:line="240" w:lineRule="auto"/>
        <w:ind w:firstLine="709"/>
        <w:jc w:val="both"/>
        <w:rPr>
          <w:rFonts w:ascii="Times New Roman" w:hAnsi="Times New Roman" w:cs="Times New Roman"/>
          <w:lang w:val="en-US"/>
        </w:rPr>
      </w:pPr>
      <w:proofErr w:type="spellStart"/>
      <w:r w:rsidRPr="009520E3">
        <w:rPr>
          <w:rFonts w:ascii="Times New Roman" w:hAnsi="Times New Roman" w:cs="Times New Roman"/>
        </w:rPr>
        <w:t>Mazaheri</w:t>
      </w:r>
      <w:proofErr w:type="spellEnd"/>
      <w:r w:rsidRPr="009520E3">
        <w:rPr>
          <w:rFonts w:ascii="Times New Roman" w:hAnsi="Times New Roman" w:cs="Times New Roman"/>
        </w:rPr>
        <w:t xml:space="preserve">, E., Richard, M.O., et Laroche, M. (2011). </w:t>
      </w:r>
      <w:r w:rsidRPr="009520E3">
        <w:rPr>
          <w:rFonts w:ascii="Times New Roman" w:hAnsi="Times New Roman" w:cs="Times New Roman"/>
          <w:lang w:val="en-US"/>
        </w:rPr>
        <w:t>Online consumer behavior: A comparison between Canadian and Asian website visitors. Journal of Business Research, 64, 958–965.</w:t>
      </w:r>
    </w:p>
    <w:p w14:paraId="49B220BA" w14:textId="77777777" w:rsidR="0004086D" w:rsidRPr="009520E3" w:rsidRDefault="0004086D" w:rsidP="009520E3">
      <w:pPr>
        <w:autoSpaceDE w:val="0"/>
        <w:autoSpaceDN w:val="0"/>
        <w:adjustRightInd w:val="0"/>
        <w:spacing w:after="0" w:line="240" w:lineRule="auto"/>
        <w:ind w:firstLine="709"/>
        <w:jc w:val="both"/>
        <w:rPr>
          <w:rFonts w:ascii="Times New Roman" w:hAnsi="Times New Roman" w:cs="Times New Roman"/>
          <w:lang w:val="en-US"/>
        </w:rPr>
      </w:pPr>
      <w:proofErr w:type="spellStart"/>
      <w:r w:rsidRPr="009520E3">
        <w:rPr>
          <w:rFonts w:ascii="Times New Roman" w:hAnsi="Times New Roman" w:cs="Times New Roman"/>
        </w:rPr>
        <w:t>Mazaheri</w:t>
      </w:r>
      <w:proofErr w:type="spellEnd"/>
      <w:r w:rsidRPr="009520E3">
        <w:rPr>
          <w:rFonts w:ascii="Times New Roman" w:hAnsi="Times New Roman" w:cs="Times New Roman"/>
        </w:rPr>
        <w:t xml:space="preserve"> E, Richard M, Laroche M, et al. </w:t>
      </w:r>
      <w:r w:rsidRPr="009520E3">
        <w:rPr>
          <w:rFonts w:ascii="Times New Roman" w:hAnsi="Times New Roman" w:cs="Times New Roman"/>
          <w:lang w:val="en-US"/>
        </w:rPr>
        <w:t>(2014) The influence of culture, emotions, intangibility, and atmospheric cues on online behavior. Journal of Business Research 67: 253–259.</w:t>
      </w:r>
    </w:p>
    <w:p w14:paraId="519E4BEC" w14:textId="77777777" w:rsidR="0004086D" w:rsidRPr="009520E3" w:rsidRDefault="0004086D" w:rsidP="009520E3">
      <w:pPr>
        <w:autoSpaceDE w:val="0"/>
        <w:autoSpaceDN w:val="0"/>
        <w:adjustRightInd w:val="0"/>
        <w:spacing w:after="0" w:line="240" w:lineRule="auto"/>
        <w:ind w:firstLine="709"/>
        <w:jc w:val="both"/>
        <w:rPr>
          <w:rFonts w:ascii="Times New Roman" w:hAnsi="Times New Roman" w:cs="Times New Roman"/>
          <w:lang w:val="en-US"/>
        </w:rPr>
      </w:pPr>
      <w:r w:rsidRPr="009520E3">
        <w:rPr>
          <w:rFonts w:ascii="Times New Roman" w:hAnsi="Times New Roman" w:cs="Times New Roman"/>
          <w:lang w:val="en-US"/>
        </w:rPr>
        <w:t>Park, Chung-</w:t>
      </w:r>
      <w:proofErr w:type="spellStart"/>
      <w:r w:rsidRPr="009520E3">
        <w:rPr>
          <w:rFonts w:ascii="Times New Roman" w:hAnsi="Times New Roman" w:cs="Times New Roman"/>
          <w:lang w:val="en-US"/>
        </w:rPr>
        <w:t>Hoon</w:t>
      </w:r>
      <w:proofErr w:type="spellEnd"/>
      <w:r w:rsidRPr="009520E3">
        <w:rPr>
          <w:rFonts w:ascii="Times New Roman" w:hAnsi="Times New Roman" w:cs="Times New Roman"/>
          <w:lang w:val="en-US"/>
        </w:rPr>
        <w:t xml:space="preserve"> and Young-Gul Kim (2003), Identifying Key Factors Affecting Consumer Purchase Behavior in an Online Shopping Context,” International Journal of Retail &amp; Distribution Management, 31, 1, 16–29.</w:t>
      </w:r>
    </w:p>
    <w:p w14:paraId="40D37A18" w14:textId="77777777" w:rsidR="0004086D" w:rsidRPr="009520E3" w:rsidRDefault="0004086D" w:rsidP="009520E3">
      <w:pPr>
        <w:spacing w:after="0" w:line="240" w:lineRule="auto"/>
        <w:ind w:firstLine="709"/>
        <w:jc w:val="both"/>
        <w:rPr>
          <w:rFonts w:ascii="Times New Roman" w:eastAsia="Times New Roman" w:hAnsi="Times New Roman" w:cs="Times New Roman"/>
          <w:lang w:eastAsia="fr-FR"/>
        </w:rPr>
      </w:pPr>
      <w:proofErr w:type="spellStart"/>
      <w:r w:rsidRPr="009520E3">
        <w:rPr>
          <w:rFonts w:ascii="Times New Roman" w:eastAsia="Times New Roman" w:hAnsi="Times New Roman" w:cs="Times New Roman"/>
          <w:lang w:eastAsia="fr-FR"/>
        </w:rPr>
        <w:t>Pomey</w:t>
      </w:r>
      <w:proofErr w:type="spellEnd"/>
      <w:r w:rsidRPr="009520E3">
        <w:rPr>
          <w:rFonts w:ascii="Times New Roman" w:eastAsia="Times New Roman" w:hAnsi="Times New Roman" w:cs="Times New Roman"/>
          <w:lang w:eastAsia="fr-FR"/>
        </w:rPr>
        <w:t xml:space="preserve">, M. P., Flora, L., </w:t>
      </w:r>
      <w:proofErr w:type="spellStart"/>
      <w:r w:rsidRPr="009520E3">
        <w:rPr>
          <w:rFonts w:ascii="Times New Roman" w:eastAsia="Times New Roman" w:hAnsi="Times New Roman" w:cs="Times New Roman"/>
          <w:lang w:eastAsia="fr-FR"/>
        </w:rPr>
        <w:t>Karazivan</w:t>
      </w:r>
      <w:proofErr w:type="spellEnd"/>
      <w:r w:rsidRPr="009520E3">
        <w:rPr>
          <w:rFonts w:ascii="Times New Roman" w:eastAsia="Times New Roman" w:hAnsi="Times New Roman" w:cs="Times New Roman"/>
          <w:lang w:eastAsia="fr-FR"/>
        </w:rPr>
        <w:t>, P., Dumez, V., Lebel, P., Vanier, M. C., ... &amp; Jouet, E. (2015). Le</w:t>
      </w:r>
      <w:proofErr w:type="gramStart"/>
      <w:r w:rsidRPr="009520E3">
        <w:rPr>
          <w:rFonts w:ascii="Times New Roman" w:eastAsia="Times New Roman" w:hAnsi="Times New Roman" w:cs="Times New Roman"/>
          <w:lang w:eastAsia="fr-FR"/>
        </w:rPr>
        <w:t xml:space="preserve"> «</w:t>
      </w:r>
      <w:proofErr w:type="spellStart"/>
      <w:r w:rsidRPr="009520E3">
        <w:rPr>
          <w:rFonts w:ascii="Times New Roman" w:eastAsia="Times New Roman" w:hAnsi="Times New Roman" w:cs="Times New Roman"/>
          <w:lang w:eastAsia="fr-FR"/>
        </w:rPr>
        <w:t>Montreal</w:t>
      </w:r>
      <w:proofErr w:type="spellEnd"/>
      <w:proofErr w:type="gramEnd"/>
      <w:r w:rsidRPr="009520E3">
        <w:rPr>
          <w:rFonts w:ascii="Times New Roman" w:eastAsia="Times New Roman" w:hAnsi="Times New Roman" w:cs="Times New Roman"/>
          <w:lang w:eastAsia="fr-FR"/>
        </w:rPr>
        <w:t xml:space="preserve"> model»: enjeux du partenariat relationnel entre patients et professionnels de la santé. </w:t>
      </w:r>
      <w:r w:rsidRPr="009520E3">
        <w:rPr>
          <w:rFonts w:ascii="Times New Roman" w:eastAsia="Times New Roman" w:hAnsi="Times New Roman" w:cs="Times New Roman"/>
          <w:i/>
          <w:iCs/>
          <w:lang w:eastAsia="fr-FR"/>
        </w:rPr>
        <w:t>Santé publique</w:t>
      </w:r>
      <w:r w:rsidRPr="009520E3">
        <w:rPr>
          <w:rFonts w:ascii="Times New Roman" w:eastAsia="Times New Roman" w:hAnsi="Times New Roman" w:cs="Times New Roman"/>
          <w:lang w:eastAsia="fr-FR"/>
        </w:rPr>
        <w:t xml:space="preserve">, </w:t>
      </w:r>
      <w:r w:rsidRPr="009520E3">
        <w:rPr>
          <w:rFonts w:ascii="Times New Roman" w:eastAsia="Times New Roman" w:hAnsi="Times New Roman" w:cs="Times New Roman"/>
          <w:i/>
          <w:iCs/>
          <w:lang w:eastAsia="fr-FR"/>
        </w:rPr>
        <w:t>1</w:t>
      </w:r>
      <w:r w:rsidRPr="009520E3">
        <w:rPr>
          <w:rFonts w:ascii="Times New Roman" w:eastAsia="Times New Roman" w:hAnsi="Times New Roman" w:cs="Times New Roman"/>
          <w:lang w:eastAsia="fr-FR"/>
        </w:rPr>
        <w:t>(HS), 41-50.</w:t>
      </w:r>
    </w:p>
    <w:p w14:paraId="0BFFD100" w14:textId="77777777" w:rsidR="0004086D" w:rsidRPr="009520E3" w:rsidRDefault="0004086D" w:rsidP="009520E3">
      <w:pPr>
        <w:spacing w:after="0" w:line="240" w:lineRule="auto"/>
        <w:ind w:firstLine="709"/>
        <w:jc w:val="both"/>
        <w:rPr>
          <w:rFonts w:ascii="Times New Roman" w:eastAsia="Times New Roman" w:hAnsi="Times New Roman" w:cs="Times New Roman"/>
          <w:lang w:eastAsia="fr-FR"/>
        </w:rPr>
      </w:pPr>
      <w:r w:rsidRPr="009520E3">
        <w:rPr>
          <w:rFonts w:ascii="Times New Roman" w:eastAsia="Times New Roman" w:hAnsi="Times New Roman" w:cs="Times New Roman"/>
          <w:lang w:eastAsia="fr-FR"/>
        </w:rPr>
        <w:t xml:space="preserve">Pruche, L., </w:t>
      </w:r>
      <w:proofErr w:type="spellStart"/>
      <w:r w:rsidRPr="009520E3">
        <w:rPr>
          <w:rFonts w:ascii="Times New Roman" w:eastAsia="Times New Roman" w:hAnsi="Times New Roman" w:cs="Times New Roman"/>
          <w:lang w:eastAsia="fr-FR"/>
        </w:rPr>
        <w:t>Bertrandias</w:t>
      </w:r>
      <w:proofErr w:type="spellEnd"/>
      <w:r w:rsidRPr="009520E3">
        <w:rPr>
          <w:rFonts w:ascii="Times New Roman" w:eastAsia="Times New Roman" w:hAnsi="Times New Roman" w:cs="Times New Roman"/>
          <w:lang w:eastAsia="fr-FR"/>
        </w:rPr>
        <w:t xml:space="preserve">, L., &amp; </w:t>
      </w:r>
      <w:proofErr w:type="spellStart"/>
      <w:r w:rsidRPr="009520E3">
        <w:rPr>
          <w:rFonts w:ascii="Times New Roman" w:eastAsia="Times New Roman" w:hAnsi="Times New Roman" w:cs="Times New Roman"/>
          <w:lang w:eastAsia="fr-FR"/>
        </w:rPr>
        <w:t>Vernette</w:t>
      </w:r>
      <w:proofErr w:type="spellEnd"/>
      <w:r w:rsidRPr="009520E3">
        <w:rPr>
          <w:rFonts w:ascii="Times New Roman" w:eastAsia="Times New Roman" w:hAnsi="Times New Roman" w:cs="Times New Roman"/>
          <w:lang w:eastAsia="fr-FR"/>
        </w:rPr>
        <w:t>, E. (2015). L’</w:t>
      </w:r>
      <w:proofErr w:type="spellStart"/>
      <w:r w:rsidRPr="009520E3">
        <w:rPr>
          <w:rFonts w:ascii="Times New Roman" w:eastAsia="Times New Roman" w:hAnsi="Times New Roman" w:cs="Times New Roman"/>
          <w:lang w:eastAsia="fr-FR"/>
        </w:rPr>
        <w:t>empowerment</w:t>
      </w:r>
      <w:proofErr w:type="spellEnd"/>
      <w:r w:rsidRPr="009520E3">
        <w:rPr>
          <w:rFonts w:ascii="Times New Roman" w:eastAsia="Times New Roman" w:hAnsi="Times New Roman" w:cs="Times New Roman"/>
          <w:lang w:eastAsia="fr-FR"/>
        </w:rPr>
        <w:t xml:space="preserve"> psychologique du consommateur par internet lors d’un achat de service. </w:t>
      </w:r>
      <w:r w:rsidRPr="009520E3">
        <w:rPr>
          <w:rFonts w:ascii="Times New Roman" w:eastAsia="Times New Roman" w:hAnsi="Times New Roman" w:cs="Times New Roman"/>
          <w:i/>
          <w:iCs/>
          <w:lang w:eastAsia="fr-FR"/>
        </w:rPr>
        <w:t>31ème Congrès International de l’Association Française du Marketing (AFM), Marrakech, Maroc</w:t>
      </w:r>
      <w:r w:rsidRPr="009520E3">
        <w:rPr>
          <w:rFonts w:ascii="Times New Roman" w:eastAsia="Times New Roman" w:hAnsi="Times New Roman" w:cs="Times New Roman"/>
          <w:lang w:eastAsia="fr-FR"/>
        </w:rPr>
        <w:t>, 20-22.</w:t>
      </w:r>
    </w:p>
    <w:p w14:paraId="70019E26" w14:textId="77777777" w:rsidR="0004086D" w:rsidRPr="009520E3" w:rsidRDefault="0004086D" w:rsidP="009520E3">
      <w:pPr>
        <w:spacing w:after="0" w:line="240" w:lineRule="auto"/>
        <w:ind w:firstLine="709"/>
        <w:jc w:val="both"/>
        <w:rPr>
          <w:rFonts w:ascii="Times New Roman" w:eastAsia="Times New Roman" w:hAnsi="Times New Roman" w:cs="Times New Roman"/>
          <w:lang w:val="en-GB" w:eastAsia="fr-FR"/>
        </w:rPr>
      </w:pPr>
      <w:r w:rsidRPr="009520E3">
        <w:rPr>
          <w:rFonts w:ascii="Times New Roman" w:eastAsia="Times New Roman" w:hAnsi="Times New Roman" w:cs="Times New Roman"/>
          <w:lang w:val="en-GB" w:eastAsia="fr-FR"/>
        </w:rPr>
        <w:t xml:space="preserve">Rappaport, J. (1987). Terms of empowerment/exemplars of prevention: Toward a theory for community psychology. </w:t>
      </w:r>
      <w:r w:rsidRPr="009520E3">
        <w:rPr>
          <w:rFonts w:ascii="Times New Roman" w:eastAsia="Times New Roman" w:hAnsi="Times New Roman" w:cs="Times New Roman"/>
          <w:i/>
          <w:iCs/>
          <w:lang w:val="en-GB" w:eastAsia="fr-FR"/>
        </w:rPr>
        <w:t>American journal of community psychology</w:t>
      </w:r>
      <w:r w:rsidRPr="009520E3">
        <w:rPr>
          <w:rFonts w:ascii="Times New Roman" w:eastAsia="Times New Roman" w:hAnsi="Times New Roman" w:cs="Times New Roman"/>
          <w:lang w:val="en-GB" w:eastAsia="fr-FR"/>
        </w:rPr>
        <w:t xml:space="preserve">, </w:t>
      </w:r>
      <w:r w:rsidRPr="009520E3">
        <w:rPr>
          <w:rFonts w:ascii="Times New Roman" w:eastAsia="Times New Roman" w:hAnsi="Times New Roman" w:cs="Times New Roman"/>
          <w:i/>
          <w:iCs/>
          <w:lang w:val="en-GB" w:eastAsia="fr-FR"/>
        </w:rPr>
        <w:t>15</w:t>
      </w:r>
      <w:r w:rsidRPr="009520E3">
        <w:rPr>
          <w:rFonts w:ascii="Times New Roman" w:eastAsia="Times New Roman" w:hAnsi="Times New Roman" w:cs="Times New Roman"/>
          <w:lang w:val="en-GB" w:eastAsia="fr-FR"/>
        </w:rPr>
        <w:t>(2), 121-148.</w:t>
      </w:r>
    </w:p>
    <w:p w14:paraId="091D1E01" w14:textId="77777777" w:rsidR="0004086D" w:rsidRPr="009520E3" w:rsidRDefault="0004086D" w:rsidP="009520E3">
      <w:pPr>
        <w:spacing w:after="0" w:line="240" w:lineRule="auto"/>
        <w:ind w:firstLine="709"/>
        <w:jc w:val="both"/>
        <w:rPr>
          <w:rFonts w:ascii="Times New Roman" w:hAnsi="Times New Roman" w:cs="Times New Roman"/>
          <w:lang w:val="en-US"/>
        </w:rPr>
      </w:pPr>
      <w:r w:rsidRPr="009520E3">
        <w:rPr>
          <w:rFonts w:ascii="Times New Roman" w:hAnsi="Times New Roman" w:cs="Times New Roman"/>
          <w:lang w:val="en-US"/>
        </w:rPr>
        <w:t>Richard, M.O. (2005). Modeling the impact of internet atmospherics on surfer behavior. Journal of Business Research, 58(12), 1632–1642.</w:t>
      </w:r>
    </w:p>
    <w:p w14:paraId="3D14CC21" w14:textId="77777777" w:rsidR="0004086D" w:rsidRPr="009520E3" w:rsidRDefault="0004086D" w:rsidP="009520E3">
      <w:pPr>
        <w:spacing w:after="0" w:line="240" w:lineRule="auto"/>
        <w:ind w:firstLine="709"/>
        <w:jc w:val="both"/>
        <w:rPr>
          <w:rFonts w:ascii="Times New Roman" w:hAnsi="Times New Roman" w:cs="Times New Roman"/>
          <w:lang w:val="en-US"/>
        </w:rPr>
      </w:pPr>
      <w:r w:rsidRPr="009520E3">
        <w:rPr>
          <w:rFonts w:ascii="Times New Roman" w:hAnsi="Times New Roman" w:cs="Times New Roman"/>
          <w:lang w:val="en-US"/>
        </w:rPr>
        <w:t xml:space="preserve">Richard, M.-O., </w:t>
      </w:r>
      <w:proofErr w:type="spellStart"/>
      <w:r w:rsidRPr="009520E3">
        <w:rPr>
          <w:rFonts w:ascii="Times New Roman" w:hAnsi="Times New Roman" w:cs="Times New Roman"/>
          <w:lang w:val="en-US"/>
        </w:rPr>
        <w:t>Chebat</w:t>
      </w:r>
      <w:proofErr w:type="spellEnd"/>
      <w:r w:rsidRPr="009520E3">
        <w:rPr>
          <w:rFonts w:ascii="Times New Roman" w:hAnsi="Times New Roman" w:cs="Times New Roman"/>
          <w:lang w:val="en-US"/>
        </w:rPr>
        <w:t xml:space="preserve">, J.-C., Yang, Z., </w:t>
      </w:r>
      <w:proofErr w:type="spellStart"/>
      <w:r w:rsidRPr="009520E3">
        <w:rPr>
          <w:rFonts w:ascii="Times New Roman" w:hAnsi="Times New Roman" w:cs="Times New Roman"/>
          <w:lang w:val="en-US"/>
        </w:rPr>
        <w:t>Putrevu</w:t>
      </w:r>
      <w:proofErr w:type="spellEnd"/>
      <w:r w:rsidRPr="009520E3">
        <w:rPr>
          <w:rFonts w:ascii="Times New Roman" w:hAnsi="Times New Roman" w:cs="Times New Roman"/>
          <w:lang w:val="en-US"/>
        </w:rPr>
        <w:t>, S. (2010) A proposed model of online consumer behavior: assessing the role of gender. Journal of Business Research, 63(9), 926–934.</w:t>
      </w:r>
    </w:p>
    <w:p w14:paraId="3F56BB80" w14:textId="79BED358" w:rsidR="00A60A4A" w:rsidRPr="009520E3" w:rsidRDefault="0004086D" w:rsidP="009520E3">
      <w:pPr>
        <w:spacing w:after="0" w:line="240" w:lineRule="auto"/>
        <w:ind w:firstLine="709"/>
        <w:jc w:val="both"/>
        <w:rPr>
          <w:rFonts w:ascii="Times New Roman" w:hAnsi="Times New Roman" w:cs="Times New Roman"/>
          <w:bCs/>
          <w:lang w:val="en-US"/>
        </w:rPr>
      </w:pPr>
      <w:r w:rsidRPr="009520E3">
        <w:rPr>
          <w:rFonts w:ascii="Times New Roman" w:hAnsi="Times New Roman" w:cs="Times New Roman"/>
          <w:lang w:val="en-US"/>
        </w:rPr>
        <w:t xml:space="preserve">Rochette C. et </w:t>
      </w:r>
      <w:proofErr w:type="spellStart"/>
      <w:r w:rsidRPr="009520E3">
        <w:rPr>
          <w:rFonts w:ascii="Times New Roman" w:hAnsi="Times New Roman" w:cs="Times New Roman"/>
          <w:lang w:val="en-US"/>
        </w:rPr>
        <w:t>Cassière</w:t>
      </w:r>
      <w:proofErr w:type="spellEnd"/>
      <w:r w:rsidRPr="009520E3">
        <w:rPr>
          <w:rFonts w:ascii="Times New Roman" w:hAnsi="Times New Roman" w:cs="Times New Roman"/>
          <w:lang w:val="en-US"/>
        </w:rPr>
        <w:t xml:space="preserve"> F.</w:t>
      </w:r>
      <w:r w:rsidR="00A60A4A" w:rsidRPr="009520E3">
        <w:rPr>
          <w:rFonts w:ascii="Times New Roman" w:hAnsi="Times New Roman" w:cs="Times New Roman"/>
          <w:lang w:val="en-US"/>
        </w:rPr>
        <w:t xml:space="preserve"> (2018)</w:t>
      </w:r>
      <w:r w:rsidRPr="009520E3">
        <w:rPr>
          <w:rFonts w:ascii="Times New Roman" w:hAnsi="Times New Roman" w:cs="Times New Roman"/>
          <w:lang w:val="en-US"/>
        </w:rPr>
        <w:t xml:space="preserve">, </w:t>
      </w:r>
      <w:r w:rsidRPr="009520E3">
        <w:rPr>
          <w:rFonts w:ascii="Times New Roman" w:hAnsi="Times New Roman" w:cs="Times New Roman"/>
          <w:i/>
          <w:lang w:val="en-US"/>
        </w:rPr>
        <w:t>“</w:t>
      </w:r>
      <w:r w:rsidRPr="009520E3">
        <w:rPr>
          <w:rFonts w:ascii="Times New Roman" w:hAnsi="Times New Roman" w:cs="Times New Roman"/>
          <w:bCs/>
          <w:i/>
          <w:lang w:val="en-US"/>
        </w:rPr>
        <w:t>Co-production in health organizations: a state of play on the transformation of the role of the patient”</w:t>
      </w:r>
      <w:r w:rsidRPr="009520E3">
        <w:rPr>
          <w:rFonts w:ascii="Times New Roman" w:hAnsi="Times New Roman" w:cs="Times New Roman"/>
          <w:bCs/>
          <w:lang w:val="en-US"/>
        </w:rPr>
        <w:t xml:space="preserve">, 15th International conference in service management research, La </w:t>
      </w:r>
      <w:proofErr w:type="spellStart"/>
      <w:r w:rsidRPr="009520E3">
        <w:rPr>
          <w:rFonts w:ascii="Times New Roman" w:hAnsi="Times New Roman" w:cs="Times New Roman"/>
          <w:bCs/>
          <w:lang w:val="en-US"/>
        </w:rPr>
        <w:t>Londe</w:t>
      </w:r>
      <w:proofErr w:type="spellEnd"/>
      <w:r w:rsidRPr="009520E3">
        <w:rPr>
          <w:rFonts w:ascii="Times New Roman" w:hAnsi="Times New Roman" w:cs="Times New Roman"/>
          <w:bCs/>
          <w:lang w:val="en-US"/>
        </w:rPr>
        <w:t xml:space="preserve"> Les </w:t>
      </w:r>
      <w:proofErr w:type="spellStart"/>
      <w:r w:rsidRPr="009520E3">
        <w:rPr>
          <w:rFonts w:ascii="Times New Roman" w:hAnsi="Times New Roman" w:cs="Times New Roman"/>
          <w:bCs/>
          <w:lang w:val="en-US"/>
        </w:rPr>
        <w:t>Maures</w:t>
      </w:r>
      <w:proofErr w:type="spellEnd"/>
      <w:r w:rsidRPr="009520E3">
        <w:rPr>
          <w:rFonts w:ascii="Times New Roman" w:hAnsi="Times New Roman" w:cs="Times New Roman"/>
          <w:bCs/>
          <w:lang w:val="en-US"/>
        </w:rPr>
        <w:t xml:space="preserve">, 31 </w:t>
      </w:r>
      <w:proofErr w:type="spellStart"/>
      <w:r w:rsidRPr="009520E3">
        <w:rPr>
          <w:rFonts w:ascii="Times New Roman" w:hAnsi="Times New Roman" w:cs="Times New Roman"/>
          <w:bCs/>
          <w:lang w:val="en-US"/>
        </w:rPr>
        <w:t>mai</w:t>
      </w:r>
      <w:proofErr w:type="spellEnd"/>
      <w:r w:rsidRPr="009520E3">
        <w:rPr>
          <w:rFonts w:ascii="Times New Roman" w:hAnsi="Times New Roman" w:cs="Times New Roman"/>
          <w:bCs/>
          <w:lang w:val="en-US"/>
        </w:rPr>
        <w:t xml:space="preserve">- 3juin </w:t>
      </w:r>
    </w:p>
    <w:p w14:paraId="5EBB9D94" w14:textId="77777777" w:rsidR="00A60A4A" w:rsidRPr="009520E3" w:rsidRDefault="00A60A4A" w:rsidP="009520E3">
      <w:pPr>
        <w:spacing w:after="0" w:line="240" w:lineRule="auto"/>
        <w:ind w:firstLine="709"/>
        <w:jc w:val="both"/>
        <w:rPr>
          <w:rFonts w:ascii="Times New Roman" w:hAnsi="Times New Roman" w:cs="Times New Roman"/>
        </w:rPr>
      </w:pPr>
      <w:r w:rsidRPr="009520E3">
        <w:rPr>
          <w:rFonts w:ascii="Times New Roman" w:hAnsi="Times New Roman" w:cs="Times New Roman"/>
        </w:rPr>
        <w:t xml:space="preserve">Rochette, C., </w:t>
      </w:r>
      <w:proofErr w:type="spellStart"/>
      <w:r w:rsidRPr="009520E3">
        <w:rPr>
          <w:rFonts w:ascii="Times New Roman" w:hAnsi="Times New Roman" w:cs="Times New Roman"/>
        </w:rPr>
        <w:t>Michallet</w:t>
      </w:r>
      <w:proofErr w:type="spellEnd"/>
      <w:r w:rsidRPr="009520E3">
        <w:rPr>
          <w:rFonts w:ascii="Times New Roman" w:hAnsi="Times New Roman" w:cs="Times New Roman"/>
        </w:rPr>
        <w:t xml:space="preserve">, A. S., </w:t>
      </w:r>
      <w:proofErr w:type="spellStart"/>
      <w:r w:rsidRPr="009520E3">
        <w:rPr>
          <w:rFonts w:ascii="Times New Roman" w:hAnsi="Times New Roman" w:cs="Times New Roman"/>
        </w:rPr>
        <w:t>Malartre-Sapienza</w:t>
      </w:r>
      <w:proofErr w:type="spellEnd"/>
      <w:r w:rsidRPr="009520E3">
        <w:rPr>
          <w:rFonts w:ascii="Times New Roman" w:hAnsi="Times New Roman" w:cs="Times New Roman"/>
        </w:rPr>
        <w:t xml:space="preserve">, S., &amp; Rodier, S. (2021). </w:t>
      </w:r>
      <w:proofErr w:type="spellStart"/>
      <w:r w:rsidRPr="009520E3">
        <w:rPr>
          <w:rFonts w:ascii="Times New Roman" w:hAnsi="Times New Roman" w:cs="Times New Roman"/>
        </w:rPr>
        <w:t>Telephone</w:t>
      </w:r>
      <w:proofErr w:type="spellEnd"/>
      <w:r w:rsidRPr="009520E3">
        <w:rPr>
          <w:rFonts w:ascii="Times New Roman" w:hAnsi="Times New Roman" w:cs="Times New Roman"/>
        </w:rPr>
        <w:t xml:space="preserve"> follow-up of </w:t>
      </w:r>
      <w:proofErr w:type="spellStart"/>
      <w:r w:rsidRPr="009520E3">
        <w:rPr>
          <w:rFonts w:ascii="Times New Roman" w:hAnsi="Times New Roman" w:cs="Times New Roman"/>
        </w:rPr>
        <w:t>oncology</w:t>
      </w:r>
      <w:proofErr w:type="spellEnd"/>
      <w:r w:rsidRPr="009520E3">
        <w:rPr>
          <w:rFonts w:ascii="Times New Roman" w:hAnsi="Times New Roman" w:cs="Times New Roman"/>
        </w:rPr>
        <w:t xml:space="preserve"> </w:t>
      </w:r>
      <w:proofErr w:type="gramStart"/>
      <w:r w:rsidRPr="009520E3">
        <w:rPr>
          <w:rFonts w:ascii="Times New Roman" w:hAnsi="Times New Roman" w:cs="Times New Roman"/>
        </w:rPr>
        <w:t>patients:</w:t>
      </w:r>
      <w:proofErr w:type="gramEnd"/>
      <w:r w:rsidRPr="009520E3">
        <w:rPr>
          <w:rFonts w:ascii="Times New Roman" w:hAnsi="Times New Roman" w:cs="Times New Roman"/>
        </w:rPr>
        <w:t xml:space="preserve"> the contribution of the nurse </w:t>
      </w:r>
      <w:proofErr w:type="spellStart"/>
      <w:r w:rsidRPr="009520E3">
        <w:rPr>
          <w:rFonts w:ascii="Times New Roman" w:hAnsi="Times New Roman" w:cs="Times New Roman"/>
        </w:rPr>
        <w:t>specialist</w:t>
      </w:r>
      <w:proofErr w:type="spellEnd"/>
      <w:r w:rsidRPr="009520E3">
        <w:rPr>
          <w:rFonts w:ascii="Times New Roman" w:hAnsi="Times New Roman" w:cs="Times New Roman"/>
        </w:rPr>
        <w:t xml:space="preserve"> for a Service-Dominant Logic in </w:t>
      </w:r>
      <w:proofErr w:type="spellStart"/>
      <w:r w:rsidRPr="009520E3">
        <w:rPr>
          <w:rFonts w:ascii="Times New Roman" w:hAnsi="Times New Roman" w:cs="Times New Roman"/>
        </w:rPr>
        <w:t>hospital</w:t>
      </w:r>
      <w:proofErr w:type="spellEnd"/>
      <w:r w:rsidRPr="009520E3">
        <w:rPr>
          <w:rFonts w:ascii="Times New Roman" w:hAnsi="Times New Roman" w:cs="Times New Roman"/>
        </w:rPr>
        <w:t xml:space="preserve">. </w:t>
      </w:r>
      <w:proofErr w:type="spellStart"/>
      <w:r w:rsidRPr="009520E3">
        <w:rPr>
          <w:rFonts w:ascii="Times New Roman" w:hAnsi="Times New Roman" w:cs="Times New Roman"/>
          <w:i/>
          <w:iCs/>
        </w:rPr>
        <w:t>BMC</w:t>
      </w:r>
      <w:proofErr w:type="spellEnd"/>
      <w:r w:rsidRPr="009520E3">
        <w:rPr>
          <w:rFonts w:ascii="Times New Roman" w:hAnsi="Times New Roman" w:cs="Times New Roman"/>
          <w:i/>
          <w:iCs/>
        </w:rPr>
        <w:t xml:space="preserve"> </w:t>
      </w:r>
      <w:proofErr w:type="spellStart"/>
      <w:r w:rsidRPr="009520E3">
        <w:rPr>
          <w:rFonts w:ascii="Times New Roman" w:hAnsi="Times New Roman" w:cs="Times New Roman"/>
          <w:i/>
          <w:iCs/>
        </w:rPr>
        <w:t>health</w:t>
      </w:r>
      <w:proofErr w:type="spellEnd"/>
      <w:r w:rsidRPr="009520E3">
        <w:rPr>
          <w:rFonts w:ascii="Times New Roman" w:hAnsi="Times New Roman" w:cs="Times New Roman"/>
          <w:i/>
          <w:iCs/>
        </w:rPr>
        <w:t xml:space="preserve"> services </w:t>
      </w:r>
      <w:proofErr w:type="spellStart"/>
      <w:r w:rsidRPr="009520E3">
        <w:rPr>
          <w:rFonts w:ascii="Times New Roman" w:hAnsi="Times New Roman" w:cs="Times New Roman"/>
          <w:i/>
          <w:iCs/>
        </w:rPr>
        <w:t>research</w:t>
      </w:r>
      <w:proofErr w:type="spellEnd"/>
      <w:r w:rsidRPr="009520E3">
        <w:rPr>
          <w:rFonts w:ascii="Times New Roman" w:hAnsi="Times New Roman" w:cs="Times New Roman"/>
        </w:rPr>
        <w:t xml:space="preserve">, </w:t>
      </w:r>
      <w:r w:rsidRPr="009520E3">
        <w:rPr>
          <w:rFonts w:ascii="Times New Roman" w:hAnsi="Times New Roman" w:cs="Times New Roman"/>
          <w:i/>
          <w:iCs/>
        </w:rPr>
        <w:t>21</w:t>
      </w:r>
      <w:r w:rsidRPr="009520E3">
        <w:rPr>
          <w:rFonts w:ascii="Times New Roman" w:hAnsi="Times New Roman" w:cs="Times New Roman"/>
        </w:rPr>
        <w:t>(1), 1-13.</w:t>
      </w:r>
    </w:p>
    <w:p w14:paraId="250DF11E" w14:textId="77777777" w:rsidR="004D710F" w:rsidRPr="009520E3" w:rsidRDefault="004D710F" w:rsidP="009520E3">
      <w:pPr>
        <w:spacing w:after="0" w:line="240" w:lineRule="auto"/>
        <w:ind w:firstLine="709"/>
        <w:jc w:val="both"/>
        <w:rPr>
          <w:rFonts w:ascii="Times New Roman" w:hAnsi="Times New Roman" w:cs="Times New Roman"/>
          <w:lang w:val="en-GB"/>
        </w:rPr>
      </w:pPr>
      <w:proofErr w:type="spellStart"/>
      <w:r w:rsidRPr="009520E3">
        <w:rPr>
          <w:rFonts w:ascii="Times New Roman" w:hAnsi="Times New Roman" w:cs="Times New Roman"/>
        </w:rPr>
        <w:t>Tran</w:t>
      </w:r>
      <w:proofErr w:type="spellEnd"/>
      <w:r w:rsidRPr="009520E3">
        <w:rPr>
          <w:rFonts w:ascii="Times New Roman" w:hAnsi="Times New Roman" w:cs="Times New Roman"/>
        </w:rPr>
        <w:t xml:space="preserve">, Y., </w:t>
      </w:r>
      <w:proofErr w:type="spellStart"/>
      <w:r w:rsidRPr="009520E3">
        <w:rPr>
          <w:rFonts w:ascii="Times New Roman" w:hAnsi="Times New Roman" w:cs="Times New Roman"/>
        </w:rPr>
        <w:t>Lamprell</w:t>
      </w:r>
      <w:proofErr w:type="spellEnd"/>
      <w:r w:rsidRPr="009520E3">
        <w:rPr>
          <w:rFonts w:ascii="Times New Roman" w:hAnsi="Times New Roman" w:cs="Times New Roman"/>
        </w:rPr>
        <w:t xml:space="preserve">, K., Nic </w:t>
      </w:r>
      <w:proofErr w:type="spellStart"/>
      <w:r w:rsidRPr="009520E3">
        <w:rPr>
          <w:rFonts w:ascii="Times New Roman" w:hAnsi="Times New Roman" w:cs="Times New Roman"/>
        </w:rPr>
        <w:t>Giolla</w:t>
      </w:r>
      <w:proofErr w:type="spellEnd"/>
      <w:r w:rsidRPr="009520E3">
        <w:rPr>
          <w:rFonts w:ascii="Times New Roman" w:hAnsi="Times New Roman" w:cs="Times New Roman"/>
        </w:rPr>
        <w:t xml:space="preserve"> </w:t>
      </w:r>
      <w:proofErr w:type="spellStart"/>
      <w:r w:rsidRPr="009520E3">
        <w:rPr>
          <w:rFonts w:ascii="Times New Roman" w:hAnsi="Times New Roman" w:cs="Times New Roman"/>
        </w:rPr>
        <w:t>Easpaig</w:t>
      </w:r>
      <w:proofErr w:type="spellEnd"/>
      <w:r w:rsidRPr="009520E3">
        <w:rPr>
          <w:rFonts w:ascii="Times New Roman" w:hAnsi="Times New Roman" w:cs="Times New Roman"/>
        </w:rPr>
        <w:t xml:space="preserve">, B., </w:t>
      </w:r>
      <w:proofErr w:type="spellStart"/>
      <w:r w:rsidRPr="009520E3">
        <w:rPr>
          <w:rFonts w:ascii="Times New Roman" w:hAnsi="Times New Roman" w:cs="Times New Roman"/>
        </w:rPr>
        <w:t>Arnolda</w:t>
      </w:r>
      <w:proofErr w:type="spellEnd"/>
      <w:r w:rsidRPr="009520E3">
        <w:rPr>
          <w:rFonts w:ascii="Times New Roman" w:hAnsi="Times New Roman" w:cs="Times New Roman"/>
        </w:rPr>
        <w:t xml:space="preserve">, G., &amp; </w:t>
      </w:r>
      <w:proofErr w:type="spellStart"/>
      <w:r w:rsidRPr="009520E3">
        <w:rPr>
          <w:rFonts w:ascii="Times New Roman" w:hAnsi="Times New Roman" w:cs="Times New Roman"/>
        </w:rPr>
        <w:t>Braithwaite</w:t>
      </w:r>
      <w:proofErr w:type="spellEnd"/>
      <w:r w:rsidRPr="009520E3">
        <w:rPr>
          <w:rFonts w:ascii="Times New Roman" w:hAnsi="Times New Roman" w:cs="Times New Roman"/>
        </w:rPr>
        <w:t xml:space="preserve">, J. (2019). </w:t>
      </w:r>
      <w:proofErr w:type="spellStart"/>
      <w:r w:rsidRPr="009520E3">
        <w:rPr>
          <w:rFonts w:ascii="Times New Roman" w:hAnsi="Times New Roman" w:cs="Times New Roman"/>
        </w:rPr>
        <w:t>What</w:t>
      </w:r>
      <w:proofErr w:type="spellEnd"/>
      <w:r w:rsidRPr="009520E3">
        <w:rPr>
          <w:rFonts w:ascii="Times New Roman" w:hAnsi="Times New Roman" w:cs="Times New Roman"/>
        </w:rPr>
        <w:t xml:space="preserve"> information do patients </w:t>
      </w:r>
      <w:proofErr w:type="spellStart"/>
      <w:r w:rsidRPr="009520E3">
        <w:rPr>
          <w:rFonts w:ascii="Times New Roman" w:hAnsi="Times New Roman" w:cs="Times New Roman"/>
        </w:rPr>
        <w:t>want</w:t>
      </w:r>
      <w:proofErr w:type="spellEnd"/>
      <w:r w:rsidRPr="009520E3">
        <w:rPr>
          <w:rFonts w:ascii="Times New Roman" w:hAnsi="Times New Roman" w:cs="Times New Roman"/>
        </w:rPr>
        <w:t xml:space="preserve"> </w:t>
      </w:r>
      <w:proofErr w:type="spellStart"/>
      <w:r w:rsidRPr="009520E3">
        <w:rPr>
          <w:rFonts w:ascii="Times New Roman" w:hAnsi="Times New Roman" w:cs="Times New Roman"/>
        </w:rPr>
        <w:t>across</w:t>
      </w:r>
      <w:proofErr w:type="spellEnd"/>
      <w:r w:rsidRPr="009520E3">
        <w:rPr>
          <w:rFonts w:ascii="Times New Roman" w:hAnsi="Times New Roman" w:cs="Times New Roman"/>
        </w:rPr>
        <w:t xml:space="preserve"> </w:t>
      </w:r>
      <w:proofErr w:type="spellStart"/>
      <w:r w:rsidRPr="009520E3">
        <w:rPr>
          <w:rFonts w:ascii="Times New Roman" w:hAnsi="Times New Roman" w:cs="Times New Roman"/>
        </w:rPr>
        <w:t>their</w:t>
      </w:r>
      <w:proofErr w:type="spellEnd"/>
      <w:r w:rsidRPr="009520E3">
        <w:rPr>
          <w:rFonts w:ascii="Times New Roman" w:hAnsi="Times New Roman" w:cs="Times New Roman"/>
        </w:rPr>
        <w:t xml:space="preserve"> cancer </w:t>
      </w:r>
      <w:proofErr w:type="spellStart"/>
      <w:proofErr w:type="gramStart"/>
      <w:r w:rsidRPr="009520E3">
        <w:rPr>
          <w:rFonts w:ascii="Times New Roman" w:hAnsi="Times New Roman" w:cs="Times New Roman"/>
        </w:rPr>
        <w:t>journeys</w:t>
      </w:r>
      <w:proofErr w:type="spellEnd"/>
      <w:r w:rsidRPr="009520E3">
        <w:rPr>
          <w:rFonts w:ascii="Times New Roman" w:hAnsi="Times New Roman" w:cs="Times New Roman"/>
        </w:rPr>
        <w:t>?</w:t>
      </w:r>
      <w:proofErr w:type="gramEnd"/>
      <w:r w:rsidRPr="009520E3">
        <w:rPr>
          <w:rFonts w:ascii="Times New Roman" w:hAnsi="Times New Roman" w:cs="Times New Roman"/>
        </w:rPr>
        <w:t xml:space="preserve"> A network </w:t>
      </w:r>
      <w:proofErr w:type="spellStart"/>
      <w:r w:rsidRPr="009520E3">
        <w:rPr>
          <w:rFonts w:ascii="Times New Roman" w:hAnsi="Times New Roman" w:cs="Times New Roman"/>
        </w:rPr>
        <w:t>analysis</w:t>
      </w:r>
      <w:proofErr w:type="spellEnd"/>
      <w:r w:rsidRPr="009520E3">
        <w:rPr>
          <w:rFonts w:ascii="Times New Roman" w:hAnsi="Times New Roman" w:cs="Times New Roman"/>
        </w:rPr>
        <w:t xml:space="preserve"> of cancer patients’ information </w:t>
      </w:r>
      <w:proofErr w:type="spellStart"/>
      <w:r w:rsidRPr="009520E3">
        <w:rPr>
          <w:rFonts w:ascii="Times New Roman" w:hAnsi="Times New Roman" w:cs="Times New Roman"/>
        </w:rPr>
        <w:t>needs</w:t>
      </w:r>
      <w:proofErr w:type="spellEnd"/>
      <w:r w:rsidRPr="009520E3">
        <w:rPr>
          <w:rFonts w:ascii="Times New Roman" w:hAnsi="Times New Roman" w:cs="Times New Roman"/>
        </w:rPr>
        <w:t xml:space="preserve">. </w:t>
      </w:r>
      <w:r w:rsidRPr="009520E3">
        <w:rPr>
          <w:rFonts w:ascii="Times New Roman" w:hAnsi="Times New Roman" w:cs="Times New Roman"/>
          <w:i/>
          <w:iCs/>
        </w:rPr>
        <w:t xml:space="preserve">Cancer </w:t>
      </w:r>
      <w:proofErr w:type="spellStart"/>
      <w:r w:rsidRPr="009520E3">
        <w:rPr>
          <w:rFonts w:ascii="Times New Roman" w:hAnsi="Times New Roman" w:cs="Times New Roman"/>
          <w:i/>
          <w:iCs/>
        </w:rPr>
        <w:t>medicine</w:t>
      </w:r>
      <w:proofErr w:type="spellEnd"/>
      <w:r w:rsidRPr="009520E3">
        <w:rPr>
          <w:rFonts w:ascii="Times New Roman" w:hAnsi="Times New Roman" w:cs="Times New Roman"/>
        </w:rPr>
        <w:t xml:space="preserve">, </w:t>
      </w:r>
      <w:r w:rsidRPr="009520E3">
        <w:rPr>
          <w:rFonts w:ascii="Times New Roman" w:hAnsi="Times New Roman" w:cs="Times New Roman"/>
          <w:i/>
          <w:iCs/>
        </w:rPr>
        <w:t>8</w:t>
      </w:r>
      <w:r w:rsidRPr="009520E3">
        <w:rPr>
          <w:rFonts w:ascii="Times New Roman" w:hAnsi="Times New Roman" w:cs="Times New Roman"/>
        </w:rPr>
        <w:t>(1), 155-164.</w:t>
      </w:r>
    </w:p>
    <w:p w14:paraId="1645BDC1" w14:textId="0482B2B1" w:rsidR="0004086D" w:rsidRPr="009520E3" w:rsidRDefault="0004086D" w:rsidP="009520E3">
      <w:pPr>
        <w:spacing w:after="0" w:line="240" w:lineRule="auto"/>
        <w:ind w:firstLine="709"/>
        <w:jc w:val="both"/>
        <w:rPr>
          <w:rFonts w:ascii="Times New Roman" w:hAnsi="Times New Roman" w:cs="Times New Roman"/>
          <w:bCs/>
          <w:lang w:val="en-US"/>
        </w:rPr>
      </w:pPr>
      <w:r w:rsidRPr="009520E3">
        <w:rPr>
          <w:rFonts w:ascii="Times New Roman" w:hAnsi="Times New Roman" w:cs="Times New Roman"/>
          <w:lang w:val="en-GB"/>
        </w:rPr>
        <w:t xml:space="preserve">Van </w:t>
      </w:r>
      <w:proofErr w:type="spellStart"/>
      <w:r w:rsidRPr="009520E3">
        <w:rPr>
          <w:rFonts w:ascii="Times New Roman" w:hAnsi="Times New Roman" w:cs="Times New Roman"/>
          <w:lang w:val="en-GB"/>
        </w:rPr>
        <w:t>Eijk</w:t>
      </w:r>
      <w:proofErr w:type="spellEnd"/>
      <w:r w:rsidRPr="009520E3">
        <w:rPr>
          <w:rFonts w:ascii="Times New Roman" w:hAnsi="Times New Roman" w:cs="Times New Roman"/>
          <w:lang w:val="en-GB"/>
        </w:rPr>
        <w:t xml:space="preserve">, C. J., &amp; Steen, T. P. (2014). Why people co-produce:  Analysing citizens’ perceptions on co-planning engagement in health care services. </w:t>
      </w:r>
      <w:r w:rsidRPr="009520E3">
        <w:rPr>
          <w:rFonts w:ascii="Times New Roman" w:hAnsi="Times New Roman" w:cs="Times New Roman"/>
          <w:i/>
          <w:iCs/>
        </w:rPr>
        <w:t xml:space="preserve">Public Management </w:t>
      </w:r>
      <w:proofErr w:type="spellStart"/>
      <w:r w:rsidRPr="009520E3">
        <w:rPr>
          <w:rFonts w:ascii="Times New Roman" w:hAnsi="Times New Roman" w:cs="Times New Roman"/>
          <w:i/>
          <w:iCs/>
        </w:rPr>
        <w:t>Review</w:t>
      </w:r>
      <w:proofErr w:type="spellEnd"/>
      <w:r w:rsidRPr="009520E3">
        <w:rPr>
          <w:rFonts w:ascii="Times New Roman" w:hAnsi="Times New Roman" w:cs="Times New Roman"/>
        </w:rPr>
        <w:t xml:space="preserve">, </w:t>
      </w:r>
      <w:r w:rsidRPr="009520E3">
        <w:rPr>
          <w:rFonts w:ascii="Times New Roman" w:hAnsi="Times New Roman" w:cs="Times New Roman"/>
          <w:i/>
          <w:iCs/>
        </w:rPr>
        <w:t>16</w:t>
      </w:r>
      <w:r w:rsidRPr="009520E3">
        <w:rPr>
          <w:rFonts w:ascii="Times New Roman" w:hAnsi="Times New Roman" w:cs="Times New Roman"/>
        </w:rPr>
        <w:t>(3), 358-382.</w:t>
      </w:r>
    </w:p>
    <w:p w14:paraId="1411CCFC" w14:textId="77777777" w:rsidR="004D710F" w:rsidRPr="009520E3" w:rsidRDefault="004D710F" w:rsidP="009520E3">
      <w:pPr>
        <w:spacing w:after="0" w:line="240" w:lineRule="auto"/>
        <w:ind w:firstLine="709"/>
        <w:jc w:val="both"/>
        <w:rPr>
          <w:rFonts w:ascii="Times New Roman" w:eastAsia="Times New Roman" w:hAnsi="Times New Roman" w:cs="Times New Roman"/>
          <w:lang w:eastAsia="fr-FR"/>
        </w:rPr>
      </w:pPr>
      <w:proofErr w:type="spellStart"/>
      <w:r w:rsidRPr="009520E3">
        <w:rPr>
          <w:rFonts w:ascii="Times New Roman" w:eastAsia="Times New Roman" w:hAnsi="Times New Roman" w:cs="Times New Roman"/>
          <w:lang w:eastAsia="fr-FR"/>
        </w:rPr>
        <w:lastRenderedPageBreak/>
        <w:t>Vargo</w:t>
      </w:r>
      <w:proofErr w:type="spellEnd"/>
      <w:r w:rsidRPr="009520E3">
        <w:rPr>
          <w:rFonts w:ascii="Times New Roman" w:eastAsia="Times New Roman" w:hAnsi="Times New Roman" w:cs="Times New Roman"/>
          <w:lang w:eastAsia="fr-FR"/>
        </w:rPr>
        <w:t xml:space="preserve">, S. L., &amp; </w:t>
      </w:r>
      <w:proofErr w:type="spellStart"/>
      <w:r w:rsidRPr="009520E3">
        <w:rPr>
          <w:rFonts w:ascii="Times New Roman" w:eastAsia="Times New Roman" w:hAnsi="Times New Roman" w:cs="Times New Roman"/>
          <w:lang w:eastAsia="fr-FR"/>
        </w:rPr>
        <w:t>Lusch</w:t>
      </w:r>
      <w:proofErr w:type="spellEnd"/>
      <w:r w:rsidRPr="009520E3">
        <w:rPr>
          <w:rFonts w:ascii="Times New Roman" w:eastAsia="Times New Roman" w:hAnsi="Times New Roman" w:cs="Times New Roman"/>
          <w:lang w:eastAsia="fr-FR"/>
        </w:rPr>
        <w:t xml:space="preserve">, R. F. (2016). Institutions and </w:t>
      </w:r>
      <w:proofErr w:type="spellStart"/>
      <w:proofErr w:type="gramStart"/>
      <w:r w:rsidRPr="009520E3">
        <w:rPr>
          <w:rFonts w:ascii="Times New Roman" w:eastAsia="Times New Roman" w:hAnsi="Times New Roman" w:cs="Times New Roman"/>
          <w:lang w:eastAsia="fr-FR"/>
        </w:rPr>
        <w:t>axioms</w:t>
      </w:r>
      <w:proofErr w:type="spellEnd"/>
      <w:r w:rsidRPr="009520E3">
        <w:rPr>
          <w:rFonts w:ascii="Times New Roman" w:eastAsia="Times New Roman" w:hAnsi="Times New Roman" w:cs="Times New Roman"/>
          <w:lang w:eastAsia="fr-FR"/>
        </w:rPr>
        <w:t>:</w:t>
      </w:r>
      <w:proofErr w:type="gramEnd"/>
      <w:r w:rsidRPr="009520E3">
        <w:rPr>
          <w:rFonts w:ascii="Times New Roman" w:eastAsia="Times New Roman" w:hAnsi="Times New Roman" w:cs="Times New Roman"/>
          <w:lang w:eastAsia="fr-FR"/>
        </w:rPr>
        <w:t xml:space="preserve"> an extension and update of service-dominant </w:t>
      </w:r>
      <w:proofErr w:type="spellStart"/>
      <w:r w:rsidRPr="009520E3">
        <w:rPr>
          <w:rFonts w:ascii="Times New Roman" w:eastAsia="Times New Roman" w:hAnsi="Times New Roman" w:cs="Times New Roman"/>
          <w:lang w:eastAsia="fr-FR"/>
        </w:rPr>
        <w:t>logic</w:t>
      </w:r>
      <w:proofErr w:type="spellEnd"/>
      <w:r w:rsidRPr="009520E3">
        <w:rPr>
          <w:rFonts w:ascii="Times New Roman" w:eastAsia="Times New Roman" w:hAnsi="Times New Roman" w:cs="Times New Roman"/>
          <w:lang w:eastAsia="fr-FR"/>
        </w:rPr>
        <w:t xml:space="preserve">. </w:t>
      </w:r>
      <w:r w:rsidRPr="009520E3">
        <w:rPr>
          <w:rFonts w:ascii="Times New Roman" w:eastAsia="Times New Roman" w:hAnsi="Times New Roman" w:cs="Times New Roman"/>
          <w:i/>
          <w:iCs/>
          <w:lang w:eastAsia="fr-FR"/>
        </w:rPr>
        <w:t xml:space="preserve">Journal of the </w:t>
      </w:r>
      <w:proofErr w:type="spellStart"/>
      <w:r w:rsidRPr="009520E3">
        <w:rPr>
          <w:rFonts w:ascii="Times New Roman" w:eastAsia="Times New Roman" w:hAnsi="Times New Roman" w:cs="Times New Roman"/>
          <w:i/>
          <w:iCs/>
          <w:lang w:eastAsia="fr-FR"/>
        </w:rPr>
        <w:t>Academy</w:t>
      </w:r>
      <w:proofErr w:type="spellEnd"/>
      <w:r w:rsidRPr="009520E3">
        <w:rPr>
          <w:rFonts w:ascii="Times New Roman" w:eastAsia="Times New Roman" w:hAnsi="Times New Roman" w:cs="Times New Roman"/>
          <w:i/>
          <w:iCs/>
          <w:lang w:eastAsia="fr-FR"/>
        </w:rPr>
        <w:t xml:space="preserve"> of marketing Science</w:t>
      </w:r>
      <w:r w:rsidRPr="009520E3">
        <w:rPr>
          <w:rFonts w:ascii="Times New Roman" w:eastAsia="Times New Roman" w:hAnsi="Times New Roman" w:cs="Times New Roman"/>
          <w:lang w:eastAsia="fr-FR"/>
        </w:rPr>
        <w:t xml:space="preserve">, </w:t>
      </w:r>
      <w:r w:rsidRPr="009520E3">
        <w:rPr>
          <w:rFonts w:ascii="Times New Roman" w:eastAsia="Times New Roman" w:hAnsi="Times New Roman" w:cs="Times New Roman"/>
          <w:i/>
          <w:iCs/>
          <w:lang w:eastAsia="fr-FR"/>
        </w:rPr>
        <w:t>44</w:t>
      </w:r>
      <w:r w:rsidRPr="009520E3">
        <w:rPr>
          <w:rFonts w:ascii="Times New Roman" w:eastAsia="Times New Roman" w:hAnsi="Times New Roman" w:cs="Times New Roman"/>
          <w:lang w:eastAsia="fr-FR"/>
        </w:rPr>
        <w:t>(1), 5-23.</w:t>
      </w:r>
    </w:p>
    <w:p w14:paraId="0C8D540E" w14:textId="77777777" w:rsidR="0004086D" w:rsidRPr="009520E3" w:rsidRDefault="0004086D" w:rsidP="009520E3">
      <w:pPr>
        <w:spacing w:after="0" w:line="240" w:lineRule="auto"/>
        <w:ind w:firstLine="709"/>
        <w:jc w:val="both"/>
        <w:rPr>
          <w:rFonts w:ascii="Times New Roman" w:hAnsi="Times New Roman" w:cs="Times New Roman"/>
        </w:rPr>
      </w:pPr>
      <w:proofErr w:type="spellStart"/>
      <w:r w:rsidRPr="009520E3">
        <w:rPr>
          <w:rFonts w:ascii="Times New Roman" w:eastAsia="Times New Roman" w:hAnsi="Times New Roman" w:cs="Times New Roman"/>
          <w:lang w:eastAsia="fr-FR"/>
        </w:rPr>
        <w:t>Verot</w:t>
      </w:r>
      <w:proofErr w:type="spellEnd"/>
      <w:r w:rsidRPr="009520E3">
        <w:rPr>
          <w:rFonts w:ascii="Times New Roman" w:eastAsia="Times New Roman" w:hAnsi="Times New Roman" w:cs="Times New Roman"/>
          <w:lang w:eastAsia="fr-FR"/>
        </w:rPr>
        <w:t xml:space="preserve">, E. (2020). </w:t>
      </w:r>
      <w:r w:rsidRPr="009520E3">
        <w:rPr>
          <w:rFonts w:ascii="Times New Roman" w:eastAsia="Times New Roman" w:hAnsi="Times New Roman" w:cs="Times New Roman"/>
          <w:i/>
          <w:iCs/>
          <w:lang w:eastAsia="fr-FR"/>
        </w:rPr>
        <w:t>L’autonomisation du patient</w:t>
      </w:r>
      <w:proofErr w:type="gramStart"/>
      <w:r w:rsidRPr="009520E3">
        <w:rPr>
          <w:rFonts w:ascii="Times New Roman" w:eastAsia="Times New Roman" w:hAnsi="Times New Roman" w:cs="Times New Roman"/>
          <w:i/>
          <w:iCs/>
          <w:lang w:eastAsia="fr-FR"/>
        </w:rPr>
        <w:t>.:</w:t>
      </w:r>
      <w:proofErr w:type="gramEnd"/>
      <w:r w:rsidRPr="009520E3">
        <w:rPr>
          <w:rFonts w:ascii="Times New Roman" w:eastAsia="Times New Roman" w:hAnsi="Times New Roman" w:cs="Times New Roman"/>
          <w:i/>
          <w:iCs/>
          <w:lang w:eastAsia="fr-FR"/>
        </w:rPr>
        <w:t xml:space="preserve"> Vers une nouvelle approche de la prise en charge infirmière en cancérologie</w:t>
      </w:r>
      <w:r w:rsidRPr="009520E3">
        <w:rPr>
          <w:rFonts w:ascii="Times New Roman" w:eastAsia="Times New Roman" w:hAnsi="Times New Roman" w:cs="Times New Roman"/>
          <w:lang w:eastAsia="fr-FR"/>
        </w:rPr>
        <w:t xml:space="preserve"> (Doctoral dissertation, Lyon).</w:t>
      </w:r>
    </w:p>
    <w:p w14:paraId="24DE66BE" w14:textId="77777777" w:rsidR="0004086D" w:rsidRPr="009520E3" w:rsidRDefault="0004086D" w:rsidP="009520E3">
      <w:pPr>
        <w:spacing w:after="0" w:line="240" w:lineRule="auto"/>
        <w:ind w:firstLine="709"/>
        <w:jc w:val="both"/>
        <w:rPr>
          <w:rFonts w:ascii="Times New Roman" w:hAnsi="Times New Roman" w:cs="Times New Roman"/>
          <w:lang w:val="en-GB"/>
        </w:rPr>
      </w:pPr>
      <w:proofErr w:type="spellStart"/>
      <w:r w:rsidRPr="009520E3">
        <w:rPr>
          <w:rFonts w:ascii="Times New Roman" w:hAnsi="Times New Roman" w:cs="Times New Roman"/>
          <w:lang w:val="en-GB"/>
        </w:rPr>
        <w:t>Verschuere</w:t>
      </w:r>
      <w:proofErr w:type="spellEnd"/>
      <w:r w:rsidRPr="009520E3">
        <w:rPr>
          <w:rFonts w:ascii="Times New Roman" w:hAnsi="Times New Roman" w:cs="Times New Roman"/>
          <w:lang w:val="en-GB"/>
        </w:rPr>
        <w:t xml:space="preserve">, B., </w:t>
      </w:r>
      <w:proofErr w:type="spellStart"/>
      <w:r w:rsidRPr="009520E3">
        <w:rPr>
          <w:rFonts w:ascii="Times New Roman" w:hAnsi="Times New Roman" w:cs="Times New Roman"/>
          <w:lang w:val="en-GB"/>
        </w:rPr>
        <w:t>Brandsen</w:t>
      </w:r>
      <w:proofErr w:type="spellEnd"/>
      <w:r w:rsidRPr="009520E3">
        <w:rPr>
          <w:rFonts w:ascii="Times New Roman" w:hAnsi="Times New Roman" w:cs="Times New Roman"/>
          <w:lang w:val="en-GB"/>
        </w:rPr>
        <w:t xml:space="preserve">, T., &amp; </w:t>
      </w:r>
      <w:proofErr w:type="spellStart"/>
      <w:r w:rsidRPr="009520E3">
        <w:rPr>
          <w:rFonts w:ascii="Times New Roman" w:hAnsi="Times New Roman" w:cs="Times New Roman"/>
          <w:lang w:val="en-GB"/>
        </w:rPr>
        <w:t>Pestoff</w:t>
      </w:r>
      <w:proofErr w:type="spellEnd"/>
      <w:r w:rsidRPr="009520E3">
        <w:rPr>
          <w:rFonts w:ascii="Times New Roman" w:hAnsi="Times New Roman" w:cs="Times New Roman"/>
          <w:lang w:val="en-GB"/>
        </w:rPr>
        <w:t xml:space="preserve">, V. (2012). Co-production: The state of the art in research and the future agenda. </w:t>
      </w:r>
      <w:proofErr w:type="spellStart"/>
      <w:r w:rsidRPr="009520E3">
        <w:rPr>
          <w:rFonts w:ascii="Times New Roman" w:hAnsi="Times New Roman" w:cs="Times New Roman"/>
          <w:i/>
          <w:iCs/>
          <w:lang w:val="en-GB"/>
        </w:rPr>
        <w:t>Voluntas</w:t>
      </w:r>
      <w:proofErr w:type="spellEnd"/>
      <w:r w:rsidRPr="009520E3">
        <w:rPr>
          <w:rFonts w:ascii="Times New Roman" w:hAnsi="Times New Roman" w:cs="Times New Roman"/>
          <w:i/>
          <w:iCs/>
          <w:lang w:val="en-GB"/>
        </w:rPr>
        <w:t xml:space="preserve">: International Journal of Voluntary and </w:t>
      </w:r>
      <w:proofErr w:type="spellStart"/>
      <w:r w:rsidRPr="009520E3">
        <w:rPr>
          <w:rFonts w:ascii="Times New Roman" w:hAnsi="Times New Roman" w:cs="Times New Roman"/>
          <w:i/>
          <w:iCs/>
          <w:lang w:val="en-GB"/>
        </w:rPr>
        <w:t>Nonprofit</w:t>
      </w:r>
      <w:proofErr w:type="spellEnd"/>
      <w:r w:rsidRPr="009520E3">
        <w:rPr>
          <w:rFonts w:ascii="Times New Roman" w:hAnsi="Times New Roman" w:cs="Times New Roman"/>
          <w:i/>
          <w:iCs/>
          <w:lang w:val="en-GB"/>
        </w:rPr>
        <w:t xml:space="preserve"> Organizations</w:t>
      </w:r>
      <w:r w:rsidRPr="009520E3">
        <w:rPr>
          <w:rFonts w:ascii="Times New Roman" w:hAnsi="Times New Roman" w:cs="Times New Roman"/>
          <w:lang w:val="en-GB"/>
        </w:rPr>
        <w:t xml:space="preserve">, </w:t>
      </w:r>
      <w:r w:rsidRPr="009520E3">
        <w:rPr>
          <w:rFonts w:ascii="Times New Roman" w:hAnsi="Times New Roman" w:cs="Times New Roman"/>
          <w:i/>
          <w:iCs/>
          <w:lang w:val="en-GB"/>
        </w:rPr>
        <w:t>23</w:t>
      </w:r>
      <w:r w:rsidRPr="009520E3">
        <w:rPr>
          <w:rFonts w:ascii="Times New Roman" w:hAnsi="Times New Roman" w:cs="Times New Roman"/>
          <w:lang w:val="en-GB"/>
        </w:rPr>
        <w:t>(4), 1083-1101.</w:t>
      </w:r>
    </w:p>
    <w:p w14:paraId="03184FB5" w14:textId="77777777" w:rsidR="0004086D" w:rsidRPr="009520E3" w:rsidRDefault="0004086D" w:rsidP="009520E3">
      <w:pPr>
        <w:spacing w:after="0" w:line="240" w:lineRule="auto"/>
        <w:ind w:firstLine="709"/>
        <w:jc w:val="both"/>
        <w:rPr>
          <w:rFonts w:ascii="Times New Roman" w:hAnsi="Times New Roman" w:cs="Times New Roman"/>
          <w:lang w:val="en-GB"/>
        </w:rPr>
      </w:pPr>
      <w:proofErr w:type="spellStart"/>
      <w:r w:rsidRPr="009520E3">
        <w:rPr>
          <w:rFonts w:ascii="Times New Roman" w:hAnsi="Times New Roman" w:cs="Times New Roman"/>
        </w:rPr>
        <w:t>Wathieu</w:t>
      </w:r>
      <w:proofErr w:type="spellEnd"/>
      <w:r w:rsidRPr="009520E3">
        <w:rPr>
          <w:rFonts w:ascii="Times New Roman" w:hAnsi="Times New Roman" w:cs="Times New Roman"/>
        </w:rPr>
        <w:t xml:space="preserve">, L., Brenner, L., </w:t>
      </w:r>
      <w:proofErr w:type="spellStart"/>
      <w:r w:rsidRPr="009520E3">
        <w:rPr>
          <w:rFonts w:ascii="Times New Roman" w:hAnsi="Times New Roman" w:cs="Times New Roman"/>
        </w:rPr>
        <w:t>Carmon</w:t>
      </w:r>
      <w:proofErr w:type="spellEnd"/>
      <w:r w:rsidRPr="009520E3">
        <w:rPr>
          <w:rFonts w:ascii="Times New Roman" w:hAnsi="Times New Roman" w:cs="Times New Roman"/>
        </w:rPr>
        <w:t xml:space="preserve">, Z., </w:t>
      </w:r>
      <w:proofErr w:type="spellStart"/>
      <w:r w:rsidRPr="009520E3">
        <w:rPr>
          <w:rFonts w:ascii="Times New Roman" w:hAnsi="Times New Roman" w:cs="Times New Roman"/>
        </w:rPr>
        <w:t>Chattopadhyay</w:t>
      </w:r>
      <w:proofErr w:type="spellEnd"/>
      <w:r w:rsidRPr="009520E3">
        <w:rPr>
          <w:rFonts w:ascii="Times New Roman" w:hAnsi="Times New Roman" w:cs="Times New Roman"/>
        </w:rPr>
        <w:t xml:space="preserve">, A., </w:t>
      </w:r>
      <w:proofErr w:type="spellStart"/>
      <w:r w:rsidRPr="009520E3">
        <w:rPr>
          <w:rFonts w:ascii="Times New Roman" w:hAnsi="Times New Roman" w:cs="Times New Roman"/>
        </w:rPr>
        <w:t>Wertenbroch</w:t>
      </w:r>
      <w:proofErr w:type="spellEnd"/>
      <w:r w:rsidRPr="009520E3">
        <w:rPr>
          <w:rFonts w:ascii="Times New Roman" w:hAnsi="Times New Roman" w:cs="Times New Roman"/>
        </w:rPr>
        <w:t xml:space="preserve">, K., Drolet, A., ... </w:t>
      </w:r>
      <w:r w:rsidRPr="009520E3">
        <w:rPr>
          <w:rFonts w:ascii="Times New Roman" w:hAnsi="Times New Roman" w:cs="Times New Roman"/>
          <w:lang w:val="en-GB"/>
        </w:rPr>
        <w:t xml:space="preserve">&amp; Wu, G. (2002). Consumer control and empowerment: a primer. </w:t>
      </w:r>
      <w:r w:rsidRPr="009520E3">
        <w:rPr>
          <w:rFonts w:ascii="Times New Roman" w:hAnsi="Times New Roman" w:cs="Times New Roman"/>
          <w:i/>
          <w:iCs/>
          <w:lang w:val="en-GB"/>
        </w:rPr>
        <w:t>Marketing Letters</w:t>
      </w:r>
      <w:r w:rsidRPr="009520E3">
        <w:rPr>
          <w:rFonts w:ascii="Times New Roman" w:hAnsi="Times New Roman" w:cs="Times New Roman"/>
          <w:lang w:val="en-GB"/>
        </w:rPr>
        <w:t xml:space="preserve">, </w:t>
      </w:r>
      <w:r w:rsidRPr="009520E3">
        <w:rPr>
          <w:rFonts w:ascii="Times New Roman" w:hAnsi="Times New Roman" w:cs="Times New Roman"/>
          <w:i/>
          <w:iCs/>
          <w:lang w:val="en-GB"/>
        </w:rPr>
        <w:t>13</w:t>
      </w:r>
      <w:r w:rsidRPr="009520E3">
        <w:rPr>
          <w:rFonts w:ascii="Times New Roman" w:hAnsi="Times New Roman" w:cs="Times New Roman"/>
          <w:lang w:val="en-GB"/>
        </w:rPr>
        <w:t>(3), 297-305.</w:t>
      </w:r>
    </w:p>
    <w:p w14:paraId="56B68D92" w14:textId="77777777" w:rsidR="0004086D" w:rsidRPr="009520E3" w:rsidRDefault="0004086D" w:rsidP="009520E3">
      <w:pPr>
        <w:spacing w:after="0" w:line="240" w:lineRule="auto"/>
        <w:ind w:firstLine="709"/>
        <w:jc w:val="both"/>
        <w:rPr>
          <w:rFonts w:ascii="Times New Roman" w:hAnsi="Times New Roman" w:cs="Times New Roman"/>
          <w:lang w:val="en-US"/>
        </w:rPr>
      </w:pPr>
      <w:r w:rsidRPr="009520E3">
        <w:rPr>
          <w:rFonts w:ascii="Times New Roman" w:hAnsi="Times New Roman" w:cs="Times New Roman"/>
          <w:lang w:val="en-US"/>
        </w:rPr>
        <w:t xml:space="preserve">Zhou, T. (2012). An empirical examination of continuance intention of mobile payment services. </w:t>
      </w:r>
      <w:proofErr w:type="spellStart"/>
      <w:r w:rsidRPr="009520E3">
        <w:rPr>
          <w:rFonts w:ascii="Times New Roman" w:hAnsi="Times New Roman" w:cs="Times New Roman"/>
          <w:lang w:val="en-US"/>
        </w:rPr>
        <w:t>Decis</w:t>
      </w:r>
      <w:proofErr w:type="spellEnd"/>
      <w:r w:rsidRPr="009520E3">
        <w:rPr>
          <w:rFonts w:ascii="Times New Roman" w:hAnsi="Times New Roman" w:cs="Times New Roman"/>
          <w:lang w:val="en-US"/>
        </w:rPr>
        <w:t>. Support Syst. 54(2), 1085–1091</w:t>
      </w:r>
    </w:p>
    <w:p w14:paraId="34620A6F" w14:textId="77777777" w:rsidR="0004086D" w:rsidRPr="009520E3" w:rsidRDefault="0004086D" w:rsidP="009520E3">
      <w:pPr>
        <w:spacing w:after="0" w:line="240" w:lineRule="auto"/>
        <w:ind w:firstLine="709"/>
        <w:jc w:val="both"/>
        <w:rPr>
          <w:rFonts w:ascii="Times New Roman" w:eastAsia="Times New Roman" w:hAnsi="Times New Roman" w:cs="Times New Roman"/>
          <w:lang w:val="en-GB" w:eastAsia="fr-FR"/>
        </w:rPr>
      </w:pPr>
      <w:r w:rsidRPr="009520E3">
        <w:rPr>
          <w:rFonts w:ascii="Times New Roman" w:eastAsia="Times New Roman" w:hAnsi="Times New Roman" w:cs="Times New Roman"/>
          <w:lang w:val="en-GB" w:eastAsia="fr-FR"/>
        </w:rPr>
        <w:t xml:space="preserve">Wright, L. T., Harrison, T., Waite, K., &amp; Hunter, G. L. (2006). The internet, information and empowerment. </w:t>
      </w:r>
      <w:r w:rsidRPr="009520E3">
        <w:rPr>
          <w:rFonts w:ascii="Times New Roman" w:eastAsia="Times New Roman" w:hAnsi="Times New Roman" w:cs="Times New Roman"/>
          <w:i/>
          <w:iCs/>
          <w:lang w:val="en-GB" w:eastAsia="fr-FR"/>
        </w:rPr>
        <w:t>European Journal of Marketing</w:t>
      </w:r>
      <w:r w:rsidRPr="009520E3">
        <w:rPr>
          <w:rFonts w:ascii="Times New Roman" w:eastAsia="Times New Roman" w:hAnsi="Times New Roman" w:cs="Times New Roman"/>
          <w:lang w:val="en-GB" w:eastAsia="fr-FR"/>
        </w:rPr>
        <w:t>.</w:t>
      </w:r>
    </w:p>
    <w:p w14:paraId="3037207D" w14:textId="77777777" w:rsidR="0004086D" w:rsidRPr="009520E3" w:rsidRDefault="0004086D" w:rsidP="009520E3">
      <w:pPr>
        <w:spacing w:after="0" w:line="240" w:lineRule="auto"/>
        <w:ind w:firstLine="709"/>
        <w:jc w:val="both"/>
        <w:rPr>
          <w:rFonts w:ascii="Times New Roman" w:eastAsia="Times New Roman" w:hAnsi="Times New Roman" w:cs="Times New Roman"/>
          <w:lang w:eastAsia="fr-FR"/>
        </w:rPr>
      </w:pPr>
      <w:r w:rsidRPr="009520E3">
        <w:rPr>
          <w:rFonts w:ascii="Times New Roman" w:eastAsia="Times New Roman" w:hAnsi="Times New Roman" w:cs="Times New Roman"/>
          <w:lang w:val="en-GB" w:eastAsia="fr-FR"/>
        </w:rPr>
        <w:t xml:space="preserve">Zimmerman, M. A., &amp; Rappaport, J. (1988). Citizen participation, perceived control, and psychological empowerment. </w:t>
      </w:r>
      <w:r w:rsidRPr="009520E3">
        <w:rPr>
          <w:rFonts w:ascii="Times New Roman" w:eastAsia="Times New Roman" w:hAnsi="Times New Roman" w:cs="Times New Roman"/>
          <w:i/>
          <w:iCs/>
          <w:lang w:eastAsia="fr-FR"/>
        </w:rPr>
        <w:t xml:space="preserve">American Journal of </w:t>
      </w:r>
      <w:proofErr w:type="spellStart"/>
      <w:r w:rsidRPr="009520E3">
        <w:rPr>
          <w:rFonts w:ascii="Times New Roman" w:eastAsia="Times New Roman" w:hAnsi="Times New Roman" w:cs="Times New Roman"/>
          <w:i/>
          <w:iCs/>
          <w:lang w:eastAsia="fr-FR"/>
        </w:rPr>
        <w:t>community</w:t>
      </w:r>
      <w:proofErr w:type="spellEnd"/>
      <w:r w:rsidRPr="009520E3">
        <w:rPr>
          <w:rFonts w:ascii="Times New Roman" w:eastAsia="Times New Roman" w:hAnsi="Times New Roman" w:cs="Times New Roman"/>
          <w:i/>
          <w:iCs/>
          <w:lang w:eastAsia="fr-FR"/>
        </w:rPr>
        <w:t xml:space="preserve"> </w:t>
      </w:r>
      <w:proofErr w:type="spellStart"/>
      <w:r w:rsidRPr="009520E3">
        <w:rPr>
          <w:rFonts w:ascii="Times New Roman" w:eastAsia="Times New Roman" w:hAnsi="Times New Roman" w:cs="Times New Roman"/>
          <w:i/>
          <w:iCs/>
          <w:lang w:eastAsia="fr-FR"/>
        </w:rPr>
        <w:t>psychology</w:t>
      </w:r>
      <w:proofErr w:type="spellEnd"/>
      <w:r w:rsidRPr="009520E3">
        <w:rPr>
          <w:rFonts w:ascii="Times New Roman" w:eastAsia="Times New Roman" w:hAnsi="Times New Roman" w:cs="Times New Roman"/>
          <w:lang w:eastAsia="fr-FR"/>
        </w:rPr>
        <w:t xml:space="preserve">, </w:t>
      </w:r>
      <w:r w:rsidRPr="009520E3">
        <w:rPr>
          <w:rFonts w:ascii="Times New Roman" w:eastAsia="Times New Roman" w:hAnsi="Times New Roman" w:cs="Times New Roman"/>
          <w:i/>
          <w:iCs/>
          <w:lang w:eastAsia="fr-FR"/>
        </w:rPr>
        <w:t>16</w:t>
      </w:r>
      <w:r w:rsidRPr="009520E3">
        <w:rPr>
          <w:rFonts w:ascii="Times New Roman" w:eastAsia="Times New Roman" w:hAnsi="Times New Roman" w:cs="Times New Roman"/>
          <w:lang w:eastAsia="fr-FR"/>
        </w:rPr>
        <w:t>(5), 725-750.</w:t>
      </w:r>
    </w:p>
    <w:p w14:paraId="4DE61EEC" w14:textId="77777777" w:rsidR="0004086D" w:rsidRPr="009520E3" w:rsidRDefault="0004086D" w:rsidP="00210360">
      <w:pPr>
        <w:spacing w:after="0" w:line="240" w:lineRule="auto"/>
        <w:jc w:val="both"/>
        <w:rPr>
          <w:rFonts w:ascii="Times New Roman" w:hAnsi="Times New Roman" w:cs="Times New Roman"/>
        </w:rPr>
      </w:pPr>
    </w:p>
    <w:p w14:paraId="103D1077" w14:textId="77777777" w:rsidR="00E34E71" w:rsidRPr="009520E3" w:rsidRDefault="0004086D" w:rsidP="00210360">
      <w:pPr>
        <w:spacing w:after="0" w:line="240" w:lineRule="auto"/>
        <w:jc w:val="both"/>
        <w:rPr>
          <w:rFonts w:ascii="Times New Roman" w:hAnsi="Times New Roman" w:cs="Times New Roman"/>
        </w:rPr>
        <w:sectPr w:rsidR="00E34E71" w:rsidRPr="009520E3" w:rsidSect="00215137">
          <w:footerReference w:type="default" r:id="rId12"/>
          <w:pgSz w:w="10318" w:h="14570" w:code="13"/>
          <w:pgMar w:top="1417" w:right="1417" w:bottom="1417" w:left="1417" w:header="709" w:footer="709" w:gutter="0"/>
          <w:cols w:space="708"/>
          <w:docGrid w:linePitch="360"/>
        </w:sectPr>
      </w:pPr>
      <w:r w:rsidRPr="009520E3">
        <w:rPr>
          <w:rFonts w:ascii="Times New Roman" w:hAnsi="Times New Roman" w:cs="Times New Roman"/>
        </w:rPr>
        <w:br w:type="page"/>
      </w:r>
    </w:p>
    <w:p w14:paraId="11AD58B6" w14:textId="77777777" w:rsidR="0004086D" w:rsidRPr="00210360" w:rsidRDefault="0004086D" w:rsidP="00210360">
      <w:pPr>
        <w:spacing w:after="0" w:line="240" w:lineRule="auto"/>
        <w:jc w:val="both"/>
        <w:rPr>
          <w:rFonts w:asciiTheme="majorBidi" w:hAnsiTheme="majorBidi" w:cstheme="majorBidi"/>
        </w:rPr>
      </w:pPr>
    </w:p>
    <w:p w14:paraId="4230E96D" w14:textId="77777777" w:rsidR="0004086D" w:rsidRPr="00210360" w:rsidRDefault="0004086D" w:rsidP="00210360">
      <w:pPr>
        <w:spacing w:after="0" w:line="240" w:lineRule="auto"/>
        <w:jc w:val="both"/>
        <w:rPr>
          <w:rFonts w:asciiTheme="majorBidi" w:hAnsiTheme="majorBidi" w:cstheme="majorBidi"/>
          <w:b/>
          <w:bCs/>
        </w:rPr>
      </w:pPr>
      <w:r w:rsidRPr="00210360">
        <w:rPr>
          <w:rFonts w:asciiTheme="majorBidi" w:hAnsiTheme="majorBidi" w:cstheme="majorBidi"/>
          <w:b/>
          <w:bCs/>
        </w:rPr>
        <w:t>ANNEXES</w:t>
      </w:r>
    </w:p>
    <w:p w14:paraId="6977D3FC" w14:textId="77777777" w:rsidR="0004086D" w:rsidRPr="00210360" w:rsidRDefault="0004086D" w:rsidP="00210360">
      <w:pPr>
        <w:spacing w:after="0" w:line="240" w:lineRule="auto"/>
        <w:rPr>
          <w:rFonts w:asciiTheme="majorBidi" w:hAnsiTheme="majorBidi" w:cstheme="majorBidi"/>
        </w:rPr>
      </w:pPr>
    </w:p>
    <w:p w14:paraId="350C5F23" w14:textId="77777777" w:rsidR="009B14DA" w:rsidRPr="00E34E71" w:rsidRDefault="00E34E71" w:rsidP="00210360">
      <w:pPr>
        <w:spacing w:after="0" w:line="240" w:lineRule="auto"/>
        <w:jc w:val="both"/>
        <w:rPr>
          <w:rFonts w:asciiTheme="majorBidi" w:hAnsiTheme="majorBidi" w:cstheme="majorBidi"/>
          <w:b/>
          <w:bCs/>
          <w:color w:val="000000" w:themeColor="text1"/>
        </w:rPr>
      </w:pPr>
      <w:r w:rsidRPr="00E34E71">
        <w:rPr>
          <w:rFonts w:asciiTheme="majorBidi" w:hAnsiTheme="majorBidi" w:cstheme="majorBidi"/>
          <w:b/>
          <w:bCs/>
        </w:rPr>
        <w:t>Annexe 1 : Caractéristiques des établissements de santé</w:t>
      </w:r>
    </w:p>
    <w:p w14:paraId="36AA8D78" w14:textId="77777777" w:rsidR="008537C6" w:rsidRDefault="008537C6" w:rsidP="00210360">
      <w:pPr>
        <w:spacing w:after="0" w:line="240" w:lineRule="auto"/>
        <w:rPr>
          <w:rFonts w:asciiTheme="majorBidi" w:hAnsiTheme="majorBidi" w:cstheme="majorBidi"/>
        </w:rPr>
      </w:pPr>
    </w:p>
    <w:p w14:paraId="48020092" w14:textId="77777777" w:rsidR="008537C6" w:rsidRDefault="008537C6" w:rsidP="00210360">
      <w:pPr>
        <w:spacing w:after="0" w:line="240" w:lineRule="auto"/>
        <w:rPr>
          <w:rFonts w:asciiTheme="majorBidi" w:hAnsiTheme="majorBidi" w:cstheme="majorBidi"/>
        </w:rPr>
      </w:pPr>
    </w:p>
    <w:tbl>
      <w:tblPr>
        <w:tblW w:w="5000" w:type="pct"/>
        <w:tblCellMar>
          <w:left w:w="70" w:type="dxa"/>
          <w:right w:w="70" w:type="dxa"/>
        </w:tblCellMar>
        <w:tblLook w:val="04A0" w:firstRow="1" w:lastRow="0" w:firstColumn="1" w:lastColumn="0" w:noHBand="0" w:noVBand="1"/>
      </w:tblPr>
      <w:tblGrid>
        <w:gridCol w:w="1171"/>
        <w:gridCol w:w="773"/>
        <w:gridCol w:w="773"/>
        <w:gridCol w:w="1085"/>
        <w:gridCol w:w="807"/>
        <w:gridCol w:w="1518"/>
        <w:gridCol w:w="1056"/>
        <w:gridCol w:w="789"/>
        <w:gridCol w:w="887"/>
        <w:gridCol w:w="1012"/>
        <w:gridCol w:w="825"/>
        <w:gridCol w:w="745"/>
      </w:tblGrid>
      <w:tr w:rsidR="00E34E71" w:rsidRPr="00E34E71" w14:paraId="477257F1" w14:textId="77777777" w:rsidTr="00E34E71">
        <w:trPr>
          <w:trHeight w:val="886"/>
        </w:trPr>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CC1ED" w14:textId="77777777" w:rsidR="008537C6" w:rsidRPr="008537C6" w:rsidRDefault="008537C6" w:rsidP="00E34E71">
            <w:pPr>
              <w:spacing w:after="0" w:line="240" w:lineRule="auto"/>
              <w:jc w:val="center"/>
              <w:rPr>
                <w:rFonts w:asciiTheme="majorBidi" w:eastAsia="Times New Roman" w:hAnsiTheme="majorBidi" w:cstheme="majorBidi"/>
                <w:b/>
                <w:bCs/>
                <w:sz w:val="16"/>
                <w:szCs w:val="16"/>
                <w:lang w:eastAsia="fr-FR"/>
              </w:rPr>
            </w:pPr>
            <w:r w:rsidRPr="008537C6">
              <w:rPr>
                <w:rFonts w:asciiTheme="majorBidi" w:eastAsia="Times New Roman" w:hAnsiTheme="majorBidi" w:cstheme="majorBidi"/>
                <w:b/>
                <w:bCs/>
                <w:sz w:val="16"/>
                <w:szCs w:val="16"/>
                <w:lang w:eastAsia="fr-FR"/>
              </w:rPr>
              <w:t>Nom du centre, de la clinique ou de l’hôpital</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23084F41" w14:textId="77777777" w:rsidR="008537C6" w:rsidRPr="008537C6" w:rsidRDefault="008537C6" w:rsidP="00E34E71">
            <w:pPr>
              <w:spacing w:after="0" w:line="240" w:lineRule="auto"/>
              <w:jc w:val="center"/>
              <w:rPr>
                <w:rFonts w:asciiTheme="majorBidi" w:eastAsia="Times New Roman" w:hAnsiTheme="majorBidi" w:cstheme="majorBidi"/>
                <w:b/>
                <w:bCs/>
                <w:sz w:val="16"/>
                <w:szCs w:val="16"/>
                <w:lang w:eastAsia="fr-FR"/>
              </w:rPr>
            </w:pPr>
            <w:r w:rsidRPr="008537C6">
              <w:rPr>
                <w:rFonts w:asciiTheme="majorBidi" w:eastAsia="Times New Roman" w:hAnsiTheme="majorBidi" w:cstheme="majorBidi"/>
                <w:b/>
                <w:bCs/>
                <w:sz w:val="16"/>
                <w:szCs w:val="16"/>
                <w:lang w:eastAsia="fr-FR"/>
              </w:rPr>
              <w:t>Institut Curie (Saint-Cloud)</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10D54642" w14:textId="77777777" w:rsidR="008537C6" w:rsidRPr="008537C6" w:rsidRDefault="008537C6" w:rsidP="00E34E71">
            <w:pPr>
              <w:spacing w:after="0" w:line="240" w:lineRule="auto"/>
              <w:jc w:val="center"/>
              <w:rPr>
                <w:rFonts w:asciiTheme="majorBidi" w:eastAsia="Times New Roman" w:hAnsiTheme="majorBidi" w:cstheme="majorBidi"/>
                <w:b/>
                <w:bCs/>
                <w:sz w:val="16"/>
                <w:szCs w:val="16"/>
                <w:lang w:eastAsia="fr-FR"/>
              </w:rPr>
            </w:pPr>
            <w:r w:rsidRPr="008537C6">
              <w:rPr>
                <w:rFonts w:asciiTheme="majorBidi" w:eastAsia="Times New Roman" w:hAnsiTheme="majorBidi" w:cstheme="majorBidi"/>
                <w:b/>
                <w:bCs/>
                <w:sz w:val="16"/>
                <w:szCs w:val="16"/>
                <w:lang w:eastAsia="fr-FR"/>
              </w:rPr>
              <w:t>Institut Curie (Paris)</w:t>
            </w:r>
          </w:p>
        </w:tc>
        <w:tc>
          <w:tcPr>
            <w:tcW w:w="501" w:type="pct"/>
            <w:tcBorders>
              <w:top w:val="single" w:sz="4" w:space="0" w:color="auto"/>
              <w:left w:val="nil"/>
              <w:bottom w:val="single" w:sz="4" w:space="0" w:color="auto"/>
              <w:right w:val="single" w:sz="4" w:space="0" w:color="auto"/>
            </w:tcBorders>
            <w:shd w:val="clear" w:color="auto" w:fill="auto"/>
            <w:vAlign w:val="bottom"/>
            <w:hideMark/>
          </w:tcPr>
          <w:p w14:paraId="60F51D0E" w14:textId="77777777" w:rsidR="008537C6" w:rsidRPr="008537C6" w:rsidRDefault="008537C6" w:rsidP="00E34E71">
            <w:pPr>
              <w:spacing w:after="0" w:line="240" w:lineRule="auto"/>
              <w:jc w:val="center"/>
              <w:rPr>
                <w:rFonts w:asciiTheme="majorBidi" w:eastAsia="Times New Roman" w:hAnsiTheme="majorBidi" w:cstheme="majorBidi"/>
                <w:b/>
                <w:bCs/>
                <w:sz w:val="16"/>
                <w:szCs w:val="16"/>
                <w:lang w:eastAsia="fr-FR"/>
              </w:rPr>
            </w:pPr>
            <w:r w:rsidRPr="008537C6">
              <w:rPr>
                <w:rFonts w:asciiTheme="majorBidi" w:eastAsia="Times New Roman" w:hAnsiTheme="majorBidi" w:cstheme="majorBidi"/>
                <w:b/>
                <w:bCs/>
                <w:sz w:val="16"/>
                <w:szCs w:val="16"/>
                <w:lang w:eastAsia="fr-FR"/>
              </w:rPr>
              <w:t>Institut Bergonié Bordeaux</w:t>
            </w:r>
          </w:p>
        </w:tc>
        <w:tc>
          <w:tcPr>
            <w:tcW w:w="365" w:type="pct"/>
            <w:tcBorders>
              <w:top w:val="single" w:sz="4" w:space="0" w:color="auto"/>
              <w:left w:val="nil"/>
              <w:bottom w:val="single" w:sz="4" w:space="0" w:color="auto"/>
              <w:right w:val="single" w:sz="4" w:space="0" w:color="auto"/>
            </w:tcBorders>
            <w:shd w:val="clear" w:color="auto" w:fill="auto"/>
            <w:vAlign w:val="bottom"/>
            <w:hideMark/>
          </w:tcPr>
          <w:p w14:paraId="36687C13" w14:textId="77777777" w:rsidR="008537C6" w:rsidRPr="008537C6" w:rsidRDefault="008537C6" w:rsidP="00E34E71">
            <w:pPr>
              <w:spacing w:after="0" w:line="240" w:lineRule="auto"/>
              <w:jc w:val="center"/>
              <w:rPr>
                <w:rFonts w:asciiTheme="majorBidi" w:eastAsia="Times New Roman" w:hAnsiTheme="majorBidi" w:cstheme="majorBidi"/>
                <w:b/>
                <w:bCs/>
                <w:sz w:val="16"/>
                <w:szCs w:val="16"/>
                <w:lang w:eastAsia="fr-FR"/>
              </w:rPr>
            </w:pPr>
            <w:r w:rsidRPr="008537C6">
              <w:rPr>
                <w:rFonts w:asciiTheme="majorBidi" w:eastAsia="Times New Roman" w:hAnsiTheme="majorBidi" w:cstheme="majorBidi"/>
                <w:b/>
                <w:bCs/>
                <w:sz w:val="16"/>
                <w:szCs w:val="16"/>
                <w:lang w:eastAsia="fr-FR"/>
              </w:rPr>
              <w:t>Gustave Roussy (Villejuif)</w:t>
            </w:r>
          </w:p>
        </w:tc>
        <w:tc>
          <w:tcPr>
            <w:tcW w:w="656" w:type="pct"/>
            <w:tcBorders>
              <w:top w:val="single" w:sz="4" w:space="0" w:color="auto"/>
              <w:left w:val="nil"/>
              <w:bottom w:val="single" w:sz="4" w:space="0" w:color="auto"/>
              <w:right w:val="single" w:sz="4" w:space="0" w:color="auto"/>
            </w:tcBorders>
            <w:shd w:val="clear" w:color="auto" w:fill="auto"/>
            <w:vAlign w:val="bottom"/>
            <w:hideMark/>
          </w:tcPr>
          <w:p w14:paraId="616CC482" w14:textId="77777777" w:rsidR="008537C6" w:rsidRPr="008537C6" w:rsidRDefault="008537C6" w:rsidP="00E34E71">
            <w:pPr>
              <w:spacing w:after="0" w:line="240" w:lineRule="auto"/>
              <w:jc w:val="center"/>
              <w:rPr>
                <w:rFonts w:asciiTheme="majorBidi" w:eastAsia="Times New Roman" w:hAnsiTheme="majorBidi" w:cstheme="majorBidi"/>
                <w:b/>
                <w:bCs/>
                <w:sz w:val="16"/>
                <w:szCs w:val="16"/>
                <w:lang w:eastAsia="fr-FR"/>
              </w:rPr>
            </w:pPr>
            <w:r w:rsidRPr="008537C6">
              <w:rPr>
                <w:rFonts w:asciiTheme="majorBidi" w:eastAsia="Times New Roman" w:hAnsiTheme="majorBidi" w:cstheme="majorBidi"/>
                <w:b/>
                <w:bCs/>
                <w:sz w:val="16"/>
                <w:szCs w:val="16"/>
                <w:lang w:eastAsia="fr-FR"/>
              </w:rPr>
              <w:t xml:space="preserve">IUTC </w:t>
            </w:r>
            <w:proofErr w:type="gramStart"/>
            <w:r w:rsidRPr="008537C6">
              <w:rPr>
                <w:rFonts w:asciiTheme="majorBidi" w:eastAsia="Times New Roman" w:hAnsiTheme="majorBidi" w:cstheme="majorBidi"/>
                <w:b/>
                <w:bCs/>
                <w:sz w:val="16"/>
                <w:szCs w:val="16"/>
                <w:lang w:eastAsia="fr-FR"/>
              </w:rPr>
              <w:t>Oncopole(</w:t>
            </w:r>
            <w:proofErr w:type="gramEnd"/>
            <w:r w:rsidRPr="008537C6">
              <w:rPr>
                <w:rFonts w:asciiTheme="majorBidi" w:eastAsia="Times New Roman" w:hAnsiTheme="majorBidi" w:cstheme="majorBidi"/>
                <w:b/>
                <w:bCs/>
                <w:sz w:val="16"/>
                <w:szCs w:val="16"/>
                <w:lang w:eastAsia="fr-FR"/>
              </w:rPr>
              <w:t>Toulouse)</w:t>
            </w:r>
          </w:p>
        </w:tc>
        <w:tc>
          <w:tcPr>
            <w:tcW w:w="414" w:type="pct"/>
            <w:tcBorders>
              <w:top w:val="single" w:sz="4" w:space="0" w:color="auto"/>
              <w:left w:val="nil"/>
              <w:bottom w:val="single" w:sz="4" w:space="0" w:color="auto"/>
              <w:right w:val="single" w:sz="4" w:space="0" w:color="auto"/>
            </w:tcBorders>
            <w:shd w:val="clear" w:color="auto" w:fill="auto"/>
            <w:vAlign w:val="bottom"/>
            <w:hideMark/>
          </w:tcPr>
          <w:p w14:paraId="24BBA6BD" w14:textId="77777777" w:rsidR="008537C6" w:rsidRPr="008537C6" w:rsidRDefault="008537C6" w:rsidP="00E34E71">
            <w:pPr>
              <w:spacing w:after="0" w:line="240" w:lineRule="auto"/>
              <w:jc w:val="center"/>
              <w:rPr>
                <w:rFonts w:asciiTheme="majorBidi" w:eastAsia="Times New Roman" w:hAnsiTheme="majorBidi" w:cstheme="majorBidi"/>
                <w:b/>
                <w:bCs/>
                <w:sz w:val="16"/>
                <w:szCs w:val="16"/>
                <w:lang w:eastAsia="fr-FR"/>
              </w:rPr>
            </w:pPr>
            <w:r w:rsidRPr="008537C6">
              <w:rPr>
                <w:rFonts w:asciiTheme="majorBidi" w:eastAsia="Times New Roman" w:hAnsiTheme="majorBidi" w:cstheme="majorBidi"/>
                <w:b/>
                <w:bCs/>
                <w:sz w:val="16"/>
                <w:szCs w:val="16"/>
                <w:lang w:eastAsia="fr-FR"/>
              </w:rPr>
              <w:t>Institut du cancer (Montpellier) CLCC</w:t>
            </w:r>
          </w:p>
        </w:tc>
        <w:tc>
          <w:tcPr>
            <w:tcW w:w="365" w:type="pct"/>
            <w:tcBorders>
              <w:top w:val="single" w:sz="4" w:space="0" w:color="auto"/>
              <w:left w:val="nil"/>
              <w:bottom w:val="single" w:sz="4" w:space="0" w:color="auto"/>
              <w:right w:val="single" w:sz="4" w:space="0" w:color="auto"/>
            </w:tcBorders>
            <w:shd w:val="clear" w:color="auto" w:fill="auto"/>
            <w:vAlign w:val="bottom"/>
            <w:hideMark/>
          </w:tcPr>
          <w:p w14:paraId="4DF86FA2" w14:textId="77777777" w:rsidR="008537C6" w:rsidRPr="008537C6" w:rsidRDefault="008537C6" w:rsidP="00E34E71">
            <w:pPr>
              <w:spacing w:after="0" w:line="240" w:lineRule="auto"/>
              <w:jc w:val="center"/>
              <w:rPr>
                <w:rFonts w:asciiTheme="majorBidi" w:eastAsia="Times New Roman" w:hAnsiTheme="majorBidi" w:cstheme="majorBidi"/>
                <w:b/>
                <w:bCs/>
                <w:sz w:val="16"/>
                <w:szCs w:val="16"/>
                <w:lang w:eastAsia="fr-FR"/>
              </w:rPr>
            </w:pPr>
            <w:r w:rsidRPr="008537C6">
              <w:rPr>
                <w:rFonts w:asciiTheme="majorBidi" w:eastAsia="Times New Roman" w:hAnsiTheme="majorBidi" w:cstheme="majorBidi"/>
                <w:b/>
                <w:bCs/>
                <w:sz w:val="16"/>
                <w:szCs w:val="16"/>
                <w:lang w:eastAsia="fr-FR"/>
              </w:rPr>
              <w:t xml:space="preserve">Centre </w:t>
            </w:r>
            <w:proofErr w:type="spellStart"/>
            <w:r w:rsidRPr="008537C6">
              <w:rPr>
                <w:rFonts w:asciiTheme="majorBidi" w:eastAsia="Times New Roman" w:hAnsiTheme="majorBidi" w:cstheme="majorBidi"/>
                <w:b/>
                <w:bCs/>
                <w:sz w:val="16"/>
                <w:szCs w:val="16"/>
                <w:lang w:eastAsia="fr-FR"/>
              </w:rPr>
              <w:t>Francois-Baclesse</w:t>
            </w:r>
            <w:proofErr w:type="spellEnd"/>
            <w:r w:rsidRPr="008537C6">
              <w:rPr>
                <w:rFonts w:asciiTheme="majorBidi" w:eastAsia="Times New Roman" w:hAnsiTheme="majorBidi" w:cstheme="majorBidi"/>
                <w:b/>
                <w:bCs/>
                <w:sz w:val="16"/>
                <w:szCs w:val="16"/>
                <w:lang w:eastAsia="fr-FR"/>
              </w:rPr>
              <w:t xml:space="preserve"> (Caen)</w:t>
            </w:r>
          </w:p>
        </w:tc>
        <w:tc>
          <w:tcPr>
            <w:tcW w:w="365" w:type="pct"/>
            <w:tcBorders>
              <w:top w:val="single" w:sz="4" w:space="0" w:color="auto"/>
              <w:left w:val="nil"/>
              <w:bottom w:val="single" w:sz="4" w:space="0" w:color="auto"/>
              <w:right w:val="nil"/>
            </w:tcBorders>
            <w:shd w:val="clear" w:color="auto" w:fill="auto"/>
            <w:vAlign w:val="bottom"/>
            <w:hideMark/>
          </w:tcPr>
          <w:p w14:paraId="4EDF84EC" w14:textId="77777777" w:rsidR="008537C6" w:rsidRPr="008537C6" w:rsidRDefault="008537C6" w:rsidP="00E34E71">
            <w:pPr>
              <w:spacing w:after="0" w:line="240" w:lineRule="auto"/>
              <w:jc w:val="center"/>
              <w:rPr>
                <w:rFonts w:asciiTheme="majorBidi" w:eastAsia="Times New Roman" w:hAnsiTheme="majorBidi" w:cstheme="majorBidi"/>
                <w:b/>
                <w:bCs/>
                <w:sz w:val="16"/>
                <w:szCs w:val="16"/>
                <w:lang w:eastAsia="fr-FR"/>
              </w:rPr>
            </w:pPr>
            <w:r w:rsidRPr="008537C6">
              <w:rPr>
                <w:rFonts w:asciiTheme="majorBidi" w:eastAsia="Times New Roman" w:hAnsiTheme="majorBidi" w:cstheme="majorBidi"/>
                <w:b/>
                <w:bCs/>
                <w:sz w:val="16"/>
                <w:szCs w:val="16"/>
                <w:lang w:eastAsia="fr-FR"/>
              </w:rPr>
              <w:t>Institut Paoli-</w:t>
            </w:r>
            <w:proofErr w:type="spellStart"/>
            <w:r w:rsidRPr="008537C6">
              <w:rPr>
                <w:rFonts w:asciiTheme="majorBidi" w:eastAsia="Times New Roman" w:hAnsiTheme="majorBidi" w:cstheme="majorBidi"/>
                <w:b/>
                <w:bCs/>
                <w:sz w:val="16"/>
                <w:szCs w:val="16"/>
                <w:lang w:eastAsia="fr-FR"/>
              </w:rPr>
              <w:t>Calmettes</w:t>
            </w:r>
            <w:proofErr w:type="spellEnd"/>
            <w:r w:rsidRPr="008537C6">
              <w:rPr>
                <w:rFonts w:asciiTheme="majorBidi" w:eastAsia="Times New Roman" w:hAnsiTheme="majorBidi" w:cstheme="majorBidi"/>
                <w:b/>
                <w:bCs/>
                <w:sz w:val="16"/>
                <w:szCs w:val="16"/>
                <w:lang w:eastAsia="fr-FR"/>
              </w:rPr>
              <w:t xml:space="preserve"> (Marseille)</w:t>
            </w:r>
          </w:p>
        </w:tc>
        <w:tc>
          <w:tcPr>
            <w:tcW w:w="39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FFB413A" w14:textId="77777777" w:rsidR="008537C6" w:rsidRPr="008537C6" w:rsidRDefault="008537C6" w:rsidP="00E34E71">
            <w:pPr>
              <w:spacing w:after="0" w:line="240" w:lineRule="auto"/>
              <w:rPr>
                <w:rFonts w:asciiTheme="majorBidi" w:eastAsia="Times New Roman" w:hAnsiTheme="majorBidi" w:cstheme="majorBidi"/>
                <w:b/>
                <w:bCs/>
                <w:sz w:val="16"/>
                <w:szCs w:val="16"/>
                <w:lang w:eastAsia="fr-FR"/>
              </w:rPr>
            </w:pPr>
            <w:r w:rsidRPr="008537C6">
              <w:rPr>
                <w:rFonts w:asciiTheme="majorBidi" w:eastAsia="Times New Roman" w:hAnsiTheme="majorBidi" w:cstheme="majorBidi"/>
                <w:b/>
                <w:bCs/>
                <w:sz w:val="16"/>
                <w:szCs w:val="16"/>
                <w:lang w:eastAsia="fr-FR"/>
              </w:rPr>
              <w:t>Institut de cancérologie de l'Ouest, Centre René-</w:t>
            </w:r>
            <w:proofErr w:type="spellStart"/>
            <w:r w:rsidRPr="008537C6">
              <w:rPr>
                <w:rFonts w:asciiTheme="majorBidi" w:eastAsia="Times New Roman" w:hAnsiTheme="majorBidi" w:cstheme="majorBidi"/>
                <w:b/>
                <w:bCs/>
                <w:sz w:val="16"/>
                <w:szCs w:val="16"/>
                <w:lang w:eastAsia="fr-FR"/>
              </w:rPr>
              <w:t>Gauducheau</w:t>
            </w:r>
            <w:proofErr w:type="spellEnd"/>
            <w:r w:rsidRPr="008537C6">
              <w:rPr>
                <w:rFonts w:asciiTheme="majorBidi" w:eastAsia="Times New Roman" w:hAnsiTheme="majorBidi" w:cstheme="majorBidi"/>
                <w:b/>
                <w:bCs/>
                <w:sz w:val="16"/>
                <w:szCs w:val="16"/>
                <w:lang w:eastAsia="fr-FR"/>
              </w:rPr>
              <w:t xml:space="preserve"> (Saint-Herblain)</w:t>
            </w:r>
          </w:p>
        </w:tc>
        <w:tc>
          <w:tcPr>
            <w:tcW w:w="365" w:type="pct"/>
            <w:tcBorders>
              <w:top w:val="single" w:sz="4" w:space="0" w:color="auto"/>
              <w:left w:val="nil"/>
              <w:bottom w:val="single" w:sz="4" w:space="0" w:color="auto"/>
              <w:right w:val="single" w:sz="4" w:space="0" w:color="auto"/>
            </w:tcBorders>
            <w:shd w:val="clear" w:color="auto" w:fill="auto"/>
            <w:vAlign w:val="bottom"/>
            <w:hideMark/>
          </w:tcPr>
          <w:p w14:paraId="150232B4" w14:textId="77777777" w:rsidR="008537C6" w:rsidRPr="008537C6" w:rsidRDefault="008537C6" w:rsidP="00E34E71">
            <w:pPr>
              <w:spacing w:after="0" w:line="240" w:lineRule="auto"/>
              <w:jc w:val="center"/>
              <w:rPr>
                <w:rFonts w:asciiTheme="majorBidi" w:eastAsia="Times New Roman" w:hAnsiTheme="majorBidi" w:cstheme="majorBidi"/>
                <w:b/>
                <w:bCs/>
                <w:sz w:val="16"/>
                <w:szCs w:val="16"/>
                <w:lang w:eastAsia="fr-FR"/>
              </w:rPr>
            </w:pPr>
            <w:r w:rsidRPr="008537C6">
              <w:rPr>
                <w:rFonts w:asciiTheme="majorBidi" w:eastAsia="Times New Roman" w:hAnsiTheme="majorBidi" w:cstheme="majorBidi"/>
                <w:b/>
                <w:bCs/>
                <w:sz w:val="16"/>
                <w:szCs w:val="16"/>
                <w:lang w:eastAsia="fr-FR"/>
              </w:rPr>
              <w:t>Centre Henri-Becquerel (Rouen)</w:t>
            </w:r>
          </w:p>
        </w:tc>
        <w:tc>
          <w:tcPr>
            <w:tcW w:w="365" w:type="pct"/>
            <w:tcBorders>
              <w:top w:val="single" w:sz="4" w:space="0" w:color="auto"/>
              <w:left w:val="nil"/>
              <w:bottom w:val="single" w:sz="4" w:space="0" w:color="auto"/>
              <w:right w:val="single" w:sz="4" w:space="0" w:color="auto"/>
            </w:tcBorders>
            <w:shd w:val="clear" w:color="auto" w:fill="auto"/>
            <w:vAlign w:val="bottom"/>
            <w:hideMark/>
          </w:tcPr>
          <w:p w14:paraId="105FD4C6" w14:textId="77777777" w:rsidR="008537C6" w:rsidRPr="008537C6" w:rsidRDefault="008537C6" w:rsidP="00E34E71">
            <w:pPr>
              <w:spacing w:after="0" w:line="240" w:lineRule="auto"/>
              <w:jc w:val="center"/>
              <w:rPr>
                <w:rFonts w:asciiTheme="majorBidi" w:eastAsia="Times New Roman" w:hAnsiTheme="majorBidi" w:cstheme="majorBidi"/>
                <w:b/>
                <w:bCs/>
                <w:sz w:val="16"/>
                <w:szCs w:val="16"/>
                <w:lang w:eastAsia="fr-FR"/>
              </w:rPr>
            </w:pPr>
            <w:r w:rsidRPr="008537C6">
              <w:rPr>
                <w:rFonts w:asciiTheme="majorBidi" w:eastAsia="Times New Roman" w:hAnsiTheme="majorBidi" w:cstheme="majorBidi"/>
                <w:b/>
                <w:bCs/>
                <w:sz w:val="16"/>
                <w:szCs w:val="16"/>
                <w:lang w:eastAsia="fr-FR"/>
              </w:rPr>
              <w:t>Centre Oscar-</w:t>
            </w:r>
            <w:proofErr w:type="spellStart"/>
            <w:r w:rsidRPr="008537C6">
              <w:rPr>
                <w:rFonts w:asciiTheme="majorBidi" w:eastAsia="Times New Roman" w:hAnsiTheme="majorBidi" w:cstheme="majorBidi"/>
                <w:b/>
                <w:bCs/>
                <w:sz w:val="16"/>
                <w:szCs w:val="16"/>
                <w:lang w:eastAsia="fr-FR"/>
              </w:rPr>
              <w:t>Lambret</w:t>
            </w:r>
            <w:proofErr w:type="spellEnd"/>
            <w:r w:rsidRPr="008537C6">
              <w:rPr>
                <w:rFonts w:asciiTheme="majorBidi" w:eastAsia="Times New Roman" w:hAnsiTheme="majorBidi" w:cstheme="majorBidi"/>
                <w:b/>
                <w:bCs/>
                <w:sz w:val="16"/>
                <w:szCs w:val="16"/>
                <w:lang w:eastAsia="fr-FR"/>
              </w:rPr>
              <w:t xml:space="preserve"> (Lille)</w:t>
            </w:r>
          </w:p>
        </w:tc>
      </w:tr>
      <w:tr w:rsidR="00E34E71" w:rsidRPr="008537C6" w14:paraId="0C814500" w14:textId="77777777" w:rsidTr="008537C6">
        <w:trPr>
          <w:trHeight w:val="290"/>
        </w:trPr>
        <w:tc>
          <w:tcPr>
            <w:tcW w:w="478" w:type="pct"/>
            <w:tcBorders>
              <w:top w:val="nil"/>
              <w:left w:val="single" w:sz="4" w:space="0" w:color="auto"/>
              <w:bottom w:val="single" w:sz="4" w:space="0" w:color="auto"/>
              <w:right w:val="single" w:sz="4" w:space="0" w:color="auto"/>
            </w:tcBorders>
            <w:shd w:val="clear" w:color="auto" w:fill="auto"/>
            <w:vAlign w:val="center"/>
            <w:hideMark/>
          </w:tcPr>
          <w:p w14:paraId="08A4923E" w14:textId="77777777" w:rsidR="008537C6" w:rsidRPr="008537C6" w:rsidRDefault="008537C6" w:rsidP="00E34E71">
            <w:pPr>
              <w:spacing w:after="0" w:line="240" w:lineRule="auto"/>
              <w:jc w:val="center"/>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Nature</w:t>
            </w:r>
          </w:p>
        </w:tc>
        <w:tc>
          <w:tcPr>
            <w:tcW w:w="365" w:type="pct"/>
            <w:tcBorders>
              <w:top w:val="nil"/>
              <w:left w:val="nil"/>
              <w:bottom w:val="single" w:sz="4" w:space="0" w:color="auto"/>
              <w:right w:val="single" w:sz="4" w:space="0" w:color="auto"/>
            </w:tcBorders>
            <w:shd w:val="clear" w:color="auto" w:fill="auto"/>
            <w:vAlign w:val="center"/>
            <w:hideMark/>
          </w:tcPr>
          <w:p w14:paraId="2C8B1843" w14:textId="77777777" w:rsidR="008537C6" w:rsidRPr="008537C6" w:rsidRDefault="008537C6" w:rsidP="00E34E71">
            <w:pPr>
              <w:spacing w:after="0" w:line="240" w:lineRule="auto"/>
              <w:jc w:val="center"/>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CLCC</w:t>
            </w:r>
          </w:p>
        </w:tc>
        <w:tc>
          <w:tcPr>
            <w:tcW w:w="365" w:type="pct"/>
            <w:tcBorders>
              <w:top w:val="nil"/>
              <w:left w:val="nil"/>
              <w:bottom w:val="single" w:sz="4" w:space="0" w:color="auto"/>
              <w:right w:val="single" w:sz="4" w:space="0" w:color="auto"/>
            </w:tcBorders>
            <w:shd w:val="clear" w:color="auto" w:fill="auto"/>
            <w:vAlign w:val="center"/>
            <w:hideMark/>
          </w:tcPr>
          <w:p w14:paraId="6F2E7D9B" w14:textId="77777777" w:rsidR="008537C6" w:rsidRPr="008537C6" w:rsidRDefault="008537C6" w:rsidP="00E34E71">
            <w:pPr>
              <w:spacing w:after="0" w:line="240" w:lineRule="auto"/>
              <w:jc w:val="center"/>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CLCC</w:t>
            </w:r>
          </w:p>
        </w:tc>
        <w:tc>
          <w:tcPr>
            <w:tcW w:w="501" w:type="pct"/>
            <w:tcBorders>
              <w:top w:val="nil"/>
              <w:left w:val="nil"/>
              <w:bottom w:val="single" w:sz="4" w:space="0" w:color="auto"/>
              <w:right w:val="single" w:sz="4" w:space="0" w:color="auto"/>
            </w:tcBorders>
            <w:shd w:val="clear" w:color="auto" w:fill="auto"/>
            <w:vAlign w:val="center"/>
            <w:hideMark/>
          </w:tcPr>
          <w:p w14:paraId="65959725" w14:textId="77777777" w:rsidR="008537C6" w:rsidRPr="008537C6" w:rsidRDefault="008537C6" w:rsidP="00E34E71">
            <w:pPr>
              <w:spacing w:after="0" w:line="240" w:lineRule="auto"/>
              <w:jc w:val="center"/>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CLCC</w:t>
            </w:r>
          </w:p>
        </w:tc>
        <w:tc>
          <w:tcPr>
            <w:tcW w:w="365" w:type="pct"/>
            <w:tcBorders>
              <w:top w:val="nil"/>
              <w:left w:val="nil"/>
              <w:bottom w:val="single" w:sz="4" w:space="0" w:color="auto"/>
              <w:right w:val="single" w:sz="4" w:space="0" w:color="auto"/>
            </w:tcBorders>
            <w:shd w:val="clear" w:color="auto" w:fill="auto"/>
            <w:vAlign w:val="center"/>
            <w:hideMark/>
          </w:tcPr>
          <w:p w14:paraId="36D45FC0" w14:textId="77777777" w:rsidR="008537C6" w:rsidRPr="008537C6" w:rsidRDefault="008537C6" w:rsidP="00E34E71">
            <w:pPr>
              <w:spacing w:after="0" w:line="240" w:lineRule="auto"/>
              <w:jc w:val="center"/>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CLCC</w:t>
            </w:r>
          </w:p>
        </w:tc>
        <w:tc>
          <w:tcPr>
            <w:tcW w:w="656" w:type="pct"/>
            <w:tcBorders>
              <w:top w:val="nil"/>
              <w:left w:val="nil"/>
              <w:bottom w:val="single" w:sz="4" w:space="0" w:color="auto"/>
              <w:right w:val="single" w:sz="4" w:space="0" w:color="auto"/>
            </w:tcBorders>
            <w:shd w:val="clear" w:color="auto" w:fill="auto"/>
            <w:vAlign w:val="center"/>
            <w:hideMark/>
          </w:tcPr>
          <w:p w14:paraId="0C6A2584" w14:textId="77777777" w:rsidR="008537C6" w:rsidRPr="008537C6" w:rsidRDefault="00E34E71" w:rsidP="00E34E71">
            <w:pPr>
              <w:spacing w:after="0" w:line="240" w:lineRule="auto"/>
              <w:jc w:val="center"/>
              <w:rPr>
                <w:rFonts w:asciiTheme="majorBidi" w:eastAsia="Times New Roman" w:hAnsiTheme="majorBidi" w:cstheme="majorBidi"/>
                <w:sz w:val="16"/>
                <w:szCs w:val="16"/>
                <w:lang w:eastAsia="fr-FR"/>
              </w:rPr>
            </w:pPr>
            <w:r>
              <w:rPr>
                <w:rFonts w:asciiTheme="majorBidi" w:eastAsia="Times New Roman" w:hAnsiTheme="majorBidi" w:cstheme="majorBidi"/>
                <w:sz w:val="16"/>
                <w:szCs w:val="16"/>
                <w:lang w:eastAsia="fr-FR"/>
              </w:rPr>
              <w:t>CLCC</w:t>
            </w:r>
          </w:p>
        </w:tc>
        <w:tc>
          <w:tcPr>
            <w:tcW w:w="414" w:type="pct"/>
            <w:tcBorders>
              <w:top w:val="nil"/>
              <w:left w:val="nil"/>
              <w:bottom w:val="single" w:sz="4" w:space="0" w:color="auto"/>
              <w:right w:val="single" w:sz="4" w:space="0" w:color="auto"/>
            </w:tcBorders>
            <w:shd w:val="clear" w:color="auto" w:fill="auto"/>
            <w:vAlign w:val="center"/>
            <w:hideMark/>
          </w:tcPr>
          <w:p w14:paraId="5F2DE77B" w14:textId="77777777" w:rsidR="008537C6" w:rsidRPr="008537C6" w:rsidRDefault="008537C6" w:rsidP="00E34E71">
            <w:pPr>
              <w:spacing w:after="0" w:line="240" w:lineRule="auto"/>
              <w:jc w:val="center"/>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CLCC</w:t>
            </w:r>
          </w:p>
        </w:tc>
        <w:tc>
          <w:tcPr>
            <w:tcW w:w="365" w:type="pct"/>
            <w:tcBorders>
              <w:top w:val="nil"/>
              <w:left w:val="nil"/>
              <w:bottom w:val="single" w:sz="4" w:space="0" w:color="auto"/>
              <w:right w:val="single" w:sz="4" w:space="0" w:color="auto"/>
            </w:tcBorders>
            <w:shd w:val="clear" w:color="auto" w:fill="auto"/>
            <w:vAlign w:val="center"/>
            <w:hideMark/>
          </w:tcPr>
          <w:p w14:paraId="7F16522A" w14:textId="77777777" w:rsidR="008537C6" w:rsidRPr="008537C6" w:rsidRDefault="008537C6" w:rsidP="00E34E71">
            <w:pPr>
              <w:spacing w:after="0" w:line="240" w:lineRule="auto"/>
              <w:jc w:val="center"/>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CLCC</w:t>
            </w:r>
          </w:p>
        </w:tc>
        <w:tc>
          <w:tcPr>
            <w:tcW w:w="365" w:type="pct"/>
            <w:tcBorders>
              <w:top w:val="nil"/>
              <w:left w:val="nil"/>
              <w:bottom w:val="single" w:sz="4" w:space="0" w:color="auto"/>
              <w:right w:val="nil"/>
            </w:tcBorders>
            <w:shd w:val="clear" w:color="auto" w:fill="auto"/>
            <w:vAlign w:val="center"/>
            <w:hideMark/>
          </w:tcPr>
          <w:p w14:paraId="165B1876" w14:textId="77777777" w:rsidR="008537C6" w:rsidRPr="008537C6" w:rsidRDefault="008537C6" w:rsidP="00E34E71">
            <w:pPr>
              <w:spacing w:after="0" w:line="240" w:lineRule="auto"/>
              <w:jc w:val="center"/>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CLLC</w:t>
            </w:r>
          </w:p>
        </w:tc>
        <w:tc>
          <w:tcPr>
            <w:tcW w:w="395" w:type="pct"/>
            <w:tcBorders>
              <w:top w:val="nil"/>
              <w:left w:val="single" w:sz="4" w:space="0" w:color="auto"/>
              <w:bottom w:val="single" w:sz="4" w:space="0" w:color="auto"/>
              <w:right w:val="single" w:sz="4" w:space="0" w:color="auto"/>
            </w:tcBorders>
            <w:shd w:val="clear" w:color="auto" w:fill="auto"/>
            <w:noWrap/>
            <w:vAlign w:val="bottom"/>
            <w:hideMark/>
          </w:tcPr>
          <w:p w14:paraId="3FC61C71" w14:textId="77777777" w:rsidR="008537C6" w:rsidRPr="008537C6" w:rsidRDefault="008537C6" w:rsidP="00E34E71">
            <w:pPr>
              <w:spacing w:after="0" w:line="240" w:lineRule="auto"/>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CLCC</w:t>
            </w:r>
          </w:p>
        </w:tc>
        <w:tc>
          <w:tcPr>
            <w:tcW w:w="365" w:type="pct"/>
            <w:tcBorders>
              <w:top w:val="nil"/>
              <w:left w:val="nil"/>
              <w:bottom w:val="single" w:sz="4" w:space="0" w:color="auto"/>
              <w:right w:val="single" w:sz="4" w:space="0" w:color="auto"/>
            </w:tcBorders>
            <w:shd w:val="clear" w:color="auto" w:fill="auto"/>
            <w:vAlign w:val="center"/>
            <w:hideMark/>
          </w:tcPr>
          <w:p w14:paraId="2E3DF005" w14:textId="77777777" w:rsidR="008537C6" w:rsidRPr="008537C6" w:rsidRDefault="008537C6" w:rsidP="00E34E71">
            <w:pPr>
              <w:spacing w:after="0" w:line="240" w:lineRule="auto"/>
              <w:jc w:val="center"/>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CLCC</w:t>
            </w:r>
          </w:p>
        </w:tc>
        <w:tc>
          <w:tcPr>
            <w:tcW w:w="365" w:type="pct"/>
            <w:tcBorders>
              <w:top w:val="nil"/>
              <w:left w:val="nil"/>
              <w:bottom w:val="single" w:sz="4" w:space="0" w:color="auto"/>
              <w:right w:val="single" w:sz="4" w:space="0" w:color="auto"/>
            </w:tcBorders>
            <w:shd w:val="clear" w:color="auto" w:fill="auto"/>
            <w:vAlign w:val="center"/>
            <w:hideMark/>
          </w:tcPr>
          <w:p w14:paraId="192DC8E9" w14:textId="77777777" w:rsidR="008537C6" w:rsidRPr="008537C6" w:rsidRDefault="008537C6" w:rsidP="00E34E71">
            <w:pPr>
              <w:spacing w:after="0" w:line="240" w:lineRule="auto"/>
              <w:jc w:val="center"/>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CLCC</w:t>
            </w:r>
          </w:p>
        </w:tc>
      </w:tr>
      <w:tr w:rsidR="00E34E71" w:rsidRPr="008537C6" w14:paraId="49B2D331" w14:textId="77777777" w:rsidTr="008537C6">
        <w:trPr>
          <w:trHeight w:val="290"/>
        </w:trPr>
        <w:tc>
          <w:tcPr>
            <w:tcW w:w="478" w:type="pct"/>
            <w:tcBorders>
              <w:top w:val="nil"/>
              <w:left w:val="single" w:sz="4" w:space="0" w:color="auto"/>
              <w:bottom w:val="nil"/>
              <w:right w:val="single" w:sz="4" w:space="0" w:color="auto"/>
            </w:tcBorders>
            <w:shd w:val="clear" w:color="auto" w:fill="auto"/>
            <w:vAlign w:val="bottom"/>
            <w:hideMark/>
          </w:tcPr>
          <w:p w14:paraId="5640C6DF"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Volume/activité</w:t>
            </w:r>
          </w:p>
        </w:tc>
        <w:tc>
          <w:tcPr>
            <w:tcW w:w="365" w:type="pct"/>
            <w:tcBorders>
              <w:top w:val="nil"/>
              <w:left w:val="nil"/>
              <w:bottom w:val="nil"/>
              <w:right w:val="single" w:sz="4" w:space="0" w:color="auto"/>
            </w:tcBorders>
            <w:shd w:val="clear" w:color="auto" w:fill="auto"/>
            <w:vAlign w:val="bottom"/>
            <w:hideMark/>
          </w:tcPr>
          <w:p w14:paraId="0E1A49DB"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1788</w:t>
            </w:r>
          </w:p>
        </w:tc>
        <w:tc>
          <w:tcPr>
            <w:tcW w:w="365" w:type="pct"/>
            <w:tcBorders>
              <w:top w:val="nil"/>
              <w:left w:val="nil"/>
              <w:bottom w:val="nil"/>
              <w:right w:val="single" w:sz="4" w:space="0" w:color="auto"/>
            </w:tcBorders>
            <w:shd w:val="clear" w:color="auto" w:fill="auto"/>
            <w:vAlign w:val="bottom"/>
            <w:hideMark/>
          </w:tcPr>
          <w:p w14:paraId="21901F2B"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2425</w:t>
            </w:r>
          </w:p>
        </w:tc>
        <w:tc>
          <w:tcPr>
            <w:tcW w:w="501" w:type="pct"/>
            <w:tcBorders>
              <w:top w:val="nil"/>
              <w:left w:val="nil"/>
              <w:bottom w:val="nil"/>
              <w:right w:val="single" w:sz="4" w:space="0" w:color="auto"/>
            </w:tcBorders>
            <w:shd w:val="clear" w:color="auto" w:fill="auto"/>
            <w:vAlign w:val="bottom"/>
            <w:hideMark/>
          </w:tcPr>
          <w:p w14:paraId="31086879"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1203</w:t>
            </w:r>
          </w:p>
        </w:tc>
        <w:tc>
          <w:tcPr>
            <w:tcW w:w="365" w:type="pct"/>
            <w:tcBorders>
              <w:top w:val="nil"/>
              <w:left w:val="nil"/>
              <w:bottom w:val="nil"/>
              <w:right w:val="single" w:sz="4" w:space="0" w:color="auto"/>
            </w:tcBorders>
            <w:shd w:val="clear" w:color="auto" w:fill="auto"/>
            <w:vAlign w:val="bottom"/>
            <w:hideMark/>
          </w:tcPr>
          <w:p w14:paraId="2A9CB81C"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1460</w:t>
            </w:r>
          </w:p>
        </w:tc>
        <w:tc>
          <w:tcPr>
            <w:tcW w:w="656" w:type="pct"/>
            <w:tcBorders>
              <w:top w:val="nil"/>
              <w:left w:val="nil"/>
              <w:bottom w:val="nil"/>
              <w:right w:val="single" w:sz="4" w:space="0" w:color="auto"/>
            </w:tcBorders>
            <w:shd w:val="clear" w:color="auto" w:fill="auto"/>
            <w:vAlign w:val="bottom"/>
            <w:hideMark/>
          </w:tcPr>
          <w:p w14:paraId="594FCEF4"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1610</w:t>
            </w:r>
          </w:p>
        </w:tc>
        <w:tc>
          <w:tcPr>
            <w:tcW w:w="414" w:type="pct"/>
            <w:tcBorders>
              <w:top w:val="nil"/>
              <w:left w:val="nil"/>
              <w:bottom w:val="nil"/>
              <w:right w:val="single" w:sz="4" w:space="0" w:color="auto"/>
            </w:tcBorders>
            <w:shd w:val="clear" w:color="auto" w:fill="auto"/>
            <w:noWrap/>
            <w:vAlign w:val="bottom"/>
            <w:hideMark/>
          </w:tcPr>
          <w:p w14:paraId="65C35D1A"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1190</w:t>
            </w:r>
          </w:p>
        </w:tc>
        <w:tc>
          <w:tcPr>
            <w:tcW w:w="365" w:type="pct"/>
            <w:tcBorders>
              <w:top w:val="nil"/>
              <w:left w:val="nil"/>
              <w:bottom w:val="nil"/>
              <w:right w:val="single" w:sz="4" w:space="0" w:color="auto"/>
            </w:tcBorders>
            <w:shd w:val="clear" w:color="auto" w:fill="auto"/>
            <w:noWrap/>
            <w:vAlign w:val="bottom"/>
            <w:hideMark/>
          </w:tcPr>
          <w:p w14:paraId="12D78EF5"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813</w:t>
            </w:r>
          </w:p>
        </w:tc>
        <w:tc>
          <w:tcPr>
            <w:tcW w:w="365" w:type="pct"/>
            <w:tcBorders>
              <w:top w:val="nil"/>
              <w:left w:val="nil"/>
              <w:bottom w:val="nil"/>
              <w:right w:val="nil"/>
            </w:tcBorders>
            <w:shd w:val="clear" w:color="auto" w:fill="auto"/>
            <w:noWrap/>
            <w:vAlign w:val="bottom"/>
            <w:hideMark/>
          </w:tcPr>
          <w:p w14:paraId="7293FEAE"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1279</w:t>
            </w:r>
          </w:p>
        </w:tc>
        <w:tc>
          <w:tcPr>
            <w:tcW w:w="395" w:type="pct"/>
            <w:tcBorders>
              <w:top w:val="nil"/>
              <w:left w:val="single" w:sz="4" w:space="0" w:color="auto"/>
              <w:bottom w:val="nil"/>
              <w:right w:val="single" w:sz="4" w:space="0" w:color="auto"/>
            </w:tcBorders>
            <w:shd w:val="clear" w:color="auto" w:fill="auto"/>
            <w:noWrap/>
            <w:vAlign w:val="bottom"/>
            <w:hideMark/>
          </w:tcPr>
          <w:p w14:paraId="329E4376"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801</w:t>
            </w:r>
          </w:p>
        </w:tc>
        <w:tc>
          <w:tcPr>
            <w:tcW w:w="365" w:type="pct"/>
            <w:tcBorders>
              <w:top w:val="nil"/>
              <w:left w:val="nil"/>
              <w:bottom w:val="nil"/>
              <w:right w:val="single" w:sz="4" w:space="0" w:color="auto"/>
            </w:tcBorders>
            <w:shd w:val="clear" w:color="auto" w:fill="auto"/>
            <w:noWrap/>
            <w:vAlign w:val="bottom"/>
            <w:hideMark/>
          </w:tcPr>
          <w:p w14:paraId="7C8ECF38"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637</w:t>
            </w:r>
          </w:p>
        </w:tc>
        <w:tc>
          <w:tcPr>
            <w:tcW w:w="365" w:type="pct"/>
            <w:tcBorders>
              <w:top w:val="nil"/>
              <w:left w:val="nil"/>
              <w:bottom w:val="nil"/>
              <w:right w:val="single" w:sz="4" w:space="0" w:color="auto"/>
            </w:tcBorders>
            <w:shd w:val="clear" w:color="auto" w:fill="auto"/>
            <w:noWrap/>
            <w:vAlign w:val="bottom"/>
            <w:hideMark/>
          </w:tcPr>
          <w:p w14:paraId="0DB090E1"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1148</w:t>
            </w:r>
          </w:p>
        </w:tc>
      </w:tr>
      <w:tr w:rsidR="00E34E71" w:rsidRPr="008537C6" w14:paraId="487A1661" w14:textId="77777777" w:rsidTr="008537C6">
        <w:trPr>
          <w:trHeight w:val="433"/>
        </w:trPr>
        <w:tc>
          <w:tcPr>
            <w:tcW w:w="4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C5CD544" w14:textId="77777777" w:rsidR="008537C6" w:rsidRPr="008537C6" w:rsidRDefault="008537C6" w:rsidP="00E34E71">
            <w:pPr>
              <w:spacing w:after="0" w:line="240" w:lineRule="auto"/>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Nombre annuel d'opérations reconstructrices</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406E8312"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202</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6AA71CA2"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208</w:t>
            </w:r>
          </w:p>
        </w:tc>
        <w:tc>
          <w:tcPr>
            <w:tcW w:w="501" w:type="pct"/>
            <w:tcBorders>
              <w:top w:val="single" w:sz="4" w:space="0" w:color="auto"/>
              <w:left w:val="nil"/>
              <w:bottom w:val="single" w:sz="4" w:space="0" w:color="auto"/>
              <w:right w:val="single" w:sz="4" w:space="0" w:color="auto"/>
            </w:tcBorders>
            <w:shd w:val="clear" w:color="auto" w:fill="auto"/>
            <w:noWrap/>
            <w:vAlign w:val="bottom"/>
            <w:hideMark/>
          </w:tcPr>
          <w:p w14:paraId="28025D8D"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178</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7DCBB6DF"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337</w:t>
            </w:r>
          </w:p>
        </w:tc>
        <w:tc>
          <w:tcPr>
            <w:tcW w:w="656" w:type="pct"/>
            <w:tcBorders>
              <w:top w:val="single" w:sz="4" w:space="0" w:color="auto"/>
              <w:left w:val="nil"/>
              <w:bottom w:val="single" w:sz="4" w:space="0" w:color="auto"/>
              <w:right w:val="single" w:sz="4" w:space="0" w:color="auto"/>
            </w:tcBorders>
            <w:shd w:val="clear" w:color="auto" w:fill="auto"/>
            <w:noWrap/>
            <w:vAlign w:val="bottom"/>
            <w:hideMark/>
          </w:tcPr>
          <w:p w14:paraId="0B338240"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144</w:t>
            </w:r>
          </w:p>
        </w:tc>
        <w:tc>
          <w:tcPr>
            <w:tcW w:w="414" w:type="pct"/>
            <w:tcBorders>
              <w:top w:val="single" w:sz="4" w:space="0" w:color="auto"/>
              <w:left w:val="nil"/>
              <w:bottom w:val="single" w:sz="4" w:space="0" w:color="auto"/>
              <w:right w:val="single" w:sz="4" w:space="0" w:color="auto"/>
            </w:tcBorders>
            <w:shd w:val="clear" w:color="auto" w:fill="auto"/>
            <w:noWrap/>
            <w:vAlign w:val="bottom"/>
            <w:hideMark/>
          </w:tcPr>
          <w:p w14:paraId="521880D4"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219</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11132BF8"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95</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278A929A"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190</w:t>
            </w:r>
          </w:p>
        </w:tc>
        <w:tc>
          <w:tcPr>
            <w:tcW w:w="395" w:type="pct"/>
            <w:tcBorders>
              <w:top w:val="single" w:sz="4" w:space="0" w:color="auto"/>
              <w:left w:val="nil"/>
              <w:bottom w:val="single" w:sz="4" w:space="0" w:color="auto"/>
              <w:right w:val="single" w:sz="4" w:space="0" w:color="auto"/>
            </w:tcBorders>
            <w:shd w:val="clear" w:color="auto" w:fill="auto"/>
            <w:noWrap/>
            <w:vAlign w:val="bottom"/>
            <w:hideMark/>
          </w:tcPr>
          <w:p w14:paraId="0A26D8B1"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109</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0F53C15D"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67</w:t>
            </w:r>
          </w:p>
        </w:tc>
        <w:tc>
          <w:tcPr>
            <w:tcW w:w="365" w:type="pct"/>
            <w:tcBorders>
              <w:top w:val="single" w:sz="4" w:space="0" w:color="auto"/>
              <w:left w:val="nil"/>
              <w:bottom w:val="single" w:sz="4" w:space="0" w:color="auto"/>
              <w:right w:val="single" w:sz="4" w:space="0" w:color="auto"/>
            </w:tcBorders>
            <w:shd w:val="clear" w:color="auto" w:fill="auto"/>
            <w:noWrap/>
            <w:vAlign w:val="bottom"/>
            <w:hideMark/>
          </w:tcPr>
          <w:p w14:paraId="1B2DD611"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169</w:t>
            </w:r>
          </w:p>
        </w:tc>
      </w:tr>
      <w:tr w:rsidR="00E34E71" w:rsidRPr="008537C6" w14:paraId="55124B8A" w14:textId="77777777" w:rsidTr="008537C6">
        <w:trPr>
          <w:trHeight w:val="510"/>
        </w:trPr>
        <w:tc>
          <w:tcPr>
            <w:tcW w:w="478" w:type="pct"/>
            <w:tcBorders>
              <w:top w:val="nil"/>
              <w:left w:val="nil"/>
              <w:bottom w:val="nil"/>
              <w:right w:val="nil"/>
            </w:tcBorders>
            <w:shd w:val="clear" w:color="auto" w:fill="auto"/>
            <w:vAlign w:val="bottom"/>
            <w:hideMark/>
          </w:tcPr>
          <w:p w14:paraId="0EB956AA" w14:textId="77777777" w:rsidR="008537C6" w:rsidRPr="008537C6" w:rsidRDefault="008537C6" w:rsidP="00E34E71">
            <w:pPr>
              <w:spacing w:after="0" w:line="240" w:lineRule="auto"/>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Taux d'opérations en ambulatoire</w:t>
            </w:r>
          </w:p>
        </w:tc>
        <w:tc>
          <w:tcPr>
            <w:tcW w:w="365" w:type="pct"/>
            <w:tcBorders>
              <w:top w:val="nil"/>
              <w:left w:val="single" w:sz="4" w:space="0" w:color="auto"/>
              <w:bottom w:val="single" w:sz="4" w:space="0" w:color="auto"/>
              <w:right w:val="single" w:sz="4" w:space="0" w:color="auto"/>
            </w:tcBorders>
            <w:shd w:val="clear" w:color="auto" w:fill="auto"/>
            <w:noWrap/>
            <w:vAlign w:val="bottom"/>
            <w:hideMark/>
          </w:tcPr>
          <w:p w14:paraId="773E7FE9"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0,51</w:t>
            </w:r>
          </w:p>
        </w:tc>
        <w:tc>
          <w:tcPr>
            <w:tcW w:w="365" w:type="pct"/>
            <w:tcBorders>
              <w:top w:val="nil"/>
              <w:left w:val="nil"/>
              <w:bottom w:val="single" w:sz="4" w:space="0" w:color="auto"/>
              <w:right w:val="single" w:sz="4" w:space="0" w:color="auto"/>
            </w:tcBorders>
            <w:shd w:val="clear" w:color="auto" w:fill="auto"/>
            <w:noWrap/>
            <w:vAlign w:val="bottom"/>
            <w:hideMark/>
          </w:tcPr>
          <w:p w14:paraId="33BE0AC7"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0,44</w:t>
            </w:r>
          </w:p>
        </w:tc>
        <w:tc>
          <w:tcPr>
            <w:tcW w:w="501" w:type="pct"/>
            <w:tcBorders>
              <w:top w:val="nil"/>
              <w:left w:val="nil"/>
              <w:bottom w:val="single" w:sz="4" w:space="0" w:color="auto"/>
              <w:right w:val="single" w:sz="4" w:space="0" w:color="auto"/>
            </w:tcBorders>
            <w:shd w:val="clear" w:color="auto" w:fill="auto"/>
            <w:noWrap/>
            <w:vAlign w:val="bottom"/>
            <w:hideMark/>
          </w:tcPr>
          <w:p w14:paraId="1CB034F5"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0,5</w:t>
            </w:r>
          </w:p>
        </w:tc>
        <w:tc>
          <w:tcPr>
            <w:tcW w:w="365" w:type="pct"/>
            <w:tcBorders>
              <w:top w:val="nil"/>
              <w:left w:val="nil"/>
              <w:bottom w:val="single" w:sz="4" w:space="0" w:color="auto"/>
              <w:right w:val="single" w:sz="4" w:space="0" w:color="auto"/>
            </w:tcBorders>
            <w:shd w:val="clear" w:color="auto" w:fill="auto"/>
            <w:noWrap/>
            <w:vAlign w:val="bottom"/>
            <w:hideMark/>
          </w:tcPr>
          <w:p w14:paraId="2EEC6B7A"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0,2</w:t>
            </w:r>
          </w:p>
        </w:tc>
        <w:tc>
          <w:tcPr>
            <w:tcW w:w="656" w:type="pct"/>
            <w:tcBorders>
              <w:top w:val="nil"/>
              <w:left w:val="nil"/>
              <w:bottom w:val="single" w:sz="4" w:space="0" w:color="auto"/>
              <w:right w:val="nil"/>
            </w:tcBorders>
            <w:shd w:val="clear" w:color="auto" w:fill="auto"/>
            <w:noWrap/>
            <w:vAlign w:val="bottom"/>
            <w:hideMark/>
          </w:tcPr>
          <w:p w14:paraId="3EE4044F"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0,47</w:t>
            </w:r>
          </w:p>
        </w:tc>
        <w:tc>
          <w:tcPr>
            <w:tcW w:w="414" w:type="pct"/>
            <w:tcBorders>
              <w:top w:val="nil"/>
              <w:left w:val="single" w:sz="4" w:space="0" w:color="auto"/>
              <w:bottom w:val="single" w:sz="4" w:space="0" w:color="auto"/>
              <w:right w:val="single" w:sz="4" w:space="0" w:color="auto"/>
            </w:tcBorders>
            <w:shd w:val="clear" w:color="auto" w:fill="auto"/>
            <w:noWrap/>
            <w:vAlign w:val="bottom"/>
            <w:hideMark/>
          </w:tcPr>
          <w:p w14:paraId="4C860E22"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0,48</w:t>
            </w:r>
          </w:p>
        </w:tc>
        <w:tc>
          <w:tcPr>
            <w:tcW w:w="365" w:type="pct"/>
            <w:tcBorders>
              <w:top w:val="nil"/>
              <w:left w:val="nil"/>
              <w:bottom w:val="single" w:sz="4" w:space="0" w:color="auto"/>
              <w:right w:val="single" w:sz="4" w:space="0" w:color="auto"/>
            </w:tcBorders>
            <w:shd w:val="clear" w:color="auto" w:fill="auto"/>
            <w:noWrap/>
            <w:vAlign w:val="bottom"/>
            <w:hideMark/>
          </w:tcPr>
          <w:p w14:paraId="4DD91A79"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0,5</w:t>
            </w:r>
          </w:p>
        </w:tc>
        <w:tc>
          <w:tcPr>
            <w:tcW w:w="365" w:type="pct"/>
            <w:tcBorders>
              <w:top w:val="nil"/>
              <w:left w:val="nil"/>
              <w:bottom w:val="single" w:sz="4" w:space="0" w:color="auto"/>
              <w:right w:val="nil"/>
            </w:tcBorders>
            <w:shd w:val="clear" w:color="auto" w:fill="auto"/>
            <w:noWrap/>
            <w:vAlign w:val="bottom"/>
            <w:hideMark/>
          </w:tcPr>
          <w:p w14:paraId="1CD971EB"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0,42</w:t>
            </w:r>
          </w:p>
        </w:tc>
        <w:tc>
          <w:tcPr>
            <w:tcW w:w="395" w:type="pct"/>
            <w:tcBorders>
              <w:top w:val="nil"/>
              <w:left w:val="single" w:sz="4" w:space="0" w:color="auto"/>
              <w:bottom w:val="single" w:sz="4" w:space="0" w:color="auto"/>
              <w:right w:val="single" w:sz="4" w:space="0" w:color="auto"/>
            </w:tcBorders>
            <w:shd w:val="clear" w:color="auto" w:fill="auto"/>
            <w:noWrap/>
            <w:vAlign w:val="bottom"/>
            <w:hideMark/>
          </w:tcPr>
          <w:p w14:paraId="5CF415AB"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0,54</w:t>
            </w:r>
          </w:p>
        </w:tc>
        <w:tc>
          <w:tcPr>
            <w:tcW w:w="365" w:type="pct"/>
            <w:tcBorders>
              <w:top w:val="nil"/>
              <w:left w:val="nil"/>
              <w:bottom w:val="single" w:sz="4" w:space="0" w:color="auto"/>
              <w:right w:val="single" w:sz="4" w:space="0" w:color="auto"/>
            </w:tcBorders>
            <w:shd w:val="clear" w:color="auto" w:fill="auto"/>
            <w:noWrap/>
            <w:vAlign w:val="bottom"/>
            <w:hideMark/>
          </w:tcPr>
          <w:p w14:paraId="1AF01E09"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0,53</w:t>
            </w:r>
          </w:p>
        </w:tc>
        <w:tc>
          <w:tcPr>
            <w:tcW w:w="365" w:type="pct"/>
            <w:tcBorders>
              <w:top w:val="nil"/>
              <w:left w:val="nil"/>
              <w:bottom w:val="single" w:sz="4" w:space="0" w:color="auto"/>
              <w:right w:val="single" w:sz="4" w:space="0" w:color="auto"/>
            </w:tcBorders>
            <w:shd w:val="clear" w:color="auto" w:fill="auto"/>
            <w:noWrap/>
            <w:vAlign w:val="bottom"/>
            <w:hideMark/>
          </w:tcPr>
          <w:p w14:paraId="08BCFBBE" w14:textId="77777777" w:rsidR="008537C6" w:rsidRPr="008537C6" w:rsidRDefault="008537C6" w:rsidP="00E34E71">
            <w:pPr>
              <w:spacing w:after="0" w:line="240" w:lineRule="auto"/>
              <w:jc w:val="right"/>
              <w:rPr>
                <w:rFonts w:asciiTheme="majorBidi" w:eastAsia="Times New Roman" w:hAnsiTheme="majorBidi" w:cstheme="majorBidi"/>
                <w:color w:val="000000"/>
                <w:sz w:val="16"/>
                <w:szCs w:val="16"/>
                <w:lang w:eastAsia="fr-FR"/>
              </w:rPr>
            </w:pPr>
            <w:r w:rsidRPr="008537C6">
              <w:rPr>
                <w:rFonts w:asciiTheme="majorBidi" w:eastAsia="Times New Roman" w:hAnsiTheme="majorBidi" w:cstheme="majorBidi"/>
                <w:color w:val="000000"/>
                <w:sz w:val="16"/>
                <w:szCs w:val="16"/>
                <w:lang w:eastAsia="fr-FR"/>
              </w:rPr>
              <w:t>0,44</w:t>
            </w:r>
          </w:p>
        </w:tc>
      </w:tr>
      <w:tr w:rsidR="00E34E71" w:rsidRPr="008537C6" w14:paraId="1AAB16C8" w14:textId="77777777" w:rsidTr="008537C6">
        <w:trPr>
          <w:trHeight w:val="373"/>
        </w:trPr>
        <w:tc>
          <w:tcPr>
            <w:tcW w:w="47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9E8CAB8" w14:textId="77777777" w:rsidR="008537C6" w:rsidRPr="008537C6" w:rsidRDefault="00E34E71" w:rsidP="00E34E71">
            <w:pPr>
              <w:spacing w:after="0" w:line="240" w:lineRule="auto"/>
              <w:rPr>
                <w:rFonts w:asciiTheme="majorBidi" w:eastAsia="Times New Roman" w:hAnsiTheme="majorBidi" w:cstheme="majorBidi"/>
                <w:sz w:val="16"/>
                <w:szCs w:val="16"/>
                <w:lang w:eastAsia="fr-FR"/>
              </w:rPr>
            </w:pPr>
            <w:r>
              <w:rPr>
                <w:rFonts w:asciiTheme="majorBidi" w:eastAsia="Times New Roman" w:hAnsiTheme="majorBidi" w:cstheme="majorBidi"/>
                <w:sz w:val="16"/>
                <w:szCs w:val="16"/>
                <w:lang w:eastAsia="fr-FR"/>
              </w:rPr>
              <w:t>C</w:t>
            </w:r>
            <w:r w:rsidR="008537C6" w:rsidRPr="008537C6">
              <w:rPr>
                <w:rFonts w:asciiTheme="majorBidi" w:eastAsia="Times New Roman" w:hAnsiTheme="majorBidi" w:cstheme="majorBidi"/>
                <w:sz w:val="16"/>
                <w:szCs w:val="16"/>
                <w:lang w:eastAsia="fr-FR"/>
              </w:rPr>
              <w:t>lassement le point</w:t>
            </w:r>
          </w:p>
        </w:tc>
        <w:tc>
          <w:tcPr>
            <w:tcW w:w="365" w:type="pct"/>
            <w:tcBorders>
              <w:top w:val="nil"/>
              <w:left w:val="nil"/>
              <w:bottom w:val="single" w:sz="4" w:space="0" w:color="auto"/>
              <w:right w:val="single" w:sz="4" w:space="0" w:color="auto"/>
            </w:tcBorders>
            <w:shd w:val="clear" w:color="auto" w:fill="auto"/>
            <w:vAlign w:val="bottom"/>
            <w:hideMark/>
          </w:tcPr>
          <w:p w14:paraId="32B5C9AA"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1</w:t>
            </w:r>
          </w:p>
        </w:tc>
        <w:tc>
          <w:tcPr>
            <w:tcW w:w="365" w:type="pct"/>
            <w:tcBorders>
              <w:top w:val="nil"/>
              <w:left w:val="nil"/>
              <w:bottom w:val="single" w:sz="4" w:space="0" w:color="auto"/>
              <w:right w:val="single" w:sz="4" w:space="0" w:color="auto"/>
            </w:tcBorders>
            <w:shd w:val="clear" w:color="auto" w:fill="auto"/>
            <w:vAlign w:val="bottom"/>
            <w:hideMark/>
          </w:tcPr>
          <w:p w14:paraId="030649EA"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2</w:t>
            </w:r>
          </w:p>
        </w:tc>
        <w:tc>
          <w:tcPr>
            <w:tcW w:w="501" w:type="pct"/>
            <w:tcBorders>
              <w:top w:val="nil"/>
              <w:left w:val="nil"/>
              <w:bottom w:val="single" w:sz="4" w:space="0" w:color="auto"/>
              <w:right w:val="single" w:sz="4" w:space="0" w:color="auto"/>
            </w:tcBorders>
            <w:shd w:val="clear" w:color="auto" w:fill="auto"/>
            <w:vAlign w:val="bottom"/>
            <w:hideMark/>
          </w:tcPr>
          <w:p w14:paraId="234E509B"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3</w:t>
            </w:r>
          </w:p>
        </w:tc>
        <w:tc>
          <w:tcPr>
            <w:tcW w:w="365" w:type="pct"/>
            <w:tcBorders>
              <w:top w:val="nil"/>
              <w:left w:val="nil"/>
              <w:bottom w:val="single" w:sz="4" w:space="0" w:color="auto"/>
              <w:right w:val="single" w:sz="4" w:space="0" w:color="auto"/>
            </w:tcBorders>
            <w:shd w:val="clear" w:color="auto" w:fill="auto"/>
            <w:vAlign w:val="bottom"/>
            <w:hideMark/>
          </w:tcPr>
          <w:p w14:paraId="0E76FF70"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4</w:t>
            </w:r>
          </w:p>
        </w:tc>
        <w:tc>
          <w:tcPr>
            <w:tcW w:w="656" w:type="pct"/>
            <w:tcBorders>
              <w:top w:val="nil"/>
              <w:left w:val="nil"/>
              <w:bottom w:val="single" w:sz="4" w:space="0" w:color="auto"/>
              <w:right w:val="single" w:sz="4" w:space="0" w:color="auto"/>
            </w:tcBorders>
            <w:shd w:val="clear" w:color="auto" w:fill="auto"/>
            <w:vAlign w:val="bottom"/>
            <w:hideMark/>
          </w:tcPr>
          <w:p w14:paraId="06322DDA"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5</w:t>
            </w:r>
          </w:p>
        </w:tc>
        <w:tc>
          <w:tcPr>
            <w:tcW w:w="414" w:type="pct"/>
            <w:tcBorders>
              <w:top w:val="nil"/>
              <w:left w:val="nil"/>
              <w:bottom w:val="single" w:sz="4" w:space="0" w:color="auto"/>
              <w:right w:val="single" w:sz="4" w:space="0" w:color="auto"/>
            </w:tcBorders>
            <w:shd w:val="clear" w:color="auto" w:fill="auto"/>
            <w:vAlign w:val="bottom"/>
            <w:hideMark/>
          </w:tcPr>
          <w:p w14:paraId="4E15C695"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6</w:t>
            </w:r>
          </w:p>
        </w:tc>
        <w:tc>
          <w:tcPr>
            <w:tcW w:w="365" w:type="pct"/>
            <w:tcBorders>
              <w:top w:val="nil"/>
              <w:left w:val="nil"/>
              <w:bottom w:val="single" w:sz="4" w:space="0" w:color="auto"/>
              <w:right w:val="single" w:sz="4" w:space="0" w:color="auto"/>
            </w:tcBorders>
            <w:shd w:val="clear" w:color="auto" w:fill="auto"/>
            <w:vAlign w:val="bottom"/>
            <w:hideMark/>
          </w:tcPr>
          <w:p w14:paraId="3470196C"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7</w:t>
            </w:r>
          </w:p>
        </w:tc>
        <w:tc>
          <w:tcPr>
            <w:tcW w:w="365" w:type="pct"/>
            <w:tcBorders>
              <w:top w:val="nil"/>
              <w:left w:val="nil"/>
              <w:bottom w:val="single" w:sz="4" w:space="0" w:color="auto"/>
              <w:right w:val="nil"/>
            </w:tcBorders>
            <w:shd w:val="clear" w:color="auto" w:fill="auto"/>
            <w:vAlign w:val="bottom"/>
            <w:hideMark/>
          </w:tcPr>
          <w:p w14:paraId="4B8C0F2A"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8</w:t>
            </w:r>
          </w:p>
        </w:tc>
        <w:tc>
          <w:tcPr>
            <w:tcW w:w="395" w:type="pct"/>
            <w:tcBorders>
              <w:top w:val="nil"/>
              <w:left w:val="single" w:sz="4" w:space="0" w:color="auto"/>
              <w:bottom w:val="single" w:sz="4" w:space="0" w:color="auto"/>
              <w:right w:val="single" w:sz="4" w:space="0" w:color="auto"/>
            </w:tcBorders>
            <w:shd w:val="clear" w:color="auto" w:fill="auto"/>
            <w:noWrap/>
            <w:vAlign w:val="bottom"/>
            <w:hideMark/>
          </w:tcPr>
          <w:p w14:paraId="572E8A4F"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9</w:t>
            </w:r>
          </w:p>
        </w:tc>
        <w:tc>
          <w:tcPr>
            <w:tcW w:w="365" w:type="pct"/>
            <w:tcBorders>
              <w:top w:val="nil"/>
              <w:left w:val="nil"/>
              <w:bottom w:val="single" w:sz="4" w:space="0" w:color="auto"/>
              <w:right w:val="single" w:sz="4" w:space="0" w:color="auto"/>
            </w:tcBorders>
            <w:shd w:val="clear" w:color="auto" w:fill="auto"/>
            <w:vAlign w:val="bottom"/>
            <w:hideMark/>
          </w:tcPr>
          <w:p w14:paraId="2F7CE08D"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10</w:t>
            </w:r>
          </w:p>
        </w:tc>
        <w:tc>
          <w:tcPr>
            <w:tcW w:w="365" w:type="pct"/>
            <w:tcBorders>
              <w:top w:val="nil"/>
              <w:left w:val="nil"/>
              <w:bottom w:val="single" w:sz="4" w:space="0" w:color="auto"/>
              <w:right w:val="single" w:sz="4" w:space="0" w:color="auto"/>
            </w:tcBorders>
            <w:shd w:val="clear" w:color="auto" w:fill="auto"/>
            <w:vAlign w:val="bottom"/>
            <w:hideMark/>
          </w:tcPr>
          <w:p w14:paraId="64BF519E" w14:textId="77777777" w:rsidR="008537C6" w:rsidRPr="008537C6" w:rsidRDefault="008537C6" w:rsidP="00E34E71">
            <w:pPr>
              <w:spacing w:after="0" w:line="240" w:lineRule="auto"/>
              <w:jc w:val="right"/>
              <w:rPr>
                <w:rFonts w:asciiTheme="majorBidi" w:eastAsia="Times New Roman" w:hAnsiTheme="majorBidi" w:cstheme="majorBidi"/>
                <w:sz w:val="16"/>
                <w:szCs w:val="16"/>
                <w:lang w:eastAsia="fr-FR"/>
              </w:rPr>
            </w:pPr>
            <w:r w:rsidRPr="008537C6">
              <w:rPr>
                <w:rFonts w:asciiTheme="majorBidi" w:eastAsia="Times New Roman" w:hAnsiTheme="majorBidi" w:cstheme="majorBidi"/>
                <w:sz w:val="16"/>
                <w:szCs w:val="16"/>
                <w:lang w:eastAsia="fr-FR"/>
              </w:rPr>
              <w:t>11</w:t>
            </w:r>
          </w:p>
        </w:tc>
      </w:tr>
    </w:tbl>
    <w:p w14:paraId="7BAF095C" w14:textId="77777777" w:rsidR="008537C6" w:rsidRDefault="008537C6" w:rsidP="00210360">
      <w:pPr>
        <w:spacing w:after="0" w:line="240" w:lineRule="auto"/>
        <w:rPr>
          <w:rFonts w:asciiTheme="majorBidi" w:hAnsiTheme="majorBidi" w:cstheme="majorBidi"/>
        </w:rPr>
      </w:pPr>
    </w:p>
    <w:tbl>
      <w:tblPr>
        <w:tblW w:w="5000" w:type="pct"/>
        <w:tblCellMar>
          <w:left w:w="70" w:type="dxa"/>
          <w:right w:w="70" w:type="dxa"/>
        </w:tblCellMar>
        <w:tblLook w:val="04A0" w:firstRow="1" w:lastRow="0" w:firstColumn="1" w:lastColumn="0" w:noHBand="0" w:noVBand="1"/>
      </w:tblPr>
      <w:tblGrid>
        <w:gridCol w:w="1245"/>
        <w:gridCol w:w="916"/>
        <w:gridCol w:w="1149"/>
        <w:gridCol w:w="769"/>
        <w:gridCol w:w="968"/>
        <w:gridCol w:w="1045"/>
        <w:gridCol w:w="988"/>
        <w:gridCol w:w="759"/>
        <w:gridCol w:w="911"/>
        <w:gridCol w:w="759"/>
        <w:gridCol w:w="1045"/>
        <w:gridCol w:w="892"/>
      </w:tblGrid>
      <w:tr w:rsidR="00E34E71" w:rsidRPr="00E34E71" w14:paraId="62348BA2" w14:textId="77777777" w:rsidTr="00E34E71">
        <w:trPr>
          <w:trHeight w:val="2610"/>
        </w:trPr>
        <w:tc>
          <w:tcPr>
            <w:tcW w:w="521" w:type="pct"/>
            <w:tcBorders>
              <w:top w:val="nil"/>
              <w:left w:val="nil"/>
              <w:bottom w:val="nil"/>
              <w:right w:val="nil"/>
            </w:tcBorders>
            <w:shd w:val="clear" w:color="auto" w:fill="auto"/>
            <w:noWrap/>
            <w:vAlign w:val="bottom"/>
            <w:hideMark/>
          </w:tcPr>
          <w:p w14:paraId="05071645" w14:textId="77777777" w:rsidR="008537C6" w:rsidRPr="008537C6" w:rsidRDefault="008537C6" w:rsidP="00E34E71">
            <w:pPr>
              <w:spacing w:after="0" w:line="240" w:lineRule="auto"/>
              <w:rPr>
                <w:rFonts w:asciiTheme="majorBidi" w:eastAsia="Times New Roman" w:hAnsiTheme="majorBidi" w:cstheme="majorBidi"/>
                <w:sz w:val="20"/>
                <w:szCs w:val="20"/>
                <w:lang w:eastAsia="fr-FR"/>
              </w:rPr>
            </w:pPr>
          </w:p>
        </w:tc>
        <w:tc>
          <w:tcPr>
            <w:tcW w:w="407" w:type="pct"/>
            <w:tcBorders>
              <w:top w:val="single" w:sz="4" w:space="0" w:color="auto"/>
              <w:left w:val="single" w:sz="4" w:space="0" w:color="auto"/>
              <w:bottom w:val="single" w:sz="4" w:space="0" w:color="auto"/>
              <w:right w:val="nil"/>
            </w:tcBorders>
            <w:shd w:val="clear" w:color="auto" w:fill="auto"/>
            <w:vAlign w:val="bottom"/>
            <w:hideMark/>
          </w:tcPr>
          <w:p w14:paraId="7BEE14AD" w14:textId="77777777" w:rsidR="008537C6" w:rsidRPr="008537C6" w:rsidRDefault="008537C6" w:rsidP="00E34E71">
            <w:pPr>
              <w:spacing w:after="0" w:line="240" w:lineRule="auto"/>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 </w:t>
            </w:r>
            <w:proofErr w:type="spellStart"/>
            <w:r w:rsidRPr="008537C6">
              <w:rPr>
                <w:rFonts w:asciiTheme="majorBidi" w:eastAsia="Times New Roman" w:hAnsiTheme="majorBidi" w:cstheme="majorBidi"/>
                <w:b/>
                <w:bCs/>
                <w:sz w:val="20"/>
                <w:szCs w:val="20"/>
                <w:lang w:eastAsia="fr-FR"/>
              </w:rPr>
              <w:t>Hopital</w:t>
            </w:r>
            <w:proofErr w:type="spellEnd"/>
            <w:r w:rsidRPr="008537C6">
              <w:rPr>
                <w:rFonts w:asciiTheme="majorBidi" w:eastAsia="Times New Roman" w:hAnsiTheme="majorBidi" w:cstheme="majorBidi"/>
                <w:b/>
                <w:bCs/>
                <w:sz w:val="20"/>
                <w:szCs w:val="20"/>
                <w:lang w:eastAsia="fr-FR"/>
              </w:rPr>
              <w:t xml:space="preserve"> privé du Confluent, Nantes</w:t>
            </w:r>
          </w:p>
        </w:tc>
        <w:tc>
          <w:tcPr>
            <w:tcW w:w="46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79C3937" w14:textId="77777777" w:rsidR="008537C6" w:rsidRPr="008537C6" w:rsidRDefault="008537C6" w:rsidP="00E34E71">
            <w:pPr>
              <w:spacing w:after="0" w:line="240" w:lineRule="auto"/>
              <w:rPr>
                <w:rFonts w:asciiTheme="majorBidi" w:eastAsia="Times New Roman" w:hAnsiTheme="majorBidi" w:cstheme="majorBidi"/>
                <w:b/>
                <w:bCs/>
                <w:sz w:val="20"/>
                <w:szCs w:val="20"/>
                <w:lang w:eastAsia="fr-FR"/>
              </w:rPr>
            </w:pPr>
            <w:r w:rsidRPr="008537C6">
              <w:rPr>
                <w:rFonts w:asciiTheme="majorBidi" w:eastAsia="Times New Roman" w:hAnsiTheme="majorBidi" w:cstheme="majorBidi"/>
                <w:b/>
                <w:bCs/>
                <w:sz w:val="20"/>
                <w:szCs w:val="20"/>
                <w:lang w:eastAsia="fr-FR"/>
              </w:rPr>
              <w:t xml:space="preserve">Clinique </w:t>
            </w:r>
            <w:proofErr w:type="spellStart"/>
            <w:proofErr w:type="gramStart"/>
            <w:r w:rsidRPr="008537C6">
              <w:rPr>
                <w:rFonts w:asciiTheme="majorBidi" w:eastAsia="Times New Roman" w:hAnsiTheme="majorBidi" w:cstheme="majorBidi"/>
                <w:b/>
                <w:bCs/>
                <w:sz w:val="20"/>
                <w:szCs w:val="20"/>
                <w:lang w:eastAsia="fr-FR"/>
              </w:rPr>
              <w:t>Clémentville</w:t>
            </w:r>
            <w:proofErr w:type="spellEnd"/>
            <w:r w:rsidRPr="008537C6">
              <w:rPr>
                <w:rFonts w:asciiTheme="majorBidi" w:eastAsia="Times New Roman" w:hAnsiTheme="majorBidi" w:cstheme="majorBidi"/>
                <w:b/>
                <w:bCs/>
                <w:sz w:val="20"/>
                <w:szCs w:val="20"/>
                <w:lang w:eastAsia="fr-FR"/>
              </w:rPr>
              <w:t> ,</w:t>
            </w:r>
            <w:proofErr w:type="gramEnd"/>
            <w:r w:rsidRPr="008537C6">
              <w:rPr>
                <w:rFonts w:asciiTheme="majorBidi" w:eastAsia="Times New Roman" w:hAnsiTheme="majorBidi" w:cstheme="majorBidi"/>
                <w:b/>
                <w:bCs/>
                <w:sz w:val="20"/>
                <w:szCs w:val="20"/>
                <w:lang w:eastAsia="fr-FR"/>
              </w:rPr>
              <w:t xml:space="preserve"> Montpellier</w:t>
            </w:r>
          </w:p>
        </w:tc>
        <w:tc>
          <w:tcPr>
            <w:tcW w:w="397" w:type="pct"/>
            <w:tcBorders>
              <w:top w:val="single" w:sz="4" w:space="0" w:color="auto"/>
              <w:left w:val="nil"/>
              <w:bottom w:val="single" w:sz="4" w:space="0" w:color="auto"/>
              <w:right w:val="single" w:sz="4" w:space="0" w:color="auto"/>
            </w:tcBorders>
            <w:shd w:val="clear" w:color="auto" w:fill="auto"/>
            <w:vAlign w:val="bottom"/>
            <w:hideMark/>
          </w:tcPr>
          <w:p w14:paraId="3F4BE34C" w14:textId="77777777" w:rsidR="008537C6" w:rsidRPr="008537C6" w:rsidRDefault="008537C6" w:rsidP="00E34E71">
            <w:pPr>
              <w:spacing w:after="0" w:line="240" w:lineRule="auto"/>
              <w:rPr>
                <w:rFonts w:asciiTheme="majorBidi" w:eastAsia="Times New Roman" w:hAnsiTheme="majorBidi" w:cstheme="majorBidi"/>
                <w:b/>
                <w:bCs/>
                <w:sz w:val="20"/>
                <w:szCs w:val="20"/>
                <w:lang w:eastAsia="fr-FR"/>
              </w:rPr>
            </w:pPr>
            <w:r w:rsidRPr="008537C6">
              <w:rPr>
                <w:rFonts w:asciiTheme="majorBidi" w:eastAsia="Times New Roman" w:hAnsiTheme="majorBidi" w:cstheme="majorBidi"/>
                <w:b/>
                <w:bCs/>
                <w:sz w:val="20"/>
                <w:szCs w:val="20"/>
                <w:lang w:eastAsia="fr-FR"/>
              </w:rPr>
              <w:t>Clinique Saint-Jean-de-Dieu (Paris)</w:t>
            </w:r>
          </w:p>
        </w:tc>
        <w:tc>
          <w:tcPr>
            <w:tcW w:w="397" w:type="pct"/>
            <w:tcBorders>
              <w:top w:val="single" w:sz="4" w:space="0" w:color="auto"/>
              <w:left w:val="nil"/>
              <w:bottom w:val="single" w:sz="4" w:space="0" w:color="auto"/>
              <w:right w:val="single" w:sz="4" w:space="0" w:color="auto"/>
            </w:tcBorders>
            <w:shd w:val="clear" w:color="auto" w:fill="auto"/>
            <w:vAlign w:val="bottom"/>
            <w:hideMark/>
          </w:tcPr>
          <w:p w14:paraId="5D5BBF3D" w14:textId="77777777" w:rsidR="008537C6" w:rsidRPr="008537C6" w:rsidRDefault="008537C6" w:rsidP="00E34E71">
            <w:pPr>
              <w:spacing w:after="0" w:line="240" w:lineRule="auto"/>
              <w:rPr>
                <w:rFonts w:asciiTheme="majorBidi" w:eastAsia="Times New Roman" w:hAnsiTheme="majorBidi" w:cstheme="majorBidi"/>
                <w:b/>
                <w:bCs/>
                <w:sz w:val="20"/>
                <w:szCs w:val="20"/>
                <w:lang w:eastAsia="fr-FR"/>
              </w:rPr>
            </w:pPr>
            <w:r w:rsidRPr="008537C6">
              <w:rPr>
                <w:rFonts w:asciiTheme="majorBidi" w:eastAsia="Times New Roman" w:hAnsiTheme="majorBidi" w:cstheme="majorBidi"/>
                <w:b/>
                <w:bCs/>
                <w:sz w:val="20"/>
                <w:szCs w:val="20"/>
                <w:lang w:eastAsia="fr-FR"/>
              </w:rPr>
              <w:t>Clinique Tivoli-Ducos (Bordeaux)</w:t>
            </w:r>
          </w:p>
        </w:tc>
        <w:tc>
          <w:tcPr>
            <w:tcW w:w="415" w:type="pct"/>
            <w:tcBorders>
              <w:top w:val="single" w:sz="4" w:space="0" w:color="auto"/>
              <w:left w:val="nil"/>
              <w:bottom w:val="single" w:sz="4" w:space="0" w:color="auto"/>
              <w:right w:val="single" w:sz="4" w:space="0" w:color="auto"/>
            </w:tcBorders>
            <w:shd w:val="clear" w:color="auto" w:fill="auto"/>
            <w:vAlign w:val="bottom"/>
            <w:hideMark/>
          </w:tcPr>
          <w:p w14:paraId="23C45ED4" w14:textId="77777777" w:rsidR="008537C6" w:rsidRPr="008537C6" w:rsidRDefault="008537C6" w:rsidP="00E34E71">
            <w:pPr>
              <w:spacing w:after="0" w:line="240" w:lineRule="auto"/>
              <w:rPr>
                <w:rFonts w:asciiTheme="majorBidi" w:eastAsia="Times New Roman" w:hAnsiTheme="majorBidi" w:cstheme="majorBidi"/>
                <w:b/>
                <w:bCs/>
                <w:sz w:val="20"/>
                <w:szCs w:val="20"/>
                <w:lang w:eastAsia="fr-FR"/>
              </w:rPr>
            </w:pPr>
            <w:r w:rsidRPr="008537C6">
              <w:rPr>
                <w:rFonts w:asciiTheme="majorBidi" w:eastAsia="Times New Roman" w:hAnsiTheme="majorBidi" w:cstheme="majorBidi"/>
                <w:b/>
                <w:bCs/>
                <w:sz w:val="20"/>
                <w:szCs w:val="20"/>
                <w:lang w:eastAsia="fr-FR"/>
              </w:rPr>
              <w:t>Polyclinique Urbain-V (Avignon)</w:t>
            </w:r>
          </w:p>
        </w:tc>
        <w:tc>
          <w:tcPr>
            <w:tcW w:w="397" w:type="pct"/>
            <w:tcBorders>
              <w:top w:val="single" w:sz="4" w:space="0" w:color="auto"/>
              <w:left w:val="nil"/>
              <w:bottom w:val="single" w:sz="4" w:space="0" w:color="auto"/>
              <w:right w:val="single" w:sz="4" w:space="0" w:color="auto"/>
            </w:tcBorders>
            <w:shd w:val="clear" w:color="auto" w:fill="auto"/>
            <w:vAlign w:val="bottom"/>
            <w:hideMark/>
          </w:tcPr>
          <w:p w14:paraId="3F76B26C" w14:textId="77777777" w:rsidR="008537C6" w:rsidRPr="008537C6" w:rsidRDefault="008537C6" w:rsidP="00E34E71">
            <w:pPr>
              <w:spacing w:after="0" w:line="240" w:lineRule="auto"/>
              <w:rPr>
                <w:rFonts w:asciiTheme="majorBidi" w:eastAsia="Times New Roman" w:hAnsiTheme="majorBidi" w:cstheme="majorBidi"/>
                <w:b/>
                <w:bCs/>
                <w:sz w:val="20"/>
                <w:szCs w:val="20"/>
                <w:lang w:eastAsia="fr-FR"/>
              </w:rPr>
            </w:pPr>
            <w:r w:rsidRPr="008537C6">
              <w:rPr>
                <w:rFonts w:asciiTheme="majorBidi" w:eastAsia="Times New Roman" w:hAnsiTheme="majorBidi" w:cstheme="majorBidi"/>
                <w:b/>
                <w:bCs/>
                <w:sz w:val="20"/>
                <w:szCs w:val="20"/>
                <w:lang w:eastAsia="fr-FR"/>
              </w:rPr>
              <w:t>Pôle Santé République (Clermont-Ferrand)</w:t>
            </w:r>
          </w:p>
        </w:tc>
        <w:tc>
          <w:tcPr>
            <w:tcW w:w="397" w:type="pct"/>
            <w:tcBorders>
              <w:top w:val="single" w:sz="4" w:space="0" w:color="auto"/>
              <w:left w:val="nil"/>
              <w:bottom w:val="single" w:sz="4" w:space="0" w:color="auto"/>
              <w:right w:val="single" w:sz="4" w:space="0" w:color="auto"/>
            </w:tcBorders>
            <w:shd w:val="clear" w:color="auto" w:fill="auto"/>
            <w:vAlign w:val="bottom"/>
            <w:hideMark/>
          </w:tcPr>
          <w:p w14:paraId="47A7B70B" w14:textId="77777777" w:rsidR="008537C6" w:rsidRPr="008537C6" w:rsidRDefault="008537C6" w:rsidP="00E34E71">
            <w:pPr>
              <w:spacing w:after="0" w:line="240" w:lineRule="auto"/>
              <w:rPr>
                <w:rFonts w:asciiTheme="majorBidi" w:eastAsia="Times New Roman" w:hAnsiTheme="majorBidi" w:cstheme="majorBidi"/>
                <w:b/>
                <w:bCs/>
                <w:sz w:val="20"/>
                <w:szCs w:val="20"/>
                <w:lang w:eastAsia="fr-FR"/>
              </w:rPr>
            </w:pPr>
            <w:r w:rsidRPr="008537C6">
              <w:rPr>
                <w:rFonts w:asciiTheme="majorBidi" w:eastAsia="Times New Roman" w:hAnsiTheme="majorBidi" w:cstheme="majorBidi"/>
                <w:b/>
                <w:bCs/>
                <w:sz w:val="20"/>
                <w:szCs w:val="20"/>
                <w:lang w:eastAsia="fr-FR"/>
              </w:rPr>
              <w:t>Hôpital-clinique Claude-Bernard (Metz)</w:t>
            </w:r>
          </w:p>
        </w:tc>
        <w:tc>
          <w:tcPr>
            <w:tcW w:w="397" w:type="pct"/>
            <w:tcBorders>
              <w:top w:val="single" w:sz="4" w:space="0" w:color="auto"/>
              <w:left w:val="nil"/>
              <w:bottom w:val="single" w:sz="4" w:space="0" w:color="auto"/>
              <w:right w:val="single" w:sz="4" w:space="0" w:color="auto"/>
            </w:tcBorders>
            <w:shd w:val="clear" w:color="auto" w:fill="auto"/>
            <w:vAlign w:val="bottom"/>
            <w:hideMark/>
          </w:tcPr>
          <w:p w14:paraId="08260AB9" w14:textId="77777777" w:rsidR="008537C6" w:rsidRPr="008537C6" w:rsidRDefault="008537C6" w:rsidP="00E34E71">
            <w:pPr>
              <w:spacing w:after="0" w:line="240" w:lineRule="auto"/>
              <w:rPr>
                <w:rFonts w:asciiTheme="majorBidi" w:eastAsia="Times New Roman" w:hAnsiTheme="majorBidi" w:cstheme="majorBidi"/>
                <w:b/>
                <w:bCs/>
                <w:sz w:val="20"/>
                <w:szCs w:val="20"/>
                <w:lang w:eastAsia="fr-FR"/>
              </w:rPr>
            </w:pPr>
            <w:r w:rsidRPr="008537C6">
              <w:rPr>
                <w:rFonts w:asciiTheme="majorBidi" w:eastAsia="Times New Roman" w:hAnsiTheme="majorBidi" w:cstheme="majorBidi"/>
                <w:b/>
                <w:bCs/>
                <w:sz w:val="20"/>
                <w:szCs w:val="20"/>
                <w:lang w:eastAsia="fr-FR"/>
              </w:rPr>
              <w:t>Clinique Hartmann (Neuilly sur Seine)</w:t>
            </w:r>
          </w:p>
        </w:tc>
        <w:tc>
          <w:tcPr>
            <w:tcW w:w="397" w:type="pct"/>
            <w:tcBorders>
              <w:top w:val="single" w:sz="4" w:space="0" w:color="auto"/>
              <w:left w:val="nil"/>
              <w:bottom w:val="single" w:sz="4" w:space="0" w:color="auto"/>
              <w:right w:val="single" w:sz="4" w:space="0" w:color="auto"/>
            </w:tcBorders>
            <w:shd w:val="clear" w:color="auto" w:fill="auto"/>
            <w:vAlign w:val="bottom"/>
            <w:hideMark/>
          </w:tcPr>
          <w:p w14:paraId="367619FF" w14:textId="77777777" w:rsidR="008537C6" w:rsidRPr="008537C6" w:rsidRDefault="008537C6" w:rsidP="00E34E71">
            <w:pPr>
              <w:spacing w:after="0" w:line="240" w:lineRule="auto"/>
              <w:rPr>
                <w:rFonts w:asciiTheme="majorBidi" w:eastAsia="Times New Roman" w:hAnsiTheme="majorBidi" w:cstheme="majorBidi"/>
                <w:b/>
                <w:bCs/>
                <w:sz w:val="20"/>
                <w:szCs w:val="20"/>
                <w:lang w:eastAsia="fr-FR"/>
              </w:rPr>
            </w:pPr>
            <w:r w:rsidRPr="008537C6">
              <w:rPr>
                <w:rFonts w:asciiTheme="majorBidi" w:eastAsia="Times New Roman" w:hAnsiTheme="majorBidi" w:cstheme="majorBidi"/>
                <w:b/>
                <w:bCs/>
                <w:sz w:val="20"/>
                <w:szCs w:val="20"/>
                <w:lang w:eastAsia="fr-FR"/>
              </w:rPr>
              <w:t>Hôpital privé Jean Mermoz (Lyon)</w:t>
            </w:r>
          </w:p>
        </w:tc>
        <w:tc>
          <w:tcPr>
            <w:tcW w:w="415" w:type="pct"/>
            <w:tcBorders>
              <w:top w:val="single" w:sz="4" w:space="0" w:color="auto"/>
              <w:left w:val="nil"/>
              <w:bottom w:val="single" w:sz="4" w:space="0" w:color="auto"/>
              <w:right w:val="single" w:sz="4" w:space="0" w:color="auto"/>
            </w:tcBorders>
            <w:shd w:val="clear" w:color="auto" w:fill="auto"/>
            <w:vAlign w:val="bottom"/>
            <w:hideMark/>
          </w:tcPr>
          <w:p w14:paraId="6BD02DB7" w14:textId="77777777" w:rsidR="008537C6" w:rsidRPr="008537C6" w:rsidRDefault="008537C6" w:rsidP="00E34E71">
            <w:pPr>
              <w:spacing w:after="0" w:line="240" w:lineRule="auto"/>
              <w:rPr>
                <w:rFonts w:asciiTheme="majorBidi" w:eastAsia="Times New Roman" w:hAnsiTheme="majorBidi" w:cstheme="majorBidi"/>
                <w:b/>
                <w:bCs/>
                <w:sz w:val="20"/>
                <w:szCs w:val="20"/>
                <w:lang w:eastAsia="fr-FR"/>
              </w:rPr>
            </w:pPr>
            <w:r w:rsidRPr="008537C6">
              <w:rPr>
                <w:rFonts w:asciiTheme="majorBidi" w:eastAsia="Times New Roman" w:hAnsiTheme="majorBidi" w:cstheme="majorBidi"/>
                <w:b/>
                <w:bCs/>
                <w:sz w:val="20"/>
                <w:szCs w:val="20"/>
                <w:lang w:eastAsia="fr-FR"/>
              </w:rPr>
              <w:t>Polyclinique de Reims-Bezannes</w:t>
            </w:r>
          </w:p>
        </w:tc>
        <w:tc>
          <w:tcPr>
            <w:tcW w:w="397" w:type="pct"/>
            <w:tcBorders>
              <w:top w:val="single" w:sz="4" w:space="0" w:color="auto"/>
              <w:left w:val="nil"/>
              <w:bottom w:val="single" w:sz="4" w:space="0" w:color="auto"/>
              <w:right w:val="single" w:sz="4" w:space="0" w:color="auto"/>
            </w:tcBorders>
            <w:shd w:val="clear" w:color="auto" w:fill="auto"/>
            <w:vAlign w:val="bottom"/>
            <w:hideMark/>
          </w:tcPr>
          <w:p w14:paraId="2C76BCC5" w14:textId="77777777" w:rsidR="008537C6" w:rsidRPr="008537C6" w:rsidRDefault="008537C6" w:rsidP="00E34E71">
            <w:pPr>
              <w:spacing w:after="0" w:line="240" w:lineRule="auto"/>
              <w:rPr>
                <w:rFonts w:asciiTheme="majorBidi" w:eastAsia="Times New Roman" w:hAnsiTheme="majorBidi" w:cstheme="majorBidi"/>
                <w:b/>
                <w:bCs/>
                <w:sz w:val="20"/>
                <w:szCs w:val="20"/>
                <w:lang w:eastAsia="fr-FR"/>
              </w:rPr>
            </w:pPr>
            <w:r w:rsidRPr="008537C6">
              <w:rPr>
                <w:rFonts w:asciiTheme="majorBidi" w:eastAsia="Times New Roman" w:hAnsiTheme="majorBidi" w:cstheme="majorBidi"/>
                <w:b/>
                <w:bCs/>
                <w:sz w:val="20"/>
                <w:szCs w:val="20"/>
                <w:lang w:eastAsia="fr-FR"/>
              </w:rPr>
              <w:t xml:space="preserve">Clinique </w:t>
            </w:r>
            <w:proofErr w:type="spellStart"/>
            <w:r w:rsidRPr="008537C6">
              <w:rPr>
                <w:rFonts w:asciiTheme="majorBidi" w:eastAsia="Times New Roman" w:hAnsiTheme="majorBidi" w:cstheme="majorBidi"/>
                <w:b/>
                <w:bCs/>
                <w:sz w:val="20"/>
                <w:szCs w:val="20"/>
                <w:lang w:eastAsia="fr-FR"/>
              </w:rPr>
              <w:t>Belharra</w:t>
            </w:r>
            <w:proofErr w:type="spellEnd"/>
            <w:r w:rsidRPr="008537C6">
              <w:rPr>
                <w:rFonts w:asciiTheme="majorBidi" w:eastAsia="Times New Roman" w:hAnsiTheme="majorBidi" w:cstheme="majorBidi"/>
                <w:b/>
                <w:bCs/>
                <w:sz w:val="20"/>
                <w:szCs w:val="20"/>
                <w:lang w:eastAsia="fr-FR"/>
              </w:rPr>
              <w:t xml:space="preserve"> (Bayonne)</w:t>
            </w:r>
          </w:p>
        </w:tc>
      </w:tr>
      <w:tr w:rsidR="00E34E71" w:rsidRPr="00E34E71" w14:paraId="12432CF0" w14:textId="77777777" w:rsidTr="00E34E71">
        <w:trPr>
          <w:trHeight w:val="290"/>
        </w:trPr>
        <w:tc>
          <w:tcPr>
            <w:tcW w:w="5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DDBD4A" w14:textId="77777777" w:rsidR="008537C6" w:rsidRPr="008537C6" w:rsidRDefault="008537C6" w:rsidP="00E34E71">
            <w:pPr>
              <w:spacing w:after="0" w:line="240" w:lineRule="auto"/>
              <w:jc w:val="center"/>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Nature</w:t>
            </w:r>
          </w:p>
        </w:tc>
        <w:tc>
          <w:tcPr>
            <w:tcW w:w="407" w:type="pct"/>
            <w:tcBorders>
              <w:top w:val="nil"/>
              <w:left w:val="nil"/>
              <w:bottom w:val="single" w:sz="4" w:space="0" w:color="auto"/>
              <w:right w:val="nil"/>
            </w:tcBorders>
            <w:shd w:val="clear" w:color="auto" w:fill="auto"/>
            <w:vAlign w:val="center"/>
            <w:hideMark/>
          </w:tcPr>
          <w:p w14:paraId="19B387E4" w14:textId="77777777" w:rsidR="008537C6" w:rsidRPr="008537C6" w:rsidRDefault="008537C6" w:rsidP="00E34E71">
            <w:pPr>
              <w:spacing w:after="0" w:line="240" w:lineRule="auto"/>
              <w:jc w:val="center"/>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Clinique</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14:paraId="1770FEA9" w14:textId="77777777" w:rsidR="008537C6" w:rsidRPr="008537C6" w:rsidRDefault="008537C6" w:rsidP="00E34E71">
            <w:pPr>
              <w:spacing w:after="0" w:line="240" w:lineRule="auto"/>
              <w:jc w:val="center"/>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Clinique</w:t>
            </w:r>
          </w:p>
        </w:tc>
        <w:tc>
          <w:tcPr>
            <w:tcW w:w="397" w:type="pct"/>
            <w:tcBorders>
              <w:top w:val="nil"/>
              <w:left w:val="nil"/>
              <w:bottom w:val="single" w:sz="4" w:space="0" w:color="auto"/>
              <w:right w:val="single" w:sz="4" w:space="0" w:color="auto"/>
            </w:tcBorders>
            <w:shd w:val="clear" w:color="auto" w:fill="auto"/>
            <w:noWrap/>
            <w:vAlign w:val="center"/>
            <w:hideMark/>
          </w:tcPr>
          <w:p w14:paraId="64E66226" w14:textId="77777777" w:rsidR="008537C6" w:rsidRPr="008537C6" w:rsidRDefault="008537C6" w:rsidP="00E34E71">
            <w:pPr>
              <w:spacing w:after="0" w:line="240" w:lineRule="auto"/>
              <w:jc w:val="center"/>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Clinique</w:t>
            </w:r>
          </w:p>
        </w:tc>
        <w:tc>
          <w:tcPr>
            <w:tcW w:w="397" w:type="pct"/>
            <w:tcBorders>
              <w:top w:val="nil"/>
              <w:left w:val="nil"/>
              <w:bottom w:val="single" w:sz="4" w:space="0" w:color="auto"/>
              <w:right w:val="single" w:sz="4" w:space="0" w:color="auto"/>
            </w:tcBorders>
            <w:shd w:val="clear" w:color="auto" w:fill="auto"/>
            <w:noWrap/>
            <w:vAlign w:val="center"/>
            <w:hideMark/>
          </w:tcPr>
          <w:p w14:paraId="755033F4" w14:textId="77777777" w:rsidR="008537C6" w:rsidRPr="008537C6" w:rsidRDefault="008537C6" w:rsidP="00E34E71">
            <w:pPr>
              <w:spacing w:after="0" w:line="240" w:lineRule="auto"/>
              <w:jc w:val="center"/>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Clinique</w:t>
            </w:r>
          </w:p>
        </w:tc>
        <w:tc>
          <w:tcPr>
            <w:tcW w:w="415" w:type="pct"/>
            <w:tcBorders>
              <w:top w:val="nil"/>
              <w:left w:val="nil"/>
              <w:bottom w:val="single" w:sz="4" w:space="0" w:color="auto"/>
              <w:right w:val="single" w:sz="4" w:space="0" w:color="auto"/>
            </w:tcBorders>
            <w:shd w:val="clear" w:color="auto" w:fill="auto"/>
            <w:noWrap/>
            <w:vAlign w:val="center"/>
            <w:hideMark/>
          </w:tcPr>
          <w:p w14:paraId="20E603EA" w14:textId="77777777" w:rsidR="008537C6" w:rsidRPr="008537C6" w:rsidRDefault="008537C6" w:rsidP="00E34E71">
            <w:pPr>
              <w:spacing w:after="0" w:line="240" w:lineRule="auto"/>
              <w:jc w:val="center"/>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Clinique</w:t>
            </w:r>
          </w:p>
        </w:tc>
        <w:tc>
          <w:tcPr>
            <w:tcW w:w="397" w:type="pct"/>
            <w:tcBorders>
              <w:top w:val="nil"/>
              <w:left w:val="nil"/>
              <w:bottom w:val="single" w:sz="4" w:space="0" w:color="auto"/>
              <w:right w:val="single" w:sz="4" w:space="0" w:color="auto"/>
            </w:tcBorders>
            <w:shd w:val="clear" w:color="auto" w:fill="auto"/>
            <w:noWrap/>
            <w:vAlign w:val="center"/>
            <w:hideMark/>
          </w:tcPr>
          <w:p w14:paraId="3330ED9E" w14:textId="77777777" w:rsidR="008537C6" w:rsidRPr="008537C6" w:rsidRDefault="008537C6" w:rsidP="00E34E71">
            <w:pPr>
              <w:spacing w:after="0" w:line="240" w:lineRule="auto"/>
              <w:jc w:val="center"/>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Clinique</w:t>
            </w:r>
          </w:p>
        </w:tc>
        <w:tc>
          <w:tcPr>
            <w:tcW w:w="397" w:type="pct"/>
            <w:tcBorders>
              <w:top w:val="nil"/>
              <w:left w:val="nil"/>
              <w:bottom w:val="single" w:sz="4" w:space="0" w:color="auto"/>
              <w:right w:val="single" w:sz="4" w:space="0" w:color="auto"/>
            </w:tcBorders>
            <w:shd w:val="clear" w:color="auto" w:fill="auto"/>
            <w:noWrap/>
            <w:vAlign w:val="center"/>
            <w:hideMark/>
          </w:tcPr>
          <w:p w14:paraId="7718966B" w14:textId="77777777" w:rsidR="008537C6" w:rsidRPr="008537C6" w:rsidRDefault="008537C6" w:rsidP="00E34E71">
            <w:pPr>
              <w:spacing w:after="0" w:line="240" w:lineRule="auto"/>
              <w:jc w:val="center"/>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Clinique</w:t>
            </w:r>
          </w:p>
        </w:tc>
        <w:tc>
          <w:tcPr>
            <w:tcW w:w="397" w:type="pct"/>
            <w:tcBorders>
              <w:top w:val="nil"/>
              <w:left w:val="nil"/>
              <w:bottom w:val="single" w:sz="4" w:space="0" w:color="auto"/>
              <w:right w:val="single" w:sz="4" w:space="0" w:color="auto"/>
            </w:tcBorders>
            <w:shd w:val="clear" w:color="auto" w:fill="auto"/>
            <w:noWrap/>
            <w:vAlign w:val="center"/>
            <w:hideMark/>
          </w:tcPr>
          <w:p w14:paraId="054F86C7" w14:textId="77777777" w:rsidR="008537C6" w:rsidRPr="008537C6" w:rsidRDefault="008537C6" w:rsidP="00E34E71">
            <w:pPr>
              <w:spacing w:after="0" w:line="240" w:lineRule="auto"/>
              <w:jc w:val="center"/>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Clinique</w:t>
            </w:r>
          </w:p>
        </w:tc>
        <w:tc>
          <w:tcPr>
            <w:tcW w:w="397" w:type="pct"/>
            <w:tcBorders>
              <w:top w:val="nil"/>
              <w:left w:val="nil"/>
              <w:bottom w:val="single" w:sz="4" w:space="0" w:color="auto"/>
              <w:right w:val="single" w:sz="4" w:space="0" w:color="auto"/>
            </w:tcBorders>
            <w:shd w:val="clear" w:color="auto" w:fill="auto"/>
            <w:noWrap/>
            <w:vAlign w:val="center"/>
            <w:hideMark/>
          </w:tcPr>
          <w:p w14:paraId="56F2362A" w14:textId="77777777" w:rsidR="008537C6" w:rsidRPr="008537C6" w:rsidRDefault="008537C6" w:rsidP="00E34E71">
            <w:pPr>
              <w:spacing w:after="0" w:line="240" w:lineRule="auto"/>
              <w:jc w:val="center"/>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Clinique</w:t>
            </w:r>
          </w:p>
        </w:tc>
        <w:tc>
          <w:tcPr>
            <w:tcW w:w="415" w:type="pct"/>
            <w:tcBorders>
              <w:top w:val="nil"/>
              <w:left w:val="nil"/>
              <w:bottom w:val="single" w:sz="4" w:space="0" w:color="auto"/>
              <w:right w:val="single" w:sz="4" w:space="0" w:color="auto"/>
            </w:tcBorders>
            <w:shd w:val="clear" w:color="auto" w:fill="auto"/>
            <w:noWrap/>
            <w:vAlign w:val="center"/>
            <w:hideMark/>
          </w:tcPr>
          <w:p w14:paraId="2514DA1A" w14:textId="77777777" w:rsidR="008537C6" w:rsidRPr="008537C6" w:rsidRDefault="008537C6" w:rsidP="00E34E71">
            <w:pPr>
              <w:spacing w:after="0" w:line="240" w:lineRule="auto"/>
              <w:jc w:val="center"/>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Clinique</w:t>
            </w:r>
          </w:p>
        </w:tc>
        <w:tc>
          <w:tcPr>
            <w:tcW w:w="397" w:type="pct"/>
            <w:tcBorders>
              <w:top w:val="nil"/>
              <w:left w:val="nil"/>
              <w:bottom w:val="single" w:sz="4" w:space="0" w:color="auto"/>
              <w:right w:val="single" w:sz="4" w:space="0" w:color="auto"/>
            </w:tcBorders>
            <w:shd w:val="clear" w:color="auto" w:fill="auto"/>
            <w:noWrap/>
            <w:vAlign w:val="center"/>
            <w:hideMark/>
          </w:tcPr>
          <w:p w14:paraId="2BFFE00D" w14:textId="77777777" w:rsidR="008537C6" w:rsidRPr="008537C6" w:rsidRDefault="008537C6" w:rsidP="00E34E71">
            <w:pPr>
              <w:spacing w:after="0" w:line="240" w:lineRule="auto"/>
              <w:jc w:val="center"/>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Clinique</w:t>
            </w:r>
          </w:p>
        </w:tc>
      </w:tr>
      <w:tr w:rsidR="00E34E71" w:rsidRPr="00E34E71" w14:paraId="1BF48427" w14:textId="77777777" w:rsidTr="00E34E71">
        <w:trPr>
          <w:trHeight w:val="580"/>
        </w:trPr>
        <w:tc>
          <w:tcPr>
            <w:tcW w:w="521" w:type="pct"/>
            <w:tcBorders>
              <w:top w:val="nil"/>
              <w:left w:val="single" w:sz="4" w:space="0" w:color="auto"/>
              <w:bottom w:val="nil"/>
              <w:right w:val="single" w:sz="4" w:space="0" w:color="auto"/>
            </w:tcBorders>
            <w:shd w:val="clear" w:color="auto" w:fill="auto"/>
            <w:vAlign w:val="bottom"/>
            <w:hideMark/>
          </w:tcPr>
          <w:p w14:paraId="361FC157"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Volume/activité</w:t>
            </w:r>
          </w:p>
        </w:tc>
        <w:tc>
          <w:tcPr>
            <w:tcW w:w="407" w:type="pct"/>
            <w:tcBorders>
              <w:top w:val="nil"/>
              <w:left w:val="nil"/>
              <w:bottom w:val="nil"/>
              <w:right w:val="nil"/>
            </w:tcBorders>
            <w:shd w:val="clear" w:color="auto" w:fill="auto"/>
            <w:vAlign w:val="bottom"/>
            <w:hideMark/>
          </w:tcPr>
          <w:p w14:paraId="7B48EB63"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853</w:t>
            </w:r>
          </w:p>
        </w:tc>
        <w:tc>
          <w:tcPr>
            <w:tcW w:w="460" w:type="pct"/>
            <w:tcBorders>
              <w:top w:val="nil"/>
              <w:left w:val="single" w:sz="4" w:space="0" w:color="auto"/>
              <w:bottom w:val="nil"/>
              <w:right w:val="single" w:sz="4" w:space="0" w:color="auto"/>
            </w:tcBorders>
            <w:shd w:val="clear" w:color="auto" w:fill="auto"/>
            <w:noWrap/>
            <w:vAlign w:val="bottom"/>
            <w:hideMark/>
          </w:tcPr>
          <w:p w14:paraId="377B2B6D"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645</w:t>
            </w:r>
          </w:p>
        </w:tc>
        <w:tc>
          <w:tcPr>
            <w:tcW w:w="397" w:type="pct"/>
            <w:tcBorders>
              <w:top w:val="nil"/>
              <w:left w:val="nil"/>
              <w:bottom w:val="nil"/>
              <w:right w:val="single" w:sz="4" w:space="0" w:color="auto"/>
            </w:tcBorders>
            <w:shd w:val="clear" w:color="auto" w:fill="auto"/>
            <w:noWrap/>
            <w:vAlign w:val="bottom"/>
            <w:hideMark/>
          </w:tcPr>
          <w:p w14:paraId="0B3DD52F"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831</w:t>
            </w:r>
          </w:p>
        </w:tc>
        <w:tc>
          <w:tcPr>
            <w:tcW w:w="397" w:type="pct"/>
            <w:tcBorders>
              <w:top w:val="nil"/>
              <w:left w:val="nil"/>
              <w:bottom w:val="nil"/>
              <w:right w:val="single" w:sz="4" w:space="0" w:color="auto"/>
            </w:tcBorders>
            <w:shd w:val="clear" w:color="auto" w:fill="auto"/>
            <w:noWrap/>
            <w:vAlign w:val="bottom"/>
            <w:hideMark/>
          </w:tcPr>
          <w:p w14:paraId="5E2824B8"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666</w:t>
            </w:r>
          </w:p>
        </w:tc>
        <w:tc>
          <w:tcPr>
            <w:tcW w:w="415" w:type="pct"/>
            <w:tcBorders>
              <w:top w:val="nil"/>
              <w:left w:val="nil"/>
              <w:bottom w:val="nil"/>
              <w:right w:val="single" w:sz="4" w:space="0" w:color="auto"/>
            </w:tcBorders>
            <w:shd w:val="clear" w:color="auto" w:fill="auto"/>
            <w:noWrap/>
            <w:vAlign w:val="bottom"/>
            <w:hideMark/>
          </w:tcPr>
          <w:p w14:paraId="45158CF9"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767</w:t>
            </w:r>
          </w:p>
        </w:tc>
        <w:tc>
          <w:tcPr>
            <w:tcW w:w="397" w:type="pct"/>
            <w:tcBorders>
              <w:top w:val="nil"/>
              <w:left w:val="nil"/>
              <w:bottom w:val="nil"/>
              <w:right w:val="single" w:sz="4" w:space="0" w:color="auto"/>
            </w:tcBorders>
            <w:shd w:val="clear" w:color="auto" w:fill="auto"/>
            <w:noWrap/>
            <w:vAlign w:val="bottom"/>
            <w:hideMark/>
          </w:tcPr>
          <w:p w14:paraId="66CDF609"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708</w:t>
            </w:r>
          </w:p>
        </w:tc>
        <w:tc>
          <w:tcPr>
            <w:tcW w:w="397" w:type="pct"/>
            <w:tcBorders>
              <w:top w:val="nil"/>
              <w:left w:val="nil"/>
              <w:bottom w:val="nil"/>
              <w:right w:val="single" w:sz="4" w:space="0" w:color="auto"/>
            </w:tcBorders>
            <w:shd w:val="clear" w:color="auto" w:fill="auto"/>
            <w:noWrap/>
            <w:vAlign w:val="bottom"/>
            <w:hideMark/>
          </w:tcPr>
          <w:p w14:paraId="06649F59"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504</w:t>
            </w:r>
          </w:p>
        </w:tc>
        <w:tc>
          <w:tcPr>
            <w:tcW w:w="397" w:type="pct"/>
            <w:tcBorders>
              <w:top w:val="nil"/>
              <w:left w:val="nil"/>
              <w:bottom w:val="nil"/>
              <w:right w:val="single" w:sz="4" w:space="0" w:color="auto"/>
            </w:tcBorders>
            <w:shd w:val="clear" w:color="auto" w:fill="auto"/>
            <w:noWrap/>
            <w:vAlign w:val="bottom"/>
            <w:hideMark/>
          </w:tcPr>
          <w:p w14:paraId="5D41D845"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511</w:t>
            </w:r>
          </w:p>
        </w:tc>
        <w:tc>
          <w:tcPr>
            <w:tcW w:w="397" w:type="pct"/>
            <w:tcBorders>
              <w:top w:val="nil"/>
              <w:left w:val="nil"/>
              <w:bottom w:val="nil"/>
              <w:right w:val="single" w:sz="4" w:space="0" w:color="auto"/>
            </w:tcBorders>
            <w:shd w:val="clear" w:color="auto" w:fill="auto"/>
            <w:noWrap/>
            <w:vAlign w:val="bottom"/>
            <w:hideMark/>
          </w:tcPr>
          <w:p w14:paraId="4212BF16"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313</w:t>
            </w:r>
          </w:p>
        </w:tc>
        <w:tc>
          <w:tcPr>
            <w:tcW w:w="415" w:type="pct"/>
            <w:tcBorders>
              <w:top w:val="nil"/>
              <w:left w:val="nil"/>
              <w:bottom w:val="nil"/>
              <w:right w:val="single" w:sz="4" w:space="0" w:color="auto"/>
            </w:tcBorders>
            <w:shd w:val="clear" w:color="auto" w:fill="auto"/>
            <w:noWrap/>
            <w:vAlign w:val="bottom"/>
            <w:hideMark/>
          </w:tcPr>
          <w:p w14:paraId="643977AC"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503</w:t>
            </w:r>
          </w:p>
        </w:tc>
        <w:tc>
          <w:tcPr>
            <w:tcW w:w="397" w:type="pct"/>
            <w:tcBorders>
              <w:top w:val="nil"/>
              <w:left w:val="nil"/>
              <w:bottom w:val="nil"/>
              <w:right w:val="single" w:sz="4" w:space="0" w:color="auto"/>
            </w:tcBorders>
            <w:shd w:val="clear" w:color="auto" w:fill="auto"/>
            <w:noWrap/>
            <w:vAlign w:val="bottom"/>
            <w:hideMark/>
          </w:tcPr>
          <w:p w14:paraId="0BB0E2AB"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404</w:t>
            </w:r>
          </w:p>
        </w:tc>
      </w:tr>
      <w:tr w:rsidR="00E34E71" w:rsidRPr="00E34E71" w14:paraId="6D3D5644" w14:textId="77777777" w:rsidTr="00E34E71">
        <w:trPr>
          <w:trHeight w:val="433"/>
        </w:trPr>
        <w:tc>
          <w:tcPr>
            <w:tcW w:w="5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E7E9155" w14:textId="77777777" w:rsidR="008537C6" w:rsidRPr="008537C6" w:rsidRDefault="008537C6" w:rsidP="00E34E71">
            <w:pPr>
              <w:spacing w:after="0" w:line="240" w:lineRule="auto"/>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Nombre annuel d'opérations reconstructrices</w:t>
            </w:r>
          </w:p>
        </w:tc>
        <w:tc>
          <w:tcPr>
            <w:tcW w:w="407" w:type="pct"/>
            <w:tcBorders>
              <w:top w:val="single" w:sz="4" w:space="0" w:color="auto"/>
              <w:left w:val="nil"/>
              <w:bottom w:val="single" w:sz="4" w:space="0" w:color="auto"/>
              <w:right w:val="single" w:sz="4" w:space="0" w:color="auto"/>
            </w:tcBorders>
            <w:shd w:val="clear" w:color="auto" w:fill="auto"/>
            <w:vAlign w:val="bottom"/>
            <w:hideMark/>
          </w:tcPr>
          <w:p w14:paraId="289A1018"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102</w:t>
            </w:r>
          </w:p>
        </w:tc>
        <w:tc>
          <w:tcPr>
            <w:tcW w:w="460" w:type="pct"/>
            <w:tcBorders>
              <w:top w:val="single" w:sz="4" w:space="0" w:color="auto"/>
              <w:left w:val="nil"/>
              <w:bottom w:val="single" w:sz="4" w:space="0" w:color="auto"/>
              <w:right w:val="single" w:sz="4" w:space="0" w:color="auto"/>
            </w:tcBorders>
            <w:shd w:val="clear" w:color="auto" w:fill="auto"/>
            <w:noWrap/>
            <w:vAlign w:val="bottom"/>
            <w:hideMark/>
          </w:tcPr>
          <w:p w14:paraId="3968349F"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145</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14:paraId="6DB791AC"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177</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14:paraId="365C727D"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88</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14:paraId="13A0FAC2"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35</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14:paraId="21C093AF"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45</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14:paraId="73EE64AE"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46</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14:paraId="1B996BB0"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119</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14:paraId="67C4F7CE"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148</w:t>
            </w:r>
          </w:p>
        </w:tc>
        <w:tc>
          <w:tcPr>
            <w:tcW w:w="415" w:type="pct"/>
            <w:tcBorders>
              <w:top w:val="single" w:sz="4" w:space="0" w:color="auto"/>
              <w:left w:val="nil"/>
              <w:bottom w:val="single" w:sz="4" w:space="0" w:color="auto"/>
              <w:right w:val="single" w:sz="4" w:space="0" w:color="auto"/>
            </w:tcBorders>
            <w:shd w:val="clear" w:color="auto" w:fill="auto"/>
            <w:noWrap/>
            <w:vAlign w:val="bottom"/>
            <w:hideMark/>
          </w:tcPr>
          <w:p w14:paraId="0A6394DF"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227</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14:paraId="2952EC3B"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61</w:t>
            </w:r>
          </w:p>
        </w:tc>
      </w:tr>
      <w:tr w:rsidR="00E34E71" w:rsidRPr="00E34E71" w14:paraId="474F3505" w14:textId="77777777" w:rsidTr="00E34E71">
        <w:trPr>
          <w:trHeight w:val="510"/>
        </w:trPr>
        <w:tc>
          <w:tcPr>
            <w:tcW w:w="521" w:type="pct"/>
            <w:tcBorders>
              <w:top w:val="nil"/>
              <w:left w:val="nil"/>
              <w:bottom w:val="nil"/>
              <w:right w:val="nil"/>
            </w:tcBorders>
            <w:shd w:val="clear" w:color="auto" w:fill="auto"/>
            <w:vAlign w:val="bottom"/>
            <w:hideMark/>
          </w:tcPr>
          <w:p w14:paraId="65236FCD" w14:textId="77777777" w:rsidR="008537C6" w:rsidRPr="008537C6" w:rsidRDefault="008537C6" w:rsidP="00E34E71">
            <w:pPr>
              <w:spacing w:after="0" w:line="240" w:lineRule="auto"/>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Taux d'opérations en ambulatoire</w:t>
            </w:r>
          </w:p>
        </w:tc>
        <w:tc>
          <w:tcPr>
            <w:tcW w:w="407" w:type="pct"/>
            <w:tcBorders>
              <w:top w:val="nil"/>
              <w:left w:val="single" w:sz="4" w:space="0" w:color="auto"/>
              <w:bottom w:val="single" w:sz="4" w:space="0" w:color="auto"/>
              <w:right w:val="nil"/>
            </w:tcBorders>
            <w:shd w:val="clear" w:color="auto" w:fill="auto"/>
            <w:vAlign w:val="bottom"/>
            <w:hideMark/>
          </w:tcPr>
          <w:p w14:paraId="1B850A7B"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0,47</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9EFBF96"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0,57</w:t>
            </w:r>
          </w:p>
        </w:tc>
        <w:tc>
          <w:tcPr>
            <w:tcW w:w="397" w:type="pct"/>
            <w:tcBorders>
              <w:top w:val="nil"/>
              <w:left w:val="nil"/>
              <w:bottom w:val="single" w:sz="4" w:space="0" w:color="auto"/>
              <w:right w:val="single" w:sz="4" w:space="0" w:color="auto"/>
            </w:tcBorders>
            <w:shd w:val="clear" w:color="auto" w:fill="auto"/>
            <w:noWrap/>
            <w:vAlign w:val="bottom"/>
            <w:hideMark/>
          </w:tcPr>
          <w:p w14:paraId="5D95D274"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0,4</w:t>
            </w:r>
          </w:p>
        </w:tc>
        <w:tc>
          <w:tcPr>
            <w:tcW w:w="397" w:type="pct"/>
            <w:tcBorders>
              <w:top w:val="nil"/>
              <w:left w:val="nil"/>
              <w:bottom w:val="nil"/>
              <w:right w:val="nil"/>
            </w:tcBorders>
            <w:shd w:val="clear" w:color="auto" w:fill="auto"/>
            <w:noWrap/>
            <w:vAlign w:val="bottom"/>
            <w:hideMark/>
          </w:tcPr>
          <w:p w14:paraId="57B79ABC"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0,4</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14:paraId="39B7FC08"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0,36</w:t>
            </w:r>
          </w:p>
        </w:tc>
        <w:tc>
          <w:tcPr>
            <w:tcW w:w="397" w:type="pct"/>
            <w:tcBorders>
              <w:top w:val="nil"/>
              <w:left w:val="nil"/>
              <w:bottom w:val="single" w:sz="4" w:space="0" w:color="auto"/>
              <w:right w:val="single" w:sz="4" w:space="0" w:color="auto"/>
            </w:tcBorders>
            <w:shd w:val="clear" w:color="auto" w:fill="auto"/>
            <w:noWrap/>
            <w:vAlign w:val="bottom"/>
            <w:hideMark/>
          </w:tcPr>
          <w:p w14:paraId="624CA1A9"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0,26</w:t>
            </w:r>
          </w:p>
        </w:tc>
        <w:tc>
          <w:tcPr>
            <w:tcW w:w="397" w:type="pct"/>
            <w:tcBorders>
              <w:top w:val="nil"/>
              <w:left w:val="nil"/>
              <w:bottom w:val="single" w:sz="4" w:space="0" w:color="auto"/>
              <w:right w:val="single" w:sz="4" w:space="0" w:color="auto"/>
            </w:tcBorders>
            <w:shd w:val="clear" w:color="auto" w:fill="auto"/>
            <w:noWrap/>
            <w:vAlign w:val="bottom"/>
            <w:hideMark/>
          </w:tcPr>
          <w:p w14:paraId="30E2B9AC"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0,25</w:t>
            </w:r>
          </w:p>
        </w:tc>
        <w:tc>
          <w:tcPr>
            <w:tcW w:w="397" w:type="pct"/>
            <w:tcBorders>
              <w:top w:val="nil"/>
              <w:left w:val="nil"/>
              <w:bottom w:val="single" w:sz="4" w:space="0" w:color="auto"/>
              <w:right w:val="single" w:sz="4" w:space="0" w:color="auto"/>
            </w:tcBorders>
            <w:shd w:val="clear" w:color="auto" w:fill="auto"/>
            <w:noWrap/>
            <w:vAlign w:val="bottom"/>
            <w:hideMark/>
          </w:tcPr>
          <w:p w14:paraId="04F9B6D5"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0,37</w:t>
            </w:r>
          </w:p>
        </w:tc>
        <w:tc>
          <w:tcPr>
            <w:tcW w:w="397" w:type="pct"/>
            <w:tcBorders>
              <w:top w:val="nil"/>
              <w:left w:val="nil"/>
              <w:bottom w:val="single" w:sz="4" w:space="0" w:color="auto"/>
              <w:right w:val="single" w:sz="4" w:space="0" w:color="auto"/>
            </w:tcBorders>
            <w:shd w:val="clear" w:color="auto" w:fill="auto"/>
            <w:noWrap/>
            <w:vAlign w:val="bottom"/>
            <w:hideMark/>
          </w:tcPr>
          <w:p w14:paraId="7AE7B775"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0,37</w:t>
            </w:r>
          </w:p>
        </w:tc>
        <w:tc>
          <w:tcPr>
            <w:tcW w:w="415" w:type="pct"/>
            <w:tcBorders>
              <w:top w:val="nil"/>
              <w:left w:val="nil"/>
              <w:bottom w:val="single" w:sz="4" w:space="0" w:color="auto"/>
              <w:right w:val="single" w:sz="4" w:space="0" w:color="auto"/>
            </w:tcBorders>
            <w:shd w:val="clear" w:color="auto" w:fill="auto"/>
            <w:noWrap/>
            <w:vAlign w:val="bottom"/>
            <w:hideMark/>
          </w:tcPr>
          <w:p w14:paraId="2675F88B"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0,11</w:t>
            </w:r>
          </w:p>
        </w:tc>
        <w:tc>
          <w:tcPr>
            <w:tcW w:w="397" w:type="pct"/>
            <w:tcBorders>
              <w:top w:val="nil"/>
              <w:left w:val="nil"/>
              <w:bottom w:val="single" w:sz="4" w:space="0" w:color="auto"/>
              <w:right w:val="single" w:sz="4" w:space="0" w:color="auto"/>
            </w:tcBorders>
            <w:shd w:val="clear" w:color="auto" w:fill="auto"/>
            <w:noWrap/>
            <w:vAlign w:val="bottom"/>
            <w:hideMark/>
          </w:tcPr>
          <w:p w14:paraId="16CCBBD9" w14:textId="77777777" w:rsidR="008537C6" w:rsidRPr="008537C6" w:rsidRDefault="008537C6" w:rsidP="00E34E71">
            <w:pPr>
              <w:spacing w:after="0" w:line="240" w:lineRule="auto"/>
              <w:jc w:val="right"/>
              <w:rPr>
                <w:rFonts w:asciiTheme="majorBidi" w:eastAsia="Times New Roman" w:hAnsiTheme="majorBidi" w:cstheme="majorBidi"/>
                <w:color w:val="000000"/>
                <w:sz w:val="20"/>
                <w:szCs w:val="20"/>
                <w:lang w:eastAsia="fr-FR"/>
              </w:rPr>
            </w:pPr>
            <w:r w:rsidRPr="008537C6">
              <w:rPr>
                <w:rFonts w:asciiTheme="majorBidi" w:eastAsia="Times New Roman" w:hAnsiTheme="majorBidi" w:cstheme="majorBidi"/>
                <w:color w:val="000000"/>
                <w:sz w:val="20"/>
                <w:szCs w:val="20"/>
                <w:lang w:eastAsia="fr-FR"/>
              </w:rPr>
              <w:t>0,35</w:t>
            </w:r>
          </w:p>
        </w:tc>
      </w:tr>
      <w:tr w:rsidR="00E34E71" w:rsidRPr="00E34E71" w14:paraId="2BF471F9" w14:textId="77777777" w:rsidTr="00E34E71">
        <w:trPr>
          <w:trHeight w:val="373"/>
        </w:trPr>
        <w:tc>
          <w:tcPr>
            <w:tcW w:w="5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B1DBB4" w14:textId="77777777" w:rsidR="008537C6" w:rsidRPr="008537C6" w:rsidRDefault="00E34E71" w:rsidP="00E34E71">
            <w:pPr>
              <w:spacing w:after="0" w:line="240" w:lineRule="auto"/>
              <w:rPr>
                <w:rFonts w:asciiTheme="majorBidi" w:eastAsia="Times New Roman" w:hAnsiTheme="majorBidi" w:cstheme="majorBidi"/>
                <w:sz w:val="20"/>
                <w:szCs w:val="20"/>
                <w:lang w:eastAsia="fr-FR"/>
              </w:rPr>
            </w:pPr>
            <w:r>
              <w:rPr>
                <w:rFonts w:asciiTheme="majorBidi" w:eastAsia="Times New Roman" w:hAnsiTheme="majorBidi" w:cstheme="majorBidi"/>
                <w:sz w:val="20"/>
                <w:szCs w:val="20"/>
                <w:lang w:eastAsia="fr-FR"/>
              </w:rPr>
              <w:t>C</w:t>
            </w:r>
            <w:r w:rsidR="008537C6" w:rsidRPr="008537C6">
              <w:rPr>
                <w:rFonts w:asciiTheme="majorBidi" w:eastAsia="Times New Roman" w:hAnsiTheme="majorBidi" w:cstheme="majorBidi"/>
                <w:sz w:val="20"/>
                <w:szCs w:val="20"/>
                <w:lang w:eastAsia="fr-FR"/>
              </w:rPr>
              <w:t>lassement le point</w:t>
            </w:r>
          </w:p>
        </w:tc>
        <w:tc>
          <w:tcPr>
            <w:tcW w:w="407" w:type="pct"/>
            <w:tcBorders>
              <w:top w:val="nil"/>
              <w:left w:val="nil"/>
              <w:bottom w:val="single" w:sz="4" w:space="0" w:color="auto"/>
              <w:right w:val="nil"/>
            </w:tcBorders>
            <w:shd w:val="clear" w:color="auto" w:fill="auto"/>
            <w:vAlign w:val="bottom"/>
            <w:hideMark/>
          </w:tcPr>
          <w:p w14:paraId="76466EE4"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1</w:t>
            </w: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07190D41"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2</w:t>
            </w:r>
          </w:p>
        </w:tc>
        <w:tc>
          <w:tcPr>
            <w:tcW w:w="397" w:type="pct"/>
            <w:tcBorders>
              <w:top w:val="nil"/>
              <w:left w:val="nil"/>
              <w:bottom w:val="single" w:sz="4" w:space="0" w:color="auto"/>
              <w:right w:val="single" w:sz="4" w:space="0" w:color="auto"/>
            </w:tcBorders>
            <w:shd w:val="clear" w:color="auto" w:fill="auto"/>
            <w:noWrap/>
            <w:vAlign w:val="bottom"/>
            <w:hideMark/>
          </w:tcPr>
          <w:p w14:paraId="671E23CB"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3</w:t>
            </w:r>
          </w:p>
        </w:tc>
        <w:tc>
          <w:tcPr>
            <w:tcW w:w="397" w:type="pct"/>
            <w:tcBorders>
              <w:top w:val="single" w:sz="4" w:space="0" w:color="auto"/>
              <w:left w:val="nil"/>
              <w:bottom w:val="single" w:sz="4" w:space="0" w:color="auto"/>
              <w:right w:val="single" w:sz="4" w:space="0" w:color="auto"/>
            </w:tcBorders>
            <w:shd w:val="clear" w:color="auto" w:fill="auto"/>
            <w:noWrap/>
            <w:vAlign w:val="bottom"/>
            <w:hideMark/>
          </w:tcPr>
          <w:p w14:paraId="0A5010E5"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4</w:t>
            </w:r>
          </w:p>
        </w:tc>
        <w:tc>
          <w:tcPr>
            <w:tcW w:w="415" w:type="pct"/>
            <w:tcBorders>
              <w:top w:val="nil"/>
              <w:left w:val="nil"/>
              <w:bottom w:val="single" w:sz="4" w:space="0" w:color="auto"/>
              <w:right w:val="single" w:sz="4" w:space="0" w:color="auto"/>
            </w:tcBorders>
            <w:shd w:val="clear" w:color="auto" w:fill="auto"/>
            <w:noWrap/>
            <w:vAlign w:val="bottom"/>
            <w:hideMark/>
          </w:tcPr>
          <w:p w14:paraId="3CA4D51E"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5</w:t>
            </w:r>
          </w:p>
        </w:tc>
        <w:tc>
          <w:tcPr>
            <w:tcW w:w="397" w:type="pct"/>
            <w:tcBorders>
              <w:top w:val="nil"/>
              <w:left w:val="nil"/>
              <w:bottom w:val="single" w:sz="4" w:space="0" w:color="auto"/>
              <w:right w:val="single" w:sz="4" w:space="0" w:color="auto"/>
            </w:tcBorders>
            <w:shd w:val="clear" w:color="auto" w:fill="auto"/>
            <w:noWrap/>
            <w:vAlign w:val="bottom"/>
            <w:hideMark/>
          </w:tcPr>
          <w:p w14:paraId="1A90B505"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6</w:t>
            </w:r>
          </w:p>
        </w:tc>
        <w:tc>
          <w:tcPr>
            <w:tcW w:w="397" w:type="pct"/>
            <w:tcBorders>
              <w:top w:val="nil"/>
              <w:left w:val="nil"/>
              <w:bottom w:val="single" w:sz="4" w:space="0" w:color="auto"/>
              <w:right w:val="single" w:sz="4" w:space="0" w:color="auto"/>
            </w:tcBorders>
            <w:shd w:val="clear" w:color="auto" w:fill="auto"/>
            <w:noWrap/>
            <w:vAlign w:val="bottom"/>
            <w:hideMark/>
          </w:tcPr>
          <w:p w14:paraId="3C7D417B"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7</w:t>
            </w:r>
          </w:p>
        </w:tc>
        <w:tc>
          <w:tcPr>
            <w:tcW w:w="397" w:type="pct"/>
            <w:tcBorders>
              <w:top w:val="nil"/>
              <w:left w:val="nil"/>
              <w:bottom w:val="single" w:sz="4" w:space="0" w:color="auto"/>
              <w:right w:val="single" w:sz="4" w:space="0" w:color="auto"/>
            </w:tcBorders>
            <w:shd w:val="clear" w:color="auto" w:fill="auto"/>
            <w:noWrap/>
            <w:vAlign w:val="bottom"/>
            <w:hideMark/>
          </w:tcPr>
          <w:p w14:paraId="2C45DC28"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8</w:t>
            </w:r>
          </w:p>
        </w:tc>
        <w:tc>
          <w:tcPr>
            <w:tcW w:w="397" w:type="pct"/>
            <w:tcBorders>
              <w:top w:val="nil"/>
              <w:left w:val="nil"/>
              <w:bottom w:val="single" w:sz="4" w:space="0" w:color="auto"/>
              <w:right w:val="single" w:sz="4" w:space="0" w:color="auto"/>
            </w:tcBorders>
            <w:shd w:val="clear" w:color="auto" w:fill="auto"/>
            <w:noWrap/>
            <w:vAlign w:val="bottom"/>
            <w:hideMark/>
          </w:tcPr>
          <w:p w14:paraId="0F1BC785"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9</w:t>
            </w:r>
          </w:p>
        </w:tc>
        <w:tc>
          <w:tcPr>
            <w:tcW w:w="415" w:type="pct"/>
            <w:tcBorders>
              <w:top w:val="nil"/>
              <w:left w:val="nil"/>
              <w:bottom w:val="single" w:sz="4" w:space="0" w:color="auto"/>
              <w:right w:val="single" w:sz="4" w:space="0" w:color="auto"/>
            </w:tcBorders>
            <w:shd w:val="clear" w:color="auto" w:fill="auto"/>
            <w:noWrap/>
            <w:vAlign w:val="bottom"/>
            <w:hideMark/>
          </w:tcPr>
          <w:p w14:paraId="37C1FCC1"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10</w:t>
            </w:r>
          </w:p>
        </w:tc>
        <w:tc>
          <w:tcPr>
            <w:tcW w:w="397" w:type="pct"/>
            <w:tcBorders>
              <w:top w:val="nil"/>
              <w:left w:val="nil"/>
              <w:bottom w:val="single" w:sz="4" w:space="0" w:color="auto"/>
              <w:right w:val="single" w:sz="4" w:space="0" w:color="auto"/>
            </w:tcBorders>
            <w:shd w:val="clear" w:color="auto" w:fill="auto"/>
            <w:noWrap/>
            <w:vAlign w:val="bottom"/>
            <w:hideMark/>
          </w:tcPr>
          <w:p w14:paraId="280A3DE0" w14:textId="77777777" w:rsidR="008537C6" w:rsidRPr="008537C6" w:rsidRDefault="008537C6" w:rsidP="00E34E71">
            <w:pPr>
              <w:spacing w:after="0" w:line="240" w:lineRule="auto"/>
              <w:jc w:val="right"/>
              <w:rPr>
                <w:rFonts w:asciiTheme="majorBidi" w:eastAsia="Times New Roman" w:hAnsiTheme="majorBidi" w:cstheme="majorBidi"/>
                <w:sz w:val="20"/>
                <w:szCs w:val="20"/>
                <w:lang w:eastAsia="fr-FR"/>
              </w:rPr>
            </w:pPr>
            <w:r w:rsidRPr="008537C6">
              <w:rPr>
                <w:rFonts w:asciiTheme="majorBidi" w:eastAsia="Times New Roman" w:hAnsiTheme="majorBidi" w:cstheme="majorBidi"/>
                <w:sz w:val="20"/>
                <w:szCs w:val="20"/>
                <w:lang w:eastAsia="fr-FR"/>
              </w:rPr>
              <w:t>11</w:t>
            </w:r>
          </w:p>
        </w:tc>
      </w:tr>
    </w:tbl>
    <w:p w14:paraId="5BC52EC1" w14:textId="77777777" w:rsidR="00E34E71" w:rsidRDefault="00E34E71">
      <w:pPr>
        <w:rPr>
          <w:rFonts w:asciiTheme="majorBidi" w:hAnsiTheme="majorBidi" w:cstheme="majorBidi"/>
          <w:b/>
          <w:bCs/>
        </w:rPr>
        <w:sectPr w:rsidR="00E34E71" w:rsidSect="00E34E71">
          <w:pgSz w:w="14570" w:h="10318" w:orient="landscape" w:code="13"/>
          <w:pgMar w:top="1304" w:right="1418" w:bottom="2495" w:left="1701" w:header="709" w:footer="709" w:gutter="0"/>
          <w:cols w:space="708"/>
          <w:docGrid w:linePitch="360"/>
        </w:sectPr>
      </w:pPr>
    </w:p>
    <w:p w14:paraId="3082486E" w14:textId="77777777" w:rsidR="00CB17A8" w:rsidRPr="00B44ADB" w:rsidRDefault="00CB17A8" w:rsidP="00210360">
      <w:pPr>
        <w:autoSpaceDE w:val="0"/>
        <w:autoSpaceDN w:val="0"/>
        <w:adjustRightInd w:val="0"/>
        <w:spacing w:after="0" w:line="240" w:lineRule="auto"/>
        <w:jc w:val="both"/>
        <w:rPr>
          <w:rFonts w:asciiTheme="majorBidi" w:hAnsiTheme="majorBidi" w:cstheme="majorBidi"/>
          <w:strike/>
        </w:rPr>
      </w:pPr>
    </w:p>
    <w:sectPr w:rsidR="00CB17A8" w:rsidRPr="00B44ADB" w:rsidSect="00A952D1">
      <w:pgSz w:w="10318" w:h="14570" w:code="13"/>
      <w:pgMar w:top="1418" w:right="2495" w:bottom="170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902A" w14:textId="77777777" w:rsidR="00B8439A" w:rsidRDefault="00B8439A" w:rsidP="00A96073">
      <w:pPr>
        <w:spacing w:after="0" w:line="240" w:lineRule="auto"/>
      </w:pPr>
      <w:r>
        <w:separator/>
      </w:r>
    </w:p>
  </w:endnote>
  <w:endnote w:type="continuationSeparator" w:id="0">
    <w:p w14:paraId="0755AC24" w14:textId="77777777" w:rsidR="00B8439A" w:rsidRDefault="00B8439A" w:rsidP="00A9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Gulliv-R">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618027"/>
      <w:docPartObj>
        <w:docPartGallery w:val="Page Numbers (Bottom of Page)"/>
        <w:docPartUnique/>
      </w:docPartObj>
    </w:sdtPr>
    <w:sdtEndPr/>
    <w:sdtContent>
      <w:p w14:paraId="7B91E1F1" w14:textId="77777777" w:rsidR="00980260" w:rsidRDefault="00980260">
        <w:pPr>
          <w:pStyle w:val="Pieddepage"/>
          <w:jc w:val="right"/>
        </w:pPr>
        <w:r>
          <w:fldChar w:fldCharType="begin"/>
        </w:r>
        <w:r>
          <w:instrText>PAGE   \* MERGEFORMAT</w:instrText>
        </w:r>
        <w:r>
          <w:fldChar w:fldCharType="separate"/>
        </w:r>
        <w:r>
          <w:rPr>
            <w:noProof/>
          </w:rPr>
          <w:t>2</w:t>
        </w:r>
        <w:r>
          <w:fldChar w:fldCharType="end"/>
        </w:r>
      </w:p>
    </w:sdtContent>
  </w:sdt>
  <w:p w14:paraId="2695D609" w14:textId="77777777" w:rsidR="00980260" w:rsidRDefault="009802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8F44" w14:textId="77777777" w:rsidR="00B8439A" w:rsidRDefault="00B8439A" w:rsidP="00A96073">
      <w:pPr>
        <w:spacing w:after="0" w:line="240" w:lineRule="auto"/>
      </w:pPr>
      <w:r>
        <w:separator/>
      </w:r>
    </w:p>
  </w:footnote>
  <w:footnote w:type="continuationSeparator" w:id="0">
    <w:p w14:paraId="65E7B258" w14:textId="77777777" w:rsidR="00B8439A" w:rsidRDefault="00B8439A" w:rsidP="00A96073">
      <w:pPr>
        <w:spacing w:after="0" w:line="240" w:lineRule="auto"/>
      </w:pPr>
      <w:r>
        <w:continuationSeparator/>
      </w:r>
    </w:p>
  </w:footnote>
  <w:footnote w:id="1">
    <w:p w14:paraId="334C8C99" w14:textId="77777777" w:rsidR="00980260" w:rsidRPr="00195C50" w:rsidRDefault="00980260" w:rsidP="0004086D">
      <w:pPr>
        <w:pStyle w:val="Notedebasdepage"/>
        <w:rPr>
          <w:rFonts w:asciiTheme="majorBidi" w:hAnsiTheme="majorBidi" w:cstheme="majorBidi"/>
        </w:rPr>
      </w:pPr>
      <w:r w:rsidRPr="00195C50">
        <w:rPr>
          <w:rStyle w:val="Appelnotedebasdep"/>
          <w:rFonts w:asciiTheme="majorBidi" w:hAnsiTheme="majorBidi" w:cstheme="majorBidi"/>
        </w:rPr>
        <w:footnoteRef/>
      </w:r>
      <w:r w:rsidRPr="00195C50">
        <w:rPr>
          <w:rFonts w:asciiTheme="majorBidi" w:hAnsiTheme="majorBidi" w:cstheme="majorBidi"/>
        </w:rPr>
        <w:t xml:space="preserve"> Classement le point, 2019. Nous avons choisi le classement 2019, l’année précédant la crise sanitaire du Covid-19</w:t>
      </w:r>
    </w:p>
  </w:footnote>
  <w:footnote w:id="2">
    <w:p w14:paraId="5462022A" w14:textId="1F8A48CC" w:rsidR="00980260" w:rsidRPr="00F808F8" w:rsidRDefault="00980260" w:rsidP="00A45C2F">
      <w:pPr>
        <w:pStyle w:val="Notedebasdepage"/>
        <w:jc w:val="both"/>
        <w:rPr>
          <w:rFonts w:asciiTheme="majorBidi" w:hAnsiTheme="majorBidi" w:cstheme="majorBidi"/>
        </w:rPr>
      </w:pPr>
      <w:r w:rsidRPr="00F808F8">
        <w:rPr>
          <w:rStyle w:val="Appelnotedebasdep"/>
          <w:rFonts w:asciiTheme="majorBidi" w:hAnsiTheme="majorBidi" w:cstheme="majorBidi"/>
        </w:rPr>
        <w:footnoteRef/>
      </w:r>
      <w:r w:rsidRPr="00F808F8">
        <w:rPr>
          <w:rFonts w:asciiTheme="majorBidi" w:hAnsiTheme="majorBidi" w:cstheme="majorBidi"/>
        </w:rPr>
        <w:t xml:space="preserve"> Notons cependant que le périmètre recouvert par ces deux notions pourrait être discuté car une analyse fine des travaux les mobilisant </w:t>
      </w:r>
      <w:r>
        <w:rPr>
          <w:rFonts w:asciiTheme="majorBidi" w:hAnsiTheme="majorBidi" w:cstheme="majorBidi"/>
        </w:rPr>
        <w:t xml:space="preserve">afin </w:t>
      </w:r>
      <w:r w:rsidRPr="00F808F8">
        <w:rPr>
          <w:rFonts w:asciiTheme="majorBidi" w:hAnsiTheme="majorBidi" w:cstheme="majorBidi"/>
        </w:rPr>
        <w:t>d’identifier quelques singularités. Dans ce travail nous les considérons comme équivalentes.</w:t>
      </w:r>
    </w:p>
  </w:footnote>
  <w:footnote w:id="3">
    <w:p w14:paraId="01C0BE94" w14:textId="77777777" w:rsidR="00980260" w:rsidRPr="001F061E" w:rsidRDefault="00980260" w:rsidP="0004086D">
      <w:pPr>
        <w:pStyle w:val="Notedebasdepage"/>
        <w:rPr>
          <w:rFonts w:asciiTheme="majorBidi" w:hAnsiTheme="majorBidi" w:cstheme="majorBidi"/>
          <w:color w:val="000000" w:themeColor="text1"/>
        </w:rPr>
      </w:pPr>
      <w:r w:rsidRPr="001F061E">
        <w:rPr>
          <w:rStyle w:val="Appelnotedebasdep"/>
          <w:rFonts w:asciiTheme="majorBidi" w:hAnsiTheme="majorBidi" w:cstheme="majorBidi"/>
          <w:color w:val="000000" w:themeColor="text1"/>
        </w:rPr>
        <w:footnoteRef/>
      </w:r>
      <w:r w:rsidRPr="001F061E">
        <w:rPr>
          <w:rFonts w:asciiTheme="majorBidi" w:hAnsiTheme="majorBidi" w:cstheme="majorBidi"/>
          <w:color w:val="000000" w:themeColor="text1"/>
        </w:rPr>
        <w:t xml:space="preserve"> https://www.insee.fr/fr/statistiques/4277748?sommaire=4318291</w:t>
      </w:r>
    </w:p>
  </w:footnote>
  <w:footnote w:id="4">
    <w:p w14:paraId="5A5BEB5C" w14:textId="77777777" w:rsidR="00980260" w:rsidRDefault="00980260" w:rsidP="0004086D">
      <w:pPr>
        <w:pStyle w:val="Notedebasdepage"/>
      </w:pPr>
      <w:r w:rsidRPr="001F061E">
        <w:rPr>
          <w:rStyle w:val="Appelnotedebasdep"/>
          <w:rFonts w:asciiTheme="majorBidi" w:hAnsiTheme="majorBidi" w:cstheme="majorBidi"/>
          <w:color w:val="000000" w:themeColor="text1"/>
        </w:rPr>
        <w:footnoteRef/>
      </w:r>
      <w:r w:rsidRPr="001F061E">
        <w:rPr>
          <w:rFonts w:asciiTheme="majorBidi" w:hAnsiTheme="majorBidi" w:cstheme="majorBidi"/>
          <w:color w:val="000000" w:themeColor="text1"/>
        </w:rPr>
        <w:t xml:space="preserve"> Les tableaux de l’économie française 2020,</w:t>
      </w:r>
      <w:r w:rsidRPr="001F061E">
        <w:rPr>
          <w:color w:val="000000" w:themeColor="text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C5D92"/>
    <w:multiLevelType w:val="hybridMultilevel"/>
    <w:tmpl w:val="86EEFE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43001E"/>
    <w:multiLevelType w:val="multilevel"/>
    <w:tmpl w:val="35321BC4"/>
    <w:lvl w:ilvl="0">
      <w:start w:val="1"/>
      <w:numFmt w:val="decimal"/>
      <w:lvlText w:val="%1."/>
      <w:lvlJc w:val="left"/>
      <w:pPr>
        <w:ind w:left="70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28"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08" w:hanging="1440"/>
      </w:pPr>
      <w:rPr>
        <w:rFonts w:hint="default"/>
      </w:rPr>
    </w:lvl>
    <w:lvl w:ilvl="8">
      <w:start w:val="1"/>
      <w:numFmt w:val="decimal"/>
      <w:isLgl/>
      <w:lvlText w:val="%1.%2.%3.%4.%5.%6.%7.%8.%9."/>
      <w:lvlJc w:val="left"/>
      <w:pPr>
        <w:ind w:left="5028" w:hanging="1800"/>
      </w:pPr>
      <w:rPr>
        <w:rFonts w:hint="default"/>
      </w:rPr>
    </w:lvl>
  </w:abstractNum>
  <w:abstractNum w:abstractNumId="2" w15:restartNumberingAfterBreak="0">
    <w:nsid w:val="1BE55C52"/>
    <w:multiLevelType w:val="hybridMultilevel"/>
    <w:tmpl w:val="448E8632"/>
    <w:lvl w:ilvl="0" w:tplc="18B2B6D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4C1231"/>
    <w:multiLevelType w:val="multilevel"/>
    <w:tmpl w:val="35321BC4"/>
    <w:lvl w:ilvl="0">
      <w:start w:val="1"/>
      <w:numFmt w:val="decimal"/>
      <w:lvlText w:val="%1."/>
      <w:lvlJc w:val="left"/>
      <w:pPr>
        <w:ind w:left="70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28"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08" w:hanging="1440"/>
      </w:pPr>
      <w:rPr>
        <w:rFonts w:hint="default"/>
      </w:rPr>
    </w:lvl>
    <w:lvl w:ilvl="8">
      <w:start w:val="1"/>
      <w:numFmt w:val="decimal"/>
      <w:isLgl/>
      <w:lvlText w:val="%1.%2.%3.%4.%5.%6.%7.%8.%9."/>
      <w:lvlJc w:val="left"/>
      <w:pPr>
        <w:ind w:left="5028" w:hanging="1800"/>
      </w:pPr>
      <w:rPr>
        <w:rFonts w:hint="default"/>
      </w:rPr>
    </w:lvl>
  </w:abstractNum>
  <w:abstractNum w:abstractNumId="4" w15:restartNumberingAfterBreak="0">
    <w:nsid w:val="221F327C"/>
    <w:multiLevelType w:val="multilevel"/>
    <w:tmpl w:val="C588B03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22FA01DD"/>
    <w:multiLevelType w:val="multilevel"/>
    <w:tmpl w:val="35321BC4"/>
    <w:lvl w:ilvl="0">
      <w:start w:val="1"/>
      <w:numFmt w:val="decimal"/>
      <w:lvlText w:val="%1."/>
      <w:lvlJc w:val="left"/>
      <w:pPr>
        <w:ind w:left="70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868" w:hanging="1080"/>
      </w:pPr>
      <w:rPr>
        <w:rFonts w:hint="default"/>
      </w:rPr>
    </w:lvl>
    <w:lvl w:ilvl="5">
      <w:start w:val="1"/>
      <w:numFmt w:val="decimal"/>
      <w:isLgl/>
      <w:lvlText w:val="%1.%2.%3.%4.%5.%6."/>
      <w:lvlJc w:val="left"/>
      <w:pPr>
        <w:ind w:left="3228" w:hanging="1080"/>
      </w:pPr>
      <w:rPr>
        <w:rFonts w:hint="default"/>
      </w:rPr>
    </w:lvl>
    <w:lvl w:ilvl="6">
      <w:start w:val="1"/>
      <w:numFmt w:val="decimal"/>
      <w:isLgl/>
      <w:lvlText w:val="%1.%2.%3.%4.%5.%6.%7."/>
      <w:lvlJc w:val="left"/>
      <w:pPr>
        <w:ind w:left="3948" w:hanging="1440"/>
      </w:pPr>
      <w:rPr>
        <w:rFonts w:hint="default"/>
      </w:rPr>
    </w:lvl>
    <w:lvl w:ilvl="7">
      <w:start w:val="1"/>
      <w:numFmt w:val="decimal"/>
      <w:isLgl/>
      <w:lvlText w:val="%1.%2.%3.%4.%5.%6.%7.%8."/>
      <w:lvlJc w:val="left"/>
      <w:pPr>
        <w:ind w:left="4308" w:hanging="1440"/>
      </w:pPr>
      <w:rPr>
        <w:rFonts w:hint="default"/>
      </w:rPr>
    </w:lvl>
    <w:lvl w:ilvl="8">
      <w:start w:val="1"/>
      <w:numFmt w:val="decimal"/>
      <w:isLgl/>
      <w:lvlText w:val="%1.%2.%3.%4.%5.%6.%7.%8.%9."/>
      <w:lvlJc w:val="left"/>
      <w:pPr>
        <w:ind w:left="5028" w:hanging="1800"/>
      </w:pPr>
      <w:rPr>
        <w:rFonts w:hint="default"/>
      </w:rPr>
    </w:lvl>
  </w:abstractNum>
  <w:abstractNum w:abstractNumId="6" w15:restartNumberingAfterBreak="0">
    <w:nsid w:val="32F64476"/>
    <w:multiLevelType w:val="hybridMultilevel"/>
    <w:tmpl w:val="48B85338"/>
    <w:lvl w:ilvl="0" w:tplc="D07CB8E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2C71811"/>
    <w:multiLevelType w:val="hybridMultilevel"/>
    <w:tmpl w:val="DFD8F790"/>
    <w:lvl w:ilvl="0" w:tplc="1556F580">
      <w:start w:val="1"/>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A0594A"/>
    <w:multiLevelType w:val="hybridMultilevel"/>
    <w:tmpl w:val="72220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A667EA"/>
    <w:multiLevelType w:val="hybridMultilevel"/>
    <w:tmpl w:val="89445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2C76B2"/>
    <w:multiLevelType w:val="hybridMultilevel"/>
    <w:tmpl w:val="6F4C10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C251B65"/>
    <w:multiLevelType w:val="multilevel"/>
    <w:tmpl w:val="4886C7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68B7CF8"/>
    <w:multiLevelType w:val="hybridMultilevel"/>
    <w:tmpl w:val="26D06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5D057C"/>
    <w:multiLevelType w:val="hybridMultilevel"/>
    <w:tmpl w:val="057CBF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563362"/>
    <w:multiLevelType w:val="multilevel"/>
    <w:tmpl w:val="C588B03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5"/>
  </w:num>
  <w:num w:numId="2">
    <w:abstractNumId w:val="3"/>
  </w:num>
  <w:num w:numId="3">
    <w:abstractNumId w:val="1"/>
  </w:num>
  <w:num w:numId="4">
    <w:abstractNumId w:val="4"/>
  </w:num>
  <w:num w:numId="5">
    <w:abstractNumId w:val="11"/>
  </w:num>
  <w:num w:numId="6">
    <w:abstractNumId w:val="13"/>
  </w:num>
  <w:num w:numId="7">
    <w:abstractNumId w:val="2"/>
  </w:num>
  <w:num w:numId="8">
    <w:abstractNumId w:val="0"/>
  </w:num>
  <w:num w:numId="9">
    <w:abstractNumId w:val="6"/>
  </w:num>
  <w:num w:numId="10">
    <w:abstractNumId w:val="8"/>
  </w:num>
  <w:num w:numId="11">
    <w:abstractNumId w:val="7"/>
  </w:num>
  <w:num w:numId="12">
    <w:abstractNumId w:val="9"/>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073"/>
    <w:rsid w:val="0004086D"/>
    <w:rsid w:val="00067740"/>
    <w:rsid w:val="00091762"/>
    <w:rsid w:val="00121EF8"/>
    <w:rsid w:val="00135823"/>
    <w:rsid w:val="00145267"/>
    <w:rsid w:val="0016747F"/>
    <w:rsid w:val="00170785"/>
    <w:rsid w:val="001C0D77"/>
    <w:rsid w:val="001C5978"/>
    <w:rsid w:val="001C79E5"/>
    <w:rsid w:val="001E1A53"/>
    <w:rsid w:val="002050A6"/>
    <w:rsid w:val="00210360"/>
    <w:rsid w:val="00215137"/>
    <w:rsid w:val="002300B9"/>
    <w:rsid w:val="0026549A"/>
    <w:rsid w:val="00267F0B"/>
    <w:rsid w:val="0027625B"/>
    <w:rsid w:val="00287306"/>
    <w:rsid w:val="0029533F"/>
    <w:rsid w:val="002B63F3"/>
    <w:rsid w:val="002C1342"/>
    <w:rsid w:val="002C7B26"/>
    <w:rsid w:val="002F7A56"/>
    <w:rsid w:val="00315333"/>
    <w:rsid w:val="003507FC"/>
    <w:rsid w:val="00367378"/>
    <w:rsid w:val="0037520C"/>
    <w:rsid w:val="003D22F5"/>
    <w:rsid w:val="003D5E6F"/>
    <w:rsid w:val="003F2005"/>
    <w:rsid w:val="00427DC3"/>
    <w:rsid w:val="0044498D"/>
    <w:rsid w:val="004523C6"/>
    <w:rsid w:val="00466DBB"/>
    <w:rsid w:val="004670AF"/>
    <w:rsid w:val="004969C3"/>
    <w:rsid w:val="004B608F"/>
    <w:rsid w:val="004D710F"/>
    <w:rsid w:val="004F2567"/>
    <w:rsid w:val="0050615A"/>
    <w:rsid w:val="00522CAE"/>
    <w:rsid w:val="00525309"/>
    <w:rsid w:val="005358CA"/>
    <w:rsid w:val="0054538E"/>
    <w:rsid w:val="0055302D"/>
    <w:rsid w:val="00556502"/>
    <w:rsid w:val="005838B7"/>
    <w:rsid w:val="005A49F9"/>
    <w:rsid w:val="00615C7A"/>
    <w:rsid w:val="006427DC"/>
    <w:rsid w:val="00656481"/>
    <w:rsid w:val="00665B38"/>
    <w:rsid w:val="006B2DB7"/>
    <w:rsid w:val="006B3473"/>
    <w:rsid w:val="006B64D6"/>
    <w:rsid w:val="006F3591"/>
    <w:rsid w:val="006F7FF3"/>
    <w:rsid w:val="00704318"/>
    <w:rsid w:val="007313D7"/>
    <w:rsid w:val="00732A42"/>
    <w:rsid w:val="00750B9E"/>
    <w:rsid w:val="00760015"/>
    <w:rsid w:val="00764AC6"/>
    <w:rsid w:val="007B2A93"/>
    <w:rsid w:val="007C0DD6"/>
    <w:rsid w:val="007D45D5"/>
    <w:rsid w:val="007F3688"/>
    <w:rsid w:val="008209CD"/>
    <w:rsid w:val="008537C6"/>
    <w:rsid w:val="00873D61"/>
    <w:rsid w:val="008A7B77"/>
    <w:rsid w:val="008C4642"/>
    <w:rsid w:val="008E1042"/>
    <w:rsid w:val="00927737"/>
    <w:rsid w:val="00946944"/>
    <w:rsid w:val="009520E3"/>
    <w:rsid w:val="009563D2"/>
    <w:rsid w:val="00957566"/>
    <w:rsid w:val="00974418"/>
    <w:rsid w:val="00980260"/>
    <w:rsid w:val="009B14DA"/>
    <w:rsid w:val="009C73BA"/>
    <w:rsid w:val="009F6C18"/>
    <w:rsid w:val="00A250DB"/>
    <w:rsid w:val="00A45C2F"/>
    <w:rsid w:val="00A45EE3"/>
    <w:rsid w:val="00A60A4A"/>
    <w:rsid w:val="00A6255D"/>
    <w:rsid w:val="00A87E18"/>
    <w:rsid w:val="00A952D1"/>
    <w:rsid w:val="00A96073"/>
    <w:rsid w:val="00AA5263"/>
    <w:rsid w:val="00AA66D7"/>
    <w:rsid w:val="00AD4F94"/>
    <w:rsid w:val="00B036D5"/>
    <w:rsid w:val="00B237B3"/>
    <w:rsid w:val="00B317E7"/>
    <w:rsid w:val="00B44ADB"/>
    <w:rsid w:val="00B45998"/>
    <w:rsid w:val="00B507A5"/>
    <w:rsid w:val="00B8439A"/>
    <w:rsid w:val="00BC0E4F"/>
    <w:rsid w:val="00BF085F"/>
    <w:rsid w:val="00C00ACF"/>
    <w:rsid w:val="00C02952"/>
    <w:rsid w:val="00C319D6"/>
    <w:rsid w:val="00C56C4C"/>
    <w:rsid w:val="00C61A70"/>
    <w:rsid w:val="00C629DB"/>
    <w:rsid w:val="00C6508D"/>
    <w:rsid w:val="00C87F08"/>
    <w:rsid w:val="00C910E6"/>
    <w:rsid w:val="00C96152"/>
    <w:rsid w:val="00CA33C5"/>
    <w:rsid w:val="00CB17A8"/>
    <w:rsid w:val="00CB2CF3"/>
    <w:rsid w:val="00D90D19"/>
    <w:rsid w:val="00DC0232"/>
    <w:rsid w:val="00DD20A9"/>
    <w:rsid w:val="00DD50AA"/>
    <w:rsid w:val="00E3028F"/>
    <w:rsid w:val="00E3398C"/>
    <w:rsid w:val="00E34E71"/>
    <w:rsid w:val="00E421B4"/>
    <w:rsid w:val="00E713D3"/>
    <w:rsid w:val="00E92ED4"/>
    <w:rsid w:val="00EB01F9"/>
    <w:rsid w:val="00EB40E1"/>
    <w:rsid w:val="00EB7D91"/>
    <w:rsid w:val="00EC3448"/>
    <w:rsid w:val="00F57113"/>
    <w:rsid w:val="00F96F61"/>
    <w:rsid w:val="00FB08D7"/>
    <w:rsid w:val="00FC64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2E343"/>
  <w15:chartTrackingRefBased/>
  <w15:docId w15:val="{ADBB1F18-34EA-40F3-8781-DE447E64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D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6073"/>
    <w:pPr>
      <w:tabs>
        <w:tab w:val="center" w:pos="4536"/>
        <w:tab w:val="right" w:pos="9072"/>
      </w:tabs>
      <w:spacing w:after="0" w:line="240" w:lineRule="auto"/>
    </w:pPr>
  </w:style>
  <w:style w:type="character" w:customStyle="1" w:styleId="En-tteCar">
    <w:name w:val="En-tête Car"/>
    <w:basedOn w:val="Policepardfaut"/>
    <w:link w:val="En-tte"/>
    <w:uiPriority w:val="99"/>
    <w:rsid w:val="00A96073"/>
  </w:style>
  <w:style w:type="paragraph" w:styleId="Pieddepage">
    <w:name w:val="footer"/>
    <w:basedOn w:val="Normal"/>
    <w:link w:val="PieddepageCar"/>
    <w:uiPriority w:val="99"/>
    <w:unhideWhenUsed/>
    <w:rsid w:val="00A960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6073"/>
  </w:style>
  <w:style w:type="paragraph" w:styleId="Notedebasdepage">
    <w:name w:val="footnote text"/>
    <w:basedOn w:val="Normal"/>
    <w:link w:val="NotedebasdepageCar"/>
    <w:uiPriority w:val="99"/>
    <w:semiHidden/>
    <w:unhideWhenUsed/>
    <w:rsid w:val="00C029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2952"/>
    <w:rPr>
      <w:sz w:val="20"/>
      <w:szCs w:val="20"/>
    </w:rPr>
  </w:style>
  <w:style w:type="character" w:styleId="Appelnotedebasdep">
    <w:name w:val="footnote reference"/>
    <w:basedOn w:val="Policepardfaut"/>
    <w:uiPriority w:val="99"/>
    <w:semiHidden/>
    <w:unhideWhenUsed/>
    <w:rsid w:val="00C02952"/>
    <w:rPr>
      <w:vertAlign w:val="superscript"/>
    </w:rPr>
  </w:style>
  <w:style w:type="paragraph" w:styleId="Paragraphedeliste">
    <w:name w:val="List Paragraph"/>
    <w:basedOn w:val="Normal"/>
    <w:uiPriority w:val="34"/>
    <w:qFormat/>
    <w:rsid w:val="00C02952"/>
    <w:pPr>
      <w:ind w:left="720"/>
      <w:contextualSpacing/>
    </w:pPr>
  </w:style>
  <w:style w:type="table" w:styleId="Grilledutableau">
    <w:name w:val="Table Grid"/>
    <w:basedOn w:val="TableauNormal"/>
    <w:uiPriority w:val="39"/>
    <w:rsid w:val="00C02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295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4086D"/>
    <w:rPr>
      <w:color w:val="0000FF"/>
      <w:u w:val="single"/>
    </w:rPr>
  </w:style>
  <w:style w:type="character" w:styleId="lev">
    <w:name w:val="Strong"/>
    <w:basedOn w:val="Policepardfaut"/>
    <w:uiPriority w:val="22"/>
    <w:qFormat/>
    <w:rsid w:val="0004086D"/>
    <w:rPr>
      <w:b/>
      <w:bCs/>
    </w:rPr>
  </w:style>
  <w:style w:type="paragraph" w:styleId="Textedebulles">
    <w:name w:val="Balloon Text"/>
    <w:basedOn w:val="Normal"/>
    <w:link w:val="TextedebullesCar"/>
    <w:uiPriority w:val="99"/>
    <w:semiHidden/>
    <w:unhideWhenUsed/>
    <w:rsid w:val="002151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15137"/>
    <w:rPr>
      <w:rFonts w:ascii="Segoe UI" w:hAnsi="Segoe UI" w:cs="Segoe UI"/>
      <w:sz w:val="18"/>
      <w:szCs w:val="18"/>
    </w:rPr>
  </w:style>
  <w:style w:type="character" w:styleId="Marquedecommentaire">
    <w:name w:val="annotation reference"/>
    <w:basedOn w:val="Policepardfaut"/>
    <w:uiPriority w:val="99"/>
    <w:semiHidden/>
    <w:unhideWhenUsed/>
    <w:rsid w:val="00615C7A"/>
    <w:rPr>
      <w:sz w:val="16"/>
      <w:szCs w:val="16"/>
    </w:rPr>
  </w:style>
  <w:style w:type="paragraph" w:styleId="Commentaire">
    <w:name w:val="annotation text"/>
    <w:basedOn w:val="Normal"/>
    <w:link w:val="CommentaireCar"/>
    <w:uiPriority w:val="99"/>
    <w:semiHidden/>
    <w:unhideWhenUsed/>
    <w:rsid w:val="00615C7A"/>
    <w:pPr>
      <w:spacing w:line="240" w:lineRule="auto"/>
    </w:pPr>
    <w:rPr>
      <w:sz w:val="20"/>
      <w:szCs w:val="20"/>
    </w:rPr>
  </w:style>
  <w:style w:type="character" w:customStyle="1" w:styleId="CommentaireCar">
    <w:name w:val="Commentaire Car"/>
    <w:basedOn w:val="Policepardfaut"/>
    <w:link w:val="Commentaire"/>
    <w:uiPriority w:val="99"/>
    <w:semiHidden/>
    <w:rsid w:val="00615C7A"/>
    <w:rPr>
      <w:sz w:val="20"/>
      <w:szCs w:val="20"/>
    </w:rPr>
  </w:style>
  <w:style w:type="paragraph" w:styleId="Objetducommentaire">
    <w:name w:val="annotation subject"/>
    <w:basedOn w:val="Commentaire"/>
    <w:next w:val="Commentaire"/>
    <w:link w:val="ObjetducommentaireCar"/>
    <w:uiPriority w:val="99"/>
    <w:semiHidden/>
    <w:unhideWhenUsed/>
    <w:rsid w:val="00615C7A"/>
    <w:rPr>
      <w:b/>
      <w:bCs/>
    </w:rPr>
  </w:style>
  <w:style w:type="character" w:customStyle="1" w:styleId="ObjetducommentaireCar">
    <w:name w:val="Objet du commentaire Car"/>
    <w:basedOn w:val="CommentaireCar"/>
    <w:link w:val="Objetducommentaire"/>
    <w:uiPriority w:val="99"/>
    <w:semiHidden/>
    <w:rsid w:val="00615C7A"/>
    <w:rPr>
      <w:b/>
      <w:bCs/>
      <w:sz w:val="20"/>
      <w:szCs w:val="20"/>
    </w:rPr>
  </w:style>
  <w:style w:type="character" w:styleId="Mentionnonrsolue">
    <w:name w:val="Unresolved Mention"/>
    <w:basedOn w:val="Policepardfaut"/>
    <w:uiPriority w:val="99"/>
    <w:semiHidden/>
    <w:unhideWhenUsed/>
    <w:rsid w:val="00E3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66290">
      <w:bodyDiv w:val="1"/>
      <w:marLeft w:val="0"/>
      <w:marRight w:val="0"/>
      <w:marTop w:val="0"/>
      <w:marBottom w:val="0"/>
      <w:divBdr>
        <w:top w:val="none" w:sz="0" w:space="0" w:color="auto"/>
        <w:left w:val="none" w:sz="0" w:space="0" w:color="auto"/>
        <w:bottom w:val="none" w:sz="0" w:space="0" w:color="auto"/>
        <w:right w:val="none" w:sz="0" w:space="0" w:color="auto"/>
      </w:divBdr>
    </w:div>
    <w:div w:id="963004988">
      <w:bodyDiv w:val="1"/>
      <w:marLeft w:val="0"/>
      <w:marRight w:val="0"/>
      <w:marTop w:val="0"/>
      <w:marBottom w:val="0"/>
      <w:divBdr>
        <w:top w:val="none" w:sz="0" w:space="0" w:color="auto"/>
        <w:left w:val="none" w:sz="0" w:space="0" w:color="auto"/>
        <w:bottom w:val="none" w:sz="0" w:space="0" w:color="auto"/>
        <w:right w:val="none" w:sz="0" w:space="0" w:color="auto"/>
      </w:divBdr>
      <w:divsChild>
        <w:div w:id="1214851670">
          <w:marLeft w:val="0"/>
          <w:marRight w:val="0"/>
          <w:marTop w:val="0"/>
          <w:marBottom w:val="0"/>
          <w:divBdr>
            <w:top w:val="none" w:sz="0" w:space="0" w:color="auto"/>
            <w:left w:val="none" w:sz="0" w:space="0" w:color="auto"/>
            <w:bottom w:val="none" w:sz="0" w:space="0" w:color="auto"/>
            <w:right w:val="none" w:sz="0" w:space="0" w:color="auto"/>
          </w:divBdr>
        </w:div>
      </w:divsChild>
    </w:div>
    <w:div w:id="1677464423">
      <w:bodyDiv w:val="1"/>
      <w:marLeft w:val="0"/>
      <w:marRight w:val="0"/>
      <w:marTop w:val="0"/>
      <w:marBottom w:val="0"/>
      <w:divBdr>
        <w:top w:val="none" w:sz="0" w:space="0" w:color="auto"/>
        <w:left w:val="none" w:sz="0" w:space="0" w:color="auto"/>
        <w:bottom w:val="none" w:sz="0" w:space="0" w:color="auto"/>
        <w:right w:val="none" w:sz="0" w:space="0" w:color="auto"/>
      </w:divBdr>
      <w:divsChild>
        <w:div w:id="1083454403">
          <w:marLeft w:val="0"/>
          <w:marRight w:val="0"/>
          <w:marTop w:val="0"/>
          <w:marBottom w:val="0"/>
          <w:divBdr>
            <w:top w:val="none" w:sz="0" w:space="0" w:color="auto"/>
            <w:left w:val="none" w:sz="0" w:space="0" w:color="auto"/>
            <w:bottom w:val="none" w:sz="0" w:space="0" w:color="auto"/>
            <w:right w:val="none" w:sz="0" w:space="0" w:color="auto"/>
          </w:divBdr>
        </w:div>
      </w:divsChild>
    </w:div>
    <w:div w:id="20664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inne.rochette@uca.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E07B-571E-4BA3-BC3D-FED32FF1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11012</Words>
  <Characters>60570</Characters>
  <Application>Microsoft Office Word</Application>
  <DocSecurity>0</DocSecurity>
  <Lines>504</Lines>
  <Paragraphs>142</Paragraphs>
  <ScaleCrop>false</ScaleCrop>
  <HeadingPairs>
    <vt:vector size="2" baseType="variant">
      <vt:variant>
        <vt:lpstr>Titre</vt:lpstr>
      </vt:variant>
      <vt:variant>
        <vt:i4>1</vt:i4>
      </vt:variant>
    </vt:vector>
  </HeadingPairs>
  <TitlesOfParts>
    <vt:vector size="1" baseType="lpstr">
      <vt:lpstr/>
    </vt:vector>
  </TitlesOfParts>
  <Company>UCA</Company>
  <LinksUpToDate>false</LinksUpToDate>
  <CharactersWithSpaces>71440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CASSIERE</dc:creator>
  <cp:keywords/>
  <dc:description/>
  <cp:lastModifiedBy>Corinne Rochette</cp:lastModifiedBy>
  <cp:revision>5</cp:revision>
  <cp:lastPrinted>2021-10-20T12:14:00Z</cp:lastPrinted>
  <dcterms:created xsi:type="dcterms:W3CDTF">2023-10-11T15:04:00Z</dcterms:created>
  <dcterms:modified xsi:type="dcterms:W3CDTF">2024-10-03T16:32:00Z</dcterms:modified>
</cp:coreProperties>
</file>