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B181" w14:textId="77777777" w:rsidR="00F2502C" w:rsidRDefault="00F2502C" w:rsidP="004A7DE4">
      <w:pPr>
        <w:pStyle w:val="Titre1"/>
      </w:pPr>
      <w:proofErr w:type="spellStart"/>
      <w:r w:rsidRPr="00F2502C">
        <w:t>Géoressources</w:t>
      </w:r>
      <w:proofErr w:type="spellEnd"/>
      <w:r w:rsidRPr="00F2502C">
        <w:t xml:space="preserve"> et Vulnérabilité</w:t>
      </w:r>
      <w:r>
        <w:t xml:space="preserve"> des zones humides : </w:t>
      </w:r>
    </w:p>
    <w:p w14:paraId="52806C59" w14:textId="6670FC52" w:rsidR="00676F5C" w:rsidRDefault="00F2502C" w:rsidP="004A7DE4">
      <w:pPr>
        <w:pStyle w:val="Titre1"/>
      </w:pPr>
      <w:r>
        <w:t xml:space="preserve">Cas de </w:t>
      </w:r>
      <w:r w:rsidR="001A4931">
        <w:t>la Sebkha</w:t>
      </w:r>
      <w:r>
        <w:t xml:space="preserve"> </w:t>
      </w:r>
      <w:proofErr w:type="spellStart"/>
      <w:r>
        <w:t>Moknine</w:t>
      </w:r>
      <w:proofErr w:type="spellEnd"/>
    </w:p>
    <w:p w14:paraId="7D576809" w14:textId="2699DA01" w:rsidR="00290A76" w:rsidRDefault="00290A76" w:rsidP="00B22957">
      <w:pPr>
        <w:spacing w:after="0" w:line="240" w:lineRule="auto"/>
      </w:pPr>
      <w:r w:rsidRPr="00290A76">
        <w:t>Raja CHAIRI</w:t>
      </w:r>
    </w:p>
    <w:p w14:paraId="774D1BDF" w14:textId="059EB2DE" w:rsidR="00290A76" w:rsidRDefault="00290A76" w:rsidP="00B22957">
      <w:pPr>
        <w:spacing w:after="0" w:line="240" w:lineRule="auto"/>
      </w:pPr>
      <w:r>
        <w:t xml:space="preserve">Laboratoire de </w:t>
      </w:r>
      <w:proofErr w:type="spellStart"/>
      <w:r>
        <w:t>Géoressources</w:t>
      </w:r>
      <w:proofErr w:type="spellEnd"/>
      <w:r>
        <w:t>. Centre de Recherche et Technologies des Eaux</w:t>
      </w:r>
    </w:p>
    <w:p w14:paraId="3440A918" w14:textId="5EFA269A" w:rsidR="00290A76" w:rsidRDefault="00290A76" w:rsidP="00B22957">
      <w:pPr>
        <w:spacing w:after="0" w:line="240" w:lineRule="auto"/>
      </w:pPr>
      <w:r>
        <w:t xml:space="preserve">Technopôle Borj </w:t>
      </w:r>
      <w:proofErr w:type="spellStart"/>
      <w:r>
        <w:t>cedria</w:t>
      </w:r>
      <w:proofErr w:type="spellEnd"/>
      <w:r w:rsidR="00B22957">
        <w:t xml:space="preserve"> </w:t>
      </w:r>
      <w:r w:rsidR="00B22957" w:rsidRPr="00B22957">
        <w:t>BP 273, 8020 Soliman Tunisie</w:t>
      </w:r>
    </w:p>
    <w:p w14:paraId="35EF5A03" w14:textId="6366179C" w:rsidR="001A4931" w:rsidRPr="00290A76" w:rsidRDefault="001A4931" w:rsidP="00B22957">
      <w:pPr>
        <w:spacing w:after="0" w:line="240" w:lineRule="auto"/>
      </w:pPr>
      <w:r>
        <w:t>Chairi_ra@yahoo.fr</w:t>
      </w:r>
    </w:p>
    <w:p w14:paraId="7FF1950B" w14:textId="77777777" w:rsidR="00676F5C" w:rsidRDefault="00676F5C" w:rsidP="004A7DE4">
      <w:pPr>
        <w:rPr>
          <w:color w:val="FF0000"/>
          <w:highlight w:val="yellow"/>
        </w:rPr>
      </w:pPr>
    </w:p>
    <w:p w14:paraId="6A20D92D" w14:textId="77777777" w:rsidR="00F2502C" w:rsidRDefault="00F2502C" w:rsidP="004A7DE4"/>
    <w:p w14:paraId="504E36F5" w14:textId="4AFD8E62" w:rsidR="00676F5C" w:rsidRDefault="00676F5C" w:rsidP="004A7DE4">
      <w:pPr>
        <w:pStyle w:val="Titre2"/>
        <w:numPr>
          <w:ilvl w:val="0"/>
          <w:numId w:val="1"/>
        </w:numPr>
      </w:pPr>
      <w:r w:rsidRPr="00676F5C">
        <w:t xml:space="preserve">Introduction </w:t>
      </w:r>
    </w:p>
    <w:p w14:paraId="73B3F663" w14:textId="4DBD5B3C" w:rsidR="008032D5" w:rsidRDefault="008032D5" w:rsidP="004A7DE4">
      <w:pPr>
        <w:spacing w:before="240"/>
        <w:jc w:val="both"/>
      </w:pPr>
      <w:r>
        <w:t>Les zones humides sont les seuls milieux à faire l’objet d’une convention internationale, la convention de Ramsar qui est un traité intergouvernemental. Ce dernier est adopté le 02 Février  1971 dans la ville iranienne de RAMSAR, sur les bords de la mer Caspienne et entré en vigueur en</w:t>
      </w:r>
      <w:r w:rsidR="001A4931">
        <w:t xml:space="preserve"> </w:t>
      </w:r>
      <w:r>
        <w:t>1975 (en Tunisie:</w:t>
      </w:r>
      <w:r w:rsidR="001A4931">
        <w:t xml:space="preserve"> </w:t>
      </w:r>
      <w:r>
        <w:t>24 mars 1981). Il est le premier traité intergouvernemental mondial moderne sur la conservation et l’utilisation rationnelle des ressources naturelles (F.A.O ,1971) et qui a défini les zones humides comme : « des étendues de marais, de fagnes, de tourbières ou d’eaux naturelles ou artificielles, permanentes ou temporaires.</w:t>
      </w:r>
    </w:p>
    <w:p w14:paraId="51DAC62A" w14:textId="594F5492" w:rsidR="008032D5" w:rsidRDefault="008032D5" w:rsidP="004A7DE4">
      <w:pPr>
        <w:spacing w:before="240"/>
        <w:jc w:val="both"/>
      </w:pPr>
      <w:r w:rsidRPr="008032D5">
        <w:t>Dans les milieux humides, l’eau est le facteur déterminant tant pour le fonctionnement de ces zones naturelles que pour la vie animale et végétale. La submersion des terres, la salinité de l’eau (douce, saumâtre ou salée) et la composition en matières nutritives de ces territoires subissent des fluctuations journalières, saisonnières ou annuelles. Ces variations dépendent à la fois des conditions climatiques, de la localisation de la zone au sein du bassin hydrographique et du contexte géomorphologique (géographie, topographie).</w:t>
      </w:r>
      <w:r>
        <w:t xml:space="preserve"> </w:t>
      </w:r>
    </w:p>
    <w:p w14:paraId="536C483E" w14:textId="48F1ECCA" w:rsidR="00161D43" w:rsidRDefault="00161D43" w:rsidP="004A7DE4">
      <w:pPr>
        <w:spacing w:before="240"/>
        <w:jc w:val="both"/>
      </w:pPr>
      <w:r>
        <w:t xml:space="preserve">Les archives sédimentaires sont aussi affectées par les composantes naturelles (climat, végétation, relief et lithologie) des processus d’érosion, transport et sédimentation. Néanmoins, une autre composante s’ajoute ; c’est l’anthropisation. Les activités humaines intenses suite à l’industrialisation ont singularisé une époque géologique de l’Holocène par l’impact prégnant de celle-ci sur les processus géologiques d’où l’apparition de l’Anthropocène. L’Anthropocène nouvelle époque géologique de l’Holocène est validée par la commission internationale de stratigraphie (ICS) qui considère son début vers 1950. Au cours de cette nouvelle époque géologique, les activités anthropiques ont progressivement exercé une influence croissante sur l’environnement qui initialement n’était dominé que par des facteurs climatiques naturels. </w:t>
      </w:r>
      <w:r>
        <w:lastRenderedPageBreak/>
        <w:t>Celle-ci s’est fortement renforcée depuis les révolutions agricole et industrielle de ces derniers siècles. Aujourd’hui, la planète est profondément transformée et très largement influencée par les activités humaines</w:t>
      </w:r>
    </w:p>
    <w:p w14:paraId="52E1C395" w14:textId="66900BB5" w:rsidR="00AA064F" w:rsidRDefault="00161D43" w:rsidP="004A7DE4">
      <w:pPr>
        <w:spacing w:before="240"/>
        <w:jc w:val="both"/>
      </w:pPr>
      <w:r w:rsidRPr="00161D43">
        <w:t>De nos jours, l'urbanisation et la croissance de la population littorale est considérable. En Tunisie, plus de la moitié de la population est concentrée sur les zones côtières. Les pressions subies par l'environnement littoral en général, et les milieux paraliques en particulier sont donc importantes et constituent de nos jours des menaces pour la pérennité de ces écosystèmes.</w:t>
      </w:r>
    </w:p>
    <w:p w14:paraId="3FFA8912" w14:textId="177C16EC" w:rsidR="00161D43" w:rsidRDefault="00161D43" w:rsidP="004A7DE4">
      <w:pPr>
        <w:spacing w:before="240"/>
        <w:jc w:val="both"/>
      </w:pPr>
      <w:r w:rsidRPr="00F56E2B">
        <w:t xml:space="preserve">L’objectif de ce travail est de présenter un résumé sur des travaux menés sur la </w:t>
      </w:r>
      <w:r w:rsidR="004E1E31">
        <w:t>S</w:t>
      </w:r>
      <w:r w:rsidRPr="00F56E2B">
        <w:t xml:space="preserve">ebkha  </w:t>
      </w:r>
      <w:proofErr w:type="spellStart"/>
      <w:r w:rsidRPr="00F56E2B">
        <w:t>Moknine</w:t>
      </w:r>
      <w:proofErr w:type="spellEnd"/>
      <w:r w:rsidRPr="00F56E2B">
        <w:t xml:space="preserve"> et qui contemplera aussi bien l’histoire de </w:t>
      </w:r>
      <w:r w:rsidR="00F14D4D" w:rsidRPr="00F56E2B">
        <w:t xml:space="preserve">la </w:t>
      </w:r>
      <w:r w:rsidRPr="00F56E2B">
        <w:t>formation de cet</w:t>
      </w:r>
      <w:r w:rsidR="00F14D4D" w:rsidRPr="00F56E2B">
        <w:t xml:space="preserve"> écosystème hypersalin que les menaces et les problèmes environnementaux. </w:t>
      </w:r>
      <w:r w:rsidR="004E1E31">
        <w:t>O</w:t>
      </w:r>
      <w:r w:rsidR="00F14D4D" w:rsidRPr="00F56E2B">
        <w:t xml:space="preserve">n </w:t>
      </w:r>
      <w:r w:rsidR="004E1E31">
        <w:t>finira</w:t>
      </w:r>
      <w:r w:rsidR="004F785E" w:rsidRPr="00F56E2B">
        <w:t xml:space="preserve"> </w:t>
      </w:r>
      <w:r w:rsidR="004E1E31">
        <w:t>par la gestion durable et les éventuels projets dans ce site</w:t>
      </w:r>
      <w:r w:rsidR="00F56E2B" w:rsidRPr="00F56E2B">
        <w:t>.</w:t>
      </w:r>
      <w:r w:rsidR="00F14D4D">
        <w:t xml:space="preserve"> </w:t>
      </w:r>
    </w:p>
    <w:p w14:paraId="24C5852C" w14:textId="11258BE5" w:rsidR="00AA064F" w:rsidRDefault="00AA064F" w:rsidP="004A7DE4">
      <w:pPr>
        <w:pStyle w:val="Titre2"/>
        <w:numPr>
          <w:ilvl w:val="0"/>
          <w:numId w:val="1"/>
        </w:numPr>
        <w:spacing w:before="240"/>
      </w:pPr>
      <w:r>
        <w:t xml:space="preserve">Les sebkhas </w:t>
      </w:r>
    </w:p>
    <w:p w14:paraId="37227F23" w14:textId="7B0D7A48" w:rsidR="00AA064F" w:rsidRDefault="00AA064F" w:rsidP="004A7DE4">
      <w:pPr>
        <w:spacing w:before="240"/>
        <w:jc w:val="both"/>
      </w:pPr>
      <w:r>
        <w:t>Les sebkhas sont considérées comme les plus grandes zones humides du bassin méditerranéen dont les plus importantes se trouvent en Afrique du Nord. L'évaporation étant huit fois supérieure aux précipitations, l'eau ne reste jamais très longtemps, et il est fréquent que ces systèmes s'assèchent complètement entre les orages, qui ne se produisent qu'une fois par an.</w:t>
      </w:r>
    </w:p>
    <w:p w14:paraId="260301CD" w14:textId="0514B283" w:rsidR="008032D5" w:rsidRDefault="00AA064F" w:rsidP="004A7DE4">
      <w:pPr>
        <w:spacing w:before="240"/>
        <w:jc w:val="both"/>
      </w:pPr>
      <w:r>
        <w:t xml:space="preserve">Le littoral tunisien comporte plusieurs environnements hypersalins de tailles et de caractéristiques physiques et écologiques variées  </w:t>
      </w:r>
      <w:r w:rsidR="004A7DE4">
        <w:t>(</w:t>
      </w:r>
      <w:r>
        <w:t xml:space="preserve">Chairi, 2005, Chairi et </w:t>
      </w:r>
      <w:proofErr w:type="spellStart"/>
      <w:r>
        <w:t>Abdeljaoued</w:t>
      </w:r>
      <w:proofErr w:type="spellEnd"/>
      <w:r>
        <w:t xml:space="preserve">, 2019). L'étude de ces environnements hypersalins a commencé fin 1960 sur les systèmes évaporitiques du Cap Bon et du Sud-Est tunisien. Les actions sur les systèmes du Sahel ont débuté avec les travaux de </w:t>
      </w:r>
      <w:proofErr w:type="spellStart"/>
      <w:r>
        <w:t>Kamoun</w:t>
      </w:r>
      <w:proofErr w:type="spellEnd"/>
      <w:r>
        <w:t xml:space="preserve"> (1981) sur la sebkha de </w:t>
      </w:r>
      <w:proofErr w:type="spellStart"/>
      <w:r>
        <w:t>Moknine</w:t>
      </w:r>
      <w:proofErr w:type="spellEnd"/>
      <w:r>
        <w:t>.</w:t>
      </w:r>
    </w:p>
    <w:p w14:paraId="06110E34" w14:textId="77777777" w:rsidR="00B22957" w:rsidRDefault="00B22957" w:rsidP="004A7DE4">
      <w:pPr>
        <w:spacing w:before="240"/>
        <w:jc w:val="both"/>
      </w:pPr>
    </w:p>
    <w:p w14:paraId="5853AFA5" w14:textId="19F27F7F" w:rsidR="004F785E" w:rsidRDefault="004F785E" w:rsidP="004A7DE4">
      <w:pPr>
        <w:pStyle w:val="Titre2"/>
        <w:numPr>
          <w:ilvl w:val="0"/>
          <w:numId w:val="1"/>
        </w:numPr>
      </w:pPr>
      <w:r>
        <w:t xml:space="preserve">Cadre général de la sebkha de </w:t>
      </w:r>
      <w:proofErr w:type="spellStart"/>
      <w:r>
        <w:t>Moknine</w:t>
      </w:r>
      <w:proofErr w:type="spellEnd"/>
    </w:p>
    <w:p w14:paraId="3FA766EB" w14:textId="4A351C4A" w:rsidR="004F785E" w:rsidRDefault="004F785E" w:rsidP="004A7DE4">
      <w:pPr>
        <w:pStyle w:val="Titre3"/>
        <w:numPr>
          <w:ilvl w:val="1"/>
          <w:numId w:val="1"/>
        </w:numPr>
      </w:pPr>
      <w:r>
        <w:t>Géographie</w:t>
      </w:r>
      <w:r w:rsidR="00786F25">
        <w:t>,</w:t>
      </w:r>
      <w:r>
        <w:t xml:space="preserve"> Géologie </w:t>
      </w:r>
      <w:r w:rsidR="00786F25">
        <w:t xml:space="preserve">et Géomorphologie </w:t>
      </w:r>
      <w:r>
        <w:t xml:space="preserve">du système de </w:t>
      </w:r>
      <w:proofErr w:type="spellStart"/>
      <w:r>
        <w:t>Moknine</w:t>
      </w:r>
      <w:proofErr w:type="spellEnd"/>
    </w:p>
    <w:p w14:paraId="0A17C576" w14:textId="5136615C" w:rsidR="004F785E" w:rsidRDefault="004F785E" w:rsidP="004A7DE4">
      <w:pPr>
        <w:jc w:val="both"/>
      </w:pPr>
      <w:r>
        <w:t xml:space="preserve">La sebkha de </w:t>
      </w:r>
      <w:proofErr w:type="spellStart"/>
      <w:r>
        <w:t>Moknine</w:t>
      </w:r>
      <w:proofErr w:type="spellEnd"/>
      <w:r>
        <w:t xml:space="preserve">, est une dépression côtière située au Sud-Est de la ville de </w:t>
      </w:r>
      <w:proofErr w:type="spellStart"/>
      <w:r>
        <w:t>Moknine</w:t>
      </w:r>
      <w:proofErr w:type="spellEnd"/>
      <w:r>
        <w:t xml:space="preserve"> et au Nord-Ouest de la ville de Mahdia. Ce système communique avec deux autres sebkhas ; </w:t>
      </w:r>
      <w:proofErr w:type="spellStart"/>
      <w:r w:rsidR="00786F25">
        <w:t>G</w:t>
      </w:r>
      <w:r>
        <w:t>otaïa</w:t>
      </w:r>
      <w:proofErr w:type="spellEnd"/>
      <w:r>
        <w:t xml:space="preserve"> et Eliana, situées à l'Ouest de Mahdia par l'oued </w:t>
      </w:r>
      <w:proofErr w:type="spellStart"/>
      <w:r>
        <w:t>Redjel</w:t>
      </w:r>
      <w:proofErr w:type="spellEnd"/>
      <w:r>
        <w:t xml:space="preserve"> Chiba (Fig.1). Une barrière littorale de 4 km la sépare de la mer Méditerranée. En été, le fond de la sebkha peut être accessible par temps sec jusqu'à la côte -1,75m. Au-delà, s'étend une zone vaseuse recouverte </w:t>
      </w:r>
      <w:r>
        <w:lastRenderedPageBreak/>
        <w:t>par une couche de sel. En hiver, en période de pluie, elle se remplit partiellement sans jamais dépasser toutefois la côte -9m. Encore, cette côte est atteinte le plus</w:t>
      </w:r>
      <w:r w:rsidR="00DC1CEF">
        <w:t xml:space="preserve"> </w:t>
      </w:r>
      <w:r>
        <w:t>souvent par l'effet du vent qui sur le fond très plat du bassin, arrive à pousser l'eau de la partie</w:t>
      </w:r>
      <w:r w:rsidR="00DC1CEF">
        <w:t xml:space="preserve"> </w:t>
      </w:r>
      <w:r>
        <w:t>centrale vers la périphérie sur des distances considérables</w:t>
      </w:r>
      <w:r w:rsidR="00DC1CEF">
        <w:t xml:space="preserve"> (Chairi, 2005, Chairi et </w:t>
      </w:r>
      <w:proofErr w:type="spellStart"/>
      <w:r w:rsidR="00DC1CEF">
        <w:t>Abdeljaoued</w:t>
      </w:r>
      <w:proofErr w:type="spellEnd"/>
      <w:r w:rsidR="00DC1CEF">
        <w:t xml:space="preserve"> 2019)</w:t>
      </w:r>
      <w:r>
        <w:t>.</w:t>
      </w:r>
    </w:p>
    <w:p w14:paraId="58001141" w14:textId="275B64B1" w:rsidR="007D678D" w:rsidRDefault="002E6532" w:rsidP="004A7DE4">
      <w:pPr>
        <w:jc w:val="both"/>
      </w:pPr>
      <w:r>
        <w:rPr>
          <w:noProof/>
        </w:rPr>
        <w:drawing>
          <wp:inline distT="0" distB="0" distL="0" distR="0" wp14:anchorId="7832B33D" wp14:editId="2406AC6C">
            <wp:extent cx="5286375" cy="3375075"/>
            <wp:effectExtent l="0" t="0" r="0" b="0"/>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5290220" cy="3377530"/>
                    </a:xfrm>
                    <a:prstGeom prst="rect">
                      <a:avLst/>
                    </a:prstGeom>
                  </pic:spPr>
                </pic:pic>
              </a:graphicData>
            </a:graphic>
          </wp:inline>
        </w:drawing>
      </w:r>
    </w:p>
    <w:p w14:paraId="2BAC1724" w14:textId="0400968D" w:rsidR="002E6532" w:rsidRDefault="002E6532" w:rsidP="004A7DE4">
      <w:pPr>
        <w:spacing w:after="0"/>
        <w:jc w:val="center"/>
      </w:pPr>
      <w:r>
        <w:t xml:space="preserve">Figure1. Site d’étude : la Sebkha </w:t>
      </w:r>
      <w:proofErr w:type="spellStart"/>
      <w:r>
        <w:t>Moknine</w:t>
      </w:r>
      <w:proofErr w:type="spellEnd"/>
      <w:r>
        <w:t xml:space="preserve"> est son réseau hydrographique.</w:t>
      </w:r>
    </w:p>
    <w:p w14:paraId="2922328D" w14:textId="027A5F71" w:rsidR="002E6532" w:rsidRDefault="002E6532" w:rsidP="004A7DE4">
      <w:pPr>
        <w:spacing w:after="0"/>
        <w:jc w:val="center"/>
      </w:pPr>
      <w:r w:rsidRPr="002E6532">
        <w:t xml:space="preserve">Extrait de la carte topographique </w:t>
      </w:r>
      <w:proofErr w:type="spellStart"/>
      <w:r w:rsidRPr="002E6532">
        <w:t>Moknine</w:t>
      </w:r>
      <w:proofErr w:type="spellEnd"/>
      <w:r w:rsidRPr="002E6532">
        <w:t xml:space="preserve"> 1/250 000 </w:t>
      </w:r>
      <w:r>
        <w:t>(Chairi, 2021)</w:t>
      </w:r>
    </w:p>
    <w:p w14:paraId="5986B2D4" w14:textId="77777777" w:rsidR="002E6532" w:rsidRDefault="002E6532" w:rsidP="004A7DE4">
      <w:pPr>
        <w:jc w:val="both"/>
      </w:pPr>
    </w:p>
    <w:p w14:paraId="05ACE4CE" w14:textId="1FFA1F12" w:rsidR="00DC1CEF" w:rsidRDefault="00DC1CEF" w:rsidP="004A7DE4">
      <w:pPr>
        <w:jc w:val="both"/>
      </w:pPr>
      <w:r>
        <w:t>La région du Sahel en Tunisie centrale est soumise à un climat méditerranéen littoral de type aride à semi-aride, caractérisé par des étés chauds et secs et des hivers doux et humides. La pluviométrie moyenne annuelle de 300 millimètres est soumise à deux types d'actions climatiques opposés : le climat méditerranéen tempéré sur les côtes est et le climat aride sec à l'Ouest.</w:t>
      </w:r>
    </w:p>
    <w:p w14:paraId="0E6AE483" w14:textId="1B8152F9" w:rsidR="00DC1CEF" w:rsidRDefault="00DC1CEF" w:rsidP="004A7DE4">
      <w:pPr>
        <w:jc w:val="both"/>
      </w:pPr>
      <w:r>
        <w:t>Les zones du Centre et du Sud des gouvernorats de Monastir et Mahdia sont soumises à l’effet des</w:t>
      </w:r>
      <w:r w:rsidR="00786F25">
        <w:t xml:space="preserve"> </w:t>
      </w:r>
      <w:r>
        <w:t>vents dominants soufflant du Nord-Est et de l’Est couramment appelés « Chergui ». Les vents du Sud et de l’Ouest sont beaucoup moins fréquents et sont souvent chauds et secs marquant la saison estivale et entraînant une hausse considérable des températures pouvant dépasser 40°C.</w:t>
      </w:r>
    </w:p>
    <w:p w14:paraId="6860FFB6" w14:textId="2C34F787" w:rsidR="00DC1CEF" w:rsidRDefault="00DC1CEF" w:rsidP="004A7DE4">
      <w:pPr>
        <w:jc w:val="both"/>
      </w:pPr>
      <w:r>
        <w:t xml:space="preserve">La géologie de </w:t>
      </w:r>
      <w:proofErr w:type="spellStart"/>
      <w:r>
        <w:t>Moknine</w:t>
      </w:r>
      <w:proofErr w:type="spellEnd"/>
      <w:r>
        <w:t xml:space="preserve"> est caractérisée par des formations variées allant du miocène au quaternaire récent</w:t>
      </w:r>
      <w:r w:rsidR="002E6532">
        <w:t xml:space="preserve"> </w:t>
      </w:r>
      <w:r>
        <w:t xml:space="preserve">générant différents types de milieux (Fig.2). A Mahdia, la géologie est </w:t>
      </w:r>
      <w:r>
        <w:lastRenderedPageBreak/>
        <w:t>caractérisée par des dépôts de couches épaisses datant du quaternaire (</w:t>
      </w:r>
      <w:proofErr w:type="spellStart"/>
      <w:r>
        <w:t>Paskoff</w:t>
      </w:r>
      <w:proofErr w:type="spellEnd"/>
      <w:r>
        <w:t xml:space="preserve"> et </w:t>
      </w:r>
      <w:proofErr w:type="spellStart"/>
      <w:r>
        <w:t>Sanlaville</w:t>
      </w:r>
      <w:proofErr w:type="spellEnd"/>
      <w:r>
        <w:t>,</w:t>
      </w:r>
      <w:r w:rsidR="00786F25">
        <w:t xml:space="preserve"> </w:t>
      </w:r>
      <w:r>
        <w:t xml:space="preserve">1983) qui ont subi une série de plis anticlinaux et synclinaux. </w:t>
      </w:r>
    </w:p>
    <w:p w14:paraId="2EC8F111" w14:textId="606E9F5F" w:rsidR="00DC1CEF" w:rsidRDefault="00DC1CEF" w:rsidP="004A7DE4">
      <w:pPr>
        <w:jc w:val="both"/>
      </w:pPr>
      <w:r>
        <w:t>Les sols sont variés et surtout à potentiel agronomique indéniable. Il s’agit de sols à caractère léger dans leur majorité, drainant, favorables presque à tout type de culture et s’apprêtent bien à l’aménagement.</w:t>
      </w:r>
    </w:p>
    <w:p w14:paraId="24A0B137" w14:textId="4C50B279" w:rsidR="002E6532" w:rsidRDefault="00DC1CEF" w:rsidP="00B22957">
      <w:pPr>
        <w:jc w:val="both"/>
      </w:pPr>
      <w:r>
        <w:t>La géomorphologie de la région est marquée par une diversité de paysages morphologiques (continent, du littoral, des côtes, des sebkhas). Les Sebkhas collectent les eaux de ruissellement par écoulement endoréique. Cet écoulement est au moyen des oueds à caractère sec à cause d’un déficit hydrique énorme d'environ 2Mm</w:t>
      </w:r>
      <w:r w:rsidRPr="002E6532">
        <w:rPr>
          <w:vertAlign w:val="superscript"/>
        </w:rPr>
        <w:t>3</w:t>
      </w:r>
      <w:r>
        <w:t>/an, traduit par un écart étendu entre l’évaporation et les apports pluviométriques. Les eaux dérivant des zones à l'ouest sont partiellement accumulées dans ces dépressions. Le reste est infiltré pour alimenter les nombreuses nappes souterraines qui sont à l'origine du développement d'une agriculture irriguée. Les réserves hydrogéologiques sont peu renouvelables et le niveau piézométrique a connu un abaissement important.</w:t>
      </w:r>
    </w:p>
    <w:p w14:paraId="359FF738" w14:textId="6C807C3B" w:rsidR="00B22957" w:rsidRDefault="00B22957" w:rsidP="00B22957">
      <w:pPr>
        <w:spacing w:after="0"/>
        <w:jc w:val="center"/>
      </w:pPr>
      <w:r>
        <w:rPr>
          <w:noProof/>
        </w:rPr>
        <w:drawing>
          <wp:inline distT="0" distB="0" distL="0" distR="0" wp14:anchorId="182AE2E4" wp14:editId="404EF741">
            <wp:extent cx="4933813" cy="3235910"/>
            <wp:effectExtent l="0" t="0" r="635" b="3175"/>
            <wp:docPr id="2" name="Image 2"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art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4943654" cy="3242364"/>
                    </a:xfrm>
                    <a:prstGeom prst="rect">
                      <a:avLst/>
                    </a:prstGeom>
                  </pic:spPr>
                </pic:pic>
              </a:graphicData>
            </a:graphic>
          </wp:inline>
        </w:drawing>
      </w:r>
    </w:p>
    <w:p w14:paraId="55D197A1" w14:textId="35F2908B" w:rsidR="00D733AF" w:rsidRDefault="002E6532" w:rsidP="004A7DE4">
      <w:pPr>
        <w:jc w:val="center"/>
      </w:pPr>
      <w:r>
        <w:t xml:space="preserve">Figure 2 : </w:t>
      </w:r>
      <w:r w:rsidRPr="002E6532">
        <w:t xml:space="preserve">Carte de la géologie de la zone </w:t>
      </w:r>
      <w:proofErr w:type="spellStart"/>
      <w:r w:rsidRPr="002E6532">
        <w:t>Moknine</w:t>
      </w:r>
      <w:proofErr w:type="spellEnd"/>
      <w:r w:rsidRPr="002E6532">
        <w:t>-Mahdia (Extrait de la carte géologique de la Tunisie 1/500000 d’après Ben Haj Ali et al., 1985</w:t>
      </w:r>
      <w:r>
        <w:t xml:space="preserve"> in Chairi, 2021</w:t>
      </w:r>
      <w:r w:rsidRPr="002E6532">
        <w:t>)</w:t>
      </w:r>
    </w:p>
    <w:p w14:paraId="1ECEC986" w14:textId="323DBE4C" w:rsidR="00D733AF" w:rsidRDefault="00D733AF" w:rsidP="004A7DE4">
      <w:pPr>
        <w:pStyle w:val="Titre3"/>
        <w:numPr>
          <w:ilvl w:val="1"/>
          <w:numId w:val="1"/>
        </w:numPr>
      </w:pPr>
      <w:r>
        <w:t xml:space="preserve">Hydrologie et Hydrogéologie </w:t>
      </w:r>
    </w:p>
    <w:p w14:paraId="2B4AFF29" w14:textId="1BC92C9A" w:rsidR="00BF6BC7" w:rsidRDefault="00BF6BC7" w:rsidP="004A7DE4">
      <w:pPr>
        <w:jc w:val="both"/>
      </w:pPr>
      <w:r>
        <w:t xml:space="preserve">La sebkha de </w:t>
      </w:r>
      <w:proofErr w:type="spellStart"/>
      <w:r>
        <w:t>Moknine</w:t>
      </w:r>
      <w:proofErr w:type="spellEnd"/>
      <w:r>
        <w:t xml:space="preserve"> reçoit en plus des eaux de pluies, les eaux de divers oueds : </w:t>
      </w:r>
      <w:proofErr w:type="spellStart"/>
      <w:r>
        <w:t>Redjel</w:t>
      </w:r>
      <w:proofErr w:type="spellEnd"/>
      <w:r>
        <w:t xml:space="preserve"> Chiba, </w:t>
      </w:r>
      <w:proofErr w:type="spellStart"/>
      <w:r>
        <w:t>Echrahil</w:t>
      </w:r>
      <w:proofErr w:type="spellEnd"/>
      <w:r>
        <w:t xml:space="preserve">, Er </w:t>
      </w:r>
      <w:proofErr w:type="spellStart"/>
      <w:r>
        <w:t>Rejeb</w:t>
      </w:r>
      <w:proofErr w:type="spellEnd"/>
      <w:r>
        <w:t xml:space="preserve">, Ben Hamid, Si Slimane, </w:t>
      </w:r>
      <w:proofErr w:type="spellStart"/>
      <w:r>
        <w:t>Bernoussa</w:t>
      </w:r>
      <w:proofErr w:type="spellEnd"/>
      <w:r>
        <w:t xml:space="preserve">, </w:t>
      </w:r>
      <w:proofErr w:type="spellStart"/>
      <w:r>
        <w:t>Cheibat</w:t>
      </w:r>
      <w:proofErr w:type="spellEnd"/>
      <w:r>
        <w:t xml:space="preserve"> et </w:t>
      </w:r>
      <w:proofErr w:type="spellStart"/>
      <w:r>
        <w:t>Soltane</w:t>
      </w:r>
      <w:proofErr w:type="spellEnd"/>
      <w:r>
        <w:t xml:space="preserve"> (Fig.1). La </w:t>
      </w:r>
      <w:r>
        <w:lastRenderedPageBreak/>
        <w:t xml:space="preserve">superficie totale du bassin versant, sebkha déduite, est de 862 km². La plus grande partie de ce bassin, soit 537 km², est drainée par l’oued </w:t>
      </w:r>
      <w:proofErr w:type="spellStart"/>
      <w:r>
        <w:t>Redjel</w:t>
      </w:r>
      <w:proofErr w:type="spellEnd"/>
      <w:r>
        <w:t xml:space="preserve"> Chiba, exutoire des sebkhas Eliana et </w:t>
      </w:r>
      <w:proofErr w:type="spellStart"/>
      <w:r>
        <w:t>Kotaia</w:t>
      </w:r>
      <w:proofErr w:type="spellEnd"/>
      <w:r>
        <w:t xml:space="preserve"> et des oueds </w:t>
      </w:r>
      <w:proofErr w:type="spellStart"/>
      <w:r>
        <w:t>Glat</w:t>
      </w:r>
      <w:proofErr w:type="spellEnd"/>
      <w:r>
        <w:t xml:space="preserve"> et </w:t>
      </w:r>
      <w:proofErr w:type="spellStart"/>
      <w:r>
        <w:t>Rharraf</w:t>
      </w:r>
      <w:proofErr w:type="spellEnd"/>
      <w:r>
        <w:t>.</w:t>
      </w:r>
    </w:p>
    <w:p w14:paraId="05BA3F1B" w14:textId="1607260A" w:rsidR="00BF6BC7" w:rsidRPr="00BF6BC7" w:rsidRDefault="00BF6BC7" w:rsidP="004A7DE4">
      <w:pPr>
        <w:jc w:val="both"/>
      </w:pPr>
      <w:r>
        <w:t xml:space="preserve">Dans la région de </w:t>
      </w:r>
      <w:proofErr w:type="spellStart"/>
      <w:r>
        <w:t>Moknine</w:t>
      </w:r>
      <w:proofErr w:type="spellEnd"/>
      <w:r>
        <w:t xml:space="preserve">, il y a lieu de distinguer les entités aquifères suivantes : les nappes de </w:t>
      </w:r>
      <w:proofErr w:type="spellStart"/>
      <w:r>
        <w:t>Moknine</w:t>
      </w:r>
      <w:proofErr w:type="spellEnd"/>
      <w:r>
        <w:t xml:space="preserve">, la nappe de </w:t>
      </w:r>
      <w:proofErr w:type="spellStart"/>
      <w:r>
        <w:t>Teboulba</w:t>
      </w:r>
      <w:proofErr w:type="spellEnd"/>
      <w:r>
        <w:t xml:space="preserve">, et la nappe de </w:t>
      </w:r>
      <w:proofErr w:type="spellStart"/>
      <w:r>
        <w:t>Zarmedine</w:t>
      </w:r>
      <w:proofErr w:type="spellEnd"/>
      <w:r>
        <w:t>- Beni Hassen.</w:t>
      </w:r>
    </w:p>
    <w:p w14:paraId="2467F900" w14:textId="0F071C21" w:rsidR="007D678D" w:rsidRDefault="007D678D" w:rsidP="004A7DE4">
      <w:pPr>
        <w:pStyle w:val="Titre3"/>
        <w:numPr>
          <w:ilvl w:val="1"/>
          <w:numId w:val="1"/>
        </w:numPr>
      </w:pPr>
      <w:r>
        <w:t xml:space="preserve">Faune et flore </w:t>
      </w:r>
    </w:p>
    <w:p w14:paraId="7C226492" w14:textId="4BD03CB4" w:rsidR="009A5467" w:rsidRDefault="009A5467" w:rsidP="004A7DE4">
      <w:pPr>
        <w:jc w:val="both"/>
      </w:pPr>
      <w:r>
        <w:t xml:space="preserve">La sebkha est entourée par des champs d'olivier et de cultures maraîchères. Sur le sol de la sebkha, la flore est caractérisée par des espèces qui supportent l'excès de sel. On y trouve des plantes halophiles ; telles que : Zygophyllum album, </w:t>
      </w:r>
      <w:proofErr w:type="spellStart"/>
      <w:r>
        <w:t>Atriplex</w:t>
      </w:r>
      <w:proofErr w:type="spellEnd"/>
      <w:r>
        <w:t xml:space="preserve"> </w:t>
      </w:r>
      <w:proofErr w:type="spellStart"/>
      <w:r>
        <w:t>inflata</w:t>
      </w:r>
      <w:proofErr w:type="spellEnd"/>
      <w:r>
        <w:t xml:space="preserve">, </w:t>
      </w:r>
      <w:proofErr w:type="spellStart"/>
      <w:r>
        <w:t>Lygeum</w:t>
      </w:r>
      <w:proofErr w:type="spellEnd"/>
      <w:r>
        <w:t xml:space="preserve"> </w:t>
      </w:r>
      <w:proofErr w:type="spellStart"/>
      <w:r>
        <w:t>aspartum</w:t>
      </w:r>
      <w:proofErr w:type="spellEnd"/>
      <w:r>
        <w:t xml:space="preserve">, </w:t>
      </w:r>
      <w:proofErr w:type="spellStart"/>
      <w:r>
        <w:t>Salicornia</w:t>
      </w:r>
      <w:proofErr w:type="spellEnd"/>
      <w:r>
        <w:t xml:space="preserve"> arabica et phragmites </w:t>
      </w:r>
      <w:proofErr w:type="spellStart"/>
      <w:r>
        <w:t>sp</w:t>
      </w:r>
      <w:proofErr w:type="spellEnd"/>
      <w:r>
        <w:t xml:space="preserve">. </w:t>
      </w:r>
    </w:p>
    <w:p w14:paraId="5433500B" w14:textId="77777777" w:rsidR="009A5467" w:rsidRDefault="009A5467" w:rsidP="004A7DE4">
      <w:pPr>
        <w:jc w:val="both"/>
      </w:pPr>
      <w:r>
        <w:t xml:space="preserve"> La faune retrouvée dans la sebkha de </w:t>
      </w:r>
      <w:proofErr w:type="spellStart"/>
      <w:r>
        <w:t>Moknine</w:t>
      </w:r>
      <w:proofErr w:type="spellEnd"/>
      <w:r>
        <w:t xml:space="preserve"> est caractérisée par la présence des gastéropodes terrestres enfouis dans les sédiments ; notons : Rumina </w:t>
      </w:r>
      <w:proofErr w:type="spellStart"/>
      <w:r>
        <w:t>decollata</w:t>
      </w:r>
      <w:proofErr w:type="spellEnd"/>
      <w:r>
        <w:t xml:space="preserve">, </w:t>
      </w:r>
      <w:proofErr w:type="spellStart"/>
      <w:r>
        <w:t>Helicella</w:t>
      </w:r>
      <w:proofErr w:type="spellEnd"/>
      <w:r>
        <w:t xml:space="preserve"> </w:t>
      </w:r>
      <w:proofErr w:type="spellStart"/>
      <w:r>
        <w:t>idia</w:t>
      </w:r>
      <w:proofErr w:type="spellEnd"/>
      <w:r>
        <w:t xml:space="preserve">, </w:t>
      </w:r>
      <w:proofErr w:type="spellStart"/>
      <w:r>
        <w:t>Eobania</w:t>
      </w:r>
      <w:proofErr w:type="spellEnd"/>
      <w:r>
        <w:t xml:space="preserve"> </w:t>
      </w:r>
      <w:proofErr w:type="spellStart"/>
      <w:r>
        <w:t>vermiculata</w:t>
      </w:r>
      <w:proofErr w:type="spellEnd"/>
      <w:r>
        <w:t xml:space="preserve">, </w:t>
      </w:r>
      <w:proofErr w:type="spellStart"/>
      <w:r>
        <w:t>Helicella</w:t>
      </w:r>
      <w:proofErr w:type="spellEnd"/>
      <w:r>
        <w:t xml:space="preserve"> </w:t>
      </w:r>
      <w:proofErr w:type="spellStart"/>
      <w:r>
        <w:t>variabili</w:t>
      </w:r>
      <w:proofErr w:type="spellEnd"/>
      <w:r>
        <w:t xml:space="preserve"> et des oiseaux migrateurs indicateurs des milieux salés. </w:t>
      </w:r>
    </w:p>
    <w:p w14:paraId="206EAD78" w14:textId="0A17FD58" w:rsidR="009A5467" w:rsidRDefault="009A5467" w:rsidP="004A7DE4">
      <w:r>
        <w:t xml:space="preserve">Les espèces reconnues sont composés de : </w:t>
      </w:r>
    </w:p>
    <w:p w14:paraId="1775C29C" w14:textId="7A6A1104" w:rsidR="009A5467" w:rsidRDefault="009A5467" w:rsidP="004A7DE4">
      <w:pPr>
        <w:pStyle w:val="Paragraphedeliste"/>
        <w:numPr>
          <w:ilvl w:val="0"/>
          <w:numId w:val="2"/>
        </w:numPr>
      </w:pPr>
      <w:r>
        <w:t xml:space="preserve">Aigrette garzette : Deux populations distinctes fréquentent la Tunisie. Une population nicheuse se disperse fortement en période inter-nuptiale et une d’origine européenne dont une partie ne fait que traverser le pays et le reste </w:t>
      </w:r>
      <w:proofErr w:type="spellStart"/>
      <w:r>
        <w:t>hiverne.L’espèce</w:t>
      </w:r>
      <w:proofErr w:type="spellEnd"/>
      <w:r>
        <w:t xml:space="preserve"> fréquente en hiver une grande diversité de zones humides avec une prédilection pour les lagunes et les salines.</w:t>
      </w:r>
    </w:p>
    <w:p w14:paraId="6CEDE1BA" w14:textId="3DCF261B" w:rsidR="009A5467" w:rsidRDefault="009A5467" w:rsidP="004A7DE4">
      <w:pPr>
        <w:pStyle w:val="Paragraphedeliste"/>
        <w:numPr>
          <w:ilvl w:val="0"/>
          <w:numId w:val="2"/>
        </w:numPr>
      </w:pPr>
      <w:r>
        <w:t>Grande aigrette (</w:t>
      </w:r>
      <w:proofErr w:type="spellStart"/>
      <w:r>
        <w:t>Ergetta</w:t>
      </w:r>
      <w:proofErr w:type="spellEnd"/>
      <w:r>
        <w:t xml:space="preserve"> alba) : Hivernant assez rare mais régulier sur les lagunes littorales, dans les sebkhas, dans les salines et les hauts fonds du golfe de Gabés.</w:t>
      </w:r>
    </w:p>
    <w:p w14:paraId="0F39A718" w14:textId="7EE99D98" w:rsidR="009A5467" w:rsidRDefault="009A5467" w:rsidP="004A7DE4">
      <w:pPr>
        <w:pStyle w:val="Paragraphedeliste"/>
        <w:numPr>
          <w:ilvl w:val="0"/>
          <w:numId w:val="2"/>
        </w:numPr>
      </w:pPr>
      <w:r>
        <w:t>Héron cendré (Ardea cinerea) : Commun en hiver, ainsi qu’au double passage de printemps et d’automne. Les migrateurs s’avancent jusqu’en zone désertique, où quelques oiseaux hivernent à la faveur de plans d’eau favorables. Le gros des hivernants se concentre sur la frange côtière en particulier sur les lagunes,  dans les sebkhas et les salines et sur les hauts fonds du golf de Gabes.</w:t>
      </w:r>
    </w:p>
    <w:p w14:paraId="571B34D1" w14:textId="76F34A4A" w:rsidR="009A5467" w:rsidRDefault="009A5467" w:rsidP="004A7DE4">
      <w:pPr>
        <w:pStyle w:val="Paragraphedeliste"/>
        <w:numPr>
          <w:ilvl w:val="0"/>
          <w:numId w:val="2"/>
        </w:numPr>
      </w:pPr>
      <w:r>
        <w:t xml:space="preserve">Ibis </w:t>
      </w:r>
      <w:proofErr w:type="spellStart"/>
      <w:r>
        <w:t>falcinella</w:t>
      </w:r>
      <w:proofErr w:type="spellEnd"/>
      <w:r>
        <w:t xml:space="preserve"> (</w:t>
      </w:r>
      <w:proofErr w:type="spellStart"/>
      <w:r>
        <w:t>Plegadis</w:t>
      </w:r>
      <w:proofErr w:type="spellEnd"/>
      <w:r>
        <w:t xml:space="preserve"> </w:t>
      </w:r>
      <w:proofErr w:type="spellStart"/>
      <w:r>
        <w:t>falcinellus</w:t>
      </w:r>
      <w:proofErr w:type="spellEnd"/>
      <w:r>
        <w:t xml:space="preserve">) : Hivernant régulier mais surtout espèce de passage spécialement au printemps. </w:t>
      </w:r>
    </w:p>
    <w:p w14:paraId="4ED61E2F" w14:textId="75DF7CBC" w:rsidR="009A5467" w:rsidRDefault="009A5467" w:rsidP="004A7DE4">
      <w:pPr>
        <w:pStyle w:val="Paragraphedeliste"/>
        <w:numPr>
          <w:ilvl w:val="0"/>
          <w:numId w:val="2"/>
        </w:numPr>
      </w:pPr>
      <w:r>
        <w:t>Flamant rose (</w:t>
      </w:r>
      <w:proofErr w:type="spellStart"/>
      <w:r>
        <w:t>Phoenicopterus</w:t>
      </w:r>
      <w:proofErr w:type="spellEnd"/>
      <w:r>
        <w:t xml:space="preserve"> </w:t>
      </w:r>
      <w:proofErr w:type="spellStart"/>
      <w:r>
        <w:t>ruber</w:t>
      </w:r>
      <w:proofErr w:type="spellEnd"/>
      <w:r>
        <w:t xml:space="preserve">) : Présent toute l’année en Tunisie. Les nombreuses zones humides saumâtres et salées constituent un fort pôle de stationnement pour les adultes et immatures provenant en grande partie des colonies </w:t>
      </w:r>
      <w:r>
        <w:lastRenderedPageBreak/>
        <w:t xml:space="preserve">de </w:t>
      </w:r>
      <w:proofErr w:type="spellStart"/>
      <w:r>
        <w:t>Camargues</w:t>
      </w:r>
      <w:proofErr w:type="spellEnd"/>
      <w:r>
        <w:t xml:space="preserve"> (France) et de Fuente de </w:t>
      </w:r>
      <w:proofErr w:type="spellStart"/>
      <w:r>
        <w:t>Piedra</w:t>
      </w:r>
      <w:proofErr w:type="spellEnd"/>
      <w:r>
        <w:t xml:space="preserve"> (Espagne). Les effectifs atteignent leur maximum en automne et en hiver quand les juvéniles et les adultes reproducteurs européens se joignent aux immatures déjà présents. (Fig. 4)  </w:t>
      </w:r>
    </w:p>
    <w:p w14:paraId="66D6F07C" w14:textId="4A8FDCAC" w:rsidR="009A5467" w:rsidRDefault="009A5467" w:rsidP="004A7DE4">
      <w:pPr>
        <w:pStyle w:val="Paragraphedeliste"/>
        <w:numPr>
          <w:ilvl w:val="0"/>
          <w:numId w:val="2"/>
        </w:numPr>
      </w:pPr>
      <w:r>
        <w:t>Mouette rieuse (</w:t>
      </w:r>
      <w:proofErr w:type="spellStart"/>
      <w:r>
        <w:t>Larus</w:t>
      </w:r>
      <w:proofErr w:type="spellEnd"/>
      <w:r>
        <w:t xml:space="preserve"> </w:t>
      </w:r>
      <w:proofErr w:type="spellStart"/>
      <w:r>
        <w:t>ridibundus</w:t>
      </w:r>
      <w:proofErr w:type="spellEnd"/>
      <w:r>
        <w:t xml:space="preserve">) :  Hivernant très commun avec quelques estivants non nicheurs. La majorité  des effectifs hiverne le long des côtes, spécialement sur les côtes basses de la frange orientale ainsi que sur  toutes les lagunes, sebkha et salines. </w:t>
      </w:r>
      <w:r w:rsidRPr="00465BDB">
        <w:rPr>
          <w:i/>
          <w:iCs/>
          <w:u w:val="single"/>
        </w:rPr>
        <w:t>Les décharges d’ordures ménagères et les égouts aux alentours des grandes villes favorisent leur concentration.</w:t>
      </w:r>
      <w:r>
        <w:t xml:space="preserve"> </w:t>
      </w:r>
    </w:p>
    <w:p w14:paraId="0C11A19B" w14:textId="77777777" w:rsidR="00465BDB" w:rsidRPr="009A5467" w:rsidRDefault="00465BDB" w:rsidP="004A7DE4">
      <w:pPr>
        <w:pStyle w:val="Paragraphedeliste"/>
      </w:pPr>
    </w:p>
    <w:p w14:paraId="0EBC0486" w14:textId="280AE378" w:rsidR="007D678D" w:rsidRDefault="007D678D" w:rsidP="004A7DE4">
      <w:pPr>
        <w:pStyle w:val="Titre2"/>
        <w:numPr>
          <w:ilvl w:val="0"/>
          <w:numId w:val="1"/>
        </w:numPr>
      </w:pPr>
      <w:r w:rsidRPr="007D678D">
        <w:t xml:space="preserve">Origine et mise en place des sédiments de la sebkha de </w:t>
      </w:r>
      <w:proofErr w:type="spellStart"/>
      <w:r w:rsidRPr="007D678D">
        <w:t>Moknine</w:t>
      </w:r>
      <w:proofErr w:type="spellEnd"/>
    </w:p>
    <w:p w14:paraId="44C5338E" w14:textId="1FA8A523" w:rsidR="00567F12" w:rsidRDefault="00567F12" w:rsidP="004A7DE4">
      <w:pPr>
        <w:jc w:val="both"/>
      </w:pPr>
      <w:r>
        <w:t>Le matériel de remplissage de la sebkha comprend toutes les subdivisions granulométriques allant des sables aux argiles montrant l’origine détritique de ce dernier. Les couches traversées dénotent toutes d’un dépôt effectué dans un environnement continental (lacustre). Les niveaux n’ont montré aucun indice faunistique ou lithologique permettant l’attribution d’un caractère de dépôt franchement marin.</w:t>
      </w:r>
    </w:p>
    <w:p w14:paraId="577DD43D" w14:textId="686F7D13" w:rsidR="008032D5" w:rsidRDefault="00567F12" w:rsidP="004A7DE4">
      <w:pPr>
        <w:jc w:val="both"/>
      </w:pPr>
      <w:r>
        <w:t>Le mode de remplissage de la sebkha s’est effectué d’une manière concentrique (Fig.</w:t>
      </w:r>
      <w:r w:rsidR="002E6532">
        <w:t>3</w:t>
      </w:r>
      <w:r w:rsidR="00590B0D">
        <w:t>)</w:t>
      </w:r>
      <w:r>
        <w:t xml:space="preserve">. Le comblement est net dans les espaces les plus externes. Ce mode de remplissage centripète est dû à l’existence de plusieurs directions des apports détritiques. Il témoignerait également d’une physiographie particulière du bassin, constitué par un domaine central profond et un domaine périphérique de moins en moins profond. Ceci est exprimé par la distribution zonée des matériaux détritiques de remplissage des sommets des carottes et des sédiments de surface. La croûte de sel existant dans les carottes les plus internes est un indice supplémentaire confirmant ce mode de remplissage centripète. Le niveau argileux basal reflète plutôt un épisode antérieur lorsque le bassin était recouvert en totalité d’eau et possédait une superficie plus grande (Chairi. 2005, 2010, 2021). </w:t>
      </w:r>
    </w:p>
    <w:p w14:paraId="1EAFBF79" w14:textId="5751573A" w:rsidR="00E50C9F" w:rsidRDefault="00E50C9F" w:rsidP="004A7DE4">
      <w:pPr>
        <w:jc w:val="both"/>
      </w:pPr>
    </w:p>
    <w:p w14:paraId="668C36D7" w14:textId="2C1DE4F9" w:rsidR="00E50C9F" w:rsidRDefault="00E50C9F" w:rsidP="004A7DE4">
      <w:pPr>
        <w:jc w:val="center"/>
      </w:pPr>
      <w:r>
        <w:rPr>
          <w:noProof/>
        </w:rPr>
        <w:lastRenderedPageBreak/>
        <w:drawing>
          <wp:inline distT="0" distB="0" distL="0" distR="0" wp14:anchorId="684D859C" wp14:editId="6D63A046">
            <wp:extent cx="3909060" cy="24388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6635" cy="2456024"/>
                    </a:xfrm>
                    <a:prstGeom prst="rect">
                      <a:avLst/>
                    </a:prstGeom>
                    <a:noFill/>
                  </pic:spPr>
                </pic:pic>
              </a:graphicData>
            </a:graphic>
          </wp:inline>
        </w:drawing>
      </w:r>
    </w:p>
    <w:p w14:paraId="11E5F9A7" w14:textId="736909CA" w:rsidR="00E50C9F" w:rsidRDefault="00E50C9F" w:rsidP="004A7DE4">
      <w:pPr>
        <w:spacing w:after="0"/>
        <w:jc w:val="center"/>
      </w:pPr>
      <w:r>
        <w:t xml:space="preserve">Figure3 : Distribution latérale des sédiments de surface de la sebkha </w:t>
      </w:r>
      <w:proofErr w:type="spellStart"/>
      <w:r>
        <w:t>Moknine</w:t>
      </w:r>
      <w:proofErr w:type="spellEnd"/>
    </w:p>
    <w:p w14:paraId="1FA97AB4" w14:textId="2AB7FB77" w:rsidR="00E50C9F" w:rsidRDefault="00E50C9F" w:rsidP="004A7DE4">
      <w:pPr>
        <w:spacing w:after="0"/>
        <w:jc w:val="center"/>
      </w:pPr>
      <w:r>
        <w:t>(d’après Chairi, 2004, 2005)</w:t>
      </w:r>
    </w:p>
    <w:p w14:paraId="6F36BFF2" w14:textId="77777777" w:rsidR="00E50C9F" w:rsidRDefault="00E50C9F" w:rsidP="004A7DE4">
      <w:pPr>
        <w:spacing w:after="0"/>
        <w:jc w:val="center"/>
      </w:pPr>
    </w:p>
    <w:p w14:paraId="6702AA53" w14:textId="178AF8D0" w:rsidR="00567F12" w:rsidRDefault="00567F12" w:rsidP="004A7DE4">
      <w:pPr>
        <w:jc w:val="both"/>
      </w:pPr>
      <w:r>
        <w:t xml:space="preserve">La distribution </w:t>
      </w:r>
      <w:proofErr w:type="spellStart"/>
      <w:r>
        <w:t>granocroissante</w:t>
      </w:r>
      <w:proofErr w:type="spellEnd"/>
      <w:r>
        <w:t xml:space="preserve"> des faciès indique la présence de dépôts de comblement dans une dépression continentale où l’énergie hydrodynamique a progressivement augmenté avec le temps. La distribution du quartz retrace cet aspect </w:t>
      </w:r>
      <w:proofErr w:type="spellStart"/>
      <w:r>
        <w:t>progradant</w:t>
      </w:r>
      <w:proofErr w:type="spellEnd"/>
      <w:r>
        <w:t xml:space="preserve"> et la présence de deux unités de dépôt. Son importance diminue avec la profondeur et l’évolution spatiale présente un gradient décroissant des teneurs en ce minéral vers la partie la plus interne. La sédimentation dans ce système est attribuée aux dépôts de courant se produisant par excès de charge. Elle montre une variation dans les dépôts de surface et de subsurface qui peut s’expliquer par : (i) une concentration des cours d’eau préférentiellement dans la partie occidentale, (ii) une variation dans la topographie de la bordure, (iii) et enfin, une variation dans le degré d’énergie des eaux (Chairi, 2021).</w:t>
      </w:r>
    </w:p>
    <w:p w14:paraId="7F59448C" w14:textId="6160BFB0" w:rsidR="00B6603F" w:rsidRDefault="00B6603F" w:rsidP="004A7DE4">
      <w:pPr>
        <w:pStyle w:val="Titre2"/>
        <w:numPr>
          <w:ilvl w:val="0"/>
          <w:numId w:val="1"/>
        </w:numPr>
      </w:pPr>
      <w:r>
        <w:t xml:space="preserve">Evolution de la sebkha de </w:t>
      </w:r>
      <w:proofErr w:type="spellStart"/>
      <w:r>
        <w:t>Moknine</w:t>
      </w:r>
      <w:proofErr w:type="spellEnd"/>
    </w:p>
    <w:p w14:paraId="4978002E" w14:textId="778EF4D7" w:rsidR="00B6603F" w:rsidRDefault="00B6603F" w:rsidP="004A7DE4">
      <w:pPr>
        <w:jc w:val="both"/>
      </w:pPr>
      <w:r>
        <w:t xml:space="preserve">Le modèle de </w:t>
      </w:r>
      <w:proofErr w:type="spellStart"/>
      <w:r>
        <w:t>Moknine</w:t>
      </w:r>
      <w:proofErr w:type="spellEnd"/>
      <w:r>
        <w:t xml:space="preserve"> révèle des dépôts détritiques reflétant l’influence continentale, comme c’est le cas des sebkhas de </w:t>
      </w:r>
      <w:proofErr w:type="spellStart"/>
      <w:r>
        <w:t>Kelbia</w:t>
      </w:r>
      <w:proofErr w:type="spellEnd"/>
      <w:r>
        <w:t xml:space="preserve"> et </w:t>
      </w:r>
      <w:proofErr w:type="spellStart"/>
      <w:r>
        <w:t>Sijoumi</w:t>
      </w:r>
      <w:proofErr w:type="spellEnd"/>
      <w:r>
        <w:t xml:space="preserve">. Toutefois la sebkha de </w:t>
      </w:r>
      <w:proofErr w:type="spellStart"/>
      <w:r>
        <w:t>Moknine</w:t>
      </w:r>
      <w:proofErr w:type="spellEnd"/>
      <w:r>
        <w:t xml:space="preserve"> est plus proche de la Méditerranée et une communication avec la mer a dû exister dans le passé. La passe semble avoir été située au Sud par l’intermédiaire des deux petites dépressions Eliane et </w:t>
      </w:r>
      <w:proofErr w:type="spellStart"/>
      <w:r>
        <w:t>Gotaia</w:t>
      </w:r>
      <w:proofErr w:type="spellEnd"/>
      <w:r>
        <w:t xml:space="preserve">, sebkhas communiquant avec le système de </w:t>
      </w:r>
      <w:proofErr w:type="spellStart"/>
      <w:r>
        <w:t>Moknine</w:t>
      </w:r>
      <w:proofErr w:type="spellEnd"/>
      <w:r>
        <w:t xml:space="preserve"> par l’oued </w:t>
      </w:r>
      <w:proofErr w:type="spellStart"/>
      <w:r>
        <w:t>Rejel</w:t>
      </w:r>
      <w:proofErr w:type="spellEnd"/>
      <w:r>
        <w:t xml:space="preserve"> Chiba. Cependant aucun indice marin n’est signalé dans la colonne étudiée, qui puisse renseigner sur la période de l’isolement de la sebkha de la mer, comme c’est le cas des sebkhas côtières de Tunisie : </w:t>
      </w:r>
      <w:proofErr w:type="spellStart"/>
      <w:r>
        <w:t>Boujmal</w:t>
      </w:r>
      <w:proofErr w:type="spellEnd"/>
      <w:r>
        <w:t xml:space="preserve">, Ariana, Bou </w:t>
      </w:r>
      <w:proofErr w:type="spellStart"/>
      <w:r>
        <w:t>Zid</w:t>
      </w:r>
      <w:proofErr w:type="spellEnd"/>
      <w:r>
        <w:t xml:space="preserve"> où les dépôts ont enregistré l’influence marine ainsi que la régression et la fermeture du bassin. L’étude accomplie a permis la reconstitution de la sebkha en prenant </w:t>
      </w:r>
      <w:r>
        <w:lastRenderedPageBreak/>
        <w:t xml:space="preserve">en compte la variation du niveau d’eau dans le bassin et le déplacement du faciès fin et de MO associée. D’après, le mode de sédimentation calme, la rareté des averses et l’écoulement peu abondant durant l’année dans la région de </w:t>
      </w:r>
      <w:proofErr w:type="spellStart"/>
      <w:r>
        <w:t>Moknine</w:t>
      </w:r>
      <w:proofErr w:type="spellEnd"/>
      <w:r>
        <w:t xml:space="preserve"> (300 mm/an), la chronologie de la séquence sédimentaire du système est de l’ordre de 2000 ans</w:t>
      </w:r>
      <w:r w:rsidR="00AB5A0E">
        <w:t xml:space="preserve"> (Chairi, 2021)</w:t>
      </w:r>
      <w:r>
        <w:t>.</w:t>
      </w:r>
    </w:p>
    <w:p w14:paraId="4253C83A" w14:textId="30787A84" w:rsidR="00D21E30" w:rsidRDefault="00D21E30" w:rsidP="004A7DE4">
      <w:pPr>
        <w:jc w:val="both"/>
      </w:pPr>
      <w:r w:rsidRPr="00D21E30">
        <w:t xml:space="preserve">Dans la sebkha de </w:t>
      </w:r>
      <w:proofErr w:type="spellStart"/>
      <w:r w:rsidRPr="00D21E30">
        <w:t>Moknine</w:t>
      </w:r>
      <w:proofErr w:type="spellEnd"/>
      <w:r w:rsidRPr="00D21E30">
        <w:t xml:space="preserve">, la répartition des n-alcanes étudiés illustre les relations internes complexes et variables de cet environnement contrasté, entre la nature des différents types de sources (bactéries, cyanobactéries, microalgues et plantes supérieures), la composition de ces sources (par exemple pour les plantes supérieures : halophyte S. Arabica, Phragmites et les débris végétaux supérieurs rejetés par les oueds), l'importance de la dégradation bactérienne des n-alcanes à partir de sources primaires et prouve que ce système est passé par trois phases de sédimentation. La distribution des n-alcanes dans la phase argileuse correspondant à l’intervalle t0 dans le modèle de l’évolution de la </w:t>
      </w:r>
      <w:r w:rsidR="006D4590">
        <w:t>S</w:t>
      </w:r>
      <w:r w:rsidRPr="00D21E30">
        <w:t xml:space="preserve">ebkha </w:t>
      </w:r>
      <w:proofErr w:type="spellStart"/>
      <w:r w:rsidRPr="00D21E30">
        <w:t>Moknine</w:t>
      </w:r>
      <w:proofErr w:type="spellEnd"/>
      <w:r w:rsidRPr="00D21E30">
        <w:t xml:space="preserve"> et démontre que celle-ci était bien plus étendue vers l’Ouest et que la séquence argileuse dans les profils périphériques correspond au centre de la </w:t>
      </w:r>
      <w:r w:rsidR="006D4590">
        <w:t>S</w:t>
      </w:r>
      <w:r w:rsidRPr="00D21E30">
        <w:t>ebkha</w:t>
      </w:r>
      <w:r w:rsidR="006D4590">
        <w:t xml:space="preserve"> </w:t>
      </w:r>
      <w:proofErr w:type="spellStart"/>
      <w:r w:rsidRPr="00D21E30">
        <w:t>Moknine</w:t>
      </w:r>
      <w:proofErr w:type="spellEnd"/>
      <w:r w:rsidRPr="00D21E30">
        <w:t xml:space="preserve"> au passé.</w:t>
      </w:r>
    </w:p>
    <w:p w14:paraId="226FF2C9" w14:textId="77777777" w:rsidR="00566234" w:rsidRDefault="00566234" w:rsidP="004A7DE4">
      <w:pPr>
        <w:jc w:val="both"/>
      </w:pPr>
    </w:p>
    <w:p w14:paraId="06D450A5" w14:textId="35DBF5F5" w:rsidR="00BF6BC7" w:rsidRDefault="00566234" w:rsidP="004A7DE4">
      <w:pPr>
        <w:pStyle w:val="Titre2"/>
        <w:numPr>
          <w:ilvl w:val="0"/>
          <w:numId w:val="1"/>
        </w:numPr>
      </w:pPr>
      <w:r w:rsidRPr="00566234">
        <w:t>Menace environnementale</w:t>
      </w:r>
      <w:r w:rsidR="00AB5A0E">
        <w:t xml:space="preserve"> de la zone de </w:t>
      </w:r>
      <w:proofErr w:type="spellStart"/>
      <w:r w:rsidR="00AB5A0E">
        <w:t>Moknine</w:t>
      </w:r>
      <w:proofErr w:type="spellEnd"/>
    </w:p>
    <w:p w14:paraId="4F44DEF6" w14:textId="130A14B8" w:rsidR="00BF6BC7" w:rsidRDefault="00566234" w:rsidP="004A7DE4">
      <w:pPr>
        <w:pStyle w:val="Titre3"/>
        <w:numPr>
          <w:ilvl w:val="1"/>
          <w:numId w:val="1"/>
        </w:numPr>
      </w:pPr>
      <w:r>
        <w:t xml:space="preserve">Impact de la station d’épuration sur la </w:t>
      </w:r>
      <w:r w:rsidR="006D4590">
        <w:t>S</w:t>
      </w:r>
      <w:r>
        <w:t>ebkha</w:t>
      </w:r>
      <w:r w:rsidR="006D4590">
        <w:t xml:space="preserve"> </w:t>
      </w:r>
      <w:proofErr w:type="spellStart"/>
      <w:r>
        <w:t>Moknine</w:t>
      </w:r>
      <w:proofErr w:type="spellEnd"/>
    </w:p>
    <w:p w14:paraId="2251BC0D" w14:textId="0E46C6B3" w:rsidR="00566234" w:rsidRDefault="00566234" w:rsidP="004A7DE4">
      <w:pPr>
        <w:jc w:val="both"/>
      </w:pPr>
      <w:r>
        <w:t xml:space="preserve">L’emplacement d’une station d’épuration dans sa partie septentrionale est à  l’origine d’un déséquilibre du système. A l'inverse des autres zones de la sebkha, celle-ci reçoit en plus des eaux de précipitation une quantité d’eau continue à partir de la station d’épuration, cause principale de la pérennité des eaux au Nord. Pour cette raison, un suivi annuel des eaux de surface était réalisé entre juin1998 et mars1999 (Chairi, 2005). </w:t>
      </w:r>
    </w:p>
    <w:p w14:paraId="6937A4F8" w14:textId="000297C5" w:rsidR="00566234" w:rsidRDefault="00566234" w:rsidP="004A7DE4">
      <w:pPr>
        <w:jc w:val="both"/>
      </w:pPr>
      <w:r>
        <w:t>Un gradient de concentration de salinité croissant de la périphérie vers le centre se dégage de la situation de l’été (1998) et du printemps (1999). L’élévation de la température au cours de la saison estivale est le principal facteur d’une évaporation intense qui, par conséquent, est l’agent principal de l’augmentation des concentrations de sel dans les eaux de la sebkha la rendant inutilisable pour l’irrigation mais à l’origine d’une couche de halite très épaisse. Seuls les échantillons prélevés à la sortie de la station d’épurations (ESM1 et ESM2) sont peu chargés en sel et en O</w:t>
      </w:r>
      <w:r w:rsidRPr="00566234">
        <w:rPr>
          <w:vertAlign w:val="subscript"/>
        </w:rPr>
        <w:t>2</w:t>
      </w:r>
      <w:r>
        <w:t xml:space="preserve"> dissous. En dehors de ces points, la quantité d’O</w:t>
      </w:r>
      <w:r w:rsidRPr="00566234">
        <w:rPr>
          <w:vertAlign w:val="subscript"/>
        </w:rPr>
        <w:t xml:space="preserve">2 </w:t>
      </w:r>
      <w:r>
        <w:t>dissous est importante même dans les échantillons caractérisés par une température élevée en été. Une activité photosynthétique est à l’origine de ces fortes concentrations d’O</w:t>
      </w:r>
      <w:r w:rsidRPr="00566234">
        <w:rPr>
          <w:vertAlign w:val="subscript"/>
        </w:rPr>
        <w:t>2</w:t>
      </w:r>
      <w:r>
        <w:t>. La baisse marquée au printemps sera le résultat d’une consommation d’O</w:t>
      </w:r>
      <w:r w:rsidRPr="00566234">
        <w:rPr>
          <w:vertAlign w:val="subscript"/>
        </w:rPr>
        <w:t>2</w:t>
      </w:r>
      <w:r>
        <w:t xml:space="preserve"> par les microorganismes. </w:t>
      </w:r>
    </w:p>
    <w:p w14:paraId="68549623" w14:textId="7D7106E1" w:rsidR="00566234" w:rsidRDefault="00566234" w:rsidP="004A7DE4">
      <w:pPr>
        <w:jc w:val="both"/>
      </w:pPr>
      <w:r>
        <w:lastRenderedPageBreak/>
        <w:t xml:space="preserve">La mesure des nutriments au cours des deux saisons révèle des valeurs importantes, favorables à la vie de la biomasse. En été, les eaux sont chargées en </w:t>
      </w:r>
      <w:proofErr w:type="spellStart"/>
      <w:r>
        <w:t>orthophosphates</w:t>
      </w:r>
      <w:proofErr w:type="spellEnd"/>
      <w:r>
        <w:t xml:space="preserve"> et en nitrates. La richesse en NO</w:t>
      </w:r>
      <w:r w:rsidRPr="00566234">
        <w:rPr>
          <w:vertAlign w:val="subscript"/>
        </w:rPr>
        <w:t>3</w:t>
      </w:r>
      <w:r w:rsidRPr="00566234">
        <w:rPr>
          <w:vertAlign w:val="superscript"/>
        </w:rPr>
        <w:t>-</w:t>
      </w:r>
      <w:r>
        <w:t xml:space="preserve"> résulte d’une nitrification très puissante. Elle est activée par des bactéries aérobies autotrophes (</w:t>
      </w:r>
      <w:proofErr w:type="spellStart"/>
      <w:r>
        <w:t>Nitrosomona</w:t>
      </w:r>
      <w:proofErr w:type="spellEnd"/>
      <w:r>
        <w:t xml:space="preserve"> (1) et </w:t>
      </w:r>
      <w:proofErr w:type="spellStart"/>
      <w:r>
        <w:t>Nitrobactère</w:t>
      </w:r>
      <w:proofErr w:type="spellEnd"/>
      <w:r>
        <w:t xml:space="preserve"> (2) et influencée par certains facteurs ambiants tels que la température, le pH, la salinité, l’oxygène dissous,… </w:t>
      </w:r>
    </w:p>
    <w:p w14:paraId="0E573E8E" w14:textId="48E94CFA" w:rsidR="00566234" w:rsidRDefault="00566234" w:rsidP="004A7DE4">
      <w:pPr>
        <w:jc w:val="both"/>
      </w:pPr>
      <w:r>
        <w:t xml:space="preserve">Les valeurs les plus élevées sont mesurées en ESM6 et à la sortie du bassin de la station d’épuration; ce qui renforce l’idée d’une origine à partir des eaux  usées déversées dans la sebkha et probablement d’une minéralisation de la matière organique. </w:t>
      </w:r>
    </w:p>
    <w:p w14:paraId="79791858" w14:textId="77777777" w:rsidR="00E50C9F" w:rsidRDefault="00566234" w:rsidP="004A7DE4">
      <w:pPr>
        <w:jc w:val="both"/>
        <w:rPr>
          <w:i/>
          <w:iCs/>
          <w:u w:val="single"/>
        </w:rPr>
      </w:pPr>
      <w:r>
        <w:t xml:space="preserve">La saison printanière se caractérise par une élévation des concentrations des eaux du secteur nord en ammonium. Ces ions dérivent des eaux usées. En effet, </w:t>
      </w:r>
      <w:r w:rsidR="00C60B39">
        <w:t>une eau usée peut contenir 40% d’azote sous forme de NH</w:t>
      </w:r>
      <w:r w:rsidR="00C60B39" w:rsidRPr="00C60B39">
        <w:rPr>
          <w:vertAlign w:val="subscript"/>
        </w:rPr>
        <w:t>4</w:t>
      </w:r>
      <w:r w:rsidR="00C60B39" w:rsidRPr="00C60B39">
        <w:rPr>
          <w:vertAlign w:val="superscript"/>
        </w:rPr>
        <w:t>+</w:t>
      </w:r>
      <w:r w:rsidR="00C60B39">
        <w:t xml:space="preserve"> et 60% sous forme organique. La corrélation positive entre les différentes formes d’azote montre que les nitrites dérivent d’une réduction des nitrates et d’une nitrosation en été et d’une réduction des nitrates au printemps</w:t>
      </w:r>
      <w:r w:rsidR="00C60B39" w:rsidRPr="00E50C9F">
        <w:rPr>
          <w:i/>
          <w:iCs/>
        </w:rPr>
        <w:t>.</w:t>
      </w:r>
    </w:p>
    <w:p w14:paraId="594FA030" w14:textId="7F4E49FB" w:rsidR="00C60B39" w:rsidRPr="00C60B39" w:rsidRDefault="00C60B39" w:rsidP="004A7DE4">
      <w:pPr>
        <w:jc w:val="both"/>
        <w:rPr>
          <w:i/>
          <w:iCs/>
          <w:u w:val="single"/>
        </w:rPr>
      </w:pPr>
      <w:r w:rsidRPr="00C60B39">
        <w:rPr>
          <w:i/>
          <w:iCs/>
          <w:u w:val="single"/>
        </w:rPr>
        <w:t xml:space="preserve"> Le rapport (NO</w:t>
      </w:r>
      <w:r w:rsidRPr="00C60B39">
        <w:rPr>
          <w:i/>
          <w:iCs/>
          <w:u w:val="single"/>
          <w:vertAlign w:val="subscript"/>
        </w:rPr>
        <w:t>3</w:t>
      </w:r>
      <w:r w:rsidRPr="00C60B39">
        <w:rPr>
          <w:i/>
          <w:iCs/>
          <w:u w:val="single"/>
        </w:rPr>
        <w:t xml:space="preserve"> </w:t>
      </w:r>
      <w:r w:rsidRPr="00C60B39">
        <w:rPr>
          <w:i/>
          <w:iCs/>
          <w:u w:val="single"/>
          <w:vertAlign w:val="superscript"/>
        </w:rPr>
        <w:t xml:space="preserve">- </w:t>
      </w:r>
      <w:r w:rsidRPr="00C60B39">
        <w:rPr>
          <w:i/>
          <w:iCs/>
          <w:u w:val="single"/>
        </w:rPr>
        <w:t>+NO</w:t>
      </w:r>
      <w:r w:rsidRPr="00C60B39">
        <w:rPr>
          <w:i/>
          <w:iCs/>
          <w:u w:val="single"/>
          <w:vertAlign w:val="subscript"/>
        </w:rPr>
        <w:t>2</w:t>
      </w:r>
      <w:r w:rsidRPr="00C60B39">
        <w:rPr>
          <w:i/>
          <w:iCs/>
          <w:u w:val="single"/>
        </w:rPr>
        <w:t xml:space="preserve"> </w:t>
      </w:r>
      <w:r w:rsidRPr="00C60B39">
        <w:rPr>
          <w:i/>
          <w:iCs/>
          <w:u w:val="single"/>
          <w:vertAlign w:val="superscript"/>
        </w:rPr>
        <w:t>-</w:t>
      </w:r>
      <w:r w:rsidRPr="00C60B39">
        <w:rPr>
          <w:i/>
          <w:iCs/>
          <w:u w:val="single"/>
        </w:rPr>
        <w:t xml:space="preserve"> /NH</w:t>
      </w:r>
      <w:r w:rsidRPr="00C60B39">
        <w:rPr>
          <w:i/>
          <w:iCs/>
          <w:u w:val="single"/>
          <w:vertAlign w:val="subscript"/>
        </w:rPr>
        <w:t>4</w:t>
      </w:r>
      <w:r w:rsidRPr="00C60B39">
        <w:rPr>
          <w:i/>
          <w:iCs/>
          <w:u w:val="single"/>
        </w:rPr>
        <w:t xml:space="preserve"> </w:t>
      </w:r>
      <w:r w:rsidRPr="00C60B39">
        <w:rPr>
          <w:i/>
          <w:iCs/>
          <w:u w:val="single"/>
          <w:vertAlign w:val="superscript"/>
        </w:rPr>
        <w:t>+</w:t>
      </w:r>
      <w:r w:rsidRPr="00C60B39">
        <w:rPr>
          <w:i/>
          <w:iCs/>
          <w:u w:val="single"/>
        </w:rPr>
        <w:t>) élevé indique une activité nitrifiante importante et prouve la présence d’une pollution organique.</w:t>
      </w:r>
    </w:p>
    <w:p w14:paraId="3EE8124E" w14:textId="17EEFD10" w:rsidR="00C60B39" w:rsidRDefault="00C60B39" w:rsidP="004A7DE4">
      <w:pPr>
        <w:jc w:val="both"/>
      </w:pPr>
      <w:r>
        <w:t xml:space="preserve">Les ions </w:t>
      </w:r>
      <w:proofErr w:type="spellStart"/>
      <w:r>
        <w:t>orthophosphates</w:t>
      </w:r>
      <w:proofErr w:type="spellEnd"/>
      <w:r>
        <w:t xml:space="preserve"> sont très abondants au cours des deux saisons. Les  valeurs</w:t>
      </w:r>
      <w:r w:rsidR="00712B28">
        <w:t xml:space="preserve"> </w:t>
      </w:r>
      <w:r>
        <w:t>mesurées dépassent les normes. Toutefois, les concentrations très élevées enregistrées à la sortie de la station d’épuration confortent l’idée d’un apport de PO</w:t>
      </w:r>
      <w:r w:rsidRPr="00712B28">
        <w:rPr>
          <w:vertAlign w:val="subscript"/>
        </w:rPr>
        <w:t>4</w:t>
      </w:r>
      <w:r w:rsidRPr="00712B28">
        <w:rPr>
          <w:vertAlign w:val="superscript"/>
        </w:rPr>
        <w:t>3-</w:t>
      </w:r>
      <w:r>
        <w:t xml:space="preserve"> à partir des eaux usées. L’apport des nutriments surtout PO</w:t>
      </w:r>
      <w:r w:rsidRPr="00712B28">
        <w:rPr>
          <w:vertAlign w:val="subscript"/>
        </w:rPr>
        <w:t>4</w:t>
      </w:r>
      <w:r w:rsidRPr="00712B28">
        <w:rPr>
          <w:vertAlign w:val="superscript"/>
        </w:rPr>
        <w:t>3-</w:t>
      </w:r>
      <w:r>
        <w:t xml:space="preserve"> à la suite d’un drainage des terrains cultivés du bassin versant est</w:t>
      </w:r>
      <w:r w:rsidR="00712B28">
        <w:t xml:space="preserve"> aussi</w:t>
      </w:r>
      <w:r>
        <w:t xml:space="preserve"> probable. </w:t>
      </w:r>
    </w:p>
    <w:p w14:paraId="1928585E" w14:textId="2CD7CD97" w:rsidR="00566234" w:rsidRDefault="00C60B39" w:rsidP="004A7DE4">
      <w:pPr>
        <w:jc w:val="both"/>
        <w:rPr>
          <w:i/>
          <w:iCs/>
          <w:u w:val="single"/>
        </w:rPr>
      </w:pPr>
      <w:r w:rsidRPr="00712B28">
        <w:rPr>
          <w:i/>
          <w:iCs/>
          <w:u w:val="single"/>
        </w:rPr>
        <w:t xml:space="preserve">A partir du suivi des éléments nutritifs au cours de deux saisons successives, la sebkha de </w:t>
      </w:r>
      <w:proofErr w:type="spellStart"/>
      <w:r w:rsidRPr="00712B28">
        <w:rPr>
          <w:i/>
          <w:iCs/>
          <w:u w:val="single"/>
        </w:rPr>
        <w:t>Moknine</w:t>
      </w:r>
      <w:proofErr w:type="spellEnd"/>
      <w:r w:rsidRPr="00712B28">
        <w:rPr>
          <w:i/>
          <w:iCs/>
          <w:u w:val="single"/>
        </w:rPr>
        <w:t xml:space="preserve"> présente un état eutrophique dans sa partie septentrionale.</w:t>
      </w:r>
    </w:p>
    <w:p w14:paraId="6DF6F27E" w14:textId="4483E213" w:rsidR="00712B28" w:rsidRDefault="00712B28" w:rsidP="004A7DE4"/>
    <w:p w14:paraId="1284BCA3" w14:textId="45DC50C3" w:rsidR="00712B28" w:rsidRDefault="00B73675" w:rsidP="004A7DE4">
      <w:pPr>
        <w:pStyle w:val="Titre3"/>
        <w:numPr>
          <w:ilvl w:val="1"/>
          <w:numId w:val="1"/>
        </w:numPr>
      </w:pPr>
      <w:r>
        <w:t>E</w:t>
      </w:r>
      <w:r w:rsidR="00712B28">
        <w:t>utrophisation</w:t>
      </w:r>
      <w:r>
        <w:t xml:space="preserve"> des eaux au Nord de la </w:t>
      </w:r>
      <w:r w:rsidR="006D4590">
        <w:t>S</w:t>
      </w:r>
      <w:r>
        <w:t>ebkha</w:t>
      </w:r>
      <w:r w:rsidR="006D4590">
        <w:t xml:space="preserve"> </w:t>
      </w:r>
      <w:proofErr w:type="spellStart"/>
      <w:r>
        <w:t>Moknine</w:t>
      </w:r>
      <w:proofErr w:type="spellEnd"/>
    </w:p>
    <w:p w14:paraId="0361A4B9" w14:textId="6E6A531B" w:rsidR="00B73675" w:rsidRDefault="00B73675" w:rsidP="004A7DE4">
      <w:pPr>
        <w:jc w:val="both"/>
      </w:pPr>
      <w:r w:rsidRPr="00B73675">
        <w:t xml:space="preserve">La sebkha de </w:t>
      </w:r>
      <w:proofErr w:type="spellStart"/>
      <w:r w:rsidRPr="00B73675">
        <w:t>Moknine</w:t>
      </w:r>
      <w:proofErr w:type="spellEnd"/>
      <w:r w:rsidRPr="00B73675">
        <w:t xml:space="preserve"> fonctionne comme un système oligotrophe loin de toute action anthropique. Le flux de la matière organique autochtone ne semble pas être très important et la matière organique sédimentée est à contribution majoritaire continentale (CO&lt;1%).</w:t>
      </w:r>
      <w:r>
        <w:t xml:space="preserve"> </w:t>
      </w:r>
      <w:r w:rsidRPr="00B73675">
        <w:t>Cependant, les rejets continus des eaux usées ont créé des conditions eutrophiques. Les taux assez élevés en nutriments (NO</w:t>
      </w:r>
      <w:r w:rsidRPr="00B73675">
        <w:rPr>
          <w:vertAlign w:val="subscript"/>
        </w:rPr>
        <w:t>3</w:t>
      </w:r>
      <w:r w:rsidRPr="00B73675">
        <w:rPr>
          <w:vertAlign w:val="superscript"/>
        </w:rPr>
        <w:t xml:space="preserve"> -</w:t>
      </w:r>
      <w:r w:rsidRPr="00B73675">
        <w:t xml:space="preserve"> : 10 mgl</w:t>
      </w:r>
      <w:r w:rsidRPr="00B73675">
        <w:rPr>
          <w:vertAlign w:val="superscript"/>
        </w:rPr>
        <w:t>-1</w:t>
      </w:r>
      <w:r w:rsidRPr="00B73675">
        <w:t xml:space="preserve"> et PO</w:t>
      </w:r>
      <w:r w:rsidRPr="00B73675">
        <w:rPr>
          <w:vertAlign w:val="subscript"/>
        </w:rPr>
        <w:t>4</w:t>
      </w:r>
      <w:r w:rsidRPr="00B73675">
        <w:rPr>
          <w:vertAlign w:val="superscript"/>
        </w:rPr>
        <w:t>3-</w:t>
      </w:r>
      <w:r w:rsidRPr="00B73675">
        <w:t xml:space="preserve"> : 22,87mgl-1 , en moyenne) causent une prolifération de phytoplanctons : </w:t>
      </w:r>
      <w:proofErr w:type="spellStart"/>
      <w:r w:rsidRPr="00B73675">
        <w:t>chlorophytes</w:t>
      </w:r>
      <w:proofErr w:type="spellEnd"/>
      <w:r w:rsidRPr="00B73675">
        <w:t xml:space="preserve"> et cyanobactéries. Les algues </w:t>
      </w:r>
      <w:proofErr w:type="spellStart"/>
      <w:r w:rsidRPr="00B73675">
        <w:t>chlorophytes</w:t>
      </w:r>
      <w:proofErr w:type="spellEnd"/>
      <w:r w:rsidRPr="00B73675">
        <w:t xml:space="preserve"> se développant dans les eaux de la sebkha sont caractérisées par une distribution de n-alcanes centrée sur les </w:t>
      </w:r>
      <w:r w:rsidRPr="00B73675">
        <w:lastRenderedPageBreak/>
        <w:t xml:space="preserve">légers (nC10-nC20) et par l’absence de n-alcanes : nC21 et nC23. La présence de cyanobactéries, indicateur d’eutrophisation est détectée dans les sédiments par la répartition des n-alcanes centrée sur nC18-nC31 sans prédominance de n-alcanes pairs ou impairs. L’eutrophisation semble atteindre les sédiments superficiels du système évaporitique de </w:t>
      </w:r>
      <w:proofErr w:type="spellStart"/>
      <w:r w:rsidRPr="00B73675">
        <w:t>Moknine</w:t>
      </w:r>
      <w:proofErr w:type="spellEnd"/>
      <w:r w:rsidRPr="00B73675">
        <w:t>. Enfin, l’origine continentale de la matière organique ne se dégage que par l’abondance d’humine</w:t>
      </w:r>
      <w:r>
        <w:t xml:space="preserve"> (Chairi, 2006).</w:t>
      </w:r>
    </w:p>
    <w:p w14:paraId="2705E92F" w14:textId="6BAFE1A7" w:rsidR="00AB5A0E" w:rsidRDefault="00AB5A0E" w:rsidP="004A7DE4">
      <w:pPr>
        <w:pStyle w:val="Titre3"/>
        <w:numPr>
          <w:ilvl w:val="1"/>
          <w:numId w:val="1"/>
        </w:numPr>
      </w:pPr>
      <w:r>
        <w:t xml:space="preserve">Les </w:t>
      </w:r>
      <w:proofErr w:type="spellStart"/>
      <w:r w:rsidR="006D4590">
        <w:t>A</w:t>
      </w:r>
      <w:r>
        <w:t>lkylbenzenes</w:t>
      </w:r>
      <w:proofErr w:type="spellEnd"/>
    </w:p>
    <w:p w14:paraId="4CE32C82" w14:textId="0EB06B5C" w:rsidR="00D21E30" w:rsidRPr="00D21E30" w:rsidRDefault="00D21E30" w:rsidP="004A7DE4">
      <w:pPr>
        <w:jc w:val="both"/>
      </w:pPr>
      <w:r w:rsidRPr="00D21E30">
        <w:t xml:space="preserve">Une distribution similaire des alkylbenzènes est déterminée dans différents profils du Nord de la sebkha de </w:t>
      </w:r>
      <w:proofErr w:type="spellStart"/>
      <w:r w:rsidRPr="00D21E30">
        <w:t>Moknine</w:t>
      </w:r>
      <w:proofErr w:type="spellEnd"/>
      <w:r w:rsidRPr="00D21E30">
        <w:t xml:space="preserve">. Un certain nombre de séries homologues avec des chaînes latérales n-alkyl ont été identifiées. La concentration et la distribution des hydrocarbures aromatiques sous forme d’alkylbenzène linéaire (LAB) sont variées dans ce système. La concentration élevée dans SM9 indique un rejet intensif des eaux usées dans le bassin de </w:t>
      </w:r>
      <w:proofErr w:type="spellStart"/>
      <w:r w:rsidRPr="00D21E30">
        <w:t>Moknine</w:t>
      </w:r>
      <w:proofErr w:type="spellEnd"/>
      <w:r w:rsidRPr="00D21E30">
        <w:t xml:space="preserve">. Les rejets directs des eaux usées non traitées dans l'oued </w:t>
      </w:r>
      <w:proofErr w:type="spellStart"/>
      <w:r w:rsidRPr="00D21E30">
        <w:t>Soltane</w:t>
      </w:r>
      <w:proofErr w:type="spellEnd"/>
      <w:r w:rsidRPr="00D21E30">
        <w:t xml:space="preserve"> sont la principale source d’augmentation de la concentration des LAB au Nord de la sebkha (SM11). Les faibles concentrations, au Nord-Est (SM8) en partie médiane (SM10) et au centre (SM12) sont l’expression d’une origine biogénique des LAB (cyanobactéries, halophiles). La distribution de LAB est contrôlée par l'intensité des apports d'eaux usées et le transport latéral et la dilution des particules</w:t>
      </w:r>
      <w:r>
        <w:t xml:space="preserve"> (</w:t>
      </w:r>
      <w:r w:rsidRPr="007F079B">
        <w:t>Chairi et al., 2010</w:t>
      </w:r>
      <w:r w:rsidR="007F079B" w:rsidRPr="007F079B">
        <w:t>, Chairi 2010</w:t>
      </w:r>
      <w:r w:rsidRPr="007F079B">
        <w:t>).</w:t>
      </w:r>
    </w:p>
    <w:p w14:paraId="000321C8" w14:textId="6C6CAD1B" w:rsidR="00AB5A0E" w:rsidRDefault="00AB5A0E" w:rsidP="004A7DE4">
      <w:pPr>
        <w:pStyle w:val="Titre3"/>
        <w:numPr>
          <w:ilvl w:val="1"/>
          <w:numId w:val="1"/>
        </w:numPr>
      </w:pPr>
      <w:r>
        <w:t xml:space="preserve"> Pollution des sédiments de la sebkha par les métaux lourds </w:t>
      </w:r>
    </w:p>
    <w:p w14:paraId="62EAC60D" w14:textId="64A45671" w:rsidR="00BF1D59" w:rsidRDefault="000F6860" w:rsidP="004A7DE4">
      <w:pPr>
        <w:jc w:val="both"/>
      </w:pPr>
      <w:r>
        <w:t>Selon</w:t>
      </w:r>
      <w:r w:rsidR="000A2945">
        <w:t xml:space="preserve"> W</w:t>
      </w:r>
      <w:r w:rsidR="0060192F">
        <w:t>a</w:t>
      </w:r>
      <w:r w:rsidR="000A2945">
        <w:t xml:space="preserve">li et al., </w:t>
      </w:r>
      <w:r w:rsidR="00BF1D59">
        <w:t>(</w:t>
      </w:r>
      <w:r w:rsidR="000A2945">
        <w:t>2015</w:t>
      </w:r>
      <w:r w:rsidR="00BF1D59">
        <w:t>)</w:t>
      </w:r>
      <w:r>
        <w:t xml:space="preserve"> </w:t>
      </w:r>
      <w:r w:rsidRPr="000F6860">
        <w:t xml:space="preserve">La contamination potentielle des sédiments dans l’écosystème de </w:t>
      </w:r>
      <w:r w:rsidR="00BF1D59">
        <w:t xml:space="preserve">la </w:t>
      </w:r>
      <w:r w:rsidRPr="000F6860">
        <w:t xml:space="preserve">Sebkha de </w:t>
      </w:r>
      <w:proofErr w:type="spellStart"/>
      <w:r w:rsidRPr="000F6860">
        <w:t>Moknine</w:t>
      </w:r>
      <w:proofErr w:type="spellEnd"/>
      <w:r>
        <w:t xml:space="preserve"> </w:t>
      </w:r>
      <w:r w:rsidRPr="000F6860">
        <w:t xml:space="preserve">a été évaluée au moyen de facteurs d’enrichissement (FE) estimés par rapport aux sédiments de référence situés à 70 km de Sebkha. </w:t>
      </w:r>
      <w:r>
        <w:t>L’utilisation de</w:t>
      </w:r>
      <w:r w:rsidR="00BF1D59">
        <w:t xml:space="preserve"> ces </w:t>
      </w:r>
      <w:r>
        <w:t xml:space="preserve"> facteurs </w:t>
      </w:r>
      <w:r w:rsidR="00BF1D59">
        <w:t xml:space="preserve"> FE </w:t>
      </w:r>
      <w:r w:rsidRPr="000F6860">
        <w:t>est recommandée comme méthode fiable d’évaluation de la contamination par les métaux lourds</w:t>
      </w:r>
      <w:r>
        <w:t xml:space="preserve">. </w:t>
      </w:r>
      <w:r w:rsidRPr="000F6860">
        <w:t xml:space="preserve">Le degré de contamination </w:t>
      </w:r>
      <w:r w:rsidR="00BF1D59">
        <w:t xml:space="preserve">des sédiments de la sebkha </w:t>
      </w:r>
      <w:r w:rsidRPr="000F6860">
        <w:t xml:space="preserve">a été évalué au moyen de la méthode des degrés de contamination modifiés. </w:t>
      </w:r>
      <w:r w:rsidR="00BF1D59">
        <w:t xml:space="preserve">Cette étude a montré que </w:t>
      </w:r>
      <w:r w:rsidRPr="000F6860">
        <w:t>les sédiments de surface ont été enrichis jusqu’à 22</w:t>
      </w:r>
      <w:r w:rsidR="00BF1D59">
        <w:t>.</w:t>
      </w:r>
      <w:r w:rsidRPr="000F6860">
        <w:t>9</w:t>
      </w:r>
      <w:r w:rsidR="00BF1D59">
        <w:t xml:space="preserve"> pour le Pb</w:t>
      </w:r>
      <w:r w:rsidRPr="000F6860">
        <w:t>, 13</w:t>
      </w:r>
      <w:r w:rsidR="00BF1D59">
        <w:t>.</w:t>
      </w:r>
      <w:r w:rsidRPr="000F6860">
        <w:t>2</w:t>
      </w:r>
      <w:r w:rsidR="00BF1D59">
        <w:t xml:space="preserve"> pour le Cu</w:t>
      </w:r>
      <w:r w:rsidRPr="000F6860">
        <w:t>, 5</w:t>
      </w:r>
      <w:r w:rsidR="00BF1D59">
        <w:t>.</w:t>
      </w:r>
      <w:r w:rsidRPr="000F6860">
        <w:t xml:space="preserve">6 </w:t>
      </w:r>
      <w:r w:rsidR="00BF1D59">
        <w:t xml:space="preserve">pour le Cr </w:t>
      </w:r>
      <w:r w:rsidRPr="000F6860">
        <w:t>et 3</w:t>
      </w:r>
      <w:r w:rsidR="00BF1D59">
        <w:t>.</w:t>
      </w:r>
      <w:r w:rsidRPr="000F6860">
        <w:t>19</w:t>
      </w:r>
      <w:r w:rsidR="00BF1D59">
        <w:t>pour le Zn</w:t>
      </w:r>
      <w:r w:rsidRPr="000F6860">
        <w:t xml:space="preserve">. Des facteurs d’enrichissement plus faibles pour Ni et Co ont suggéré que les sources anthropiques étaient moins importantes pour ces métaux. </w:t>
      </w:r>
      <w:r w:rsidR="00BF1D59" w:rsidRPr="00BF1D59">
        <w:t xml:space="preserve">Le degré de contamination modifié a révélé que les sédiments de Sebkha de </w:t>
      </w:r>
      <w:proofErr w:type="spellStart"/>
      <w:r w:rsidR="00BF1D59" w:rsidRPr="00BF1D59">
        <w:t>Moknine</w:t>
      </w:r>
      <w:proofErr w:type="spellEnd"/>
      <w:r w:rsidR="00BF1D59" w:rsidRPr="00BF1D59">
        <w:t xml:space="preserve"> étaient contaminés de façon significative</w:t>
      </w:r>
      <w:r w:rsidR="00BF1D59">
        <w:t xml:space="preserve">. </w:t>
      </w:r>
    </w:p>
    <w:p w14:paraId="413F047E" w14:textId="54FD0287" w:rsidR="00F14D4D" w:rsidRPr="0060192F" w:rsidRDefault="00BF1D59" w:rsidP="004A7DE4">
      <w:pPr>
        <w:jc w:val="both"/>
        <w:rPr>
          <w:i/>
          <w:iCs/>
          <w:u w:val="single"/>
        </w:rPr>
      </w:pPr>
      <w:r w:rsidRPr="00BF1D59">
        <w:rPr>
          <w:i/>
          <w:iCs/>
          <w:u w:val="single"/>
        </w:rPr>
        <w:t>Il s'agit de métaux lourds systématiquement après l'urbanisation et l'industrialisation des bassins versants.</w:t>
      </w:r>
    </w:p>
    <w:p w14:paraId="65A5252F" w14:textId="0B905BB0" w:rsidR="00F14D4D" w:rsidRDefault="00F14D4D" w:rsidP="004A7DE4"/>
    <w:p w14:paraId="5976DA26" w14:textId="7B94CA0B" w:rsidR="00336723" w:rsidRPr="007C08EE" w:rsidRDefault="00F14D4D" w:rsidP="004A7DE4">
      <w:pPr>
        <w:pStyle w:val="Titre2"/>
        <w:numPr>
          <w:ilvl w:val="0"/>
          <w:numId w:val="1"/>
        </w:numPr>
      </w:pPr>
      <w:r w:rsidRPr="007C08EE">
        <w:lastRenderedPageBreak/>
        <w:t xml:space="preserve">La </w:t>
      </w:r>
      <w:r w:rsidR="006D4590" w:rsidRPr="007C08EE">
        <w:t>S</w:t>
      </w:r>
      <w:r w:rsidRPr="007C08EE">
        <w:t>ebkha</w:t>
      </w:r>
      <w:r w:rsidR="006D4590" w:rsidRPr="007C08EE">
        <w:t xml:space="preserve"> </w:t>
      </w:r>
      <w:proofErr w:type="spellStart"/>
      <w:r w:rsidRPr="007C08EE">
        <w:t>Moknine</w:t>
      </w:r>
      <w:proofErr w:type="spellEnd"/>
      <w:r w:rsidRPr="007C08EE">
        <w:t xml:space="preserve"> site de préférence pour le </w:t>
      </w:r>
      <w:r w:rsidR="00336723" w:rsidRPr="007C08EE">
        <w:t>Projet de la ville antique de Thapsus </w:t>
      </w:r>
    </w:p>
    <w:p w14:paraId="421918A4" w14:textId="4A03AD41" w:rsidR="007C08EE" w:rsidRPr="007C08EE" w:rsidRDefault="007C08EE" w:rsidP="004A7DE4">
      <w:pPr>
        <w:rPr>
          <w:highlight w:val="yellow"/>
        </w:rPr>
      </w:pPr>
      <w:r w:rsidRPr="007C08EE">
        <w:t>L'ancienne ville, qui était occupée jusqu'à la période byzantine du moins, couvre seulement environ 40 hectares</w:t>
      </w:r>
      <w:r>
        <w:t xml:space="preserve"> et s</w:t>
      </w:r>
      <w:r w:rsidRPr="007C08EE">
        <w:t>on plan d’urbanisme est inconnu. Seuls les vestiges immergés de son port et quelques monuments romains restent dans le paysage contemporain : citernes, amphithéâtre, bains, magasins, pour les principaux (</w:t>
      </w:r>
      <w:r w:rsidR="004A7E74">
        <w:t>Fig.4</w:t>
      </w:r>
      <w:r w:rsidRPr="007C08EE">
        <w:t>).</w:t>
      </w:r>
    </w:p>
    <w:p w14:paraId="2D3C15A2" w14:textId="0A1A75DA" w:rsidR="006D4590" w:rsidRDefault="006D4590" w:rsidP="004A7DE4">
      <w:pPr>
        <w:jc w:val="center"/>
        <w:rPr>
          <w:highlight w:val="yellow"/>
        </w:rPr>
      </w:pPr>
      <w:r>
        <w:rPr>
          <w:noProof/>
        </w:rPr>
        <w:drawing>
          <wp:inline distT="0" distB="0" distL="0" distR="0" wp14:anchorId="52EBE1BE" wp14:editId="7D8EFFFE">
            <wp:extent cx="3927315" cy="2628600"/>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tretch>
                      <a:fillRect/>
                    </a:stretch>
                  </pic:blipFill>
                  <pic:spPr>
                    <a:xfrm>
                      <a:off x="0" y="0"/>
                      <a:ext cx="3947374" cy="2642026"/>
                    </a:xfrm>
                    <a:prstGeom prst="rect">
                      <a:avLst/>
                    </a:prstGeom>
                  </pic:spPr>
                </pic:pic>
              </a:graphicData>
            </a:graphic>
          </wp:inline>
        </w:drawing>
      </w:r>
    </w:p>
    <w:p w14:paraId="3427DA81" w14:textId="2079AFD0" w:rsidR="004A7E74" w:rsidRPr="004A7E74" w:rsidRDefault="004A7E74" w:rsidP="004A7DE4">
      <w:pPr>
        <w:jc w:val="center"/>
      </w:pPr>
      <w:r w:rsidRPr="004A7E74">
        <w:t xml:space="preserve">Figure 4 : la ville antique de </w:t>
      </w:r>
      <w:r w:rsidR="001A4931">
        <w:t>T</w:t>
      </w:r>
      <w:r w:rsidRPr="004A7E74">
        <w:t>hapsus</w:t>
      </w:r>
    </w:p>
    <w:p w14:paraId="132027CC" w14:textId="6AC02E0C" w:rsidR="004A7DE4" w:rsidRDefault="000C3431" w:rsidP="004A7DE4">
      <w:pPr>
        <w:jc w:val="both"/>
      </w:pPr>
      <w:r w:rsidRPr="000C3431">
        <w:t>L'aspect géomorphologique visait à trouver un secteur favorable à l'enregistrement paléo-environnemental dans les environs immédiats de la ville de Thapsus</w:t>
      </w:r>
      <w:r>
        <w:t>.</w:t>
      </w:r>
      <w:r w:rsidRPr="000C3431">
        <w:t xml:space="preserve"> Les visites sur le terrain ont mené, dans un premier temps, à axer les enquêtes sur l</w:t>
      </w:r>
      <w:r w:rsidR="004A7E74">
        <w:t>a</w:t>
      </w:r>
      <w:r w:rsidRPr="000C3431">
        <w:t xml:space="preserve"> </w:t>
      </w:r>
      <w:r w:rsidR="004A7E74">
        <w:t>S</w:t>
      </w:r>
      <w:r w:rsidRPr="000C3431">
        <w:t>ebkha</w:t>
      </w:r>
      <w:r w:rsidR="004A7E74">
        <w:t xml:space="preserve"> </w:t>
      </w:r>
      <w:proofErr w:type="spellStart"/>
      <w:r w:rsidRPr="000C3431">
        <w:t>Moknine</w:t>
      </w:r>
      <w:proofErr w:type="spellEnd"/>
      <w:r>
        <w:t xml:space="preserve"> afin </w:t>
      </w:r>
      <w:r w:rsidRPr="000C3431">
        <w:t xml:space="preserve">de documenter l'évolution du paysage, la variabilité climatique et les impacts anthropiques associés à la construction de l'ancienne cité. </w:t>
      </w:r>
    </w:p>
    <w:p w14:paraId="69B36D6E" w14:textId="04BA9A4C" w:rsidR="004A7DE4" w:rsidRDefault="004A7DE4" w:rsidP="004A7DE4"/>
    <w:p w14:paraId="6E2B5986" w14:textId="4CD910F4" w:rsidR="00626EB5" w:rsidRDefault="00626EB5" w:rsidP="004A7DE4">
      <w:pPr>
        <w:pStyle w:val="Titre2"/>
        <w:numPr>
          <w:ilvl w:val="0"/>
          <w:numId w:val="1"/>
        </w:numPr>
      </w:pPr>
      <w:r w:rsidRPr="00626EB5">
        <w:t>Gestion Durable</w:t>
      </w:r>
      <w:r w:rsidR="003F6FD3">
        <w:t xml:space="preserve"> </w:t>
      </w:r>
      <w:r w:rsidRPr="00626EB5">
        <w:t xml:space="preserve">de l’écosystème de </w:t>
      </w:r>
      <w:proofErr w:type="spellStart"/>
      <w:r w:rsidRPr="00626EB5">
        <w:t>Moknine</w:t>
      </w:r>
      <w:proofErr w:type="spellEnd"/>
    </w:p>
    <w:p w14:paraId="1E3988C1" w14:textId="3CF744F2" w:rsidR="002C6699" w:rsidRDefault="002C6699" w:rsidP="004A7DE4">
      <w:pPr>
        <w:jc w:val="both"/>
      </w:pPr>
      <w:r>
        <w:t xml:space="preserve">La </w:t>
      </w:r>
      <w:r w:rsidRPr="002C6699">
        <w:t xml:space="preserve">Sebkha </w:t>
      </w:r>
      <w:proofErr w:type="spellStart"/>
      <w:r w:rsidRPr="002C6699">
        <w:t>Moknin</w:t>
      </w:r>
      <w:r>
        <w:t>e</w:t>
      </w:r>
      <w:proofErr w:type="spellEnd"/>
      <w:r w:rsidRPr="002C6699">
        <w:t xml:space="preserve"> est un site idéal pour la construction d'un lac artificiel ; considérant (i) son fond situé au-dessous du niveau de la mer (-9 m), (ii) sa proximité avec la mer Méditerranée et la zone touristique du Sahel tunisien.</w:t>
      </w:r>
      <w:r>
        <w:t xml:space="preserve"> Cependant des études sur la nappe </w:t>
      </w:r>
      <w:r w:rsidR="00CA10AA">
        <w:t>ont montré un impact négatif sur la qualité des eaux souterraines.</w:t>
      </w:r>
    </w:p>
    <w:p w14:paraId="751CCBC2" w14:textId="77777777" w:rsidR="001A4931" w:rsidRDefault="001A4931" w:rsidP="004A7DE4">
      <w:pPr>
        <w:jc w:val="both"/>
      </w:pPr>
    </w:p>
    <w:p w14:paraId="6DB4635D" w14:textId="1018CD86" w:rsidR="003F6FD3" w:rsidRPr="003F6FD3" w:rsidRDefault="003F6FD3" w:rsidP="004A7DE4">
      <w:pPr>
        <w:pStyle w:val="Titre3"/>
      </w:pPr>
      <w:r w:rsidRPr="003F6FD3">
        <w:lastRenderedPageBreak/>
        <w:t>8.</w:t>
      </w:r>
      <w:r>
        <w:t>1</w:t>
      </w:r>
      <w:r w:rsidRPr="003F6FD3">
        <w:t xml:space="preserve">.  Recharge artificielle de la nappe de </w:t>
      </w:r>
      <w:proofErr w:type="spellStart"/>
      <w:r w:rsidRPr="003F6FD3">
        <w:t>Tebolba-Moknine</w:t>
      </w:r>
      <w:proofErr w:type="spellEnd"/>
      <w:r>
        <w:t xml:space="preserve"> </w:t>
      </w:r>
    </w:p>
    <w:p w14:paraId="3C54E843" w14:textId="77777777" w:rsidR="003F6FD3" w:rsidRPr="003F6FD3" w:rsidRDefault="003F6FD3" w:rsidP="004A7DE4">
      <w:pPr>
        <w:jc w:val="both"/>
      </w:pPr>
      <w:r w:rsidRPr="003F6FD3">
        <w:t xml:space="preserve">Trois phases de recharge étendue entre 1971 et 2006 : </w:t>
      </w:r>
    </w:p>
    <w:p w14:paraId="205F2763" w14:textId="77777777" w:rsidR="003F6FD3" w:rsidRPr="003F6FD3" w:rsidRDefault="003F6FD3" w:rsidP="004A7DE4">
      <w:pPr>
        <w:jc w:val="both"/>
      </w:pPr>
      <w:r w:rsidRPr="003F6FD3">
        <w:t>1</w:t>
      </w:r>
      <w:r w:rsidRPr="003F6FD3">
        <w:rPr>
          <w:vertAlign w:val="superscript"/>
        </w:rPr>
        <w:t>ère</w:t>
      </w:r>
      <w:r w:rsidRPr="003F6FD3">
        <w:t xml:space="preserve">  phase (1971-1978) : phase d’expérimentation de la recharge artificielle pour caler les volumes à injecter en fonction de la capacité d’infiltration des puits (Volume cumulé :1,4.10</w:t>
      </w:r>
      <w:r w:rsidRPr="003F6FD3">
        <w:rPr>
          <w:vertAlign w:val="superscript"/>
        </w:rPr>
        <w:t>6</w:t>
      </w:r>
      <w:r w:rsidRPr="003F6FD3">
        <w:t xml:space="preserve"> m</w:t>
      </w:r>
      <w:r w:rsidRPr="003F6FD3">
        <w:rPr>
          <w:vertAlign w:val="superscript"/>
        </w:rPr>
        <w:t>3</w:t>
      </w:r>
      <w:r w:rsidRPr="003F6FD3">
        <w:t xml:space="preserve"> /an). </w:t>
      </w:r>
    </w:p>
    <w:p w14:paraId="7D76BAA8" w14:textId="77777777" w:rsidR="003F6FD3" w:rsidRPr="003F6FD3" w:rsidRDefault="003F6FD3" w:rsidP="004A7DE4">
      <w:pPr>
        <w:jc w:val="both"/>
      </w:pPr>
      <w:r w:rsidRPr="003F6FD3">
        <w:t>2</w:t>
      </w:r>
      <w:r w:rsidRPr="003F6FD3">
        <w:rPr>
          <w:vertAlign w:val="superscript"/>
        </w:rPr>
        <w:t>ème</w:t>
      </w:r>
      <w:r w:rsidRPr="003F6FD3">
        <w:t xml:space="preserve"> phase (1979 à 1991) : pas de recharge pour des raisons économiques ainsi que l’élévation piézométrique de la zone centrale de la nappe où il y a eu l’injection ce qui a causé une surexploitation des eaux souterraines. En janvier 1981, la nappe de </w:t>
      </w:r>
      <w:proofErr w:type="spellStart"/>
      <w:r w:rsidRPr="003F6FD3">
        <w:t>Tébolba</w:t>
      </w:r>
      <w:proofErr w:type="spellEnd"/>
      <w:r w:rsidRPr="003F6FD3">
        <w:t xml:space="preserve"> est décrétée comme un périmètre de sauvegarde (Décret N°81-41 ministère de l’Agriculture).</w:t>
      </w:r>
    </w:p>
    <w:p w14:paraId="4EE3B9FD" w14:textId="77777777" w:rsidR="003F6FD3" w:rsidRPr="003F6FD3" w:rsidRDefault="003F6FD3" w:rsidP="004A7DE4">
      <w:pPr>
        <w:jc w:val="both"/>
      </w:pPr>
      <w:r w:rsidRPr="003F6FD3">
        <w:t xml:space="preserve"> 3</w:t>
      </w:r>
      <w:r w:rsidRPr="003F6FD3">
        <w:rPr>
          <w:vertAlign w:val="superscript"/>
        </w:rPr>
        <w:t>ème</w:t>
      </w:r>
      <w:r w:rsidRPr="003F6FD3">
        <w:t xml:space="preserve"> phase (1992-2006) : le volume injecté durant 15 ans est  de 3,28.10</w:t>
      </w:r>
      <w:r w:rsidRPr="003F6FD3">
        <w:rPr>
          <w:vertAlign w:val="superscript"/>
        </w:rPr>
        <w:t>6</w:t>
      </w:r>
      <w:r w:rsidRPr="003F6FD3">
        <w:t xml:space="preserve"> m</w:t>
      </w:r>
      <w:r w:rsidRPr="003F6FD3">
        <w:rPr>
          <w:vertAlign w:val="superscript"/>
        </w:rPr>
        <w:t>3</w:t>
      </w:r>
      <w:r w:rsidRPr="003F6FD3">
        <w:t xml:space="preserve"> /an.</w:t>
      </w:r>
    </w:p>
    <w:p w14:paraId="12DA2CEC" w14:textId="237A0475" w:rsidR="003F6FD3" w:rsidRDefault="003F6FD3" w:rsidP="004A7DE4">
      <w:pPr>
        <w:jc w:val="both"/>
        <w:rPr>
          <w:i/>
          <w:iCs/>
        </w:rPr>
      </w:pPr>
      <w:r w:rsidRPr="003F6FD3">
        <w:t xml:space="preserve">Les résultats ont montrés que seule la zone centrale de la nappe est la zone d’eau douce. Les volumes injectés ne sont pas étendus sur toute la nappe et plus précisément aux zones peu éloignées vers le rivage et vers la sebkha (Ferchichi, 2007). </w:t>
      </w:r>
      <w:r w:rsidRPr="003F6FD3">
        <w:rPr>
          <w:i/>
          <w:iCs/>
        </w:rPr>
        <w:t>La dégradation de la qualité des eaux vers ces deux côtés est probablement du à une concentration de puits de recharge dans la zone centrale et une intrusion d’eau salée vers la sebkha</w:t>
      </w:r>
    </w:p>
    <w:p w14:paraId="027A2BD2" w14:textId="0EB92768" w:rsidR="0060192F" w:rsidRDefault="003F6FD3" w:rsidP="004A7DE4">
      <w:pPr>
        <w:pStyle w:val="Titre3"/>
      </w:pPr>
      <w:r>
        <w:t xml:space="preserve">8.2. </w:t>
      </w:r>
      <w:r w:rsidR="0060192F">
        <w:t>Impact de la création d’un lac artificiel sur la qualité des eaux souterraines (</w:t>
      </w:r>
      <w:proofErr w:type="spellStart"/>
      <w:r w:rsidR="0060192F">
        <w:t>Tajina</w:t>
      </w:r>
      <w:proofErr w:type="spellEnd"/>
      <w:r w:rsidR="0060192F">
        <w:t xml:space="preserve"> et al, 1999)</w:t>
      </w:r>
    </w:p>
    <w:p w14:paraId="757B6EF7" w14:textId="4CC553DD" w:rsidR="008717EC" w:rsidRDefault="0028240A" w:rsidP="004A7DE4">
      <w:pPr>
        <w:jc w:val="both"/>
      </w:pPr>
      <w:r w:rsidRPr="0028240A">
        <w:t xml:space="preserve">La </w:t>
      </w:r>
      <w:r>
        <w:t>mise en place</w:t>
      </w:r>
      <w:r w:rsidRPr="0028240A">
        <w:t xml:space="preserve"> d'un lac artificiel dans l</w:t>
      </w:r>
      <w:r>
        <w:t>a</w:t>
      </w:r>
      <w:r w:rsidRPr="0028240A">
        <w:t xml:space="preserve"> Sebkha </w:t>
      </w:r>
      <w:proofErr w:type="spellStart"/>
      <w:r w:rsidRPr="0028240A">
        <w:t>Moknine</w:t>
      </w:r>
      <w:proofErr w:type="spellEnd"/>
      <w:r w:rsidRPr="0028240A">
        <w:t xml:space="preserve"> est un projet ambitieux qui offre des avantages économiques sûrs</w:t>
      </w:r>
      <w:r>
        <w:t>.</w:t>
      </w:r>
      <w:r w:rsidRPr="0028240A">
        <w:t xml:space="preserve"> </w:t>
      </w:r>
      <w:r>
        <w:t>Cependant,</w:t>
      </w:r>
      <w:r w:rsidR="008717EC">
        <w:t xml:space="preserve"> d’après l</w:t>
      </w:r>
      <w:r w:rsidR="0060192F" w:rsidRPr="008717EC">
        <w:t>’étude mené</w:t>
      </w:r>
      <w:r w:rsidR="008717EC">
        <w:t>e</w:t>
      </w:r>
      <w:r w:rsidR="0060192F" w:rsidRPr="008717EC">
        <w:t xml:space="preserve"> par </w:t>
      </w:r>
      <w:proofErr w:type="spellStart"/>
      <w:r w:rsidR="0060192F" w:rsidRPr="008717EC">
        <w:t>Tajina</w:t>
      </w:r>
      <w:proofErr w:type="spellEnd"/>
      <w:r w:rsidR="0060192F" w:rsidRPr="008717EC">
        <w:t xml:space="preserve"> et al</w:t>
      </w:r>
      <w:r w:rsidR="00D64469" w:rsidRPr="008717EC">
        <w:t>.</w:t>
      </w:r>
      <w:r w:rsidR="0060192F" w:rsidRPr="008717EC">
        <w:t xml:space="preserve"> en 1999</w:t>
      </w:r>
      <w:r w:rsidR="00B54FC1">
        <w:t> ;</w:t>
      </w:r>
      <w:r w:rsidR="008717EC">
        <w:t xml:space="preserve"> il existe un risque de contamination des eaux souterraines.</w:t>
      </w:r>
    </w:p>
    <w:p w14:paraId="41F0957B" w14:textId="17FA93AB" w:rsidR="008717EC" w:rsidRDefault="008717EC" w:rsidP="004A7DE4">
      <w:pPr>
        <w:jc w:val="both"/>
      </w:pPr>
      <w:r>
        <w:t xml:space="preserve">Cette étude </w:t>
      </w:r>
      <w:r w:rsidR="0060192F" w:rsidRPr="008717EC">
        <w:t>prouve que les simulations à diverses hauteurs de la lame d'eau dans le lac artificiel montre une variation de la salinité dans l'aquifère</w:t>
      </w:r>
      <w:r w:rsidR="002C6699" w:rsidRPr="008717EC">
        <w:t xml:space="preserve"> (</w:t>
      </w:r>
      <w:proofErr w:type="spellStart"/>
      <w:r w:rsidR="002C6699" w:rsidRPr="008717EC">
        <w:t>Tebolba-</w:t>
      </w:r>
      <w:r w:rsidR="00D64469" w:rsidRPr="008717EC">
        <w:t>Moknine</w:t>
      </w:r>
      <w:proofErr w:type="spellEnd"/>
      <w:r w:rsidR="00D64469" w:rsidRPr="008717EC">
        <w:t xml:space="preserve">) </w:t>
      </w:r>
      <w:r>
        <w:t>ainsi qu’</w:t>
      </w:r>
      <w:r w:rsidR="0060192F" w:rsidRPr="008717EC">
        <w:t xml:space="preserve">un risque </w:t>
      </w:r>
      <w:r>
        <w:t>inéluctable</w:t>
      </w:r>
      <w:r w:rsidR="0060192F" w:rsidRPr="008717EC">
        <w:t xml:space="preserve"> d</w:t>
      </w:r>
      <w:r>
        <w:t>’</w:t>
      </w:r>
      <w:r w:rsidR="0060192F" w:rsidRPr="008717EC">
        <w:t>intrusion d</w:t>
      </w:r>
      <w:r>
        <w:t>’</w:t>
      </w:r>
      <w:r w:rsidR="0060192F" w:rsidRPr="008717EC">
        <w:t>eau marine dans la nappe phréatique.</w:t>
      </w:r>
      <w:r>
        <w:t xml:space="preserve"> La qualité des eaux est menacé</w:t>
      </w:r>
      <w:r w:rsidR="00742C02">
        <w:t>e</w:t>
      </w:r>
      <w:r>
        <w:t xml:space="preserve"> même à une hauteur d’eau minimale de 5m. </w:t>
      </w:r>
    </w:p>
    <w:p w14:paraId="7882D080" w14:textId="76AAEBD5" w:rsidR="0028240A" w:rsidRDefault="0028240A" w:rsidP="004A7DE4">
      <w:pPr>
        <w:jc w:val="both"/>
      </w:pPr>
      <w:r w:rsidRPr="0028240A">
        <w:t xml:space="preserve">Ce risque peut être remédié selon cette étude. </w:t>
      </w:r>
      <w:r>
        <w:t>L</w:t>
      </w:r>
      <w:r w:rsidRPr="0028240A">
        <w:t>eur proposition est l'ajout de matériaux pour agir sur la perméabilité du terrain</w:t>
      </w:r>
      <w:r>
        <w:t xml:space="preserve"> afin de :</w:t>
      </w:r>
      <w:r w:rsidRPr="0028240A">
        <w:t xml:space="preserve"> </w:t>
      </w:r>
    </w:p>
    <w:p w14:paraId="1A5DB197" w14:textId="28BC490C" w:rsidR="0028240A" w:rsidRDefault="0028240A" w:rsidP="004A7DE4">
      <w:pPr>
        <w:jc w:val="both"/>
      </w:pPr>
      <w:r w:rsidRPr="0028240A">
        <w:t>- augmenter l'alimentation artificielle</w:t>
      </w:r>
    </w:p>
    <w:p w14:paraId="555C50E7" w14:textId="5F4EEF3B" w:rsidR="0028240A" w:rsidRDefault="0028240A" w:rsidP="004A7DE4">
      <w:pPr>
        <w:jc w:val="both"/>
      </w:pPr>
      <w:r>
        <w:t xml:space="preserve">- </w:t>
      </w:r>
      <w:r w:rsidRPr="0028240A">
        <w:t>optimiser la hauteur maximale de la lame d'eau dans le lac</w:t>
      </w:r>
    </w:p>
    <w:p w14:paraId="723C9833" w14:textId="77777777" w:rsidR="004A7DE4" w:rsidRDefault="004A7DE4" w:rsidP="004A7DE4">
      <w:pPr>
        <w:jc w:val="both"/>
      </w:pPr>
    </w:p>
    <w:p w14:paraId="359F4599" w14:textId="0F0E6190" w:rsidR="003F6FD3" w:rsidRDefault="003F6FD3" w:rsidP="004A7DE4">
      <w:pPr>
        <w:pStyle w:val="Titre3"/>
      </w:pPr>
      <w:r>
        <w:lastRenderedPageBreak/>
        <w:t>8.3. Aménagement</w:t>
      </w:r>
      <w:r w:rsidR="0099104B">
        <w:t xml:space="preserve"> de la Sebkha </w:t>
      </w:r>
      <w:proofErr w:type="spellStart"/>
      <w:r w:rsidR="0099104B">
        <w:t>Moknine</w:t>
      </w:r>
      <w:proofErr w:type="spellEnd"/>
    </w:p>
    <w:p w14:paraId="72C6AC94" w14:textId="77777777" w:rsidR="008F15B3" w:rsidRDefault="0099104B" w:rsidP="004A7DE4">
      <w:r>
        <w:t xml:space="preserve">Les études géochimiques minérale et organique des eaux de la sebkha et des sédiments de surface de l’écosystème évaporatoire de </w:t>
      </w:r>
      <w:proofErr w:type="spellStart"/>
      <w:r>
        <w:t>Moknine</w:t>
      </w:r>
      <w:proofErr w:type="spellEnd"/>
      <w:r>
        <w:t xml:space="preserve"> ont montré la présence d’une pollution organique et une prolifération des algues au nord de la Sebkha.</w:t>
      </w:r>
      <w:r w:rsidR="00AE6AD6">
        <w:t xml:space="preserve"> </w:t>
      </w:r>
      <w:r w:rsidR="00AE6AD6" w:rsidRPr="00AE6AD6">
        <w:t>Il faut entreprendre un projet d'assainissement et contrôler les rejets non traités dans ce secteur.</w:t>
      </w:r>
    </w:p>
    <w:p w14:paraId="7328F1E9" w14:textId="19A7E0B4" w:rsidR="008F15B3" w:rsidRDefault="008F15B3" w:rsidP="004A7DE4">
      <w:r w:rsidRPr="008F15B3">
        <w:t xml:space="preserve">Le but principal de l'assainissement </w:t>
      </w:r>
      <w:r>
        <w:t xml:space="preserve">de cet environnement est </w:t>
      </w:r>
      <w:r w:rsidRPr="008F15B3">
        <w:t>d'assurer la dépollution et  la protection</w:t>
      </w:r>
      <w:r>
        <w:t xml:space="preserve"> </w:t>
      </w:r>
      <w:r w:rsidRPr="008F15B3">
        <w:t>de la Sebkha</w:t>
      </w:r>
      <w:r>
        <w:t xml:space="preserve"> </w:t>
      </w:r>
      <w:proofErr w:type="spellStart"/>
      <w:r w:rsidRPr="008F15B3">
        <w:t>Moknine</w:t>
      </w:r>
      <w:proofErr w:type="spellEnd"/>
      <w:r w:rsidRPr="008F15B3">
        <w:t xml:space="preserve">. </w:t>
      </w:r>
      <w:r>
        <w:t>L</w:t>
      </w:r>
      <w:r w:rsidRPr="008F15B3">
        <w:t>'aire naturelle et les habitats fonctionnels doivent être protégés au moyen d'un traitement amélioré de</w:t>
      </w:r>
      <w:r>
        <w:t xml:space="preserve"> la station</w:t>
      </w:r>
      <w:r w:rsidRPr="008F15B3">
        <w:t xml:space="preserve"> de traitement des eaux usées et d'un contrôle des sites d'enfouissement.</w:t>
      </w:r>
    </w:p>
    <w:p w14:paraId="23D3C326" w14:textId="0BC4743C" w:rsidR="003F6FD3" w:rsidRPr="003F6FD3" w:rsidRDefault="0099104B" w:rsidP="004A7DE4">
      <w:pPr>
        <w:pStyle w:val="Titre3"/>
      </w:pPr>
      <w:r>
        <w:t xml:space="preserve"> </w:t>
      </w:r>
      <w:r w:rsidR="003F6FD3">
        <w:t>8.4. Développement Durable</w:t>
      </w:r>
    </w:p>
    <w:p w14:paraId="011151E4" w14:textId="763967FC" w:rsidR="00676F5C" w:rsidRDefault="00D32968" w:rsidP="004A7DE4">
      <w:pPr>
        <w:jc w:val="both"/>
        <w:rPr>
          <w:color w:val="FF0000"/>
          <w:highlight w:val="yellow"/>
        </w:rPr>
      </w:pPr>
      <w:r w:rsidRPr="00D32968">
        <w:t>un projet d'évaluation dont l'objectif est de rechercher de nouvelles synergies entre l'exploitation du potentiel naturel</w:t>
      </w:r>
      <w:r>
        <w:t xml:space="preserve"> (site ornithologique</w:t>
      </w:r>
      <w:r w:rsidR="00AC0DEA">
        <w:t xml:space="preserve">, saumure, </w:t>
      </w:r>
      <w:proofErr w:type="spellStart"/>
      <w:r w:rsidR="00AC0DEA">
        <w:t>cysts</w:t>
      </w:r>
      <w:proofErr w:type="spellEnd"/>
      <w:r w:rsidR="00AC0DEA">
        <w:t xml:space="preserve"> d’Artémia, plante halophile</w:t>
      </w:r>
      <w:r>
        <w:t>)</w:t>
      </w:r>
      <w:r w:rsidRPr="00D32968">
        <w:t xml:space="preserve"> et l'assainissement de </w:t>
      </w:r>
      <w:r>
        <w:t>la s</w:t>
      </w:r>
      <w:r w:rsidRPr="00D32968">
        <w:t>ebkha et qui vise à promouvoir et développer les ressources naturelles du lieu de manière durable</w:t>
      </w:r>
      <w:r>
        <w:t xml:space="preserve"> (observatoire ornitholog</w:t>
      </w:r>
      <w:r w:rsidR="00FF1BF7">
        <w:t>i</w:t>
      </w:r>
      <w:r>
        <w:t>que</w:t>
      </w:r>
      <w:r w:rsidR="00D4376C">
        <w:t xml:space="preserve">, site de </w:t>
      </w:r>
      <w:r w:rsidR="00AC0DEA">
        <w:t>culture d’Artémia, bioénergie…</w:t>
      </w:r>
      <w:r>
        <w:t>)</w:t>
      </w:r>
      <w:r w:rsidRPr="00D32968">
        <w:t>.</w:t>
      </w:r>
      <w:r w:rsidR="00FF1BF7" w:rsidRPr="00FF1BF7">
        <w:t>Une mobilisation collective des organismes intéressés s'impose donc.</w:t>
      </w:r>
    </w:p>
    <w:p w14:paraId="00308D3A" w14:textId="708AA2F2" w:rsidR="00676F5C" w:rsidRPr="007F079B" w:rsidRDefault="004A7DE4" w:rsidP="004A7DE4">
      <w:pPr>
        <w:pStyle w:val="Titre2"/>
        <w:numPr>
          <w:ilvl w:val="0"/>
          <w:numId w:val="1"/>
        </w:numPr>
      </w:pPr>
      <w:r w:rsidRPr="007F079B">
        <w:t>Références bibliographiques</w:t>
      </w:r>
    </w:p>
    <w:p w14:paraId="54A87C15" w14:textId="4F403055" w:rsidR="008C2AEE" w:rsidRDefault="008C2AEE" w:rsidP="007F079B">
      <w:pPr>
        <w:spacing w:after="0" w:line="240" w:lineRule="auto"/>
      </w:pPr>
      <w:r w:rsidRPr="008C2AEE">
        <w:t xml:space="preserve">Chairi R. 2004. Etude du remplissage récent et de la matière organique associée dans la sebkha de </w:t>
      </w:r>
      <w:proofErr w:type="spellStart"/>
      <w:r w:rsidRPr="008C2AEE">
        <w:t>Moknine</w:t>
      </w:r>
      <w:proofErr w:type="spellEnd"/>
      <w:r w:rsidRPr="008C2AEE">
        <w:t xml:space="preserve">. Thèse de doctorat. Univ. Tunis El Manar. 249, 2 annexes </w:t>
      </w:r>
    </w:p>
    <w:p w14:paraId="32248F2B" w14:textId="5F58B011" w:rsidR="008C2AEE" w:rsidRDefault="008C2AEE" w:rsidP="007F079B">
      <w:pPr>
        <w:spacing w:after="0" w:line="240" w:lineRule="auto"/>
      </w:pPr>
      <w:r w:rsidRPr="008C2AEE">
        <w:t>Chairi R.</w:t>
      </w:r>
      <w:r w:rsidR="00B22957">
        <w:t xml:space="preserve"> </w:t>
      </w:r>
      <w:r w:rsidRPr="008C2AEE">
        <w:t xml:space="preserve">2005. </w:t>
      </w:r>
      <w:proofErr w:type="spellStart"/>
      <w:r w:rsidRPr="008C2AEE">
        <w:t>Sedimentological</w:t>
      </w:r>
      <w:proofErr w:type="spellEnd"/>
      <w:r w:rsidRPr="008C2AEE">
        <w:t xml:space="preserve"> </w:t>
      </w:r>
      <w:proofErr w:type="spellStart"/>
      <w:r w:rsidRPr="008C2AEE">
        <w:t>study</w:t>
      </w:r>
      <w:proofErr w:type="spellEnd"/>
      <w:r w:rsidRPr="008C2AEE">
        <w:t xml:space="preserve"> of </w:t>
      </w:r>
      <w:proofErr w:type="spellStart"/>
      <w:r w:rsidRPr="008C2AEE">
        <w:t>sediment</w:t>
      </w:r>
      <w:proofErr w:type="spellEnd"/>
      <w:r w:rsidRPr="008C2AEE">
        <w:t xml:space="preserve"> </w:t>
      </w:r>
      <w:proofErr w:type="spellStart"/>
      <w:r w:rsidRPr="008C2AEE">
        <w:t>from</w:t>
      </w:r>
      <w:proofErr w:type="spellEnd"/>
      <w:r w:rsidRPr="008C2AEE">
        <w:t xml:space="preserve"> </w:t>
      </w:r>
      <w:proofErr w:type="spellStart"/>
      <w:r w:rsidRPr="008C2AEE">
        <w:t>anhypersaline</w:t>
      </w:r>
      <w:proofErr w:type="spellEnd"/>
      <w:r w:rsidRPr="008C2AEE">
        <w:t xml:space="preserve"> system of oriental </w:t>
      </w:r>
      <w:proofErr w:type="spellStart"/>
      <w:r w:rsidRPr="008C2AEE">
        <w:t>Tunisia</w:t>
      </w:r>
      <w:proofErr w:type="spellEnd"/>
      <w:r w:rsidRPr="008C2AEE">
        <w:t xml:space="preserve"> in </w:t>
      </w:r>
      <w:proofErr w:type="spellStart"/>
      <w:r w:rsidRPr="008C2AEE">
        <w:t>recent</w:t>
      </w:r>
      <w:proofErr w:type="spellEnd"/>
      <w:r w:rsidRPr="008C2AEE">
        <w:t xml:space="preserve"> </w:t>
      </w:r>
      <w:proofErr w:type="spellStart"/>
      <w:r w:rsidRPr="008C2AEE">
        <w:t>Quaternary</w:t>
      </w:r>
      <w:proofErr w:type="spellEnd"/>
      <w:r w:rsidRPr="008C2AEE">
        <w:t xml:space="preserve">: </w:t>
      </w:r>
      <w:proofErr w:type="spellStart"/>
      <w:r w:rsidRPr="008C2AEE">
        <w:t>Moknine</w:t>
      </w:r>
      <w:proofErr w:type="spellEnd"/>
      <w:r w:rsidRPr="008C2AEE">
        <w:t xml:space="preserve"> Sebkha. Quaternaire 16 (2), 107-117 </w:t>
      </w:r>
    </w:p>
    <w:p w14:paraId="4EFF7479" w14:textId="233281D3" w:rsidR="00B22957" w:rsidRDefault="00B22957" w:rsidP="00B22957">
      <w:pPr>
        <w:spacing w:after="0" w:line="240" w:lineRule="auto"/>
      </w:pPr>
      <w:r w:rsidRPr="00B22957">
        <w:t xml:space="preserve">Chairi R. 2005 Géochimie organique des eaux de surface de la zone septentrionale de la sebkha de </w:t>
      </w:r>
      <w:proofErr w:type="spellStart"/>
      <w:r w:rsidRPr="00B22957">
        <w:t>Moknine</w:t>
      </w:r>
      <w:proofErr w:type="spellEnd"/>
      <w:r w:rsidRPr="00B22957">
        <w:t>, Tunisie orientale. </w:t>
      </w:r>
      <w:proofErr w:type="spellStart"/>
      <w:r w:rsidRPr="00B22957">
        <w:rPr>
          <w:i/>
          <w:iCs/>
        </w:rPr>
        <w:t>Larhyss</w:t>
      </w:r>
      <w:proofErr w:type="spellEnd"/>
      <w:r w:rsidRPr="00B22957">
        <w:rPr>
          <w:i/>
          <w:iCs/>
        </w:rPr>
        <w:t xml:space="preserve"> Journal, </w:t>
      </w:r>
      <w:r w:rsidRPr="00B22957">
        <w:t>n°4 juin 2005, 17-30.</w:t>
      </w:r>
    </w:p>
    <w:p w14:paraId="63AB5364" w14:textId="258FA786" w:rsidR="00540BA3" w:rsidRDefault="00540BA3" w:rsidP="00540BA3">
      <w:pPr>
        <w:spacing w:after="0" w:line="240" w:lineRule="auto"/>
      </w:pPr>
      <w:r>
        <w:t xml:space="preserve">Chairi R 2006. </w:t>
      </w:r>
      <w:r w:rsidRPr="00540BA3">
        <w:t>C</w:t>
      </w:r>
      <w:r>
        <w:t xml:space="preserve">ontribution organiques naturelles et anthropiques dans un environnement évaporatoire de la Tunisie orientale : Sebkha de </w:t>
      </w:r>
      <w:proofErr w:type="spellStart"/>
      <w:r>
        <w:t>Moknine</w:t>
      </w:r>
      <w:proofErr w:type="spellEnd"/>
      <w:r>
        <w:t xml:space="preserve">. </w:t>
      </w:r>
      <w:r w:rsidRPr="00540BA3">
        <w:t>e Journal de l’Eau et de l’Environnement</w:t>
      </w:r>
      <w:r>
        <w:t xml:space="preserve"> 44-51</w:t>
      </w:r>
    </w:p>
    <w:p w14:paraId="66D4FA8A" w14:textId="64F1BBE1" w:rsidR="008C2AEE" w:rsidRDefault="008C2AEE" w:rsidP="007F079B">
      <w:pPr>
        <w:spacing w:after="0" w:line="240" w:lineRule="auto"/>
      </w:pPr>
      <w:r w:rsidRPr="00B54FC1">
        <w:rPr>
          <w:lang w:val="de-CH"/>
        </w:rPr>
        <w:t xml:space="preserve">Chairi R., Largeau C., Derenne S. and Abdeljaoued S., 2006. </w:t>
      </w:r>
      <w:proofErr w:type="spellStart"/>
      <w:r w:rsidRPr="008C2AEE">
        <w:rPr>
          <w:lang w:val="de-CH"/>
        </w:rPr>
        <w:t>Hydrocarbons</w:t>
      </w:r>
      <w:proofErr w:type="spellEnd"/>
      <w:r w:rsidRPr="008C2AEE">
        <w:rPr>
          <w:lang w:val="de-CH"/>
        </w:rPr>
        <w:t xml:space="preserve"> </w:t>
      </w:r>
      <w:proofErr w:type="spellStart"/>
      <w:r w:rsidRPr="008C2AEE">
        <w:rPr>
          <w:lang w:val="de-CH"/>
        </w:rPr>
        <w:t>studies</w:t>
      </w:r>
      <w:proofErr w:type="spellEnd"/>
      <w:r w:rsidRPr="008C2AEE">
        <w:rPr>
          <w:lang w:val="de-CH"/>
        </w:rPr>
        <w:t xml:space="preserve"> in </w:t>
      </w:r>
      <w:proofErr w:type="spellStart"/>
      <w:r w:rsidRPr="008C2AEE">
        <w:rPr>
          <w:lang w:val="de-CH"/>
        </w:rPr>
        <w:t>surface</w:t>
      </w:r>
      <w:proofErr w:type="spellEnd"/>
      <w:r w:rsidRPr="008C2AEE">
        <w:rPr>
          <w:lang w:val="de-CH"/>
        </w:rPr>
        <w:t xml:space="preserve"> </w:t>
      </w:r>
      <w:proofErr w:type="spellStart"/>
      <w:r w:rsidRPr="008C2AEE">
        <w:rPr>
          <w:lang w:val="de-CH"/>
        </w:rPr>
        <w:t>sediments</w:t>
      </w:r>
      <w:proofErr w:type="spellEnd"/>
      <w:r w:rsidRPr="008C2AEE">
        <w:rPr>
          <w:lang w:val="de-CH"/>
        </w:rPr>
        <w:t xml:space="preserve"> and </w:t>
      </w:r>
      <w:proofErr w:type="spellStart"/>
      <w:r w:rsidRPr="008C2AEE">
        <w:rPr>
          <w:lang w:val="de-CH"/>
        </w:rPr>
        <w:t>surface</w:t>
      </w:r>
      <w:proofErr w:type="spellEnd"/>
      <w:r w:rsidRPr="008C2AEE">
        <w:rPr>
          <w:lang w:val="de-CH"/>
        </w:rPr>
        <w:t xml:space="preserve"> </w:t>
      </w:r>
      <w:proofErr w:type="spellStart"/>
      <w:r w:rsidRPr="008C2AEE">
        <w:rPr>
          <w:lang w:val="de-CH"/>
        </w:rPr>
        <w:t>water</w:t>
      </w:r>
      <w:proofErr w:type="spellEnd"/>
      <w:r w:rsidRPr="008C2AEE">
        <w:rPr>
          <w:lang w:val="de-CH"/>
        </w:rPr>
        <w:t xml:space="preserve"> </w:t>
      </w:r>
      <w:proofErr w:type="spellStart"/>
      <w:r w:rsidRPr="008C2AEE">
        <w:rPr>
          <w:lang w:val="de-CH"/>
        </w:rPr>
        <w:t>of</w:t>
      </w:r>
      <w:proofErr w:type="spellEnd"/>
      <w:r w:rsidRPr="008C2AEE">
        <w:rPr>
          <w:lang w:val="de-CH"/>
        </w:rPr>
        <w:t xml:space="preserve"> an </w:t>
      </w:r>
      <w:proofErr w:type="spellStart"/>
      <w:r w:rsidRPr="008C2AEE">
        <w:rPr>
          <w:lang w:val="de-CH"/>
        </w:rPr>
        <w:t>evaporator</w:t>
      </w:r>
      <w:proofErr w:type="spellEnd"/>
      <w:r w:rsidRPr="008C2AEE">
        <w:rPr>
          <w:lang w:val="de-CH"/>
        </w:rPr>
        <w:t xml:space="preserve"> </w:t>
      </w:r>
      <w:proofErr w:type="spellStart"/>
      <w:r w:rsidRPr="008C2AEE">
        <w:rPr>
          <w:lang w:val="de-CH"/>
        </w:rPr>
        <w:t>system</w:t>
      </w:r>
      <w:proofErr w:type="spellEnd"/>
      <w:r w:rsidRPr="008C2AEE">
        <w:rPr>
          <w:lang w:val="de-CH"/>
        </w:rPr>
        <w:t xml:space="preserve">: </w:t>
      </w:r>
      <w:proofErr w:type="spellStart"/>
      <w:r w:rsidRPr="008C2AEE">
        <w:rPr>
          <w:lang w:val="de-CH"/>
        </w:rPr>
        <w:t>the</w:t>
      </w:r>
      <w:proofErr w:type="spellEnd"/>
      <w:r w:rsidRPr="008C2AEE">
        <w:rPr>
          <w:lang w:val="de-CH"/>
        </w:rPr>
        <w:t xml:space="preserve"> </w:t>
      </w:r>
      <w:proofErr w:type="spellStart"/>
      <w:r w:rsidRPr="008C2AEE">
        <w:rPr>
          <w:lang w:val="de-CH"/>
        </w:rPr>
        <w:t>Mokninesebkha</w:t>
      </w:r>
      <w:proofErr w:type="spellEnd"/>
      <w:r w:rsidRPr="008C2AEE">
        <w:rPr>
          <w:lang w:val="de-CH"/>
        </w:rPr>
        <w:t xml:space="preserve">. </w:t>
      </w:r>
      <w:proofErr w:type="spellStart"/>
      <w:r w:rsidRPr="008C2AEE">
        <w:t>Acted</w:t>
      </w:r>
      <w:proofErr w:type="spellEnd"/>
      <w:r w:rsidRPr="008C2AEE">
        <w:t xml:space="preserve"> of 4th International </w:t>
      </w:r>
      <w:proofErr w:type="spellStart"/>
      <w:r w:rsidRPr="008C2AEE">
        <w:t>Conference</w:t>
      </w:r>
      <w:proofErr w:type="spellEnd"/>
      <w:r w:rsidRPr="008C2AEE">
        <w:t xml:space="preserve"> on Marine Waste Water </w:t>
      </w:r>
      <w:proofErr w:type="spellStart"/>
      <w:r w:rsidRPr="008C2AEE">
        <w:t>Disposal</w:t>
      </w:r>
      <w:proofErr w:type="spellEnd"/>
      <w:r w:rsidRPr="008C2AEE">
        <w:t xml:space="preserve"> and Marine </w:t>
      </w:r>
      <w:proofErr w:type="spellStart"/>
      <w:r w:rsidRPr="008C2AEE">
        <w:t>Environment</w:t>
      </w:r>
      <w:proofErr w:type="spellEnd"/>
      <w:r w:rsidRPr="008C2AEE">
        <w:t xml:space="preserve"> 2006 (MWWD). Antalya, Nov. 6-10, 2006. 1-4p</w:t>
      </w:r>
    </w:p>
    <w:p w14:paraId="28C1A0F3" w14:textId="574004F3" w:rsidR="007F079B" w:rsidRDefault="007F079B" w:rsidP="007F079B">
      <w:pPr>
        <w:spacing w:after="0" w:line="240" w:lineRule="auto"/>
      </w:pPr>
      <w:r w:rsidRPr="007F079B">
        <w:t xml:space="preserve">Chairi R., Derenne S., </w:t>
      </w:r>
      <w:proofErr w:type="spellStart"/>
      <w:r w:rsidRPr="007F079B">
        <w:t>Largeau</w:t>
      </w:r>
      <w:proofErr w:type="spellEnd"/>
      <w:r w:rsidRPr="007F079B">
        <w:t xml:space="preserve"> C., 2010. </w:t>
      </w:r>
      <w:proofErr w:type="spellStart"/>
      <w:r w:rsidRPr="007F079B">
        <w:t>Alkylbenzenes</w:t>
      </w:r>
      <w:proofErr w:type="spellEnd"/>
      <w:r w:rsidRPr="007F079B">
        <w:t xml:space="preserve"> </w:t>
      </w:r>
      <w:proofErr w:type="spellStart"/>
      <w:r w:rsidRPr="007F079B">
        <w:t>origin</w:t>
      </w:r>
      <w:proofErr w:type="spellEnd"/>
      <w:r w:rsidRPr="007F079B">
        <w:t xml:space="preserve"> in </w:t>
      </w:r>
      <w:proofErr w:type="spellStart"/>
      <w:r w:rsidRPr="007F079B">
        <w:t>recent</w:t>
      </w:r>
      <w:proofErr w:type="spellEnd"/>
      <w:r w:rsidRPr="007F079B">
        <w:t xml:space="preserve"> </w:t>
      </w:r>
      <w:proofErr w:type="spellStart"/>
      <w:r w:rsidRPr="007F079B">
        <w:t>sediments</w:t>
      </w:r>
      <w:proofErr w:type="spellEnd"/>
      <w:r w:rsidRPr="007F079B">
        <w:t xml:space="preserve"> </w:t>
      </w:r>
      <w:proofErr w:type="spellStart"/>
      <w:r w:rsidRPr="007F079B">
        <w:t>from</w:t>
      </w:r>
      <w:proofErr w:type="spellEnd"/>
      <w:r w:rsidRPr="007F079B">
        <w:t xml:space="preserve"> the hypersaline </w:t>
      </w:r>
      <w:proofErr w:type="spellStart"/>
      <w:r w:rsidRPr="007F079B">
        <w:t>environment</w:t>
      </w:r>
      <w:proofErr w:type="spellEnd"/>
      <w:r w:rsidRPr="007F079B">
        <w:t xml:space="preserve"> of </w:t>
      </w:r>
      <w:proofErr w:type="spellStart"/>
      <w:r w:rsidRPr="007F079B">
        <w:t>Moknine</w:t>
      </w:r>
      <w:proofErr w:type="spellEnd"/>
      <w:r w:rsidRPr="007F079B">
        <w:t xml:space="preserve"> sebkha. </w:t>
      </w:r>
      <w:proofErr w:type="spellStart"/>
      <w:r w:rsidRPr="007F079B">
        <w:t>Tunisia</w:t>
      </w:r>
      <w:proofErr w:type="spellEnd"/>
      <w:r w:rsidRPr="007F079B">
        <w:t>. 39ème congrès de la CIESM. Venise Mai 2010</w:t>
      </w:r>
    </w:p>
    <w:p w14:paraId="35799D20" w14:textId="14EEFCB0" w:rsidR="00463B97" w:rsidRPr="004A7DE4" w:rsidRDefault="00463B97" w:rsidP="007F079B">
      <w:pPr>
        <w:spacing w:after="0" w:line="240" w:lineRule="auto"/>
      </w:pPr>
      <w:r w:rsidRPr="004A7DE4">
        <w:t xml:space="preserve">Chairi R, </w:t>
      </w:r>
      <w:proofErr w:type="spellStart"/>
      <w:r w:rsidRPr="004A7DE4">
        <w:t>Abdeljaoued</w:t>
      </w:r>
      <w:proofErr w:type="spellEnd"/>
      <w:r w:rsidRPr="004A7DE4">
        <w:t xml:space="preserve"> S 2019.</w:t>
      </w:r>
      <w:r w:rsidR="004A7DE4">
        <w:t xml:space="preserve"> </w:t>
      </w:r>
      <w:r w:rsidRPr="004A7DE4">
        <w:t>Etude de la géomorphologie dynamique des systèmes évaporatoires</w:t>
      </w:r>
      <w:r w:rsidR="004A7DE4" w:rsidRPr="004A7DE4">
        <w:t xml:space="preserve"> </w:t>
      </w:r>
      <w:r w:rsidRPr="004A7DE4">
        <w:t xml:space="preserve">conjugués de Mahdia : </w:t>
      </w:r>
      <w:proofErr w:type="spellStart"/>
      <w:r w:rsidRPr="004A7DE4">
        <w:t>Gotaia</w:t>
      </w:r>
      <w:proofErr w:type="spellEnd"/>
      <w:r w:rsidRPr="004A7DE4">
        <w:t xml:space="preserve"> et Eliane. Tunisie orientale. Géomorphologie. </w:t>
      </w:r>
    </w:p>
    <w:p w14:paraId="776DBCC5" w14:textId="09A75052" w:rsidR="00463B97" w:rsidRPr="004A7DE4" w:rsidRDefault="00463B97" w:rsidP="007F079B">
      <w:pPr>
        <w:spacing w:after="0" w:line="240" w:lineRule="auto"/>
      </w:pPr>
      <w:r w:rsidRPr="004A7DE4">
        <w:t>Chairi R</w:t>
      </w:r>
      <w:r w:rsidR="004A7DE4">
        <w:t xml:space="preserve"> </w:t>
      </w:r>
      <w:r w:rsidRPr="004A7DE4">
        <w:t xml:space="preserve">2018. La sebkha de </w:t>
      </w:r>
      <w:proofErr w:type="spellStart"/>
      <w:r w:rsidRPr="004A7DE4">
        <w:t>Moknine</w:t>
      </w:r>
      <w:proofErr w:type="spellEnd"/>
      <w:r w:rsidRPr="004A7DE4">
        <w:t xml:space="preserve"> : sédimentologie et géochimie organique. Édition université</w:t>
      </w:r>
      <w:r w:rsidR="004A7DE4" w:rsidRPr="004A7DE4">
        <w:t xml:space="preserve"> </w:t>
      </w:r>
      <w:r w:rsidRPr="004A7DE4">
        <w:t>européenne. Collection OMN.UNIV.EUROP. 184p</w:t>
      </w:r>
    </w:p>
    <w:p w14:paraId="1B24EEC0" w14:textId="21136F62" w:rsidR="00463B97" w:rsidRDefault="00463B97" w:rsidP="007F079B">
      <w:pPr>
        <w:spacing w:after="0" w:line="240" w:lineRule="auto"/>
      </w:pPr>
      <w:r w:rsidRPr="004A7DE4">
        <w:t>Chairi R</w:t>
      </w:r>
      <w:r w:rsidR="004A7DE4">
        <w:t xml:space="preserve"> </w:t>
      </w:r>
      <w:r w:rsidRPr="004A7DE4">
        <w:t xml:space="preserve">2010. </w:t>
      </w:r>
      <w:proofErr w:type="spellStart"/>
      <w:r w:rsidRPr="004A7DE4">
        <w:t>Organic</w:t>
      </w:r>
      <w:proofErr w:type="spellEnd"/>
      <w:r w:rsidRPr="004A7DE4">
        <w:t xml:space="preserve"> and </w:t>
      </w:r>
      <w:proofErr w:type="spellStart"/>
      <w:r w:rsidRPr="004A7DE4">
        <w:t>mineral</w:t>
      </w:r>
      <w:proofErr w:type="spellEnd"/>
      <w:r w:rsidRPr="004A7DE4">
        <w:t xml:space="preserve"> </w:t>
      </w:r>
      <w:proofErr w:type="spellStart"/>
      <w:r w:rsidRPr="004A7DE4">
        <w:t>sedimentary</w:t>
      </w:r>
      <w:proofErr w:type="spellEnd"/>
      <w:r w:rsidRPr="004A7DE4">
        <w:t xml:space="preserve"> </w:t>
      </w:r>
      <w:proofErr w:type="spellStart"/>
      <w:r w:rsidRPr="004A7DE4">
        <w:t>deposits</w:t>
      </w:r>
      <w:proofErr w:type="spellEnd"/>
      <w:r w:rsidRPr="004A7DE4">
        <w:t xml:space="preserve"> in the </w:t>
      </w:r>
      <w:proofErr w:type="spellStart"/>
      <w:r w:rsidRPr="004A7DE4">
        <w:t>evaporators</w:t>
      </w:r>
      <w:proofErr w:type="spellEnd"/>
      <w:r w:rsidRPr="004A7DE4">
        <w:t xml:space="preserve">’ </w:t>
      </w:r>
      <w:proofErr w:type="spellStart"/>
      <w:r w:rsidRPr="004A7DE4">
        <w:t>environments</w:t>
      </w:r>
      <w:proofErr w:type="spellEnd"/>
      <w:r w:rsidRPr="004A7DE4">
        <w:t xml:space="preserve"> of the Sahel of </w:t>
      </w:r>
      <w:proofErr w:type="spellStart"/>
      <w:r w:rsidRPr="004A7DE4">
        <w:t>Tunisia</w:t>
      </w:r>
      <w:proofErr w:type="spellEnd"/>
      <w:r w:rsidRPr="004A7DE4">
        <w:t xml:space="preserve"> (Mahdia): the Baghdadi </w:t>
      </w:r>
      <w:proofErr w:type="spellStart"/>
      <w:r w:rsidRPr="004A7DE4">
        <w:t>swamp</w:t>
      </w:r>
      <w:proofErr w:type="spellEnd"/>
      <w:r w:rsidRPr="004A7DE4">
        <w:t xml:space="preserve"> and the </w:t>
      </w:r>
      <w:proofErr w:type="spellStart"/>
      <w:r w:rsidRPr="004A7DE4">
        <w:t>conjugated</w:t>
      </w:r>
      <w:proofErr w:type="spellEnd"/>
      <w:r w:rsidRPr="004A7DE4">
        <w:t xml:space="preserve"> sebkha of </w:t>
      </w:r>
      <w:proofErr w:type="spellStart"/>
      <w:r w:rsidRPr="004A7DE4">
        <w:t>Gotaia</w:t>
      </w:r>
      <w:proofErr w:type="spellEnd"/>
      <w:r w:rsidRPr="004A7DE4">
        <w:t xml:space="preserve"> and Eliane. 8th </w:t>
      </w:r>
      <w:proofErr w:type="spellStart"/>
      <w:r w:rsidRPr="004A7DE4">
        <w:t>SwissGeoscience</w:t>
      </w:r>
      <w:proofErr w:type="spellEnd"/>
      <w:r w:rsidRPr="004A7DE4">
        <w:t xml:space="preserve"> Meeting 2010 Fribourg.</w:t>
      </w:r>
    </w:p>
    <w:p w14:paraId="01A4B69B" w14:textId="16CB0D17" w:rsidR="007F079B" w:rsidRDefault="007F079B" w:rsidP="007F079B">
      <w:pPr>
        <w:spacing w:after="0" w:line="240" w:lineRule="auto"/>
      </w:pPr>
      <w:r>
        <w:lastRenderedPageBreak/>
        <w:t>Chairi R. 2021</w:t>
      </w:r>
      <w:r w:rsidRPr="007F079B">
        <w:t xml:space="preserve"> Les biomarqueurs, outils de reconstitution des conditions de dépôt dans des systèmes endoréiques (Les sebkhas de </w:t>
      </w:r>
      <w:proofErr w:type="spellStart"/>
      <w:r w:rsidRPr="007F079B">
        <w:t>Moknine</w:t>
      </w:r>
      <w:proofErr w:type="spellEnd"/>
      <w:r w:rsidRPr="007F079B">
        <w:t xml:space="preserve"> et Mahdia) et de traçage de la pollution (Les embouchures du golfe de Tunis).</w:t>
      </w:r>
      <w:r>
        <w:t xml:space="preserve"> Rapport de synthèse. Habilitation universitaire. FST Univ Tunis El Manar 105p</w:t>
      </w:r>
    </w:p>
    <w:p w14:paraId="1D58D5BB" w14:textId="193E2E74" w:rsidR="008C2AEE" w:rsidRPr="004A7DE4" w:rsidRDefault="008C2AEE" w:rsidP="007F079B">
      <w:pPr>
        <w:spacing w:after="0" w:line="240" w:lineRule="auto"/>
      </w:pPr>
      <w:proofErr w:type="spellStart"/>
      <w:r w:rsidRPr="00540BA3">
        <w:rPr>
          <w:lang w:val="de-CH"/>
        </w:rPr>
        <w:t>Kamoun</w:t>
      </w:r>
      <w:proofErr w:type="spellEnd"/>
      <w:r w:rsidRPr="00540BA3">
        <w:rPr>
          <w:lang w:val="de-CH"/>
        </w:rPr>
        <w:t xml:space="preserve"> Y., 1981. </w:t>
      </w:r>
      <w:proofErr w:type="spellStart"/>
      <w:r w:rsidRPr="008C2AEE">
        <w:rPr>
          <w:lang w:val="de-CH"/>
        </w:rPr>
        <w:t>Neotectonic</w:t>
      </w:r>
      <w:proofErr w:type="spellEnd"/>
      <w:r w:rsidRPr="008C2AEE">
        <w:rPr>
          <w:lang w:val="de-CH"/>
        </w:rPr>
        <w:t xml:space="preserve"> Study </w:t>
      </w:r>
      <w:proofErr w:type="spellStart"/>
      <w:r w:rsidRPr="008C2AEE">
        <w:rPr>
          <w:lang w:val="de-CH"/>
        </w:rPr>
        <w:t>of</w:t>
      </w:r>
      <w:proofErr w:type="spellEnd"/>
      <w:r w:rsidRPr="008C2AEE">
        <w:rPr>
          <w:lang w:val="de-CH"/>
        </w:rPr>
        <w:t xml:space="preserve"> </w:t>
      </w:r>
      <w:proofErr w:type="spellStart"/>
      <w:r w:rsidRPr="008C2AEE">
        <w:rPr>
          <w:lang w:val="de-CH"/>
        </w:rPr>
        <w:t>the</w:t>
      </w:r>
      <w:proofErr w:type="spellEnd"/>
      <w:r w:rsidRPr="008C2AEE">
        <w:rPr>
          <w:lang w:val="de-CH"/>
        </w:rPr>
        <w:t xml:space="preserve"> Region </w:t>
      </w:r>
      <w:proofErr w:type="spellStart"/>
      <w:r w:rsidRPr="008C2AEE">
        <w:rPr>
          <w:lang w:val="de-CH"/>
        </w:rPr>
        <w:t>of</w:t>
      </w:r>
      <w:proofErr w:type="spellEnd"/>
      <w:r w:rsidRPr="008C2AEE">
        <w:rPr>
          <w:lang w:val="de-CH"/>
        </w:rPr>
        <w:t xml:space="preserve"> </w:t>
      </w:r>
      <w:proofErr w:type="spellStart"/>
      <w:r w:rsidRPr="008C2AEE">
        <w:rPr>
          <w:lang w:val="de-CH"/>
        </w:rPr>
        <w:t>Monastir-Mahdia</w:t>
      </w:r>
      <w:proofErr w:type="spellEnd"/>
      <w:r w:rsidRPr="008C2AEE">
        <w:rPr>
          <w:lang w:val="de-CH"/>
        </w:rPr>
        <w:t xml:space="preserve"> (Eastern </w:t>
      </w:r>
      <w:proofErr w:type="spellStart"/>
      <w:r w:rsidRPr="008C2AEE">
        <w:rPr>
          <w:lang w:val="de-CH"/>
        </w:rPr>
        <w:t>Tunisia</w:t>
      </w:r>
      <w:proofErr w:type="spellEnd"/>
      <w:r w:rsidRPr="008C2AEE">
        <w:rPr>
          <w:lang w:val="de-CH"/>
        </w:rPr>
        <w:t xml:space="preserve">). </w:t>
      </w:r>
      <w:proofErr w:type="spellStart"/>
      <w:r w:rsidRPr="008C2AEE">
        <w:t>Ph.D</w:t>
      </w:r>
      <w:proofErr w:type="spellEnd"/>
      <w:r w:rsidRPr="008C2AEE">
        <w:t xml:space="preserve">. </w:t>
      </w:r>
      <w:proofErr w:type="spellStart"/>
      <w:r w:rsidRPr="008C2AEE">
        <w:t>Thesis</w:t>
      </w:r>
      <w:proofErr w:type="spellEnd"/>
      <w:r w:rsidRPr="008C2AEE">
        <w:t xml:space="preserve">, </w:t>
      </w:r>
      <w:proofErr w:type="spellStart"/>
      <w:r w:rsidRPr="008C2AEE">
        <w:t>University</w:t>
      </w:r>
      <w:proofErr w:type="spellEnd"/>
      <w:r w:rsidRPr="008C2AEE">
        <w:t xml:space="preserve"> of Orsay, Paris, France.175</w:t>
      </w:r>
    </w:p>
    <w:p w14:paraId="4F7D5638" w14:textId="185F75AC" w:rsidR="000F6860" w:rsidRPr="004A7DE4" w:rsidRDefault="000352B5" w:rsidP="007F079B">
      <w:pPr>
        <w:spacing w:after="0" w:line="240" w:lineRule="auto"/>
      </w:pPr>
      <w:proofErr w:type="spellStart"/>
      <w:r w:rsidRPr="004A7DE4">
        <w:t>Tranoy</w:t>
      </w:r>
      <w:proofErr w:type="spellEnd"/>
      <w:r w:rsidR="004A7DE4" w:rsidRPr="004A7DE4">
        <w:t xml:space="preserve"> L</w:t>
      </w:r>
      <w:r w:rsidRPr="004A7DE4">
        <w:t xml:space="preserve">, </w:t>
      </w:r>
      <w:proofErr w:type="spellStart"/>
      <w:r w:rsidRPr="004A7DE4">
        <w:t>Amraoui</w:t>
      </w:r>
      <w:proofErr w:type="spellEnd"/>
      <w:r w:rsidR="004A7DE4" w:rsidRPr="004A7DE4">
        <w:t xml:space="preserve"> T</w:t>
      </w:r>
      <w:r w:rsidRPr="004A7DE4">
        <w:t xml:space="preserve">, </w:t>
      </w:r>
      <w:proofErr w:type="spellStart"/>
      <w:r w:rsidRPr="004A7DE4">
        <w:t>Brassous</w:t>
      </w:r>
      <w:proofErr w:type="spellEnd"/>
      <w:r w:rsidR="004A7DE4" w:rsidRPr="004A7DE4">
        <w:t xml:space="preserve"> L</w:t>
      </w:r>
      <w:r w:rsidRPr="004A7DE4">
        <w:t>,</w:t>
      </w:r>
      <w:r w:rsidR="004A7DE4" w:rsidRPr="004A7DE4">
        <w:t xml:space="preserve"> </w:t>
      </w:r>
      <w:proofErr w:type="spellStart"/>
      <w:r w:rsidRPr="004A7DE4">
        <w:t>Carozza</w:t>
      </w:r>
      <w:proofErr w:type="spellEnd"/>
      <w:r w:rsidR="004A7DE4" w:rsidRPr="004A7DE4">
        <w:t xml:space="preserve"> JM</w:t>
      </w:r>
      <w:r w:rsidRPr="004A7DE4">
        <w:t>,</w:t>
      </w:r>
      <w:r w:rsidR="004A7DE4" w:rsidRPr="004A7DE4">
        <w:t xml:space="preserve"> </w:t>
      </w:r>
      <w:r w:rsidRPr="004A7DE4">
        <w:t>Lévêque</w:t>
      </w:r>
      <w:r w:rsidR="004A7DE4" w:rsidRPr="004A7DE4">
        <w:t xml:space="preserve"> F</w:t>
      </w:r>
      <w:r w:rsidRPr="004A7DE4">
        <w:t>,</w:t>
      </w:r>
      <w:r w:rsidR="004A7DE4" w:rsidRPr="004A7DE4">
        <w:t xml:space="preserve"> </w:t>
      </w:r>
      <w:r w:rsidRPr="004A7DE4">
        <w:t xml:space="preserve">Mathé </w:t>
      </w:r>
      <w:r w:rsidR="004A7DE4" w:rsidRPr="004A7DE4">
        <w:t xml:space="preserve">V, </w:t>
      </w:r>
      <w:proofErr w:type="spellStart"/>
      <w:r w:rsidRPr="004A7DE4">
        <w:t>Sghaïer</w:t>
      </w:r>
      <w:proofErr w:type="spellEnd"/>
      <w:r w:rsidR="004A7DE4" w:rsidRPr="004A7DE4">
        <w:t xml:space="preserve"> Y</w:t>
      </w:r>
      <w:r w:rsidRPr="004A7DE4">
        <w:t xml:space="preserve"> 2020</w:t>
      </w:r>
      <w:r w:rsidR="004A7DE4" w:rsidRPr="004A7DE4">
        <w:t>.</w:t>
      </w:r>
      <w:r w:rsidRPr="004A7DE4">
        <w:t xml:space="preserve"> Thapsus (</w:t>
      </w:r>
      <w:proofErr w:type="spellStart"/>
      <w:r w:rsidRPr="004A7DE4">
        <w:t>Rass</w:t>
      </w:r>
      <w:proofErr w:type="spellEnd"/>
      <w:r w:rsidRPr="004A7DE4">
        <w:t xml:space="preserve"> </w:t>
      </w:r>
      <w:proofErr w:type="spellStart"/>
      <w:r w:rsidRPr="004A7DE4">
        <w:t>Dimass</w:t>
      </w:r>
      <w:proofErr w:type="spellEnd"/>
      <w:r w:rsidRPr="004A7DE4">
        <w:t xml:space="preserve">, Tunisie). Carnet ARCHÉO-CVZ   </w:t>
      </w:r>
    </w:p>
    <w:p w14:paraId="70CCF71B" w14:textId="01BD264B" w:rsidR="000352B5" w:rsidRPr="008C2AEE" w:rsidRDefault="00000000" w:rsidP="007F079B">
      <w:pPr>
        <w:tabs>
          <w:tab w:val="num" w:pos="720"/>
        </w:tabs>
        <w:spacing w:after="0" w:line="240" w:lineRule="auto"/>
        <w:rPr>
          <w:color w:val="FF0000"/>
        </w:rPr>
      </w:pPr>
      <w:hyperlink r:id="rId9" w:history="1">
        <w:r w:rsidR="000F6860" w:rsidRPr="008C2AEE">
          <w:rPr>
            <w:rStyle w:val="Lienhypertexte"/>
            <w:color w:val="auto"/>
            <w:u w:val="none"/>
          </w:rPr>
          <w:t>Wali</w:t>
        </w:r>
      </w:hyperlink>
      <w:r w:rsidR="008C2AEE" w:rsidRPr="008C2AEE">
        <w:rPr>
          <w:rStyle w:val="Lienhypertexte"/>
          <w:color w:val="auto"/>
          <w:u w:val="none"/>
        </w:rPr>
        <w:t xml:space="preserve"> A</w:t>
      </w:r>
      <w:r w:rsidR="000F6860" w:rsidRPr="008C2AEE">
        <w:t>, </w:t>
      </w:r>
      <w:proofErr w:type="spellStart"/>
      <w:r w:rsidR="000F6860" w:rsidRPr="008C2AEE">
        <w:fldChar w:fldCharType="begin"/>
      </w:r>
      <w:r w:rsidR="000F6860" w:rsidRPr="008C2AEE">
        <w:instrText xml:space="preserve"> HYPERLINK "https://pubmed.ncbi.nlm.nih.gov/?term=Kawachi+A&amp;cauthor_id=25661251" </w:instrText>
      </w:r>
      <w:r w:rsidR="000F6860" w:rsidRPr="008C2AEE">
        <w:fldChar w:fldCharType="separate"/>
      </w:r>
      <w:r w:rsidR="000F6860" w:rsidRPr="008C2AEE">
        <w:rPr>
          <w:rStyle w:val="Lienhypertexte"/>
          <w:color w:val="auto"/>
          <w:u w:val="none"/>
        </w:rPr>
        <w:t>Kawachi</w:t>
      </w:r>
      <w:proofErr w:type="spellEnd"/>
      <w:r w:rsidR="000F6860" w:rsidRPr="008C2AEE">
        <w:fldChar w:fldCharType="end"/>
      </w:r>
      <w:r w:rsidR="008C2AEE" w:rsidRPr="008C2AEE">
        <w:t xml:space="preserve"> A</w:t>
      </w:r>
      <w:r w:rsidR="000F6860" w:rsidRPr="008C2AEE">
        <w:t>, </w:t>
      </w:r>
      <w:proofErr w:type="spellStart"/>
      <w:r w:rsidRPr="008C2AEE">
        <w:fldChar w:fldCharType="begin"/>
      </w:r>
      <w:r w:rsidRPr="008C2AEE">
        <w:instrText>HYPERLINK "https://pubmed.ncbi.nlm.nih.gov/?term=Bougi+MS&amp;cauthor_id=25661251"</w:instrText>
      </w:r>
      <w:r w:rsidRPr="008C2AEE">
        <w:fldChar w:fldCharType="separate"/>
      </w:r>
      <w:r w:rsidR="000F6860" w:rsidRPr="008C2AEE">
        <w:rPr>
          <w:rStyle w:val="Lienhypertexte"/>
          <w:color w:val="auto"/>
          <w:u w:val="none"/>
        </w:rPr>
        <w:t>Seddik</w:t>
      </w:r>
      <w:proofErr w:type="spellEnd"/>
      <w:r w:rsidR="008C2AEE" w:rsidRPr="008C2AEE">
        <w:rPr>
          <w:rStyle w:val="Lienhypertexte"/>
          <w:color w:val="auto"/>
          <w:u w:val="none"/>
        </w:rPr>
        <w:t xml:space="preserve"> M, </w:t>
      </w:r>
      <w:r w:rsidR="000F6860" w:rsidRPr="008C2AEE">
        <w:rPr>
          <w:rStyle w:val="Lienhypertexte"/>
          <w:color w:val="auto"/>
          <w:u w:val="none"/>
        </w:rPr>
        <w:t>Bougi</w:t>
      </w:r>
      <w:r w:rsidRPr="008C2AEE">
        <w:rPr>
          <w:rStyle w:val="Lienhypertexte"/>
          <w:color w:val="auto"/>
          <w:u w:val="none"/>
        </w:rPr>
        <w:fldChar w:fldCharType="end"/>
      </w:r>
      <w:r w:rsidR="008C2AEE" w:rsidRPr="008C2AEE">
        <w:rPr>
          <w:rStyle w:val="Lienhypertexte"/>
          <w:color w:val="auto"/>
          <w:u w:val="none"/>
        </w:rPr>
        <w:t xml:space="preserve"> M</w:t>
      </w:r>
      <w:r w:rsidR="000F6860" w:rsidRPr="008C2AEE">
        <w:t>, </w:t>
      </w:r>
      <w:hyperlink r:id="rId10" w:history="1">
        <w:r w:rsidR="000F6860" w:rsidRPr="008C2AEE">
          <w:rPr>
            <w:rStyle w:val="Lienhypertexte"/>
            <w:color w:val="auto"/>
            <w:u w:val="none"/>
          </w:rPr>
          <w:t xml:space="preserve">Ben </w:t>
        </w:r>
        <w:proofErr w:type="spellStart"/>
        <w:r w:rsidR="000F6860" w:rsidRPr="008C2AEE">
          <w:rPr>
            <w:rStyle w:val="Lienhypertexte"/>
            <w:color w:val="auto"/>
            <w:u w:val="none"/>
          </w:rPr>
          <w:t>Dhia</w:t>
        </w:r>
        <w:proofErr w:type="spellEnd"/>
      </w:hyperlink>
      <w:r w:rsidR="008C2AEE" w:rsidRPr="008C2AEE">
        <w:rPr>
          <w:rStyle w:val="Lienhypertexte"/>
          <w:color w:val="auto"/>
          <w:u w:val="none"/>
        </w:rPr>
        <w:t xml:space="preserve"> H</w:t>
      </w:r>
      <w:r w:rsidR="000F6860" w:rsidRPr="008C2AEE">
        <w:t>, </w:t>
      </w:r>
      <w:proofErr w:type="spellStart"/>
      <w:r w:rsidR="000F6860" w:rsidRPr="008C2AEE">
        <w:fldChar w:fldCharType="begin"/>
      </w:r>
      <w:r w:rsidR="000F6860" w:rsidRPr="008C2AEE">
        <w:instrText xml:space="preserve"> HYPERLINK "https://pubmed.ncbi.nlm.nih.gov/?term=Isoda+H&amp;cauthor_id=25661251" </w:instrText>
      </w:r>
      <w:r w:rsidR="000F6860" w:rsidRPr="008C2AEE">
        <w:fldChar w:fldCharType="separate"/>
      </w:r>
      <w:r w:rsidR="000F6860" w:rsidRPr="008C2AEE">
        <w:rPr>
          <w:rStyle w:val="Lienhypertexte"/>
          <w:color w:val="auto"/>
          <w:u w:val="none"/>
        </w:rPr>
        <w:t>Isoda</w:t>
      </w:r>
      <w:proofErr w:type="spellEnd"/>
      <w:r w:rsidR="000F6860" w:rsidRPr="008C2AEE">
        <w:fldChar w:fldCharType="end"/>
      </w:r>
      <w:r w:rsidR="008C2AEE" w:rsidRPr="008C2AEE">
        <w:t xml:space="preserve"> H</w:t>
      </w:r>
      <w:r w:rsidR="000F6860" w:rsidRPr="008C2AEE">
        <w:t>, </w:t>
      </w:r>
      <w:proofErr w:type="spellStart"/>
      <w:r w:rsidRPr="008C2AEE">
        <w:fldChar w:fldCharType="begin"/>
      </w:r>
      <w:r w:rsidRPr="008C2AEE">
        <w:instrText>HYPERLINK "https://pubmed.ncbi.nlm.nih.gov/?term=Tsujimura+M&amp;cauthor_id=25661251"</w:instrText>
      </w:r>
      <w:r w:rsidRPr="008C2AEE">
        <w:fldChar w:fldCharType="separate"/>
      </w:r>
      <w:r w:rsidR="000F6860" w:rsidRPr="008C2AEE">
        <w:rPr>
          <w:rStyle w:val="Lienhypertexte"/>
          <w:color w:val="auto"/>
          <w:u w:val="none"/>
        </w:rPr>
        <w:t>Tsujimura</w:t>
      </w:r>
      <w:proofErr w:type="spellEnd"/>
      <w:r w:rsidRPr="008C2AEE">
        <w:rPr>
          <w:rStyle w:val="Lienhypertexte"/>
          <w:color w:val="auto"/>
          <w:u w:val="none"/>
        </w:rPr>
        <w:fldChar w:fldCharType="end"/>
      </w:r>
      <w:r w:rsidR="008C2AEE" w:rsidRPr="008C2AEE">
        <w:rPr>
          <w:rStyle w:val="Lienhypertexte"/>
          <w:color w:val="auto"/>
          <w:u w:val="none"/>
        </w:rPr>
        <w:t xml:space="preserve"> M</w:t>
      </w:r>
      <w:r w:rsidR="000F6860" w:rsidRPr="008C2AEE">
        <w:t>, </w:t>
      </w:r>
      <w:hyperlink r:id="rId11" w:history="1">
        <w:r w:rsidR="000F6860" w:rsidRPr="008C2AEE">
          <w:rPr>
            <w:rStyle w:val="Lienhypertexte"/>
            <w:color w:val="auto"/>
            <w:u w:val="none"/>
          </w:rPr>
          <w:t xml:space="preserve"> </w:t>
        </w:r>
        <w:proofErr w:type="spellStart"/>
        <w:r w:rsidR="000F6860" w:rsidRPr="008C2AEE">
          <w:rPr>
            <w:rStyle w:val="Lienhypertexte"/>
            <w:color w:val="auto"/>
            <w:u w:val="none"/>
          </w:rPr>
          <w:t>Ksibi</w:t>
        </w:r>
        <w:proofErr w:type="spellEnd"/>
      </w:hyperlink>
      <w:r w:rsidR="008C2AEE" w:rsidRPr="008C2AEE">
        <w:rPr>
          <w:rStyle w:val="Lienhypertexte"/>
          <w:color w:val="auto"/>
          <w:u w:val="none"/>
        </w:rPr>
        <w:t xml:space="preserve"> M</w:t>
      </w:r>
      <w:r w:rsidR="000F6860" w:rsidRPr="008C2AEE">
        <w:t xml:space="preserve"> 2015. </w:t>
      </w:r>
      <w:proofErr w:type="spellStart"/>
      <w:r w:rsidR="008C2AEE" w:rsidRPr="008C2AEE">
        <w:t>Effects</w:t>
      </w:r>
      <w:proofErr w:type="spellEnd"/>
      <w:r w:rsidR="008C2AEE" w:rsidRPr="008C2AEE">
        <w:t xml:space="preserve"> of </w:t>
      </w:r>
      <w:proofErr w:type="spellStart"/>
      <w:r w:rsidR="008C2AEE" w:rsidRPr="008C2AEE">
        <w:t>metal</w:t>
      </w:r>
      <w:proofErr w:type="spellEnd"/>
      <w:r w:rsidR="008C2AEE" w:rsidRPr="008C2AEE">
        <w:t xml:space="preserve"> pollution on </w:t>
      </w:r>
      <w:proofErr w:type="spellStart"/>
      <w:r w:rsidR="008C2AEE" w:rsidRPr="008C2AEE">
        <w:t>sediments</w:t>
      </w:r>
      <w:proofErr w:type="spellEnd"/>
      <w:r w:rsidR="008C2AEE" w:rsidRPr="008C2AEE">
        <w:t xml:space="preserve"> in a </w:t>
      </w:r>
      <w:proofErr w:type="spellStart"/>
      <w:r w:rsidR="008C2AEE" w:rsidRPr="008C2AEE">
        <w:t>highly</w:t>
      </w:r>
      <w:proofErr w:type="spellEnd"/>
      <w:r w:rsidR="008C2AEE" w:rsidRPr="008C2AEE">
        <w:t xml:space="preserve"> saline </w:t>
      </w:r>
      <w:proofErr w:type="spellStart"/>
      <w:r w:rsidR="008C2AEE" w:rsidRPr="008C2AEE">
        <w:t>aquatic</w:t>
      </w:r>
      <w:proofErr w:type="spellEnd"/>
      <w:r w:rsidR="008C2AEE" w:rsidRPr="008C2AEE">
        <w:t xml:space="preserve"> </w:t>
      </w:r>
      <w:proofErr w:type="spellStart"/>
      <w:r w:rsidR="008C2AEE" w:rsidRPr="008C2AEE">
        <w:t>ecosystem</w:t>
      </w:r>
      <w:proofErr w:type="spellEnd"/>
      <w:r w:rsidR="008C2AEE" w:rsidRPr="008C2AEE">
        <w:t xml:space="preserve">: case of the </w:t>
      </w:r>
      <w:proofErr w:type="spellStart"/>
      <w:r w:rsidR="008C2AEE" w:rsidRPr="008C2AEE">
        <w:t>Moknine</w:t>
      </w:r>
      <w:proofErr w:type="spellEnd"/>
      <w:r w:rsidR="008C2AEE" w:rsidRPr="008C2AEE">
        <w:t xml:space="preserve"> continental Sebkha (</w:t>
      </w:r>
      <w:proofErr w:type="spellStart"/>
      <w:r w:rsidR="008C2AEE" w:rsidRPr="008C2AEE">
        <w:t>eastern</w:t>
      </w:r>
      <w:proofErr w:type="spellEnd"/>
      <w:r w:rsidR="008C2AEE" w:rsidRPr="008C2AEE">
        <w:t xml:space="preserve"> </w:t>
      </w:r>
      <w:proofErr w:type="spellStart"/>
      <w:r w:rsidR="008C2AEE" w:rsidRPr="008C2AEE">
        <w:t>Tunisia</w:t>
      </w:r>
      <w:proofErr w:type="spellEnd"/>
      <w:r w:rsidR="008C2AEE" w:rsidRPr="008C2AEE">
        <w:t>)</w:t>
      </w:r>
      <w:r w:rsidR="008C2AEE">
        <w:t xml:space="preserve">. </w:t>
      </w:r>
      <w:r w:rsidR="000F6860" w:rsidRPr="008C2AEE">
        <w:t xml:space="preserve">Bull Environ </w:t>
      </w:r>
      <w:proofErr w:type="spellStart"/>
      <w:r w:rsidR="000F6860" w:rsidRPr="008C2AEE">
        <w:t>Contam</w:t>
      </w:r>
      <w:proofErr w:type="spellEnd"/>
      <w:r w:rsidR="000F6860" w:rsidRPr="008C2AEE">
        <w:t xml:space="preserve"> </w:t>
      </w:r>
      <w:proofErr w:type="spellStart"/>
      <w:r w:rsidR="000F6860" w:rsidRPr="008C2AEE">
        <w:t>Toxicol</w:t>
      </w:r>
      <w:proofErr w:type="spellEnd"/>
      <w:r w:rsidR="000F6860" w:rsidRPr="008C2AEE">
        <w:t xml:space="preserve"> .</w:t>
      </w:r>
      <w:r w:rsidR="008C2AEE" w:rsidRPr="008C2AEE">
        <w:t xml:space="preserve"> </w:t>
      </w:r>
      <w:r w:rsidR="000F6860" w:rsidRPr="008C2AEE">
        <w:t>94(4):511-8  </w:t>
      </w:r>
      <w:proofErr w:type="spellStart"/>
      <w:r w:rsidR="000F6860" w:rsidRPr="008C2AEE">
        <w:t>doi</w:t>
      </w:r>
      <w:proofErr w:type="spellEnd"/>
      <w:r w:rsidR="000F6860" w:rsidRPr="008C2AEE">
        <w:t xml:space="preserve">: 10.1007/s00128-015-1469-9. Epub 2015 </w:t>
      </w:r>
      <w:proofErr w:type="spellStart"/>
      <w:r w:rsidR="000F6860" w:rsidRPr="008C2AEE">
        <w:t>Feb</w:t>
      </w:r>
      <w:proofErr w:type="spellEnd"/>
      <w:r w:rsidR="000F6860" w:rsidRPr="008C2AEE">
        <w:t xml:space="preserve"> 8.</w:t>
      </w:r>
      <w:r w:rsidR="000352B5" w:rsidRPr="008C2AEE">
        <w:t xml:space="preserve">   </w:t>
      </w:r>
      <w:r w:rsidR="000352B5" w:rsidRPr="008C2AEE">
        <w:rPr>
          <w:color w:val="FF0000"/>
        </w:rPr>
        <w:t xml:space="preserve">         </w:t>
      </w:r>
    </w:p>
    <w:p w14:paraId="1FEE8247" w14:textId="77777777" w:rsidR="000352B5" w:rsidRPr="00676F5C" w:rsidRDefault="000352B5" w:rsidP="004A7DE4">
      <w:pPr>
        <w:rPr>
          <w:color w:val="FF0000"/>
        </w:rPr>
      </w:pPr>
    </w:p>
    <w:sectPr w:rsidR="000352B5" w:rsidRPr="00676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15861"/>
    <w:multiLevelType w:val="multilevel"/>
    <w:tmpl w:val="8D1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BC232C"/>
    <w:multiLevelType w:val="hybridMultilevel"/>
    <w:tmpl w:val="840C3C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C4B0FC6"/>
    <w:multiLevelType w:val="multilevel"/>
    <w:tmpl w:val="F5BCBB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56258739">
    <w:abstractNumId w:val="2"/>
  </w:num>
  <w:num w:numId="2" w16cid:durableId="743840909">
    <w:abstractNumId w:val="1"/>
  </w:num>
  <w:num w:numId="3" w16cid:durableId="71042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5C"/>
    <w:rsid w:val="000352B5"/>
    <w:rsid w:val="000A2945"/>
    <w:rsid w:val="000C3431"/>
    <w:rsid w:val="000F6860"/>
    <w:rsid w:val="00161D43"/>
    <w:rsid w:val="001807B2"/>
    <w:rsid w:val="001A4931"/>
    <w:rsid w:val="001D3DF1"/>
    <w:rsid w:val="00280A35"/>
    <w:rsid w:val="0028240A"/>
    <w:rsid w:val="00290A76"/>
    <w:rsid w:val="002C6699"/>
    <w:rsid w:val="002E6532"/>
    <w:rsid w:val="00336723"/>
    <w:rsid w:val="003C2311"/>
    <w:rsid w:val="003F1B9F"/>
    <w:rsid w:val="003F6FD3"/>
    <w:rsid w:val="00463B97"/>
    <w:rsid w:val="00465BDB"/>
    <w:rsid w:val="004A7DE4"/>
    <w:rsid w:val="004A7E74"/>
    <w:rsid w:val="004E1E31"/>
    <w:rsid w:val="004F785E"/>
    <w:rsid w:val="00540BA3"/>
    <w:rsid w:val="00566234"/>
    <w:rsid w:val="00567F12"/>
    <w:rsid w:val="00590B0D"/>
    <w:rsid w:val="0060192F"/>
    <w:rsid w:val="00626EB5"/>
    <w:rsid w:val="00676F5C"/>
    <w:rsid w:val="0068725E"/>
    <w:rsid w:val="006D4590"/>
    <w:rsid w:val="00712B28"/>
    <w:rsid w:val="00742C02"/>
    <w:rsid w:val="00786F25"/>
    <w:rsid w:val="007C08D9"/>
    <w:rsid w:val="007C08EE"/>
    <w:rsid w:val="007D678D"/>
    <w:rsid w:val="007F079B"/>
    <w:rsid w:val="008032D5"/>
    <w:rsid w:val="008717EC"/>
    <w:rsid w:val="008C2AEE"/>
    <w:rsid w:val="008F15B3"/>
    <w:rsid w:val="00903E62"/>
    <w:rsid w:val="00944D9A"/>
    <w:rsid w:val="0099104B"/>
    <w:rsid w:val="009A5467"/>
    <w:rsid w:val="009C1553"/>
    <w:rsid w:val="009C436D"/>
    <w:rsid w:val="009E2FD8"/>
    <w:rsid w:val="00AA064F"/>
    <w:rsid w:val="00AB5A0E"/>
    <w:rsid w:val="00AC0DEA"/>
    <w:rsid w:val="00AE6AD6"/>
    <w:rsid w:val="00B22957"/>
    <w:rsid w:val="00B54FC1"/>
    <w:rsid w:val="00B6603F"/>
    <w:rsid w:val="00B73675"/>
    <w:rsid w:val="00BF1D59"/>
    <w:rsid w:val="00BF6BC7"/>
    <w:rsid w:val="00C2302E"/>
    <w:rsid w:val="00C520E3"/>
    <w:rsid w:val="00C60B39"/>
    <w:rsid w:val="00CA10AA"/>
    <w:rsid w:val="00D21E30"/>
    <w:rsid w:val="00D32968"/>
    <w:rsid w:val="00D331B8"/>
    <w:rsid w:val="00D4376C"/>
    <w:rsid w:val="00D64469"/>
    <w:rsid w:val="00D65DCD"/>
    <w:rsid w:val="00D733AF"/>
    <w:rsid w:val="00DC1CEF"/>
    <w:rsid w:val="00E50C9F"/>
    <w:rsid w:val="00F14D4D"/>
    <w:rsid w:val="00F2502C"/>
    <w:rsid w:val="00F56E2B"/>
    <w:rsid w:val="00F67F09"/>
    <w:rsid w:val="00FF1BF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E3CF"/>
  <w15:chartTrackingRefBased/>
  <w15:docId w15:val="{0ADE6550-69CB-4E38-89A2-52E95FA5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D5"/>
    <w:pPr>
      <w:spacing w:line="360" w:lineRule="auto"/>
    </w:pPr>
    <w:rPr>
      <w:rFonts w:asciiTheme="majorBidi" w:hAnsiTheme="majorBidi"/>
      <w:sz w:val="24"/>
    </w:rPr>
  </w:style>
  <w:style w:type="paragraph" w:styleId="Titre1">
    <w:name w:val="heading 1"/>
    <w:basedOn w:val="Normal"/>
    <w:next w:val="Normal"/>
    <w:link w:val="Titre1Car"/>
    <w:uiPriority w:val="9"/>
    <w:qFormat/>
    <w:rsid w:val="00F2502C"/>
    <w:pPr>
      <w:keepNext/>
      <w:keepLines/>
      <w:spacing w:before="240" w:after="0"/>
      <w:jc w:val="center"/>
      <w:outlineLvl w:val="0"/>
    </w:pPr>
    <w:rPr>
      <w:rFonts w:eastAsiaTheme="majorEastAsia" w:cstheme="majorBidi"/>
      <w:b/>
      <w:sz w:val="28"/>
      <w:szCs w:val="32"/>
    </w:rPr>
  </w:style>
  <w:style w:type="paragraph" w:styleId="Titre2">
    <w:name w:val="heading 2"/>
    <w:basedOn w:val="Normal"/>
    <w:next w:val="Normal"/>
    <w:link w:val="Titre2Car"/>
    <w:uiPriority w:val="9"/>
    <w:unhideWhenUsed/>
    <w:qFormat/>
    <w:rsid w:val="008032D5"/>
    <w:pPr>
      <w:keepNext/>
      <w:keepLines/>
      <w:spacing w:before="40" w:after="0"/>
      <w:outlineLvl w:val="1"/>
    </w:pPr>
    <w:rPr>
      <w:rFonts w:eastAsiaTheme="majorEastAsia" w:cstheme="majorBidi"/>
      <w:b/>
      <w:sz w:val="26"/>
      <w:szCs w:val="26"/>
    </w:rPr>
  </w:style>
  <w:style w:type="paragraph" w:styleId="Titre3">
    <w:name w:val="heading 3"/>
    <w:basedOn w:val="Normal"/>
    <w:next w:val="Normal"/>
    <w:link w:val="Titre3Car"/>
    <w:uiPriority w:val="9"/>
    <w:unhideWhenUsed/>
    <w:qFormat/>
    <w:rsid w:val="004F785E"/>
    <w:pPr>
      <w:keepNext/>
      <w:keepLines/>
      <w:spacing w:before="40" w:after="0"/>
      <w:outlineLvl w:val="2"/>
    </w:pPr>
    <w:rPr>
      <w:rFonts w:eastAsiaTheme="majorEastAsia" w:cstheme="majorBidi"/>
      <w:b/>
      <w:i/>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502C"/>
    <w:rPr>
      <w:rFonts w:asciiTheme="majorBidi" w:eastAsiaTheme="majorEastAsia" w:hAnsiTheme="majorBidi" w:cstheme="majorBidi"/>
      <w:b/>
      <w:sz w:val="28"/>
      <w:szCs w:val="32"/>
    </w:rPr>
  </w:style>
  <w:style w:type="character" w:customStyle="1" w:styleId="Titre2Car">
    <w:name w:val="Titre 2 Car"/>
    <w:basedOn w:val="Policepardfaut"/>
    <w:link w:val="Titre2"/>
    <w:uiPriority w:val="9"/>
    <w:rsid w:val="008032D5"/>
    <w:rPr>
      <w:rFonts w:asciiTheme="majorBidi" w:eastAsiaTheme="majorEastAsia" w:hAnsiTheme="majorBidi" w:cstheme="majorBidi"/>
      <w:b/>
      <w:sz w:val="26"/>
      <w:szCs w:val="26"/>
    </w:rPr>
  </w:style>
  <w:style w:type="character" w:customStyle="1" w:styleId="Titre3Car">
    <w:name w:val="Titre 3 Car"/>
    <w:basedOn w:val="Policepardfaut"/>
    <w:link w:val="Titre3"/>
    <w:uiPriority w:val="9"/>
    <w:rsid w:val="004F785E"/>
    <w:rPr>
      <w:rFonts w:asciiTheme="majorBidi" w:eastAsiaTheme="majorEastAsia" w:hAnsiTheme="majorBidi" w:cstheme="majorBidi"/>
      <w:b/>
      <w:i/>
      <w:sz w:val="26"/>
      <w:szCs w:val="24"/>
    </w:rPr>
  </w:style>
  <w:style w:type="paragraph" w:styleId="Paragraphedeliste">
    <w:name w:val="List Paragraph"/>
    <w:basedOn w:val="Normal"/>
    <w:uiPriority w:val="34"/>
    <w:qFormat/>
    <w:rsid w:val="007D678D"/>
    <w:pPr>
      <w:ind w:left="720"/>
      <w:contextualSpacing/>
    </w:pPr>
  </w:style>
  <w:style w:type="character" w:styleId="Lienhypertexte">
    <w:name w:val="Hyperlink"/>
    <w:basedOn w:val="Policepardfaut"/>
    <w:uiPriority w:val="99"/>
    <w:unhideWhenUsed/>
    <w:rsid w:val="000F6860"/>
    <w:rPr>
      <w:color w:val="0563C1" w:themeColor="hyperlink"/>
      <w:u w:val="single"/>
    </w:rPr>
  </w:style>
  <w:style w:type="character" w:styleId="Mentionnonrsolue">
    <w:name w:val="Unresolved Mention"/>
    <w:basedOn w:val="Policepardfaut"/>
    <w:uiPriority w:val="99"/>
    <w:semiHidden/>
    <w:unhideWhenUsed/>
    <w:rsid w:val="000F6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1607">
      <w:bodyDiv w:val="1"/>
      <w:marLeft w:val="0"/>
      <w:marRight w:val="0"/>
      <w:marTop w:val="0"/>
      <w:marBottom w:val="0"/>
      <w:divBdr>
        <w:top w:val="none" w:sz="0" w:space="0" w:color="auto"/>
        <w:left w:val="none" w:sz="0" w:space="0" w:color="auto"/>
        <w:bottom w:val="none" w:sz="0" w:space="0" w:color="auto"/>
        <w:right w:val="none" w:sz="0" w:space="0" w:color="auto"/>
      </w:divBdr>
      <w:divsChild>
        <w:div w:id="662048557">
          <w:marLeft w:val="0"/>
          <w:marRight w:val="0"/>
          <w:marTop w:val="0"/>
          <w:marBottom w:val="0"/>
          <w:divBdr>
            <w:top w:val="none" w:sz="0" w:space="0" w:color="auto"/>
            <w:left w:val="none" w:sz="0" w:space="0" w:color="auto"/>
            <w:bottom w:val="none" w:sz="0" w:space="0" w:color="auto"/>
            <w:right w:val="none" w:sz="0" w:space="0" w:color="auto"/>
          </w:divBdr>
          <w:divsChild>
            <w:div w:id="1995183380">
              <w:marLeft w:val="0"/>
              <w:marRight w:val="0"/>
              <w:marTop w:val="0"/>
              <w:marBottom w:val="0"/>
              <w:divBdr>
                <w:top w:val="none" w:sz="0" w:space="0" w:color="auto"/>
                <w:left w:val="none" w:sz="0" w:space="0" w:color="auto"/>
                <w:bottom w:val="none" w:sz="0" w:space="0" w:color="auto"/>
                <w:right w:val="none" w:sz="0" w:space="0" w:color="auto"/>
              </w:divBdr>
              <w:divsChild>
                <w:div w:id="1221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pubmed.ncbi.nlm.nih.gov/?term=Ksibi+M&amp;cauthor_id=25661251" TargetMode="External"/><Relationship Id="rId5" Type="http://schemas.openxmlformats.org/officeDocument/2006/relationships/image" Target="media/image1.jpg"/><Relationship Id="rId10" Type="http://schemas.openxmlformats.org/officeDocument/2006/relationships/hyperlink" Target="https://pubmed.ncbi.nlm.nih.gov/?term=Dhia+HB&amp;cauthor_id=25661251" TargetMode="External"/><Relationship Id="rId4" Type="http://schemas.openxmlformats.org/officeDocument/2006/relationships/webSettings" Target="webSettings.xml"/><Relationship Id="rId9" Type="http://schemas.openxmlformats.org/officeDocument/2006/relationships/hyperlink" Target="https://pubmed.ncbi.nlm.nih.gov/?term=Wali+A&amp;cauthor_id=2566125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4466</Words>
  <Characters>24568</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CHAIRI</dc:creator>
  <cp:keywords/>
  <dc:description/>
  <cp:lastModifiedBy>Raja CHAIRI</cp:lastModifiedBy>
  <cp:revision>3</cp:revision>
  <dcterms:created xsi:type="dcterms:W3CDTF">2022-12-01T17:35:00Z</dcterms:created>
  <dcterms:modified xsi:type="dcterms:W3CDTF">2022-12-08T17:35:00Z</dcterms:modified>
</cp:coreProperties>
</file>