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DA94E" w14:textId="4F028724" w:rsidR="00D9323B" w:rsidRPr="00D9323B" w:rsidRDefault="00D9323B" w:rsidP="00D9323B">
      <w:pPr>
        <w:pBdr>
          <w:top w:val="single" w:sz="4" w:space="1" w:color="auto"/>
          <w:left w:val="single" w:sz="4" w:space="4" w:color="auto"/>
          <w:bottom w:val="single" w:sz="4" w:space="1" w:color="auto"/>
          <w:right w:val="single" w:sz="4" w:space="4" w:color="auto"/>
        </w:pBdr>
        <w:spacing w:after="76" w:line="240" w:lineRule="auto"/>
        <w:ind w:right="814"/>
        <w:jc w:val="center"/>
        <w:rPr>
          <w:rFonts w:asciiTheme="minorBidi" w:eastAsia="Arial" w:hAnsiTheme="minorBidi" w:cstheme="minorBidi"/>
          <w:bCs/>
          <w:sz w:val="20"/>
          <w:szCs w:val="20"/>
        </w:rPr>
      </w:pPr>
      <w:r w:rsidRPr="00D9323B">
        <w:rPr>
          <w:rFonts w:asciiTheme="minorBidi" w:eastAsia="Arial" w:hAnsiTheme="minorBidi" w:cstheme="minorBidi"/>
          <w:bCs/>
          <w:sz w:val="20"/>
          <w:szCs w:val="20"/>
        </w:rPr>
        <w:t>Journée d'études des jeunes chercheurs en éducation (JCE2024)</w:t>
      </w:r>
    </w:p>
    <w:p w14:paraId="1F6D0EC8" w14:textId="07A131B2" w:rsidR="00D9323B" w:rsidRPr="00D9323B" w:rsidRDefault="00D9323B" w:rsidP="00D9323B">
      <w:pPr>
        <w:pBdr>
          <w:top w:val="single" w:sz="4" w:space="1" w:color="auto"/>
          <w:left w:val="single" w:sz="4" w:space="4" w:color="auto"/>
          <w:bottom w:val="single" w:sz="4" w:space="1" w:color="auto"/>
          <w:right w:val="single" w:sz="4" w:space="4" w:color="auto"/>
        </w:pBdr>
        <w:spacing w:after="76" w:line="240" w:lineRule="auto"/>
        <w:ind w:right="814"/>
        <w:jc w:val="center"/>
        <w:rPr>
          <w:rFonts w:asciiTheme="minorBidi" w:eastAsia="Arial" w:hAnsiTheme="minorBidi" w:cstheme="minorBidi"/>
          <w:bCs/>
          <w:sz w:val="20"/>
          <w:szCs w:val="20"/>
        </w:rPr>
      </w:pPr>
      <w:r w:rsidRPr="00D9323B">
        <w:rPr>
          <w:rFonts w:asciiTheme="minorBidi" w:eastAsia="Arial" w:hAnsiTheme="minorBidi" w:cstheme="minorBidi"/>
          <w:bCs/>
          <w:sz w:val="20"/>
          <w:szCs w:val="20"/>
        </w:rPr>
        <w:t>INSPE de Martinique</w:t>
      </w:r>
      <w:r>
        <w:rPr>
          <w:rFonts w:asciiTheme="minorBidi" w:eastAsia="Arial" w:hAnsiTheme="minorBidi" w:cstheme="minorBidi"/>
          <w:bCs/>
          <w:sz w:val="20"/>
          <w:szCs w:val="20"/>
        </w:rPr>
        <w:t xml:space="preserve"> - </w:t>
      </w:r>
      <w:r w:rsidRPr="00D9323B">
        <w:rPr>
          <w:rFonts w:asciiTheme="minorBidi" w:eastAsia="Arial" w:hAnsiTheme="minorBidi" w:cstheme="minorBidi"/>
          <w:bCs/>
          <w:sz w:val="20"/>
          <w:szCs w:val="20"/>
        </w:rPr>
        <w:t>Université des Antilles</w:t>
      </w:r>
    </w:p>
    <w:p w14:paraId="778ED0BB" w14:textId="77777777" w:rsidR="00D9323B" w:rsidRDefault="00D9323B" w:rsidP="00D9323B">
      <w:pPr>
        <w:pBdr>
          <w:top w:val="single" w:sz="4" w:space="1" w:color="auto"/>
          <w:left w:val="single" w:sz="4" w:space="4" w:color="auto"/>
          <w:bottom w:val="single" w:sz="4" w:space="1" w:color="auto"/>
          <w:right w:val="single" w:sz="4" w:space="4" w:color="auto"/>
        </w:pBdr>
        <w:spacing w:after="76" w:line="240" w:lineRule="auto"/>
        <w:ind w:right="814"/>
        <w:jc w:val="center"/>
        <w:rPr>
          <w:rFonts w:asciiTheme="minorBidi" w:eastAsia="Arial" w:hAnsiTheme="minorBidi" w:cstheme="minorBidi"/>
          <w:bCs/>
          <w:sz w:val="20"/>
          <w:szCs w:val="20"/>
        </w:rPr>
      </w:pPr>
      <w:r w:rsidRPr="00D9323B">
        <w:rPr>
          <w:rFonts w:asciiTheme="minorBidi" w:eastAsia="Arial" w:hAnsiTheme="minorBidi" w:cstheme="minorBidi"/>
          <w:bCs/>
          <w:sz w:val="20"/>
          <w:szCs w:val="20"/>
        </w:rPr>
        <w:t>Campus de Fort-de-France</w:t>
      </w:r>
    </w:p>
    <w:p w14:paraId="0FD04C3E" w14:textId="6AF5ECEB" w:rsidR="00D9323B" w:rsidRDefault="00D9323B" w:rsidP="00D9323B">
      <w:pPr>
        <w:pBdr>
          <w:top w:val="single" w:sz="4" w:space="1" w:color="auto"/>
          <w:left w:val="single" w:sz="4" w:space="4" w:color="auto"/>
          <w:bottom w:val="single" w:sz="4" w:space="1" w:color="auto"/>
          <w:right w:val="single" w:sz="4" w:space="4" w:color="auto"/>
        </w:pBdr>
        <w:spacing w:after="76" w:line="240" w:lineRule="auto"/>
        <w:ind w:right="814"/>
        <w:jc w:val="center"/>
        <w:rPr>
          <w:rFonts w:asciiTheme="minorBidi" w:eastAsia="Arial" w:hAnsiTheme="minorBidi" w:cstheme="minorBidi"/>
          <w:bCs/>
          <w:sz w:val="20"/>
          <w:szCs w:val="20"/>
        </w:rPr>
      </w:pPr>
      <w:r w:rsidRPr="00D9323B">
        <w:rPr>
          <w:rFonts w:asciiTheme="minorBidi" w:eastAsia="Arial" w:hAnsiTheme="minorBidi" w:cstheme="minorBidi"/>
          <w:bCs/>
          <w:sz w:val="20"/>
          <w:szCs w:val="20"/>
        </w:rPr>
        <w:t>2 mai 2024</w:t>
      </w:r>
    </w:p>
    <w:p w14:paraId="0AB1BAF4" w14:textId="4691A331" w:rsidR="00D9323B" w:rsidRPr="00D9323B" w:rsidRDefault="00D9323B" w:rsidP="00D9323B">
      <w:pPr>
        <w:pBdr>
          <w:top w:val="single" w:sz="4" w:space="1" w:color="auto"/>
          <w:left w:val="single" w:sz="4" w:space="4" w:color="auto"/>
          <w:bottom w:val="single" w:sz="4" w:space="1" w:color="auto"/>
          <w:right w:val="single" w:sz="4" w:space="4" w:color="auto"/>
        </w:pBdr>
        <w:spacing w:after="76" w:line="240" w:lineRule="auto"/>
        <w:ind w:right="814"/>
        <w:jc w:val="center"/>
        <w:rPr>
          <w:rFonts w:asciiTheme="minorBidi" w:eastAsia="Arial" w:hAnsiTheme="minorBidi" w:cstheme="minorBidi"/>
          <w:bCs/>
          <w:sz w:val="20"/>
          <w:szCs w:val="20"/>
        </w:rPr>
      </w:pPr>
      <w:hyperlink r:id="rId5" w:history="1">
        <w:r w:rsidRPr="006B080A">
          <w:rPr>
            <w:rStyle w:val="Lienhypertexte"/>
            <w:rFonts w:asciiTheme="minorBidi" w:eastAsia="Arial" w:hAnsiTheme="minorBidi" w:cstheme="minorBidi"/>
            <w:bCs/>
            <w:sz w:val="20"/>
            <w:szCs w:val="20"/>
          </w:rPr>
          <w:t>https://jce2024.sciencesconf.org/</w:t>
        </w:r>
      </w:hyperlink>
      <w:r>
        <w:rPr>
          <w:rFonts w:asciiTheme="minorBidi" w:eastAsia="Arial" w:hAnsiTheme="minorBidi" w:cstheme="minorBidi"/>
          <w:bCs/>
          <w:sz w:val="20"/>
          <w:szCs w:val="20"/>
        </w:rPr>
        <w:t xml:space="preserve"> </w:t>
      </w:r>
    </w:p>
    <w:p w14:paraId="42F2823F" w14:textId="77777777" w:rsidR="00D9323B" w:rsidRDefault="00D9323B" w:rsidP="0090078A">
      <w:pPr>
        <w:spacing w:after="76" w:line="240" w:lineRule="auto"/>
        <w:ind w:right="814"/>
        <w:jc w:val="both"/>
        <w:rPr>
          <w:rFonts w:asciiTheme="minorBidi" w:eastAsia="Arial" w:hAnsiTheme="minorBidi" w:cstheme="minorBidi"/>
          <w:b/>
          <w:sz w:val="20"/>
          <w:szCs w:val="20"/>
        </w:rPr>
      </w:pPr>
    </w:p>
    <w:p w14:paraId="0517760B" w14:textId="77777777" w:rsidR="00D9323B" w:rsidRDefault="00D9323B" w:rsidP="0090078A">
      <w:pPr>
        <w:spacing w:after="76" w:line="240" w:lineRule="auto"/>
        <w:ind w:right="814"/>
        <w:jc w:val="both"/>
        <w:rPr>
          <w:rFonts w:asciiTheme="minorBidi" w:eastAsia="Arial" w:hAnsiTheme="minorBidi" w:cstheme="minorBidi"/>
          <w:b/>
          <w:sz w:val="20"/>
          <w:szCs w:val="20"/>
        </w:rPr>
      </w:pPr>
    </w:p>
    <w:p w14:paraId="59394FB4" w14:textId="0AC50236" w:rsidR="00A33B2B" w:rsidRPr="0090078A" w:rsidRDefault="00A33B2B" w:rsidP="0090078A">
      <w:pPr>
        <w:spacing w:after="76" w:line="240" w:lineRule="auto"/>
        <w:ind w:right="814"/>
        <w:jc w:val="both"/>
        <w:rPr>
          <w:rFonts w:asciiTheme="minorBidi" w:eastAsia="Arial" w:hAnsiTheme="minorBidi" w:cstheme="minorBidi"/>
          <w:b/>
          <w:sz w:val="20"/>
          <w:szCs w:val="20"/>
        </w:rPr>
      </w:pPr>
      <w:r w:rsidRPr="0090078A">
        <w:rPr>
          <w:rFonts w:asciiTheme="minorBidi" w:eastAsia="Arial" w:hAnsiTheme="minorBidi" w:cstheme="minorBidi"/>
          <w:b/>
          <w:sz w:val="20"/>
          <w:szCs w:val="20"/>
        </w:rPr>
        <w:t>Combiner l’approche sociologique et psychométrique pour étudier les performances scolaires</w:t>
      </w:r>
      <w:r w:rsidR="0090078A">
        <w:rPr>
          <w:rFonts w:asciiTheme="minorBidi" w:eastAsia="Arial" w:hAnsiTheme="minorBidi" w:cstheme="minorBidi"/>
          <w:b/>
          <w:sz w:val="20"/>
          <w:szCs w:val="20"/>
        </w:rPr>
        <w:t> :</w:t>
      </w:r>
      <w:r w:rsidRPr="0090078A">
        <w:rPr>
          <w:rFonts w:asciiTheme="minorBidi" w:eastAsia="Arial" w:hAnsiTheme="minorBidi" w:cstheme="minorBidi"/>
          <w:b/>
          <w:sz w:val="20"/>
          <w:szCs w:val="20"/>
        </w:rPr>
        <w:t xml:space="preserve"> le cas du calcul mental au Sénégal</w:t>
      </w:r>
    </w:p>
    <w:p w14:paraId="311A2CA2" w14:textId="77777777" w:rsidR="00A33B2B" w:rsidRPr="0090078A" w:rsidRDefault="00A33B2B" w:rsidP="0090078A">
      <w:pPr>
        <w:spacing w:after="76" w:line="240" w:lineRule="auto"/>
        <w:ind w:left="708" w:right="814"/>
        <w:jc w:val="both"/>
        <w:rPr>
          <w:rFonts w:asciiTheme="minorBidi" w:eastAsia="Arial" w:hAnsiTheme="minorBidi" w:cstheme="minorBidi"/>
          <w:b/>
          <w:sz w:val="20"/>
          <w:szCs w:val="20"/>
        </w:rPr>
      </w:pPr>
    </w:p>
    <w:p w14:paraId="1FEBFB59" w14:textId="4BF68388" w:rsidR="005812FA" w:rsidRPr="0090078A" w:rsidRDefault="00000000" w:rsidP="0090078A">
      <w:pPr>
        <w:spacing w:after="76" w:line="240" w:lineRule="auto"/>
        <w:ind w:left="708" w:right="814"/>
        <w:jc w:val="both"/>
        <w:rPr>
          <w:rFonts w:asciiTheme="minorBidi" w:hAnsiTheme="minorBidi" w:cstheme="minorBidi"/>
          <w:sz w:val="20"/>
          <w:szCs w:val="20"/>
        </w:rPr>
      </w:pPr>
      <w:r w:rsidRPr="0090078A">
        <w:rPr>
          <w:rFonts w:asciiTheme="minorBidi" w:eastAsia="Arial" w:hAnsiTheme="minorBidi" w:cstheme="minorBidi"/>
          <w:b/>
          <w:sz w:val="20"/>
          <w:szCs w:val="20"/>
        </w:rPr>
        <w:t>M</w:t>
      </w:r>
      <w:r w:rsidR="00A33B2B" w:rsidRPr="0090078A">
        <w:rPr>
          <w:rFonts w:asciiTheme="minorBidi" w:eastAsia="Arial" w:hAnsiTheme="minorBidi" w:cstheme="minorBidi"/>
          <w:b/>
          <w:sz w:val="20"/>
          <w:szCs w:val="20"/>
        </w:rPr>
        <w:t xml:space="preserve">anuel </w:t>
      </w:r>
      <w:r w:rsidRPr="0090078A">
        <w:rPr>
          <w:rFonts w:asciiTheme="minorBidi" w:eastAsia="Arial" w:hAnsiTheme="minorBidi" w:cstheme="minorBidi"/>
          <w:b/>
          <w:sz w:val="20"/>
          <w:szCs w:val="20"/>
        </w:rPr>
        <w:t xml:space="preserve">Garçon </w:t>
      </w:r>
    </w:p>
    <w:p w14:paraId="00098BDA" w14:textId="77777777" w:rsidR="00A33B2B" w:rsidRPr="0090078A" w:rsidRDefault="00A33B2B" w:rsidP="0090078A">
      <w:pPr>
        <w:spacing w:after="0" w:line="240" w:lineRule="auto"/>
        <w:ind w:left="708" w:right="814"/>
        <w:jc w:val="both"/>
        <w:rPr>
          <w:rFonts w:asciiTheme="minorBidi" w:eastAsia="Arial" w:hAnsiTheme="minorBidi" w:cstheme="minorBidi"/>
          <w:iCs/>
          <w:sz w:val="20"/>
          <w:szCs w:val="20"/>
        </w:rPr>
      </w:pPr>
      <w:r w:rsidRPr="0090078A">
        <w:rPr>
          <w:rFonts w:asciiTheme="minorBidi" w:eastAsia="Arial" w:hAnsiTheme="minorBidi" w:cstheme="minorBidi"/>
          <w:iCs/>
          <w:sz w:val="20"/>
          <w:szCs w:val="20"/>
        </w:rPr>
        <w:t>Institut national supérieur du professorat et de l’éducation de Martinique</w:t>
      </w:r>
    </w:p>
    <w:p w14:paraId="686F2D08" w14:textId="77777777" w:rsidR="00A33B2B" w:rsidRPr="0090078A" w:rsidRDefault="00A33B2B" w:rsidP="0090078A">
      <w:pPr>
        <w:spacing w:after="0" w:line="240" w:lineRule="auto"/>
        <w:ind w:left="708" w:right="814"/>
        <w:jc w:val="both"/>
        <w:rPr>
          <w:rFonts w:asciiTheme="minorBidi" w:eastAsia="Arial" w:hAnsiTheme="minorBidi" w:cstheme="minorBidi"/>
          <w:iCs/>
          <w:sz w:val="20"/>
          <w:szCs w:val="20"/>
        </w:rPr>
      </w:pPr>
      <w:r w:rsidRPr="0090078A">
        <w:rPr>
          <w:rFonts w:asciiTheme="minorBidi" w:eastAsia="Arial" w:hAnsiTheme="minorBidi" w:cstheme="minorBidi"/>
          <w:iCs/>
          <w:sz w:val="20"/>
          <w:szCs w:val="20"/>
        </w:rPr>
        <w:t>Université des Antilles</w:t>
      </w:r>
    </w:p>
    <w:p w14:paraId="77BA39C9" w14:textId="61A488AA" w:rsidR="00A33B2B" w:rsidRPr="0090078A" w:rsidRDefault="00000000" w:rsidP="0090078A">
      <w:pPr>
        <w:spacing w:after="0" w:line="240" w:lineRule="auto"/>
        <w:ind w:left="708" w:right="814"/>
        <w:jc w:val="both"/>
        <w:rPr>
          <w:rFonts w:asciiTheme="minorBidi" w:eastAsia="Arial" w:hAnsiTheme="minorBidi" w:cstheme="minorBidi"/>
          <w:iCs/>
          <w:sz w:val="20"/>
          <w:szCs w:val="20"/>
        </w:rPr>
      </w:pPr>
      <w:hyperlink r:id="rId6" w:history="1">
        <w:r w:rsidR="00A33B2B" w:rsidRPr="0090078A">
          <w:rPr>
            <w:rStyle w:val="Lienhypertexte"/>
            <w:rFonts w:asciiTheme="minorBidi" w:eastAsia="Arial" w:hAnsiTheme="minorBidi" w:cstheme="minorBidi"/>
            <w:iCs/>
            <w:sz w:val="20"/>
            <w:szCs w:val="20"/>
          </w:rPr>
          <w:t>manuel.garcon@inspe-martinique.fr</w:t>
        </w:r>
      </w:hyperlink>
      <w:r w:rsidR="00A33B2B" w:rsidRPr="0090078A">
        <w:rPr>
          <w:rFonts w:asciiTheme="minorBidi" w:eastAsia="Arial" w:hAnsiTheme="minorBidi" w:cstheme="minorBidi"/>
          <w:iCs/>
          <w:sz w:val="20"/>
          <w:szCs w:val="20"/>
        </w:rPr>
        <w:t xml:space="preserve"> </w:t>
      </w:r>
    </w:p>
    <w:p w14:paraId="2CDC930F" w14:textId="77777777" w:rsidR="00A33B2B" w:rsidRPr="0090078A" w:rsidRDefault="00A33B2B" w:rsidP="0090078A">
      <w:pPr>
        <w:spacing w:after="0" w:line="240" w:lineRule="auto"/>
        <w:ind w:left="708" w:right="814"/>
        <w:jc w:val="both"/>
        <w:rPr>
          <w:rFonts w:asciiTheme="minorBidi" w:eastAsia="Arial" w:hAnsiTheme="minorBidi" w:cstheme="minorBidi"/>
          <w:iCs/>
          <w:sz w:val="20"/>
          <w:szCs w:val="20"/>
        </w:rPr>
      </w:pPr>
    </w:p>
    <w:p w14:paraId="4819EAEF" w14:textId="0C1F6E71" w:rsidR="00A33B2B" w:rsidRPr="0090078A" w:rsidRDefault="00A33B2B" w:rsidP="0090078A">
      <w:pPr>
        <w:spacing w:after="0" w:line="240" w:lineRule="auto"/>
        <w:ind w:left="708" w:right="814"/>
        <w:jc w:val="both"/>
        <w:rPr>
          <w:rFonts w:asciiTheme="minorBidi" w:eastAsia="Arial" w:hAnsiTheme="minorBidi" w:cstheme="minorBidi"/>
          <w:b/>
          <w:bCs/>
          <w:iCs/>
          <w:sz w:val="20"/>
          <w:szCs w:val="20"/>
        </w:rPr>
      </w:pPr>
      <w:r w:rsidRPr="0090078A">
        <w:rPr>
          <w:rFonts w:asciiTheme="minorBidi" w:eastAsia="Arial" w:hAnsiTheme="minorBidi" w:cstheme="minorBidi"/>
          <w:b/>
          <w:bCs/>
          <w:iCs/>
          <w:sz w:val="20"/>
          <w:szCs w:val="20"/>
        </w:rPr>
        <w:t>Maurizio Alì</w:t>
      </w:r>
    </w:p>
    <w:p w14:paraId="0B216F05" w14:textId="77777777" w:rsidR="00A33B2B" w:rsidRPr="0090078A" w:rsidRDefault="00A33B2B" w:rsidP="0090078A">
      <w:pPr>
        <w:spacing w:after="0" w:line="240" w:lineRule="auto"/>
        <w:ind w:left="708" w:right="814"/>
        <w:jc w:val="both"/>
        <w:rPr>
          <w:rFonts w:asciiTheme="minorBidi" w:hAnsiTheme="minorBidi" w:cstheme="minorBidi"/>
          <w:iCs/>
          <w:sz w:val="20"/>
          <w:szCs w:val="20"/>
        </w:rPr>
      </w:pPr>
      <w:r w:rsidRPr="0090078A">
        <w:rPr>
          <w:rFonts w:asciiTheme="minorBidi" w:hAnsiTheme="minorBidi" w:cstheme="minorBidi"/>
          <w:iCs/>
          <w:sz w:val="20"/>
          <w:szCs w:val="20"/>
        </w:rPr>
        <w:t>Institut national supérieur du professorat et de l’éducation de Martinique</w:t>
      </w:r>
    </w:p>
    <w:p w14:paraId="0F9C32BF" w14:textId="77777777" w:rsidR="00A33B2B" w:rsidRPr="0090078A" w:rsidRDefault="00A33B2B" w:rsidP="0090078A">
      <w:pPr>
        <w:spacing w:after="0" w:line="240" w:lineRule="auto"/>
        <w:ind w:left="708" w:right="814"/>
        <w:jc w:val="both"/>
        <w:rPr>
          <w:rFonts w:asciiTheme="minorBidi" w:eastAsia="Arial" w:hAnsiTheme="minorBidi" w:cstheme="minorBidi"/>
          <w:iCs/>
          <w:sz w:val="20"/>
          <w:szCs w:val="20"/>
        </w:rPr>
      </w:pPr>
      <w:r w:rsidRPr="0090078A">
        <w:rPr>
          <w:rFonts w:asciiTheme="minorBidi" w:hAnsiTheme="minorBidi" w:cstheme="minorBidi"/>
          <w:iCs/>
          <w:sz w:val="20"/>
          <w:szCs w:val="20"/>
        </w:rPr>
        <w:t>Université des Antilles</w:t>
      </w:r>
    </w:p>
    <w:p w14:paraId="1C101621" w14:textId="64F6316F" w:rsidR="00A33B2B" w:rsidRPr="0090078A" w:rsidRDefault="00000000" w:rsidP="0090078A">
      <w:pPr>
        <w:spacing w:after="0" w:line="240" w:lineRule="auto"/>
        <w:ind w:left="708" w:right="814"/>
        <w:jc w:val="both"/>
        <w:rPr>
          <w:rFonts w:asciiTheme="minorBidi" w:hAnsiTheme="minorBidi" w:cstheme="minorBidi"/>
          <w:iCs/>
          <w:sz w:val="20"/>
          <w:szCs w:val="20"/>
        </w:rPr>
      </w:pPr>
      <w:hyperlink r:id="rId7" w:history="1">
        <w:r w:rsidR="00A33B2B" w:rsidRPr="0090078A">
          <w:rPr>
            <w:rStyle w:val="Lienhypertexte"/>
            <w:rFonts w:asciiTheme="minorBidi" w:eastAsia="Arial" w:hAnsiTheme="minorBidi" w:cstheme="minorBidi"/>
            <w:iCs/>
            <w:sz w:val="20"/>
            <w:szCs w:val="20"/>
          </w:rPr>
          <w:t>maurizio.ali@inspe-martinique.fr</w:t>
        </w:r>
      </w:hyperlink>
      <w:r w:rsidR="00A33B2B" w:rsidRPr="0090078A">
        <w:rPr>
          <w:rFonts w:asciiTheme="minorBidi" w:eastAsia="Arial" w:hAnsiTheme="minorBidi" w:cstheme="minorBidi"/>
          <w:iCs/>
          <w:sz w:val="20"/>
          <w:szCs w:val="20"/>
        </w:rPr>
        <w:t xml:space="preserve"> </w:t>
      </w:r>
    </w:p>
    <w:p w14:paraId="61F8078E" w14:textId="77777777" w:rsidR="005812FA" w:rsidRPr="0090078A" w:rsidRDefault="00000000" w:rsidP="0090078A">
      <w:pPr>
        <w:spacing w:after="38" w:line="240" w:lineRule="auto"/>
        <w:ind w:right="814"/>
        <w:jc w:val="both"/>
        <w:rPr>
          <w:rFonts w:asciiTheme="minorBidi" w:eastAsia="Arial" w:hAnsiTheme="minorBidi" w:cstheme="minorBidi"/>
          <w:i/>
          <w:sz w:val="20"/>
          <w:szCs w:val="20"/>
        </w:rPr>
      </w:pPr>
      <w:r w:rsidRPr="0090078A">
        <w:rPr>
          <w:rFonts w:asciiTheme="minorBidi" w:eastAsia="Arial" w:hAnsiTheme="minorBidi" w:cstheme="minorBidi"/>
          <w:i/>
          <w:sz w:val="20"/>
          <w:szCs w:val="20"/>
        </w:rPr>
        <w:t xml:space="preserve"> </w:t>
      </w:r>
    </w:p>
    <w:p w14:paraId="08DBD126" w14:textId="77777777" w:rsidR="00A33B2B" w:rsidRPr="0090078A" w:rsidRDefault="00A33B2B" w:rsidP="0090078A">
      <w:pPr>
        <w:spacing w:after="38" w:line="240" w:lineRule="auto"/>
        <w:ind w:right="814"/>
        <w:jc w:val="both"/>
        <w:rPr>
          <w:rFonts w:asciiTheme="minorBidi" w:hAnsiTheme="minorBidi" w:cstheme="minorBidi"/>
          <w:sz w:val="20"/>
          <w:szCs w:val="20"/>
        </w:rPr>
      </w:pPr>
    </w:p>
    <w:p w14:paraId="0346B92B" w14:textId="77777777" w:rsidR="005812FA" w:rsidRPr="0090078A" w:rsidRDefault="00000000" w:rsidP="0090078A">
      <w:pPr>
        <w:pStyle w:val="Titre1"/>
        <w:spacing w:line="240" w:lineRule="auto"/>
        <w:ind w:left="0" w:right="814"/>
        <w:jc w:val="both"/>
        <w:rPr>
          <w:rFonts w:asciiTheme="minorBidi" w:hAnsiTheme="minorBidi" w:cstheme="minorBidi"/>
          <w:sz w:val="20"/>
          <w:szCs w:val="20"/>
        </w:rPr>
      </w:pPr>
      <w:proofErr w:type="spellStart"/>
      <w:r w:rsidRPr="0090078A">
        <w:rPr>
          <w:rFonts w:asciiTheme="minorBidi" w:hAnsiTheme="minorBidi" w:cstheme="minorBidi"/>
          <w:sz w:val="20"/>
          <w:szCs w:val="20"/>
        </w:rPr>
        <w:t>RESUME</w:t>
      </w:r>
      <w:proofErr w:type="spellEnd"/>
      <w:r w:rsidRPr="0090078A">
        <w:rPr>
          <w:rFonts w:asciiTheme="minorBidi" w:hAnsiTheme="minorBidi" w:cstheme="minorBidi"/>
          <w:sz w:val="20"/>
          <w:szCs w:val="20"/>
        </w:rPr>
        <w:t xml:space="preserve"> </w:t>
      </w:r>
    </w:p>
    <w:p w14:paraId="4B3A4D49" w14:textId="77777777" w:rsidR="005812FA" w:rsidRPr="0090078A" w:rsidRDefault="00000000" w:rsidP="0090078A">
      <w:pPr>
        <w:spacing w:after="0" w:line="240" w:lineRule="auto"/>
        <w:ind w:right="814"/>
        <w:jc w:val="both"/>
        <w:rPr>
          <w:rFonts w:asciiTheme="minorBidi" w:hAnsiTheme="minorBidi" w:cstheme="minorBidi"/>
          <w:sz w:val="20"/>
          <w:szCs w:val="20"/>
        </w:rPr>
      </w:pPr>
      <w:r w:rsidRPr="0090078A">
        <w:rPr>
          <w:rFonts w:asciiTheme="minorBidi" w:eastAsia="Arial" w:hAnsiTheme="minorBidi" w:cstheme="minorBidi"/>
          <w:b/>
          <w:sz w:val="20"/>
          <w:szCs w:val="20"/>
        </w:rPr>
        <w:t xml:space="preserve"> </w:t>
      </w:r>
    </w:p>
    <w:p w14:paraId="16B3B8E0" w14:textId="77777777" w:rsidR="005812FA" w:rsidRPr="0090078A" w:rsidRDefault="00000000" w:rsidP="0090078A">
      <w:pPr>
        <w:spacing w:after="0" w:line="240" w:lineRule="auto"/>
        <w:ind w:left="-5" w:right="814" w:hanging="10"/>
        <w:jc w:val="both"/>
        <w:rPr>
          <w:rFonts w:asciiTheme="minorBidi" w:hAnsiTheme="minorBidi" w:cstheme="minorBidi"/>
          <w:sz w:val="20"/>
          <w:szCs w:val="20"/>
        </w:rPr>
      </w:pPr>
      <w:r w:rsidRPr="0090078A">
        <w:rPr>
          <w:rFonts w:asciiTheme="minorBidi" w:eastAsia="Arial" w:hAnsiTheme="minorBidi" w:cstheme="minorBidi"/>
          <w:sz w:val="20"/>
          <w:szCs w:val="20"/>
        </w:rPr>
        <w:t xml:space="preserve">Des nombreuses études confirment que, dans des nombreux territoires postcoloniaux, les élèves présentent des difficultés importantes dans le domaine des mathématiques. Ce déficit de compétences a un impact négatif sur le développement humain, social et économique d’une communauté. Le problème est très visible dans les départements de l’outremer et dans les anciennes colonies de l’Empire français, où les difficultés d’apprentissage sont liées à un écosystème éducatif qui est victime d’un héritage colonial et d’une position périphérique qui n’a pas permis un développement adapté aux spécificités locales des structures et des ressources éducatives à disposition. Cette communication présente les premiers résultats du projet Calcul mental </w:t>
      </w:r>
      <w:proofErr w:type="spellStart"/>
      <w:r w:rsidRPr="0090078A">
        <w:rPr>
          <w:rFonts w:asciiTheme="minorBidi" w:eastAsia="Arial" w:hAnsiTheme="minorBidi" w:cstheme="minorBidi"/>
          <w:sz w:val="20"/>
          <w:szCs w:val="20"/>
        </w:rPr>
        <w:t>Africa</w:t>
      </w:r>
      <w:proofErr w:type="spellEnd"/>
      <w:r w:rsidRPr="0090078A">
        <w:rPr>
          <w:rFonts w:asciiTheme="minorBidi" w:eastAsia="Arial" w:hAnsiTheme="minorBidi" w:cstheme="minorBidi"/>
          <w:sz w:val="20"/>
          <w:szCs w:val="20"/>
        </w:rPr>
        <w:t xml:space="preserve"> 2020, financé par le ministère de la Culture français. Dans le cadre de ce projet, près de 3000 élèves de la région de Thiès, territoire du Sénégal, ont été évalué sur leur compétences en numération et en calcul mental. Le test de compétence a concerné 1000 élèves en CP, et 500 en CE1, CE2, CM1 et CM2. Le test a eu lieu en novembre 2021. </w:t>
      </w:r>
    </w:p>
    <w:p w14:paraId="07C81B35" w14:textId="77777777" w:rsidR="005812FA" w:rsidRPr="0090078A" w:rsidRDefault="00000000" w:rsidP="0090078A">
      <w:pPr>
        <w:spacing w:after="0" w:line="240" w:lineRule="auto"/>
        <w:ind w:left="-5" w:right="814" w:hanging="10"/>
        <w:jc w:val="both"/>
        <w:rPr>
          <w:rFonts w:asciiTheme="minorBidi" w:hAnsiTheme="minorBidi" w:cstheme="minorBidi"/>
          <w:sz w:val="20"/>
          <w:szCs w:val="20"/>
        </w:rPr>
      </w:pPr>
      <w:r w:rsidRPr="0090078A">
        <w:rPr>
          <w:rFonts w:asciiTheme="minorBidi" w:eastAsia="Arial" w:hAnsiTheme="minorBidi" w:cstheme="minorBidi"/>
          <w:sz w:val="20"/>
          <w:szCs w:val="20"/>
        </w:rPr>
        <w:t xml:space="preserve">En premier lieu, il s’agissait d’appréhender la construction mentale qu’ils avaient du concept du nombre et de sa représentation chiffrée. La première partie du test a pour cela pris la forme de « dictée de nombres », allant des nombres les plus simples qu’ils puissent connaître à leur niveau aux plus « complexes ». Puis le test s’est poursuivi sur des comparaisons de nombres, uniquement à partir de leur représentation chiffrée ; et sur des calculs de compléments à un nombre donné. Le temps imparti pour ces exercices n’était pas compté. Enfin, ce sont des tests de calcul mental qui ont été proposés aux élèves sur les quatre opérations de base, avec un maximum de cinquante opérations proposées pour chaque opération et à chaque fois en une minute. </w:t>
      </w:r>
    </w:p>
    <w:p w14:paraId="22C86BB7" w14:textId="77777777" w:rsidR="005812FA" w:rsidRPr="0090078A" w:rsidRDefault="00000000" w:rsidP="0090078A">
      <w:pPr>
        <w:spacing w:after="0" w:line="240" w:lineRule="auto"/>
        <w:ind w:right="814"/>
        <w:jc w:val="both"/>
        <w:rPr>
          <w:rFonts w:asciiTheme="minorBidi" w:hAnsiTheme="minorBidi" w:cstheme="minorBidi"/>
          <w:sz w:val="20"/>
          <w:szCs w:val="20"/>
        </w:rPr>
      </w:pPr>
      <w:r w:rsidRPr="0090078A">
        <w:rPr>
          <w:rFonts w:asciiTheme="minorBidi" w:eastAsia="Arial" w:hAnsiTheme="minorBidi" w:cstheme="minorBidi"/>
          <w:sz w:val="20"/>
          <w:szCs w:val="20"/>
        </w:rPr>
        <w:t xml:space="preserve"> </w:t>
      </w:r>
    </w:p>
    <w:p w14:paraId="7DD90C71" w14:textId="77777777" w:rsidR="005812FA" w:rsidRPr="0090078A" w:rsidRDefault="00000000" w:rsidP="0090078A">
      <w:pPr>
        <w:spacing w:after="0" w:line="240" w:lineRule="auto"/>
        <w:ind w:left="-5" w:right="814" w:hanging="10"/>
        <w:jc w:val="both"/>
        <w:rPr>
          <w:rFonts w:asciiTheme="minorBidi" w:hAnsiTheme="minorBidi" w:cstheme="minorBidi"/>
          <w:sz w:val="20"/>
          <w:szCs w:val="20"/>
        </w:rPr>
      </w:pPr>
      <w:r w:rsidRPr="0090078A">
        <w:rPr>
          <w:rFonts w:asciiTheme="minorBidi" w:eastAsia="Arial" w:hAnsiTheme="minorBidi" w:cstheme="minorBidi"/>
          <w:sz w:val="20"/>
          <w:szCs w:val="20"/>
        </w:rPr>
        <w:t xml:space="preserve">L’analyse globale de ces résultats permettra à l’académie de Thiès de mettre en place un plan de formation et d’accompagnement des équipes pédagogique sur le thème du calcul mental. </w:t>
      </w:r>
    </w:p>
    <w:p w14:paraId="0ABF3767" w14:textId="77777777" w:rsidR="005812FA" w:rsidRPr="0090078A" w:rsidRDefault="00000000" w:rsidP="0090078A">
      <w:pPr>
        <w:spacing w:after="0" w:line="240" w:lineRule="auto"/>
        <w:ind w:right="814"/>
        <w:jc w:val="both"/>
        <w:rPr>
          <w:rFonts w:asciiTheme="minorBidi" w:hAnsiTheme="minorBidi" w:cstheme="minorBidi"/>
          <w:sz w:val="20"/>
          <w:szCs w:val="20"/>
        </w:rPr>
      </w:pPr>
      <w:r w:rsidRPr="0090078A">
        <w:rPr>
          <w:rFonts w:asciiTheme="minorBidi" w:eastAsia="Arial" w:hAnsiTheme="minorBidi" w:cstheme="minorBidi"/>
          <w:sz w:val="20"/>
          <w:szCs w:val="20"/>
        </w:rPr>
        <w:t xml:space="preserve"> </w:t>
      </w:r>
    </w:p>
    <w:p w14:paraId="64BD10B4" w14:textId="77777777" w:rsidR="005812FA" w:rsidRPr="0090078A" w:rsidRDefault="00000000" w:rsidP="0090078A">
      <w:pPr>
        <w:spacing w:after="0" w:line="240" w:lineRule="auto"/>
        <w:ind w:left="-5" w:right="814" w:hanging="10"/>
        <w:jc w:val="both"/>
        <w:rPr>
          <w:rFonts w:asciiTheme="minorBidi" w:hAnsiTheme="minorBidi" w:cstheme="minorBidi"/>
          <w:sz w:val="20"/>
          <w:szCs w:val="20"/>
        </w:rPr>
      </w:pPr>
      <w:r w:rsidRPr="0090078A">
        <w:rPr>
          <w:rFonts w:asciiTheme="minorBidi" w:eastAsia="Arial" w:hAnsiTheme="minorBidi" w:cstheme="minorBidi"/>
          <w:b/>
          <w:sz w:val="20"/>
          <w:szCs w:val="20"/>
        </w:rPr>
        <w:t>Mots-clés :</w:t>
      </w:r>
      <w:r w:rsidRPr="0090078A">
        <w:rPr>
          <w:rFonts w:asciiTheme="minorBidi" w:eastAsia="Arial" w:hAnsiTheme="minorBidi" w:cstheme="minorBidi"/>
          <w:sz w:val="20"/>
          <w:szCs w:val="20"/>
        </w:rPr>
        <w:t xml:space="preserve"> calcul mental, didactique des mathématiques, Sénégal  </w:t>
      </w:r>
    </w:p>
    <w:p w14:paraId="4436C2A0" w14:textId="77777777" w:rsidR="005812FA" w:rsidRPr="0090078A" w:rsidRDefault="00000000" w:rsidP="0090078A">
      <w:pPr>
        <w:spacing w:after="0" w:line="240" w:lineRule="auto"/>
        <w:ind w:right="814"/>
        <w:jc w:val="both"/>
        <w:rPr>
          <w:rFonts w:asciiTheme="minorBidi" w:hAnsiTheme="minorBidi" w:cstheme="minorBidi"/>
          <w:sz w:val="20"/>
          <w:szCs w:val="20"/>
        </w:rPr>
      </w:pPr>
      <w:r w:rsidRPr="0090078A">
        <w:rPr>
          <w:rFonts w:asciiTheme="minorBidi" w:eastAsia="Arial" w:hAnsiTheme="minorBidi" w:cstheme="minorBidi"/>
          <w:sz w:val="20"/>
          <w:szCs w:val="20"/>
        </w:rPr>
        <w:t xml:space="preserve"> </w:t>
      </w:r>
    </w:p>
    <w:p w14:paraId="0E4CC8B7" w14:textId="3A6F2FDB" w:rsidR="005812FA" w:rsidRPr="0090078A" w:rsidRDefault="005812FA" w:rsidP="0090078A">
      <w:pPr>
        <w:spacing w:after="0" w:line="240" w:lineRule="auto"/>
        <w:ind w:right="814"/>
        <w:jc w:val="both"/>
        <w:rPr>
          <w:rFonts w:asciiTheme="minorBidi" w:hAnsiTheme="minorBidi" w:cstheme="minorBidi"/>
          <w:sz w:val="20"/>
          <w:szCs w:val="20"/>
        </w:rPr>
      </w:pPr>
    </w:p>
    <w:p w14:paraId="32BCCE7A" w14:textId="77777777" w:rsidR="005812FA" w:rsidRPr="0090078A" w:rsidRDefault="00000000" w:rsidP="0090078A">
      <w:pPr>
        <w:spacing w:after="0" w:line="240" w:lineRule="auto"/>
        <w:ind w:right="814"/>
        <w:jc w:val="both"/>
        <w:rPr>
          <w:rFonts w:asciiTheme="minorBidi" w:hAnsiTheme="minorBidi" w:cstheme="minorBidi"/>
          <w:sz w:val="20"/>
          <w:szCs w:val="20"/>
        </w:rPr>
      </w:pPr>
      <w:r w:rsidRPr="0090078A">
        <w:rPr>
          <w:rFonts w:asciiTheme="minorBidi" w:eastAsia="Arial" w:hAnsiTheme="minorBidi" w:cstheme="minorBidi"/>
          <w:sz w:val="20"/>
          <w:szCs w:val="20"/>
        </w:rPr>
        <w:t xml:space="preserve"> </w:t>
      </w:r>
    </w:p>
    <w:p w14:paraId="1049E86D" w14:textId="7F926AFB" w:rsidR="005812FA" w:rsidRPr="0090078A" w:rsidRDefault="00A33B2B" w:rsidP="0090078A">
      <w:pPr>
        <w:pStyle w:val="Titre2"/>
        <w:tabs>
          <w:tab w:val="center" w:pos="1352"/>
        </w:tabs>
        <w:spacing w:line="240" w:lineRule="auto"/>
        <w:ind w:left="-15" w:firstLine="0"/>
        <w:jc w:val="both"/>
        <w:rPr>
          <w:rFonts w:asciiTheme="minorBidi" w:hAnsiTheme="minorBidi" w:cstheme="minorBidi"/>
          <w:sz w:val="20"/>
          <w:szCs w:val="20"/>
        </w:rPr>
      </w:pPr>
      <w:r w:rsidRPr="0090078A">
        <w:rPr>
          <w:rFonts w:asciiTheme="minorBidi" w:hAnsiTheme="minorBidi" w:cstheme="minorBidi"/>
          <w:sz w:val="20"/>
          <w:szCs w:val="20"/>
        </w:rPr>
        <w:t>Synthèse</w:t>
      </w:r>
    </w:p>
    <w:p w14:paraId="7E6669B9" w14:textId="77777777" w:rsidR="005812FA" w:rsidRPr="0090078A" w:rsidRDefault="00000000" w:rsidP="0090078A">
      <w:pPr>
        <w:spacing w:after="348" w:line="240" w:lineRule="auto"/>
        <w:ind w:left="-5" w:right="814" w:hanging="10"/>
        <w:jc w:val="both"/>
        <w:rPr>
          <w:rFonts w:asciiTheme="minorBidi" w:hAnsiTheme="minorBidi" w:cstheme="minorBidi"/>
          <w:sz w:val="20"/>
          <w:szCs w:val="20"/>
        </w:rPr>
      </w:pPr>
      <w:r w:rsidRPr="0090078A">
        <w:rPr>
          <w:rFonts w:asciiTheme="minorBidi" w:eastAsia="Arial" w:hAnsiTheme="minorBidi" w:cstheme="minorBidi"/>
          <w:sz w:val="20"/>
          <w:szCs w:val="20"/>
        </w:rPr>
        <w:t xml:space="preserve">Les recherches récentes montrent que le développement cognitif est, pour une part, culturel (Troadec, 2007). Ainsi, nous nous proposons de réaliser une approche culturelle du calcul mental par une analyse comparée des conceptions en Afrique (via le Sénégal) et des conceptions en France (via la Martinique). De cette façon, nous cherchons à modéliser les mécanismes mentaux et les artefacts culturels relatifs </w:t>
      </w:r>
      <w:r w:rsidRPr="0090078A">
        <w:rPr>
          <w:rFonts w:asciiTheme="minorBidi" w:eastAsia="Arial" w:hAnsiTheme="minorBidi" w:cstheme="minorBidi"/>
          <w:sz w:val="20"/>
          <w:szCs w:val="20"/>
        </w:rPr>
        <w:lastRenderedPageBreak/>
        <w:t xml:space="preserve">à ce type de calcul, fonction de l'environnement socioculturel de chacune des régions d’étude. Ensuite, le projet vise à </w:t>
      </w:r>
      <w:proofErr w:type="spellStart"/>
      <w:r w:rsidRPr="0090078A">
        <w:rPr>
          <w:rFonts w:asciiTheme="minorBidi" w:eastAsia="Arial" w:hAnsiTheme="minorBidi" w:cstheme="minorBidi"/>
          <w:sz w:val="20"/>
          <w:szCs w:val="20"/>
        </w:rPr>
        <w:t>co-construire</w:t>
      </w:r>
      <w:proofErr w:type="spellEnd"/>
      <w:r w:rsidRPr="0090078A">
        <w:rPr>
          <w:rFonts w:asciiTheme="minorBidi" w:eastAsia="Arial" w:hAnsiTheme="minorBidi" w:cstheme="minorBidi"/>
          <w:sz w:val="20"/>
          <w:szCs w:val="20"/>
        </w:rPr>
        <w:t xml:space="preserve"> et proposer des moyens d'améliorer les performances des élèves en calcul mental en développant des outils pédagogiques adaptés aux besoins et aux cultures locales. Dans une première période, nous nous proposons de </w:t>
      </w:r>
      <w:proofErr w:type="spellStart"/>
      <w:r w:rsidRPr="0090078A">
        <w:rPr>
          <w:rFonts w:asciiTheme="minorBidi" w:eastAsia="Arial" w:hAnsiTheme="minorBidi" w:cstheme="minorBidi"/>
          <w:sz w:val="20"/>
          <w:szCs w:val="20"/>
        </w:rPr>
        <w:t>co-construire</w:t>
      </w:r>
      <w:proofErr w:type="spellEnd"/>
      <w:r w:rsidRPr="0090078A">
        <w:rPr>
          <w:rFonts w:asciiTheme="minorBidi" w:eastAsia="Arial" w:hAnsiTheme="minorBidi" w:cstheme="minorBidi"/>
          <w:sz w:val="20"/>
          <w:szCs w:val="20"/>
        </w:rPr>
        <w:t xml:space="preserve"> une formation à destination des enseignants et des futurs enseignants sur le thème du calcul mental. Dans une seconde période, nous envisageons le déploiement de l’outil dans les écoles et l'évaluation de son efficacité par des recherches qui feront l’objet de mémoires de masters MEEF. </w:t>
      </w:r>
    </w:p>
    <w:p w14:paraId="653F1678" w14:textId="0ACFA264" w:rsidR="005812FA" w:rsidRPr="0090078A" w:rsidRDefault="00000000" w:rsidP="0090078A">
      <w:pPr>
        <w:spacing w:after="0" w:line="240" w:lineRule="auto"/>
        <w:ind w:left="-5" w:right="814" w:hanging="10"/>
        <w:jc w:val="both"/>
        <w:rPr>
          <w:rFonts w:asciiTheme="minorBidi" w:hAnsiTheme="minorBidi" w:cstheme="minorBidi"/>
          <w:sz w:val="20"/>
          <w:szCs w:val="20"/>
        </w:rPr>
      </w:pPr>
      <w:r w:rsidRPr="0090078A">
        <w:rPr>
          <w:rFonts w:asciiTheme="minorBidi" w:eastAsia="Arial" w:hAnsiTheme="minorBidi" w:cstheme="minorBidi"/>
          <w:sz w:val="20"/>
          <w:szCs w:val="20"/>
        </w:rPr>
        <w:t xml:space="preserve">Exactement 3000 élèves de la région de Thiès ont réalisé le test de compétence conçu par </w:t>
      </w:r>
      <w:proofErr w:type="spellStart"/>
      <w:r w:rsidRPr="0090078A">
        <w:rPr>
          <w:rFonts w:asciiTheme="minorBidi" w:eastAsia="Arial" w:hAnsiTheme="minorBidi" w:cstheme="minorBidi"/>
          <w:sz w:val="20"/>
          <w:szCs w:val="20"/>
        </w:rPr>
        <w:t>S.Meijias</w:t>
      </w:r>
      <w:proofErr w:type="spellEnd"/>
      <w:r w:rsidRPr="0090078A">
        <w:rPr>
          <w:rFonts w:asciiTheme="minorBidi" w:eastAsia="Arial" w:hAnsiTheme="minorBidi" w:cstheme="minorBidi"/>
          <w:sz w:val="20"/>
          <w:szCs w:val="20"/>
        </w:rPr>
        <w:t xml:space="preserve"> (2019). 1000 d’entre eux sont en CP. Pour tous les autres niveaux (CE1, CE2, CM1 et CM2), l’effectif d’étude était de 500.  Ces élèves étaient réparties dans 10 écoles. 29% sont des écoles privées et 71% sont de écoles publiques. Cette répartition est représentative de la situation dans la région d’étude. </w:t>
      </w:r>
      <w:r w:rsidRPr="0090078A">
        <w:rPr>
          <w:rFonts w:asciiTheme="minorBidi" w:hAnsiTheme="minorBidi" w:cstheme="minorBidi"/>
          <w:sz w:val="20"/>
          <w:szCs w:val="20"/>
        </w:rPr>
        <w:t xml:space="preserve">Le test de compétences est composé de deux parties. La première se focalise sur la construction du nombre avec des épreuves de dictée, de comparaison et de compléments à un nombre. La seconde partie évalue le calcul mental qu’il soit réfléchi ou automatisé. Le but est d’observer combien d’opération peuvent être réalisées par un élève en 1 min. pour chaque type. Ainsi, au CP ainsi 50 additions et 50 soustractions à réaliser en 1 min pour chaque opération. En CE1, ce sont 50 calculs en 1 min pour les opérations suivantes : additions, soustractions et multiplications. </w:t>
      </w:r>
      <w:proofErr w:type="spellStart"/>
      <w:r w:rsidRPr="0090078A">
        <w:rPr>
          <w:rFonts w:asciiTheme="minorBidi" w:hAnsiTheme="minorBidi" w:cstheme="minorBidi"/>
          <w:sz w:val="20"/>
          <w:szCs w:val="20"/>
        </w:rPr>
        <w:t>A</w:t>
      </w:r>
      <w:proofErr w:type="spellEnd"/>
      <w:r w:rsidRPr="0090078A">
        <w:rPr>
          <w:rFonts w:asciiTheme="minorBidi" w:hAnsiTheme="minorBidi" w:cstheme="minorBidi"/>
          <w:sz w:val="20"/>
          <w:szCs w:val="20"/>
        </w:rPr>
        <w:t xml:space="preserve"> partir de la classe de CE2 et ce jusqu’à la classe de CM2, les 4 opérations sont évaluées.  </w:t>
      </w:r>
    </w:p>
    <w:p w14:paraId="44A0574C" w14:textId="34088A33" w:rsidR="005812FA" w:rsidRPr="0090078A" w:rsidRDefault="00000000" w:rsidP="0090078A">
      <w:pPr>
        <w:spacing w:after="0" w:line="240" w:lineRule="auto"/>
        <w:ind w:right="814"/>
        <w:jc w:val="both"/>
        <w:rPr>
          <w:rFonts w:asciiTheme="minorBidi" w:hAnsiTheme="minorBidi" w:cstheme="minorBidi"/>
          <w:sz w:val="20"/>
          <w:szCs w:val="20"/>
        </w:rPr>
      </w:pPr>
      <w:r w:rsidRPr="0090078A">
        <w:rPr>
          <w:rFonts w:asciiTheme="minorBidi" w:eastAsia="Arial" w:hAnsiTheme="minorBidi" w:cstheme="minorBidi"/>
          <w:sz w:val="20"/>
          <w:szCs w:val="20"/>
        </w:rPr>
        <w:t xml:space="preserve"> </w:t>
      </w:r>
    </w:p>
    <w:p w14:paraId="5641D646" w14:textId="77777777" w:rsidR="005812FA" w:rsidRPr="0090078A" w:rsidRDefault="00000000" w:rsidP="0090078A">
      <w:pPr>
        <w:spacing w:after="3" w:line="240" w:lineRule="auto"/>
        <w:ind w:left="-5" w:right="814" w:hanging="10"/>
        <w:jc w:val="both"/>
        <w:rPr>
          <w:rFonts w:asciiTheme="minorBidi" w:hAnsiTheme="minorBidi" w:cstheme="minorBidi"/>
          <w:sz w:val="20"/>
          <w:szCs w:val="20"/>
        </w:rPr>
      </w:pPr>
      <w:r w:rsidRPr="0090078A">
        <w:rPr>
          <w:rFonts w:asciiTheme="minorBidi" w:hAnsiTheme="minorBidi" w:cstheme="minorBidi"/>
          <w:sz w:val="20"/>
          <w:szCs w:val="20"/>
        </w:rPr>
        <w:t xml:space="preserve">Dans la partie 1, construction du nombre, Le score total moyen des élèves s’étend de 69% à 74% de bonnes réponses. Nous notons par ailleurs que ce sont les élèves de CP et CE1 qui obtiennent la meilleure moyenne générale. Les compléments à un nombre sont au même niveau (respectivement 60% et 61%). La dictée de nombres est mieux réussie en CP que dans tout autre niveau. Le maximum est atteint pour la comparaison de nombres en classe de CE1. </w:t>
      </w:r>
    </w:p>
    <w:p w14:paraId="7FE75757" w14:textId="4D1CDF61" w:rsidR="005812FA" w:rsidRPr="0090078A" w:rsidRDefault="00000000" w:rsidP="0090078A">
      <w:pPr>
        <w:spacing w:after="3" w:line="240" w:lineRule="auto"/>
        <w:ind w:left="-5" w:right="814" w:hanging="10"/>
        <w:jc w:val="both"/>
        <w:rPr>
          <w:rFonts w:asciiTheme="minorBidi" w:hAnsiTheme="minorBidi" w:cstheme="minorBidi"/>
          <w:sz w:val="20"/>
          <w:szCs w:val="20"/>
        </w:rPr>
      </w:pPr>
      <w:r w:rsidRPr="0090078A">
        <w:rPr>
          <w:rFonts w:asciiTheme="minorBidi" w:hAnsiTheme="minorBidi" w:cstheme="minorBidi"/>
          <w:sz w:val="20"/>
          <w:szCs w:val="20"/>
        </w:rPr>
        <w:t xml:space="preserve">C’est en CM1 que les compléments à un nombre sont les mieux réussis. Si nous regardons globalement la dictée de nombre est bien réussie. La comparaison de nombres atteint aussi un haut niveau de compétences pour l’échantillon d’étude. C’est l’item « complément à un nombre » qui est le moins bien réussi. </w:t>
      </w:r>
      <w:r w:rsidRPr="0090078A">
        <w:rPr>
          <w:rFonts w:asciiTheme="minorBidi" w:eastAsia="Arial" w:hAnsiTheme="minorBidi" w:cstheme="minorBidi"/>
          <w:sz w:val="20"/>
          <w:szCs w:val="20"/>
        </w:rPr>
        <w:t xml:space="preserve">Les maximums pour les quatre opérations sont atteints en classe de CM2. Cela nous indique une monté en compétence en calcul mental de la classe de CP à celle du CM2. C’est l’addition qui est la mieux réussi. C’est aussi l’opération qui est travaillée sur l’ensemble des classes de l’échantillon. Nous pensons que le calcul mental automatisé prend de plus en plus de place au détriment du calcul mental réfléchi. </w:t>
      </w:r>
    </w:p>
    <w:p w14:paraId="690EB118" w14:textId="77777777" w:rsidR="005812FA" w:rsidRPr="0090078A" w:rsidRDefault="00000000" w:rsidP="0090078A">
      <w:pPr>
        <w:spacing w:after="0" w:line="240" w:lineRule="auto"/>
        <w:ind w:right="814"/>
        <w:jc w:val="both"/>
        <w:rPr>
          <w:rFonts w:asciiTheme="minorBidi" w:hAnsiTheme="minorBidi" w:cstheme="minorBidi"/>
          <w:sz w:val="20"/>
          <w:szCs w:val="20"/>
        </w:rPr>
      </w:pPr>
      <w:r w:rsidRPr="0090078A">
        <w:rPr>
          <w:rFonts w:asciiTheme="minorBidi" w:eastAsia="Arial" w:hAnsiTheme="minorBidi" w:cstheme="minorBidi"/>
          <w:sz w:val="20"/>
          <w:szCs w:val="20"/>
        </w:rPr>
        <w:t xml:space="preserve"> </w:t>
      </w:r>
    </w:p>
    <w:p w14:paraId="3FA08425" w14:textId="7564BD09" w:rsidR="005812FA" w:rsidRDefault="00000000" w:rsidP="0090078A">
      <w:pPr>
        <w:spacing w:after="12" w:line="240" w:lineRule="auto"/>
        <w:ind w:left="-5" w:right="814" w:hanging="10"/>
        <w:jc w:val="both"/>
        <w:rPr>
          <w:rFonts w:asciiTheme="minorBidi" w:eastAsia="Arial" w:hAnsiTheme="minorBidi" w:cstheme="minorBidi"/>
          <w:sz w:val="20"/>
          <w:szCs w:val="20"/>
        </w:rPr>
      </w:pPr>
      <w:r w:rsidRPr="0090078A">
        <w:rPr>
          <w:rFonts w:asciiTheme="minorBidi" w:eastAsia="Arial" w:hAnsiTheme="minorBidi" w:cstheme="minorBidi"/>
          <w:sz w:val="20"/>
          <w:szCs w:val="20"/>
        </w:rPr>
        <w:t xml:space="preserve">Observons les scores maximums atteint dans la partie construction du nombre. Pour chaque niveau les 100% de bonnes réponses sont atteints sauf pour l’item comparaison de nombre en en CM1. Le maximum obtenu est tout de même de 90%. Nous pouvons affirmer que ce test était donc faisable et qu’au moins un élève par niveau et par item a fait un sans-faute. Observons maintenant les scores maximums atteint dans la partie calculs rapides. En classe de CP, les maximums atteints pour les additions et les soustractions sont proches des moyennes obtenues. On peut donc dire que les résultats en CP sont homogènes. En classe de CE1, le maximum atteint pour l’addition et la soustraction est quasiment double de la moyenne de l’échantillon. Pour la multiplication, c’est le triple ! Les résultats des élèves sont très dispersés et traduisent une grande hétérogénéité de compétences en calcul mental. Cette tendance se poursuit en CE2, CM1 et CM2. </w:t>
      </w:r>
      <w:r w:rsidR="0090078A">
        <w:rPr>
          <w:rFonts w:asciiTheme="minorBidi" w:hAnsiTheme="minorBidi" w:cstheme="minorBidi"/>
          <w:sz w:val="20"/>
          <w:szCs w:val="20"/>
        </w:rPr>
        <w:t xml:space="preserve"> </w:t>
      </w:r>
      <w:r w:rsidRPr="0090078A">
        <w:rPr>
          <w:rFonts w:asciiTheme="minorBidi" w:hAnsiTheme="minorBidi" w:cstheme="minorBidi"/>
          <w:sz w:val="20"/>
          <w:szCs w:val="20"/>
        </w:rPr>
        <w:t xml:space="preserve">Il est aussi intéressant d’analyser les résultats obtenus dans les 10 écoles de l’échantillon. La question est de savoir si les établissements privés réussissent mieux que les établissements publics.  Pour la partie construction du nombre, le maximum est atteint en CP par l’école publique </w:t>
      </w:r>
      <w:r w:rsidRPr="0090078A">
        <w:rPr>
          <w:rFonts w:asciiTheme="minorBidi" w:eastAsia="Arial" w:hAnsiTheme="minorBidi" w:cstheme="minorBidi"/>
          <w:sz w:val="20"/>
          <w:szCs w:val="20"/>
        </w:rPr>
        <w:t xml:space="preserve">MALICK </w:t>
      </w:r>
      <w:proofErr w:type="spellStart"/>
      <w:r w:rsidRPr="0090078A">
        <w:rPr>
          <w:rFonts w:asciiTheme="minorBidi" w:eastAsia="Arial" w:hAnsiTheme="minorBidi" w:cstheme="minorBidi"/>
          <w:sz w:val="20"/>
          <w:szCs w:val="20"/>
        </w:rPr>
        <w:t>KAIRE</w:t>
      </w:r>
      <w:proofErr w:type="spellEnd"/>
      <w:r w:rsidRPr="0090078A">
        <w:rPr>
          <w:rFonts w:asciiTheme="minorBidi" w:eastAsia="Arial" w:hAnsiTheme="minorBidi" w:cstheme="minorBidi"/>
          <w:sz w:val="20"/>
          <w:szCs w:val="20"/>
        </w:rPr>
        <w:t xml:space="preserve"> DIAW. En CE1, c’est l’école privée SAINTE BERNADETTE qui obtient les meilleurs résultats globaux. En CE2, CM1 et CM2 la meilleure école est de nouveau SAINTE BERNADETTE. Le constat est que pour 4 niveaux sur 5, c’est la même école privée qui obtient les meilleurs résultats. Ce n’est pas le cas en CP, puisque c’est une école publique qui est la meilleure. Cela interroge sur les moyens, la didactique, la pédagogie mis en place dans les écoles testée. </w:t>
      </w:r>
      <w:r w:rsidRPr="0090078A">
        <w:rPr>
          <w:rFonts w:asciiTheme="minorBidi" w:hAnsiTheme="minorBidi" w:cstheme="minorBidi"/>
          <w:sz w:val="20"/>
          <w:szCs w:val="20"/>
        </w:rPr>
        <w:t xml:space="preserve">Pour la partie calcul rapide, nous avons réalisé la somme des moyennes obtenues pour les opérations par niveau. En CP, c’est l ‘école privée </w:t>
      </w:r>
      <w:r w:rsidRPr="0090078A">
        <w:rPr>
          <w:rFonts w:asciiTheme="minorBidi" w:eastAsia="Arial" w:hAnsiTheme="minorBidi" w:cstheme="minorBidi"/>
          <w:sz w:val="20"/>
          <w:szCs w:val="20"/>
        </w:rPr>
        <w:t xml:space="preserve">SAINTE BERNADETTE qui a le meilleur cumul additions et soustractions. En CE1, c’est l’école publique EL HADJI IBRAHIMA </w:t>
      </w:r>
      <w:proofErr w:type="spellStart"/>
      <w:r w:rsidRPr="0090078A">
        <w:rPr>
          <w:rFonts w:asciiTheme="minorBidi" w:eastAsia="Arial" w:hAnsiTheme="minorBidi" w:cstheme="minorBidi"/>
          <w:sz w:val="20"/>
          <w:szCs w:val="20"/>
        </w:rPr>
        <w:t>SARR</w:t>
      </w:r>
      <w:proofErr w:type="spellEnd"/>
      <w:r w:rsidRPr="0090078A">
        <w:rPr>
          <w:rFonts w:asciiTheme="minorBidi" w:eastAsia="Arial" w:hAnsiTheme="minorBidi" w:cstheme="minorBidi"/>
          <w:sz w:val="20"/>
          <w:szCs w:val="20"/>
        </w:rPr>
        <w:t xml:space="preserve"> qui a le meilleur total. En CE2, le maximum est atteint dans l’école publique EL HADJI IBRAHIMA </w:t>
      </w:r>
      <w:proofErr w:type="spellStart"/>
      <w:r w:rsidRPr="0090078A">
        <w:rPr>
          <w:rFonts w:asciiTheme="minorBidi" w:eastAsia="Arial" w:hAnsiTheme="minorBidi" w:cstheme="minorBidi"/>
          <w:sz w:val="20"/>
          <w:szCs w:val="20"/>
        </w:rPr>
        <w:t>SARR</w:t>
      </w:r>
      <w:proofErr w:type="spellEnd"/>
      <w:r w:rsidRPr="0090078A">
        <w:rPr>
          <w:rFonts w:asciiTheme="minorBidi" w:eastAsia="Arial" w:hAnsiTheme="minorBidi" w:cstheme="minorBidi"/>
          <w:sz w:val="20"/>
          <w:szCs w:val="20"/>
        </w:rPr>
        <w:t xml:space="preserve">. En CM1, c’est l’école privée KEUR SAMBA qui a les meilleurs résultats. Enfin, en CM2, la meilleure école dans le publique : école </w:t>
      </w:r>
      <w:proofErr w:type="spellStart"/>
      <w:r w:rsidRPr="0090078A">
        <w:rPr>
          <w:rFonts w:asciiTheme="minorBidi" w:eastAsia="Arial" w:hAnsiTheme="minorBidi" w:cstheme="minorBidi"/>
          <w:sz w:val="20"/>
          <w:szCs w:val="20"/>
        </w:rPr>
        <w:t>THIES</w:t>
      </w:r>
      <w:proofErr w:type="spellEnd"/>
      <w:r w:rsidRPr="0090078A">
        <w:rPr>
          <w:rFonts w:asciiTheme="minorBidi" w:eastAsia="Arial" w:hAnsiTheme="minorBidi" w:cstheme="minorBidi"/>
          <w:sz w:val="20"/>
          <w:szCs w:val="20"/>
        </w:rPr>
        <w:t xml:space="preserve"> NONES. En considérant les 5 niveaux de classes, les meilleurs résultats sont atteints 3 fois par des écoles publiques et 2 fois par des écoles privées. La question des moyens en œuvre, de la didactique, de la pédagogie se pose ici</w:t>
      </w:r>
      <w:r w:rsidR="0090078A">
        <w:rPr>
          <w:rFonts w:asciiTheme="minorBidi" w:eastAsia="Arial" w:hAnsiTheme="minorBidi" w:cstheme="minorBidi"/>
          <w:sz w:val="20"/>
          <w:szCs w:val="20"/>
        </w:rPr>
        <w:t>.</w:t>
      </w:r>
    </w:p>
    <w:p w14:paraId="1C470F13" w14:textId="77777777" w:rsidR="0090078A" w:rsidRPr="0090078A" w:rsidRDefault="0090078A" w:rsidP="0090078A">
      <w:pPr>
        <w:spacing w:after="12" w:line="240" w:lineRule="auto"/>
        <w:ind w:left="-5" w:right="814" w:hanging="10"/>
        <w:jc w:val="both"/>
        <w:rPr>
          <w:rFonts w:asciiTheme="minorBidi" w:hAnsiTheme="minorBidi" w:cstheme="minorBidi"/>
          <w:sz w:val="20"/>
          <w:szCs w:val="20"/>
        </w:rPr>
      </w:pPr>
    </w:p>
    <w:p w14:paraId="1FB2C026" w14:textId="77777777" w:rsidR="005812FA" w:rsidRPr="0090078A" w:rsidRDefault="00000000" w:rsidP="0090078A">
      <w:pPr>
        <w:spacing w:after="363" w:line="240" w:lineRule="auto"/>
        <w:ind w:left="-5" w:right="814" w:hanging="10"/>
        <w:jc w:val="both"/>
        <w:rPr>
          <w:rFonts w:asciiTheme="minorBidi" w:hAnsiTheme="minorBidi" w:cstheme="minorBidi"/>
          <w:sz w:val="20"/>
          <w:szCs w:val="20"/>
        </w:rPr>
      </w:pPr>
      <w:r w:rsidRPr="0090078A">
        <w:rPr>
          <w:rFonts w:asciiTheme="minorBidi" w:eastAsia="Arial" w:hAnsiTheme="minorBidi" w:cstheme="minorBidi"/>
          <w:sz w:val="20"/>
          <w:szCs w:val="20"/>
        </w:rPr>
        <w:t xml:space="preserve">La première partie du test de compétences est centrée sur la construction du nombre entier. Les deux premiers items, « Dictée de nombres » et « Comparaison de nombres » sont massivement réussis. Ces compétences sont donc acquises pour la grande majorité des élèves évalués. Par contre, l’item « complément à un nombre » est bien moins réussi avec seulement 60% de bonnes réponses tous niveaux confondus. Cela devrait donc être l’un des axes prioritaires des prochaines formations académiques autour du calcul mental. Une école privée truste les meilleurs résultats sur 4 des 5 niveaux. Il faudrait donc réduire l’écart entre le privé et le publique concernant la construction du nombre.  Pour le calcul rapide, les résultats sont encourageants car les écoles publiques réussissent aussi bien (voir un peu mieux) que les écoles privées. Il faudrait alors analyser les champs didactiques et pédagogiques mis en jeu afin d’expliquer, puis de diffuser ces bonnes pratiques. </w:t>
      </w:r>
    </w:p>
    <w:p w14:paraId="05AFB115" w14:textId="77777777" w:rsidR="005812FA" w:rsidRPr="0090078A" w:rsidRDefault="00000000" w:rsidP="0090078A">
      <w:pPr>
        <w:pStyle w:val="Titre2"/>
        <w:spacing w:after="76" w:line="240" w:lineRule="auto"/>
        <w:ind w:left="-5"/>
        <w:jc w:val="both"/>
        <w:rPr>
          <w:rFonts w:asciiTheme="minorBidi" w:hAnsiTheme="minorBidi" w:cstheme="minorBidi"/>
          <w:sz w:val="20"/>
          <w:szCs w:val="20"/>
        </w:rPr>
      </w:pPr>
      <w:proofErr w:type="spellStart"/>
      <w:r w:rsidRPr="0090078A">
        <w:rPr>
          <w:rFonts w:asciiTheme="minorBidi" w:hAnsiTheme="minorBidi" w:cstheme="minorBidi"/>
          <w:sz w:val="20"/>
          <w:szCs w:val="20"/>
        </w:rPr>
        <w:t>REFERENCES</w:t>
      </w:r>
      <w:proofErr w:type="spellEnd"/>
      <w:r w:rsidRPr="0090078A">
        <w:rPr>
          <w:rFonts w:asciiTheme="minorBidi" w:hAnsiTheme="minorBidi" w:cstheme="minorBidi"/>
          <w:sz w:val="20"/>
          <w:szCs w:val="20"/>
        </w:rPr>
        <w:t xml:space="preserve"> </w:t>
      </w:r>
    </w:p>
    <w:p w14:paraId="75696ACE" w14:textId="443597C2" w:rsidR="00A33B2B" w:rsidRPr="0090078A" w:rsidRDefault="00A33B2B" w:rsidP="0090078A">
      <w:pPr>
        <w:pStyle w:val="Corpsdetexte"/>
        <w:numPr>
          <w:ilvl w:val="0"/>
          <w:numId w:val="4"/>
        </w:numPr>
        <w:tabs>
          <w:tab w:val="left" w:pos="240"/>
        </w:tabs>
        <w:ind w:right="814"/>
        <w:rPr>
          <w:rFonts w:asciiTheme="minorBidi" w:hAnsiTheme="minorBidi" w:cstheme="minorBidi"/>
          <w:bCs/>
          <w:szCs w:val="20"/>
          <w:lang w:val="en-US"/>
        </w:rPr>
      </w:pPr>
      <w:bookmarkStart w:id="0" w:name="_Hlk97462075"/>
      <w:r w:rsidRPr="0090078A">
        <w:rPr>
          <w:rFonts w:asciiTheme="minorBidi" w:hAnsiTheme="minorBidi" w:cstheme="minorBidi"/>
          <w:bCs/>
          <w:szCs w:val="20"/>
          <w:lang w:val="en-US"/>
        </w:rPr>
        <w:t xml:space="preserve">Alì, M. (2020). The Education System in the French Departments of America: French Guiana, Martinique and Guadeloupe. </w:t>
      </w:r>
      <w:r w:rsidRPr="00D9323B">
        <w:rPr>
          <w:rFonts w:asciiTheme="minorBidi" w:hAnsiTheme="minorBidi" w:cstheme="minorBidi"/>
          <w:bCs/>
          <w:szCs w:val="20"/>
          <w:lang w:val="en-GB"/>
        </w:rPr>
        <w:t xml:space="preserve">Dans J. Sieglinde et M. Parreira do Amaral (dir.). </w:t>
      </w:r>
      <w:r w:rsidRPr="0090078A">
        <w:rPr>
          <w:rFonts w:asciiTheme="minorBidi" w:hAnsiTheme="minorBidi" w:cstheme="minorBidi"/>
          <w:bCs/>
          <w:i/>
          <w:szCs w:val="20"/>
          <w:lang w:val="en-US"/>
        </w:rPr>
        <w:t>The Education Systems of the Americas</w:t>
      </w:r>
      <w:r w:rsidRPr="0090078A">
        <w:rPr>
          <w:rFonts w:asciiTheme="minorBidi" w:hAnsiTheme="minorBidi" w:cstheme="minorBidi"/>
          <w:bCs/>
          <w:szCs w:val="20"/>
          <w:lang w:val="en-US"/>
        </w:rPr>
        <w:t xml:space="preserve">. </w:t>
      </w:r>
      <w:proofErr w:type="spellStart"/>
      <w:r w:rsidRPr="0090078A">
        <w:rPr>
          <w:rFonts w:asciiTheme="minorBidi" w:hAnsiTheme="minorBidi" w:cstheme="minorBidi"/>
          <w:bCs/>
          <w:szCs w:val="20"/>
          <w:lang w:val="en-US"/>
        </w:rPr>
        <w:t>Bâle</w:t>
      </w:r>
      <w:proofErr w:type="spellEnd"/>
      <w:r w:rsidRPr="0090078A">
        <w:rPr>
          <w:rFonts w:asciiTheme="minorBidi" w:hAnsiTheme="minorBidi" w:cstheme="minorBidi"/>
          <w:bCs/>
          <w:szCs w:val="20"/>
          <w:lang w:val="en-US"/>
        </w:rPr>
        <w:t xml:space="preserve">, Suisse: Springer Nature, pp. 583-606. </w:t>
      </w:r>
      <w:hyperlink r:id="rId8" w:history="1">
        <w:r w:rsidRPr="0090078A">
          <w:rPr>
            <w:rStyle w:val="Lienhypertexte"/>
            <w:rFonts w:asciiTheme="minorBidi" w:hAnsiTheme="minorBidi" w:cstheme="minorBidi"/>
            <w:bCs/>
            <w:szCs w:val="20"/>
            <w:lang w:val="en-US"/>
          </w:rPr>
          <w:t>https://doi.org/10.1007/978-3-319-93443-3_9-1</w:t>
        </w:r>
      </w:hyperlink>
      <w:r w:rsidRPr="0090078A">
        <w:rPr>
          <w:rFonts w:asciiTheme="minorBidi" w:hAnsiTheme="minorBidi" w:cstheme="minorBidi"/>
          <w:bCs/>
          <w:szCs w:val="20"/>
          <w:lang w:val="en-US"/>
        </w:rPr>
        <w:t xml:space="preserve">. </w:t>
      </w:r>
    </w:p>
    <w:p w14:paraId="70BBF75E" w14:textId="7941FA72" w:rsidR="0090078A" w:rsidRPr="0090078A" w:rsidRDefault="0090078A" w:rsidP="0090078A">
      <w:pPr>
        <w:numPr>
          <w:ilvl w:val="0"/>
          <w:numId w:val="4"/>
        </w:numPr>
        <w:suppressAutoHyphens/>
        <w:spacing w:after="0" w:line="240" w:lineRule="auto"/>
        <w:ind w:right="814"/>
        <w:jc w:val="both"/>
        <w:rPr>
          <w:rFonts w:asciiTheme="minorBidi" w:hAnsiTheme="minorBidi" w:cstheme="minorBidi"/>
          <w:bCs/>
          <w:sz w:val="20"/>
          <w:szCs w:val="20"/>
        </w:rPr>
      </w:pPr>
      <w:r w:rsidRPr="0090078A">
        <w:rPr>
          <w:rFonts w:asciiTheme="minorBidi" w:hAnsiTheme="minorBidi" w:cstheme="minorBidi"/>
          <w:bCs/>
          <w:sz w:val="20"/>
          <w:szCs w:val="20"/>
        </w:rPr>
        <w:t xml:space="preserve">Alì, M., Garçon, M. et Fundora, R. (2023). </w:t>
      </w:r>
      <w:r w:rsidRPr="0090078A">
        <w:rPr>
          <w:rFonts w:asciiTheme="minorBidi" w:hAnsiTheme="minorBidi" w:cstheme="minorBidi"/>
          <w:bCs/>
          <w:sz w:val="20"/>
          <w:szCs w:val="20"/>
          <w:lang w:val="it-IT"/>
        </w:rPr>
        <w:t>Insegnare il calcolo mentale in contesti multiculturali: aspetti cognitivi, socioculturali e didattici</w:t>
      </w:r>
      <w:r w:rsidRPr="0090078A">
        <w:rPr>
          <w:rFonts w:asciiTheme="minorBidi" w:hAnsiTheme="minorBidi" w:cstheme="minorBidi"/>
          <w:sz w:val="20"/>
          <w:szCs w:val="20"/>
          <w:lang w:val="it-IT"/>
        </w:rPr>
        <w:t xml:space="preserve">. </w:t>
      </w:r>
      <w:proofErr w:type="spellStart"/>
      <w:r w:rsidRPr="0090078A">
        <w:rPr>
          <w:rFonts w:asciiTheme="minorBidi" w:hAnsiTheme="minorBidi" w:cstheme="minorBidi"/>
          <w:i/>
          <w:iCs/>
          <w:sz w:val="20"/>
          <w:szCs w:val="20"/>
          <w:lang w:val="it-IT"/>
        </w:rPr>
        <w:t>REN</w:t>
      </w:r>
      <w:proofErr w:type="spellEnd"/>
      <w:r w:rsidRPr="0090078A">
        <w:rPr>
          <w:rFonts w:asciiTheme="minorBidi" w:hAnsiTheme="minorBidi" w:cstheme="minorBidi"/>
          <w:i/>
          <w:iCs/>
          <w:sz w:val="20"/>
          <w:szCs w:val="20"/>
          <w:lang w:val="it-IT"/>
        </w:rPr>
        <w:t xml:space="preserve"> Conference 2023:</w:t>
      </w:r>
      <w:r w:rsidRPr="0090078A">
        <w:rPr>
          <w:rFonts w:asciiTheme="minorBidi" w:hAnsiTheme="minorBidi" w:cstheme="minorBidi"/>
          <w:sz w:val="20"/>
          <w:szCs w:val="20"/>
          <w:lang w:val="it-IT"/>
        </w:rPr>
        <w:t xml:space="preserve"> </w:t>
      </w:r>
      <w:proofErr w:type="spellStart"/>
      <w:r w:rsidRPr="0090078A">
        <w:rPr>
          <w:rFonts w:asciiTheme="minorBidi" w:hAnsiTheme="minorBidi" w:cstheme="minorBidi"/>
          <w:i/>
          <w:iCs/>
          <w:sz w:val="20"/>
          <w:szCs w:val="20"/>
          <w:lang w:val="it-IT"/>
        </w:rPr>
        <w:t>Research</w:t>
      </w:r>
      <w:proofErr w:type="spellEnd"/>
      <w:r w:rsidRPr="0090078A">
        <w:rPr>
          <w:rFonts w:asciiTheme="minorBidi" w:hAnsiTheme="minorBidi" w:cstheme="minorBidi"/>
          <w:i/>
          <w:iCs/>
          <w:sz w:val="20"/>
          <w:szCs w:val="20"/>
          <w:lang w:val="it-IT"/>
        </w:rPr>
        <w:t xml:space="preserve"> on Educational </w:t>
      </w:r>
      <w:proofErr w:type="spellStart"/>
      <w:r w:rsidRPr="0090078A">
        <w:rPr>
          <w:rFonts w:asciiTheme="minorBidi" w:hAnsiTheme="minorBidi" w:cstheme="minorBidi"/>
          <w:i/>
          <w:iCs/>
          <w:sz w:val="20"/>
          <w:szCs w:val="20"/>
          <w:lang w:val="it-IT"/>
        </w:rPr>
        <w:t>Neuroscience</w:t>
      </w:r>
      <w:proofErr w:type="spellEnd"/>
      <w:r w:rsidRPr="0090078A">
        <w:rPr>
          <w:rFonts w:asciiTheme="minorBidi" w:hAnsiTheme="minorBidi" w:cstheme="minorBidi"/>
          <w:i/>
          <w:iCs/>
          <w:sz w:val="20"/>
          <w:szCs w:val="20"/>
          <w:lang w:val="it-IT"/>
        </w:rPr>
        <w:t>. Il futuro prossimo dell’educazione nell’universo digitale</w:t>
      </w:r>
      <w:r w:rsidRPr="0090078A">
        <w:rPr>
          <w:rFonts w:asciiTheme="minorBidi" w:hAnsiTheme="minorBidi" w:cstheme="minorBidi"/>
          <w:sz w:val="20"/>
          <w:szCs w:val="20"/>
          <w:lang w:val="it-IT"/>
        </w:rPr>
        <w:t xml:space="preserve">. </w:t>
      </w:r>
      <w:proofErr w:type="spellStart"/>
      <w:r w:rsidRPr="0090078A">
        <w:rPr>
          <w:rFonts w:asciiTheme="minorBidi" w:hAnsiTheme="minorBidi" w:cstheme="minorBidi"/>
          <w:sz w:val="20"/>
          <w:szCs w:val="20"/>
        </w:rPr>
        <w:t>Università</w:t>
      </w:r>
      <w:proofErr w:type="spellEnd"/>
      <w:r w:rsidRPr="0090078A">
        <w:rPr>
          <w:rFonts w:asciiTheme="minorBidi" w:hAnsiTheme="minorBidi" w:cstheme="minorBidi"/>
          <w:sz w:val="20"/>
          <w:szCs w:val="20"/>
        </w:rPr>
        <w:t xml:space="preserve"> </w:t>
      </w:r>
      <w:proofErr w:type="spellStart"/>
      <w:r w:rsidRPr="0090078A">
        <w:rPr>
          <w:rFonts w:asciiTheme="minorBidi" w:hAnsiTheme="minorBidi" w:cstheme="minorBidi"/>
          <w:sz w:val="20"/>
          <w:szCs w:val="20"/>
        </w:rPr>
        <w:t>degli</w:t>
      </w:r>
      <w:proofErr w:type="spellEnd"/>
      <w:r w:rsidRPr="0090078A">
        <w:rPr>
          <w:rFonts w:asciiTheme="minorBidi" w:hAnsiTheme="minorBidi" w:cstheme="minorBidi"/>
          <w:sz w:val="20"/>
          <w:szCs w:val="20"/>
        </w:rPr>
        <w:t xml:space="preserve"> </w:t>
      </w:r>
      <w:proofErr w:type="spellStart"/>
      <w:r w:rsidRPr="0090078A">
        <w:rPr>
          <w:rFonts w:asciiTheme="minorBidi" w:hAnsiTheme="minorBidi" w:cstheme="minorBidi"/>
          <w:sz w:val="20"/>
          <w:szCs w:val="20"/>
        </w:rPr>
        <w:t>Studi</w:t>
      </w:r>
      <w:proofErr w:type="spellEnd"/>
      <w:r w:rsidRPr="0090078A">
        <w:rPr>
          <w:rFonts w:asciiTheme="minorBidi" w:hAnsiTheme="minorBidi" w:cstheme="minorBidi"/>
          <w:sz w:val="20"/>
          <w:szCs w:val="20"/>
        </w:rPr>
        <w:t xml:space="preserve"> </w:t>
      </w:r>
      <w:proofErr w:type="spellStart"/>
      <w:r w:rsidRPr="0090078A">
        <w:rPr>
          <w:rFonts w:asciiTheme="minorBidi" w:hAnsiTheme="minorBidi" w:cstheme="minorBidi"/>
          <w:sz w:val="20"/>
          <w:szCs w:val="20"/>
        </w:rPr>
        <w:t>Niccolò</w:t>
      </w:r>
      <w:proofErr w:type="spellEnd"/>
      <w:r w:rsidRPr="0090078A">
        <w:rPr>
          <w:rFonts w:asciiTheme="minorBidi" w:hAnsiTheme="minorBidi" w:cstheme="minorBidi"/>
          <w:sz w:val="20"/>
          <w:szCs w:val="20"/>
        </w:rPr>
        <w:t xml:space="preserve"> </w:t>
      </w:r>
      <w:proofErr w:type="spellStart"/>
      <w:r w:rsidRPr="0090078A">
        <w:rPr>
          <w:rFonts w:asciiTheme="minorBidi" w:hAnsiTheme="minorBidi" w:cstheme="minorBidi"/>
          <w:sz w:val="20"/>
          <w:szCs w:val="20"/>
        </w:rPr>
        <w:t>Cusano</w:t>
      </w:r>
      <w:proofErr w:type="spellEnd"/>
      <w:r w:rsidRPr="0090078A">
        <w:rPr>
          <w:rFonts w:asciiTheme="minorBidi" w:hAnsiTheme="minorBidi" w:cstheme="minorBidi"/>
          <w:sz w:val="20"/>
          <w:szCs w:val="20"/>
        </w:rPr>
        <w:t>, Rome, Italie, 12-13 mai</w:t>
      </w:r>
      <w:r w:rsidRPr="0090078A">
        <w:rPr>
          <w:rFonts w:asciiTheme="minorBidi" w:hAnsiTheme="minorBidi" w:cstheme="minorBidi"/>
          <w:bCs/>
          <w:sz w:val="20"/>
          <w:szCs w:val="20"/>
        </w:rPr>
        <w:t>.</w:t>
      </w:r>
    </w:p>
    <w:bookmarkEnd w:id="0"/>
    <w:p w14:paraId="40293398" w14:textId="77777777" w:rsidR="005812FA" w:rsidRPr="0090078A" w:rsidRDefault="00000000" w:rsidP="0090078A">
      <w:pPr>
        <w:numPr>
          <w:ilvl w:val="0"/>
          <w:numId w:val="4"/>
        </w:numPr>
        <w:spacing w:after="34" w:line="240" w:lineRule="auto"/>
        <w:ind w:right="814"/>
        <w:jc w:val="both"/>
        <w:rPr>
          <w:rFonts w:asciiTheme="minorBidi" w:hAnsiTheme="minorBidi" w:cstheme="minorBidi"/>
          <w:sz w:val="20"/>
          <w:szCs w:val="20"/>
        </w:rPr>
      </w:pPr>
      <w:proofErr w:type="spellStart"/>
      <w:r w:rsidRPr="0090078A">
        <w:rPr>
          <w:rFonts w:asciiTheme="minorBidi" w:eastAsia="Arial" w:hAnsiTheme="minorBidi" w:cstheme="minorBidi"/>
          <w:color w:val="201E1E"/>
          <w:sz w:val="20"/>
          <w:szCs w:val="20"/>
        </w:rPr>
        <w:t>Ascher</w:t>
      </w:r>
      <w:proofErr w:type="spellEnd"/>
      <w:r w:rsidRPr="0090078A">
        <w:rPr>
          <w:rFonts w:asciiTheme="minorBidi" w:eastAsia="Arial" w:hAnsiTheme="minorBidi" w:cstheme="minorBidi"/>
          <w:color w:val="201E1E"/>
          <w:sz w:val="20"/>
          <w:szCs w:val="20"/>
        </w:rPr>
        <w:t xml:space="preserve">, M. (1998). </w:t>
      </w:r>
      <w:r w:rsidRPr="0090078A">
        <w:rPr>
          <w:rFonts w:asciiTheme="minorBidi" w:eastAsia="Arial" w:hAnsiTheme="minorBidi" w:cstheme="minorBidi"/>
          <w:i/>
          <w:color w:val="201E1E"/>
          <w:sz w:val="20"/>
          <w:szCs w:val="20"/>
        </w:rPr>
        <w:t>Mathématiques d’ailleurs. Nombres, formes et jeux dans les sociétés traditionnelles</w:t>
      </w:r>
      <w:r w:rsidRPr="0090078A">
        <w:rPr>
          <w:rFonts w:asciiTheme="minorBidi" w:eastAsia="Arial" w:hAnsiTheme="minorBidi" w:cstheme="minorBidi"/>
          <w:color w:val="201E1E"/>
          <w:sz w:val="20"/>
          <w:szCs w:val="20"/>
        </w:rPr>
        <w:t xml:space="preserve">. Paris : Seuil. </w:t>
      </w:r>
    </w:p>
    <w:p w14:paraId="07AD1435" w14:textId="77777777" w:rsidR="005812FA" w:rsidRPr="0090078A" w:rsidRDefault="00000000" w:rsidP="0090078A">
      <w:pPr>
        <w:numPr>
          <w:ilvl w:val="0"/>
          <w:numId w:val="4"/>
        </w:numPr>
        <w:spacing w:after="36" w:line="240" w:lineRule="auto"/>
        <w:ind w:right="814"/>
        <w:jc w:val="both"/>
        <w:rPr>
          <w:rFonts w:asciiTheme="minorBidi" w:hAnsiTheme="minorBidi" w:cstheme="minorBidi"/>
          <w:sz w:val="20"/>
          <w:szCs w:val="20"/>
        </w:rPr>
      </w:pPr>
      <w:proofErr w:type="spellStart"/>
      <w:r w:rsidRPr="0090078A">
        <w:rPr>
          <w:rFonts w:asciiTheme="minorBidi" w:eastAsia="Arial" w:hAnsiTheme="minorBidi" w:cstheme="minorBidi"/>
          <w:color w:val="201E1E"/>
          <w:sz w:val="20"/>
          <w:szCs w:val="20"/>
          <w:lang w:val="da-DK"/>
        </w:rPr>
        <w:t>Bideaud</w:t>
      </w:r>
      <w:proofErr w:type="spellEnd"/>
      <w:r w:rsidRPr="0090078A">
        <w:rPr>
          <w:rFonts w:asciiTheme="minorBidi" w:eastAsia="Arial" w:hAnsiTheme="minorBidi" w:cstheme="minorBidi"/>
          <w:color w:val="201E1E"/>
          <w:sz w:val="20"/>
          <w:szCs w:val="20"/>
          <w:lang w:val="da-DK"/>
        </w:rPr>
        <w:t xml:space="preserve">, J., </w:t>
      </w:r>
      <w:proofErr w:type="spellStart"/>
      <w:r w:rsidRPr="0090078A">
        <w:rPr>
          <w:rFonts w:asciiTheme="minorBidi" w:eastAsia="Arial" w:hAnsiTheme="minorBidi" w:cstheme="minorBidi"/>
          <w:color w:val="201E1E"/>
          <w:sz w:val="20"/>
          <w:szCs w:val="20"/>
          <w:lang w:val="da-DK"/>
        </w:rPr>
        <w:t>Lehalle</w:t>
      </w:r>
      <w:proofErr w:type="spellEnd"/>
      <w:r w:rsidRPr="0090078A">
        <w:rPr>
          <w:rFonts w:asciiTheme="minorBidi" w:eastAsia="Arial" w:hAnsiTheme="minorBidi" w:cstheme="minorBidi"/>
          <w:color w:val="201E1E"/>
          <w:sz w:val="20"/>
          <w:szCs w:val="20"/>
          <w:lang w:val="da-DK"/>
        </w:rPr>
        <w:t>, H., &amp;</w:t>
      </w:r>
      <w:proofErr w:type="spellStart"/>
      <w:r w:rsidRPr="0090078A">
        <w:rPr>
          <w:rFonts w:asciiTheme="minorBidi" w:eastAsia="Arial" w:hAnsiTheme="minorBidi" w:cstheme="minorBidi"/>
          <w:color w:val="201E1E"/>
          <w:sz w:val="20"/>
          <w:szCs w:val="20"/>
          <w:lang w:val="da-DK"/>
        </w:rPr>
        <w:t>Vilette</w:t>
      </w:r>
      <w:proofErr w:type="spellEnd"/>
      <w:r w:rsidRPr="0090078A">
        <w:rPr>
          <w:rFonts w:asciiTheme="minorBidi" w:eastAsia="Arial" w:hAnsiTheme="minorBidi" w:cstheme="minorBidi"/>
          <w:color w:val="201E1E"/>
          <w:sz w:val="20"/>
          <w:szCs w:val="20"/>
          <w:lang w:val="da-DK"/>
        </w:rPr>
        <w:t xml:space="preserve">, B. (2004). </w:t>
      </w:r>
      <w:r w:rsidRPr="0090078A">
        <w:rPr>
          <w:rFonts w:asciiTheme="minorBidi" w:eastAsia="Arial" w:hAnsiTheme="minorBidi" w:cstheme="minorBidi"/>
          <w:i/>
          <w:color w:val="201E1E"/>
          <w:sz w:val="20"/>
          <w:szCs w:val="20"/>
        </w:rPr>
        <w:t>La conquête du nombre et ses chemins chez l’enfant</w:t>
      </w:r>
      <w:r w:rsidRPr="0090078A">
        <w:rPr>
          <w:rFonts w:asciiTheme="minorBidi" w:eastAsia="Arial" w:hAnsiTheme="minorBidi" w:cstheme="minorBidi"/>
          <w:color w:val="201E1E"/>
          <w:sz w:val="20"/>
          <w:szCs w:val="20"/>
        </w:rPr>
        <w:t xml:space="preserve">. Villeneuve d’Ascq : Presses Universitaires du Septentrion. </w:t>
      </w:r>
    </w:p>
    <w:p w14:paraId="15ECDB65" w14:textId="77777777" w:rsidR="005812FA" w:rsidRPr="0090078A" w:rsidRDefault="00000000" w:rsidP="0090078A">
      <w:pPr>
        <w:numPr>
          <w:ilvl w:val="0"/>
          <w:numId w:val="4"/>
        </w:numPr>
        <w:spacing w:after="36" w:line="240" w:lineRule="auto"/>
        <w:ind w:right="814"/>
        <w:jc w:val="both"/>
        <w:rPr>
          <w:rFonts w:asciiTheme="minorBidi" w:hAnsiTheme="minorBidi" w:cstheme="minorBidi"/>
          <w:sz w:val="20"/>
          <w:szCs w:val="20"/>
        </w:rPr>
      </w:pPr>
      <w:proofErr w:type="spellStart"/>
      <w:r w:rsidRPr="0090078A">
        <w:rPr>
          <w:rFonts w:asciiTheme="minorBidi" w:eastAsia="Arial" w:hAnsiTheme="minorBidi" w:cstheme="minorBidi"/>
          <w:color w:val="201E1E"/>
          <w:sz w:val="20"/>
          <w:szCs w:val="20"/>
        </w:rPr>
        <w:t>Bideaud</w:t>
      </w:r>
      <w:proofErr w:type="spellEnd"/>
      <w:r w:rsidRPr="0090078A">
        <w:rPr>
          <w:rFonts w:asciiTheme="minorBidi" w:eastAsia="Arial" w:hAnsiTheme="minorBidi" w:cstheme="minorBidi"/>
          <w:color w:val="201E1E"/>
          <w:sz w:val="20"/>
          <w:szCs w:val="20"/>
        </w:rPr>
        <w:t xml:space="preserve">, J., Meljac, C., &amp; Fischer, J.-P. (1991). </w:t>
      </w:r>
      <w:r w:rsidRPr="0090078A">
        <w:rPr>
          <w:rFonts w:asciiTheme="minorBidi" w:eastAsia="Arial" w:hAnsiTheme="minorBidi" w:cstheme="minorBidi"/>
          <w:i/>
          <w:color w:val="201E1E"/>
          <w:sz w:val="20"/>
          <w:szCs w:val="20"/>
        </w:rPr>
        <w:t>Les chemins du nombre</w:t>
      </w:r>
      <w:r w:rsidRPr="0090078A">
        <w:rPr>
          <w:rFonts w:asciiTheme="minorBidi" w:eastAsia="Arial" w:hAnsiTheme="minorBidi" w:cstheme="minorBidi"/>
          <w:color w:val="201E1E"/>
          <w:sz w:val="20"/>
          <w:szCs w:val="20"/>
        </w:rPr>
        <w:t xml:space="preserve">. Lille : Presses Universitaires de Lille. </w:t>
      </w:r>
    </w:p>
    <w:p w14:paraId="3AA976A0" w14:textId="77777777" w:rsidR="005812FA" w:rsidRPr="0090078A" w:rsidRDefault="00000000" w:rsidP="0090078A">
      <w:pPr>
        <w:numPr>
          <w:ilvl w:val="0"/>
          <w:numId w:val="4"/>
        </w:numPr>
        <w:spacing w:after="34" w:line="240" w:lineRule="auto"/>
        <w:ind w:right="814"/>
        <w:jc w:val="both"/>
        <w:rPr>
          <w:rFonts w:asciiTheme="minorBidi" w:hAnsiTheme="minorBidi" w:cstheme="minorBidi"/>
          <w:sz w:val="20"/>
          <w:szCs w:val="20"/>
        </w:rPr>
      </w:pPr>
      <w:proofErr w:type="spellStart"/>
      <w:r w:rsidRPr="0090078A">
        <w:rPr>
          <w:rFonts w:asciiTheme="minorBidi" w:eastAsia="Arial" w:hAnsiTheme="minorBidi" w:cstheme="minorBidi"/>
          <w:color w:val="201E1E"/>
          <w:sz w:val="20"/>
          <w:szCs w:val="20"/>
        </w:rPr>
        <w:t>Crump</w:t>
      </w:r>
      <w:proofErr w:type="spellEnd"/>
      <w:r w:rsidRPr="0090078A">
        <w:rPr>
          <w:rFonts w:asciiTheme="minorBidi" w:eastAsia="Arial" w:hAnsiTheme="minorBidi" w:cstheme="minorBidi"/>
          <w:color w:val="201E1E"/>
          <w:sz w:val="20"/>
          <w:szCs w:val="20"/>
        </w:rPr>
        <w:t xml:space="preserve">, T. (1995). </w:t>
      </w:r>
      <w:r w:rsidRPr="0090078A">
        <w:rPr>
          <w:rFonts w:asciiTheme="minorBidi" w:eastAsia="Arial" w:hAnsiTheme="minorBidi" w:cstheme="minorBidi"/>
          <w:i/>
          <w:color w:val="201E1E"/>
          <w:sz w:val="20"/>
          <w:szCs w:val="20"/>
        </w:rPr>
        <w:t>Anthropologie des nombres. Savoir-compter, cultures et sociétés</w:t>
      </w:r>
      <w:r w:rsidRPr="0090078A">
        <w:rPr>
          <w:rFonts w:asciiTheme="minorBidi" w:eastAsia="Arial" w:hAnsiTheme="minorBidi" w:cstheme="minorBidi"/>
          <w:color w:val="201E1E"/>
          <w:sz w:val="20"/>
          <w:szCs w:val="20"/>
        </w:rPr>
        <w:t xml:space="preserve">. Paris : Seuil. </w:t>
      </w:r>
    </w:p>
    <w:p w14:paraId="366816F1" w14:textId="2D81250F" w:rsidR="00A33B2B" w:rsidRPr="0090078A" w:rsidRDefault="00A33B2B" w:rsidP="0090078A">
      <w:pPr>
        <w:numPr>
          <w:ilvl w:val="0"/>
          <w:numId w:val="4"/>
        </w:numPr>
        <w:spacing w:after="34" w:line="240" w:lineRule="auto"/>
        <w:ind w:right="814"/>
        <w:jc w:val="both"/>
        <w:rPr>
          <w:rFonts w:asciiTheme="minorBidi" w:hAnsiTheme="minorBidi" w:cstheme="minorBidi"/>
          <w:sz w:val="20"/>
          <w:szCs w:val="20"/>
        </w:rPr>
      </w:pPr>
      <w:r w:rsidRPr="0090078A">
        <w:rPr>
          <w:rFonts w:asciiTheme="minorBidi" w:hAnsiTheme="minorBidi" w:cstheme="minorBidi"/>
          <w:bCs/>
          <w:sz w:val="20"/>
          <w:szCs w:val="20"/>
          <w:lang w:val="pt-PT"/>
        </w:rPr>
        <w:t xml:space="preserve">Garçon, M., Alì, M, Fundora, R et Nicar, </w:t>
      </w:r>
      <w:proofErr w:type="spellStart"/>
      <w:r w:rsidRPr="0090078A">
        <w:rPr>
          <w:rFonts w:asciiTheme="minorBidi" w:hAnsiTheme="minorBidi" w:cstheme="minorBidi"/>
          <w:bCs/>
          <w:sz w:val="20"/>
          <w:szCs w:val="20"/>
          <w:lang w:val="pt-PT"/>
        </w:rPr>
        <w:t>N.A</w:t>
      </w:r>
      <w:proofErr w:type="spellEnd"/>
      <w:r w:rsidRPr="0090078A">
        <w:rPr>
          <w:rFonts w:asciiTheme="minorBidi" w:hAnsiTheme="minorBidi" w:cstheme="minorBidi"/>
          <w:bCs/>
          <w:sz w:val="20"/>
          <w:szCs w:val="20"/>
          <w:lang w:val="pt-PT"/>
        </w:rPr>
        <w:t xml:space="preserve">. (2023). </w:t>
      </w:r>
      <w:r w:rsidRPr="0090078A">
        <w:rPr>
          <w:rFonts w:asciiTheme="minorBidi" w:hAnsiTheme="minorBidi" w:cstheme="minorBidi"/>
          <w:bCs/>
          <w:sz w:val="20"/>
          <w:szCs w:val="20"/>
          <w:lang w:val="en-GB"/>
        </w:rPr>
        <w:t xml:space="preserve">Mental Arithmetic and Mathematical Skills in Primary School. A Comparative Perspective Between Two Post-Colonial Education Systems: Martinique and Senegal. </w:t>
      </w:r>
      <w:r w:rsidRPr="0090078A">
        <w:rPr>
          <w:rFonts w:asciiTheme="minorBidi" w:hAnsiTheme="minorBidi" w:cstheme="minorBidi"/>
          <w:bCs/>
          <w:i/>
          <w:iCs/>
          <w:sz w:val="20"/>
          <w:szCs w:val="20"/>
          <w:lang w:val="it-IT"/>
        </w:rPr>
        <w:t>Giornale Italiano di Educazione alla Salute, Sport e Didattica Inclusiva, 7</w:t>
      </w:r>
      <w:r w:rsidRPr="0090078A">
        <w:rPr>
          <w:rFonts w:asciiTheme="minorBidi" w:hAnsiTheme="minorBidi" w:cstheme="minorBidi"/>
          <w:bCs/>
          <w:sz w:val="20"/>
          <w:szCs w:val="20"/>
          <w:lang w:val="it-IT"/>
        </w:rPr>
        <w:t xml:space="preserve">(2). </w:t>
      </w:r>
      <w:hyperlink r:id="rId9" w:history="1">
        <w:r w:rsidRPr="0090078A">
          <w:rPr>
            <w:rStyle w:val="Lienhypertexte"/>
            <w:rFonts w:asciiTheme="minorBidi" w:hAnsiTheme="minorBidi" w:cstheme="minorBidi"/>
            <w:bCs/>
            <w:sz w:val="20"/>
            <w:szCs w:val="20"/>
          </w:rPr>
          <w:t>https://doi.org/10.32043/gsd.v7i2.877</w:t>
        </w:r>
      </w:hyperlink>
      <w:r w:rsidRPr="0090078A">
        <w:rPr>
          <w:rFonts w:asciiTheme="minorBidi" w:hAnsiTheme="minorBidi" w:cstheme="minorBidi"/>
          <w:bCs/>
          <w:sz w:val="20"/>
          <w:szCs w:val="20"/>
        </w:rPr>
        <w:t>.</w:t>
      </w:r>
    </w:p>
    <w:p w14:paraId="1238B62A" w14:textId="68704731" w:rsidR="005812FA" w:rsidRPr="0090078A" w:rsidRDefault="00000000" w:rsidP="0090078A">
      <w:pPr>
        <w:numPr>
          <w:ilvl w:val="0"/>
          <w:numId w:val="4"/>
        </w:numPr>
        <w:spacing w:after="34" w:line="240" w:lineRule="auto"/>
        <w:ind w:right="814"/>
        <w:jc w:val="both"/>
        <w:rPr>
          <w:rFonts w:asciiTheme="minorBidi" w:hAnsiTheme="minorBidi" w:cstheme="minorBidi"/>
          <w:sz w:val="20"/>
          <w:szCs w:val="20"/>
        </w:rPr>
      </w:pPr>
      <w:r w:rsidRPr="0090078A">
        <w:rPr>
          <w:rFonts w:asciiTheme="minorBidi" w:eastAsia="Arial" w:hAnsiTheme="minorBidi" w:cstheme="minorBidi"/>
          <w:color w:val="201E1E"/>
          <w:sz w:val="20"/>
          <w:szCs w:val="20"/>
        </w:rPr>
        <w:t xml:space="preserve">Fayol, M. (1990). </w:t>
      </w:r>
      <w:r w:rsidRPr="0090078A">
        <w:rPr>
          <w:rFonts w:asciiTheme="minorBidi" w:eastAsia="Arial" w:hAnsiTheme="minorBidi" w:cstheme="minorBidi"/>
          <w:i/>
          <w:color w:val="201E1E"/>
          <w:sz w:val="20"/>
          <w:szCs w:val="20"/>
        </w:rPr>
        <w:t>L’enfant et le nombre. Du comptage à la résolution de problèmes</w:t>
      </w:r>
      <w:r w:rsidRPr="0090078A">
        <w:rPr>
          <w:rFonts w:asciiTheme="minorBidi" w:eastAsia="Arial" w:hAnsiTheme="minorBidi" w:cstheme="minorBidi"/>
          <w:color w:val="201E1E"/>
          <w:sz w:val="20"/>
          <w:szCs w:val="20"/>
        </w:rPr>
        <w:t xml:space="preserve">. Neuchâtel : </w:t>
      </w:r>
      <w:proofErr w:type="spellStart"/>
      <w:r w:rsidRPr="0090078A">
        <w:rPr>
          <w:rFonts w:asciiTheme="minorBidi" w:eastAsia="Arial" w:hAnsiTheme="minorBidi" w:cstheme="minorBidi"/>
          <w:color w:val="201E1E"/>
          <w:sz w:val="20"/>
          <w:szCs w:val="20"/>
        </w:rPr>
        <w:t>Delachaux&amp;Niestlé</w:t>
      </w:r>
      <w:proofErr w:type="spellEnd"/>
      <w:r w:rsidRPr="0090078A">
        <w:rPr>
          <w:rFonts w:asciiTheme="minorBidi" w:eastAsia="Arial" w:hAnsiTheme="minorBidi" w:cstheme="minorBidi"/>
          <w:color w:val="201E1E"/>
          <w:sz w:val="20"/>
          <w:szCs w:val="20"/>
        </w:rPr>
        <w:t xml:space="preserve">. </w:t>
      </w:r>
    </w:p>
    <w:p w14:paraId="24B11B29" w14:textId="77777777" w:rsidR="005812FA" w:rsidRPr="0090078A" w:rsidRDefault="00000000" w:rsidP="0090078A">
      <w:pPr>
        <w:numPr>
          <w:ilvl w:val="0"/>
          <w:numId w:val="4"/>
        </w:numPr>
        <w:spacing w:after="34" w:line="240" w:lineRule="auto"/>
        <w:ind w:right="814"/>
        <w:jc w:val="both"/>
        <w:rPr>
          <w:rFonts w:asciiTheme="minorBidi" w:hAnsiTheme="minorBidi" w:cstheme="minorBidi"/>
          <w:sz w:val="20"/>
          <w:szCs w:val="20"/>
        </w:rPr>
      </w:pPr>
      <w:r w:rsidRPr="0090078A">
        <w:rPr>
          <w:rFonts w:asciiTheme="minorBidi" w:eastAsia="Arial" w:hAnsiTheme="minorBidi" w:cstheme="minorBidi"/>
          <w:color w:val="201E1E"/>
          <w:sz w:val="20"/>
          <w:szCs w:val="20"/>
          <w:lang w:val="en-GB"/>
        </w:rPr>
        <w:t xml:space="preserve">Lancy, D. (1996). </w:t>
      </w:r>
      <w:r w:rsidRPr="0090078A">
        <w:rPr>
          <w:rFonts w:asciiTheme="minorBidi" w:eastAsia="Arial" w:hAnsiTheme="minorBidi" w:cstheme="minorBidi"/>
          <w:i/>
          <w:color w:val="201E1E"/>
          <w:sz w:val="20"/>
          <w:szCs w:val="20"/>
          <w:lang w:val="en-GB"/>
        </w:rPr>
        <w:t>Playing on the mother-ground. Cultural routines for children’s development</w:t>
      </w:r>
      <w:r w:rsidRPr="0090078A">
        <w:rPr>
          <w:rFonts w:asciiTheme="minorBidi" w:eastAsia="Arial" w:hAnsiTheme="minorBidi" w:cstheme="minorBidi"/>
          <w:color w:val="201E1E"/>
          <w:sz w:val="20"/>
          <w:szCs w:val="20"/>
          <w:lang w:val="en-GB"/>
        </w:rPr>
        <w:t xml:space="preserve">. </w:t>
      </w:r>
      <w:r w:rsidRPr="0090078A">
        <w:rPr>
          <w:rFonts w:asciiTheme="minorBidi" w:eastAsia="Arial" w:hAnsiTheme="minorBidi" w:cstheme="minorBidi"/>
          <w:color w:val="201E1E"/>
          <w:sz w:val="20"/>
          <w:szCs w:val="20"/>
        </w:rPr>
        <w:t xml:space="preserve">New York &amp; London : The </w:t>
      </w:r>
      <w:proofErr w:type="spellStart"/>
      <w:r w:rsidRPr="0090078A">
        <w:rPr>
          <w:rFonts w:asciiTheme="minorBidi" w:eastAsia="Arial" w:hAnsiTheme="minorBidi" w:cstheme="minorBidi"/>
          <w:color w:val="201E1E"/>
          <w:sz w:val="20"/>
          <w:szCs w:val="20"/>
        </w:rPr>
        <w:t>GuilfordPress</w:t>
      </w:r>
      <w:proofErr w:type="spellEnd"/>
      <w:r w:rsidRPr="0090078A">
        <w:rPr>
          <w:rFonts w:asciiTheme="minorBidi" w:eastAsia="Arial" w:hAnsiTheme="minorBidi" w:cstheme="minorBidi"/>
          <w:color w:val="201E1E"/>
          <w:sz w:val="20"/>
          <w:szCs w:val="20"/>
        </w:rPr>
        <w:t xml:space="preserve">. </w:t>
      </w:r>
    </w:p>
    <w:p w14:paraId="396BCCAF" w14:textId="77777777" w:rsidR="005812FA" w:rsidRPr="0090078A" w:rsidRDefault="00000000" w:rsidP="0090078A">
      <w:pPr>
        <w:numPr>
          <w:ilvl w:val="0"/>
          <w:numId w:val="4"/>
        </w:numPr>
        <w:spacing w:after="0" w:line="240" w:lineRule="auto"/>
        <w:ind w:right="814"/>
        <w:jc w:val="both"/>
        <w:rPr>
          <w:rFonts w:asciiTheme="minorBidi" w:hAnsiTheme="minorBidi" w:cstheme="minorBidi"/>
          <w:sz w:val="20"/>
          <w:szCs w:val="20"/>
        </w:rPr>
      </w:pPr>
      <w:r w:rsidRPr="0090078A">
        <w:rPr>
          <w:rFonts w:asciiTheme="minorBidi" w:eastAsia="Times New Roman" w:hAnsiTheme="minorBidi" w:cstheme="minorBidi"/>
          <w:sz w:val="20"/>
          <w:szCs w:val="20"/>
          <w:lang w:val="en-GB"/>
        </w:rPr>
        <w:t xml:space="preserve">Mejias, S., &amp; Schiltz, C. (2013). Estimation abilities of large </w:t>
      </w:r>
      <w:proofErr w:type="spellStart"/>
      <w:r w:rsidRPr="0090078A">
        <w:rPr>
          <w:rFonts w:asciiTheme="minorBidi" w:eastAsia="Times New Roman" w:hAnsiTheme="minorBidi" w:cstheme="minorBidi"/>
          <w:sz w:val="20"/>
          <w:szCs w:val="20"/>
          <w:lang w:val="en-GB"/>
        </w:rPr>
        <w:t>numerosities</w:t>
      </w:r>
      <w:proofErr w:type="spellEnd"/>
      <w:r w:rsidRPr="0090078A">
        <w:rPr>
          <w:rFonts w:asciiTheme="minorBidi" w:eastAsia="Times New Roman" w:hAnsiTheme="minorBidi" w:cstheme="minorBidi"/>
          <w:sz w:val="20"/>
          <w:szCs w:val="20"/>
          <w:lang w:val="en-GB"/>
        </w:rPr>
        <w:t xml:space="preserve"> in Kindergartners. </w:t>
      </w:r>
      <w:proofErr w:type="spellStart"/>
      <w:r w:rsidRPr="0090078A">
        <w:rPr>
          <w:rFonts w:asciiTheme="minorBidi" w:eastAsia="Times New Roman" w:hAnsiTheme="minorBidi" w:cstheme="minorBidi"/>
          <w:i/>
          <w:sz w:val="20"/>
          <w:szCs w:val="20"/>
        </w:rPr>
        <w:t>Frontiers</w:t>
      </w:r>
      <w:proofErr w:type="spellEnd"/>
      <w:r w:rsidRPr="0090078A">
        <w:rPr>
          <w:rFonts w:asciiTheme="minorBidi" w:eastAsia="Times New Roman" w:hAnsiTheme="minorBidi" w:cstheme="minorBidi"/>
          <w:i/>
          <w:sz w:val="20"/>
          <w:szCs w:val="20"/>
        </w:rPr>
        <w:t xml:space="preserve"> in Psychology</w:t>
      </w:r>
      <w:r w:rsidRPr="0090078A">
        <w:rPr>
          <w:rFonts w:asciiTheme="minorBidi" w:eastAsia="Times New Roman" w:hAnsiTheme="minorBidi" w:cstheme="minorBidi"/>
          <w:sz w:val="20"/>
          <w:szCs w:val="20"/>
        </w:rPr>
        <w:t xml:space="preserve">, </w:t>
      </w:r>
      <w:r w:rsidRPr="0090078A">
        <w:rPr>
          <w:rFonts w:asciiTheme="minorBidi" w:eastAsia="Times New Roman" w:hAnsiTheme="minorBidi" w:cstheme="minorBidi"/>
          <w:i/>
          <w:sz w:val="20"/>
          <w:szCs w:val="20"/>
        </w:rPr>
        <w:t>4</w:t>
      </w:r>
      <w:r w:rsidRPr="0090078A">
        <w:rPr>
          <w:rFonts w:asciiTheme="minorBidi" w:eastAsia="Times New Roman" w:hAnsiTheme="minorBidi" w:cstheme="minorBidi"/>
          <w:sz w:val="20"/>
          <w:szCs w:val="20"/>
        </w:rPr>
        <w:t xml:space="preserve">, 518. </w:t>
      </w:r>
    </w:p>
    <w:p w14:paraId="779838C7" w14:textId="77777777" w:rsidR="005812FA" w:rsidRPr="0090078A" w:rsidRDefault="00000000" w:rsidP="0090078A">
      <w:pPr>
        <w:pStyle w:val="Paragraphedeliste"/>
        <w:numPr>
          <w:ilvl w:val="0"/>
          <w:numId w:val="4"/>
        </w:numPr>
        <w:spacing w:after="58" w:line="240" w:lineRule="auto"/>
        <w:ind w:right="814"/>
        <w:jc w:val="both"/>
        <w:rPr>
          <w:rFonts w:asciiTheme="minorBidi" w:hAnsiTheme="minorBidi" w:cstheme="minorBidi"/>
          <w:sz w:val="20"/>
          <w:szCs w:val="20"/>
        </w:rPr>
      </w:pPr>
      <w:hyperlink r:id="rId10">
        <w:r w:rsidRPr="0090078A">
          <w:rPr>
            <w:rFonts w:asciiTheme="minorBidi" w:eastAsia="Times New Roman" w:hAnsiTheme="minorBidi" w:cstheme="minorBidi"/>
            <w:color w:val="000080"/>
            <w:sz w:val="20"/>
            <w:szCs w:val="20"/>
            <w:u w:val="single" w:color="000080"/>
          </w:rPr>
          <w:t>https://doi.org/10.3389/fpsyg.2013.00518</w:t>
        </w:r>
      </w:hyperlink>
      <w:hyperlink r:id="rId11">
        <w:r w:rsidRPr="0090078A">
          <w:rPr>
            <w:rFonts w:asciiTheme="minorBidi" w:eastAsia="Times New Roman" w:hAnsiTheme="minorBidi" w:cstheme="minorBidi"/>
            <w:sz w:val="20"/>
            <w:szCs w:val="20"/>
          </w:rPr>
          <w:t xml:space="preserve"> </w:t>
        </w:r>
      </w:hyperlink>
    </w:p>
    <w:p w14:paraId="25C71704" w14:textId="77777777" w:rsidR="005812FA" w:rsidRPr="0090078A" w:rsidRDefault="00000000" w:rsidP="0090078A">
      <w:pPr>
        <w:numPr>
          <w:ilvl w:val="0"/>
          <w:numId w:val="4"/>
        </w:numPr>
        <w:spacing w:after="0" w:line="240" w:lineRule="auto"/>
        <w:ind w:right="814"/>
        <w:jc w:val="both"/>
        <w:rPr>
          <w:rFonts w:asciiTheme="minorBidi" w:hAnsiTheme="minorBidi" w:cstheme="minorBidi"/>
          <w:sz w:val="20"/>
          <w:szCs w:val="20"/>
          <w:lang w:val="en-GB"/>
        </w:rPr>
      </w:pPr>
      <w:r w:rsidRPr="0090078A">
        <w:rPr>
          <w:rFonts w:asciiTheme="minorBidi" w:eastAsia="Times New Roman" w:hAnsiTheme="minorBidi" w:cstheme="minorBidi"/>
          <w:sz w:val="20"/>
          <w:szCs w:val="20"/>
          <w:lang w:val="de-DE"/>
        </w:rPr>
        <w:t xml:space="preserve">Mejias, S., Muller, C., &amp; </w:t>
      </w:r>
      <w:proofErr w:type="spellStart"/>
      <w:r w:rsidRPr="0090078A">
        <w:rPr>
          <w:rFonts w:asciiTheme="minorBidi" w:eastAsia="Times New Roman" w:hAnsiTheme="minorBidi" w:cstheme="minorBidi"/>
          <w:sz w:val="20"/>
          <w:szCs w:val="20"/>
          <w:lang w:val="de-DE"/>
        </w:rPr>
        <w:t>Schiltz</w:t>
      </w:r>
      <w:proofErr w:type="spellEnd"/>
      <w:r w:rsidRPr="0090078A">
        <w:rPr>
          <w:rFonts w:asciiTheme="minorBidi" w:eastAsia="Times New Roman" w:hAnsiTheme="minorBidi" w:cstheme="minorBidi"/>
          <w:sz w:val="20"/>
          <w:szCs w:val="20"/>
          <w:lang w:val="de-DE"/>
        </w:rPr>
        <w:t xml:space="preserve">, C. (2019). </w:t>
      </w:r>
      <w:r w:rsidRPr="0090078A">
        <w:rPr>
          <w:rFonts w:asciiTheme="minorBidi" w:eastAsia="Times New Roman" w:hAnsiTheme="minorBidi" w:cstheme="minorBidi"/>
          <w:sz w:val="20"/>
          <w:szCs w:val="20"/>
          <w:lang w:val="en-GB"/>
        </w:rPr>
        <w:t xml:space="preserve">Assessing Mathematical School Readiness. </w:t>
      </w:r>
      <w:r w:rsidRPr="0090078A">
        <w:rPr>
          <w:rFonts w:asciiTheme="minorBidi" w:eastAsia="Times New Roman" w:hAnsiTheme="minorBidi" w:cstheme="minorBidi"/>
          <w:i/>
          <w:sz w:val="20"/>
          <w:szCs w:val="20"/>
          <w:lang w:val="en-GB"/>
        </w:rPr>
        <w:t>Frontiers in Psychology</w:t>
      </w:r>
      <w:r w:rsidRPr="0090078A">
        <w:rPr>
          <w:rFonts w:asciiTheme="minorBidi" w:eastAsia="Times New Roman" w:hAnsiTheme="minorBidi" w:cstheme="minorBidi"/>
          <w:sz w:val="20"/>
          <w:szCs w:val="20"/>
          <w:lang w:val="en-GB"/>
        </w:rPr>
        <w:t xml:space="preserve">, </w:t>
      </w:r>
      <w:r w:rsidRPr="0090078A">
        <w:rPr>
          <w:rFonts w:asciiTheme="minorBidi" w:eastAsia="Times New Roman" w:hAnsiTheme="minorBidi" w:cstheme="minorBidi"/>
          <w:i/>
          <w:sz w:val="20"/>
          <w:szCs w:val="20"/>
          <w:lang w:val="en-GB"/>
        </w:rPr>
        <w:t>10</w:t>
      </w:r>
      <w:r w:rsidRPr="0090078A">
        <w:rPr>
          <w:rFonts w:asciiTheme="minorBidi" w:eastAsia="Times New Roman" w:hAnsiTheme="minorBidi" w:cstheme="minorBidi"/>
          <w:sz w:val="20"/>
          <w:szCs w:val="20"/>
          <w:lang w:val="en-GB"/>
        </w:rPr>
        <w:t xml:space="preserve">, 1173. </w:t>
      </w:r>
    </w:p>
    <w:p w14:paraId="61CABD82" w14:textId="77777777" w:rsidR="005812FA" w:rsidRPr="0090078A" w:rsidRDefault="00000000" w:rsidP="0090078A">
      <w:pPr>
        <w:pStyle w:val="Paragraphedeliste"/>
        <w:numPr>
          <w:ilvl w:val="0"/>
          <w:numId w:val="4"/>
        </w:numPr>
        <w:spacing w:after="58" w:line="240" w:lineRule="auto"/>
        <w:ind w:right="814"/>
        <w:jc w:val="both"/>
        <w:rPr>
          <w:rFonts w:asciiTheme="minorBidi" w:hAnsiTheme="minorBidi" w:cstheme="minorBidi"/>
          <w:sz w:val="20"/>
          <w:szCs w:val="20"/>
        </w:rPr>
      </w:pPr>
      <w:hyperlink r:id="rId12">
        <w:r w:rsidRPr="0090078A">
          <w:rPr>
            <w:rFonts w:asciiTheme="minorBidi" w:eastAsia="Times New Roman" w:hAnsiTheme="minorBidi" w:cstheme="minorBidi"/>
            <w:color w:val="000080"/>
            <w:sz w:val="20"/>
            <w:szCs w:val="20"/>
            <w:u w:val="single" w:color="000080"/>
          </w:rPr>
          <w:t>https://doi.org/10.3389/fpsyg.2019.01173</w:t>
        </w:r>
      </w:hyperlink>
      <w:hyperlink r:id="rId13">
        <w:r w:rsidRPr="0090078A">
          <w:rPr>
            <w:rFonts w:asciiTheme="minorBidi" w:eastAsia="Times New Roman" w:hAnsiTheme="minorBidi" w:cstheme="minorBidi"/>
            <w:sz w:val="20"/>
            <w:szCs w:val="20"/>
          </w:rPr>
          <w:t xml:space="preserve"> </w:t>
        </w:r>
      </w:hyperlink>
    </w:p>
    <w:p w14:paraId="39D501E3" w14:textId="77777777" w:rsidR="005812FA" w:rsidRPr="0090078A" w:rsidRDefault="00000000" w:rsidP="0090078A">
      <w:pPr>
        <w:numPr>
          <w:ilvl w:val="0"/>
          <w:numId w:val="4"/>
        </w:numPr>
        <w:spacing w:after="36" w:line="240" w:lineRule="auto"/>
        <w:ind w:right="814"/>
        <w:jc w:val="both"/>
        <w:rPr>
          <w:rFonts w:asciiTheme="minorBidi" w:hAnsiTheme="minorBidi" w:cstheme="minorBidi"/>
          <w:sz w:val="20"/>
          <w:szCs w:val="20"/>
        </w:rPr>
      </w:pPr>
      <w:r w:rsidRPr="0090078A">
        <w:rPr>
          <w:rFonts w:asciiTheme="minorBidi" w:eastAsia="Arial" w:hAnsiTheme="minorBidi" w:cstheme="minorBidi"/>
          <w:color w:val="201E1E"/>
          <w:sz w:val="20"/>
          <w:szCs w:val="20"/>
        </w:rPr>
        <w:t xml:space="preserve">Mercier, A., </w:t>
      </w:r>
      <w:proofErr w:type="spellStart"/>
      <w:r w:rsidRPr="0090078A">
        <w:rPr>
          <w:rFonts w:asciiTheme="minorBidi" w:eastAsia="Arial" w:hAnsiTheme="minorBidi" w:cstheme="minorBidi"/>
          <w:color w:val="201E1E"/>
          <w:sz w:val="20"/>
          <w:szCs w:val="20"/>
        </w:rPr>
        <w:t>Schubauer</w:t>
      </w:r>
      <w:proofErr w:type="spellEnd"/>
      <w:r w:rsidRPr="0090078A">
        <w:rPr>
          <w:rFonts w:asciiTheme="minorBidi" w:eastAsia="Arial" w:hAnsiTheme="minorBidi" w:cstheme="minorBidi"/>
          <w:color w:val="201E1E"/>
          <w:sz w:val="20"/>
          <w:szCs w:val="20"/>
        </w:rPr>
        <w:t xml:space="preserve">-Leoni, M-A., </w:t>
      </w:r>
      <w:proofErr w:type="spellStart"/>
      <w:r w:rsidRPr="0090078A">
        <w:rPr>
          <w:rFonts w:asciiTheme="minorBidi" w:eastAsia="Arial" w:hAnsiTheme="minorBidi" w:cstheme="minorBidi"/>
          <w:color w:val="201E1E"/>
          <w:sz w:val="20"/>
          <w:szCs w:val="20"/>
        </w:rPr>
        <w:t>Sensevy</w:t>
      </w:r>
      <w:proofErr w:type="spellEnd"/>
      <w:r w:rsidRPr="0090078A">
        <w:rPr>
          <w:rFonts w:asciiTheme="minorBidi" w:eastAsia="Arial" w:hAnsiTheme="minorBidi" w:cstheme="minorBidi"/>
          <w:color w:val="201E1E"/>
          <w:sz w:val="20"/>
          <w:szCs w:val="20"/>
        </w:rPr>
        <w:t xml:space="preserve">, G (2002). </w:t>
      </w:r>
      <w:r w:rsidRPr="0090078A">
        <w:rPr>
          <w:rFonts w:asciiTheme="minorBidi" w:eastAsia="Arial" w:hAnsiTheme="minorBidi" w:cstheme="minorBidi"/>
          <w:i/>
          <w:color w:val="201E1E"/>
          <w:sz w:val="20"/>
          <w:szCs w:val="20"/>
        </w:rPr>
        <w:t>Vers une didactique comparée</w:t>
      </w:r>
      <w:r w:rsidRPr="0090078A">
        <w:rPr>
          <w:rFonts w:asciiTheme="minorBidi" w:eastAsia="Arial" w:hAnsiTheme="minorBidi" w:cstheme="minorBidi"/>
          <w:color w:val="201E1E"/>
          <w:sz w:val="20"/>
          <w:szCs w:val="20"/>
        </w:rPr>
        <w:t xml:space="preserve">.  Revue française de pédagogie, volume 141.pp. 5-16. </w:t>
      </w:r>
    </w:p>
    <w:p w14:paraId="3BB63D41" w14:textId="77777777" w:rsidR="005812FA" w:rsidRPr="0090078A" w:rsidRDefault="00000000" w:rsidP="0090078A">
      <w:pPr>
        <w:numPr>
          <w:ilvl w:val="0"/>
          <w:numId w:val="4"/>
        </w:numPr>
        <w:spacing w:after="0" w:line="240" w:lineRule="auto"/>
        <w:ind w:right="814"/>
        <w:jc w:val="both"/>
        <w:rPr>
          <w:rFonts w:asciiTheme="minorBidi" w:hAnsiTheme="minorBidi" w:cstheme="minorBidi"/>
          <w:sz w:val="20"/>
          <w:szCs w:val="20"/>
        </w:rPr>
      </w:pPr>
      <w:proofErr w:type="spellStart"/>
      <w:r w:rsidRPr="0090078A">
        <w:rPr>
          <w:rFonts w:asciiTheme="minorBidi" w:eastAsia="Arial" w:hAnsiTheme="minorBidi" w:cstheme="minorBidi"/>
          <w:color w:val="201E1E"/>
          <w:sz w:val="20"/>
          <w:szCs w:val="20"/>
        </w:rPr>
        <w:t>Retschitzki</w:t>
      </w:r>
      <w:proofErr w:type="spellEnd"/>
      <w:r w:rsidRPr="0090078A">
        <w:rPr>
          <w:rFonts w:asciiTheme="minorBidi" w:eastAsia="Arial" w:hAnsiTheme="minorBidi" w:cstheme="minorBidi"/>
          <w:color w:val="201E1E"/>
          <w:sz w:val="20"/>
          <w:szCs w:val="20"/>
        </w:rPr>
        <w:t xml:space="preserve">, J. (1991). </w:t>
      </w:r>
      <w:r w:rsidRPr="0090078A">
        <w:rPr>
          <w:rFonts w:asciiTheme="minorBidi" w:eastAsia="Arial" w:hAnsiTheme="minorBidi" w:cstheme="minorBidi"/>
          <w:i/>
          <w:color w:val="201E1E"/>
          <w:sz w:val="20"/>
          <w:szCs w:val="20"/>
        </w:rPr>
        <w:t>Stratégies des joueurs d’awélé</w:t>
      </w:r>
      <w:r w:rsidRPr="0090078A">
        <w:rPr>
          <w:rFonts w:asciiTheme="minorBidi" w:eastAsia="Arial" w:hAnsiTheme="minorBidi" w:cstheme="minorBidi"/>
          <w:color w:val="201E1E"/>
          <w:sz w:val="20"/>
          <w:szCs w:val="20"/>
        </w:rPr>
        <w:t xml:space="preserve">. Paris : </w:t>
      </w:r>
      <w:proofErr w:type="spellStart"/>
      <w:r w:rsidRPr="0090078A">
        <w:rPr>
          <w:rFonts w:asciiTheme="minorBidi" w:eastAsia="Arial" w:hAnsiTheme="minorBidi" w:cstheme="minorBidi"/>
          <w:color w:val="201E1E"/>
          <w:sz w:val="20"/>
          <w:szCs w:val="20"/>
        </w:rPr>
        <w:t>L’Harmattan</w:t>
      </w:r>
      <w:proofErr w:type="spellEnd"/>
      <w:r w:rsidRPr="0090078A">
        <w:rPr>
          <w:rFonts w:asciiTheme="minorBidi" w:eastAsia="Arial" w:hAnsiTheme="minorBidi" w:cstheme="minorBidi"/>
          <w:color w:val="201E1E"/>
          <w:sz w:val="20"/>
          <w:szCs w:val="20"/>
        </w:rPr>
        <w:t xml:space="preserve">. </w:t>
      </w:r>
    </w:p>
    <w:p w14:paraId="5958ADA5" w14:textId="77777777" w:rsidR="005812FA" w:rsidRPr="0090078A" w:rsidRDefault="00000000" w:rsidP="0090078A">
      <w:pPr>
        <w:numPr>
          <w:ilvl w:val="0"/>
          <w:numId w:val="4"/>
        </w:numPr>
        <w:spacing w:after="34" w:line="240" w:lineRule="auto"/>
        <w:ind w:right="814"/>
        <w:jc w:val="both"/>
        <w:rPr>
          <w:rFonts w:asciiTheme="minorBidi" w:hAnsiTheme="minorBidi" w:cstheme="minorBidi"/>
          <w:sz w:val="20"/>
          <w:szCs w:val="20"/>
        </w:rPr>
      </w:pPr>
      <w:r w:rsidRPr="0090078A">
        <w:rPr>
          <w:rFonts w:asciiTheme="minorBidi" w:eastAsia="Arial" w:hAnsiTheme="minorBidi" w:cstheme="minorBidi"/>
          <w:color w:val="201E1E"/>
          <w:sz w:val="20"/>
          <w:szCs w:val="20"/>
        </w:rPr>
        <w:t xml:space="preserve">Tape, G. (1994). </w:t>
      </w:r>
      <w:r w:rsidRPr="0090078A">
        <w:rPr>
          <w:rFonts w:asciiTheme="minorBidi" w:eastAsia="Arial" w:hAnsiTheme="minorBidi" w:cstheme="minorBidi"/>
          <w:i/>
          <w:color w:val="201E1E"/>
          <w:sz w:val="20"/>
          <w:szCs w:val="20"/>
        </w:rPr>
        <w:t>L’intelligence en Afrique. Une étude du raisonnement expérimental</w:t>
      </w:r>
      <w:r w:rsidRPr="0090078A">
        <w:rPr>
          <w:rFonts w:asciiTheme="minorBidi" w:eastAsia="Arial" w:hAnsiTheme="minorBidi" w:cstheme="minorBidi"/>
          <w:color w:val="201E1E"/>
          <w:sz w:val="20"/>
          <w:szCs w:val="20"/>
        </w:rPr>
        <w:t xml:space="preserve">. Paris : </w:t>
      </w:r>
      <w:proofErr w:type="spellStart"/>
      <w:r w:rsidRPr="0090078A">
        <w:rPr>
          <w:rFonts w:asciiTheme="minorBidi" w:eastAsia="Arial" w:hAnsiTheme="minorBidi" w:cstheme="minorBidi"/>
          <w:color w:val="201E1E"/>
          <w:sz w:val="20"/>
          <w:szCs w:val="20"/>
        </w:rPr>
        <w:t>L’Harmattan</w:t>
      </w:r>
      <w:proofErr w:type="spellEnd"/>
      <w:r w:rsidRPr="0090078A">
        <w:rPr>
          <w:rFonts w:asciiTheme="minorBidi" w:eastAsia="Arial" w:hAnsiTheme="minorBidi" w:cstheme="minorBidi"/>
          <w:color w:val="201E1E"/>
          <w:sz w:val="20"/>
          <w:szCs w:val="20"/>
        </w:rPr>
        <w:t xml:space="preserve">. </w:t>
      </w:r>
    </w:p>
    <w:p w14:paraId="23FEE7FF" w14:textId="77777777" w:rsidR="0090078A" w:rsidRPr="0090078A" w:rsidRDefault="00000000" w:rsidP="0090078A">
      <w:pPr>
        <w:numPr>
          <w:ilvl w:val="0"/>
          <w:numId w:val="4"/>
        </w:numPr>
        <w:spacing w:after="80" w:line="240" w:lineRule="auto"/>
        <w:ind w:right="814"/>
        <w:jc w:val="both"/>
        <w:rPr>
          <w:rFonts w:asciiTheme="minorBidi" w:hAnsiTheme="minorBidi" w:cstheme="minorBidi"/>
          <w:sz w:val="20"/>
          <w:szCs w:val="20"/>
        </w:rPr>
      </w:pPr>
      <w:r w:rsidRPr="0090078A">
        <w:rPr>
          <w:rFonts w:asciiTheme="minorBidi" w:eastAsia="Arial" w:hAnsiTheme="minorBidi" w:cstheme="minorBidi"/>
          <w:color w:val="201E1E"/>
          <w:sz w:val="20"/>
          <w:szCs w:val="20"/>
        </w:rPr>
        <w:t xml:space="preserve">Troadec, B. (2007). </w:t>
      </w:r>
      <w:r w:rsidRPr="0090078A">
        <w:rPr>
          <w:rFonts w:asciiTheme="minorBidi" w:eastAsia="Arial" w:hAnsiTheme="minorBidi" w:cstheme="minorBidi"/>
          <w:i/>
          <w:color w:val="201E1E"/>
          <w:sz w:val="20"/>
          <w:szCs w:val="20"/>
        </w:rPr>
        <w:t>Psychologie culturelle. Le développement cognitif est-il culturel ?</w:t>
      </w:r>
      <w:r w:rsidRPr="0090078A">
        <w:rPr>
          <w:rFonts w:asciiTheme="minorBidi" w:eastAsia="Arial" w:hAnsiTheme="minorBidi" w:cstheme="minorBidi"/>
          <w:color w:val="201E1E"/>
          <w:sz w:val="20"/>
          <w:szCs w:val="20"/>
        </w:rPr>
        <w:t xml:space="preserve"> Paris : Belin. </w:t>
      </w:r>
      <w:bookmarkStart w:id="1" w:name="_Hlk67944224"/>
    </w:p>
    <w:p w14:paraId="1C46192A" w14:textId="77F8E1D7" w:rsidR="0090078A" w:rsidRPr="0090078A" w:rsidRDefault="0090078A" w:rsidP="0090078A">
      <w:pPr>
        <w:numPr>
          <w:ilvl w:val="0"/>
          <w:numId w:val="4"/>
        </w:numPr>
        <w:spacing w:after="80" w:line="240" w:lineRule="auto"/>
        <w:ind w:right="814"/>
        <w:jc w:val="both"/>
        <w:rPr>
          <w:rFonts w:asciiTheme="minorBidi" w:hAnsiTheme="minorBidi" w:cstheme="minorBidi"/>
          <w:sz w:val="20"/>
          <w:szCs w:val="20"/>
        </w:rPr>
      </w:pPr>
      <w:r w:rsidRPr="0090078A">
        <w:rPr>
          <w:rFonts w:asciiTheme="minorBidi" w:hAnsiTheme="minorBidi" w:cstheme="minorBidi"/>
          <w:bCs/>
          <w:sz w:val="20"/>
          <w:szCs w:val="20"/>
          <w:lang w:val="nb-NO"/>
        </w:rPr>
        <w:t xml:space="preserve">Weiss, P.-O., Alì, M., Ramassamy, C et Alì, G. (2021). </w:t>
      </w:r>
      <w:r w:rsidRPr="0090078A">
        <w:rPr>
          <w:rFonts w:asciiTheme="minorBidi" w:hAnsiTheme="minorBidi" w:cstheme="minorBidi"/>
          <w:bCs/>
          <w:sz w:val="20"/>
          <w:szCs w:val="20"/>
        </w:rPr>
        <w:t xml:space="preserve">Quelle continuité pédagogique en Martinique en période de confinement ?. </w:t>
      </w:r>
      <w:r w:rsidRPr="0090078A">
        <w:rPr>
          <w:rFonts w:asciiTheme="minorBidi" w:hAnsiTheme="minorBidi" w:cstheme="minorBidi"/>
          <w:bCs/>
          <w:i/>
          <w:iCs/>
          <w:sz w:val="20"/>
          <w:szCs w:val="20"/>
        </w:rPr>
        <w:t>Esprit critique - Revue internationale de sociologie et sciences sociales, 31</w:t>
      </w:r>
      <w:r w:rsidRPr="0090078A">
        <w:rPr>
          <w:rFonts w:asciiTheme="minorBidi" w:hAnsiTheme="minorBidi" w:cstheme="minorBidi"/>
          <w:bCs/>
          <w:sz w:val="20"/>
          <w:szCs w:val="20"/>
        </w:rPr>
        <w:t xml:space="preserve">(1), 71-100. </w:t>
      </w:r>
      <w:hyperlink r:id="rId14" w:history="1">
        <w:r w:rsidRPr="0090078A">
          <w:rPr>
            <w:rStyle w:val="Lienhypertexte"/>
            <w:rFonts w:asciiTheme="minorBidi" w:hAnsiTheme="minorBidi" w:cstheme="minorBidi"/>
            <w:bCs/>
            <w:sz w:val="20"/>
            <w:szCs w:val="20"/>
          </w:rPr>
          <w:t>https://espritcritique.hypotheses.org/855</w:t>
        </w:r>
      </w:hyperlink>
      <w:r w:rsidRPr="0090078A">
        <w:rPr>
          <w:rFonts w:asciiTheme="minorBidi" w:hAnsiTheme="minorBidi" w:cstheme="minorBidi"/>
          <w:bCs/>
          <w:sz w:val="20"/>
          <w:szCs w:val="20"/>
        </w:rPr>
        <w:t xml:space="preserve">. </w:t>
      </w:r>
    </w:p>
    <w:p w14:paraId="5D5795FC" w14:textId="061AF10E" w:rsidR="0090078A" w:rsidRPr="0090078A" w:rsidRDefault="0090078A" w:rsidP="0090078A">
      <w:pPr>
        <w:numPr>
          <w:ilvl w:val="0"/>
          <w:numId w:val="4"/>
        </w:numPr>
        <w:suppressAutoHyphens/>
        <w:spacing w:after="0" w:line="240" w:lineRule="auto"/>
        <w:ind w:right="814"/>
        <w:jc w:val="both"/>
        <w:rPr>
          <w:rFonts w:asciiTheme="minorBidi" w:hAnsiTheme="minorBidi" w:cstheme="minorBidi"/>
          <w:bCs/>
          <w:sz w:val="20"/>
          <w:szCs w:val="20"/>
        </w:rPr>
      </w:pPr>
      <w:bookmarkStart w:id="2" w:name="_Hlk129079806"/>
      <w:bookmarkEnd w:id="1"/>
      <w:r w:rsidRPr="0090078A">
        <w:rPr>
          <w:rFonts w:asciiTheme="minorBidi" w:hAnsiTheme="minorBidi" w:cstheme="minorBidi"/>
          <w:bCs/>
          <w:sz w:val="20"/>
          <w:szCs w:val="20"/>
          <w:lang w:val="nb-NO"/>
        </w:rPr>
        <w:t xml:space="preserve">Weiss, P.-O., Alì, M. et Vilieva, K. (2022). </w:t>
      </w:r>
      <w:bookmarkStart w:id="3" w:name="_Hlk92817210"/>
      <w:r w:rsidRPr="0090078A">
        <w:rPr>
          <w:rFonts w:asciiTheme="minorBidi" w:hAnsiTheme="minorBidi" w:cstheme="minorBidi"/>
          <w:bCs/>
          <w:sz w:val="20"/>
          <w:szCs w:val="20"/>
        </w:rPr>
        <w:t>Visions périphériques : éduquer et former en temps de crise</w:t>
      </w:r>
      <w:bookmarkEnd w:id="3"/>
      <w:r w:rsidRPr="0090078A">
        <w:rPr>
          <w:rFonts w:asciiTheme="minorBidi" w:hAnsiTheme="minorBidi" w:cstheme="minorBidi"/>
          <w:bCs/>
          <w:sz w:val="20"/>
          <w:szCs w:val="20"/>
        </w:rPr>
        <w:t>. Dans P.-O. Weiss et M. Alì (</w:t>
      </w:r>
      <w:proofErr w:type="spellStart"/>
      <w:r w:rsidRPr="0090078A">
        <w:rPr>
          <w:rFonts w:asciiTheme="minorBidi" w:hAnsiTheme="minorBidi" w:cstheme="minorBidi"/>
          <w:bCs/>
          <w:sz w:val="20"/>
          <w:szCs w:val="20"/>
        </w:rPr>
        <w:t>dir</w:t>
      </w:r>
      <w:proofErr w:type="spellEnd"/>
      <w:r w:rsidRPr="0090078A">
        <w:rPr>
          <w:rFonts w:asciiTheme="minorBidi" w:hAnsiTheme="minorBidi" w:cstheme="minorBidi"/>
          <w:bCs/>
          <w:sz w:val="20"/>
          <w:szCs w:val="20"/>
        </w:rPr>
        <w:t xml:space="preserve">.), </w:t>
      </w:r>
      <w:r w:rsidRPr="0090078A">
        <w:rPr>
          <w:rFonts w:asciiTheme="minorBidi" w:hAnsiTheme="minorBidi" w:cstheme="minorBidi"/>
          <w:bCs/>
          <w:i/>
          <w:iCs/>
          <w:sz w:val="20"/>
          <w:szCs w:val="20"/>
        </w:rPr>
        <w:t xml:space="preserve">L’éducation aux marges en temps de pandémie : </w:t>
      </w:r>
      <w:r w:rsidRPr="0090078A">
        <w:rPr>
          <w:rFonts w:asciiTheme="minorBidi" w:hAnsiTheme="minorBidi" w:cstheme="minorBidi"/>
          <w:bCs/>
          <w:i/>
          <w:iCs/>
          <w:sz w:val="20"/>
          <w:szCs w:val="20"/>
        </w:rPr>
        <w:lastRenderedPageBreak/>
        <w:t>précarités, inégalités et fractures numériques</w:t>
      </w:r>
      <w:r w:rsidRPr="0090078A">
        <w:rPr>
          <w:rFonts w:asciiTheme="minorBidi" w:hAnsiTheme="minorBidi" w:cstheme="minorBidi"/>
          <w:bCs/>
          <w:sz w:val="20"/>
          <w:szCs w:val="20"/>
        </w:rPr>
        <w:t xml:space="preserve">. Pointe-à-Pitre : Presses Universitaires des Antilles, pp. 13-38. </w:t>
      </w:r>
      <w:hyperlink r:id="rId15" w:history="1">
        <w:r w:rsidRPr="0090078A">
          <w:rPr>
            <w:rStyle w:val="Lienhypertexte"/>
            <w:rFonts w:asciiTheme="minorBidi" w:hAnsiTheme="minorBidi" w:cstheme="minorBidi"/>
            <w:bCs/>
            <w:sz w:val="20"/>
            <w:szCs w:val="20"/>
          </w:rPr>
          <w:t>https://doi.org/10.3917/pua.weiss.2022.01.0013</w:t>
        </w:r>
      </w:hyperlink>
      <w:r w:rsidRPr="0090078A">
        <w:rPr>
          <w:rFonts w:asciiTheme="minorBidi" w:hAnsiTheme="minorBidi" w:cstheme="minorBidi"/>
          <w:bCs/>
          <w:sz w:val="20"/>
          <w:szCs w:val="20"/>
        </w:rPr>
        <w:t xml:space="preserve"> </w:t>
      </w:r>
    </w:p>
    <w:bookmarkEnd w:id="2"/>
    <w:p w14:paraId="7752188C" w14:textId="0AB736C5" w:rsidR="0090078A" w:rsidRPr="0090078A" w:rsidRDefault="0090078A" w:rsidP="0090078A">
      <w:pPr>
        <w:pStyle w:val="Corpsdetexte"/>
        <w:numPr>
          <w:ilvl w:val="0"/>
          <w:numId w:val="4"/>
        </w:numPr>
        <w:ind w:right="814"/>
        <w:rPr>
          <w:rFonts w:asciiTheme="minorBidi" w:hAnsiTheme="minorBidi" w:cstheme="minorBidi"/>
          <w:bCs/>
          <w:szCs w:val="20"/>
          <w:lang w:val="fr-FR"/>
        </w:rPr>
      </w:pPr>
      <w:r w:rsidRPr="0090078A">
        <w:rPr>
          <w:rFonts w:asciiTheme="minorBidi" w:hAnsiTheme="minorBidi" w:cstheme="minorBidi"/>
          <w:bCs/>
          <w:szCs w:val="20"/>
          <w:lang w:val="nb-NO"/>
        </w:rPr>
        <w:t xml:space="preserve">Weiss, </w:t>
      </w:r>
      <w:proofErr w:type="spellStart"/>
      <w:r w:rsidRPr="0090078A">
        <w:rPr>
          <w:rFonts w:asciiTheme="minorBidi" w:hAnsiTheme="minorBidi" w:cstheme="minorBidi"/>
          <w:bCs/>
          <w:szCs w:val="20"/>
          <w:lang w:val="nb-NO"/>
        </w:rPr>
        <w:t>P.O</w:t>
      </w:r>
      <w:proofErr w:type="spellEnd"/>
      <w:r w:rsidRPr="0090078A">
        <w:rPr>
          <w:rFonts w:asciiTheme="minorBidi" w:hAnsiTheme="minorBidi" w:cstheme="minorBidi"/>
          <w:bCs/>
          <w:szCs w:val="20"/>
          <w:lang w:val="nb-NO"/>
        </w:rPr>
        <w:t xml:space="preserve">. et Alì, M. (dir.) </w:t>
      </w:r>
      <w:r w:rsidRPr="0090078A">
        <w:rPr>
          <w:rFonts w:asciiTheme="minorBidi" w:hAnsiTheme="minorBidi" w:cstheme="minorBidi"/>
          <w:bCs/>
          <w:szCs w:val="20"/>
          <w:lang w:val="fr-FR"/>
        </w:rPr>
        <w:t xml:space="preserve">(2022). </w:t>
      </w:r>
      <w:r w:rsidRPr="0090078A">
        <w:rPr>
          <w:rFonts w:asciiTheme="minorBidi" w:hAnsiTheme="minorBidi" w:cstheme="minorBidi"/>
          <w:bCs/>
          <w:i/>
          <w:iCs/>
          <w:szCs w:val="20"/>
          <w:lang w:val="fr-FR"/>
        </w:rPr>
        <w:t>L’éducation aux marges en temps de pandémie : précarité, inégalité et fractures numériques</w:t>
      </w:r>
      <w:r w:rsidRPr="0090078A">
        <w:rPr>
          <w:rFonts w:asciiTheme="minorBidi" w:hAnsiTheme="minorBidi" w:cstheme="minorBidi"/>
          <w:bCs/>
          <w:szCs w:val="20"/>
          <w:lang w:val="fr-FR"/>
        </w:rPr>
        <w:t xml:space="preserve">. Pointe-à-Pitre : Presses Universitaires des Antilles. </w:t>
      </w:r>
      <w:hyperlink r:id="rId16" w:history="1">
        <w:r w:rsidRPr="0090078A">
          <w:rPr>
            <w:rStyle w:val="Lienhypertexte"/>
            <w:rFonts w:asciiTheme="minorBidi" w:hAnsiTheme="minorBidi" w:cstheme="minorBidi"/>
            <w:bCs/>
            <w:szCs w:val="20"/>
            <w:lang w:val="fr-FR"/>
          </w:rPr>
          <w:t>https://doi.org/10.3917/pua.weiss.2022.01</w:t>
        </w:r>
      </w:hyperlink>
      <w:r w:rsidRPr="0090078A">
        <w:rPr>
          <w:rFonts w:asciiTheme="minorBidi" w:hAnsiTheme="minorBidi" w:cstheme="minorBidi"/>
          <w:bCs/>
          <w:szCs w:val="20"/>
          <w:lang w:val="fr-FR"/>
        </w:rPr>
        <w:t xml:space="preserve"> </w:t>
      </w:r>
    </w:p>
    <w:p w14:paraId="50D493D6" w14:textId="5A5643FB" w:rsidR="005812FA" w:rsidRPr="0090078A" w:rsidRDefault="005812FA" w:rsidP="0090078A">
      <w:pPr>
        <w:spacing w:after="0" w:line="240" w:lineRule="auto"/>
        <w:ind w:right="814"/>
        <w:jc w:val="both"/>
        <w:rPr>
          <w:rFonts w:asciiTheme="minorBidi" w:hAnsiTheme="minorBidi" w:cstheme="minorBidi"/>
          <w:sz w:val="20"/>
          <w:szCs w:val="20"/>
        </w:rPr>
      </w:pPr>
    </w:p>
    <w:sectPr w:rsidR="005812FA" w:rsidRPr="0090078A">
      <w:pgSz w:w="11904" w:h="16838"/>
      <w:pgMar w:top="1429" w:right="624" w:bottom="15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24718"/>
    <w:multiLevelType w:val="multilevel"/>
    <w:tmpl w:val="B7DCF7E6"/>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Microsoft YaHei" w:hAnsi="Microsoft YaHei" w:hint="default"/>
        <w:sz w:val="20"/>
      </w:rPr>
    </w:lvl>
    <w:lvl w:ilvl="3" w:tentative="1">
      <w:start w:val="1"/>
      <w:numFmt w:val="bullet"/>
      <w:lvlText w:val=""/>
      <w:lvlJc w:val="left"/>
      <w:pPr>
        <w:tabs>
          <w:tab w:val="num" w:pos="3240"/>
        </w:tabs>
        <w:ind w:left="3240" w:hanging="360"/>
      </w:pPr>
      <w:rPr>
        <w:rFonts w:ascii="Microsoft YaHei" w:hAnsi="Microsoft YaHei" w:hint="default"/>
        <w:sz w:val="20"/>
      </w:rPr>
    </w:lvl>
    <w:lvl w:ilvl="4" w:tentative="1">
      <w:start w:val="1"/>
      <w:numFmt w:val="bullet"/>
      <w:lvlText w:val=""/>
      <w:lvlJc w:val="left"/>
      <w:pPr>
        <w:tabs>
          <w:tab w:val="num" w:pos="3960"/>
        </w:tabs>
        <w:ind w:left="3960" w:hanging="360"/>
      </w:pPr>
      <w:rPr>
        <w:rFonts w:ascii="Microsoft YaHei" w:hAnsi="Microsoft YaHei" w:hint="default"/>
        <w:sz w:val="20"/>
      </w:rPr>
    </w:lvl>
    <w:lvl w:ilvl="5" w:tentative="1">
      <w:start w:val="1"/>
      <w:numFmt w:val="bullet"/>
      <w:lvlText w:val=""/>
      <w:lvlJc w:val="left"/>
      <w:pPr>
        <w:tabs>
          <w:tab w:val="num" w:pos="4680"/>
        </w:tabs>
        <w:ind w:left="4680" w:hanging="360"/>
      </w:pPr>
      <w:rPr>
        <w:rFonts w:ascii="Microsoft YaHei" w:hAnsi="Microsoft YaHei" w:hint="default"/>
        <w:sz w:val="20"/>
      </w:rPr>
    </w:lvl>
    <w:lvl w:ilvl="6" w:tentative="1">
      <w:start w:val="1"/>
      <w:numFmt w:val="bullet"/>
      <w:lvlText w:val=""/>
      <w:lvlJc w:val="left"/>
      <w:pPr>
        <w:tabs>
          <w:tab w:val="num" w:pos="5400"/>
        </w:tabs>
        <w:ind w:left="5400" w:hanging="360"/>
      </w:pPr>
      <w:rPr>
        <w:rFonts w:ascii="Microsoft YaHei" w:hAnsi="Microsoft YaHei" w:hint="default"/>
        <w:sz w:val="20"/>
      </w:rPr>
    </w:lvl>
    <w:lvl w:ilvl="7" w:tentative="1">
      <w:start w:val="1"/>
      <w:numFmt w:val="bullet"/>
      <w:lvlText w:val=""/>
      <w:lvlJc w:val="left"/>
      <w:pPr>
        <w:tabs>
          <w:tab w:val="num" w:pos="6120"/>
        </w:tabs>
        <w:ind w:left="6120" w:hanging="360"/>
      </w:pPr>
      <w:rPr>
        <w:rFonts w:ascii="Microsoft YaHei" w:hAnsi="Microsoft YaHei" w:hint="default"/>
        <w:sz w:val="20"/>
      </w:rPr>
    </w:lvl>
    <w:lvl w:ilvl="8" w:tentative="1">
      <w:start w:val="1"/>
      <w:numFmt w:val="bullet"/>
      <w:lvlText w:val=""/>
      <w:lvlJc w:val="left"/>
      <w:pPr>
        <w:tabs>
          <w:tab w:val="num" w:pos="6840"/>
        </w:tabs>
        <w:ind w:left="6840" w:hanging="360"/>
      </w:pPr>
      <w:rPr>
        <w:rFonts w:ascii="Microsoft YaHei" w:hAnsi="Microsoft YaHei" w:hint="default"/>
        <w:sz w:val="20"/>
      </w:rPr>
    </w:lvl>
  </w:abstractNum>
  <w:abstractNum w:abstractNumId="1" w15:restartNumberingAfterBreak="0">
    <w:nsid w:val="25377A48"/>
    <w:multiLevelType w:val="multilevel"/>
    <w:tmpl w:val="B7DCF7E6"/>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Microsoft YaHei" w:hAnsi="Microsoft YaHei" w:hint="default"/>
        <w:sz w:val="20"/>
      </w:rPr>
    </w:lvl>
    <w:lvl w:ilvl="3" w:tentative="1">
      <w:start w:val="1"/>
      <w:numFmt w:val="bullet"/>
      <w:lvlText w:val=""/>
      <w:lvlJc w:val="left"/>
      <w:pPr>
        <w:tabs>
          <w:tab w:val="num" w:pos="3240"/>
        </w:tabs>
        <w:ind w:left="3240" w:hanging="360"/>
      </w:pPr>
      <w:rPr>
        <w:rFonts w:ascii="Microsoft YaHei" w:hAnsi="Microsoft YaHei" w:hint="default"/>
        <w:sz w:val="20"/>
      </w:rPr>
    </w:lvl>
    <w:lvl w:ilvl="4" w:tentative="1">
      <w:start w:val="1"/>
      <w:numFmt w:val="bullet"/>
      <w:lvlText w:val=""/>
      <w:lvlJc w:val="left"/>
      <w:pPr>
        <w:tabs>
          <w:tab w:val="num" w:pos="3960"/>
        </w:tabs>
        <w:ind w:left="3960" w:hanging="360"/>
      </w:pPr>
      <w:rPr>
        <w:rFonts w:ascii="Microsoft YaHei" w:hAnsi="Microsoft YaHei" w:hint="default"/>
        <w:sz w:val="20"/>
      </w:rPr>
    </w:lvl>
    <w:lvl w:ilvl="5" w:tentative="1">
      <w:start w:val="1"/>
      <w:numFmt w:val="bullet"/>
      <w:lvlText w:val=""/>
      <w:lvlJc w:val="left"/>
      <w:pPr>
        <w:tabs>
          <w:tab w:val="num" w:pos="4680"/>
        </w:tabs>
        <w:ind w:left="4680" w:hanging="360"/>
      </w:pPr>
      <w:rPr>
        <w:rFonts w:ascii="Microsoft YaHei" w:hAnsi="Microsoft YaHei" w:hint="default"/>
        <w:sz w:val="20"/>
      </w:rPr>
    </w:lvl>
    <w:lvl w:ilvl="6" w:tentative="1">
      <w:start w:val="1"/>
      <w:numFmt w:val="bullet"/>
      <w:lvlText w:val=""/>
      <w:lvlJc w:val="left"/>
      <w:pPr>
        <w:tabs>
          <w:tab w:val="num" w:pos="5400"/>
        </w:tabs>
        <w:ind w:left="5400" w:hanging="360"/>
      </w:pPr>
      <w:rPr>
        <w:rFonts w:ascii="Microsoft YaHei" w:hAnsi="Microsoft YaHei" w:hint="default"/>
        <w:sz w:val="20"/>
      </w:rPr>
    </w:lvl>
    <w:lvl w:ilvl="7" w:tentative="1">
      <w:start w:val="1"/>
      <w:numFmt w:val="bullet"/>
      <w:lvlText w:val=""/>
      <w:lvlJc w:val="left"/>
      <w:pPr>
        <w:tabs>
          <w:tab w:val="num" w:pos="6120"/>
        </w:tabs>
        <w:ind w:left="6120" w:hanging="360"/>
      </w:pPr>
      <w:rPr>
        <w:rFonts w:ascii="Microsoft YaHei" w:hAnsi="Microsoft YaHei" w:hint="default"/>
        <w:sz w:val="20"/>
      </w:rPr>
    </w:lvl>
    <w:lvl w:ilvl="8" w:tentative="1">
      <w:start w:val="1"/>
      <w:numFmt w:val="bullet"/>
      <w:lvlText w:val=""/>
      <w:lvlJc w:val="left"/>
      <w:pPr>
        <w:tabs>
          <w:tab w:val="num" w:pos="6840"/>
        </w:tabs>
        <w:ind w:left="6840" w:hanging="360"/>
      </w:pPr>
      <w:rPr>
        <w:rFonts w:ascii="Microsoft YaHei" w:hAnsi="Microsoft YaHei" w:hint="default"/>
        <w:sz w:val="20"/>
      </w:rPr>
    </w:lvl>
  </w:abstractNum>
  <w:abstractNum w:abstractNumId="2" w15:restartNumberingAfterBreak="0">
    <w:nsid w:val="2FEA53F1"/>
    <w:multiLevelType w:val="multilevel"/>
    <w:tmpl w:val="B7DCF7E6"/>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Microsoft YaHei" w:hAnsi="Microsoft YaHei" w:hint="default"/>
        <w:sz w:val="20"/>
      </w:rPr>
    </w:lvl>
    <w:lvl w:ilvl="3" w:tentative="1">
      <w:start w:val="1"/>
      <w:numFmt w:val="bullet"/>
      <w:lvlText w:val=""/>
      <w:lvlJc w:val="left"/>
      <w:pPr>
        <w:tabs>
          <w:tab w:val="num" w:pos="3240"/>
        </w:tabs>
        <w:ind w:left="3240" w:hanging="360"/>
      </w:pPr>
      <w:rPr>
        <w:rFonts w:ascii="Microsoft YaHei" w:hAnsi="Microsoft YaHei" w:hint="default"/>
        <w:sz w:val="20"/>
      </w:rPr>
    </w:lvl>
    <w:lvl w:ilvl="4" w:tentative="1">
      <w:start w:val="1"/>
      <w:numFmt w:val="bullet"/>
      <w:lvlText w:val=""/>
      <w:lvlJc w:val="left"/>
      <w:pPr>
        <w:tabs>
          <w:tab w:val="num" w:pos="3960"/>
        </w:tabs>
        <w:ind w:left="3960" w:hanging="360"/>
      </w:pPr>
      <w:rPr>
        <w:rFonts w:ascii="Microsoft YaHei" w:hAnsi="Microsoft YaHei" w:hint="default"/>
        <w:sz w:val="20"/>
      </w:rPr>
    </w:lvl>
    <w:lvl w:ilvl="5" w:tentative="1">
      <w:start w:val="1"/>
      <w:numFmt w:val="bullet"/>
      <w:lvlText w:val=""/>
      <w:lvlJc w:val="left"/>
      <w:pPr>
        <w:tabs>
          <w:tab w:val="num" w:pos="4680"/>
        </w:tabs>
        <w:ind w:left="4680" w:hanging="360"/>
      </w:pPr>
      <w:rPr>
        <w:rFonts w:ascii="Microsoft YaHei" w:hAnsi="Microsoft YaHei" w:hint="default"/>
        <w:sz w:val="20"/>
      </w:rPr>
    </w:lvl>
    <w:lvl w:ilvl="6" w:tentative="1">
      <w:start w:val="1"/>
      <w:numFmt w:val="bullet"/>
      <w:lvlText w:val=""/>
      <w:lvlJc w:val="left"/>
      <w:pPr>
        <w:tabs>
          <w:tab w:val="num" w:pos="5400"/>
        </w:tabs>
        <w:ind w:left="5400" w:hanging="360"/>
      </w:pPr>
      <w:rPr>
        <w:rFonts w:ascii="Microsoft YaHei" w:hAnsi="Microsoft YaHei" w:hint="default"/>
        <w:sz w:val="20"/>
      </w:rPr>
    </w:lvl>
    <w:lvl w:ilvl="7" w:tentative="1">
      <w:start w:val="1"/>
      <w:numFmt w:val="bullet"/>
      <w:lvlText w:val=""/>
      <w:lvlJc w:val="left"/>
      <w:pPr>
        <w:tabs>
          <w:tab w:val="num" w:pos="6120"/>
        </w:tabs>
        <w:ind w:left="6120" w:hanging="360"/>
      </w:pPr>
      <w:rPr>
        <w:rFonts w:ascii="Microsoft YaHei" w:hAnsi="Microsoft YaHei" w:hint="default"/>
        <w:sz w:val="20"/>
      </w:rPr>
    </w:lvl>
    <w:lvl w:ilvl="8" w:tentative="1">
      <w:start w:val="1"/>
      <w:numFmt w:val="bullet"/>
      <w:lvlText w:val=""/>
      <w:lvlJc w:val="left"/>
      <w:pPr>
        <w:tabs>
          <w:tab w:val="num" w:pos="6840"/>
        </w:tabs>
        <w:ind w:left="6840" w:hanging="360"/>
      </w:pPr>
      <w:rPr>
        <w:rFonts w:ascii="Microsoft YaHei" w:hAnsi="Microsoft YaHei" w:hint="default"/>
        <w:sz w:val="20"/>
      </w:rPr>
    </w:lvl>
  </w:abstractNum>
  <w:abstractNum w:abstractNumId="3" w15:restartNumberingAfterBreak="0">
    <w:nsid w:val="33143606"/>
    <w:multiLevelType w:val="hybridMultilevel"/>
    <w:tmpl w:val="9D22C922"/>
    <w:lvl w:ilvl="0" w:tplc="CBD662AA">
      <w:start w:val="1"/>
      <w:numFmt w:val="bullet"/>
      <w:lvlText w:val="•"/>
      <w:lvlJc w:val="left"/>
      <w:pPr>
        <w:ind w:left="705"/>
      </w:pPr>
      <w:rPr>
        <w:rFonts w:ascii="Arial" w:eastAsia="Arial" w:hAnsi="Arial" w:cs="Arial"/>
        <w:b w:val="0"/>
        <w:i w:val="0"/>
        <w:strike w:val="0"/>
        <w:dstrike w:val="0"/>
        <w:color w:val="201E1E"/>
        <w:sz w:val="24"/>
        <w:szCs w:val="24"/>
        <w:u w:val="none" w:color="000000"/>
        <w:bdr w:val="none" w:sz="0" w:space="0" w:color="auto"/>
        <w:shd w:val="clear" w:color="auto" w:fill="auto"/>
        <w:vertAlign w:val="baseline"/>
      </w:rPr>
    </w:lvl>
    <w:lvl w:ilvl="1" w:tplc="74DA53C0">
      <w:start w:val="1"/>
      <w:numFmt w:val="bullet"/>
      <w:lvlText w:val="o"/>
      <w:lvlJc w:val="left"/>
      <w:pPr>
        <w:ind w:left="1440"/>
      </w:pPr>
      <w:rPr>
        <w:rFonts w:ascii="Segoe UI Symbol" w:eastAsia="Segoe UI Symbol" w:hAnsi="Segoe UI Symbol" w:cs="Segoe UI Symbol"/>
        <w:b w:val="0"/>
        <w:i w:val="0"/>
        <w:strike w:val="0"/>
        <w:dstrike w:val="0"/>
        <w:color w:val="201E1E"/>
        <w:sz w:val="24"/>
        <w:szCs w:val="24"/>
        <w:u w:val="none" w:color="000000"/>
        <w:bdr w:val="none" w:sz="0" w:space="0" w:color="auto"/>
        <w:shd w:val="clear" w:color="auto" w:fill="auto"/>
        <w:vertAlign w:val="baseline"/>
      </w:rPr>
    </w:lvl>
    <w:lvl w:ilvl="2" w:tplc="882C6714">
      <w:start w:val="1"/>
      <w:numFmt w:val="bullet"/>
      <w:lvlText w:val="▪"/>
      <w:lvlJc w:val="left"/>
      <w:pPr>
        <w:ind w:left="2160"/>
      </w:pPr>
      <w:rPr>
        <w:rFonts w:ascii="Segoe UI Symbol" w:eastAsia="Segoe UI Symbol" w:hAnsi="Segoe UI Symbol" w:cs="Segoe UI Symbol"/>
        <w:b w:val="0"/>
        <w:i w:val="0"/>
        <w:strike w:val="0"/>
        <w:dstrike w:val="0"/>
        <w:color w:val="201E1E"/>
        <w:sz w:val="24"/>
        <w:szCs w:val="24"/>
        <w:u w:val="none" w:color="000000"/>
        <w:bdr w:val="none" w:sz="0" w:space="0" w:color="auto"/>
        <w:shd w:val="clear" w:color="auto" w:fill="auto"/>
        <w:vertAlign w:val="baseline"/>
      </w:rPr>
    </w:lvl>
    <w:lvl w:ilvl="3" w:tplc="C3123B92">
      <w:start w:val="1"/>
      <w:numFmt w:val="bullet"/>
      <w:lvlText w:val="•"/>
      <w:lvlJc w:val="left"/>
      <w:pPr>
        <w:ind w:left="2880"/>
      </w:pPr>
      <w:rPr>
        <w:rFonts w:ascii="Arial" w:eastAsia="Arial" w:hAnsi="Arial" w:cs="Arial"/>
        <w:b w:val="0"/>
        <w:i w:val="0"/>
        <w:strike w:val="0"/>
        <w:dstrike w:val="0"/>
        <w:color w:val="201E1E"/>
        <w:sz w:val="24"/>
        <w:szCs w:val="24"/>
        <w:u w:val="none" w:color="000000"/>
        <w:bdr w:val="none" w:sz="0" w:space="0" w:color="auto"/>
        <w:shd w:val="clear" w:color="auto" w:fill="auto"/>
        <w:vertAlign w:val="baseline"/>
      </w:rPr>
    </w:lvl>
    <w:lvl w:ilvl="4" w:tplc="D8E44EE2">
      <w:start w:val="1"/>
      <w:numFmt w:val="bullet"/>
      <w:lvlText w:val="o"/>
      <w:lvlJc w:val="left"/>
      <w:pPr>
        <w:ind w:left="3600"/>
      </w:pPr>
      <w:rPr>
        <w:rFonts w:ascii="Segoe UI Symbol" w:eastAsia="Segoe UI Symbol" w:hAnsi="Segoe UI Symbol" w:cs="Segoe UI Symbol"/>
        <w:b w:val="0"/>
        <w:i w:val="0"/>
        <w:strike w:val="0"/>
        <w:dstrike w:val="0"/>
        <w:color w:val="201E1E"/>
        <w:sz w:val="24"/>
        <w:szCs w:val="24"/>
        <w:u w:val="none" w:color="000000"/>
        <w:bdr w:val="none" w:sz="0" w:space="0" w:color="auto"/>
        <w:shd w:val="clear" w:color="auto" w:fill="auto"/>
        <w:vertAlign w:val="baseline"/>
      </w:rPr>
    </w:lvl>
    <w:lvl w:ilvl="5" w:tplc="BDF887E2">
      <w:start w:val="1"/>
      <w:numFmt w:val="bullet"/>
      <w:lvlText w:val="▪"/>
      <w:lvlJc w:val="left"/>
      <w:pPr>
        <w:ind w:left="4320"/>
      </w:pPr>
      <w:rPr>
        <w:rFonts w:ascii="Segoe UI Symbol" w:eastAsia="Segoe UI Symbol" w:hAnsi="Segoe UI Symbol" w:cs="Segoe UI Symbol"/>
        <w:b w:val="0"/>
        <w:i w:val="0"/>
        <w:strike w:val="0"/>
        <w:dstrike w:val="0"/>
        <w:color w:val="201E1E"/>
        <w:sz w:val="24"/>
        <w:szCs w:val="24"/>
        <w:u w:val="none" w:color="000000"/>
        <w:bdr w:val="none" w:sz="0" w:space="0" w:color="auto"/>
        <w:shd w:val="clear" w:color="auto" w:fill="auto"/>
        <w:vertAlign w:val="baseline"/>
      </w:rPr>
    </w:lvl>
    <w:lvl w:ilvl="6" w:tplc="76BEDC06">
      <w:start w:val="1"/>
      <w:numFmt w:val="bullet"/>
      <w:lvlText w:val="•"/>
      <w:lvlJc w:val="left"/>
      <w:pPr>
        <w:ind w:left="5040"/>
      </w:pPr>
      <w:rPr>
        <w:rFonts w:ascii="Arial" w:eastAsia="Arial" w:hAnsi="Arial" w:cs="Arial"/>
        <w:b w:val="0"/>
        <w:i w:val="0"/>
        <w:strike w:val="0"/>
        <w:dstrike w:val="0"/>
        <w:color w:val="201E1E"/>
        <w:sz w:val="24"/>
        <w:szCs w:val="24"/>
        <w:u w:val="none" w:color="000000"/>
        <w:bdr w:val="none" w:sz="0" w:space="0" w:color="auto"/>
        <w:shd w:val="clear" w:color="auto" w:fill="auto"/>
        <w:vertAlign w:val="baseline"/>
      </w:rPr>
    </w:lvl>
    <w:lvl w:ilvl="7" w:tplc="6CCEBC52">
      <w:start w:val="1"/>
      <w:numFmt w:val="bullet"/>
      <w:lvlText w:val="o"/>
      <w:lvlJc w:val="left"/>
      <w:pPr>
        <w:ind w:left="5760"/>
      </w:pPr>
      <w:rPr>
        <w:rFonts w:ascii="Segoe UI Symbol" w:eastAsia="Segoe UI Symbol" w:hAnsi="Segoe UI Symbol" w:cs="Segoe UI Symbol"/>
        <w:b w:val="0"/>
        <w:i w:val="0"/>
        <w:strike w:val="0"/>
        <w:dstrike w:val="0"/>
        <w:color w:val="201E1E"/>
        <w:sz w:val="24"/>
        <w:szCs w:val="24"/>
        <w:u w:val="none" w:color="000000"/>
        <w:bdr w:val="none" w:sz="0" w:space="0" w:color="auto"/>
        <w:shd w:val="clear" w:color="auto" w:fill="auto"/>
        <w:vertAlign w:val="baseline"/>
      </w:rPr>
    </w:lvl>
    <w:lvl w:ilvl="8" w:tplc="0A7818B2">
      <w:start w:val="1"/>
      <w:numFmt w:val="bullet"/>
      <w:lvlText w:val="▪"/>
      <w:lvlJc w:val="left"/>
      <w:pPr>
        <w:ind w:left="6480"/>
      </w:pPr>
      <w:rPr>
        <w:rFonts w:ascii="Segoe UI Symbol" w:eastAsia="Segoe UI Symbol" w:hAnsi="Segoe UI Symbol" w:cs="Segoe UI Symbol"/>
        <w:b w:val="0"/>
        <w:i w:val="0"/>
        <w:strike w:val="0"/>
        <w:dstrike w:val="0"/>
        <w:color w:val="201E1E"/>
        <w:sz w:val="24"/>
        <w:szCs w:val="24"/>
        <w:u w:val="none" w:color="000000"/>
        <w:bdr w:val="none" w:sz="0" w:space="0" w:color="auto"/>
        <w:shd w:val="clear" w:color="auto" w:fill="auto"/>
        <w:vertAlign w:val="baseline"/>
      </w:rPr>
    </w:lvl>
  </w:abstractNum>
  <w:abstractNum w:abstractNumId="4" w15:restartNumberingAfterBreak="0">
    <w:nsid w:val="3E4102B3"/>
    <w:multiLevelType w:val="hybridMultilevel"/>
    <w:tmpl w:val="914ED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310E32"/>
    <w:multiLevelType w:val="hybridMultilevel"/>
    <w:tmpl w:val="9AC01DC2"/>
    <w:lvl w:ilvl="0" w:tplc="EE5E11CC">
      <w:start w:val="2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EC2F1E">
      <w:start w:val="1"/>
      <w:numFmt w:val="lowerLetter"/>
      <w:lvlText w:val="%2"/>
      <w:lvlJc w:val="left"/>
      <w:pPr>
        <w:ind w:left="1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6C3D48">
      <w:start w:val="1"/>
      <w:numFmt w:val="lowerRoman"/>
      <w:lvlText w:val="%3"/>
      <w:lvlJc w:val="left"/>
      <w:pPr>
        <w:ind w:left="2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1C3BD4">
      <w:start w:val="1"/>
      <w:numFmt w:val="decimal"/>
      <w:lvlText w:val="%4"/>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968086">
      <w:start w:val="1"/>
      <w:numFmt w:val="lowerLetter"/>
      <w:lvlText w:val="%5"/>
      <w:lvlJc w:val="left"/>
      <w:pPr>
        <w:ind w:left="3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62CDB2">
      <w:start w:val="1"/>
      <w:numFmt w:val="lowerRoman"/>
      <w:lvlText w:val="%6"/>
      <w:lvlJc w:val="left"/>
      <w:pPr>
        <w:ind w:left="4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2EB42C">
      <w:start w:val="1"/>
      <w:numFmt w:val="decimal"/>
      <w:lvlText w:val="%7"/>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292C0">
      <w:start w:val="1"/>
      <w:numFmt w:val="lowerLetter"/>
      <w:lvlText w:val="%8"/>
      <w:lvlJc w:val="left"/>
      <w:pPr>
        <w:ind w:left="5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985E28">
      <w:start w:val="1"/>
      <w:numFmt w:val="lowerRoman"/>
      <w:lvlText w:val="%9"/>
      <w:lvlJc w:val="left"/>
      <w:pPr>
        <w:ind w:left="6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9C46E3"/>
    <w:multiLevelType w:val="multilevel"/>
    <w:tmpl w:val="7B5CFCD4"/>
    <w:lvl w:ilvl="0">
      <w:start w:val="1"/>
      <w:numFmt w:val="bullet"/>
      <w:lvlText w:val=""/>
      <w:lvlJc w:val="left"/>
      <w:pPr>
        <w:tabs>
          <w:tab w:val="num" w:pos="720"/>
        </w:tabs>
        <w:ind w:left="720" w:hanging="360"/>
      </w:pPr>
      <w:rPr>
        <w:rFonts w:ascii="Microsoft YaHei" w:hAnsi="Microsoft YaHei"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Microsoft YaHei" w:hAnsi="Microsoft YaHei" w:hint="default"/>
        <w:sz w:val="20"/>
      </w:rPr>
    </w:lvl>
    <w:lvl w:ilvl="3" w:tentative="1">
      <w:start w:val="1"/>
      <w:numFmt w:val="bullet"/>
      <w:lvlText w:val=""/>
      <w:lvlJc w:val="left"/>
      <w:pPr>
        <w:tabs>
          <w:tab w:val="num" w:pos="2880"/>
        </w:tabs>
        <w:ind w:left="2880" w:hanging="360"/>
      </w:pPr>
      <w:rPr>
        <w:rFonts w:ascii="Microsoft YaHei" w:hAnsi="Microsoft YaHei" w:hint="default"/>
        <w:sz w:val="20"/>
      </w:rPr>
    </w:lvl>
    <w:lvl w:ilvl="4" w:tentative="1">
      <w:start w:val="1"/>
      <w:numFmt w:val="bullet"/>
      <w:lvlText w:val=""/>
      <w:lvlJc w:val="left"/>
      <w:pPr>
        <w:tabs>
          <w:tab w:val="num" w:pos="3600"/>
        </w:tabs>
        <w:ind w:left="3600" w:hanging="360"/>
      </w:pPr>
      <w:rPr>
        <w:rFonts w:ascii="Microsoft YaHei" w:hAnsi="Microsoft YaHei" w:hint="default"/>
        <w:sz w:val="20"/>
      </w:rPr>
    </w:lvl>
    <w:lvl w:ilvl="5" w:tentative="1">
      <w:start w:val="1"/>
      <w:numFmt w:val="bullet"/>
      <w:lvlText w:val=""/>
      <w:lvlJc w:val="left"/>
      <w:pPr>
        <w:tabs>
          <w:tab w:val="num" w:pos="4320"/>
        </w:tabs>
        <w:ind w:left="4320" w:hanging="360"/>
      </w:pPr>
      <w:rPr>
        <w:rFonts w:ascii="Microsoft YaHei" w:hAnsi="Microsoft YaHei" w:hint="default"/>
        <w:sz w:val="20"/>
      </w:rPr>
    </w:lvl>
    <w:lvl w:ilvl="6" w:tentative="1">
      <w:start w:val="1"/>
      <w:numFmt w:val="bullet"/>
      <w:lvlText w:val=""/>
      <w:lvlJc w:val="left"/>
      <w:pPr>
        <w:tabs>
          <w:tab w:val="num" w:pos="5040"/>
        </w:tabs>
        <w:ind w:left="5040" w:hanging="360"/>
      </w:pPr>
      <w:rPr>
        <w:rFonts w:ascii="Microsoft YaHei" w:hAnsi="Microsoft YaHei" w:hint="default"/>
        <w:sz w:val="20"/>
      </w:rPr>
    </w:lvl>
    <w:lvl w:ilvl="7" w:tentative="1">
      <w:start w:val="1"/>
      <w:numFmt w:val="bullet"/>
      <w:lvlText w:val=""/>
      <w:lvlJc w:val="left"/>
      <w:pPr>
        <w:tabs>
          <w:tab w:val="num" w:pos="5760"/>
        </w:tabs>
        <w:ind w:left="5760" w:hanging="360"/>
      </w:pPr>
      <w:rPr>
        <w:rFonts w:ascii="Microsoft YaHei" w:hAnsi="Microsoft YaHei" w:hint="default"/>
        <w:sz w:val="20"/>
      </w:rPr>
    </w:lvl>
    <w:lvl w:ilvl="8" w:tentative="1">
      <w:start w:val="1"/>
      <w:numFmt w:val="bullet"/>
      <w:lvlText w:val=""/>
      <w:lvlJc w:val="left"/>
      <w:pPr>
        <w:tabs>
          <w:tab w:val="num" w:pos="6480"/>
        </w:tabs>
        <w:ind w:left="6480" w:hanging="360"/>
      </w:pPr>
      <w:rPr>
        <w:rFonts w:ascii="Microsoft YaHei" w:hAnsi="Microsoft YaHei" w:hint="default"/>
        <w:sz w:val="20"/>
      </w:rPr>
    </w:lvl>
  </w:abstractNum>
  <w:num w:numId="1" w16cid:durableId="1029378062">
    <w:abstractNumId w:val="3"/>
  </w:num>
  <w:num w:numId="2" w16cid:durableId="989097844">
    <w:abstractNumId w:val="5"/>
  </w:num>
  <w:num w:numId="3" w16cid:durableId="225260467">
    <w:abstractNumId w:val="2"/>
  </w:num>
  <w:num w:numId="4" w16cid:durableId="33161443">
    <w:abstractNumId w:val="4"/>
  </w:num>
  <w:num w:numId="5" w16cid:durableId="976377790">
    <w:abstractNumId w:val="1"/>
  </w:num>
  <w:num w:numId="6" w16cid:durableId="1367414336">
    <w:abstractNumId w:val="6"/>
  </w:num>
  <w:num w:numId="7" w16cid:durableId="77366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FA"/>
    <w:rsid w:val="005812FA"/>
    <w:rsid w:val="0090078A"/>
    <w:rsid w:val="00A33B2B"/>
    <w:rsid w:val="00B25CF1"/>
    <w:rsid w:val="00D932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033B"/>
  <w15:docId w15:val="{16F4E1F8-CA0D-4DA4-9D88-2111E515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Titre1">
    <w:name w:val="heading 1"/>
    <w:next w:val="Normal"/>
    <w:link w:val="Titre1Car"/>
    <w:uiPriority w:val="9"/>
    <w:qFormat/>
    <w:pPr>
      <w:keepNext/>
      <w:keepLines/>
      <w:spacing w:after="0" w:line="259" w:lineRule="auto"/>
      <w:ind w:left="274"/>
      <w:jc w:val="center"/>
      <w:outlineLvl w:val="0"/>
    </w:pPr>
    <w:rPr>
      <w:rFonts w:ascii="Arial" w:eastAsia="Arial" w:hAnsi="Arial" w:cs="Arial"/>
      <w:b/>
      <w:color w:val="000000"/>
      <w:sz w:val="28"/>
    </w:rPr>
  </w:style>
  <w:style w:type="paragraph" w:styleId="Titre2">
    <w:name w:val="heading 2"/>
    <w:next w:val="Normal"/>
    <w:link w:val="Titre2Car"/>
    <w:uiPriority w:val="9"/>
    <w:unhideWhenUsed/>
    <w:qFormat/>
    <w:pPr>
      <w:keepNext/>
      <w:keepLines/>
      <w:spacing w:after="42" w:line="259" w:lineRule="auto"/>
      <w:ind w:left="10" w:right="814" w:hanging="10"/>
      <w:outlineLvl w:val="1"/>
    </w:pPr>
    <w:rPr>
      <w:rFonts w:ascii="Arial" w:eastAsia="Arial" w:hAnsi="Arial" w:cs="Arial"/>
      <w:b/>
      <w:color w:val="000000"/>
    </w:rPr>
  </w:style>
  <w:style w:type="paragraph" w:styleId="Titre3">
    <w:name w:val="heading 3"/>
    <w:next w:val="Normal"/>
    <w:link w:val="Titre3Car"/>
    <w:uiPriority w:val="9"/>
    <w:unhideWhenUsed/>
    <w:qFormat/>
    <w:pPr>
      <w:keepNext/>
      <w:keepLines/>
      <w:spacing w:after="42" w:line="259" w:lineRule="auto"/>
      <w:ind w:left="10" w:right="814" w:hanging="10"/>
      <w:outlineLvl w:val="2"/>
    </w:pPr>
    <w:rPr>
      <w:rFonts w:ascii="Arial" w:eastAsia="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8"/>
    </w:rPr>
  </w:style>
  <w:style w:type="character" w:customStyle="1" w:styleId="Titre2Car">
    <w:name w:val="Titre 2 Car"/>
    <w:link w:val="Titre2"/>
    <w:rPr>
      <w:rFonts w:ascii="Arial" w:eastAsia="Arial" w:hAnsi="Arial" w:cs="Arial"/>
      <w:b/>
      <w:color w:val="000000"/>
      <w:sz w:val="24"/>
    </w:rPr>
  </w:style>
  <w:style w:type="character" w:customStyle="1" w:styleId="Titre3Car">
    <w:name w:val="Titre 3 Car"/>
    <w:link w:val="Titre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A33B2B"/>
    <w:rPr>
      <w:color w:val="467886" w:themeColor="hyperlink"/>
      <w:u w:val="single"/>
    </w:rPr>
  </w:style>
  <w:style w:type="character" w:styleId="Mentionnonrsolue">
    <w:name w:val="Unresolved Mention"/>
    <w:basedOn w:val="Policepardfaut"/>
    <w:uiPriority w:val="99"/>
    <w:semiHidden/>
    <w:unhideWhenUsed/>
    <w:rsid w:val="00A33B2B"/>
    <w:rPr>
      <w:color w:val="605E5C"/>
      <w:shd w:val="clear" w:color="auto" w:fill="E1DFDD"/>
    </w:rPr>
  </w:style>
  <w:style w:type="paragraph" w:styleId="Corpsdetexte">
    <w:name w:val="Body Text"/>
    <w:basedOn w:val="Normal"/>
    <w:link w:val="CorpsdetexteCar"/>
    <w:rsid w:val="00A33B2B"/>
    <w:pPr>
      <w:suppressAutoHyphens/>
      <w:spacing w:after="0" w:line="240" w:lineRule="auto"/>
      <w:jc w:val="both"/>
    </w:pPr>
    <w:rPr>
      <w:rFonts w:ascii="Mangal" w:eastAsia="Mangal" w:hAnsi="Mangal" w:cs="Mangal"/>
      <w:color w:val="auto"/>
      <w:kern w:val="0"/>
      <w:sz w:val="20"/>
      <w:lang w:val="it-IT" w:eastAsia="zh-CN"/>
      <w14:ligatures w14:val="none"/>
    </w:rPr>
  </w:style>
  <w:style w:type="character" w:customStyle="1" w:styleId="CorpsdetexteCar">
    <w:name w:val="Corps de texte Car"/>
    <w:basedOn w:val="Policepardfaut"/>
    <w:link w:val="Corpsdetexte"/>
    <w:rsid w:val="00A33B2B"/>
    <w:rPr>
      <w:rFonts w:ascii="Mangal" w:eastAsia="Mangal" w:hAnsi="Mangal" w:cs="Mangal"/>
      <w:kern w:val="0"/>
      <w:sz w:val="20"/>
      <w:lang w:val="it-IT" w:eastAsia="zh-CN"/>
      <w14:ligatures w14:val="none"/>
    </w:rPr>
  </w:style>
  <w:style w:type="paragraph" w:styleId="Paragraphedeliste">
    <w:name w:val="List Paragraph"/>
    <w:basedOn w:val="Normal"/>
    <w:uiPriority w:val="34"/>
    <w:qFormat/>
    <w:rsid w:val="00A33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651278">
      <w:bodyDiv w:val="1"/>
      <w:marLeft w:val="0"/>
      <w:marRight w:val="0"/>
      <w:marTop w:val="0"/>
      <w:marBottom w:val="0"/>
      <w:divBdr>
        <w:top w:val="none" w:sz="0" w:space="0" w:color="auto"/>
        <w:left w:val="none" w:sz="0" w:space="0" w:color="auto"/>
        <w:bottom w:val="none" w:sz="0" w:space="0" w:color="auto"/>
        <w:right w:val="none" w:sz="0" w:space="0" w:color="auto"/>
      </w:divBdr>
    </w:div>
    <w:div w:id="1589921001">
      <w:bodyDiv w:val="1"/>
      <w:marLeft w:val="0"/>
      <w:marRight w:val="0"/>
      <w:marTop w:val="0"/>
      <w:marBottom w:val="0"/>
      <w:divBdr>
        <w:top w:val="none" w:sz="0" w:space="0" w:color="auto"/>
        <w:left w:val="none" w:sz="0" w:space="0" w:color="auto"/>
        <w:bottom w:val="none" w:sz="0" w:space="0" w:color="auto"/>
        <w:right w:val="none" w:sz="0" w:space="0" w:color="auto"/>
      </w:divBdr>
    </w:div>
    <w:div w:id="2071808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93443-3_9-1" TargetMode="External"/><Relationship Id="rId13" Type="http://schemas.openxmlformats.org/officeDocument/2006/relationships/hyperlink" Target="https://doi.org/10.3389/fpsyg.2019.0117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urizio.ali@inspe-martinique.fr" TargetMode="External"/><Relationship Id="rId12" Type="http://schemas.openxmlformats.org/officeDocument/2006/relationships/hyperlink" Target="https://doi.org/10.3389/fpsyg.2019.011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3917/pua.weiss.2022.01" TargetMode="External"/><Relationship Id="rId1" Type="http://schemas.openxmlformats.org/officeDocument/2006/relationships/numbering" Target="numbering.xml"/><Relationship Id="rId6" Type="http://schemas.openxmlformats.org/officeDocument/2006/relationships/hyperlink" Target="mailto:manuel.garcon@inspe-martinique.fr" TargetMode="External"/><Relationship Id="rId11" Type="http://schemas.openxmlformats.org/officeDocument/2006/relationships/hyperlink" Target="https://doi.org/10.3389/fpsyg.2013.00518" TargetMode="External"/><Relationship Id="rId5" Type="http://schemas.openxmlformats.org/officeDocument/2006/relationships/hyperlink" Target="https://jce2024.sciencesconf.org/" TargetMode="External"/><Relationship Id="rId15" Type="http://schemas.openxmlformats.org/officeDocument/2006/relationships/hyperlink" Target="https://doi.org/10.3917/pua.weiss.2022.01.0013" TargetMode="External"/><Relationship Id="rId10" Type="http://schemas.openxmlformats.org/officeDocument/2006/relationships/hyperlink" Target="https://doi.org/10.3389/fpsyg.2013.00518" TargetMode="External"/><Relationship Id="rId4" Type="http://schemas.openxmlformats.org/officeDocument/2006/relationships/webSettings" Target="webSettings.xml"/><Relationship Id="rId9" Type="http://schemas.openxmlformats.org/officeDocument/2006/relationships/hyperlink" Target="https://doi.org/10.32043/gsd.v7i2.877" TargetMode="External"/><Relationship Id="rId14" Type="http://schemas.openxmlformats.org/officeDocument/2006/relationships/hyperlink" Target="https://espritcritique.hypotheses.org/85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2067</Words>
  <Characters>11370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dc:creator>
  <cp:keywords/>
  <cp:lastModifiedBy>Revision</cp:lastModifiedBy>
  <cp:revision>3</cp:revision>
  <dcterms:created xsi:type="dcterms:W3CDTF">2024-04-19T17:26:00Z</dcterms:created>
  <dcterms:modified xsi:type="dcterms:W3CDTF">2024-05-22T16:32:00Z</dcterms:modified>
</cp:coreProperties>
</file>