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8AD3A" w14:textId="77777777" w:rsidR="005A28EF" w:rsidRPr="00CD035B" w:rsidRDefault="005A28EF" w:rsidP="00A85B43">
      <w:pPr>
        <w:pStyle w:val="Titre1"/>
        <w:jc w:val="center"/>
        <w:rPr>
          <w:rFonts w:asciiTheme="minorHAnsi" w:hAnsiTheme="minorHAnsi" w:cstheme="minorHAnsi"/>
        </w:rPr>
      </w:pPr>
      <w:r w:rsidRPr="00CD035B">
        <w:rPr>
          <w:rFonts w:asciiTheme="minorHAnsi" w:hAnsiTheme="minorHAnsi" w:cstheme="minorHAnsi"/>
        </w:rPr>
        <w:t>De l’obsidienne dans les Antilles ? Circulation des roches magmatiques à l’</w:t>
      </w:r>
      <w:r w:rsidR="00A85B43" w:rsidRPr="00CD035B">
        <w:rPr>
          <w:rFonts w:asciiTheme="minorHAnsi" w:hAnsiTheme="minorHAnsi" w:cstheme="minorHAnsi"/>
        </w:rPr>
        <w:t>Âge Céramique</w:t>
      </w:r>
    </w:p>
    <w:p w14:paraId="152A353B" w14:textId="0B48A5C3" w:rsidR="00F0611A" w:rsidRPr="00CD035B" w:rsidRDefault="00F0611A" w:rsidP="00F0611A">
      <w:pPr>
        <w:rPr>
          <w:rFonts w:asciiTheme="minorHAnsi" w:hAnsiTheme="minorHAnsi" w:cstheme="minorHAnsi"/>
        </w:rPr>
      </w:pPr>
      <w:r w:rsidRPr="00CD035B">
        <w:rPr>
          <w:rFonts w:asciiTheme="minorHAnsi" w:hAnsiTheme="minorHAnsi" w:cstheme="minorHAnsi"/>
        </w:rPr>
        <w:t>Leck</w:t>
      </w:r>
      <w:r w:rsidR="00CD035B" w:rsidRPr="00CD035B">
        <w:rPr>
          <w:rFonts w:asciiTheme="minorHAnsi" w:hAnsiTheme="minorHAnsi" w:cstheme="minorHAnsi"/>
        </w:rPr>
        <w:t>*</w:t>
      </w:r>
      <w:r w:rsidR="00CD035B" w:rsidRPr="00CD035B">
        <w:rPr>
          <w:rFonts w:asciiTheme="minorHAnsi" w:hAnsiTheme="minorHAnsi" w:cstheme="minorHAnsi"/>
          <w:vertAlign w:val="superscript"/>
        </w:rPr>
        <w:t>1,2</w:t>
      </w:r>
      <w:r w:rsidRPr="00CD035B">
        <w:rPr>
          <w:rFonts w:asciiTheme="minorHAnsi" w:hAnsiTheme="minorHAnsi" w:cstheme="minorHAnsi"/>
        </w:rPr>
        <w:t>, Le Bourdonnec</w:t>
      </w:r>
      <w:r w:rsidR="00CD035B" w:rsidRPr="00CD035B">
        <w:rPr>
          <w:rFonts w:asciiTheme="minorHAnsi" w:hAnsiTheme="minorHAnsi" w:cstheme="minorHAnsi"/>
          <w:vertAlign w:val="superscript"/>
        </w:rPr>
        <w:t>2</w:t>
      </w:r>
      <w:r w:rsidRPr="00CD035B">
        <w:rPr>
          <w:rFonts w:asciiTheme="minorHAnsi" w:hAnsiTheme="minorHAnsi" w:cstheme="minorHAnsi"/>
        </w:rPr>
        <w:t xml:space="preserve">, </w:t>
      </w:r>
      <w:r w:rsidR="00897AF2" w:rsidRPr="00CD035B">
        <w:rPr>
          <w:rFonts w:asciiTheme="minorHAnsi" w:hAnsiTheme="minorHAnsi" w:cstheme="minorHAnsi"/>
        </w:rPr>
        <w:t>Bellot-Gurlet</w:t>
      </w:r>
      <w:r w:rsidR="00CD035B" w:rsidRPr="00CD035B">
        <w:rPr>
          <w:rFonts w:asciiTheme="minorHAnsi" w:hAnsiTheme="minorHAnsi" w:cstheme="minorHAnsi"/>
          <w:vertAlign w:val="superscript"/>
        </w:rPr>
        <w:t>3</w:t>
      </w:r>
      <w:r w:rsidR="00897AF2" w:rsidRPr="00CD035B">
        <w:rPr>
          <w:rFonts w:asciiTheme="minorHAnsi" w:hAnsiTheme="minorHAnsi" w:cstheme="minorHAnsi"/>
        </w:rPr>
        <w:t xml:space="preserve">, </w:t>
      </w:r>
      <w:r w:rsidRPr="00CD035B">
        <w:rPr>
          <w:rFonts w:asciiTheme="minorHAnsi" w:hAnsiTheme="minorHAnsi" w:cstheme="minorHAnsi"/>
        </w:rPr>
        <w:t>Gratuze</w:t>
      </w:r>
      <w:r w:rsidR="00CD035B" w:rsidRPr="00CD035B">
        <w:rPr>
          <w:rFonts w:asciiTheme="minorHAnsi" w:hAnsiTheme="minorHAnsi" w:cstheme="minorHAnsi"/>
          <w:vertAlign w:val="superscript"/>
        </w:rPr>
        <w:t>4</w:t>
      </w:r>
      <w:r w:rsidRPr="00CD035B">
        <w:rPr>
          <w:rFonts w:asciiTheme="minorHAnsi" w:hAnsiTheme="minorHAnsi" w:cstheme="minorHAnsi"/>
        </w:rPr>
        <w:t xml:space="preserve">, </w:t>
      </w:r>
      <w:r w:rsidR="00A85B43" w:rsidRPr="00CD035B">
        <w:rPr>
          <w:rFonts w:asciiTheme="minorHAnsi" w:hAnsiTheme="minorHAnsi" w:cstheme="minorHAnsi"/>
        </w:rPr>
        <w:t>Shearn</w:t>
      </w:r>
      <w:r w:rsidR="00CD035B" w:rsidRPr="00CD035B">
        <w:rPr>
          <w:rFonts w:asciiTheme="minorHAnsi" w:hAnsiTheme="minorHAnsi" w:cstheme="minorHAnsi"/>
          <w:vertAlign w:val="superscript"/>
        </w:rPr>
        <w:t>5</w:t>
      </w:r>
      <w:r w:rsidR="00A85B43" w:rsidRPr="00CD035B">
        <w:rPr>
          <w:rFonts w:asciiTheme="minorHAnsi" w:hAnsiTheme="minorHAnsi" w:cstheme="minorHAnsi"/>
        </w:rPr>
        <w:t>, Stouvenot</w:t>
      </w:r>
      <w:r w:rsidR="00CD035B" w:rsidRPr="00CD035B">
        <w:rPr>
          <w:rFonts w:asciiTheme="minorHAnsi" w:hAnsiTheme="minorHAnsi" w:cstheme="minorHAnsi"/>
          <w:vertAlign w:val="superscript"/>
        </w:rPr>
        <w:t>6,7</w:t>
      </w:r>
      <w:r w:rsidR="00A85B43" w:rsidRPr="00CD035B">
        <w:rPr>
          <w:rFonts w:asciiTheme="minorHAnsi" w:hAnsiTheme="minorHAnsi" w:cstheme="minorHAnsi"/>
        </w:rPr>
        <w:t>, Queffelec</w:t>
      </w:r>
      <w:r w:rsidR="00CD035B" w:rsidRPr="00CD035B">
        <w:rPr>
          <w:rFonts w:asciiTheme="minorHAnsi" w:hAnsiTheme="minorHAnsi" w:cstheme="minorHAnsi"/>
          <w:vertAlign w:val="superscript"/>
        </w:rPr>
        <w:t>*1</w:t>
      </w:r>
    </w:p>
    <w:p w14:paraId="45FE1461" w14:textId="77777777" w:rsidR="00CD035B" w:rsidRPr="00CD035B" w:rsidRDefault="00CD035B" w:rsidP="00CD035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60A9DA" w14:textId="1750B568" w:rsidR="00CD035B" w:rsidRPr="00CD035B" w:rsidRDefault="00CD035B" w:rsidP="00CD035B">
      <w:pPr>
        <w:jc w:val="both"/>
        <w:rPr>
          <w:rFonts w:asciiTheme="minorHAnsi" w:hAnsiTheme="minorHAnsi" w:cstheme="minorHAnsi"/>
        </w:rPr>
      </w:pPr>
      <w:r w:rsidRPr="00CD035B">
        <w:rPr>
          <w:rFonts w:asciiTheme="minorHAnsi" w:hAnsiTheme="minorHAnsi" w:cstheme="minorHAnsi"/>
          <w:sz w:val="18"/>
          <w:szCs w:val="18"/>
        </w:rPr>
        <w:t>1. UMR CNRS 5199 PACEA, Un</w:t>
      </w:r>
      <w:r>
        <w:rPr>
          <w:rFonts w:asciiTheme="minorHAnsi" w:hAnsiTheme="minorHAnsi" w:cstheme="minorHAnsi"/>
          <w:sz w:val="18"/>
          <w:szCs w:val="18"/>
        </w:rPr>
        <w:t>iversité Bordeaux, Bâtiment B2</w:t>
      </w:r>
      <w:r w:rsidRPr="00CD035B">
        <w:rPr>
          <w:rFonts w:asciiTheme="minorHAnsi" w:hAnsiTheme="minorHAnsi" w:cstheme="minorHAnsi"/>
          <w:sz w:val="18"/>
          <w:szCs w:val="18"/>
        </w:rPr>
        <w:t>, Allée Geoff</w:t>
      </w:r>
      <w:r w:rsidR="007A3237">
        <w:rPr>
          <w:rFonts w:asciiTheme="minorHAnsi" w:hAnsiTheme="minorHAnsi" w:cstheme="minorHAnsi"/>
          <w:sz w:val="18"/>
          <w:szCs w:val="18"/>
        </w:rPr>
        <w:t>roy Saint Hilaire, 33615 Pessac,</w:t>
      </w:r>
      <w:r w:rsidRPr="00CD035B">
        <w:rPr>
          <w:rFonts w:asciiTheme="minorHAnsi" w:hAnsiTheme="minorHAnsi" w:cstheme="minorHAnsi"/>
          <w:sz w:val="18"/>
          <w:szCs w:val="18"/>
        </w:rPr>
        <w:t xml:space="preserve"> France, </w:t>
      </w:r>
      <w:hyperlink r:id="rId4" w:history="1">
        <w:r w:rsidRPr="00EC4DE9">
          <w:rPr>
            <w:rStyle w:val="Lienhypertexte"/>
            <w:rFonts w:asciiTheme="minorHAnsi" w:hAnsiTheme="minorHAnsi" w:cstheme="minorHAnsi"/>
            <w:sz w:val="18"/>
            <w:szCs w:val="18"/>
          </w:rPr>
          <w:t>arthur.leck@gmail.com</w:t>
        </w:r>
      </w:hyperlink>
      <w:r>
        <w:rPr>
          <w:rFonts w:asciiTheme="minorHAnsi" w:hAnsiTheme="minorHAnsi" w:cstheme="minorHAnsi"/>
          <w:sz w:val="18"/>
          <w:szCs w:val="18"/>
        </w:rPr>
        <w:t xml:space="preserve"> ; </w:t>
      </w:r>
      <w:hyperlink r:id="rId5" w:history="1">
        <w:r w:rsidRPr="00CD035B">
          <w:rPr>
            <w:rStyle w:val="Lienhypertexte"/>
            <w:rFonts w:asciiTheme="minorHAnsi" w:hAnsiTheme="minorHAnsi" w:cstheme="minorHAnsi"/>
            <w:sz w:val="18"/>
            <w:szCs w:val="18"/>
          </w:rPr>
          <w:t>alain.queffelec@u-bordeaux.fr</w:t>
        </w:r>
      </w:hyperlink>
      <w:r w:rsidRPr="00CD035B">
        <w:rPr>
          <w:rFonts w:asciiTheme="minorHAnsi" w:hAnsiTheme="minorHAnsi" w:cstheme="minorHAnsi"/>
          <w:sz w:val="18"/>
          <w:szCs w:val="18"/>
        </w:rPr>
        <w:t xml:space="preserve"> ;</w:t>
      </w:r>
    </w:p>
    <w:p w14:paraId="75F5D48C" w14:textId="1D3CAEA3" w:rsidR="00CD035B" w:rsidRDefault="00CD035B" w:rsidP="00CD035B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</w:t>
      </w:r>
      <w:r w:rsidRPr="00CD035B">
        <w:rPr>
          <w:rFonts w:asciiTheme="minorHAnsi" w:hAnsiTheme="minorHAnsi" w:cstheme="minorHAnsi"/>
          <w:sz w:val="18"/>
          <w:szCs w:val="18"/>
        </w:rPr>
        <w:t>. UMR CNRS 6034 Archéosciences Bordeaux, Univ. Bordeaux Montaigne, Univ. Bordeaux, Esplanade des Antilles, 33600 Pessac</w:t>
      </w:r>
      <w:r w:rsidR="007A3237">
        <w:rPr>
          <w:rFonts w:asciiTheme="minorHAnsi" w:hAnsiTheme="minorHAnsi" w:cstheme="minorHAnsi"/>
          <w:sz w:val="18"/>
          <w:szCs w:val="18"/>
        </w:rPr>
        <w:t xml:space="preserve">, France </w:t>
      </w:r>
      <w:r w:rsidRPr="00CD035B">
        <w:rPr>
          <w:rFonts w:asciiTheme="minorHAnsi" w:hAnsiTheme="minorHAnsi" w:cstheme="minorHAnsi"/>
          <w:sz w:val="18"/>
          <w:szCs w:val="18"/>
        </w:rPr>
        <w:t>;</w:t>
      </w:r>
    </w:p>
    <w:p w14:paraId="67A7EB7F" w14:textId="2FE160A9" w:rsidR="007A3237" w:rsidRDefault="007A3237" w:rsidP="00CD035B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CD035B">
        <w:rPr>
          <w:rFonts w:asciiTheme="minorHAnsi" w:hAnsiTheme="minorHAnsi" w:cstheme="minorHAnsi"/>
          <w:sz w:val="18"/>
          <w:szCs w:val="18"/>
        </w:rPr>
        <w:t>. UMR8233 MONARIS, Sorbonne Université, CNRS</w:t>
      </w:r>
      <w:r>
        <w:rPr>
          <w:rFonts w:asciiTheme="minorHAnsi" w:hAnsiTheme="minorHAnsi" w:cstheme="minorHAnsi"/>
          <w:sz w:val="18"/>
          <w:szCs w:val="18"/>
        </w:rPr>
        <w:t>, Place Jussieu, 75252 Paris,</w:t>
      </w:r>
      <w:r w:rsidRPr="00CD035B">
        <w:rPr>
          <w:rFonts w:asciiTheme="minorHAnsi" w:hAnsiTheme="minorHAnsi" w:cstheme="minorHAnsi"/>
          <w:sz w:val="18"/>
          <w:szCs w:val="18"/>
        </w:rPr>
        <w:t xml:space="preserve"> France ;</w:t>
      </w:r>
    </w:p>
    <w:p w14:paraId="74903F7D" w14:textId="3481F076" w:rsidR="007A3237" w:rsidRPr="00CD035B" w:rsidRDefault="007A3237" w:rsidP="007A3237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</w:t>
      </w:r>
      <w:r w:rsidRPr="00CD035B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sz w:val="18"/>
          <w:szCs w:val="18"/>
        </w:rPr>
        <w:t>UMR CNRS 7065 IRAMAT-CEB, Universi</w:t>
      </w:r>
      <w:r w:rsidRPr="00CD035B">
        <w:rPr>
          <w:rFonts w:asciiTheme="minorHAnsi" w:hAnsiTheme="minorHAnsi" w:cstheme="minorHAnsi"/>
          <w:sz w:val="18"/>
          <w:szCs w:val="18"/>
        </w:rPr>
        <w:t>té d</w:t>
      </w:r>
      <w:r>
        <w:rPr>
          <w:rFonts w:asciiTheme="minorHAnsi" w:hAnsiTheme="minorHAnsi" w:cstheme="minorHAnsi"/>
          <w:sz w:val="18"/>
          <w:szCs w:val="18"/>
        </w:rPr>
        <w:t>’Orléans</w:t>
      </w:r>
      <w:r w:rsidRPr="00CD035B">
        <w:rPr>
          <w:rFonts w:asciiTheme="minorHAnsi" w:hAnsiTheme="minorHAnsi" w:cstheme="minorHAnsi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>Rue de la ferollerie</w:t>
      </w:r>
      <w:r w:rsidRPr="00CD035B">
        <w:rPr>
          <w:rFonts w:asciiTheme="minorHAnsi" w:hAnsiTheme="minorHAnsi" w:cstheme="minorHAnsi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>45071</w:t>
      </w:r>
      <w:r w:rsidRPr="00CD035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Orléans</w:t>
      </w:r>
      <w:r w:rsidRPr="00CD035B">
        <w:rPr>
          <w:rFonts w:asciiTheme="minorHAnsi" w:hAnsiTheme="minorHAnsi" w:cstheme="minorHAnsi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 xml:space="preserve">France </w:t>
      </w:r>
      <w:r w:rsidRPr="00CD035B">
        <w:rPr>
          <w:rFonts w:asciiTheme="minorHAnsi" w:hAnsiTheme="minorHAnsi" w:cstheme="minorHAnsi"/>
          <w:sz w:val="18"/>
          <w:szCs w:val="18"/>
        </w:rPr>
        <w:t>;</w:t>
      </w:r>
    </w:p>
    <w:p w14:paraId="2B6FD3E0" w14:textId="397A097C" w:rsidR="00CD035B" w:rsidRPr="00CD035B" w:rsidRDefault="00CD035B" w:rsidP="00CD035B">
      <w:pPr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5</w:t>
      </w:r>
      <w:r w:rsidRPr="00CD035B">
        <w:rPr>
          <w:rFonts w:asciiTheme="minorHAnsi" w:hAnsiTheme="minorHAnsi" w:cstheme="minorHAnsi"/>
          <w:sz w:val="18"/>
          <w:szCs w:val="18"/>
          <w:lang w:val="en-US"/>
        </w:rPr>
        <w:t>. Morgan State University, 1700 East Cold Spring Lane, Baltimore, Maryland 21251</w:t>
      </w:r>
      <w:r w:rsidR="007A3237">
        <w:rPr>
          <w:rFonts w:asciiTheme="minorHAnsi" w:hAnsiTheme="minorHAnsi" w:cstheme="minorHAnsi"/>
          <w:sz w:val="18"/>
          <w:szCs w:val="18"/>
          <w:lang w:val="en-US"/>
        </w:rPr>
        <w:t>, USA ;</w:t>
      </w:r>
    </w:p>
    <w:p w14:paraId="13091A56" w14:textId="77777777" w:rsidR="00CD035B" w:rsidRPr="00CD035B" w:rsidRDefault="00CD035B" w:rsidP="00CD03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>6</w:t>
      </w:r>
      <w:r w:rsidRPr="00CD035B">
        <w:rPr>
          <w:rFonts w:asciiTheme="minorHAnsi" w:hAnsiTheme="minorHAnsi" w:cstheme="minorHAnsi"/>
          <w:sz w:val="18"/>
          <w:szCs w:val="18"/>
        </w:rPr>
        <w:t>. Ministère de la Culture, SRA Guadeloupe, Immeuble Baillif Plaza. 476 Allée des Pères Blancs. 97123 Baillif, France ;</w:t>
      </w:r>
    </w:p>
    <w:p w14:paraId="5F440EB6" w14:textId="32E5EB20" w:rsidR="00CD035B" w:rsidRPr="00CD035B" w:rsidRDefault="00CD035B" w:rsidP="00CD035B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7</w:t>
      </w:r>
      <w:r w:rsidRPr="00CD035B">
        <w:rPr>
          <w:rFonts w:asciiTheme="minorHAnsi" w:hAnsiTheme="minorHAnsi" w:cstheme="minorHAnsi"/>
          <w:sz w:val="18"/>
          <w:szCs w:val="18"/>
        </w:rPr>
        <w:t>. UMR CNRS 8096 ARCHAM. Université Paris 1 Panthéon-Sorbonne, 9 rue Malher. 75004 Paris</w:t>
      </w:r>
      <w:r w:rsidR="007A3237">
        <w:rPr>
          <w:rFonts w:asciiTheme="minorHAnsi" w:hAnsiTheme="minorHAnsi" w:cstheme="minorHAnsi"/>
          <w:sz w:val="18"/>
          <w:szCs w:val="18"/>
        </w:rPr>
        <w:t>.</w:t>
      </w:r>
      <w:bookmarkStart w:id="0" w:name="_GoBack"/>
      <w:bookmarkEnd w:id="0"/>
    </w:p>
    <w:p w14:paraId="47D949ED" w14:textId="77777777" w:rsidR="00CD035B" w:rsidRPr="00CD035B" w:rsidRDefault="00CD035B" w:rsidP="00CD035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A5B51EE" w14:textId="1E2414C0" w:rsidR="00AB2159" w:rsidRPr="007A3237" w:rsidRDefault="00AB2159" w:rsidP="0006083F">
      <w:pPr>
        <w:ind w:firstLine="708"/>
        <w:jc w:val="both"/>
        <w:rPr>
          <w:rFonts w:asciiTheme="minorHAnsi" w:hAnsiTheme="minorHAnsi" w:cstheme="minorHAnsi"/>
          <w:sz w:val="22"/>
        </w:rPr>
      </w:pPr>
      <w:r w:rsidRPr="007A3237">
        <w:rPr>
          <w:rFonts w:asciiTheme="minorHAnsi" w:hAnsiTheme="minorHAnsi" w:cstheme="minorHAnsi"/>
          <w:sz w:val="22"/>
        </w:rPr>
        <w:t>Les matériaux lithiques</w:t>
      </w:r>
      <w:r w:rsidR="00AF3819" w:rsidRPr="007A3237">
        <w:rPr>
          <w:rFonts w:asciiTheme="minorHAnsi" w:hAnsiTheme="minorHAnsi" w:cstheme="minorHAnsi"/>
          <w:sz w:val="22"/>
        </w:rPr>
        <w:t xml:space="preserve"> représentent une faible partie des vestiges</w:t>
      </w:r>
      <w:r w:rsidRPr="007A3237">
        <w:rPr>
          <w:rFonts w:asciiTheme="minorHAnsi" w:hAnsiTheme="minorHAnsi" w:cstheme="minorHAnsi"/>
          <w:sz w:val="22"/>
        </w:rPr>
        <w:t xml:space="preserve"> présents dans les collections archéologiques précoloniales des </w:t>
      </w:r>
      <w:r w:rsidR="000B3F9C" w:rsidRPr="007A3237">
        <w:rPr>
          <w:rFonts w:asciiTheme="minorHAnsi" w:hAnsiTheme="minorHAnsi" w:cstheme="minorHAnsi"/>
          <w:sz w:val="22"/>
        </w:rPr>
        <w:t>Antilles et ont</w:t>
      </w:r>
      <w:r w:rsidRPr="007A3237">
        <w:rPr>
          <w:rFonts w:asciiTheme="minorHAnsi" w:hAnsiTheme="minorHAnsi" w:cstheme="minorHAnsi"/>
          <w:sz w:val="22"/>
        </w:rPr>
        <w:t xml:space="preserve"> été peu investis par les archéologues, bien qu’ils renferment de nombreuses informations sur ces sociétés d’horticulteurs-pêcheurs très mobiles. Au travers des prospections et des travaux de caractérisation de lithothèques menés dans le cadre du </w:t>
      </w:r>
      <w:r w:rsidR="00AF3819" w:rsidRPr="007A3237">
        <w:rPr>
          <w:rFonts w:asciiTheme="minorHAnsi" w:hAnsiTheme="minorHAnsi" w:cstheme="minorHAnsi"/>
          <w:sz w:val="22"/>
        </w:rPr>
        <w:t xml:space="preserve">PCR </w:t>
      </w:r>
      <w:r w:rsidRPr="007A3237">
        <w:rPr>
          <w:rFonts w:asciiTheme="minorHAnsi" w:hAnsiTheme="minorHAnsi" w:cstheme="minorHAnsi"/>
          <w:sz w:val="22"/>
        </w:rPr>
        <w:t>MAPLA « MAtières Premières Lithiques dans les Antilles » nous avons pu, entre autres, étudier l’origine d'artefacts en verre volcanique et en diorite, cette dernière étant notamment utilisés pour la production de perles.</w:t>
      </w:r>
    </w:p>
    <w:p w14:paraId="1C6308D4" w14:textId="77777777" w:rsidR="00AB2159" w:rsidRPr="007A3237" w:rsidRDefault="00AB2159" w:rsidP="00AB2159">
      <w:pPr>
        <w:jc w:val="both"/>
        <w:rPr>
          <w:rFonts w:asciiTheme="minorHAnsi" w:hAnsiTheme="minorHAnsi" w:cstheme="minorHAnsi"/>
          <w:sz w:val="22"/>
        </w:rPr>
      </w:pPr>
    </w:p>
    <w:p w14:paraId="5F3B2014" w14:textId="693CCCA9" w:rsidR="00AF3819" w:rsidRPr="007A3237" w:rsidRDefault="00E206E7" w:rsidP="0006083F">
      <w:pPr>
        <w:ind w:firstLine="708"/>
        <w:jc w:val="both"/>
        <w:rPr>
          <w:rFonts w:asciiTheme="minorHAnsi" w:hAnsiTheme="minorHAnsi" w:cstheme="minorHAnsi"/>
          <w:sz w:val="22"/>
        </w:rPr>
      </w:pPr>
      <w:r w:rsidRPr="007A3237">
        <w:rPr>
          <w:rFonts w:asciiTheme="minorHAnsi" w:hAnsiTheme="minorHAnsi" w:cstheme="minorHAnsi"/>
          <w:sz w:val="22"/>
        </w:rPr>
        <w:t>Bien que la littérature archéologique et géologique ne fasse aucune mention de verre volcanique dans les Antilles, au contraire des sociétés mésoaméricaines voisines,</w:t>
      </w:r>
      <w:r w:rsidR="000363E8" w:rsidRPr="007A3237">
        <w:rPr>
          <w:rFonts w:asciiTheme="minorHAnsi" w:hAnsiTheme="minorHAnsi" w:cstheme="minorHAnsi"/>
          <w:sz w:val="22"/>
        </w:rPr>
        <w:t xml:space="preserve"> nous avons identifié</w:t>
      </w:r>
      <w:r w:rsidRPr="007A3237">
        <w:rPr>
          <w:rFonts w:asciiTheme="minorHAnsi" w:hAnsiTheme="minorHAnsi" w:cstheme="minorHAnsi"/>
          <w:sz w:val="22"/>
        </w:rPr>
        <w:t xml:space="preserve"> une quinzaine d’éclats et un nucleus sur sept sites de Guadeloupe et de Dominique. </w:t>
      </w:r>
    </w:p>
    <w:p w14:paraId="1E56801D" w14:textId="569338AD" w:rsidR="005A28EF" w:rsidRPr="007A3237" w:rsidRDefault="00AF3819" w:rsidP="00CD035B">
      <w:pPr>
        <w:jc w:val="both"/>
        <w:rPr>
          <w:rFonts w:asciiTheme="minorHAnsi" w:hAnsiTheme="minorHAnsi" w:cstheme="minorHAnsi"/>
          <w:sz w:val="22"/>
        </w:rPr>
      </w:pPr>
      <w:r w:rsidRPr="007A3237">
        <w:rPr>
          <w:rFonts w:asciiTheme="minorHAnsi" w:hAnsiTheme="minorHAnsi" w:cstheme="minorHAnsi"/>
          <w:sz w:val="22"/>
        </w:rPr>
        <w:t xml:space="preserve">Dans les années 2000, une partie de la collection a fait l’objet de premières analyses par PIXE qui </w:t>
      </w:r>
      <w:r w:rsidR="001A1619" w:rsidRPr="007A3237">
        <w:rPr>
          <w:rFonts w:asciiTheme="minorHAnsi" w:hAnsiTheme="minorHAnsi" w:cstheme="minorHAnsi"/>
          <w:sz w:val="22"/>
        </w:rPr>
        <w:t>ont mis en évidence une composition chimique très inhabituelle pour un verre volcanique, mais homogène pour l’ensemble des artefacts</w:t>
      </w:r>
      <w:r w:rsidR="00CD035B" w:rsidRPr="007A3237">
        <w:rPr>
          <w:rFonts w:asciiTheme="minorHAnsi" w:hAnsiTheme="minorHAnsi" w:cstheme="minorHAnsi"/>
          <w:sz w:val="22"/>
        </w:rPr>
        <w:t xml:space="preserve"> alors étudiés</w:t>
      </w:r>
      <w:r w:rsidR="001A1619" w:rsidRPr="007A3237">
        <w:rPr>
          <w:rFonts w:asciiTheme="minorHAnsi" w:hAnsiTheme="minorHAnsi" w:cstheme="minorHAnsi"/>
          <w:sz w:val="22"/>
        </w:rPr>
        <w:t>, à l’exception de l’un d’entre eux, de composition rhyolitique plus classique</w:t>
      </w:r>
      <w:r w:rsidR="00B434A3" w:rsidRPr="007A3237">
        <w:rPr>
          <w:rFonts w:asciiTheme="minorHAnsi" w:hAnsiTheme="minorHAnsi" w:cstheme="minorHAnsi"/>
          <w:sz w:val="22"/>
        </w:rPr>
        <w:t xml:space="preserve"> </w:t>
      </w:r>
      <w:r w:rsidR="00526E4A" w:rsidRPr="007A3237">
        <w:rPr>
          <w:rFonts w:asciiTheme="minorHAnsi" w:hAnsiTheme="minorHAnsi" w:cstheme="minorHAnsi"/>
          <w:sz w:val="22"/>
        </w:rPr>
        <w:fldChar w:fldCharType="begin"/>
      </w:r>
      <w:r w:rsidR="00A85B43" w:rsidRPr="007A3237">
        <w:rPr>
          <w:rFonts w:asciiTheme="minorHAnsi" w:hAnsiTheme="minorHAnsi" w:cstheme="minorHAnsi"/>
          <w:sz w:val="22"/>
        </w:rPr>
        <w:instrText xml:space="preserve"> ADDIN ZOTERO_ITEM CSL_CITATION {"citationID":"fZX9BVPo","properties":{"formattedCitation":"(Bressy &amp; Bellot-Gurlet, 2007)","plainCitation":"(Bressy &amp; Bellot-Gurlet, 2007)","noteIndex":0},"citationItems":[{"id":11504,"uris":["http://zotero.org/users/433986/items/2LLFGY8X"],"itemData":{"id":11504,"type":"report","event-place":"Basse-Terre, Guadeloupe","page":"6","publisher":"Service Régional de l'Archéologie, DAC de Guadeloupe","publisher-place":"Basse-Terre, Guadeloupe","title":"Caractérisation et recherche de provenance de matériaux lithiques de sites préhistoriques de Guadeloupe « Analyses Obsidiennes Guadeloupe 2007 »","author":[{"family":"Bressy","given":"Céline"},{"family":"Bellot-Gurlet","given":"Ludovic"}],"issued":{"date-parts":[["2007"]]},"citation-key":"bressy_caracterisation_2007"}}],"schema":"https://github.com/citation-style-language/schema/raw/master/csl-citation.json"} </w:instrText>
      </w:r>
      <w:r w:rsidR="00526E4A" w:rsidRPr="007A3237">
        <w:rPr>
          <w:rFonts w:asciiTheme="minorHAnsi" w:hAnsiTheme="minorHAnsi" w:cstheme="minorHAnsi"/>
          <w:sz w:val="22"/>
        </w:rPr>
        <w:fldChar w:fldCharType="separate"/>
      </w:r>
      <w:r w:rsidR="00A85B43" w:rsidRPr="007A3237">
        <w:rPr>
          <w:rFonts w:asciiTheme="minorHAnsi" w:hAnsiTheme="minorHAnsi" w:cstheme="minorHAnsi"/>
          <w:sz w:val="22"/>
        </w:rPr>
        <w:t>(Bressy &amp; Bellot-Gurlet, 2007)</w:t>
      </w:r>
      <w:r w:rsidR="00526E4A" w:rsidRPr="007A3237">
        <w:rPr>
          <w:rFonts w:asciiTheme="minorHAnsi" w:hAnsiTheme="minorHAnsi" w:cstheme="minorHAnsi"/>
          <w:sz w:val="22"/>
        </w:rPr>
        <w:fldChar w:fldCharType="end"/>
      </w:r>
      <w:r w:rsidR="001A1619" w:rsidRPr="007A3237">
        <w:rPr>
          <w:rFonts w:asciiTheme="minorHAnsi" w:hAnsiTheme="minorHAnsi" w:cstheme="minorHAnsi"/>
          <w:sz w:val="22"/>
        </w:rPr>
        <w:t>. Afin d’approfondir ces résultats, nous avons repris l’étude de ces objets : distribution géographique, chronologique, géochimie, technologie. La distribution de ces objets est effectivement</w:t>
      </w:r>
      <w:r w:rsidR="000B3F9C" w:rsidRPr="007A3237">
        <w:rPr>
          <w:rFonts w:asciiTheme="minorHAnsi" w:hAnsiTheme="minorHAnsi" w:cstheme="minorHAnsi"/>
          <w:sz w:val="22"/>
        </w:rPr>
        <w:t xml:space="preserve"> limitée</w:t>
      </w:r>
      <w:r w:rsidR="001A1619" w:rsidRPr="007A3237">
        <w:rPr>
          <w:rFonts w:asciiTheme="minorHAnsi" w:hAnsiTheme="minorHAnsi" w:cstheme="minorHAnsi"/>
          <w:sz w:val="22"/>
        </w:rPr>
        <w:t xml:space="preserve"> au sud de la Guadeloupe et à La Dominique, majoritairement dans des sites du Céramique ancien. Si la provenance de l’éclat en verre rhyolitique a pu être identifiée sur la côte Caraïbe de Basse-Terre (Guadeloupe), celle du verre andésitique, plus atypique, </w:t>
      </w:r>
      <w:r w:rsidR="00D65C2B" w:rsidRPr="007A3237">
        <w:rPr>
          <w:rFonts w:asciiTheme="minorHAnsi" w:hAnsiTheme="minorHAnsi" w:cstheme="minorHAnsi"/>
          <w:sz w:val="22"/>
        </w:rPr>
        <w:t>ne l’</w:t>
      </w:r>
      <w:r w:rsidR="00CD035B" w:rsidRPr="007A3237">
        <w:rPr>
          <w:rFonts w:asciiTheme="minorHAnsi" w:hAnsiTheme="minorHAnsi" w:cstheme="minorHAnsi"/>
          <w:sz w:val="22"/>
        </w:rPr>
        <w:t>est pas encore</w:t>
      </w:r>
      <w:r w:rsidR="00D65C2B" w:rsidRPr="007A3237">
        <w:rPr>
          <w:rFonts w:asciiTheme="minorHAnsi" w:hAnsiTheme="minorHAnsi" w:cstheme="minorHAnsi"/>
          <w:sz w:val="22"/>
        </w:rPr>
        <w:t xml:space="preserve"> malgré nos efforts analytiques</w:t>
      </w:r>
      <w:r w:rsidR="00984904" w:rsidRPr="007A3237">
        <w:rPr>
          <w:rFonts w:asciiTheme="minorHAnsi" w:hAnsiTheme="minorHAnsi" w:cstheme="minorHAnsi"/>
          <w:sz w:val="22"/>
        </w:rPr>
        <w:t xml:space="preserve"> et les prospections de terrain réalisées jusqu’à présent</w:t>
      </w:r>
      <w:r w:rsidR="00D65C2B" w:rsidRPr="007A3237">
        <w:rPr>
          <w:rFonts w:asciiTheme="minorHAnsi" w:hAnsiTheme="minorHAnsi" w:cstheme="minorHAnsi"/>
          <w:sz w:val="22"/>
        </w:rPr>
        <w:t xml:space="preserve">. </w:t>
      </w:r>
      <w:r w:rsidR="00984904" w:rsidRPr="007A3237">
        <w:rPr>
          <w:rFonts w:asciiTheme="minorHAnsi" w:hAnsiTheme="minorHAnsi" w:cstheme="minorHAnsi"/>
          <w:sz w:val="22"/>
        </w:rPr>
        <w:t xml:space="preserve">Au-delà aucune </w:t>
      </w:r>
      <w:r w:rsidR="00D65C2B" w:rsidRPr="007A3237">
        <w:rPr>
          <w:rFonts w:asciiTheme="minorHAnsi" w:hAnsiTheme="minorHAnsi" w:cstheme="minorHAnsi"/>
          <w:sz w:val="22"/>
        </w:rPr>
        <w:t>source de verre andésitique n’est recensé</w:t>
      </w:r>
      <w:r w:rsidR="00897AF2" w:rsidRPr="007A3237">
        <w:rPr>
          <w:rFonts w:asciiTheme="minorHAnsi" w:hAnsiTheme="minorHAnsi" w:cstheme="minorHAnsi"/>
          <w:sz w:val="22"/>
        </w:rPr>
        <w:t>e</w:t>
      </w:r>
      <w:r w:rsidR="00D65C2B" w:rsidRPr="007A3237">
        <w:rPr>
          <w:rFonts w:asciiTheme="minorHAnsi" w:hAnsiTheme="minorHAnsi" w:cstheme="minorHAnsi"/>
          <w:sz w:val="22"/>
        </w:rPr>
        <w:t xml:space="preserve"> dans la littérature scientifique en dehors de roche</w:t>
      </w:r>
      <w:r w:rsidR="00D63C85" w:rsidRPr="007A3237">
        <w:rPr>
          <w:rFonts w:asciiTheme="minorHAnsi" w:hAnsiTheme="minorHAnsi" w:cstheme="minorHAnsi"/>
          <w:sz w:val="22"/>
        </w:rPr>
        <w:t>s</w:t>
      </w:r>
      <w:r w:rsidR="00D65C2B" w:rsidRPr="007A3237">
        <w:rPr>
          <w:rFonts w:asciiTheme="minorHAnsi" w:hAnsiTheme="minorHAnsi" w:cstheme="minorHAnsi"/>
          <w:sz w:val="22"/>
        </w:rPr>
        <w:t xml:space="preserve"> d’origine extra-terrestre</w:t>
      </w:r>
      <w:r w:rsidR="007A3237">
        <w:rPr>
          <w:rFonts w:asciiTheme="minorHAnsi" w:hAnsiTheme="minorHAnsi" w:cstheme="minorHAnsi"/>
          <w:sz w:val="22"/>
        </w:rPr>
        <w:t>.</w:t>
      </w:r>
    </w:p>
    <w:p w14:paraId="777D9CDE" w14:textId="77777777" w:rsidR="00D65C2B" w:rsidRPr="007A3237" w:rsidRDefault="00D65C2B" w:rsidP="005A28EF">
      <w:pPr>
        <w:jc w:val="both"/>
        <w:rPr>
          <w:rFonts w:asciiTheme="minorHAnsi" w:hAnsiTheme="minorHAnsi" w:cstheme="minorHAnsi"/>
          <w:sz w:val="22"/>
        </w:rPr>
      </w:pPr>
    </w:p>
    <w:p w14:paraId="28F7E3AA" w14:textId="4A195FB7" w:rsidR="00D65C2B" w:rsidRPr="007A3237" w:rsidRDefault="00D65C2B" w:rsidP="0006083F">
      <w:pPr>
        <w:ind w:firstLine="708"/>
        <w:jc w:val="both"/>
        <w:rPr>
          <w:rFonts w:asciiTheme="minorHAnsi" w:hAnsiTheme="minorHAnsi" w:cstheme="minorHAnsi"/>
          <w:sz w:val="22"/>
        </w:rPr>
      </w:pPr>
      <w:r w:rsidRPr="007A3237">
        <w:rPr>
          <w:rFonts w:asciiTheme="minorHAnsi" w:hAnsiTheme="minorHAnsi" w:cstheme="minorHAnsi"/>
          <w:sz w:val="22"/>
        </w:rPr>
        <w:t xml:space="preserve">En parallèle, </w:t>
      </w:r>
      <w:r w:rsidR="0006083F" w:rsidRPr="007A3237">
        <w:rPr>
          <w:rFonts w:asciiTheme="minorHAnsi" w:hAnsiTheme="minorHAnsi" w:cstheme="minorHAnsi"/>
          <w:sz w:val="22"/>
        </w:rPr>
        <w:t xml:space="preserve">nous nous sommes penchés sur la </w:t>
      </w:r>
      <w:r w:rsidR="000363E8" w:rsidRPr="007A3237">
        <w:rPr>
          <w:rFonts w:asciiTheme="minorHAnsi" w:hAnsiTheme="minorHAnsi" w:cstheme="minorHAnsi"/>
          <w:sz w:val="22"/>
        </w:rPr>
        <w:t xml:space="preserve">caractérisation analytique </w:t>
      </w:r>
      <w:r w:rsidR="0006083F" w:rsidRPr="007A3237">
        <w:rPr>
          <w:rFonts w:asciiTheme="minorHAnsi" w:hAnsiTheme="minorHAnsi" w:cstheme="minorHAnsi"/>
          <w:sz w:val="22"/>
        </w:rPr>
        <w:t>d’une autre roche magmatique, la diorite, employée couramment pour la production de perles à l’</w:t>
      </w:r>
      <w:r w:rsidR="000B3F9C" w:rsidRPr="007A3237">
        <w:rPr>
          <w:rFonts w:asciiTheme="minorHAnsi" w:hAnsiTheme="minorHAnsi" w:cstheme="minorHAnsi"/>
          <w:sz w:val="22"/>
        </w:rPr>
        <w:t>Â</w:t>
      </w:r>
      <w:r w:rsidR="0006083F" w:rsidRPr="007A3237">
        <w:rPr>
          <w:rFonts w:asciiTheme="minorHAnsi" w:hAnsiTheme="minorHAnsi" w:cstheme="minorHAnsi"/>
          <w:sz w:val="22"/>
        </w:rPr>
        <w:t xml:space="preserve">ge Céramique. Des sources potentielles ont été identifiées depuis de nombreuses années, mais aucune étude de provenance n’avait jusqu’alors été entreprise. Nous mettons donc en place un référentiel pour cette roche grenue </w:t>
      </w:r>
      <w:r w:rsidR="00F0611A" w:rsidRPr="007A3237">
        <w:rPr>
          <w:rFonts w:asciiTheme="minorHAnsi" w:hAnsiTheme="minorHAnsi" w:cstheme="minorHAnsi"/>
          <w:sz w:val="22"/>
        </w:rPr>
        <w:t>qui permettra un nouvel éclairage sur les réseaux de distribution de ce matériau</w:t>
      </w:r>
      <w:r w:rsidR="005C7EA7" w:rsidRPr="007A3237">
        <w:rPr>
          <w:rFonts w:asciiTheme="minorHAnsi" w:hAnsiTheme="minorHAnsi" w:cstheme="minorHAnsi"/>
          <w:sz w:val="22"/>
        </w:rPr>
        <w:t>.</w:t>
      </w:r>
    </w:p>
    <w:p w14:paraId="48E5C3B4" w14:textId="0F9F8B04" w:rsidR="005C7EA7" w:rsidRPr="007A3237" w:rsidRDefault="005C7EA7" w:rsidP="0006083F">
      <w:pPr>
        <w:ind w:firstLine="708"/>
        <w:jc w:val="both"/>
        <w:rPr>
          <w:rFonts w:asciiTheme="minorHAnsi" w:hAnsiTheme="minorHAnsi" w:cstheme="minorHAnsi"/>
          <w:sz w:val="22"/>
        </w:rPr>
      </w:pPr>
    </w:p>
    <w:p w14:paraId="3191AD27" w14:textId="513ABC30" w:rsidR="005A28EF" w:rsidRPr="007A3237" w:rsidRDefault="00637951" w:rsidP="007B2F00">
      <w:pPr>
        <w:ind w:firstLine="708"/>
        <w:jc w:val="both"/>
        <w:rPr>
          <w:rFonts w:asciiTheme="minorHAnsi" w:hAnsiTheme="minorHAnsi" w:cstheme="minorHAnsi"/>
          <w:sz w:val="22"/>
        </w:rPr>
      </w:pPr>
      <w:r w:rsidRPr="007A3237">
        <w:rPr>
          <w:rFonts w:asciiTheme="minorHAnsi" w:hAnsiTheme="minorHAnsi" w:cstheme="minorHAnsi"/>
          <w:sz w:val="22"/>
        </w:rPr>
        <w:t>L’étude de la circulation de ces deux matériaux dévoile un système</w:t>
      </w:r>
      <w:r w:rsidRPr="007A3237" w:rsidDel="00637951">
        <w:rPr>
          <w:rFonts w:asciiTheme="minorHAnsi" w:hAnsiTheme="minorHAnsi" w:cstheme="minorHAnsi"/>
          <w:sz w:val="22"/>
        </w:rPr>
        <w:t xml:space="preserve"> </w:t>
      </w:r>
      <w:r w:rsidR="007B2F00" w:rsidRPr="007A3237">
        <w:rPr>
          <w:rFonts w:asciiTheme="minorHAnsi" w:hAnsiTheme="minorHAnsi" w:cstheme="minorHAnsi"/>
          <w:sz w:val="22"/>
        </w:rPr>
        <w:t>économique complexe à différentes échelles. Une distribution régionale du verre andésitique pour la production de petits éclats, et archipélique de la diorite pour la production d’objets de parures caractéristiques de ces populations antillaises.</w:t>
      </w:r>
    </w:p>
    <w:p w14:paraId="3CAC8610" w14:textId="77777777" w:rsidR="00B434A3" w:rsidRPr="007A3237" w:rsidRDefault="00B434A3" w:rsidP="007B2F00">
      <w:pPr>
        <w:ind w:firstLine="708"/>
        <w:jc w:val="both"/>
        <w:rPr>
          <w:rFonts w:asciiTheme="minorHAnsi" w:hAnsiTheme="minorHAnsi" w:cstheme="minorHAnsi"/>
          <w:sz w:val="22"/>
        </w:rPr>
      </w:pPr>
    </w:p>
    <w:p w14:paraId="419FE5EF" w14:textId="77777777" w:rsidR="00B434A3" w:rsidRPr="007A3237" w:rsidRDefault="00B434A3" w:rsidP="00B434A3">
      <w:pPr>
        <w:jc w:val="both"/>
        <w:rPr>
          <w:rFonts w:asciiTheme="minorHAnsi" w:hAnsiTheme="minorHAnsi" w:cstheme="minorHAnsi"/>
          <w:sz w:val="22"/>
        </w:rPr>
      </w:pPr>
    </w:p>
    <w:p w14:paraId="2E44DEA9" w14:textId="77777777" w:rsidR="00B434A3" w:rsidRPr="007A3237" w:rsidRDefault="00B434A3" w:rsidP="00B434A3">
      <w:pPr>
        <w:jc w:val="both"/>
        <w:rPr>
          <w:rFonts w:asciiTheme="minorHAnsi" w:hAnsiTheme="minorHAnsi" w:cstheme="minorHAnsi"/>
          <w:sz w:val="22"/>
        </w:rPr>
      </w:pPr>
      <w:r w:rsidRPr="007A3237">
        <w:rPr>
          <w:rFonts w:asciiTheme="minorHAnsi" w:hAnsiTheme="minorHAnsi" w:cstheme="minorHAnsi"/>
          <w:sz w:val="22"/>
        </w:rPr>
        <w:t>Bibliographie</w:t>
      </w:r>
    </w:p>
    <w:p w14:paraId="231ED542" w14:textId="77777777" w:rsidR="001A1619" w:rsidRPr="007A3237" w:rsidRDefault="001A1619" w:rsidP="005A28EF">
      <w:pPr>
        <w:jc w:val="both"/>
        <w:rPr>
          <w:rFonts w:asciiTheme="minorHAnsi" w:hAnsiTheme="minorHAnsi" w:cstheme="minorHAnsi"/>
          <w:i/>
          <w:sz w:val="22"/>
        </w:rPr>
      </w:pPr>
    </w:p>
    <w:p w14:paraId="70E812F9" w14:textId="77777777" w:rsidR="00A85B43" w:rsidRPr="007A3237" w:rsidRDefault="00526E4A" w:rsidP="00B434A3">
      <w:pPr>
        <w:pStyle w:val="Bibliographie"/>
        <w:spacing w:line="240" w:lineRule="auto"/>
        <w:rPr>
          <w:rFonts w:ascii="Calibri" w:hAnsi="Calibri" w:cs="Calibri"/>
          <w:sz w:val="22"/>
        </w:rPr>
      </w:pPr>
      <w:r w:rsidRPr="007A3237">
        <w:rPr>
          <w:rFonts w:asciiTheme="minorHAnsi" w:hAnsiTheme="minorHAnsi" w:cstheme="minorHAnsi"/>
          <w:sz w:val="22"/>
        </w:rPr>
        <w:fldChar w:fldCharType="begin"/>
      </w:r>
      <w:r w:rsidR="00A85B43" w:rsidRPr="007A3237">
        <w:rPr>
          <w:rFonts w:asciiTheme="minorHAnsi" w:hAnsiTheme="minorHAnsi" w:cstheme="minorHAnsi"/>
          <w:sz w:val="22"/>
        </w:rPr>
        <w:instrText xml:space="preserve"> ADDIN ZOTERO_BIBL {"uncited":[],"omitted":[],"custom":[]} CSL_BIBLIOGRAPHY </w:instrText>
      </w:r>
      <w:r w:rsidRPr="007A3237">
        <w:rPr>
          <w:rFonts w:asciiTheme="minorHAnsi" w:hAnsiTheme="minorHAnsi" w:cstheme="minorHAnsi"/>
          <w:sz w:val="22"/>
        </w:rPr>
        <w:fldChar w:fldCharType="separate"/>
      </w:r>
      <w:r w:rsidR="00A85B43" w:rsidRPr="007A3237">
        <w:rPr>
          <w:rFonts w:ascii="Calibri" w:hAnsi="Calibri" w:cs="Calibri"/>
          <w:sz w:val="22"/>
        </w:rPr>
        <w:t>Bressy C, Bellot-Gurlet L (2007) Caractérisation et recherche de provenance de matériaux lithiques de sites préhistoriques de Guadeloupe « Analyses Obsidiennes Guadeloupe 2007 ». Service Régional de l’Archéologie, DAC de Guadeloupe, Basse-Terre, Guadeloupe.</w:t>
      </w:r>
    </w:p>
    <w:p w14:paraId="122CDE09" w14:textId="77777777" w:rsidR="001A1619" w:rsidRPr="007A3237" w:rsidRDefault="00526E4A" w:rsidP="00B434A3">
      <w:pPr>
        <w:jc w:val="both"/>
        <w:rPr>
          <w:rFonts w:asciiTheme="minorHAnsi" w:hAnsiTheme="minorHAnsi" w:cstheme="minorHAnsi"/>
          <w:i/>
          <w:sz w:val="22"/>
        </w:rPr>
      </w:pPr>
      <w:r w:rsidRPr="007A3237">
        <w:rPr>
          <w:rFonts w:asciiTheme="minorHAnsi" w:hAnsiTheme="minorHAnsi" w:cstheme="minorHAnsi"/>
          <w:i/>
          <w:sz w:val="22"/>
        </w:rPr>
        <w:fldChar w:fldCharType="end"/>
      </w:r>
    </w:p>
    <w:p w14:paraId="2ED2AD47" w14:textId="5CFC7F51" w:rsidR="0095355D" w:rsidRPr="007A3237" w:rsidRDefault="005A28EF" w:rsidP="007A3237">
      <w:pPr>
        <w:jc w:val="both"/>
        <w:rPr>
          <w:rFonts w:asciiTheme="minorHAnsi" w:hAnsiTheme="minorHAnsi" w:cstheme="minorHAnsi"/>
          <w:sz w:val="22"/>
        </w:rPr>
      </w:pPr>
      <w:r w:rsidRPr="007A3237">
        <w:rPr>
          <w:rFonts w:asciiTheme="minorHAnsi" w:hAnsiTheme="minorHAnsi" w:cstheme="minorHAnsi"/>
          <w:i/>
          <w:sz w:val="22"/>
        </w:rPr>
        <w:t xml:space="preserve">Mots-Clés : </w:t>
      </w:r>
      <w:r w:rsidR="00A85B43" w:rsidRPr="007A3237">
        <w:rPr>
          <w:rFonts w:asciiTheme="minorHAnsi" w:hAnsiTheme="minorHAnsi" w:cstheme="minorHAnsi"/>
          <w:i/>
          <w:sz w:val="22"/>
        </w:rPr>
        <w:t xml:space="preserve">roches volcaniques ; </w:t>
      </w:r>
      <w:r w:rsidRPr="007A3237">
        <w:rPr>
          <w:rFonts w:asciiTheme="minorHAnsi" w:hAnsiTheme="minorHAnsi" w:cstheme="minorHAnsi"/>
          <w:i/>
          <w:sz w:val="22"/>
        </w:rPr>
        <w:t xml:space="preserve">obsidiennes ; </w:t>
      </w:r>
      <w:r w:rsidR="00A85B43" w:rsidRPr="007A3237">
        <w:rPr>
          <w:rFonts w:asciiTheme="minorHAnsi" w:hAnsiTheme="minorHAnsi" w:cstheme="minorHAnsi"/>
          <w:i/>
          <w:sz w:val="22"/>
        </w:rPr>
        <w:t xml:space="preserve">andésite ; diorite ; </w:t>
      </w:r>
      <w:r w:rsidRPr="007A3237">
        <w:rPr>
          <w:rFonts w:asciiTheme="minorHAnsi" w:hAnsiTheme="minorHAnsi" w:cstheme="minorHAnsi"/>
          <w:i/>
          <w:sz w:val="22"/>
        </w:rPr>
        <w:t>pro</w:t>
      </w:r>
      <w:r w:rsidR="00A85B43" w:rsidRPr="007A3237">
        <w:rPr>
          <w:rFonts w:asciiTheme="minorHAnsi" w:hAnsiTheme="minorHAnsi" w:cstheme="minorHAnsi"/>
          <w:i/>
          <w:sz w:val="22"/>
        </w:rPr>
        <w:t>venance</w:t>
      </w:r>
      <w:r w:rsidRPr="007A3237">
        <w:rPr>
          <w:rFonts w:asciiTheme="minorHAnsi" w:hAnsiTheme="minorHAnsi" w:cstheme="minorHAnsi"/>
          <w:i/>
          <w:sz w:val="22"/>
        </w:rPr>
        <w:t> ; Guadeloupe ; Antilles</w:t>
      </w:r>
      <w:r w:rsidR="00A85B43" w:rsidRPr="007A3237">
        <w:rPr>
          <w:rFonts w:asciiTheme="minorHAnsi" w:hAnsiTheme="minorHAnsi" w:cstheme="minorHAnsi"/>
          <w:i/>
          <w:sz w:val="22"/>
        </w:rPr>
        <w:t> ; Âge Céramique</w:t>
      </w:r>
    </w:p>
    <w:sectPr w:rsidR="0095355D" w:rsidRPr="007A3237" w:rsidSect="007A3237">
      <w:pgSz w:w="11906" w:h="16838"/>
      <w:pgMar w:top="630" w:right="1417" w:bottom="810" w:left="1417" w:header="0" w:footer="0" w:gutter="0"/>
      <w:cols w:space="720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89B08F" w16cid:durableId="272A0358"/>
  <w16cid:commentId w16cid:paraId="144743EE" w16cid:durableId="272A0359"/>
  <w16cid:commentId w16cid:paraId="0D05BD1B" w16cid:durableId="272A035A"/>
  <w16cid:commentId w16cid:paraId="30347EC4" w16cid:durableId="272A035B"/>
  <w16cid:commentId w16cid:paraId="68EFE364" w16cid:durableId="272A035C"/>
  <w16cid:commentId w16cid:paraId="55F36A63" w16cid:durableId="272A035D"/>
  <w16cid:commentId w16cid:paraId="764549DA" w16cid:durableId="272A035E"/>
  <w16cid:commentId w16cid:paraId="5B2F33FE" w16cid:durableId="272A035F"/>
  <w16cid:commentId w16cid:paraId="3CEA8498" w16cid:durableId="272A0360"/>
  <w16cid:commentId w16cid:paraId="0BED9596" w16cid:durableId="272A0361"/>
  <w16cid:commentId w16cid:paraId="34905138" w16cid:durableId="272A0362"/>
  <w16cid:commentId w16cid:paraId="1F888DE3" w16cid:durableId="272A03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D5"/>
    <w:rsid w:val="000363E8"/>
    <w:rsid w:val="0006083F"/>
    <w:rsid w:val="00097EF1"/>
    <w:rsid w:val="000B3F9C"/>
    <w:rsid w:val="001A1619"/>
    <w:rsid w:val="001E4D93"/>
    <w:rsid w:val="003C30D5"/>
    <w:rsid w:val="00526E4A"/>
    <w:rsid w:val="005A28EF"/>
    <w:rsid w:val="005C7EA7"/>
    <w:rsid w:val="00637951"/>
    <w:rsid w:val="007A3237"/>
    <w:rsid w:val="007B2F00"/>
    <w:rsid w:val="00897AF2"/>
    <w:rsid w:val="00984904"/>
    <w:rsid w:val="00985CF3"/>
    <w:rsid w:val="00A85B43"/>
    <w:rsid w:val="00AB2159"/>
    <w:rsid w:val="00AF3819"/>
    <w:rsid w:val="00B434A3"/>
    <w:rsid w:val="00CD035B"/>
    <w:rsid w:val="00D63C85"/>
    <w:rsid w:val="00D65C2B"/>
    <w:rsid w:val="00DC7E27"/>
    <w:rsid w:val="00E206E7"/>
    <w:rsid w:val="00F0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7372"/>
  <w15:docId w15:val="{86082CB9-B5D9-4210-A83E-CE63F030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061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61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Bibliographie">
    <w:name w:val="Bibliography"/>
    <w:basedOn w:val="Normal"/>
    <w:next w:val="Normal"/>
    <w:uiPriority w:val="37"/>
    <w:unhideWhenUsed/>
    <w:rsid w:val="00A85B43"/>
    <w:pPr>
      <w:spacing w:line="480" w:lineRule="auto"/>
      <w:ind w:left="720" w:hanging="720"/>
    </w:pPr>
  </w:style>
  <w:style w:type="character" w:styleId="Marquedecommentaire">
    <w:name w:val="annotation reference"/>
    <w:basedOn w:val="Policepardfaut"/>
    <w:uiPriority w:val="99"/>
    <w:semiHidden/>
    <w:unhideWhenUsed/>
    <w:rsid w:val="00097E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7EF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7EF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7E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7EF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E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EF1"/>
    <w:rPr>
      <w:rFonts w:ascii="Tahoma" w:eastAsia="Times New Roman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AF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D0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in.queffelec@u-bordeaux.fr" TargetMode="External"/><Relationship Id="rId4" Type="http://schemas.openxmlformats.org/officeDocument/2006/relationships/hyperlink" Target="mailto:arthur.leck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Queffelec</dc:creator>
  <cp:lastModifiedBy>Alain Queffelec</cp:lastModifiedBy>
  <cp:revision>3</cp:revision>
  <dcterms:created xsi:type="dcterms:W3CDTF">2022-11-24T14:09:00Z</dcterms:created>
  <dcterms:modified xsi:type="dcterms:W3CDTF">2022-11-24T15:21:00Z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zotero-version="6.0.18"&gt;&lt;session id="c4vUlMQE"/&gt;&lt;style id="http://www.zotero.org/styles/peer-community-journal" hasBibliography="1" bibliographyStyleHasBeenSet="1"/&gt;&lt;prefs&gt;&lt;pref name="fieldType" value="Field"/&gt;&lt;/prefs&gt;&lt;/data&gt;</vt:lpwstr>
  </property>
</Properties>
</file>