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687E5" w14:textId="77777777" w:rsidR="000054A2" w:rsidRPr="006B4AD8" w:rsidRDefault="000054A2" w:rsidP="000054A2">
      <w:pPr>
        <w:jc w:val="both"/>
        <w:rPr>
          <w:lang w:val="en-US"/>
        </w:rPr>
      </w:pPr>
      <w:r w:rsidRPr="006B4AD8">
        <w:rPr>
          <w:lang w:val="en-US"/>
        </w:rPr>
        <w:t>Disentangling chloroplast ATP synthase regulation by proton motive force and thiol modulation in Arabidopsis leaves</w:t>
      </w:r>
    </w:p>
    <w:p w14:paraId="6ACF6443" w14:textId="77777777" w:rsidR="007A7BAD" w:rsidRPr="007A7BAD" w:rsidRDefault="007A7BAD" w:rsidP="007A7BAD">
      <w:pPr>
        <w:jc w:val="both"/>
        <w:rPr>
          <w:lang w:val="en-US"/>
        </w:rPr>
      </w:pPr>
    </w:p>
    <w:p w14:paraId="31464511" w14:textId="77777777" w:rsidR="007A7BAD" w:rsidRPr="001B7BA5" w:rsidRDefault="007A7BAD" w:rsidP="007A7BAD">
      <w:pPr>
        <w:jc w:val="both"/>
        <w:rPr>
          <w:lang w:val="fr-FR"/>
        </w:rPr>
      </w:pPr>
      <w:r w:rsidRPr="001B7BA5">
        <w:rPr>
          <w:lang w:val="fr-FR"/>
        </w:rPr>
        <w:t>Felix Buchert</w:t>
      </w:r>
      <w:r w:rsidRPr="001B7BA5">
        <w:rPr>
          <w:vertAlign w:val="superscript"/>
          <w:lang w:val="fr-FR"/>
        </w:rPr>
        <w:t>1, 2</w:t>
      </w:r>
      <w:r w:rsidRPr="001B7BA5">
        <w:rPr>
          <w:lang w:val="fr-FR"/>
        </w:rPr>
        <w:t>, Benjamin Bailleul</w:t>
      </w:r>
      <w:r w:rsidRPr="001B7BA5">
        <w:rPr>
          <w:vertAlign w:val="superscript"/>
          <w:lang w:val="fr-FR"/>
        </w:rPr>
        <w:t>1</w:t>
      </w:r>
      <w:r w:rsidRPr="001B7BA5">
        <w:rPr>
          <w:lang w:val="fr-FR"/>
        </w:rPr>
        <w:t xml:space="preserve"> and Pierre Joliot</w:t>
      </w:r>
      <w:r w:rsidRPr="001B7BA5">
        <w:rPr>
          <w:vertAlign w:val="superscript"/>
          <w:lang w:val="fr-FR"/>
        </w:rPr>
        <w:t>1</w:t>
      </w:r>
    </w:p>
    <w:p w14:paraId="6FD47836" w14:textId="77777777" w:rsidR="007A7BAD" w:rsidRPr="001B7BA5" w:rsidRDefault="007A7BAD" w:rsidP="007A7BAD">
      <w:pPr>
        <w:spacing w:after="0" w:line="360" w:lineRule="auto"/>
        <w:jc w:val="both"/>
        <w:rPr>
          <w:rFonts w:eastAsia="Times New Roman" w:cstheme="minorHAnsi"/>
          <w:vertAlign w:val="superscript"/>
          <w:lang w:val="fr-FR"/>
        </w:rPr>
      </w:pPr>
    </w:p>
    <w:p w14:paraId="77832E18" w14:textId="4E4748A4" w:rsidR="00804A05" w:rsidRPr="00357A70" w:rsidRDefault="00804A05" w:rsidP="00804A05">
      <w:pPr>
        <w:spacing w:after="0" w:line="360" w:lineRule="auto"/>
        <w:jc w:val="both"/>
        <w:rPr>
          <w:rFonts w:eastAsia="Times New Roman" w:cstheme="minorHAnsi"/>
          <w:lang w:val="en-US"/>
        </w:rPr>
      </w:pPr>
      <w:r w:rsidRPr="00357A70">
        <w:rPr>
          <w:rFonts w:eastAsia="Times New Roman" w:cstheme="minorHAnsi"/>
          <w:vertAlign w:val="superscript"/>
          <w:lang w:val="en-US"/>
        </w:rPr>
        <w:t>1</w:t>
      </w:r>
      <w:r w:rsidRPr="00357A70">
        <w:rPr>
          <w:rFonts w:eastAsia="Times New Roman" w:cstheme="minorHAnsi"/>
          <w:lang w:val="en-US"/>
        </w:rPr>
        <w:t>Laborato</w:t>
      </w:r>
      <w:r>
        <w:rPr>
          <w:rFonts w:eastAsia="Times New Roman" w:cstheme="minorHAnsi"/>
          <w:lang w:val="en-US"/>
        </w:rPr>
        <w:t xml:space="preserve">ry of Chloroplast Biology and Light-Sensing in Microalgae </w:t>
      </w:r>
      <w:r w:rsidRPr="00357A70">
        <w:rPr>
          <w:rFonts w:eastAsia="Times New Roman" w:cstheme="minorHAnsi"/>
          <w:lang w:val="en-US"/>
        </w:rPr>
        <w:t>-</w:t>
      </w:r>
      <w:r>
        <w:rPr>
          <w:rFonts w:eastAsia="Times New Roman" w:cstheme="minorHAnsi"/>
          <w:lang w:val="en-US"/>
        </w:rPr>
        <w:t xml:space="preserve"> </w:t>
      </w:r>
      <w:r w:rsidRPr="00357A70">
        <w:rPr>
          <w:rFonts w:eastAsia="Times New Roman" w:cstheme="minorHAnsi"/>
          <w:lang w:val="en-US"/>
        </w:rPr>
        <w:t>UMR7141, IBPC, CNRS-Sorbonne Université, Paris, France.</w:t>
      </w:r>
    </w:p>
    <w:p w14:paraId="43E6916A" w14:textId="77777777" w:rsidR="007A7BAD" w:rsidRPr="007A7BAD" w:rsidRDefault="007A7BAD" w:rsidP="007A7BAD">
      <w:pPr>
        <w:spacing w:after="0" w:line="360" w:lineRule="auto"/>
        <w:jc w:val="both"/>
        <w:rPr>
          <w:lang w:val="en-US"/>
        </w:rPr>
      </w:pPr>
      <w:r w:rsidRPr="007A7BAD">
        <w:rPr>
          <w:rFonts w:cstheme="minorHAnsi"/>
          <w:vertAlign w:val="superscript"/>
          <w:lang w:val="en-US"/>
        </w:rPr>
        <w:t xml:space="preserve">2 </w:t>
      </w:r>
      <w:r w:rsidRPr="007A7BAD">
        <w:rPr>
          <w:lang w:val="en-US"/>
        </w:rPr>
        <w:t xml:space="preserve">Institute of Plant Biology and Biotechnology, University of Münster, </w:t>
      </w:r>
      <w:proofErr w:type="spellStart"/>
      <w:r w:rsidRPr="007A7BAD">
        <w:rPr>
          <w:lang w:val="en-US"/>
        </w:rPr>
        <w:t>Schlossplatz</w:t>
      </w:r>
      <w:proofErr w:type="spellEnd"/>
      <w:r w:rsidRPr="007A7BAD">
        <w:rPr>
          <w:lang w:val="en-US"/>
        </w:rPr>
        <w:t xml:space="preserve"> 8, 48143 Münster, Germany.</w:t>
      </w:r>
    </w:p>
    <w:p w14:paraId="534680AC" w14:textId="6229E2B1" w:rsidR="007A7BAD" w:rsidRPr="007A7BAD" w:rsidRDefault="007A7BAD" w:rsidP="00D30509">
      <w:pPr>
        <w:rPr>
          <w:lang w:val="en-US"/>
        </w:rPr>
      </w:pPr>
    </w:p>
    <w:p w14:paraId="7BEA78CA" w14:textId="6D28CB13" w:rsidR="007A7BAD" w:rsidRPr="007A7BAD" w:rsidRDefault="007A7BAD" w:rsidP="00D30509">
      <w:pPr>
        <w:rPr>
          <w:lang w:val="en-US"/>
        </w:rPr>
      </w:pPr>
    </w:p>
    <w:p w14:paraId="5103951B" w14:textId="38C81BBA" w:rsidR="007A7BAD" w:rsidRDefault="007A7BAD" w:rsidP="00D30509">
      <w:pPr>
        <w:rPr>
          <w:lang w:val="en-US"/>
        </w:rPr>
      </w:pPr>
      <w:r w:rsidRPr="007A7BAD">
        <w:rPr>
          <w:lang w:val="en-US"/>
        </w:rPr>
        <w:t xml:space="preserve">Supporting Information – </w:t>
      </w:r>
      <w:r w:rsidR="008F2C7D">
        <w:rPr>
          <w:lang w:val="en-US"/>
        </w:rPr>
        <w:tab/>
      </w:r>
      <w:r w:rsidRPr="007A7BAD">
        <w:rPr>
          <w:lang w:val="en-US"/>
        </w:rPr>
        <w:t>Supplementary Figures S1-S</w:t>
      </w:r>
      <w:r w:rsidR="006639DD">
        <w:rPr>
          <w:lang w:val="en-US"/>
        </w:rPr>
        <w:t>8</w:t>
      </w:r>
    </w:p>
    <w:p w14:paraId="6FDC7BE5" w14:textId="26A4E6FC" w:rsidR="00E65BC4" w:rsidRDefault="00E65BC4" w:rsidP="00D30509">
      <w:pPr>
        <w:rPr>
          <w:lang w:val="en-US"/>
        </w:rPr>
      </w:pPr>
      <w:r>
        <w:rPr>
          <w:lang w:val="en-US"/>
        </w:rPr>
        <w:tab/>
      </w:r>
      <w:r>
        <w:rPr>
          <w:lang w:val="en-US"/>
        </w:rPr>
        <w:tab/>
      </w:r>
      <w:r>
        <w:rPr>
          <w:lang w:val="en-US"/>
        </w:rPr>
        <w:tab/>
      </w:r>
      <w:r>
        <w:rPr>
          <w:lang w:val="en-US"/>
        </w:rPr>
        <w:tab/>
        <w:t>Supplementary Table 1</w:t>
      </w:r>
    </w:p>
    <w:p w14:paraId="33F2EAF7" w14:textId="3E1B5F1D" w:rsidR="003766FD" w:rsidRDefault="003766FD" w:rsidP="00D30509">
      <w:pPr>
        <w:rPr>
          <w:lang w:val="en-US"/>
        </w:rPr>
      </w:pPr>
      <w:r>
        <w:rPr>
          <w:lang w:val="en-US"/>
        </w:rPr>
        <w:tab/>
      </w:r>
      <w:r>
        <w:rPr>
          <w:lang w:val="en-US"/>
        </w:rPr>
        <w:tab/>
      </w:r>
      <w:r>
        <w:rPr>
          <w:lang w:val="en-US"/>
        </w:rPr>
        <w:tab/>
      </w:r>
      <w:r>
        <w:rPr>
          <w:lang w:val="en-US"/>
        </w:rPr>
        <w:tab/>
        <w:t xml:space="preserve">Supplementary </w:t>
      </w:r>
      <w:r w:rsidR="002B1C91">
        <w:rPr>
          <w:lang w:val="en-US"/>
        </w:rPr>
        <w:t>d</w:t>
      </w:r>
      <w:r>
        <w:rPr>
          <w:lang w:val="en-US"/>
        </w:rPr>
        <w:t>iscussion</w:t>
      </w:r>
    </w:p>
    <w:p w14:paraId="3B1E7DFF" w14:textId="77777777" w:rsidR="008F2C7D" w:rsidRPr="007A52F7" w:rsidRDefault="008F2C7D" w:rsidP="008F2C7D">
      <w:pPr>
        <w:rPr>
          <w:lang w:val="en-GB"/>
        </w:rPr>
      </w:pPr>
      <w:r>
        <w:rPr>
          <w:lang w:val="en-US"/>
        </w:rPr>
        <w:tab/>
      </w:r>
      <w:r>
        <w:rPr>
          <w:lang w:val="en-US"/>
        </w:rPr>
        <w:tab/>
      </w:r>
      <w:r>
        <w:rPr>
          <w:lang w:val="en-US"/>
        </w:rPr>
        <w:tab/>
      </w:r>
      <w:r>
        <w:rPr>
          <w:lang w:val="en-US"/>
        </w:rPr>
        <w:tab/>
      </w:r>
      <w:r w:rsidRPr="007A52F7">
        <w:rPr>
          <w:lang w:val="en-GB"/>
        </w:rPr>
        <w:t>Supplemental reference list</w:t>
      </w:r>
    </w:p>
    <w:p w14:paraId="6F54127A" w14:textId="1BD478CE" w:rsidR="008F2C7D" w:rsidRPr="007A7BAD" w:rsidRDefault="008F2C7D" w:rsidP="00D30509">
      <w:pPr>
        <w:rPr>
          <w:lang w:val="en-US"/>
        </w:rPr>
      </w:pPr>
    </w:p>
    <w:p w14:paraId="2556C3D3" w14:textId="0FFF3020" w:rsidR="007A7BAD" w:rsidRDefault="007A7BAD" w:rsidP="00D30509">
      <w:pPr>
        <w:rPr>
          <w:lang w:val="en-US"/>
        </w:rPr>
      </w:pPr>
      <w:r>
        <w:rPr>
          <w:lang w:val="en-US"/>
        </w:rPr>
        <w:br w:type="page"/>
      </w:r>
    </w:p>
    <w:p w14:paraId="19E8095F" w14:textId="4AB840AB" w:rsidR="0078497A" w:rsidRPr="00EE4EFB" w:rsidRDefault="00D30509" w:rsidP="00D30509">
      <w:pPr>
        <w:rPr>
          <w:lang w:val="en-US"/>
        </w:rPr>
      </w:pPr>
      <w:r w:rsidRPr="00EE4EFB">
        <w:rPr>
          <w:lang w:val="en-US"/>
        </w:rPr>
        <w:lastRenderedPageBreak/>
        <w:t xml:space="preserve">Supplementary Figure </w:t>
      </w:r>
      <w:r>
        <w:rPr>
          <w:lang w:val="en-US"/>
        </w:rPr>
        <w:t>1</w:t>
      </w:r>
    </w:p>
    <w:p w14:paraId="0A546A91" w14:textId="77777777" w:rsidR="00D30509" w:rsidRDefault="00D30509" w:rsidP="00D30509">
      <w:pPr>
        <w:rPr>
          <w:lang w:val="en-US"/>
        </w:rPr>
      </w:pPr>
      <w:r>
        <w:rPr>
          <w:noProof/>
          <w:lang w:val="fr-FR" w:eastAsia="fr-FR"/>
        </w:rPr>
        <w:drawing>
          <wp:inline distT="0" distB="0" distL="0" distR="0" wp14:anchorId="0DD6EB2E" wp14:editId="0DECF4DF">
            <wp:extent cx="3240023" cy="3124418"/>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8"/>
                    <a:stretch>
                      <a:fillRect/>
                    </a:stretch>
                  </pic:blipFill>
                  <pic:spPr>
                    <a:xfrm>
                      <a:off x="0" y="0"/>
                      <a:ext cx="3240023" cy="3124418"/>
                    </a:xfrm>
                    <a:prstGeom prst="rect">
                      <a:avLst/>
                    </a:prstGeom>
                  </pic:spPr>
                </pic:pic>
              </a:graphicData>
            </a:graphic>
          </wp:inline>
        </w:drawing>
      </w:r>
    </w:p>
    <w:p w14:paraId="6388E775" w14:textId="2F7544E2" w:rsidR="00D30509" w:rsidRDefault="00D30509" w:rsidP="00C33595">
      <w:pPr>
        <w:jc w:val="both"/>
        <w:rPr>
          <w:lang w:val="en-US"/>
        </w:rPr>
      </w:pPr>
      <w:r w:rsidRPr="00EE4EFB">
        <w:rPr>
          <w:lang w:val="en-US"/>
        </w:rPr>
        <w:t>Figure</w:t>
      </w:r>
      <w:r>
        <w:rPr>
          <w:lang w:val="en-US"/>
        </w:rPr>
        <w:t xml:space="preserve"> S1: Decay of electrochromic shift signals measured at 520 nm </w:t>
      </w:r>
      <w:r w:rsidR="003F04BB">
        <w:rPr>
          <w:lang w:val="en-US"/>
        </w:rPr>
        <w:t xml:space="preserve">(dark squares) </w:t>
      </w:r>
      <w:r>
        <w:rPr>
          <w:lang w:val="en-US"/>
        </w:rPr>
        <w:t>and 546 nm</w:t>
      </w:r>
      <w:r w:rsidR="003F04BB">
        <w:rPr>
          <w:lang w:val="en-US"/>
        </w:rPr>
        <w:t xml:space="preserve"> (red circles)</w:t>
      </w:r>
      <w:r>
        <w:rPr>
          <w:lang w:val="en-US"/>
        </w:rPr>
        <w:t>, respectively, after a 1</w:t>
      </w:r>
      <w:r w:rsidR="00900AEF">
        <w:rPr>
          <w:lang w:val="en-US"/>
        </w:rPr>
        <w:t>2</w:t>
      </w:r>
      <w:r>
        <w:rPr>
          <w:lang w:val="en-US"/>
        </w:rPr>
        <w:t xml:space="preserve">-ms saturating light pulse on a logarithmic time scale. The differential signals </w:t>
      </w:r>
      <w:proofErr w:type="gramStart"/>
      <w:r w:rsidR="003F04BB">
        <w:rPr>
          <w:lang w:val="en-US"/>
        </w:rPr>
        <w:t>is</w:t>
      </w:r>
      <w:proofErr w:type="gramEnd"/>
      <w:r w:rsidR="003F04BB">
        <w:rPr>
          <w:lang w:val="en-US"/>
        </w:rPr>
        <w:t xml:space="preserve"> shown in blue triangles and, given that the </w:t>
      </w:r>
      <w:r w:rsidR="003F04BB">
        <w:rPr>
          <w:lang w:val="en-US"/>
        </w:rPr>
        <w:sym w:font="Symbol" w:char="F044"/>
      </w:r>
      <w:r w:rsidR="003F04BB">
        <w:rPr>
          <w:lang w:val="en-US"/>
        </w:rPr>
        <w:t xml:space="preserve">I/I level at 10 ms darkness served as a reference for our study, is </w:t>
      </w:r>
      <w:r>
        <w:rPr>
          <w:lang w:val="en-US"/>
        </w:rPr>
        <w:t xml:space="preserve">normalized to the 520 nm </w:t>
      </w:r>
      <w:r w:rsidR="003F04BB">
        <w:rPr>
          <w:lang w:val="en-US"/>
        </w:rPr>
        <w:t xml:space="preserve">at 10-ms </w:t>
      </w:r>
      <w:r>
        <w:rPr>
          <w:lang w:val="en-US"/>
        </w:rPr>
        <w:t>(magenta downward triangle)</w:t>
      </w:r>
      <w:r w:rsidR="003F04BB">
        <w:rPr>
          <w:lang w:val="en-US"/>
        </w:rPr>
        <w:t>.</w:t>
      </w:r>
      <w:r>
        <w:rPr>
          <w:lang w:val="en-US"/>
        </w:rPr>
        <w:t xml:space="preserve"> </w:t>
      </w:r>
      <w:r w:rsidR="003F04BB">
        <w:rPr>
          <w:lang w:val="en-US"/>
        </w:rPr>
        <w:t>The very</w:t>
      </w:r>
      <w:r>
        <w:rPr>
          <w:lang w:val="en-US"/>
        </w:rPr>
        <w:t xml:space="preserve"> minor deviations in the kinetics</w:t>
      </w:r>
      <w:r w:rsidR="003F04BB">
        <w:rPr>
          <w:lang w:val="en-US"/>
        </w:rPr>
        <w:t xml:space="preserve"> (magenta vs dark)</w:t>
      </w:r>
      <w:r>
        <w:rPr>
          <w:lang w:val="en-US"/>
        </w:rPr>
        <w:t xml:space="preserve"> supported the validity of single-wavelength measurements when using short pulses in studies of the </w:t>
      </w:r>
      <m:oMath>
        <m:sSub>
          <m:sSubPr>
            <m:ctrlPr>
              <w:rPr>
                <w:rFonts w:ascii="Cambria Math" w:hAnsi="Cambria Math" w:cs="Times New Roman"/>
                <w:lang w:val="en-US"/>
              </w:rPr>
            </m:ctrlPr>
          </m:sSubPr>
          <m:e>
            <m:r>
              <m:rPr>
                <m:sty m:val="p"/>
              </m:rPr>
              <w:rPr>
                <w:rFonts w:ascii="Cambria Math" w:hAnsi="Cambria Math" w:cs="Times New Roman"/>
                <w:lang w:val="en-US"/>
              </w:rPr>
              <w:sym w:font="Symbol" w:char="F044"/>
            </m:r>
            <m:acc>
              <m:accPr>
                <m:chr m:val="̃"/>
                <m:ctrlPr>
                  <w:rPr>
                    <w:rFonts w:ascii="Cambria Math" w:hAnsi="Cambria Math" w:cs="Times New Roman"/>
                    <w:lang w:val="en-US"/>
                  </w:rPr>
                </m:ctrlPr>
              </m:accPr>
              <m:e>
                <m:r>
                  <w:rPr>
                    <w:rFonts w:ascii="Cambria Math" w:hAnsi="Cambria Math" w:cs="Times New Roman"/>
                    <w:lang w:val="en-US"/>
                  </w:rPr>
                  <m:t>μ</m:t>
                </m:r>
              </m:e>
            </m:acc>
          </m:e>
          <m:sub>
            <m:sSup>
              <m:sSupPr>
                <m:ctrlPr>
                  <w:rPr>
                    <w:rFonts w:ascii="Cambria Math" w:hAnsi="Cambria Math" w:cs="Times New Roman"/>
                    <w:lang w:val="en-US"/>
                  </w:rPr>
                </m:ctrlPr>
              </m:sSupPr>
              <m:e>
                <m:r>
                  <m:rPr>
                    <m:sty m:val="p"/>
                  </m:rPr>
                  <w:rPr>
                    <w:rFonts w:ascii="Cambria Math" w:hAnsi="Cambria Math" w:cs="Times New Roman"/>
                    <w:lang w:val="en-US"/>
                  </w:rPr>
                  <m:t>H</m:t>
                </m:r>
              </m:e>
              <m:sup>
                <m:r>
                  <m:rPr>
                    <m:sty m:val="p"/>
                  </m:rPr>
                  <w:rPr>
                    <w:rFonts w:ascii="Cambria Math" w:hAnsi="Cambria Math" w:cs="Times New Roman"/>
                    <w:lang w:val="en-US"/>
                  </w:rPr>
                  <m:t>+</m:t>
                </m:r>
              </m:sup>
            </m:sSup>
          </m:sub>
        </m:sSub>
      </m:oMath>
      <w:r w:rsidRPr="00A81FC0">
        <w:rPr>
          <w:vertAlign w:val="subscript"/>
          <w:lang w:val="en-US"/>
        </w:rPr>
        <w:t>dark</w:t>
      </w:r>
      <w:r>
        <w:rPr>
          <w:lang w:val="en-US"/>
        </w:rPr>
        <w:t xml:space="preserve"> dynamics. </w:t>
      </w:r>
    </w:p>
    <w:p w14:paraId="1816F14B" w14:textId="77777777" w:rsidR="00D30509" w:rsidRPr="00EE4EFB" w:rsidRDefault="00D30509" w:rsidP="00D30509">
      <w:pPr>
        <w:rPr>
          <w:lang w:val="en-US"/>
        </w:rPr>
      </w:pPr>
      <w:r>
        <w:rPr>
          <w:lang w:val="en-US"/>
        </w:rPr>
        <w:br w:type="page"/>
      </w:r>
      <w:r w:rsidRPr="00EE4EFB">
        <w:rPr>
          <w:lang w:val="en-US"/>
        </w:rPr>
        <w:lastRenderedPageBreak/>
        <w:t xml:space="preserve">Supplementary Figure </w:t>
      </w:r>
      <w:r>
        <w:rPr>
          <w:lang w:val="en-US"/>
        </w:rPr>
        <w:t>2</w:t>
      </w:r>
    </w:p>
    <w:p w14:paraId="433396D3" w14:textId="77777777" w:rsidR="00D30509" w:rsidRDefault="00D30509" w:rsidP="00D30509">
      <w:pPr>
        <w:rPr>
          <w:lang w:val="en-US"/>
        </w:rPr>
      </w:pPr>
      <w:r>
        <w:rPr>
          <w:noProof/>
          <w:lang w:val="fr-FR" w:eastAsia="fr-FR"/>
        </w:rPr>
        <w:drawing>
          <wp:inline distT="0" distB="0" distL="0" distR="0" wp14:anchorId="553F6980" wp14:editId="7CBF2C23">
            <wp:extent cx="3240024" cy="3331464"/>
            <wp:effectExtent l="0" t="0" r="0" b="2540"/>
            <wp:docPr id="6" name="Grafik 6" descr="Ein Bild, das Sport, Sportwettkampf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Sdrywet.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0024" cy="3331464"/>
                    </a:xfrm>
                    <a:prstGeom prst="rect">
                      <a:avLst/>
                    </a:prstGeom>
                  </pic:spPr>
                </pic:pic>
              </a:graphicData>
            </a:graphic>
          </wp:inline>
        </w:drawing>
      </w:r>
    </w:p>
    <w:p w14:paraId="2D2DE88E" w14:textId="2C242BEA" w:rsidR="00D30509" w:rsidRDefault="00D30509" w:rsidP="00C33595">
      <w:pPr>
        <w:jc w:val="both"/>
        <w:rPr>
          <w:lang w:val="en-US"/>
        </w:rPr>
      </w:pPr>
      <w:r w:rsidRPr="00A3630E">
        <w:rPr>
          <w:lang w:val="en-US"/>
        </w:rPr>
        <w:t xml:space="preserve">Figure S2: Conservation of physiological properties upon infiltration of leaf samples. </w:t>
      </w:r>
      <w:r w:rsidRPr="00A3630E">
        <w:rPr>
          <w:lang w:val="en-US"/>
        </w:rPr>
        <w:sym w:font="Symbol" w:char="F044"/>
      </w:r>
      <w:r w:rsidRPr="00A3630E">
        <w:rPr>
          <w:lang w:val="en-US"/>
        </w:rPr>
        <w:t xml:space="preserve">I/I </w:t>
      </w:r>
      <w:proofErr w:type="gramStart"/>
      <w:r w:rsidRPr="00A3630E">
        <w:rPr>
          <w:lang w:val="en-US"/>
        </w:rPr>
        <w:t>signal</w:t>
      </w:r>
      <w:r w:rsidR="003F04BB">
        <w:rPr>
          <w:lang w:val="en-US"/>
        </w:rPr>
        <w:t>s</w:t>
      </w:r>
      <w:proofErr w:type="gramEnd"/>
      <w:r w:rsidRPr="00A3630E">
        <w:rPr>
          <w:lang w:val="en-US"/>
        </w:rPr>
        <w:t xml:space="preserve"> </w:t>
      </w:r>
      <w:r>
        <w:rPr>
          <w:lang w:val="en-US"/>
        </w:rPr>
        <w:t xml:space="preserve">dropped </w:t>
      </w:r>
      <w:r w:rsidR="003F04BB">
        <w:rPr>
          <w:lang w:val="en-US"/>
        </w:rPr>
        <w:t>by ~30%</w:t>
      </w:r>
      <w:r>
        <w:rPr>
          <w:lang w:val="en-US"/>
        </w:rPr>
        <w:t xml:space="preserve"> upon infiltration due to longer light trajectory in non-infiltrated samples. </w:t>
      </w:r>
      <w:r w:rsidR="003F04BB">
        <w:rPr>
          <w:lang w:val="en-US"/>
        </w:rPr>
        <w:t xml:space="preserve">However, once the signals were normalized to the ECS increase following a saturating laser flash (see Methods), the behavior with (open red) and without (close dark) water infiltration were very similar, following a single turnover flash (triangles) or a saturating pulse in </w:t>
      </w:r>
      <w:r w:rsidR="0059177B">
        <w:rPr>
          <w:lang w:val="en-US"/>
        </w:rPr>
        <w:t xml:space="preserve">fully </w:t>
      </w:r>
      <w:r w:rsidR="003F04BB">
        <w:rPr>
          <w:lang w:val="en-US"/>
        </w:rPr>
        <w:t xml:space="preserve">dark-adapted </w:t>
      </w:r>
      <w:r w:rsidR="00C41845">
        <w:rPr>
          <w:lang w:val="en-US"/>
        </w:rPr>
        <w:t xml:space="preserve">states </w:t>
      </w:r>
      <w:r w:rsidR="003F04BB">
        <w:rPr>
          <w:lang w:val="en-US"/>
        </w:rPr>
        <w:t>(squares)</w:t>
      </w:r>
      <w:r w:rsidR="00CC3D54">
        <w:rPr>
          <w:lang w:val="en-US"/>
        </w:rPr>
        <w:t>. This was also true after applying a saturating pulse to samples that were pre-illuminated for 3</w:t>
      </w:r>
      <w:r w:rsidR="003D19F6">
        <w:rPr>
          <w:lang w:val="en-US"/>
        </w:rPr>
        <w:t>0</w:t>
      </w:r>
      <w:r w:rsidR="006F507E">
        <w:rPr>
          <w:lang w:val="en-US"/>
        </w:rPr>
        <w:t>-s</w:t>
      </w:r>
      <w:r w:rsidR="00CC3D54">
        <w:rPr>
          <w:lang w:val="en-US"/>
        </w:rPr>
        <w:t xml:space="preserve"> and kept in the dark for</w:t>
      </w:r>
      <w:r w:rsidR="0054664F">
        <w:rPr>
          <w:lang w:val="en-US"/>
        </w:rPr>
        <w:t xml:space="preserve"> 3-min</w:t>
      </w:r>
      <w:r w:rsidR="00440FF4">
        <w:rPr>
          <w:lang w:val="en-US"/>
        </w:rPr>
        <w:t xml:space="preserve"> </w:t>
      </w:r>
      <w:r w:rsidR="003F04BB">
        <w:rPr>
          <w:lang w:val="en-US"/>
        </w:rPr>
        <w:t xml:space="preserve">(circles). </w:t>
      </w:r>
    </w:p>
    <w:p w14:paraId="68609C7B" w14:textId="33870076" w:rsidR="00D30509" w:rsidRPr="007A52F7" w:rsidRDefault="00D30509">
      <w:pPr>
        <w:rPr>
          <w:lang w:val="en-GB"/>
        </w:rPr>
      </w:pPr>
      <w:r w:rsidRPr="007A52F7">
        <w:rPr>
          <w:lang w:val="en-GB"/>
        </w:rPr>
        <w:br w:type="page"/>
      </w:r>
    </w:p>
    <w:p w14:paraId="19D0C312" w14:textId="77777777" w:rsidR="00D30509" w:rsidRPr="00EE4EFB" w:rsidRDefault="00D30509" w:rsidP="00D30509">
      <w:pPr>
        <w:rPr>
          <w:lang w:val="en-US"/>
        </w:rPr>
      </w:pPr>
      <w:r w:rsidRPr="00EE4EFB">
        <w:rPr>
          <w:lang w:val="en-US"/>
        </w:rPr>
        <w:lastRenderedPageBreak/>
        <w:t xml:space="preserve">Supplementary Figure </w:t>
      </w:r>
      <w:r>
        <w:rPr>
          <w:lang w:val="en-US"/>
        </w:rPr>
        <w:t>3</w:t>
      </w:r>
    </w:p>
    <w:p w14:paraId="78D85331" w14:textId="77777777" w:rsidR="00D30509" w:rsidRDefault="00D30509" w:rsidP="00D30509">
      <w:pPr>
        <w:rPr>
          <w:lang w:val="en-US"/>
        </w:rPr>
      </w:pPr>
      <w:r>
        <w:rPr>
          <w:noProof/>
          <w:lang w:val="fr-FR" w:eastAsia="fr-FR"/>
        </w:rPr>
        <w:drawing>
          <wp:inline distT="0" distB="0" distL="0" distR="0" wp14:anchorId="6CA00870" wp14:editId="40C00D59">
            <wp:extent cx="3240023" cy="43822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0"/>
                    <a:stretch>
                      <a:fillRect/>
                    </a:stretch>
                  </pic:blipFill>
                  <pic:spPr>
                    <a:xfrm>
                      <a:off x="0" y="0"/>
                      <a:ext cx="3240023" cy="4382200"/>
                    </a:xfrm>
                    <a:prstGeom prst="rect">
                      <a:avLst/>
                    </a:prstGeom>
                  </pic:spPr>
                </pic:pic>
              </a:graphicData>
            </a:graphic>
          </wp:inline>
        </w:drawing>
      </w:r>
    </w:p>
    <w:p w14:paraId="1DFC6DD9" w14:textId="038CC062" w:rsidR="00D30509" w:rsidRDefault="00D30509" w:rsidP="00C33595">
      <w:pPr>
        <w:jc w:val="both"/>
        <w:rPr>
          <w:lang w:val="en-US"/>
        </w:rPr>
      </w:pPr>
      <w:r w:rsidRPr="00A3630E">
        <w:rPr>
          <w:lang w:val="en-US"/>
        </w:rPr>
        <w:t xml:space="preserve">Figure S3: Analysis </w:t>
      </w:r>
      <w:r>
        <w:rPr>
          <w:lang w:val="en-US"/>
        </w:rPr>
        <w:t>of the initial decay kinetics upon generating a maximum membrane potential by light pulses of various intensity. The ECS decay rates in the first 10 ms of darkness (gray area, termed leak phase) depended on the intensity of the light pulse. W</w:t>
      </w:r>
      <w:r w:rsidRPr="00BF7214">
        <w:rPr>
          <w:lang w:val="en-US"/>
        </w:rPr>
        <w:t xml:space="preserve">e assume that the plateau value </w:t>
      </w:r>
      <w:r>
        <w:rPr>
          <w:lang w:val="en-US"/>
        </w:rPr>
        <w:t>was</w:t>
      </w:r>
      <w:r w:rsidRPr="00BF7214">
        <w:rPr>
          <w:lang w:val="en-US"/>
        </w:rPr>
        <w:t xml:space="preserve"> determined by H</w:t>
      </w:r>
      <w:r w:rsidRPr="00BF7214">
        <w:rPr>
          <w:vertAlign w:val="superscript"/>
          <w:lang w:val="en-US"/>
        </w:rPr>
        <w:t>+</w:t>
      </w:r>
      <w:r w:rsidRPr="00BF7214">
        <w:rPr>
          <w:lang w:val="en-US"/>
        </w:rPr>
        <w:t xml:space="preserve"> leaks</w:t>
      </w:r>
      <w:r>
        <w:rPr>
          <w:lang w:val="en-US"/>
        </w:rPr>
        <w:t xml:space="preserve"> that were</w:t>
      </w:r>
      <w:r w:rsidRPr="00BF7214">
        <w:rPr>
          <w:lang w:val="en-US"/>
        </w:rPr>
        <w:t xml:space="preserve"> triggered above a critical </w:t>
      </w:r>
      <m:oMath>
        <m:sSub>
          <m:sSubPr>
            <m:ctrlPr>
              <w:rPr>
                <w:rFonts w:ascii="Cambria Math" w:hAnsi="Cambria Math" w:cs="Times New Roman"/>
                <w:lang w:val="en-US"/>
              </w:rPr>
            </m:ctrlPr>
          </m:sSubPr>
          <m:e>
            <m:r>
              <m:rPr>
                <m:sty m:val="p"/>
              </m:rPr>
              <w:rPr>
                <w:rFonts w:ascii="Cambria Math" w:hAnsi="Cambria Math" w:cs="Times New Roman"/>
                <w:lang w:val="en-US"/>
              </w:rPr>
              <w:sym w:font="Symbol" w:char="F044"/>
            </m:r>
            <m:acc>
              <m:accPr>
                <m:chr m:val="̃"/>
                <m:ctrlPr>
                  <w:rPr>
                    <w:rFonts w:ascii="Cambria Math" w:hAnsi="Cambria Math" w:cs="Times New Roman"/>
                    <w:lang w:val="en-US"/>
                  </w:rPr>
                </m:ctrlPr>
              </m:accPr>
              <m:e>
                <m:r>
                  <w:rPr>
                    <w:rFonts w:ascii="Cambria Math" w:hAnsi="Cambria Math" w:cs="Times New Roman"/>
                    <w:lang w:val="en-US"/>
                  </w:rPr>
                  <m:t>μ</m:t>
                </m:r>
              </m:e>
            </m:acc>
          </m:e>
          <m:sub>
            <m:sSup>
              <m:sSupPr>
                <m:ctrlPr>
                  <w:rPr>
                    <w:rFonts w:ascii="Cambria Math" w:hAnsi="Cambria Math" w:cs="Times New Roman"/>
                    <w:lang w:val="en-US"/>
                  </w:rPr>
                </m:ctrlPr>
              </m:sSupPr>
              <m:e>
                <m:r>
                  <m:rPr>
                    <m:sty m:val="p"/>
                  </m:rPr>
                  <w:rPr>
                    <w:rFonts w:ascii="Cambria Math" w:hAnsi="Cambria Math" w:cs="Times New Roman"/>
                    <w:lang w:val="en-US"/>
                  </w:rPr>
                  <m:t>H</m:t>
                </m:r>
              </m:e>
              <m:sup>
                <m:r>
                  <m:rPr>
                    <m:sty m:val="p"/>
                  </m:rPr>
                  <w:rPr>
                    <w:rFonts w:ascii="Cambria Math" w:hAnsi="Cambria Math" w:cs="Times New Roman"/>
                    <w:lang w:val="en-US"/>
                  </w:rPr>
                  <m:t>+</m:t>
                </m:r>
              </m:sup>
            </m:sSup>
          </m:sub>
        </m:sSub>
      </m:oMath>
      <w:r w:rsidRPr="00BF7214">
        <w:rPr>
          <w:lang w:val="en-US"/>
        </w:rPr>
        <w:t xml:space="preserve"> potential</w:t>
      </w:r>
      <w:r w:rsidR="00B809D2">
        <w:rPr>
          <w:lang w:val="en-US"/>
        </w:rPr>
        <w:t xml:space="preserve"> (</w:t>
      </w:r>
      <m:oMath>
        <m:sSub>
          <m:sSubPr>
            <m:ctrlPr>
              <w:rPr>
                <w:rFonts w:ascii="Cambria Math" w:hAnsi="Cambria Math" w:cs="Times New Roman"/>
                <w:lang w:val="en-US"/>
              </w:rPr>
            </m:ctrlPr>
          </m:sSubPr>
          <m:e>
            <m:r>
              <m:rPr>
                <m:sty m:val="p"/>
              </m:rPr>
              <w:rPr>
                <w:rFonts w:ascii="Cambria Math" w:hAnsi="Cambria Math" w:cs="Times New Roman"/>
                <w:lang w:val="en-US"/>
              </w:rPr>
              <w:sym w:font="Symbol" w:char="F044"/>
            </m:r>
            <m:acc>
              <m:accPr>
                <m:chr m:val="̃"/>
                <m:ctrlPr>
                  <w:rPr>
                    <w:rFonts w:ascii="Cambria Math" w:hAnsi="Cambria Math" w:cs="Times New Roman"/>
                    <w:lang w:val="en-US"/>
                  </w:rPr>
                </m:ctrlPr>
              </m:accPr>
              <m:e>
                <m:r>
                  <w:rPr>
                    <w:rFonts w:ascii="Cambria Math" w:hAnsi="Cambria Math" w:cs="Times New Roman"/>
                    <w:lang w:val="en-US"/>
                  </w:rPr>
                  <m:t>μ</m:t>
                </m:r>
              </m:e>
            </m:acc>
          </m:e>
          <m:sub>
            <m:sSup>
              <m:sSupPr>
                <m:ctrlPr>
                  <w:rPr>
                    <w:rFonts w:ascii="Cambria Math" w:hAnsi="Cambria Math" w:cs="Times New Roman"/>
                    <w:lang w:val="en-US"/>
                  </w:rPr>
                </m:ctrlPr>
              </m:sSupPr>
              <m:e>
                <m:r>
                  <m:rPr>
                    <m:sty m:val="p"/>
                  </m:rPr>
                  <w:rPr>
                    <w:rFonts w:ascii="Cambria Math" w:hAnsi="Cambria Math" w:cs="Times New Roman"/>
                    <w:lang w:val="en-US"/>
                  </w:rPr>
                  <m:t>H</m:t>
                </m:r>
              </m:e>
              <m:sup>
                <m:r>
                  <m:rPr>
                    <m:sty m:val="p"/>
                  </m:rPr>
                  <w:rPr>
                    <w:rFonts w:ascii="Cambria Math" w:hAnsi="Cambria Math" w:cs="Times New Roman"/>
                    <w:lang w:val="en-US"/>
                  </w:rPr>
                  <m:t>+</m:t>
                </m:r>
              </m:sup>
            </m:sSup>
          </m:sub>
        </m:sSub>
      </m:oMath>
      <w:r w:rsidR="00B809D2">
        <w:rPr>
          <w:vertAlign w:val="subscript"/>
          <w:lang w:val="en-US"/>
        </w:rPr>
        <w:t>leak</w:t>
      </w:r>
      <w:r w:rsidR="00B809D2">
        <w:rPr>
          <w:lang w:val="en-US"/>
        </w:rPr>
        <w:t>)</w:t>
      </w:r>
      <w:r>
        <w:rPr>
          <w:lang w:val="en-US"/>
        </w:rPr>
        <w:t xml:space="preserve">. Above this potential, </w:t>
      </w:r>
      <w:r w:rsidRPr="00BF7214">
        <w:rPr>
          <w:lang w:val="en-US"/>
        </w:rPr>
        <w:t>the rate of ATP synthesis at the level of the F</w:t>
      </w:r>
      <w:r w:rsidRPr="00BF7214">
        <w:rPr>
          <w:vertAlign w:val="subscript"/>
          <w:lang w:val="en-US"/>
        </w:rPr>
        <w:t>1</w:t>
      </w:r>
      <w:r w:rsidRPr="00BF7214">
        <w:rPr>
          <w:lang w:val="en-US"/>
        </w:rPr>
        <w:t xml:space="preserve"> complex </w:t>
      </w:r>
      <w:r>
        <w:rPr>
          <w:lang w:val="en-US"/>
        </w:rPr>
        <w:t>might become</w:t>
      </w:r>
      <w:r w:rsidRPr="00BF7214">
        <w:rPr>
          <w:lang w:val="en-US"/>
        </w:rPr>
        <w:t xml:space="preserve"> a rate limiting process</w:t>
      </w:r>
      <w:r>
        <w:rPr>
          <w:lang w:val="en-US"/>
        </w:rPr>
        <w:t xml:space="preserve">, inducing temporary decoupling of </w:t>
      </w:r>
      <w:r w:rsidRPr="00BF7214">
        <w:rPr>
          <w:lang w:val="en-US"/>
        </w:rPr>
        <w:t>H</w:t>
      </w:r>
      <w:r w:rsidRPr="00BF7214">
        <w:rPr>
          <w:vertAlign w:val="superscript"/>
          <w:lang w:val="en-US"/>
        </w:rPr>
        <w:t>+</w:t>
      </w:r>
      <w:r w:rsidRPr="00BF7214">
        <w:rPr>
          <w:lang w:val="en-US"/>
        </w:rPr>
        <w:t xml:space="preserve"> </w:t>
      </w:r>
      <w:r>
        <w:rPr>
          <w:lang w:val="en-US"/>
        </w:rPr>
        <w:t>translocation from ATP synthesis.</w:t>
      </w:r>
      <w:r w:rsidRPr="00BF7214">
        <w:rPr>
          <w:lang w:val="en-US"/>
        </w:rPr>
        <w:t xml:space="preserve"> </w:t>
      </w:r>
      <w:r>
        <w:rPr>
          <w:lang w:val="en-US"/>
        </w:rPr>
        <w:t xml:space="preserve">As shown previously for spinach </w:t>
      </w:r>
      <w:r>
        <w:rPr>
          <w:lang w:val="en-US"/>
        </w:rPr>
        <w:fldChar w:fldCharType="begin"/>
      </w:r>
      <w:r w:rsidR="00387483">
        <w:rPr>
          <w:lang w:val="en-US"/>
        </w:rPr>
        <w:instrText xml:space="preserve"> ADDIN EN.CITE &lt;EndNote&gt;&lt;Cite&gt;&lt;Author&gt;Joliot&lt;/Author&gt;&lt;Year&gt;2008&lt;/Year&gt;&lt;RecNum&gt;5776&lt;/RecNum&gt;&lt;Prefix&gt;cf. Fig. 1 in supplemental reference &lt;/Prefix&gt;&lt;DisplayText&gt;[cf. Fig. 1 in supplemental reference 1]&lt;/DisplayText&gt;&lt;record&gt;&lt;rec-number&gt;5776&lt;/rec-number&gt;&lt;foreign-keys&gt;&lt;key app="EN" db-id="0pwrpe2pg9252beawdwve923avt55t2vdd0x" timestamp="1483013191"&gt;5776&lt;/key&gt;&lt;/foreign-keys&gt;&lt;ref-type name="Journal Article"&gt;17&lt;/ref-type&gt;&lt;contributors&gt;&lt;authors&gt;&lt;author&gt;Joliot, P.&lt;/author&gt;&lt;author&gt;Joliot, A.&lt;/author&gt;&lt;/authors&gt;&lt;/contributors&gt;&lt;auth-address&gt;Institut de Biologie Physico-Chimique, CNRS, UMR 7141, Universite Pierre et Marie-Curie, 13, rue Pierre-et-Marie Curie, 75005 Paris, France. pjoliot@ibpc.fr&lt;/auth-address&gt;&lt;titles&gt;&lt;title&gt;Quantification of the electrochemical proton gradient and activation of ATP synthase in leaves&lt;/title&gt;&lt;secondary-title&gt;Biochim Biophys Acta&lt;/secondary-title&gt;&lt;/titles&gt;&lt;periodical&gt;&lt;full-title&gt;Biochimica et Biophysica Acta (BBA) - Bioenergetics&lt;/full-title&gt;&lt;abbr-1&gt;Biochim. Biophys. Acta&lt;/abbr-1&gt;&lt;abbr-2&gt;Biochim Biophys Acta&lt;/abbr-2&gt;&lt;/periodical&gt;&lt;pages&gt;676-83&lt;/pages&gt;&lt;volume&gt;1777&lt;/volume&gt;&lt;number&gt;7-8&lt;/number&gt;&lt;keywords&gt;&lt;keyword&gt;Acclimatization&lt;/keyword&gt;&lt;keyword&gt;Adenosine Triphosphate/biosynthesis&lt;/keyword&gt;&lt;keyword&gt;Darkness&lt;/keyword&gt;&lt;keyword&gt;Electrochemistry&lt;/keyword&gt;&lt;keyword&gt;Enzyme Activation&lt;/keyword&gt;&lt;keyword&gt;Light&lt;/keyword&gt;&lt;keyword&gt;Membrane Potentials&lt;/keyword&gt;&lt;keyword&gt;Mitochondrial Proton-Translocating ATPases/chemistry/*metabolism&lt;/keyword&gt;&lt;keyword&gt;Plant Leaves/*enzymology/physiology/radiation effects&lt;/keyword&gt;&lt;keyword&gt;Plant Proteins/chemistry/metabolism&lt;/keyword&gt;&lt;keyword&gt;Proton-Translocating ATPases/chemistry/metabolism&lt;/keyword&gt;&lt;/keywords&gt;&lt;dates&gt;&lt;year&gt;2008&lt;/year&gt;&lt;pub-dates&gt;&lt;date&gt;Jul-Aug&lt;/date&gt;&lt;/pub-dates&gt;&lt;/dates&gt;&lt;isbn&gt;0006-3002 (Print)&amp;#xD;0006-3002 (Linking)&lt;/isbn&gt;&lt;accession-num&gt;18455502&lt;/accession-num&gt;&lt;urls&gt;&lt;related-urls&gt;&lt;url&gt;https://www.ncbi.nlm.nih.gov/pubmed/18455502&lt;/url&gt;&lt;/related-urls&gt;&lt;/urls&gt;&lt;electronic-resource-num&gt;10.1016/j.bbabio.2008.04.010&lt;/electronic-resource-num&gt;&lt;/record&gt;&lt;/Cite&gt;&lt;/EndNote&gt;</w:instrText>
      </w:r>
      <w:r>
        <w:rPr>
          <w:lang w:val="en-US"/>
        </w:rPr>
        <w:fldChar w:fldCharType="separate"/>
      </w:r>
      <w:r>
        <w:rPr>
          <w:noProof/>
          <w:lang w:val="en-US"/>
        </w:rPr>
        <w:t>[cf. Fig. 1 in supplemental reference 1]</w:t>
      </w:r>
      <w:r>
        <w:rPr>
          <w:lang w:val="en-US"/>
        </w:rPr>
        <w:fldChar w:fldCharType="end"/>
      </w:r>
      <w:r>
        <w:rPr>
          <w:lang w:val="en-US"/>
        </w:rPr>
        <w:t>, the decay kinetics after 10 ms were identical and reflected H</w:t>
      </w:r>
      <w:r w:rsidRPr="009A753E">
        <w:rPr>
          <w:vertAlign w:val="superscript"/>
          <w:lang w:val="en-US"/>
        </w:rPr>
        <w:t>+</w:t>
      </w:r>
      <w:r>
        <w:rPr>
          <w:lang w:val="en-US"/>
        </w:rPr>
        <w:t xml:space="preserve"> translocation via </w:t>
      </w:r>
      <w:r w:rsidRPr="00BF7214">
        <w:rPr>
          <w:lang w:val="en-US"/>
        </w:rPr>
        <w:t>CF</w:t>
      </w:r>
      <w:r w:rsidRPr="00BF7214">
        <w:rPr>
          <w:vertAlign w:val="subscript"/>
          <w:lang w:val="en-US"/>
        </w:rPr>
        <w:t>1</w:t>
      </w:r>
      <w:r w:rsidRPr="00BF7214">
        <w:rPr>
          <w:lang w:val="en-US"/>
        </w:rPr>
        <w:t>F</w:t>
      </w:r>
      <w:r w:rsidRPr="00BF7214">
        <w:rPr>
          <w:vertAlign w:val="subscript"/>
          <w:lang w:val="en-US"/>
        </w:rPr>
        <w:t>o</w:t>
      </w:r>
      <w:r>
        <w:rPr>
          <w:lang w:val="en-US"/>
        </w:rPr>
        <w:t>.</w:t>
      </w:r>
    </w:p>
    <w:p w14:paraId="10DD9B5D" w14:textId="1C733123" w:rsidR="00D30509" w:rsidRDefault="00D30509" w:rsidP="00D30509">
      <w:pPr>
        <w:rPr>
          <w:lang w:val="en-US"/>
        </w:rPr>
      </w:pPr>
      <w:r>
        <w:rPr>
          <w:lang w:val="en-US"/>
        </w:rPr>
        <w:br w:type="page"/>
      </w:r>
    </w:p>
    <w:p w14:paraId="3A95094E" w14:textId="391F99F7" w:rsidR="00E60057" w:rsidRDefault="00E60057" w:rsidP="00E60057">
      <w:pPr>
        <w:rPr>
          <w:lang w:val="en-US"/>
        </w:rPr>
      </w:pPr>
      <w:r w:rsidRPr="00EE4EFB">
        <w:rPr>
          <w:lang w:val="en-US"/>
        </w:rPr>
        <w:lastRenderedPageBreak/>
        <w:t xml:space="preserve">Supplementary Figure </w:t>
      </w:r>
      <w:r>
        <w:rPr>
          <w:lang w:val="en-US"/>
        </w:rPr>
        <w:t>4</w:t>
      </w:r>
    </w:p>
    <w:p w14:paraId="3570B821" w14:textId="08BF1D78" w:rsidR="005C54A0" w:rsidRDefault="005C54A0" w:rsidP="002767CE">
      <w:pPr>
        <w:tabs>
          <w:tab w:val="left" w:pos="284"/>
        </w:tabs>
        <w:spacing w:after="0"/>
        <w:jc w:val="both"/>
        <w:rPr>
          <w:lang w:val="en-US"/>
        </w:rPr>
      </w:pPr>
      <w:r>
        <w:rPr>
          <w:noProof/>
          <w:lang w:val="fr-FR" w:eastAsia="fr-FR"/>
        </w:rPr>
        <w:drawing>
          <wp:inline distT="0" distB="0" distL="0" distR="0" wp14:anchorId="26DA3BAB" wp14:editId="16042ECF">
            <wp:extent cx="5760720" cy="17236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5760720" cy="1723644"/>
                    </a:xfrm>
                    <a:prstGeom prst="rect">
                      <a:avLst/>
                    </a:prstGeom>
                  </pic:spPr>
                </pic:pic>
              </a:graphicData>
            </a:graphic>
          </wp:inline>
        </w:drawing>
      </w:r>
    </w:p>
    <w:p w14:paraId="765E34AE" w14:textId="3963C497" w:rsidR="005C54A0" w:rsidRPr="00A61A47" w:rsidRDefault="00E60057" w:rsidP="002767CE">
      <w:pPr>
        <w:tabs>
          <w:tab w:val="left" w:pos="284"/>
        </w:tabs>
        <w:spacing w:after="0"/>
        <w:jc w:val="both"/>
        <w:rPr>
          <w:lang w:val="en-US"/>
        </w:rPr>
      </w:pPr>
      <w:r w:rsidRPr="00A61A47">
        <w:rPr>
          <w:lang w:val="en-US"/>
        </w:rPr>
        <w:t xml:space="preserve">Figure S4: </w:t>
      </w:r>
      <w:r w:rsidR="005C54A0" w:rsidRPr="00A61A47">
        <w:rPr>
          <w:lang w:val="en-US"/>
        </w:rPr>
        <w:t xml:space="preserve">The effect of mitochondrial inhibitors and uncouplers on the </w:t>
      </w:r>
      <m:oMath>
        <m:sSub>
          <m:sSubPr>
            <m:ctrlPr>
              <w:rPr>
                <w:rFonts w:ascii="Cambria Math" w:hAnsi="Cambria Math" w:cs="Times New Roman"/>
                <w:lang w:val="en-US"/>
              </w:rPr>
            </m:ctrlPr>
          </m:sSubPr>
          <m:e>
            <m:r>
              <m:rPr>
                <m:sty m:val="p"/>
              </m:rPr>
              <w:rPr>
                <w:rFonts w:ascii="Cambria Math" w:hAnsi="Cambria Math" w:cs="Times New Roman"/>
                <w:lang w:val="en-US"/>
              </w:rPr>
              <w:sym w:font="Symbol" w:char="F044"/>
            </m:r>
            <m:acc>
              <m:accPr>
                <m:chr m:val="̃"/>
                <m:ctrlPr>
                  <w:rPr>
                    <w:rFonts w:ascii="Cambria Math" w:hAnsi="Cambria Math" w:cs="Times New Roman"/>
                    <w:lang w:val="en-US"/>
                  </w:rPr>
                </m:ctrlPr>
              </m:accPr>
              <m:e>
                <m:r>
                  <m:rPr>
                    <m:sty m:val="p"/>
                  </m:rPr>
                  <w:rPr>
                    <w:rFonts w:ascii="Cambria Math" w:hAnsi="Cambria Math" w:cs="Times New Roman"/>
                    <w:lang w:val="en-US"/>
                  </w:rPr>
                  <m:t>μ</m:t>
                </m:r>
              </m:e>
            </m:acc>
          </m:e>
          <m:sub>
            <m:sSup>
              <m:sSupPr>
                <m:ctrlPr>
                  <w:rPr>
                    <w:rFonts w:ascii="Cambria Math" w:hAnsi="Cambria Math" w:cs="Times New Roman"/>
                    <w:lang w:val="en-US"/>
                  </w:rPr>
                </m:ctrlPr>
              </m:sSupPr>
              <m:e>
                <m:r>
                  <m:rPr>
                    <m:sty m:val="p"/>
                  </m:rPr>
                  <w:rPr>
                    <w:rFonts w:ascii="Cambria Math" w:hAnsi="Cambria Math" w:cs="Times New Roman"/>
                    <w:lang w:val="en-US"/>
                  </w:rPr>
                  <m:t>H</m:t>
                </m:r>
              </m:e>
              <m:sup>
                <m:r>
                  <m:rPr>
                    <m:sty m:val="p"/>
                  </m:rPr>
                  <w:rPr>
                    <w:rFonts w:ascii="Cambria Math" w:hAnsi="Cambria Math" w:cs="Times New Roman"/>
                    <w:lang w:val="en-US"/>
                  </w:rPr>
                  <m:t>+</m:t>
                </m:r>
              </m:sup>
            </m:sSup>
          </m:sub>
        </m:sSub>
      </m:oMath>
      <w:r w:rsidR="005C54A0" w:rsidRPr="00A61A47">
        <w:rPr>
          <w:vertAlign w:val="subscript"/>
          <w:lang w:val="en-US"/>
        </w:rPr>
        <w:t>dark</w:t>
      </w:r>
      <w:r w:rsidR="005C54A0" w:rsidRPr="00A61A47">
        <w:rPr>
          <w:lang w:val="en-US"/>
        </w:rPr>
        <w:t xml:space="preserve">. (A) Comparison of the </w:t>
      </w:r>
      <w:proofErr w:type="gramStart"/>
      <w:r w:rsidR="005C54A0" w:rsidRPr="00A61A47">
        <w:rPr>
          <w:lang w:val="en-US"/>
        </w:rPr>
        <w:t>pulse-induced</w:t>
      </w:r>
      <w:proofErr w:type="gramEnd"/>
      <w:r w:rsidR="005C54A0" w:rsidRPr="00A61A47">
        <w:rPr>
          <w:lang w:val="en-US"/>
        </w:rPr>
        <w:t xml:space="preserve"> ECS kinetics in three treatments, nigericin (black squares), nigericin + </w:t>
      </w:r>
      <w:proofErr w:type="spellStart"/>
      <w:r w:rsidR="005C54A0" w:rsidRPr="00A61A47">
        <w:rPr>
          <w:lang w:val="en-US"/>
        </w:rPr>
        <w:t>nonactin</w:t>
      </w:r>
      <w:proofErr w:type="spellEnd"/>
      <w:r w:rsidR="005C54A0" w:rsidRPr="00A61A47">
        <w:rPr>
          <w:lang w:val="en-US"/>
        </w:rPr>
        <w:t xml:space="preserve"> (red circles) and FCCP (blue triangles) demonstrate similar </w:t>
      </w:r>
      <m:oMath>
        <m:sSub>
          <m:sSubPr>
            <m:ctrlPr>
              <w:rPr>
                <w:rFonts w:ascii="Cambria Math" w:hAnsi="Cambria Math" w:cs="Times New Roman"/>
                <w:lang w:val="en-US"/>
              </w:rPr>
            </m:ctrlPr>
          </m:sSubPr>
          <m:e>
            <m:r>
              <m:rPr>
                <m:sty m:val="p"/>
              </m:rPr>
              <w:rPr>
                <w:rFonts w:ascii="Cambria Math" w:hAnsi="Cambria Math" w:cs="Times New Roman"/>
                <w:lang w:val="en-US"/>
              </w:rPr>
              <w:sym w:font="Symbol" w:char="F044"/>
            </m:r>
            <m:acc>
              <m:accPr>
                <m:chr m:val="̃"/>
                <m:ctrlPr>
                  <w:rPr>
                    <w:rFonts w:ascii="Cambria Math" w:hAnsi="Cambria Math" w:cs="Times New Roman"/>
                    <w:lang w:val="en-US"/>
                  </w:rPr>
                </m:ctrlPr>
              </m:accPr>
              <m:e>
                <m:r>
                  <m:rPr>
                    <m:sty m:val="p"/>
                  </m:rPr>
                  <w:rPr>
                    <w:rFonts w:ascii="Cambria Math" w:hAnsi="Cambria Math" w:cs="Times New Roman"/>
                    <w:lang w:val="en-US"/>
                  </w:rPr>
                  <m:t>μ</m:t>
                </m:r>
              </m:e>
            </m:acc>
          </m:e>
          <m:sub>
            <m:sSup>
              <m:sSupPr>
                <m:ctrlPr>
                  <w:rPr>
                    <w:rFonts w:ascii="Cambria Math" w:hAnsi="Cambria Math" w:cs="Times New Roman"/>
                    <w:lang w:val="en-US"/>
                  </w:rPr>
                </m:ctrlPr>
              </m:sSupPr>
              <m:e>
                <m:r>
                  <m:rPr>
                    <m:sty m:val="p"/>
                  </m:rPr>
                  <w:rPr>
                    <w:rFonts w:ascii="Cambria Math" w:hAnsi="Cambria Math" w:cs="Times New Roman"/>
                    <w:lang w:val="en-US"/>
                  </w:rPr>
                  <m:t>H</m:t>
                </m:r>
              </m:e>
              <m:sup>
                <m:r>
                  <m:rPr>
                    <m:sty m:val="p"/>
                  </m:rPr>
                  <w:rPr>
                    <w:rFonts w:ascii="Cambria Math" w:hAnsi="Cambria Math" w:cs="Times New Roman"/>
                    <w:lang w:val="en-US"/>
                  </w:rPr>
                  <m:t>+</m:t>
                </m:r>
              </m:sup>
            </m:sSup>
          </m:sub>
        </m:sSub>
      </m:oMath>
      <w:r w:rsidR="005C54A0" w:rsidRPr="00A61A47">
        <w:rPr>
          <w:vertAlign w:val="subscript"/>
          <w:lang w:val="en-US"/>
        </w:rPr>
        <w:t>dark</w:t>
      </w:r>
      <w:r w:rsidR="005C54A0" w:rsidRPr="00A61A47">
        <w:rPr>
          <w:lang w:val="en-US"/>
        </w:rPr>
        <w:t xml:space="preserve">. The three curves were obtained on leaves from the same plant and digits in parenthesis indicate the duration of the pulse in </w:t>
      </w:r>
      <w:proofErr w:type="spellStart"/>
      <w:r w:rsidR="005C54A0" w:rsidRPr="00A61A47">
        <w:rPr>
          <w:lang w:val="en-US"/>
        </w:rPr>
        <w:t>ms.</w:t>
      </w:r>
      <w:proofErr w:type="spellEnd"/>
      <w:r w:rsidR="005C54A0" w:rsidRPr="00A61A47">
        <w:rPr>
          <w:lang w:val="en-US"/>
        </w:rPr>
        <w:t xml:space="preserve"> When the </w:t>
      </w:r>
      <w:r w:rsidR="00B06C13">
        <w:rPr>
          <w:lang w:val="en-US"/>
        </w:rPr>
        <w:sym w:font="Symbol" w:char="F044"/>
      </w:r>
      <w:r w:rsidR="00B06C13">
        <w:rPr>
          <w:lang w:val="en-US"/>
        </w:rPr>
        <w:sym w:font="Symbol" w:char="F059"/>
      </w:r>
      <w:r w:rsidR="005C54A0" w:rsidRPr="00A61A47">
        <w:rPr>
          <w:vertAlign w:val="subscript"/>
          <w:lang w:val="en-US"/>
        </w:rPr>
        <w:t>10ms</w:t>
      </w:r>
      <w:r w:rsidR="005C54A0" w:rsidRPr="00A61A47">
        <w:rPr>
          <w:lang w:val="en-US"/>
        </w:rPr>
        <w:t xml:space="preserve"> is set to 0, the </w:t>
      </w:r>
      <m:oMath>
        <m:sSub>
          <m:sSubPr>
            <m:ctrlPr>
              <w:rPr>
                <w:rFonts w:ascii="Cambria Math" w:hAnsi="Cambria Math" w:cs="Times New Roman"/>
                <w:lang w:val="en-US"/>
              </w:rPr>
            </m:ctrlPr>
          </m:sSubPr>
          <m:e>
            <m:r>
              <m:rPr>
                <m:sty m:val="p"/>
              </m:rPr>
              <w:rPr>
                <w:rFonts w:ascii="Cambria Math" w:hAnsi="Cambria Math" w:cs="Times New Roman"/>
                <w:lang w:val="en-US"/>
              </w:rPr>
              <w:sym w:font="Symbol" w:char="F044"/>
            </m:r>
            <m:acc>
              <m:accPr>
                <m:chr m:val="̃"/>
                <m:ctrlPr>
                  <w:rPr>
                    <w:rFonts w:ascii="Cambria Math" w:hAnsi="Cambria Math" w:cs="Times New Roman"/>
                    <w:lang w:val="en-US"/>
                  </w:rPr>
                </m:ctrlPr>
              </m:accPr>
              <m:e>
                <m:r>
                  <m:rPr>
                    <m:sty m:val="p"/>
                  </m:rPr>
                  <w:rPr>
                    <w:rFonts w:ascii="Cambria Math" w:hAnsi="Cambria Math" w:cs="Times New Roman"/>
                    <w:lang w:val="en-US"/>
                  </w:rPr>
                  <m:t>μ</m:t>
                </m:r>
              </m:e>
            </m:acc>
          </m:e>
          <m:sub>
            <m:sSup>
              <m:sSupPr>
                <m:ctrlPr>
                  <w:rPr>
                    <w:rFonts w:ascii="Cambria Math" w:hAnsi="Cambria Math" w:cs="Times New Roman"/>
                    <w:lang w:val="en-US"/>
                  </w:rPr>
                </m:ctrlPr>
              </m:sSupPr>
              <m:e>
                <m:r>
                  <m:rPr>
                    <m:sty m:val="p"/>
                  </m:rPr>
                  <w:rPr>
                    <w:rFonts w:ascii="Cambria Math" w:hAnsi="Cambria Math" w:cs="Times New Roman"/>
                    <w:lang w:val="en-US"/>
                  </w:rPr>
                  <m:t>H</m:t>
                </m:r>
              </m:e>
              <m:sup>
                <m:r>
                  <m:rPr>
                    <m:sty m:val="p"/>
                  </m:rPr>
                  <w:rPr>
                    <w:rFonts w:ascii="Cambria Math" w:hAnsi="Cambria Math" w:cs="Times New Roman"/>
                    <w:lang w:val="en-US"/>
                  </w:rPr>
                  <m:t>+</m:t>
                </m:r>
              </m:sup>
            </m:sSup>
          </m:sub>
        </m:sSub>
      </m:oMath>
      <w:r w:rsidR="005C54A0" w:rsidRPr="00A61A47">
        <w:rPr>
          <w:vertAlign w:val="subscript"/>
          <w:lang w:val="en-US"/>
        </w:rPr>
        <w:t>dark</w:t>
      </w:r>
      <w:r w:rsidR="005C54A0" w:rsidRPr="00A61A47">
        <w:rPr>
          <w:lang w:val="en-US"/>
        </w:rPr>
        <w:t xml:space="preserve"> is visualized as dashed lines, which is the ECS value obtained after ~1 min darkness. (B) Representative example of comparison between antimycin-A and nigericin treatment on leaves from the same plant</w:t>
      </w:r>
      <w:r w:rsidR="00145330" w:rsidRPr="00A61A47">
        <w:rPr>
          <w:lang w:val="en-US"/>
        </w:rPr>
        <w:t xml:space="preserve">. The similar values of </w:t>
      </w:r>
      <m:oMath>
        <m:sSub>
          <m:sSubPr>
            <m:ctrlPr>
              <w:rPr>
                <w:rFonts w:ascii="Cambria Math" w:hAnsi="Cambria Math" w:cs="Times New Roman"/>
                <w:lang w:val="en-US"/>
              </w:rPr>
            </m:ctrlPr>
          </m:sSubPr>
          <m:e>
            <m:r>
              <m:rPr>
                <m:sty m:val="p"/>
              </m:rPr>
              <w:rPr>
                <w:rFonts w:ascii="Cambria Math" w:hAnsi="Cambria Math" w:cs="Times New Roman"/>
                <w:lang w:val="en-US"/>
              </w:rPr>
              <w:sym w:font="Symbol" w:char="F044"/>
            </m:r>
            <m:acc>
              <m:accPr>
                <m:chr m:val="̃"/>
                <m:ctrlPr>
                  <w:rPr>
                    <w:rFonts w:ascii="Cambria Math" w:hAnsi="Cambria Math" w:cs="Times New Roman"/>
                    <w:lang w:val="en-US"/>
                  </w:rPr>
                </m:ctrlPr>
              </m:accPr>
              <m:e>
                <m:r>
                  <m:rPr>
                    <m:sty m:val="p"/>
                  </m:rPr>
                  <w:rPr>
                    <w:rFonts w:ascii="Cambria Math" w:hAnsi="Cambria Math" w:cs="Times New Roman"/>
                    <w:lang w:val="en-US"/>
                  </w:rPr>
                  <m:t>μ</m:t>
                </m:r>
              </m:e>
            </m:acc>
          </m:e>
          <m:sub>
            <m:sSup>
              <m:sSupPr>
                <m:ctrlPr>
                  <w:rPr>
                    <w:rFonts w:ascii="Cambria Math" w:hAnsi="Cambria Math" w:cs="Times New Roman"/>
                    <w:lang w:val="en-US"/>
                  </w:rPr>
                </m:ctrlPr>
              </m:sSupPr>
              <m:e>
                <m:r>
                  <m:rPr>
                    <m:sty m:val="p"/>
                  </m:rPr>
                  <w:rPr>
                    <w:rFonts w:ascii="Cambria Math" w:hAnsi="Cambria Math" w:cs="Times New Roman"/>
                    <w:lang w:val="en-US"/>
                  </w:rPr>
                  <m:t>H</m:t>
                </m:r>
              </m:e>
              <m:sup>
                <m:r>
                  <m:rPr>
                    <m:sty m:val="p"/>
                  </m:rPr>
                  <w:rPr>
                    <w:rFonts w:ascii="Cambria Math" w:hAnsi="Cambria Math" w:cs="Times New Roman"/>
                    <w:lang w:val="en-US"/>
                  </w:rPr>
                  <m:t>+</m:t>
                </m:r>
              </m:sup>
            </m:sSup>
          </m:sub>
        </m:sSub>
      </m:oMath>
      <w:r w:rsidR="00145330" w:rsidRPr="00A61A47">
        <w:rPr>
          <w:vertAlign w:val="subscript"/>
          <w:lang w:val="en-US"/>
        </w:rPr>
        <w:t>dark</w:t>
      </w:r>
      <w:r w:rsidR="00145330" w:rsidRPr="00A61A47">
        <w:rPr>
          <w:lang w:val="en-US"/>
        </w:rPr>
        <w:t xml:space="preserve"> indicate a </w:t>
      </w:r>
      <w:r w:rsidR="005C54A0" w:rsidRPr="00A61A47">
        <w:rPr>
          <w:lang w:val="en-US"/>
        </w:rPr>
        <w:t>low AOX activity. (C) Representative example of comparison between antimycin-A and nigericin treatment on leaves from another plant</w:t>
      </w:r>
      <w:r w:rsidR="00145330" w:rsidRPr="00A61A47">
        <w:rPr>
          <w:lang w:val="en-US"/>
        </w:rPr>
        <w:t xml:space="preserve">. The very high </w:t>
      </w:r>
      <m:oMath>
        <m:sSub>
          <m:sSubPr>
            <m:ctrlPr>
              <w:rPr>
                <w:rFonts w:ascii="Cambria Math" w:hAnsi="Cambria Math" w:cs="Times New Roman"/>
                <w:lang w:val="en-US"/>
              </w:rPr>
            </m:ctrlPr>
          </m:sSubPr>
          <m:e>
            <m:r>
              <m:rPr>
                <m:sty m:val="p"/>
              </m:rPr>
              <w:rPr>
                <w:rFonts w:ascii="Cambria Math" w:hAnsi="Cambria Math" w:cs="Times New Roman"/>
                <w:lang w:val="en-US"/>
              </w:rPr>
              <w:sym w:font="Symbol" w:char="F044"/>
            </m:r>
            <m:acc>
              <m:accPr>
                <m:chr m:val="̃"/>
                <m:ctrlPr>
                  <w:rPr>
                    <w:rFonts w:ascii="Cambria Math" w:hAnsi="Cambria Math" w:cs="Times New Roman"/>
                    <w:lang w:val="en-US"/>
                  </w:rPr>
                </m:ctrlPr>
              </m:accPr>
              <m:e>
                <m:r>
                  <m:rPr>
                    <m:sty m:val="p"/>
                  </m:rPr>
                  <w:rPr>
                    <w:rFonts w:ascii="Cambria Math" w:hAnsi="Cambria Math" w:cs="Times New Roman"/>
                    <w:lang w:val="en-US"/>
                  </w:rPr>
                  <m:t>μ</m:t>
                </m:r>
              </m:e>
            </m:acc>
          </m:e>
          <m:sub>
            <m:sSup>
              <m:sSupPr>
                <m:ctrlPr>
                  <w:rPr>
                    <w:rFonts w:ascii="Cambria Math" w:hAnsi="Cambria Math" w:cs="Times New Roman"/>
                    <w:lang w:val="en-US"/>
                  </w:rPr>
                </m:ctrlPr>
              </m:sSupPr>
              <m:e>
                <m:r>
                  <m:rPr>
                    <m:sty m:val="p"/>
                  </m:rPr>
                  <w:rPr>
                    <w:rFonts w:ascii="Cambria Math" w:hAnsi="Cambria Math" w:cs="Times New Roman"/>
                    <w:lang w:val="en-US"/>
                  </w:rPr>
                  <m:t>H</m:t>
                </m:r>
              </m:e>
              <m:sup>
                <m:r>
                  <m:rPr>
                    <m:sty m:val="p"/>
                  </m:rPr>
                  <w:rPr>
                    <w:rFonts w:ascii="Cambria Math" w:hAnsi="Cambria Math" w:cs="Times New Roman"/>
                    <w:lang w:val="en-US"/>
                  </w:rPr>
                  <m:t>+</m:t>
                </m:r>
              </m:sup>
            </m:sSup>
          </m:sub>
        </m:sSub>
      </m:oMath>
      <w:r w:rsidR="00145330" w:rsidRPr="00A61A47">
        <w:rPr>
          <w:vertAlign w:val="subscript"/>
          <w:lang w:val="en-US"/>
        </w:rPr>
        <w:t>dark</w:t>
      </w:r>
      <w:r w:rsidR="00145330" w:rsidRPr="00A61A47">
        <w:rPr>
          <w:lang w:val="en-US"/>
        </w:rPr>
        <w:t xml:space="preserve"> in AA-infiltrated leaf</w:t>
      </w:r>
      <w:r w:rsidR="005C54A0" w:rsidRPr="00A61A47">
        <w:rPr>
          <w:lang w:val="en-US"/>
        </w:rPr>
        <w:t xml:space="preserve"> </w:t>
      </w:r>
      <w:r w:rsidR="00145330" w:rsidRPr="00A61A47">
        <w:rPr>
          <w:lang w:val="en-US"/>
        </w:rPr>
        <w:t xml:space="preserve">indicates a </w:t>
      </w:r>
      <w:r w:rsidR="005C54A0" w:rsidRPr="00A61A47">
        <w:rPr>
          <w:lang w:val="en-US"/>
        </w:rPr>
        <w:t>high AOX activity.</w:t>
      </w:r>
    </w:p>
    <w:p w14:paraId="521C4ECB" w14:textId="77777777" w:rsidR="005C54A0" w:rsidRDefault="005C54A0">
      <w:pPr>
        <w:rPr>
          <w:lang w:val="en-US"/>
        </w:rPr>
      </w:pPr>
      <w:r>
        <w:rPr>
          <w:lang w:val="en-US"/>
        </w:rPr>
        <w:br w:type="page"/>
      </w:r>
    </w:p>
    <w:p w14:paraId="1717F70B" w14:textId="5F9EAF3F" w:rsidR="005C54A0" w:rsidRDefault="005C54A0" w:rsidP="005C54A0">
      <w:pPr>
        <w:rPr>
          <w:lang w:val="en-US"/>
        </w:rPr>
      </w:pPr>
      <w:r w:rsidRPr="00EE4EFB">
        <w:rPr>
          <w:lang w:val="en-US"/>
        </w:rPr>
        <w:lastRenderedPageBreak/>
        <w:t xml:space="preserve">Supplementary Figure </w:t>
      </w:r>
      <w:r>
        <w:rPr>
          <w:lang w:val="en-US"/>
        </w:rPr>
        <w:t>5</w:t>
      </w:r>
      <w:r>
        <w:rPr>
          <w:noProof/>
          <w:lang w:val="fr-FR" w:eastAsia="fr-FR"/>
        </w:rPr>
        <w:drawing>
          <wp:inline distT="0" distB="0" distL="0" distR="0" wp14:anchorId="2C0ABF64" wp14:editId="29C1A712">
            <wp:extent cx="5760465" cy="2214371"/>
            <wp:effectExtent l="0" t="0" r="0" b="0"/>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2"/>
                    <pic:cNvPicPr/>
                  </pic:nvPicPr>
                  <pic:blipFill>
                    <a:blip r:embed="rId12"/>
                    <a:stretch>
                      <a:fillRect/>
                    </a:stretch>
                  </pic:blipFill>
                  <pic:spPr>
                    <a:xfrm>
                      <a:off x="0" y="0"/>
                      <a:ext cx="5760465" cy="2214371"/>
                    </a:xfrm>
                    <a:prstGeom prst="rect">
                      <a:avLst/>
                    </a:prstGeom>
                  </pic:spPr>
                </pic:pic>
              </a:graphicData>
            </a:graphic>
          </wp:inline>
        </w:drawing>
      </w:r>
    </w:p>
    <w:p w14:paraId="06723B9B" w14:textId="0FDA039B" w:rsidR="007A52F7" w:rsidRDefault="005C54A0" w:rsidP="00A623A0">
      <w:pPr>
        <w:tabs>
          <w:tab w:val="left" w:pos="284"/>
        </w:tabs>
        <w:spacing w:after="0"/>
        <w:jc w:val="both"/>
        <w:rPr>
          <w:lang w:val="en-US"/>
        </w:rPr>
      </w:pPr>
      <w:r w:rsidRPr="00EE4EFB">
        <w:rPr>
          <w:lang w:val="en-US"/>
        </w:rPr>
        <w:t>Figure</w:t>
      </w:r>
      <w:r>
        <w:rPr>
          <w:lang w:val="en-US"/>
        </w:rPr>
        <w:t xml:space="preserve"> S5: Typical </w:t>
      </w:r>
      <w:r w:rsidR="00145330">
        <w:rPr>
          <w:lang w:val="en-US"/>
        </w:rPr>
        <w:t xml:space="preserve">kinetics </w:t>
      </w:r>
      <w:r>
        <w:rPr>
          <w:lang w:val="en-US"/>
        </w:rPr>
        <w:t xml:space="preserve">of (A) NPQ and (B) </w:t>
      </w:r>
      <w:r>
        <w:rPr>
          <w:lang w:val="en-US"/>
        </w:rPr>
        <w:sym w:font="Symbol" w:char="F046"/>
      </w:r>
      <w:r>
        <w:rPr>
          <w:lang w:val="en-US"/>
        </w:rPr>
        <w:t xml:space="preserve">PSII </w:t>
      </w:r>
      <w:r w:rsidR="00145330">
        <w:rPr>
          <w:lang w:val="en-US"/>
        </w:rPr>
        <w:t>following a dark-to-light transition in l</w:t>
      </w:r>
      <w:r>
        <w:rPr>
          <w:lang w:val="en-US"/>
        </w:rPr>
        <w:t xml:space="preserve">eaves of Arabidopsis wild type (red) and </w:t>
      </w:r>
      <w:proofErr w:type="spellStart"/>
      <w:r w:rsidRPr="005855EA">
        <w:rPr>
          <w:i/>
          <w:lang w:val="en-US"/>
        </w:rPr>
        <w:t>gamera</w:t>
      </w:r>
      <w:proofErr w:type="spellEnd"/>
      <w:r>
        <w:rPr>
          <w:lang w:val="en-US"/>
        </w:rPr>
        <w:t xml:space="preserve"> mutant (black). During illumination of the mutant, a prolonged build-up of NPQ and a </w:t>
      </w:r>
      <w:r w:rsidR="00B21D95">
        <w:rPr>
          <w:lang w:val="en-US"/>
        </w:rPr>
        <w:t>delayed activation of photosynthesis was observed</w:t>
      </w:r>
      <w:r w:rsidR="00A02EFA">
        <w:rPr>
          <w:lang w:val="en-US"/>
        </w:rPr>
        <w:t>.</w:t>
      </w:r>
      <w:r w:rsidR="007A52F7" w:rsidRPr="009432B9">
        <w:rPr>
          <w:lang w:val="en-US"/>
        </w:rPr>
        <w:br w:type="page"/>
      </w:r>
    </w:p>
    <w:p w14:paraId="7116D5B0" w14:textId="3F9FCC41" w:rsidR="00C25850" w:rsidRDefault="00C25850" w:rsidP="00C25850">
      <w:pPr>
        <w:rPr>
          <w:lang w:val="en-US"/>
        </w:rPr>
      </w:pPr>
      <w:r w:rsidRPr="00EE4EFB">
        <w:rPr>
          <w:lang w:val="en-US"/>
        </w:rPr>
        <w:lastRenderedPageBreak/>
        <w:t xml:space="preserve">Supplementary Figure </w:t>
      </w:r>
      <w:r>
        <w:rPr>
          <w:lang w:val="en-US"/>
        </w:rPr>
        <w:t>6</w:t>
      </w:r>
    </w:p>
    <w:p w14:paraId="4F41E249" w14:textId="77860CA2" w:rsidR="00C25850" w:rsidRDefault="00C25850" w:rsidP="00C25850">
      <w:pPr>
        <w:tabs>
          <w:tab w:val="left" w:pos="284"/>
        </w:tabs>
        <w:spacing w:after="0"/>
        <w:jc w:val="both"/>
        <w:rPr>
          <w:lang w:val="en-US"/>
        </w:rPr>
      </w:pPr>
      <w:r>
        <w:rPr>
          <w:noProof/>
          <w:lang w:val="fr-FR" w:eastAsia="fr-FR"/>
        </w:rPr>
        <w:drawing>
          <wp:inline distT="0" distB="0" distL="0" distR="0" wp14:anchorId="6C9FA107" wp14:editId="51D34AFD">
            <wp:extent cx="2813662" cy="2618232"/>
            <wp:effectExtent l="0" t="0" r="635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3"/>
                    <a:stretch>
                      <a:fillRect/>
                    </a:stretch>
                  </pic:blipFill>
                  <pic:spPr>
                    <a:xfrm>
                      <a:off x="0" y="0"/>
                      <a:ext cx="2813662" cy="2618232"/>
                    </a:xfrm>
                    <a:prstGeom prst="rect">
                      <a:avLst/>
                    </a:prstGeom>
                  </pic:spPr>
                </pic:pic>
              </a:graphicData>
            </a:graphic>
          </wp:inline>
        </w:drawing>
      </w:r>
    </w:p>
    <w:p w14:paraId="39C90D7A" w14:textId="396A1809" w:rsidR="00C25850" w:rsidRPr="00FB05C6" w:rsidRDefault="00C25850" w:rsidP="00C25850">
      <w:pPr>
        <w:tabs>
          <w:tab w:val="left" w:pos="284"/>
        </w:tabs>
        <w:spacing w:after="0"/>
        <w:jc w:val="both"/>
        <w:rPr>
          <w:lang w:val="en-US"/>
        </w:rPr>
      </w:pPr>
      <w:r w:rsidRPr="00FB05C6">
        <w:rPr>
          <w:lang w:val="en-US"/>
        </w:rPr>
        <w:t xml:space="preserve">Figure S6: </w:t>
      </w:r>
      <w:r w:rsidR="00CA732F" w:rsidRPr="00FB05C6">
        <w:rPr>
          <w:lang w:val="en-US"/>
        </w:rPr>
        <w:t>Pulse-induced ECS</w:t>
      </w:r>
      <w:r w:rsidR="00414ECF" w:rsidRPr="00FB05C6">
        <w:rPr>
          <w:lang w:val="en-US"/>
        </w:rPr>
        <w:t xml:space="preserve"> decay</w:t>
      </w:r>
      <w:r w:rsidR="00CA732F" w:rsidRPr="00FB05C6">
        <w:rPr>
          <w:lang w:val="en-US"/>
        </w:rPr>
        <w:t xml:space="preserve"> kinetics are shown</w:t>
      </w:r>
      <w:r w:rsidR="00007BDA">
        <w:rPr>
          <w:lang w:val="en-US"/>
        </w:rPr>
        <w:t xml:space="preserve"> to indicate that the effect by </w:t>
      </w:r>
      <w:r w:rsidR="00414ECF" w:rsidRPr="00FB05C6">
        <w:rPr>
          <w:lang w:val="en-US"/>
        </w:rPr>
        <w:t>TCEP</w:t>
      </w:r>
      <w:r w:rsidR="00007BDA">
        <w:rPr>
          <w:lang w:val="en-US"/>
        </w:rPr>
        <w:t xml:space="preserve"> </w:t>
      </w:r>
      <w:r w:rsidR="00CA732F" w:rsidRPr="00FB05C6">
        <w:rPr>
          <w:lang w:val="en-US"/>
        </w:rPr>
        <w:t>infiltrat</w:t>
      </w:r>
      <w:r w:rsidR="00007BDA">
        <w:rPr>
          <w:lang w:val="en-US"/>
        </w:rPr>
        <w:t xml:space="preserve">ion (50 mM) was </w:t>
      </w:r>
      <w:r w:rsidR="001357FD">
        <w:rPr>
          <w:lang w:val="en-US"/>
        </w:rPr>
        <w:t xml:space="preserve">already fully </w:t>
      </w:r>
      <w:r w:rsidR="00007BDA">
        <w:rPr>
          <w:lang w:val="en-US"/>
        </w:rPr>
        <w:t>established before the light treatment</w:t>
      </w:r>
      <w:r w:rsidR="00B50C06">
        <w:rPr>
          <w:lang w:val="en-US"/>
        </w:rPr>
        <w:t xml:space="preserve"> </w:t>
      </w:r>
      <w:r w:rsidR="001357FD">
        <w:rPr>
          <w:lang w:val="en-US"/>
        </w:rPr>
        <w:t>(</w:t>
      </w:r>
      <w:r w:rsidR="00B50C06">
        <w:rPr>
          <w:lang w:val="en-US"/>
        </w:rPr>
        <w:t>Figure 3A</w:t>
      </w:r>
      <w:r w:rsidR="001357FD">
        <w:rPr>
          <w:lang w:val="en-US"/>
        </w:rPr>
        <w:t>) and remained stable afterwards</w:t>
      </w:r>
      <w:r w:rsidR="00CA732F" w:rsidRPr="00FB05C6">
        <w:rPr>
          <w:lang w:val="en-US"/>
        </w:rPr>
        <w:t xml:space="preserve">. Dark-adapted </w:t>
      </w:r>
      <w:r w:rsidR="00007BDA">
        <w:rPr>
          <w:lang w:val="en-US"/>
        </w:rPr>
        <w:t xml:space="preserve">(D) </w:t>
      </w:r>
      <w:r w:rsidR="00CA732F" w:rsidRPr="00FB05C6">
        <w:rPr>
          <w:lang w:val="en-US"/>
        </w:rPr>
        <w:t xml:space="preserve">leaves were illuminated </w:t>
      </w:r>
      <w:r w:rsidR="00007BDA">
        <w:rPr>
          <w:lang w:val="en-US"/>
        </w:rPr>
        <w:t xml:space="preserve">(L) </w:t>
      </w:r>
      <w:r w:rsidR="00CA732F" w:rsidRPr="00FB05C6">
        <w:rPr>
          <w:lang w:val="en-US"/>
        </w:rPr>
        <w:t>for 30 s (green-orange LED, 1000 µmol photons m</w:t>
      </w:r>
      <w:r w:rsidR="00CA732F" w:rsidRPr="00FB05C6">
        <w:rPr>
          <w:vertAlign w:val="superscript"/>
          <w:lang w:val="en-US"/>
        </w:rPr>
        <w:t>-2</w:t>
      </w:r>
      <w:r w:rsidR="00CA732F" w:rsidRPr="00FB05C6">
        <w:rPr>
          <w:lang w:val="en-US"/>
        </w:rPr>
        <w:t xml:space="preserve"> s</w:t>
      </w:r>
      <w:r w:rsidR="00CA732F" w:rsidRPr="00FB05C6">
        <w:rPr>
          <w:vertAlign w:val="superscript"/>
          <w:lang w:val="en-US"/>
        </w:rPr>
        <w:t>-1</w:t>
      </w:r>
      <w:r w:rsidR="00CA732F" w:rsidRPr="00FB05C6">
        <w:rPr>
          <w:lang w:val="en-US"/>
        </w:rPr>
        <w:t xml:space="preserve">), followed by a dark re-adaptation for </w:t>
      </w:r>
      <w:r w:rsidR="00007BDA">
        <w:rPr>
          <w:lang w:val="en-US"/>
        </w:rPr>
        <w:t>tens of</w:t>
      </w:r>
      <w:r w:rsidR="00CA732F" w:rsidRPr="00FB05C6">
        <w:rPr>
          <w:lang w:val="en-US"/>
        </w:rPr>
        <w:t xml:space="preserve"> minutes</w:t>
      </w:r>
      <w:r w:rsidR="00007BDA">
        <w:rPr>
          <w:lang w:val="en-US"/>
        </w:rPr>
        <w:t xml:space="preserve"> until reaching a </w:t>
      </w:r>
      <m:oMath>
        <m:sSub>
          <m:sSubPr>
            <m:ctrlPr>
              <w:rPr>
                <w:rFonts w:ascii="Cambria Math" w:hAnsi="Cambria Math" w:cstheme="minorHAnsi"/>
                <w:lang w:val="en-US"/>
              </w:rPr>
            </m:ctrlPr>
          </m:sSubPr>
          <m:e>
            <m:r>
              <m:rPr>
                <m:sty m:val="p"/>
              </m:rPr>
              <w:rPr>
                <w:rFonts w:ascii="Cambria Math" w:hAnsi="Cambria Math" w:cstheme="minorHAnsi"/>
                <w:lang w:val="en-US"/>
              </w:rPr>
              <w:sym w:font="Symbol" w:char="F044"/>
            </m:r>
            <m:acc>
              <m:accPr>
                <m:chr m:val="̃"/>
                <m:ctrlPr>
                  <w:rPr>
                    <w:rFonts w:ascii="Cambria Math" w:hAnsi="Cambria Math" w:cstheme="minorHAnsi"/>
                    <w:lang w:val="en-US"/>
                  </w:rPr>
                </m:ctrlPr>
              </m:accPr>
              <m:e>
                <m:r>
                  <w:rPr>
                    <w:rFonts w:ascii="Cambria Math" w:hAnsi="Cambria Math" w:cstheme="minorHAnsi"/>
                    <w:lang w:val="en-US"/>
                  </w:rPr>
                  <m:t>μ</m:t>
                </m:r>
              </m:e>
            </m:acc>
          </m:e>
          <m:sub>
            <m:sSup>
              <m:sSupPr>
                <m:ctrlPr>
                  <w:rPr>
                    <w:rFonts w:ascii="Cambria Math" w:hAnsi="Cambria Math" w:cstheme="minorHAnsi"/>
                    <w:lang w:val="en-US"/>
                  </w:rPr>
                </m:ctrlPr>
              </m:sSupPr>
              <m:e>
                <m:r>
                  <m:rPr>
                    <m:sty m:val="p"/>
                  </m:rPr>
                  <w:rPr>
                    <w:rFonts w:ascii="Cambria Math" w:hAnsi="Cambria Math" w:cstheme="minorHAnsi"/>
                    <w:lang w:val="en-US"/>
                  </w:rPr>
                  <m:t>H</m:t>
                </m:r>
              </m:e>
              <m:sup>
                <m:r>
                  <m:rPr>
                    <m:sty m:val="p"/>
                  </m:rPr>
                  <w:rPr>
                    <w:rFonts w:ascii="Cambria Math" w:hAnsi="Cambria Math" w:cstheme="minorHAnsi"/>
                    <w:lang w:val="en-US"/>
                  </w:rPr>
                  <m:t>+</m:t>
                </m:r>
              </m:sup>
            </m:sSup>
          </m:sub>
        </m:sSub>
      </m:oMath>
      <w:r w:rsidR="00007BDA" w:rsidRPr="00FB05C6">
        <w:rPr>
          <w:rFonts w:cstheme="minorHAnsi"/>
          <w:vertAlign w:val="subscript"/>
          <w:lang w:val="en-US"/>
        </w:rPr>
        <w:t>dark</w:t>
      </w:r>
      <w:r w:rsidR="00007BDA">
        <w:rPr>
          <w:lang w:val="en-US"/>
        </w:rPr>
        <w:t xml:space="preserve"> </w:t>
      </w:r>
      <w:r w:rsidR="00B50C06" w:rsidRPr="00FB05C6">
        <w:rPr>
          <w:rFonts w:cstheme="minorHAnsi"/>
          <w:lang w:val="en-US"/>
        </w:rPr>
        <w:t>(</w:t>
      </w:r>
      <w:r w:rsidR="00B50C06">
        <w:rPr>
          <w:rFonts w:cstheme="minorHAnsi"/>
          <w:lang w:val="en-US"/>
        </w:rPr>
        <w:t>lines on the right</w:t>
      </w:r>
      <w:r w:rsidR="00B50C06" w:rsidRPr="00FB05C6">
        <w:rPr>
          <w:rFonts w:cstheme="minorHAnsi"/>
          <w:lang w:val="en-US"/>
        </w:rPr>
        <w:t>)</w:t>
      </w:r>
      <w:r w:rsidR="00B50C06">
        <w:rPr>
          <w:rFonts w:cstheme="minorHAnsi"/>
          <w:lang w:val="en-US"/>
        </w:rPr>
        <w:t xml:space="preserve"> </w:t>
      </w:r>
      <w:r w:rsidR="00007BDA">
        <w:rPr>
          <w:lang w:val="en-US"/>
        </w:rPr>
        <w:t>close to the initial level</w:t>
      </w:r>
      <w:bookmarkStart w:id="0" w:name="_Hlk65595796"/>
      <w:r w:rsidR="00007BDA">
        <w:rPr>
          <w:rFonts w:cstheme="minorHAnsi"/>
          <w:lang w:val="en-US"/>
        </w:rPr>
        <w:t>. The small differences in</w:t>
      </w:r>
      <w:r w:rsidR="009D1BAC" w:rsidRPr="00FB05C6">
        <w:rPr>
          <w:rFonts w:cstheme="minorHAnsi"/>
          <w:lang w:val="en-US"/>
        </w:rPr>
        <w:t xml:space="preserve"> the </w:t>
      </w:r>
      <w:r w:rsidR="00007BDA">
        <w:rPr>
          <w:rFonts w:cstheme="minorHAnsi"/>
          <w:lang w:val="en-US"/>
        </w:rPr>
        <w:t xml:space="preserve">ECS </w:t>
      </w:r>
      <w:r w:rsidR="009D1BAC" w:rsidRPr="00FB05C6">
        <w:rPr>
          <w:rFonts w:cstheme="minorHAnsi"/>
          <w:lang w:val="en-US"/>
        </w:rPr>
        <w:t xml:space="preserve">decay kinetics were </w:t>
      </w:r>
      <w:r w:rsidR="00007BDA">
        <w:rPr>
          <w:rFonts w:cstheme="minorHAnsi"/>
          <w:lang w:val="en-US"/>
        </w:rPr>
        <w:t xml:space="preserve">comparable to individual differences in water-infiltrated WT and </w:t>
      </w:r>
      <w:proofErr w:type="spellStart"/>
      <w:r w:rsidR="00007BDA" w:rsidRPr="00007BDA">
        <w:rPr>
          <w:rFonts w:cstheme="minorHAnsi"/>
          <w:i/>
          <w:iCs/>
          <w:lang w:val="en-US"/>
        </w:rPr>
        <w:t>gamera</w:t>
      </w:r>
      <w:proofErr w:type="spellEnd"/>
      <w:r w:rsidR="00B50C06">
        <w:rPr>
          <w:rFonts w:cstheme="minorHAnsi"/>
          <w:lang w:val="en-US"/>
        </w:rPr>
        <w:t xml:space="preserve">, </w:t>
      </w:r>
      <w:bookmarkEnd w:id="0"/>
      <w:r w:rsidR="00B50C06">
        <w:rPr>
          <w:rFonts w:cstheme="minorHAnsi"/>
          <w:lang w:val="en-US"/>
        </w:rPr>
        <w:t>supported by rate constants (in parenthesis) calculated as described in Figure 5B of the main text.</w:t>
      </w:r>
    </w:p>
    <w:p w14:paraId="34DFD94B" w14:textId="77777777" w:rsidR="00C25850" w:rsidRDefault="00C25850">
      <w:pPr>
        <w:rPr>
          <w:lang w:val="en-US"/>
        </w:rPr>
      </w:pPr>
      <w:r>
        <w:rPr>
          <w:lang w:val="en-US"/>
        </w:rPr>
        <w:br w:type="page"/>
      </w:r>
    </w:p>
    <w:p w14:paraId="52A36464" w14:textId="52A418DA" w:rsidR="004573E7" w:rsidRDefault="004573E7" w:rsidP="00A623A0">
      <w:pPr>
        <w:tabs>
          <w:tab w:val="left" w:pos="284"/>
        </w:tabs>
        <w:spacing w:after="0"/>
        <w:jc w:val="both"/>
        <w:rPr>
          <w:lang w:val="en-US"/>
        </w:rPr>
      </w:pPr>
      <w:r w:rsidRPr="00EE4EFB">
        <w:rPr>
          <w:lang w:val="en-US"/>
        </w:rPr>
        <w:lastRenderedPageBreak/>
        <w:t xml:space="preserve">Supplementary Figure </w:t>
      </w:r>
      <w:r w:rsidR="00AA58C8">
        <w:rPr>
          <w:lang w:val="en-US"/>
        </w:rPr>
        <w:t>7</w:t>
      </w:r>
    </w:p>
    <w:p w14:paraId="76190535" w14:textId="77777777" w:rsidR="004D3264" w:rsidRDefault="004D3264">
      <w:pPr>
        <w:rPr>
          <w:lang w:val="en-US"/>
        </w:rPr>
      </w:pPr>
      <w:r>
        <w:rPr>
          <w:noProof/>
          <w:lang w:val="fr-FR" w:eastAsia="fr-FR"/>
        </w:rPr>
        <w:drawing>
          <wp:inline distT="0" distB="0" distL="0" distR="0" wp14:anchorId="24C416F6" wp14:editId="34F82913">
            <wp:extent cx="3203448" cy="3674364"/>
            <wp:effectExtent l="0" t="0" r="0"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4"/>
                    <a:stretch>
                      <a:fillRect/>
                    </a:stretch>
                  </pic:blipFill>
                  <pic:spPr>
                    <a:xfrm>
                      <a:off x="0" y="0"/>
                      <a:ext cx="3203448" cy="3674364"/>
                    </a:xfrm>
                    <a:prstGeom prst="rect">
                      <a:avLst/>
                    </a:prstGeom>
                  </pic:spPr>
                </pic:pic>
              </a:graphicData>
            </a:graphic>
          </wp:inline>
        </w:drawing>
      </w:r>
    </w:p>
    <w:p w14:paraId="7F72C991" w14:textId="140FC049" w:rsidR="007A0E61" w:rsidRDefault="005165F1" w:rsidP="00F55864">
      <w:pPr>
        <w:jc w:val="both"/>
        <w:rPr>
          <w:lang w:val="en-US"/>
        </w:rPr>
      </w:pPr>
      <w:r w:rsidRPr="00DF0C0F">
        <w:rPr>
          <w:lang w:val="en-US"/>
        </w:rPr>
        <w:t>Figure S</w:t>
      </w:r>
      <w:r w:rsidR="00AA58C8">
        <w:rPr>
          <w:lang w:val="en-US"/>
        </w:rPr>
        <w:t>7</w:t>
      </w:r>
      <w:r w:rsidRPr="00DF0C0F">
        <w:rPr>
          <w:lang w:val="en-US"/>
        </w:rPr>
        <w:t xml:space="preserve">: </w:t>
      </w:r>
      <w:r w:rsidR="00DF0C0F">
        <w:rPr>
          <w:lang w:val="en-US"/>
        </w:rPr>
        <w:t xml:space="preserve">The ECS relaxation kinetics in the </w:t>
      </w:r>
      <w:proofErr w:type="spellStart"/>
      <w:r w:rsidR="00DF0C0F" w:rsidRPr="000E5069">
        <w:rPr>
          <w:i/>
          <w:iCs/>
          <w:lang w:val="en-US"/>
        </w:rPr>
        <w:t>gamera</w:t>
      </w:r>
      <w:proofErr w:type="spellEnd"/>
      <w:r w:rsidR="00DF0C0F">
        <w:rPr>
          <w:lang w:val="en-US"/>
        </w:rPr>
        <w:t xml:space="preserve"> mutant </w:t>
      </w:r>
      <w:r w:rsidR="00C43A05">
        <w:rPr>
          <w:lang w:val="en-US"/>
        </w:rPr>
        <w:t>and TCEP-reduced WT are</w:t>
      </w:r>
      <w:r w:rsidR="00DF0C0F">
        <w:rPr>
          <w:lang w:val="en-US"/>
        </w:rPr>
        <w:t xml:space="preserve"> shown where </w:t>
      </w:r>
      <w:r w:rsidR="00DF0C0F" w:rsidRPr="00DF0C0F">
        <w:rPr>
          <w:lang w:val="en-US"/>
        </w:rPr>
        <w:t xml:space="preserve">the </w:t>
      </w:r>
      <w:r w:rsidR="00DF0C0F" w:rsidRPr="00DF0C0F">
        <w:rPr>
          <w:lang w:val="en-US"/>
        </w:rPr>
        <w:sym w:font="Symbol" w:char="F044"/>
      </w:r>
      <w:r w:rsidR="00DF0C0F" w:rsidRPr="00DF0C0F">
        <w:rPr>
          <w:lang w:val="en-US"/>
        </w:rPr>
        <w:sym w:font="Symbol" w:char="F059"/>
      </w:r>
      <w:r w:rsidR="00DF0C0F" w:rsidRPr="00DF0C0F">
        <w:rPr>
          <w:vertAlign w:val="subscript"/>
          <w:lang w:val="en-US"/>
        </w:rPr>
        <w:t>10ms</w:t>
      </w:r>
      <w:r w:rsidR="00DF0C0F" w:rsidRPr="00DF0C0F">
        <w:rPr>
          <w:lang w:val="en-US"/>
        </w:rPr>
        <w:t xml:space="preserve"> values of all curves were set to 0</w:t>
      </w:r>
      <w:r w:rsidR="00981196">
        <w:rPr>
          <w:lang w:val="en-US"/>
        </w:rPr>
        <w:t>. T</w:t>
      </w:r>
      <w:r w:rsidR="00DF0C0F" w:rsidRPr="00DF0C0F">
        <w:rPr>
          <w:lang w:val="en-US"/>
        </w:rPr>
        <w:t>he value reached after 1 min relaxation is indicated with thr</w:t>
      </w:r>
      <w:r w:rsidR="00DF0C0F" w:rsidRPr="00DF0C0F">
        <w:rPr>
          <w:rFonts w:cstheme="minorHAnsi"/>
          <w:lang w:val="en-US"/>
        </w:rPr>
        <w:t xml:space="preserve">ee dots on the right. </w:t>
      </w:r>
      <w:r w:rsidR="00910E41">
        <w:rPr>
          <w:rFonts w:cstheme="minorHAnsi"/>
          <w:lang w:val="en-US"/>
        </w:rPr>
        <w:t>The</w:t>
      </w:r>
      <w:r w:rsidR="000B5281">
        <w:rPr>
          <w:rFonts w:cstheme="minorHAnsi"/>
          <w:lang w:val="en-US"/>
        </w:rPr>
        <w:t xml:space="preserve"> non-infiltrated</w:t>
      </w:r>
      <w:r w:rsidR="00910E41">
        <w:rPr>
          <w:rFonts w:cstheme="minorHAnsi"/>
          <w:lang w:val="en-US"/>
        </w:rPr>
        <w:t xml:space="preserve"> </w:t>
      </w:r>
      <w:proofErr w:type="spellStart"/>
      <w:r w:rsidR="008C0303" w:rsidRPr="000E5069">
        <w:rPr>
          <w:rFonts w:cstheme="minorHAnsi"/>
          <w:i/>
          <w:iCs/>
          <w:lang w:val="en-US"/>
        </w:rPr>
        <w:t>gamera</w:t>
      </w:r>
      <w:proofErr w:type="spellEnd"/>
      <w:r w:rsidR="008C0303">
        <w:rPr>
          <w:rFonts w:cstheme="minorHAnsi"/>
          <w:lang w:val="en-US"/>
        </w:rPr>
        <w:t xml:space="preserve"> </w:t>
      </w:r>
      <w:r w:rsidR="0052738F">
        <w:rPr>
          <w:rFonts w:cstheme="minorHAnsi"/>
          <w:lang w:val="en-US"/>
        </w:rPr>
        <w:t>curves show</w:t>
      </w:r>
      <w:r w:rsidR="005428FA">
        <w:rPr>
          <w:rFonts w:cstheme="minorHAnsi"/>
          <w:lang w:val="en-US"/>
        </w:rPr>
        <w:t xml:space="preserve"> the unusual </w:t>
      </w:r>
      <m:oMath>
        <m:sSub>
          <m:sSubPr>
            <m:ctrlPr>
              <w:rPr>
                <w:rFonts w:ascii="Cambria Math" w:hAnsi="Cambria Math" w:cstheme="minorHAnsi"/>
                <w:lang w:val="en-US"/>
              </w:rPr>
            </m:ctrlPr>
          </m:sSubPr>
          <m:e>
            <m:r>
              <m:rPr>
                <m:sty m:val="p"/>
              </m:rPr>
              <w:rPr>
                <w:rFonts w:ascii="Cambria Math" w:hAnsi="Cambria Math" w:cstheme="minorHAnsi"/>
                <w:lang w:val="en-US"/>
              </w:rPr>
              <w:sym w:font="Symbol" w:char="F044"/>
            </m:r>
            <m:acc>
              <m:accPr>
                <m:chr m:val="̃"/>
                <m:ctrlPr>
                  <w:rPr>
                    <w:rFonts w:ascii="Cambria Math" w:hAnsi="Cambria Math" w:cstheme="minorHAnsi"/>
                    <w:lang w:val="en-US"/>
                  </w:rPr>
                </m:ctrlPr>
              </m:accPr>
              <m:e>
                <m:r>
                  <w:rPr>
                    <w:rFonts w:ascii="Cambria Math" w:hAnsi="Cambria Math" w:cstheme="minorHAnsi"/>
                    <w:lang w:val="en-US"/>
                  </w:rPr>
                  <m:t>μ</m:t>
                </m:r>
              </m:e>
            </m:acc>
          </m:e>
          <m:sub>
            <m:sSup>
              <m:sSupPr>
                <m:ctrlPr>
                  <w:rPr>
                    <w:rFonts w:ascii="Cambria Math" w:hAnsi="Cambria Math" w:cstheme="minorHAnsi"/>
                    <w:lang w:val="en-US"/>
                  </w:rPr>
                </m:ctrlPr>
              </m:sSupPr>
              <m:e>
                <m:r>
                  <m:rPr>
                    <m:sty m:val="p"/>
                  </m:rPr>
                  <w:rPr>
                    <w:rFonts w:ascii="Cambria Math" w:hAnsi="Cambria Math" w:cstheme="minorHAnsi"/>
                    <w:lang w:val="en-US"/>
                  </w:rPr>
                  <m:t>H</m:t>
                </m:r>
              </m:e>
              <m:sup>
                <m:r>
                  <m:rPr>
                    <m:sty m:val="p"/>
                  </m:rPr>
                  <w:rPr>
                    <w:rFonts w:ascii="Cambria Math" w:hAnsi="Cambria Math" w:cstheme="minorHAnsi"/>
                    <w:lang w:val="en-US"/>
                  </w:rPr>
                  <m:t>+</m:t>
                </m:r>
              </m:sup>
            </m:sSup>
          </m:sub>
        </m:sSub>
      </m:oMath>
      <w:r w:rsidR="00F128F5">
        <w:rPr>
          <w:rFonts w:cstheme="minorHAnsi"/>
          <w:vertAlign w:val="subscript"/>
          <w:lang w:val="en-US"/>
        </w:rPr>
        <w:t>dark</w:t>
      </w:r>
      <w:r w:rsidR="00F128F5">
        <w:rPr>
          <w:rFonts w:cstheme="minorHAnsi"/>
          <w:lang w:val="en-US"/>
        </w:rPr>
        <w:t xml:space="preserve"> </w:t>
      </w:r>
      <w:r w:rsidR="005428FA">
        <w:rPr>
          <w:rFonts w:cstheme="minorHAnsi"/>
          <w:lang w:val="en-US"/>
        </w:rPr>
        <w:t xml:space="preserve">developments </w:t>
      </w:r>
      <w:r w:rsidR="00FD0C55">
        <w:rPr>
          <w:rFonts w:cstheme="minorHAnsi"/>
          <w:lang w:val="en-US"/>
        </w:rPr>
        <w:t>after an illumination</w:t>
      </w:r>
      <w:r w:rsidR="000B5281">
        <w:rPr>
          <w:rFonts w:cstheme="minorHAnsi"/>
          <w:lang w:val="en-US"/>
        </w:rPr>
        <w:t xml:space="preserve"> (filled squares, see also Fig 3A in the main text)</w:t>
      </w:r>
      <w:r w:rsidR="008E5070">
        <w:rPr>
          <w:rFonts w:cstheme="minorHAnsi"/>
          <w:lang w:val="en-US"/>
        </w:rPr>
        <w:t>. C</w:t>
      </w:r>
      <w:r w:rsidR="008C0303">
        <w:rPr>
          <w:rFonts w:cstheme="minorHAnsi"/>
          <w:lang w:val="en-US"/>
        </w:rPr>
        <w:t xml:space="preserve">ompared to </w:t>
      </w:r>
      <w:r w:rsidR="008E5070">
        <w:rPr>
          <w:rFonts w:cstheme="minorHAnsi"/>
          <w:lang w:val="en-US"/>
        </w:rPr>
        <w:t>WT</w:t>
      </w:r>
      <w:r w:rsidR="007C335E">
        <w:rPr>
          <w:rFonts w:cstheme="minorHAnsi"/>
          <w:lang w:val="en-US"/>
        </w:rPr>
        <w:t xml:space="preserve"> </w:t>
      </w:r>
      <w:r w:rsidR="008C0303">
        <w:rPr>
          <w:rFonts w:cstheme="minorHAnsi"/>
          <w:lang w:val="en-US"/>
        </w:rPr>
        <w:t>TCEP</w:t>
      </w:r>
      <w:r w:rsidR="007C335E">
        <w:rPr>
          <w:rFonts w:cstheme="minorHAnsi"/>
          <w:lang w:val="en-US"/>
        </w:rPr>
        <w:t xml:space="preserve"> samples</w:t>
      </w:r>
      <w:r w:rsidR="000B5281">
        <w:rPr>
          <w:rFonts w:cstheme="minorHAnsi"/>
          <w:lang w:val="en-US"/>
        </w:rPr>
        <w:t xml:space="preserve"> (black)</w:t>
      </w:r>
      <w:r w:rsidR="008E5070">
        <w:rPr>
          <w:rFonts w:cstheme="minorHAnsi"/>
          <w:lang w:val="en-US"/>
        </w:rPr>
        <w:t>,</w:t>
      </w:r>
      <w:r w:rsidR="00F128F5">
        <w:rPr>
          <w:rFonts w:cstheme="minorHAnsi"/>
          <w:lang w:val="en-US"/>
        </w:rPr>
        <w:t xml:space="preserve"> the</w:t>
      </w:r>
      <w:r w:rsidR="007C335E">
        <w:rPr>
          <w:rFonts w:cstheme="minorHAnsi"/>
          <w:lang w:val="en-US"/>
        </w:rPr>
        <w:t xml:space="preserve"> mutant </w:t>
      </w:r>
      <w:r w:rsidR="00217F2D">
        <w:rPr>
          <w:rFonts w:cstheme="minorHAnsi"/>
          <w:lang w:val="en-US"/>
        </w:rPr>
        <w:t>produced</w:t>
      </w:r>
      <w:r w:rsidR="007C335E">
        <w:rPr>
          <w:rFonts w:cstheme="minorHAnsi"/>
          <w:lang w:val="en-US"/>
        </w:rPr>
        <w:t xml:space="preserve"> a</w:t>
      </w:r>
      <w:r w:rsidR="00554714">
        <w:rPr>
          <w:rFonts w:cstheme="minorHAnsi"/>
          <w:lang w:val="en-US"/>
        </w:rPr>
        <w:t xml:space="preserve"> slower</w:t>
      </w:r>
      <w:r w:rsidR="007C335E">
        <w:rPr>
          <w:rFonts w:cstheme="minorHAnsi"/>
          <w:lang w:val="en-US"/>
        </w:rPr>
        <w:t xml:space="preserve"> </w:t>
      </w:r>
      <w:r w:rsidR="00FD2568">
        <w:rPr>
          <w:rFonts w:cstheme="minorHAnsi"/>
          <w:lang w:val="en-US"/>
        </w:rPr>
        <w:t>decay phase</w:t>
      </w:r>
      <w:r w:rsidR="00217F2D">
        <w:rPr>
          <w:rFonts w:cstheme="minorHAnsi"/>
          <w:lang w:val="en-US"/>
        </w:rPr>
        <w:t xml:space="preserve"> in the presence of antimycin-A (AA), indicating </w:t>
      </w:r>
      <w:r w:rsidR="00460B8A">
        <w:rPr>
          <w:rFonts w:cstheme="minorHAnsi"/>
          <w:lang w:val="en-US"/>
        </w:rPr>
        <w:t>a</w:t>
      </w:r>
      <w:r w:rsidR="00217F2D">
        <w:rPr>
          <w:rFonts w:cstheme="minorHAnsi"/>
          <w:lang w:val="en-US"/>
        </w:rPr>
        <w:t xml:space="preserve"> </w:t>
      </w:r>
      <w:r w:rsidR="001A199A">
        <w:rPr>
          <w:rFonts w:cstheme="minorHAnsi"/>
          <w:lang w:val="en-US"/>
        </w:rPr>
        <w:t>smooth</w:t>
      </w:r>
      <w:r w:rsidR="00D925F9">
        <w:rPr>
          <w:rFonts w:cstheme="minorHAnsi"/>
          <w:lang w:val="en-US"/>
        </w:rPr>
        <w:t xml:space="preserve"> inactivation</w:t>
      </w:r>
      <w:r w:rsidR="001A199A">
        <w:rPr>
          <w:rFonts w:cstheme="minorHAnsi"/>
          <w:lang w:val="en-US"/>
        </w:rPr>
        <w:t xml:space="preserve"> </w:t>
      </w:r>
      <w:r w:rsidR="00554714">
        <w:rPr>
          <w:rFonts w:cstheme="minorHAnsi"/>
          <w:lang w:val="en-US"/>
        </w:rPr>
        <w:t xml:space="preserve">transition </w:t>
      </w:r>
      <w:r w:rsidR="00FE42E8">
        <w:rPr>
          <w:rFonts w:cstheme="minorHAnsi"/>
          <w:lang w:val="en-US"/>
        </w:rPr>
        <w:t>in the</w:t>
      </w:r>
      <w:r w:rsidR="00FE42E8" w:rsidRPr="00FE42E8">
        <w:rPr>
          <w:rFonts w:cstheme="minorHAnsi"/>
          <w:lang w:val="en-US"/>
        </w:rPr>
        <w:t xml:space="preserve"> </w:t>
      </w:r>
      <w:r w:rsidR="002546EA">
        <w:rPr>
          <w:rFonts w:cstheme="minorHAnsi"/>
          <w:lang w:val="en-US"/>
        </w:rPr>
        <w:t xml:space="preserve">fully </w:t>
      </w:r>
      <w:r w:rsidR="00FE42E8">
        <w:rPr>
          <w:rFonts w:cstheme="minorHAnsi"/>
          <w:lang w:val="en-US"/>
        </w:rPr>
        <w:t>reduced state</w:t>
      </w:r>
      <w:r w:rsidR="00BE138F">
        <w:rPr>
          <w:rFonts w:cstheme="minorHAnsi"/>
          <w:lang w:val="en-US"/>
        </w:rPr>
        <w:t xml:space="preserve"> when the </w:t>
      </w:r>
      <m:oMath>
        <m:sSub>
          <m:sSubPr>
            <m:ctrlPr>
              <w:rPr>
                <w:rFonts w:ascii="Cambria Math" w:hAnsi="Cambria Math" w:cstheme="minorHAnsi"/>
                <w:lang w:val="en-US"/>
              </w:rPr>
            </m:ctrlPr>
          </m:sSubPr>
          <m:e>
            <m:r>
              <m:rPr>
                <m:sty m:val="p"/>
              </m:rPr>
              <w:rPr>
                <w:rFonts w:ascii="Cambria Math" w:hAnsi="Cambria Math" w:cstheme="minorHAnsi"/>
                <w:lang w:val="en-US"/>
              </w:rPr>
              <w:sym w:font="Symbol" w:char="F044"/>
            </m:r>
            <m:acc>
              <m:accPr>
                <m:chr m:val="̃"/>
                <m:ctrlPr>
                  <w:rPr>
                    <w:rFonts w:ascii="Cambria Math" w:hAnsi="Cambria Math" w:cstheme="minorHAnsi"/>
                    <w:lang w:val="en-US"/>
                  </w:rPr>
                </m:ctrlPr>
              </m:accPr>
              <m:e>
                <m:r>
                  <w:rPr>
                    <w:rFonts w:ascii="Cambria Math" w:hAnsi="Cambria Math" w:cstheme="minorHAnsi"/>
                    <w:lang w:val="en-US"/>
                  </w:rPr>
                  <m:t>μ</m:t>
                </m:r>
              </m:e>
            </m:acc>
          </m:e>
          <m:sub>
            <m:sSup>
              <m:sSupPr>
                <m:ctrlPr>
                  <w:rPr>
                    <w:rFonts w:ascii="Cambria Math" w:hAnsi="Cambria Math" w:cstheme="minorHAnsi"/>
                    <w:lang w:val="en-US"/>
                  </w:rPr>
                </m:ctrlPr>
              </m:sSupPr>
              <m:e>
                <m:r>
                  <m:rPr>
                    <m:sty m:val="p"/>
                  </m:rPr>
                  <w:rPr>
                    <w:rFonts w:ascii="Cambria Math" w:hAnsi="Cambria Math" w:cstheme="minorHAnsi"/>
                    <w:lang w:val="en-US"/>
                  </w:rPr>
                  <m:t>H</m:t>
                </m:r>
              </m:e>
              <m:sup>
                <m:r>
                  <m:rPr>
                    <m:sty m:val="p"/>
                  </m:rPr>
                  <w:rPr>
                    <w:rFonts w:ascii="Cambria Math" w:hAnsi="Cambria Math" w:cstheme="minorHAnsi"/>
                    <w:lang w:val="en-US"/>
                  </w:rPr>
                  <m:t>+</m:t>
                </m:r>
              </m:sup>
            </m:sSup>
          </m:sub>
        </m:sSub>
      </m:oMath>
      <w:r w:rsidR="00BE138F">
        <w:rPr>
          <w:rFonts w:cstheme="minorHAnsi"/>
          <w:vertAlign w:val="subscript"/>
          <w:lang w:val="en-US"/>
        </w:rPr>
        <w:t>dark</w:t>
      </w:r>
      <w:r w:rsidR="00BE138F">
        <w:rPr>
          <w:rFonts w:cstheme="minorHAnsi"/>
          <w:lang w:val="en-US"/>
        </w:rPr>
        <w:t xml:space="preserve"> is low.</w:t>
      </w:r>
      <w:r w:rsidR="008461DA">
        <w:rPr>
          <w:rFonts w:cstheme="minorHAnsi"/>
          <w:lang w:val="en-US"/>
        </w:rPr>
        <w:t xml:space="preserve"> </w:t>
      </w:r>
      <w:r w:rsidR="000B5281">
        <w:rPr>
          <w:rFonts w:cstheme="minorHAnsi"/>
          <w:lang w:val="en-US"/>
        </w:rPr>
        <w:t xml:space="preserve">In the latter conditions, WT TCEP/AA samples displayed an abrupt cessation of </w:t>
      </w:r>
      <w:r w:rsidR="00E64E83">
        <w:rPr>
          <w:rFonts w:cstheme="minorHAnsi"/>
          <w:lang w:val="en-US"/>
        </w:rPr>
        <w:t>ECS decay</w:t>
      </w:r>
      <w:r w:rsidR="00EE47AB">
        <w:rPr>
          <w:rFonts w:cstheme="minorHAnsi"/>
          <w:lang w:val="en-US"/>
        </w:rPr>
        <w:t xml:space="preserve"> </w:t>
      </w:r>
      <w:r w:rsidR="00CD1D01">
        <w:rPr>
          <w:rFonts w:cstheme="minorHAnsi"/>
          <w:lang w:val="en-US"/>
        </w:rPr>
        <w:t>(see Figure 5A and possible explanations that are discussed in the main text)</w:t>
      </w:r>
      <w:r w:rsidR="00AE2BCD">
        <w:rPr>
          <w:rFonts w:cstheme="minorHAnsi"/>
          <w:lang w:val="en-US"/>
        </w:rPr>
        <w:t>.</w:t>
      </w:r>
      <w:r w:rsidR="004D3264" w:rsidRPr="00DF0C0F">
        <w:rPr>
          <w:lang w:val="en-US"/>
        </w:rPr>
        <w:br w:type="page"/>
      </w:r>
    </w:p>
    <w:p w14:paraId="219AE45A" w14:textId="77777777" w:rsidR="00AA58C8" w:rsidRDefault="00AA58C8" w:rsidP="00F55864">
      <w:pPr>
        <w:jc w:val="both"/>
        <w:rPr>
          <w:lang w:val="en-US"/>
        </w:rPr>
      </w:pPr>
    </w:p>
    <w:p w14:paraId="7DF305A8" w14:textId="6814D766" w:rsidR="00AA58C8" w:rsidRDefault="00AA58C8" w:rsidP="00AA58C8">
      <w:pPr>
        <w:tabs>
          <w:tab w:val="left" w:pos="284"/>
        </w:tabs>
        <w:spacing w:after="0"/>
        <w:jc w:val="both"/>
        <w:rPr>
          <w:lang w:val="en-US"/>
        </w:rPr>
      </w:pPr>
      <w:r w:rsidRPr="00EE4EFB">
        <w:rPr>
          <w:lang w:val="en-US"/>
        </w:rPr>
        <w:t xml:space="preserve">Supplementary Figure </w:t>
      </w:r>
      <w:r>
        <w:rPr>
          <w:lang w:val="en-US"/>
        </w:rPr>
        <w:t>8</w:t>
      </w:r>
    </w:p>
    <w:p w14:paraId="29175751" w14:textId="28EF64CF" w:rsidR="00547B2D" w:rsidRDefault="00AA58C8">
      <w:pPr>
        <w:rPr>
          <w:rFonts w:ascii="Calibri" w:eastAsia="Times New Roman" w:hAnsi="Calibri" w:cs="Calibri"/>
          <w:color w:val="000000"/>
          <w:lang w:val="en-GB" w:eastAsia="ja-JP"/>
        </w:rPr>
      </w:pPr>
      <w:r>
        <w:rPr>
          <w:rFonts w:ascii="Calibri" w:eastAsia="Times New Roman" w:hAnsi="Calibri" w:cs="Calibri"/>
          <w:noProof/>
          <w:color w:val="000000"/>
          <w:lang w:val="fr-FR" w:eastAsia="fr-FR"/>
        </w:rPr>
        <w:drawing>
          <wp:inline distT="0" distB="0" distL="0" distR="0" wp14:anchorId="02FB21A9" wp14:editId="7913552B">
            <wp:extent cx="3203448" cy="1910589"/>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5"/>
                    <a:stretch>
                      <a:fillRect/>
                    </a:stretch>
                  </pic:blipFill>
                  <pic:spPr>
                    <a:xfrm>
                      <a:off x="0" y="0"/>
                      <a:ext cx="3203448" cy="1910589"/>
                    </a:xfrm>
                    <a:prstGeom prst="rect">
                      <a:avLst/>
                    </a:prstGeom>
                  </pic:spPr>
                </pic:pic>
              </a:graphicData>
            </a:graphic>
          </wp:inline>
        </w:drawing>
      </w:r>
    </w:p>
    <w:p w14:paraId="57217785" w14:textId="41C946A3" w:rsidR="00AA58C8" w:rsidRPr="00AA58C8" w:rsidRDefault="00AA58C8" w:rsidP="00CB2A4F">
      <w:pPr>
        <w:jc w:val="both"/>
        <w:rPr>
          <w:rFonts w:ascii="Calibri" w:eastAsia="Times New Roman" w:hAnsi="Calibri" w:cs="Calibri"/>
          <w:color w:val="000000"/>
          <w:lang w:val="en-US" w:eastAsia="ja-JP"/>
        </w:rPr>
      </w:pPr>
      <w:r w:rsidRPr="00DF0C0F">
        <w:rPr>
          <w:lang w:val="en-US"/>
        </w:rPr>
        <w:t>Figure S</w:t>
      </w:r>
      <w:r>
        <w:rPr>
          <w:lang w:val="en-US"/>
        </w:rPr>
        <w:t>8</w:t>
      </w:r>
      <w:r w:rsidRPr="00DF0C0F">
        <w:rPr>
          <w:lang w:val="en-US"/>
        </w:rPr>
        <w:t>:</w:t>
      </w:r>
      <w:r>
        <w:rPr>
          <w:lang w:val="en-US"/>
        </w:rPr>
        <w:t xml:space="preserve"> A </w:t>
      </w:r>
      <w:r w:rsidR="00B135BE">
        <w:rPr>
          <w:lang w:val="en-US"/>
        </w:rPr>
        <w:t xml:space="preserve">results </w:t>
      </w:r>
      <w:r>
        <w:rPr>
          <w:lang w:val="en-US"/>
        </w:rPr>
        <w:t>comparison of</w:t>
      </w:r>
      <w:r w:rsidR="00B135BE">
        <w:rPr>
          <w:lang w:val="en-US"/>
        </w:rPr>
        <w:t xml:space="preserve"> </w:t>
      </w:r>
      <w:r w:rsidR="00B135BE" w:rsidRPr="00AA58C8">
        <w:rPr>
          <w:i/>
          <w:iCs/>
          <w:lang w:val="en-US"/>
        </w:rPr>
        <w:t>in vitro</w:t>
      </w:r>
      <w:r w:rsidR="00B135BE">
        <w:rPr>
          <w:lang w:val="en-US"/>
        </w:rPr>
        <w:t xml:space="preserve"> and </w:t>
      </w:r>
      <w:r w:rsidR="00B135BE" w:rsidRPr="00CA11EF">
        <w:rPr>
          <w:i/>
          <w:iCs/>
          <w:lang w:val="en-US"/>
        </w:rPr>
        <w:t>in vivo</w:t>
      </w:r>
      <w:r w:rsidR="00B135BE">
        <w:rPr>
          <w:lang w:val="en-US"/>
        </w:rPr>
        <w:t xml:space="preserve"> thiol modulation</w:t>
      </w:r>
      <w:r>
        <w:rPr>
          <w:lang w:val="en-US"/>
        </w:rPr>
        <w:t xml:space="preserve"> </w:t>
      </w:r>
      <w:r w:rsidR="00B135BE">
        <w:rPr>
          <w:lang w:val="en-US"/>
        </w:rPr>
        <w:t>is shown, using</w:t>
      </w:r>
      <w:r>
        <w:rPr>
          <w:lang w:val="en-US"/>
        </w:rPr>
        <w:t xml:space="preserve"> spinach chloroplasts </w:t>
      </w:r>
      <w:r w:rsidR="00B135BE">
        <w:rPr>
          <w:lang w:val="en-US"/>
        </w:rPr>
        <w:t>and</w:t>
      </w:r>
      <w:r>
        <w:rPr>
          <w:lang w:val="en-US"/>
        </w:rPr>
        <w:t xml:space="preserve"> </w:t>
      </w:r>
      <w:r w:rsidRPr="00B135BE">
        <w:rPr>
          <w:i/>
          <w:iCs/>
          <w:lang w:val="en-US"/>
        </w:rPr>
        <w:t>Arabidopsis</w:t>
      </w:r>
      <w:r w:rsidR="00B135BE" w:rsidRPr="00B135BE">
        <w:rPr>
          <w:i/>
          <w:iCs/>
          <w:lang w:val="en-US"/>
        </w:rPr>
        <w:t xml:space="preserve"> thaliana</w:t>
      </w:r>
      <w:r w:rsidR="00B135BE">
        <w:rPr>
          <w:lang w:val="en-US"/>
        </w:rPr>
        <w:t xml:space="preserve"> (WT/</w:t>
      </w:r>
      <w:proofErr w:type="spellStart"/>
      <w:r w:rsidR="00B135BE" w:rsidRPr="00B135BE">
        <w:rPr>
          <w:i/>
          <w:iCs/>
          <w:lang w:val="en-US"/>
        </w:rPr>
        <w:t>gamera</w:t>
      </w:r>
      <w:proofErr w:type="spellEnd"/>
      <w:r w:rsidR="00B135BE">
        <w:rPr>
          <w:lang w:val="en-US"/>
        </w:rPr>
        <w:t>)</w:t>
      </w:r>
      <w:r>
        <w:rPr>
          <w:lang w:val="en-US"/>
        </w:rPr>
        <w:t xml:space="preserve"> </w:t>
      </w:r>
      <w:r w:rsidR="00B135BE">
        <w:rPr>
          <w:lang w:val="en-US"/>
        </w:rPr>
        <w:t>plants</w:t>
      </w:r>
      <w:r>
        <w:rPr>
          <w:lang w:val="en-US"/>
        </w:rPr>
        <w:t xml:space="preserve">. (A) </w:t>
      </w:r>
      <w:r w:rsidR="00CA11EF">
        <w:rPr>
          <w:lang w:val="en-US"/>
        </w:rPr>
        <w:t>The</w:t>
      </w:r>
      <w:r>
        <w:rPr>
          <w:lang w:val="en-US"/>
        </w:rPr>
        <w:t xml:space="preserve"> digitized plot from spinach </w:t>
      </w:r>
      <w:r>
        <w:rPr>
          <w:lang w:val="en-US"/>
        </w:rPr>
        <w:fldChar w:fldCharType="begin"/>
      </w:r>
      <w:r>
        <w:rPr>
          <w:lang w:val="en-US"/>
        </w:rPr>
        <w:instrText xml:space="preserve"> ADDIN EN.CITE &lt;EndNote&gt;&lt;Cite&gt;&lt;Author&gt;Junesch&lt;/Author&gt;&lt;Year&gt;1987&lt;/Year&gt;&lt;RecNum&gt;5292&lt;/RecNum&gt;&lt;DisplayText&gt;[2]&lt;/DisplayText&gt;&lt;record&gt;&lt;rec-number&gt;5292&lt;/rec-number&gt;&lt;foreign-keys&gt;&lt;key app="EN" db-id="0pwrpe2pg9252beawdwve923avt55t2vdd0x" timestamp="1479203390"&gt;5292&lt;/key&gt;&lt;/foreign-keys&gt;&lt;ref-type name="Journal Article"&gt;17&lt;/ref-type&gt;&lt;contributors&gt;&lt;authors&gt;&lt;author&gt;Junesch, U.&lt;/author&gt;&lt;author&gt;Gräber, P.&lt;/author&gt;&lt;/authors&gt;&lt;/contributors&gt;&lt;auth-address&gt;TECH UNIV BERLIN,MAX VOLMER INST BIOPHYS &amp;amp; PHYS CHEM,STR 17 JUNI 135,D-1000 BERLIN 12,FED REP GER&lt;/auth-address&gt;&lt;titles&gt;&lt;title&gt;Influence of the redox state and the activation of the chloroplast ATP synthase on proton-transport-coupled ATP synthesis hydrolysis&lt;/title&gt;&lt;secondary-title&gt;Biochim Biophys Acta&lt;/secondary-title&gt;&lt;/titles&gt;&lt;periodical&gt;&lt;full-title&gt;Biochimica et Biophysica Acta (BBA) - Bioenergetics&lt;/full-title&gt;&lt;abbr-1&gt;Biochim. Biophys. Acta&lt;/abbr-1&gt;&lt;abbr-2&gt;Biochim Biophys Acta&lt;/abbr-2&gt;&lt;/periodical&gt;&lt;pages&gt;275-288&lt;/pages&gt;&lt;volume&gt;893&lt;/volume&gt;&lt;number&gt;2&lt;/number&gt;&lt;keywords&gt;&lt;keyword&gt;ATP synthase&lt;/keyword&gt;&lt;keyword&gt;CHLOROPLAST&lt;/keyword&gt;&lt;keyword&gt;Hydrolysis&lt;/keyword&gt;&lt;keyword&gt;SYNTHASE&lt;/keyword&gt;&lt;/keywords&gt;&lt;dates&gt;&lt;year&gt;1987&lt;/year&gt;&lt;/dates&gt;&lt;accession-num&gt;193&lt;/accession-num&gt;&lt;urls&gt;&lt;related-urls&gt;&lt;url&gt;ISI:A1987K062400020&lt;/url&gt;&lt;/related-urls&gt;&lt;/urls&gt;&lt;/record&gt;&lt;/Cite&gt;&lt;/EndNote&gt;</w:instrText>
      </w:r>
      <w:r>
        <w:rPr>
          <w:lang w:val="en-US"/>
        </w:rPr>
        <w:fldChar w:fldCharType="separate"/>
      </w:r>
      <w:r>
        <w:rPr>
          <w:noProof/>
          <w:lang w:val="en-US"/>
        </w:rPr>
        <w:t>[2]</w:t>
      </w:r>
      <w:r>
        <w:rPr>
          <w:lang w:val="en-US"/>
        </w:rPr>
        <w:fldChar w:fldCharType="end"/>
      </w:r>
      <w:r>
        <w:rPr>
          <w:lang w:val="en-US"/>
        </w:rPr>
        <w:t xml:space="preserve"> shows the reduced ATP synthase in red color</w:t>
      </w:r>
      <w:r w:rsidR="00B135BE">
        <w:rPr>
          <w:lang w:val="en-US"/>
        </w:rPr>
        <w:t>, and the oxidized form is in black</w:t>
      </w:r>
      <w:r>
        <w:rPr>
          <w:lang w:val="en-US"/>
        </w:rPr>
        <w:t xml:space="preserve">. The </w:t>
      </w:r>
      <w:r>
        <w:rPr>
          <w:lang w:val="en-US"/>
        </w:rPr>
        <w:sym w:font="Symbol" w:char="F044"/>
      </w:r>
      <w:r>
        <w:rPr>
          <w:lang w:val="en-US"/>
        </w:rPr>
        <w:t xml:space="preserve">pH </w:t>
      </w:r>
      <w:r w:rsidR="00B135BE">
        <w:rPr>
          <w:lang w:val="en-US"/>
        </w:rPr>
        <w:t xml:space="preserve">values </w:t>
      </w:r>
      <w:r>
        <w:rPr>
          <w:lang w:val="en-US"/>
        </w:rPr>
        <w:t>where half-maximal rates were obtained are highlighted by the dashed line</w:t>
      </w:r>
      <w:r w:rsidR="00B135BE">
        <w:rPr>
          <w:lang w:val="en-US"/>
        </w:rPr>
        <w:t>s</w:t>
      </w:r>
      <w:r>
        <w:rPr>
          <w:lang w:val="en-US"/>
        </w:rPr>
        <w:t>. (B) The conversion of the data from panel A</w:t>
      </w:r>
      <w:r w:rsidR="00CA11EF">
        <w:rPr>
          <w:lang w:val="en-US"/>
        </w:rPr>
        <w:t xml:space="preserve"> in membrane potential (</w:t>
      </w:r>
      <w:r w:rsidR="00CA11EF">
        <w:rPr>
          <w:lang w:val="en-US"/>
        </w:rPr>
        <w:sym w:font="Symbol" w:char="F044"/>
      </w:r>
      <w:r w:rsidR="00CA11EF">
        <w:rPr>
          <w:lang w:val="en-US"/>
        </w:rPr>
        <w:sym w:font="Symbol" w:char="F059"/>
      </w:r>
      <w:r w:rsidR="00CA11EF">
        <w:rPr>
          <w:lang w:val="en-US"/>
        </w:rPr>
        <w:t>) equivalents</w:t>
      </w:r>
      <w:r>
        <w:rPr>
          <w:lang w:val="en-US"/>
        </w:rPr>
        <w:t xml:space="preserve"> </w:t>
      </w:r>
      <w:r w:rsidR="00CA11EF">
        <w:rPr>
          <w:lang w:val="en-US"/>
        </w:rPr>
        <w:t xml:space="preserve">is shown (1 </w:t>
      </w:r>
      <w:r w:rsidR="00CA11EF">
        <w:rPr>
          <w:lang w:val="en-US"/>
        </w:rPr>
        <w:sym w:font="Symbol" w:char="F044"/>
      </w:r>
      <w:r w:rsidR="00CA11EF">
        <w:rPr>
          <w:lang w:val="en-US"/>
        </w:rPr>
        <w:t xml:space="preserve">pH = 59 mV </w:t>
      </w:r>
      <w:r w:rsidR="00CA11EF">
        <w:rPr>
          <w:lang w:val="en-US"/>
        </w:rPr>
        <w:sym w:font="Symbol" w:char="F044"/>
      </w:r>
      <w:r w:rsidR="00CA11EF">
        <w:rPr>
          <w:lang w:val="en-US"/>
        </w:rPr>
        <w:sym w:font="Symbol" w:char="F059"/>
      </w:r>
      <w:r w:rsidR="00CA11EF">
        <w:rPr>
          <w:lang w:val="en-US"/>
        </w:rPr>
        <w:t>), as well as</w:t>
      </w:r>
      <w:r>
        <w:rPr>
          <w:lang w:val="en-US"/>
        </w:rPr>
        <w:t xml:space="preserve"> the ECS results </w:t>
      </w:r>
      <w:r w:rsidR="00CA11EF">
        <w:rPr>
          <w:lang w:val="en-US"/>
        </w:rPr>
        <w:t xml:space="preserve">converted </w:t>
      </w:r>
      <w:r>
        <w:rPr>
          <w:lang w:val="en-US"/>
        </w:rPr>
        <w:t>from Fig 5A in the main text</w:t>
      </w:r>
      <w:r w:rsidR="00CA11EF">
        <w:rPr>
          <w:lang w:val="en-US"/>
        </w:rPr>
        <w:t xml:space="preserve">. The estimated ECS-based values relied on assumptions that </w:t>
      </w:r>
      <w:r w:rsidR="00CA11EF" w:rsidRPr="00E65BC4">
        <w:rPr>
          <w:rFonts w:ascii="Calibri" w:eastAsia="Times New Roman" w:hAnsi="Calibri" w:cs="Calibri"/>
          <w:color w:val="000000"/>
          <w:lang w:val="en-GB" w:eastAsia="ja-JP"/>
        </w:rPr>
        <w:t xml:space="preserve">1 charge separation/PSI </w:t>
      </w:r>
      <w:r w:rsidR="00CA11EF">
        <w:rPr>
          <w:rFonts w:ascii="Calibri" w:eastAsia="Times New Roman" w:hAnsi="Calibri" w:cs="Calibri"/>
          <w:color w:val="000000"/>
          <w:lang w:val="en-GB" w:eastAsia="ja-JP"/>
        </w:rPr>
        <w:t xml:space="preserve">produced a </w:t>
      </w:r>
      <w:r w:rsidR="00CA11EF">
        <w:rPr>
          <w:lang w:val="en-US"/>
        </w:rPr>
        <w:sym w:font="Symbol" w:char="F044"/>
      </w:r>
      <w:r w:rsidR="00CA11EF">
        <w:rPr>
          <w:lang w:val="en-US"/>
        </w:rPr>
        <w:sym w:font="Symbol" w:char="F059"/>
      </w:r>
      <w:r w:rsidR="00CA11EF">
        <w:rPr>
          <w:lang w:val="en-US"/>
        </w:rPr>
        <w:t xml:space="preserve"> of</w:t>
      </w:r>
      <w:r w:rsidR="00CA11EF" w:rsidRPr="00E65BC4">
        <w:rPr>
          <w:rFonts w:ascii="Calibri" w:eastAsia="Times New Roman" w:hAnsi="Calibri" w:cs="Calibri"/>
          <w:color w:val="000000"/>
          <w:lang w:val="en-GB" w:eastAsia="ja-JP"/>
        </w:rPr>
        <w:t xml:space="preserve"> 20 mV</w:t>
      </w:r>
      <w:r w:rsidR="00CA11EF">
        <w:rPr>
          <w:rFonts w:ascii="Calibri" w:eastAsia="Times New Roman" w:hAnsi="Calibri" w:cs="Calibri"/>
          <w:color w:val="000000"/>
          <w:lang w:val="en-GB" w:eastAsia="ja-JP"/>
        </w:rPr>
        <w:t xml:space="preserve"> </w:t>
      </w:r>
      <w:r w:rsidR="00CA11EF" w:rsidRPr="00357A70">
        <w:rPr>
          <w:lang w:val="en-US"/>
        </w:rPr>
        <w:fldChar w:fldCharType="begin">
          <w:fldData xml:space="preserve">PEVuZE5vdGU+PENpdGU+PEF1dGhvcj5TY2hsaWVwaGFrZTwvQXV0aG9yPjxZZWFyPjE5Njg8L1ll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</w:fldData>
        </w:fldChar>
      </w:r>
      <w:r w:rsidR="00CA11EF">
        <w:rPr>
          <w:lang w:val="en-US"/>
        </w:rPr>
        <w:instrText xml:space="preserve"> ADDIN EN.CITE </w:instrText>
      </w:r>
      <w:r w:rsidR="00CA11EF">
        <w:rPr>
          <w:lang w:val="en-US"/>
        </w:rPr>
        <w:fldChar w:fldCharType="begin">
          <w:fldData xml:space="preserve">PEVuZE5vdGU+PENpdGU+PEF1dGhvcj5TY2hsaWVwaGFrZTwvQXV0aG9yPjxZZWFyPjE5Njg8L1ll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</w:fldData>
        </w:fldChar>
      </w:r>
      <w:r w:rsidR="00CA11EF">
        <w:rPr>
          <w:lang w:val="en-US"/>
        </w:rPr>
        <w:instrText xml:space="preserve"> ADDIN EN.CITE.DATA </w:instrText>
      </w:r>
      <w:r w:rsidR="00CA11EF">
        <w:rPr>
          <w:lang w:val="en-US"/>
        </w:rPr>
      </w:r>
      <w:r w:rsidR="00CA11EF">
        <w:rPr>
          <w:lang w:val="en-US"/>
        </w:rPr>
        <w:fldChar w:fldCharType="end"/>
      </w:r>
      <w:r w:rsidR="00CA11EF" w:rsidRPr="00357A70">
        <w:rPr>
          <w:lang w:val="en-US"/>
        </w:rPr>
      </w:r>
      <w:r w:rsidR="00CA11EF" w:rsidRPr="00357A70">
        <w:rPr>
          <w:lang w:val="en-US"/>
        </w:rPr>
        <w:fldChar w:fldCharType="separate"/>
      </w:r>
      <w:r w:rsidR="00CA11EF">
        <w:rPr>
          <w:noProof/>
          <w:lang w:val="en-US"/>
        </w:rPr>
        <w:t>[3-5]</w:t>
      </w:r>
      <w:r w:rsidR="00CA11EF" w:rsidRPr="00357A70">
        <w:rPr>
          <w:lang w:val="en-US"/>
        </w:rPr>
        <w:fldChar w:fldCharType="end"/>
      </w:r>
      <w:r w:rsidR="00CA11EF">
        <w:rPr>
          <w:lang w:val="en-US"/>
        </w:rPr>
        <w:t xml:space="preserve">. </w:t>
      </w:r>
      <w:r w:rsidR="00CB2A4F">
        <w:rPr>
          <w:lang w:val="en-US"/>
        </w:rPr>
        <w:t xml:space="preserve">An additional source of uncertainty </w:t>
      </w:r>
      <w:r w:rsidR="00B135BE">
        <w:rPr>
          <w:lang w:val="en-US"/>
        </w:rPr>
        <w:t>was that</w:t>
      </w:r>
      <w:r w:rsidR="00CB2A4F">
        <w:rPr>
          <w:lang w:val="en-US"/>
        </w:rPr>
        <w:t xml:space="preserve"> the</w:t>
      </w:r>
      <w:r w:rsidR="00CA11EF">
        <w:rPr>
          <w:lang w:val="en-US"/>
        </w:rPr>
        <w:t xml:space="preserve"> lowest dark-equilibrated </w:t>
      </w:r>
      <m:oMath>
        <m:sSub>
          <m:sSubPr>
            <m:ctrlPr>
              <w:rPr>
                <w:rFonts w:ascii="Cambria Math" w:hAnsi="Cambria Math" w:cs="Times New Roman"/>
                <w:lang w:val="en-US"/>
              </w:rPr>
            </m:ctrlPr>
          </m:sSubPr>
          <m:e>
            <m:r>
              <m:rPr>
                <m:sty m:val="p"/>
              </m:rPr>
              <w:rPr>
                <w:rFonts w:ascii="Cambria Math" w:hAnsi="Cambria Math" w:cs="Times New Roman"/>
                <w:lang w:val="en-US"/>
              </w:rPr>
              <w:sym w:font="Symbol" w:char="F044"/>
            </m:r>
            <m:acc>
              <m:accPr>
                <m:chr m:val="̃"/>
                <m:ctrlPr>
                  <w:rPr>
                    <w:rFonts w:ascii="Cambria Math" w:hAnsi="Cambria Math" w:cs="Times New Roman"/>
                    <w:lang w:val="en-US"/>
                  </w:rPr>
                </m:ctrlPr>
              </m:accPr>
              <m:e>
                <m:r>
                  <w:rPr>
                    <w:rFonts w:ascii="Cambria Math" w:hAnsi="Cambria Math" w:cs="Times New Roman"/>
                    <w:lang w:val="en-US"/>
                  </w:rPr>
                  <m:t>μ</m:t>
                </m:r>
              </m:e>
            </m:acc>
          </m:e>
          <m:sub>
            <m:sSup>
              <m:sSupPr>
                <m:ctrlPr>
                  <w:rPr>
                    <w:rFonts w:ascii="Cambria Math" w:hAnsi="Cambria Math" w:cs="Times New Roman"/>
                    <w:lang w:val="en-US"/>
                  </w:rPr>
                </m:ctrlPr>
              </m:sSupPr>
              <m:e>
                <m:r>
                  <m:rPr>
                    <m:sty m:val="p"/>
                  </m:rPr>
                  <w:rPr>
                    <w:rFonts w:ascii="Cambria Math" w:hAnsi="Cambria Math" w:cs="Times New Roman"/>
                    <w:lang w:val="en-US"/>
                  </w:rPr>
                  <m:t>H</m:t>
                </m:r>
              </m:e>
              <m:sup>
                <m:r>
                  <m:rPr>
                    <m:sty m:val="p"/>
                  </m:rPr>
                  <w:rPr>
                    <w:rFonts w:ascii="Cambria Math" w:hAnsi="Cambria Math" w:cs="Times New Roman"/>
                    <w:lang w:val="en-US"/>
                  </w:rPr>
                  <m:t>+</m:t>
                </m:r>
              </m:sup>
            </m:sSup>
          </m:sub>
        </m:sSub>
      </m:oMath>
      <w:r w:rsidR="00F965B3" w:rsidRPr="00357A70">
        <w:rPr>
          <w:vertAlign w:val="subscript"/>
          <w:lang w:val="en-US"/>
        </w:rPr>
        <w:t>dark</w:t>
      </w:r>
      <w:r w:rsidR="00F965B3" w:rsidRPr="00357A70">
        <w:rPr>
          <w:rFonts w:eastAsiaTheme="minorEastAsia"/>
          <w:lang w:val="en-US"/>
        </w:rPr>
        <w:t xml:space="preserve"> </w:t>
      </w:r>
      <w:r w:rsidR="00F965B3">
        <w:rPr>
          <w:lang w:val="en-US"/>
        </w:rPr>
        <w:t xml:space="preserve">obtained </w:t>
      </w:r>
      <w:r w:rsidR="00CA11EF">
        <w:rPr>
          <w:lang w:val="en-US"/>
        </w:rPr>
        <w:t xml:space="preserve">was significantly </w:t>
      </w:r>
      <w:r w:rsidR="00F965B3">
        <w:rPr>
          <w:lang w:val="en-US"/>
        </w:rPr>
        <w:t>higher than the absolute minimum (</w:t>
      </w:r>
      <m:oMath>
        <m:sSub>
          <m:sSubPr>
            <m:ctrlPr>
              <w:rPr>
                <w:rFonts w:ascii="Cambria Math" w:hAnsi="Cambria Math" w:cs="Times New Roman"/>
                <w:lang w:val="en-US"/>
              </w:rPr>
            </m:ctrlPr>
          </m:sSubPr>
          <m:e>
            <m:r>
              <m:rPr>
                <m:sty m:val="p"/>
              </m:rPr>
              <w:rPr>
                <w:rFonts w:ascii="Cambria Math" w:hAnsi="Cambria Math" w:cs="Times New Roman"/>
                <w:lang w:val="en-US"/>
              </w:rPr>
              <w:sym w:font="Symbol" w:char="F044"/>
            </m:r>
            <m:acc>
              <m:accPr>
                <m:chr m:val="̃"/>
                <m:ctrlPr>
                  <w:rPr>
                    <w:rFonts w:ascii="Cambria Math" w:hAnsi="Cambria Math" w:cs="Times New Roman"/>
                    <w:lang w:val="en-US"/>
                  </w:rPr>
                </m:ctrlPr>
              </m:accPr>
              <m:e>
                <m:r>
                  <w:rPr>
                    <w:rFonts w:ascii="Cambria Math" w:hAnsi="Cambria Math" w:cs="Times New Roman"/>
                    <w:lang w:val="en-US"/>
                  </w:rPr>
                  <m:t>μ</m:t>
                </m:r>
              </m:e>
            </m:acc>
          </m:e>
          <m:sub>
            <m:sSup>
              <m:sSupPr>
                <m:ctrlPr>
                  <w:rPr>
                    <w:rFonts w:ascii="Cambria Math" w:hAnsi="Cambria Math" w:cs="Times New Roman"/>
                    <w:lang w:val="en-US"/>
                  </w:rPr>
                </m:ctrlPr>
              </m:sSupPr>
              <m:e>
                <m:r>
                  <m:rPr>
                    <m:sty m:val="p"/>
                  </m:rPr>
                  <w:rPr>
                    <w:rFonts w:ascii="Cambria Math" w:hAnsi="Cambria Math" w:cs="Times New Roman"/>
                    <w:lang w:val="en-US"/>
                  </w:rPr>
                  <m:t>H</m:t>
                </m:r>
              </m:e>
              <m:sup>
                <m:r>
                  <m:rPr>
                    <m:sty m:val="p"/>
                  </m:rPr>
                  <w:rPr>
                    <w:rFonts w:ascii="Cambria Math" w:hAnsi="Cambria Math" w:cs="Times New Roman"/>
                    <w:lang w:val="en-US"/>
                  </w:rPr>
                  <m:t>+</m:t>
                </m:r>
              </m:sup>
            </m:sSup>
          </m:sub>
        </m:sSub>
      </m:oMath>
      <w:r w:rsidR="00F965B3" w:rsidRPr="00357A70">
        <w:rPr>
          <w:vertAlign w:val="subscript"/>
          <w:lang w:val="en-US"/>
        </w:rPr>
        <w:t>dark</w:t>
      </w:r>
      <w:r w:rsidR="00F965B3">
        <w:rPr>
          <w:lang w:val="en-US"/>
        </w:rPr>
        <w:t xml:space="preserve"> = 0) used as the </w:t>
      </w:r>
      <w:r w:rsidR="00F965B3" w:rsidRPr="004025B9">
        <w:rPr>
          <w:i/>
          <w:iCs/>
          <w:lang w:val="en-US"/>
        </w:rPr>
        <w:t>in vitro</w:t>
      </w:r>
      <w:r w:rsidR="00F965B3">
        <w:rPr>
          <w:lang w:val="en-US"/>
        </w:rPr>
        <w:t xml:space="preserve"> reference</w:t>
      </w:r>
      <w:r w:rsidR="00CB2A4F">
        <w:rPr>
          <w:lang w:val="en-US"/>
        </w:rPr>
        <w:t>.</w:t>
      </w:r>
    </w:p>
    <w:p w14:paraId="121005F1" w14:textId="7AD620F1" w:rsidR="00E65BC4" w:rsidRDefault="00E65BC4">
      <w:pPr>
        <w:rPr>
          <w:lang w:val="en-US"/>
        </w:rPr>
      </w:pPr>
      <w:r>
        <w:rPr>
          <w:lang w:val="en-US"/>
        </w:rPr>
        <w:br w:type="page"/>
      </w:r>
    </w:p>
    <w:p w14:paraId="03BAB7C3" w14:textId="77777777" w:rsidR="004573E7" w:rsidRPr="009432B9" w:rsidRDefault="004573E7" w:rsidP="00A623A0">
      <w:pPr>
        <w:tabs>
          <w:tab w:val="left" w:pos="284"/>
        </w:tabs>
        <w:spacing w:after="0"/>
        <w:jc w:val="both"/>
        <w:rPr>
          <w:lang w:val="en-US"/>
        </w:rPr>
      </w:pPr>
    </w:p>
    <w:p w14:paraId="38BD12C5" w14:textId="2546B9DF" w:rsidR="002B1C91" w:rsidRPr="007A52F7" w:rsidRDefault="002B1C91" w:rsidP="002B1C91">
      <w:pPr>
        <w:rPr>
          <w:lang w:val="en-GB"/>
        </w:rPr>
      </w:pPr>
      <w:r w:rsidRPr="007A52F7">
        <w:rPr>
          <w:lang w:val="en-GB"/>
        </w:rPr>
        <w:t xml:space="preserve">Supplemental </w:t>
      </w:r>
      <w:r>
        <w:rPr>
          <w:lang w:val="en-GB"/>
        </w:rPr>
        <w:t>discussion</w:t>
      </w:r>
    </w:p>
    <w:p w14:paraId="2DD6E342" w14:textId="43EBFEF1" w:rsidR="00266A43" w:rsidRDefault="00D35FF2" w:rsidP="00D35FF2">
      <w:pPr>
        <w:pStyle w:val="Listenabsatz"/>
        <w:tabs>
          <w:tab w:val="left" w:pos="284"/>
        </w:tabs>
        <w:ind w:left="0"/>
        <w:jc w:val="both"/>
        <w:rPr>
          <w:lang w:val="en-US"/>
        </w:rPr>
      </w:pPr>
      <w:r w:rsidRPr="00357A70">
        <w:rPr>
          <w:lang w:val="en-US"/>
        </w:rPr>
        <w:t xml:space="preserve">To determine the best protocol to collapse the </w:t>
      </w:r>
      <m:oMath>
        <m:sSub>
          <m:sSubPr>
            <m:ctrlPr>
              <w:rPr>
                <w:rFonts w:ascii="Cambria Math" w:hAnsi="Cambria Math" w:cs="Times New Roman"/>
                <w:lang w:val="en-US"/>
              </w:rPr>
            </m:ctrlPr>
          </m:sSubPr>
          <m:e>
            <m:r>
              <m:rPr>
                <m:sty m:val="p"/>
              </m:rPr>
              <w:rPr>
                <w:rFonts w:ascii="Cambria Math" w:hAnsi="Cambria Math" w:cs="Times New Roman"/>
                <w:lang w:val="en-US"/>
              </w:rPr>
              <w:sym w:font="Symbol" w:char="F044"/>
            </m:r>
            <m:acc>
              <m:accPr>
                <m:chr m:val="̃"/>
                <m:ctrlPr>
                  <w:rPr>
                    <w:rFonts w:ascii="Cambria Math" w:hAnsi="Cambria Math" w:cs="Times New Roman"/>
                    <w:lang w:val="en-US"/>
                  </w:rPr>
                </m:ctrlPr>
              </m:accPr>
              <m:e>
                <m:r>
                  <w:rPr>
                    <w:rFonts w:ascii="Cambria Math" w:hAnsi="Cambria Math" w:cs="Times New Roman"/>
                    <w:lang w:val="en-US"/>
                  </w:rPr>
                  <m:t>μ</m:t>
                </m:r>
              </m:e>
            </m:acc>
          </m:e>
          <m:sub>
            <m:sSup>
              <m:sSupPr>
                <m:ctrlPr>
                  <w:rPr>
                    <w:rFonts w:ascii="Cambria Math" w:hAnsi="Cambria Math" w:cs="Times New Roman"/>
                    <w:lang w:val="en-US"/>
                  </w:rPr>
                </m:ctrlPr>
              </m:sSupPr>
              <m:e>
                <m:r>
                  <m:rPr>
                    <m:sty m:val="p"/>
                  </m:rPr>
                  <w:rPr>
                    <w:rFonts w:ascii="Cambria Math" w:hAnsi="Cambria Math" w:cs="Times New Roman"/>
                    <w:lang w:val="en-US"/>
                  </w:rPr>
                  <m:t>H</m:t>
                </m:r>
              </m:e>
              <m:sup>
                <m:r>
                  <m:rPr>
                    <m:sty m:val="p"/>
                  </m:rPr>
                  <w:rPr>
                    <w:rFonts w:ascii="Cambria Math" w:hAnsi="Cambria Math" w:cs="Times New Roman"/>
                    <w:lang w:val="en-US"/>
                  </w:rPr>
                  <m:t>+</m:t>
                </m:r>
              </m:sup>
            </m:sSup>
          </m:sub>
        </m:sSub>
      </m:oMath>
      <w:r w:rsidRPr="00357A70">
        <w:rPr>
          <w:vertAlign w:val="subscript"/>
          <w:lang w:val="en-US"/>
        </w:rPr>
        <w:t>dark</w:t>
      </w:r>
      <w:r w:rsidRPr="00357A70">
        <w:rPr>
          <w:rFonts w:eastAsiaTheme="minorEastAsia"/>
          <w:lang w:val="en-US"/>
        </w:rPr>
        <w:t xml:space="preserve"> in</w:t>
      </w:r>
      <w:r w:rsidRPr="00357A70">
        <w:rPr>
          <w:lang w:val="en-US"/>
        </w:rPr>
        <w:t xml:space="preserve"> chloroplasts, we compared different pharmacological treatments (Fig S4). </w:t>
      </w:r>
      <w:r w:rsidR="00BB445B">
        <w:rPr>
          <w:lang w:val="en-US"/>
        </w:rPr>
        <w:t>A</w:t>
      </w:r>
      <w:r w:rsidR="00892C3D">
        <w:rPr>
          <w:lang w:val="en-US"/>
        </w:rPr>
        <w:t xml:space="preserve"> </w:t>
      </w:r>
      <w:r w:rsidR="00E019A7">
        <w:rPr>
          <w:lang w:val="en-US"/>
        </w:rPr>
        <w:t>very potent</w:t>
      </w:r>
      <w:r w:rsidR="00B44EE3">
        <w:rPr>
          <w:lang w:val="en-US"/>
        </w:rPr>
        <w:t xml:space="preserve"> </w:t>
      </w:r>
      <m:oMath>
        <m:sSub>
          <m:sSubPr>
            <m:ctrlPr>
              <w:rPr>
                <w:rFonts w:ascii="Cambria Math" w:hAnsi="Cambria Math" w:cs="Times New Roman"/>
                <w:lang w:val="en-US"/>
              </w:rPr>
            </m:ctrlPr>
          </m:sSubPr>
          <m:e>
            <m:r>
              <m:rPr>
                <m:sty m:val="p"/>
              </m:rPr>
              <w:rPr>
                <w:rFonts w:ascii="Cambria Math" w:hAnsi="Cambria Math" w:cs="Times New Roman"/>
                <w:lang w:val="en-US"/>
              </w:rPr>
              <w:sym w:font="Symbol" w:char="F044"/>
            </m:r>
            <m:acc>
              <m:accPr>
                <m:chr m:val="̃"/>
                <m:ctrlPr>
                  <w:rPr>
                    <w:rFonts w:ascii="Cambria Math" w:hAnsi="Cambria Math" w:cs="Times New Roman"/>
                    <w:lang w:val="en-US"/>
                  </w:rPr>
                </m:ctrlPr>
              </m:accPr>
              <m:e>
                <m:r>
                  <w:rPr>
                    <w:rFonts w:ascii="Cambria Math" w:hAnsi="Cambria Math" w:cs="Times New Roman"/>
                    <w:lang w:val="en-US"/>
                  </w:rPr>
                  <m:t>μ</m:t>
                </m:r>
              </m:e>
            </m:acc>
          </m:e>
          <m:sub>
            <m:sSup>
              <m:sSupPr>
                <m:ctrlPr>
                  <w:rPr>
                    <w:rFonts w:ascii="Cambria Math" w:hAnsi="Cambria Math" w:cs="Times New Roman"/>
                    <w:lang w:val="en-US"/>
                  </w:rPr>
                </m:ctrlPr>
              </m:sSupPr>
              <m:e>
                <m:r>
                  <m:rPr>
                    <m:sty m:val="p"/>
                  </m:rPr>
                  <w:rPr>
                    <w:rFonts w:ascii="Cambria Math" w:hAnsi="Cambria Math" w:cs="Times New Roman"/>
                    <w:lang w:val="en-US"/>
                  </w:rPr>
                  <m:t>H</m:t>
                </m:r>
              </m:e>
              <m:sup>
                <m:r>
                  <m:rPr>
                    <m:sty m:val="p"/>
                  </m:rPr>
                  <w:rPr>
                    <w:rFonts w:ascii="Cambria Math" w:hAnsi="Cambria Math" w:cs="Times New Roman"/>
                    <w:lang w:val="en-US"/>
                  </w:rPr>
                  <m:t>+</m:t>
                </m:r>
              </m:sup>
            </m:sSup>
          </m:sub>
        </m:sSub>
      </m:oMath>
      <w:r w:rsidR="00B44EE3" w:rsidRPr="00357A70">
        <w:rPr>
          <w:vertAlign w:val="subscript"/>
          <w:lang w:val="en-US"/>
        </w:rPr>
        <w:t>dark</w:t>
      </w:r>
      <w:r w:rsidR="00B44EE3" w:rsidRPr="00357A70">
        <w:rPr>
          <w:rFonts w:eastAsiaTheme="minorEastAsia"/>
          <w:lang w:val="en-US"/>
        </w:rPr>
        <w:t xml:space="preserve"> </w:t>
      </w:r>
      <w:r w:rsidR="00B44EE3">
        <w:rPr>
          <w:lang w:val="en-US"/>
        </w:rPr>
        <w:t>inhibit</w:t>
      </w:r>
      <w:r w:rsidR="00BB445B">
        <w:rPr>
          <w:lang w:val="en-US"/>
        </w:rPr>
        <w:t>ion was achieved</w:t>
      </w:r>
      <w:r w:rsidR="00954192">
        <w:rPr>
          <w:lang w:val="en-US"/>
        </w:rPr>
        <w:t xml:space="preserve"> </w:t>
      </w:r>
      <w:r w:rsidR="003A40F9">
        <w:rPr>
          <w:lang w:val="en-US"/>
        </w:rPr>
        <w:t xml:space="preserve">by </w:t>
      </w:r>
      <w:r w:rsidR="00351184">
        <w:rPr>
          <w:lang w:val="en-US"/>
        </w:rPr>
        <w:t>membrane-</w:t>
      </w:r>
      <w:r w:rsidR="00FA5C69">
        <w:rPr>
          <w:lang w:val="en-US"/>
        </w:rPr>
        <w:t>embedded</w:t>
      </w:r>
      <w:r w:rsidR="00EB499C">
        <w:rPr>
          <w:lang w:val="en-US"/>
        </w:rPr>
        <w:t xml:space="preserve"> chemicals</w:t>
      </w:r>
      <w:r w:rsidR="00ED3584">
        <w:rPr>
          <w:lang w:val="en-US"/>
        </w:rPr>
        <w:t xml:space="preserve"> </w:t>
      </w:r>
      <w:r w:rsidR="00FA5C69">
        <w:rPr>
          <w:lang w:val="en-US"/>
        </w:rPr>
        <w:t>which</w:t>
      </w:r>
      <w:r w:rsidR="002C25C5">
        <w:rPr>
          <w:lang w:val="en-US"/>
        </w:rPr>
        <w:t xml:space="preserve"> </w:t>
      </w:r>
      <w:r w:rsidR="002C25C5" w:rsidRPr="00357A70">
        <w:rPr>
          <w:lang w:val="en-US"/>
        </w:rPr>
        <w:t>modif</w:t>
      </w:r>
      <w:r w:rsidR="002C25C5">
        <w:rPr>
          <w:lang w:val="en-US"/>
        </w:rPr>
        <w:t>y</w:t>
      </w:r>
      <w:r w:rsidR="002C25C5" w:rsidRPr="00357A70">
        <w:rPr>
          <w:lang w:val="en-US"/>
        </w:rPr>
        <w:t xml:space="preserve"> </w:t>
      </w:r>
      <w:r w:rsidR="007C086F">
        <w:rPr>
          <w:lang w:val="en-US"/>
        </w:rPr>
        <w:t xml:space="preserve">the </w:t>
      </w:r>
      <w:r w:rsidR="002C25C5" w:rsidRPr="00357A70">
        <w:rPr>
          <w:lang w:val="en-US"/>
        </w:rPr>
        <w:t>electric permeability</w:t>
      </w:r>
      <w:r w:rsidR="00954192">
        <w:rPr>
          <w:lang w:val="en-US"/>
        </w:rPr>
        <w:t xml:space="preserve"> </w:t>
      </w:r>
      <w:r w:rsidR="00FA5C69">
        <w:rPr>
          <w:lang w:val="en-US"/>
        </w:rPr>
        <w:t>but</w:t>
      </w:r>
      <w:r w:rsidR="007C086F">
        <w:rPr>
          <w:lang w:val="en-US"/>
        </w:rPr>
        <w:t xml:space="preserve"> hinder</w:t>
      </w:r>
      <w:r w:rsidRPr="00357A70">
        <w:rPr>
          <w:lang w:val="en-US"/>
        </w:rPr>
        <w:t xml:space="preserve"> CF</w:t>
      </w:r>
      <w:r w:rsidRPr="00357A70">
        <w:rPr>
          <w:vertAlign w:val="subscript"/>
          <w:lang w:val="en-US"/>
        </w:rPr>
        <w:t>1</w:t>
      </w:r>
      <w:r w:rsidRPr="00357A70">
        <w:rPr>
          <w:lang w:val="en-US"/>
        </w:rPr>
        <w:t>F</w:t>
      </w:r>
      <w:r w:rsidRPr="00357A70">
        <w:rPr>
          <w:vertAlign w:val="subscript"/>
          <w:lang w:val="en-US"/>
        </w:rPr>
        <w:t>o</w:t>
      </w:r>
      <w:r w:rsidRPr="00357A70">
        <w:rPr>
          <w:lang w:val="en-US"/>
        </w:rPr>
        <w:t xml:space="preserve"> characterization </w:t>
      </w:r>
      <w:r w:rsidR="00EC6A24">
        <w:rPr>
          <w:lang w:val="en-US"/>
        </w:rPr>
        <w:t xml:space="preserve">by altering </w:t>
      </w:r>
      <w:r w:rsidR="00266A43" w:rsidRPr="00357A70">
        <w:rPr>
          <w:lang w:val="en-US"/>
        </w:rPr>
        <w:t>fast and slow ECS decay kinetics</w:t>
      </w:r>
      <w:r w:rsidR="00EC6A24">
        <w:rPr>
          <w:lang w:val="en-US"/>
        </w:rPr>
        <w:t>.</w:t>
      </w:r>
    </w:p>
    <w:p w14:paraId="776411EF" w14:textId="7457A9F9" w:rsidR="000C7A2F" w:rsidRDefault="00D35FF2" w:rsidP="00D35FF2">
      <w:pPr>
        <w:pStyle w:val="Listenabsatz"/>
        <w:tabs>
          <w:tab w:val="left" w:pos="284"/>
        </w:tabs>
        <w:ind w:left="0"/>
        <w:jc w:val="both"/>
        <w:rPr>
          <w:rFonts w:eastAsiaTheme="minorEastAsia"/>
          <w:lang w:val="en-US"/>
        </w:rPr>
      </w:pPr>
      <w:r w:rsidRPr="00357A70">
        <w:rPr>
          <w:lang w:val="en-US"/>
        </w:rPr>
        <w:t xml:space="preserve">Fig S4 displays </w:t>
      </w:r>
      <w:r w:rsidR="00027C90" w:rsidRPr="00357A70">
        <w:rPr>
          <w:lang w:val="en-US"/>
        </w:rPr>
        <w:t xml:space="preserve">various inhibitors that affect the </w:t>
      </w:r>
      <m:oMath>
        <m:sSub>
          <m:sSubPr>
            <m:ctrlPr>
              <w:rPr>
                <w:rFonts w:ascii="Cambria Math" w:hAnsi="Cambria Math" w:cs="Times New Roman"/>
                <w:lang w:val="en-US"/>
              </w:rPr>
            </m:ctrlPr>
          </m:sSubPr>
          <m:e>
            <m:r>
              <m:rPr>
                <m:sty m:val="p"/>
              </m:rPr>
              <w:rPr>
                <w:rFonts w:ascii="Cambria Math" w:hAnsi="Cambria Math" w:cs="Times New Roman"/>
                <w:lang w:val="en-US"/>
              </w:rPr>
              <w:sym w:font="Symbol" w:char="F044"/>
            </m:r>
            <m:acc>
              <m:accPr>
                <m:chr m:val="̃"/>
                <m:ctrlPr>
                  <w:rPr>
                    <w:rFonts w:ascii="Cambria Math" w:hAnsi="Cambria Math" w:cs="Times New Roman"/>
                    <w:lang w:val="en-US"/>
                  </w:rPr>
                </m:ctrlPr>
              </m:accPr>
              <m:e>
                <m:r>
                  <w:rPr>
                    <w:rFonts w:ascii="Cambria Math" w:hAnsi="Cambria Math" w:cs="Times New Roman"/>
                    <w:lang w:val="en-US"/>
                  </w:rPr>
                  <m:t>μ</m:t>
                </m:r>
              </m:e>
            </m:acc>
          </m:e>
          <m:sub>
            <m:sSup>
              <m:sSupPr>
                <m:ctrlPr>
                  <w:rPr>
                    <w:rFonts w:ascii="Cambria Math" w:hAnsi="Cambria Math" w:cs="Times New Roman"/>
                    <w:lang w:val="en-US"/>
                  </w:rPr>
                </m:ctrlPr>
              </m:sSupPr>
              <m:e>
                <m:r>
                  <m:rPr>
                    <m:sty m:val="p"/>
                  </m:rPr>
                  <w:rPr>
                    <w:rFonts w:ascii="Cambria Math" w:hAnsi="Cambria Math" w:cs="Times New Roman"/>
                    <w:lang w:val="en-US"/>
                  </w:rPr>
                  <m:t>H</m:t>
                </m:r>
              </m:e>
              <m:sup>
                <m:r>
                  <m:rPr>
                    <m:sty m:val="p"/>
                  </m:rPr>
                  <w:rPr>
                    <w:rFonts w:ascii="Cambria Math" w:hAnsi="Cambria Math" w:cs="Times New Roman"/>
                    <w:lang w:val="en-US"/>
                  </w:rPr>
                  <m:t>+</m:t>
                </m:r>
              </m:sup>
            </m:sSup>
          </m:sub>
        </m:sSub>
      </m:oMath>
      <w:r w:rsidR="00027C90" w:rsidRPr="00357A70">
        <w:rPr>
          <w:vertAlign w:val="subscript"/>
          <w:lang w:val="en-US"/>
        </w:rPr>
        <w:t>dark</w:t>
      </w:r>
      <w:r w:rsidR="00B75C29">
        <w:rPr>
          <w:lang w:val="en-US"/>
        </w:rPr>
        <w:t>.</w:t>
      </w:r>
      <w:r w:rsidR="00027C90">
        <w:rPr>
          <w:lang w:val="en-US"/>
        </w:rPr>
        <w:t xml:space="preserve"> </w:t>
      </w:r>
      <w:r w:rsidR="00B75C29">
        <w:rPr>
          <w:lang w:val="en-US"/>
        </w:rPr>
        <w:t>T</w:t>
      </w:r>
      <w:r w:rsidRPr="00357A70">
        <w:rPr>
          <w:lang w:val="en-US"/>
        </w:rPr>
        <w:t xml:space="preserve">he </w:t>
      </w:r>
      <w:r w:rsidR="00B75C29">
        <w:rPr>
          <w:lang w:val="en-US"/>
        </w:rPr>
        <w:t xml:space="preserve">shown </w:t>
      </w:r>
      <w:r w:rsidRPr="00357A70">
        <w:rPr>
          <w:lang w:val="en-US"/>
        </w:rPr>
        <w:t>ECS decay kinetics after a pulse in dark-adapted leaves</w:t>
      </w:r>
      <w:r w:rsidR="00DB4BEA">
        <w:rPr>
          <w:lang w:val="en-US"/>
        </w:rPr>
        <w:t xml:space="preserve"> were obtained using</w:t>
      </w:r>
      <w:r w:rsidRPr="00357A70">
        <w:rPr>
          <w:lang w:val="en-US"/>
        </w:rPr>
        <w:t xml:space="preserve"> two treatments which should fully collapse the </w:t>
      </w:r>
      <m:oMath>
        <m:sSub>
          <m:sSubPr>
            <m:ctrlPr>
              <w:rPr>
                <w:rFonts w:ascii="Cambria Math" w:hAnsi="Cambria Math" w:cs="Times New Roman"/>
                <w:lang w:val="en-US"/>
              </w:rPr>
            </m:ctrlPr>
          </m:sSubPr>
          <m:e>
            <m:r>
              <m:rPr>
                <m:sty m:val="p"/>
              </m:rPr>
              <w:rPr>
                <w:rFonts w:ascii="Cambria Math" w:hAnsi="Cambria Math" w:cs="Times New Roman"/>
                <w:lang w:val="en-US"/>
              </w:rPr>
              <w:sym w:font="Symbol" w:char="F044"/>
            </m:r>
            <m:acc>
              <m:accPr>
                <m:chr m:val="̃"/>
                <m:ctrlPr>
                  <w:rPr>
                    <w:rFonts w:ascii="Cambria Math" w:hAnsi="Cambria Math" w:cs="Times New Roman"/>
                    <w:lang w:val="en-US"/>
                  </w:rPr>
                </m:ctrlPr>
              </m:accPr>
              <m:e>
                <m:r>
                  <w:rPr>
                    <w:rFonts w:ascii="Cambria Math" w:hAnsi="Cambria Math" w:cs="Times New Roman"/>
                    <w:lang w:val="en-US"/>
                  </w:rPr>
                  <m:t>μ</m:t>
                </m:r>
              </m:e>
            </m:acc>
          </m:e>
          <m:sub>
            <m:sSup>
              <m:sSupPr>
                <m:ctrlPr>
                  <w:rPr>
                    <w:rFonts w:ascii="Cambria Math" w:hAnsi="Cambria Math" w:cs="Times New Roman"/>
                    <w:lang w:val="en-US"/>
                  </w:rPr>
                </m:ctrlPr>
              </m:sSupPr>
              <m:e>
                <m:r>
                  <m:rPr>
                    <m:sty m:val="p"/>
                  </m:rPr>
                  <w:rPr>
                    <w:rFonts w:ascii="Cambria Math" w:hAnsi="Cambria Math" w:cs="Times New Roman"/>
                    <w:lang w:val="en-US"/>
                  </w:rPr>
                  <m:t>H</m:t>
                </m:r>
              </m:e>
              <m:sup>
                <m:r>
                  <m:rPr>
                    <m:sty m:val="p"/>
                  </m:rPr>
                  <w:rPr>
                    <w:rFonts w:ascii="Cambria Math" w:hAnsi="Cambria Math" w:cs="Times New Roman"/>
                    <w:lang w:val="en-US"/>
                  </w:rPr>
                  <m:t>+</m:t>
                </m:r>
              </m:sup>
            </m:sSup>
          </m:sub>
        </m:sSub>
      </m:oMath>
      <w:r w:rsidRPr="00357A70">
        <w:rPr>
          <w:vertAlign w:val="subscript"/>
          <w:lang w:val="en-US"/>
        </w:rPr>
        <w:t>dark</w:t>
      </w:r>
      <w:r w:rsidRPr="00357A70">
        <w:rPr>
          <w:lang w:val="en-US"/>
        </w:rPr>
        <w:t xml:space="preserve">: </w:t>
      </w:r>
      <w:proofErr w:type="spellStart"/>
      <w:r w:rsidRPr="00357A70">
        <w:rPr>
          <w:lang w:val="en-US"/>
        </w:rPr>
        <w:t>Nonactin</w:t>
      </w:r>
      <w:proofErr w:type="spellEnd"/>
      <w:r w:rsidRPr="00357A70">
        <w:rPr>
          <w:lang w:val="en-US"/>
        </w:rPr>
        <w:t xml:space="preserve"> is a specific K</w:t>
      </w:r>
      <w:r w:rsidRPr="00357A70">
        <w:rPr>
          <w:vertAlign w:val="superscript"/>
          <w:lang w:val="en-US"/>
        </w:rPr>
        <w:t>+</w:t>
      </w:r>
      <w:r w:rsidRPr="00357A70">
        <w:rPr>
          <w:lang w:val="en-US"/>
        </w:rPr>
        <w:t xml:space="preserve"> transporter which should remove both the </w:t>
      </w:r>
      <w:r w:rsidRPr="00357A70">
        <w:rPr>
          <w:lang w:val="en-US"/>
        </w:rPr>
        <w:sym w:font="Symbol" w:char="F044"/>
      </w:r>
      <w:r w:rsidRPr="00357A70">
        <w:rPr>
          <w:lang w:val="en-US"/>
        </w:rPr>
        <w:sym w:font="Symbol" w:char="F059"/>
      </w:r>
      <w:r w:rsidRPr="00357A70">
        <w:rPr>
          <w:lang w:val="en-US"/>
        </w:rPr>
        <w:t xml:space="preserve"> and </w:t>
      </w:r>
      <w:r w:rsidRPr="00357A70">
        <w:rPr>
          <w:lang w:val="en-US"/>
        </w:rPr>
        <w:sym w:font="Symbol" w:char="F044"/>
      </w:r>
      <w:r w:rsidRPr="00357A70">
        <w:rPr>
          <w:lang w:val="en-US"/>
        </w:rPr>
        <w:t>pH across the thylakoid in the dark</w:t>
      </w:r>
      <w:r w:rsidR="00BA3BDD" w:rsidRPr="00BA3BDD">
        <w:rPr>
          <w:lang w:val="en-US"/>
        </w:rPr>
        <w:t xml:space="preserve"> </w:t>
      </w:r>
      <w:r w:rsidR="00BA3BDD" w:rsidRPr="00357A70">
        <w:rPr>
          <w:lang w:val="en-US"/>
        </w:rPr>
        <w:t xml:space="preserve">in combination with </w:t>
      </w:r>
      <w:r w:rsidR="00BA3BDD">
        <w:rPr>
          <w:lang w:val="en-US"/>
        </w:rPr>
        <w:t>nigericin (</w:t>
      </w:r>
      <w:r w:rsidR="00BA3BDD" w:rsidRPr="00357A70">
        <w:rPr>
          <w:lang w:val="en-US"/>
        </w:rPr>
        <w:t>Nig</w:t>
      </w:r>
      <w:r w:rsidR="00BA3BDD">
        <w:rPr>
          <w:lang w:val="en-US"/>
        </w:rPr>
        <w:t>)</w:t>
      </w:r>
      <w:r w:rsidRPr="00357A70">
        <w:rPr>
          <w:lang w:val="en-US"/>
        </w:rPr>
        <w:t xml:space="preserve">, as should FCCP which is an uncoupler. The dark-adapted values of the </w:t>
      </w:r>
      <m:oMath>
        <m:sSub>
          <m:sSubPr>
            <m:ctrlPr>
              <w:rPr>
                <w:rFonts w:ascii="Cambria Math" w:hAnsi="Cambria Math" w:cs="Times New Roman"/>
                <w:lang w:val="en-US"/>
              </w:rPr>
            </m:ctrlPr>
          </m:sSubPr>
          <m:e>
            <m:r>
              <m:rPr>
                <m:sty m:val="p"/>
              </m:rPr>
              <w:rPr>
                <w:rFonts w:ascii="Cambria Math" w:hAnsi="Cambria Math" w:cs="Times New Roman"/>
                <w:lang w:val="en-US"/>
              </w:rPr>
              <w:sym w:font="Symbol" w:char="F044"/>
            </m:r>
            <m:acc>
              <m:accPr>
                <m:chr m:val="̃"/>
                <m:ctrlPr>
                  <w:rPr>
                    <w:rFonts w:ascii="Cambria Math" w:hAnsi="Cambria Math" w:cs="Times New Roman"/>
                    <w:lang w:val="en-US"/>
                  </w:rPr>
                </m:ctrlPr>
              </m:accPr>
              <m:e>
                <m:r>
                  <w:rPr>
                    <w:rFonts w:ascii="Cambria Math" w:hAnsi="Cambria Math" w:cs="Times New Roman"/>
                    <w:lang w:val="en-US"/>
                  </w:rPr>
                  <m:t>μ</m:t>
                </m:r>
              </m:e>
            </m:acc>
          </m:e>
          <m:sub>
            <m:sSup>
              <m:sSupPr>
                <m:ctrlPr>
                  <w:rPr>
                    <w:rFonts w:ascii="Cambria Math" w:hAnsi="Cambria Math" w:cs="Times New Roman"/>
                    <w:lang w:val="en-US"/>
                  </w:rPr>
                </m:ctrlPr>
              </m:sSupPr>
              <m:e>
                <m:r>
                  <m:rPr>
                    <m:sty m:val="p"/>
                  </m:rPr>
                  <w:rPr>
                    <w:rFonts w:ascii="Cambria Math" w:hAnsi="Cambria Math" w:cs="Times New Roman"/>
                    <w:lang w:val="en-US"/>
                  </w:rPr>
                  <m:t>H</m:t>
                </m:r>
              </m:e>
              <m:sup>
                <m:r>
                  <m:rPr>
                    <m:sty m:val="p"/>
                  </m:rPr>
                  <w:rPr>
                    <w:rFonts w:ascii="Cambria Math" w:hAnsi="Cambria Math" w:cs="Times New Roman"/>
                    <w:lang w:val="en-US"/>
                  </w:rPr>
                  <m:t>+</m:t>
                </m:r>
              </m:sup>
            </m:sSup>
          </m:sub>
        </m:sSub>
      </m:oMath>
      <w:r w:rsidRPr="00357A70">
        <w:rPr>
          <w:lang w:val="en-US"/>
        </w:rPr>
        <w:t xml:space="preserve"> </w:t>
      </w:r>
      <w:r w:rsidRPr="00357A70">
        <w:rPr>
          <w:rFonts w:eastAsiaTheme="minorEastAsia"/>
          <w:lang w:val="en-US"/>
        </w:rPr>
        <w:t xml:space="preserve">were very similar between the two treatments as well as with the treatment with Nig alone, indicating that </w:t>
      </w:r>
      <w:r w:rsidRPr="00357A70">
        <w:rPr>
          <w:lang w:val="en-US"/>
        </w:rPr>
        <w:t>Nig</w:t>
      </w:r>
      <w:r w:rsidRPr="00357A70">
        <w:rPr>
          <w:rFonts w:eastAsiaTheme="minorEastAsia"/>
          <w:lang w:val="en-US"/>
        </w:rPr>
        <w:t xml:space="preserve"> was sufficient in </w:t>
      </w:r>
      <w:r w:rsidR="0003183E">
        <w:rPr>
          <w:rFonts w:eastAsiaTheme="minorEastAsia"/>
          <w:lang w:val="en-US"/>
        </w:rPr>
        <w:t>this experiment</w:t>
      </w:r>
      <w:r w:rsidRPr="00357A70">
        <w:rPr>
          <w:rFonts w:eastAsiaTheme="minorEastAsia"/>
          <w:lang w:val="en-US"/>
        </w:rPr>
        <w:t xml:space="preserve"> to suppress the mitochondrial ATP production and, in turn, the </w:t>
      </w:r>
      <m:oMath>
        <m:sSub>
          <m:sSubPr>
            <m:ctrlPr>
              <w:rPr>
                <w:rFonts w:ascii="Cambria Math" w:hAnsi="Cambria Math" w:cs="Times New Roman"/>
                <w:lang w:val="en-US"/>
              </w:rPr>
            </m:ctrlPr>
          </m:sSubPr>
          <m:e>
            <m:r>
              <m:rPr>
                <m:sty m:val="p"/>
              </m:rPr>
              <w:rPr>
                <w:rFonts w:ascii="Cambria Math" w:hAnsi="Cambria Math" w:cs="Times New Roman"/>
                <w:lang w:val="en-US"/>
              </w:rPr>
              <w:sym w:font="Symbol" w:char="F044"/>
            </m:r>
            <m:acc>
              <m:accPr>
                <m:chr m:val="̃"/>
                <m:ctrlPr>
                  <w:rPr>
                    <w:rFonts w:ascii="Cambria Math" w:hAnsi="Cambria Math" w:cs="Times New Roman"/>
                    <w:lang w:val="en-US"/>
                  </w:rPr>
                </m:ctrlPr>
              </m:accPr>
              <m:e>
                <m:r>
                  <w:rPr>
                    <w:rFonts w:ascii="Cambria Math" w:hAnsi="Cambria Math" w:cs="Times New Roman"/>
                    <w:lang w:val="en-US"/>
                  </w:rPr>
                  <m:t>μ</m:t>
                </m:r>
              </m:e>
            </m:acc>
          </m:e>
          <m:sub>
            <m:sSup>
              <m:sSupPr>
                <m:ctrlPr>
                  <w:rPr>
                    <w:rFonts w:ascii="Cambria Math" w:hAnsi="Cambria Math" w:cs="Times New Roman"/>
                    <w:lang w:val="en-US"/>
                  </w:rPr>
                </m:ctrlPr>
              </m:sSupPr>
              <m:e>
                <m:r>
                  <m:rPr>
                    <m:sty m:val="p"/>
                  </m:rPr>
                  <w:rPr>
                    <w:rFonts w:ascii="Cambria Math" w:hAnsi="Cambria Math" w:cs="Times New Roman"/>
                    <w:lang w:val="en-US"/>
                  </w:rPr>
                  <m:t>H</m:t>
                </m:r>
              </m:e>
              <m:sup>
                <m:r>
                  <m:rPr>
                    <m:sty m:val="p"/>
                  </m:rPr>
                  <w:rPr>
                    <w:rFonts w:ascii="Cambria Math" w:hAnsi="Cambria Math" w:cs="Times New Roman"/>
                    <w:lang w:val="en-US"/>
                  </w:rPr>
                  <m:t>+</m:t>
                </m:r>
              </m:sup>
            </m:sSup>
          </m:sub>
        </m:sSub>
      </m:oMath>
      <w:r w:rsidRPr="00357A70">
        <w:rPr>
          <w:vertAlign w:val="subscript"/>
          <w:lang w:val="en-US"/>
        </w:rPr>
        <w:t>dark</w:t>
      </w:r>
      <w:r w:rsidRPr="00357A70">
        <w:rPr>
          <w:rFonts w:eastAsiaTheme="minorEastAsia"/>
          <w:lang w:val="en-US"/>
        </w:rPr>
        <w:t xml:space="preserve">. However, it is important to note that the pulse-induced </w:t>
      </w:r>
      <m:oMath>
        <m:sSub>
          <m:sSubPr>
            <m:ctrlPr>
              <w:rPr>
                <w:rFonts w:ascii="Cambria Math" w:hAnsi="Cambria Math" w:cs="Times New Roman"/>
                <w:lang w:val="en-US"/>
              </w:rPr>
            </m:ctrlPr>
          </m:sSubPr>
          <m:e>
            <m:r>
              <m:rPr>
                <m:sty m:val="p"/>
              </m:rPr>
              <w:rPr>
                <w:rFonts w:ascii="Cambria Math" w:hAnsi="Cambria Math" w:cs="Times New Roman"/>
                <w:lang w:val="en-US"/>
              </w:rPr>
              <w:sym w:font="Symbol" w:char="F044"/>
            </m:r>
            <m:acc>
              <m:accPr>
                <m:chr m:val="̃"/>
                <m:ctrlPr>
                  <w:rPr>
                    <w:rFonts w:ascii="Cambria Math" w:hAnsi="Cambria Math" w:cs="Times New Roman"/>
                    <w:lang w:val="en-US"/>
                  </w:rPr>
                </m:ctrlPr>
              </m:accPr>
              <m:e>
                <m:r>
                  <w:rPr>
                    <w:rFonts w:ascii="Cambria Math" w:hAnsi="Cambria Math" w:cs="Times New Roman"/>
                    <w:lang w:val="en-US"/>
                  </w:rPr>
                  <m:t>μ</m:t>
                </m:r>
              </m:e>
            </m:acc>
          </m:e>
          <m:sub>
            <m:sSup>
              <m:sSupPr>
                <m:ctrlPr>
                  <w:rPr>
                    <w:rFonts w:ascii="Cambria Math" w:hAnsi="Cambria Math" w:cs="Times New Roman"/>
                    <w:lang w:val="en-US"/>
                  </w:rPr>
                </m:ctrlPr>
              </m:sSupPr>
              <m:e>
                <m:r>
                  <m:rPr>
                    <m:sty m:val="p"/>
                  </m:rPr>
                  <w:rPr>
                    <w:rFonts w:ascii="Cambria Math" w:hAnsi="Cambria Math" w:cs="Times New Roman"/>
                    <w:lang w:val="en-US"/>
                  </w:rPr>
                  <m:t>H</m:t>
                </m:r>
              </m:e>
              <m:sup>
                <m:r>
                  <m:rPr>
                    <m:sty m:val="p"/>
                  </m:rPr>
                  <w:rPr>
                    <w:rFonts w:ascii="Cambria Math" w:hAnsi="Cambria Math" w:cs="Times New Roman"/>
                    <w:lang w:val="en-US"/>
                  </w:rPr>
                  <m:t>+</m:t>
                </m:r>
              </m:sup>
            </m:sSup>
          </m:sub>
        </m:sSub>
      </m:oMath>
      <w:r w:rsidRPr="00357A70">
        <w:rPr>
          <w:lang w:val="en-US"/>
        </w:rPr>
        <w:t xml:space="preserve"> </w:t>
      </w:r>
      <w:r w:rsidRPr="00357A70">
        <w:rPr>
          <w:rFonts w:eastAsiaTheme="minorEastAsia"/>
          <w:lang w:val="en-US"/>
        </w:rPr>
        <w:t xml:space="preserve">had a very long lifetime in </w:t>
      </w:r>
      <w:r w:rsidRPr="00357A70">
        <w:rPr>
          <w:lang w:val="en-US"/>
        </w:rPr>
        <w:t>Nig</w:t>
      </w:r>
      <w:r w:rsidRPr="00357A70">
        <w:rPr>
          <w:rFonts w:eastAsiaTheme="minorEastAsia"/>
          <w:lang w:val="en-US"/>
        </w:rPr>
        <w:t>-infiltrated leaves</w:t>
      </w:r>
      <w:r w:rsidR="00502195">
        <w:rPr>
          <w:rFonts w:eastAsiaTheme="minorEastAsia"/>
          <w:lang w:val="en-US"/>
        </w:rPr>
        <w:t xml:space="preserve"> </w:t>
      </w:r>
      <w:r w:rsidR="00502195" w:rsidRPr="00357A70">
        <w:rPr>
          <w:lang w:val="en-US"/>
        </w:rPr>
        <w:t xml:space="preserve">(~45 </w:t>
      </w:r>
      <w:r w:rsidR="00502195">
        <w:rPr>
          <w:lang w:val="en-US"/>
        </w:rPr>
        <w:t>-</w:t>
      </w:r>
      <w:r w:rsidR="00502195" w:rsidRPr="00357A70">
        <w:rPr>
          <w:lang w:val="en-US"/>
        </w:rPr>
        <w:t xml:space="preserve"> 60 s</w:t>
      </w:r>
      <w:r w:rsidR="00502195" w:rsidRPr="00357A70">
        <w:rPr>
          <w:rFonts w:eastAsiaTheme="minorEastAsia"/>
          <w:lang w:val="en-US"/>
        </w:rPr>
        <w:t>)</w:t>
      </w:r>
      <w:r w:rsidRPr="00357A70">
        <w:rPr>
          <w:lang w:val="en-US"/>
        </w:rPr>
        <w:t>. This reflected,</w:t>
      </w:r>
      <w:r w:rsidRPr="00357A70">
        <w:rPr>
          <w:rFonts w:eastAsiaTheme="minorEastAsia"/>
          <w:lang w:val="en-US"/>
        </w:rPr>
        <w:t xml:space="preserve"> in the absence of mitochondrial ATP supply</w:t>
      </w:r>
      <w:r w:rsidRPr="00357A70">
        <w:rPr>
          <w:lang w:val="en-US"/>
        </w:rPr>
        <w:t>,</w:t>
      </w:r>
      <w:r w:rsidRPr="00357A70">
        <w:rPr>
          <w:rFonts w:eastAsiaTheme="minorEastAsia"/>
          <w:lang w:val="en-US"/>
        </w:rPr>
        <w:t xml:space="preserve"> </w:t>
      </w:r>
      <w:r w:rsidRPr="00357A70">
        <w:rPr>
          <w:lang w:val="en-US"/>
        </w:rPr>
        <w:t xml:space="preserve">the interplay of Nig-dependent </w:t>
      </w:r>
      <w:r w:rsidRPr="00357A70">
        <w:rPr>
          <w:lang w:val="en-US"/>
        </w:rPr>
        <w:sym w:font="Symbol" w:char="F044"/>
      </w:r>
      <w:r w:rsidRPr="00357A70">
        <w:rPr>
          <w:lang w:val="en-US"/>
        </w:rPr>
        <w:t>pH/</w:t>
      </w:r>
      <w:r w:rsidRPr="00357A70">
        <w:rPr>
          <w:lang w:val="en-US"/>
        </w:rPr>
        <w:sym w:font="Symbol" w:char="F044"/>
      </w:r>
      <w:r w:rsidRPr="00357A70">
        <w:rPr>
          <w:lang w:val="en-US"/>
        </w:rPr>
        <w:sym w:font="Symbol" w:char="F059"/>
      </w:r>
      <w:r w:rsidRPr="00357A70">
        <w:rPr>
          <w:lang w:val="en-US"/>
        </w:rPr>
        <w:t xml:space="preserve"> exchange and </w:t>
      </w:r>
      <w:r w:rsidRPr="00357A70">
        <w:rPr>
          <w:rFonts w:eastAsiaTheme="minorEastAsia"/>
          <w:lang w:val="en-US"/>
        </w:rPr>
        <w:t xml:space="preserve">the consumption of the ATP generated during the pulse. We then compared </w:t>
      </w:r>
      <w:r w:rsidR="00474A0D">
        <w:rPr>
          <w:rFonts w:eastAsiaTheme="minorEastAsia"/>
          <w:lang w:val="en-US"/>
        </w:rPr>
        <w:t>antimycin-A (</w:t>
      </w:r>
      <w:r w:rsidRPr="00357A70">
        <w:rPr>
          <w:rFonts w:eastAsiaTheme="minorEastAsia"/>
          <w:lang w:val="en-US"/>
        </w:rPr>
        <w:t>AA</w:t>
      </w:r>
      <w:r w:rsidR="00474A0D">
        <w:rPr>
          <w:rFonts w:eastAsiaTheme="minorEastAsia"/>
          <w:lang w:val="en-US"/>
        </w:rPr>
        <w:t>)</w:t>
      </w:r>
      <w:r w:rsidRPr="00357A70">
        <w:rPr>
          <w:rFonts w:eastAsiaTheme="minorEastAsia"/>
          <w:lang w:val="en-US"/>
        </w:rPr>
        <w:t xml:space="preserve"> treatment to the </w:t>
      </w:r>
      <w:r w:rsidRPr="00357A70">
        <w:rPr>
          <w:lang w:val="en-US"/>
        </w:rPr>
        <w:t>Nig</w:t>
      </w:r>
      <w:r w:rsidRPr="00357A70">
        <w:rPr>
          <w:rFonts w:eastAsiaTheme="minorEastAsia"/>
          <w:lang w:val="en-US"/>
        </w:rPr>
        <w:t xml:space="preserve"> treatment and obtained variable results in different plants. In some cases (Fig S4B), the </w:t>
      </w:r>
      <w:r w:rsidRPr="00357A70">
        <w:rPr>
          <w:lang w:val="en-US"/>
        </w:rPr>
        <w:t xml:space="preserve">dark-adapted value of the </w:t>
      </w:r>
      <m:oMath>
        <m:sSub>
          <m:sSubPr>
            <m:ctrlPr>
              <w:rPr>
                <w:rFonts w:ascii="Cambria Math" w:hAnsi="Cambria Math" w:cs="Times New Roman"/>
                <w:lang w:val="en-US"/>
              </w:rPr>
            </m:ctrlPr>
          </m:sSubPr>
          <m:e>
            <m:r>
              <m:rPr>
                <m:sty m:val="p"/>
              </m:rPr>
              <w:rPr>
                <w:rFonts w:ascii="Cambria Math" w:hAnsi="Cambria Math" w:cs="Times New Roman"/>
                <w:lang w:val="en-US"/>
              </w:rPr>
              <w:sym w:font="Symbol" w:char="F044"/>
            </m:r>
            <m:acc>
              <m:accPr>
                <m:chr m:val="̃"/>
                <m:ctrlPr>
                  <w:rPr>
                    <w:rFonts w:ascii="Cambria Math" w:hAnsi="Cambria Math" w:cs="Times New Roman"/>
                    <w:lang w:val="en-US"/>
                  </w:rPr>
                </m:ctrlPr>
              </m:accPr>
              <m:e>
                <m:r>
                  <w:rPr>
                    <w:rFonts w:ascii="Cambria Math" w:hAnsi="Cambria Math" w:cs="Times New Roman"/>
                    <w:lang w:val="en-US"/>
                  </w:rPr>
                  <m:t>μ</m:t>
                </m:r>
              </m:e>
            </m:acc>
          </m:e>
          <m:sub>
            <m:sSup>
              <m:sSupPr>
                <m:ctrlPr>
                  <w:rPr>
                    <w:rFonts w:ascii="Cambria Math" w:hAnsi="Cambria Math" w:cs="Times New Roman"/>
                    <w:lang w:val="en-US"/>
                  </w:rPr>
                </m:ctrlPr>
              </m:sSupPr>
              <m:e>
                <m:r>
                  <m:rPr>
                    <m:sty m:val="p"/>
                  </m:rPr>
                  <w:rPr>
                    <w:rFonts w:ascii="Cambria Math" w:hAnsi="Cambria Math" w:cs="Times New Roman"/>
                    <w:lang w:val="en-US"/>
                  </w:rPr>
                  <m:t>H</m:t>
                </m:r>
              </m:e>
              <m:sup>
                <m:r>
                  <m:rPr>
                    <m:sty m:val="p"/>
                  </m:rPr>
                  <w:rPr>
                    <w:rFonts w:ascii="Cambria Math" w:hAnsi="Cambria Math" w:cs="Times New Roman"/>
                    <w:lang w:val="en-US"/>
                  </w:rPr>
                  <m:t>+</m:t>
                </m:r>
              </m:sup>
            </m:sSup>
          </m:sub>
        </m:sSub>
      </m:oMath>
      <w:r w:rsidRPr="00357A70">
        <w:rPr>
          <w:rFonts w:eastAsiaTheme="minorEastAsia"/>
          <w:lang w:val="en-US"/>
        </w:rPr>
        <w:t xml:space="preserve">in AA was very similar to the one in </w:t>
      </w:r>
      <w:r w:rsidRPr="00357A70">
        <w:rPr>
          <w:lang w:val="en-US"/>
        </w:rPr>
        <w:t>Nig</w:t>
      </w:r>
      <w:r w:rsidRPr="00357A70">
        <w:rPr>
          <w:rFonts w:eastAsiaTheme="minorEastAsia"/>
          <w:lang w:val="en-US"/>
        </w:rPr>
        <w:t>, indicating that AA inhibited most of the mitochondrial ATP production whereas in other cases (Fig S4</w:t>
      </w:r>
      <w:r w:rsidRPr="00357A70">
        <w:rPr>
          <w:lang w:val="en-US"/>
        </w:rPr>
        <w:t>C) Nig</w:t>
      </w:r>
      <w:r w:rsidRPr="00357A70">
        <w:rPr>
          <w:rFonts w:eastAsiaTheme="minorEastAsia"/>
          <w:lang w:val="en-US"/>
        </w:rPr>
        <w:t xml:space="preserve"> and AA treatments gave very different results, suggesting that the activity of the </w:t>
      </w:r>
      <w:r w:rsidR="00FE483B">
        <w:rPr>
          <w:rFonts w:eastAsiaTheme="minorEastAsia"/>
          <w:lang w:val="en-US"/>
        </w:rPr>
        <w:t>alternative oxidase</w:t>
      </w:r>
      <w:r w:rsidRPr="00357A70">
        <w:rPr>
          <w:rFonts w:eastAsiaTheme="minorEastAsia"/>
          <w:lang w:val="en-US"/>
        </w:rPr>
        <w:t xml:space="preserve"> was </w:t>
      </w:r>
      <w:r w:rsidRPr="00357A70">
        <w:rPr>
          <w:lang w:val="en-US"/>
        </w:rPr>
        <w:t>still</w:t>
      </w:r>
      <w:r w:rsidRPr="00357A70">
        <w:rPr>
          <w:rFonts w:eastAsiaTheme="minorEastAsia"/>
          <w:lang w:val="en-US"/>
        </w:rPr>
        <w:t xml:space="preserve"> significant</w:t>
      </w:r>
      <w:r w:rsidR="0070007B">
        <w:rPr>
          <w:rFonts w:eastAsiaTheme="minorEastAsia"/>
          <w:lang w:val="en-US"/>
        </w:rPr>
        <w:t xml:space="preserve"> </w:t>
      </w:r>
      <w:r w:rsidR="0070007B">
        <w:rPr>
          <w:rFonts w:eastAsiaTheme="minorEastAsia"/>
          <w:lang w:val="en-US"/>
        </w:rPr>
        <w:fldChar w:fldCharType="begin">
          <w:fldData xml:space="preserve">PEVuZE5vdGU+PENpdGU+PEF1dGhvcj5CYWlsbGV1bDwvQXV0aG9yPjxZZWFyPjIwMTU8L1llYXI+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</w:fldData>
        </w:fldChar>
      </w:r>
      <w:r w:rsidR="00884BB9">
        <w:rPr>
          <w:rFonts w:eastAsiaTheme="minorEastAsia"/>
          <w:lang w:val="en-US"/>
        </w:rPr>
        <w:instrText xml:space="preserve"> ADDIN EN.CITE </w:instrText>
      </w:r>
      <w:r w:rsidR="00884BB9">
        <w:rPr>
          <w:rFonts w:eastAsiaTheme="minorEastAsia"/>
          <w:lang w:val="en-US"/>
        </w:rPr>
        <w:fldChar w:fldCharType="begin">
          <w:fldData xml:space="preserve">PEVuZE5vdGU+PENpdGU+PEF1dGhvcj5CYWlsbGV1bDwvQXV0aG9yPjxZZWFyPjIwMTU8L1llYXI+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</w:fldData>
        </w:fldChar>
      </w:r>
      <w:r w:rsidR="00884BB9">
        <w:rPr>
          <w:rFonts w:eastAsiaTheme="minorEastAsia"/>
          <w:lang w:val="en-US"/>
        </w:rPr>
        <w:instrText xml:space="preserve"> ADDIN EN.CITE.DATA </w:instrText>
      </w:r>
      <w:r w:rsidR="00884BB9">
        <w:rPr>
          <w:rFonts w:eastAsiaTheme="minorEastAsia"/>
          <w:lang w:val="en-US"/>
        </w:rPr>
      </w:r>
      <w:r w:rsidR="00884BB9">
        <w:rPr>
          <w:rFonts w:eastAsiaTheme="minorEastAsia"/>
          <w:lang w:val="en-US"/>
        </w:rPr>
        <w:fldChar w:fldCharType="end"/>
      </w:r>
      <w:r w:rsidR="0070007B">
        <w:rPr>
          <w:rFonts w:eastAsiaTheme="minorEastAsia"/>
          <w:lang w:val="en-US"/>
        </w:rPr>
      </w:r>
      <w:r w:rsidR="0070007B">
        <w:rPr>
          <w:rFonts w:eastAsiaTheme="minorEastAsia"/>
          <w:lang w:val="en-US"/>
        </w:rPr>
        <w:fldChar w:fldCharType="separate"/>
      </w:r>
      <w:r w:rsidR="00884BB9">
        <w:rPr>
          <w:rFonts w:eastAsiaTheme="minorEastAsia"/>
          <w:noProof/>
          <w:lang w:val="en-US"/>
        </w:rPr>
        <w:t>[6]</w:t>
      </w:r>
      <w:r w:rsidR="0070007B">
        <w:rPr>
          <w:rFonts w:eastAsiaTheme="minorEastAsia"/>
          <w:lang w:val="en-US"/>
        </w:rPr>
        <w:fldChar w:fldCharType="end"/>
      </w:r>
      <w:r w:rsidRPr="00357A70">
        <w:rPr>
          <w:rFonts w:eastAsiaTheme="minorEastAsia"/>
          <w:lang w:val="en-US"/>
        </w:rPr>
        <w:t xml:space="preserve">. </w:t>
      </w:r>
      <w:r w:rsidR="00E0342A">
        <w:rPr>
          <w:rFonts w:eastAsiaTheme="minorEastAsia"/>
          <w:lang w:val="en-US"/>
        </w:rPr>
        <w:t xml:space="preserve">We are aware </w:t>
      </w:r>
      <w:r w:rsidR="00902EC1">
        <w:rPr>
          <w:rFonts w:eastAsiaTheme="minorEastAsia"/>
          <w:lang w:val="en-US"/>
        </w:rPr>
        <w:t xml:space="preserve">of </w:t>
      </w:r>
      <w:r w:rsidR="00C5125A">
        <w:rPr>
          <w:rFonts w:eastAsiaTheme="minorEastAsia"/>
          <w:lang w:val="en-US"/>
        </w:rPr>
        <w:t>this</w:t>
      </w:r>
      <w:r w:rsidR="00902EC1">
        <w:rPr>
          <w:rFonts w:eastAsiaTheme="minorEastAsia"/>
          <w:lang w:val="en-US"/>
        </w:rPr>
        <w:t xml:space="preserve"> </w:t>
      </w:r>
      <w:r w:rsidR="00B601F3">
        <w:rPr>
          <w:rFonts w:eastAsiaTheme="minorEastAsia"/>
          <w:lang w:val="en-US"/>
        </w:rPr>
        <w:t xml:space="preserve">AA </w:t>
      </w:r>
      <w:r w:rsidR="00902EC1">
        <w:rPr>
          <w:rFonts w:eastAsiaTheme="minorEastAsia"/>
          <w:lang w:val="en-US"/>
        </w:rPr>
        <w:t>unpredictab</w:t>
      </w:r>
      <w:r w:rsidR="00087BDF">
        <w:rPr>
          <w:rFonts w:eastAsiaTheme="minorEastAsia"/>
          <w:lang w:val="en-US"/>
        </w:rPr>
        <w:t>ility</w:t>
      </w:r>
      <w:r w:rsidR="00E0342A">
        <w:rPr>
          <w:rFonts w:eastAsiaTheme="minorEastAsia"/>
          <w:lang w:val="en-US"/>
        </w:rPr>
        <w:t xml:space="preserve"> and b</w:t>
      </w:r>
      <w:r w:rsidR="00B03A02">
        <w:rPr>
          <w:rFonts w:eastAsiaTheme="minorEastAsia"/>
          <w:lang w:val="en-US"/>
        </w:rPr>
        <w:t xml:space="preserve">esides </w:t>
      </w:r>
      <w:r w:rsidR="001D2C0D">
        <w:rPr>
          <w:rFonts w:eastAsiaTheme="minorEastAsia"/>
          <w:lang w:val="en-US"/>
        </w:rPr>
        <w:t>the slight</w:t>
      </w:r>
      <w:r w:rsidR="00B03A02">
        <w:rPr>
          <w:rFonts w:eastAsiaTheme="minorEastAsia"/>
          <w:lang w:val="en-US"/>
        </w:rPr>
        <w:t xml:space="preserve"> variance between </w:t>
      </w:r>
      <w:r w:rsidR="001A7195">
        <w:rPr>
          <w:rFonts w:eastAsiaTheme="minorEastAsia"/>
          <w:lang w:val="en-US"/>
        </w:rPr>
        <w:t xml:space="preserve">WT </w:t>
      </w:r>
      <w:r w:rsidR="00B03A02">
        <w:rPr>
          <w:rFonts w:eastAsiaTheme="minorEastAsia"/>
          <w:lang w:val="en-US"/>
        </w:rPr>
        <w:t>samples,</w:t>
      </w:r>
      <w:r w:rsidR="00601C7C">
        <w:rPr>
          <w:rFonts w:eastAsiaTheme="minorEastAsia"/>
          <w:lang w:val="en-US"/>
        </w:rPr>
        <w:t xml:space="preserve"> concentration-dependent</w:t>
      </w:r>
      <w:r w:rsidR="007E05D8">
        <w:rPr>
          <w:rFonts w:eastAsiaTheme="minorEastAsia"/>
          <w:lang w:val="en-US"/>
        </w:rPr>
        <w:t xml:space="preserve"> </w:t>
      </w:r>
      <w:r w:rsidR="00B03A02">
        <w:rPr>
          <w:rFonts w:eastAsiaTheme="minorEastAsia"/>
          <w:lang w:val="en-US"/>
        </w:rPr>
        <w:t>AA</w:t>
      </w:r>
      <w:r w:rsidR="00385362">
        <w:rPr>
          <w:rFonts w:eastAsiaTheme="minorEastAsia"/>
          <w:lang w:val="en-US"/>
        </w:rPr>
        <w:t xml:space="preserve"> effects</w:t>
      </w:r>
      <w:r w:rsidR="00B03A02">
        <w:rPr>
          <w:rFonts w:eastAsiaTheme="minorEastAsia"/>
          <w:lang w:val="en-US"/>
        </w:rPr>
        <w:t xml:space="preserve"> may also </w:t>
      </w:r>
      <w:r w:rsidR="00385362">
        <w:rPr>
          <w:rFonts w:eastAsiaTheme="minorEastAsia"/>
          <w:lang w:val="en-US"/>
        </w:rPr>
        <w:t>tie in with</w:t>
      </w:r>
      <w:r w:rsidR="001D2C0D">
        <w:rPr>
          <w:rFonts w:eastAsiaTheme="minorEastAsia"/>
          <w:lang w:val="en-US"/>
        </w:rPr>
        <w:t xml:space="preserve"> </w:t>
      </w:r>
      <w:r w:rsidR="00976770">
        <w:rPr>
          <w:rFonts w:eastAsiaTheme="minorEastAsia"/>
          <w:lang w:val="en-US"/>
        </w:rPr>
        <w:t xml:space="preserve">chloroplast ATP balancing </w:t>
      </w:r>
      <w:r w:rsidR="00FC7DE6">
        <w:rPr>
          <w:rFonts w:eastAsiaTheme="minorEastAsia"/>
          <w:lang w:val="en-US"/>
        </w:rPr>
        <w:t xml:space="preserve">genotypes as seen </w:t>
      </w:r>
      <w:r w:rsidR="005F0449">
        <w:rPr>
          <w:rFonts w:eastAsiaTheme="minorEastAsia"/>
          <w:lang w:val="en-US"/>
        </w:rPr>
        <w:t xml:space="preserve">in the </w:t>
      </w:r>
      <w:proofErr w:type="spellStart"/>
      <w:r w:rsidR="007B27A5" w:rsidRPr="007B27A5">
        <w:rPr>
          <w:rFonts w:eastAsiaTheme="minorEastAsia"/>
          <w:i/>
          <w:iCs/>
          <w:lang w:val="en-US"/>
        </w:rPr>
        <w:t>gamera</w:t>
      </w:r>
      <w:proofErr w:type="spellEnd"/>
      <w:r w:rsidR="007B27A5">
        <w:rPr>
          <w:rFonts w:eastAsiaTheme="minorEastAsia"/>
          <w:lang w:val="en-US"/>
        </w:rPr>
        <w:t xml:space="preserve"> mutant</w:t>
      </w:r>
      <w:r w:rsidR="00582C23">
        <w:rPr>
          <w:rFonts w:eastAsiaTheme="minorEastAsia"/>
          <w:lang w:val="en-US"/>
        </w:rPr>
        <w:t xml:space="preserve"> </w:t>
      </w:r>
      <w:r w:rsidR="00100455">
        <w:rPr>
          <w:rFonts w:eastAsiaTheme="minorEastAsia"/>
          <w:lang w:val="en-US"/>
        </w:rPr>
        <w:t>(Fig</w:t>
      </w:r>
      <w:r w:rsidR="005431FB">
        <w:rPr>
          <w:rFonts w:eastAsiaTheme="minorEastAsia"/>
          <w:lang w:val="en-US"/>
        </w:rPr>
        <w:t>s</w:t>
      </w:r>
      <w:r w:rsidR="00FC2DD6">
        <w:rPr>
          <w:rFonts w:eastAsiaTheme="minorEastAsia"/>
          <w:lang w:val="en-US"/>
        </w:rPr>
        <w:t xml:space="preserve"> 3A and</w:t>
      </w:r>
      <w:r w:rsidR="00100455">
        <w:rPr>
          <w:rFonts w:eastAsiaTheme="minorEastAsia"/>
          <w:lang w:val="en-US"/>
        </w:rPr>
        <w:t xml:space="preserve"> 5A in the main text).</w:t>
      </w:r>
    </w:p>
    <w:p w14:paraId="663CE9B7" w14:textId="056CEA25" w:rsidR="00D35FF2" w:rsidRPr="00357A70" w:rsidRDefault="00D35FF2" w:rsidP="00D35FF2">
      <w:pPr>
        <w:pStyle w:val="Listenabsatz"/>
        <w:tabs>
          <w:tab w:val="left" w:pos="284"/>
        </w:tabs>
        <w:ind w:left="0"/>
        <w:jc w:val="both"/>
        <w:rPr>
          <w:lang w:val="en-US"/>
        </w:rPr>
      </w:pPr>
      <w:r w:rsidRPr="00357A70">
        <w:rPr>
          <w:rFonts w:eastAsiaTheme="minorEastAsia"/>
          <w:lang w:val="en-US"/>
        </w:rPr>
        <w:t xml:space="preserve">To conclude, when one wants to express </w:t>
      </w:r>
      <m:oMath>
        <m:sSub>
          <m:sSubPr>
            <m:ctrlPr>
              <w:rPr>
                <w:rFonts w:ascii="Cambria Math" w:hAnsi="Cambria Math" w:cs="Times New Roman"/>
                <w:lang w:val="en-US"/>
              </w:rPr>
            </m:ctrlPr>
          </m:sSubPr>
          <m:e>
            <m:r>
              <m:rPr>
                <m:sty m:val="p"/>
              </m:rPr>
              <w:rPr>
                <w:rFonts w:ascii="Cambria Math" w:hAnsi="Cambria Math" w:cs="Times New Roman"/>
                <w:lang w:val="en-US"/>
              </w:rPr>
              <w:sym w:font="Symbol" w:char="F044"/>
            </m:r>
            <m:acc>
              <m:accPr>
                <m:chr m:val="̃"/>
                <m:ctrlPr>
                  <w:rPr>
                    <w:rFonts w:ascii="Cambria Math" w:hAnsi="Cambria Math" w:cs="Times New Roman"/>
                    <w:lang w:val="en-US"/>
                  </w:rPr>
                </m:ctrlPr>
              </m:accPr>
              <m:e>
                <m:r>
                  <w:rPr>
                    <w:rFonts w:ascii="Cambria Math" w:hAnsi="Cambria Math" w:cs="Times New Roman"/>
                    <w:lang w:val="en-US"/>
                  </w:rPr>
                  <m:t>μ</m:t>
                </m:r>
              </m:e>
            </m:acc>
          </m:e>
          <m:sub>
            <m:sSup>
              <m:sSupPr>
                <m:ctrlPr>
                  <w:rPr>
                    <w:rFonts w:ascii="Cambria Math" w:hAnsi="Cambria Math" w:cs="Times New Roman"/>
                    <w:lang w:val="en-US"/>
                  </w:rPr>
                </m:ctrlPr>
              </m:sSupPr>
              <m:e>
                <m:r>
                  <m:rPr>
                    <m:sty m:val="p"/>
                  </m:rPr>
                  <w:rPr>
                    <w:rFonts w:ascii="Cambria Math" w:hAnsi="Cambria Math" w:cs="Times New Roman"/>
                    <w:lang w:val="en-US"/>
                  </w:rPr>
                  <m:t>H</m:t>
                </m:r>
              </m:e>
              <m:sup>
                <m:r>
                  <m:rPr>
                    <m:sty m:val="p"/>
                  </m:rPr>
                  <w:rPr>
                    <w:rFonts w:ascii="Cambria Math" w:hAnsi="Cambria Math" w:cs="Times New Roman"/>
                    <w:lang w:val="en-US"/>
                  </w:rPr>
                  <m:t>+</m:t>
                </m:r>
              </m:sup>
            </m:sSup>
          </m:sub>
        </m:sSub>
      </m:oMath>
      <w:r w:rsidRPr="00357A70">
        <w:rPr>
          <w:vertAlign w:val="subscript"/>
          <w:lang w:val="en-US"/>
        </w:rPr>
        <w:t>dark</w:t>
      </w:r>
      <w:r w:rsidRPr="00357A70">
        <w:rPr>
          <w:lang w:val="en-US"/>
        </w:rPr>
        <w:t xml:space="preserve"> in absolute values (i.e. to measure the “total volume” of the opaque bottle), the reference for </w:t>
      </w:r>
      <m:oMath>
        <m:sSub>
          <m:sSubPr>
            <m:ctrlPr>
              <w:rPr>
                <w:rFonts w:ascii="Cambria Math" w:hAnsi="Cambria Math" w:cs="Times New Roman"/>
                <w:lang w:val="en-US"/>
              </w:rPr>
            </m:ctrlPr>
          </m:sSubPr>
          <m:e>
            <m:r>
              <m:rPr>
                <m:sty m:val="p"/>
              </m:rPr>
              <w:rPr>
                <w:rFonts w:ascii="Cambria Math" w:hAnsi="Cambria Math" w:cs="Times New Roman"/>
                <w:lang w:val="en-US"/>
              </w:rPr>
              <w:sym w:font="Symbol" w:char="F044"/>
            </m:r>
            <m:acc>
              <m:accPr>
                <m:chr m:val="̃"/>
                <m:ctrlPr>
                  <w:rPr>
                    <w:rFonts w:ascii="Cambria Math" w:hAnsi="Cambria Math" w:cs="Times New Roman"/>
                    <w:lang w:val="en-US"/>
                  </w:rPr>
                </m:ctrlPr>
              </m:accPr>
              <m:e>
                <m:r>
                  <w:rPr>
                    <w:rFonts w:ascii="Cambria Math" w:hAnsi="Cambria Math" w:cs="Times New Roman"/>
                    <w:lang w:val="en-US"/>
                  </w:rPr>
                  <m:t>μ</m:t>
                </m:r>
              </m:e>
            </m:acc>
          </m:e>
          <m:sub>
            <m:sSup>
              <m:sSupPr>
                <m:ctrlPr>
                  <w:rPr>
                    <w:rFonts w:ascii="Cambria Math" w:hAnsi="Cambria Math" w:cs="Times New Roman"/>
                    <w:lang w:val="en-US"/>
                  </w:rPr>
                </m:ctrlPr>
              </m:sSupPr>
              <m:e>
                <m:r>
                  <m:rPr>
                    <m:sty m:val="p"/>
                  </m:rPr>
                  <w:rPr>
                    <w:rFonts w:ascii="Cambria Math" w:hAnsi="Cambria Math" w:cs="Times New Roman"/>
                    <w:lang w:val="en-US"/>
                  </w:rPr>
                  <m:t>H</m:t>
                </m:r>
              </m:e>
              <m:sup>
                <m:r>
                  <m:rPr>
                    <m:sty m:val="p"/>
                  </m:rPr>
                  <w:rPr>
                    <w:rFonts w:ascii="Cambria Math" w:hAnsi="Cambria Math" w:cs="Times New Roman"/>
                    <w:lang w:val="en-US"/>
                  </w:rPr>
                  <m:t>+</m:t>
                </m:r>
              </m:sup>
            </m:sSup>
          </m:sub>
        </m:sSub>
      </m:oMath>
      <w:r w:rsidRPr="00357A70">
        <w:rPr>
          <w:vertAlign w:val="subscript"/>
          <w:lang w:val="en-US"/>
        </w:rPr>
        <w:t>dark</w:t>
      </w:r>
      <w:r w:rsidRPr="00357A70">
        <w:rPr>
          <w:lang w:val="en-US"/>
        </w:rPr>
        <w:t xml:space="preserve"> = 0 should be obtained with Nig, which suppresses mitochondrial ATP production, or with thylakoid uncouplers collapsing the </w:t>
      </w:r>
      <m:oMath>
        <m:sSub>
          <m:sSubPr>
            <m:ctrlPr>
              <w:rPr>
                <w:rFonts w:ascii="Cambria Math" w:hAnsi="Cambria Math" w:cs="Times New Roman"/>
                <w:lang w:val="en-US"/>
              </w:rPr>
            </m:ctrlPr>
          </m:sSubPr>
          <m:e>
            <m:r>
              <m:rPr>
                <m:sty m:val="p"/>
              </m:rPr>
              <w:rPr>
                <w:rFonts w:ascii="Cambria Math" w:hAnsi="Cambria Math" w:cs="Times New Roman"/>
                <w:lang w:val="en-US"/>
              </w:rPr>
              <w:sym w:font="Symbol" w:char="F044"/>
            </m:r>
            <m:acc>
              <m:accPr>
                <m:chr m:val="̃"/>
                <m:ctrlPr>
                  <w:rPr>
                    <w:rFonts w:ascii="Cambria Math" w:hAnsi="Cambria Math" w:cs="Times New Roman"/>
                    <w:lang w:val="en-US"/>
                  </w:rPr>
                </m:ctrlPr>
              </m:accPr>
              <m:e>
                <m:r>
                  <w:rPr>
                    <w:rFonts w:ascii="Cambria Math" w:hAnsi="Cambria Math" w:cs="Times New Roman"/>
                    <w:lang w:val="en-US"/>
                  </w:rPr>
                  <m:t>μ</m:t>
                </m:r>
              </m:e>
            </m:acc>
          </m:e>
          <m:sub>
            <m:sSup>
              <m:sSupPr>
                <m:ctrlPr>
                  <w:rPr>
                    <w:rFonts w:ascii="Cambria Math" w:hAnsi="Cambria Math" w:cs="Times New Roman"/>
                    <w:lang w:val="en-US"/>
                  </w:rPr>
                </m:ctrlPr>
              </m:sSupPr>
              <m:e>
                <m:r>
                  <m:rPr>
                    <m:sty m:val="p"/>
                  </m:rPr>
                  <w:rPr>
                    <w:rFonts w:ascii="Cambria Math" w:hAnsi="Cambria Math" w:cs="Times New Roman"/>
                    <w:lang w:val="en-US"/>
                  </w:rPr>
                  <m:t>H</m:t>
                </m:r>
              </m:e>
              <m:sup>
                <m:r>
                  <m:rPr>
                    <m:sty m:val="p"/>
                  </m:rPr>
                  <w:rPr>
                    <w:rFonts w:ascii="Cambria Math" w:hAnsi="Cambria Math" w:cs="Times New Roman"/>
                    <w:lang w:val="en-US"/>
                  </w:rPr>
                  <m:t>+</m:t>
                </m:r>
              </m:sup>
            </m:sSup>
          </m:sub>
        </m:sSub>
      </m:oMath>
      <w:r w:rsidRPr="00357A70">
        <w:rPr>
          <w:vertAlign w:val="subscript"/>
          <w:lang w:val="en-US"/>
        </w:rPr>
        <w:t>dark</w:t>
      </w:r>
      <w:r w:rsidRPr="00357A70">
        <w:rPr>
          <w:lang w:val="en-US"/>
        </w:rPr>
        <w:t xml:space="preserve"> across the thylakoid (e.g. FCCP or the combination of Nig and </w:t>
      </w:r>
      <w:proofErr w:type="spellStart"/>
      <w:r w:rsidRPr="00357A70">
        <w:rPr>
          <w:lang w:val="en-US"/>
        </w:rPr>
        <w:t>nonactin</w:t>
      </w:r>
      <w:proofErr w:type="spellEnd"/>
      <w:r w:rsidRPr="00357A70">
        <w:rPr>
          <w:lang w:val="en-US"/>
        </w:rPr>
        <w:t xml:space="preserve">). </w:t>
      </w:r>
      <w:r w:rsidR="00B406BB">
        <w:rPr>
          <w:lang w:val="en-US"/>
        </w:rPr>
        <w:t xml:space="preserve">At the contrary, a proper kinetic </w:t>
      </w:r>
      <w:r w:rsidR="001C2D97" w:rsidRPr="00357A70">
        <w:rPr>
          <w:lang w:val="en-US"/>
        </w:rPr>
        <w:t>characterization</w:t>
      </w:r>
      <w:r w:rsidR="001C2D97">
        <w:rPr>
          <w:lang w:val="en-US"/>
        </w:rPr>
        <w:t xml:space="preserve"> </w:t>
      </w:r>
      <w:r w:rsidR="00B406BB">
        <w:rPr>
          <w:lang w:val="en-US"/>
        </w:rPr>
        <w:t xml:space="preserve">of </w:t>
      </w:r>
      <w:r w:rsidR="00B406BB" w:rsidRPr="00357A70">
        <w:rPr>
          <w:lang w:val="en-US"/>
        </w:rPr>
        <w:t>CF</w:t>
      </w:r>
      <w:r w:rsidR="00B406BB" w:rsidRPr="00357A70">
        <w:rPr>
          <w:vertAlign w:val="subscript"/>
          <w:lang w:val="en-US"/>
        </w:rPr>
        <w:t>1</w:t>
      </w:r>
      <w:r w:rsidR="00B406BB" w:rsidRPr="00357A70">
        <w:rPr>
          <w:lang w:val="en-US"/>
        </w:rPr>
        <w:t>F</w:t>
      </w:r>
      <w:r w:rsidR="00B406BB" w:rsidRPr="00357A70">
        <w:rPr>
          <w:vertAlign w:val="subscript"/>
          <w:lang w:val="en-US"/>
        </w:rPr>
        <w:t>o</w:t>
      </w:r>
      <w:r w:rsidR="00B406BB" w:rsidRPr="00357A70">
        <w:rPr>
          <w:lang w:val="en-US"/>
        </w:rPr>
        <w:t xml:space="preserve"> </w:t>
      </w:r>
      <w:r w:rsidR="001C2D97">
        <w:rPr>
          <w:lang w:val="en-US"/>
        </w:rPr>
        <w:t xml:space="preserve">at low </w:t>
      </w:r>
      <m:oMath>
        <m:sSub>
          <m:sSubPr>
            <m:ctrlPr>
              <w:rPr>
                <w:rFonts w:ascii="Cambria Math" w:hAnsi="Cambria Math" w:cs="Times New Roman"/>
                <w:lang w:val="en-US"/>
              </w:rPr>
            </m:ctrlPr>
          </m:sSubPr>
          <m:e>
            <m:r>
              <m:rPr>
                <m:sty m:val="p"/>
              </m:rPr>
              <w:rPr>
                <w:rFonts w:ascii="Cambria Math" w:hAnsi="Cambria Math" w:cs="Times New Roman"/>
                <w:lang w:val="en-US"/>
              </w:rPr>
              <w:sym w:font="Symbol" w:char="F044"/>
            </m:r>
            <m:acc>
              <m:accPr>
                <m:chr m:val="̃"/>
                <m:ctrlPr>
                  <w:rPr>
                    <w:rFonts w:ascii="Cambria Math" w:hAnsi="Cambria Math" w:cs="Times New Roman"/>
                    <w:lang w:val="en-US"/>
                  </w:rPr>
                </m:ctrlPr>
              </m:accPr>
              <m:e>
                <m:r>
                  <w:rPr>
                    <w:rFonts w:ascii="Cambria Math" w:hAnsi="Cambria Math" w:cs="Times New Roman"/>
                    <w:lang w:val="en-US"/>
                  </w:rPr>
                  <m:t>μ</m:t>
                </m:r>
              </m:e>
            </m:acc>
          </m:e>
          <m:sub>
            <m:sSup>
              <m:sSupPr>
                <m:ctrlPr>
                  <w:rPr>
                    <w:rFonts w:ascii="Cambria Math" w:hAnsi="Cambria Math" w:cs="Times New Roman"/>
                    <w:lang w:val="en-US"/>
                  </w:rPr>
                </m:ctrlPr>
              </m:sSupPr>
              <m:e>
                <m:r>
                  <m:rPr>
                    <m:sty m:val="p"/>
                  </m:rPr>
                  <w:rPr>
                    <w:rFonts w:ascii="Cambria Math" w:hAnsi="Cambria Math" w:cs="Times New Roman"/>
                    <w:lang w:val="en-US"/>
                  </w:rPr>
                  <m:t>H</m:t>
                </m:r>
              </m:e>
              <m:sup>
                <m:r>
                  <m:rPr>
                    <m:sty m:val="p"/>
                  </m:rPr>
                  <w:rPr>
                    <w:rFonts w:ascii="Cambria Math" w:hAnsi="Cambria Math" w:cs="Times New Roman"/>
                    <w:lang w:val="en-US"/>
                  </w:rPr>
                  <m:t>+</m:t>
                </m:r>
              </m:sup>
            </m:sSup>
          </m:sub>
        </m:sSub>
      </m:oMath>
      <w:r w:rsidR="001C2D97" w:rsidRPr="00357A70">
        <w:rPr>
          <w:vertAlign w:val="subscript"/>
          <w:lang w:val="en-US"/>
        </w:rPr>
        <w:t>dark</w:t>
      </w:r>
      <w:r w:rsidR="001C2D97" w:rsidRPr="00357A70">
        <w:rPr>
          <w:lang w:val="en-US"/>
        </w:rPr>
        <w:t xml:space="preserve"> </w:t>
      </w:r>
      <w:r w:rsidR="00B406BB">
        <w:rPr>
          <w:lang w:val="en-US"/>
        </w:rPr>
        <w:t xml:space="preserve">should </w:t>
      </w:r>
      <w:r w:rsidR="001C2D97">
        <w:rPr>
          <w:lang w:val="en-US"/>
        </w:rPr>
        <w:t xml:space="preserve">preferably </w:t>
      </w:r>
      <w:r w:rsidR="00B406BB">
        <w:rPr>
          <w:lang w:val="en-US"/>
        </w:rPr>
        <w:t xml:space="preserve">be </w:t>
      </w:r>
      <w:r w:rsidR="001C2D97">
        <w:rPr>
          <w:lang w:val="en-US"/>
        </w:rPr>
        <w:t>performed in the presence of AA.</w:t>
      </w:r>
    </w:p>
    <w:p w14:paraId="58ABC6EF" w14:textId="77777777" w:rsidR="002B1C91" w:rsidRDefault="002B1C91">
      <w:pPr>
        <w:rPr>
          <w:lang w:val="en-GB"/>
        </w:rPr>
      </w:pPr>
      <w:r>
        <w:rPr>
          <w:lang w:val="en-GB"/>
        </w:rPr>
        <w:br w:type="page"/>
      </w:r>
    </w:p>
    <w:p w14:paraId="785ABD35" w14:textId="3B1CBDD7" w:rsidR="00387483" w:rsidRPr="007A52F7" w:rsidRDefault="00387483" w:rsidP="00E60057">
      <w:pPr>
        <w:rPr>
          <w:lang w:val="en-GB"/>
        </w:rPr>
      </w:pPr>
      <w:r w:rsidRPr="007A52F7">
        <w:rPr>
          <w:lang w:val="en-GB"/>
        </w:rPr>
        <w:lastRenderedPageBreak/>
        <w:t>Supplemental reference list</w:t>
      </w:r>
    </w:p>
    <w:p w14:paraId="3D64E04F" w14:textId="77777777" w:rsidR="00387483" w:rsidRPr="007A52F7" w:rsidRDefault="00387483" w:rsidP="00E60057">
      <w:pPr>
        <w:rPr>
          <w:lang w:val="en-GB"/>
        </w:rPr>
      </w:pPr>
    </w:p>
    <w:p w14:paraId="30066B06" w14:textId="77777777" w:rsidR="00CB2A4F" w:rsidRPr="00CB2A4F" w:rsidRDefault="00387483" w:rsidP="00CB2A4F">
      <w:pPr>
        <w:pStyle w:val="EndNoteBibliography"/>
        <w:spacing w:after="0"/>
      </w:pPr>
      <w:r>
        <w:fldChar w:fldCharType="begin"/>
      </w:r>
      <w:r>
        <w:instrText xml:space="preserve"> ADDIN EN.REFLIST </w:instrText>
      </w:r>
      <w:r>
        <w:fldChar w:fldCharType="separate"/>
      </w:r>
      <w:r w:rsidR="00CB2A4F" w:rsidRPr="00CB2A4F">
        <w:t>[1] P. Joliot, A. Joliot, Quantification of the electrochemical proton gradient and activation of ATP synthase in leaves, Biochim. Biophys. Acta, 1777 (2008) 676-683.</w:t>
      </w:r>
    </w:p>
    <w:p w14:paraId="7F8B3AA4" w14:textId="77777777" w:rsidR="00CB2A4F" w:rsidRPr="00CB2A4F" w:rsidRDefault="00CB2A4F" w:rsidP="00CB2A4F">
      <w:pPr>
        <w:pStyle w:val="EndNoteBibliography"/>
        <w:spacing w:after="0"/>
      </w:pPr>
      <w:r w:rsidRPr="00CB2A4F">
        <w:t>[2] U. Junesch, P. Gräber, Influence of the redox state and the activation of the chloroplast ATP synthase on proton-transport-coupled ATP synthesis hydrolysis, Biochim. Biophys. Acta, 893 (1987) 275-288.</w:t>
      </w:r>
    </w:p>
    <w:p w14:paraId="48F7546C" w14:textId="77777777" w:rsidR="00CB2A4F" w:rsidRPr="00CB2A4F" w:rsidRDefault="00CB2A4F" w:rsidP="00CB2A4F">
      <w:pPr>
        <w:pStyle w:val="EndNoteBibliography"/>
        <w:spacing w:after="0"/>
      </w:pPr>
      <w:r w:rsidRPr="00CB2A4F">
        <w:t>[3] W. Schliephake, W. Junge, H.T. Witt, Correlation between field formation, proton translocation, and the light reactions in photosynthesis, Z Naturforsch B, 23 (1968) 1571-1578.</w:t>
      </w:r>
    </w:p>
    <w:p w14:paraId="53B69D1B" w14:textId="77777777" w:rsidR="00CB2A4F" w:rsidRPr="00CB2A4F" w:rsidRDefault="00CB2A4F" w:rsidP="00CB2A4F">
      <w:pPr>
        <w:pStyle w:val="EndNoteBibliography"/>
        <w:spacing w:after="0"/>
      </w:pPr>
      <w:r w:rsidRPr="00CB2A4F">
        <w:t>[4] A.A. Bulychev, W.J. Vredenberg, Effect of ionophores A23187 and nigericin on the light-induced redistribution of Mg</w:t>
      </w:r>
      <w:r w:rsidRPr="00CB2A4F">
        <w:rPr>
          <w:vertAlign w:val="superscript"/>
        </w:rPr>
        <w:t>2+</w:t>
      </w:r>
      <w:r w:rsidRPr="00CB2A4F">
        <w:t>, K</w:t>
      </w:r>
      <w:r w:rsidRPr="00CB2A4F">
        <w:rPr>
          <w:vertAlign w:val="superscript"/>
        </w:rPr>
        <w:t>+</w:t>
      </w:r>
      <w:r w:rsidRPr="00CB2A4F">
        <w:t xml:space="preserve"> and H</w:t>
      </w:r>
      <w:r w:rsidRPr="00CB2A4F">
        <w:rPr>
          <w:vertAlign w:val="superscript"/>
        </w:rPr>
        <w:t>+</w:t>
      </w:r>
      <w:r w:rsidRPr="00CB2A4F">
        <w:t xml:space="preserve"> across the thylakoid membrane, Biochim. Biophys. Acta, 449 (1976) 48-58.</w:t>
      </w:r>
    </w:p>
    <w:p w14:paraId="77A230A8" w14:textId="77777777" w:rsidR="00CB2A4F" w:rsidRPr="00CB2A4F" w:rsidRDefault="00CB2A4F" w:rsidP="00CB2A4F">
      <w:pPr>
        <w:pStyle w:val="EndNoteBibliography"/>
        <w:spacing w:after="0"/>
      </w:pPr>
      <w:r w:rsidRPr="00CB2A4F">
        <w:t>[5] H.T. Witt, Energy conversion in the functional membrane of photosynthesis. Analysis by light pulse and electric pulse methods. The central role of the electric field, Biochim. Biophys. Acta, 505 (1979) 355-427.</w:t>
      </w:r>
    </w:p>
    <w:p w14:paraId="48596744" w14:textId="77777777" w:rsidR="00CB2A4F" w:rsidRPr="00CB2A4F" w:rsidRDefault="00CB2A4F" w:rsidP="00CB2A4F">
      <w:pPr>
        <w:pStyle w:val="EndNoteBibliography"/>
      </w:pPr>
      <w:r w:rsidRPr="00CB2A4F">
        <w:t>[6] B. Bailleul, N. Berne, O. Murik, D. Petroutsos, J. Prihoda, A. Tanaka, V. Villanova, R. Bligny, S. Flori, D. Falconet, A. Krieger-Liszkay, S. Santabarbara, F. Rappaport, P. Joliot, L. Tirichine, P.G. Falkowski, P. Cardol, C. Bowler, G. Finazzi, Energetic coupling between plastids and mitochondria drives CO</w:t>
      </w:r>
      <w:r w:rsidRPr="00CB2A4F">
        <w:rPr>
          <w:vertAlign w:val="subscript"/>
        </w:rPr>
        <w:t>2</w:t>
      </w:r>
      <w:r w:rsidRPr="00CB2A4F">
        <w:t xml:space="preserve"> assimilation in diatoms, Nature, 524 (2015) 366-369.</w:t>
      </w:r>
    </w:p>
    <w:p w14:paraId="5D297094" w14:textId="4E09442F" w:rsidR="002F3853" w:rsidRDefault="00387483" w:rsidP="00E60057">
      <w:r>
        <w:fldChar w:fldCharType="end"/>
      </w:r>
    </w:p>
    <w:sectPr w:rsidR="002F385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CCF10" w14:textId="77777777" w:rsidR="000E1276" w:rsidRDefault="000E1276" w:rsidP="007A52F7">
      <w:pPr>
        <w:spacing w:after="0" w:line="240" w:lineRule="auto"/>
      </w:pPr>
      <w:r>
        <w:separator/>
      </w:r>
    </w:p>
  </w:endnote>
  <w:endnote w:type="continuationSeparator" w:id="0">
    <w:p w14:paraId="347C4BA7" w14:textId="77777777" w:rsidR="000E1276" w:rsidRDefault="000E1276" w:rsidP="007A52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E3A38" w14:textId="77777777" w:rsidR="000E1276" w:rsidRDefault="000E1276" w:rsidP="007A52F7">
      <w:pPr>
        <w:spacing w:after="0" w:line="240" w:lineRule="auto"/>
      </w:pPr>
      <w:r>
        <w:separator/>
      </w:r>
    </w:p>
  </w:footnote>
  <w:footnote w:type="continuationSeparator" w:id="0">
    <w:p w14:paraId="27226606" w14:textId="77777777" w:rsidR="000E1276" w:rsidRDefault="000E1276" w:rsidP="007A52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1A6E54"/>
    <w:multiLevelType w:val="hybridMultilevel"/>
    <w:tmpl w:val="831089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096302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BA - Bioenergetics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pwrpe2pg9252beawdwve923avt55t2vdd0x&quot;&gt;UMR7141 Copy&lt;record-ids&gt;&lt;item&gt;5292&lt;/item&gt;&lt;item&gt;5776&lt;/item&gt;&lt;item&gt;5777&lt;/item&gt;&lt;item&gt;5855&lt;/item&gt;&lt;item&gt;5856&lt;/item&gt;&lt;item&gt;5875&lt;/item&gt;&lt;/record-ids&gt;&lt;/item&gt;&lt;/Libraries&gt;"/>
  </w:docVars>
  <w:rsids>
    <w:rsidRoot w:val="007A13C0"/>
    <w:rsid w:val="000054A2"/>
    <w:rsid w:val="00007BDA"/>
    <w:rsid w:val="000242FF"/>
    <w:rsid w:val="00027C90"/>
    <w:rsid w:val="0003183E"/>
    <w:rsid w:val="00043774"/>
    <w:rsid w:val="00043C75"/>
    <w:rsid w:val="00087BDF"/>
    <w:rsid w:val="000A4666"/>
    <w:rsid w:val="000B5281"/>
    <w:rsid w:val="000C3E03"/>
    <w:rsid w:val="000C7A2F"/>
    <w:rsid w:val="000D700A"/>
    <w:rsid w:val="000E1276"/>
    <w:rsid w:val="000E5069"/>
    <w:rsid w:val="000E77BB"/>
    <w:rsid w:val="000F4306"/>
    <w:rsid w:val="00100455"/>
    <w:rsid w:val="00112A57"/>
    <w:rsid w:val="0011384F"/>
    <w:rsid w:val="001332D1"/>
    <w:rsid w:val="001357FD"/>
    <w:rsid w:val="00145330"/>
    <w:rsid w:val="0017313C"/>
    <w:rsid w:val="001A199A"/>
    <w:rsid w:val="001A7195"/>
    <w:rsid w:val="001B1847"/>
    <w:rsid w:val="001B7BA5"/>
    <w:rsid w:val="001C2D97"/>
    <w:rsid w:val="001D2C0D"/>
    <w:rsid w:val="001E4335"/>
    <w:rsid w:val="00217F2D"/>
    <w:rsid w:val="00243E37"/>
    <w:rsid w:val="00247B4E"/>
    <w:rsid w:val="002546EA"/>
    <w:rsid w:val="00266A43"/>
    <w:rsid w:val="00270BF9"/>
    <w:rsid w:val="00274441"/>
    <w:rsid w:val="002767CE"/>
    <w:rsid w:val="00286660"/>
    <w:rsid w:val="002A1647"/>
    <w:rsid w:val="002B1C91"/>
    <w:rsid w:val="002C25C5"/>
    <w:rsid w:val="002D6EF7"/>
    <w:rsid w:val="002F3853"/>
    <w:rsid w:val="00302744"/>
    <w:rsid w:val="00351184"/>
    <w:rsid w:val="00367D2C"/>
    <w:rsid w:val="003766FD"/>
    <w:rsid w:val="00385362"/>
    <w:rsid w:val="00387483"/>
    <w:rsid w:val="003A40F9"/>
    <w:rsid w:val="003C7699"/>
    <w:rsid w:val="003D19F6"/>
    <w:rsid w:val="003E6266"/>
    <w:rsid w:val="003F04BB"/>
    <w:rsid w:val="004025B9"/>
    <w:rsid w:val="00414ECF"/>
    <w:rsid w:val="00440FF4"/>
    <w:rsid w:val="00445ED6"/>
    <w:rsid w:val="00451417"/>
    <w:rsid w:val="004573E7"/>
    <w:rsid w:val="00460B8A"/>
    <w:rsid w:val="00474A0D"/>
    <w:rsid w:val="004B75C8"/>
    <w:rsid w:val="004C5A8F"/>
    <w:rsid w:val="004D3264"/>
    <w:rsid w:val="005012C4"/>
    <w:rsid w:val="00502195"/>
    <w:rsid w:val="00515F11"/>
    <w:rsid w:val="005165F1"/>
    <w:rsid w:val="0052738F"/>
    <w:rsid w:val="005359A9"/>
    <w:rsid w:val="005428FA"/>
    <w:rsid w:val="005431FB"/>
    <w:rsid w:val="0054664F"/>
    <w:rsid w:val="00547B2D"/>
    <w:rsid w:val="00554714"/>
    <w:rsid w:val="00582C23"/>
    <w:rsid w:val="0059177B"/>
    <w:rsid w:val="005C54A0"/>
    <w:rsid w:val="005F0449"/>
    <w:rsid w:val="00601C7C"/>
    <w:rsid w:val="00613007"/>
    <w:rsid w:val="00622791"/>
    <w:rsid w:val="00622A77"/>
    <w:rsid w:val="006639DD"/>
    <w:rsid w:val="00675A58"/>
    <w:rsid w:val="006D265A"/>
    <w:rsid w:val="006D63DC"/>
    <w:rsid w:val="006E35BC"/>
    <w:rsid w:val="006F507E"/>
    <w:rsid w:val="0070007B"/>
    <w:rsid w:val="007061DE"/>
    <w:rsid w:val="0076185F"/>
    <w:rsid w:val="0077037D"/>
    <w:rsid w:val="00776AD6"/>
    <w:rsid w:val="0078497A"/>
    <w:rsid w:val="00784D23"/>
    <w:rsid w:val="007914A8"/>
    <w:rsid w:val="007A0E61"/>
    <w:rsid w:val="007A13C0"/>
    <w:rsid w:val="007A52F7"/>
    <w:rsid w:val="007A7BAD"/>
    <w:rsid w:val="007B27A5"/>
    <w:rsid w:val="007C086F"/>
    <w:rsid w:val="007C335E"/>
    <w:rsid w:val="007E05D8"/>
    <w:rsid w:val="007E6554"/>
    <w:rsid w:val="00804A05"/>
    <w:rsid w:val="00811572"/>
    <w:rsid w:val="00843557"/>
    <w:rsid w:val="008461DA"/>
    <w:rsid w:val="008506AF"/>
    <w:rsid w:val="00862C53"/>
    <w:rsid w:val="00884BB9"/>
    <w:rsid w:val="00892C3D"/>
    <w:rsid w:val="0089653B"/>
    <w:rsid w:val="008B712B"/>
    <w:rsid w:val="008C0303"/>
    <w:rsid w:val="008E5070"/>
    <w:rsid w:val="008E644C"/>
    <w:rsid w:val="008F2C7D"/>
    <w:rsid w:val="00900AEF"/>
    <w:rsid w:val="00902EC1"/>
    <w:rsid w:val="009035DE"/>
    <w:rsid w:val="00907FB5"/>
    <w:rsid w:val="00910E41"/>
    <w:rsid w:val="00915055"/>
    <w:rsid w:val="00952397"/>
    <w:rsid w:val="00954192"/>
    <w:rsid w:val="00975117"/>
    <w:rsid w:val="00976770"/>
    <w:rsid w:val="00981196"/>
    <w:rsid w:val="00997F0E"/>
    <w:rsid w:val="009A0C89"/>
    <w:rsid w:val="009D1BAC"/>
    <w:rsid w:val="009D4BD3"/>
    <w:rsid w:val="009E48D6"/>
    <w:rsid w:val="00A02EFA"/>
    <w:rsid w:val="00A43052"/>
    <w:rsid w:val="00A4799B"/>
    <w:rsid w:val="00A558D0"/>
    <w:rsid w:val="00A61A47"/>
    <w:rsid w:val="00A623A0"/>
    <w:rsid w:val="00A67A11"/>
    <w:rsid w:val="00A75E4E"/>
    <w:rsid w:val="00A8646F"/>
    <w:rsid w:val="00A87FAB"/>
    <w:rsid w:val="00A90863"/>
    <w:rsid w:val="00A91CAA"/>
    <w:rsid w:val="00A94943"/>
    <w:rsid w:val="00AA58C8"/>
    <w:rsid w:val="00AD6EF0"/>
    <w:rsid w:val="00AE2BCD"/>
    <w:rsid w:val="00AF3197"/>
    <w:rsid w:val="00B03A02"/>
    <w:rsid w:val="00B05A6B"/>
    <w:rsid w:val="00B06C13"/>
    <w:rsid w:val="00B121BF"/>
    <w:rsid w:val="00B12F89"/>
    <w:rsid w:val="00B135BE"/>
    <w:rsid w:val="00B21D95"/>
    <w:rsid w:val="00B406BB"/>
    <w:rsid w:val="00B44EE3"/>
    <w:rsid w:val="00B50C06"/>
    <w:rsid w:val="00B601F3"/>
    <w:rsid w:val="00B75C29"/>
    <w:rsid w:val="00B809D2"/>
    <w:rsid w:val="00BA3BDD"/>
    <w:rsid w:val="00BB445B"/>
    <w:rsid w:val="00BC002E"/>
    <w:rsid w:val="00BC4B38"/>
    <w:rsid w:val="00BE138F"/>
    <w:rsid w:val="00C136CD"/>
    <w:rsid w:val="00C1422A"/>
    <w:rsid w:val="00C25850"/>
    <w:rsid w:val="00C33595"/>
    <w:rsid w:val="00C41845"/>
    <w:rsid w:val="00C43A05"/>
    <w:rsid w:val="00C503D2"/>
    <w:rsid w:val="00C5125A"/>
    <w:rsid w:val="00C515F9"/>
    <w:rsid w:val="00C7576E"/>
    <w:rsid w:val="00C95836"/>
    <w:rsid w:val="00CA11EF"/>
    <w:rsid w:val="00CA732F"/>
    <w:rsid w:val="00CB2A4F"/>
    <w:rsid w:val="00CB4063"/>
    <w:rsid w:val="00CC3D54"/>
    <w:rsid w:val="00CD1D01"/>
    <w:rsid w:val="00D30509"/>
    <w:rsid w:val="00D35FF2"/>
    <w:rsid w:val="00D46564"/>
    <w:rsid w:val="00D47D70"/>
    <w:rsid w:val="00D77888"/>
    <w:rsid w:val="00D925F9"/>
    <w:rsid w:val="00D97273"/>
    <w:rsid w:val="00DB4BEA"/>
    <w:rsid w:val="00DC6C11"/>
    <w:rsid w:val="00DC7E30"/>
    <w:rsid w:val="00DE2105"/>
    <w:rsid w:val="00DF0C0F"/>
    <w:rsid w:val="00E019A7"/>
    <w:rsid w:val="00E0342A"/>
    <w:rsid w:val="00E317AE"/>
    <w:rsid w:val="00E60057"/>
    <w:rsid w:val="00E64E83"/>
    <w:rsid w:val="00E65BC4"/>
    <w:rsid w:val="00E6737A"/>
    <w:rsid w:val="00E7300B"/>
    <w:rsid w:val="00E92BC5"/>
    <w:rsid w:val="00EB499C"/>
    <w:rsid w:val="00EC6A24"/>
    <w:rsid w:val="00ED3584"/>
    <w:rsid w:val="00EE47AB"/>
    <w:rsid w:val="00F05E1D"/>
    <w:rsid w:val="00F128F5"/>
    <w:rsid w:val="00F23C50"/>
    <w:rsid w:val="00F25827"/>
    <w:rsid w:val="00F27E6B"/>
    <w:rsid w:val="00F55864"/>
    <w:rsid w:val="00F56584"/>
    <w:rsid w:val="00F67F85"/>
    <w:rsid w:val="00F86C16"/>
    <w:rsid w:val="00F965B3"/>
    <w:rsid w:val="00FA5C69"/>
    <w:rsid w:val="00FB05C6"/>
    <w:rsid w:val="00FB2785"/>
    <w:rsid w:val="00FC0468"/>
    <w:rsid w:val="00FC2DD6"/>
    <w:rsid w:val="00FC7DE6"/>
    <w:rsid w:val="00FD0C55"/>
    <w:rsid w:val="00FD2568"/>
    <w:rsid w:val="00FD7A97"/>
    <w:rsid w:val="00FE42E8"/>
    <w:rsid w:val="00FE483B"/>
    <w:rsid w:val="00FF200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6459E11"/>
  <w14:defaultImageDpi w14:val="32767"/>
  <w15:chartTrackingRefBased/>
  <w15:docId w15:val="{D7FE3435-5512-4014-A14C-F96A50077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30509"/>
    <w:rPr>
      <w:rFonts w:eastAsiaTheme="minorHAnsi"/>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uiPriority w:val="35"/>
    <w:unhideWhenUsed/>
    <w:qFormat/>
    <w:rsid w:val="002767CE"/>
    <w:pPr>
      <w:spacing w:after="200" w:line="240" w:lineRule="auto"/>
    </w:pPr>
    <w:rPr>
      <w:i/>
      <w:iCs/>
      <w:color w:val="44546A" w:themeColor="text2"/>
      <w:sz w:val="18"/>
      <w:szCs w:val="18"/>
      <w:lang w:val="fr-FR"/>
    </w:rPr>
  </w:style>
  <w:style w:type="paragraph" w:customStyle="1" w:styleId="EndNoteBibliographyTitle">
    <w:name w:val="EndNote Bibliography Title"/>
    <w:basedOn w:val="Standard"/>
    <w:link w:val="EndNoteBibliographyTitleZchn"/>
    <w:rsid w:val="00387483"/>
    <w:pPr>
      <w:spacing w:after="0"/>
      <w:jc w:val="center"/>
    </w:pPr>
    <w:rPr>
      <w:rFonts w:ascii="Calibri" w:hAnsi="Calibri" w:cs="Calibri"/>
      <w:noProof/>
      <w:lang w:val="en-US"/>
    </w:rPr>
  </w:style>
  <w:style w:type="character" w:customStyle="1" w:styleId="EndNoteBibliographyTitleZchn">
    <w:name w:val="EndNote Bibliography Title Zchn"/>
    <w:basedOn w:val="Absatz-Standardschriftart"/>
    <w:link w:val="EndNoteBibliographyTitle"/>
    <w:rsid w:val="00387483"/>
    <w:rPr>
      <w:rFonts w:ascii="Calibri" w:eastAsiaTheme="minorHAnsi" w:hAnsi="Calibri" w:cs="Calibri"/>
      <w:noProof/>
      <w:lang w:val="en-US" w:eastAsia="en-US"/>
    </w:rPr>
  </w:style>
  <w:style w:type="paragraph" w:customStyle="1" w:styleId="EndNoteBibliography">
    <w:name w:val="EndNote Bibliography"/>
    <w:basedOn w:val="Standard"/>
    <w:link w:val="EndNoteBibliographyZchn"/>
    <w:rsid w:val="00387483"/>
    <w:pPr>
      <w:spacing w:line="240" w:lineRule="auto"/>
    </w:pPr>
    <w:rPr>
      <w:rFonts w:ascii="Calibri" w:hAnsi="Calibri" w:cs="Calibri"/>
      <w:noProof/>
      <w:lang w:val="en-US"/>
    </w:rPr>
  </w:style>
  <w:style w:type="character" w:customStyle="1" w:styleId="EndNoteBibliographyZchn">
    <w:name w:val="EndNote Bibliography Zchn"/>
    <w:basedOn w:val="Absatz-Standardschriftart"/>
    <w:link w:val="EndNoteBibliography"/>
    <w:rsid w:val="00387483"/>
    <w:rPr>
      <w:rFonts w:ascii="Calibri" w:eastAsiaTheme="minorHAnsi" w:hAnsi="Calibri" w:cs="Calibri"/>
      <w:noProof/>
      <w:lang w:val="en-US" w:eastAsia="en-US"/>
    </w:rPr>
  </w:style>
  <w:style w:type="paragraph" w:styleId="Kopfzeile">
    <w:name w:val="header"/>
    <w:basedOn w:val="Standard"/>
    <w:link w:val="KopfzeileZchn"/>
    <w:uiPriority w:val="99"/>
    <w:unhideWhenUsed/>
    <w:rsid w:val="007A52F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A52F7"/>
    <w:rPr>
      <w:rFonts w:eastAsiaTheme="minorHAnsi"/>
      <w:lang w:eastAsia="en-US"/>
    </w:rPr>
  </w:style>
  <w:style w:type="paragraph" w:styleId="Fuzeile">
    <w:name w:val="footer"/>
    <w:basedOn w:val="Standard"/>
    <w:link w:val="FuzeileZchn"/>
    <w:uiPriority w:val="99"/>
    <w:unhideWhenUsed/>
    <w:rsid w:val="007A52F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A52F7"/>
    <w:rPr>
      <w:rFonts w:eastAsiaTheme="minorHAnsi"/>
      <w:lang w:eastAsia="en-US"/>
    </w:rPr>
  </w:style>
  <w:style w:type="paragraph" w:styleId="Sprechblasentext">
    <w:name w:val="Balloon Text"/>
    <w:basedOn w:val="Standard"/>
    <w:link w:val="SprechblasentextZchn"/>
    <w:uiPriority w:val="99"/>
    <w:semiHidden/>
    <w:unhideWhenUsed/>
    <w:rsid w:val="007A52F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A52F7"/>
    <w:rPr>
      <w:rFonts w:ascii="Segoe UI" w:eastAsiaTheme="minorHAnsi" w:hAnsi="Segoe UI" w:cs="Segoe UI"/>
      <w:sz w:val="18"/>
      <w:szCs w:val="18"/>
      <w:lang w:eastAsia="en-US"/>
    </w:rPr>
  </w:style>
  <w:style w:type="character" w:styleId="Kommentarzeichen">
    <w:name w:val="annotation reference"/>
    <w:basedOn w:val="Absatz-Standardschriftart"/>
    <w:uiPriority w:val="99"/>
    <w:semiHidden/>
    <w:unhideWhenUsed/>
    <w:rsid w:val="007A52F7"/>
    <w:rPr>
      <w:sz w:val="16"/>
      <w:szCs w:val="16"/>
    </w:rPr>
  </w:style>
  <w:style w:type="paragraph" w:styleId="Kommentartext">
    <w:name w:val="annotation text"/>
    <w:basedOn w:val="Standard"/>
    <w:link w:val="KommentartextZchn"/>
    <w:uiPriority w:val="99"/>
    <w:semiHidden/>
    <w:unhideWhenUsed/>
    <w:rsid w:val="007A52F7"/>
    <w:pPr>
      <w:spacing w:after="200" w:line="240" w:lineRule="auto"/>
    </w:pPr>
    <w:rPr>
      <w:sz w:val="20"/>
      <w:szCs w:val="20"/>
      <w:lang w:val="fr-FR"/>
    </w:rPr>
  </w:style>
  <w:style w:type="character" w:customStyle="1" w:styleId="KommentartextZchn">
    <w:name w:val="Kommentartext Zchn"/>
    <w:basedOn w:val="Absatz-Standardschriftart"/>
    <w:link w:val="Kommentartext"/>
    <w:uiPriority w:val="99"/>
    <w:semiHidden/>
    <w:rsid w:val="007A52F7"/>
    <w:rPr>
      <w:rFonts w:eastAsiaTheme="minorHAnsi"/>
      <w:sz w:val="20"/>
      <w:szCs w:val="20"/>
      <w:lang w:val="fr-FR" w:eastAsia="en-US"/>
    </w:rPr>
  </w:style>
  <w:style w:type="paragraph" w:styleId="Listenabsatz">
    <w:name w:val="List Paragraph"/>
    <w:basedOn w:val="Standard"/>
    <w:uiPriority w:val="34"/>
    <w:qFormat/>
    <w:rsid w:val="007A52F7"/>
    <w:pPr>
      <w:spacing w:after="200" w:line="276" w:lineRule="auto"/>
      <w:ind w:left="720"/>
      <w:contextualSpacing/>
    </w:pPr>
    <w:rPr>
      <w:lang w:val="fr-FR"/>
    </w:rPr>
  </w:style>
  <w:style w:type="paragraph" w:styleId="Kommentarthema">
    <w:name w:val="annotation subject"/>
    <w:basedOn w:val="Kommentartext"/>
    <w:next w:val="Kommentartext"/>
    <w:link w:val="KommentarthemaZchn"/>
    <w:uiPriority w:val="99"/>
    <w:semiHidden/>
    <w:unhideWhenUsed/>
    <w:rsid w:val="000D700A"/>
    <w:pPr>
      <w:spacing w:after="160"/>
    </w:pPr>
    <w:rPr>
      <w:b/>
      <w:bCs/>
      <w:lang w:val="de-DE"/>
    </w:rPr>
  </w:style>
  <w:style w:type="character" w:customStyle="1" w:styleId="KommentarthemaZchn">
    <w:name w:val="Kommentarthema Zchn"/>
    <w:basedOn w:val="KommentartextZchn"/>
    <w:link w:val="Kommentarthema"/>
    <w:uiPriority w:val="99"/>
    <w:semiHidden/>
    <w:rsid w:val="000D700A"/>
    <w:rPr>
      <w:rFonts w:eastAsiaTheme="minorHAnsi"/>
      <w:b/>
      <w:bCs/>
      <w:sz w:val="20"/>
      <w:szCs w:val="20"/>
      <w:lang w:val="fr-FR" w:eastAsia="en-US"/>
    </w:rPr>
  </w:style>
  <w:style w:type="paragraph" w:styleId="berarbeitung">
    <w:name w:val="Revision"/>
    <w:hidden/>
    <w:uiPriority w:val="99"/>
    <w:semiHidden/>
    <w:rsid w:val="00B406BB"/>
    <w:pPr>
      <w:spacing w:after="0" w:line="240" w:lineRule="auto"/>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478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image" Target="media/image8.tif"/><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B7CE6-A185-4296-B21A-B5078C8C1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2045</Words>
  <Characters>11659</Characters>
  <Application>Microsoft Office Word</Application>
  <DocSecurity>0</DocSecurity>
  <Lines>97</Lines>
  <Paragraphs>27</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Felix Buchert</dc:creator>
  <cp:keywords/>
  <dc:description/>
  <cp:lastModifiedBy>Felix Buchert</cp:lastModifiedBy>
  <cp:revision>2</cp:revision>
  <cp:lastPrinted>2020-04-28T15:32:00Z</cp:lastPrinted>
  <dcterms:created xsi:type="dcterms:W3CDTF">2023-01-10T06:49:00Z</dcterms:created>
  <dcterms:modified xsi:type="dcterms:W3CDTF">2023-01-10T06:49:00Z</dcterms:modified>
</cp:coreProperties>
</file>