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A96" w:rsidRPr="00A60A96" w:rsidRDefault="00A60A96" w:rsidP="00A60A96">
      <w:pPr>
        <w:jc w:val="center"/>
        <w:rPr>
          <w:rFonts w:ascii="Times New Roman" w:hAnsi="Times New Roman"/>
          <w:b/>
          <w:sz w:val="28"/>
          <w:szCs w:val="28"/>
        </w:rPr>
      </w:pPr>
      <w:r w:rsidRPr="00A60A96">
        <w:rPr>
          <w:rFonts w:ascii="Times New Roman" w:hAnsi="Times New Roman"/>
          <w:b/>
          <w:sz w:val="28"/>
          <w:szCs w:val="28"/>
        </w:rPr>
        <w:t>About surface engineering to tune the growth of semiconductor nanostructures</w:t>
      </w:r>
    </w:p>
    <w:p w:rsidR="00F90D6B" w:rsidRDefault="00F90D6B">
      <w:pPr>
        <w:pStyle w:val="En-tte"/>
        <w:jc w:val="center"/>
        <w:rPr>
          <w:sz w:val="20"/>
        </w:rPr>
      </w:pPr>
    </w:p>
    <w:p w:rsidR="00F90D6B" w:rsidRPr="009A4510" w:rsidRDefault="00A60A96">
      <w:pPr>
        <w:pStyle w:val="En-tte"/>
        <w:jc w:val="center"/>
        <w:rPr>
          <w:rFonts w:ascii="Times New Roman" w:hAnsi="Times New Roman"/>
          <w:sz w:val="24"/>
          <w:lang w:val="pt-BR"/>
        </w:rPr>
      </w:pPr>
      <w:r>
        <w:rPr>
          <w:rFonts w:ascii="Times New Roman" w:hAnsi="Times New Roman"/>
          <w:sz w:val="24"/>
          <w:lang w:val="pt-BR"/>
        </w:rPr>
        <w:t>Henri Mariette</w:t>
      </w:r>
      <w:r w:rsidR="00C16A99" w:rsidRPr="009A4510">
        <w:rPr>
          <w:rFonts w:ascii="Times New Roman" w:hAnsi="Times New Roman"/>
          <w:sz w:val="24"/>
          <w:lang w:val="pt-BR"/>
        </w:rPr>
        <w:t xml:space="preserve">, </w:t>
      </w:r>
    </w:p>
    <w:p w:rsidR="00F90D6B" w:rsidRPr="009A4510" w:rsidRDefault="00F90D6B">
      <w:pPr>
        <w:pStyle w:val="En-tte"/>
        <w:jc w:val="center"/>
        <w:rPr>
          <w:rFonts w:ascii="Times New Roman" w:hAnsi="Times New Roman"/>
          <w:sz w:val="20"/>
          <w:lang w:val="pt-BR"/>
        </w:rPr>
      </w:pPr>
    </w:p>
    <w:p w:rsidR="00F133F4" w:rsidRDefault="00F133F4">
      <w:pPr>
        <w:pStyle w:val="En-tte"/>
        <w:jc w:val="center"/>
        <w:rPr>
          <w:rFonts w:ascii="Times New Roman" w:hAnsi="Times New Roman"/>
          <w:sz w:val="20"/>
        </w:rPr>
      </w:pPr>
      <w:proofErr w:type="spellStart"/>
      <w:r>
        <w:rPr>
          <w:rFonts w:ascii="Times New Roman" w:hAnsi="Times New Roman"/>
          <w:sz w:val="20"/>
        </w:rPr>
        <w:t>Institut</w:t>
      </w:r>
      <w:proofErr w:type="spellEnd"/>
      <w:r>
        <w:rPr>
          <w:rFonts w:ascii="Times New Roman" w:hAnsi="Times New Roman"/>
          <w:sz w:val="20"/>
        </w:rPr>
        <w:t xml:space="preserve"> </w:t>
      </w:r>
      <w:proofErr w:type="spellStart"/>
      <w:r>
        <w:rPr>
          <w:rFonts w:ascii="Times New Roman" w:hAnsi="Times New Roman"/>
          <w:sz w:val="20"/>
        </w:rPr>
        <w:t>Néel</w:t>
      </w:r>
      <w:proofErr w:type="spellEnd"/>
      <w:r>
        <w:rPr>
          <w:rFonts w:ascii="Times New Roman" w:hAnsi="Times New Roman"/>
          <w:sz w:val="20"/>
        </w:rPr>
        <w:t xml:space="preserve"> / CNRS</w:t>
      </w:r>
    </w:p>
    <w:p w:rsidR="00F90D6B" w:rsidRDefault="00F133F4">
      <w:pPr>
        <w:pStyle w:val="En-tte"/>
        <w:jc w:val="center"/>
        <w:rPr>
          <w:rFonts w:ascii="Times New Roman" w:hAnsi="Times New Roman"/>
          <w:sz w:val="20"/>
        </w:rPr>
      </w:pPr>
      <w:r w:rsidRPr="00F133F4">
        <w:rPr>
          <w:rFonts w:ascii="Times New Roman" w:hAnsi="Times New Roman"/>
          <w:sz w:val="20"/>
        </w:rPr>
        <w:t>U</w:t>
      </w:r>
      <w:r>
        <w:rPr>
          <w:rFonts w:ascii="Times New Roman" w:hAnsi="Times New Roman"/>
          <w:sz w:val="20"/>
        </w:rPr>
        <w:t xml:space="preserve">niversity Grenoble – </w:t>
      </w:r>
      <w:proofErr w:type="spellStart"/>
      <w:r>
        <w:rPr>
          <w:rFonts w:ascii="Times New Roman" w:hAnsi="Times New Roman"/>
          <w:sz w:val="20"/>
        </w:rPr>
        <w:t>Alpes</w:t>
      </w:r>
      <w:proofErr w:type="spellEnd"/>
      <w:proofErr w:type="gramStart"/>
      <w:r w:rsidR="00373694">
        <w:rPr>
          <w:rFonts w:ascii="Times New Roman" w:hAnsi="Times New Roman"/>
          <w:sz w:val="20"/>
        </w:rPr>
        <w:t xml:space="preserve">, </w:t>
      </w:r>
      <w:r>
        <w:rPr>
          <w:rFonts w:ascii="Times New Roman" w:hAnsi="Times New Roman"/>
          <w:sz w:val="20"/>
        </w:rPr>
        <w:t xml:space="preserve"> France</w:t>
      </w:r>
      <w:proofErr w:type="gramEnd"/>
      <w:r w:rsidR="00C16A99" w:rsidRPr="009A4510">
        <w:rPr>
          <w:rFonts w:ascii="Times New Roman" w:hAnsi="Times New Roman"/>
          <w:sz w:val="20"/>
        </w:rPr>
        <w:t xml:space="preserve">  </w:t>
      </w:r>
    </w:p>
    <w:p w:rsidR="00F133F4" w:rsidRDefault="00373694">
      <w:pPr>
        <w:pStyle w:val="En-tte"/>
        <w:jc w:val="center"/>
        <w:rPr>
          <w:rFonts w:ascii="Times New Roman" w:hAnsi="Times New Roman"/>
          <w:sz w:val="20"/>
        </w:rPr>
      </w:pPr>
      <w:proofErr w:type="gramStart"/>
      <w:r>
        <w:rPr>
          <w:rFonts w:ascii="Times New Roman" w:hAnsi="Times New Roman"/>
          <w:sz w:val="20"/>
        </w:rPr>
        <w:t>a</w:t>
      </w:r>
      <w:r w:rsidR="00F133F4">
        <w:rPr>
          <w:rFonts w:ascii="Times New Roman" w:hAnsi="Times New Roman"/>
          <w:sz w:val="20"/>
        </w:rPr>
        <w:t>nd</w:t>
      </w:r>
      <w:proofErr w:type="gramEnd"/>
    </w:p>
    <w:p w:rsidR="00F133F4" w:rsidRDefault="00F133F4">
      <w:pPr>
        <w:pStyle w:val="En-tte"/>
        <w:jc w:val="center"/>
        <w:rPr>
          <w:rFonts w:ascii="Times New Roman" w:hAnsi="Times New Roman"/>
          <w:sz w:val="20"/>
        </w:rPr>
      </w:pPr>
      <w:r>
        <w:rPr>
          <w:rFonts w:ascii="Times New Roman" w:hAnsi="Times New Roman"/>
          <w:sz w:val="20"/>
        </w:rPr>
        <w:t>Graduate School of Pure and Applied Sciences</w:t>
      </w:r>
    </w:p>
    <w:p w:rsidR="00F133F4" w:rsidRDefault="00373694">
      <w:pPr>
        <w:pStyle w:val="En-tte"/>
        <w:jc w:val="center"/>
        <w:rPr>
          <w:rFonts w:ascii="Times New Roman" w:hAnsi="Times New Roman"/>
          <w:sz w:val="20"/>
        </w:rPr>
      </w:pPr>
      <w:r>
        <w:rPr>
          <w:rFonts w:ascii="Times New Roman" w:hAnsi="Times New Roman"/>
          <w:sz w:val="20"/>
        </w:rPr>
        <w:t>University Tsukuba, Japan</w:t>
      </w:r>
    </w:p>
    <w:p w:rsidR="00F133F4" w:rsidRDefault="00F133F4">
      <w:pPr>
        <w:pStyle w:val="En-tte"/>
        <w:jc w:val="center"/>
        <w:rPr>
          <w:rFonts w:ascii="Times New Roman" w:hAnsi="Times New Roman"/>
          <w:sz w:val="20"/>
        </w:rPr>
      </w:pPr>
    </w:p>
    <w:p w:rsidR="00F133F4" w:rsidRPr="009A4510" w:rsidRDefault="00F133F4">
      <w:pPr>
        <w:pStyle w:val="En-tte"/>
        <w:jc w:val="center"/>
        <w:rPr>
          <w:rFonts w:ascii="Times New Roman" w:hAnsi="Times New Roman"/>
          <w:sz w:val="20"/>
        </w:rPr>
      </w:pPr>
    </w:p>
    <w:p w:rsidR="00F90D6B" w:rsidRDefault="00F90D6B">
      <w:pPr>
        <w:pStyle w:val="En-tte"/>
        <w:rPr>
          <w:rFonts w:ascii="Times New Roman" w:hAnsi="Times New Roman"/>
          <w:sz w:val="20"/>
          <w:lang w:val="pl-PL"/>
        </w:rPr>
      </w:pPr>
    </w:p>
    <w:p w:rsidR="00F90D6B" w:rsidRDefault="00F90D6B">
      <w:pPr>
        <w:sectPr w:rsidR="00F90D6B">
          <w:pgSz w:w="11906" w:h="16838"/>
          <w:pgMar w:top="1418" w:right="907" w:bottom="1418" w:left="964" w:header="0" w:footer="0" w:gutter="0"/>
          <w:cols w:space="720"/>
          <w:formProt w:val="0"/>
          <w:docGrid w:linePitch="240"/>
        </w:sectPr>
      </w:pPr>
    </w:p>
    <w:p w:rsidR="00373694" w:rsidRPr="00A60A96" w:rsidRDefault="00373694" w:rsidP="00373694">
      <w:pPr>
        <w:pStyle w:val="body"/>
        <w:rPr>
          <w:rFonts w:ascii="Times New Roman" w:hAnsi="Times New Roman"/>
          <w:lang w:val="en-US"/>
        </w:rPr>
      </w:pPr>
      <w:r w:rsidRPr="00A60A96">
        <w:rPr>
          <w:rFonts w:ascii="Times New Roman" w:hAnsi="Times New Roman"/>
          <w:lang w:val="en-US"/>
        </w:rPr>
        <w:t>Some combinations of lattice-mismatched semiconductors can exhibit, under specific epitaxial growth conditions, a sharp transition from a layer</w:t>
      </w:r>
      <w:r w:rsidRPr="00A60A96">
        <w:rPr>
          <w:rFonts w:ascii="Times New Roman" w:hAnsi="Times New Roman"/>
          <w:lang w:val="en-US"/>
        </w:rPr>
        <w:noBreakHyphen/>
        <w:t>by</w:t>
      </w:r>
      <w:r w:rsidRPr="00A60A96">
        <w:rPr>
          <w:rFonts w:ascii="Times New Roman" w:hAnsi="Times New Roman"/>
          <w:lang w:val="en-US"/>
        </w:rPr>
        <w:noBreakHyphen/>
        <w:t xml:space="preserve">layer 2D growth to the formation of 3D islands. This </w:t>
      </w:r>
      <w:proofErr w:type="spellStart"/>
      <w:r w:rsidRPr="00A60A96">
        <w:rPr>
          <w:rFonts w:ascii="Times New Roman" w:hAnsi="Times New Roman"/>
          <w:lang w:val="en-US"/>
        </w:rPr>
        <w:t>Stranski-Krastanow</w:t>
      </w:r>
      <w:proofErr w:type="spellEnd"/>
      <w:r w:rsidRPr="00A60A96">
        <w:rPr>
          <w:rFonts w:ascii="Times New Roman" w:hAnsi="Times New Roman"/>
          <w:lang w:val="en-US"/>
        </w:rPr>
        <w:t xml:space="preserve"> (SK) growth mode [1] allows the relaxation of highly strained 2D layers through the stress</w:t>
      </w:r>
      <w:r w:rsidRPr="00A60A96">
        <w:rPr>
          <w:rFonts w:ascii="Times New Roman" w:hAnsi="Times New Roman"/>
          <w:lang w:val="en-US"/>
        </w:rPr>
        <w:noBreakHyphen/>
        <w:t>free facets of 3D islands instead of generating misfit dislocations (MDs) [2]. These islands are expected to be dislocation</w:t>
      </w:r>
      <w:r w:rsidRPr="00A60A96">
        <w:rPr>
          <w:rFonts w:ascii="Times New Roman" w:hAnsi="Times New Roman"/>
          <w:lang w:val="en-US"/>
        </w:rPr>
        <w:noBreakHyphen/>
        <w:t>free and are thus of high structural quality. Usually their typical sizes are on the scale of a few nanometers, so that these self</w:t>
      </w:r>
      <w:r w:rsidRPr="00A60A96">
        <w:rPr>
          <w:rFonts w:ascii="Times New Roman" w:hAnsi="Times New Roman"/>
          <w:lang w:val="en-US"/>
        </w:rPr>
        <w:noBreakHyphen/>
        <w:t xml:space="preserve">assembled quantum dots (QDs) are attractive nanostructures for the study of zero dimensional effects. In particular the growth of these QDs, including the ability to tune they dimensions, they surface density and they positions, </w:t>
      </w:r>
      <w:r>
        <w:rPr>
          <w:rFonts w:ascii="Times New Roman" w:hAnsi="Times New Roman"/>
          <w:lang w:val="en-US"/>
        </w:rPr>
        <w:t xml:space="preserve">has been </w:t>
      </w:r>
      <w:r w:rsidRPr="00A60A96">
        <w:rPr>
          <w:rFonts w:ascii="Times New Roman" w:hAnsi="Times New Roman"/>
          <w:lang w:val="en-US"/>
        </w:rPr>
        <w:t xml:space="preserve">a topic of intense research effort </w:t>
      </w:r>
      <w:r w:rsidR="0021023B">
        <w:rPr>
          <w:rFonts w:ascii="Times New Roman" w:hAnsi="Times New Roman"/>
          <w:lang w:val="en-US"/>
        </w:rPr>
        <w:t>in the last decades,</w:t>
      </w:r>
      <w:r w:rsidR="0021023B" w:rsidRPr="00A60A96">
        <w:rPr>
          <w:rFonts w:ascii="Times New Roman" w:hAnsi="Times New Roman"/>
          <w:lang w:val="en-US"/>
        </w:rPr>
        <w:t xml:space="preserve"> </w:t>
      </w:r>
      <w:r w:rsidRPr="00A60A96">
        <w:rPr>
          <w:rFonts w:ascii="Times New Roman" w:hAnsi="Times New Roman"/>
          <w:lang w:val="en-US"/>
        </w:rPr>
        <w:t>in order to control their optical properties for</w:t>
      </w:r>
      <w:r>
        <w:rPr>
          <w:rFonts w:ascii="Times New Roman" w:hAnsi="Times New Roman"/>
          <w:lang w:val="en-US"/>
        </w:rPr>
        <w:t xml:space="preserve"> optoelectronic applications</w:t>
      </w:r>
      <w:r w:rsidRPr="00A60A96">
        <w:rPr>
          <w:rFonts w:ascii="Times New Roman" w:hAnsi="Times New Roman"/>
          <w:lang w:val="en-US"/>
        </w:rPr>
        <w:t>.</w:t>
      </w:r>
    </w:p>
    <w:p w:rsidR="00373694" w:rsidRPr="00A60A96" w:rsidRDefault="00373694" w:rsidP="00373694">
      <w:pPr>
        <w:pStyle w:val="body"/>
        <w:rPr>
          <w:rFonts w:ascii="Times New Roman" w:hAnsi="Times New Roman"/>
          <w:lang w:val="en-US"/>
        </w:rPr>
      </w:pPr>
      <w:r w:rsidRPr="00A60A96">
        <w:rPr>
          <w:rFonts w:ascii="Times New Roman" w:hAnsi="Times New Roman"/>
          <w:lang w:val="en-US"/>
        </w:rPr>
        <w:t>The formation, above a critical film thickness, of such QDs by molecular beam epitaxy (MBE) has been first discovered by Goldstein et al</w:t>
      </w:r>
      <w:r w:rsidR="0021023B">
        <w:rPr>
          <w:rFonts w:ascii="Times New Roman" w:hAnsi="Times New Roman"/>
          <w:lang w:val="en-US"/>
        </w:rPr>
        <w:t>. [3</w:t>
      </w:r>
      <w:r w:rsidRPr="00A60A96">
        <w:rPr>
          <w:rFonts w:ascii="Times New Roman" w:hAnsi="Times New Roman"/>
          <w:lang w:val="en-US"/>
        </w:rPr>
        <w:t xml:space="preserve">] by observing in situ the </w:t>
      </w:r>
      <w:r>
        <w:rPr>
          <w:rFonts w:ascii="Times New Roman" w:hAnsi="Times New Roman"/>
          <w:lang w:val="en-US"/>
        </w:rPr>
        <w:t>2D-3D morphology ch</w:t>
      </w:r>
      <w:r w:rsidRPr="00A60A96">
        <w:rPr>
          <w:rFonts w:ascii="Times New Roman" w:hAnsi="Times New Roman"/>
          <w:lang w:val="en-US"/>
        </w:rPr>
        <w:t xml:space="preserve">ange of an </w:t>
      </w:r>
      <w:proofErr w:type="spellStart"/>
      <w:r w:rsidRPr="00A60A96">
        <w:rPr>
          <w:rFonts w:ascii="Times New Roman" w:hAnsi="Times New Roman"/>
          <w:lang w:val="en-US"/>
        </w:rPr>
        <w:t>InAs</w:t>
      </w:r>
      <w:proofErr w:type="spellEnd"/>
      <w:r w:rsidRPr="00A60A96">
        <w:rPr>
          <w:rFonts w:ascii="Times New Roman" w:hAnsi="Times New Roman"/>
          <w:lang w:val="en-US"/>
        </w:rPr>
        <w:t xml:space="preserve"> layer grown on GaAs; the process is now well established for this  III</w:t>
      </w:r>
      <w:r w:rsidRPr="00A60A96">
        <w:rPr>
          <w:rFonts w:ascii="Times New Roman" w:hAnsi="Times New Roman"/>
          <w:lang w:val="en-US"/>
        </w:rPr>
        <w:noBreakHyphen/>
        <w:t xml:space="preserve">V semiconductors system </w:t>
      </w:r>
      <w:r w:rsidR="0021023B">
        <w:rPr>
          <w:rFonts w:ascii="Times New Roman" w:hAnsi="Times New Roman"/>
          <w:lang w:val="en-US"/>
        </w:rPr>
        <w:t>[4</w:t>
      </w:r>
      <w:r w:rsidRPr="00A60A96">
        <w:rPr>
          <w:rFonts w:ascii="Times New Roman" w:hAnsi="Times New Roman"/>
          <w:lang w:val="en-US"/>
        </w:rPr>
        <w:t>]. The large lattice mismatch (</w:t>
      </w:r>
      <w:proofErr w:type="spellStart"/>
      <w:r w:rsidR="0021023B">
        <w:rPr>
          <w:rFonts w:ascii="Times New Roman" w:hAnsi="Times New Roman"/>
          <w:lang w:val="en-US"/>
        </w:rPr>
        <w:t>Δ</w:t>
      </w:r>
      <w:r w:rsidRPr="00A60A96">
        <w:rPr>
          <w:rFonts w:ascii="Times New Roman" w:hAnsi="Times New Roman"/>
          <w:i/>
          <w:lang w:val="en-US"/>
        </w:rPr>
        <w:t>a</w:t>
      </w:r>
      <w:proofErr w:type="spellEnd"/>
      <w:r w:rsidRPr="00A60A96">
        <w:rPr>
          <w:rFonts w:ascii="Times New Roman" w:hAnsi="Times New Roman"/>
          <w:lang w:val="en-US"/>
        </w:rPr>
        <w:t>/</w:t>
      </w:r>
      <w:r w:rsidRPr="00A60A96">
        <w:rPr>
          <w:rFonts w:ascii="Times New Roman" w:hAnsi="Times New Roman"/>
          <w:i/>
          <w:lang w:val="en-US"/>
        </w:rPr>
        <w:t>a</w:t>
      </w:r>
      <w:r w:rsidRPr="00A60A96">
        <w:rPr>
          <w:rFonts w:ascii="Times New Roman" w:hAnsi="Times New Roman"/>
          <w:lang w:val="en-US"/>
        </w:rPr>
        <w:t> </w:t>
      </w:r>
      <w:r w:rsidRPr="00A60A96">
        <w:rPr>
          <w:rFonts w:ascii="Times New Roman" w:hAnsi="Times New Roman"/>
          <w:lang w:val="en-US"/>
        </w:rPr>
        <w:sym w:font="Symbol" w:char="F0BB"/>
      </w:r>
      <w:r w:rsidRPr="00A60A96">
        <w:rPr>
          <w:rFonts w:ascii="Times New Roman" w:hAnsi="Times New Roman"/>
          <w:lang w:val="en-US"/>
        </w:rPr>
        <w:t xml:space="preserve"> 7%) between these two semiconductors is seen as the driving force which induces the 2D</w:t>
      </w:r>
      <w:r w:rsidRPr="00A60A96">
        <w:rPr>
          <w:rFonts w:ascii="Times New Roman" w:hAnsi="Times New Roman"/>
          <w:lang w:val="en-US"/>
        </w:rPr>
        <w:noBreakHyphen/>
        <w:t>3D change of the surface morphology with the formation of SK islands. However, in the case of II</w:t>
      </w:r>
      <w:r w:rsidRPr="00A60A96">
        <w:rPr>
          <w:rFonts w:ascii="Times New Roman" w:hAnsi="Times New Roman"/>
          <w:lang w:val="en-US"/>
        </w:rPr>
        <w:noBreakHyphen/>
        <w:t xml:space="preserve">VI systems, which can exhibit mismatch as large as 6% for </w:t>
      </w:r>
      <w:proofErr w:type="spellStart"/>
      <w:r w:rsidRPr="00A60A96">
        <w:rPr>
          <w:rFonts w:ascii="Times New Roman" w:hAnsi="Times New Roman"/>
          <w:lang w:val="en-US"/>
        </w:rPr>
        <w:t>CdTe</w:t>
      </w:r>
      <w:proofErr w:type="spellEnd"/>
      <w:r w:rsidRPr="00A60A96">
        <w:rPr>
          <w:rFonts w:ascii="Times New Roman" w:hAnsi="Times New Roman"/>
          <w:lang w:val="en-US"/>
        </w:rPr>
        <w:t>/</w:t>
      </w:r>
      <w:proofErr w:type="spellStart"/>
      <w:r w:rsidRPr="00A60A96">
        <w:rPr>
          <w:rFonts w:ascii="Times New Roman" w:hAnsi="Times New Roman"/>
          <w:lang w:val="en-US"/>
        </w:rPr>
        <w:t>ZnTe</w:t>
      </w:r>
      <w:proofErr w:type="spellEnd"/>
      <w:r w:rsidRPr="00A60A96">
        <w:rPr>
          <w:rFonts w:ascii="Times New Roman" w:hAnsi="Times New Roman"/>
          <w:lang w:val="en-US"/>
        </w:rPr>
        <w:t xml:space="preserve"> or </w:t>
      </w:r>
      <w:proofErr w:type="spellStart"/>
      <w:r w:rsidRPr="00A60A96">
        <w:rPr>
          <w:rFonts w:ascii="Times New Roman" w:hAnsi="Times New Roman"/>
          <w:lang w:val="en-US"/>
        </w:rPr>
        <w:t>CdSe</w:t>
      </w:r>
      <w:proofErr w:type="spellEnd"/>
      <w:r w:rsidRPr="00A60A96">
        <w:rPr>
          <w:rFonts w:ascii="Times New Roman" w:hAnsi="Times New Roman"/>
          <w:lang w:val="en-US"/>
        </w:rPr>
        <w:t>/</w:t>
      </w:r>
      <w:proofErr w:type="spellStart"/>
      <w:r w:rsidRPr="00A60A96">
        <w:rPr>
          <w:rFonts w:ascii="Times New Roman" w:hAnsi="Times New Roman"/>
          <w:lang w:val="en-US"/>
        </w:rPr>
        <w:t>ZnSe</w:t>
      </w:r>
      <w:proofErr w:type="spellEnd"/>
      <w:r w:rsidRPr="00A60A96">
        <w:rPr>
          <w:rFonts w:ascii="Times New Roman" w:hAnsi="Times New Roman"/>
          <w:lang w:val="en-US"/>
        </w:rPr>
        <w:t>, the 2D</w:t>
      </w:r>
      <w:r w:rsidRPr="00A60A96">
        <w:rPr>
          <w:rFonts w:ascii="Times New Roman" w:hAnsi="Times New Roman"/>
          <w:lang w:val="en-US"/>
        </w:rPr>
        <w:noBreakHyphen/>
        <w:t xml:space="preserve">3D transition is much less obvious: no clear 3D RHEED pattern </w:t>
      </w:r>
      <w:proofErr w:type="gramStart"/>
      <w:r w:rsidRPr="00A60A96">
        <w:rPr>
          <w:rFonts w:ascii="Times New Roman" w:hAnsi="Times New Roman"/>
          <w:lang w:val="en-US"/>
        </w:rPr>
        <w:t>has been reported</w:t>
      </w:r>
      <w:proofErr w:type="gramEnd"/>
      <w:r w:rsidRPr="00A60A96">
        <w:rPr>
          <w:rFonts w:ascii="Times New Roman" w:hAnsi="Times New Roman"/>
          <w:lang w:val="en-US"/>
        </w:rPr>
        <w:t xml:space="preserve"> during growth although zero-dimensional behavior was obtained [</w:t>
      </w:r>
      <w:r w:rsidR="00BF0CA6">
        <w:rPr>
          <w:rFonts w:ascii="Times New Roman" w:hAnsi="Times New Roman"/>
          <w:lang w:val="en-US"/>
        </w:rPr>
        <w:t>5-7</w:t>
      </w:r>
      <w:r w:rsidRPr="00A60A96">
        <w:rPr>
          <w:rFonts w:ascii="Times New Roman" w:hAnsi="Times New Roman"/>
          <w:lang w:val="en-US"/>
        </w:rPr>
        <w:t>]. In II-VIs indeed, above a critical thickness</w:t>
      </w:r>
      <w:r w:rsidR="004E529B">
        <w:rPr>
          <w:rFonts w:ascii="Times New Roman" w:hAnsi="Times New Roman"/>
          <w:lang w:val="en-US"/>
        </w:rPr>
        <w:t xml:space="preserve"> </w:t>
      </w:r>
      <w:proofErr w:type="spellStart"/>
      <w:proofErr w:type="gramStart"/>
      <w:r w:rsidR="004E529B" w:rsidRPr="00A60A96">
        <w:rPr>
          <w:rFonts w:ascii="Times New Roman" w:hAnsi="Times New Roman"/>
          <w:i/>
        </w:rPr>
        <w:t>h</w:t>
      </w:r>
      <w:r w:rsidR="004E529B" w:rsidRPr="00A60A96">
        <w:rPr>
          <w:rFonts w:ascii="Times New Roman" w:hAnsi="Times New Roman"/>
          <w:vertAlign w:val="subscript"/>
        </w:rPr>
        <w:t>c</w:t>
      </w:r>
      <w:proofErr w:type="spellEnd"/>
      <w:r w:rsidR="004E529B">
        <w:rPr>
          <w:rFonts w:ascii="Times New Roman" w:hAnsi="Times New Roman"/>
          <w:vertAlign w:val="subscript"/>
        </w:rPr>
        <w:t xml:space="preserve"> </w:t>
      </w:r>
      <w:r w:rsidRPr="00A60A96">
        <w:rPr>
          <w:rFonts w:ascii="Times New Roman" w:hAnsi="Times New Roman"/>
          <w:lang w:val="en-US"/>
        </w:rPr>
        <w:t>,</w:t>
      </w:r>
      <w:proofErr w:type="gramEnd"/>
      <w:r w:rsidRPr="00A60A96">
        <w:rPr>
          <w:rFonts w:ascii="Times New Roman" w:hAnsi="Times New Roman"/>
          <w:lang w:val="en-US"/>
        </w:rPr>
        <w:t xml:space="preserve"> MDs form easier than in III-Vs as clearly observed for </w:t>
      </w:r>
      <w:proofErr w:type="spellStart"/>
      <w:r w:rsidRPr="00A60A96">
        <w:rPr>
          <w:rFonts w:ascii="Times New Roman" w:hAnsi="Times New Roman"/>
          <w:lang w:val="en-US"/>
        </w:rPr>
        <w:t>CdTe</w:t>
      </w:r>
      <w:proofErr w:type="spellEnd"/>
      <w:r w:rsidRPr="00A60A96">
        <w:rPr>
          <w:rFonts w:ascii="Times New Roman" w:hAnsi="Times New Roman"/>
          <w:lang w:val="en-US"/>
        </w:rPr>
        <w:t>/</w:t>
      </w:r>
      <w:proofErr w:type="spellStart"/>
      <w:r w:rsidRPr="00A60A96">
        <w:rPr>
          <w:rFonts w:ascii="Times New Roman" w:hAnsi="Times New Roman"/>
          <w:lang w:val="en-US"/>
        </w:rPr>
        <w:t>ZnTe</w:t>
      </w:r>
      <w:proofErr w:type="spellEnd"/>
      <w:r w:rsidRPr="00A60A96">
        <w:rPr>
          <w:rFonts w:ascii="Times New Roman" w:hAnsi="Times New Roman"/>
          <w:lang w:val="en-US"/>
        </w:rPr>
        <w:t xml:space="preserve"> by </w:t>
      </w:r>
      <w:proofErr w:type="spellStart"/>
      <w:r w:rsidRPr="00A60A96">
        <w:rPr>
          <w:rFonts w:ascii="Times New Roman" w:hAnsi="Times New Roman"/>
          <w:lang w:val="en-US"/>
        </w:rPr>
        <w:t>Cibert</w:t>
      </w:r>
      <w:proofErr w:type="spellEnd"/>
      <w:r w:rsidRPr="00A60A96">
        <w:rPr>
          <w:rFonts w:ascii="Times New Roman" w:hAnsi="Times New Roman"/>
          <w:lang w:val="en-US"/>
        </w:rPr>
        <w:t xml:space="preserve"> </w:t>
      </w:r>
      <w:r w:rsidRPr="00A60A96">
        <w:rPr>
          <w:rFonts w:ascii="Times New Roman" w:hAnsi="Times New Roman"/>
          <w:i/>
          <w:lang w:val="en-US"/>
        </w:rPr>
        <w:t>et al.</w:t>
      </w:r>
      <w:r w:rsidR="00BF0CA6">
        <w:rPr>
          <w:rFonts w:ascii="Times New Roman" w:hAnsi="Times New Roman"/>
          <w:lang w:val="en-US"/>
        </w:rPr>
        <w:t xml:space="preserve"> [8</w:t>
      </w:r>
      <w:r w:rsidRPr="00A60A96">
        <w:rPr>
          <w:rFonts w:ascii="Times New Roman" w:hAnsi="Times New Roman"/>
          <w:lang w:val="en-US"/>
        </w:rPr>
        <w:t>], which corresponds to a plastic relaxation as first considered by Frank and van der Merwe [2]. On the other hand, there</w:t>
      </w:r>
      <w:r w:rsidR="00BF0CA6">
        <w:rPr>
          <w:rFonts w:ascii="Times New Roman" w:hAnsi="Times New Roman"/>
          <w:lang w:val="en-US"/>
        </w:rPr>
        <w:t xml:space="preserve"> are systems such as </w:t>
      </w:r>
      <w:proofErr w:type="spellStart"/>
      <w:r w:rsidR="00BF0CA6">
        <w:rPr>
          <w:rFonts w:ascii="Times New Roman" w:hAnsi="Times New Roman"/>
          <w:lang w:val="en-US"/>
        </w:rPr>
        <w:t>GaN</w:t>
      </w:r>
      <w:proofErr w:type="spellEnd"/>
      <w:r w:rsidR="00BF0CA6">
        <w:rPr>
          <w:rFonts w:ascii="Times New Roman" w:hAnsi="Times New Roman"/>
          <w:lang w:val="en-US"/>
        </w:rPr>
        <w:t>/</w:t>
      </w:r>
      <w:proofErr w:type="spellStart"/>
      <w:r w:rsidR="00BF0CA6">
        <w:rPr>
          <w:rFonts w:ascii="Times New Roman" w:hAnsi="Times New Roman"/>
          <w:lang w:val="en-US"/>
        </w:rPr>
        <w:t>AlN</w:t>
      </w:r>
      <w:proofErr w:type="spellEnd"/>
      <w:r w:rsidR="00BF0CA6">
        <w:rPr>
          <w:rFonts w:ascii="Times New Roman" w:hAnsi="Times New Roman"/>
          <w:lang w:val="en-US"/>
        </w:rPr>
        <w:t xml:space="preserve"> [9</w:t>
      </w:r>
      <w:proofErr w:type="gramStart"/>
      <w:r w:rsidR="00433DBC">
        <w:rPr>
          <w:rFonts w:ascii="Times New Roman" w:hAnsi="Times New Roman"/>
          <w:lang w:val="en-US"/>
        </w:rPr>
        <w:t>,10</w:t>
      </w:r>
      <w:proofErr w:type="gramEnd"/>
      <w:r w:rsidR="00433DBC">
        <w:rPr>
          <w:rFonts w:ascii="Times New Roman" w:hAnsi="Times New Roman"/>
          <w:lang w:val="en-US"/>
        </w:rPr>
        <w:t xml:space="preserve">] or </w:t>
      </w:r>
      <w:proofErr w:type="spellStart"/>
      <w:r w:rsidR="00433DBC">
        <w:rPr>
          <w:rFonts w:ascii="Times New Roman" w:hAnsi="Times New Roman"/>
          <w:lang w:val="en-US"/>
        </w:rPr>
        <w:t>SiGe</w:t>
      </w:r>
      <w:proofErr w:type="spellEnd"/>
      <w:r w:rsidR="00433DBC">
        <w:rPr>
          <w:rFonts w:ascii="Times New Roman" w:hAnsi="Times New Roman"/>
          <w:lang w:val="en-US"/>
        </w:rPr>
        <w:t>/Si [11</w:t>
      </w:r>
      <w:r w:rsidRPr="00A60A96">
        <w:rPr>
          <w:rFonts w:ascii="Times New Roman" w:hAnsi="Times New Roman"/>
          <w:lang w:val="en-US"/>
        </w:rPr>
        <w:t xml:space="preserve">], with lower misfit (respectively 2.4% and less than 4%), which </w:t>
      </w:r>
      <w:r w:rsidR="009A7DE6">
        <w:rPr>
          <w:rFonts w:ascii="Times New Roman" w:hAnsi="Times New Roman"/>
          <w:lang w:val="en-US"/>
        </w:rPr>
        <w:t xml:space="preserve">can exhibit </w:t>
      </w:r>
      <w:r w:rsidRPr="00A60A96">
        <w:rPr>
          <w:rFonts w:ascii="Times New Roman" w:hAnsi="Times New Roman"/>
          <w:lang w:val="en-US"/>
        </w:rPr>
        <w:t>a clear SK transition with the formation of coherent islands.</w:t>
      </w:r>
    </w:p>
    <w:p w:rsidR="00373694" w:rsidRDefault="00373694" w:rsidP="00373694">
      <w:pPr>
        <w:pStyle w:val="body"/>
        <w:rPr>
          <w:rFonts w:ascii="Times New Roman" w:hAnsi="Times New Roman"/>
          <w:lang w:val="en-US"/>
        </w:rPr>
      </w:pPr>
      <w:r w:rsidRPr="00A60A96">
        <w:rPr>
          <w:rFonts w:ascii="Times New Roman" w:hAnsi="Times New Roman"/>
          <w:lang w:val="en-US"/>
        </w:rPr>
        <w:t>There are therefore other parameters than the lattice mismatch in order to account for the 2D</w:t>
      </w:r>
      <w:r w:rsidRPr="00A60A96">
        <w:rPr>
          <w:rFonts w:ascii="Times New Roman" w:hAnsi="Times New Roman"/>
          <w:lang w:val="en-US"/>
        </w:rPr>
        <w:noBreakHyphen/>
        <w:t xml:space="preserve">3D transition. In this </w:t>
      </w:r>
      <w:r w:rsidR="00D955AC">
        <w:rPr>
          <w:rFonts w:ascii="Times New Roman" w:hAnsi="Times New Roman"/>
          <w:lang w:val="en-US"/>
        </w:rPr>
        <w:t>talk,</w:t>
      </w:r>
      <w:r w:rsidRPr="00A60A96">
        <w:rPr>
          <w:rFonts w:ascii="Times New Roman" w:hAnsi="Times New Roman"/>
          <w:lang w:val="en-US"/>
        </w:rPr>
        <w:t xml:space="preserve"> a simple equilibrium model </w:t>
      </w:r>
      <w:r w:rsidR="00433DBC">
        <w:rPr>
          <w:rFonts w:ascii="Times New Roman" w:hAnsi="Times New Roman"/>
          <w:lang w:val="en-US"/>
        </w:rPr>
        <w:t>[12</w:t>
      </w:r>
      <w:r w:rsidR="004E529B">
        <w:rPr>
          <w:rFonts w:ascii="Times New Roman" w:hAnsi="Times New Roman"/>
          <w:lang w:val="en-US"/>
        </w:rPr>
        <w:t xml:space="preserve">] </w:t>
      </w:r>
      <w:proofErr w:type="gramStart"/>
      <w:r w:rsidR="00D955AC">
        <w:rPr>
          <w:rFonts w:ascii="Times New Roman" w:hAnsi="Times New Roman"/>
          <w:lang w:val="en-US"/>
        </w:rPr>
        <w:t>will be presented</w:t>
      </w:r>
      <w:proofErr w:type="gramEnd"/>
      <w:r w:rsidR="00D955AC">
        <w:rPr>
          <w:rFonts w:ascii="Times New Roman" w:hAnsi="Times New Roman"/>
          <w:lang w:val="en-US"/>
        </w:rPr>
        <w:t xml:space="preserve">, </w:t>
      </w:r>
      <w:r w:rsidRPr="00A60A96">
        <w:rPr>
          <w:rFonts w:ascii="Times New Roman" w:hAnsi="Times New Roman"/>
          <w:lang w:val="en-US"/>
        </w:rPr>
        <w:t xml:space="preserve">taking into account not only the lattice mismatch but also the dislocation formation energy </w:t>
      </w:r>
      <w:r w:rsidR="004E529B" w:rsidRPr="00A60A96">
        <w:rPr>
          <w:rFonts w:ascii="Times New Roman" w:hAnsi="Times New Roman"/>
          <w:i/>
        </w:rPr>
        <w:t>E</w:t>
      </w:r>
      <w:r w:rsidR="004E529B" w:rsidRPr="00A60A96">
        <w:rPr>
          <w:rFonts w:ascii="Times New Roman" w:hAnsi="Times New Roman"/>
          <w:vertAlign w:val="subscript"/>
        </w:rPr>
        <w:t>MD</w:t>
      </w:r>
      <w:r w:rsidR="004E529B" w:rsidRPr="00A60A96">
        <w:rPr>
          <w:rFonts w:ascii="Times New Roman" w:hAnsi="Times New Roman"/>
          <w:lang w:val="en-US"/>
        </w:rPr>
        <w:t xml:space="preserve"> </w:t>
      </w:r>
      <w:r w:rsidRPr="00A60A96">
        <w:rPr>
          <w:rFonts w:ascii="Times New Roman" w:hAnsi="Times New Roman"/>
          <w:lang w:val="en-US"/>
        </w:rPr>
        <w:t xml:space="preserve">and the </w:t>
      </w:r>
      <w:r w:rsidR="004E529B" w:rsidRPr="00A60A96">
        <w:rPr>
          <w:rFonts w:ascii="Times New Roman" w:hAnsi="Times New Roman"/>
        </w:rPr>
        <w:t>cost in surface energy ∆γ associated with the creation of facets when forming the islands</w:t>
      </w:r>
      <w:r w:rsidR="004E529B" w:rsidRPr="00A60A96">
        <w:rPr>
          <w:rFonts w:ascii="Times New Roman" w:hAnsi="Times New Roman"/>
          <w:lang w:val="en-US"/>
        </w:rPr>
        <w:t xml:space="preserve"> </w:t>
      </w:r>
      <w:r w:rsidRPr="00A60A96">
        <w:rPr>
          <w:rFonts w:ascii="Times New Roman" w:hAnsi="Times New Roman"/>
          <w:lang w:val="en-US"/>
        </w:rPr>
        <w:t>surface energy</w:t>
      </w:r>
      <w:r w:rsidR="004E529B">
        <w:rPr>
          <w:rFonts w:ascii="Times New Roman" w:hAnsi="Times New Roman"/>
          <w:lang w:val="en-US"/>
        </w:rPr>
        <w:t xml:space="preserve">. </w:t>
      </w:r>
      <w:r w:rsidR="004E529B" w:rsidRPr="00A60A96">
        <w:rPr>
          <w:rFonts w:ascii="Times New Roman" w:hAnsi="Times New Roman"/>
        </w:rPr>
        <w:t xml:space="preserve">This approach demonstrates the crucial importance of these parameters especially for II-VI systems: </w:t>
      </w:r>
      <w:proofErr w:type="gramStart"/>
      <w:r w:rsidR="004E529B" w:rsidRPr="00A60A96">
        <w:rPr>
          <w:rFonts w:ascii="Times New Roman" w:hAnsi="Times New Roman"/>
        </w:rPr>
        <w:t>indeed</w:t>
      </w:r>
      <w:proofErr w:type="gramEnd"/>
      <w:r w:rsidR="004E529B" w:rsidRPr="00A60A96">
        <w:rPr>
          <w:rFonts w:ascii="Times New Roman" w:hAnsi="Times New Roman"/>
        </w:rPr>
        <w:t xml:space="preserve"> in II-VIs, </w:t>
      </w:r>
      <w:r w:rsidR="004E529B" w:rsidRPr="00A60A96">
        <w:rPr>
          <w:rFonts w:ascii="Times New Roman" w:hAnsi="Times New Roman"/>
          <w:i/>
        </w:rPr>
        <w:t>E</w:t>
      </w:r>
      <w:r w:rsidR="004E529B" w:rsidRPr="00A60A96">
        <w:rPr>
          <w:rFonts w:ascii="Times New Roman" w:hAnsi="Times New Roman"/>
          <w:vertAlign w:val="subscript"/>
        </w:rPr>
        <w:t xml:space="preserve">MD </w:t>
      </w:r>
      <w:r w:rsidR="004E529B" w:rsidRPr="00A60A96">
        <w:rPr>
          <w:rFonts w:ascii="Times New Roman" w:hAnsi="Times New Roman"/>
        </w:rPr>
        <w:t xml:space="preserve">is smaller than in III-Vs, so that misfit dislocations are easier to form and the 3D elastic relaxation is </w:t>
      </w:r>
      <w:r w:rsidR="004E529B" w:rsidRPr="00A60A96">
        <w:rPr>
          <w:rFonts w:ascii="Times New Roman" w:hAnsi="Times New Roman"/>
        </w:rPr>
        <w:t xml:space="preserve">short circuited by the plastic one. </w:t>
      </w:r>
      <w:r w:rsidR="004E529B">
        <w:rPr>
          <w:rFonts w:ascii="Times New Roman" w:hAnsi="Times New Roman"/>
          <w:lang w:val="en-US"/>
        </w:rPr>
        <w:t>This model</w:t>
      </w:r>
      <w:r w:rsidRPr="00A60A96">
        <w:rPr>
          <w:rFonts w:ascii="Times New Roman" w:hAnsi="Times New Roman"/>
          <w:lang w:val="en-US"/>
        </w:rPr>
        <w:t xml:space="preserve"> explain</w:t>
      </w:r>
      <w:r w:rsidR="004E529B">
        <w:rPr>
          <w:rFonts w:ascii="Times New Roman" w:hAnsi="Times New Roman"/>
          <w:lang w:val="en-US"/>
        </w:rPr>
        <w:t>s</w:t>
      </w:r>
      <w:r w:rsidRPr="00A60A96">
        <w:rPr>
          <w:rFonts w:ascii="Times New Roman" w:hAnsi="Times New Roman"/>
          <w:lang w:val="en-US"/>
        </w:rPr>
        <w:t xml:space="preserve"> the occurrence (or not) of this 2D</w:t>
      </w:r>
      <w:r w:rsidRPr="00A60A96">
        <w:rPr>
          <w:rFonts w:ascii="Times New Roman" w:hAnsi="Times New Roman"/>
          <w:lang w:val="en-US"/>
        </w:rPr>
        <w:noBreakHyphen/>
        <w:t xml:space="preserve">3D transition for various semiconductor systems. The limits of this approach </w:t>
      </w:r>
      <w:proofErr w:type="gramStart"/>
      <w:r w:rsidRPr="00A60A96">
        <w:rPr>
          <w:rFonts w:ascii="Times New Roman" w:hAnsi="Times New Roman"/>
          <w:lang w:val="en-US"/>
        </w:rPr>
        <w:t>are then discussed</w:t>
      </w:r>
      <w:proofErr w:type="gramEnd"/>
      <w:r w:rsidRPr="00A60A96">
        <w:rPr>
          <w:rFonts w:ascii="Times New Roman" w:hAnsi="Times New Roman"/>
          <w:lang w:val="en-US"/>
        </w:rPr>
        <w:t xml:space="preserve"> by</w:t>
      </w:r>
      <w:r w:rsidR="007E0FEC">
        <w:rPr>
          <w:rFonts w:ascii="Times New Roman" w:hAnsi="Times New Roman"/>
          <w:lang w:val="en-US"/>
        </w:rPr>
        <w:t xml:space="preserve"> showing </w:t>
      </w:r>
      <w:r w:rsidR="00EF4378">
        <w:rPr>
          <w:rFonts w:ascii="Times New Roman" w:hAnsi="Times New Roman"/>
          <w:lang w:val="en-US"/>
        </w:rPr>
        <w:t xml:space="preserve">on one hand </w:t>
      </w:r>
      <w:r w:rsidR="007E0FEC">
        <w:rPr>
          <w:rFonts w:ascii="Times New Roman" w:hAnsi="Times New Roman"/>
          <w:lang w:val="en-US"/>
        </w:rPr>
        <w:t>some experimental data validating this thermodynamic model</w:t>
      </w:r>
      <w:r w:rsidR="00433DBC">
        <w:rPr>
          <w:rFonts w:ascii="Times New Roman" w:hAnsi="Times New Roman"/>
          <w:lang w:val="en-US"/>
        </w:rPr>
        <w:t xml:space="preserve"> [13]</w:t>
      </w:r>
      <w:r w:rsidR="007E0FEC">
        <w:rPr>
          <w:rFonts w:ascii="Times New Roman" w:hAnsi="Times New Roman"/>
          <w:lang w:val="en-US"/>
        </w:rPr>
        <w:t xml:space="preserve">, and on the other </w:t>
      </w:r>
      <w:r w:rsidR="003C02C0">
        <w:rPr>
          <w:rFonts w:ascii="Times New Roman" w:hAnsi="Times New Roman"/>
          <w:lang w:val="en-US"/>
        </w:rPr>
        <w:t xml:space="preserve">one, </w:t>
      </w:r>
      <w:r w:rsidR="007E0FEC">
        <w:rPr>
          <w:rFonts w:ascii="Times New Roman" w:hAnsi="Times New Roman"/>
          <w:lang w:val="en-US"/>
        </w:rPr>
        <w:t xml:space="preserve">the changes due to </w:t>
      </w:r>
      <w:r w:rsidR="00EF4378">
        <w:rPr>
          <w:rFonts w:ascii="Times New Roman" w:hAnsi="Times New Roman"/>
          <w:lang w:val="en-US"/>
        </w:rPr>
        <w:t>the contribution</w:t>
      </w:r>
      <w:r w:rsidRPr="00A60A96">
        <w:rPr>
          <w:rFonts w:ascii="Times New Roman" w:hAnsi="Times New Roman"/>
          <w:lang w:val="en-US"/>
        </w:rPr>
        <w:t xml:space="preserve"> of kinetics effects.</w:t>
      </w:r>
    </w:p>
    <w:p w:rsidR="00A60A96" w:rsidRPr="00A60A96" w:rsidRDefault="00A60A96" w:rsidP="00A60A96">
      <w:pPr>
        <w:rPr>
          <w:rFonts w:ascii="Times New Roman" w:hAnsi="Times New Roman"/>
          <w:sz w:val="20"/>
          <w:lang w:val="en-GB"/>
        </w:rPr>
      </w:pPr>
    </w:p>
    <w:p w:rsidR="00F90D6B" w:rsidRDefault="00C16A99">
      <w:pPr>
        <w:spacing w:line="240" w:lineRule="exact"/>
        <w:jc w:val="left"/>
        <w:rPr>
          <w:rFonts w:ascii="Times New Roman" w:hAnsi="Times New Roman"/>
          <w:b/>
          <w:sz w:val="20"/>
        </w:rPr>
      </w:pPr>
      <w:r w:rsidRPr="00472E95">
        <w:rPr>
          <w:rFonts w:ascii="Times New Roman" w:hAnsi="Times New Roman"/>
          <w:b/>
          <w:sz w:val="20"/>
        </w:rPr>
        <w:t>References</w:t>
      </w:r>
    </w:p>
    <w:p w:rsidR="00F133F4" w:rsidRDefault="00F133F4" w:rsidP="00A60A96">
      <w:pPr>
        <w:pStyle w:val="body"/>
        <w:rPr>
          <w:rFonts w:ascii="Times New Roman" w:hAnsi="Times New Roman"/>
          <w:lang w:val="en-US"/>
        </w:rPr>
      </w:pPr>
    </w:p>
    <w:p w:rsidR="00F133F4" w:rsidRPr="00257EB8" w:rsidRDefault="00F133F4" w:rsidP="00F133F4">
      <w:pPr>
        <w:pStyle w:val="bibitem"/>
        <w:rPr>
          <w:lang w:val="pl-PL"/>
        </w:rPr>
      </w:pPr>
      <w:r>
        <w:rPr>
          <w:lang w:val="en-US"/>
        </w:rPr>
        <w:t>[1]</w:t>
      </w:r>
      <w:r w:rsidR="005F62AD">
        <w:rPr>
          <w:lang w:val="en-US"/>
        </w:rPr>
        <w:t xml:space="preserve">  </w:t>
      </w:r>
      <w:r>
        <w:rPr>
          <w:lang w:val="en-US"/>
        </w:rPr>
        <w:t xml:space="preserve"> I. N. </w:t>
      </w:r>
      <w:proofErr w:type="spellStart"/>
      <w:r>
        <w:rPr>
          <w:lang w:val="en-US"/>
        </w:rPr>
        <w:t>Stranski</w:t>
      </w:r>
      <w:proofErr w:type="spellEnd"/>
      <w:r>
        <w:rPr>
          <w:lang w:val="en-US"/>
        </w:rPr>
        <w:t xml:space="preserve"> and L. </w:t>
      </w:r>
      <w:proofErr w:type="spellStart"/>
      <w:r>
        <w:rPr>
          <w:lang w:val="en-US"/>
        </w:rPr>
        <w:t>Krastanow</w:t>
      </w:r>
      <w:proofErr w:type="spellEnd"/>
      <w:r>
        <w:rPr>
          <w:lang w:val="en-US"/>
        </w:rPr>
        <w:t xml:space="preserve">, </w:t>
      </w:r>
      <w:proofErr w:type="spellStart"/>
      <w:r>
        <w:rPr>
          <w:lang w:val="en-US"/>
        </w:rPr>
        <w:t>Ber</w:t>
      </w:r>
      <w:proofErr w:type="spellEnd"/>
      <w:r>
        <w:rPr>
          <w:lang w:val="en-US"/>
        </w:rPr>
        <w:t xml:space="preserve">. </w:t>
      </w:r>
      <w:proofErr w:type="spellStart"/>
      <w:r>
        <w:rPr>
          <w:lang w:val="en-US"/>
        </w:rPr>
        <w:t>Akad</w:t>
      </w:r>
      <w:proofErr w:type="spellEnd"/>
      <w:r>
        <w:rPr>
          <w:lang w:val="en-US"/>
        </w:rPr>
        <w:t xml:space="preserve">. </w:t>
      </w:r>
      <w:proofErr w:type="spellStart"/>
      <w:r>
        <w:rPr>
          <w:lang w:val="en-US"/>
        </w:rPr>
        <w:t>Wiss</w:t>
      </w:r>
      <w:proofErr w:type="spellEnd"/>
      <w:r>
        <w:rPr>
          <w:lang w:val="en-US"/>
        </w:rPr>
        <w:t xml:space="preserve">. </w:t>
      </w:r>
      <w:r w:rsidRPr="00257EB8">
        <w:rPr>
          <w:lang w:val="pl-PL"/>
        </w:rPr>
        <w:t xml:space="preserve">Wien, Math.-Naturwiss. Kl., Abt. IIb, </w:t>
      </w:r>
      <w:r w:rsidRPr="00257EB8">
        <w:rPr>
          <w:b/>
          <w:lang w:val="pl-PL"/>
        </w:rPr>
        <w:t>146</w:t>
      </w:r>
      <w:r w:rsidRPr="00257EB8">
        <w:rPr>
          <w:lang w:val="pl-PL"/>
        </w:rPr>
        <w:t>, 797 (1938).</w:t>
      </w:r>
    </w:p>
    <w:p w:rsidR="00F133F4" w:rsidRPr="0021023B" w:rsidRDefault="00F133F4" w:rsidP="0021023B">
      <w:pPr>
        <w:pStyle w:val="bibitem"/>
        <w:rPr>
          <w:lang w:val="en-US"/>
        </w:rPr>
      </w:pPr>
      <w:r>
        <w:rPr>
          <w:lang w:val="en-US"/>
        </w:rPr>
        <w:t xml:space="preserve">[2] </w:t>
      </w:r>
      <w:r w:rsidR="005F62AD">
        <w:rPr>
          <w:lang w:val="en-US"/>
        </w:rPr>
        <w:t xml:space="preserve">   </w:t>
      </w:r>
      <w:r>
        <w:rPr>
          <w:lang w:val="en-US"/>
        </w:rPr>
        <w:t xml:space="preserve">F. C. Frank and J. H. van der Merwe, Proc. Roy. Soc. (London) A </w:t>
      </w:r>
      <w:r>
        <w:rPr>
          <w:b/>
          <w:lang w:val="en-US"/>
        </w:rPr>
        <w:t>198</w:t>
      </w:r>
      <w:r>
        <w:rPr>
          <w:lang w:val="en-US"/>
        </w:rPr>
        <w:t>, 216 (1949).</w:t>
      </w:r>
    </w:p>
    <w:p w:rsidR="00F133F4" w:rsidRPr="00343795" w:rsidRDefault="0021023B" w:rsidP="00F133F4">
      <w:pPr>
        <w:pStyle w:val="bibitem"/>
        <w:rPr>
          <w:lang w:val="en-GB"/>
        </w:rPr>
      </w:pPr>
      <w:r>
        <w:rPr>
          <w:lang w:val="fr-FR"/>
        </w:rPr>
        <w:t>[3</w:t>
      </w:r>
      <w:r w:rsidR="00F133F4" w:rsidRPr="00424843">
        <w:rPr>
          <w:lang w:val="fr-FR"/>
        </w:rPr>
        <w:t>]</w:t>
      </w:r>
      <w:r w:rsidR="00F133F4">
        <w:rPr>
          <w:lang w:val="fr-FR"/>
        </w:rPr>
        <w:t xml:space="preserve"> </w:t>
      </w:r>
      <w:r w:rsidR="005F62AD">
        <w:rPr>
          <w:lang w:val="fr-FR"/>
        </w:rPr>
        <w:t xml:space="preserve">   </w:t>
      </w:r>
      <w:r w:rsidR="00F133F4" w:rsidRPr="00AA2201">
        <w:rPr>
          <w:lang w:val="fr-FR"/>
        </w:rPr>
        <w:t xml:space="preserve">L. Goldstein, F. Glas, J.Y. </w:t>
      </w:r>
      <w:proofErr w:type="spellStart"/>
      <w:r w:rsidR="00F133F4" w:rsidRPr="00AA2201">
        <w:rPr>
          <w:lang w:val="fr-FR"/>
        </w:rPr>
        <w:t>Marzin</w:t>
      </w:r>
      <w:proofErr w:type="spellEnd"/>
      <w:r w:rsidR="00F133F4" w:rsidRPr="00AA2201">
        <w:rPr>
          <w:lang w:val="fr-FR"/>
        </w:rPr>
        <w:t xml:space="preserve">, M.N. Charasse, G. Le Roux, </w:t>
      </w:r>
      <w:proofErr w:type="spellStart"/>
      <w:r w:rsidR="00F133F4" w:rsidRPr="00AA2201">
        <w:rPr>
          <w:lang w:val="fr-FR"/>
        </w:rPr>
        <w:t>Appl</w:t>
      </w:r>
      <w:proofErr w:type="spellEnd"/>
      <w:r w:rsidR="00F133F4" w:rsidRPr="00AA2201">
        <w:rPr>
          <w:lang w:val="fr-FR"/>
        </w:rPr>
        <w:t xml:space="preserve">. </w:t>
      </w:r>
      <w:r w:rsidR="00F133F4" w:rsidRPr="00343795">
        <w:rPr>
          <w:lang w:val="en-GB"/>
        </w:rPr>
        <w:t xml:space="preserve">Phys. Lett. </w:t>
      </w:r>
      <w:r w:rsidR="00F133F4" w:rsidRPr="00343795">
        <w:rPr>
          <w:b/>
          <w:lang w:val="en-GB"/>
        </w:rPr>
        <w:t>47</w:t>
      </w:r>
      <w:r w:rsidR="00F133F4">
        <w:rPr>
          <w:lang w:val="en-GB"/>
        </w:rPr>
        <w:t>, 1099 (1985)</w:t>
      </w:r>
    </w:p>
    <w:p w:rsidR="00F133F4" w:rsidRDefault="0021023B" w:rsidP="00F133F4">
      <w:pPr>
        <w:pStyle w:val="bibitem"/>
        <w:rPr>
          <w:lang w:val="en-US"/>
        </w:rPr>
      </w:pPr>
      <w:r>
        <w:rPr>
          <w:lang w:val="en-US"/>
        </w:rPr>
        <w:t>[4</w:t>
      </w:r>
      <w:r w:rsidR="00F133F4">
        <w:rPr>
          <w:lang w:val="en-US"/>
        </w:rPr>
        <w:t xml:space="preserve">] </w:t>
      </w:r>
      <w:r w:rsidR="005F62AD">
        <w:rPr>
          <w:lang w:val="en-US"/>
        </w:rPr>
        <w:t xml:space="preserve">   </w:t>
      </w:r>
      <w:r w:rsidR="00F133F4">
        <w:rPr>
          <w:lang w:val="en-US"/>
        </w:rPr>
        <w:t>see for example J.-Y </w:t>
      </w:r>
      <w:proofErr w:type="spellStart"/>
      <w:r w:rsidR="00F133F4">
        <w:rPr>
          <w:lang w:val="en-US"/>
        </w:rPr>
        <w:t>Marzin</w:t>
      </w:r>
      <w:proofErr w:type="spellEnd"/>
      <w:r w:rsidR="00F133F4">
        <w:rPr>
          <w:lang w:val="en-US"/>
        </w:rPr>
        <w:t>, J.-M Gérard, A. </w:t>
      </w:r>
      <w:proofErr w:type="spellStart"/>
      <w:r w:rsidR="00F133F4">
        <w:rPr>
          <w:lang w:val="en-US"/>
        </w:rPr>
        <w:t>Izrael</w:t>
      </w:r>
      <w:proofErr w:type="spellEnd"/>
      <w:r w:rsidR="00F133F4">
        <w:rPr>
          <w:lang w:val="en-US"/>
        </w:rPr>
        <w:t xml:space="preserve">, D. Barrier and G. Bastard, Phys. Rev. Lett. </w:t>
      </w:r>
      <w:r w:rsidR="00F133F4">
        <w:rPr>
          <w:b/>
          <w:lang w:val="en-US"/>
        </w:rPr>
        <w:t>73</w:t>
      </w:r>
      <w:r w:rsidR="00F133F4">
        <w:rPr>
          <w:lang w:val="en-US"/>
        </w:rPr>
        <w:t>, 716 (1994);</w:t>
      </w:r>
    </w:p>
    <w:p w:rsidR="00F133F4" w:rsidRDefault="00F133F4" w:rsidP="00F133F4">
      <w:pPr>
        <w:pStyle w:val="bibitem"/>
        <w:rPr>
          <w:lang w:val="en-US"/>
        </w:rPr>
      </w:pPr>
      <w:r>
        <w:rPr>
          <w:lang w:val="en-US"/>
        </w:rPr>
        <w:t xml:space="preserve">     </w:t>
      </w:r>
      <w:r w:rsidR="005F62AD">
        <w:rPr>
          <w:lang w:val="en-US"/>
        </w:rPr>
        <w:t xml:space="preserve">    </w:t>
      </w:r>
      <w:r>
        <w:rPr>
          <w:lang w:val="en-US"/>
        </w:rPr>
        <w:t xml:space="preserve">D. Leonard, K. Pond and P.M. </w:t>
      </w:r>
      <w:proofErr w:type="spellStart"/>
      <w:r>
        <w:rPr>
          <w:lang w:val="en-US"/>
        </w:rPr>
        <w:t>Petroff</w:t>
      </w:r>
      <w:proofErr w:type="spellEnd"/>
      <w:r>
        <w:rPr>
          <w:lang w:val="en-US"/>
        </w:rPr>
        <w:t xml:space="preserve">, Appl. Phys. Lett. </w:t>
      </w:r>
      <w:r w:rsidRPr="00C44BD4">
        <w:rPr>
          <w:b/>
          <w:lang w:val="en-US"/>
        </w:rPr>
        <w:t>50</w:t>
      </w:r>
      <w:r>
        <w:rPr>
          <w:lang w:val="en-US"/>
        </w:rPr>
        <w:t>, 11687 (1994)</w:t>
      </w:r>
      <w:proofErr w:type="gramStart"/>
      <w:r>
        <w:rPr>
          <w:lang w:val="en-US"/>
        </w:rPr>
        <w:t>;</w:t>
      </w:r>
      <w:proofErr w:type="gramEnd"/>
      <w:r>
        <w:rPr>
          <w:lang w:val="en-US"/>
        </w:rPr>
        <w:t xml:space="preserve"> R. </w:t>
      </w:r>
      <w:proofErr w:type="spellStart"/>
      <w:r>
        <w:rPr>
          <w:lang w:val="en-US"/>
        </w:rPr>
        <w:t>Nötzel</w:t>
      </w:r>
      <w:proofErr w:type="spellEnd"/>
      <w:r>
        <w:rPr>
          <w:lang w:val="en-US"/>
        </w:rPr>
        <w:t xml:space="preserve">, </w:t>
      </w:r>
      <w:proofErr w:type="spellStart"/>
      <w:r>
        <w:rPr>
          <w:lang w:val="en-US"/>
        </w:rPr>
        <w:t>Semicond</w:t>
      </w:r>
      <w:proofErr w:type="spellEnd"/>
      <w:r>
        <w:rPr>
          <w:lang w:val="en-US"/>
        </w:rPr>
        <w:t>. Sci. Technol.</w:t>
      </w:r>
    </w:p>
    <w:p w:rsidR="00F133F4" w:rsidRPr="00424843" w:rsidRDefault="00F133F4" w:rsidP="00F133F4">
      <w:pPr>
        <w:pStyle w:val="bibitem"/>
        <w:rPr>
          <w:lang w:val="it-IT"/>
        </w:rPr>
      </w:pPr>
      <w:r w:rsidRPr="00424843">
        <w:rPr>
          <w:lang w:val="it-IT"/>
        </w:rPr>
        <w:t xml:space="preserve">     </w:t>
      </w:r>
      <w:r w:rsidR="005F62AD">
        <w:rPr>
          <w:lang w:val="it-IT"/>
        </w:rPr>
        <w:t xml:space="preserve">    </w:t>
      </w:r>
      <w:r w:rsidRPr="00424843">
        <w:rPr>
          <w:b/>
          <w:lang w:val="it-IT"/>
        </w:rPr>
        <w:t>11</w:t>
      </w:r>
      <w:r w:rsidRPr="00424843">
        <w:rPr>
          <w:lang w:val="it-IT"/>
        </w:rPr>
        <w:t>, 1365 (1996).</w:t>
      </w:r>
    </w:p>
    <w:p w:rsidR="00F133F4" w:rsidRDefault="005F62AD" w:rsidP="00F133F4">
      <w:pPr>
        <w:pStyle w:val="bibitem"/>
        <w:rPr>
          <w:lang w:val="pl-PL"/>
        </w:rPr>
      </w:pPr>
      <w:r>
        <w:rPr>
          <w:lang w:val="it-IT"/>
        </w:rPr>
        <w:t>[5</w:t>
      </w:r>
      <w:r w:rsidR="00F133F4" w:rsidRPr="00424843">
        <w:rPr>
          <w:lang w:val="it-IT"/>
        </w:rPr>
        <w:t xml:space="preserve">] </w:t>
      </w:r>
      <w:r>
        <w:rPr>
          <w:lang w:val="it-IT"/>
        </w:rPr>
        <w:t xml:space="preserve">    </w:t>
      </w:r>
      <w:r w:rsidR="00F133F4" w:rsidRPr="00424843">
        <w:rPr>
          <w:lang w:val="it-IT"/>
        </w:rPr>
        <w:t xml:space="preserve">Y. Terai, S. Kuroda, K. Takita, T. Okuno, Y. Masumoto, Appl. </w:t>
      </w:r>
      <w:r w:rsidR="00F133F4" w:rsidRPr="003E0CD4">
        <w:rPr>
          <w:lang w:val="pl-PL"/>
        </w:rPr>
        <w:t xml:space="preserve">Phys. Lett. </w:t>
      </w:r>
      <w:r w:rsidR="00F133F4" w:rsidRPr="003E0CD4">
        <w:rPr>
          <w:b/>
          <w:lang w:val="pl-PL"/>
        </w:rPr>
        <w:t>73</w:t>
      </w:r>
      <w:r w:rsidR="00F133F4" w:rsidRPr="003E0CD4">
        <w:rPr>
          <w:lang w:val="pl-PL"/>
        </w:rPr>
        <w:t>, 3757 (1998).</w:t>
      </w:r>
    </w:p>
    <w:p w:rsidR="0021023B" w:rsidRPr="00257EB8" w:rsidRDefault="005F62AD" w:rsidP="0021023B">
      <w:pPr>
        <w:pStyle w:val="bibitem"/>
        <w:rPr>
          <w:lang w:val="pl-PL"/>
        </w:rPr>
      </w:pPr>
      <w:r>
        <w:rPr>
          <w:lang w:val="pl-PL"/>
        </w:rPr>
        <w:t>[6</w:t>
      </w:r>
      <w:r w:rsidR="0021023B" w:rsidRPr="00343795">
        <w:rPr>
          <w:lang w:val="pl-PL"/>
        </w:rPr>
        <w:t xml:space="preserve">] </w:t>
      </w:r>
      <w:r>
        <w:rPr>
          <w:lang w:val="pl-PL"/>
        </w:rPr>
        <w:t xml:space="preserve"> </w:t>
      </w:r>
      <w:r w:rsidR="0021023B" w:rsidRPr="00343795">
        <w:rPr>
          <w:lang w:val="pl-PL"/>
        </w:rPr>
        <w:t>G. Karczewski, S. Mackowski</w:t>
      </w:r>
      <w:r w:rsidR="0021023B" w:rsidRPr="00257EB8">
        <w:rPr>
          <w:lang w:val="pl-PL"/>
        </w:rPr>
        <w:t xml:space="preserve">, M. Kutrowski, T. Wojtowicz, J. Kossut, Appl. Phys. Lett. </w:t>
      </w:r>
      <w:r w:rsidR="0021023B" w:rsidRPr="00257EB8">
        <w:rPr>
          <w:b/>
          <w:lang w:val="pl-PL"/>
        </w:rPr>
        <w:t>74</w:t>
      </w:r>
      <w:r w:rsidR="0021023B" w:rsidRPr="00257EB8">
        <w:rPr>
          <w:lang w:val="pl-PL"/>
        </w:rPr>
        <w:t>, 3011 (1999).</w:t>
      </w:r>
    </w:p>
    <w:p w:rsidR="0021023B" w:rsidRPr="00BF0CA6" w:rsidRDefault="005F62AD" w:rsidP="00BF0CA6">
      <w:pPr>
        <w:pStyle w:val="bibitem"/>
        <w:rPr>
          <w:lang w:val="pl-PL"/>
        </w:rPr>
      </w:pPr>
      <w:r>
        <w:rPr>
          <w:lang w:val="pl-PL"/>
        </w:rPr>
        <w:t xml:space="preserve">[7] </w:t>
      </w:r>
      <w:r w:rsidR="0021023B" w:rsidRPr="00257EB8">
        <w:rPr>
          <w:lang w:val="pl-PL"/>
        </w:rPr>
        <w:t xml:space="preserve">S.H. Xin, P.D. Wang, Aie Yin, C. Kim, M. Dobrowolska, J.L. Merz, J.K. Furdyna, Appl. Phys. Lett. </w:t>
      </w:r>
      <w:r w:rsidR="0021023B" w:rsidRPr="00257EB8">
        <w:rPr>
          <w:b/>
          <w:lang w:val="pl-PL"/>
        </w:rPr>
        <w:t>69</w:t>
      </w:r>
      <w:r w:rsidR="0021023B">
        <w:rPr>
          <w:lang w:val="pl-PL"/>
        </w:rPr>
        <w:t xml:space="preserve">, 3884 </w:t>
      </w:r>
      <w:r w:rsidR="0021023B" w:rsidRPr="00257EB8">
        <w:rPr>
          <w:lang w:val="pl-PL"/>
        </w:rPr>
        <w:t>(1996).</w:t>
      </w:r>
      <w:r>
        <w:rPr>
          <w:color w:val="000000"/>
          <w:lang w:val="pl-PL"/>
        </w:rPr>
        <w:t xml:space="preserve">  </w:t>
      </w:r>
    </w:p>
    <w:p w:rsidR="0021023B" w:rsidRPr="00257EB8" w:rsidRDefault="00BF0CA6" w:rsidP="0021023B">
      <w:pPr>
        <w:pStyle w:val="bibitem"/>
        <w:rPr>
          <w:lang w:val="fr-FR"/>
        </w:rPr>
      </w:pPr>
      <w:r>
        <w:rPr>
          <w:lang w:val="fr-FR"/>
        </w:rPr>
        <w:t>[8</w:t>
      </w:r>
      <w:r w:rsidR="005F62AD">
        <w:rPr>
          <w:lang w:val="fr-FR"/>
        </w:rPr>
        <w:t xml:space="preserve">] </w:t>
      </w:r>
      <w:r w:rsidR="0021023B" w:rsidRPr="00257EB8">
        <w:rPr>
          <w:lang w:val="fr-FR"/>
        </w:rPr>
        <w:t>J. </w:t>
      </w:r>
      <w:proofErr w:type="spellStart"/>
      <w:r w:rsidR="0021023B" w:rsidRPr="00257EB8">
        <w:rPr>
          <w:lang w:val="fr-FR"/>
        </w:rPr>
        <w:t>Cibert</w:t>
      </w:r>
      <w:proofErr w:type="spellEnd"/>
      <w:r w:rsidR="0021023B" w:rsidRPr="00257EB8">
        <w:rPr>
          <w:lang w:val="fr-FR"/>
        </w:rPr>
        <w:t>, Y. </w:t>
      </w:r>
      <w:proofErr w:type="spellStart"/>
      <w:r w:rsidR="0021023B" w:rsidRPr="00257EB8">
        <w:rPr>
          <w:lang w:val="fr-FR"/>
        </w:rPr>
        <w:t>Gobil</w:t>
      </w:r>
      <w:proofErr w:type="spellEnd"/>
      <w:r w:rsidR="0021023B" w:rsidRPr="00257EB8">
        <w:rPr>
          <w:lang w:val="fr-FR"/>
        </w:rPr>
        <w:t>, Le Si Dang, S. </w:t>
      </w:r>
      <w:proofErr w:type="spellStart"/>
      <w:r w:rsidR="0021023B" w:rsidRPr="00257EB8">
        <w:rPr>
          <w:lang w:val="fr-FR"/>
        </w:rPr>
        <w:t>Tatarenko</w:t>
      </w:r>
      <w:proofErr w:type="spellEnd"/>
      <w:r w:rsidR="0021023B" w:rsidRPr="00257EB8">
        <w:rPr>
          <w:lang w:val="fr-FR"/>
        </w:rPr>
        <w:t>, G. Feuillet, P. H </w:t>
      </w:r>
      <w:proofErr w:type="spellStart"/>
      <w:r w:rsidR="0021023B" w:rsidRPr="00257EB8">
        <w:rPr>
          <w:lang w:val="fr-FR"/>
        </w:rPr>
        <w:t>Jouneau</w:t>
      </w:r>
      <w:proofErr w:type="spellEnd"/>
      <w:r w:rsidR="0021023B" w:rsidRPr="00257EB8">
        <w:rPr>
          <w:lang w:val="fr-FR"/>
        </w:rPr>
        <w:t xml:space="preserve"> and K. </w:t>
      </w:r>
      <w:proofErr w:type="spellStart"/>
      <w:r w:rsidR="0021023B" w:rsidRPr="00257EB8">
        <w:rPr>
          <w:lang w:val="fr-FR"/>
        </w:rPr>
        <w:t>Saminadayar</w:t>
      </w:r>
      <w:proofErr w:type="spellEnd"/>
      <w:r w:rsidR="0021023B" w:rsidRPr="00257EB8">
        <w:rPr>
          <w:lang w:val="fr-FR"/>
        </w:rPr>
        <w:t xml:space="preserve">, </w:t>
      </w:r>
      <w:proofErr w:type="spellStart"/>
      <w:r w:rsidR="0021023B" w:rsidRPr="00257EB8">
        <w:rPr>
          <w:lang w:val="fr-FR"/>
        </w:rPr>
        <w:t>Appl</w:t>
      </w:r>
      <w:proofErr w:type="spellEnd"/>
      <w:r w:rsidR="0021023B" w:rsidRPr="00257EB8">
        <w:rPr>
          <w:lang w:val="fr-FR"/>
        </w:rPr>
        <w:t xml:space="preserve">. Phys. </w:t>
      </w:r>
      <w:proofErr w:type="spellStart"/>
      <w:r w:rsidR="0021023B" w:rsidRPr="00257EB8">
        <w:rPr>
          <w:lang w:val="fr-FR"/>
        </w:rPr>
        <w:t>Lett</w:t>
      </w:r>
      <w:proofErr w:type="spellEnd"/>
      <w:r w:rsidR="0021023B" w:rsidRPr="00257EB8">
        <w:rPr>
          <w:lang w:val="fr-FR"/>
        </w:rPr>
        <w:t xml:space="preserve">. </w:t>
      </w:r>
      <w:r w:rsidR="0021023B" w:rsidRPr="00257EB8">
        <w:rPr>
          <w:b/>
          <w:lang w:val="fr-FR"/>
        </w:rPr>
        <w:t>56</w:t>
      </w:r>
      <w:r w:rsidR="0021023B" w:rsidRPr="00257EB8">
        <w:rPr>
          <w:lang w:val="fr-FR"/>
        </w:rPr>
        <w:t>, 292 (1990).</w:t>
      </w:r>
    </w:p>
    <w:p w:rsidR="00BF0CA6" w:rsidRDefault="00BF0CA6" w:rsidP="00541A68">
      <w:pPr>
        <w:pStyle w:val="bibitem"/>
      </w:pPr>
      <w:r>
        <w:rPr>
          <w:lang w:val="fr-FR"/>
        </w:rPr>
        <w:t>[9</w:t>
      </w:r>
      <w:proofErr w:type="gramStart"/>
      <w:r w:rsidR="0021023B" w:rsidRPr="00257EB8">
        <w:rPr>
          <w:lang w:val="fr-FR"/>
        </w:rPr>
        <w:t xml:space="preserve">] </w:t>
      </w:r>
      <w:r w:rsidR="003C02C0">
        <w:rPr>
          <w:lang w:val="fr-FR"/>
        </w:rPr>
        <w:t xml:space="preserve"> </w:t>
      </w:r>
      <w:r w:rsidR="00541A68">
        <w:t>S.</w:t>
      </w:r>
      <w:proofErr w:type="gramEnd"/>
      <w:r w:rsidR="00541A68">
        <w:t xml:space="preserve"> Tanaka, S.</w:t>
      </w:r>
      <w:r w:rsidR="00433DBC">
        <w:t xml:space="preserve"> </w:t>
      </w:r>
      <w:proofErr w:type="spellStart"/>
      <w:r w:rsidR="00433DBC">
        <w:t>Iwai</w:t>
      </w:r>
      <w:proofErr w:type="spellEnd"/>
      <w:r w:rsidR="00433DBC">
        <w:t xml:space="preserve">, </w:t>
      </w:r>
      <w:r w:rsidR="00541A68">
        <w:t xml:space="preserve">Y. </w:t>
      </w:r>
      <w:proofErr w:type="spellStart"/>
      <w:r w:rsidR="00541A68">
        <w:t>Aoyagi</w:t>
      </w:r>
      <w:proofErr w:type="spellEnd"/>
      <w:r w:rsidR="00541A68">
        <w:t xml:space="preserve">, </w:t>
      </w:r>
      <w:proofErr w:type="spellStart"/>
      <w:r w:rsidR="00541A68">
        <w:t>Appl</w:t>
      </w:r>
      <w:proofErr w:type="spellEnd"/>
      <w:r w:rsidR="00541A68">
        <w:t xml:space="preserve">. Phys. </w:t>
      </w:r>
      <w:proofErr w:type="spellStart"/>
      <w:r w:rsidR="00541A68">
        <w:t>Lett</w:t>
      </w:r>
      <w:proofErr w:type="spellEnd"/>
      <w:r w:rsidR="00541A68">
        <w:t>. 69, 4096 (1996).</w:t>
      </w:r>
    </w:p>
    <w:p w:rsidR="003C02C0" w:rsidRDefault="003C02C0" w:rsidP="003C02C0">
      <w:pPr>
        <w:pStyle w:val="bibitem"/>
        <w:ind w:left="0" w:firstLine="0"/>
      </w:pPr>
      <w:r>
        <w:t xml:space="preserve">[10] N. </w:t>
      </w:r>
      <w:proofErr w:type="spellStart"/>
      <w:r>
        <w:t>Gogneau</w:t>
      </w:r>
      <w:proofErr w:type="spellEnd"/>
      <w:r>
        <w:t xml:space="preserve">, D. Jalabert, E. </w:t>
      </w:r>
      <w:proofErr w:type="spellStart"/>
      <w:r>
        <w:t>Monroy</w:t>
      </w:r>
      <w:proofErr w:type="spellEnd"/>
      <w:r>
        <w:t xml:space="preserve">, T. Shibata, M. Tanaka, </w:t>
      </w:r>
    </w:p>
    <w:p w:rsidR="003C02C0" w:rsidRPr="003C02C0" w:rsidRDefault="003C02C0" w:rsidP="003C02C0">
      <w:pPr>
        <w:pStyle w:val="bibitem"/>
        <w:ind w:left="0" w:firstLine="0"/>
        <w:rPr>
          <w:rFonts w:ascii="Times New Roman" w:hAnsi="Times New Roman"/>
          <w:lang w:val="fr-FR"/>
        </w:rPr>
      </w:pPr>
      <w:r>
        <w:t xml:space="preserve">        </w:t>
      </w:r>
      <w:proofErr w:type="spellStart"/>
      <w:r>
        <w:t>and</w:t>
      </w:r>
      <w:proofErr w:type="spellEnd"/>
      <w:r>
        <w:t xml:space="preserve"> B. </w:t>
      </w:r>
      <w:proofErr w:type="spellStart"/>
      <w:r>
        <w:t>Daudin</w:t>
      </w:r>
      <w:proofErr w:type="spellEnd"/>
      <w:r>
        <w:rPr>
          <w:rFonts w:ascii="Times New Roman" w:hAnsi="Times New Roman"/>
          <w:lang w:val="fr-FR"/>
        </w:rPr>
        <w:t>, J.</w:t>
      </w:r>
      <w:r w:rsidR="00433DBC">
        <w:rPr>
          <w:rFonts w:ascii="Times New Roman" w:hAnsi="Times New Roman"/>
          <w:lang w:val="fr-FR"/>
        </w:rPr>
        <w:t xml:space="preserve"> </w:t>
      </w:r>
      <w:proofErr w:type="spellStart"/>
      <w:r>
        <w:rPr>
          <w:rFonts w:ascii="Times New Roman" w:hAnsi="Times New Roman"/>
          <w:lang w:val="fr-FR"/>
        </w:rPr>
        <w:t>Appl</w:t>
      </w:r>
      <w:proofErr w:type="spellEnd"/>
      <w:r>
        <w:rPr>
          <w:rFonts w:ascii="Times New Roman" w:hAnsi="Times New Roman"/>
          <w:lang w:val="fr-FR"/>
        </w:rPr>
        <w:t>.</w:t>
      </w:r>
      <w:r w:rsidRPr="00A60A96">
        <w:rPr>
          <w:rFonts w:ascii="Times New Roman" w:hAnsi="Times New Roman"/>
          <w:lang w:val="fr-FR"/>
        </w:rPr>
        <w:t xml:space="preserve"> P</w:t>
      </w:r>
      <w:r>
        <w:rPr>
          <w:rFonts w:ascii="Times New Roman" w:hAnsi="Times New Roman"/>
          <w:lang w:val="fr-FR"/>
        </w:rPr>
        <w:t>hys</w:t>
      </w:r>
      <w:r w:rsidRPr="00A60A96">
        <w:rPr>
          <w:rFonts w:ascii="Times New Roman" w:hAnsi="Times New Roman"/>
          <w:lang w:val="fr-FR"/>
        </w:rPr>
        <w:t>. 94, 2254 (2003)</w:t>
      </w:r>
      <w:r>
        <w:rPr>
          <w:rFonts w:ascii="Times New Roman" w:hAnsi="Times New Roman"/>
          <w:lang w:val="fr-FR"/>
        </w:rPr>
        <w:t>.</w:t>
      </w:r>
    </w:p>
    <w:p w:rsidR="007E0FEC" w:rsidRDefault="003C02C0" w:rsidP="00BF0CA6">
      <w:pPr>
        <w:pStyle w:val="bibitem"/>
        <w:ind w:left="0" w:firstLine="0"/>
        <w:rPr>
          <w:lang w:val="it-IT"/>
        </w:rPr>
      </w:pPr>
      <w:r>
        <w:rPr>
          <w:lang w:val="it-IT"/>
        </w:rPr>
        <w:t>[11</w:t>
      </w:r>
      <w:r w:rsidR="0021023B" w:rsidRPr="00257EB8">
        <w:rPr>
          <w:lang w:val="it-IT"/>
        </w:rPr>
        <w:t xml:space="preserve">] G. Capellini, L. Di Gaspare, F. Evangelisti, E. Palange, Appl. </w:t>
      </w:r>
    </w:p>
    <w:p w:rsidR="0021023B" w:rsidRDefault="007E0FEC" w:rsidP="00BF0CA6">
      <w:pPr>
        <w:pStyle w:val="bibitem"/>
        <w:ind w:left="0" w:firstLine="0"/>
        <w:rPr>
          <w:lang w:val="en-US"/>
        </w:rPr>
      </w:pPr>
      <w:r>
        <w:rPr>
          <w:lang w:val="it-IT"/>
        </w:rPr>
        <w:t xml:space="preserve">        </w:t>
      </w:r>
      <w:r w:rsidR="0021023B">
        <w:rPr>
          <w:lang w:val="en-US"/>
        </w:rPr>
        <w:t xml:space="preserve">Phys. Lett. </w:t>
      </w:r>
      <w:r w:rsidR="0021023B">
        <w:rPr>
          <w:b/>
          <w:lang w:val="en-US"/>
        </w:rPr>
        <w:t>70</w:t>
      </w:r>
      <w:r w:rsidR="0021023B">
        <w:rPr>
          <w:lang w:val="en-US"/>
        </w:rPr>
        <w:t>, 493 (1997).</w:t>
      </w:r>
    </w:p>
    <w:p w:rsidR="007E0FEC" w:rsidRDefault="00BF0CA6" w:rsidP="00BF0CA6">
      <w:pPr>
        <w:pStyle w:val="bibitem"/>
        <w:ind w:left="0" w:firstLine="0"/>
        <w:rPr>
          <w:rFonts w:ascii="Times New Roman" w:hAnsi="Times New Roman"/>
        </w:rPr>
      </w:pPr>
      <w:r w:rsidRPr="00A60A96">
        <w:rPr>
          <w:rFonts w:ascii="Times New Roman" w:hAnsi="Times New Roman"/>
        </w:rPr>
        <w:t>[1</w:t>
      </w:r>
      <w:r w:rsidR="003C02C0">
        <w:rPr>
          <w:rFonts w:ascii="Times New Roman" w:hAnsi="Times New Roman"/>
        </w:rPr>
        <w:t>2</w:t>
      </w:r>
      <w:r w:rsidRPr="00A60A96">
        <w:rPr>
          <w:rFonts w:ascii="Times New Roman" w:hAnsi="Times New Roman"/>
        </w:rPr>
        <w:t>] F. </w:t>
      </w:r>
      <w:proofErr w:type="spellStart"/>
      <w:r w:rsidRPr="00A60A96">
        <w:rPr>
          <w:rFonts w:ascii="Times New Roman" w:hAnsi="Times New Roman"/>
        </w:rPr>
        <w:t>Tinjod</w:t>
      </w:r>
      <w:proofErr w:type="spellEnd"/>
      <w:r w:rsidRPr="00A60A96">
        <w:rPr>
          <w:rFonts w:ascii="Times New Roman" w:hAnsi="Times New Roman"/>
        </w:rPr>
        <w:t>, I.-C. Robin, R. André, K. </w:t>
      </w:r>
      <w:proofErr w:type="spellStart"/>
      <w:r w:rsidRPr="00A60A96">
        <w:rPr>
          <w:rFonts w:ascii="Times New Roman" w:hAnsi="Times New Roman"/>
        </w:rPr>
        <w:t>Kheng</w:t>
      </w:r>
      <w:proofErr w:type="spellEnd"/>
      <w:r w:rsidRPr="00A60A96">
        <w:rPr>
          <w:rFonts w:ascii="Times New Roman" w:hAnsi="Times New Roman"/>
        </w:rPr>
        <w:t xml:space="preserve">, H. Mariette, </w:t>
      </w:r>
      <w:proofErr w:type="spellStart"/>
      <w:r w:rsidRPr="00A60A96">
        <w:rPr>
          <w:rFonts w:ascii="Times New Roman" w:hAnsi="Times New Roman"/>
        </w:rPr>
        <w:t>in</w:t>
      </w:r>
      <w:r w:rsidR="00EF4378">
        <w:rPr>
          <w:rFonts w:ascii="Times New Roman" w:hAnsi="Times New Roman"/>
        </w:rPr>
        <w:t>v</w:t>
      </w:r>
      <w:proofErr w:type="spellEnd"/>
      <w:r w:rsidR="00EF4378">
        <w:rPr>
          <w:rFonts w:ascii="Times New Roman" w:hAnsi="Times New Roman"/>
        </w:rPr>
        <w:t>.</w:t>
      </w:r>
    </w:p>
    <w:p w:rsidR="00EF4378" w:rsidRDefault="00EF4378" w:rsidP="00BF0CA6">
      <w:pPr>
        <w:pStyle w:val="bibitem"/>
        <w:ind w:left="0" w:firstLine="0"/>
        <w:rPr>
          <w:rFonts w:ascii="Times New Roman" w:hAnsi="Times New Roman"/>
        </w:rPr>
      </w:pPr>
      <w:r>
        <w:rPr>
          <w:rFonts w:ascii="Times New Roman" w:hAnsi="Times New Roman"/>
        </w:rPr>
        <w:t xml:space="preserve">       </w:t>
      </w:r>
      <w:proofErr w:type="spellStart"/>
      <w:r w:rsidR="00BF0CA6" w:rsidRPr="00A60A96">
        <w:rPr>
          <w:rFonts w:ascii="Times New Roman" w:hAnsi="Times New Roman"/>
        </w:rPr>
        <w:t>paper</w:t>
      </w:r>
      <w:proofErr w:type="spellEnd"/>
      <w:r w:rsidR="00BF0CA6" w:rsidRPr="00A60A96">
        <w:rPr>
          <w:rFonts w:ascii="Times New Roman" w:hAnsi="Times New Roman"/>
        </w:rPr>
        <w:t xml:space="preserve"> at E-MRS </w:t>
      </w:r>
      <w:proofErr w:type="spellStart"/>
      <w:r w:rsidR="00BF0CA6" w:rsidRPr="00A60A96">
        <w:rPr>
          <w:rFonts w:ascii="Times New Roman" w:hAnsi="Times New Roman"/>
        </w:rPr>
        <w:t>Zakopane</w:t>
      </w:r>
      <w:proofErr w:type="spellEnd"/>
      <w:r w:rsidR="00BF0CA6" w:rsidRPr="00A60A96">
        <w:rPr>
          <w:rFonts w:ascii="Times New Roman" w:hAnsi="Times New Roman"/>
        </w:rPr>
        <w:t xml:space="preserve"> 2002. J. </w:t>
      </w:r>
      <w:proofErr w:type="spellStart"/>
      <w:r w:rsidR="00BF0CA6" w:rsidRPr="00A60A96">
        <w:rPr>
          <w:rFonts w:ascii="Times New Roman" w:hAnsi="Times New Roman"/>
        </w:rPr>
        <w:t>of</w:t>
      </w:r>
      <w:proofErr w:type="spellEnd"/>
      <w:r w:rsidR="00BF0CA6" w:rsidRPr="00A60A96">
        <w:rPr>
          <w:rFonts w:ascii="Times New Roman" w:hAnsi="Times New Roman"/>
        </w:rPr>
        <w:t xml:space="preserve"> </w:t>
      </w:r>
      <w:proofErr w:type="spellStart"/>
      <w:r w:rsidR="00BF0CA6" w:rsidRPr="00A60A96">
        <w:rPr>
          <w:rFonts w:ascii="Times New Roman" w:hAnsi="Times New Roman"/>
        </w:rPr>
        <w:t>Alloys</w:t>
      </w:r>
      <w:proofErr w:type="spellEnd"/>
      <w:r w:rsidR="00BF0CA6" w:rsidRPr="00A60A96">
        <w:rPr>
          <w:rFonts w:ascii="Times New Roman" w:hAnsi="Times New Roman"/>
        </w:rPr>
        <w:t xml:space="preserve"> </w:t>
      </w:r>
      <w:proofErr w:type="spellStart"/>
      <w:r w:rsidR="00BF0CA6" w:rsidRPr="00A60A96">
        <w:rPr>
          <w:rFonts w:ascii="Times New Roman" w:hAnsi="Times New Roman"/>
        </w:rPr>
        <w:t>and</w:t>
      </w:r>
      <w:proofErr w:type="spellEnd"/>
      <w:r w:rsidR="00BF0CA6" w:rsidRPr="00A60A96">
        <w:rPr>
          <w:rFonts w:ascii="Times New Roman" w:hAnsi="Times New Roman"/>
        </w:rPr>
        <w:t xml:space="preserve"> </w:t>
      </w:r>
      <w:proofErr w:type="spellStart"/>
      <w:r w:rsidR="00BF0CA6" w:rsidRPr="00A60A96">
        <w:rPr>
          <w:rFonts w:ascii="Times New Roman" w:hAnsi="Times New Roman"/>
        </w:rPr>
        <w:t>Compounds</w:t>
      </w:r>
      <w:proofErr w:type="spellEnd"/>
      <w:r w:rsidR="00BF0CA6" w:rsidRPr="00A60A96">
        <w:rPr>
          <w:rFonts w:ascii="Times New Roman" w:hAnsi="Times New Roman"/>
        </w:rPr>
        <w:t xml:space="preserve">, </w:t>
      </w:r>
    </w:p>
    <w:p w:rsidR="00BF0CA6" w:rsidRDefault="00EF4378" w:rsidP="00BF0CA6">
      <w:pPr>
        <w:pStyle w:val="bibitem"/>
        <w:ind w:left="0" w:firstLine="0"/>
        <w:rPr>
          <w:rFonts w:ascii="Times New Roman" w:eastAsia="AdvTimes" w:hAnsi="Times New Roman"/>
          <w:snapToGrid w:val="0"/>
          <w:lang w:val="en-GB"/>
        </w:rPr>
      </w:pPr>
      <w:r>
        <w:rPr>
          <w:rFonts w:ascii="Times New Roman" w:hAnsi="Times New Roman"/>
        </w:rPr>
        <w:t xml:space="preserve">       </w:t>
      </w:r>
      <w:r w:rsidR="00BF0CA6" w:rsidRPr="00A60A96">
        <w:rPr>
          <w:rFonts w:ascii="Times New Roman" w:hAnsi="Times New Roman"/>
        </w:rPr>
        <w:t>145 (2003)</w:t>
      </w:r>
      <w:r w:rsidR="00BF0CA6">
        <w:rPr>
          <w:rFonts w:ascii="Times New Roman" w:hAnsi="Times New Roman"/>
        </w:rPr>
        <w:t>;</w:t>
      </w:r>
      <w:r w:rsidR="00BF0CA6" w:rsidRPr="00BF0CA6">
        <w:rPr>
          <w:rFonts w:ascii="Times New Roman" w:eastAsia="AdvTimes" w:hAnsi="Times New Roman"/>
          <w:snapToGrid w:val="0"/>
          <w:lang w:val="en-GB"/>
        </w:rPr>
        <w:t xml:space="preserve"> </w:t>
      </w:r>
      <w:r w:rsidR="00BF0CA6" w:rsidRPr="00A60A96">
        <w:rPr>
          <w:rFonts w:ascii="Times New Roman" w:eastAsia="AdvTimes" w:hAnsi="Times New Roman"/>
          <w:snapToGrid w:val="0"/>
          <w:lang w:val="en-GB"/>
        </w:rPr>
        <w:t xml:space="preserve">F. </w:t>
      </w:r>
      <w:proofErr w:type="spellStart"/>
      <w:r w:rsidR="00BF0CA6" w:rsidRPr="00A60A96">
        <w:rPr>
          <w:rFonts w:ascii="Times New Roman" w:eastAsia="AdvTimes" w:hAnsi="Times New Roman"/>
          <w:snapToGrid w:val="0"/>
          <w:lang w:val="en-GB"/>
        </w:rPr>
        <w:t>Tinjod</w:t>
      </w:r>
      <w:proofErr w:type="spellEnd"/>
      <w:r w:rsidR="00BF0CA6" w:rsidRPr="00A60A96">
        <w:rPr>
          <w:rFonts w:ascii="Times New Roman" w:eastAsia="AdvTimes" w:hAnsi="Times New Roman"/>
          <w:snapToGrid w:val="0"/>
          <w:lang w:val="en-GB"/>
        </w:rPr>
        <w:t xml:space="preserve"> </w:t>
      </w:r>
      <w:r w:rsidR="00BF0CA6" w:rsidRPr="00A60A96">
        <w:rPr>
          <w:rFonts w:ascii="Times New Roman" w:eastAsia="AdvTimes" w:hAnsi="Times New Roman"/>
          <w:i/>
          <w:snapToGrid w:val="0"/>
          <w:lang w:val="en-GB"/>
        </w:rPr>
        <w:t>et al.</w:t>
      </w:r>
      <w:r w:rsidR="00BF0CA6" w:rsidRPr="00A60A96">
        <w:rPr>
          <w:rFonts w:ascii="Times New Roman" w:eastAsia="AdvTimes" w:hAnsi="Times New Roman"/>
          <w:snapToGrid w:val="0"/>
          <w:lang w:val="en-GB"/>
        </w:rPr>
        <w:t xml:space="preserve"> Appl. Phys. Lett.</w:t>
      </w:r>
      <w:r w:rsidR="003C02C0">
        <w:rPr>
          <w:rFonts w:ascii="Times New Roman" w:eastAsia="AdvTimes" w:hAnsi="Times New Roman"/>
          <w:snapToGrid w:val="0"/>
          <w:lang w:val="en-GB"/>
        </w:rPr>
        <w:t xml:space="preserve"> </w:t>
      </w:r>
      <w:r w:rsidR="00BF0CA6" w:rsidRPr="003C02C0">
        <w:rPr>
          <w:rFonts w:ascii="Times New Roman" w:eastAsia="AdvTimes" w:hAnsi="Times New Roman"/>
          <w:b/>
          <w:snapToGrid w:val="0"/>
          <w:lang w:val="en-GB"/>
        </w:rPr>
        <w:t>82</w:t>
      </w:r>
      <w:r w:rsidR="00BF0CA6" w:rsidRPr="00A60A96">
        <w:rPr>
          <w:rFonts w:ascii="Times New Roman" w:eastAsia="AdvTimes" w:hAnsi="Times New Roman"/>
          <w:snapToGrid w:val="0"/>
          <w:lang w:val="en-GB"/>
        </w:rPr>
        <w:t>, 4340 (2003).</w:t>
      </w:r>
    </w:p>
    <w:p w:rsidR="007E0FEC" w:rsidRDefault="003C02C0" w:rsidP="007E0FEC">
      <w:pPr>
        <w:pStyle w:val="bibitem"/>
        <w:rPr>
          <w:lang w:val="en-GB"/>
        </w:rPr>
      </w:pPr>
      <w:r>
        <w:rPr>
          <w:rFonts w:ascii="Times New Roman" w:hAnsi="Times New Roman"/>
        </w:rPr>
        <w:t xml:space="preserve">[13] </w:t>
      </w:r>
      <w:r w:rsidR="007E0FEC" w:rsidRPr="008534F3">
        <w:rPr>
          <w:lang w:val="en-GB"/>
        </w:rPr>
        <w:t xml:space="preserve">B. </w:t>
      </w:r>
      <w:proofErr w:type="spellStart"/>
      <w:r w:rsidR="007E0FEC" w:rsidRPr="008534F3">
        <w:rPr>
          <w:lang w:val="en-GB"/>
        </w:rPr>
        <w:t>Damilano</w:t>
      </w:r>
      <w:proofErr w:type="spellEnd"/>
      <w:r w:rsidR="007E0FEC" w:rsidRPr="008534F3">
        <w:rPr>
          <w:lang w:val="en-GB"/>
        </w:rPr>
        <w:t xml:space="preserve">, N. </w:t>
      </w:r>
      <w:proofErr w:type="spellStart"/>
      <w:r w:rsidR="007E0FEC" w:rsidRPr="008534F3">
        <w:rPr>
          <w:lang w:val="en-GB"/>
        </w:rPr>
        <w:t>Grandjean</w:t>
      </w:r>
      <w:proofErr w:type="spellEnd"/>
      <w:r w:rsidR="007E0FEC" w:rsidRPr="008534F3">
        <w:rPr>
          <w:lang w:val="en-GB"/>
        </w:rPr>
        <w:t xml:space="preserve">, F. </w:t>
      </w:r>
      <w:proofErr w:type="spellStart"/>
      <w:r w:rsidR="007E0FEC" w:rsidRPr="008534F3">
        <w:rPr>
          <w:lang w:val="en-GB"/>
        </w:rPr>
        <w:t>Semond</w:t>
      </w:r>
      <w:proofErr w:type="spellEnd"/>
      <w:r w:rsidR="007E0FEC" w:rsidRPr="008534F3">
        <w:rPr>
          <w:lang w:val="en-GB"/>
        </w:rPr>
        <w:t xml:space="preserve">, J. </w:t>
      </w:r>
      <w:proofErr w:type="spellStart"/>
      <w:r w:rsidR="007E0FEC" w:rsidRPr="008534F3">
        <w:rPr>
          <w:lang w:val="en-GB"/>
        </w:rPr>
        <w:t>Massies</w:t>
      </w:r>
      <w:proofErr w:type="spellEnd"/>
      <w:r w:rsidR="007E0FEC" w:rsidRPr="008534F3">
        <w:rPr>
          <w:lang w:val="en-GB"/>
        </w:rPr>
        <w:t xml:space="preserve">, M. </w:t>
      </w:r>
      <w:proofErr w:type="spellStart"/>
      <w:r w:rsidR="007E0FEC" w:rsidRPr="008534F3">
        <w:rPr>
          <w:lang w:val="en-GB"/>
        </w:rPr>
        <w:t>Leroux</w:t>
      </w:r>
      <w:proofErr w:type="spellEnd"/>
      <w:r w:rsidR="007E0FEC" w:rsidRPr="008534F3">
        <w:rPr>
          <w:lang w:val="en-GB"/>
        </w:rPr>
        <w:t xml:space="preserve">, Appl. Phys. Lett. </w:t>
      </w:r>
      <w:r w:rsidR="007E0FEC" w:rsidRPr="008534F3">
        <w:rPr>
          <w:b/>
          <w:lang w:val="en-GB"/>
        </w:rPr>
        <w:t>75</w:t>
      </w:r>
      <w:r w:rsidR="007E0FEC" w:rsidRPr="008534F3">
        <w:rPr>
          <w:lang w:val="en-GB"/>
        </w:rPr>
        <w:t>, 962 (1999).</w:t>
      </w:r>
    </w:p>
    <w:p w:rsidR="007E0FEC" w:rsidRDefault="00DC45A5" w:rsidP="00BF0CA6">
      <w:pPr>
        <w:pStyle w:val="bibitem"/>
        <w:ind w:left="0" w:firstLine="0"/>
        <w:rPr>
          <w:rFonts w:ascii="Times New Roman" w:hAnsi="Times New Roman"/>
          <w:lang w:val="fr-FR"/>
        </w:rPr>
      </w:pPr>
      <w:r w:rsidRPr="00DC45A5">
        <w:rPr>
          <w:rFonts w:ascii="Times New Roman" w:hAnsi="Times New Roman"/>
          <w:noProof/>
          <w:lang w:val="fr-FR" w:eastAsia="fr-FR"/>
        </w:rPr>
        <w:drawing>
          <wp:inline distT="0" distB="0" distL="0" distR="0" wp14:anchorId="08E1A1FF" wp14:editId="40E72DF2">
            <wp:extent cx="3104515" cy="1585595"/>
            <wp:effectExtent l="0" t="0" r="635"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4"/>
                    <a:stretch>
                      <a:fillRect/>
                    </a:stretch>
                  </pic:blipFill>
                  <pic:spPr>
                    <a:xfrm>
                      <a:off x="0" y="0"/>
                      <a:ext cx="3104515" cy="1585595"/>
                    </a:xfrm>
                    <a:prstGeom prst="rect">
                      <a:avLst/>
                    </a:prstGeom>
                  </pic:spPr>
                </pic:pic>
              </a:graphicData>
            </a:graphic>
          </wp:inline>
        </w:drawing>
      </w:r>
    </w:p>
    <w:p w:rsidR="007E0FEC" w:rsidRDefault="007E0FEC" w:rsidP="00BF0CA6">
      <w:pPr>
        <w:pStyle w:val="bibitem"/>
        <w:ind w:left="0" w:firstLine="0"/>
        <w:rPr>
          <w:rFonts w:ascii="Times New Roman" w:hAnsi="Times New Roman"/>
          <w:lang w:val="fr-FR"/>
        </w:rPr>
      </w:pPr>
    </w:p>
    <w:p w:rsidR="007E0FEC" w:rsidRDefault="007E0FEC" w:rsidP="00BF0CA6">
      <w:pPr>
        <w:pStyle w:val="bibitem"/>
        <w:ind w:left="0" w:firstLine="0"/>
        <w:rPr>
          <w:rFonts w:ascii="Times New Roman" w:eastAsia="AdvTimes" w:hAnsi="Times New Roman"/>
          <w:snapToGrid w:val="0"/>
          <w:lang w:val="en-GB"/>
        </w:rPr>
      </w:pPr>
    </w:p>
    <w:p w:rsidR="00BF0CA6" w:rsidRDefault="00BF0CA6" w:rsidP="00BF0CA6">
      <w:pPr>
        <w:pStyle w:val="bibitem"/>
        <w:ind w:left="0" w:firstLine="0"/>
        <w:rPr>
          <w:rFonts w:ascii="Times New Roman" w:eastAsia="AdvTimes" w:hAnsi="Times New Roman"/>
          <w:snapToGrid w:val="0"/>
          <w:lang w:val="en-GB"/>
        </w:rPr>
      </w:pPr>
    </w:p>
    <w:p w:rsidR="0021023B" w:rsidRDefault="0021023B" w:rsidP="00F133F4">
      <w:pPr>
        <w:pStyle w:val="bibitem"/>
        <w:rPr>
          <w:lang w:val="pl-PL"/>
        </w:rPr>
      </w:pPr>
    </w:p>
    <w:p w:rsidR="009F7CD4" w:rsidRDefault="009F7CD4" w:rsidP="00F133F4">
      <w:pPr>
        <w:pStyle w:val="bibitem"/>
        <w:rPr>
          <w:lang w:val="pl-PL"/>
        </w:rPr>
      </w:pPr>
      <w:bookmarkStart w:id="0" w:name="_GoBack"/>
      <w:bookmarkEnd w:id="0"/>
    </w:p>
    <w:p w:rsidR="009F7CD4" w:rsidRPr="003E0CD4" w:rsidRDefault="009F7CD4" w:rsidP="00F133F4">
      <w:pPr>
        <w:pStyle w:val="bibitem"/>
        <w:rPr>
          <w:lang w:val="pl-PL"/>
        </w:rPr>
      </w:pPr>
    </w:p>
    <w:p w:rsidR="00F133F4" w:rsidRPr="00A60A96" w:rsidRDefault="00F133F4" w:rsidP="00A60A96">
      <w:pPr>
        <w:pStyle w:val="body"/>
        <w:rPr>
          <w:rFonts w:ascii="Times New Roman" w:hAnsi="Times New Roman"/>
          <w:lang w:val="en-US"/>
        </w:rPr>
      </w:pPr>
    </w:p>
    <w:p w:rsidR="00A60A96" w:rsidRPr="00754634" w:rsidRDefault="00A60A96">
      <w:pPr>
        <w:spacing w:line="240" w:lineRule="exact"/>
        <w:jc w:val="left"/>
        <w:rPr>
          <w:rFonts w:ascii="Times New Roman" w:hAnsi="Times New Roman"/>
          <w:sz w:val="18"/>
          <w:szCs w:val="18"/>
        </w:rPr>
      </w:pPr>
    </w:p>
    <w:p w:rsidR="00F90D6B" w:rsidRPr="000E5D27" w:rsidRDefault="00C16A99" w:rsidP="000E5D27">
      <w:pPr>
        <w:pStyle w:val="EndNoteBibliography"/>
        <w:spacing w:after="0"/>
        <w:jc w:val="both"/>
        <w:rPr>
          <w:rFonts w:ascii="Times New Roman" w:hAnsi="Times New Roman" w:cs="Times New Roman"/>
          <w:sz w:val="18"/>
          <w:szCs w:val="18"/>
        </w:rPr>
      </w:pPr>
      <w:r w:rsidRPr="00472E95">
        <w:rPr>
          <w:rFonts w:ascii="Times New Roman" w:hAnsi="Times New Roman" w:cs="Times New Roman"/>
        </w:rPr>
        <w:fldChar w:fldCharType="begin"/>
      </w:r>
      <w:r w:rsidRPr="00472E95">
        <w:rPr>
          <w:rFonts w:ascii="Times New Roman" w:hAnsi="Times New Roman" w:cs="Times New Roman"/>
        </w:rPr>
        <w:instrText>ADDIN EN.REFLIST</w:instrText>
      </w:r>
      <w:r w:rsidRPr="00472E95">
        <w:rPr>
          <w:rFonts w:ascii="Times New Roman" w:hAnsi="Times New Roman" w:cs="Times New Roman"/>
        </w:rPr>
        <w:fldChar w:fldCharType="end"/>
      </w:r>
    </w:p>
    <w:sectPr w:rsidR="00F90D6B" w:rsidRPr="000E5D27" w:rsidSect="005C46B3">
      <w:type w:val="continuous"/>
      <w:pgSz w:w="11906" w:h="16838"/>
      <w:pgMar w:top="1418" w:right="851" w:bottom="1418" w:left="851" w:header="0" w:footer="0" w:gutter="0"/>
      <w:cols w:num="2" w:space="426"/>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WenQuanYi Micro Hei">
    <w:altName w:val="Cambria"/>
    <w:charset w:val="00"/>
    <w:family w:val="roman"/>
    <w:pitch w:val="default"/>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vTime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4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6B"/>
    <w:rsid w:val="000E5D27"/>
    <w:rsid w:val="00145C92"/>
    <w:rsid w:val="0021023B"/>
    <w:rsid w:val="00373694"/>
    <w:rsid w:val="003C02C0"/>
    <w:rsid w:val="00433DBC"/>
    <w:rsid w:val="00472E95"/>
    <w:rsid w:val="004E529B"/>
    <w:rsid w:val="00541A68"/>
    <w:rsid w:val="005702CF"/>
    <w:rsid w:val="005C46B3"/>
    <w:rsid w:val="005F62AD"/>
    <w:rsid w:val="00754634"/>
    <w:rsid w:val="007E0FEC"/>
    <w:rsid w:val="00842C59"/>
    <w:rsid w:val="008D566D"/>
    <w:rsid w:val="009A4510"/>
    <w:rsid w:val="009A7DE6"/>
    <w:rsid w:val="009F7CD4"/>
    <w:rsid w:val="00A60A96"/>
    <w:rsid w:val="00B70224"/>
    <w:rsid w:val="00BF0CA6"/>
    <w:rsid w:val="00C16A99"/>
    <w:rsid w:val="00D955AC"/>
    <w:rsid w:val="00DC45A5"/>
    <w:rsid w:val="00DD64C3"/>
    <w:rsid w:val="00EE388F"/>
    <w:rsid w:val="00EF4378"/>
    <w:rsid w:val="00F133F4"/>
    <w:rsid w:val="00F8295C"/>
    <w:rsid w:val="00F90D6B"/>
    <w:rsid w:val="00FF1F7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E1A65-9E5B-C146-B205-2F5C6FB5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rPr>
      <w:color w:val="0000FF"/>
      <w:u w:val="single"/>
    </w:rPr>
  </w:style>
  <w:style w:type="character" w:styleId="Lienhypertextesuivivisit">
    <w:name w:val="FollowedHyperlink"/>
    <w:qFormat/>
    <w:rPr>
      <w:color w:val="800080"/>
      <w:u w:val="single"/>
    </w:rPr>
  </w:style>
  <w:style w:type="character" w:styleId="lev">
    <w:name w:val="Strong"/>
    <w:basedOn w:val="Policepardfaut"/>
    <w:uiPriority w:val="22"/>
    <w:qFormat/>
    <w:rsid w:val="00F06AD4"/>
    <w:rPr>
      <w:b/>
      <w:bCs/>
    </w:rPr>
  </w:style>
  <w:style w:type="character" w:customStyle="1" w:styleId="EndNoteBibliographyChar">
    <w:name w:val="EndNote Bibliography Char"/>
    <w:basedOn w:val="Policepardfaut"/>
    <w:link w:val="EndNoteBibliography"/>
    <w:qFormat/>
    <w:rsid w:val="007B5272"/>
    <w:rPr>
      <w:rFonts w:ascii="Calibri" w:eastAsiaTheme="minorHAnsi" w:hAnsi="Calibri" w:cstheme="minorBidi"/>
      <w:sz w:val="22"/>
      <w:szCs w:val="22"/>
      <w:lang w:val="en-US" w:eastAsia="en-US"/>
    </w:rPr>
  </w:style>
  <w:style w:type="paragraph" w:customStyle="1" w:styleId="Heading">
    <w:name w:val="Heading"/>
    <w:basedOn w:val="Normal"/>
    <w:next w:val="Corpsdetexte"/>
    <w:qFormat/>
    <w:pPr>
      <w:keepNext/>
      <w:spacing w:before="240" w:after="120"/>
    </w:pPr>
    <w:rPr>
      <w:rFonts w:ascii="Liberation Sans" w:eastAsia="WenQuanYi Micro Hei" w:hAnsi="Liberation Sans" w:cs="Lohit Devanagari"/>
      <w:sz w:val="28"/>
      <w:szCs w:val="28"/>
    </w:rPr>
  </w:style>
  <w:style w:type="paragraph" w:styleId="Corpsdetexte">
    <w:name w:val="Body Text"/>
    <w:basedOn w:val="Normal"/>
    <w:pPr>
      <w:spacing w:after="140" w:line="288"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En-tte">
    <w:name w:val="header"/>
    <w:basedOn w:val="Normal"/>
    <w:pPr>
      <w:tabs>
        <w:tab w:val="center" w:pos="4252"/>
        <w:tab w:val="right" w:pos="8504"/>
      </w:tabs>
      <w:snapToGrid w:val="0"/>
    </w:pPr>
  </w:style>
  <w:style w:type="paragraph" w:styleId="Retraitcorpsdetexte">
    <w:name w:val="Body Text Indent"/>
    <w:basedOn w:val="Normal"/>
    <w:pPr>
      <w:spacing w:line="240" w:lineRule="exact"/>
      <w:ind w:firstLine="300"/>
    </w:pPr>
    <w:rPr>
      <w:rFonts w:ascii="Times" w:hAnsi="Times"/>
      <w:sz w:val="20"/>
    </w:rPr>
  </w:style>
  <w:style w:type="paragraph" w:styleId="Textedebulles">
    <w:name w:val="Balloon Text"/>
    <w:basedOn w:val="Normal"/>
    <w:semiHidden/>
    <w:qFormat/>
    <w:rPr>
      <w:rFonts w:ascii="Arial" w:eastAsia="MS Gothic" w:hAnsi="Arial"/>
      <w:sz w:val="18"/>
      <w:szCs w:val="18"/>
    </w:rPr>
  </w:style>
  <w:style w:type="paragraph" w:customStyle="1" w:styleId="EndNoteBibliography">
    <w:name w:val="EndNote Bibliography"/>
    <w:basedOn w:val="Normal"/>
    <w:link w:val="EndNoteBibliographyChar"/>
    <w:qFormat/>
    <w:rsid w:val="007B5272"/>
    <w:pPr>
      <w:widowControl/>
      <w:spacing w:after="160"/>
      <w:jc w:val="left"/>
    </w:pPr>
    <w:rPr>
      <w:rFonts w:ascii="Calibri" w:eastAsiaTheme="minorHAnsi" w:hAnsi="Calibri" w:cstheme="minorBidi"/>
      <w:sz w:val="22"/>
      <w:szCs w:val="22"/>
      <w:lang w:eastAsia="en-US"/>
    </w:rPr>
  </w:style>
  <w:style w:type="paragraph" w:customStyle="1" w:styleId="PreformattedText">
    <w:name w:val="Preformatted Text"/>
    <w:basedOn w:val="Normal"/>
    <w:qFormat/>
  </w:style>
  <w:style w:type="paragraph" w:customStyle="1" w:styleId="referencedanstexte">
    <w:name w:val="reference dans texte"/>
    <w:basedOn w:val="Normal"/>
    <w:rsid w:val="00A60A96"/>
    <w:pPr>
      <w:widowControl/>
    </w:pPr>
    <w:rPr>
      <w:rFonts w:ascii="Helvetica" w:eastAsia="Times New Roman" w:hAnsi="Helvetica"/>
      <w:color w:val="808080"/>
      <w:sz w:val="20"/>
      <w:lang w:eastAsia="fr-FR"/>
    </w:rPr>
  </w:style>
  <w:style w:type="character" w:styleId="Lienhypertexte">
    <w:name w:val="Hyperlink"/>
    <w:basedOn w:val="Policepardfaut"/>
    <w:uiPriority w:val="99"/>
    <w:unhideWhenUsed/>
    <w:rsid w:val="00A60A96"/>
    <w:rPr>
      <w:color w:val="0563C1" w:themeColor="hyperlink"/>
      <w:u w:val="single"/>
    </w:rPr>
  </w:style>
  <w:style w:type="paragraph" w:customStyle="1" w:styleId="body">
    <w:name w:val="body"/>
    <w:rsid w:val="00A60A96"/>
    <w:pPr>
      <w:tabs>
        <w:tab w:val="left" w:pos="215"/>
      </w:tabs>
      <w:jc w:val="both"/>
    </w:pPr>
    <w:rPr>
      <w:rFonts w:ascii="Times" w:eastAsia="Times New Roman" w:hAnsi="Times"/>
      <w:lang w:eastAsia="de-DE"/>
    </w:rPr>
  </w:style>
  <w:style w:type="paragraph" w:customStyle="1" w:styleId="bibitem">
    <w:name w:val="bibitem"/>
    <w:rsid w:val="00F133F4"/>
    <w:pPr>
      <w:ind w:left="391" w:hanging="391"/>
      <w:jc w:val="both"/>
    </w:pPr>
    <w:rPr>
      <w:rFonts w:ascii="Times" w:eastAsia="Times New Roman" w:hAnsi="Times"/>
      <w:sz w:val="18"/>
      <w:lang w:val="de-DE" w:eastAsia="de-DE"/>
    </w:rPr>
  </w:style>
  <w:style w:type="paragraph" w:styleId="NormalWeb">
    <w:name w:val="Normal (Web)"/>
    <w:basedOn w:val="Normal"/>
    <w:uiPriority w:val="99"/>
    <w:semiHidden/>
    <w:unhideWhenUsed/>
    <w:rsid w:val="00F133F4"/>
    <w:pPr>
      <w:widowControl/>
      <w:spacing w:before="100" w:beforeAutospacing="1" w:after="100" w:afterAutospacing="1"/>
      <w:jc w:val="left"/>
    </w:pPr>
    <w:rPr>
      <w:rFonts w:ascii="Times New Roman" w:eastAsiaTheme="minorEastAsia"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223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770</Words>
  <Characters>4238</Characters>
  <Application>Microsoft Office Word</Application>
  <DocSecurity>0</DocSecurity>
  <Lines>35</Lines>
  <Paragraphs>9</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Instructions for Preparing Abstract</vt:lpstr>
      <vt:lpstr>Instructions for Preparing Abstract</vt:lpstr>
    </vt:vector>
  </TitlesOfParts>
  <Manager/>
  <Company/>
  <LinksUpToDate>false</LinksUpToDate>
  <CharactersWithSpaces>4999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Abstract</dc:title>
  <dc:subject/>
  <dc:creator>MARIETTE Henri 123367</dc:creator>
  <cp:keywords/>
  <dc:description/>
  <cp:lastModifiedBy>MARIETTE Henri 123367</cp:lastModifiedBy>
  <cp:revision>4</cp:revision>
  <cp:lastPrinted>2019-05-23T12:17:00Z</cp:lastPrinted>
  <dcterms:created xsi:type="dcterms:W3CDTF">2019-05-23T14:38:00Z</dcterms:created>
  <dcterms:modified xsi:type="dcterms:W3CDTF">2019-05-23T14:50:00Z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Tokyo Tech.</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600925102</vt:i4>
  </property>
  <property fmtid="{D5CDD505-2E9C-101B-9397-08002B2CF9AE}" pid="10" name="_AuthorEmail">
    <vt:lpwstr>kurino@sd.mech.tohoku.ac.jp</vt:lpwstr>
  </property>
  <property fmtid="{D5CDD505-2E9C-101B-9397-08002B2CF9AE}" pid="11" name="_AuthorEmailDisplayName">
    <vt:lpwstr>Kurino, Hiroyuki</vt:lpwstr>
  </property>
  <property fmtid="{D5CDD505-2E9C-101B-9397-08002B2CF9AE}" pid="12" name="_EmailSubject">
    <vt:lpwstr>Web修正</vt:lpwstr>
  </property>
  <property fmtid="{D5CDD505-2E9C-101B-9397-08002B2CF9AE}" pid="13" name="_ReviewingToolsShownOnce">
    <vt:lpwstr/>
  </property>
</Properties>
</file>