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70A" w14:textId="78144452" w:rsidR="00D77F49" w:rsidRPr="00D21B17" w:rsidRDefault="00023033" w:rsidP="003C37A2">
      <w:pPr>
        <w:jc w:val="both"/>
        <w:rPr>
          <w:b/>
          <w:bCs/>
        </w:rPr>
      </w:pPr>
      <w:r w:rsidRPr="00D21B17">
        <w:rPr>
          <w:b/>
          <w:bCs/>
        </w:rPr>
        <w:t>L</w:t>
      </w:r>
      <w:r w:rsidR="00154A62">
        <w:rPr>
          <w:b/>
          <w:bCs/>
        </w:rPr>
        <w:t xml:space="preserve">es 150 </w:t>
      </w:r>
      <w:r w:rsidR="00855CA9">
        <w:rPr>
          <w:b/>
          <w:bCs/>
        </w:rPr>
        <w:t xml:space="preserve">ans </w:t>
      </w:r>
      <w:r w:rsidR="00154A62">
        <w:rPr>
          <w:b/>
          <w:bCs/>
        </w:rPr>
        <w:t>de l</w:t>
      </w:r>
      <w:r w:rsidRPr="00D21B17">
        <w:rPr>
          <w:b/>
          <w:bCs/>
        </w:rPr>
        <w:t xml:space="preserve">’arrêt Blanco sous </w:t>
      </w:r>
      <w:r w:rsidR="00154A62">
        <w:rPr>
          <w:b/>
          <w:bCs/>
        </w:rPr>
        <w:t xml:space="preserve">un </w:t>
      </w:r>
      <w:r w:rsidRPr="00D21B17">
        <w:rPr>
          <w:b/>
          <w:bCs/>
        </w:rPr>
        <w:t xml:space="preserve">angle </w:t>
      </w:r>
      <w:r w:rsidR="00154A62">
        <w:rPr>
          <w:b/>
          <w:bCs/>
        </w:rPr>
        <w:t xml:space="preserve">civiliste </w:t>
      </w:r>
      <w:r w:rsidR="00855CA9">
        <w:rPr>
          <w:b/>
          <w:bCs/>
        </w:rPr>
        <w:t xml:space="preserve">et </w:t>
      </w:r>
      <w:proofErr w:type="spellStart"/>
      <w:r w:rsidR="00154A62">
        <w:rPr>
          <w:b/>
          <w:bCs/>
        </w:rPr>
        <w:t>processualiste</w:t>
      </w:r>
      <w:proofErr w:type="spellEnd"/>
      <w:r w:rsidR="00B6136C" w:rsidRPr="00D21B17">
        <w:rPr>
          <w:b/>
          <w:bCs/>
        </w:rPr>
        <w:t>.</w:t>
      </w:r>
    </w:p>
    <w:p w14:paraId="29CC3CE7" w14:textId="6EA1FB6B" w:rsidR="003C37A2" w:rsidRPr="00D21B17" w:rsidRDefault="003C37A2" w:rsidP="003C37A2">
      <w:pPr>
        <w:jc w:val="both"/>
      </w:pPr>
    </w:p>
    <w:p w14:paraId="57371BE6" w14:textId="010B4F7C" w:rsidR="003C37A2" w:rsidRPr="00D21B17" w:rsidRDefault="003C37A2" w:rsidP="003C37A2">
      <w:pPr>
        <w:jc w:val="both"/>
      </w:pPr>
      <w:r w:rsidRPr="00D21B17">
        <w:t xml:space="preserve">Par Emmanuel </w:t>
      </w:r>
      <w:proofErr w:type="spellStart"/>
      <w:r w:rsidRPr="00D21B17">
        <w:t>Jeuland</w:t>
      </w:r>
      <w:proofErr w:type="spellEnd"/>
      <w:r w:rsidRPr="00D21B17">
        <w:t>, professeur de dr</w:t>
      </w:r>
      <w:r w:rsidR="0028741B" w:rsidRPr="00D21B17">
        <w:t>o</w:t>
      </w:r>
      <w:r w:rsidRPr="00D21B17">
        <w:t>it privé à l’</w:t>
      </w:r>
      <w:r w:rsidR="00D21B17" w:rsidRPr="00D21B17">
        <w:t>École</w:t>
      </w:r>
      <w:r w:rsidRPr="00D21B17">
        <w:t xml:space="preserve"> de droit de la Sorbonne.</w:t>
      </w:r>
    </w:p>
    <w:p w14:paraId="607CC7BE" w14:textId="2E07A475" w:rsidR="0028741B" w:rsidRPr="00D21B17" w:rsidRDefault="0028741B" w:rsidP="003C37A2">
      <w:pPr>
        <w:jc w:val="both"/>
      </w:pPr>
    </w:p>
    <w:p w14:paraId="49FD535F" w14:textId="506F5CA3" w:rsidR="001A6B5C" w:rsidRPr="00D21B17" w:rsidRDefault="00E31740" w:rsidP="003C37A2">
      <w:pPr>
        <w:jc w:val="both"/>
      </w:pPr>
      <w:r w:rsidRPr="00D21B17">
        <w:t>D</w:t>
      </w:r>
      <w:r w:rsidR="002D71D7" w:rsidRPr="00D21B17">
        <w:t>epuis la révolution française</w:t>
      </w:r>
      <w:r w:rsidRPr="00D21B17">
        <w:t>,</w:t>
      </w:r>
      <w:r w:rsidR="0028741B" w:rsidRPr="00D21B17">
        <w:t xml:space="preserve"> </w:t>
      </w:r>
      <w:r w:rsidR="0046117B" w:rsidRPr="00D21B17">
        <w:t>la relation</w:t>
      </w:r>
      <w:r w:rsidRPr="00D21B17">
        <w:t xml:space="preserve"> </w:t>
      </w:r>
      <w:r w:rsidR="0028741B" w:rsidRPr="00D21B17">
        <w:t xml:space="preserve">entre la responsabilité civile et la responsabilité administrative </w:t>
      </w:r>
      <w:r w:rsidR="0046117B" w:rsidRPr="00D21B17">
        <w:t>a pris la forme d’une sorte de dialectique</w:t>
      </w:r>
      <w:r w:rsidR="004C06BD" w:rsidRPr="00D21B17">
        <w:t xml:space="preserve"> se traduisant par</w:t>
      </w:r>
      <w:r w:rsidR="002D71D7" w:rsidRPr="00D21B17">
        <w:t xml:space="preserve"> des conflits de compétence</w:t>
      </w:r>
      <w:r w:rsidR="0028741B" w:rsidRPr="00D21B17">
        <w:t xml:space="preserve">. </w:t>
      </w:r>
      <w:r w:rsidR="004C06BD" w:rsidRPr="00D21B17">
        <w:t>Des rapprochements et des éloignements ont</w:t>
      </w:r>
      <w:r w:rsidR="003B0336" w:rsidRPr="00D21B17">
        <w:t xml:space="preserve"> eu</w:t>
      </w:r>
      <w:r w:rsidR="004C06BD" w:rsidRPr="00D21B17">
        <w:t xml:space="preserve"> lieu selon les périodes et les sujets. L</w:t>
      </w:r>
      <w:r w:rsidR="00B759AB" w:rsidRPr="00D21B17">
        <w:t xml:space="preserve">es privatistes </w:t>
      </w:r>
      <w:r w:rsidR="003B0336" w:rsidRPr="00D21B17">
        <w:t>ont été</w:t>
      </w:r>
      <w:r w:rsidR="00B759AB" w:rsidRPr="00D21B17">
        <w:t xml:space="preserve"> généralement favorables à un rapprochement des régimes de responsabilité.</w:t>
      </w:r>
      <w:r w:rsidR="0046117B" w:rsidRPr="00D21B17">
        <w:t xml:space="preserve"> Je les qualifierai d’unitariste en empruntant ce terme au vocabulaire théologique et politique.</w:t>
      </w:r>
      <w:r w:rsidR="00B759AB" w:rsidRPr="00D21B17">
        <w:t xml:space="preserve"> </w:t>
      </w:r>
      <w:r w:rsidR="001A6B5C" w:rsidRPr="00D21B17">
        <w:t>Lorsqu’une véritable « garantie des fonctionnaires » a été établie au début du début du 19° siècle (en application de l’article 75 de la constitution de l’an VIII qui supposait une décision du Conseil d’</w:t>
      </w:r>
      <w:r w:rsidR="003B0336" w:rsidRPr="00D21B17">
        <w:t>État</w:t>
      </w:r>
      <w:r w:rsidR="001A6B5C" w:rsidRPr="00D21B17">
        <w:t>) pour limiter les recours en responsabilité contre les fonctionnaires</w:t>
      </w:r>
      <w:r w:rsidR="001A6B5C" w:rsidRPr="00D21B17">
        <w:rPr>
          <w:rStyle w:val="Appelnotedebasdep"/>
        </w:rPr>
        <w:footnoteReference w:id="1"/>
      </w:r>
      <w:r w:rsidR="0028741B" w:rsidRPr="00D21B17">
        <w:t xml:space="preserve">, les civilistes ont </w:t>
      </w:r>
      <w:r w:rsidR="001A6B5C" w:rsidRPr="00D21B17">
        <w:t>défendu l’application d</w:t>
      </w:r>
      <w:r w:rsidR="0028741B" w:rsidRPr="00D21B17">
        <w:t xml:space="preserve">es règles de la responsabilité civile </w:t>
      </w:r>
      <w:r w:rsidR="003B0336" w:rsidRPr="00D21B17">
        <w:t xml:space="preserve">concernant les dommages causés par des fonctionnaires </w:t>
      </w:r>
      <w:r w:rsidR="0028741B" w:rsidRPr="00D21B17">
        <w:t>au motif qu’on ne p</w:t>
      </w:r>
      <w:r w:rsidR="002D71D7" w:rsidRPr="00D21B17">
        <w:t>o</w:t>
      </w:r>
      <w:r w:rsidR="0028741B" w:rsidRPr="00D21B17">
        <w:t>u</w:t>
      </w:r>
      <w:r w:rsidR="002D71D7" w:rsidRPr="00D21B17">
        <w:t>vai</w:t>
      </w:r>
      <w:r w:rsidR="0028741B" w:rsidRPr="00D21B17">
        <w:t xml:space="preserve">t pas laisser un </w:t>
      </w:r>
      <w:r w:rsidR="003B0336" w:rsidRPr="00D21B17">
        <w:t>préjudice</w:t>
      </w:r>
      <w:r w:rsidR="0028741B" w:rsidRPr="00D21B17">
        <w:t xml:space="preserve"> sans réparation. Quand la mise en jeu de la responsabilité </w:t>
      </w:r>
      <w:r w:rsidR="002D71D7" w:rsidRPr="00D21B17">
        <w:t xml:space="preserve">des agents publics </w:t>
      </w:r>
      <w:r w:rsidR="0028741B" w:rsidRPr="00D21B17">
        <w:t xml:space="preserve">a été reconnue </w:t>
      </w:r>
      <w:r w:rsidR="001A6B5C" w:rsidRPr="00D21B17">
        <w:t xml:space="preserve">avec le </w:t>
      </w:r>
      <w:r w:rsidR="0028741B" w:rsidRPr="00D21B17">
        <w:t>décret</w:t>
      </w:r>
      <w:r w:rsidR="001A6B5C" w:rsidRPr="00D21B17">
        <w:t>-loi du 19 septembre</w:t>
      </w:r>
      <w:r w:rsidR="0028741B" w:rsidRPr="00D21B17">
        <w:t xml:space="preserve"> 1870, </w:t>
      </w:r>
      <w:r w:rsidR="001A6B5C" w:rsidRPr="00D21B17">
        <w:t xml:space="preserve">la compétence des tribunaux judiciaires a été retenue mais le </w:t>
      </w:r>
      <w:r w:rsidR="001A5D37" w:rsidRPr="00D21B17">
        <w:t>tribunal des conflits</w:t>
      </w:r>
      <w:r w:rsidR="001A6B5C" w:rsidRPr="00D21B17">
        <w:t xml:space="preserve"> </w:t>
      </w:r>
      <w:r w:rsidR="001A5D37" w:rsidRPr="00D21B17">
        <w:t xml:space="preserve">dans l’arrêt Pelletier </w:t>
      </w:r>
      <w:r w:rsidR="001A6B5C" w:rsidRPr="00D21B17">
        <w:t xml:space="preserve">s’est prononcé en </w:t>
      </w:r>
      <w:r w:rsidR="002D71D7" w:rsidRPr="00D21B17">
        <w:t>faveur de</w:t>
      </w:r>
      <w:r w:rsidR="0028741B" w:rsidRPr="00D21B17">
        <w:t xml:space="preserve"> la compétence des tribunaux administratifs</w:t>
      </w:r>
      <w:r w:rsidR="006853F8" w:rsidRPr="00D21B17">
        <w:t xml:space="preserve"> </w:t>
      </w:r>
      <w:r w:rsidR="001A6B5C" w:rsidRPr="00D21B17">
        <w:t xml:space="preserve">pour les fautes de service ne laissant aux tribunaux judiciaires que les fautes </w:t>
      </w:r>
      <w:r w:rsidR="001A5D37" w:rsidRPr="00D21B17">
        <w:t>personne</w:t>
      </w:r>
      <w:r w:rsidR="008967B7" w:rsidRPr="00D21B17">
        <w:t>lle</w:t>
      </w:r>
      <w:r w:rsidR="001A5D37" w:rsidRPr="00D21B17">
        <w:t>s</w:t>
      </w:r>
      <w:r w:rsidR="00834F5F" w:rsidRPr="00D21B17">
        <w:rPr>
          <w:rStyle w:val="Appelnotedebasdep"/>
        </w:rPr>
        <w:footnoteReference w:id="2"/>
      </w:r>
      <w:r w:rsidR="008967B7" w:rsidRPr="00D21B17">
        <w:t xml:space="preserve">. Il semble que cet arrêt rendu </w:t>
      </w:r>
      <w:r w:rsidR="008967B7" w:rsidRPr="00D21B17">
        <w:rPr>
          <w:i/>
          <w:iCs/>
        </w:rPr>
        <w:t>contra legem</w:t>
      </w:r>
      <w:r w:rsidR="008967B7" w:rsidRPr="00D21B17">
        <w:t xml:space="preserve"> n’ait suscité aucune réaction de la part des civilistes</w:t>
      </w:r>
      <w:r w:rsidR="008967B7" w:rsidRPr="00D21B17">
        <w:rPr>
          <w:rStyle w:val="Appelnotedebasdep"/>
        </w:rPr>
        <w:footnoteReference w:id="3"/>
      </w:r>
      <w:r w:rsidR="008967B7" w:rsidRPr="00D21B17">
        <w:t>. Il faut dire que le tribunal des conflits avait également affirmé dans un arrêt rendu le</w:t>
      </w:r>
      <w:r w:rsidR="008967B7" w:rsidRPr="00D21B17">
        <w:rPr>
          <w:i/>
          <w:iCs/>
          <w:color w:val="000000"/>
          <w:bdr w:val="none" w:sz="0" w:space="0" w:color="auto" w:frame="1"/>
        </w:rPr>
        <w:t xml:space="preserve"> </w:t>
      </w:r>
      <w:r w:rsidR="008967B7" w:rsidRPr="00D21B17">
        <w:rPr>
          <w:color w:val="000000"/>
          <w:bdr w:val="none" w:sz="0" w:space="0" w:color="auto" w:frame="1"/>
        </w:rPr>
        <w:t xml:space="preserve">8 févr. 1873, </w:t>
      </w:r>
      <w:proofErr w:type="spellStart"/>
      <w:r w:rsidR="008967B7" w:rsidRPr="00D21B17">
        <w:rPr>
          <w:color w:val="000000"/>
          <w:bdr w:val="none" w:sz="0" w:space="0" w:color="auto" w:frame="1"/>
        </w:rPr>
        <w:t>Dugave</w:t>
      </w:r>
      <w:proofErr w:type="spellEnd"/>
      <w:r w:rsidR="008967B7" w:rsidRPr="00D21B17">
        <w:rPr>
          <w:rStyle w:val="apple-converted-space"/>
          <w:color w:val="000000"/>
          <w:bdr w:val="none" w:sz="0" w:space="0" w:color="auto" w:frame="1"/>
        </w:rPr>
        <w:t> </w:t>
      </w:r>
      <w:r w:rsidR="008967B7" w:rsidRPr="00D21B17">
        <w:rPr>
          <w:rStyle w:val="highlight"/>
          <w:bdr w:val="none" w:sz="0" w:space="0" w:color="auto" w:frame="1"/>
        </w:rPr>
        <w:t>et</w:t>
      </w:r>
      <w:r w:rsidR="008967B7" w:rsidRPr="00D21B17">
        <w:rPr>
          <w:rStyle w:val="apple-converted-space"/>
          <w:bdr w:val="none" w:sz="0" w:space="0" w:color="auto" w:frame="1"/>
        </w:rPr>
        <w:t> </w:t>
      </w:r>
      <w:proofErr w:type="spellStart"/>
      <w:r w:rsidR="008967B7" w:rsidRPr="00D21B17">
        <w:rPr>
          <w:color w:val="000000"/>
          <w:bdr w:val="none" w:sz="0" w:space="0" w:color="auto" w:frame="1"/>
        </w:rPr>
        <w:t>Bransiet</w:t>
      </w:r>
      <w:proofErr w:type="spellEnd"/>
      <w:r w:rsidR="008967B7" w:rsidRPr="005D0E6C">
        <w:rPr>
          <w:rStyle w:val="Appelnotedebasdep"/>
          <w:color w:val="000000"/>
          <w:bdr w:val="none" w:sz="0" w:space="0" w:color="auto" w:frame="1"/>
        </w:rPr>
        <w:footnoteReference w:id="4"/>
      </w:r>
      <w:r w:rsidR="008967B7" w:rsidRPr="005D0E6C">
        <w:rPr>
          <w:color w:val="000000"/>
          <w:bdr w:val="none" w:sz="0" w:space="0" w:color="auto" w:frame="1"/>
        </w:rPr>
        <w:t xml:space="preserve"> </w:t>
      </w:r>
      <w:r w:rsidR="008967B7" w:rsidRPr="00D21B17">
        <w:rPr>
          <w:color w:val="000000"/>
          <w:bdr w:val="none" w:sz="0" w:space="0" w:color="auto" w:frame="1"/>
        </w:rPr>
        <w:t xml:space="preserve">que l’article 1384 </w:t>
      </w:r>
      <w:r w:rsidR="00B50F58" w:rsidRPr="00D21B17">
        <w:rPr>
          <w:color w:val="000000"/>
          <w:bdr w:val="none" w:sz="0" w:space="0" w:color="auto" w:frame="1"/>
        </w:rPr>
        <w:t>alinéa</w:t>
      </w:r>
      <w:r w:rsidR="008967B7" w:rsidRPr="00D21B17">
        <w:rPr>
          <w:color w:val="000000"/>
          <w:bdr w:val="none" w:sz="0" w:space="0" w:color="auto" w:frame="1"/>
        </w:rPr>
        <w:t xml:space="preserve"> 5 sur la responsabilité des commettants du fait de leur préposé ne s’appliquait pas aux rapports de</w:t>
      </w:r>
      <w:r w:rsidR="008967B7" w:rsidRPr="00D21B17">
        <w:rPr>
          <w:color w:val="000000"/>
        </w:rPr>
        <w:t xml:space="preserve"> </w:t>
      </w:r>
      <w:r w:rsidR="008967B7" w:rsidRPr="00D21B17">
        <w:t>« l</w:t>
      </w:r>
      <w:r w:rsidR="008967B7" w:rsidRPr="00D21B17">
        <w:rPr>
          <w:rStyle w:val="highlight"/>
          <w:bdr w:val="none" w:sz="0" w:space="0" w:color="auto" w:frame="1"/>
        </w:rPr>
        <w:t>'État</w:t>
      </w:r>
      <w:r w:rsidR="008967B7" w:rsidRPr="00D21B17">
        <w:rPr>
          <w:rStyle w:val="apple-converted-space"/>
        </w:rPr>
        <w:t> </w:t>
      </w:r>
      <w:r w:rsidR="008967B7" w:rsidRPr="00D21B17">
        <w:t>avec ses fonctionnaires publics, les agents</w:t>
      </w:r>
      <w:r w:rsidR="008967B7" w:rsidRPr="00D21B17">
        <w:rPr>
          <w:rStyle w:val="apple-converted-space"/>
          <w:bdr w:val="none" w:sz="0" w:space="0" w:color="auto" w:frame="1"/>
        </w:rPr>
        <w:t> </w:t>
      </w:r>
      <w:r w:rsidR="008967B7" w:rsidRPr="00D21B17">
        <w:rPr>
          <w:rStyle w:val="highlight"/>
          <w:bdr w:val="none" w:sz="0" w:space="0" w:color="auto" w:frame="1"/>
        </w:rPr>
        <w:t>et</w:t>
      </w:r>
      <w:r w:rsidR="008967B7" w:rsidRPr="00D21B17">
        <w:rPr>
          <w:rStyle w:val="apple-converted-space"/>
        </w:rPr>
        <w:t> </w:t>
      </w:r>
      <w:r w:rsidR="008967B7" w:rsidRPr="00D21B17">
        <w:t>les employés administratifs » et ne prévoyait pas « les conséquences juridiques que ces rapports peuvent produire entre les tiers</w:t>
      </w:r>
      <w:r w:rsidR="008967B7" w:rsidRPr="00D21B17">
        <w:rPr>
          <w:rStyle w:val="apple-converted-space"/>
          <w:bdr w:val="none" w:sz="0" w:space="0" w:color="auto" w:frame="1"/>
        </w:rPr>
        <w:t> </w:t>
      </w:r>
      <w:r w:rsidR="008967B7" w:rsidRPr="00D21B17">
        <w:rPr>
          <w:rStyle w:val="highlight"/>
          <w:bdr w:val="none" w:sz="0" w:space="0" w:color="auto" w:frame="1"/>
        </w:rPr>
        <w:t xml:space="preserve">et </w:t>
      </w:r>
      <w:r w:rsidR="008967B7" w:rsidRPr="00D21B17">
        <w:t>l</w:t>
      </w:r>
      <w:r w:rsidR="008967B7" w:rsidRPr="00D21B17">
        <w:rPr>
          <w:rStyle w:val="highlight"/>
          <w:bdr w:val="none" w:sz="0" w:space="0" w:color="auto" w:frame="1"/>
        </w:rPr>
        <w:t>'État</w:t>
      </w:r>
      <w:r w:rsidR="008967B7" w:rsidRPr="00D21B17">
        <w:t> ».</w:t>
      </w:r>
      <w:r w:rsidR="00E361F4" w:rsidRPr="00D21B17">
        <w:t xml:space="preserve"> La responsabilité de l’</w:t>
      </w:r>
      <w:r w:rsidR="003B0336" w:rsidRPr="00D21B17">
        <w:t>État</w:t>
      </w:r>
      <w:r w:rsidR="00E361F4" w:rsidRPr="00D21B17">
        <w:t xml:space="preserve"> rel</w:t>
      </w:r>
      <w:r w:rsidR="0053346A" w:rsidRPr="00D21B17">
        <w:t>e</w:t>
      </w:r>
      <w:r w:rsidR="00E361F4" w:rsidRPr="00D21B17">
        <w:t>v</w:t>
      </w:r>
      <w:r w:rsidR="0053346A" w:rsidRPr="00D21B17">
        <w:t>ait en effet</w:t>
      </w:r>
      <w:r w:rsidR="00E361F4" w:rsidRPr="00D21B17">
        <w:t xml:space="preserve"> d’un régime spécial.</w:t>
      </w:r>
      <w:r w:rsidR="008967B7" w:rsidRPr="00D21B17">
        <w:t xml:space="preserve"> </w:t>
      </w:r>
      <w:r w:rsidR="009125A1" w:rsidRPr="00D21B17">
        <w:t xml:space="preserve">L’arrêt Blanco </w:t>
      </w:r>
      <w:r w:rsidR="00E361F4" w:rsidRPr="00D21B17">
        <w:t xml:space="preserve">du </w:t>
      </w:r>
      <w:r w:rsidR="00B50F58" w:rsidRPr="00D21B17">
        <w:t>8</w:t>
      </w:r>
      <w:r w:rsidR="00E361F4" w:rsidRPr="00D21B17">
        <w:t xml:space="preserve"> février 1873 </w:t>
      </w:r>
      <w:r w:rsidR="009125A1" w:rsidRPr="00D21B17">
        <w:t>a</w:t>
      </w:r>
      <w:r w:rsidR="0053346A" w:rsidRPr="00D21B17">
        <w:t>,</w:t>
      </w:r>
      <w:r w:rsidR="009125A1" w:rsidRPr="00D21B17">
        <w:t xml:space="preserve"> lui</w:t>
      </w:r>
      <w:r w:rsidR="0053346A" w:rsidRPr="00D21B17">
        <w:t>,</w:t>
      </w:r>
      <w:r w:rsidR="009125A1" w:rsidRPr="00D21B17">
        <w:t xml:space="preserve"> retenu la compétence des tribunaux administratifs pour engager la responsabilité de l’</w:t>
      </w:r>
      <w:r w:rsidR="003B0336" w:rsidRPr="00D21B17">
        <w:t>État</w:t>
      </w:r>
      <w:r w:rsidR="009125A1" w:rsidRPr="00D21B17">
        <w:t xml:space="preserve"> du fait des dommages causés par les services publics.</w:t>
      </w:r>
      <w:r w:rsidR="00E361F4" w:rsidRPr="00D21B17">
        <w:t xml:space="preserve"> Si l’on ajoute à cela la loi d</w:t>
      </w:r>
      <w:r w:rsidR="00081D55" w:rsidRPr="00D21B17">
        <w:t>u 24 mai</w:t>
      </w:r>
      <w:r w:rsidR="00E361F4" w:rsidRPr="00D21B17">
        <w:t xml:space="preserve"> 1872 qui avait rendu autonome la juridiction administrative</w:t>
      </w:r>
      <w:r w:rsidR="00081D55" w:rsidRPr="00D21B17">
        <w:t xml:space="preserve"> tout en </w:t>
      </w:r>
      <w:r w:rsidR="0053346A" w:rsidRPr="00D21B17">
        <w:t>re</w:t>
      </w:r>
      <w:r w:rsidR="00081D55" w:rsidRPr="00D21B17">
        <w:t>créant le tribunal des conflits</w:t>
      </w:r>
      <w:r w:rsidR="00E361F4" w:rsidRPr="00D21B17">
        <w:t>, on s’aperçoit qu’un véritable système de solutions s’est mis en place en quelques mois.</w:t>
      </w:r>
    </w:p>
    <w:p w14:paraId="0DB01D42" w14:textId="385F2300" w:rsidR="008967B7" w:rsidRPr="00D21B17" w:rsidRDefault="008967B7" w:rsidP="003C37A2">
      <w:pPr>
        <w:jc w:val="both"/>
      </w:pPr>
    </w:p>
    <w:p w14:paraId="02E76557" w14:textId="3CC35859" w:rsidR="0053346A" w:rsidRPr="00D21B17" w:rsidRDefault="0028741B" w:rsidP="003C37A2">
      <w:pPr>
        <w:jc w:val="both"/>
      </w:pPr>
      <w:r w:rsidRPr="00D21B17">
        <w:t xml:space="preserve">Quand les deux régimes </w:t>
      </w:r>
      <w:r w:rsidR="00081D55" w:rsidRPr="00D21B17">
        <w:t xml:space="preserve">de responsabilité </w:t>
      </w:r>
      <w:r w:rsidRPr="00D21B17">
        <w:t>paraissent se rapprocher au gré de la disparition de certaine</w:t>
      </w:r>
      <w:r w:rsidR="00B759AB" w:rsidRPr="00D21B17">
        <w:t>s</w:t>
      </w:r>
      <w:r w:rsidRPr="00D21B17">
        <w:t xml:space="preserve"> théorie</w:t>
      </w:r>
      <w:r w:rsidR="00B759AB" w:rsidRPr="00D21B17">
        <w:t xml:space="preserve">s (distinction des actes de gouvernement et des actes de gestion, distinction de la faute </w:t>
      </w:r>
      <w:r w:rsidR="00B759AB" w:rsidRPr="00D21B17">
        <w:rPr>
          <w:u w:val="single"/>
        </w:rPr>
        <w:t>de</w:t>
      </w:r>
      <w:r w:rsidR="00B759AB" w:rsidRPr="00D21B17">
        <w:t xml:space="preserve"> service et de la faute </w:t>
      </w:r>
      <w:r w:rsidR="00B759AB" w:rsidRPr="00D21B17">
        <w:rPr>
          <w:u w:val="single"/>
        </w:rPr>
        <w:t>du</w:t>
      </w:r>
      <w:r w:rsidR="00B759AB" w:rsidRPr="00D21B17">
        <w:t xml:space="preserve"> service)</w:t>
      </w:r>
      <w:r w:rsidRPr="00D21B17">
        <w:t xml:space="preserve"> ou de revirement de jurisprudence (</w:t>
      </w:r>
      <w:r w:rsidR="006853F8" w:rsidRPr="00D21B17">
        <w:t xml:space="preserve">Cour de cassation, </w:t>
      </w:r>
      <w:r w:rsidR="00E31740" w:rsidRPr="00D21B17">
        <w:t>C</w:t>
      </w:r>
      <w:r w:rsidRPr="00D21B17">
        <w:t>ostedoat</w:t>
      </w:r>
      <w:r w:rsidR="00B759AB" w:rsidRPr="00D21B17">
        <w:t xml:space="preserve"> en 2000</w:t>
      </w:r>
      <w:r w:rsidR="00081D55" w:rsidRPr="00D21B17">
        <w:rPr>
          <w:rStyle w:val="Appelnotedebasdep"/>
        </w:rPr>
        <w:footnoteReference w:id="5"/>
      </w:r>
      <w:r w:rsidR="002D71D7" w:rsidRPr="00D21B17">
        <w:t xml:space="preserve"> ouvrant la voie à </w:t>
      </w:r>
      <w:r w:rsidR="0053346A" w:rsidRPr="00D21B17">
        <w:t>une forme d’</w:t>
      </w:r>
      <w:r w:rsidR="002D71D7" w:rsidRPr="00D21B17">
        <w:t xml:space="preserve">impunité du préposé comme il existe une </w:t>
      </w:r>
      <w:r w:rsidR="0053346A" w:rsidRPr="00D21B17">
        <w:t>sorte d’</w:t>
      </w:r>
      <w:r w:rsidR="002D71D7" w:rsidRPr="00D21B17">
        <w:t>impunité de l’agent public</w:t>
      </w:r>
      <w:r w:rsidRPr="00D21B17">
        <w:t xml:space="preserve">), </w:t>
      </w:r>
      <w:r w:rsidR="00081D55" w:rsidRPr="00D21B17">
        <w:t xml:space="preserve">le publiciste a tendance à insister sur les </w:t>
      </w:r>
      <w:r w:rsidRPr="00D21B17">
        <w:t>spécificité</w:t>
      </w:r>
      <w:r w:rsidR="00081D55" w:rsidRPr="00D21B17">
        <w:t>s</w:t>
      </w:r>
      <w:r w:rsidRPr="00D21B17">
        <w:t xml:space="preserve"> de la responsabilité administrative qui protège l’agent et constitue une responsabilité substitutive plus qu’une responsabilité garantie</w:t>
      </w:r>
      <w:r w:rsidR="00081D55" w:rsidRPr="00D21B17">
        <w:rPr>
          <w:rStyle w:val="Appelnotedebasdep"/>
        </w:rPr>
        <w:footnoteReference w:id="6"/>
      </w:r>
      <w:r w:rsidRPr="00D21B17">
        <w:t xml:space="preserve">. </w:t>
      </w:r>
      <w:r w:rsidR="002D71D7" w:rsidRPr="00D21B17">
        <w:t>Quand la notion de garde inspirée par la jurisprudence judiciaire est reprise par la jurisprudence administrative en matière de responsabilité du fait d’autrui, un rapprochement a lieu qui pourrait conduire à une fusion</w:t>
      </w:r>
      <w:r w:rsidR="00081D55" w:rsidRPr="00D21B17">
        <w:t xml:space="preserve">, </w:t>
      </w:r>
      <w:r w:rsidR="00081D55" w:rsidRPr="00D21B17">
        <w:lastRenderedPageBreak/>
        <w:t>mais là encore le</w:t>
      </w:r>
      <w:r w:rsidR="00547ED4" w:rsidRPr="00D21B17">
        <w:t>s</w:t>
      </w:r>
      <w:r w:rsidR="00081D55" w:rsidRPr="00D21B17">
        <w:t xml:space="preserve"> publiciste</w:t>
      </w:r>
      <w:r w:rsidR="00547ED4" w:rsidRPr="00D21B17">
        <w:t>s</w:t>
      </w:r>
      <w:r w:rsidR="00081D55" w:rsidRPr="00D21B17">
        <w:t xml:space="preserve"> continue</w:t>
      </w:r>
      <w:r w:rsidR="00547ED4" w:rsidRPr="00D21B17">
        <w:t>nt</w:t>
      </w:r>
      <w:r w:rsidR="00081D55" w:rsidRPr="00D21B17">
        <w:t xml:space="preserve"> de dégager des différences</w:t>
      </w:r>
      <w:r w:rsidR="00081D55" w:rsidRPr="00D21B17">
        <w:rPr>
          <w:rStyle w:val="Appelnotedebasdep"/>
        </w:rPr>
        <w:footnoteReference w:id="7"/>
      </w:r>
      <w:r w:rsidR="002D71D7" w:rsidRPr="00D21B17">
        <w:t xml:space="preserve">. </w:t>
      </w:r>
      <w:r w:rsidR="006853F8" w:rsidRPr="00D21B17">
        <w:t>Les civilistes sont donc en général unitaristes quand les publicistes défendent</w:t>
      </w:r>
      <w:r w:rsidR="00A66CAA" w:rsidRPr="00D21B17">
        <w:t>, ce que j’appellerai ici le</w:t>
      </w:r>
      <w:r w:rsidR="00081D55" w:rsidRPr="00D21B17">
        <w:t xml:space="preserve"> binarisme</w:t>
      </w:r>
      <w:r w:rsidR="00225E06" w:rsidRPr="00D21B17">
        <w:rPr>
          <w:rStyle w:val="Appelnotedebasdep"/>
        </w:rPr>
        <w:footnoteReference w:id="8"/>
      </w:r>
      <w:r w:rsidR="006853F8" w:rsidRPr="00D21B17">
        <w:t xml:space="preserve"> </w:t>
      </w:r>
      <w:r w:rsidR="00225E06" w:rsidRPr="00D21B17">
        <w:t>en matière de responsabilité</w:t>
      </w:r>
      <w:r w:rsidR="006853F8" w:rsidRPr="00D21B17">
        <w:t xml:space="preserve">. </w:t>
      </w:r>
    </w:p>
    <w:p w14:paraId="3E522652" w14:textId="77777777" w:rsidR="0053346A" w:rsidRPr="00D21B17" w:rsidRDefault="0053346A" w:rsidP="003C37A2">
      <w:pPr>
        <w:jc w:val="both"/>
      </w:pPr>
    </w:p>
    <w:p w14:paraId="5A830558" w14:textId="0D319440" w:rsidR="00E31740" w:rsidRPr="00D21B17" w:rsidRDefault="002D71D7" w:rsidP="003C37A2">
      <w:pPr>
        <w:jc w:val="both"/>
      </w:pPr>
      <w:r w:rsidRPr="00D21B17">
        <w:t xml:space="preserve">En tant que civiliste </w:t>
      </w:r>
      <w:proofErr w:type="spellStart"/>
      <w:r w:rsidRPr="00D21B17">
        <w:t>processualiste</w:t>
      </w:r>
      <w:proofErr w:type="spellEnd"/>
      <w:r w:rsidRPr="00D21B17">
        <w:t>, je ne considère pas les questions de compétence comme les suites logiques des questions de fond mais plutôt comme des questions corrélées</w:t>
      </w:r>
      <w:r w:rsidR="00174F06" w:rsidRPr="00D21B17">
        <w:t xml:space="preserve"> mais autonomes</w:t>
      </w:r>
      <w:r w:rsidRPr="00D21B17">
        <w:t xml:space="preserve">. La compétence administrative ne se justifie pas seulement par des règles de fond spécifiques mais aussi par la prise en compte d’une asymétrie des positions des particuliers et de l’administration dans le contentieux. </w:t>
      </w:r>
      <w:r w:rsidR="00B759AB" w:rsidRPr="00D21B17">
        <w:t xml:space="preserve">Il reste par ailleurs toujours une trace de l’irresponsabilité liée à la souveraineté </w:t>
      </w:r>
      <w:r w:rsidR="00A66CAA" w:rsidRPr="00D21B17">
        <w:t>pour</w:t>
      </w:r>
      <w:r w:rsidR="00B759AB" w:rsidRPr="00D21B17">
        <w:t xml:space="preserve"> certains actes</w:t>
      </w:r>
      <w:r w:rsidR="0053346A" w:rsidRPr="00D21B17">
        <w:t>,</w:t>
      </w:r>
      <w:r w:rsidR="00B759AB" w:rsidRPr="00D21B17">
        <w:t xml:space="preserve"> notamment </w:t>
      </w:r>
      <w:r w:rsidR="00A66CAA" w:rsidRPr="00D21B17">
        <w:t>pour</w:t>
      </w:r>
      <w:r w:rsidR="0053346A" w:rsidRPr="00D21B17">
        <w:t xml:space="preserve"> les jugements</w:t>
      </w:r>
      <w:r w:rsidR="00A66CAA" w:rsidRPr="00D21B17">
        <w:t xml:space="preserve">, si je mets à part </w:t>
      </w:r>
      <w:r w:rsidR="0053346A" w:rsidRPr="00D21B17">
        <w:t>la responsabilité de l’</w:t>
      </w:r>
      <w:r w:rsidR="00547ED4" w:rsidRPr="00D21B17">
        <w:t>État</w:t>
      </w:r>
      <w:r w:rsidR="0053346A" w:rsidRPr="00D21B17">
        <w:t xml:space="preserve"> du fait du service défectueux de la justice</w:t>
      </w:r>
      <w:r w:rsidR="00B759AB" w:rsidRPr="00D21B17">
        <w:t xml:space="preserve">. </w:t>
      </w:r>
    </w:p>
    <w:p w14:paraId="57EE8437" w14:textId="77777777" w:rsidR="00E31740" w:rsidRPr="00D21B17" w:rsidRDefault="00E31740" w:rsidP="003C37A2">
      <w:pPr>
        <w:jc w:val="both"/>
      </w:pPr>
    </w:p>
    <w:p w14:paraId="5C800EA3" w14:textId="15ACFE82" w:rsidR="00F77C9D" w:rsidRPr="00D21B17" w:rsidRDefault="006853F8" w:rsidP="003C37A2">
      <w:pPr>
        <w:jc w:val="both"/>
      </w:pPr>
      <w:r w:rsidRPr="00D21B17">
        <w:t>L’</w:t>
      </w:r>
      <w:r w:rsidR="002D71D7" w:rsidRPr="00D21B17">
        <w:t>évolution de la position des privatistes vis-à-vis de la jurisprudence Blanco</w:t>
      </w:r>
      <w:r w:rsidRPr="00D21B17">
        <w:t xml:space="preserve"> est à comprendre à l’aune de cette tendance unitariste</w:t>
      </w:r>
      <w:r w:rsidR="002D71D7" w:rsidRPr="00D21B17">
        <w:t>.</w:t>
      </w:r>
      <w:r w:rsidR="00E31740" w:rsidRPr="00D21B17">
        <w:t xml:space="preserve"> </w:t>
      </w:r>
      <w:r w:rsidR="002D71D7" w:rsidRPr="00D21B17">
        <w:t>Cette jurisprudence</w:t>
      </w:r>
      <w:r w:rsidR="00023033" w:rsidRPr="00D21B17">
        <w:t xml:space="preserve"> ayant été </w:t>
      </w:r>
      <w:r w:rsidR="00F77C9D" w:rsidRPr="00D21B17">
        <w:t>mise en évidence</w:t>
      </w:r>
      <w:r w:rsidR="00023033" w:rsidRPr="00D21B17">
        <w:t xml:space="preserve"> après coup par les publicistes, les auteurs privatistes ne l’ont, semble-t-il, guère critiqué</w:t>
      </w:r>
      <w:r w:rsidR="00547ED4" w:rsidRPr="00D21B17">
        <w:t>e</w:t>
      </w:r>
      <w:r w:rsidR="00023033" w:rsidRPr="00D21B17">
        <w:t xml:space="preserve"> au moment de sa publication. Il faut dire qu’entre-temps la Cour de cassation </w:t>
      </w:r>
      <w:r w:rsidR="00D0177C" w:rsidRPr="00D21B17">
        <w:t>s’était mis</w:t>
      </w:r>
      <w:r w:rsidR="00225E06" w:rsidRPr="00D21B17">
        <w:t>e</w:t>
      </w:r>
      <w:r w:rsidR="00D0177C" w:rsidRPr="00D21B17">
        <w:t xml:space="preserve"> dans</w:t>
      </w:r>
      <w:r w:rsidR="00023033" w:rsidRPr="00D21B17">
        <w:t xml:space="preserve"> les pas du Tribunal des conflits</w:t>
      </w:r>
      <w:r w:rsidR="00D72995" w:rsidRPr="00D21B17">
        <w:t xml:space="preserve"> sans être spécialement critiquée par la doctrine</w:t>
      </w:r>
      <w:r w:rsidR="00023033" w:rsidRPr="00D21B17">
        <w:t xml:space="preserve">.  </w:t>
      </w:r>
      <w:r w:rsidR="00D72995" w:rsidRPr="00D21B17">
        <w:t>De ce point de vue-là d’ailleurs, on ne peut pas dire que l’arrêt Blanco soit un mythe</w:t>
      </w:r>
      <w:r w:rsidR="00AB3D52">
        <w:rPr>
          <w:rStyle w:val="Appelnotedebasdep"/>
        </w:rPr>
        <w:footnoteReference w:id="9"/>
      </w:r>
      <w:r w:rsidR="00D72995" w:rsidRPr="00D21B17">
        <w:t xml:space="preserve"> ou ait été ignoré sauf dans sa formulation. Pour</w:t>
      </w:r>
      <w:r w:rsidR="00F77C9D" w:rsidRPr="00D21B17">
        <w:t xml:space="preserve"> au</w:t>
      </w:r>
      <w:r w:rsidR="00D72995" w:rsidRPr="00D21B17">
        <w:t xml:space="preserve">tant la doctrine civiliste était plutôt favorable à la solution inverse </w:t>
      </w:r>
      <w:r w:rsidR="00F77C9D" w:rsidRPr="00D21B17">
        <w:t>à celle de</w:t>
      </w:r>
      <w:r w:rsidR="00D72995" w:rsidRPr="00D21B17">
        <w:t xml:space="preserve"> l’arrêt Blanco </w:t>
      </w:r>
      <w:r w:rsidR="00F77C9D" w:rsidRPr="00D21B17">
        <w:t xml:space="preserve">avant sa publication </w:t>
      </w:r>
      <w:r w:rsidR="00D72995" w:rsidRPr="00D21B17">
        <w:t xml:space="preserve">et elle n’a pas spécialement approuvé l’arrêt tout en </w:t>
      </w:r>
      <w:r w:rsidR="00225E06" w:rsidRPr="00D21B17">
        <w:t>acceptant</w:t>
      </w:r>
      <w:r w:rsidR="00D72995" w:rsidRPr="00D21B17">
        <w:t xml:space="preserve"> sa solution. On peut se demander aussi s’il ne faudrait pas</w:t>
      </w:r>
      <w:r w:rsidR="00A66CAA" w:rsidRPr="00D21B17">
        <w:t xml:space="preserve">, comme le propose </w:t>
      </w:r>
      <w:proofErr w:type="spellStart"/>
      <w:r w:rsidR="00A66CAA" w:rsidRPr="00D21B17">
        <w:t>Luchet</w:t>
      </w:r>
      <w:proofErr w:type="spellEnd"/>
      <w:r w:rsidR="00A66CAA" w:rsidRPr="00D21B17">
        <w:rPr>
          <w:rStyle w:val="Appelnotedebasdep"/>
        </w:rPr>
        <w:footnoteReference w:id="10"/>
      </w:r>
      <w:r w:rsidR="00A66CAA" w:rsidRPr="00D21B17">
        <w:t>,</w:t>
      </w:r>
      <w:r w:rsidR="00D72995" w:rsidRPr="00D21B17">
        <w:t xml:space="preserve"> faire entrer dans la doctrine « civiliste » des auteurs classés comme publiciste</w:t>
      </w:r>
      <w:r w:rsidR="00F77C9D" w:rsidRPr="00D21B17">
        <w:t>s</w:t>
      </w:r>
      <w:r w:rsidR="00D72995" w:rsidRPr="00D21B17">
        <w:t xml:space="preserve"> mais qui ont défendu la position des civilistes</w:t>
      </w:r>
      <w:r w:rsidR="005D0F50" w:rsidRPr="00D21B17">
        <w:t xml:space="preserve">. </w:t>
      </w:r>
      <w:r w:rsidR="00F77C9D" w:rsidRPr="00D21B17">
        <w:t>Certains arguments relèvent du droit des sources, d’autres du droit de la responsabilité et</w:t>
      </w:r>
      <w:r w:rsidR="006C45E3" w:rsidRPr="00D21B17">
        <w:t>,</w:t>
      </w:r>
      <w:r w:rsidR="00F77C9D" w:rsidRPr="00D21B17">
        <w:t xml:space="preserve"> plus rarement</w:t>
      </w:r>
      <w:r w:rsidR="006C45E3" w:rsidRPr="00D21B17">
        <w:t>,</w:t>
      </w:r>
      <w:r w:rsidR="00F77C9D" w:rsidRPr="00D21B17">
        <w:t xml:space="preserve"> </w:t>
      </w:r>
      <w:r w:rsidR="00225E06" w:rsidRPr="00D21B17">
        <w:t xml:space="preserve">portent </w:t>
      </w:r>
      <w:r w:rsidR="00F77C9D" w:rsidRPr="00D21B17">
        <w:t>sur la notion de service public</w:t>
      </w:r>
      <w:r w:rsidR="00B759AB" w:rsidRPr="00D21B17">
        <w:t xml:space="preserve"> elle-même</w:t>
      </w:r>
      <w:r w:rsidR="00F77C9D" w:rsidRPr="00D21B17">
        <w:t xml:space="preserve">. </w:t>
      </w:r>
    </w:p>
    <w:p w14:paraId="1E01A861" w14:textId="77777777" w:rsidR="00F77C9D" w:rsidRPr="00D21B17" w:rsidRDefault="00F77C9D" w:rsidP="003C37A2">
      <w:pPr>
        <w:jc w:val="both"/>
      </w:pPr>
    </w:p>
    <w:p w14:paraId="3990CAB7" w14:textId="27508541" w:rsidR="00023033" w:rsidRPr="00D21B17" w:rsidRDefault="005D0F50" w:rsidP="003C37A2">
      <w:pPr>
        <w:jc w:val="both"/>
      </w:pPr>
      <w:r w:rsidRPr="00D21B17">
        <w:t>Il est toujours difficile de remonter le temps</w:t>
      </w:r>
      <w:r w:rsidR="00363919" w:rsidRPr="00D21B17">
        <w:t xml:space="preserve">. Il semble néanmoins possible de distinguer l’avant Blanco </w:t>
      </w:r>
      <w:r w:rsidR="003C37A2" w:rsidRPr="00D21B17">
        <w:t xml:space="preserve">avec quelques auteurs tels que </w:t>
      </w:r>
      <w:proofErr w:type="spellStart"/>
      <w:r w:rsidR="003C37A2" w:rsidRPr="00D21B17">
        <w:t>Larombière</w:t>
      </w:r>
      <w:proofErr w:type="spellEnd"/>
      <w:r w:rsidR="00225E06" w:rsidRPr="00D21B17">
        <w:t>, Laurent</w:t>
      </w:r>
      <w:r w:rsidR="003C37A2" w:rsidRPr="00D21B17">
        <w:t xml:space="preserve"> ou </w:t>
      </w:r>
      <w:r w:rsidR="00363919" w:rsidRPr="00D21B17">
        <w:t xml:space="preserve">Aubry et Rau, puis </w:t>
      </w:r>
      <w:r w:rsidR="00547ED4" w:rsidRPr="00D21B17">
        <w:t xml:space="preserve">l’après Blanco avec </w:t>
      </w:r>
      <w:r w:rsidR="00363919" w:rsidRPr="00D21B17">
        <w:t xml:space="preserve">les réticences de la doctrine civiliste envers la solution </w:t>
      </w:r>
      <w:r w:rsidR="00547ED4" w:rsidRPr="00D21B17">
        <w:t>retenue</w:t>
      </w:r>
      <w:r w:rsidR="00363919" w:rsidRPr="00D21B17">
        <w:t xml:space="preserve"> </w:t>
      </w:r>
      <w:r w:rsidR="00547ED4" w:rsidRPr="00D21B17">
        <w:t>ainsi qu’envers</w:t>
      </w:r>
      <w:r w:rsidR="00363919" w:rsidRPr="00D21B17">
        <w:t xml:space="preserve"> la notion de service public (Bonnecase, Bartin</w:t>
      </w:r>
      <w:r w:rsidR="0053346A" w:rsidRPr="00D21B17">
        <w:t>, etc.</w:t>
      </w:r>
      <w:r w:rsidR="00363919" w:rsidRPr="00D21B17">
        <w:t>)</w:t>
      </w:r>
      <w:r w:rsidR="006C45E3" w:rsidRPr="00D21B17">
        <w:rPr>
          <w:rStyle w:val="Appelnotedebasdep"/>
        </w:rPr>
        <w:footnoteReference w:id="11"/>
      </w:r>
      <w:r w:rsidR="00363919" w:rsidRPr="00D21B17">
        <w:t>.</w:t>
      </w:r>
      <w:r w:rsidR="000A56A2" w:rsidRPr="00D21B17">
        <w:t xml:space="preserve"> Les civilistes restent </w:t>
      </w:r>
      <w:r w:rsidR="0053346A" w:rsidRPr="00D21B17">
        <w:t xml:space="preserve">finalement </w:t>
      </w:r>
      <w:r w:rsidR="000A56A2" w:rsidRPr="00D21B17">
        <w:t>unitaristes en s’appuyant sur des arguments qui changent avec le temps : des arguments de source et des arguments de fond.</w:t>
      </w:r>
      <w:r w:rsidR="007C5D2B">
        <w:t xml:space="preserve"> Il paraît possible néanmoins d’être unitariste en droit substantiel et </w:t>
      </w:r>
      <w:proofErr w:type="spellStart"/>
      <w:r w:rsidR="007C5D2B">
        <w:t>binariste</w:t>
      </w:r>
      <w:proofErr w:type="spellEnd"/>
      <w:r w:rsidR="007C5D2B">
        <w:t xml:space="preserve"> en droit processuel pour tenir compte des spécificités du contentieux administratif tout en appuyant les administrativistes qui construisent aujourd’hui un droit processuel administratif répondant aux canons du droit processuel général et du procès équitable.</w:t>
      </w:r>
    </w:p>
    <w:p w14:paraId="156FE75A" w14:textId="783C3E50" w:rsidR="00D72995" w:rsidRPr="00D21B17" w:rsidRDefault="00D72995" w:rsidP="003C37A2">
      <w:pPr>
        <w:jc w:val="both"/>
      </w:pPr>
    </w:p>
    <w:p w14:paraId="1314044C" w14:textId="45D90637" w:rsidR="0098389C" w:rsidRPr="00D21B17" w:rsidRDefault="0098389C" w:rsidP="003C37A2">
      <w:pPr>
        <w:jc w:val="both"/>
        <w:rPr>
          <w:b/>
          <w:bCs/>
        </w:rPr>
      </w:pPr>
      <w:r w:rsidRPr="00D21B17">
        <w:rPr>
          <w:b/>
          <w:bCs/>
        </w:rPr>
        <w:t xml:space="preserve">1.- </w:t>
      </w:r>
      <w:r w:rsidR="003C37A2" w:rsidRPr="00D21B17">
        <w:rPr>
          <w:b/>
          <w:bCs/>
        </w:rPr>
        <w:t>L</w:t>
      </w:r>
      <w:r w:rsidRPr="00D21B17">
        <w:rPr>
          <w:b/>
          <w:bCs/>
        </w:rPr>
        <w:t>’avant Blanco</w:t>
      </w:r>
      <w:r w:rsidR="003C37A2" w:rsidRPr="00D21B17">
        <w:rPr>
          <w:b/>
          <w:bCs/>
        </w:rPr>
        <w:t> : l’approche civiliste</w:t>
      </w:r>
      <w:r w:rsidR="001E21DC">
        <w:rPr>
          <w:b/>
          <w:bCs/>
        </w:rPr>
        <w:t xml:space="preserve"> unitariste</w:t>
      </w:r>
      <w:r w:rsidR="00F77C9D" w:rsidRPr="00D21B17">
        <w:rPr>
          <w:b/>
          <w:bCs/>
        </w:rPr>
        <w:t xml:space="preserve">. </w:t>
      </w:r>
    </w:p>
    <w:p w14:paraId="5BAD761C" w14:textId="53E852BA" w:rsidR="00B759AB" w:rsidRPr="00D21B17" w:rsidRDefault="00B759AB" w:rsidP="003C37A2">
      <w:pPr>
        <w:pStyle w:val="NormalWeb"/>
        <w:jc w:val="both"/>
        <w:rPr>
          <w:rStyle w:val="lev"/>
          <w:b w:val="0"/>
          <w:bCs w:val="0"/>
          <w:color w:val="000000" w:themeColor="text1"/>
        </w:rPr>
      </w:pPr>
      <w:r w:rsidRPr="00D21B17">
        <w:rPr>
          <w:rStyle w:val="lev"/>
          <w:b w:val="0"/>
          <w:bCs w:val="0"/>
          <w:color w:val="000000" w:themeColor="text1"/>
        </w:rPr>
        <w:lastRenderedPageBreak/>
        <w:t xml:space="preserve">L’irresponsabilité des personnes publiques et de leurs agents étaient une conséquence de la constitution de l’an VII </w:t>
      </w:r>
      <w:r w:rsidR="00225E06" w:rsidRPr="00D21B17">
        <w:rPr>
          <w:rStyle w:val="lev"/>
          <w:b w:val="0"/>
          <w:bCs w:val="0"/>
          <w:color w:val="000000" w:themeColor="text1"/>
        </w:rPr>
        <w:t>puisqu’une décision du Conseil d’</w:t>
      </w:r>
      <w:r w:rsidR="00547ED4" w:rsidRPr="00D21B17">
        <w:rPr>
          <w:rStyle w:val="lev"/>
          <w:b w:val="0"/>
          <w:bCs w:val="0"/>
          <w:color w:val="000000" w:themeColor="text1"/>
        </w:rPr>
        <w:t>État</w:t>
      </w:r>
      <w:r w:rsidR="00225E06" w:rsidRPr="00D21B17">
        <w:rPr>
          <w:rStyle w:val="lev"/>
          <w:b w:val="0"/>
          <w:bCs w:val="0"/>
          <w:color w:val="000000" w:themeColor="text1"/>
        </w:rPr>
        <w:t xml:space="preserve"> était nécessaire pour pouvoir saisir les tribunaux judiciaires et que le Conseil ne donnait </w:t>
      </w:r>
      <w:r w:rsidR="00656840" w:rsidRPr="00D21B17">
        <w:rPr>
          <w:rStyle w:val="lev"/>
          <w:b w:val="0"/>
          <w:bCs w:val="0"/>
          <w:color w:val="000000" w:themeColor="text1"/>
        </w:rPr>
        <w:t>que rarement</w:t>
      </w:r>
      <w:r w:rsidR="00225E06" w:rsidRPr="00D21B17">
        <w:rPr>
          <w:rStyle w:val="lev"/>
          <w:b w:val="0"/>
          <w:bCs w:val="0"/>
          <w:color w:val="000000" w:themeColor="text1"/>
        </w:rPr>
        <w:t xml:space="preserve"> cette autorisation créant ainsi ce qui a été appelé une « garantie des fonctionnaires »</w:t>
      </w:r>
      <w:r w:rsidRPr="00D21B17">
        <w:rPr>
          <w:rStyle w:val="lev"/>
          <w:b w:val="0"/>
          <w:bCs w:val="0"/>
          <w:color w:val="000000" w:themeColor="text1"/>
        </w:rPr>
        <w:t xml:space="preserve">. La solution apparaissant choquante et </w:t>
      </w:r>
      <w:r w:rsidR="00225E06" w:rsidRPr="00D21B17">
        <w:rPr>
          <w:rStyle w:val="lev"/>
          <w:b w:val="0"/>
          <w:bCs w:val="0"/>
          <w:color w:val="000000" w:themeColor="text1"/>
        </w:rPr>
        <w:t>générant une forme</w:t>
      </w:r>
      <w:r w:rsidRPr="00D21B17">
        <w:rPr>
          <w:rStyle w:val="lev"/>
          <w:b w:val="0"/>
          <w:bCs w:val="0"/>
          <w:color w:val="000000" w:themeColor="text1"/>
        </w:rPr>
        <w:t xml:space="preserve"> d’arbitraire, les privatistes</w:t>
      </w:r>
      <w:r w:rsidR="00547ED4" w:rsidRPr="00D21B17">
        <w:rPr>
          <w:rStyle w:val="lev"/>
          <w:b w:val="0"/>
          <w:bCs w:val="0"/>
          <w:color w:val="000000" w:themeColor="text1"/>
        </w:rPr>
        <w:t xml:space="preserve"> (si le terme a </w:t>
      </w:r>
      <w:r w:rsidR="006525A8" w:rsidRPr="00D21B17">
        <w:rPr>
          <w:rStyle w:val="lev"/>
          <w:b w:val="0"/>
          <w:bCs w:val="0"/>
          <w:color w:val="000000" w:themeColor="text1"/>
        </w:rPr>
        <w:t xml:space="preserve">un sens précisément déterminé au 19° siècle ; </w:t>
      </w:r>
      <w:r w:rsidR="00BD65CC" w:rsidRPr="00D21B17">
        <w:rPr>
          <w:rStyle w:val="lev"/>
          <w:b w:val="0"/>
          <w:bCs w:val="0"/>
          <w:color w:val="000000" w:themeColor="text1"/>
        </w:rPr>
        <w:t>on peut dire ici qu’</w:t>
      </w:r>
      <w:r w:rsidR="006525A8" w:rsidRPr="00D21B17">
        <w:rPr>
          <w:rStyle w:val="lev"/>
          <w:b w:val="0"/>
          <w:bCs w:val="0"/>
          <w:color w:val="000000" w:themeColor="text1"/>
        </w:rPr>
        <w:t>il s’agit des auteurs qui commentent le Code civil)</w:t>
      </w:r>
      <w:r w:rsidRPr="00D21B17">
        <w:rPr>
          <w:rStyle w:val="lev"/>
          <w:b w:val="0"/>
          <w:bCs w:val="0"/>
          <w:color w:val="000000" w:themeColor="text1"/>
        </w:rPr>
        <w:t xml:space="preserve"> </w:t>
      </w:r>
      <w:r w:rsidR="00656840" w:rsidRPr="00D21B17">
        <w:rPr>
          <w:rStyle w:val="lev"/>
          <w:b w:val="0"/>
          <w:bCs w:val="0"/>
          <w:color w:val="000000" w:themeColor="text1"/>
        </w:rPr>
        <w:t xml:space="preserve">ont défendu l’idée que </w:t>
      </w:r>
      <w:r w:rsidRPr="00D21B17">
        <w:rPr>
          <w:rStyle w:val="lev"/>
          <w:b w:val="0"/>
          <w:bCs w:val="0"/>
          <w:color w:val="000000" w:themeColor="text1"/>
        </w:rPr>
        <w:t xml:space="preserve">les actes fautifs des agents publics </w:t>
      </w:r>
      <w:r w:rsidR="00656840" w:rsidRPr="00D21B17">
        <w:rPr>
          <w:rStyle w:val="lev"/>
          <w:b w:val="0"/>
          <w:bCs w:val="0"/>
          <w:color w:val="000000" w:themeColor="text1"/>
        </w:rPr>
        <w:t>devaient</w:t>
      </w:r>
      <w:r w:rsidRPr="00D21B17">
        <w:rPr>
          <w:rStyle w:val="lev"/>
          <w:b w:val="0"/>
          <w:bCs w:val="0"/>
          <w:color w:val="000000" w:themeColor="text1"/>
        </w:rPr>
        <w:t xml:space="preserve"> être condamnés </w:t>
      </w:r>
      <w:r w:rsidR="00656840" w:rsidRPr="00D21B17">
        <w:rPr>
          <w:rStyle w:val="lev"/>
          <w:b w:val="0"/>
          <w:bCs w:val="0"/>
          <w:color w:val="000000" w:themeColor="text1"/>
        </w:rPr>
        <w:t>par</w:t>
      </w:r>
      <w:r w:rsidRPr="00D21B17">
        <w:rPr>
          <w:rStyle w:val="lev"/>
          <w:b w:val="0"/>
          <w:bCs w:val="0"/>
          <w:color w:val="000000" w:themeColor="text1"/>
        </w:rPr>
        <w:t xml:space="preserve"> les tribunaux judiciaires. Des résistances </w:t>
      </w:r>
      <w:r w:rsidR="00225E06" w:rsidRPr="00D21B17">
        <w:rPr>
          <w:rStyle w:val="lev"/>
          <w:b w:val="0"/>
          <w:bCs w:val="0"/>
          <w:color w:val="000000" w:themeColor="text1"/>
        </w:rPr>
        <w:t xml:space="preserve">publicistes </w:t>
      </w:r>
      <w:r w:rsidRPr="00D21B17">
        <w:rPr>
          <w:rStyle w:val="lev"/>
          <w:b w:val="0"/>
          <w:bCs w:val="0"/>
          <w:color w:val="000000" w:themeColor="text1"/>
        </w:rPr>
        <w:t xml:space="preserve">ont émergé car cette jurisprudence conduisait à nier la distinction des autorités judiciaire et administrative et remettait en cause l’interdit pour le juge judiciaire de juger l’administration. </w:t>
      </w:r>
      <w:r w:rsidR="00225E06" w:rsidRPr="00D21B17">
        <w:rPr>
          <w:rStyle w:val="lev"/>
          <w:b w:val="0"/>
          <w:bCs w:val="0"/>
          <w:color w:val="000000" w:themeColor="text1"/>
        </w:rPr>
        <w:t>Le</w:t>
      </w:r>
      <w:r w:rsidRPr="00D21B17">
        <w:rPr>
          <w:rStyle w:val="lev"/>
          <w:b w:val="0"/>
          <w:bCs w:val="0"/>
          <w:color w:val="000000" w:themeColor="text1"/>
        </w:rPr>
        <w:t xml:space="preserve"> décret</w:t>
      </w:r>
      <w:r w:rsidR="00225E06" w:rsidRPr="00D21B17">
        <w:rPr>
          <w:rStyle w:val="lev"/>
          <w:b w:val="0"/>
          <w:bCs w:val="0"/>
          <w:color w:val="000000" w:themeColor="text1"/>
        </w:rPr>
        <w:t>-loi</w:t>
      </w:r>
      <w:r w:rsidRPr="00D21B17">
        <w:rPr>
          <w:rStyle w:val="lev"/>
          <w:b w:val="0"/>
          <w:bCs w:val="0"/>
          <w:color w:val="000000" w:themeColor="text1"/>
        </w:rPr>
        <w:t xml:space="preserve"> de 1870 </w:t>
      </w:r>
      <w:r w:rsidR="00656840" w:rsidRPr="00D21B17">
        <w:rPr>
          <w:rStyle w:val="lev"/>
          <w:b w:val="0"/>
          <w:bCs w:val="0"/>
          <w:color w:val="000000" w:themeColor="text1"/>
        </w:rPr>
        <w:t xml:space="preserve">(précité) </w:t>
      </w:r>
      <w:r w:rsidRPr="00D21B17">
        <w:rPr>
          <w:rStyle w:val="lev"/>
          <w:b w:val="0"/>
          <w:bCs w:val="0"/>
          <w:color w:val="000000" w:themeColor="text1"/>
        </w:rPr>
        <w:t>est revenu sur l’impunité des agents publics et l’on pouvait penser que les actions en responsabilité des agents publics allaient pouvoir être traitées par les tribunaux judiciaires comme faisant partie du régime de la responsabilité des commettants du fait de leur préposé. La rénovation du tribunal des conflits et la jurisprudence Blanco ont certes reconnu l’existence d’une responsabilité des personnes publiques du fait de leur préposé mais de manière spécifique et devant le Conseil d’</w:t>
      </w:r>
      <w:r w:rsidR="006525A8" w:rsidRPr="00D21B17">
        <w:rPr>
          <w:rStyle w:val="lev"/>
          <w:b w:val="0"/>
          <w:bCs w:val="0"/>
          <w:color w:val="000000" w:themeColor="text1"/>
        </w:rPr>
        <w:t>État</w:t>
      </w:r>
      <w:r w:rsidRPr="00D21B17">
        <w:rPr>
          <w:rStyle w:val="lev"/>
          <w:b w:val="0"/>
          <w:bCs w:val="0"/>
          <w:color w:val="000000" w:themeColor="text1"/>
        </w:rPr>
        <w:t>.</w:t>
      </w:r>
    </w:p>
    <w:p w14:paraId="45CB66CF" w14:textId="4C93B165" w:rsidR="0098389C" w:rsidRPr="00D21B17" w:rsidRDefault="002D7A49" w:rsidP="003C37A2">
      <w:pPr>
        <w:pStyle w:val="NormalWeb"/>
        <w:jc w:val="both"/>
        <w:rPr>
          <w:color w:val="000000" w:themeColor="text1"/>
        </w:rPr>
      </w:pPr>
      <w:r w:rsidRPr="00D21B17">
        <w:rPr>
          <w:rStyle w:val="lev"/>
          <w:b w:val="0"/>
          <w:bCs w:val="0"/>
          <w:color w:val="000000" w:themeColor="text1"/>
        </w:rPr>
        <w:t>Dans le répertoire Dalloz publié entre 1887 et 1904</w:t>
      </w:r>
      <w:r w:rsidR="003C37A2" w:rsidRPr="00D21B17">
        <w:rPr>
          <w:rStyle w:val="Appelnotedebasdep"/>
          <w:color w:val="000000" w:themeColor="text1"/>
        </w:rPr>
        <w:footnoteReference w:id="12"/>
      </w:r>
      <w:r w:rsidRPr="00D21B17">
        <w:rPr>
          <w:rStyle w:val="lev"/>
          <w:b w:val="0"/>
          <w:bCs w:val="0"/>
          <w:color w:val="000000" w:themeColor="text1"/>
        </w:rPr>
        <w:t xml:space="preserve"> </w:t>
      </w:r>
      <w:r w:rsidRPr="00D21B17">
        <w:rPr>
          <w:color w:val="000000" w:themeColor="text1"/>
        </w:rPr>
        <w:t xml:space="preserve"> dans une entrée consacrée à la Comptabilité publique (chapitre V responsabilité de l’</w:t>
      </w:r>
      <w:r w:rsidR="001857E3" w:rsidRPr="00D21B17">
        <w:rPr>
          <w:color w:val="000000" w:themeColor="text1"/>
        </w:rPr>
        <w:t>État</w:t>
      </w:r>
      <w:r w:rsidRPr="00D21B17">
        <w:rPr>
          <w:color w:val="000000" w:themeColor="text1"/>
        </w:rPr>
        <w:t>) une distinction est faite entre deux systèmes</w:t>
      </w:r>
      <w:r w:rsidR="006C45E3" w:rsidRPr="00D21B17">
        <w:rPr>
          <w:color w:val="000000" w:themeColor="text1"/>
        </w:rPr>
        <w:t>, celui qui considère que les règles de responsabilité du Code civil s’applique</w:t>
      </w:r>
      <w:r w:rsidR="00BD65CC" w:rsidRPr="00D21B17">
        <w:rPr>
          <w:color w:val="000000" w:themeColor="text1"/>
        </w:rPr>
        <w:t>nt</w:t>
      </w:r>
      <w:r w:rsidR="006C45E3" w:rsidRPr="00D21B17">
        <w:rPr>
          <w:color w:val="000000" w:themeColor="text1"/>
        </w:rPr>
        <w:t xml:space="preserve"> à la responsabilité de l’État et celui qui estime qu’une responsabilité spécifique doit être créée et relever de la compétence des juridictions administratives. Le premier système est ainsi décrit</w:t>
      </w:r>
      <w:r w:rsidRPr="00D21B17">
        <w:rPr>
          <w:color w:val="000000" w:themeColor="text1"/>
        </w:rPr>
        <w:t> : « D’après un premier système, la responsabilité de l’</w:t>
      </w:r>
      <w:r w:rsidR="001857E3" w:rsidRPr="00D21B17">
        <w:rPr>
          <w:color w:val="000000" w:themeColor="text1"/>
        </w:rPr>
        <w:t>État</w:t>
      </w:r>
      <w:r w:rsidRPr="00D21B17">
        <w:rPr>
          <w:color w:val="000000" w:themeColor="text1"/>
        </w:rPr>
        <w:t xml:space="preserve"> est soumise, en thèse générale, aux règles du droit commun, spécialement à celles des art. 1382, 1383, 1384 C. civ.</w:t>
      </w:r>
      <w:r w:rsidR="003C37A2" w:rsidRPr="00D21B17">
        <w:rPr>
          <w:color w:val="000000" w:themeColor="text1"/>
        </w:rPr>
        <w:t xml:space="preserve"> </w:t>
      </w:r>
      <w:r w:rsidRPr="00D21B17">
        <w:rPr>
          <w:color w:val="000000" w:themeColor="text1"/>
        </w:rPr>
        <w:t>; par suite, l’action en responsabilité doit être portée devant les tribunaux de l’ordre judiciaire. Ce système tire argument des expressions larges du Code civil. En disposant que tout fait qui cause à autrui un dommage, oblige celui par la faute duquel il est arrivé, à le réparer, l’art</w:t>
      </w:r>
      <w:r w:rsidR="00BD65CC" w:rsidRPr="00D21B17">
        <w:rPr>
          <w:color w:val="000000" w:themeColor="text1"/>
        </w:rPr>
        <w:t>icle</w:t>
      </w:r>
      <w:r w:rsidRPr="00D21B17">
        <w:rPr>
          <w:color w:val="000000" w:themeColor="text1"/>
        </w:rPr>
        <w:t xml:space="preserve"> 1382 ne pose aucune restriction relative à l’</w:t>
      </w:r>
      <w:r w:rsidR="006525A8" w:rsidRPr="00D21B17">
        <w:rPr>
          <w:color w:val="000000" w:themeColor="text1"/>
        </w:rPr>
        <w:t>État</w:t>
      </w:r>
      <w:r w:rsidRPr="00D21B17">
        <w:rPr>
          <w:color w:val="000000" w:themeColor="text1"/>
        </w:rPr>
        <w:t>. De même, en déclarant le commettant responsable des actes de ses préposés « dans les fonctions auxquelles il les a employés », l’art</w:t>
      </w:r>
      <w:r w:rsidR="00BD65CC" w:rsidRPr="00D21B17">
        <w:rPr>
          <w:color w:val="000000" w:themeColor="text1"/>
        </w:rPr>
        <w:t>icle</w:t>
      </w:r>
      <w:r w:rsidRPr="00D21B17">
        <w:rPr>
          <w:color w:val="000000" w:themeColor="text1"/>
        </w:rPr>
        <w:t xml:space="preserve"> 1384 ne distingue pas entre les fonctions publiques ou privées. Cette première opinion est adoptée par une fraction considérable de la doctrine, surtout par les auteurs qui font le plus autorité en matière de droit civil. Elle a été également admise pendant longtemps par la cour d’appel et la Cour de cassation</w:t>
      </w:r>
      <w:r w:rsidR="00E3295A" w:rsidRPr="00D21B17">
        <w:rPr>
          <w:color w:val="000000" w:themeColor="text1"/>
        </w:rPr>
        <w:t xml:space="preserve"> </w:t>
      </w:r>
      <w:r w:rsidR="0025326D" w:rsidRPr="00D21B17">
        <w:rPr>
          <w:color w:val="000000" w:themeColor="text1"/>
        </w:rPr>
        <w:t>»</w:t>
      </w:r>
      <w:r w:rsidRPr="00D21B17">
        <w:rPr>
          <w:color w:val="000000" w:themeColor="text1"/>
        </w:rPr>
        <w:t xml:space="preserve">. </w:t>
      </w:r>
    </w:p>
    <w:p w14:paraId="18FE790D" w14:textId="0395B5D0" w:rsidR="0025326D" w:rsidRPr="00D21B17" w:rsidRDefault="000A56A2" w:rsidP="003C37A2">
      <w:pPr>
        <w:pStyle w:val="NormalWeb"/>
        <w:jc w:val="both"/>
        <w:rPr>
          <w:color w:val="000000" w:themeColor="text1"/>
        </w:rPr>
      </w:pPr>
      <w:r w:rsidRPr="00D21B17">
        <w:rPr>
          <w:color w:val="000000" w:themeColor="text1"/>
        </w:rPr>
        <w:t>A</w:t>
      </w:r>
      <w:r w:rsidR="0025326D" w:rsidRPr="00D21B17">
        <w:rPr>
          <w:color w:val="000000" w:themeColor="text1"/>
        </w:rPr>
        <w:t xml:space="preserve">u sein de </w:t>
      </w:r>
      <w:r w:rsidR="006C45E3" w:rsidRPr="00D21B17">
        <w:rPr>
          <w:color w:val="000000" w:themeColor="text1"/>
        </w:rPr>
        <w:t xml:space="preserve">ce premier système qui est retenu par </w:t>
      </w:r>
      <w:r w:rsidR="00BD65CC" w:rsidRPr="00D21B17">
        <w:rPr>
          <w:color w:val="000000" w:themeColor="text1"/>
        </w:rPr>
        <w:t>la doctrine</w:t>
      </w:r>
      <w:r w:rsidR="0025326D" w:rsidRPr="00D21B17">
        <w:rPr>
          <w:color w:val="000000" w:themeColor="text1"/>
        </w:rPr>
        <w:t xml:space="preserve"> civiliste</w:t>
      </w:r>
      <w:r w:rsidR="003C37A2" w:rsidRPr="00D21B17">
        <w:rPr>
          <w:color w:val="000000" w:themeColor="text1"/>
        </w:rPr>
        <w:t xml:space="preserve">, je </w:t>
      </w:r>
      <w:r w:rsidR="0025326D" w:rsidRPr="00D21B17">
        <w:rPr>
          <w:color w:val="000000" w:themeColor="text1"/>
        </w:rPr>
        <w:t>prendr</w:t>
      </w:r>
      <w:r w:rsidR="003C37A2" w:rsidRPr="00D21B17">
        <w:rPr>
          <w:color w:val="000000" w:themeColor="text1"/>
        </w:rPr>
        <w:t>ai</w:t>
      </w:r>
      <w:r w:rsidR="0025326D" w:rsidRPr="00D21B17">
        <w:rPr>
          <w:color w:val="000000" w:themeColor="text1"/>
        </w:rPr>
        <w:t xml:space="preserve"> </w:t>
      </w:r>
      <w:r w:rsidR="00625585" w:rsidRPr="00D21B17">
        <w:rPr>
          <w:color w:val="000000" w:themeColor="text1"/>
        </w:rPr>
        <w:t>trois</w:t>
      </w:r>
      <w:r w:rsidR="0025326D" w:rsidRPr="00D21B17">
        <w:rPr>
          <w:color w:val="000000" w:themeColor="text1"/>
        </w:rPr>
        <w:t xml:space="preserve"> exemples. </w:t>
      </w:r>
      <w:proofErr w:type="spellStart"/>
      <w:r w:rsidR="0025326D" w:rsidRPr="00D21B17">
        <w:rPr>
          <w:color w:val="000000" w:themeColor="text1"/>
        </w:rPr>
        <w:t>Larombière</w:t>
      </w:r>
      <w:proofErr w:type="spellEnd"/>
      <w:r w:rsidR="003C37A2" w:rsidRPr="00D21B17">
        <w:rPr>
          <w:rStyle w:val="Appelnotedebasdep"/>
          <w:color w:val="000000" w:themeColor="text1"/>
        </w:rPr>
        <w:footnoteReference w:id="13"/>
      </w:r>
      <w:r w:rsidR="0025326D" w:rsidRPr="00D21B17">
        <w:rPr>
          <w:color w:val="000000" w:themeColor="text1"/>
        </w:rPr>
        <w:t xml:space="preserve"> soumet l’</w:t>
      </w:r>
      <w:r w:rsidR="006525A8" w:rsidRPr="00D21B17">
        <w:rPr>
          <w:color w:val="000000" w:themeColor="text1"/>
        </w:rPr>
        <w:t>État</w:t>
      </w:r>
      <w:r w:rsidR="0025326D" w:rsidRPr="00D21B17">
        <w:rPr>
          <w:color w:val="000000" w:themeColor="text1"/>
        </w:rPr>
        <w:t xml:space="preserve"> à la même responsabilité qu’un simple particulier, sans pourtant lui appliquer indistinctement le principe de droit commun posé dans l’art. 1384. Il distingue à cet égard entre l'acte de puissance qui ne peut engager la responsabilité de l’</w:t>
      </w:r>
      <w:r w:rsidR="006525A8" w:rsidRPr="00D21B17">
        <w:rPr>
          <w:color w:val="000000" w:themeColor="text1"/>
        </w:rPr>
        <w:t>État</w:t>
      </w:r>
      <w:r w:rsidR="0025326D" w:rsidRPr="00D21B17">
        <w:rPr>
          <w:color w:val="000000" w:themeColor="text1"/>
        </w:rPr>
        <w:t xml:space="preserve"> et l’acte de gestion, qui, même concernant les services publics, le soumet à la responsabilité de l’art</w:t>
      </w:r>
      <w:r w:rsidR="00BD65CC" w:rsidRPr="00D21B17">
        <w:rPr>
          <w:color w:val="000000" w:themeColor="text1"/>
        </w:rPr>
        <w:t>icle</w:t>
      </w:r>
      <w:r w:rsidR="0025326D" w:rsidRPr="00D21B17">
        <w:rPr>
          <w:color w:val="000000" w:themeColor="text1"/>
        </w:rPr>
        <w:t xml:space="preserve"> 1384</w:t>
      </w:r>
      <w:r w:rsidR="00656840" w:rsidRPr="00D21B17">
        <w:rPr>
          <w:color w:val="000000" w:themeColor="text1"/>
        </w:rPr>
        <w:t xml:space="preserve">. Il </w:t>
      </w:r>
      <w:r w:rsidR="0025326D" w:rsidRPr="00D21B17">
        <w:rPr>
          <w:color w:val="000000" w:themeColor="text1"/>
        </w:rPr>
        <w:t xml:space="preserve">écrit plus spécifiquement à propos de la responsabilité de la </w:t>
      </w:r>
      <w:r w:rsidR="003C37A2" w:rsidRPr="00D21B17">
        <w:rPr>
          <w:color w:val="000000" w:themeColor="text1"/>
        </w:rPr>
        <w:t>P</w:t>
      </w:r>
      <w:r w:rsidR="0025326D" w:rsidRPr="00D21B17">
        <w:rPr>
          <w:color w:val="000000" w:themeColor="text1"/>
        </w:rPr>
        <w:t xml:space="preserve">oste : « En vertu du principe général et de droit commun posé par l'article 1384, l'administration des postes est encore civilement responsable du dommage causé par ses préposés dans l'exercice de leurs </w:t>
      </w:r>
      <w:r w:rsidR="00BD65CC" w:rsidRPr="00D21B17">
        <w:rPr>
          <w:color w:val="000000" w:themeColor="text1"/>
        </w:rPr>
        <w:t>fonctions »</w:t>
      </w:r>
      <w:r w:rsidR="003C37A2" w:rsidRPr="00D21B17">
        <w:rPr>
          <w:rStyle w:val="Appelnotedebasdep"/>
          <w:color w:val="000000" w:themeColor="text1"/>
        </w:rPr>
        <w:footnoteReference w:id="14"/>
      </w:r>
      <w:r w:rsidR="0025326D" w:rsidRPr="00D21B17">
        <w:rPr>
          <w:color w:val="000000" w:themeColor="text1"/>
        </w:rPr>
        <w:t xml:space="preserve">. </w:t>
      </w:r>
    </w:p>
    <w:p w14:paraId="67FDAA80" w14:textId="5800E95D" w:rsidR="00111CC8" w:rsidRPr="00D21B17" w:rsidRDefault="0025326D" w:rsidP="003C37A2">
      <w:pPr>
        <w:pStyle w:val="NormalWeb"/>
        <w:jc w:val="both"/>
        <w:rPr>
          <w:rStyle w:val="apple-converted-space"/>
          <w:color w:val="000000" w:themeColor="text1"/>
        </w:rPr>
      </w:pPr>
      <w:r w:rsidRPr="00D21B17">
        <w:rPr>
          <w:color w:val="000000" w:themeColor="text1"/>
        </w:rPr>
        <w:lastRenderedPageBreak/>
        <w:t xml:space="preserve">Aubry et Rau </w:t>
      </w:r>
      <w:r w:rsidR="001A4471" w:rsidRPr="00D21B17">
        <w:rPr>
          <w:color w:val="000000" w:themeColor="text1"/>
        </w:rPr>
        <w:t xml:space="preserve">ont défendu </w:t>
      </w:r>
      <w:r w:rsidR="00656840" w:rsidRPr="00D21B17">
        <w:rPr>
          <w:color w:val="000000" w:themeColor="text1"/>
        </w:rPr>
        <w:t>cette position</w:t>
      </w:r>
      <w:r w:rsidR="001A4471" w:rsidRPr="00D21B17">
        <w:rPr>
          <w:color w:val="000000" w:themeColor="text1"/>
        </w:rPr>
        <w:t xml:space="preserve"> dans la 4° édition </w:t>
      </w:r>
      <w:r w:rsidR="003C37A2" w:rsidRPr="00D21B17">
        <w:rPr>
          <w:color w:val="000000" w:themeColor="text1"/>
        </w:rPr>
        <w:t xml:space="preserve">de leur Cours de droit civil </w:t>
      </w:r>
      <w:r w:rsidR="001A4471" w:rsidRPr="00D21B17">
        <w:rPr>
          <w:color w:val="000000" w:themeColor="text1"/>
        </w:rPr>
        <w:t xml:space="preserve">mais Bartin </w:t>
      </w:r>
      <w:r w:rsidR="003C37A2" w:rsidRPr="00D21B17">
        <w:rPr>
          <w:color w:val="000000" w:themeColor="text1"/>
        </w:rPr>
        <w:t xml:space="preserve">a dû, dans </w:t>
      </w:r>
      <w:r w:rsidR="001A4471" w:rsidRPr="00D21B17">
        <w:rPr>
          <w:color w:val="000000" w:themeColor="text1"/>
        </w:rPr>
        <w:t>la 5° édition</w:t>
      </w:r>
      <w:r w:rsidR="003C37A2" w:rsidRPr="00D21B17">
        <w:rPr>
          <w:rStyle w:val="Appelnotedebasdep"/>
          <w:color w:val="000000" w:themeColor="text1"/>
        </w:rPr>
        <w:footnoteReference w:id="15"/>
      </w:r>
      <w:r w:rsidR="001A4471" w:rsidRPr="00D21B17">
        <w:rPr>
          <w:color w:val="000000" w:themeColor="text1"/>
        </w:rPr>
        <w:t xml:space="preserve"> tenir compte du changement de jurisprudence</w:t>
      </w:r>
      <w:r w:rsidR="003C37A2" w:rsidRPr="00D21B17">
        <w:rPr>
          <w:color w:val="000000" w:themeColor="text1"/>
        </w:rPr>
        <w:t xml:space="preserve"> survenu avec l’arrêt Blanco</w:t>
      </w:r>
      <w:r w:rsidR="001A4471" w:rsidRPr="00D21B17">
        <w:rPr>
          <w:color w:val="000000" w:themeColor="text1"/>
        </w:rPr>
        <w:t>. C’est pourquoi il écrit « </w:t>
      </w:r>
      <w:r w:rsidR="00111CC8" w:rsidRPr="00D21B17">
        <w:rPr>
          <w:color w:val="000000" w:themeColor="text1"/>
        </w:rPr>
        <w:t>Nous admettions, dans nos précédentes éditions</w:t>
      </w:r>
      <w:r w:rsidR="003C37A2" w:rsidRPr="00D21B17">
        <w:rPr>
          <w:color w:val="000000" w:themeColor="text1"/>
        </w:rPr>
        <w:t xml:space="preserve"> (</w:t>
      </w:r>
      <w:r w:rsidR="00111CC8" w:rsidRPr="00D21B17">
        <w:rPr>
          <w:color w:val="000000" w:themeColor="text1"/>
        </w:rPr>
        <w:t>15 octies</w:t>
      </w:r>
      <w:r w:rsidR="003C37A2" w:rsidRPr="00D21B17">
        <w:rPr>
          <w:color w:val="000000" w:themeColor="text1"/>
        </w:rPr>
        <w:t>)</w:t>
      </w:r>
      <w:r w:rsidR="00111CC8" w:rsidRPr="00D21B17">
        <w:rPr>
          <w:color w:val="000000" w:themeColor="text1"/>
        </w:rPr>
        <w:t xml:space="preserve"> que l'État, représenté par les divers ministères et</w:t>
      </w:r>
      <w:r w:rsidR="00111CC8" w:rsidRPr="00D21B17">
        <w:rPr>
          <w:rStyle w:val="apple-converted-space"/>
          <w:color w:val="000000" w:themeColor="text1"/>
        </w:rPr>
        <w:t> </w:t>
      </w:r>
      <w:r w:rsidR="00111CC8" w:rsidRPr="00D21B17">
        <w:rPr>
          <w:color w:val="000000" w:themeColor="text1"/>
        </w:rPr>
        <w:t>administrations ou régies publiques, est, comme tout commettant, responsable des dommages causés par ses employés, agents, ou serviteurs, dans l'exercice de leurs fonctions ou de leur service</w:t>
      </w:r>
      <w:r w:rsidR="00A85AEE" w:rsidRPr="00D21B17">
        <w:rPr>
          <w:color w:val="000000" w:themeColor="text1"/>
        </w:rPr>
        <w:t xml:space="preserve"> </w:t>
      </w:r>
      <w:r w:rsidR="001A4471" w:rsidRPr="00D21B17">
        <w:rPr>
          <w:color w:val="000000" w:themeColor="text1"/>
        </w:rPr>
        <w:t>»</w:t>
      </w:r>
      <w:r w:rsidR="00111CC8" w:rsidRPr="00D21B17">
        <w:rPr>
          <w:color w:val="000000" w:themeColor="text1"/>
        </w:rPr>
        <w:t xml:space="preserve">. </w:t>
      </w:r>
      <w:r w:rsidR="001A4471" w:rsidRPr="00D21B17">
        <w:rPr>
          <w:color w:val="000000" w:themeColor="text1"/>
        </w:rPr>
        <w:t xml:space="preserve">Bartin a conservé </w:t>
      </w:r>
      <w:r w:rsidR="00225E06" w:rsidRPr="00D21B17">
        <w:rPr>
          <w:color w:val="000000" w:themeColor="text1"/>
        </w:rPr>
        <w:t>une note de bas de page d</w:t>
      </w:r>
      <w:r w:rsidR="001A4471" w:rsidRPr="00D21B17">
        <w:rPr>
          <w:color w:val="000000" w:themeColor="text1"/>
        </w:rPr>
        <w:t>e la précédente édition pour montrer la position traditionnelle d’Aubry et Rau </w:t>
      </w:r>
      <w:r w:rsidR="000A4CD4" w:rsidRPr="00D21B17">
        <w:rPr>
          <w:color w:val="000000" w:themeColor="text1"/>
        </w:rPr>
        <w:t>défendant l’application du Code civil à l’</w:t>
      </w:r>
      <w:r w:rsidR="006525A8" w:rsidRPr="00D21B17">
        <w:rPr>
          <w:color w:val="000000" w:themeColor="text1"/>
        </w:rPr>
        <w:t>État</w:t>
      </w:r>
      <w:r w:rsidR="000A4CD4" w:rsidRPr="00D21B17">
        <w:rPr>
          <w:color w:val="000000" w:themeColor="text1"/>
        </w:rPr>
        <w:t xml:space="preserve"> </w:t>
      </w:r>
      <w:r w:rsidR="001A4471" w:rsidRPr="00D21B17">
        <w:rPr>
          <w:color w:val="000000" w:themeColor="text1"/>
        </w:rPr>
        <w:t>: « </w:t>
      </w:r>
      <w:r w:rsidR="00111CC8" w:rsidRPr="00D21B17">
        <w:rPr>
          <w:color w:val="000000" w:themeColor="text1"/>
        </w:rPr>
        <w:t>Ce principe est constant. Il a même été consacré par des dispositions législatives spéciales</w:t>
      </w:r>
      <w:r w:rsidR="003C37A2" w:rsidRPr="00D21B17">
        <w:rPr>
          <w:color w:val="000000" w:themeColor="text1"/>
        </w:rPr>
        <w:t xml:space="preserve">… </w:t>
      </w:r>
      <w:r w:rsidR="00111CC8" w:rsidRPr="00D21B17">
        <w:rPr>
          <w:color w:val="000000" w:themeColor="text1"/>
        </w:rPr>
        <w:t>Mais la question de compétence a soulevé de sérieuses difficultés. D'après la jurisprudence du Conseil d'État, ce serait à l'autorité administrative seule qu'il appartiendrait, en l'absence de toute loi contraire, de connaître des</w:t>
      </w:r>
      <w:r w:rsidR="00111CC8" w:rsidRPr="00D21B17">
        <w:rPr>
          <w:rStyle w:val="apple-converted-space"/>
          <w:color w:val="000000" w:themeColor="text1"/>
        </w:rPr>
        <w:t> </w:t>
      </w:r>
      <w:r w:rsidR="00111CC8" w:rsidRPr="00D21B17">
        <w:rPr>
          <w:color w:val="000000" w:themeColor="text1"/>
        </w:rPr>
        <w:t>actions qui tendent à constituer l'État débiteur</w:t>
      </w:r>
      <w:r w:rsidR="001A4471" w:rsidRPr="00D21B17">
        <w:rPr>
          <w:color w:val="000000" w:themeColor="text1"/>
        </w:rPr>
        <w:t> »</w:t>
      </w:r>
      <w:r w:rsidR="00111CC8" w:rsidRPr="00D21B17">
        <w:rPr>
          <w:color w:val="000000" w:themeColor="text1"/>
        </w:rPr>
        <w:t>.</w:t>
      </w:r>
      <w:r w:rsidR="00111CC8" w:rsidRPr="00D21B17">
        <w:rPr>
          <w:rStyle w:val="apple-converted-space"/>
          <w:color w:val="000000" w:themeColor="text1"/>
        </w:rPr>
        <w:t> </w:t>
      </w:r>
      <w:r w:rsidR="001A4471" w:rsidRPr="00D21B17">
        <w:rPr>
          <w:rStyle w:val="apple-converted-space"/>
          <w:color w:val="000000" w:themeColor="text1"/>
        </w:rPr>
        <w:t xml:space="preserve"> Aubry et Rau s’appuie</w:t>
      </w:r>
      <w:r w:rsidR="003C37A2" w:rsidRPr="00D21B17">
        <w:rPr>
          <w:rStyle w:val="apple-converted-space"/>
          <w:color w:val="000000" w:themeColor="text1"/>
        </w:rPr>
        <w:t xml:space="preserve">nt </w:t>
      </w:r>
      <w:r w:rsidR="001A4471" w:rsidRPr="00D21B17">
        <w:rPr>
          <w:rStyle w:val="apple-converted-space"/>
          <w:color w:val="000000" w:themeColor="text1"/>
        </w:rPr>
        <w:t>à la fois sur le Code civil qui ne distingue pas selon les auteurs du dommage (l’</w:t>
      </w:r>
      <w:r w:rsidR="00E47B9B" w:rsidRPr="00D21B17">
        <w:rPr>
          <w:rStyle w:val="apple-converted-space"/>
          <w:color w:val="000000" w:themeColor="text1"/>
        </w:rPr>
        <w:t>État</w:t>
      </w:r>
      <w:r w:rsidR="001A4471" w:rsidRPr="00D21B17">
        <w:rPr>
          <w:rStyle w:val="apple-converted-space"/>
          <w:color w:val="000000" w:themeColor="text1"/>
        </w:rPr>
        <w:t xml:space="preserve"> est </w:t>
      </w:r>
      <w:r w:rsidR="00397499" w:rsidRPr="00D21B17">
        <w:rPr>
          <w:rStyle w:val="apple-converted-space"/>
          <w:color w:val="000000" w:themeColor="text1"/>
        </w:rPr>
        <w:t>un</w:t>
      </w:r>
      <w:r w:rsidR="001A4471" w:rsidRPr="00D21B17">
        <w:rPr>
          <w:rStyle w:val="apple-converted-space"/>
          <w:color w:val="000000" w:themeColor="text1"/>
        </w:rPr>
        <w:t xml:space="preserve"> commettant</w:t>
      </w:r>
      <w:r w:rsidR="00397499" w:rsidRPr="00D21B17">
        <w:rPr>
          <w:rStyle w:val="apple-converted-space"/>
          <w:color w:val="000000" w:themeColor="text1"/>
        </w:rPr>
        <w:t xml:space="preserve"> comme les autres</w:t>
      </w:r>
      <w:r w:rsidR="001A4471" w:rsidRPr="00D21B17">
        <w:rPr>
          <w:rStyle w:val="apple-converted-space"/>
          <w:color w:val="000000" w:themeColor="text1"/>
        </w:rPr>
        <w:t xml:space="preserve">), sur la loi ayant établi la séparation des autorités administratives et judiciaire (Loi des 6-22 août 1791) et sur des textes spéciaux. Ils notent cependant que </w:t>
      </w:r>
      <w:r w:rsidR="00656840" w:rsidRPr="00D21B17">
        <w:rPr>
          <w:rStyle w:val="apple-converted-space"/>
          <w:color w:val="000000" w:themeColor="text1"/>
        </w:rPr>
        <w:t>certains</w:t>
      </w:r>
      <w:r w:rsidR="001A4471" w:rsidRPr="00D21B17">
        <w:rPr>
          <w:rStyle w:val="apple-converted-space"/>
          <w:color w:val="000000" w:themeColor="text1"/>
        </w:rPr>
        <w:t xml:space="preserve"> décrets spéciaux vont dans un sens opposé et </w:t>
      </w:r>
      <w:r w:rsidR="00225E06" w:rsidRPr="00D21B17">
        <w:rPr>
          <w:rStyle w:val="apple-converted-space"/>
          <w:color w:val="000000" w:themeColor="text1"/>
        </w:rPr>
        <w:t xml:space="preserve">donc </w:t>
      </w:r>
      <w:r w:rsidR="001A4471" w:rsidRPr="00D21B17">
        <w:rPr>
          <w:rStyle w:val="apple-converted-space"/>
          <w:color w:val="000000" w:themeColor="text1"/>
        </w:rPr>
        <w:t>qu’un droit spécial se met en place progressivement. Ils notent aussi que le problème se pose surtout sous l’angle de la compétence</w:t>
      </w:r>
      <w:r w:rsidR="00E47B9B" w:rsidRPr="00D21B17">
        <w:rPr>
          <w:rStyle w:val="apple-converted-space"/>
          <w:color w:val="000000" w:themeColor="text1"/>
        </w:rPr>
        <w:t xml:space="preserve"> car l’</w:t>
      </w:r>
      <w:r w:rsidR="006525A8" w:rsidRPr="00D21B17">
        <w:rPr>
          <w:rStyle w:val="apple-converted-space"/>
          <w:color w:val="000000" w:themeColor="text1"/>
        </w:rPr>
        <w:t>État</w:t>
      </w:r>
      <w:r w:rsidR="00E47B9B" w:rsidRPr="00D21B17">
        <w:rPr>
          <w:rStyle w:val="apple-converted-space"/>
          <w:color w:val="000000" w:themeColor="text1"/>
        </w:rPr>
        <w:t xml:space="preserve"> débiteur devrait être jug</w:t>
      </w:r>
      <w:r w:rsidR="00BD65CC" w:rsidRPr="00D21B17">
        <w:rPr>
          <w:rStyle w:val="apple-converted-space"/>
          <w:color w:val="000000" w:themeColor="text1"/>
        </w:rPr>
        <w:t>é</w:t>
      </w:r>
      <w:r w:rsidR="00E47B9B" w:rsidRPr="00D21B17">
        <w:rPr>
          <w:rStyle w:val="apple-converted-space"/>
          <w:color w:val="000000" w:themeColor="text1"/>
        </w:rPr>
        <w:t xml:space="preserve"> par une autorité administrative. </w:t>
      </w:r>
    </w:p>
    <w:p w14:paraId="358223C6" w14:textId="1FAFB169" w:rsidR="00225E06" w:rsidRPr="00D21B17" w:rsidRDefault="005A67A4" w:rsidP="003C37A2">
      <w:pPr>
        <w:pStyle w:val="NormalWeb"/>
        <w:jc w:val="both"/>
        <w:rPr>
          <w:color w:val="000000"/>
        </w:rPr>
      </w:pPr>
      <w:r w:rsidRPr="00D21B17">
        <w:t xml:space="preserve">Laurent </w:t>
      </w:r>
      <w:r w:rsidRPr="00D21B17">
        <w:rPr>
          <w:color w:val="000000"/>
        </w:rPr>
        <w:t xml:space="preserve">a une position particulière et intéressante en tant que juriste belge commentant le droit français. Il estime </w:t>
      </w:r>
      <w:r w:rsidR="007275B2" w:rsidRPr="00D21B17">
        <w:rPr>
          <w:color w:val="000000"/>
        </w:rPr>
        <w:t>qu’il s’agit d’une question de compétence au sens procédural et de pouvoir au sens politique</w:t>
      </w:r>
      <w:r w:rsidRPr="00D21B17">
        <w:rPr>
          <w:color w:val="000000"/>
        </w:rPr>
        <w:t> : « </w:t>
      </w:r>
      <w:r w:rsidR="007275B2" w:rsidRPr="00D21B17">
        <w:rPr>
          <w:color w:val="000000"/>
        </w:rPr>
        <w:t>L</w:t>
      </w:r>
      <w:r w:rsidRPr="00D21B17">
        <w:rPr>
          <w:color w:val="000000"/>
        </w:rPr>
        <w:t>'</w:t>
      </w:r>
      <w:r w:rsidR="007275B2" w:rsidRPr="00D21B17">
        <w:rPr>
          <w:color w:val="000000"/>
        </w:rPr>
        <w:t>État</w:t>
      </w:r>
      <w:r w:rsidRPr="00D21B17">
        <w:rPr>
          <w:color w:val="000000"/>
        </w:rPr>
        <w:t xml:space="preserve"> est commettant dans les cas où un particulier l'est et sous les mêmes conditions</w:t>
      </w:r>
      <w:r w:rsidR="005F37AB">
        <w:rPr>
          <w:rStyle w:val="Appelnotedebasdep"/>
          <w:color w:val="000000"/>
        </w:rPr>
        <w:footnoteReference w:id="16"/>
      </w:r>
      <w:r w:rsidR="003C37A2" w:rsidRPr="00D21B17">
        <w:rPr>
          <w:color w:val="000000"/>
        </w:rPr>
        <w:t>…</w:t>
      </w:r>
      <w:r w:rsidR="003C37A2" w:rsidRPr="00D21B17">
        <w:rPr>
          <w:rStyle w:val="apple-converted-space"/>
          <w:color w:val="000000"/>
        </w:rPr>
        <w:t xml:space="preserve"> </w:t>
      </w:r>
      <w:r w:rsidRPr="00D21B17">
        <w:rPr>
          <w:color w:val="000000"/>
          <w:u w:val="single"/>
        </w:rPr>
        <w:t>A vrai dire, le conflit qui existe en France entre le conseil d'</w:t>
      </w:r>
      <w:r w:rsidR="00397499" w:rsidRPr="00D21B17">
        <w:rPr>
          <w:color w:val="000000"/>
          <w:u w:val="single"/>
        </w:rPr>
        <w:t>État</w:t>
      </w:r>
      <w:r w:rsidRPr="00D21B17">
        <w:rPr>
          <w:color w:val="000000"/>
          <w:u w:val="single"/>
        </w:rPr>
        <w:t xml:space="preserve"> et la cour de cassation concerne la compétence plutôt que le principe de l'article 1384</w:t>
      </w:r>
      <w:r w:rsidR="00BC5E2E" w:rsidRPr="00D21B17">
        <w:rPr>
          <w:color w:val="000000"/>
          <w:u w:val="single"/>
        </w:rPr>
        <w:t xml:space="preserve"> </w:t>
      </w:r>
      <w:r w:rsidRPr="00D21B17">
        <w:rPr>
          <w:color w:val="000000"/>
          <w:u w:val="single"/>
        </w:rPr>
        <w:t>; c'est une lutte du pouvoir exécutif contre le pouvoir judiciaire.</w:t>
      </w:r>
      <w:r w:rsidRPr="00D21B17">
        <w:rPr>
          <w:color w:val="000000"/>
        </w:rPr>
        <w:t xml:space="preserve"> Si le conseil d'</w:t>
      </w:r>
      <w:r w:rsidR="007275B2" w:rsidRPr="00D21B17">
        <w:rPr>
          <w:color w:val="000000"/>
        </w:rPr>
        <w:t>État</w:t>
      </w:r>
      <w:r w:rsidRPr="00D21B17">
        <w:rPr>
          <w:color w:val="000000"/>
        </w:rPr>
        <w:t xml:space="preserve"> soutient que l'article 1384 ne s'applique pas à l'</w:t>
      </w:r>
      <w:r w:rsidR="007275B2" w:rsidRPr="00D21B17">
        <w:rPr>
          <w:color w:val="000000"/>
        </w:rPr>
        <w:t>État</w:t>
      </w:r>
      <w:r w:rsidRPr="00D21B17">
        <w:rPr>
          <w:color w:val="000000"/>
        </w:rPr>
        <w:t>, c'est pour soustraire à la juridiction ordinaire l'action en responsabilité dirigée contre le gouvernement, mais une fois que l'action est portée devant un tribunal administratif, le conseil d'</w:t>
      </w:r>
      <w:r w:rsidR="007275B2" w:rsidRPr="00D21B17">
        <w:rPr>
          <w:color w:val="000000"/>
        </w:rPr>
        <w:t>État</w:t>
      </w:r>
      <w:r w:rsidRPr="00D21B17">
        <w:rPr>
          <w:color w:val="000000"/>
        </w:rPr>
        <w:t xml:space="preserve"> applique les règles du droit civil et déclare le gouvernement ou la commune responsables, alors même qu'il s'agit d'intérêts politiques. Et quand les tribunaux civils sont saisis d'une question de responsabilité, ils font de même</w:t>
      </w:r>
      <w:r w:rsidR="003C37A2" w:rsidRPr="00D21B17">
        <w:rPr>
          <w:color w:val="000000"/>
        </w:rPr>
        <w:t> »</w:t>
      </w:r>
      <w:r w:rsidR="00EF2091" w:rsidRPr="00EF2091">
        <w:rPr>
          <w:rStyle w:val="Appelnotedebasdep"/>
          <w:color w:val="000000"/>
        </w:rPr>
        <w:t xml:space="preserve"> </w:t>
      </w:r>
      <w:r w:rsidR="00EF2091" w:rsidRPr="00D21B17">
        <w:rPr>
          <w:rStyle w:val="Appelnotedebasdep"/>
          <w:color w:val="000000"/>
        </w:rPr>
        <w:footnoteReference w:id="17"/>
      </w:r>
      <w:r w:rsidRPr="00D21B17">
        <w:rPr>
          <w:color w:val="000000"/>
        </w:rPr>
        <w:t xml:space="preserve">. </w:t>
      </w:r>
    </w:p>
    <w:p w14:paraId="79C96783" w14:textId="266072BA" w:rsidR="005A67A4" w:rsidRPr="00D21B17" w:rsidRDefault="007275B2" w:rsidP="003C37A2">
      <w:pPr>
        <w:pStyle w:val="NormalWeb"/>
        <w:jc w:val="both"/>
        <w:rPr>
          <w:color w:val="000000"/>
        </w:rPr>
      </w:pPr>
      <w:r w:rsidRPr="00D21B17">
        <w:rPr>
          <w:color w:val="000000"/>
        </w:rPr>
        <w:t xml:space="preserve">Néanmoins, </w:t>
      </w:r>
      <w:r w:rsidR="003C37A2" w:rsidRPr="00D21B17">
        <w:rPr>
          <w:color w:val="000000"/>
        </w:rPr>
        <w:t>Laurent exprime globalement une position de civiliste favorable à l’application de l’article 1384 CC au service public.</w:t>
      </w:r>
    </w:p>
    <w:p w14:paraId="777C9B60" w14:textId="1B600079" w:rsidR="00625585" w:rsidRPr="00D21B17" w:rsidRDefault="00625585" w:rsidP="003C37A2">
      <w:pPr>
        <w:jc w:val="both"/>
        <w:rPr>
          <w:u w:val="single"/>
        </w:rPr>
      </w:pPr>
      <w:r w:rsidRPr="00D21B17">
        <w:rPr>
          <w:rStyle w:val="lev"/>
          <w:b w:val="0"/>
          <w:bCs w:val="0"/>
          <w:color w:val="000000" w:themeColor="text1"/>
        </w:rPr>
        <w:t xml:space="preserve">Le répertoire de jurisprudence Dalloz </w:t>
      </w:r>
      <w:r w:rsidR="00397499" w:rsidRPr="00D21B17">
        <w:rPr>
          <w:rStyle w:val="lev"/>
          <w:b w:val="0"/>
          <w:bCs w:val="0"/>
          <w:color w:val="000000" w:themeColor="text1"/>
        </w:rPr>
        <w:t>précité</w:t>
      </w:r>
      <w:r w:rsidR="003C37A2" w:rsidRPr="00D21B17">
        <w:rPr>
          <w:rStyle w:val="Appelnotedebasdep"/>
          <w:color w:val="000000" w:themeColor="text1"/>
        </w:rPr>
        <w:footnoteReference w:id="18"/>
      </w:r>
      <w:r w:rsidRPr="00D21B17">
        <w:rPr>
          <w:rStyle w:val="lev"/>
          <w:b w:val="0"/>
          <w:bCs w:val="0"/>
          <w:color w:val="000000" w:themeColor="text1"/>
        </w:rPr>
        <w:t xml:space="preserve"> </w:t>
      </w:r>
      <w:r w:rsidRPr="00D21B17">
        <w:rPr>
          <w:color w:val="000000" w:themeColor="text1"/>
        </w:rPr>
        <w:t xml:space="preserve">dégage </w:t>
      </w:r>
      <w:r w:rsidR="000A56A2" w:rsidRPr="00D21B17">
        <w:rPr>
          <w:color w:val="000000" w:themeColor="text1"/>
        </w:rPr>
        <w:t xml:space="preserve">pourtant </w:t>
      </w:r>
      <w:r w:rsidRPr="00D21B17">
        <w:rPr>
          <w:color w:val="000000" w:themeColor="text1"/>
        </w:rPr>
        <w:t xml:space="preserve">un second système de solutions : </w:t>
      </w:r>
      <w:r w:rsidRPr="00D21B17">
        <w:t>« Suivant un second système, la responsabilité de l’État est d’une nature particulière. Ainsi, la responsabilité de l’État pour les dommages causés aux particuliers par le fait de personnes qu’il emploie dans le service public n’est pas régie par les dispositions du Code civil qui règlent les rapports de particulier à particulier</w:t>
      </w:r>
      <w:r w:rsidR="003C37A2" w:rsidRPr="00D21B17">
        <w:t xml:space="preserve"> </w:t>
      </w:r>
      <w:r w:rsidRPr="00D21B17">
        <w:t>; elle n’est ni générale ni absolue et a ses règles spéciales, qui varient suivant les besoins du service et la nécessité de concilier les droits de l’État avec les droits privés. Dès lors, l’action en responsabilité est, en général, soumise à la compétence administrative</w:t>
      </w:r>
      <w:r w:rsidR="00397499" w:rsidRPr="00D21B17">
        <w:t>..</w:t>
      </w:r>
      <w:r w:rsidRPr="00D21B17">
        <w:t xml:space="preserve">. Les tribunaux civils ne peuvent être régulièrement saisis de l’examen de cette responsabilité que dans les cas où la connaissance leur en a été expressément attribuée par une disposition légale. Cette opinion est soutenue par les auteurs qui se sont </w:t>
      </w:r>
      <w:r w:rsidRPr="00D21B17">
        <w:lastRenderedPageBreak/>
        <w:t>occupés particulièrement du droit administratif. Elle a été adoptée, dès l’origine, par le Conseil d’</w:t>
      </w:r>
      <w:r w:rsidR="00D4535C" w:rsidRPr="00D21B17">
        <w:t>État</w:t>
      </w:r>
      <w:r w:rsidRPr="00D21B17">
        <w:t xml:space="preserve"> spécialement, Cons</w:t>
      </w:r>
      <w:r w:rsidR="00D4535C">
        <w:t xml:space="preserve">. </w:t>
      </w:r>
      <w:proofErr w:type="gramStart"/>
      <w:r w:rsidRPr="00D21B17">
        <w:t>d’Et</w:t>
      </w:r>
      <w:proofErr w:type="gramEnd"/>
      <w:r w:rsidRPr="00D21B17">
        <w:t>. 6 déc. 1855, ibid., n os 85S et 859</w:t>
      </w:r>
      <w:r w:rsidR="00D4535C">
        <w:t xml:space="preserve"> </w:t>
      </w:r>
      <w:r w:rsidRPr="00D21B17">
        <w:t>; D. P. 59. 3. 34. Elle a été admise par le Tribunal des conflits, reconstitué en vertu de la loi du 24 mai 1872</w:t>
      </w:r>
      <w:r w:rsidR="003C37A2" w:rsidRPr="00D21B17">
        <w:t xml:space="preserve"> … </w:t>
      </w:r>
      <w:r w:rsidRPr="00D21B17">
        <w:t xml:space="preserve">et spécialement, Trib. </w:t>
      </w:r>
      <w:proofErr w:type="spellStart"/>
      <w:proofErr w:type="gramStart"/>
      <w:r w:rsidRPr="00D21B17">
        <w:t>conf</w:t>
      </w:r>
      <w:r w:rsidR="00D4535C">
        <w:t>l</w:t>
      </w:r>
      <w:proofErr w:type="spellEnd"/>
      <w:proofErr w:type="gramEnd"/>
      <w:r w:rsidRPr="00D21B17">
        <w:t xml:space="preserve">. 8 févr. 1873 (5 e espèce), ibid., n 09 881 à 883. </w:t>
      </w:r>
      <w:r w:rsidRPr="00D21B17">
        <w:rPr>
          <w:u w:val="single"/>
        </w:rPr>
        <w:t>Depuis que le Tribunal des conflits l’a admise, elle a été adoptée par la Cour de cassation, ainsi que par la plupart des cours d’appel et des tribunaux ».</w:t>
      </w:r>
    </w:p>
    <w:p w14:paraId="761F5BDC" w14:textId="6651DDDC" w:rsidR="00625585" w:rsidRPr="00D21B17" w:rsidRDefault="00625585" w:rsidP="003C37A2">
      <w:pPr>
        <w:jc w:val="both"/>
      </w:pPr>
    </w:p>
    <w:p w14:paraId="3BE5A5E2" w14:textId="351A5A47" w:rsidR="00EC0AF7" w:rsidRPr="00D21B17" w:rsidRDefault="003C37A2" w:rsidP="00AE4AC2">
      <w:pPr>
        <w:jc w:val="both"/>
        <w:rPr>
          <w:color w:val="000000"/>
        </w:rPr>
      </w:pPr>
      <w:r w:rsidRPr="00D21B17">
        <w:t xml:space="preserve">On peut citer </w:t>
      </w:r>
      <w:r w:rsidR="00397499" w:rsidRPr="00D21B17">
        <w:t xml:space="preserve">parmi les </w:t>
      </w:r>
      <w:r w:rsidRPr="00D21B17">
        <w:t>arrêt</w:t>
      </w:r>
      <w:r w:rsidR="00397499" w:rsidRPr="00D21B17">
        <w:t>s</w:t>
      </w:r>
      <w:r w:rsidRPr="00D21B17">
        <w:t xml:space="preserve"> de la Cour de cassation</w:t>
      </w:r>
      <w:r w:rsidR="00397499" w:rsidRPr="00D21B17">
        <w:t>, celui</w:t>
      </w:r>
      <w:r w:rsidRPr="00D21B17">
        <w:t xml:space="preserve"> du</w:t>
      </w:r>
      <w:r w:rsidR="00EC0AF7" w:rsidRPr="00D21B17">
        <w:rPr>
          <w:color w:val="000000"/>
        </w:rPr>
        <w:t xml:space="preserve"> 19 novembre 1883</w:t>
      </w:r>
      <w:r w:rsidRPr="00D21B17">
        <w:rPr>
          <w:color w:val="000000"/>
        </w:rPr>
        <w:t xml:space="preserve"> </w:t>
      </w:r>
      <w:r w:rsidR="00656840" w:rsidRPr="00D21B17">
        <w:rPr>
          <w:color w:val="000000"/>
        </w:rPr>
        <w:t>rendu au visa de la loi des 16-24 août 1790 et de la loi du 16 fructidor an 3</w:t>
      </w:r>
      <w:r w:rsidR="007275B2" w:rsidRPr="00D21B17">
        <w:rPr>
          <w:color w:val="000000"/>
        </w:rPr>
        <w:t xml:space="preserve"> </w:t>
      </w:r>
      <w:r w:rsidRPr="00D21B17">
        <w:rPr>
          <w:color w:val="000000"/>
        </w:rPr>
        <w:t>qui reprend la solution de l’arrêt Blanco à propos de la perte d’un canot dans le port de Lorient : « </w:t>
      </w:r>
      <w:r w:rsidR="00EC0AF7" w:rsidRPr="00D21B17">
        <w:rPr>
          <w:color w:val="000000"/>
        </w:rPr>
        <w:t>Attendu qu'il n'appartient qu'à l'autorité administrative de connaître des actions tendant à faire condamner l'</w:t>
      </w:r>
      <w:r w:rsidR="007275B2" w:rsidRPr="00D21B17">
        <w:rPr>
          <w:color w:val="000000"/>
        </w:rPr>
        <w:t>État</w:t>
      </w:r>
      <w:r w:rsidR="00EC0AF7" w:rsidRPr="00D21B17">
        <w:rPr>
          <w:color w:val="000000"/>
        </w:rPr>
        <w:t>, puissance publique, comme responsable du fait ou de la négligence de ses agents dans l'exécution d'un service public</w:t>
      </w:r>
      <w:r w:rsidR="00462EAA" w:rsidRPr="00D21B17">
        <w:rPr>
          <w:color w:val="000000"/>
        </w:rPr>
        <w:t xml:space="preserve"> </w:t>
      </w:r>
      <w:r w:rsidRPr="00D21B17">
        <w:rPr>
          <w:color w:val="000000"/>
        </w:rPr>
        <w:t xml:space="preserve">». </w:t>
      </w:r>
      <w:r w:rsidR="000B6C34" w:rsidRPr="00D21B17">
        <w:rPr>
          <w:color w:val="000000"/>
        </w:rPr>
        <w:t>Mais si la Cour de cassation s’est pliée sans résistante à la jurisprudence Blanco, la doctrine privatiste s’est montrée plus réticente au fil du temps</w:t>
      </w:r>
      <w:r w:rsidR="00225E06" w:rsidRPr="00D21B17">
        <w:rPr>
          <w:color w:val="000000"/>
        </w:rPr>
        <w:t xml:space="preserve"> exprimant ainsi une tendance unitariste</w:t>
      </w:r>
      <w:r w:rsidR="000B6C34" w:rsidRPr="00D21B17">
        <w:rPr>
          <w:color w:val="000000"/>
        </w:rPr>
        <w:t>.</w:t>
      </w:r>
    </w:p>
    <w:p w14:paraId="436DBD5F" w14:textId="77777777" w:rsidR="0098389C" w:rsidRPr="00D21B17" w:rsidRDefault="0098389C" w:rsidP="003C37A2">
      <w:pPr>
        <w:jc w:val="both"/>
      </w:pPr>
    </w:p>
    <w:p w14:paraId="3A2F88F6" w14:textId="5ED64154" w:rsidR="0098389C" w:rsidRPr="00D21B17" w:rsidRDefault="000A56A2" w:rsidP="003C37A2">
      <w:pPr>
        <w:jc w:val="both"/>
        <w:rPr>
          <w:b/>
          <w:bCs/>
        </w:rPr>
      </w:pPr>
      <w:r w:rsidRPr="00D21B17">
        <w:rPr>
          <w:b/>
          <w:bCs/>
        </w:rPr>
        <w:t>2</w:t>
      </w:r>
      <w:r w:rsidR="0098389C" w:rsidRPr="00D21B17">
        <w:rPr>
          <w:b/>
          <w:bCs/>
        </w:rPr>
        <w:t xml:space="preserve">.- </w:t>
      </w:r>
      <w:r w:rsidR="00547ED4" w:rsidRPr="00D21B17">
        <w:rPr>
          <w:b/>
          <w:bCs/>
        </w:rPr>
        <w:t>L’après-Blanco : r</w:t>
      </w:r>
      <w:r w:rsidR="0098389C" w:rsidRPr="00D21B17">
        <w:rPr>
          <w:b/>
          <w:bCs/>
        </w:rPr>
        <w:t>éticences de la doctrine civiliste.</w:t>
      </w:r>
    </w:p>
    <w:p w14:paraId="2D17942D" w14:textId="7C9C5AC2" w:rsidR="00592325" w:rsidRPr="00D21B17" w:rsidRDefault="00592325" w:rsidP="003C37A2">
      <w:pPr>
        <w:jc w:val="both"/>
      </w:pPr>
    </w:p>
    <w:p w14:paraId="629A4050" w14:textId="36056BC7" w:rsidR="00225E06" w:rsidRPr="00D21B17" w:rsidRDefault="00572863" w:rsidP="00225E06">
      <w:pPr>
        <w:pStyle w:val="NormalWeb"/>
        <w:jc w:val="both"/>
        <w:rPr>
          <w:rStyle w:val="apple-converted-space"/>
          <w:color w:val="000000"/>
        </w:rPr>
      </w:pPr>
      <w:r w:rsidRPr="00D21B17">
        <w:rPr>
          <w:color w:val="000000"/>
        </w:rPr>
        <w:t>Après la réception de l</w:t>
      </w:r>
      <w:r w:rsidR="000B6C34" w:rsidRPr="00D21B17">
        <w:rPr>
          <w:color w:val="000000"/>
        </w:rPr>
        <w:t>a solution de l</w:t>
      </w:r>
      <w:r w:rsidRPr="00D21B17">
        <w:rPr>
          <w:color w:val="000000"/>
        </w:rPr>
        <w:t>’arrêt Blanco</w:t>
      </w:r>
      <w:r w:rsidR="000B6C34" w:rsidRPr="00D21B17">
        <w:rPr>
          <w:color w:val="000000"/>
        </w:rPr>
        <w:t xml:space="preserve"> par la Cour de cassation</w:t>
      </w:r>
      <w:r w:rsidRPr="00D21B17">
        <w:rPr>
          <w:color w:val="000000"/>
        </w:rPr>
        <w:t xml:space="preserve">, la doctrine civiliste paraît se résigner à son développement </w:t>
      </w:r>
      <w:r w:rsidR="00397499" w:rsidRPr="00D21B17">
        <w:rPr>
          <w:color w:val="000000"/>
        </w:rPr>
        <w:t xml:space="preserve">mais </w:t>
      </w:r>
      <w:r w:rsidR="000B6C34" w:rsidRPr="00D21B17">
        <w:rPr>
          <w:color w:val="000000"/>
        </w:rPr>
        <w:t>avec une certaine</w:t>
      </w:r>
      <w:r w:rsidRPr="00D21B17">
        <w:rPr>
          <w:color w:val="000000"/>
        </w:rPr>
        <w:t xml:space="preserve"> réticence. Ainsi, d</w:t>
      </w:r>
      <w:r w:rsidR="001B0098" w:rsidRPr="00D21B17">
        <w:rPr>
          <w:color w:val="000000"/>
        </w:rPr>
        <w:t>ans l’ouvrage de</w:t>
      </w:r>
      <w:r w:rsidR="001B0098" w:rsidRPr="00D21B17">
        <w:rPr>
          <w:b/>
          <w:bCs/>
          <w:color w:val="000000"/>
        </w:rPr>
        <w:t xml:space="preserve"> </w:t>
      </w:r>
      <w:proofErr w:type="spellStart"/>
      <w:r w:rsidR="00592325" w:rsidRPr="00D21B17">
        <w:rPr>
          <w:color w:val="000000"/>
        </w:rPr>
        <w:t>Beudant</w:t>
      </w:r>
      <w:proofErr w:type="spellEnd"/>
      <w:r w:rsidR="00592325" w:rsidRPr="00D21B17">
        <w:rPr>
          <w:color w:val="000000"/>
        </w:rPr>
        <w:t xml:space="preserve">, </w:t>
      </w:r>
      <w:proofErr w:type="spellStart"/>
      <w:r w:rsidR="00592325" w:rsidRPr="00D21B17">
        <w:rPr>
          <w:color w:val="000000"/>
        </w:rPr>
        <w:t>Lerebours-Pigeonnière</w:t>
      </w:r>
      <w:proofErr w:type="spellEnd"/>
      <w:r w:rsidR="001B0098" w:rsidRPr="00D21B17">
        <w:rPr>
          <w:color w:val="000000"/>
        </w:rPr>
        <w:t xml:space="preserve"> et </w:t>
      </w:r>
      <w:proofErr w:type="spellStart"/>
      <w:r w:rsidR="00592325" w:rsidRPr="00D21B17">
        <w:rPr>
          <w:color w:val="000000"/>
        </w:rPr>
        <w:t>Rodière</w:t>
      </w:r>
      <w:proofErr w:type="spellEnd"/>
      <w:r w:rsidR="000B6C34" w:rsidRPr="00D21B17">
        <w:rPr>
          <w:rStyle w:val="Appelnotedebasdep"/>
          <w:color w:val="000000"/>
        </w:rPr>
        <w:footnoteReference w:id="19"/>
      </w:r>
      <w:r w:rsidR="001B0098" w:rsidRPr="00D21B17">
        <w:rPr>
          <w:color w:val="000000"/>
        </w:rPr>
        <w:t xml:space="preserve">, </w:t>
      </w:r>
      <w:r w:rsidRPr="00D21B17">
        <w:rPr>
          <w:color w:val="000000"/>
        </w:rPr>
        <w:t>la résistance de la chambre criminelle de la Cour de cassation n’est pas désapprouvée : « </w:t>
      </w:r>
      <w:r w:rsidR="00592325" w:rsidRPr="00D21B17">
        <w:rPr>
          <w:color w:val="000000"/>
        </w:rPr>
        <w:t>Les</w:t>
      </w:r>
      <w:r w:rsidR="000B6C34" w:rsidRPr="00D21B17">
        <w:rPr>
          <w:color w:val="000000"/>
        </w:rPr>
        <w:t xml:space="preserve"> </w:t>
      </w:r>
      <w:r w:rsidR="00592325" w:rsidRPr="00D21B17">
        <w:rPr>
          <w:color w:val="000000"/>
        </w:rPr>
        <w:t xml:space="preserve">dommages causés aux usagers par des fonctionnaires ou agents dans l’exécution des services publics relèvent-ils de l’article 1384, alinéa 5 ? La jurisprudence civile, la jurisprudence administrative, le Tribunal des conflits et les auteurs le nient. La règle de droit privé posée par ce texte est incompatible avec les exigences du service public. Cependant, et chaque fois qu’un arrêté de conflit n’a pas suspendu la marche du procès, la chambre criminelle de la Cour de cassation persiste dans l’application de l’article 1384, alinéa 5 qui permet à la victime de retenir à la fois le fonctionnaire et l’administration de laquelle il relève </w:t>
      </w:r>
      <w:r w:rsidRPr="00D21B17">
        <w:rPr>
          <w:color w:val="000000"/>
        </w:rPr>
        <w:t>(</w:t>
      </w:r>
      <w:proofErr w:type="spellStart"/>
      <w:r w:rsidR="00592325" w:rsidRPr="00D21B17">
        <w:rPr>
          <w:color w:val="000000"/>
        </w:rPr>
        <w:t>Crim</w:t>
      </w:r>
      <w:proofErr w:type="spellEnd"/>
      <w:r w:rsidR="00592325" w:rsidRPr="00D21B17">
        <w:rPr>
          <w:color w:val="000000"/>
        </w:rPr>
        <w:t>. 28 mai 1930, D.P. 1930.1.161 </w:t>
      </w:r>
      <w:r w:rsidR="00592325" w:rsidRPr="00D21B17">
        <w:rPr>
          <w:color w:val="708090"/>
        </w:rPr>
        <w:t>;</w:t>
      </w:r>
      <w:r w:rsidR="00592325" w:rsidRPr="00D21B17">
        <w:rPr>
          <w:color w:val="000000"/>
        </w:rPr>
        <w:t> </w:t>
      </w:r>
      <w:proofErr w:type="spellStart"/>
      <w:r w:rsidR="00592325" w:rsidRPr="00D21B17">
        <w:rPr>
          <w:color w:val="000000"/>
        </w:rPr>
        <w:t>Crim</w:t>
      </w:r>
      <w:proofErr w:type="spellEnd"/>
      <w:r w:rsidR="00592325" w:rsidRPr="00D21B17">
        <w:rPr>
          <w:color w:val="000000"/>
        </w:rPr>
        <w:t>. 30 mars 1933, D.P. 1934. 1.127</w:t>
      </w:r>
      <w:r w:rsidRPr="00D21B17">
        <w:rPr>
          <w:color w:val="000000"/>
        </w:rPr>
        <w:t>)</w:t>
      </w:r>
      <w:r w:rsidR="000B6C34" w:rsidRPr="00D21B17">
        <w:rPr>
          <w:color w:val="000000"/>
        </w:rPr>
        <w:t> »</w:t>
      </w:r>
      <w:r w:rsidR="00592325" w:rsidRPr="00D21B17">
        <w:rPr>
          <w:color w:val="000000"/>
        </w:rPr>
        <w:t>. </w:t>
      </w:r>
      <w:r w:rsidR="00225E06" w:rsidRPr="00D21B17">
        <w:rPr>
          <w:color w:val="000000"/>
        </w:rPr>
        <w:t>Ces auteurs paraissent douter de la spécificité de la responsabilité du service public du fai</w:t>
      </w:r>
      <w:r w:rsidR="007275B2" w:rsidRPr="00D21B17">
        <w:rPr>
          <w:color w:val="000000"/>
        </w:rPr>
        <w:t>t</w:t>
      </w:r>
      <w:r w:rsidR="00225E06" w:rsidRPr="00D21B17">
        <w:rPr>
          <w:color w:val="000000"/>
        </w:rPr>
        <w:t xml:space="preserve"> de ses agents</w:t>
      </w:r>
      <w:r w:rsidR="00225E06" w:rsidRPr="00D21B17">
        <w:rPr>
          <w:rStyle w:val="Appelnotedebasdep"/>
          <w:color w:val="000000"/>
        </w:rPr>
        <w:footnoteReference w:id="20"/>
      </w:r>
      <w:r w:rsidR="00225E06" w:rsidRPr="00D21B17">
        <w:rPr>
          <w:color w:val="000000"/>
        </w:rPr>
        <w:t xml:space="preserve"> : « Quant à la responsabilité civile personnelle des fonctionnaires et agents des services publics, elle ne relève de la compétence des tribunaux de l’ordre judiciaire et n’est réglée suivant les principes du droit privé que lorsque l’action laisse apparaître une faute personnelle détachable de l’exercice de la fonction elle-même. </w:t>
      </w:r>
      <w:r w:rsidR="00225E06" w:rsidRPr="00D21B17">
        <w:rPr>
          <w:color w:val="000000"/>
          <w:u w:val="single"/>
        </w:rPr>
        <w:t>Sans nous y appesantir davantage, nous signalerons que le degré d’originalité de cette jurisprudence administrative comparée quant au fond aux règles de</w:t>
      </w:r>
      <w:r w:rsidR="00225E06" w:rsidRPr="00D21B17">
        <w:rPr>
          <w:rStyle w:val="apple-converted-space"/>
          <w:color w:val="000000"/>
          <w:u w:val="single"/>
        </w:rPr>
        <w:t> </w:t>
      </w:r>
      <w:r w:rsidR="00225E06" w:rsidRPr="00D21B17">
        <w:rPr>
          <w:color w:val="708090"/>
          <w:u w:val="single"/>
        </w:rPr>
        <w:t>la</w:t>
      </w:r>
      <w:r w:rsidR="00225E06" w:rsidRPr="00D21B17">
        <w:rPr>
          <w:rStyle w:val="apple-converted-space"/>
          <w:color w:val="000000"/>
          <w:u w:val="single"/>
        </w:rPr>
        <w:t> </w:t>
      </w:r>
      <w:r w:rsidR="00225E06" w:rsidRPr="00D21B17">
        <w:rPr>
          <w:color w:val="000000"/>
          <w:u w:val="single"/>
        </w:rPr>
        <w:t>responsabilité extracontractuelle du droit privé, a été récemment contesté (</w:t>
      </w:r>
      <w:r w:rsidR="00225E06" w:rsidRPr="00D21B17">
        <w:rPr>
          <w:color w:val="000000"/>
        </w:rPr>
        <w:t xml:space="preserve">Ch. Eisenmann, Sur le degré d’originalité du régime de la responsabilité </w:t>
      </w:r>
      <w:proofErr w:type="spellStart"/>
      <w:r w:rsidR="00225E06" w:rsidRPr="00D21B17">
        <w:rPr>
          <w:color w:val="000000"/>
        </w:rPr>
        <w:t>extra-contractuelle</w:t>
      </w:r>
      <w:proofErr w:type="spellEnd"/>
      <w:r w:rsidR="00225E06" w:rsidRPr="00D21B17">
        <w:rPr>
          <w:color w:val="000000"/>
        </w:rPr>
        <w:t xml:space="preserve"> des personnes (collectivités) publiques, 2 articles, J.C.P. 1949.1.472 et </w:t>
      </w:r>
      <w:r w:rsidR="00640C66" w:rsidRPr="00D21B17">
        <w:rPr>
          <w:color w:val="000000"/>
        </w:rPr>
        <w:t xml:space="preserve">notamment </w:t>
      </w:r>
      <w:r w:rsidR="00225E06" w:rsidRPr="00D21B17">
        <w:rPr>
          <w:color w:val="000000"/>
        </w:rPr>
        <w:t xml:space="preserve">751 (Le droit public et le droit privé de la responsabilité </w:t>
      </w:r>
      <w:proofErr w:type="spellStart"/>
      <w:r w:rsidR="00225E06" w:rsidRPr="00D21B17">
        <w:rPr>
          <w:color w:val="000000"/>
        </w:rPr>
        <w:t>extra-contractuelle</w:t>
      </w:r>
      <w:proofErr w:type="spellEnd"/>
      <w:r w:rsidR="00225E06" w:rsidRPr="00D21B17">
        <w:rPr>
          <w:color w:val="000000"/>
        </w:rPr>
        <w:t xml:space="preserve"> diffèrent-ils foncièrement ?) ».</w:t>
      </w:r>
      <w:r w:rsidR="00225E06" w:rsidRPr="00D21B17">
        <w:rPr>
          <w:rStyle w:val="apple-converted-space"/>
          <w:color w:val="000000"/>
        </w:rPr>
        <w:t> </w:t>
      </w:r>
    </w:p>
    <w:p w14:paraId="4AB37BC2" w14:textId="05B32C31" w:rsidR="004C6C48" w:rsidRPr="00D21B17" w:rsidRDefault="00F72C3B" w:rsidP="003C37A2">
      <w:pPr>
        <w:pStyle w:val="NormalWeb"/>
        <w:jc w:val="both"/>
      </w:pPr>
      <w:r w:rsidRPr="00D21B17">
        <w:rPr>
          <w:rStyle w:val="lev"/>
          <w:b w:val="0"/>
          <w:bCs w:val="0"/>
        </w:rPr>
        <w:t xml:space="preserve">J. </w:t>
      </w:r>
      <w:proofErr w:type="spellStart"/>
      <w:r w:rsidRPr="00D21B17">
        <w:rPr>
          <w:rStyle w:val="lev"/>
          <w:b w:val="0"/>
          <w:bCs w:val="0"/>
        </w:rPr>
        <w:t>Luchet</w:t>
      </w:r>
      <w:proofErr w:type="spellEnd"/>
      <w:r w:rsidRPr="00D21B17">
        <w:rPr>
          <w:rStyle w:val="lev"/>
        </w:rPr>
        <w:t xml:space="preserve"> </w:t>
      </w:r>
      <w:r w:rsidRPr="00D21B17">
        <w:t xml:space="preserve">a </w:t>
      </w:r>
      <w:r w:rsidR="00225E06" w:rsidRPr="00D21B17">
        <w:t xml:space="preserve">tenté </w:t>
      </w:r>
      <w:r w:rsidR="007275B2" w:rsidRPr="00D21B17">
        <w:t xml:space="preserve">en 1935 </w:t>
      </w:r>
      <w:r w:rsidR="00225E06" w:rsidRPr="00D21B17">
        <w:t>de faire</w:t>
      </w:r>
      <w:r w:rsidRPr="00D21B17">
        <w:t xml:space="preserve"> le tour de la doctrine</w:t>
      </w:r>
      <w:r w:rsidR="00225E06" w:rsidRPr="00D21B17">
        <w:t xml:space="preserve"> </w:t>
      </w:r>
      <w:r w:rsidR="000B6C34" w:rsidRPr="00D21B17">
        <w:t>concernant</w:t>
      </w:r>
      <w:r w:rsidRPr="00D21B17">
        <w:t xml:space="preserve"> l’arrêt Blanco</w:t>
      </w:r>
      <w:r w:rsidR="000B6C34" w:rsidRPr="00D21B17">
        <w:rPr>
          <w:rStyle w:val="Appelnotedebasdep"/>
        </w:rPr>
        <w:footnoteReference w:id="21"/>
      </w:r>
      <w:r w:rsidRPr="00D21B17">
        <w:t xml:space="preserve">. </w:t>
      </w:r>
      <w:r w:rsidR="00656840" w:rsidRPr="00D21B17">
        <w:t>Il classe</w:t>
      </w:r>
      <w:r w:rsidR="000B6C34" w:rsidRPr="00D21B17">
        <w:t xml:space="preserve"> Gény dans </w:t>
      </w:r>
      <w:r w:rsidR="00656840" w:rsidRPr="00D21B17">
        <w:t>la</w:t>
      </w:r>
      <w:r w:rsidR="000B6C34" w:rsidRPr="00D21B17">
        <w:t xml:space="preserve"> catégorie de</w:t>
      </w:r>
      <w:r w:rsidR="007275B2" w:rsidRPr="00D21B17">
        <w:t>s</w:t>
      </w:r>
      <w:r w:rsidR="000B6C34" w:rsidRPr="00D21B17">
        <w:t xml:space="preserve"> civiliste</w:t>
      </w:r>
      <w:r w:rsidR="007275B2" w:rsidRPr="00D21B17">
        <w:t>s</w:t>
      </w:r>
      <w:r w:rsidR="000B6C34" w:rsidRPr="00D21B17">
        <w:t xml:space="preserve"> qui critique</w:t>
      </w:r>
      <w:r w:rsidR="007275B2" w:rsidRPr="00D21B17">
        <w:t>nt</w:t>
      </w:r>
      <w:r w:rsidR="000B6C34" w:rsidRPr="00D21B17">
        <w:t xml:space="preserve"> l’inapplicabilité de l’article 1384 CC à l’</w:t>
      </w:r>
      <w:r w:rsidR="007275B2" w:rsidRPr="00D21B17">
        <w:t>État</w:t>
      </w:r>
      <w:r w:rsidR="000B6C34" w:rsidRPr="00D21B17">
        <w:t xml:space="preserve"> et la faiblesse des motifs de l’arrêt Blanco : « </w:t>
      </w:r>
      <w:r w:rsidR="004C6C48" w:rsidRPr="00D21B17">
        <w:t xml:space="preserve">La netteté avec laquelle l'éminent doyen et maître civiliste de Nancy se prononce pour la compétence administrative en matière de responsabilité </w:t>
      </w:r>
      <w:r w:rsidR="004C6C48" w:rsidRPr="00D21B17">
        <w:lastRenderedPageBreak/>
        <w:t>de l'</w:t>
      </w:r>
      <w:r w:rsidR="007275B2" w:rsidRPr="00D21B17">
        <w:t>État</w:t>
      </w:r>
      <w:r w:rsidR="004C6C48" w:rsidRPr="00D21B17">
        <w:t xml:space="preserve">, suffirait, à elle seule pour honorer ce parti de la doctrine et sa haute conscience juridique. Seulement... il y a encore un seulement... et même plusieurs. D'abord, M. Gény, avec autant de justice que de sévérité, condamne l'argument unique de l'arrêt Blanco : l'inapplicabilité de l'art. </w:t>
      </w:r>
      <w:r w:rsidR="002718F2" w:rsidRPr="00D21B17">
        <w:t>1</w:t>
      </w:r>
      <w:r w:rsidR="004C6C48" w:rsidRPr="00D21B17">
        <w:t>384 à l'</w:t>
      </w:r>
      <w:r w:rsidR="007275B2" w:rsidRPr="00D21B17">
        <w:t>État</w:t>
      </w:r>
      <w:r w:rsidR="000B6C34" w:rsidRPr="00D21B17">
        <w:t xml:space="preserve">… </w:t>
      </w:r>
      <w:r w:rsidR="004C6C48" w:rsidRPr="00D21B17">
        <w:t xml:space="preserve">Ensuite — et surtout — ce que condamne M. Gény c'est, comme conséquence de l'observation qui précède, l'erreur d'avoir « trop souvent mêlé la difficulté de la compétence avec le fond même du problème ». </w:t>
      </w:r>
      <w:proofErr w:type="spellStart"/>
      <w:r w:rsidR="000B6C34" w:rsidRPr="00D21B17">
        <w:t>Luchet</w:t>
      </w:r>
      <w:proofErr w:type="spellEnd"/>
      <w:r w:rsidR="000B6C34" w:rsidRPr="00D21B17">
        <w:t xml:space="preserve"> conclut : « </w:t>
      </w:r>
      <w:r w:rsidR="004C6C48" w:rsidRPr="00D21B17">
        <w:t>Une décision juridictionnelle dont le motif est si formellement contesté, et par de telles autorités — Michoud et Gény : Droit public et Droit civil — n'est-ce pas, en effet, une construction dont la base est sapée ? On peut bien s'efforcer de la rétablir sur une autre base, on peut changer le motif de l'arrêt Blanco, mais alors même qu'on en pourrait maintenir le dispositif — et nous verrons que rien n'est plus douteux — il ne faut plus parler de l'arrêt Blanco</w:t>
      </w:r>
      <w:r w:rsidR="000B6C34" w:rsidRPr="00D21B17">
        <w:t> »</w:t>
      </w:r>
      <w:r w:rsidR="004C6C48" w:rsidRPr="00D21B17">
        <w:t xml:space="preserve">. </w:t>
      </w:r>
      <w:proofErr w:type="spellStart"/>
      <w:r w:rsidR="000B6C34" w:rsidRPr="00D21B17">
        <w:t>Luchet</w:t>
      </w:r>
      <w:proofErr w:type="spellEnd"/>
      <w:r w:rsidR="000B6C34" w:rsidRPr="00D21B17">
        <w:t xml:space="preserve"> </w:t>
      </w:r>
      <w:r w:rsidR="00656840" w:rsidRPr="00D21B17">
        <w:t xml:space="preserve">cite également </w:t>
      </w:r>
      <w:r w:rsidR="000B6C34" w:rsidRPr="00D21B17">
        <w:t xml:space="preserve">P. </w:t>
      </w:r>
      <w:proofErr w:type="spellStart"/>
      <w:r w:rsidR="000B6C34" w:rsidRPr="00D21B17">
        <w:t>Cuche</w:t>
      </w:r>
      <w:proofErr w:type="spellEnd"/>
      <w:r w:rsidR="000B6C34" w:rsidRPr="00D21B17">
        <w:t xml:space="preserve"> </w:t>
      </w:r>
      <w:r w:rsidR="00656840" w:rsidRPr="00D21B17">
        <w:t>disant</w:t>
      </w:r>
      <w:r w:rsidR="004C6C48" w:rsidRPr="00D21B17">
        <w:t xml:space="preserve"> : « Sous les dehors d'une encombrante vénération pour le principe de la séparation des pouvoirs, cette extension à outrance de la compétence administrative ne poursuit d'autre but que d'augmenter le nombre des procès où l'</w:t>
      </w:r>
      <w:r w:rsidR="00263218" w:rsidRPr="00D21B17">
        <w:t>État</w:t>
      </w:r>
      <w:r w:rsidR="004C6C48" w:rsidRPr="00D21B17">
        <w:t xml:space="preserve"> peut jouer à la fois les rôles de juge et de partie, grâce à l'amovibilité des magistrats administratifs, amovibilité dont il n'existe pas de motifs avouables »</w:t>
      </w:r>
      <w:r w:rsidR="000B6C34" w:rsidRPr="00D21B17">
        <w:t>.</w:t>
      </w:r>
    </w:p>
    <w:p w14:paraId="2511F36D" w14:textId="0801BA7E" w:rsidR="004C6C48" w:rsidRPr="00D21B17" w:rsidRDefault="00225E06" w:rsidP="003C37A2">
      <w:pPr>
        <w:pStyle w:val="NormalWeb"/>
        <w:jc w:val="both"/>
      </w:pPr>
      <w:proofErr w:type="spellStart"/>
      <w:r w:rsidRPr="00D21B17">
        <w:t>Luchet</w:t>
      </w:r>
      <w:proofErr w:type="spellEnd"/>
      <w:r w:rsidR="000B6C34" w:rsidRPr="00D21B17">
        <w:t xml:space="preserve"> cite </w:t>
      </w:r>
      <w:r w:rsidR="00263218" w:rsidRPr="00D21B17">
        <w:t>encore</w:t>
      </w:r>
      <w:r w:rsidRPr="00D21B17">
        <w:t xml:space="preserve"> </w:t>
      </w:r>
      <w:r w:rsidR="004C6C48" w:rsidRPr="00D21B17">
        <w:t xml:space="preserve">Jules </w:t>
      </w:r>
      <w:proofErr w:type="spellStart"/>
      <w:r w:rsidR="004C6C48" w:rsidRPr="00D21B17">
        <w:t>C</w:t>
      </w:r>
      <w:r w:rsidRPr="00D21B17">
        <w:t>oumoul</w:t>
      </w:r>
      <w:proofErr w:type="spellEnd"/>
      <w:r w:rsidR="000B6C34" w:rsidRPr="00D21B17">
        <w:rPr>
          <w:rStyle w:val="Appelnotedebasdep"/>
        </w:rPr>
        <w:footnoteReference w:id="22"/>
      </w:r>
      <w:r w:rsidR="000B6C34" w:rsidRPr="00D21B17">
        <w:t xml:space="preserve"> </w:t>
      </w:r>
      <w:r w:rsidR="00640C66" w:rsidRPr="00D21B17">
        <w:t xml:space="preserve">et </w:t>
      </w:r>
      <w:r w:rsidR="004C6C48" w:rsidRPr="00D21B17">
        <w:t>Achille M</w:t>
      </w:r>
      <w:r w:rsidRPr="00D21B17">
        <w:t>estre</w:t>
      </w:r>
      <w:r w:rsidR="00640C66" w:rsidRPr="00D21B17">
        <w:t xml:space="preserve"> qui critiquent la d</w:t>
      </w:r>
      <w:r w:rsidR="000B6C34" w:rsidRPr="00D21B17">
        <w:t>ocilité de la Cour de cassation :  </w:t>
      </w:r>
      <w:r w:rsidR="004C6C48" w:rsidRPr="00D21B17">
        <w:t>« L'union s'est faite... entre les jurisprudences civile et administrative : la Cour de Cassation, dès qu'on ne lui a plus opposé la règle de « l'</w:t>
      </w:r>
      <w:r w:rsidR="00263218" w:rsidRPr="00D21B17">
        <w:t>État</w:t>
      </w:r>
      <w:r w:rsidR="004C6C48" w:rsidRPr="00D21B17">
        <w:t xml:space="preserve"> débiteur » s'est montrée très conciliante, trop conciliante selon nous, en reconnaissant la compétence administrative relativement aux actions en indemnité lorsqu'elles sont dirigées contre l'</w:t>
      </w:r>
      <w:r w:rsidR="00263218" w:rsidRPr="00D21B17">
        <w:t>État</w:t>
      </w:r>
      <w:r w:rsidR="004C6C48" w:rsidRPr="00D21B17">
        <w:t xml:space="preserve"> à raison d'un préjudice imputé au fait des agents employés dans un service public »</w:t>
      </w:r>
      <w:r w:rsidR="000B6C34" w:rsidRPr="00D21B17">
        <w:t xml:space="preserve">. </w:t>
      </w:r>
      <w:r w:rsidR="004C6C48" w:rsidRPr="00D21B17">
        <w:t xml:space="preserve"> </w:t>
      </w:r>
    </w:p>
    <w:p w14:paraId="233D833C" w14:textId="463A8735" w:rsidR="00D2669B" w:rsidRPr="00D21B17" w:rsidRDefault="00225E06" w:rsidP="003C37A2">
      <w:pPr>
        <w:pStyle w:val="NormalWeb"/>
        <w:jc w:val="both"/>
      </w:pPr>
      <w:r w:rsidRPr="00D21B17">
        <w:t xml:space="preserve">Il ne semble pas cependant que la majorité de la doctrine civiliste se montre spécialement critique de la jurisprudence Blanco du point de vue de la compétence. On peut </w:t>
      </w:r>
      <w:r w:rsidR="00656840" w:rsidRPr="00D21B17">
        <w:t>certes</w:t>
      </w:r>
      <w:r w:rsidRPr="00D21B17">
        <w:t xml:space="preserve"> noter une absence d’enthousiasme. Ainsi Planiol</w:t>
      </w:r>
      <w:r w:rsidRPr="00D21B17">
        <w:rPr>
          <w:rStyle w:val="Appelnotedebasdep"/>
        </w:rPr>
        <w:footnoteReference w:id="23"/>
      </w:r>
      <w:r w:rsidRPr="00D21B17">
        <w:t xml:space="preserve">  écrit : « </w:t>
      </w:r>
      <w:r w:rsidR="00111B4F" w:rsidRPr="00D21B17">
        <w:t>Anciennement les tribunaux judiciaires se reconnaissaient compétents pour statuer sur les actions en responsabilité dirigées contre l'</w:t>
      </w:r>
      <w:r w:rsidR="00263218" w:rsidRPr="00D21B17">
        <w:t>État</w:t>
      </w:r>
      <w:r w:rsidR="00111B4F" w:rsidRPr="00D21B17">
        <w:t xml:space="preserve"> ; mais la compétence en cette matière a été définitivement attribuée à l'autorité administrativ</w:t>
      </w:r>
      <w:r w:rsidR="00656840" w:rsidRPr="00D21B17">
        <w:t>e..</w:t>
      </w:r>
      <w:r w:rsidR="00111B4F" w:rsidRPr="00D21B17">
        <w:t xml:space="preserve">. </w:t>
      </w:r>
      <w:r w:rsidR="00111B4F" w:rsidRPr="00D21B17">
        <w:rPr>
          <w:u w:val="single"/>
        </w:rPr>
        <w:t>Hors de là, sa responsabilité ne peut pas être régie par les règles établies pour les rapports de particulier à particulier : elle a ses règles spéciales, et reste soumise à l'équité</w:t>
      </w:r>
      <w:r w:rsidRPr="00D21B17">
        <w:rPr>
          <w:u w:val="single"/>
        </w:rPr>
        <w:t> »</w:t>
      </w:r>
      <w:r w:rsidR="00111B4F" w:rsidRPr="00D21B17">
        <w:rPr>
          <w:u w:val="single"/>
        </w:rPr>
        <w:t>.</w:t>
      </w:r>
      <w:r w:rsidR="00111B4F" w:rsidRPr="00D21B17">
        <w:t xml:space="preserve"> </w:t>
      </w:r>
      <w:r w:rsidRPr="00D21B17">
        <w:t xml:space="preserve"> La référence à l’équité paraît assez curieuse comme si le Conseil d’</w:t>
      </w:r>
      <w:r w:rsidR="00263218" w:rsidRPr="00D21B17">
        <w:t>État</w:t>
      </w:r>
      <w:r w:rsidRPr="00D21B17">
        <w:t xml:space="preserve"> avait davantage de marge de manœuvre que la Cour de cassation. Il est vrai qu’il s’agit d’un droit prétorien beaucoup plus que le droit privé. </w:t>
      </w:r>
    </w:p>
    <w:p w14:paraId="132952AA" w14:textId="1AF4A1AB" w:rsidR="00225E06" w:rsidRPr="00D21B17" w:rsidRDefault="00225E06" w:rsidP="00225E06">
      <w:pPr>
        <w:pStyle w:val="NormalWeb"/>
        <w:jc w:val="both"/>
        <w:rPr>
          <w:rStyle w:val="apple-converted-space"/>
          <w:color w:val="000000"/>
        </w:rPr>
      </w:pPr>
      <w:r w:rsidRPr="00D21B17">
        <w:rPr>
          <w:rStyle w:val="apple-converted-space"/>
          <w:color w:val="000000"/>
        </w:rPr>
        <w:t>Plus délicat à saisir et plus subtil est la réticence des civilistes vis-à-vis des solutions de fond en matière de responsabilité d’une personne morale du fait de ses agents. Les civilistes admettent qu’il s’agisse d’une question de compétence mais se demandent en quoi les solutions de fond devraient varier d’autant que des débats importants ont lieu pendant ces années de la fin du 19° siècle sur la responsabilité objective des employeurs. La crainte est que la responsabilité de l’</w:t>
      </w:r>
      <w:r w:rsidR="00263218" w:rsidRPr="00D21B17">
        <w:rPr>
          <w:rStyle w:val="apple-converted-space"/>
          <w:color w:val="000000"/>
        </w:rPr>
        <w:t>État</w:t>
      </w:r>
      <w:r w:rsidRPr="00D21B17">
        <w:rPr>
          <w:rStyle w:val="apple-converted-space"/>
          <w:color w:val="000000"/>
        </w:rPr>
        <w:t xml:space="preserve"> du fait de ses agents soit plus difficile à démontrer que celle des </w:t>
      </w:r>
      <w:r w:rsidRPr="00D21B17">
        <w:rPr>
          <w:rStyle w:val="apple-converted-space"/>
          <w:color w:val="000000"/>
        </w:rPr>
        <w:lastRenderedPageBreak/>
        <w:t>commettants privés. Bartin mettant à jour l’ouvrage d’Aubry et Rau après l’arrêt Blanco a ainsi une position modérée mais qui subtilement jette le trouble</w:t>
      </w:r>
      <w:r w:rsidRPr="00D21B17">
        <w:rPr>
          <w:rStyle w:val="Appelnotedebasdep"/>
          <w:color w:val="000000"/>
        </w:rPr>
        <w:footnoteReference w:id="24"/>
      </w:r>
      <w:r w:rsidRPr="00D21B17">
        <w:rPr>
          <w:rStyle w:val="apple-converted-space"/>
          <w:color w:val="000000"/>
        </w:rPr>
        <w:t xml:space="preserve"> : </w:t>
      </w:r>
    </w:p>
    <w:p w14:paraId="335502EC" w14:textId="2DEA208A" w:rsidR="00225E06" w:rsidRPr="00D21B17" w:rsidRDefault="00225E06" w:rsidP="00225E06">
      <w:pPr>
        <w:pStyle w:val="NormalWeb"/>
        <w:jc w:val="both"/>
        <w:rPr>
          <w:color w:val="000000"/>
        </w:rPr>
      </w:pPr>
      <w:r w:rsidRPr="00D21B17">
        <w:rPr>
          <w:color w:val="000000"/>
        </w:rPr>
        <w:t>«</w:t>
      </w:r>
      <w:r w:rsidR="009D076C" w:rsidRPr="00D21B17">
        <w:rPr>
          <w:color w:val="000000"/>
        </w:rPr>
        <w:t xml:space="preserve"> </w:t>
      </w:r>
      <w:r w:rsidRPr="00D21B17">
        <w:rPr>
          <w:color w:val="000000"/>
        </w:rPr>
        <w:t>Lors donc qu'on se sert, devant les juridictions administratives, de cette expression de responsabilité, il est bien entendu qu'elle n'a et ne peut avoir aucun rapport avec l'art. 1382, et dans ces conditions, l'obligation pour l'</w:t>
      </w:r>
      <w:r w:rsidR="00263218" w:rsidRPr="00D21B17">
        <w:rPr>
          <w:color w:val="000000"/>
        </w:rPr>
        <w:t>État</w:t>
      </w:r>
      <w:r w:rsidRPr="00D21B17">
        <w:rPr>
          <w:color w:val="000000"/>
        </w:rPr>
        <w:t xml:space="preserve">, le département et la commune, de réparer le préjudice causé par le fonctionnement de leurs services publics ne saurait reposer sur l'art. 1382. </w:t>
      </w:r>
      <w:r w:rsidRPr="00D21B17">
        <w:rPr>
          <w:color w:val="000000"/>
          <w:u w:val="single"/>
        </w:rPr>
        <w:t xml:space="preserve">Elle repose uniquement sur des considérations d'équité, en dehors du droit écrit, et cette conséquence, les jurisconsultes qui ont fait prévaloir tout le système, l'acceptent expressément </w:t>
      </w:r>
      <w:proofErr w:type="gramStart"/>
      <w:r w:rsidRPr="00D21B17">
        <w:rPr>
          <w:color w:val="000000"/>
        </w:rPr>
        <w:t>…»</w:t>
      </w:r>
      <w:proofErr w:type="gramEnd"/>
      <w:r w:rsidRPr="00D21B17">
        <w:rPr>
          <w:color w:val="000000"/>
        </w:rPr>
        <w:t>. On note de nouveau cette référence à l’équité qui distingue la jurisprudence de la Cour de cassation sur la responsabilité des commettants de celle du Conseil d’</w:t>
      </w:r>
      <w:r w:rsidR="00263218" w:rsidRPr="00D21B17">
        <w:rPr>
          <w:color w:val="000000"/>
        </w:rPr>
        <w:t>État</w:t>
      </w:r>
      <w:r w:rsidRPr="00D21B17">
        <w:rPr>
          <w:color w:val="000000"/>
        </w:rPr>
        <w:t xml:space="preserve">. On peut également observer une critique de la notion de faute de service qui conduit à une forme d’impunité des fonctionnaires et qui n’est pas suffisamment </w:t>
      </w:r>
      <w:r w:rsidR="00656840" w:rsidRPr="00D21B17">
        <w:rPr>
          <w:color w:val="000000"/>
        </w:rPr>
        <w:t>encadrée</w:t>
      </w:r>
      <w:r w:rsidRPr="00D21B17">
        <w:rPr>
          <w:color w:val="000000"/>
        </w:rPr>
        <w:t>. Les propos de Bartin résonnent curieusement aujourd’hui puisque la jurisprudence de la Cour de cassation s’est montrée elle-même de plus en plus favorable à l’extension de la responsabilité des commettants et à une forme d’impunité des préposés</w:t>
      </w:r>
      <w:r w:rsidRPr="00D21B17">
        <w:rPr>
          <w:rStyle w:val="Appelnotedebasdep"/>
          <w:color w:val="000000"/>
        </w:rPr>
        <w:footnoteReference w:id="25"/>
      </w:r>
      <w:r w:rsidRPr="00D21B17">
        <w:rPr>
          <w:color w:val="000000"/>
        </w:rPr>
        <w:t xml:space="preserve"> se rapprochant ainsi de la jurisprudence administrative.</w:t>
      </w:r>
    </w:p>
    <w:p w14:paraId="5F5DF64B" w14:textId="53417D05" w:rsidR="00225E06" w:rsidRPr="00D21B17" w:rsidRDefault="00225E06" w:rsidP="00225E06">
      <w:pPr>
        <w:pStyle w:val="NormalWeb"/>
        <w:jc w:val="both"/>
      </w:pPr>
      <w:r w:rsidRPr="00D21B17">
        <w:rPr>
          <w:color w:val="000000"/>
        </w:rPr>
        <w:t xml:space="preserve">Bonnecase montre de plus grandes réticences </w:t>
      </w:r>
      <w:r w:rsidR="00656840" w:rsidRPr="00D21B17">
        <w:rPr>
          <w:color w:val="000000"/>
        </w:rPr>
        <w:t xml:space="preserve">que ses collègues privatistes </w:t>
      </w:r>
      <w:r w:rsidRPr="00D21B17">
        <w:rPr>
          <w:color w:val="000000"/>
        </w:rPr>
        <w:t xml:space="preserve">en critiquant la notion de service public elle-même. Pour le comprendre, il convient de citer tout d’abord Duguit qui écrivait dans son ouvrage sur les transformations du droit public : « La décision Blanco devient ainsi le point de départ de toute une évolution. Les tribunaux judiciaires s'inclinent et refusent de statuer sur les actions en responsabilité contre l'État, à moins qu'un texte ne leur attribue expressément compétence... La notion du service public est devenue la notion fondamentale du droit </w:t>
      </w:r>
      <w:r w:rsidR="00BD65CC" w:rsidRPr="00D21B17">
        <w:rPr>
          <w:color w:val="000000"/>
        </w:rPr>
        <w:t>public »</w:t>
      </w:r>
      <w:r w:rsidRPr="00D21B17">
        <w:rPr>
          <w:rStyle w:val="Appelnotedebasdep"/>
          <w:color w:val="000000"/>
        </w:rPr>
        <w:footnoteReference w:id="26"/>
      </w:r>
      <w:r w:rsidRPr="00D21B17">
        <w:rPr>
          <w:color w:val="000000"/>
        </w:rPr>
        <w:t>.</w:t>
      </w:r>
      <w:r w:rsidRPr="00D21B17">
        <w:rPr>
          <w:rStyle w:val="apple-converted-space"/>
          <w:color w:val="000000"/>
        </w:rPr>
        <w:t xml:space="preserve"> Bonnecase, un civiliste proche de </w:t>
      </w:r>
      <w:proofErr w:type="spellStart"/>
      <w:r w:rsidRPr="00D21B17">
        <w:rPr>
          <w:rStyle w:val="apple-converted-space"/>
          <w:color w:val="000000"/>
        </w:rPr>
        <w:t>Beudant</w:t>
      </w:r>
      <w:proofErr w:type="spellEnd"/>
      <w:r w:rsidRPr="00D21B17">
        <w:rPr>
          <w:rStyle w:val="apple-converted-space"/>
          <w:color w:val="000000"/>
        </w:rPr>
        <w:t xml:space="preserve"> et maître de Carbonnier exprime cependant des doutes à l’égard des positions de Duguit et donc indirectement à l’égard de l’arrêt Blanco</w:t>
      </w:r>
      <w:r w:rsidRPr="00D21B17">
        <w:rPr>
          <w:rStyle w:val="Appelnotedebasdep"/>
          <w:color w:val="000000"/>
        </w:rPr>
        <w:footnoteReference w:id="27"/>
      </w:r>
      <w:r w:rsidRPr="00D21B17">
        <w:rPr>
          <w:rStyle w:val="apple-converted-space"/>
          <w:color w:val="000000"/>
        </w:rPr>
        <w:t> </w:t>
      </w:r>
      <w:r w:rsidRPr="00D21B17">
        <w:rPr>
          <w:color w:val="000000"/>
        </w:rPr>
        <w:t>en 1928 : « Quoi qu'il en soit, il s'agit pour l'instant, avant même de décrire la lutte engagée contre les notions traditionnelles, de signaler le véritable état d'esprit qui l'anime. Cette lutte qui, en effet, s'efforce de revêtir un caractère purement objectif et de s'appuyer sur la puissance des faits a, en réalité pour origine première chez ses chefs, une idée préconçue ; ils sont tous sous l'empire de la conception du Droit dite sociale, par opposition à la conception dite individualiste ; dès lors, prenant leurs désirs ou leurs idées pour des réalités, ils proclament que les notions traditionnelles doivent s'évanouir parce que contraires à la conception qui règne dans leur esprit et qu'ils considèrent comme absorbant le monde extérieur… Ce que Hauriou reproche à Duguit c’est donc vouloir mettre à terre les notions d'individu, de liberté individuelle, de propriété individuelle, tout simplement parce</w:t>
      </w:r>
      <w:r w:rsidRPr="00D21B17">
        <w:rPr>
          <w:rStyle w:val="apple-converted-space"/>
          <w:color w:val="000000"/>
        </w:rPr>
        <w:t> </w:t>
      </w:r>
      <w:r w:rsidRPr="00D21B17">
        <w:rPr>
          <w:color w:val="000000"/>
        </w:rPr>
        <w:t>que ces notions ne cadrent pas avec le dieu suprême pétri de toutes pièces par le doyen de Bordeaux : le Droit objectif</w:t>
      </w:r>
      <w:r w:rsidR="00656840" w:rsidRPr="00D21B17">
        <w:rPr>
          <w:color w:val="000000"/>
        </w:rPr>
        <w:t xml:space="preserve"> </w:t>
      </w:r>
      <w:r w:rsidRPr="00D21B17">
        <w:rPr>
          <w:color w:val="000000"/>
        </w:rPr>
        <w:t>».</w:t>
      </w:r>
      <w:r w:rsidRPr="00D21B17">
        <w:rPr>
          <w:rStyle w:val="apple-converted-space"/>
          <w:color w:val="000000"/>
        </w:rPr>
        <w:t> </w:t>
      </w:r>
      <w:r w:rsidR="00656840" w:rsidRPr="00D21B17">
        <w:rPr>
          <w:rStyle w:val="apple-converted-space"/>
          <w:color w:val="000000"/>
        </w:rPr>
        <w:t>P</w:t>
      </w:r>
      <w:r w:rsidRPr="00D21B17">
        <w:t>our Bonnecase</w:t>
      </w:r>
      <w:r w:rsidR="00656840" w:rsidRPr="00D21B17">
        <w:t>,</w:t>
      </w:r>
      <w:r w:rsidRPr="00D21B17">
        <w:t xml:space="preserve"> Duguit est un romantique car il s’affranchit des positions traditionnelles plus individualistes et n’accepte l’existence de l’individu que comme sujet du droit objectif</w:t>
      </w:r>
      <w:r w:rsidR="00656840" w:rsidRPr="00D21B17">
        <w:t xml:space="preserve">. </w:t>
      </w:r>
      <w:r w:rsidR="00856533" w:rsidRPr="00D21B17">
        <w:t xml:space="preserve">A l’inverse, </w:t>
      </w:r>
      <w:r w:rsidRPr="00D21B17">
        <w:t xml:space="preserve">Bonnecase défend le droit des individus et le droit naturel. </w:t>
      </w:r>
    </w:p>
    <w:p w14:paraId="69F0D4E1" w14:textId="6D4D9672" w:rsidR="00083609" w:rsidRPr="00D21B17" w:rsidRDefault="00225E06" w:rsidP="003C37A2">
      <w:pPr>
        <w:pStyle w:val="NormalWeb"/>
        <w:jc w:val="both"/>
        <w:rPr>
          <w:rStyle w:val="apple-converted-space"/>
          <w:color w:val="000000"/>
        </w:rPr>
      </w:pPr>
      <w:r w:rsidRPr="00D21B17">
        <w:t>Une autre critique développée par les civilistes</w:t>
      </w:r>
      <w:r w:rsidR="00A85AEE" w:rsidRPr="00D21B17">
        <w:t xml:space="preserve"> au sens large (comprenant des publicistes défendant les thèses civilistes)</w:t>
      </w:r>
      <w:r w:rsidRPr="00D21B17">
        <w:t xml:space="preserve"> a été de dire que la différence de compétence ne se justifiait pas</w:t>
      </w:r>
      <w:r w:rsidR="00656840" w:rsidRPr="00D21B17">
        <w:t>,</w:t>
      </w:r>
      <w:r w:rsidRPr="00D21B17">
        <w:t xml:space="preserve"> exceptée pour quelques actes spécifiques à l’administration. </w:t>
      </w:r>
      <w:r w:rsidR="00656840" w:rsidRPr="00D21B17">
        <w:t xml:space="preserve">On peut y voir une critique atténuée </w:t>
      </w:r>
      <w:r w:rsidR="00656840" w:rsidRPr="00D21B17">
        <w:lastRenderedPageBreak/>
        <w:t xml:space="preserve">et donc une forme de réticence. </w:t>
      </w:r>
      <w:r w:rsidRPr="00D21B17">
        <w:t xml:space="preserve">F. </w:t>
      </w:r>
      <w:proofErr w:type="spellStart"/>
      <w:r w:rsidRPr="00D21B17">
        <w:t>Fairé</w:t>
      </w:r>
      <w:proofErr w:type="spellEnd"/>
      <w:r w:rsidRPr="00D21B17">
        <w:t xml:space="preserve"> comparant les deux responsabilités dans une thèse </w:t>
      </w:r>
      <w:r w:rsidR="00012030" w:rsidRPr="00D21B17">
        <w:t xml:space="preserve">soutenue </w:t>
      </w:r>
      <w:r w:rsidRPr="00D21B17">
        <w:t>en 1923</w:t>
      </w:r>
      <w:r w:rsidR="00012030" w:rsidRPr="00D21B17">
        <w:t xml:space="preserve"> écrit</w:t>
      </w:r>
      <w:r w:rsidRPr="00D21B17">
        <w:rPr>
          <w:rStyle w:val="Appelnotedebasdep"/>
        </w:rPr>
        <w:footnoteReference w:id="28"/>
      </w:r>
      <w:r w:rsidRPr="00D21B17">
        <w:t> : « </w:t>
      </w:r>
      <w:r w:rsidR="00A85AEE" w:rsidRPr="00D21B17">
        <w:rPr>
          <w:color w:val="000000"/>
        </w:rPr>
        <w:t>L</w:t>
      </w:r>
      <w:r w:rsidR="00083609" w:rsidRPr="00D21B17">
        <w:rPr>
          <w:color w:val="000000"/>
        </w:rPr>
        <w:t xml:space="preserve">es partisans de la doctrine civiliste préoccupés de restreindre le champ d'activité de la juridiction administrative, essayèrent d'y parvenir en donnant une définition plus étroite des actes administratifs. MM. </w:t>
      </w:r>
      <w:proofErr w:type="spellStart"/>
      <w:r w:rsidR="00083609" w:rsidRPr="00D21B17">
        <w:rPr>
          <w:color w:val="000000"/>
        </w:rPr>
        <w:t>Berthélémy</w:t>
      </w:r>
      <w:proofErr w:type="spellEnd"/>
      <w:r w:rsidR="00083609" w:rsidRPr="00D21B17">
        <w:rPr>
          <w:color w:val="000000"/>
        </w:rPr>
        <w:t xml:space="preserve"> et Michoud, partant de l'idée que la puissance publique commande, tandis que la personne morale, gère, distinguèrent entre les actes de gestion accomplis par celle-ci en vue des services publics et les actes, d'autorité par lesquels, la première se manifeste. En l'absence de texte, les art. </w:t>
      </w:r>
      <w:r w:rsidRPr="00D21B17">
        <w:rPr>
          <w:color w:val="000000"/>
        </w:rPr>
        <w:t>1</w:t>
      </w:r>
      <w:r w:rsidR="00083609" w:rsidRPr="00D21B17">
        <w:rPr>
          <w:color w:val="000000"/>
        </w:rPr>
        <w:t>382 et s. du Code civil leur étant inapplicables et la constatation de l'équité étant insuffisante comme source d'actions, les actes d'autorité ne</w:t>
      </w:r>
      <w:r w:rsidRPr="00D21B17">
        <w:rPr>
          <w:color w:val="000000"/>
        </w:rPr>
        <w:t xml:space="preserve"> </w:t>
      </w:r>
      <w:r w:rsidR="00083609" w:rsidRPr="00D21B17">
        <w:rPr>
          <w:color w:val="000000"/>
        </w:rPr>
        <w:t>pourraient être l'objet d'aucun recours</w:t>
      </w:r>
      <w:r w:rsidR="00656840" w:rsidRPr="00D21B17">
        <w:rPr>
          <w:color w:val="000000"/>
        </w:rPr>
        <w:t xml:space="preserve"> … </w:t>
      </w:r>
      <w:r w:rsidR="00083609" w:rsidRPr="00D21B17">
        <w:rPr>
          <w:color w:val="000000"/>
        </w:rPr>
        <w:t>Au contraire, par les actes de gestion des services publics que les civilistes assimilent aux actes de gestion du domaine privé, l'</w:t>
      </w:r>
      <w:r w:rsidR="00856533" w:rsidRPr="00D21B17">
        <w:rPr>
          <w:color w:val="000000"/>
        </w:rPr>
        <w:t>État</w:t>
      </w:r>
      <w:r w:rsidR="00083609" w:rsidRPr="00D21B17">
        <w:rPr>
          <w:color w:val="000000"/>
        </w:rPr>
        <w:t xml:space="preserve"> pourrait devenir débiteur comme les particuliers, non pas parce que l'équité le commande, puisqu'elle ne peut justifier la responsabilité de l'</w:t>
      </w:r>
      <w:r w:rsidR="00856533" w:rsidRPr="00D21B17">
        <w:rPr>
          <w:color w:val="000000"/>
        </w:rPr>
        <w:t>État</w:t>
      </w:r>
      <w:r w:rsidR="00083609" w:rsidRPr="00D21B17">
        <w:rPr>
          <w:color w:val="000000"/>
        </w:rPr>
        <w:t xml:space="preserve">, puissance publique, mais en vertu des art. 1382 et </w:t>
      </w:r>
      <w:proofErr w:type="gramStart"/>
      <w:r w:rsidR="00083609" w:rsidRPr="00D21B17">
        <w:rPr>
          <w:color w:val="000000"/>
        </w:rPr>
        <w:t>s</w:t>
      </w:r>
      <w:r w:rsidR="005F37AB">
        <w:rPr>
          <w:color w:val="000000"/>
        </w:rPr>
        <w:t>.</w:t>
      </w:r>
      <w:r w:rsidR="00083609" w:rsidRPr="00D21B17">
        <w:rPr>
          <w:color w:val="000000"/>
        </w:rPr>
        <w:t>»</w:t>
      </w:r>
      <w:proofErr w:type="gramEnd"/>
      <w:r w:rsidR="00083609" w:rsidRPr="00D21B17">
        <w:rPr>
          <w:color w:val="000000"/>
        </w:rPr>
        <w:t>.</w:t>
      </w:r>
      <w:r w:rsidR="00083609" w:rsidRPr="00D21B17">
        <w:rPr>
          <w:rStyle w:val="apple-converted-space"/>
          <w:color w:val="000000"/>
        </w:rPr>
        <w:t> </w:t>
      </w:r>
    </w:p>
    <w:p w14:paraId="7AFE2E51" w14:textId="48679155" w:rsidR="00856533" w:rsidRPr="00D21B17" w:rsidRDefault="00856533" w:rsidP="003C37A2">
      <w:pPr>
        <w:pStyle w:val="NormalWeb"/>
        <w:jc w:val="both"/>
        <w:rPr>
          <w:color w:val="000000"/>
        </w:rPr>
      </w:pPr>
      <w:r w:rsidRPr="00D21B17">
        <w:rPr>
          <w:rStyle w:val="apple-converted-space"/>
          <w:color w:val="000000"/>
        </w:rPr>
        <w:t>En somme, les privatistes sont plutôt réticents à l’égard de la spécificité de la responsabilité de l’</w:t>
      </w:r>
      <w:r w:rsidR="00012030" w:rsidRPr="00D21B17">
        <w:rPr>
          <w:rStyle w:val="apple-converted-space"/>
          <w:color w:val="000000"/>
        </w:rPr>
        <w:t>État</w:t>
      </w:r>
      <w:r w:rsidRPr="00D21B17">
        <w:rPr>
          <w:rStyle w:val="apple-converted-space"/>
          <w:color w:val="000000"/>
        </w:rPr>
        <w:t xml:space="preserve"> du fait de ses fonctionnaires même s’ils ne contestent pas la compétence des juridictions administratives.</w:t>
      </w:r>
    </w:p>
    <w:p w14:paraId="3F502CF5" w14:textId="77777777" w:rsidR="007D3660" w:rsidRPr="00D21B17" w:rsidRDefault="00225E06" w:rsidP="007D3660">
      <w:pPr>
        <w:pStyle w:val="NormalWeb"/>
        <w:jc w:val="both"/>
      </w:pPr>
      <w:r w:rsidRPr="00D21B17">
        <w:t>M</w:t>
      </w:r>
      <w:r w:rsidR="00856533" w:rsidRPr="00D21B17">
        <w:t>me</w:t>
      </w:r>
      <w:r w:rsidRPr="00D21B17">
        <w:t xml:space="preserve"> </w:t>
      </w:r>
      <w:proofErr w:type="spellStart"/>
      <w:r w:rsidRPr="00D21B17">
        <w:t>Deguergue</w:t>
      </w:r>
      <w:proofErr w:type="spellEnd"/>
      <w:r w:rsidRPr="00D21B17">
        <w:t xml:space="preserve"> note que récemment les deux responsabilités se sont rapprochées autour de la notion de garde ce qui aurait pu accréditer les positions de civilistes unitaristes considérant que le fondement de la responsabilité quelle qu’elle soit est le droit à la sécurité</w:t>
      </w:r>
      <w:r w:rsidR="00A85AEE" w:rsidRPr="00D21B17">
        <w:rPr>
          <w:rStyle w:val="Appelnotedebasdep"/>
        </w:rPr>
        <w:footnoteReference w:id="29"/>
      </w:r>
      <w:r w:rsidRPr="00D21B17">
        <w:t>. Mais l’emprunt de la théorie de la garde d’autrui n’a pas éliminé toutes les différences : « Le mirage du droit privé prend la forme de la théorie de la garde d’autrui</w:t>
      </w:r>
      <w:r w:rsidR="009A061B" w:rsidRPr="00D21B17">
        <w:t xml:space="preserve"> .</w:t>
      </w:r>
      <w:r w:rsidRPr="00D21B17">
        <w:t>.. le juge administratif a</w:t>
      </w:r>
      <w:r w:rsidRPr="00D21B17">
        <w:noBreakHyphen/>
        <w:t>t</w:t>
      </w:r>
      <w:r w:rsidRPr="00D21B17">
        <w:noBreakHyphen/>
        <w:t>il recours désormais à la théorie civiliste de la garde qui entraîne la responsabilité sans faute de la personne publique qui avait, au titre de l’assistance éducative et au moment de la commission du dommage, « la responsabilité d’organiser, diriger et contrôler la vie du mineur »</w:t>
      </w:r>
      <w:r w:rsidR="00012030" w:rsidRPr="00D21B17">
        <w:t> ?</w:t>
      </w:r>
      <w:r w:rsidR="007D3660" w:rsidRPr="00D21B17">
        <w:t xml:space="preserve"> </w:t>
      </w:r>
      <w:r w:rsidRPr="00D21B17">
        <w:t xml:space="preserve">… Il est remarquable que le juge administratif </w:t>
      </w:r>
      <w:proofErr w:type="gramStart"/>
      <w:r w:rsidRPr="00D21B17">
        <w:t>a</w:t>
      </w:r>
      <w:proofErr w:type="gramEnd"/>
      <w:r w:rsidRPr="00D21B17">
        <w:t xml:space="preserve"> paru effrayé par sa propre audace à faire éclater les cadres de la responsabilité administrative sans faute, puisqu’il a admis que les victimes tiers d’un mineur délinquant conservent le choix entre la base juridique du risque spécial et celle de la garde pour faire engager la responsabilité de la personne publique </w:t>
      </w:r>
      <w:r w:rsidR="00012030" w:rsidRPr="00D21B17">
        <w:t>…</w:t>
      </w:r>
      <w:r w:rsidRPr="00D21B17">
        <w:t xml:space="preserve"> La simplicité n’est donc pas, malgré les apparences, la vertu première de l’emprunt de la théorie de la garde au droit privé</w:t>
      </w:r>
      <w:r w:rsidR="00656840" w:rsidRPr="00D21B17">
        <w:t xml:space="preserve"> </w:t>
      </w:r>
      <w:r w:rsidRPr="00D21B17">
        <w:t>.</w:t>
      </w:r>
      <w:r w:rsidR="00656840" w:rsidRPr="00D21B17">
        <w:t>..</w:t>
      </w:r>
      <w:r w:rsidRPr="00D21B17">
        <w:t xml:space="preserve"> Elle accrédite en effet l’idée, défendue par des professeurs de droit privé, selon laquelle la sécurité de la victime est un droit, au fondement de la responsabilité de l’État, et serait la contrepartie de son obligation générale de sécurité et de sa puissance. Cette idée de sécurité n’est finalement pas très éloignée de celle de sûreté, que Duguit voyait à l’œuvre dans les transformations du droit public, et traduit l’oscillation du fondement de la responsabilité administrative entre les trois piliers de la Déclaration de 1789, à savoir la sûreté, l’égalité et la liberté »</w:t>
      </w:r>
      <w:r w:rsidRPr="00D21B17">
        <w:rPr>
          <w:rStyle w:val="Appelnotedebasdep"/>
        </w:rPr>
        <w:footnoteReference w:id="30"/>
      </w:r>
      <w:r w:rsidRPr="00D21B17">
        <w:t>.</w:t>
      </w:r>
    </w:p>
    <w:p w14:paraId="1F874FDE" w14:textId="05EA3ECB" w:rsidR="009D076C" w:rsidRPr="00D21B17" w:rsidRDefault="007D3660" w:rsidP="009D076C">
      <w:pPr>
        <w:pStyle w:val="NormalWeb"/>
        <w:jc w:val="both"/>
      </w:pPr>
      <w:r w:rsidRPr="00D21B17">
        <w:t xml:space="preserve">Mme </w:t>
      </w:r>
      <w:proofErr w:type="spellStart"/>
      <w:r w:rsidRPr="00D21B17">
        <w:t>Deguergue</w:t>
      </w:r>
      <w:proofErr w:type="spellEnd"/>
      <w:r w:rsidRPr="00D21B17">
        <w:t xml:space="preserve"> s’approcherait ainsi d’une vision unitariste d’une responsabilité fondée sur la sécurité comme les auteurs de droit privé tout en montrant qu’il reste suffisamment de différences pour demeurer </w:t>
      </w:r>
      <w:proofErr w:type="spellStart"/>
      <w:r w:rsidRPr="00D21B17">
        <w:t>binariste</w:t>
      </w:r>
      <w:proofErr w:type="spellEnd"/>
      <w:r w:rsidRPr="00D21B17">
        <w:t xml:space="preserve">. Mais dans l’autre sens on peut noter un rapprochement de </w:t>
      </w:r>
      <w:r w:rsidRPr="00D21B17">
        <w:lastRenderedPageBreak/>
        <w:t xml:space="preserve">la jurisprudence civile </w:t>
      </w:r>
      <w:r w:rsidR="004F2C07" w:rsidRPr="00D21B17">
        <w:t>avec le</w:t>
      </w:r>
      <w:r w:rsidRPr="00D21B17">
        <w:t xml:space="preserve">s solutions du droit administratif. </w:t>
      </w:r>
      <w:r w:rsidR="00225E06" w:rsidRPr="00D21B17">
        <w:t xml:space="preserve">On peut ainsi noter qu’un civiliste proposait avant </w:t>
      </w:r>
      <w:r w:rsidRPr="00D21B17">
        <w:t xml:space="preserve">même </w:t>
      </w:r>
      <w:r w:rsidR="00225E06" w:rsidRPr="00D21B17">
        <w:t>l’arrêt Costedoat</w:t>
      </w:r>
      <w:r w:rsidR="00656840" w:rsidRPr="00D21B17">
        <w:t xml:space="preserve"> de la Cour de cassation,</w:t>
      </w:r>
      <w:r w:rsidR="00225E06" w:rsidRPr="00D21B17">
        <w:t xml:space="preserve"> qui lui a donné raison</w:t>
      </w:r>
      <w:r w:rsidR="00656840" w:rsidRPr="00D21B17">
        <w:t>,</w:t>
      </w:r>
      <w:r w:rsidR="00225E06" w:rsidRPr="00D21B17">
        <w:t xml:space="preserve"> de se rapprocher de la jurisprudence administrative</w:t>
      </w:r>
      <w:r w:rsidR="00225E06" w:rsidRPr="00D21B17">
        <w:rPr>
          <w:rStyle w:val="Appelnotedebasdep"/>
        </w:rPr>
        <w:footnoteReference w:id="31"/>
      </w:r>
      <w:r w:rsidR="00225E06" w:rsidRPr="00D21B17">
        <w:t>. On peut y voir une autre manière d’être unitariste</w:t>
      </w:r>
      <w:bookmarkStart w:id="1" w:name="ABSid390937658983"/>
      <w:bookmarkEnd w:id="1"/>
      <w:r w:rsidR="00225E06" w:rsidRPr="00D21B17">
        <w:t> : « </w:t>
      </w:r>
      <w:r w:rsidR="00E31740" w:rsidRPr="00D21B17">
        <w:t>cette solution ne peut-elle être envisagée dans la perspective d'un rapprochement des mécanismes du droit civil régissant la</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rPr>
          <w:rStyle w:val="apple-converted-space"/>
        </w:rPr>
        <w:t> </w:t>
      </w:r>
      <w:r w:rsidR="00E31740" w:rsidRPr="00D21B17">
        <w:t>des commettants du fait de leurs préposés</w:t>
      </w:r>
      <w:r w:rsidR="00E31740" w:rsidRPr="00D21B17">
        <w:rPr>
          <w:rStyle w:val="apple-converted-space"/>
          <w:bdr w:val="none" w:sz="0" w:space="0" w:color="auto" w:frame="1"/>
        </w:rPr>
        <w:t> </w:t>
      </w:r>
      <w:r w:rsidR="00E31740" w:rsidRPr="00D21B17">
        <w:rPr>
          <w:rStyle w:val="highlight"/>
          <w:bdr w:val="none" w:sz="0" w:space="0" w:color="auto" w:frame="1"/>
        </w:rPr>
        <w:t>et</w:t>
      </w:r>
      <w:r w:rsidR="00E31740" w:rsidRPr="00D21B17">
        <w:rPr>
          <w:rStyle w:val="apple-converted-space"/>
        </w:rPr>
        <w:t> </w:t>
      </w:r>
      <w:r w:rsidR="00E31740" w:rsidRPr="00D21B17">
        <w:t>de certaines règles du droit administratif s'appliquant à la</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rPr>
          <w:rStyle w:val="apple-converted-space"/>
        </w:rPr>
        <w:t> </w:t>
      </w:r>
      <w:r w:rsidR="00E31740" w:rsidRPr="00D21B17">
        <w:t>de l'Administration du fait de ses agents ?</w:t>
      </w:r>
      <w:bookmarkStart w:id="2" w:name="ABSid390937659428"/>
      <w:r w:rsidR="00E31740" w:rsidRPr="00D21B17">
        <w:rPr>
          <w:rStyle w:val="apple-converted-space"/>
          <w:bdr w:val="none" w:sz="0" w:space="0" w:color="auto" w:frame="1"/>
        </w:rPr>
        <w:t> </w:t>
      </w:r>
      <w:bookmarkEnd w:id="2"/>
      <w:r w:rsidR="00E31740" w:rsidRPr="00D21B17">
        <w:t>Une partie de la doctrine publiciste estime que</w:t>
      </w:r>
      <w:r w:rsidR="00E31740" w:rsidRPr="00D21B17">
        <w:rPr>
          <w:rStyle w:val="apple-converted-space"/>
        </w:rPr>
        <w:t> </w:t>
      </w:r>
      <w:r w:rsidR="00E31740" w:rsidRPr="00D21B17">
        <w:rPr>
          <w:i/>
          <w:iCs/>
          <w:bdr w:val="none" w:sz="0" w:space="0" w:color="auto" w:frame="1"/>
        </w:rPr>
        <w:t>"l'analogie entre</w:t>
      </w:r>
      <w:r w:rsidRPr="00D21B17">
        <w:rPr>
          <w:i/>
          <w:iCs/>
          <w:bdr w:val="none" w:sz="0" w:space="0" w:color="auto" w:frame="1"/>
        </w:rPr>
        <w:t xml:space="preserve"> l</w:t>
      </w:r>
      <w:r w:rsidR="00E31740" w:rsidRPr="00D21B17">
        <w:rPr>
          <w:i/>
          <w:iCs/>
          <w:bdr w:val="none" w:sz="0" w:space="0" w:color="auto" w:frame="1"/>
        </w:rPr>
        <w:t>a</w:t>
      </w:r>
      <w:r w:rsidR="00E31740" w:rsidRPr="00D21B17">
        <w:rPr>
          <w:rStyle w:val="apple-converted-space"/>
          <w:i/>
          <w:iCs/>
          <w:bdr w:val="none" w:sz="0" w:space="0" w:color="auto" w:frame="1"/>
        </w:rPr>
        <w:t> </w:t>
      </w:r>
      <w:r w:rsidR="00E31740" w:rsidRPr="00D21B17">
        <w:rPr>
          <w:rStyle w:val="highlight"/>
          <w:i/>
          <w:iCs/>
          <w:bdr w:val="none" w:sz="0" w:space="0" w:color="auto" w:frame="1"/>
        </w:rPr>
        <w:t>responsabilité</w:t>
      </w:r>
      <w:r w:rsidR="00E31740" w:rsidRPr="00D21B17">
        <w:rPr>
          <w:rStyle w:val="apple-converted-space"/>
          <w:i/>
          <w:iCs/>
          <w:bdr w:val="none" w:sz="0" w:space="0" w:color="auto" w:frame="1"/>
        </w:rPr>
        <w:t> </w:t>
      </w:r>
      <w:r w:rsidR="00E31740" w:rsidRPr="00D21B17">
        <w:rPr>
          <w:i/>
          <w:iCs/>
          <w:bdr w:val="none" w:sz="0" w:space="0" w:color="auto" w:frame="1"/>
        </w:rPr>
        <w:t>publique</w:t>
      </w:r>
      <w:r w:rsidR="00E31740" w:rsidRPr="00D21B17">
        <w:rPr>
          <w:rStyle w:val="apple-converted-space"/>
          <w:i/>
          <w:iCs/>
          <w:bdr w:val="none" w:sz="0" w:space="0" w:color="auto" w:frame="1"/>
        </w:rPr>
        <w:t> </w:t>
      </w:r>
      <w:r w:rsidR="00E31740" w:rsidRPr="00D21B17">
        <w:rPr>
          <w:rStyle w:val="highlight"/>
          <w:i/>
          <w:iCs/>
          <w:bdr w:val="none" w:sz="0" w:space="0" w:color="auto" w:frame="1"/>
        </w:rPr>
        <w:t>et</w:t>
      </w:r>
      <w:r w:rsidR="00E31740" w:rsidRPr="00D21B17">
        <w:rPr>
          <w:rStyle w:val="apple-converted-space"/>
          <w:i/>
          <w:iCs/>
          <w:bdr w:val="none" w:sz="0" w:space="0" w:color="auto" w:frame="1"/>
        </w:rPr>
        <w:t> </w:t>
      </w:r>
      <w:r w:rsidR="00E31740" w:rsidRPr="00D21B17">
        <w:rPr>
          <w:i/>
          <w:iCs/>
          <w:bdr w:val="none" w:sz="0" w:space="0" w:color="auto" w:frame="1"/>
        </w:rPr>
        <w:t>la</w:t>
      </w:r>
      <w:r w:rsidR="00E31740" w:rsidRPr="00D21B17">
        <w:rPr>
          <w:rStyle w:val="apple-converted-space"/>
          <w:i/>
          <w:iCs/>
          <w:bdr w:val="none" w:sz="0" w:space="0" w:color="auto" w:frame="1"/>
        </w:rPr>
        <w:t> </w:t>
      </w:r>
      <w:r w:rsidR="00E31740" w:rsidRPr="00D21B17">
        <w:rPr>
          <w:rStyle w:val="highlight"/>
          <w:i/>
          <w:iCs/>
          <w:bdr w:val="none" w:sz="0" w:space="0" w:color="auto" w:frame="1"/>
        </w:rPr>
        <w:t>responsabilité</w:t>
      </w:r>
      <w:r w:rsidR="00E31740" w:rsidRPr="00D21B17">
        <w:rPr>
          <w:rStyle w:val="apple-converted-space"/>
          <w:i/>
          <w:iCs/>
          <w:bdr w:val="none" w:sz="0" w:space="0" w:color="auto" w:frame="1"/>
        </w:rPr>
        <w:t> </w:t>
      </w:r>
      <w:r w:rsidR="00E31740" w:rsidRPr="00D21B17">
        <w:rPr>
          <w:i/>
          <w:iCs/>
          <w:bdr w:val="none" w:sz="0" w:space="0" w:color="auto" w:frame="1"/>
        </w:rPr>
        <w:t>pri</w:t>
      </w:r>
      <w:r w:rsidR="00656840" w:rsidRPr="00D21B17">
        <w:rPr>
          <w:i/>
          <w:iCs/>
          <w:bdr w:val="none" w:sz="0" w:space="0" w:color="auto" w:frame="1"/>
        </w:rPr>
        <w:t>vé</w:t>
      </w:r>
      <w:r w:rsidR="00E31740" w:rsidRPr="00D21B17">
        <w:rPr>
          <w:i/>
          <w:iCs/>
          <w:bdr w:val="none" w:sz="0" w:space="0" w:color="auto" w:frame="1"/>
        </w:rPr>
        <w:t>e sur le fondement de l'article 1384, alinéa 5, est illusoire"</w:t>
      </w:r>
      <w:r w:rsidR="00E31740" w:rsidRPr="00D21B17">
        <w:rPr>
          <w:rStyle w:val="apple-converted-space"/>
        </w:rPr>
        <w:t> </w:t>
      </w:r>
      <w:r w:rsidR="009A061B" w:rsidRPr="00D21B17">
        <w:t>(F. Roques, L'action récursoire dans le droit administratif de la</w:t>
      </w:r>
      <w:r w:rsidR="009A061B" w:rsidRPr="00D21B17">
        <w:rPr>
          <w:rStyle w:val="apple-converted-space"/>
          <w:bdr w:val="none" w:sz="0" w:space="0" w:color="auto" w:frame="1"/>
        </w:rPr>
        <w:t> </w:t>
      </w:r>
      <w:r w:rsidR="009A061B" w:rsidRPr="00D21B17">
        <w:rPr>
          <w:rStyle w:val="highlight"/>
          <w:bdr w:val="none" w:sz="0" w:space="0" w:color="auto" w:frame="1"/>
        </w:rPr>
        <w:t>responsabilité</w:t>
      </w:r>
      <w:r w:rsidR="009A061B" w:rsidRPr="00D21B17">
        <w:t> : AJDA 1991, p. 75)</w:t>
      </w:r>
      <w:r w:rsidR="00E31740" w:rsidRPr="00D21B17">
        <w:t>. Pourtant, certains mouvements récents de la jurisprudence de droit privé peuvent laisser penser que des rapprochements s'opèrent entre les deux systèmes de</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t>. Ceux-ci ont-ils d'ailleurs des raisons d'être fondamentalement différents, dans la mesure où ils intègrent tous deux la notion d'autorité exercée sur l'auteur direct du dommage</w:t>
      </w:r>
      <w:r w:rsidR="00E31740" w:rsidRPr="00D21B17">
        <w:rPr>
          <w:rStyle w:val="apple-converted-space"/>
          <w:bdr w:val="none" w:sz="0" w:space="0" w:color="auto" w:frame="1"/>
        </w:rPr>
        <w:t> </w:t>
      </w:r>
      <w:r w:rsidR="00E31740" w:rsidRPr="00D21B17">
        <w:rPr>
          <w:rStyle w:val="highlight"/>
          <w:bdr w:val="none" w:sz="0" w:space="0" w:color="auto" w:frame="1"/>
        </w:rPr>
        <w:t>et</w:t>
      </w:r>
      <w:r w:rsidR="00E31740" w:rsidRPr="00D21B17">
        <w:rPr>
          <w:rStyle w:val="apple-converted-space"/>
        </w:rPr>
        <w:t> </w:t>
      </w:r>
      <w:r w:rsidR="00E31740" w:rsidRPr="00D21B17">
        <w:t>le souci de garantir les intérêts de la victime ?</w:t>
      </w:r>
      <w:r w:rsidRPr="00D21B17">
        <w:t> »</w:t>
      </w:r>
      <w:r w:rsidR="009D076C" w:rsidRPr="00D21B17">
        <w:rPr>
          <w:rStyle w:val="Appelnotedebasdep"/>
        </w:rPr>
        <w:footnoteReference w:id="32"/>
      </w:r>
      <w:r w:rsidRPr="00D21B17">
        <w:t xml:space="preserve">. L’auteur cite à l’appui de sa position l’ouvrage de </w:t>
      </w:r>
      <w:r w:rsidR="009A061B" w:rsidRPr="00D21B17">
        <w:t>R. Chapus</w:t>
      </w:r>
      <w:r w:rsidR="004F2C07" w:rsidRPr="00D21B17">
        <w:t xml:space="preserve">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publique</w:t>
      </w:r>
      <w:r w:rsidR="009A061B" w:rsidRPr="00D21B17">
        <w:rPr>
          <w:rStyle w:val="apple-converted-space"/>
          <w:i/>
          <w:iCs/>
          <w:bdr w:val="none" w:sz="0" w:space="0" w:color="auto" w:frame="1"/>
        </w:rPr>
        <w:t> </w:t>
      </w:r>
      <w:r w:rsidR="009A061B" w:rsidRPr="00D21B17">
        <w:rPr>
          <w:rStyle w:val="highlight"/>
          <w:i/>
          <w:iCs/>
          <w:bdr w:val="none" w:sz="0" w:space="0" w:color="auto" w:frame="1"/>
        </w:rPr>
        <w:t>et</w:t>
      </w:r>
      <w:r w:rsidR="009A061B" w:rsidRPr="00D21B17">
        <w:rPr>
          <w:rStyle w:val="apple-converted-space"/>
          <w:i/>
          <w:iCs/>
          <w:bdr w:val="none" w:sz="0" w:space="0" w:color="auto" w:frame="1"/>
        </w:rPr>
        <w:t>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privée</w:t>
      </w:r>
      <w:r w:rsidR="004F2C07" w:rsidRPr="00D21B17">
        <w:t xml:space="preserve">, </w:t>
      </w:r>
      <w:r w:rsidR="009D076C" w:rsidRPr="00D21B17">
        <w:t>L</w:t>
      </w:r>
      <w:r w:rsidR="009A061B" w:rsidRPr="00D21B17">
        <w:t>GDJ, 1957</w:t>
      </w:r>
      <w:r w:rsidRPr="00D21B17">
        <w:t>) et celui de</w:t>
      </w:r>
      <w:r w:rsidR="009A061B" w:rsidRPr="00D21B17">
        <w:t xml:space="preserve"> G. Cornu</w:t>
      </w:r>
      <w:r w:rsidR="004F2C07" w:rsidRPr="00D21B17">
        <w:t xml:space="preserve"> (</w:t>
      </w:r>
      <w:r w:rsidR="009A061B" w:rsidRPr="00D21B17">
        <w:rPr>
          <w:i/>
          <w:iCs/>
        </w:rPr>
        <w:t>Étude comparée de la</w:t>
      </w:r>
      <w:r w:rsidR="009A061B" w:rsidRPr="00D21B17">
        <w:rPr>
          <w:rStyle w:val="apple-converted-space"/>
          <w:i/>
          <w:iCs/>
          <w:bdr w:val="none" w:sz="0" w:space="0" w:color="auto" w:frame="1"/>
        </w:rPr>
        <w:t>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délictuelle en droit privé</w:t>
      </w:r>
      <w:r w:rsidR="009A061B" w:rsidRPr="00D21B17">
        <w:rPr>
          <w:rStyle w:val="apple-converted-space"/>
          <w:i/>
          <w:iCs/>
          <w:bdr w:val="none" w:sz="0" w:space="0" w:color="auto" w:frame="1"/>
        </w:rPr>
        <w:t> </w:t>
      </w:r>
      <w:r w:rsidR="009A061B" w:rsidRPr="00D21B17">
        <w:rPr>
          <w:rStyle w:val="highlight"/>
          <w:i/>
          <w:iCs/>
          <w:bdr w:val="none" w:sz="0" w:space="0" w:color="auto" w:frame="1"/>
        </w:rPr>
        <w:t>et</w:t>
      </w:r>
      <w:r w:rsidR="009A061B" w:rsidRPr="00D21B17">
        <w:rPr>
          <w:rStyle w:val="apple-converted-space"/>
          <w:i/>
          <w:iCs/>
        </w:rPr>
        <w:t> </w:t>
      </w:r>
      <w:r w:rsidR="009A061B" w:rsidRPr="00D21B17">
        <w:rPr>
          <w:i/>
          <w:iCs/>
        </w:rPr>
        <w:t>en droit public</w:t>
      </w:r>
      <w:r w:rsidR="004F2C07" w:rsidRPr="00D21B17">
        <w:t xml:space="preserve">, </w:t>
      </w:r>
      <w:r w:rsidR="009A061B" w:rsidRPr="00D21B17">
        <w:t>thèse Paris, 1951)</w:t>
      </w:r>
      <w:r w:rsidR="00E31740" w:rsidRPr="00D21B17">
        <w:t>.</w:t>
      </w:r>
    </w:p>
    <w:p w14:paraId="27EE3AD6" w14:textId="3BEA1DD5" w:rsidR="00B231DE" w:rsidRPr="00D21B17" w:rsidRDefault="00E31740" w:rsidP="007D3660">
      <w:pPr>
        <w:pStyle w:val="NormalWeb"/>
        <w:jc w:val="both"/>
        <w:rPr>
          <w:color w:val="000000"/>
        </w:rPr>
      </w:pPr>
      <w:r w:rsidRPr="00D21B17">
        <w:t> </w:t>
      </w:r>
      <w:r w:rsidR="007D3660" w:rsidRPr="00D21B17">
        <w:t>L</w:t>
      </w:r>
      <w:r w:rsidRPr="00D21B17">
        <w:t>a</w:t>
      </w:r>
      <w:r w:rsidRPr="00D21B17">
        <w:rPr>
          <w:rStyle w:val="apple-converted-space"/>
          <w:bdr w:val="none" w:sz="0" w:space="0" w:color="auto" w:frame="1"/>
        </w:rPr>
        <w:t> </w:t>
      </w:r>
      <w:r w:rsidRPr="00D21B17">
        <w:rPr>
          <w:rStyle w:val="highlight"/>
          <w:bdr w:val="none" w:sz="0" w:space="0" w:color="auto" w:frame="1"/>
        </w:rPr>
        <w:t>responsabilité</w:t>
      </w:r>
      <w:r w:rsidRPr="00D21B17">
        <w:rPr>
          <w:rStyle w:val="apple-converted-space"/>
        </w:rPr>
        <w:t> </w:t>
      </w:r>
      <w:r w:rsidRPr="00D21B17">
        <w:t>du</w:t>
      </w:r>
      <w:r w:rsidR="009A061B" w:rsidRPr="00D21B17">
        <w:t xml:space="preserve"> </w:t>
      </w:r>
      <w:r w:rsidRPr="00D21B17">
        <w:rPr>
          <w:rStyle w:val="highlight"/>
          <w:bdr w:val="none" w:sz="0" w:space="0" w:color="auto" w:frame="1"/>
        </w:rPr>
        <w:t>commettant</w:t>
      </w:r>
      <w:r w:rsidRPr="00D21B17">
        <w:rPr>
          <w:rStyle w:val="apple-converted-space"/>
        </w:rPr>
        <w:t> </w:t>
      </w:r>
      <w:r w:rsidR="007D3660" w:rsidRPr="00D21B17">
        <w:t>permet de mieux prendre en compte l</w:t>
      </w:r>
      <w:r w:rsidRPr="00D21B17">
        <w:t>es intérêts de la victime</w:t>
      </w:r>
      <w:r w:rsidR="007D3660" w:rsidRPr="00D21B17">
        <w:t xml:space="preserve"> puisque le</w:t>
      </w:r>
      <w:r w:rsidRPr="00D21B17">
        <w:rPr>
          <w:rStyle w:val="apple-converted-space"/>
          <w:bdr w:val="none" w:sz="0" w:space="0" w:color="auto" w:frame="1"/>
        </w:rPr>
        <w:t> </w:t>
      </w:r>
      <w:r w:rsidRPr="00D21B17">
        <w:rPr>
          <w:rStyle w:val="highlight"/>
          <w:bdr w:val="none" w:sz="0" w:space="0" w:color="auto" w:frame="1"/>
        </w:rPr>
        <w:t>commettant</w:t>
      </w:r>
      <w:r w:rsidRPr="00D21B17">
        <w:rPr>
          <w:rStyle w:val="apple-converted-space"/>
        </w:rPr>
        <w:t> </w:t>
      </w:r>
      <w:r w:rsidRPr="00D21B17">
        <w:t>offr</w:t>
      </w:r>
      <w:r w:rsidR="007D3660" w:rsidRPr="00D21B17">
        <w:t>e</w:t>
      </w:r>
      <w:r w:rsidRPr="00D21B17">
        <w:t xml:space="preserve"> généralement des garanties de solvabilité meilleures que celles de son préposé. </w:t>
      </w:r>
      <w:r w:rsidR="006B6922" w:rsidRPr="00D21B17">
        <w:t>Cette garantie de la victime est renforcée</w:t>
      </w:r>
      <w:r w:rsidRPr="00D21B17">
        <w:t xml:space="preserve"> par l'assurance contractée par le</w:t>
      </w:r>
      <w:r w:rsidRPr="00D21B17">
        <w:rPr>
          <w:rStyle w:val="apple-converted-space"/>
          <w:bdr w:val="none" w:sz="0" w:space="0" w:color="auto" w:frame="1"/>
        </w:rPr>
        <w:t> </w:t>
      </w:r>
      <w:r w:rsidRPr="00D21B17">
        <w:rPr>
          <w:rStyle w:val="highlight"/>
          <w:bdr w:val="none" w:sz="0" w:space="0" w:color="auto" w:frame="1"/>
        </w:rPr>
        <w:t>commettant</w:t>
      </w:r>
      <w:r w:rsidR="006B6922" w:rsidRPr="00D21B17">
        <w:t xml:space="preserve">. </w:t>
      </w:r>
    </w:p>
    <w:p w14:paraId="074C1FB5" w14:textId="4F2CC03B" w:rsidR="00225E06" w:rsidRPr="00D21B17" w:rsidRDefault="00656840" w:rsidP="00225E06">
      <w:pPr>
        <w:pStyle w:val="NormalWeb"/>
        <w:jc w:val="both"/>
      </w:pPr>
      <w:r w:rsidRPr="00D21B17">
        <w:rPr>
          <w:rStyle w:val="apple-converted-space"/>
          <w:color w:val="000000"/>
        </w:rPr>
        <w:t>L</w:t>
      </w:r>
      <w:r w:rsidR="00225E06" w:rsidRPr="00D21B17">
        <w:rPr>
          <w:rStyle w:val="apple-converted-space"/>
          <w:color w:val="000000"/>
        </w:rPr>
        <w:t>es civilistes ont essayé de montrer que les deux responsabilités civiles et admini</w:t>
      </w:r>
      <w:r w:rsidR="009A061B" w:rsidRPr="00D21B17">
        <w:rPr>
          <w:rStyle w:val="apple-converted-space"/>
          <w:color w:val="000000"/>
        </w:rPr>
        <w:t>s</w:t>
      </w:r>
      <w:r w:rsidR="00225E06" w:rsidRPr="00D21B17">
        <w:rPr>
          <w:rStyle w:val="apple-converted-space"/>
          <w:color w:val="000000"/>
        </w:rPr>
        <w:t>tratives se rapprochaient du point de vue de leur fondement (l</w:t>
      </w:r>
      <w:r w:rsidRPr="00D21B17">
        <w:rPr>
          <w:rStyle w:val="apple-converted-space"/>
          <w:color w:val="000000"/>
        </w:rPr>
        <w:t xml:space="preserve">e droit à la sécurité selon </w:t>
      </w:r>
      <w:r w:rsidR="00225E06" w:rsidRPr="00D21B17">
        <w:rPr>
          <w:rStyle w:val="apple-converted-space"/>
          <w:color w:val="000000"/>
        </w:rPr>
        <w:t>Cornu</w:t>
      </w:r>
      <w:r w:rsidR="00225E06" w:rsidRPr="00D21B17">
        <w:rPr>
          <w:rStyle w:val="Appelnotedebasdep"/>
          <w:color w:val="000000"/>
        </w:rPr>
        <w:footnoteReference w:id="33"/>
      </w:r>
      <w:r w:rsidR="00225E06" w:rsidRPr="00D21B17">
        <w:rPr>
          <w:rStyle w:val="apple-converted-space"/>
          <w:color w:val="000000"/>
        </w:rPr>
        <w:t>) ou en raison de l’impunité du préposé</w:t>
      </w:r>
      <w:r w:rsidR="00262762" w:rsidRPr="00D21B17">
        <w:rPr>
          <w:rStyle w:val="apple-converted-space"/>
          <w:color w:val="000000"/>
        </w:rPr>
        <w:t xml:space="preserve"> et la solvabilité de celui qui a l’autorité</w:t>
      </w:r>
      <w:r w:rsidR="00225E06" w:rsidRPr="00D21B17">
        <w:rPr>
          <w:rStyle w:val="apple-converted-space"/>
          <w:color w:val="000000"/>
        </w:rPr>
        <w:t xml:space="preserve">. </w:t>
      </w:r>
      <w:r w:rsidR="006B6922" w:rsidRPr="00D21B17">
        <w:rPr>
          <w:rStyle w:val="apple-converted-space"/>
          <w:color w:val="000000"/>
        </w:rPr>
        <w:t xml:space="preserve">Mais cette approche unitariste reste battue en brèche par les publicistes. Ainsi </w:t>
      </w:r>
      <w:r w:rsidR="00225E06" w:rsidRPr="00D21B17">
        <w:rPr>
          <w:rStyle w:val="apple-converted-space"/>
          <w:color w:val="000000"/>
        </w:rPr>
        <w:t>M. Delaunay</w:t>
      </w:r>
      <w:r w:rsidR="006B6922" w:rsidRPr="00D21B17">
        <w:rPr>
          <w:rStyle w:val="apple-converted-space"/>
          <w:color w:val="000000"/>
        </w:rPr>
        <w:t xml:space="preserve"> </w:t>
      </w:r>
      <w:r w:rsidR="00225E06" w:rsidRPr="00D21B17">
        <w:rPr>
          <w:rStyle w:val="apple-converted-space"/>
          <w:color w:val="000000"/>
        </w:rPr>
        <w:t>note</w:t>
      </w:r>
      <w:r w:rsidR="00225E06" w:rsidRPr="00D21B17">
        <w:rPr>
          <w:rStyle w:val="Appelnotedebasdep"/>
          <w:color w:val="000000"/>
        </w:rPr>
        <w:footnoteReference w:id="34"/>
      </w:r>
      <w:r w:rsidR="00225E06" w:rsidRPr="00D21B17">
        <w:rPr>
          <w:rStyle w:val="apple-converted-space"/>
          <w:color w:val="000000"/>
        </w:rPr>
        <w:t> : «</w:t>
      </w:r>
      <w:bookmarkStart w:id="3" w:name="PNUM_33"/>
      <w:r w:rsidR="00225E06" w:rsidRPr="00D21B17">
        <w:rPr>
          <w:rStyle w:val="apple-converted-space"/>
          <w:b/>
          <w:bCs/>
          <w:color w:val="000000"/>
          <w:bdr w:val="none" w:sz="0" w:space="0" w:color="auto" w:frame="1"/>
        </w:rPr>
        <w:t> </w:t>
      </w:r>
      <w:bookmarkStart w:id="4" w:name="ABSid390937663558"/>
      <w:bookmarkEnd w:id="3"/>
      <w:bookmarkEnd w:id="4"/>
      <w:r w:rsidR="00225E06" w:rsidRPr="00D21B17">
        <w:t>À l'égard de l'Administration, l'agent public n'est pas un</w:t>
      </w:r>
      <w:r w:rsidR="00225E06" w:rsidRPr="00D21B17">
        <w:rPr>
          <w:rStyle w:val="apple-converted-space"/>
          <w:bdr w:val="none" w:sz="0" w:space="0" w:color="auto" w:frame="1"/>
        </w:rPr>
        <w:t> </w:t>
      </w:r>
      <w:r w:rsidR="00FB7386" w:rsidRPr="00D21B17">
        <w:rPr>
          <w:rStyle w:val="highlight"/>
          <w:bdr w:val="none" w:sz="0" w:space="0" w:color="auto" w:frame="1"/>
        </w:rPr>
        <w:t>préposé</w:t>
      </w:r>
      <w:r w:rsidR="00225E06" w:rsidRPr="00D21B17">
        <w:rPr>
          <w:rStyle w:val="apple-converted-space"/>
        </w:rPr>
        <w:t> </w:t>
      </w:r>
      <w:r w:rsidR="00225E06" w:rsidRPr="00D21B17">
        <w:t>comme les autres. L'immunité dont il dispose est ancienne</w:t>
      </w:r>
      <w:r w:rsidR="00225E06" w:rsidRPr="00D21B17">
        <w:rPr>
          <w:rStyle w:val="apple-converted-space"/>
          <w:bdr w:val="none" w:sz="0" w:space="0" w:color="auto" w:frame="1"/>
        </w:rPr>
        <w:t> </w:t>
      </w:r>
      <w:r w:rsidR="00225E06" w:rsidRPr="00D21B17">
        <w:rPr>
          <w:rStyle w:val="highlight"/>
          <w:bdr w:val="none" w:sz="0" w:space="0" w:color="auto" w:frame="1"/>
        </w:rPr>
        <w:t xml:space="preserve">et </w:t>
      </w:r>
      <w:r w:rsidR="00225E06" w:rsidRPr="00D21B17">
        <w:t>n'a rien à voir avec celle, toute relative, dont bénéficie le préposé même depuis l'arrêt</w:t>
      </w:r>
      <w:r w:rsidR="00225E06" w:rsidRPr="00D21B17">
        <w:rPr>
          <w:rStyle w:val="apple-converted-space"/>
        </w:rPr>
        <w:t> </w:t>
      </w:r>
      <w:r w:rsidR="00225E06" w:rsidRPr="00D21B17">
        <w:rPr>
          <w:i/>
          <w:iCs/>
          <w:bdr w:val="none" w:sz="0" w:space="0" w:color="auto" w:frame="1"/>
        </w:rPr>
        <w:t>Costedoat</w:t>
      </w:r>
      <w:r w:rsidR="00225E06" w:rsidRPr="00D21B17">
        <w:rPr>
          <w:rStyle w:val="apple-converted-space"/>
        </w:rPr>
        <w:t> </w:t>
      </w:r>
      <w:r w:rsidR="00225E06" w:rsidRPr="00D21B17">
        <w:t xml:space="preserve">précité. </w:t>
      </w:r>
      <w:bookmarkStart w:id="5" w:name="ABSid390937681602"/>
      <w:bookmarkEnd w:id="5"/>
      <w:r w:rsidR="00225E06" w:rsidRPr="00D21B17">
        <w:t>C'est un trait de distinction très important avec le droit civil qui n'a pas d'équivalent. Source légale qui remonte au statut général des fonctionnaires civils du 14 septembre 1941 mais annulée avec le rétablissement de la légalité républicaine, puis a été reprise depuis lors avec des variantes dans tous les statuts successifs applicables aux fonctionnaires, la règle de la protection fonctionnelle de l'agent public, hissée au rang de principe général du droit</w:t>
      </w:r>
      <w:r w:rsidR="00225E06" w:rsidRPr="00D21B17">
        <w:rPr>
          <w:rStyle w:val="apple-converted-space"/>
          <w:bdr w:val="none" w:sz="0" w:space="0" w:color="auto" w:frame="1"/>
          <w:vertAlign w:val="superscript"/>
        </w:rPr>
        <w:t> </w:t>
      </w:r>
      <w:r w:rsidR="00225E06" w:rsidRPr="00D21B17">
        <w:t>est spécifique au droit public</w:t>
      </w:r>
      <w:r w:rsidRPr="00D21B17">
        <w:t xml:space="preserve"> </w:t>
      </w:r>
      <w:r w:rsidR="00225E06" w:rsidRPr="00D21B17">
        <w:t xml:space="preserve">… </w:t>
      </w:r>
      <w:r w:rsidR="00BC5E2E" w:rsidRPr="00D21B17">
        <w:t>L</w:t>
      </w:r>
      <w:r w:rsidR="00225E06" w:rsidRPr="00D21B17">
        <w:t xml:space="preserve">a </w:t>
      </w:r>
      <w:r w:rsidR="00225E06" w:rsidRPr="00D21B17">
        <w:rPr>
          <w:rStyle w:val="highlight"/>
          <w:bdr w:val="none" w:sz="0" w:space="0" w:color="auto" w:frame="1"/>
        </w:rPr>
        <w:t>responsabilité</w:t>
      </w:r>
      <w:r w:rsidR="00225E06" w:rsidRPr="00D21B17">
        <w:rPr>
          <w:rStyle w:val="apple-converted-space"/>
        </w:rPr>
        <w:t> </w:t>
      </w:r>
      <w:r w:rsidR="00225E06" w:rsidRPr="00D21B17">
        <w:t>de l'Administration pour faute de service n'est pas une</w:t>
      </w:r>
      <w:r w:rsidR="00225E06" w:rsidRPr="00D21B17">
        <w:rPr>
          <w:rStyle w:val="apple-converted-space"/>
          <w:bdr w:val="none" w:sz="0" w:space="0" w:color="auto" w:frame="1"/>
        </w:rPr>
        <w:t> </w:t>
      </w:r>
      <w:r w:rsidR="00225E06" w:rsidRPr="00D21B17">
        <w:rPr>
          <w:rStyle w:val="highlight"/>
          <w:bdr w:val="none" w:sz="0" w:space="0" w:color="auto" w:frame="1"/>
        </w:rPr>
        <w:t>responsabilité</w:t>
      </w:r>
      <w:r w:rsidR="00225E06" w:rsidRPr="00D21B17">
        <w:rPr>
          <w:rStyle w:val="apple-converted-space"/>
        </w:rPr>
        <w:t> </w:t>
      </w:r>
      <w:r w:rsidR="00225E06" w:rsidRPr="00D21B17">
        <w:t>pour autrui prévue par l'</w:t>
      </w:r>
      <w:hyperlink r:id="rId7" w:tgtFrame="_parent" w:history="1">
        <w:r w:rsidR="00225E06" w:rsidRPr="00D21B17">
          <w:rPr>
            <w:rStyle w:val="Lienhypertexte"/>
            <w:color w:val="auto"/>
            <w:u w:val="none"/>
            <w:bdr w:val="none" w:sz="0" w:space="0" w:color="auto" w:frame="1"/>
          </w:rPr>
          <w:t>article 1384 du Code civil</w:t>
        </w:r>
      </w:hyperlink>
      <w:r w:rsidR="00225E06" w:rsidRPr="00D21B17">
        <w:t xml:space="preserve"> mais une</w:t>
      </w:r>
      <w:r w:rsidR="00225E06" w:rsidRPr="00D21B17">
        <w:rPr>
          <w:rStyle w:val="apple-converted-space"/>
          <w:bdr w:val="none" w:sz="0" w:space="0" w:color="auto" w:frame="1"/>
        </w:rPr>
        <w:t> </w:t>
      </w:r>
      <w:r w:rsidR="00225E06" w:rsidRPr="00D21B17">
        <w:rPr>
          <w:rStyle w:val="highlight"/>
          <w:bdr w:val="none" w:sz="0" w:space="0" w:color="auto" w:frame="1"/>
        </w:rPr>
        <w:t>responsabilité</w:t>
      </w:r>
      <w:r w:rsidR="00225E06" w:rsidRPr="00D21B17">
        <w:rPr>
          <w:rStyle w:val="apple-converted-space"/>
        </w:rPr>
        <w:t> </w:t>
      </w:r>
      <w:r w:rsidR="00225E06" w:rsidRPr="00D21B17">
        <w:t>directe : le service public est censé être l'auteur de la faute</w:t>
      </w:r>
      <w:r w:rsidR="00225E06" w:rsidRPr="00D21B17">
        <w:rPr>
          <w:rStyle w:val="Appelnotedebasdep"/>
        </w:rPr>
        <w:footnoteReference w:id="35"/>
      </w:r>
      <w:bookmarkStart w:id="6" w:name="para_37"/>
      <w:bookmarkStart w:id="7" w:name="ABSid390937660143"/>
      <w:bookmarkEnd w:id="6"/>
      <w:bookmarkEnd w:id="7"/>
      <w:r w:rsidR="00225E06" w:rsidRPr="00D21B17">
        <w:t> ».</w:t>
      </w:r>
    </w:p>
    <w:p w14:paraId="6D2E4C67" w14:textId="77777777" w:rsidR="007C5D2B" w:rsidRDefault="007C5D2B" w:rsidP="009A061B">
      <w:pPr>
        <w:pStyle w:val="NormalWeb"/>
        <w:jc w:val="both"/>
        <w:textAlignment w:val="baseline"/>
        <w:rPr>
          <w:rStyle w:val="apple-converted-space"/>
          <w:color w:val="000000"/>
        </w:rPr>
      </w:pPr>
    </w:p>
    <w:p w14:paraId="4A8E0976" w14:textId="77777777" w:rsidR="00C17D1B" w:rsidRDefault="007C5D2B" w:rsidP="00C17D1B">
      <w:pPr>
        <w:pStyle w:val="NormalWeb"/>
        <w:jc w:val="both"/>
        <w:textAlignment w:val="baseline"/>
        <w:rPr>
          <w:rStyle w:val="apple-converted-space"/>
          <w:b/>
          <w:bCs/>
          <w:color w:val="000000"/>
        </w:rPr>
      </w:pPr>
      <w:r w:rsidRPr="007C5D2B">
        <w:rPr>
          <w:rStyle w:val="apple-converted-space"/>
          <w:b/>
          <w:bCs/>
          <w:color w:val="000000"/>
        </w:rPr>
        <w:lastRenderedPageBreak/>
        <w:t xml:space="preserve">3.- L’unitarisme substantiel et le binarisme processuel. </w:t>
      </w:r>
    </w:p>
    <w:p w14:paraId="373C4696" w14:textId="4BBE0A73" w:rsidR="00C17D1B" w:rsidRPr="00C17D1B" w:rsidRDefault="00C17D1B" w:rsidP="00C17D1B">
      <w:pPr>
        <w:pStyle w:val="NormalWeb"/>
        <w:jc w:val="both"/>
        <w:textAlignment w:val="baseline"/>
        <w:rPr>
          <w:b/>
          <w:bCs/>
          <w:color w:val="000000"/>
        </w:rPr>
      </w:pPr>
      <w:r w:rsidRPr="00C17D1B">
        <w:t>Le</w:t>
      </w:r>
      <w:r w:rsidRPr="00C17D1B">
        <w:t xml:space="preserve"> droit processuel </w:t>
      </w:r>
      <w:r w:rsidRPr="00C17D1B">
        <w:t xml:space="preserve">comme </w:t>
      </w:r>
      <w:r w:rsidRPr="00C17D1B">
        <w:t xml:space="preserve">ensemble </w:t>
      </w:r>
      <w:r w:rsidRPr="00C17D1B">
        <w:t xml:space="preserve">de concepts théoriques </w:t>
      </w:r>
      <w:r w:rsidRPr="00C17D1B">
        <w:t xml:space="preserve">autonome du droit substantiel </w:t>
      </w:r>
      <w:r w:rsidRPr="00C17D1B">
        <w:t>est né en Allemagne au milieu du XIX° siècle. L’action a été détachée du droit subjectif substantiel. Le</w:t>
      </w:r>
      <w:r w:rsidRPr="00C17D1B">
        <w:t xml:space="preserve"> lien d’instance ou plus largement les rapports processuels se</w:t>
      </w:r>
      <w:r w:rsidRPr="00C17D1B">
        <w:t xml:space="preserve"> sont</w:t>
      </w:r>
      <w:r w:rsidRPr="00C17D1B">
        <w:t xml:space="preserve"> superpos</w:t>
      </w:r>
      <w:r w:rsidRPr="00C17D1B">
        <w:t xml:space="preserve">és </w:t>
      </w:r>
      <w:r w:rsidRPr="00C17D1B">
        <w:t xml:space="preserve">au lien litigieux au fond. Un débat entre des auteurs comme Bülow et </w:t>
      </w:r>
      <w:proofErr w:type="spellStart"/>
      <w:r w:rsidRPr="00C17D1B">
        <w:t>Kolher</w:t>
      </w:r>
      <w:proofErr w:type="spellEnd"/>
      <w:r w:rsidRPr="00C17D1B">
        <w:rPr>
          <w:rStyle w:val="Appelnotedebasdep"/>
        </w:rPr>
        <w:footnoteReference w:id="36"/>
      </w:r>
      <w:r w:rsidRPr="00C17D1B">
        <w:t xml:space="preserve"> a porté sur le point de savoir si le rapport processuel unissait les parties au juge (Bülow</w:t>
      </w:r>
      <w:r w:rsidRPr="00C17D1B">
        <w:rPr>
          <w:rStyle w:val="Appelnotedebasdep"/>
        </w:rPr>
        <w:footnoteReference w:id="37"/>
      </w:r>
      <w:r w:rsidRPr="00C17D1B">
        <w:t>) ou les parties entre elles sous l’égide du juge (Kohler). Ce débat a été déplacé par Goldschmidt en 1925 qui a proposé de qualifier le procès de situation juridique englobant plusieurs rapports processuels</w:t>
      </w:r>
      <w:r w:rsidRPr="00C17D1B">
        <w:rPr>
          <w:rStyle w:val="Appelnotedebasdep"/>
        </w:rPr>
        <w:footnoteReference w:id="38"/>
      </w:r>
      <w:r w:rsidRPr="00C17D1B">
        <w:t>. Quelle que soit l’analyse retenue, il reste que la dogmatique allemande est parvenue à dégager des concepts procéduraux parallèles aux concepts de droit substantiel et donc à fonder l’autonomie du droit processuel.</w:t>
      </w:r>
      <w:r>
        <w:t xml:space="preserve"> En France, la notion de lien d’instance a été reçue grâce à </w:t>
      </w:r>
      <w:proofErr w:type="spellStart"/>
      <w:r>
        <w:t>Viziozqui</w:t>
      </w:r>
      <w:proofErr w:type="spellEnd"/>
      <w:r>
        <w:t>, sur l’instigation de Duguit, a lu les auteurs italiens et allemands sur ce point. Elle est retenue en procédure civile et pourrait commencer à faire son chemin en droit processuel administratif.</w:t>
      </w:r>
    </w:p>
    <w:p w14:paraId="09797596" w14:textId="3C279887" w:rsidR="00225E06" w:rsidRPr="00D21B17" w:rsidRDefault="002C1F1D" w:rsidP="009A061B">
      <w:pPr>
        <w:pStyle w:val="NormalWeb"/>
        <w:jc w:val="both"/>
        <w:textAlignment w:val="baseline"/>
        <w:rPr>
          <w:color w:val="474747"/>
        </w:rPr>
      </w:pPr>
      <w:r w:rsidRPr="00D21B17">
        <w:rPr>
          <w:rStyle w:val="apple-converted-space"/>
          <w:color w:val="000000"/>
        </w:rPr>
        <w:t>U</w:t>
      </w:r>
      <w:r w:rsidR="00824CB8" w:rsidRPr="00D21B17">
        <w:rPr>
          <w:rStyle w:val="apple-converted-space"/>
          <w:color w:val="000000"/>
        </w:rPr>
        <w:t>n arrêt classique</w:t>
      </w:r>
      <w:r w:rsidRPr="00D21B17">
        <w:rPr>
          <w:rStyle w:val="apple-converted-space"/>
          <w:color w:val="000000"/>
        </w:rPr>
        <w:t>,</w:t>
      </w:r>
      <w:r w:rsidR="00824CB8" w:rsidRPr="00D21B17">
        <w:rPr>
          <w:rStyle w:val="apple-converted-space"/>
          <w:color w:val="000000"/>
        </w:rPr>
        <w:t xml:space="preserve"> dit-on</w:t>
      </w:r>
      <w:r w:rsidRPr="00D21B17">
        <w:rPr>
          <w:rStyle w:val="apple-converted-space"/>
          <w:color w:val="000000"/>
        </w:rPr>
        <w:t>,</w:t>
      </w:r>
      <w:r w:rsidR="00824CB8" w:rsidRPr="00D21B17">
        <w:rPr>
          <w:rStyle w:val="apple-converted-space"/>
          <w:color w:val="000000"/>
        </w:rPr>
        <w:t xml:space="preserve"> est celui que l’on peut relire mille fois et qui révélera encore quelque chose de </w:t>
      </w:r>
      <w:r w:rsidR="006B6922" w:rsidRPr="00D21B17">
        <w:rPr>
          <w:rStyle w:val="apple-converted-space"/>
          <w:color w:val="000000"/>
        </w:rPr>
        <w:t>nouveau</w:t>
      </w:r>
      <w:r w:rsidR="00824CB8" w:rsidRPr="00D21B17">
        <w:rPr>
          <w:rStyle w:val="apple-converted-space"/>
          <w:color w:val="000000"/>
        </w:rPr>
        <w:t xml:space="preserve"> à la millième lecture</w:t>
      </w:r>
      <w:r w:rsidR="00BC5E2E" w:rsidRPr="00D21B17">
        <w:rPr>
          <w:rStyle w:val="apple-converted-space"/>
          <w:color w:val="000000"/>
        </w:rPr>
        <w:t>.</w:t>
      </w:r>
      <w:r w:rsidR="00824CB8" w:rsidRPr="00D21B17">
        <w:rPr>
          <w:rStyle w:val="apple-converted-space"/>
          <w:color w:val="000000"/>
        </w:rPr>
        <w:t xml:space="preserve"> Duguit </w:t>
      </w:r>
      <w:r w:rsidR="001E21DC">
        <w:rPr>
          <w:rStyle w:val="apple-converted-space"/>
          <w:color w:val="000000"/>
        </w:rPr>
        <w:t>à la suite de Romieu</w:t>
      </w:r>
      <w:r w:rsidR="001E21DC">
        <w:rPr>
          <w:rStyle w:val="Appelnotedebasdep"/>
          <w:color w:val="000000"/>
        </w:rPr>
        <w:footnoteReference w:id="39"/>
      </w:r>
      <w:r w:rsidR="001E21DC">
        <w:rPr>
          <w:rStyle w:val="apple-converted-space"/>
          <w:color w:val="000000"/>
        </w:rPr>
        <w:t xml:space="preserve"> </w:t>
      </w:r>
      <w:r w:rsidR="00225E06" w:rsidRPr="00D21B17">
        <w:rPr>
          <w:rStyle w:val="apple-converted-space"/>
          <w:color w:val="000000"/>
        </w:rPr>
        <w:t>a</w:t>
      </w:r>
      <w:r w:rsidR="00824CB8" w:rsidRPr="00D21B17">
        <w:rPr>
          <w:rStyle w:val="apple-converted-space"/>
          <w:color w:val="000000"/>
        </w:rPr>
        <w:t xml:space="preserve"> découvert le critère du service public dans l’arrêt Blanco</w:t>
      </w:r>
      <w:r w:rsidR="006B6922" w:rsidRPr="00D21B17">
        <w:rPr>
          <w:rStyle w:val="apple-converted-space"/>
          <w:color w:val="000000"/>
        </w:rPr>
        <w:t>. O</w:t>
      </w:r>
      <w:r w:rsidR="00824CB8" w:rsidRPr="00D21B17">
        <w:rPr>
          <w:rStyle w:val="apple-converted-space"/>
          <w:color w:val="000000"/>
        </w:rPr>
        <w:t xml:space="preserve">n pourrait tout aussi bien y retrouver aujourd’hui le concept de rapport de droit public. Le </w:t>
      </w:r>
      <w:proofErr w:type="spellStart"/>
      <w:r w:rsidR="00824CB8" w:rsidRPr="00D21B17">
        <w:rPr>
          <w:rStyle w:val="apple-converted-space"/>
          <w:color w:val="000000"/>
        </w:rPr>
        <w:t>processualiste</w:t>
      </w:r>
      <w:proofErr w:type="spellEnd"/>
      <w:r w:rsidR="00824CB8" w:rsidRPr="00D21B17">
        <w:rPr>
          <w:rStyle w:val="apple-converted-space"/>
          <w:color w:val="000000"/>
        </w:rPr>
        <w:t xml:space="preserve"> civiliste y trouverait son compte car la notion de rapport de droit public peut avoir un volet processuel en tant que rapport processuel de droit public afin de contribuer à la théorisation du droit processuel. </w:t>
      </w:r>
      <w:r w:rsidR="00581277" w:rsidRPr="00D21B17">
        <w:rPr>
          <w:rStyle w:val="apple-converted-space"/>
          <w:color w:val="000000"/>
        </w:rPr>
        <w:t>On sait que le critère du service public n’est plus aujourd’hui central</w:t>
      </w:r>
      <w:r w:rsidR="006B6922" w:rsidRPr="00D21B17">
        <w:rPr>
          <w:rStyle w:val="apple-converted-space"/>
          <w:color w:val="000000"/>
        </w:rPr>
        <w:t>. Selon l</w:t>
      </w:r>
      <w:r w:rsidR="006B6922" w:rsidRPr="00D21B17">
        <w:t xml:space="preserve">a </w:t>
      </w:r>
      <w:r w:rsidR="006B6922" w:rsidRPr="00D21B17">
        <w:rPr>
          <w:rStyle w:val="apple-converted-space"/>
          <w:color w:val="000000"/>
        </w:rPr>
        <w:t>fiche du Conseil d’État sur l’arrêt Blanco</w:t>
      </w:r>
      <w:r w:rsidR="00BC5E2E" w:rsidRPr="00D21B17">
        <w:rPr>
          <w:rStyle w:val="apple-converted-space"/>
          <w:color w:val="000000"/>
        </w:rPr>
        <w:t> : « </w:t>
      </w:r>
      <w:r w:rsidR="00225E06" w:rsidRPr="00D21B17">
        <w:rPr>
          <w:color w:val="474747"/>
        </w:rPr>
        <w:t>Le droit de la responsabilité administrative, depuis l’arrêt Blanco, s’est construit sur un fondement essentiellement jurisprudentiel, de façon autonome par rapport au droit civil. Il ne s’ensuit toutefois pas que les solutions dégagées par le juge administratif soient radicalement différentes de celles dégagées par le juge judiciaire, ni que le code civil ou les principes dont il s’inspire ne s’appliquent jamais à la responsabilité administrative, comme le montre la responsabilité décennale des constructeurs. Et si la principale spécificité du droit administratif résidait au départ dans l’absence de caractère général et absolu de la responsabilité de l’État, celle-ci a été reconnue de plus en plus largement, y compris en l’absence de faute, que ce soit sur le terrain du risque ou sur celui de la rupture d’égalité devant les charges publiques »</w:t>
      </w:r>
      <w:r w:rsidR="00FB7386" w:rsidRPr="00D21B17">
        <w:rPr>
          <w:rStyle w:val="Appelnotedebasdep"/>
          <w:color w:val="000000"/>
        </w:rPr>
        <w:t xml:space="preserve"> </w:t>
      </w:r>
      <w:r w:rsidR="00FB7386" w:rsidRPr="00D21B17">
        <w:rPr>
          <w:rStyle w:val="Appelnotedebasdep"/>
          <w:color w:val="000000"/>
        </w:rPr>
        <w:footnoteReference w:id="40"/>
      </w:r>
      <w:r w:rsidR="00225E06" w:rsidRPr="00D21B17">
        <w:rPr>
          <w:color w:val="474747"/>
        </w:rPr>
        <w:t>.</w:t>
      </w:r>
    </w:p>
    <w:p w14:paraId="2F6243FE" w14:textId="4980A9A0" w:rsidR="00663DDC" w:rsidRPr="00D21B17" w:rsidRDefault="00581277" w:rsidP="009A061B">
      <w:pPr>
        <w:pStyle w:val="NormalWeb"/>
        <w:jc w:val="both"/>
        <w:rPr>
          <w:rStyle w:val="apple-converted-space"/>
          <w:color w:val="000000"/>
        </w:rPr>
      </w:pPr>
      <w:r w:rsidRPr="00D21B17">
        <w:rPr>
          <w:rStyle w:val="apple-converted-space"/>
          <w:color w:val="000000"/>
        </w:rPr>
        <w:t>S’il est question de rapports de particulier à particulier</w:t>
      </w:r>
      <w:r w:rsidR="00225E06" w:rsidRPr="00D21B17">
        <w:rPr>
          <w:rStyle w:val="apple-converted-space"/>
          <w:color w:val="000000"/>
        </w:rPr>
        <w:t xml:space="preserve"> dans l’arrêt Blanco</w:t>
      </w:r>
      <w:r w:rsidRPr="00D21B17">
        <w:rPr>
          <w:rStyle w:val="apple-converted-space"/>
          <w:color w:val="000000"/>
        </w:rPr>
        <w:t>, on peut y lire en creux l’existence d’un rapport de</w:t>
      </w:r>
      <w:r w:rsidR="00225E06" w:rsidRPr="00D21B17">
        <w:rPr>
          <w:rStyle w:val="apple-converted-space"/>
          <w:color w:val="000000"/>
        </w:rPr>
        <w:t>s</w:t>
      </w:r>
      <w:r w:rsidRPr="00D21B17">
        <w:rPr>
          <w:rStyle w:val="apple-converted-space"/>
          <w:color w:val="000000"/>
        </w:rPr>
        <w:t xml:space="preserve"> particulier</w:t>
      </w:r>
      <w:r w:rsidR="00225E06" w:rsidRPr="00D21B17">
        <w:rPr>
          <w:rStyle w:val="apple-converted-space"/>
          <w:color w:val="000000"/>
        </w:rPr>
        <w:t>s</w:t>
      </w:r>
      <w:r w:rsidRPr="00D21B17">
        <w:rPr>
          <w:rStyle w:val="apple-converted-space"/>
          <w:color w:val="000000"/>
        </w:rPr>
        <w:t xml:space="preserve"> aux personnes morales de droit public</w:t>
      </w:r>
      <w:r w:rsidR="00225E06" w:rsidRPr="00D21B17">
        <w:rPr>
          <w:rStyle w:val="apple-converted-space"/>
          <w:color w:val="000000"/>
        </w:rPr>
        <w:t xml:space="preserve"> dont il est question dans « l’arrêt jumeau » </w:t>
      </w:r>
      <w:r w:rsidR="00BC5E2E" w:rsidRPr="00D21B17">
        <w:t>du</w:t>
      </w:r>
      <w:r w:rsidR="00225E06" w:rsidRPr="00D21B17">
        <w:rPr>
          <w:i/>
          <w:iCs/>
          <w:color w:val="000000"/>
          <w:bdr w:val="none" w:sz="0" w:space="0" w:color="auto" w:frame="1"/>
        </w:rPr>
        <w:t xml:space="preserve"> </w:t>
      </w:r>
      <w:r w:rsidR="00225E06" w:rsidRPr="00D21B17">
        <w:rPr>
          <w:color w:val="000000"/>
          <w:bdr w:val="none" w:sz="0" w:space="0" w:color="auto" w:frame="1"/>
        </w:rPr>
        <w:t xml:space="preserve">8 févr. 1873, </w:t>
      </w:r>
      <w:proofErr w:type="spellStart"/>
      <w:r w:rsidR="00225E06" w:rsidRPr="00D21B17">
        <w:rPr>
          <w:color w:val="000000"/>
          <w:bdr w:val="none" w:sz="0" w:space="0" w:color="auto" w:frame="1"/>
        </w:rPr>
        <w:t>Dugave</w:t>
      </w:r>
      <w:proofErr w:type="spellEnd"/>
      <w:r w:rsidR="00225E06" w:rsidRPr="00D21B17">
        <w:rPr>
          <w:rStyle w:val="apple-converted-space"/>
          <w:color w:val="000000"/>
          <w:bdr w:val="none" w:sz="0" w:space="0" w:color="auto" w:frame="1"/>
        </w:rPr>
        <w:t> </w:t>
      </w:r>
      <w:r w:rsidR="00225E06" w:rsidRPr="00D21B17">
        <w:rPr>
          <w:rStyle w:val="highlight"/>
          <w:bdr w:val="none" w:sz="0" w:space="0" w:color="auto" w:frame="1"/>
        </w:rPr>
        <w:t>et</w:t>
      </w:r>
      <w:r w:rsidR="00225E06" w:rsidRPr="00D21B17">
        <w:rPr>
          <w:rStyle w:val="apple-converted-space"/>
          <w:bdr w:val="none" w:sz="0" w:space="0" w:color="auto" w:frame="1"/>
        </w:rPr>
        <w:t> </w:t>
      </w:r>
      <w:proofErr w:type="spellStart"/>
      <w:r w:rsidR="00225E06" w:rsidRPr="00D21B17">
        <w:rPr>
          <w:color w:val="000000"/>
          <w:bdr w:val="none" w:sz="0" w:space="0" w:color="auto" w:frame="1"/>
        </w:rPr>
        <w:t>Bransiet</w:t>
      </w:r>
      <w:proofErr w:type="spellEnd"/>
      <w:r w:rsidR="00225E06" w:rsidRPr="00D21B17">
        <w:rPr>
          <w:rStyle w:val="Appelnotedebasdep"/>
          <w:i/>
          <w:iCs/>
          <w:color w:val="000000"/>
          <w:bdr w:val="none" w:sz="0" w:space="0" w:color="auto" w:frame="1"/>
        </w:rPr>
        <w:footnoteReference w:id="41"/>
      </w:r>
      <w:r w:rsidR="00225E06" w:rsidRPr="00D21B17">
        <w:rPr>
          <w:color w:val="000000"/>
          <w:bdr w:val="none" w:sz="0" w:space="0" w:color="auto" w:frame="1"/>
        </w:rPr>
        <w:t xml:space="preserve"> indiquant que l’article 1384 al. 5 sur la responsabilité des commettants du fait de leur préposé ne s’appliquait pas aux rapports de</w:t>
      </w:r>
      <w:r w:rsidR="00225E06" w:rsidRPr="00D21B17">
        <w:rPr>
          <w:color w:val="000000"/>
        </w:rPr>
        <w:t xml:space="preserve"> </w:t>
      </w:r>
      <w:r w:rsidR="00225E06" w:rsidRPr="00D21B17">
        <w:t>« l</w:t>
      </w:r>
      <w:r w:rsidR="00225E06" w:rsidRPr="00D21B17">
        <w:rPr>
          <w:rStyle w:val="highlight"/>
          <w:bdr w:val="none" w:sz="0" w:space="0" w:color="auto" w:frame="1"/>
        </w:rPr>
        <w:t>'État</w:t>
      </w:r>
      <w:r w:rsidR="00225E06" w:rsidRPr="00D21B17">
        <w:rPr>
          <w:rStyle w:val="apple-converted-space"/>
        </w:rPr>
        <w:t> </w:t>
      </w:r>
      <w:r w:rsidR="00225E06" w:rsidRPr="00D21B17">
        <w:t>avec ses fonctionnaires publics, les agents</w:t>
      </w:r>
      <w:r w:rsidR="00225E06" w:rsidRPr="00D21B17">
        <w:rPr>
          <w:rStyle w:val="apple-converted-space"/>
          <w:bdr w:val="none" w:sz="0" w:space="0" w:color="auto" w:frame="1"/>
        </w:rPr>
        <w:t> </w:t>
      </w:r>
      <w:r w:rsidR="00225E06" w:rsidRPr="00D21B17">
        <w:rPr>
          <w:rStyle w:val="highlight"/>
          <w:bdr w:val="none" w:sz="0" w:space="0" w:color="auto" w:frame="1"/>
        </w:rPr>
        <w:t>et</w:t>
      </w:r>
      <w:r w:rsidR="00225E06" w:rsidRPr="00D21B17">
        <w:rPr>
          <w:rStyle w:val="apple-converted-space"/>
        </w:rPr>
        <w:t> </w:t>
      </w:r>
      <w:r w:rsidR="00225E06" w:rsidRPr="00D21B17">
        <w:t>les employés administratifs » et ne prévoyait pas « les conséquences juridiques que ces rapports peuvent produire entre les tiers</w:t>
      </w:r>
      <w:r w:rsidR="00225E06" w:rsidRPr="00D21B17">
        <w:rPr>
          <w:rStyle w:val="apple-converted-space"/>
          <w:bdr w:val="none" w:sz="0" w:space="0" w:color="auto" w:frame="1"/>
        </w:rPr>
        <w:t> </w:t>
      </w:r>
      <w:r w:rsidR="00225E06" w:rsidRPr="00D21B17">
        <w:rPr>
          <w:rStyle w:val="highlight"/>
          <w:bdr w:val="none" w:sz="0" w:space="0" w:color="auto" w:frame="1"/>
        </w:rPr>
        <w:t xml:space="preserve">et </w:t>
      </w:r>
      <w:r w:rsidR="00225E06" w:rsidRPr="00D21B17">
        <w:t>l</w:t>
      </w:r>
      <w:r w:rsidR="00225E06" w:rsidRPr="00D21B17">
        <w:rPr>
          <w:rStyle w:val="highlight"/>
          <w:bdr w:val="none" w:sz="0" w:space="0" w:color="auto" w:frame="1"/>
        </w:rPr>
        <w:t>'État</w:t>
      </w:r>
      <w:r w:rsidR="00225E06" w:rsidRPr="00D21B17">
        <w:t> »</w:t>
      </w:r>
      <w:r w:rsidRPr="00D21B17">
        <w:rPr>
          <w:rStyle w:val="apple-converted-space"/>
          <w:color w:val="000000"/>
        </w:rPr>
        <w:t xml:space="preserve">. </w:t>
      </w:r>
    </w:p>
    <w:p w14:paraId="5DE251AD" w14:textId="77777777" w:rsidR="001E21DC" w:rsidRDefault="00663DDC" w:rsidP="009A061B">
      <w:pPr>
        <w:pStyle w:val="NormalWeb"/>
        <w:jc w:val="both"/>
        <w:rPr>
          <w:rStyle w:val="apple-converted-space"/>
          <w:color w:val="000000"/>
        </w:rPr>
      </w:pPr>
      <w:r w:rsidRPr="00D21B17">
        <w:lastRenderedPageBreak/>
        <w:t>La notion de rapport de droit public a émergé avec Blackstone en Angleterre puis avec Savigny en Allemagne. Elle est au fondement du droit public notamment en Allemagne, en Italie et en Suisse</w:t>
      </w:r>
      <w:r w:rsidRPr="00D21B17">
        <w:rPr>
          <w:rStyle w:val="Appelnotedebasdep"/>
        </w:rPr>
        <w:footnoteReference w:id="42"/>
      </w:r>
      <w:r w:rsidRPr="00D21B17">
        <w:t>. Elle est évoquée en Espagne et en Autriche</w:t>
      </w:r>
      <w:r w:rsidRPr="00D21B17">
        <w:rPr>
          <w:rStyle w:val="Appelnotedebasdep"/>
        </w:rPr>
        <w:footnoteReference w:id="43"/>
      </w:r>
      <w:r w:rsidRPr="00D21B17">
        <w:t xml:space="preserve">. Elle pourrait aujourd’hui jouer un rôle </w:t>
      </w:r>
      <w:r w:rsidR="00BC5E2E" w:rsidRPr="00D21B17">
        <w:t xml:space="preserve">pour </w:t>
      </w:r>
      <w:r w:rsidRPr="00D21B17">
        <w:t>théoriser davantage le contentieux administratif</w:t>
      </w:r>
      <w:r w:rsidR="00BC5E2E" w:rsidRPr="00D21B17">
        <w:t xml:space="preserve"> en combinaison avec la notion de rapport processuel public</w:t>
      </w:r>
      <w:r w:rsidRPr="00D21B17">
        <w:rPr>
          <w:rStyle w:val="Appelnotedebasdep"/>
        </w:rPr>
        <w:footnoteReference w:id="44"/>
      </w:r>
      <w:r w:rsidRPr="00D21B17">
        <w:t xml:space="preserve">. </w:t>
      </w:r>
      <w:r w:rsidR="00581277" w:rsidRPr="00D21B17">
        <w:rPr>
          <w:rStyle w:val="apple-converted-space"/>
          <w:color w:val="000000"/>
        </w:rPr>
        <w:t xml:space="preserve">En tant que civiliste </w:t>
      </w:r>
      <w:proofErr w:type="spellStart"/>
      <w:r w:rsidR="00581277" w:rsidRPr="00D21B17">
        <w:rPr>
          <w:rStyle w:val="apple-converted-space"/>
          <w:color w:val="000000"/>
        </w:rPr>
        <w:t>processualiste</w:t>
      </w:r>
      <w:proofErr w:type="spellEnd"/>
      <w:r w:rsidR="00581277" w:rsidRPr="00D21B17">
        <w:rPr>
          <w:rStyle w:val="apple-converted-space"/>
          <w:color w:val="000000"/>
        </w:rPr>
        <w:t xml:space="preserve"> et sans </w:t>
      </w:r>
      <w:r w:rsidR="00225E06" w:rsidRPr="00D21B17">
        <w:rPr>
          <w:rStyle w:val="apple-converted-space"/>
          <w:color w:val="000000"/>
        </w:rPr>
        <w:t>rechercher</w:t>
      </w:r>
      <w:r w:rsidR="00581277" w:rsidRPr="00D21B17">
        <w:rPr>
          <w:rStyle w:val="apple-converted-space"/>
          <w:color w:val="000000"/>
        </w:rPr>
        <w:t xml:space="preserve"> </w:t>
      </w:r>
      <w:r w:rsidRPr="00D21B17">
        <w:rPr>
          <w:rStyle w:val="apple-converted-space"/>
          <w:color w:val="000000"/>
        </w:rPr>
        <w:t xml:space="preserve">à tout prix </w:t>
      </w:r>
      <w:r w:rsidR="00581277" w:rsidRPr="00D21B17">
        <w:rPr>
          <w:rStyle w:val="apple-converted-space"/>
          <w:color w:val="000000"/>
        </w:rPr>
        <w:t>une fusion entre le</w:t>
      </w:r>
      <w:r w:rsidRPr="00D21B17">
        <w:rPr>
          <w:rStyle w:val="apple-converted-space"/>
          <w:color w:val="000000"/>
        </w:rPr>
        <w:t>s responsabilités administratives et civiles</w:t>
      </w:r>
      <w:r w:rsidR="00581277" w:rsidRPr="00D21B17">
        <w:rPr>
          <w:rStyle w:val="apple-converted-space"/>
          <w:color w:val="000000"/>
        </w:rPr>
        <w:t>, j’insisterai sur l’existence d’une distinction entre rapports de droit privé et rapports de droit public se reflétant dans le rapport processuel de droit public donnant la compétence au juge administratif</w:t>
      </w:r>
      <w:r w:rsidR="00225E06" w:rsidRPr="00D21B17">
        <w:rPr>
          <w:rStyle w:val="apple-converted-space"/>
          <w:color w:val="000000"/>
        </w:rPr>
        <w:t xml:space="preserve"> en matière de responsabilité</w:t>
      </w:r>
      <w:r w:rsidR="00581277" w:rsidRPr="00D21B17">
        <w:rPr>
          <w:rStyle w:val="apple-converted-space"/>
          <w:color w:val="000000"/>
        </w:rPr>
        <w:t>.</w:t>
      </w:r>
      <w:r w:rsidR="00225E06" w:rsidRPr="00D21B17">
        <w:rPr>
          <w:rStyle w:val="apple-converted-space"/>
          <w:color w:val="000000"/>
        </w:rPr>
        <w:t xml:space="preserve"> Les deux régimes de responsabilité peuvent dès lors être proches, mais la manière procédurale de les traiter reste différente en raison de l’asymétrie des rapports entre les particuliers</w:t>
      </w:r>
      <w:r w:rsidR="00581277" w:rsidRPr="00D21B17">
        <w:rPr>
          <w:rStyle w:val="apple-converted-space"/>
          <w:color w:val="000000"/>
        </w:rPr>
        <w:t xml:space="preserve"> </w:t>
      </w:r>
      <w:r w:rsidR="00225E06" w:rsidRPr="00D21B17">
        <w:rPr>
          <w:rStyle w:val="apple-converted-space"/>
          <w:color w:val="000000"/>
        </w:rPr>
        <w:t>et les personnes publiques</w:t>
      </w:r>
      <w:r w:rsidR="00FB7386" w:rsidRPr="00D21B17">
        <w:rPr>
          <w:rStyle w:val="apple-converted-space"/>
          <w:color w:val="000000"/>
        </w:rPr>
        <w:t>,</w:t>
      </w:r>
      <w:r w:rsidR="00225E06" w:rsidRPr="00D21B17">
        <w:rPr>
          <w:rStyle w:val="apple-converted-space"/>
          <w:color w:val="000000"/>
        </w:rPr>
        <w:t xml:space="preserve"> en matière de preuve notamment. Plutôt que de chercher les différences entre les deux régimes de responsabilité, il importe de les coordonner afin que les citoyens puissent bénéficier de jurisprudence</w:t>
      </w:r>
      <w:r w:rsidRPr="00D21B17">
        <w:rPr>
          <w:rStyle w:val="apple-converted-space"/>
          <w:color w:val="000000"/>
        </w:rPr>
        <w:t>s</w:t>
      </w:r>
      <w:r w:rsidR="00225E06" w:rsidRPr="00D21B17">
        <w:rPr>
          <w:rStyle w:val="apple-converted-space"/>
          <w:color w:val="000000"/>
        </w:rPr>
        <w:t xml:space="preserve"> compatible</w:t>
      </w:r>
      <w:r w:rsidRPr="00D21B17">
        <w:rPr>
          <w:rStyle w:val="apple-converted-space"/>
          <w:color w:val="000000"/>
        </w:rPr>
        <w:t>s</w:t>
      </w:r>
      <w:r w:rsidR="00225E06" w:rsidRPr="00D21B17">
        <w:rPr>
          <w:rStyle w:val="apple-converted-space"/>
          <w:color w:val="000000"/>
        </w:rPr>
        <w:t xml:space="preserve"> dans des circonstances similaires. Le tribunal des conflits est l’un de ces lieux de coordination et de discussion entre des membres du Conseil d’</w:t>
      </w:r>
      <w:r w:rsidR="00FB7386" w:rsidRPr="00D21B17">
        <w:rPr>
          <w:rStyle w:val="apple-converted-space"/>
          <w:color w:val="000000"/>
        </w:rPr>
        <w:t>État</w:t>
      </w:r>
      <w:r w:rsidR="00225E06" w:rsidRPr="00D21B17">
        <w:rPr>
          <w:rStyle w:val="apple-converted-space"/>
          <w:color w:val="000000"/>
        </w:rPr>
        <w:t xml:space="preserve"> et de la Cour de cassation.</w:t>
      </w:r>
      <w:r w:rsidRPr="00D21B17">
        <w:rPr>
          <w:rStyle w:val="apple-converted-space"/>
          <w:color w:val="000000"/>
        </w:rPr>
        <w:t xml:space="preserve"> </w:t>
      </w:r>
    </w:p>
    <w:p w14:paraId="0B4BDF28" w14:textId="1AE1A777" w:rsidR="00581277" w:rsidRPr="00D21B17" w:rsidRDefault="00663DDC" w:rsidP="009A061B">
      <w:pPr>
        <w:pStyle w:val="NormalWeb"/>
        <w:jc w:val="both"/>
        <w:rPr>
          <w:rStyle w:val="apple-converted-space"/>
          <w:color w:val="000000"/>
        </w:rPr>
      </w:pPr>
      <w:r w:rsidRPr="00D21B17">
        <w:rPr>
          <w:rStyle w:val="apple-converted-space"/>
          <w:color w:val="000000"/>
        </w:rPr>
        <w:t xml:space="preserve">On peut donc être </w:t>
      </w:r>
      <w:proofErr w:type="spellStart"/>
      <w:r w:rsidRPr="00D21B17">
        <w:rPr>
          <w:rStyle w:val="apple-converted-space"/>
          <w:color w:val="000000"/>
        </w:rPr>
        <w:t>binariste</w:t>
      </w:r>
      <w:proofErr w:type="spellEnd"/>
      <w:r w:rsidRPr="00D21B17">
        <w:rPr>
          <w:rStyle w:val="apple-converted-space"/>
          <w:color w:val="000000"/>
        </w:rPr>
        <w:t xml:space="preserve"> en procédure et unitariste modéré en droit de la responsabilité.</w:t>
      </w:r>
      <w:r w:rsidR="003643AE">
        <w:rPr>
          <w:rStyle w:val="apple-converted-space"/>
          <w:color w:val="000000"/>
        </w:rPr>
        <w:t xml:space="preserve"> Ceci dit, le caractère inquisitoire</w:t>
      </w:r>
      <w:r w:rsidR="001E23C5">
        <w:rPr>
          <w:rStyle w:val="Appelnotedebasdep"/>
          <w:color w:val="000000"/>
        </w:rPr>
        <w:footnoteReference w:id="45"/>
      </w:r>
      <w:r w:rsidR="003643AE">
        <w:rPr>
          <w:rStyle w:val="apple-converted-space"/>
          <w:color w:val="000000"/>
        </w:rPr>
        <w:t xml:space="preserve"> du droit processuel administratif est autant une construction historique </w:t>
      </w:r>
      <w:proofErr w:type="spellStart"/>
      <w:r w:rsidR="003643AE">
        <w:rPr>
          <w:rStyle w:val="apple-converted-space"/>
          <w:color w:val="000000"/>
        </w:rPr>
        <w:t>légitimante</w:t>
      </w:r>
      <w:proofErr w:type="spellEnd"/>
      <w:r w:rsidR="003643AE">
        <w:rPr>
          <w:rStyle w:val="apple-converted-space"/>
          <w:color w:val="000000"/>
        </w:rPr>
        <w:t xml:space="preserve"> que l’arrêt Blanco</w:t>
      </w:r>
      <w:r w:rsidR="00D4535C">
        <w:rPr>
          <w:rStyle w:val="Appelnotedebasdep"/>
          <w:color w:val="000000"/>
        </w:rPr>
        <w:footnoteReference w:id="46"/>
      </w:r>
      <w:r w:rsidR="003643AE">
        <w:rPr>
          <w:rStyle w:val="apple-converted-space"/>
          <w:color w:val="000000"/>
        </w:rPr>
        <w:t>. Un tel caractère a permis en effet de justifier son autonomie voire son existence à un moment de l’histoire où le Conseil d’État aurait pu disparaître</w:t>
      </w:r>
      <w:r w:rsidR="001E23C5">
        <w:rPr>
          <w:rStyle w:val="Appelnotedebasdep"/>
          <w:color w:val="000000"/>
        </w:rPr>
        <w:footnoteReference w:id="47"/>
      </w:r>
      <w:r w:rsidR="003643AE">
        <w:rPr>
          <w:rStyle w:val="apple-converted-space"/>
          <w:color w:val="000000"/>
        </w:rPr>
        <w:t>.  Le droit processuel administratif est l’objet aujourd’hui des recherches des publicistes</w:t>
      </w:r>
      <w:r w:rsidR="001F064D">
        <w:rPr>
          <w:rStyle w:val="Appelnotedebasdep"/>
          <w:color w:val="000000"/>
        </w:rPr>
        <w:footnoteReference w:id="48"/>
      </w:r>
      <w:r w:rsidR="003643AE">
        <w:rPr>
          <w:rStyle w:val="apple-converted-space"/>
          <w:color w:val="000000"/>
        </w:rPr>
        <w:t xml:space="preserve"> pour parvenir à une procédure </w:t>
      </w:r>
      <w:r w:rsidR="001E23C5">
        <w:rPr>
          <w:rStyle w:val="apple-converted-space"/>
          <w:color w:val="000000"/>
        </w:rPr>
        <w:t xml:space="preserve">correspondant aux canons du procès équitable et du </w:t>
      </w:r>
      <w:r w:rsidR="001E23C5">
        <w:rPr>
          <w:rStyle w:val="apple-converted-space"/>
          <w:color w:val="000000"/>
        </w:rPr>
        <w:lastRenderedPageBreak/>
        <w:t>droit processuel général : c’est-à-dire une procédure qui ne serait plus soumis aux délimitations jurisprudentielles incertaines des différents recours (recours pour excès de pouvoir, plein contentieux, etc.)</w:t>
      </w:r>
      <w:r w:rsidR="001F064D">
        <w:rPr>
          <w:rStyle w:val="apple-converted-space"/>
          <w:color w:val="000000"/>
        </w:rPr>
        <w:t xml:space="preserve"> en adoptant une conception unifiée de l’action en justice ; </w:t>
      </w:r>
      <w:r w:rsidR="001E23C5">
        <w:rPr>
          <w:rStyle w:val="apple-converted-space"/>
          <w:color w:val="000000"/>
        </w:rPr>
        <w:t>qui reconnaitrait l’existence de rapport procéduraux dominés par un principe de coopération forcée entre les parties</w:t>
      </w:r>
      <w:r w:rsidR="008B1BD6">
        <w:rPr>
          <w:rStyle w:val="Appelnotedebasdep"/>
          <w:color w:val="000000"/>
        </w:rPr>
        <w:footnoteReference w:id="49"/>
      </w:r>
      <w:r w:rsidR="001E23C5">
        <w:rPr>
          <w:rStyle w:val="apple-converted-space"/>
          <w:color w:val="000000"/>
        </w:rPr>
        <w:t xml:space="preserve"> et un juge pleinement indépendant et impartial</w:t>
      </w:r>
      <w:r w:rsidR="001F064D">
        <w:rPr>
          <w:rStyle w:val="apple-converted-space"/>
          <w:color w:val="000000"/>
        </w:rPr>
        <w:t xml:space="preserve"> ; qui reconnaîtrait à ce dernier </w:t>
      </w:r>
      <w:r w:rsidR="001E23C5">
        <w:rPr>
          <w:rStyle w:val="apple-converted-space"/>
          <w:color w:val="000000"/>
        </w:rPr>
        <w:t xml:space="preserve"> un régime aligné sur celui du juge judiciaire (robe, traitement et carrière partant de la première instance pour parvenir au Conseil d’</w:t>
      </w:r>
      <w:r w:rsidR="001F064D">
        <w:rPr>
          <w:rStyle w:val="apple-converted-space"/>
          <w:color w:val="000000"/>
        </w:rPr>
        <w:t>État)</w:t>
      </w:r>
      <w:r w:rsidR="001E23C5">
        <w:rPr>
          <w:rStyle w:val="apple-converted-space"/>
          <w:color w:val="000000"/>
        </w:rPr>
        <w:t xml:space="preserve"> ; tandis qu’il n’y aurait plus qu’un seul </w:t>
      </w:r>
      <w:r w:rsidR="00D4535C">
        <w:rPr>
          <w:rStyle w:val="apple-converted-space"/>
          <w:color w:val="000000"/>
        </w:rPr>
        <w:t>C</w:t>
      </w:r>
      <w:r w:rsidR="001E23C5">
        <w:rPr>
          <w:rStyle w:val="apple-converted-space"/>
          <w:color w:val="000000"/>
        </w:rPr>
        <w:t>onseil supérieur de la magistrature pour l’ordre administratif et judiciaire composé d’une majorité de magistrats</w:t>
      </w:r>
      <w:r w:rsidR="001F064D">
        <w:rPr>
          <w:rStyle w:val="apple-converted-space"/>
          <w:color w:val="000000"/>
        </w:rPr>
        <w:t xml:space="preserve"> et un seul budget de la justice réparti équitablement</w:t>
      </w:r>
      <w:r w:rsidR="008B1BD6">
        <w:rPr>
          <w:rStyle w:val="Appelnotedebasdep"/>
          <w:color w:val="000000"/>
        </w:rPr>
        <w:footnoteReference w:id="50"/>
      </w:r>
      <w:r w:rsidR="001E23C5">
        <w:rPr>
          <w:rStyle w:val="apple-converted-space"/>
          <w:color w:val="000000"/>
        </w:rPr>
        <w:t>.</w:t>
      </w:r>
    </w:p>
    <w:p w14:paraId="5C79B7A4" w14:textId="77777777" w:rsidR="00EC6EA1" w:rsidRPr="00D21B17" w:rsidRDefault="00EC6EA1" w:rsidP="009A061B">
      <w:pPr>
        <w:pStyle w:val="NormalWeb"/>
        <w:jc w:val="both"/>
        <w:rPr>
          <w:color w:val="000000"/>
        </w:rPr>
      </w:pPr>
    </w:p>
    <w:p w14:paraId="55ABD700" w14:textId="77777777" w:rsidR="00C627B6" w:rsidRPr="00D21B17" w:rsidRDefault="00C627B6" w:rsidP="009A061B">
      <w:pPr>
        <w:jc w:val="both"/>
      </w:pPr>
    </w:p>
    <w:p w14:paraId="7B93BCEF" w14:textId="77777777" w:rsidR="00ED7904" w:rsidRPr="00D21B17" w:rsidRDefault="00ED7904" w:rsidP="009A061B">
      <w:pPr>
        <w:jc w:val="both"/>
      </w:pPr>
    </w:p>
    <w:sectPr w:rsidR="00ED7904" w:rsidRPr="00D21B1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D039" w14:textId="77777777" w:rsidR="006B2EBF" w:rsidRDefault="006B2EBF" w:rsidP="000A4CD4">
      <w:r>
        <w:separator/>
      </w:r>
    </w:p>
  </w:endnote>
  <w:endnote w:type="continuationSeparator" w:id="0">
    <w:p w14:paraId="69EF3DAA" w14:textId="77777777" w:rsidR="006B2EBF" w:rsidRDefault="006B2EBF" w:rsidP="000A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6757939"/>
      <w:docPartObj>
        <w:docPartGallery w:val="Page Numbers (Bottom of Page)"/>
        <w:docPartUnique/>
      </w:docPartObj>
    </w:sdtPr>
    <w:sdtContent>
      <w:p w14:paraId="187F911F" w14:textId="1ED57D27" w:rsidR="000A4CD4" w:rsidRDefault="000A4CD4" w:rsidP="004B30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E74644" w14:textId="77777777" w:rsidR="000A4CD4" w:rsidRDefault="000A4CD4" w:rsidP="000A4C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01667129"/>
      <w:docPartObj>
        <w:docPartGallery w:val="Page Numbers (Bottom of Page)"/>
        <w:docPartUnique/>
      </w:docPartObj>
    </w:sdtPr>
    <w:sdtContent>
      <w:p w14:paraId="79C8836F" w14:textId="34B55DB8" w:rsidR="000A4CD4" w:rsidRDefault="000A4CD4" w:rsidP="004B30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61CCBEF" w14:textId="77777777" w:rsidR="000A4CD4" w:rsidRDefault="000A4CD4" w:rsidP="000A4C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FFC2" w14:textId="77777777" w:rsidR="006B2EBF" w:rsidRDefault="006B2EBF" w:rsidP="000A4CD4">
      <w:r>
        <w:separator/>
      </w:r>
    </w:p>
  </w:footnote>
  <w:footnote w:type="continuationSeparator" w:id="0">
    <w:p w14:paraId="7CD8BC87" w14:textId="77777777" w:rsidR="006B2EBF" w:rsidRDefault="006B2EBF" w:rsidP="000A4CD4">
      <w:r>
        <w:continuationSeparator/>
      </w:r>
    </w:p>
  </w:footnote>
  <w:footnote w:id="1">
    <w:p w14:paraId="34B83422" w14:textId="63F688A2" w:rsidR="001A6B5C" w:rsidRPr="001B54E0" w:rsidRDefault="001A6B5C" w:rsidP="001B54E0">
      <w:pPr>
        <w:jc w:val="both"/>
        <w:rPr>
          <w:sz w:val="20"/>
          <w:szCs w:val="20"/>
        </w:rPr>
      </w:pPr>
      <w:r w:rsidRPr="001B54E0">
        <w:rPr>
          <w:rStyle w:val="Appelnotedebasdep"/>
          <w:sz w:val="20"/>
          <w:szCs w:val="20"/>
        </w:rPr>
        <w:footnoteRef/>
      </w:r>
      <w:r w:rsidRPr="001B54E0">
        <w:rPr>
          <w:sz w:val="20"/>
          <w:szCs w:val="20"/>
        </w:rPr>
        <w:t xml:space="preserve"> </w:t>
      </w:r>
      <w:r w:rsidRPr="001B54E0">
        <w:rPr>
          <w:i/>
          <w:iCs/>
          <w:sz w:val="20"/>
          <w:szCs w:val="20"/>
        </w:rPr>
        <w:t>Répertoire de la responsabilité de la puissance publique</w:t>
      </w:r>
      <w:r w:rsidRPr="001B54E0">
        <w:rPr>
          <w:sz w:val="20"/>
          <w:szCs w:val="20"/>
        </w:rPr>
        <w:t xml:space="preserve">, </w:t>
      </w:r>
      <w:r w:rsidR="00E00840" w:rsidRPr="001B54E0">
        <w:rPr>
          <w:sz w:val="20"/>
          <w:szCs w:val="20"/>
          <w:shd w:val="clear" w:color="auto" w:fill="FFFFFF"/>
        </w:rPr>
        <w:t xml:space="preserve">sous la </w:t>
      </w:r>
      <w:proofErr w:type="spellStart"/>
      <w:r w:rsidR="00E00840" w:rsidRPr="001B54E0">
        <w:rPr>
          <w:sz w:val="20"/>
          <w:szCs w:val="20"/>
          <w:shd w:val="clear" w:color="auto" w:fill="FFFFFF"/>
        </w:rPr>
        <w:t>dir</w:t>
      </w:r>
      <w:proofErr w:type="spellEnd"/>
      <w:r w:rsidR="00E00840" w:rsidRPr="001B54E0">
        <w:rPr>
          <w:sz w:val="20"/>
          <w:szCs w:val="20"/>
          <w:shd w:val="clear" w:color="auto" w:fill="FFFFFF"/>
        </w:rPr>
        <w:t>. de Fran</w:t>
      </w:r>
      <w:r w:rsidR="00174F06" w:rsidRPr="001B54E0">
        <w:rPr>
          <w:sz w:val="20"/>
          <w:szCs w:val="20"/>
          <w:shd w:val="clear" w:color="auto" w:fill="FFFFFF"/>
        </w:rPr>
        <w:t>ço</w:t>
      </w:r>
      <w:r w:rsidR="00E00840" w:rsidRPr="001B54E0">
        <w:rPr>
          <w:sz w:val="20"/>
          <w:szCs w:val="20"/>
          <w:shd w:val="clear" w:color="auto" w:fill="FFFFFF"/>
        </w:rPr>
        <w:t>is Gazier</w:t>
      </w:r>
      <w:r w:rsidR="00174F06" w:rsidRPr="001B54E0">
        <w:rPr>
          <w:sz w:val="20"/>
          <w:szCs w:val="20"/>
          <w:shd w:val="clear" w:color="auto" w:fill="FFFFFF"/>
        </w:rPr>
        <w:t xml:space="preserve"> et</w:t>
      </w:r>
      <w:r w:rsidR="00E00840" w:rsidRPr="001B54E0">
        <w:rPr>
          <w:sz w:val="20"/>
          <w:szCs w:val="20"/>
          <w:shd w:val="clear" w:color="auto" w:fill="FFFFFF"/>
        </w:rPr>
        <w:t xml:space="preserve"> Roland Drago, Dalloz, 2022, </w:t>
      </w:r>
      <w:r w:rsidRPr="001B54E0">
        <w:rPr>
          <w:sz w:val="20"/>
          <w:szCs w:val="20"/>
        </w:rPr>
        <w:t>n°17</w:t>
      </w:r>
      <w:r w:rsidR="00E00840" w:rsidRPr="001B54E0">
        <w:rPr>
          <w:sz w:val="20"/>
          <w:szCs w:val="20"/>
        </w:rPr>
        <w:t>.</w:t>
      </w:r>
    </w:p>
  </w:footnote>
  <w:footnote w:id="2">
    <w:p w14:paraId="30660C5E" w14:textId="248E0599" w:rsidR="00834F5F" w:rsidRPr="001B54E0" w:rsidRDefault="00834F5F" w:rsidP="001B54E0">
      <w:pPr>
        <w:pStyle w:val="Notedebasdepage"/>
        <w:jc w:val="both"/>
      </w:pPr>
      <w:r w:rsidRPr="001B54E0">
        <w:rPr>
          <w:rStyle w:val="Appelnotedebasdep"/>
        </w:rPr>
        <w:footnoteRef/>
      </w:r>
      <w:r w:rsidRPr="001B54E0">
        <w:t xml:space="preserve"> 30 </w:t>
      </w:r>
      <w:r w:rsidR="008967B7" w:rsidRPr="001B54E0">
        <w:t>juil.</w:t>
      </w:r>
      <w:r w:rsidRPr="001B54E0">
        <w:t xml:space="preserve"> 1870</w:t>
      </w:r>
      <w:r w:rsidR="008967B7" w:rsidRPr="001B54E0">
        <w:rPr>
          <w:i/>
          <w:iCs/>
        </w:rPr>
        <w:t>, n°00035 Lebon.</w:t>
      </w:r>
    </w:p>
  </w:footnote>
  <w:footnote w:id="3">
    <w:p w14:paraId="6DB2220D" w14:textId="50A1553B" w:rsidR="008967B7" w:rsidRPr="001B54E0" w:rsidRDefault="008967B7" w:rsidP="001B54E0">
      <w:pPr>
        <w:pStyle w:val="Titre1"/>
        <w:spacing w:before="0"/>
        <w:jc w:val="both"/>
        <w:textAlignment w:val="baseline"/>
        <w:rPr>
          <w:rFonts w:ascii="Times New Roman" w:hAnsi="Times New Roman" w:cs="Times New Roman"/>
          <w:i/>
          <w:iCs/>
          <w:color w:val="auto"/>
          <w:sz w:val="20"/>
          <w:szCs w:val="20"/>
        </w:rPr>
      </w:pPr>
      <w:r w:rsidRPr="001B54E0">
        <w:rPr>
          <w:rStyle w:val="Appelnotedebasdep"/>
          <w:rFonts w:ascii="Times New Roman" w:hAnsi="Times New Roman" w:cs="Times New Roman"/>
          <w:color w:val="auto"/>
          <w:sz w:val="20"/>
          <w:szCs w:val="20"/>
        </w:rPr>
        <w:footnoteRef/>
      </w:r>
      <w:r w:rsidRPr="001B54E0">
        <w:rPr>
          <w:rFonts w:ascii="Times New Roman" w:hAnsi="Times New Roman" w:cs="Times New Roman"/>
          <w:color w:val="auto"/>
          <w:sz w:val="20"/>
          <w:szCs w:val="20"/>
        </w:rPr>
        <w:t xml:space="preserve"> </w:t>
      </w:r>
      <w:r w:rsidR="00E00840" w:rsidRPr="001B54E0">
        <w:rPr>
          <w:rFonts w:ascii="Times New Roman" w:hAnsi="Times New Roman" w:cs="Times New Roman"/>
          <w:color w:val="auto"/>
          <w:sz w:val="20"/>
          <w:szCs w:val="20"/>
        </w:rPr>
        <w:t xml:space="preserve">B. </w:t>
      </w:r>
      <w:r w:rsidRPr="001B54E0">
        <w:rPr>
          <w:rFonts w:ascii="Times New Roman" w:hAnsi="Times New Roman" w:cs="Times New Roman"/>
          <w:color w:val="auto"/>
          <w:sz w:val="20"/>
          <w:szCs w:val="20"/>
        </w:rPr>
        <w:t xml:space="preserve">Delaunay, </w:t>
      </w:r>
      <w:r w:rsidR="00A85AEE" w:rsidRPr="001B54E0">
        <w:rPr>
          <w:rFonts w:ascii="Times New Roman" w:hAnsi="Times New Roman" w:cs="Times New Roman"/>
          <w:color w:val="auto"/>
          <w:sz w:val="20"/>
          <w:szCs w:val="20"/>
        </w:rPr>
        <w:t>« </w:t>
      </w:r>
      <w:r w:rsidR="00E00840" w:rsidRPr="001B54E0">
        <w:rPr>
          <w:rFonts w:ascii="Times New Roman" w:hAnsi="Times New Roman" w:cs="Times New Roman"/>
          <w:color w:val="auto"/>
          <w:sz w:val="20"/>
          <w:szCs w:val="20"/>
          <w:bdr w:val="none" w:sz="0" w:space="0" w:color="auto" w:frame="1"/>
        </w:rPr>
        <w:t>Fait du préposé</w:t>
      </w:r>
      <w:r w:rsidR="00E00840" w:rsidRPr="001B54E0">
        <w:rPr>
          <w:rStyle w:val="apple-converted-space"/>
          <w:rFonts w:ascii="Times New Roman" w:hAnsi="Times New Roman" w:cs="Times New Roman"/>
          <w:color w:val="auto"/>
          <w:sz w:val="20"/>
          <w:szCs w:val="20"/>
          <w:bdr w:val="none" w:sz="0" w:space="0" w:color="auto" w:frame="1"/>
        </w:rPr>
        <w:t> </w:t>
      </w:r>
      <w:r w:rsidR="00E00840" w:rsidRPr="001B54E0">
        <w:rPr>
          <w:rStyle w:val="highlight"/>
          <w:rFonts w:ascii="Times New Roman" w:hAnsi="Times New Roman" w:cs="Times New Roman"/>
          <w:color w:val="auto"/>
          <w:sz w:val="20"/>
          <w:szCs w:val="20"/>
          <w:bdr w:val="none" w:sz="0" w:space="0" w:color="auto" w:frame="1"/>
        </w:rPr>
        <w:t>et</w:t>
      </w:r>
      <w:r w:rsidR="00E00840" w:rsidRPr="001B54E0">
        <w:rPr>
          <w:rStyle w:val="apple-converted-space"/>
          <w:rFonts w:ascii="Times New Roman" w:hAnsi="Times New Roman" w:cs="Times New Roman"/>
          <w:color w:val="auto"/>
          <w:sz w:val="20"/>
          <w:szCs w:val="20"/>
          <w:bdr w:val="none" w:sz="0" w:space="0" w:color="auto" w:frame="1"/>
        </w:rPr>
        <w:t> </w:t>
      </w:r>
      <w:r w:rsidR="00E00840" w:rsidRPr="001B54E0">
        <w:rPr>
          <w:rStyle w:val="highlight"/>
          <w:rFonts w:ascii="Times New Roman" w:hAnsi="Times New Roman" w:cs="Times New Roman"/>
          <w:color w:val="auto"/>
          <w:sz w:val="20"/>
          <w:szCs w:val="20"/>
          <w:bdr w:val="none" w:sz="0" w:space="0" w:color="auto" w:frame="1"/>
        </w:rPr>
        <w:t>responsabilité</w:t>
      </w:r>
      <w:r w:rsidR="00E00840" w:rsidRPr="001B54E0">
        <w:rPr>
          <w:rStyle w:val="apple-converted-space"/>
          <w:rFonts w:ascii="Times New Roman" w:hAnsi="Times New Roman" w:cs="Times New Roman"/>
          <w:color w:val="auto"/>
          <w:sz w:val="20"/>
          <w:szCs w:val="20"/>
          <w:bdr w:val="none" w:sz="0" w:space="0" w:color="auto" w:frame="1"/>
        </w:rPr>
        <w:t> </w:t>
      </w:r>
      <w:r w:rsidR="00E00840" w:rsidRPr="001B54E0">
        <w:rPr>
          <w:rFonts w:ascii="Times New Roman" w:hAnsi="Times New Roman" w:cs="Times New Roman"/>
          <w:color w:val="auto"/>
          <w:sz w:val="20"/>
          <w:szCs w:val="20"/>
          <w:bdr w:val="none" w:sz="0" w:space="0" w:color="auto" w:frame="1"/>
        </w:rPr>
        <w:t>civile - Le point de vue du publiciste : la faute de service de l'agent public</w:t>
      </w:r>
      <w:r w:rsidR="00A85AEE" w:rsidRPr="001B54E0">
        <w:rPr>
          <w:rFonts w:ascii="Times New Roman" w:hAnsi="Times New Roman" w:cs="Times New Roman"/>
          <w:color w:val="auto"/>
          <w:sz w:val="20"/>
          <w:szCs w:val="20"/>
          <w:bdr w:val="none" w:sz="0" w:space="0" w:color="auto" w:frame="1"/>
        </w:rPr>
        <w:t> »</w:t>
      </w:r>
      <w:r w:rsidR="00E00840" w:rsidRPr="001B54E0">
        <w:rPr>
          <w:rFonts w:ascii="Times New Roman" w:hAnsi="Times New Roman" w:cs="Times New Roman"/>
          <w:color w:val="auto"/>
          <w:sz w:val="20"/>
          <w:szCs w:val="20"/>
          <w:bdr w:val="none" w:sz="0" w:space="0" w:color="auto" w:frame="1"/>
        </w:rPr>
        <w:t xml:space="preserve">, </w:t>
      </w:r>
      <w:r w:rsidR="00E00840" w:rsidRPr="001B54E0">
        <w:rPr>
          <w:rFonts w:ascii="Times New Roman" w:hAnsi="Times New Roman" w:cs="Times New Roman"/>
          <w:i/>
          <w:iCs/>
          <w:color w:val="auto"/>
          <w:sz w:val="20"/>
          <w:szCs w:val="20"/>
          <w:bdr w:val="none" w:sz="0" w:space="0" w:color="auto" w:frame="1"/>
        </w:rPr>
        <w:t>R</w:t>
      </w:r>
      <w:r w:rsidR="00E00840" w:rsidRPr="001B54E0">
        <w:rPr>
          <w:rStyle w:val="highlight"/>
          <w:rFonts w:ascii="Times New Roman" w:hAnsi="Times New Roman" w:cs="Times New Roman"/>
          <w:i/>
          <w:iCs/>
          <w:color w:val="auto"/>
          <w:sz w:val="20"/>
          <w:szCs w:val="20"/>
          <w:bdr w:val="none" w:sz="0" w:space="0" w:color="auto" w:frame="1"/>
        </w:rPr>
        <w:t>esponsabilité</w:t>
      </w:r>
      <w:r w:rsidR="00E00840" w:rsidRPr="001B54E0">
        <w:rPr>
          <w:rStyle w:val="apple-converted-space"/>
          <w:rFonts w:ascii="Times New Roman" w:hAnsi="Times New Roman" w:cs="Times New Roman"/>
          <w:i/>
          <w:iCs/>
          <w:color w:val="auto"/>
          <w:sz w:val="20"/>
          <w:szCs w:val="20"/>
        </w:rPr>
        <w:t> </w:t>
      </w:r>
      <w:r w:rsidR="00E00840" w:rsidRPr="001B54E0">
        <w:rPr>
          <w:rFonts w:ascii="Times New Roman" w:hAnsi="Times New Roman" w:cs="Times New Roman"/>
          <w:i/>
          <w:iCs/>
          <w:color w:val="auto"/>
          <w:sz w:val="20"/>
          <w:szCs w:val="20"/>
        </w:rPr>
        <w:t>civile</w:t>
      </w:r>
      <w:r w:rsidR="00E00840" w:rsidRPr="001B54E0">
        <w:rPr>
          <w:rStyle w:val="apple-converted-space"/>
          <w:rFonts w:ascii="Times New Roman" w:hAnsi="Times New Roman" w:cs="Times New Roman"/>
          <w:i/>
          <w:iCs/>
          <w:color w:val="auto"/>
          <w:sz w:val="20"/>
          <w:szCs w:val="20"/>
          <w:bdr w:val="none" w:sz="0" w:space="0" w:color="auto" w:frame="1"/>
        </w:rPr>
        <w:t> </w:t>
      </w:r>
      <w:r w:rsidR="00E00840" w:rsidRPr="001B54E0">
        <w:rPr>
          <w:rStyle w:val="highlight"/>
          <w:rFonts w:ascii="Times New Roman" w:hAnsi="Times New Roman" w:cs="Times New Roman"/>
          <w:i/>
          <w:iCs/>
          <w:color w:val="auto"/>
          <w:sz w:val="20"/>
          <w:szCs w:val="20"/>
          <w:bdr w:val="none" w:sz="0" w:space="0" w:color="auto" w:frame="1"/>
        </w:rPr>
        <w:t>et</w:t>
      </w:r>
      <w:r w:rsidR="00E00840" w:rsidRPr="001B54E0">
        <w:rPr>
          <w:rStyle w:val="apple-converted-space"/>
          <w:rFonts w:ascii="Times New Roman" w:hAnsi="Times New Roman" w:cs="Times New Roman"/>
          <w:i/>
          <w:iCs/>
          <w:color w:val="auto"/>
          <w:sz w:val="20"/>
          <w:szCs w:val="20"/>
        </w:rPr>
        <w:t> </w:t>
      </w:r>
      <w:r w:rsidR="00E00840" w:rsidRPr="001B54E0">
        <w:rPr>
          <w:rFonts w:ascii="Times New Roman" w:hAnsi="Times New Roman" w:cs="Times New Roman"/>
          <w:i/>
          <w:iCs/>
          <w:color w:val="auto"/>
          <w:sz w:val="20"/>
          <w:szCs w:val="20"/>
        </w:rPr>
        <w:t xml:space="preserve">assurances n° 3, Mars 2013, dossier </w:t>
      </w:r>
      <w:r w:rsidRPr="001B54E0">
        <w:rPr>
          <w:rFonts w:ascii="Times New Roman" w:hAnsi="Times New Roman" w:cs="Times New Roman"/>
          <w:i/>
          <w:iCs/>
          <w:color w:val="auto"/>
          <w:sz w:val="20"/>
          <w:szCs w:val="20"/>
        </w:rPr>
        <w:t>n°14</w:t>
      </w:r>
      <w:r w:rsidR="00A85AEE" w:rsidRPr="001B54E0">
        <w:rPr>
          <w:rFonts w:ascii="Times New Roman" w:hAnsi="Times New Roman" w:cs="Times New Roman"/>
          <w:i/>
          <w:iCs/>
          <w:color w:val="auto"/>
          <w:sz w:val="20"/>
          <w:szCs w:val="20"/>
        </w:rPr>
        <w:t>.</w:t>
      </w:r>
    </w:p>
  </w:footnote>
  <w:footnote w:id="4">
    <w:p w14:paraId="23B853EF" w14:textId="0299975A" w:rsidR="008967B7" w:rsidRPr="001B54E0" w:rsidRDefault="008967B7" w:rsidP="001B54E0">
      <w:pPr>
        <w:pStyle w:val="Notedebasdepage"/>
        <w:jc w:val="both"/>
      </w:pPr>
      <w:r w:rsidRPr="001B54E0">
        <w:rPr>
          <w:rStyle w:val="Appelnotedebasdep"/>
        </w:rPr>
        <w:footnoteRef/>
      </w:r>
      <w:r w:rsidRPr="001B54E0">
        <w:t xml:space="preserve"> </w:t>
      </w:r>
      <w:r w:rsidRPr="001B54E0">
        <w:rPr>
          <w:i/>
          <w:iCs/>
          <w:bdr w:val="none" w:sz="0" w:space="0" w:color="auto" w:frame="1"/>
        </w:rPr>
        <w:t>Rec. CE 1873, 1er suppl., p. 70.</w:t>
      </w:r>
    </w:p>
  </w:footnote>
  <w:footnote w:id="5">
    <w:p w14:paraId="4D2A039C" w14:textId="608A71B7" w:rsidR="00A85AEE" w:rsidRPr="001B54E0" w:rsidRDefault="00081D55" w:rsidP="001B54E0">
      <w:pPr>
        <w:jc w:val="both"/>
        <w:rPr>
          <w:sz w:val="20"/>
          <w:szCs w:val="20"/>
        </w:rPr>
      </w:pPr>
      <w:r w:rsidRPr="001B54E0">
        <w:rPr>
          <w:rStyle w:val="Appelnotedebasdep"/>
          <w:sz w:val="20"/>
          <w:szCs w:val="20"/>
        </w:rPr>
        <w:footnoteRef/>
      </w:r>
      <w:r w:rsidRPr="001B54E0">
        <w:rPr>
          <w:sz w:val="20"/>
          <w:szCs w:val="20"/>
        </w:rPr>
        <w:t xml:space="preserve"> </w:t>
      </w:r>
      <w:r w:rsidR="00A85AEE" w:rsidRPr="001B54E0">
        <w:rPr>
          <w:sz w:val="20"/>
          <w:szCs w:val="20"/>
          <w:shd w:val="clear" w:color="auto" w:fill="FFFFFF"/>
        </w:rPr>
        <w:t xml:space="preserve">Cass. </w:t>
      </w:r>
      <w:proofErr w:type="spellStart"/>
      <w:r w:rsidR="00A85AEE" w:rsidRPr="001B54E0">
        <w:rPr>
          <w:sz w:val="20"/>
          <w:szCs w:val="20"/>
          <w:shd w:val="clear" w:color="auto" w:fill="FFFFFF"/>
        </w:rPr>
        <w:t>Ass</w:t>
      </w:r>
      <w:proofErr w:type="spellEnd"/>
      <w:r w:rsidR="00A85AEE" w:rsidRPr="001B54E0">
        <w:rPr>
          <w:sz w:val="20"/>
          <w:szCs w:val="20"/>
          <w:shd w:val="clear" w:color="auto" w:fill="FFFFFF"/>
        </w:rPr>
        <w:t xml:space="preserve">. </w:t>
      </w:r>
      <w:proofErr w:type="spellStart"/>
      <w:r w:rsidR="00A85AEE" w:rsidRPr="001B54E0">
        <w:rPr>
          <w:sz w:val="20"/>
          <w:szCs w:val="20"/>
          <w:shd w:val="clear" w:color="auto" w:fill="FFFFFF"/>
        </w:rPr>
        <w:t>Plén</w:t>
      </w:r>
      <w:proofErr w:type="spellEnd"/>
      <w:r w:rsidR="00A85AEE" w:rsidRPr="001B54E0">
        <w:rPr>
          <w:sz w:val="20"/>
          <w:szCs w:val="20"/>
          <w:shd w:val="clear" w:color="auto" w:fill="FFFFFF"/>
        </w:rPr>
        <w:t xml:space="preserve">., 25 février 2000, </w:t>
      </w:r>
      <w:r w:rsidR="00A85AEE" w:rsidRPr="001B54E0">
        <w:rPr>
          <w:i/>
          <w:iCs/>
          <w:sz w:val="20"/>
          <w:szCs w:val="20"/>
          <w:shd w:val="clear" w:color="auto" w:fill="FFFFFF"/>
        </w:rPr>
        <w:t>n° 97-17.378</w:t>
      </w:r>
      <w:r w:rsidR="00A85AEE" w:rsidRPr="001B54E0">
        <w:rPr>
          <w:sz w:val="20"/>
          <w:szCs w:val="20"/>
          <w:shd w:val="clear" w:color="auto" w:fill="FFFFFF"/>
        </w:rPr>
        <w:t> : « Attendu que n'engage pas sa responsabilité à l'égard des tiers le préposé qui agit sans excéder les limites de la mission qui lui a été impartie par son commettant ».</w:t>
      </w:r>
    </w:p>
    <w:p w14:paraId="21FACA8F" w14:textId="5FD94B84" w:rsidR="00A85AEE" w:rsidRPr="001B54E0" w:rsidRDefault="00A85AEE" w:rsidP="001B54E0">
      <w:pPr>
        <w:jc w:val="both"/>
        <w:rPr>
          <w:sz w:val="20"/>
          <w:szCs w:val="20"/>
        </w:rPr>
      </w:pPr>
    </w:p>
    <w:p w14:paraId="17ECA91E" w14:textId="2D3993C3" w:rsidR="00081D55" w:rsidRPr="001B54E0" w:rsidRDefault="00081D55" w:rsidP="001B54E0">
      <w:pPr>
        <w:pStyle w:val="Notedebasdepage"/>
        <w:jc w:val="both"/>
      </w:pPr>
    </w:p>
  </w:footnote>
  <w:footnote w:id="6">
    <w:p w14:paraId="5D750A50" w14:textId="34D6ACC2" w:rsidR="00081D55" w:rsidRPr="001B54E0" w:rsidRDefault="00081D55" w:rsidP="001B54E0">
      <w:pPr>
        <w:pStyle w:val="Titre1"/>
        <w:spacing w:before="0"/>
        <w:jc w:val="both"/>
        <w:textAlignment w:val="baseline"/>
        <w:rPr>
          <w:rFonts w:ascii="Times New Roman" w:hAnsi="Times New Roman" w:cs="Times New Roman"/>
          <w:color w:val="auto"/>
          <w:sz w:val="20"/>
          <w:szCs w:val="20"/>
          <w:lang w:val="en-US"/>
        </w:rPr>
      </w:pPr>
      <w:r w:rsidRPr="001B54E0">
        <w:rPr>
          <w:rStyle w:val="Appelnotedebasdep"/>
          <w:rFonts w:ascii="Times New Roman" w:hAnsi="Times New Roman" w:cs="Times New Roman"/>
          <w:color w:val="auto"/>
          <w:sz w:val="20"/>
          <w:szCs w:val="20"/>
        </w:rPr>
        <w:footnoteRef/>
      </w:r>
      <w:r w:rsidRPr="001B54E0">
        <w:rPr>
          <w:rFonts w:ascii="Times New Roman" w:hAnsi="Times New Roman" w:cs="Times New Roman"/>
          <w:color w:val="auto"/>
          <w:sz w:val="20"/>
          <w:szCs w:val="20"/>
          <w:lang w:val="en-US"/>
        </w:rPr>
        <w:t xml:space="preserve"> </w:t>
      </w:r>
      <w:r w:rsidR="00A85AEE" w:rsidRPr="001B54E0">
        <w:rPr>
          <w:rFonts w:ascii="Times New Roman" w:hAnsi="Times New Roman" w:cs="Times New Roman"/>
          <w:color w:val="auto"/>
          <w:sz w:val="20"/>
          <w:szCs w:val="20"/>
          <w:lang w:val="en-US"/>
        </w:rPr>
        <w:t xml:space="preserve">B. </w:t>
      </w:r>
      <w:r w:rsidRPr="001B54E0">
        <w:rPr>
          <w:rFonts w:ascii="Times New Roman" w:hAnsi="Times New Roman" w:cs="Times New Roman"/>
          <w:color w:val="auto"/>
          <w:sz w:val="20"/>
          <w:szCs w:val="20"/>
          <w:lang w:val="en-US"/>
        </w:rPr>
        <w:t>Delaunay</w:t>
      </w:r>
      <w:r w:rsidR="00A85AEE" w:rsidRPr="001B54E0">
        <w:rPr>
          <w:rFonts w:ascii="Times New Roman" w:hAnsi="Times New Roman" w:cs="Times New Roman"/>
          <w:color w:val="auto"/>
          <w:sz w:val="20"/>
          <w:szCs w:val="20"/>
          <w:lang w:val="en-US"/>
        </w:rPr>
        <w:t xml:space="preserve">, art. </w:t>
      </w:r>
      <w:proofErr w:type="spellStart"/>
      <w:r w:rsidR="00A85AEE" w:rsidRPr="001B54E0">
        <w:rPr>
          <w:rFonts w:ascii="Times New Roman" w:hAnsi="Times New Roman" w:cs="Times New Roman"/>
          <w:color w:val="auto"/>
          <w:sz w:val="20"/>
          <w:szCs w:val="20"/>
          <w:lang w:val="en-US"/>
        </w:rPr>
        <w:t>précit</w:t>
      </w:r>
      <w:proofErr w:type="spellEnd"/>
      <w:r w:rsidR="00A85AEE" w:rsidRPr="001B54E0">
        <w:rPr>
          <w:rFonts w:ascii="Times New Roman" w:hAnsi="Times New Roman" w:cs="Times New Roman"/>
          <w:color w:val="auto"/>
          <w:sz w:val="20"/>
          <w:szCs w:val="20"/>
          <w:lang w:val="en-US"/>
        </w:rPr>
        <w:t>., n°17.</w:t>
      </w:r>
      <w:r w:rsidR="00225E06" w:rsidRPr="001B54E0">
        <w:rPr>
          <w:rFonts w:ascii="Times New Roman" w:hAnsi="Times New Roman" w:cs="Times New Roman"/>
          <w:color w:val="auto"/>
          <w:sz w:val="20"/>
          <w:szCs w:val="20"/>
          <w:bdr w:val="none" w:sz="0" w:space="0" w:color="auto" w:frame="1"/>
          <w:lang w:val="en-US"/>
        </w:rPr>
        <w:t xml:space="preserve"> </w:t>
      </w:r>
    </w:p>
  </w:footnote>
  <w:footnote w:id="7">
    <w:p w14:paraId="70D12521" w14:textId="2E2757DD" w:rsidR="00081D55" w:rsidRPr="001B54E0" w:rsidRDefault="00081D55" w:rsidP="001B54E0">
      <w:pPr>
        <w:spacing w:before="100" w:beforeAutospacing="1" w:after="100" w:afterAutospacing="1"/>
        <w:jc w:val="both"/>
        <w:textAlignment w:val="top"/>
        <w:rPr>
          <w:sz w:val="20"/>
          <w:szCs w:val="20"/>
        </w:rPr>
      </w:pPr>
      <w:r w:rsidRPr="001B54E0">
        <w:rPr>
          <w:rStyle w:val="Appelnotedebasdep"/>
          <w:sz w:val="20"/>
          <w:szCs w:val="20"/>
        </w:rPr>
        <w:footnoteRef/>
      </w:r>
      <w:r w:rsidRPr="001B54E0">
        <w:rPr>
          <w:sz w:val="20"/>
          <w:szCs w:val="20"/>
        </w:rPr>
        <w:t xml:space="preserve"> </w:t>
      </w:r>
      <w:r w:rsidR="00A85AEE" w:rsidRPr="001B54E0">
        <w:rPr>
          <w:sz w:val="20"/>
          <w:szCs w:val="20"/>
        </w:rPr>
        <w:t xml:space="preserve">M. </w:t>
      </w:r>
      <w:proofErr w:type="spellStart"/>
      <w:r w:rsidRPr="001B54E0">
        <w:rPr>
          <w:sz w:val="20"/>
          <w:szCs w:val="20"/>
        </w:rPr>
        <w:t>Deguergue</w:t>
      </w:r>
      <w:proofErr w:type="spellEnd"/>
      <w:r w:rsidR="00A85AEE" w:rsidRPr="001B54E0">
        <w:rPr>
          <w:sz w:val="20"/>
          <w:szCs w:val="20"/>
        </w:rPr>
        <w:t>,</w:t>
      </w:r>
      <w:r w:rsidR="00225E06" w:rsidRPr="001B54E0">
        <w:rPr>
          <w:sz w:val="20"/>
          <w:szCs w:val="20"/>
        </w:rPr>
        <w:t xml:space="preserve"> </w:t>
      </w:r>
      <w:r w:rsidR="00A85AEE" w:rsidRPr="001B54E0">
        <w:rPr>
          <w:sz w:val="20"/>
          <w:szCs w:val="20"/>
        </w:rPr>
        <w:t>« </w:t>
      </w:r>
      <w:r w:rsidR="00225E06" w:rsidRPr="001B54E0">
        <w:rPr>
          <w:sz w:val="20"/>
          <w:szCs w:val="20"/>
        </w:rPr>
        <w:t>Regard sur les transformations de la responsabilité administrative</w:t>
      </w:r>
      <w:r w:rsidR="00A85AEE" w:rsidRPr="001B54E0">
        <w:rPr>
          <w:sz w:val="20"/>
          <w:szCs w:val="20"/>
        </w:rPr>
        <w:t> », RFDA,</w:t>
      </w:r>
      <w:r w:rsidR="00225E06" w:rsidRPr="001B54E0">
        <w:rPr>
          <w:sz w:val="20"/>
          <w:szCs w:val="20"/>
        </w:rPr>
        <w:t> </w:t>
      </w:r>
      <w:hyperlink r:id="rId1" w:history="1">
        <w:r w:rsidR="00225E06" w:rsidRPr="001B54E0">
          <w:rPr>
            <w:sz w:val="20"/>
            <w:szCs w:val="20"/>
          </w:rPr>
          <w:t>2013/3 (N° 147)</w:t>
        </w:r>
      </w:hyperlink>
      <w:r w:rsidR="00225E06" w:rsidRPr="001B54E0">
        <w:rPr>
          <w:sz w:val="20"/>
          <w:szCs w:val="20"/>
        </w:rPr>
        <w:t>, pages 575 à 587</w:t>
      </w:r>
      <w:r w:rsidR="00A85AEE" w:rsidRPr="001B54E0">
        <w:rPr>
          <w:sz w:val="20"/>
          <w:szCs w:val="20"/>
        </w:rPr>
        <w:t>.</w:t>
      </w:r>
    </w:p>
  </w:footnote>
  <w:footnote w:id="8">
    <w:p w14:paraId="56133E17" w14:textId="4943C8DC" w:rsidR="00225E06" w:rsidRPr="001B54E0" w:rsidRDefault="00225E06" w:rsidP="001B54E0">
      <w:pPr>
        <w:pStyle w:val="Notedebasdepage"/>
        <w:jc w:val="both"/>
      </w:pPr>
      <w:r w:rsidRPr="001B54E0">
        <w:rPr>
          <w:rStyle w:val="Appelnotedebasdep"/>
        </w:rPr>
        <w:footnoteRef/>
      </w:r>
      <w:r w:rsidRPr="001B54E0">
        <w:t xml:space="preserve"> Terme emprunté à la linguistique pour éviter de recourir au terme de dualisme se référant plu</w:t>
      </w:r>
      <w:r w:rsidR="00A85AEE" w:rsidRPr="001B54E0">
        <w:t xml:space="preserve">tôt </w:t>
      </w:r>
      <w:r w:rsidRPr="001B54E0">
        <w:t>au dualisme juridictionnel pour ne pas créer de confusion, même si les deux attitudes sont liées.</w:t>
      </w:r>
    </w:p>
  </w:footnote>
  <w:footnote w:id="9">
    <w:p w14:paraId="28AC8F01" w14:textId="3B8749B1" w:rsidR="00AB3D52" w:rsidRPr="001B54E0" w:rsidRDefault="00AB3D52" w:rsidP="001B54E0">
      <w:pPr>
        <w:pStyle w:val="titre-article"/>
        <w:spacing w:line="390" w:lineRule="atLeast"/>
        <w:jc w:val="both"/>
        <w:rPr>
          <w:sz w:val="20"/>
          <w:szCs w:val="20"/>
        </w:rPr>
      </w:pPr>
      <w:r w:rsidRPr="001B54E0">
        <w:rPr>
          <w:rStyle w:val="Appelnotedebasdep"/>
          <w:sz w:val="20"/>
          <w:szCs w:val="20"/>
        </w:rPr>
        <w:footnoteRef/>
      </w:r>
      <w:r w:rsidRPr="001B54E0">
        <w:rPr>
          <w:sz w:val="20"/>
          <w:szCs w:val="20"/>
        </w:rPr>
        <w:t xml:space="preserve"> Ch. </w:t>
      </w:r>
      <w:proofErr w:type="spellStart"/>
      <w:r w:rsidRPr="001B54E0">
        <w:rPr>
          <w:sz w:val="20"/>
          <w:szCs w:val="20"/>
        </w:rPr>
        <w:t>Bosvieux-Ony</w:t>
      </w:r>
      <w:r w:rsidR="006169B1" w:rsidRPr="001B54E0">
        <w:rPr>
          <w:sz w:val="20"/>
          <w:szCs w:val="20"/>
        </w:rPr>
        <w:t>ekwelu</w:t>
      </w:r>
      <w:proofErr w:type="spellEnd"/>
      <w:r w:rsidR="006169B1" w:rsidRPr="001B54E0">
        <w:rPr>
          <w:sz w:val="20"/>
          <w:szCs w:val="20"/>
        </w:rPr>
        <w:t>, « </w:t>
      </w:r>
      <w:r w:rsidRPr="001B54E0">
        <w:rPr>
          <w:color w:val="323232"/>
          <w:sz w:val="20"/>
          <w:szCs w:val="20"/>
        </w:rPr>
        <w:t>Revenir sur une légende en sociologue : l’arrêt</w:t>
      </w:r>
      <w:r w:rsidRPr="001B54E0">
        <w:rPr>
          <w:rStyle w:val="apple-converted-space"/>
          <w:color w:val="323232"/>
          <w:sz w:val="20"/>
          <w:szCs w:val="20"/>
        </w:rPr>
        <w:t> </w:t>
      </w:r>
      <w:r w:rsidRPr="001B54E0">
        <w:rPr>
          <w:i/>
          <w:iCs/>
          <w:color w:val="323232"/>
          <w:sz w:val="20"/>
          <w:szCs w:val="20"/>
        </w:rPr>
        <w:t>Blanco</w:t>
      </w:r>
      <w:r w:rsidRPr="001B54E0">
        <w:rPr>
          <w:rStyle w:val="apple-converted-space"/>
          <w:color w:val="323232"/>
          <w:sz w:val="20"/>
          <w:szCs w:val="20"/>
        </w:rPr>
        <w:t> </w:t>
      </w:r>
      <w:r w:rsidRPr="001B54E0">
        <w:rPr>
          <w:color w:val="323232"/>
          <w:sz w:val="20"/>
          <w:szCs w:val="20"/>
        </w:rPr>
        <w:t>et le mythe de la « naissance » du droit administratif français</w:t>
      </w:r>
      <w:r w:rsidR="006169B1" w:rsidRPr="001B54E0">
        <w:rPr>
          <w:color w:val="323232"/>
          <w:sz w:val="20"/>
          <w:szCs w:val="20"/>
        </w:rPr>
        <w:t xml:space="preserve"> », </w:t>
      </w:r>
      <w:r w:rsidR="006169B1" w:rsidRPr="001B54E0">
        <w:rPr>
          <w:i/>
          <w:iCs/>
          <w:color w:val="323232"/>
          <w:sz w:val="20"/>
          <w:szCs w:val="20"/>
        </w:rPr>
        <w:t>Droit et société</w:t>
      </w:r>
      <w:r w:rsidR="006169B1" w:rsidRPr="001B54E0">
        <w:rPr>
          <w:color w:val="323232"/>
          <w:sz w:val="20"/>
          <w:szCs w:val="20"/>
        </w:rPr>
        <w:t>, 2019, 1 (n°101), pp. 159-178.</w:t>
      </w:r>
    </w:p>
  </w:footnote>
  <w:footnote w:id="10">
    <w:p w14:paraId="6A78893D" w14:textId="77777777" w:rsidR="00A66CAA" w:rsidRPr="001B54E0" w:rsidRDefault="00A66CAA" w:rsidP="001B54E0">
      <w:pPr>
        <w:pStyle w:val="Notedebasdepage"/>
        <w:jc w:val="both"/>
      </w:pPr>
      <w:r w:rsidRPr="001B54E0">
        <w:rPr>
          <w:rStyle w:val="Appelnotedebasdep"/>
        </w:rPr>
        <w:footnoteRef/>
      </w:r>
      <w:r w:rsidRPr="001B54E0">
        <w:t xml:space="preserve"> J. </w:t>
      </w:r>
      <w:proofErr w:type="spellStart"/>
      <w:r w:rsidRPr="001B54E0">
        <w:t>Luchet</w:t>
      </w:r>
      <w:proofErr w:type="spellEnd"/>
      <w:r w:rsidRPr="001B54E0">
        <w:t xml:space="preserve">, </w:t>
      </w:r>
      <w:r w:rsidRPr="001B54E0">
        <w:rPr>
          <w:i/>
          <w:iCs/>
        </w:rPr>
        <w:t>L'arrêt Blanco : la thèse de la compétence administrative en matière de responsabilité civile de l'État</w:t>
      </w:r>
      <w:r w:rsidRPr="001B54E0">
        <w:t>, Thèse de la Faculté de droit de l'Université de Nancy, Les Presses modernes (Paris)1935.</w:t>
      </w:r>
    </w:p>
  </w:footnote>
  <w:footnote w:id="11">
    <w:p w14:paraId="37C71A63" w14:textId="71986339" w:rsidR="006C45E3" w:rsidRPr="001B54E0" w:rsidRDefault="006C45E3" w:rsidP="001B54E0">
      <w:pPr>
        <w:pStyle w:val="Notedebasdepage"/>
        <w:jc w:val="both"/>
      </w:pPr>
      <w:r w:rsidRPr="001B54E0">
        <w:rPr>
          <w:rStyle w:val="Appelnotedebasdep"/>
        </w:rPr>
        <w:footnoteRef/>
      </w:r>
      <w:r w:rsidRPr="001B54E0">
        <w:t xml:space="preserve"> Le site Gallica a grandement facilité mes recherches.</w:t>
      </w:r>
    </w:p>
  </w:footnote>
  <w:footnote w:id="12">
    <w:p w14:paraId="37C37587" w14:textId="3C99856E" w:rsidR="003C37A2" w:rsidRPr="001B54E0" w:rsidRDefault="003C37A2" w:rsidP="001B54E0">
      <w:pPr>
        <w:pStyle w:val="Notedebasdepage"/>
        <w:jc w:val="both"/>
      </w:pPr>
      <w:r w:rsidRPr="001B54E0">
        <w:rPr>
          <w:rStyle w:val="Appelnotedebasdep"/>
        </w:rPr>
        <w:footnoteRef/>
      </w:r>
      <w:r w:rsidRPr="001B54E0">
        <w:t xml:space="preserve"> Jurisprudence générale de MM. Dalloz. Code des lois politiques et administratives annotés et expliquées d'après la jurisprudence et la doctrine, avec renvois au "Répertoire alphabétique" et au "Recueil périodique" de MM. Dalloz. Tome 4 / par MM. E</w:t>
      </w:r>
      <w:r w:rsidR="006C45E3" w:rsidRPr="001B54E0">
        <w:t>.</w:t>
      </w:r>
      <w:r w:rsidR="00BD65CC" w:rsidRPr="001B54E0">
        <w:t xml:space="preserve"> </w:t>
      </w:r>
      <w:r w:rsidRPr="001B54E0">
        <w:t>Dalloz, Ch</w:t>
      </w:r>
      <w:r w:rsidR="006C45E3" w:rsidRPr="001B54E0">
        <w:t>.</w:t>
      </w:r>
      <w:r w:rsidRPr="001B54E0">
        <w:t xml:space="preserve"> Vergé, Ch. Vergé fils, G</w:t>
      </w:r>
      <w:r w:rsidR="006C45E3" w:rsidRPr="001B54E0">
        <w:t>.</w:t>
      </w:r>
      <w:r w:rsidRPr="001B54E0">
        <w:t xml:space="preserve"> </w:t>
      </w:r>
      <w:proofErr w:type="spellStart"/>
      <w:r w:rsidRPr="001B54E0">
        <w:t>Griolet</w:t>
      </w:r>
      <w:proofErr w:type="spellEnd"/>
      <w:r w:rsidR="00D21B17" w:rsidRPr="001B54E0">
        <w:t>, 1887-1904</w:t>
      </w:r>
      <w:r w:rsidR="006616D6" w:rsidRPr="001B54E0">
        <w:t xml:space="preserve"> ; </w:t>
      </w:r>
      <w:hyperlink r:id="rId2" w:tgtFrame="_blank" w:history="1">
        <w:r w:rsidR="006616D6" w:rsidRPr="001B54E0">
          <w:rPr>
            <w:rStyle w:val="Lienhypertexte"/>
          </w:rPr>
          <w:t>http://catalogue.bnf.fr/ark:/12148/cb33965183k</w:t>
        </w:r>
      </w:hyperlink>
      <w:r w:rsidR="0005205E" w:rsidRPr="001B54E0">
        <w:rPr>
          <w:rStyle w:val="Lienhypertexte"/>
        </w:rPr>
        <w:t xml:space="preserve"> (accès au 19 nov. 2022).</w:t>
      </w:r>
    </w:p>
  </w:footnote>
  <w:footnote w:id="13">
    <w:p w14:paraId="16AC8268" w14:textId="5DDB26F5" w:rsidR="003C37A2" w:rsidRPr="001B54E0" w:rsidRDefault="003C37A2" w:rsidP="001B54E0">
      <w:pPr>
        <w:pStyle w:val="Notedebasdepage"/>
        <w:jc w:val="both"/>
      </w:pPr>
      <w:r w:rsidRPr="001B54E0">
        <w:rPr>
          <w:rStyle w:val="Appelnotedebasdep"/>
        </w:rPr>
        <w:footnoteRef/>
      </w:r>
      <w:r w:rsidRPr="001B54E0">
        <w:t xml:space="preserve"> </w:t>
      </w:r>
      <w:r w:rsidR="00F020F2" w:rsidRPr="001B54E0">
        <w:t xml:space="preserve">L. </w:t>
      </w:r>
      <w:proofErr w:type="spellStart"/>
      <w:r w:rsidR="00F020F2" w:rsidRPr="001B54E0">
        <w:rPr>
          <w:color w:val="000000" w:themeColor="text1"/>
        </w:rPr>
        <w:t>Larombière</w:t>
      </w:r>
      <w:proofErr w:type="spellEnd"/>
      <w:r w:rsidR="00F020F2" w:rsidRPr="001B54E0">
        <w:rPr>
          <w:color w:val="000000" w:themeColor="text1"/>
        </w:rPr>
        <w:t>,</w:t>
      </w:r>
      <w:r w:rsidR="00F020F2" w:rsidRPr="001B54E0">
        <w:rPr>
          <w:i/>
          <w:iCs/>
        </w:rPr>
        <w:t xml:space="preserve"> </w:t>
      </w:r>
      <w:r w:rsidRPr="001B54E0">
        <w:rPr>
          <w:i/>
          <w:iCs/>
        </w:rPr>
        <w:t>Des obligations</w:t>
      </w:r>
      <w:r w:rsidRPr="001B54E0">
        <w:t>, t. 5,</w:t>
      </w:r>
      <w:r w:rsidR="00F020F2" w:rsidRPr="001B54E0">
        <w:t xml:space="preserve"> Paris, Durand, 1857,</w:t>
      </w:r>
      <w:r w:rsidRPr="001B54E0">
        <w:t xml:space="preserve"> p. 756, art. 1384, n° 15.</w:t>
      </w:r>
    </w:p>
  </w:footnote>
  <w:footnote w:id="14">
    <w:p w14:paraId="1A3B3E85" w14:textId="308A552A" w:rsidR="003C37A2" w:rsidRPr="001B54E0" w:rsidRDefault="003C37A2" w:rsidP="001B54E0">
      <w:pPr>
        <w:pStyle w:val="Notedebasdepage"/>
        <w:jc w:val="both"/>
      </w:pPr>
      <w:r w:rsidRPr="001B54E0">
        <w:rPr>
          <w:rStyle w:val="Appelnotedebasdep"/>
        </w:rPr>
        <w:footnoteRef/>
      </w:r>
      <w:r w:rsidRPr="001B54E0">
        <w:t xml:space="preserve"> </w:t>
      </w:r>
      <w:r w:rsidR="00F020F2" w:rsidRPr="001B54E0">
        <w:rPr>
          <w:i/>
          <w:iCs/>
        </w:rPr>
        <w:t>O</w:t>
      </w:r>
      <w:r w:rsidRPr="001B54E0">
        <w:rPr>
          <w:i/>
          <w:iCs/>
        </w:rPr>
        <w:t xml:space="preserve">p. </w:t>
      </w:r>
      <w:proofErr w:type="spellStart"/>
      <w:proofErr w:type="gramStart"/>
      <w:r w:rsidRPr="001B54E0">
        <w:rPr>
          <w:i/>
          <w:iCs/>
        </w:rPr>
        <w:t>cit</w:t>
      </w:r>
      <w:proofErr w:type="spellEnd"/>
      <w:proofErr w:type="gramEnd"/>
      <w:r w:rsidRPr="001B54E0">
        <w:t xml:space="preserve">., </w:t>
      </w:r>
      <w:r w:rsidR="00F020F2" w:rsidRPr="001B54E0">
        <w:t>p</w:t>
      </w:r>
      <w:r w:rsidRPr="001B54E0">
        <w:t>°754</w:t>
      </w:r>
      <w:r w:rsidR="00F020F2" w:rsidRPr="001B54E0">
        <w:t>, n°13</w:t>
      </w:r>
      <w:r w:rsidRPr="001B54E0">
        <w:t>.</w:t>
      </w:r>
    </w:p>
  </w:footnote>
  <w:footnote w:id="15">
    <w:p w14:paraId="1C0DAB10" w14:textId="3CE9D384" w:rsidR="003C37A2" w:rsidRPr="001B54E0" w:rsidRDefault="003C37A2" w:rsidP="001B54E0">
      <w:pPr>
        <w:pStyle w:val="Notedebasdepage"/>
        <w:jc w:val="both"/>
      </w:pPr>
      <w:r w:rsidRPr="001B54E0">
        <w:rPr>
          <w:rStyle w:val="Appelnotedebasdep"/>
        </w:rPr>
        <w:footnoteRef/>
      </w:r>
      <w:r w:rsidRPr="001B54E0">
        <w:t xml:space="preserve"> </w:t>
      </w:r>
      <w:r w:rsidRPr="001B54E0">
        <w:rPr>
          <w:i/>
          <w:iCs/>
        </w:rPr>
        <w:t xml:space="preserve">Cours de droit civil français : d'après la méthode de </w:t>
      </w:r>
      <w:proofErr w:type="spellStart"/>
      <w:r w:rsidRPr="001B54E0">
        <w:rPr>
          <w:i/>
          <w:iCs/>
        </w:rPr>
        <w:t>Zachariae</w:t>
      </w:r>
      <w:proofErr w:type="spellEnd"/>
      <w:r w:rsidR="00A85AEE" w:rsidRPr="001B54E0">
        <w:rPr>
          <w:i/>
          <w:iCs/>
        </w:rPr>
        <w:t>,</w:t>
      </w:r>
      <w:r w:rsidR="00A85AEE" w:rsidRPr="001B54E0">
        <w:t xml:space="preserve"> </w:t>
      </w:r>
      <w:r w:rsidRPr="001B54E0">
        <w:t xml:space="preserve">Tome 6 / par MM. Aubry et Rau, </w:t>
      </w:r>
      <w:proofErr w:type="spellStart"/>
      <w:r w:rsidRPr="001B54E0">
        <w:t>Falcimaigne</w:t>
      </w:r>
      <w:proofErr w:type="spellEnd"/>
      <w:r w:rsidRPr="001B54E0">
        <w:t xml:space="preserve">, Gault et Bartin, 5° éd. </w:t>
      </w:r>
      <w:r w:rsidR="008316EC" w:rsidRPr="001B54E0">
        <w:t>1897-</w:t>
      </w:r>
      <w:r w:rsidRPr="001B54E0">
        <w:t>192</w:t>
      </w:r>
      <w:r w:rsidR="008316EC" w:rsidRPr="001B54E0">
        <w:t>2</w:t>
      </w:r>
      <w:r w:rsidRPr="001B54E0">
        <w:t>.</w:t>
      </w:r>
    </w:p>
  </w:footnote>
  <w:footnote w:id="16">
    <w:p w14:paraId="35A20A1C" w14:textId="5F3AA059" w:rsidR="005F37AB" w:rsidRPr="001B54E0" w:rsidRDefault="005F37AB" w:rsidP="001B54E0">
      <w:pPr>
        <w:pStyle w:val="Notedebasdepage"/>
        <w:jc w:val="both"/>
      </w:pPr>
      <w:r w:rsidRPr="001B54E0">
        <w:rPr>
          <w:rStyle w:val="Appelnotedebasdep"/>
        </w:rPr>
        <w:footnoteRef/>
      </w:r>
      <w:r w:rsidRPr="001B54E0">
        <w:t xml:space="preserve"> F. Laurent, </w:t>
      </w:r>
      <w:r w:rsidRPr="001B54E0">
        <w:rPr>
          <w:i/>
          <w:iCs/>
        </w:rPr>
        <w:t>Principes de droit civil</w:t>
      </w:r>
      <w:r w:rsidRPr="001B54E0">
        <w:t xml:space="preserve">, Tome 20, Durand, Bruylant-Christophe, Bruxelles, Paris, n°593, p.638, 1876.  </w:t>
      </w:r>
    </w:p>
  </w:footnote>
  <w:footnote w:id="17">
    <w:p w14:paraId="5E57401C" w14:textId="03AAA095" w:rsidR="00EF2091" w:rsidRPr="001B54E0" w:rsidRDefault="00EF2091" w:rsidP="001B54E0">
      <w:pPr>
        <w:pStyle w:val="Notedebasdepage"/>
        <w:jc w:val="both"/>
      </w:pPr>
      <w:r w:rsidRPr="001B54E0">
        <w:rPr>
          <w:rStyle w:val="Appelnotedebasdep"/>
        </w:rPr>
        <w:footnoteRef/>
      </w:r>
      <w:r w:rsidRPr="001B54E0">
        <w:t xml:space="preserve">F. Laurent, </w:t>
      </w:r>
      <w:r w:rsidRPr="001B54E0">
        <w:rPr>
          <w:i/>
          <w:iCs/>
        </w:rPr>
        <w:t>Principes de droit civil</w:t>
      </w:r>
      <w:r w:rsidRPr="001B54E0">
        <w:t>, Tome 20, Durand, Bruylant-Christophe, Bruxelles, Paris, n°59</w:t>
      </w:r>
      <w:r w:rsidR="005F37AB" w:rsidRPr="001B54E0">
        <w:t>5</w:t>
      </w:r>
      <w:r w:rsidRPr="001B54E0">
        <w:t>,</w:t>
      </w:r>
      <w:r w:rsidR="005F37AB" w:rsidRPr="001B54E0">
        <w:t xml:space="preserve"> p.641</w:t>
      </w:r>
      <w:r w:rsidRPr="001B54E0">
        <w:t xml:space="preserve"> 1876.  </w:t>
      </w:r>
    </w:p>
  </w:footnote>
  <w:footnote w:id="18">
    <w:p w14:paraId="32738E0F" w14:textId="60A3D4E8" w:rsidR="003C37A2" w:rsidRPr="001B54E0" w:rsidRDefault="003C37A2" w:rsidP="001B54E0">
      <w:pPr>
        <w:pStyle w:val="Notedebasdepage"/>
        <w:jc w:val="both"/>
      </w:pPr>
      <w:r w:rsidRPr="001B54E0">
        <w:rPr>
          <w:rStyle w:val="Appelnotedebasdep"/>
        </w:rPr>
        <w:footnoteRef/>
      </w:r>
      <w:r w:rsidRPr="001B54E0">
        <w:t xml:space="preserve"> </w:t>
      </w:r>
      <w:r w:rsidR="00397499" w:rsidRPr="001B54E0">
        <w:t>V. note de bas de page 11.</w:t>
      </w:r>
    </w:p>
  </w:footnote>
  <w:footnote w:id="19">
    <w:p w14:paraId="5130D580" w14:textId="376E88B4" w:rsidR="000B6C34" w:rsidRPr="001B54E0" w:rsidRDefault="000B6C34" w:rsidP="001B54E0">
      <w:pPr>
        <w:pStyle w:val="Notedebasdepage"/>
        <w:jc w:val="both"/>
      </w:pPr>
      <w:r w:rsidRPr="001B54E0">
        <w:rPr>
          <w:rStyle w:val="Appelnotedebasdep"/>
        </w:rPr>
        <w:footnoteRef/>
      </w:r>
      <w:r w:rsidRPr="001B54E0">
        <w:t xml:space="preserve"> </w:t>
      </w:r>
      <w:r w:rsidRPr="001B54E0">
        <w:rPr>
          <w:i/>
          <w:iCs/>
        </w:rPr>
        <w:t>Cours de droit civil français</w:t>
      </w:r>
      <w:r w:rsidRPr="001B54E0">
        <w:t xml:space="preserve">. 2e édition publiée par Robert </w:t>
      </w:r>
      <w:proofErr w:type="spellStart"/>
      <w:r w:rsidRPr="001B54E0">
        <w:t>Beudant</w:t>
      </w:r>
      <w:proofErr w:type="spellEnd"/>
      <w:r w:rsidRPr="001B54E0">
        <w:t xml:space="preserve"> et Paul </w:t>
      </w:r>
      <w:proofErr w:type="spellStart"/>
      <w:r w:rsidRPr="001B54E0">
        <w:t>Lerebours-Pigeonnière</w:t>
      </w:r>
      <w:proofErr w:type="spellEnd"/>
      <w:r w:rsidRPr="001B54E0">
        <w:t>, Tome 9 bis. Les Contrats et les obligations, 1952,</w:t>
      </w:r>
      <w:r w:rsidR="005F37AB" w:rsidRPr="001B54E0">
        <w:t xml:space="preserve"> Paris, Rousseau,</w:t>
      </w:r>
      <w:r w:rsidRPr="001B54E0">
        <w:t xml:space="preserve"> n°1478.</w:t>
      </w:r>
    </w:p>
  </w:footnote>
  <w:footnote w:id="20">
    <w:p w14:paraId="27678A9A" w14:textId="07170A20" w:rsidR="00225E06" w:rsidRPr="001B54E0" w:rsidRDefault="00225E06" w:rsidP="001B54E0">
      <w:pPr>
        <w:pStyle w:val="Notedebasdepage"/>
        <w:jc w:val="both"/>
      </w:pPr>
      <w:r w:rsidRPr="001B54E0">
        <w:rPr>
          <w:rStyle w:val="Appelnotedebasdep"/>
        </w:rPr>
        <w:footnoteRef/>
      </w:r>
      <w:r w:rsidRPr="001B54E0">
        <w:t xml:space="preserve"> Op. </w:t>
      </w:r>
      <w:proofErr w:type="spellStart"/>
      <w:proofErr w:type="gramStart"/>
      <w:r w:rsidRPr="001B54E0">
        <w:t>cit</w:t>
      </w:r>
      <w:proofErr w:type="spellEnd"/>
      <w:proofErr w:type="gramEnd"/>
      <w:r w:rsidRPr="001B54E0">
        <w:t xml:space="preserve">. </w:t>
      </w:r>
      <w:proofErr w:type="gramStart"/>
      <w:r w:rsidRPr="001B54E0">
        <w:t>n</w:t>
      </w:r>
      <w:proofErr w:type="gramEnd"/>
      <w:r w:rsidRPr="001B54E0">
        <w:t>°1387</w:t>
      </w:r>
      <w:r w:rsidR="00A85AEE" w:rsidRPr="001B54E0">
        <w:t>.</w:t>
      </w:r>
    </w:p>
  </w:footnote>
  <w:footnote w:id="21">
    <w:p w14:paraId="1117C160" w14:textId="5EEC64FE" w:rsidR="000B6C34" w:rsidRPr="001B54E0" w:rsidRDefault="000B6C34" w:rsidP="001B54E0">
      <w:pPr>
        <w:pStyle w:val="Notedebasdepage"/>
        <w:jc w:val="both"/>
      </w:pPr>
      <w:r w:rsidRPr="001B54E0">
        <w:rPr>
          <w:rStyle w:val="Appelnotedebasdep"/>
        </w:rPr>
        <w:footnoteRef/>
      </w:r>
      <w:r w:rsidRPr="001B54E0">
        <w:t xml:space="preserve"> </w:t>
      </w:r>
      <w:r w:rsidR="00A85AEE" w:rsidRPr="001B54E0">
        <w:t>Thèse précitée.</w:t>
      </w:r>
    </w:p>
  </w:footnote>
  <w:footnote w:id="22">
    <w:p w14:paraId="5DD7AD85" w14:textId="7C97DB7E" w:rsidR="000B6C34" w:rsidRPr="001B54E0" w:rsidRDefault="000B6C34" w:rsidP="001B54E0">
      <w:pPr>
        <w:pStyle w:val="Notedebasdepage"/>
        <w:jc w:val="both"/>
      </w:pPr>
      <w:r w:rsidRPr="001B54E0">
        <w:rPr>
          <w:rStyle w:val="Appelnotedebasdep"/>
        </w:rPr>
        <w:footnoteRef/>
      </w:r>
      <w:r w:rsidRPr="001B54E0">
        <w:t xml:space="preserve"> </w:t>
      </w:r>
      <w:r w:rsidR="005F37AB" w:rsidRPr="001B54E0">
        <w:t xml:space="preserve">J. </w:t>
      </w:r>
      <w:proofErr w:type="spellStart"/>
      <w:r w:rsidR="005F37AB" w:rsidRPr="001B54E0">
        <w:t>Coumoul</w:t>
      </w:r>
      <w:proofErr w:type="spellEnd"/>
      <w:r w:rsidR="005F37AB" w:rsidRPr="001B54E0">
        <w:t xml:space="preserve">, </w:t>
      </w:r>
      <w:r w:rsidRPr="001B54E0">
        <w:rPr>
          <w:i/>
          <w:iCs/>
        </w:rPr>
        <w:t>Traité du Pouvoir judiciaire</w:t>
      </w:r>
      <w:r w:rsidR="00BC5E2E" w:rsidRPr="001B54E0">
        <w:t xml:space="preserve">, </w:t>
      </w:r>
      <w:r w:rsidRPr="001B54E0">
        <w:t>2" éd., 191 l, p. 111 et s.</w:t>
      </w:r>
      <w:r w:rsidR="005F37AB" w:rsidRPr="001B54E0">
        <w:t xml:space="preserve"> cité par J. </w:t>
      </w:r>
      <w:proofErr w:type="spellStart"/>
      <w:r w:rsidR="005F37AB" w:rsidRPr="001B54E0">
        <w:t>Luchet</w:t>
      </w:r>
      <w:proofErr w:type="spellEnd"/>
      <w:r w:rsidR="005F37AB" w:rsidRPr="001B54E0">
        <w:t>.</w:t>
      </w:r>
    </w:p>
  </w:footnote>
  <w:footnote w:id="23">
    <w:p w14:paraId="6EB55E81" w14:textId="68CC7039" w:rsidR="00225E06" w:rsidRPr="001B54E0" w:rsidRDefault="00225E06" w:rsidP="001B54E0">
      <w:pPr>
        <w:pStyle w:val="NormalWeb"/>
        <w:jc w:val="both"/>
        <w:rPr>
          <w:sz w:val="20"/>
          <w:szCs w:val="20"/>
        </w:rPr>
      </w:pPr>
      <w:r w:rsidRPr="001B54E0">
        <w:rPr>
          <w:rStyle w:val="Appelnotedebasdep"/>
          <w:sz w:val="20"/>
          <w:szCs w:val="20"/>
        </w:rPr>
        <w:footnoteRef/>
      </w:r>
      <w:r w:rsidRPr="001B54E0">
        <w:rPr>
          <w:sz w:val="20"/>
          <w:szCs w:val="20"/>
        </w:rPr>
        <w:t xml:space="preserve"> </w:t>
      </w:r>
      <w:r w:rsidRPr="001B54E0">
        <w:rPr>
          <w:i/>
          <w:iCs/>
          <w:sz w:val="20"/>
          <w:szCs w:val="20"/>
        </w:rPr>
        <w:t>Traité élémentaire de droit civil</w:t>
      </w:r>
      <w:r w:rsidRPr="001B54E0">
        <w:rPr>
          <w:sz w:val="20"/>
          <w:szCs w:val="20"/>
        </w:rPr>
        <w:t xml:space="preserve"> (9ème édition)</w:t>
      </w:r>
      <w:r w:rsidR="00A85AEE" w:rsidRPr="001B54E0">
        <w:rPr>
          <w:sz w:val="20"/>
          <w:szCs w:val="20"/>
        </w:rPr>
        <w:t xml:space="preserve">, </w:t>
      </w:r>
      <w:r w:rsidRPr="001B54E0">
        <w:rPr>
          <w:sz w:val="20"/>
          <w:szCs w:val="20"/>
        </w:rPr>
        <w:t>par Marcel Planiol, F. Pichon et Durand-</w:t>
      </w:r>
      <w:proofErr w:type="spellStart"/>
      <w:r w:rsidRPr="001B54E0">
        <w:rPr>
          <w:sz w:val="20"/>
          <w:szCs w:val="20"/>
        </w:rPr>
        <w:t>Auzias</w:t>
      </w:r>
      <w:proofErr w:type="spellEnd"/>
      <w:r w:rsidRPr="001B54E0">
        <w:rPr>
          <w:sz w:val="20"/>
          <w:szCs w:val="20"/>
        </w:rPr>
        <w:t xml:space="preserve"> (Paris)</w:t>
      </w:r>
      <w:r w:rsidR="005F37AB" w:rsidRPr="001B54E0">
        <w:rPr>
          <w:sz w:val="20"/>
          <w:szCs w:val="20"/>
        </w:rPr>
        <w:t>,</w:t>
      </w:r>
      <w:r w:rsidRPr="001B54E0">
        <w:rPr>
          <w:sz w:val="20"/>
          <w:szCs w:val="20"/>
        </w:rPr>
        <w:t>1922-1924</w:t>
      </w:r>
      <w:r w:rsidR="00A85AEE" w:rsidRPr="001B54E0">
        <w:rPr>
          <w:sz w:val="20"/>
          <w:szCs w:val="20"/>
        </w:rPr>
        <w:t xml:space="preserve">, n°881, </w:t>
      </w:r>
      <w:proofErr w:type="spellStart"/>
      <w:r w:rsidR="00A85AEE" w:rsidRPr="001B54E0">
        <w:rPr>
          <w:sz w:val="20"/>
          <w:szCs w:val="20"/>
        </w:rPr>
        <w:t>nbp</w:t>
      </w:r>
      <w:proofErr w:type="spellEnd"/>
      <w:r w:rsidR="00A85AEE" w:rsidRPr="001B54E0">
        <w:rPr>
          <w:sz w:val="20"/>
          <w:szCs w:val="20"/>
        </w:rPr>
        <w:t xml:space="preserve"> 3,</w:t>
      </w:r>
    </w:p>
    <w:p w14:paraId="651BE069" w14:textId="30D8C26B" w:rsidR="00225E06" w:rsidRPr="001B54E0" w:rsidRDefault="00225E06" w:rsidP="001B54E0">
      <w:pPr>
        <w:pStyle w:val="Notedebasdepage"/>
        <w:jc w:val="both"/>
      </w:pPr>
    </w:p>
  </w:footnote>
  <w:footnote w:id="24">
    <w:p w14:paraId="32BE7DEE" w14:textId="3DC80859" w:rsidR="00225E06" w:rsidRPr="001B54E0" w:rsidRDefault="00225E06" w:rsidP="001B54E0">
      <w:pPr>
        <w:pStyle w:val="Notedebasdepage"/>
        <w:jc w:val="both"/>
      </w:pPr>
      <w:r w:rsidRPr="001B54E0">
        <w:rPr>
          <w:rStyle w:val="Appelnotedebasdep"/>
        </w:rPr>
        <w:footnoteRef/>
      </w:r>
      <w:r w:rsidRPr="001B54E0">
        <w:t xml:space="preserve"> Op. </w:t>
      </w:r>
      <w:proofErr w:type="spellStart"/>
      <w:proofErr w:type="gramStart"/>
      <w:r w:rsidRPr="001B54E0">
        <w:t>cit</w:t>
      </w:r>
      <w:proofErr w:type="spellEnd"/>
      <w:proofErr w:type="gramEnd"/>
      <w:r w:rsidRPr="001B54E0">
        <w:t xml:space="preserve">., </w:t>
      </w:r>
      <w:r w:rsidR="005F37AB" w:rsidRPr="001B54E0">
        <w:t>n</w:t>
      </w:r>
      <w:r w:rsidRPr="001B54E0">
        <w:t>°18</w:t>
      </w:r>
      <w:r w:rsidR="005F37AB" w:rsidRPr="001B54E0">
        <w:t>.</w:t>
      </w:r>
    </w:p>
  </w:footnote>
  <w:footnote w:id="25">
    <w:p w14:paraId="50F1CF67" w14:textId="5CBE5012" w:rsidR="00225E06" w:rsidRPr="001B54E0" w:rsidRDefault="00225E06" w:rsidP="001B54E0">
      <w:pPr>
        <w:pStyle w:val="Notedebasdepage"/>
        <w:jc w:val="both"/>
      </w:pPr>
      <w:r w:rsidRPr="001B54E0">
        <w:rPr>
          <w:rStyle w:val="Appelnotedebasdep"/>
        </w:rPr>
        <w:footnoteRef/>
      </w:r>
      <w:r w:rsidRPr="001B54E0">
        <w:t xml:space="preserve"> Costedoat</w:t>
      </w:r>
      <w:r w:rsidR="00A85AEE" w:rsidRPr="001B54E0">
        <w:t xml:space="preserve">, </w:t>
      </w:r>
      <w:proofErr w:type="spellStart"/>
      <w:r w:rsidR="00A85AEE" w:rsidRPr="001B54E0">
        <w:t>précit</w:t>
      </w:r>
      <w:proofErr w:type="spellEnd"/>
      <w:r w:rsidR="00A85AEE" w:rsidRPr="001B54E0">
        <w:t>.</w:t>
      </w:r>
    </w:p>
  </w:footnote>
  <w:footnote w:id="26">
    <w:p w14:paraId="67AE883E" w14:textId="7C293E9F" w:rsidR="00225E06" w:rsidRPr="001B54E0" w:rsidRDefault="00225E06" w:rsidP="001B54E0">
      <w:pPr>
        <w:jc w:val="both"/>
        <w:rPr>
          <w:sz w:val="20"/>
          <w:szCs w:val="20"/>
        </w:rPr>
      </w:pPr>
      <w:r w:rsidRPr="001B54E0">
        <w:rPr>
          <w:rStyle w:val="Appelnotedebasdep"/>
          <w:sz w:val="20"/>
          <w:szCs w:val="20"/>
        </w:rPr>
        <w:footnoteRef/>
      </w:r>
      <w:r w:rsidRPr="001B54E0">
        <w:rPr>
          <w:sz w:val="20"/>
          <w:szCs w:val="20"/>
        </w:rPr>
        <w:t xml:space="preserve"> </w:t>
      </w:r>
      <w:hyperlink r:id="rId3" w:tooltip="Articles par Léon Duguit" w:history="1">
        <w:r w:rsidR="00A85AEE" w:rsidRPr="001B54E0">
          <w:rPr>
            <w:rStyle w:val="Lienhypertexte"/>
            <w:color w:val="222222"/>
            <w:sz w:val="20"/>
            <w:szCs w:val="20"/>
            <w:u w:val="none"/>
          </w:rPr>
          <w:t>Léon Duguit</w:t>
        </w:r>
      </w:hyperlink>
      <w:r w:rsidR="00A85AEE" w:rsidRPr="001B54E0">
        <w:rPr>
          <w:color w:val="222222"/>
          <w:sz w:val="20"/>
          <w:szCs w:val="20"/>
          <w:shd w:val="clear" w:color="auto" w:fill="FFFFFF"/>
        </w:rPr>
        <w:t xml:space="preserve">, </w:t>
      </w:r>
      <w:r w:rsidR="00A85AEE" w:rsidRPr="001B54E0">
        <w:rPr>
          <w:i/>
          <w:iCs/>
          <w:color w:val="202122"/>
          <w:sz w:val="20"/>
          <w:szCs w:val="20"/>
        </w:rPr>
        <w:t>Les transformations du droit public</w:t>
      </w:r>
      <w:r w:rsidR="00A85AEE" w:rsidRPr="001B54E0">
        <w:rPr>
          <w:color w:val="202122"/>
          <w:sz w:val="20"/>
          <w:szCs w:val="20"/>
          <w:shd w:val="clear" w:color="auto" w:fill="FFFFFF"/>
        </w:rPr>
        <w:t>, Paris, Armand Colin, </w:t>
      </w:r>
      <w:r w:rsidR="00A85AEE" w:rsidRPr="001B54E0">
        <w:rPr>
          <w:sz w:val="20"/>
          <w:szCs w:val="20"/>
        </w:rPr>
        <w:t xml:space="preserve">1913, </w:t>
      </w:r>
      <w:r w:rsidR="00A85AEE" w:rsidRPr="001B54E0">
        <w:rPr>
          <w:color w:val="222222"/>
          <w:sz w:val="20"/>
          <w:szCs w:val="20"/>
          <w:shd w:val="clear" w:color="auto" w:fill="FFFFFF"/>
        </w:rPr>
        <w:t xml:space="preserve">Chapitre 5, L'acte </w:t>
      </w:r>
      <w:r w:rsidR="005F37AB" w:rsidRPr="001B54E0">
        <w:rPr>
          <w:color w:val="222222"/>
          <w:sz w:val="20"/>
          <w:szCs w:val="20"/>
          <w:shd w:val="clear" w:color="auto" w:fill="FFFFFF"/>
        </w:rPr>
        <w:t>administratif :</w:t>
      </w:r>
      <w:r w:rsidR="00A85AEE" w:rsidRPr="001B54E0">
        <w:rPr>
          <w:color w:val="222222"/>
          <w:sz w:val="20"/>
          <w:szCs w:val="20"/>
          <w:shd w:val="clear" w:color="auto" w:fill="FFFFFF"/>
        </w:rPr>
        <w:t xml:space="preserve"> Revue générale du droit</w:t>
      </w:r>
      <w:r w:rsidR="00A85AEE" w:rsidRPr="001B54E0">
        <w:rPr>
          <w:rStyle w:val="apple-converted-space"/>
          <w:color w:val="222222"/>
          <w:sz w:val="20"/>
          <w:szCs w:val="20"/>
          <w:shd w:val="clear" w:color="auto" w:fill="FFFFFF"/>
        </w:rPr>
        <w:t> </w:t>
      </w:r>
      <w:r w:rsidR="00A85AEE" w:rsidRPr="001B54E0">
        <w:rPr>
          <w:i/>
          <w:iCs/>
          <w:color w:val="222222"/>
          <w:sz w:val="20"/>
          <w:szCs w:val="20"/>
        </w:rPr>
        <w:t>on line</w:t>
      </w:r>
      <w:r w:rsidR="00A85AEE" w:rsidRPr="001B54E0">
        <w:rPr>
          <w:color w:val="222222"/>
          <w:sz w:val="20"/>
          <w:szCs w:val="20"/>
          <w:shd w:val="clear" w:color="auto" w:fill="FFFFFF"/>
        </w:rPr>
        <w:t>, 2014, numéro 17372 (</w:t>
      </w:r>
      <w:hyperlink r:id="rId4" w:history="1">
        <w:r w:rsidR="00A85AEE" w:rsidRPr="001B54E0">
          <w:rPr>
            <w:rStyle w:val="Lienhypertexte"/>
            <w:sz w:val="20"/>
            <w:szCs w:val="20"/>
            <w:shd w:val="clear" w:color="auto" w:fill="FFFFFF"/>
          </w:rPr>
          <w:t>www.revuegeneraledudroit.eu/?p=17372</w:t>
        </w:r>
      </w:hyperlink>
      <w:r w:rsidR="00A85AEE" w:rsidRPr="001B54E0">
        <w:rPr>
          <w:color w:val="222222"/>
          <w:sz w:val="20"/>
          <w:szCs w:val="20"/>
          <w:shd w:val="clear" w:color="auto" w:fill="FFFFFF"/>
        </w:rPr>
        <w:t>) consulté le 5 avril 2022.</w:t>
      </w:r>
    </w:p>
  </w:footnote>
  <w:footnote w:id="27">
    <w:p w14:paraId="2DADACF5" w14:textId="6946E6D1" w:rsidR="00225E06" w:rsidRPr="001B54E0" w:rsidRDefault="00225E06" w:rsidP="001B54E0">
      <w:pPr>
        <w:pStyle w:val="Notedebasdepage"/>
        <w:jc w:val="both"/>
      </w:pPr>
      <w:r w:rsidRPr="001B54E0">
        <w:rPr>
          <w:rStyle w:val="Appelnotedebasdep"/>
        </w:rPr>
        <w:footnoteRef/>
      </w:r>
      <w:r w:rsidRPr="001B54E0">
        <w:t xml:space="preserve"> </w:t>
      </w:r>
      <w:r w:rsidRPr="001B54E0">
        <w:rPr>
          <w:i/>
          <w:iCs/>
        </w:rPr>
        <w:t>Science du droit et romantisme : le conflit des conceptions juridiques en France de 1880 à l'heure actuelle</w:t>
      </w:r>
      <w:r w:rsidRPr="001B54E0">
        <w:t xml:space="preserve">, Librairie du recueil Sirey (Paris), </w:t>
      </w:r>
      <w:r w:rsidR="00B676A5" w:rsidRPr="001B54E0">
        <w:t xml:space="preserve">1928, </w:t>
      </w:r>
      <w:r w:rsidRPr="001B54E0">
        <w:t>n°14.</w:t>
      </w:r>
    </w:p>
  </w:footnote>
  <w:footnote w:id="28">
    <w:p w14:paraId="59DCF7B1" w14:textId="39F01965" w:rsidR="00225E06" w:rsidRPr="001B54E0" w:rsidRDefault="00225E06" w:rsidP="001B54E0">
      <w:pPr>
        <w:pStyle w:val="NormalWeb"/>
        <w:jc w:val="both"/>
        <w:rPr>
          <w:sz w:val="20"/>
          <w:szCs w:val="20"/>
        </w:rPr>
      </w:pPr>
      <w:r w:rsidRPr="001B54E0">
        <w:rPr>
          <w:rStyle w:val="Appelnotedebasdep"/>
          <w:sz w:val="20"/>
          <w:szCs w:val="20"/>
        </w:rPr>
        <w:footnoteRef/>
      </w:r>
      <w:r w:rsidRPr="001B54E0">
        <w:rPr>
          <w:sz w:val="20"/>
          <w:szCs w:val="20"/>
        </w:rPr>
        <w:t xml:space="preserve"> </w:t>
      </w:r>
      <w:r w:rsidRPr="001B54E0">
        <w:rPr>
          <w:i/>
          <w:iCs/>
          <w:sz w:val="20"/>
          <w:szCs w:val="20"/>
        </w:rPr>
        <w:t>Les transformations des principes de la responsabilité en droit public et privé</w:t>
      </w:r>
      <w:r w:rsidRPr="001B54E0">
        <w:rPr>
          <w:sz w:val="20"/>
          <w:szCs w:val="20"/>
        </w:rPr>
        <w:t xml:space="preserve"> : thèse</w:t>
      </w:r>
      <w:r w:rsidR="00A85AEE" w:rsidRPr="001B54E0">
        <w:rPr>
          <w:sz w:val="20"/>
          <w:szCs w:val="20"/>
        </w:rPr>
        <w:t xml:space="preserve">, </w:t>
      </w:r>
      <w:r w:rsidRPr="001B54E0">
        <w:rPr>
          <w:sz w:val="20"/>
          <w:szCs w:val="20"/>
        </w:rPr>
        <w:t>1923</w:t>
      </w:r>
      <w:r w:rsidR="005F37AB" w:rsidRPr="001B54E0">
        <w:rPr>
          <w:sz w:val="20"/>
          <w:szCs w:val="20"/>
        </w:rPr>
        <w:t xml:space="preserve">, </w:t>
      </w:r>
      <w:proofErr w:type="spellStart"/>
      <w:r w:rsidR="005F37AB" w:rsidRPr="001B54E0">
        <w:rPr>
          <w:sz w:val="20"/>
          <w:szCs w:val="20"/>
        </w:rPr>
        <w:t>rééd</w:t>
      </w:r>
      <w:proofErr w:type="spellEnd"/>
      <w:r w:rsidR="005F37AB" w:rsidRPr="001B54E0">
        <w:rPr>
          <w:sz w:val="20"/>
          <w:szCs w:val="20"/>
        </w:rPr>
        <w:t>. 2020, Hachette/BNF.</w:t>
      </w:r>
    </w:p>
  </w:footnote>
  <w:footnote w:id="29">
    <w:p w14:paraId="5002CD2F" w14:textId="77777777" w:rsidR="00A85AEE" w:rsidRPr="001B54E0" w:rsidRDefault="00A85AEE" w:rsidP="001B54E0">
      <w:pPr>
        <w:pStyle w:val="Notedebasdepage"/>
        <w:jc w:val="both"/>
      </w:pPr>
      <w:r w:rsidRPr="001B54E0">
        <w:rPr>
          <w:rStyle w:val="Appelnotedebasdep"/>
        </w:rPr>
        <w:footnoteRef/>
      </w:r>
      <w:r w:rsidRPr="001B54E0">
        <w:t xml:space="preserve"> Art. </w:t>
      </w:r>
      <w:proofErr w:type="spellStart"/>
      <w:r w:rsidRPr="001B54E0">
        <w:t>précit</w:t>
      </w:r>
      <w:proofErr w:type="spellEnd"/>
      <w:r w:rsidRPr="001B54E0">
        <w:t>.</w:t>
      </w:r>
    </w:p>
  </w:footnote>
  <w:footnote w:id="30">
    <w:p w14:paraId="6EC2C4C3" w14:textId="2807A75E" w:rsidR="00225E06" w:rsidRPr="001B54E0" w:rsidRDefault="00225E06" w:rsidP="001B54E0">
      <w:pPr>
        <w:spacing w:before="264" w:after="100" w:afterAutospacing="1"/>
        <w:jc w:val="both"/>
        <w:rPr>
          <w:sz w:val="20"/>
          <w:szCs w:val="20"/>
        </w:rPr>
      </w:pPr>
      <w:r w:rsidRPr="001B54E0">
        <w:rPr>
          <w:rStyle w:val="Appelnotedebasdep"/>
          <w:sz w:val="20"/>
          <w:szCs w:val="20"/>
        </w:rPr>
        <w:footnoteRef/>
      </w:r>
      <w:r w:rsidRPr="001B54E0">
        <w:rPr>
          <w:sz w:val="20"/>
          <w:szCs w:val="20"/>
        </w:rPr>
        <w:t xml:space="preserve"> CE, S., 11 février 2005, </w:t>
      </w:r>
      <w:r w:rsidRPr="001B54E0">
        <w:rPr>
          <w:i/>
          <w:iCs/>
          <w:sz w:val="20"/>
          <w:szCs w:val="20"/>
        </w:rPr>
        <w:t>GIE Axa Courtage</w:t>
      </w:r>
      <w:r w:rsidRPr="001B54E0">
        <w:rPr>
          <w:sz w:val="20"/>
          <w:szCs w:val="20"/>
        </w:rPr>
        <w:t>, </w:t>
      </w:r>
      <w:r w:rsidRPr="001B54E0">
        <w:rPr>
          <w:i/>
          <w:iCs/>
          <w:sz w:val="20"/>
          <w:szCs w:val="20"/>
        </w:rPr>
        <w:t>Rec</w:t>
      </w:r>
      <w:r w:rsidRPr="001B54E0">
        <w:rPr>
          <w:sz w:val="20"/>
          <w:szCs w:val="20"/>
        </w:rPr>
        <w:t xml:space="preserve">. p. 45, </w:t>
      </w:r>
      <w:proofErr w:type="spellStart"/>
      <w:r w:rsidRPr="001B54E0">
        <w:rPr>
          <w:sz w:val="20"/>
          <w:szCs w:val="20"/>
        </w:rPr>
        <w:t>concl</w:t>
      </w:r>
      <w:proofErr w:type="spellEnd"/>
      <w:r w:rsidRPr="001B54E0">
        <w:rPr>
          <w:sz w:val="20"/>
          <w:szCs w:val="20"/>
        </w:rPr>
        <w:t xml:space="preserve">. </w:t>
      </w:r>
      <w:proofErr w:type="spellStart"/>
      <w:r w:rsidRPr="001B54E0">
        <w:rPr>
          <w:sz w:val="20"/>
          <w:szCs w:val="20"/>
        </w:rPr>
        <w:t>Devys</w:t>
      </w:r>
      <w:proofErr w:type="spellEnd"/>
      <w:r w:rsidRPr="001B54E0">
        <w:rPr>
          <w:sz w:val="20"/>
          <w:szCs w:val="20"/>
        </w:rPr>
        <w:t>.</w:t>
      </w:r>
    </w:p>
  </w:footnote>
  <w:footnote w:id="31">
    <w:p w14:paraId="3ED96D6F" w14:textId="265E9ED3" w:rsidR="00225E06" w:rsidRPr="001B54E0" w:rsidRDefault="00225E06" w:rsidP="001B54E0">
      <w:pPr>
        <w:pStyle w:val="Titre1"/>
        <w:spacing w:before="0"/>
        <w:jc w:val="both"/>
        <w:textAlignment w:val="baseline"/>
        <w:rPr>
          <w:rFonts w:ascii="Times New Roman" w:hAnsi="Times New Roman" w:cs="Times New Roman"/>
          <w:color w:val="auto"/>
          <w:sz w:val="20"/>
          <w:szCs w:val="20"/>
        </w:rPr>
      </w:pPr>
      <w:r w:rsidRPr="001B54E0">
        <w:rPr>
          <w:rStyle w:val="Appelnotedebasdep"/>
          <w:rFonts w:ascii="Times New Roman" w:hAnsi="Times New Roman" w:cs="Times New Roman"/>
          <w:color w:val="auto"/>
          <w:sz w:val="20"/>
          <w:szCs w:val="20"/>
        </w:rPr>
        <w:footnoteRef/>
      </w:r>
      <w:r w:rsidRPr="001B54E0">
        <w:rPr>
          <w:rFonts w:ascii="Times New Roman" w:hAnsi="Times New Roman" w:cs="Times New Roman"/>
          <w:color w:val="auto"/>
          <w:sz w:val="20"/>
          <w:szCs w:val="20"/>
        </w:rPr>
        <w:t xml:space="preserve"> </w:t>
      </w:r>
      <w:r w:rsidR="00A85AEE" w:rsidRPr="001B54E0">
        <w:rPr>
          <w:rFonts w:ascii="Times New Roman" w:hAnsi="Times New Roman" w:cs="Times New Roman"/>
          <w:color w:val="auto"/>
          <w:sz w:val="20"/>
          <w:szCs w:val="20"/>
        </w:rPr>
        <w:t xml:space="preserve">B. </w:t>
      </w:r>
      <w:proofErr w:type="spellStart"/>
      <w:r w:rsidR="00A85AEE" w:rsidRPr="001B54E0">
        <w:rPr>
          <w:rFonts w:ascii="Times New Roman" w:hAnsi="Times New Roman" w:cs="Times New Roman"/>
          <w:color w:val="auto"/>
          <w:sz w:val="20"/>
          <w:szCs w:val="20"/>
        </w:rPr>
        <w:t>Puill</w:t>
      </w:r>
      <w:proofErr w:type="spellEnd"/>
      <w:r w:rsidR="00A85AEE" w:rsidRPr="001B54E0">
        <w:rPr>
          <w:rFonts w:ascii="Times New Roman" w:hAnsi="Times New Roman" w:cs="Times New Roman"/>
          <w:color w:val="auto"/>
          <w:sz w:val="20"/>
          <w:szCs w:val="20"/>
        </w:rPr>
        <w:t>, « </w:t>
      </w:r>
      <w:r w:rsidRPr="001B54E0">
        <w:rPr>
          <w:rStyle w:val="highlight"/>
          <w:rFonts w:ascii="Times New Roman" w:hAnsi="Times New Roman" w:cs="Times New Roman"/>
          <w:color w:val="auto"/>
          <w:sz w:val="20"/>
          <w:szCs w:val="20"/>
          <w:bdr w:val="none" w:sz="0" w:space="0" w:color="auto" w:frame="1"/>
        </w:rPr>
        <w:t>Responsabilité</w:t>
      </w:r>
      <w:r w:rsidRPr="001B54E0">
        <w:rPr>
          <w:rStyle w:val="apple-converted-space"/>
          <w:rFonts w:ascii="Times New Roman" w:hAnsi="Times New Roman" w:cs="Times New Roman"/>
          <w:color w:val="auto"/>
          <w:sz w:val="20"/>
          <w:szCs w:val="20"/>
          <w:bdr w:val="none" w:sz="0" w:space="0" w:color="auto" w:frame="1"/>
        </w:rPr>
        <w:t> </w:t>
      </w:r>
      <w:r w:rsidRPr="001B54E0">
        <w:rPr>
          <w:rFonts w:ascii="Times New Roman" w:hAnsi="Times New Roman" w:cs="Times New Roman"/>
          <w:color w:val="auto"/>
          <w:sz w:val="20"/>
          <w:szCs w:val="20"/>
          <w:bdr w:val="none" w:sz="0" w:space="0" w:color="auto" w:frame="1"/>
        </w:rPr>
        <w:t>civile - Les fautes du préposé : s'inspirer de certaines solutions du droit administratif ?</w:t>
      </w:r>
      <w:r w:rsidR="00A85AEE" w:rsidRPr="001B54E0">
        <w:rPr>
          <w:rFonts w:ascii="Times New Roman" w:hAnsi="Times New Roman" w:cs="Times New Roman"/>
          <w:color w:val="auto"/>
          <w:sz w:val="20"/>
          <w:szCs w:val="20"/>
          <w:bdr w:val="none" w:sz="0" w:space="0" w:color="auto" w:frame="1"/>
        </w:rPr>
        <w:t xml:space="preserve"> », </w:t>
      </w:r>
      <w:r w:rsidR="00A85AEE" w:rsidRPr="001B54E0">
        <w:rPr>
          <w:rFonts w:ascii="Times New Roman" w:hAnsi="Times New Roman" w:cs="Times New Roman"/>
          <w:i/>
          <w:iCs/>
          <w:color w:val="auto"/>
          <w:sz w:val="20"/>
          <w:szCs w:val="20"/>
          <w:bdr w:val="none" w:sz="0" w:space="0" w:color="auto" w:frame="1"/>
        </w:rPr>
        <w:t>JCP G</w:t>
      </w:r>
      <w:r w:rsidR="00A85AEE" w:rsidRPr="001B54E0">
        <w:rPr>
          <w:rFonts w:ascii="Times New Roman" w:hAnsi="Times New Roman" w:cs="Times New Roman"/>
          <w:color w:val="auto"/>
          <w:sz w:val="20"/>
          <w:szCs w:val="20"/>
          <w:bdr w:val="none" w:sz="0" w:space="0" w:color="auto" w:frame="1"/>
        </w:rPr>
        <w:t xml:space="preserve">, </w:t>
      </w:r>
      <w:r w:rsidRPr="001B54E0">
        <w:rPr>
          <w:rFonts w:ascii="Times New Roman" w:hAnsi="Times New Roman" w:cs="Times New Roman"/>
          <w:color w:val="auto"/>
          <w:sz w:val="20"/>
          <w:szCs w:val="20"/>
        </w:rPr>
        <w:t xml:space="preserve">n° 24, 12 Juin 1996, </w:t>
      </w:r>
      <w:proofErr w:type="spellStart"/>
      <w:r w:rsidRPr="001B54E0">
        <w:rPr>
          <w:rFonts w:ascii="Times New Roman" w:hAnsi="Times New Roman" w:cs="Times New Roman"/>
          <w:color w:val="auto"/>
          <w:sz w:val="20"/>
          <w:szCs w:val="20"/>
        </w:rPr>
        <w:t>doctr</w:t>
      </w:r>
      <w:proofErr w:type="spellEnd"/>
      <w:r w:rsidRPr="001B54E0">
        <w:rPr>
          <w:rFonts w:ascii="Times New Roman" w:hAnsi="Times New Roman" w:cs="Times New Roman"/>
          <w:color w:val="auto"/>
          <w:sz w:val="20"/>
          <w:szCs w:val="20"/>
        </w:rPr>
        <w:t>. 3939</w:t>
      </w:r>
      <w:r w:rsidR="00A85AEE" w:rsidRPr="001B54E0">
        <w:rPr>
          <w:rStyle w:val="apple-converted-space"/>
          <w:rFonts w:ascii="Times New Roman" w:hAnsi="Times New Roman" w:cs="Times New Roman"/>
          <w:color w:val="auto"/>
          <w:sz w:val="20"/>
          <w:szCs w:val="20"/>
        </w:rPr>
        <w:t xml:space="preserve">. </w:t>
      </w:r>
      <w:bookmarkStart w:id="0" w:name="ABSid390937655123"/>
      <w:bookmarkEnd w:id="0"/>
    </w:p>
  </w:footnote>
  <w:footnote w:id="32">
    <w:p w14:paraId="3B044B40" w14:textId="6EFEB171" w:rsidR="009D076C" w:rsidRPr="001B54E0" w:rsidRDefault="009D076C" w:rsidP="001B54E0">
      <w:pPr>
        <w:pStyle w:val="Notedebasdepage"/>
        <w:jc w:val="both"/>
      </w:pPr>
      <w:r w:rsidRPr="001B54E0">
        <w:rPr>
          <w:rStyle w:val="Appelnotedebasdep"/>
        </w:rPr>
        <w:footnoteRef/>
      </w:r>
      <w:r w:rsidRPr="001B54E0">
        <w:t xml:space="preserve"> Ibid.</w:t>
      </w:r>
    </w:p>
  </w:footnote>
  <w:footnote w:id="33">
    <w:p w14:paraId="7013AC47" w14:textId="799DC204" w:rsidR="00225E06" w:rsidRPr="001B54E0" w:rsidRDefault="00225E06" w:rsidP="001B54E0">
      <w:pPr>
        <w:spacing w:before="264" w:after="100" w:afterAutospacing="1"/>
        <w:jc w:val="both"/>
        <w:rPr>
          <w:sz w:val="20"/>
          <w:szCs w:val="20"/>
        </w:rPr>
      </w:pPr>
      <w:r w:rsidRPr="001B54E0">
        <w:rPr>
          <w:rStyle w:val="Appelnotedebasdep"/>
          <w:sz w:val="20"/>
          <w:szCs w:val="20"/>
        </w:rPr>
        <w:footnoteRef/>
      </w:r>
      <w:r w:rsidRPr="001B54E0">
        <w:rPr>
          <w:sz w:val="20"/>
          <w:szCs w:val="20"/>
        </w:rPr>
        <w:t xml:space="preserve"> Cornu Gérard (1951), </w:t>
      </w:r>
      <w:r w:rsidR="004F2C07" w:rsidRPr="001B54E0">
        <w:rPr>
          <w:i/>
          <w:iCs/>
          <w:sz w:val="20"/>
          <w:szCs w:val="20"/>
        </w:rPr>
        <w:t>Étude</w:t>
      </w:r>
      <w:r w:rsidRPr="001B54E0">
        <w:rPr>
          <w:i/>
          <w:iCs/>
          <w:sz w:val="20"/>
          <w:szCs w:val="20"/>
        </w:rPr>
        <w:t xml:space="preserve"> comparée de la responsabilité délictuelle en droit privé et en droit public</w:t>
      </w:r>
      <w:r w:rsidRPr="001B54E0">
        <w:rPr>
          <w:sz w:val="20"/>
          <w:szCs w:val="20"/>
        </w:rPr>
        <w:t xml:space="preserve">, Reims, </w:t>
      </w:r>
      <w:proofErr w:type="spellStart"/>
      <w:r w:rsidRPr="001B54E0">
        <w:rPr>
          <w:sz w:val="20"/>
          <w:szCs w:val="20"/>
        </w:rPr>
        <w:t>Matot</w:t>
      </w:r>
      <w:proofErr w:type="spellEnd"/>
      <w:r w:rsidRPr="001B54E0">
        <w:rPr>
          <w:sz w:val="20"/>
          <w:szCs w:val="20"/>
        </w:rPr>
        <w:noBreakHyphen/>
        <w:t>Braine, p. 249, 264 à 279.</w:t>
      </w:r>
    </w:p>
  </w:footnote>
  <w:footnote w:id="34">
    <w:p w14:paraId="3DC50492" w14:textId="353A59E6" w:rsidR="00225E06" w:rsidRPr="001B54E0" w:rsidRDefault="00225E06" w:rsidP="001B54E0">
      <w:pPr>
        <w:pStyle w:val="Notedebasdepage"/>
        <w:jc w:val="both"/>
      </w:pPr>
      <w:r w:rsidRPr="001B54E0">
        <w:rPr>
          <w:rStyle w:val="Appelnotedebasdep"/>
        </w:rPr>
        <w:footnoteRef/>
      </w:r>
      <w:r w:rsidRPr="001B54E0">
        <w:t xml:space="preserve"> </w:t>
      </w:r>
      <w:r w:rsidR="00A85AEE" w:rsidRPr="001B54E0">
        <w:t xml:space="preserve">Art </w:t>
      </w:r>
      <w:proofErr w:type="spellStart"/>
      <w:r w:rsidR="00A85AEE" w:rsidRPr="001B54E0">
        <w:t>précit</w:t>
      </w:r>
      <w:proofErr w:type="spellEnd"/>
      <w:r w:rsidR="00A85AEE" w:rsidRPr="001B54E0">
        <w:t xml:space="preserve">. </w:t>
      </w:r>
      <w:proofErr w:type="gramStart"/>
      <w:r w:rsidR="00A85AEE" w:rsidRPr="001B54E0">
        <w:t>n</w:t>
      </w:r>
      <w:proofErr w:type="gramEnd"/>
      <w:r w:rsidRPr="001B54E0">
        <w:t>°33 s.</w:t>
      </w:r>
    </w:p>
  </w:footnote>
  <w:footnote w:id="35">
    <w:p w14:paraId="4A4D3AB7" w14:textId="10F49311" w:rsidR="00225E06" w:rsidRPr="001B54E0" w:rsidRDefault="00225E06" w:rsidP="001B54E0">
      <w:pPr>
        <w:pStyle w:val="Notedebasdepage"/>
        <w:jc w:val="both"/>
      </w:pPr>
      <w:r w:rsidRPr="001B54E0">
        <w:rPr>
          <w:rStyle w:val="Appelnotedebasdep"/>
        </w:rPr>
        <w:footnoteRef/>
      </w:r>
      <w:r w:rsidRPr="001B54E0">
        <w:t xml:space="preserve"> </w:t>
      </w:r>
      <w:r w:rsidR="00FB7386" w:rsidRPr="001B54E0">
        <w:t xml:space="preserve">V. </w:t>
      </w:r>
      <w:r w:rsidRPr="001B54E0">
        <w:rPr>
          <w:bdr w:val="none" w:sz="0" w:space="0" w:color="auto" w:frame="1"/>
        </w:rPr>
        <w:t xml:space="preserve">B. </w:t>
      </w:r>
      <w:proofErr w:type="spellStart"/>
      <w:r w:rsidRPr="001B54E0">
        <w:rPr>
          <w:bdr w:val="none" w:sz="0" w:space="0" w:color="auto" w:frame="1"/>
        </w:rPr>
        <w:t>Plessix</w:t>
      </w:r>
      <w:proofErr w:type="spellEnd"/>
      <w:r w:rsidRPr="001B54E0">
        <w:rPr>
          <w:bdr w:val="none" w:sz="0" w:space="0" w:color="auto" w:frame="1"/>
        </w:rPr>
        <w:t>,</w:t>
      </w:r>
      <w:r w:rsidRPr="001B54E0">
        <w:rPr>
          <w:i/>
          <w:iCs/>
          <w:bdr w:val="none" w:sz="0" w:space="0" w:color="auto" w:frame="1"/>
        </w:rPr>
        <w:t xml:space="preserve"> L'utilisation du droit civil dans l'élaboration du droit administratif : Éd. Panthéon-Assas 2003, p. 701.</w:t>
      </w:r>
    </w:p>
  </w:footnote>
  <w:footnote w:id="36">
    <w:p w14:paraId="4BB33336" w14:textId="77777777" w:rsidR="00C17D1B" w:rsidRPr="001B54E0" w:rsidRDefault="00C17D1B" w:rsidP="001B54E0">
      <w:pPr>
        <w:pStyle w:val="Notedebasdepage"/>
        <w:jc w:val="both"/>
        <w:rPr>
          <w:lang w:val="en-US"/>
        </w:rPr>
      </w:pPr>
      <w:r w:rsidRPr="001B54E0">
        <w:rPr>
          <w:rStyle w:val="Appelnotedebasdep"/>
        </w:rPr>
        <w:footnoteRef/>
      </w:r>
      <w:r w:rsidRPr="001B54E0">
        <w:rPr>
          <w:lang w:val="en-US"/>
        </w:rPr>
        <w:t xml:space="preserve"> </w:t>
      </w:r>
      <w:r w:rsidRPr="001B54E0">
        <w:rPr>
          <w:i/>
          <w:iCs/>
          <w:lang w:val="en-US"/>
        </w:rPr>
        <w:t xml:space="preserve">Der Process </w:t>
      </w:r>
      <w:proofErr w:type="spellStart"/>
      <w:r w:rsidRPr="001B54E0">
        <w:rPr>
          <w:i/>
          <w:iCs/>
          <w:lang w:val="en-US"/>
        </w:rPr>
        <w:t>als</w:t>
      </w:r>
      <w:proofErr w:type="spellEnd"/>
      <w:r w:rsidRPr="001B54E0">
        <w:rPr>
          <w:i/>
          <w:iCs/>
          <w:lang w:val="en-US"/>
        </w:rPr>
        <w:t xml:space="preserve"> </w:t>
      </w:r>
      <w:proofErr w:type="spellStart"/>
      <w:r w:rsidRPr="001B54E0">
        <w:rPr>
          <w:i/>
          <w:iCs/>
          <w:lang w:val="en-US"/>
        </w:rPr>
        <w:t>Rechtsverhältnis</w:t>
      </w:r>
      <w:proofErr w:type="spellEnd"/>
      <w:r w:rsidRPr="001B54E0">
        <w:rPr>
          <w:lang w:val="en-US"/>
        </w:rPr>
        <w:t>, 1888, p. 1.</w:t>
      </w:r>
    </w:p>
  </w:footnote>
  <w:footnote w:id="37">
    <w:p w14:paraId="34C07B87" w14:textId="4B3C813C" w:rsidR="00C17D1B" w:rsidRPr="001B54E0" w:rsidRDefault="00C17D1B" w:rsidP="001B54E0">
      <w:pPr>
        <w:pStyle w:val="Notedebasdepage"/>
        <w:jc w:val="both"/>
      </w:pPr>
      <w:r w:rsidRPr="001B54E0">
        <w:rPr>
          <w:rStyle w:val="Appelnotedebasdep"/>
        </w:rPr>
        <w:footnoteRef/>
      </w:r>
      <w:r w:rsidRPr="001B54E0">
        <w:t xml:space="preserve"> </w:t>
      </w:r>
      <w:r w:rsidRPr="001B54E0">
        <w:rPr>
          <w:i/>
          <w:iCs/>
        </w:rPr>
        <w:t xml:space="preserve">Die </w:t>
      </w:r>
      <w:proofErr w:type="spellStart"/>
      <w:r w:rsidRPr="001B54E0">
        <w:rPr>
          <w:i/>
          <w:iCs/>
        </w:rPr>
        <w:t>Lehre</w:t>
      </w:r>
      <w:proofErr w:type="spellEnd"/>
      <w:r w:rsidRPr="001B54E0">
        <w:rPr>
          <w:i/>
          <w:iCs/>
        </w:rPr>
        <w:t xml:space="preserve"> von den </w:t>
      </w:r>
      <w:proofErr w:type="spellStart"/>
      <w:r w:rsidRPr="001B54E0">
        <w:rPr>
          <w:i/>
          <w:iCs/>
        </w:rPr>
        <w:t>Prozesseinreden</w:t>
      </w:r>
      <w:proofErr w:type="spellEnd"/>
      <w:r w:rsidRPr="001B54E0">
        <w:rPr>
          <w:i/>
          <w:iCs/>
        </w:rPr>
        <w:t>,</w:t>
      </w:r>
      <w:r w:rsidRPr="001B54E0">
        <w:t xml:space="preserve"> 1868</w:t>
      </w:r>
      <w:r w:rsidRPr="001B54E0">
        <w:t xml:space="preserve"> § 287 et s.</w:t>
      </w:r>
      <w:r w:rsidRPr="001B54E0">
        <w:t xml:space="preserve"> </w:t>
      </w:r>
      <w:r w:rsidRPr="001B54E0">
        <w:t xml:space="preserve">Bülow n’a pas inventé le concept de rapport de droit procédural car </w:t>
      </w:r>
      <w:proofErr w:type="spellStart"/>
      <w:r w:rsidRPr="001B54E0">
        <w:t>Puchta</w:t>
      </w:r>
      <w:proofErr w:type="spellEnd"/>
      <w:r w:rsidRPr="001B54E0">
        <w:t xml:space="preserve"> et </w:t>
      </w:r>
      <w:proofErr w:type="spellStart"/>
      <w:r w:rsidRPr="001B54E0">
        <w:t>Bethman-Hollweg</w:t>
      </w:r>
      <w:proofErr w:type="spellEnd"/>
      <w:r w:rsidRPr="001B54E0">
        <w:t xml:space="preserve"> avaient employé l’expression avant lui mais il est le premier à en avoir tir</w:t>
      </w:r>
      <w:r w:rsidR="001B54E0" w:rsidRPr="001B54E0">
        <w:t>é</w:t>
      </w:r>
      <w:r w:rsidRPr="001B54E0">
        <w:t xml:space="preserve"> les conséquences concernant l’autonomie du droit processuel v. M. F. Pereira Borges, </w:t>
      </w:r>
      <w:proofErr w:type="spellStart"/>
      <w:r w:rsidRPr="001B54E0">
        <w:t>Verfahrensrecht</w:t>
      </w:r>
      <w:proofErr w:type="spellEnd"/>
      <w:r w:rsidRPr="001B54E0">
        <w:t xml:space="preserve"> </w:t>
      </w:r>
      <w:proofErr w:type="spellStart"/>
      <w:r w:rsidRPr="001B54E0">
        <w:t>und</w:t>
      </w:r>
      <w:proofErr w:type="spellEnd"/>
      <w:r w:rsidRPr="001B54E0">
        <w:t xml:space="preserve"> </w:t>
      </w:r>
      <w:proofErr w:type="spellStart"/>
      <w:r w:rsidRPr="001B54E0">
        <w:t>Geschichte</w:t>
      </w:r>
      <w:proofErr w:type="spellEnd"/>
      <w:r w:rsidRPr="001B54E0">
        <w:t xml:space="preserve">, </w:t>
      </w:r>
      <w:proofErr w:type="spellStart"/>
      <w:r w:rsidRPr="001B54E0">
        <w:t>München</w:t>
      </w:r>
      <w:proofErr w:type="spellEnd"/>
      <w:r w:rsidRPr="001B54E0">
        <w:t xml:space="preserve">, GRIN </w:t>
      </w:r>
      <w:proofErr w:type="spellStart"/>
      <w:r w:rsidRPr="001B54E0">
        <w:t>Verlag</w:t>
      </w:r>
      <w:proofErr w:type="spellEnd"/>
      <w:r w:rsidRPr="001B54E0">
        <w:t>, 2008</w:t>
      </w:r>
      <w:r w:rsidR="001B54E0" w:rsidRPr="001B54E0">
        <w:t>.</w:t>
      </w:r>
    </w:p>
  </w:footnote>
  <w:footnote w:id="38">
    <w:p w14:paraId="574FCCDF" w14:textId="77777777" w:rsidR="00C17D1B" w:rsidRPr="001B54E0" w:rsidRDefault="00C17D1B" w:rsidP="001B54E0">
      <w:pPr>
        <w:pStyle w:val="Notedebasdepage"/>
        <w:jc w:val="both"/>
        <w:rPr>
          <w:lang w:val="en-US"/>
        </w:rPr>
      </w:pPr>
      <w:r w:rsidRPr="001B54E0">
        <w:rPr>
          <w:rStyle w:val="Appelnotedebasdep"/>
        </w:rPr>
        <w:footnoteRef/>
      </w:r>
      <w:r w:rsidRPr="001B54E0">
        <w:rPr>
          <w:lang w:val="en-US"/>
        </w:rPr>
        <w:t xml:space="preserve"> </w:t>
      </w:r>
      <w:r w:rsidRPr="001B54E0">
        <w:rPr>
          <w:i/>
          <w:iCs/>
          <w:lang w:val="en-US"/>
        </w:rPr>
        <w:t xml:space="preserve">Der </w:t>
      </w:r>
      <w:proofErr w:type="spellStart"/>
      <w:r w:rsidRPr="001B54E0">
        <w:rPr>
          <w:i/>
          <w:iCs/>
          <w:lang w:val="en-US"/>
        </w:rPr>
        <w:t>Prozess</w:t>
      </w:r>
      <w:proofErr w:type="spellEnd"/>
      <w:r w:rsidRPr="001B54E0">
        <w:rPr>
          <w:i/>
          <w:iCs/>
          <w:lang w:val="en-US"/>
        </w:rPr>
        <w:t xml:space="preserve"> </w:t>
      </w:r>
      <w:proofErr w:type="spellStart"/>
      <w:r w:rsidRPr="001B54E0">
        <w:rPr>
          <w:i/>
          <w:iCs/>
          <w:lang w:val="en-US"/>
        </w:rPr>
        <w:t>als</w:t>
      </w:r>
      <w:proofErr w:type="spellEnd"/>
      <w:r w:rsidRPr="001B54E0">
        <w:rPr>
          <w:i/>
          <w:iCs/>
          <w:lang w:val="en-US"/>
        </w:rPr>
        <w:t xml:space="preserve"> </w:t>
      </w:r>
      <w:proofErr w:type="spellStart"/>
      <w:r w:rsidRPr="001B54E0">
        <w:rPr>
          <w:i/>
          <w:iCs/>
          <w:lang w:val="en-US"/>
        </w:rPr>
        <w:t>Rechtlage</w:t>
      </w:r>
      <w:proofErr w:type="spellEnd"/>
      <w:r w:rsidRPr="001B54E0">
        <w:rPr>
          <w:i/>
          <w:iCs/>
          <w:lang w:val="en-US"/>
        </w:rPr>
        <w:t xml:space="preserve">, </w:t>
      </w:r>
      <w:proofErr w:type="spellStart"/>
      <w:r w:rsidRPr="001B54E0">
        <w:rPr>
          <w:i/>
          <w:iCs/>
          <w:lang w:val="en-US"/>
        </w:rPr>
        <w:t>Eines</w:t>
      </w:r>
      <w:proofErr w:type="spellEnd"/>
      <w:r w:rsidRPr="001B54E0">
        <w:rPr>
          <w:i/>
          <w:iCs/>
          <w:lang w:val="en-US"/>
        </w:rPr>
        <w:t xml:space="preserve"> </w:t>
      </w:r>
      <w:proofErr w:type="spellStart"/>
      <w:r w:rsidRPr="001B54E0">
        <w:rPr>
          <w:i/>
          <w:iCs/>
          <w:lang w:val="en-US"/>
        </w:rPr>
        <w:t>Kritik</w:t>
      </w:r>
      <w:proofErr w:type="spellEnd"/>
      <w:r w:rsidRPr="001B54E0">
        <w:rPr>
          <w:i/>
          <w:iCs/>
          <w:lang w:val="en-US"/>
        </w:rPr>
        <w:t xml:space="preserve"> des </w:t>
      </w:r>
      <w:proofErr w:type="spellStart"/>
      <w:r w:rsidRPr="001B54E0">
        <w:rPr>
          <w:i/>
          <w:iCs/>
          <w:lang w:val="en-US"/>
        </w:rPr>
        <w:t>prozessualen</w:t>
      </w:r>
      <w:proofErr w:type="spellEnd"/>
      <w:r w:rsidRPr="001B54E0">
        <w:rPr>
          <w:i/>
          <w:iCs/>
          <w:lang w:val="en-US"/>
        </w:rPr>
        <w:t xml:space="preserve"> </w:t>
      </w:r>
      <w:proofErr w:type="spellStart"/>
      <w:r w:rsidRPr="001B54E0">
        <w:rPr>
          <w:i/>
          <w:iCs/>
          <w:lang w:val="en-US"/>
        </w:rPr>
        <w:t>Denkens</w:t>
      </w:r>
      <w:proofErr w:type="spellEnd"/>
      <w:r w:rsidRPr="001B54E0">
        <w:rPr>
          <w:lang w:val="en-US"/>
        </w:rPr>
        <w:t>, Berlin, Springer, 1925.</w:t>
      </w:r>
    </w:p>
  </w:footnote>
  <w:footnote w:id="39">
    <w:p w14:paraId="56134D68" w14:textId="6639B06F" w:rsidR="001E21DC" w:rsidRPr="001B54E0" w:rsidRDefault="001E21DC" w:rsidP="001B54E0">
      <w:pPr>
        <w:pStyle w:val="Notedebasdepage"/>
        <w:jc w:val="both"/>
      </w:pPr>
      <w:r w:rsidRPr="001B54E0">
        <w:rPr>
          <w:rStyle w:val="Appelnotedebasdep"/>
        </w:rPr>
        <w:footnoteRef/>
      </w:r>
      <w:r w:rsidRPr="001B54E0">
        <w:t xml:space="preserve"> </w:t>
      </w:r>
      <w:hyperlink r:id="rId5" w:tooltip="Articles par Jean Romieu" w:history="1">
        <w:r w:rsidRPr="001B54E0">
          <w:rPr>
            <w:rStyle w:val="Lienhypertexte"/>
            <w:color w:val="222222"/>
            <w:u w:val="none"/>
          </w:rPr>
          <w:t>J</w:t>
        </w:r>
        <w:r w:rsidRPr="001B54E0">
          <w:rPr>
            <w:rStyle w:val="Lienhypertexte"/>
            <w:color w:val="222222"/>
            <w:u w:val="none"/>
          </w:rPr>
          <w:t>.</w:t>
        </w:r>
        <w:r w:rsidRPr="001B54E0">
          <w:rPr>
            <w:rStyle w:val="Lienhypertexte"/>
            <w:color w:val="222222"/>
            <w:u w:val="none"/>
          </w:rPr>
          <w:t xml:space="preserve"> Romieu</w:t>
        </w:r>
      </w:hyperlink>
      <w:r w:rsidRPr="001B54E0">
        <w:rPr>
          <w:color w:val="222222"/>
          <w:shd w:val="clear" w:color="auto" w:fill="EEEEEE"/>
        </w:rPr>
        <w:t xml:space="preserve">, </w:t>
      </w:r>
      <w:r w:rsidRPr="001B54E0">
        <w:rPr>
          <w:color w:val="222222"/>
          <w:shd w:val="clear" w:color="auto" w:fill="EEEEEE"/>
        </w:rPr>
        <w:t>« </w:t>
      </w:r>
      <w:r w:rsidRPr="001B54E0">
        <w:rPr>
          <w:color w:val="222222"/>
          <w:shd w:val="clear" w:color="auto" w:fill="EEEEEE"/>
        </w:rPr>
        <w:t>Conclusions Romieu sur l’arrêt Terrier, Conclusions sur CE, 6 février 1903, Terrier, n° 07496, rec.</w:t>
      </w:r>
      <w:r w:rsidRPr="001B54E0">
        <w:rPr>
          <w:color w:val="222222"/>
          <w:shd w:val="clear" w:color="auto" w:fill="EEEEEE"/>
        </w:rPr>
        <w:t> </w:t>
      </w:r>
      <w:proofErr w:type="gramStart"/>
      <w:r w:rsidRPr="001B54E0">
        <w:rPr>
          <w:color w:val="222222"/>
          <w:shd w:val="clear" w:color="auto" w:fill="EEEEEE"/>
        </w:rPr>
        <w:t>»</w:t>
      </w:r>
      <w:r w:rsidRPr="001B54E0">
        <w:rPr>
          <w:color w:val="222222"/>
          <w:shd w:val="clear" w:color="auto" w:fill="EEEEEE"/>
        </w:rPr>
        <w:t>:</w:t>
      </w:r>
      <w:proofErr w:type="gramEnd"/>
      <w:r w:rsidRPr="001B54E0">
        <w:rPr>
          <w:color w:val="222222"/>
          <w:shd w:val="clear" w:color="auto" w:fill="EEEEEE"/>
        </w:rPr>
        <w:t xml:space="preserve"> </w:t>
      </w:r>
      <w:r w:rsidRPr="001B54E0">
        <w:rPr>
          <w:i/>
          <w:iCs/>
          <w:color w:val="222222"/>
          <w:shd w:val="clear" w:color="auto" w:fill="EEEEEE"/>
        </w:rPr>
        <w:t>Revue générale du droit</w:t>
      </w:r>
      <w:r w:rsidRPr="001B54E0">
        <w:rPr>
          <w:rStyle w:val="apple-converted-space"/>
          <w:i/>
          <w:iCs/>
          <w:color w:val="222222"/>
          <w:shd w:val="clear" w:color="auto" w:fill="EEEEEE"/>
        </w:rPr>
        <w:t> </w:t>
      </w:r>
      <w:r w:rsidRPr="001B54E0">
        <w:rPr>
          <w:i/>
          <w:iCs/>
          <w:color w:val="222222"/>
        </w:rPr>
        <w:t>on line</w:t>
      </w:r>
      <w:r w:rsidRPr="001B54E0">
        <w:rPr>
          <w:i/>
          <w:iCs/>
          <w:color w:val="222222"/>
          <w:shd w:val="clear" w:color="auto" w:fill="EEEEEE"/>
        </w:rPr>
        <w:t>,</w:t>
      </w:r>
      <w:r w:rsidRPr="001B54E0">
        <w:rPr>
          <w:color w:val="222222"/>
          <w:shd w:val="clear" w:color="auto" w:fill="EEEEEE"/>
        </w:rPr>
        <w:t xml:space="preserve"> 2018, numéro 29383 (www.revuegeneraledudroit.eu/?p=29383)</w:t>
      </w:r>
      <w:r w:rsidRPr="001B54E0">
        <w:rPr>
          <w:color w:val="222222"/>
          <w:shd w:val="clear" w:color="auto" w:fill="EEEEEE"/>
        </w:rPr>
        <w:t>.</w:t>
      </w:r>
    </w:p>
  </w:footnote>
  <w:footnote w:id="40">
    <w:p w14:paraId="13307412" w14:textId="33FC6D4F" w:rsidR="00FB7386" w:rsidRPr="001B54E0" w:rsidRDefault="00FB7386" w:rsidP="001B54E0">
      <w:pPr>
        <w:pStyle w:val="Notedebasdepage"/>
        <w:jc w:val="both"/>
      </w:pPr>
      <w:r w:rsidRPr="001B54E0">
        <w:rPr>
          <w:rStyle w:val="Appelnotedebasdep"/>
        </w:rPr>
        <w:footnoteRef/>
      </w:r>
      <w:r w:rsidRPr="001B54E0">
        <w:t xml:space="preserve"> V. La </w:t>
      </w:r>
      <w:r w:rsidRPr="001B54E0">
        <w:rPr>
          <w:rStyle w:val="apple-converted-space"/>
          <w:color w:val="000000"/>
        </w:rPr>
        <w:t>fiche du Conseil d’</w:t>
      </w:r>
      <w:r w:rsidR="009D076C" w:rsidRPr="001B54E0">
        <w:rPr>
          <w:rStyle w:val="apple-converted-space"/>
          <w:color w:val="000000"/>
        </w:rPr>
        <w:t>État</w:t>
      </w:r>
      <w:r w:rsidRPr="001B54E0">
        <w:rPr>
          <w:rStyle w:val="apple-converted-space"/>
          <w:color w:val="000000"/>
        </w:rPr>
        <w:t xml:space="preserve"> sur l’arrêt Blanco</w:t>
      </w:r>
      <w:r w:rsidR="001E21DC" w:rsidRPr="001B54E0">
        <w:rPr>
          <w:rStyle w:val="apple-converted-space"/>
          <w:color w:val="000000"/>
        </w:rPr>
        <w:t xml:space="preserve"> : </w:t>
      </w:r>
      <w:r w:rsidRPr="001B54E0">
        <w:rPr>
          <w:rStyle w:val="apple-converted-space"/>
          <w:color w:val="000000"/>
        </w:rPr>
        <w:t>site du Conseil d’</w:t>
      </w:r>
      <w:r w:rsidR="009D076C" w:rsidRPr="001B54E0">
        <w:rPr>
          <w:rStyle w:val="apple-converted-space"/>
          <w:color w:val="000000"/>
        </w:rPr>
        <w:t>État</w:t>
      </w:r>
      <w:r w:rsidRPr="001B54E0">
        <w:rPr>
          <w:rStyle w:val="apple-converted-space"/>
          <w:color w:val="000000"/>
        </w:rPr>
        <w:t xml:space="preserve"> consulté le 7 avril 2022.</w:t>
      </w:r>
    </w:p>
  </w:footnote>
  <w:footnote w:id="41">
    <w:p w14:paraId="788587FF" w14:textId="474972FF" w:rsidR="00225E06" w:rsidRPr="001B54E0" w:rsidRDefault="00225E06" w:rsidP="001B54E0">
      <w:pPr>
        <w:pStyle w:val="Notedebasdepage"/>
        <w:jc w:val="both"/>
      </w:pPr>
      <w:r w:rsidRPr="001B54E0">
        <w:rPr>
          <w:rStyle w:val="Appelnotedebasdep"/>
        </w:rPr>
        <w:footnoteRef/>
      </w:r>
      <w:r w:rsidRPr="001B54E0">
        <w:t xml:space="preserve"> </w:t>
      </w:r>
      <w:proofErr w:type="spellStart"/>
      <w:proofErr w:type="gramStart"/>
      <w:r w:rsidR="00A85AEE" w:rsidRPr="001B54E0">
        <w:rPr>
          <w:i/>
          <w:iCs/>
          <w:bdr w:val="none" w:sz="0" w:space="0" w:color="auto" w:frame="1"/>
        </w:rPr>
        <w:t>précit</w:t>
      </w:r>
      <w:proofErr w:type="spellEnd"/>
      <w:proofErr w:type="gramEnd"/>
      <w:r w:rsidRPr="001B54E0">
        <w:rPr>
          <w:i/>
          <w:iCs/>
          <w:bdr w:val="none" w:sz="0" w:space="0" w:color="auto" w:frame="1"/>
        </w:rPr>
        <w:t>.</w:t>
      </w:r>
    </w:p>
  </w:footnote>
  <w:footnote w:id="42">
    <w:p w14:paraId="09B425A0" w14:textId="3F7C8A9B" w:rsidR="00663DDC" w:rsidRPr="001B54E0" w:rsidRDefault="00663DDC" w:rsidP="001B54E0">
      <w:pPr>
        <w:pStyle w:val="NormalWeb"/>
        <w:jc w:val="both"/>
        <w:rPr>
          <w:sz w:val="20"/>
          <w:szCs w:val="20"/>
        </w:rPr>
      </w:pPr>
      <w:r w:rsidRPr="001B54E0">
        <w:rPr>
          <w:rStyle w:val="Appelnotedebasdep"/>
          <w:sz w:val="20"/>
          <w:szCs w:val="20"/>
        </w:rPr>
        <w:footnoteRef/>
      </w:r>
      <w:r w:rsidRPr="001B54E0">
        <w:rPr>
          <w:sz w:val="20"/>
          <w:szCs w:val="20"/>
        </w:rPr>
        <w:t xml:space="preserve">H. Maurer, </w:t>
      </w:r>
      <w:r w:rsidRPr="001B54E0">
        <w:rPr>
          <w:i/>
          <w:iCs/>
          <w:sz w:val="20"/>
          <w:szCs w:val="20"/>
        </w:rPr>
        <w:t>Le droit administratif allem</w:t>
      </w:r>
      <w:r w:rsidRPr="001B54E0">
        <w:rPr>
          <w:sz w:val="20"/>
          <w:szCs w:val="20"/>
        </w:rPr>
        <w:t xml:space="preserve">and, trad. M. Fromont LGDJ, 1999, p. 167 s. ; </w:t>
      </w:r>
      <w:proofErr w:type="spellStart"/>
      <w:r w:rsidRPr="001B54E0">
        <w:rPr>
          <w:sz w:val="20"/>
          <w:szCs w:val="20"/>
        </w:rPr>
        <w:t>Achterberg</w:t>
      </w:r>
      <w:proofErr w:type="spellEnd"/>
      <w:r w:rsidRPr="001B54E0">
        <w:rPr>
          <w:sz w:val="20"/>
          <w:szCs w:val="20"/>
        </w:rPr>
        <w:t xml:space="preserve">,  </w:t>
      </w:r>
      <w:r w:rsidRPr="001B54E0">
        <w:rPr>
          <w:i/>
          <w:iCs/>
          <w:sz w:val="20"/>
          <w:szCs w:val="20"/>
        </w:rPr>
        <w:t xml:space="preserve">Die </w:t>
      </w:r>
      <w:proofErr w:type="spellStart"/>
      <w:r w:rsidRPr="001B54E0">
        <w:rPr>
          <w:i/>
          <w:iCs/>
          <w:sz w:val="20"/>
          <w:szCs w:val="20"/>
        </w:rPr>
        <w:t>Rechtsordnung</w:t>
      </w:r>
      <w:proofErr w:type="spellEnd"/>
      <w:r w:rsidRPr="001B54E0">
        <w:rPr>
          <w:i/>
          <w:iCs/>
          <w:sz w:val="20"/>
          <w:szCs w:val="20"/>
        </w:rPr>
        <w:t xml:space="preserve"> </w:t>
      </w:r>
      <w:proofErr w:type="spellStart"/>
      <w:r w:rsidRPr="001B54E0">
        <w:rPr>
          <w:i/>
          <w:iCs/>
          <w:sz w:val="20"/>
          <w:szCs w:val="20"/>
        </w:rPr>
        <w:t>als</w:t>
      </w:r>
      <w:proofErr w:type="spellEnd"/>
      <w:r w:rsidRPr="001B54E0">
        <w:rPr>
          <w:i/>
          <w:iCs/>
          <w:sz w:val="20"/>
          <w:szCs w:val="20"/>
        </w:rPr>
        <w:t xml:space="preserve"> </w:t>
      </w:r>
      <w:proofErr w:type="spellStart"/>
      <w:r w:rsidRPr="001B54E0">
        <w:rPr>
          <w:i/>
          <w:iCs/>
          <w:sz w:val="20"/>
          <w:szCs w:val="20"/>
        </w:rPr>
        <w:t>Rechtsverhältnisordnung</w:t>
      </w:r>
      <w:proofErr w:type="spellEnd"/>
      <w:r w:rsidRPr="001B54E0">
        <w:rPr>
          <w:sz w:val="20"/>
          <w:szCs w:val="20"/>
        </w:rPr>
        <w:t xml:space="preserve">, </w:t>
      </w:r>
      <w:proofErr w:type="spellStart"/>
      <w:r w:rsidRPr="001B54E0">
        <w:rPr>
          <w:sz w:val="20"/>
          <w:szCs w:val="20"/>
        </w:rPr>
        <w:t>Duncker</w:t>
      </w:r>
      <w:proofErr w:type="spellEnd"/>
      <w:r w:rsidRPr="001B54E0">
        <w:rPr>
          <w:sz w:val="20"/>
          <w:szCs w:val="20"/>
        </w:rPr>
        <w:t xml:space="preserve"> et </w:t>
      </w:r>
      <w:proofErr w:type="spellStart"/>
      <w:r w:rsidRPr="001B54E0">
        <w:rPr>
          <w:sz w:val="20"/>
          <w:szCs w:val="20"/>
        </w:rPr>
        <w:t>Humblot</w:t>
      </w:r>
      <w:proofErr w:type="spellEnd"/>
      <w:r w:rsidRPr="001B54E0">
        <w:rPr>
          <w:sz w:val="20"/>
          <w:szCs w:val="20"/>
        </w:rPr>
        <w:t xml:space="preserve">, Berlin, 1982 ; P. Moor, </w:t>
      </w:r>
      <w:r w:rsidRPr="001B54E0">
        <w:rPr>
          <w:i/>
          <w:iCs/>
          <w:sz w:val="20"/>
          <w:szCs w:val="20"/>
        </w:rPr>
        <w:t>Droit administratif</w:t>
      </w:r>
      <w:r w:rsidR="00A85AEE" w:rsidRPr="001B54E0">
        <w:rPr>
          <w:i/>
          <w:iCs/>
          <w:sz w:val="20"/>
          <w:szCs w:val="20"/>
        </w:rPr>
        <w:t>,</w:t>
      </w:r>
      <w:r w:rsidRPr="001B54E0">
        <w:rPr>
          <w:sz w:val="20"/>
          <w:szCs w:val="20"/>
        </w:rPr>
        <w:t xml:space="preserve"> vol. II, </w:t>
      </w:r>
      <w:hyperlink r:id="rId6" w:history="1">
        <w:proofErr w:type="spellStart"/>
        <w:r w:rsidRPr="001B54E0">
          <w:rPr>
            <w:rStyle w:val="Lienhypertexte"/>
            <w:color w:val="auto"/>
            <w:sz w:val="20"/>
            <w:szCs w:val="20"/>
          </w:rPr>
          <w:t>Stämpfli</w:t>
        </w:r>
        <w:proofErr w:type="spellEnd"/>
        <w:r w:rsidRPr="001B54E0">
          <w:rPr>
            <w:rStyle w:val="Lienhypertexte"/>
            <w:color w:val="auto"/>
            <w:sz w:val="20"/>
            <w:szCs w:val="20"/>
          </w:rPr>
          <w:t xml:space="preserve"> </w:t>
        </w:r>
        <w:proofErr w:type="spellStart"/>
        <w:r w:rsidRPr="001B54E0">
          <w:rPr>
            <w:rStyle w:val="Lienhypertexte"/>
            <w:color w:val="auto"/>
            <w:sz w:val="20"/>
            <w:szCs w:val="20"/>
          </w:rPr>
          <w:t>Verlag</w:t>
        </w:r>
        <w:proofErr w:type="spellEnd"/>
        <w:r w:rsidRPr="001B54E0">
          <w:rPr>
            <w:rStyle w:val="Lienhypertexte"/>
            <w:color w:val="auto"/>
            <w:sz w:val="20"/>
            <w:szCs w:val="20"/>
          </w:rPr>
          <w:t xml:space="preserve"> AG </w:t>
        </w:r>
      </w:hyperlink>
      <w:r w:rsidRPr="001B54E0">
        <w:rPr>
          <w:rStyle w:val="link"/>
          <w:sz w:val="20"/>
          <w:szCs w:val="20"/>
        </w:rPr>
        <w:t xml:space="preserve">3° éd., </w:t>
      </w:r>
      <w:r w:rsidRPr="001B54E0">
        <w:rPr>
          <w:sz w:val="20"/>
          <w:szCs w:val="20"/>
        </w:rPr>
        <w:t xml:space="preserve">1991, chap. 1. ; M. Proto, </w:t>
      </w:r>
      <w:r w:rsidRPr="001B54E0">
        <w:rPr>
          <w:i/>
          <w:iCs/>
          <w:sz w:val="20"/>
          <w:szCs w:val="20"/>
        </w:rPr>
        <w:t xml:space="preserve">Il </w:t>
      </w:r>
      <w:proofErr w:type="spellStart"/>
      <w:r w:rsidRPr="001B54E0">
        <w:rPr>
          <w:i/>
          <w:iCs/>
          <w:sz w:val="20"/>
          <w:szCs w:val="20"/>
        </w:rPr>
        <w:t>Rapporto</w:t>
      </w:r>
      <w:proofErr w:type="spellEnd"/>
      <w:r w:rsidRPr="001B54E0">
        <w:rPr>
          <w:i/>
          <w:iCs/>
          <w:sz w:val="20"/>
          <w:szCs w:val="20"/>
        </w:rPr>
        <w:t xml:space="preserve"> </w:t>
      </w:r>
      <w:proofErr w:type="spellStart"/>
      <w:r w:rsidRPr="001B54E0">
        <w:rPr>
          <w:i/>
          <w:iCs/>
          <w:sz w:val="20"/>
          <w:szCs w:val="20"/>
        </w:rPr>
        <w:t>ammistrativo</w:t>
      </w:r>
      <w:proofErr w:type="spellEnd"/>
      <w:r w:rsidRPr="001B54E0">
        <w:rPr>
          <w:sz w:val="20"/>
          <w:szCs w:val="20"/>
        </w:rPr>
        <w:t xml:space="preserve">, </w:t>
      </w:r>
      <w:proofErr w:type="spellStart"/>
      <w:r w:rsidRPr="001B54E0">
        <w:rPr>
          <w:sz w:val="20"/>
          <w:szCs w:val="20"/>
        </w:rPr>
        <w:t>Giuffre</w:t>
      </w:r>
      <w:proofErr w:type="spellEnd"/>
      <w:r w:rsidRPr="001B54E0">
        <w:rPr>
          <w:sz w:val="20"/>
          <w:szCs w:val="20"/>
        </w:rPr>
        <w:t>, 2017 citant comme précurseur Blackstone qui définissait le droit public comme l’ensemble des rapports juridiques publics et privés entre le Monarque et les sujets.</w:t>
      </w:r>
      <w:r w:rsidR="00BC5E2E" w:rsidRPr="001B54E0">
        <w:rPr>
          <w:sz w:val="20"/>
          <w:szCs w:val="20"/>
        </w:rPr>
        <w:t xml:space="preserve"> </w:t>
      </w:r>
    </w:p>
  </w:footnote>
  <w:footnote w:id="43">
    <w:p w14:paraId="5F142C50" w14:textId="2CF49A7F" w:rsidR="00663DDC" w:rsidRPr="001B54E0" w:rsidRDefault="00663DDC" w:rsidP="001B54E0">
      <w:pPr>
        <w:pStyle w:val="Notedebasdepage"/>
        <w:jc w:val="both"/>
        <w:rPr>
          <w:lang w:val="es-ES"/>
        </w:rPr>
      </w:pPr>
      <w:r w:rsidRPr="001B54E0">
        <w:rPr>
          <w:rStyle w:val="Appelnotedebasdep"/>
        </w:rPr>
        <w:footnoteRef/>
      </w:r>
      <w:r w:rsidRPr="001B54E0">
        <w:t xml:space="preserve"> A. Wimmer, </w:t>
      </w:r>
      <w:proofErr w:type="spellStart"/>
      <w:r w:rsidRPr="001B54E0">
        <w:rPr>
          <w:i/>
          <w:iCs/>
        </w:rPr>
        <w:t>Rechtsverhältnisse</w:t>
      </w:r>
      <w:proofErr w:type="spellEnd"/>
      <w:r w:rsidRPr="001B54E0">
        <w:rPr>
          <w:i/>
          <w:iCs/>
        </w:rPr>
        <w:t xml:space="preserve"> </w:t>
      </w:r>
      <w:proofErr w:type="spellStart"/>
      <w:r w:rsidRPr="001B54E0">
        <w:rPr>
          <w:i/>
          <w:iCs/>
        </w:rPr>
        <w:t>im</w:t>
      </w:r>
      <w:proofErr w:type="spellEnd"/>
      <w:r w:rsidRPr="001B54E0">
        <w:rPr>
          <w:i/>
          <w:iCs/>
        </w:rPr>
        <w:t xml:space="preserve"> </w:t>
      </w:r>
      <w:proofErr w:type="spellStart"/>
      <w:r w:rsidRPr="001B54E0">
        <w:rPr>
          <w:i/>
          <w:iCs/>
        </w:rPr>
        <w:t>öffentlichen</w:t>
      </w:r>
      <w:proofErr w:type="spellEnd"/>
      <w:r w:rsidRPr="001B54E0">
        <w:rPr>
          <w:i/>
          <w:iCs/>
        </w:rPr>
        <w:t xml:space="preserve"> </w:t>
      </w:r>
      <w:proofErr w:type="spellStart"/>
      <w:r w:rsidRPr="001B54E0">
        <w:rPr>
          <w:i/>
          <w:iCs/>
        </w:rPr>
        <w:t>Recht</w:t>
      </w:r>
      <w:proofErr w:type="spellEnd"/>
      <w:r w:rsidRPr="001B54E0">
        <w:rPr>
          <w:i/>
          <w:iCs/>
        </w:rPr>
        <w:t xml:space="preserve">, </w:t>
      </w:r>
      <w:proofErr w:type="spellStart"/>
      <w:r w:rsidRPr="001B54E0">
        <w:rPr>
          <w:i/>
          <w:iCs/>
        </w:rPr>
        <w:t>Ein</w:t>
      </w:r>
      <w:proofErr w:type="spellEnd"/>
      <w:r w:rsidRPr="001B54E0">
        <w:rPr>
          <w:i/>
          <w:iCs/>
        </w:rPr>
        <w:t xml:space="preserve"> </w:t>
      </w:r>
      <w:proofErr w:type="spellStart"/>
      <w:r w:rsidRPr="001B54E0">
        <w:rPr>
          <w:i/>
          <w:iCs/>
        </w:rPr>
        <w:t>Perspektivenwechsel</w:t>
      </w:r>
      <w:proofErr w:type="spellEnd"/>
      <w:r w:rsidRPr="001B54E0">
        <w:rPr>
          <w:i/>
          <w:iCs/>
        </w:rPr>
        <w:t>,</w:t>
      </w:r>
      <w:r w:rsidRPr="001B54E0">
        <w:t> </w:t>
      </w:r>
      <w:proofErr w:type="spellStart"/>
      <w:r w:rsidRPr="001B54E0">
        <w:t>Monografie</w:t>
      </w:r>
      <w:proofErr w:type="spellEnd"/>
      <w:r w:rsidRPr="001B54E0">
        <w:t xml:space="preserve">, </w:t>
      </w:r>
      <w:proofErr w:type="spellStart"/>
      <w:r w:rsidRPr="001B54E0">
        <w:t>orschungen</w:t>
      </w:r>
      <w:proofErr w:type="spellEnd"/>
      <w:r w:rsidRPr="001B54E0">
        <w:t xml:space="preserve"> </w:t>
      </w:r>
      <w:proofErr w:type="spellStart"/>
      <w:r w:rsidRPr="001B54E0">
        <w:t>aus</w:t>
      </w:r>
      <w:proofErr w:type="spellEnd"/>
      <w:r w:rsidRPr="001B54E0">
        <w:t xml:space="preserve"> </w:t>
      </w:r>
      <w:proofErr w:type="spellStart"/>
      <w:r w:rsidRPr="001B54E0">
        <w:t>Staat</w:t>
      </w:r>
      <w:proofErr w:type="spellEnd"/>
      <w:r w:rsidRPr="001B54E0">
        <w:t xml:space="preserve"> </w:t>
      </w:r>
      <w:proofErr w:type="spellStart"/>
      <w:r w:rsidRPr="001B54E0">
        <w:t>und</w:t>
      </w:r>
      <w:proofErr w:type="spellEnd"/>
      <w:r w:rsidRPr="001B54E0">
        <w:t xml:space="preserve"> </w:t>
      </w:r>
      <w:proofErr w:type="spellStart"/>
      <w:r w:rsidRPr="001B54E0">
        <w:t>Recht</w:t>
      </w:r>
      <w:proofErr w:type="spellEnd"/>
      <w:r w:rsidRPr="001B54E0">
        <w:t xml:space="preserve"> – Band 184, </w:t>
      </w:r>
      <w:proofErr w:type="spellStart"/>
      <w:r w:rsidRPr="001B54E0">
        <w:t>Seiten</w:t>
      </w:r>
      <w:proofErr w:type="spellEnd"/>
      <w:r w:rsidRPr="001B54E0">
        <w:t xml:space="preserve">, 5 ; </w:t>
      </w:r>
      <w:r w:rsidRPr="001B54E0">
        <w:rPr>
          <w:lang w:val="es-ES"/>
        </w:rPr>
        <w:t xml:space="preserve">D. Utrilla Fernández-Bermejo, </w:t>
      </w:r>
      <w:r w:rsidRPr="001B54E0">
        <w:t>« </w:t>
      </w:r>
      <w:r w:rsidRPr="001B54E0">
        <w:rPr>
          <w:lang w:val="es-ES"/>
        </w:rPr>
        <w:t>La relación jurídica en el sistema de derecho administrativo</w:t>
      </w:r>
      <w:r w:rsidRPr="001B54E0">
        <w:t> »</w:t>
      </w:r>
      <w:r w:rsidRPr="001B54E0">
        <w:rPr>
          <w:lang w:val="es-ES"/>
        </w:rPr>
        <w:t xml:space="preserve">, </w:t>
      </w:r>
      <w:r w:rsidRPr="001B54E0">
        <w:rPr>
          <w:i/>
          <w:iCs/>
          <w:lang w:val="es-ES"/>
        </w:rPr>
        <w:t>Revista de Derecho Público</w:t>
      </w:r>
      <w:r w:rsidR="005F37AB" w:rsidRPr="001B54E0">
        <w:rPr>
          <w:i/>
          <w:iCs/>
          <w:lang w:val="es-ES"/>
        </w:rPr>
        <w:t xml:space="preserve"> </w:t>
      </w:r>
      <w:r w:rsidRPr="001B54E0">
        <w:rPr>
          <w:i/>
          <w:iCs/>
          <w:lang w:val="es-ES"/>
        </w:rPr>
        <w:t>: Teoría y Método</w:t>
      </w:r>
      <w:r w:rsidRPr="001B54E0">
        <w:rPr>
          <w:lang w:val="es-ES"/>
        </w:rPr>
        <w:t>, Marcial Pons Ediciones Jurídicas y Sociales, vol. 2, 2020, pp. 73-118, Madrid, 2020.</w:t>
      </w:r>
    </w:p>
    <w:p w14:paraId="3ED7D1BA" w14:textId="77777777" w:rsidR="00D4535C" w:rsidRPr="001B54E0" w:rsidRDefault="00D4535C" w:rsidP="001B54E0">
      <w:pPr>
        <w:pStyle w:val="Notedebasdepage"/>
        <w:jc w:val="both"/>
      </w:pPr>
    </w:p>
  </w:footnote>
  <w:footnote w:id="44">
    <w:p w14:paraId="23F4D3F4" w14:textId="4D8C6D5A" w:rsidR="00663DDC" w:rsidRPr="001B54E0" w:rsidRDefault="00663DDC" w:rsidP="001B54E0">
      <w:pPr>
        <w:pStyle w:val="Notedebasdepage"/>
        <w:jc w:val="both"/>
      </w:pPr>
      <w:r w:rsidRPr="001B54E0">
        <w:rPr>
          <w:rStyle w:val="Appelnotedebasdep"/>
        </w:rPr>
        <w:footnoteRef/>
      </w:r>
      <w:r w:rsidRPr="001B54E0">
        <w:t xml:space="preserve"> V. Colloque</w:t>
      </w:r>
      <w:r w:rsidR="00A85AEE" w:rsidRPr="001B54E0">
        <w:t xml:space="preserve"> sur le droit processuel public, Université Paris 1, 2021, à paraître.</w:t>
      </w:r>
    </w:p>
  </w:footnote>
  <w:footnote w:id="45">
    <w:p w14:paraId="2D589725" w14:textId="6B36B4EF" w:rsidR="001E23C5" w:rsidRPr="001B54E0" w:rsidRDefault="001E23C5" w:rsidP="001B54E0">
      <w:pPr>
        <w:pStyle w:val="NormalWeb"/>
        <w:jc w:val="both"/>
        <w:rPr>
          <w:sz w:val="20"/>
          <w:szCs w:val="20"/>
        </w:rPr>
      </w:pPr>
      <w:r w:rsidRPr="001B54E0">
        <w:rPr>
          <w:rStyle w:val="Appelnotedebasdep"/>
          <w:sz w:val="20"/>
          <w:szCs w:val="20"/>
        </w:rPr>
        <w:footnoteRef/>
      </w:r>
      <w:r w:rsidRPr="001B54E0">
        <w:rPr>
          <w:sz w:val="20"/>
          <w:szCs w:val="20"/>
        </w:rPr>
        <w:t xml:space="preserve"> F. ROLIN, « Contribution à la </w:t>
      </w:r>
      <w:proofErr w:type="spellStart"/>
      <w:r w:rsidRPr="001B54E0">
        <w:rPr>
          <w:sz w:val="20"/>
          <w:szCs w:val="20"/>
        </w:rPr>
        <w:t>théorie</w:t>
      </w:r>
      <w:proofErr w:type="spellEnd"/>
      <w:r w:rsidRPr="001B54E0">
        <w:rPr>
          <w:sz w:val="20"/>
          <w:szCs w:val="20"/>
        </w:rPr>
        <w:t xml:space="preserve"> des normes jurisprudentielles : la </w:t>
      </w:r>
      <w:proofErr w:type="spellStart"/>
      <w:r w:rsidRPr="001B54E0">
        <w:rPr>
          <w:sz w:val="20"/>
          <w:szCs w:val="20"/>
        </w:rPr>
        <w:t>généalogie</w:t>
      </w:r>
      <w:proofErr w:type="spellEnd"/>
      <w:r w:rsidRPr="001B54E0">
        <w:rPr>
          <w:sz w:val="20"/>
          <w:szCs w:val="20"/>
        </w:rPr>
        <w:t xml:space="preserve"> du </w:t>
      </w:r>
      <w:proofErr w:type="spellStart"/>
      <w:r w:rsidRPr="001B54E0">
        <w:rPr>
          <w:sz w:val="20"/>
          <w:szCs w:val="20"/>
        </w:rPr>
        <w:t>caractère</w:t>
      </w:r>
      <w:proofErr w:type="spellEnd"/>
      <w:r w:rsidRPr="001B54E0">
        <w:rPr>
          <w:sz w:val="20"/>
          <w:szCs w:val="20"/>
        </w:rPr>
        <w:t xml:space="preserve"> inquisitoire de la </w:t>
      </w:r>
      <w:proofErr w:type="spellStart"/>
      <w:r w:rsidRPr="001B54E0">
        <w:rPr>
          <w:sz w:val="20"/>
          <w:szCs w:val="20"/>
        </w:rPr>
        <w:t>procédure</w:t>
      </w:r>
      <w:proofErr w:type="spellEnd"/>
      <w:r w:rsidRPr="001B54E0">
        <w:rPr>
          <w:sz w:val="20"/>
          <w:szCs w:val="20"/>
        </w:rPr>
        <w:t xml:space="preserve"> administrative contentieuse », </w:t>
      </w:r>
      <w:r w:rsidRPr="001B54E0">
        <w:rPr>
          <w:i/>
          <w:iCs/>
          <w:sz w:val="20"/>
          <w:szCs w:val="20"/>
        </w:rPr>
        <w:t xml:space="preserve">RFDA </w:t>
      </w:r>
      <w:r w:rsidRPr="001B54E0">
        <w:rPr>
          <w:sz w:val="20"/>
          <w:szCs w:val="20"/>
        </w:rPr>
        <w:t>2019, 481.</w:t>
      </w:r>
    </w:p>
  </w:footnote>
  <w:footnote w:id="46">
    <w:p w14:paraId="4D475F59" w14:textId="2CC8225F" w:rsidR="00D4535C" w:rsidRPr="001B54E0" w:rsidRDefault="00D4535C" w:rsidP="001B54E0">
      <w:pPr>
        <w:spacing w:before="100" w:beforeAutospacing="1" w:after="24"/>
        <w:jc w:val="both"/>
        <w:rPr>
          <w:sz w:val="20"/>
          <w:szCs w:val="20"/>
        </w:rPr>
      </w:pPr>
      <w:r w:rsidRPr="001B54E0">
        <w:rPr>
          <w:rStyle w:val="Appelnotedebasdep"/>
          <w:sz w:val="20"/>
          <w:szCs w:val="20"/>
        </w:rPr>
        <w:footnoteRef/>
      </w:r>
      <w:r w:rsidRPr="001B54E0">
        <w:rPr>
          <w:sz w:val="20"/>
          <w:szCs w:val="20"/>
        </w:rPr>
        <w:t xml:space="preserve"> </w:t>
      </w:r>
      <w:r w:rsidRPr="001B54E0">
        <w:rPr>
          <w:sz w:val="20"/>
          <w:szCs w:val="20"/>
        </w:rPr>
        <w:t xml:space="preserve">Ch. </w:t>
      </w:r>
      <w:proofErr w:type="spellStart"/>
      <w:r w:rsidRPr="001B54E0">
        <w:rPr>
          <w:sz w:val="20"/>
          <w:szCs w:val="20"/>
        </w:rPr>
        <w:t>Bosvieux-Onyekwelu</w:t>
      </w:r>
      <w:proofErr w:type="spellEnd"/>
      <w:r w:rsidRPr="001B54E0">
        <w:rPr>
          <w:sz w:val="20"/>
          <w:szCs w:val="20"/>
        </w:rPr>
        <w:t xml:space="preserve">, art. </w:t>
      </w:r>
      <w:proofErr w:type="spellStart"/>
      <w:r w:rsidRPr="001B54E0">
        <w:rPr>
          <w:sz w:val="20"/>
          <w:szCs w:val="20"/>
        </w:rPr>
        <w:t>précit</w:t>
      </w:r>
      <w:proofErr w:type="spellEnd"/>
      <w:r w:rsidRPr="001B54E0">
        <w:rPr>
          <w:sz w:val="20"/>
          <w:szCs w:val="20"/>
        </w:rPr>
        <w:t>.</w:t>
      </w:r>
      <w:r w:rsidR="0041357D" w:rsidRPr="001B54E0">
        <w:rPr>
          <w:sz w:val="20"/>
          <w:szCs w:val="20"/>
        </w:rPr>
        <w:t xml:space="preserve"> ; </w:t>
      </w:r>
      <w:r w:rsidR="0041357D" w:rsidRPr="001B54E0">
        <w:rPr>
          <w:color w:val="202122"/>
          <w:sz w:val="20"/>
          <w:szCs w:val="20"/>
        </w:rPr>
        <w:t>M</w:t>
      </w:r>
      <w:r w:rsidR="0041357D" w:rsidRPr="001B54E0">
        <w:rPr>
          <w:color w:val="202122"/>
          <w:sz w:val="20"/>
          <w:szCs w:val="20"/>
        </w:rPr>
        <w:t>.</w:t>
      </w:r>
      <w:r w:rsidR="0041357D" w:rsidRPr="001B54E0">
        <w:rPr>
          <w:color w:val="202122"/>
          <w:sz w:val="20"/>
          <w:szCs w:val="20"/>
        </w:rPr>
        <w:t xml:space="preserve"> </w:t>
      </w:r>
      <w:proofErr w:type="spellStart"/>
      <w:r w:rsidR="0041357D" w:rsidRPr="001B54E0">
        <w:rPr>
          <w:color w:val="202122"/>
          <w:sz w:val="20"/>
          <w:szCs w:val="20"/>
        </w:rPr>
        <w:t>Touzeil</w:t>
      </w:r>
      <w:proofErr w:type="spellEnd"/>
      <w:r w:rsidR="0041357D" w:rsidRPr="001B54E0">
        <w:rPr>
          <w:color w:val="202122"/>
          <w:sz w:val="20"/>
          <w:szCs w:val="20"/>
        </w:rPr>
        <w:t>-Divina, </w:t>
      </w:r>
      <w:r w:rsidR="0041357D" w:rsidRPr="001B54E0">
        <w:rPr>
          <w:i/>
          <w:iCs/>
          <w:color w:val="202122"/>
          <w:sz w:val="20"/>
          <w:szCs w:val="20"/>
        </w:rPr>
        <w:t>Dix Mythes du droit public</w:t>
      </w:r>
      <w:r w:rsidR="0041357D" w:rsidRPr="001B54E0">
        <w:rPr>
          <w:color w:val="202122"/>
          <w:sz w:val="20"/>
          <w:szCs w:val="20"/>
        </w:rPr>
        <w:t>, Issy-les-Moulineaux/53-Mayenne, </w:t>
      </w:r>
      <w:hyperlink r:id="rId7" w:tooltip="LGDJ" w:history="1">
        <w:r w:rsidR="0041357D" w:rsidRPr="001B54E0">
          <w:rPr>
            <w:color w:val="795CB2"/>
            <w:sz w:val="20"/>
            <w:szCs w:val="20"/>
            <w:u w:val="single"/>
          </w:rPr>
          <w:t>LGDJ</w:t>
        </w:r>
      </w:hyperlink>
      <w:r w:rsidR="0041357D" w:rsidRPr="001B54E0">
        <w:rPr>
          <w:color w:val="202122"/>
          <w:sz w:val="20"/>
          <w:szCs w:val="20"/>
        </w:rPr>
        <w:t>, coll. </w:t>
      </w:r>
      <w:r w:rsidR="0041357D" w:rsidRPr="001B54E0">
        <w:rPr>
          <w:color w:val="202122"/>
          <w:sz w:val="20"/>
          <w:szCs w:val="20"/>
        </w:rPr>
        <w:t>« Forum », mars 2019, 420 p.</w:t>
      </w:r>
    </w:p>
  </w:footnote>
  <w:footnote w:id="47">
    <w:p w14:paraId="2F9F668F" w14:textId="3F6B9D1C" w:rsidR="001E23C5" w:rsidRPr="001B54E0" w:rsidRDefault="001E23C5" w:rsidP="001B54E0">
      <w:pPr>
        <w:pStyle w:val="NormalWeb"/>
        <w:shd w:val="clear" w:color="auto" w:fill="FFFFFF"/>
        <w:jc w:val="both"/>
        <w:rPr>
          <w:sz w:val="20"/>
          <w:szCs w:val="20"/>
        </w:rPr>
      </w:pPr>
      <w:r w:rsidRPr="001B54E0">
        <w:rPr>
          <w:rStyle w:val="Appelnotedebasdep"/>
          <w:sz w:val="20"/>
          <w:szCs w:val="20"/>
        </w:rPr>
        <w:footnoteRef/>
      </w:r>
      <w:r w:rsidRPr="001B54E0">
        <w:rPr>
          <w:sz w:val="20"/>
          <w:szCs w:val="20"/>
        </w:rPr>
        <w:t xml:space="preserve"> Le Conseil d’État recréé par Napoléon 1</w:t>
      </w:r>
      <w:r w:rsidRPr="001B54E0">
        <w:rPr>
          <w:sz w:val="20"/>
          <w:szCs w:val="20"/>
          <w:vertAlign w:val="superscript"/>
        </w:rPr>
        <w:t>er</w:t>
      </w:r>
      <w:r w:rsidRPr="001B54E0">
        <w:rPr>
          <w:sz w:val="20"/>
          <w:szCs w:val="20"/>
        </w:rPr>
        <w:t xml:space="preserve"> restait considéré comme une institution impériale, c’est Gambetta </w:t>
      </w:r>
      <w:r w:rsidR="00916F02" w:rsidRPr="001B54E0">
        <w:rPr>
          <w:sz w:val="20"/>
          <w:szCs w:val="20"/>
        </w:rPr>
        <w:t xml:space="preserve">(Février 1872, séance de l’assemblée) </w:t>
      </w:r>
      <w:r w:rsidRPr="001B54E0">
        <w:rPr>
          <w:sz w:val="20"/>
          <w:szCs w:val="20"/>
        </w:rPr>
        <w:t xml:space="preserve">qui a reconnu sa nécessité pour la troisième république (je remercie Bernard </w:t>
      </w:r>
      <w:proofErr w:type="spellStart"/>
      <w:r w:rsidRPr="001B54E0">
        <w:rPr>
          <w:sz w:val="20"/>
          <w:szCs w:val="20"/>
        </w:rPr>
        <w:t>Stirn</w:t>
      </w:r>
      <w:proofErr w:type="spellEnd"/>
      <w:r w:rsidRPr="001B54E0">
        <w:rPr>
          <w:sz w:val="20"/>
          <w:szCs w:val="20"/>
        </w:rPr>
        <w:t xml:space="preserve"> pour cette </w:t>
      </w:r>
      <w:r w:rsidR="00AD15AB" w:rsidRPr="001B54E0">
        <w:rPr>
          <w:sz w:val="20"/>
          <w:szCs w:val="20"/>
        </w:rPr>
        <w:t>information</w:t>
      </w:r>
      <w:r w:rsidRPr="001B54E0">
        <w:rPr>
          <w:sz w:val="20"/>
          <w:szCs w:val="20"/>
        </w:rPr>
        <w:t>)</w:t>
      </w:r>
      <w:r w:rsidR="00AD15AB" w:rsidRPr="001B54E0">
        <w:rPr>
          <w:sz w:val="20"/>
          <w:szCs w:val="20"/>
        </w:rPr>
        <w:t>,</w:t>
      </w:r>
      <w:r w:rsidR="00916F02" w:rsidRPr="001B54E0">
        <w:rPr>
          <w:sz w:val="20"/>
          <w:szCs w:val="20"/>
        </w:rPr>
        <w:t xml:space="preserve"> v. J-L Mestre, </w:t>
      </w:r>
      <w:r w:rsidR="00916F02" w:rsidRPr="001B54E0">
        <w:rPr>
          <w:sz w:val="20"/>
          <w:szCs w:val="20"/>
        </w:rPr>
        <w:t>Le Conseil d'</w:t>
      </w:r>
      <w:proofErr w:type="spellStart"/>
      <w:r w:rsidR="00916F02" w:rsidRPr="001B54E0">
        <w:rPr>
          <w:sz w:val="20"/>
          <w:szCs w:val="20"/>
        </w:rPr>
        <w:t>État</w:t>
      </w:r>
      <w:proofErr w:type="spellEnd"/>
      <w:r w:rsidR="00916F02" w:rsidRPr="001B54E0">
        <w:rPr>
          <w:sz w:val="20"/>
          <w:szCs w:val="20"/>
        </w:rPr>
        <w:t xml:space="preserve"> de France du consulat au </w:t>
      </w:r>
      <w:proofErr w:type="spellStart"/>
      <w:r w:rsidR="00916F02" w:rsidRPr="001B54E0">
        <w:rPr>
          <w:sz w:val="20"/>
          <w:szCs w:val="20"/>
        </w:rPr>
        <w:t>début</w:t>
      </w:r>
      <w:proofErr w:type="spellEnd"/>
      <w:r w:rsidR="00916F02" w:rsidRPr="001B54E0">
        <w:rPr>
          <w:sz w:val="20"/>
          <w:szCs w:val="20"/>
        </w:rPr>
        <w:t xml:space="preserve"> de la IIIe </w:t>
      </w:r>
      <w:proofErr w:type="spellStart"/>
      <w:r w:rsidR="00916F02" w:rsidRPr="001B54E0">
        <w:rPr>
          <w:sz w:val="20"/>
          <w:szCs w:val="20"/>
        </w:rPr>
        <w:t>République</w:t>
      </w:r>
      <w:proofErr w:type="spellEnd"/>
      <w:r w:rsidR="00916F02" w:rsidRPr="001B54E0">
        <w:rPr>
          <w:sz w:val="20"/>
          <w:szCs w:val="20"/>
        </w:rPr>
        <w:t xml:space="preserve"> (1799-1872)</w:t>
      </w:r>
      <w:r w:rsidR="00916F02" w:rsidRPr="001B54E0">
        <w:rPr>
          <w:sz w:val="20"/>
          <w:szCs w:val="20"/>
        </w:rPr>
        <w:t xml:space="preserve">, </w:t>
      </w:r>
      <w:r w:rsidR="00916F02" w:rsidRPr="001B54E0">
        <w:rPr>
          <w:i/>
          <w:iCs/>
          <w:sz w:val="20"/>
          <w:szCs w:val="20"/>
        </w:rPr>
        <w:t>La Revue administrative</w:t>
      </w:r>
      <w:r w:rsidR="00916F02" w:rsidRPr="001B54E0">
        <w:rPr>
          <w:sz w:val="20"/>
          <w:szCs w:val="20"/>
        </w:rPr>
        <w:t xml:space="preserve">, 1999, 52e </w:t>
      </w:r>
      <w:proofErr w:type="spellStart"/>
      <w:r w:rsidR="00916F02" w:rsidRPr="001B54E0">
        <w:rPr>
          <w:sz w:val="20"/>
          <w:szCs w:val="20"/>
        </w:rPr>
        <w:t>Année</w:t>
      </w:r>
      <w:proofErr w:type="spellEnd"/>
      <w:r w:rsidR="00916F02" w:rsidRPr="001B54E0">
        <w:rPr>
          <w:sz w:val="20"/>
          <w:szCs w:val="20"/>
        </w:rPr>
        <w:t xml:space="preserve">, No. 8, </w:t>
      </w:r>
      <w:proofErr w:type="spellStart"/>
      <w:r w:rsidR="00916F02" w:rsidRPr="001B54E0">
        <w:rPr>
          <w:sz w:val="20"/>
          <w:szCs w:val="20"/>
        </w:rPr>
        <w:t>Numero</w:t>
      </w:r>
      <w:proofErr w:type="spellEnd"/>
      <w:r w:rsidR="00916F02" w:rsidRPr="001B54E0">
        <w:rPr>
          <w:sz w:val="20"/>
          <w:szCs w:val="20"/>
        </w:rPr>
        <w:t xml:space="preserve"> </w:t>
      </w:r>
      <w:proofErr w:type="spellStart"/>
      <w:r w:rsidR="00916F02" w:rsidRPr="001B54E0">
        <w:rPr>
          <w:sz w:val="20"/>
          <w:szCs w:val="20"/>
        </w:rPr>
        <w:t>special</w:t>
      </w:r>
      <w:proofErr w:type="spellEnd"/>
      <w:r w:rsidR="00916F02" w:rsidRPr="001B54E0">
        <w:rPr>
          <w:sz w:val="20"/>
          <w:szCs w:val="20"/>
        </w:rPr>
        <w:t xml:space="preserve"> </w:t>
      </w:r>
      <w:proofErr w:type="gramStart"/>
      <w:r w:rsidR="00916F02" w:rsidRPr="001B54E0">
        <w:rPr>
          <w:sz w:val="20"/>
          <w:szCs w:val="20"/>
        </w:rPr>
        <w:t>8:</w:t>
      </w:r>
      <w:proofErr w:type="gramEnd"/>
      <w:r w:rsidR="00916F02" w:rsidRPr="001B54E0">
        <w:rPr>
          <w:sz w:val="20"/>
          <w:szCs w:val="20"/>
        </w:rPr>
        <w:t xml:space="preserve"> Les Conseils d'</w:t>
      </w:r>
      <w:proofErr w:type="spellStart"/>
      <w:r w:rsidR="00916F02" w:rsidRPr="001B54E0">
        <w:rPr>
          <w:sz w:val="20"/>
          <w:szCs w:val="20"/>
        </w:rPr>
        <w:t>État</w:t>
      </w:r>
      <w:proofErr w:type="spellEnd"/>
      <w:r w:rsidR="00916F02" w:rsidRPr="001B54E0">
        <w:rPr>
          <w:sz w:val="20"/>
          <w:szCs w:val="20"/>
        </w:rPr>
        <w:t xml:space="preserve"> </w:t>
      </w:r>
      <w:proofErr w:type="spellStart"/>
      <w:r w:rsidR="00916F02" w:rsidRPr="001B54E0">
        <w:rPr>
          <w:sz w:val="20"/>
          <w:szCs w:val="20"/>
        </w:rPr>
        <w:t>français</w:t>
      </w:r>
      <w:proofErr w:type="spellEnd"/>
      <w:r w:rsidR="00916F02" w:rsidRPr="001B54E0">
        <w:rPr>
          <w:sz w:val="20"/>
          <w:szCs w:val="20"/>
        </w:rPr>
        <w:t xml:space="preserve"> et italien (1999), pp. 17-32</w:t>
      </w:r>
      <w:r w:rsidR="00916F02" w:rsidRPr="001B54E0">
        <w:rPr>
          <w:sz w:val="20"/>
          <w:szCs w:val="20"/>
        </w:rPr>
        <w:t>.</w:t>
      </w:r>
      <w:r w:rsidR="00916F02" w:rsidRPr="001B54E0">
        <w:rPr>
          <w:sz w:val="20"/>
          <w:szCs w:val="20"/>
        </w:rPr>
        <w:t xml:space="preserve"> </w:t>
      </w:r>
    </w:p>
  </w:footnote>
  <w:footnote w:id="48">
    <w:p w14:paraId="7BC06732" w14:textId="2090756D" w:rsidR="001F064D" w:rsidRPr="001B54E0" w:rsidRDefault="001F064D" w:rsidP="001B54E0">
      <w:pPr>
        <w:pStyle w:val="NormalWeb"/>
        <w:jc w:val="both"/>
        <w:rPr>
          <w:sz w:val="20"/>
          <w:szCs w:val="20"/>
        </w:rPr>
      </w:pPr>
      <w:r w:rsidRPr="001B54E0">
        <w:rPr>
          <w:rStyle w:val="Appelnotedebasdep"/>
          <w:sz w:val="20"/>
          <w:szCs w:val="20"/>
        </w:rPr>
        <w:footnoteRef/>
      </w:r>
      <w:r w:rsidRPr="001B54E0">
        <w:rPr>
          <w:sz w:val="20"/>
          <w:szCs w:val="20"/>
        </w:rPr>
        <w:t xml:space="preserve"> </w:t>
      </w:r>
      <w:r w:rsidRPr="001B54E0">
        <w:rPr>
          <w:sz w:val="20"/>
          <w:szCs w:val="20"/>
        </w:rPr>
        <w:t xml:space="preserve">V. notamment le colloque « Le droit processuel public », </w:t>
      </w:r>
      <w:proofErr w:type="spellStart"/>
      <w:r w:rsidRPr="001B54E0">
        <w:rPr>
          <w:sz w:val="20"/>
          <w:szCs w:val="20"/>
        </w:rPr>
        <w:t>Universite</w:t>
      </w:r>
      <w:proofErr w:type="spellEnd"/>
      <w:r w:rsidRPr="001B54E0">
        <w:rPr>
          <w:sz w:val="20"/>
          <w:szCs w:val="20"/>
        </w:rPr>
        <w:t xml:space="preserve">́ Paris 1 </w:t>
      </w:r>
      <w:proofErr w:type="spellStart"/>
      <w:r w:rsidRPr="001B54E0">
        <w:rPr>
          <w:sz w:val="20"/>
          <w:szCs w:val="20"/>
        </w:rPr>
        <w:t>Panthéon-Sorbonne</w:t>
      </w:r>
      <w:proofErr w:type="spellEnd"/>
      <w:r w:rsidRPr="001B54E0">
        <w:rPr>
          <w:sz w:val="20"/>
          <w:szCs w:val="20"/>
        </w:rPr>
        <w:t xml:space="preserve">, 5 nov. 2021, à </w:t>
      </w:r>
      <w:proofErr w:type="spellStart"/>
      <w:r w:rsidRPr="001B54E0">
        <w:rPr>
          <w:sz w:val="20"/>
          <w:szCs w:val="20"/>
        </w:rPr>
        <w:t>paraître</w:t>
      </w:r>
      <w:proofErr w:type="spellEnd"/>
      <w:r w:rsidRPr="001B54E0">
        <w:rPr>
          <w:sz w:val="20"/>
          <w:szCs w:val="20"/>
        </w:rPr>
        <w:t xml:space="preserve"> ; </w:t>
      </w:r>
      <w:r w:rsidRPr="001B54E0">
        <w:rPr>
          <w:sz w:val="20"/>
          <w:szCs w:val="20"/>
        </w:rPr>
        <w:t xml:space="preserve">v. aussi en droit constitutionnel : </w:t>
      </w:r>
      <w:r w:rsidRPr="001B54E0">
        <w:rPr>
          <w:sz w:val="20"/>
          <w:szCs w:val="20"/>
        </w:rPr>
        <w:t>A. ROBLOT-TROIZIER et M.-C. ARRETO, « Vers l’</w:t>
      </w:r>
      <w:proofErr w:type="spellStart"/>
      <w:r w:rsidRPr="001B54E0">
        <w:rPr>
          <w:sz w:val="20"/>
          <w:szCs w:val="20"/>
        </w:rPr>
        <w:t>émergence</w:t>
      </w:r>
      <w:proofErr w:type="spellEnd"/>
      <w:r w:rsidRPr="001B54E0">
        <w:rPr>
          <w:sz w:val="20"/>
          <w:szCs w:val="20"/>
        </w:rPr>
        <w:t xml:space="preserve"> d’un droit processuel constitutionnel ? », recherche </w:t>
      </w:r>
      <w:proofErr w:type="spellStart"/>
      <w:r w:rsidRPr="001B54E0">
        <w:rPr>
          <w:sz w:val="20"/>
          <w:szCs w:val="20"/>
        </w:rPr>
        <w:t>réalisée</w:t>
      </w:r>
      <w:proofErr w:type="spellEnd"/>
      <w:r w:rsidRPr="001B54E0">
        <w:rPr>
          <w:sz w:val="20"/>
          <w:szCs w:val="20"/>
        </w:rPr>
        <w:t xml:space="preserve"> à l’occasion des dix ans de la QPC, avec le soutien du Conseil constitutionnel, 15 janvier 2020, en ligne sur le site du Conseil constitutionnel ; G. TUSSEAU, Contentieux constitutionnel comparé : Une introduction critique au droit processuel constitutionnel, LGDJ, 2021. </w:t>
      </w:r>
    </w:p>
  </w:footnote>
  <w:footnote w:id="49">
    <w:p w14:paraId="5AAFA725" w14:textId="77777777" w:rsidR="008B1BD6" w:rsidRPr="001B54E0" w:rsidRDefault="008B1BD6" w:rsidP="001B54E0">
      <w:pPr>
        <w:pStyle w:val="NormalWeb"/>
        <w:jc w:val="both"/>
        <w:rPr>
          <w:sz w:val="20"/>
          <w:szCs w:val="20"/>
        </w:rPr>
      </w:pPr>
      <w:r w:rsidRPr="001B54E0">
        <w:rPr>
          <w:rStyle w:val="Appelnotedebasdep"/>
          <w:sz w:val="20"/>
          <w:szCs w:val="20"/>
        </w:rPr>
        <w:footnoteRef/>
      </w:r>
      <w:r w:rsidRPr="001B54E0">
        <w:rPr>
          <w:sz w:val="20"/>
          <w:szCs w:val="20"/>
        </w:rPr>
        <w:t xml:space="preserve"> </w:t>
      </w:r>
      <w:r w:rsidRPr="001B54E0">
        <w:rPr>
          <w:sz w:val="20"/>
          <w:szCs w:val="20"/>
        </w:rPr>
        <w:t xml:space="preserve">A. MEYNAUD-ZEROUAL, </w:t>
      </w:r>
      <w:r w:rsidRPr="001B54E0">
        <w:rPr>
          <w:i/>
          <w:iCs/>
          <w:sz w:val="20"/>
          <w:szCs w:val="20"/>
        </w:rPr>
        <w:t xml:space="preserve">L’office des parties dans le </w:t>
      </w:r>
      <w:proofErr w:type="spellStart"/>
      <w:r w:rsidRPr="001B54E0">
        <w:rPr>
          <w:i/>
          <w:iCs/>
          <w:sz w:val="20"/>
          <w:szCs w:val="20"/>
        </w:rPr>
        <w:t>procès</w:t>
      </w:r>
      <w:proofErr w:type="spellEnd"/>
      <w:r w:rsidRPr="001B54E0">
        <w:rPr>
          <w:i/>
          <w:iCs/>
          <w:sz w:val="20"/>
          <w:szCs w:val="20"/>
        </w:rPr>
        <w:t xml:space="preserve"> administratif</w:t>
      </w:r>
      <w:r w:rsidRPr="001B54E0">
        <w:rPr>
          <w:sz w:val="20"/>
          <w:szCs w:val="20"/>
        </w:rPr>
        <w:t>, LGDJ, 2020.</w:t>
      </w:r>
    </w:p>
    <w:p w14:paraId="7980AC97" w14:textId="1FAC2D94" w:rsidR="008B1BD6" w:rsidRPr="001B54E0" w:rsidRDefault="008B1BD6" w:rsidP="001B54E0">
      <w:pPr>
        <w:pStyle w:val="Notedebasdepage"/>
        <w:jc w:val="both"/>
      </w:pPr>
    </w:p>
  </w:footnote>
  <w:footnote w:id="50">
    <w:p w14:paraId="0889EE2F" w14:textId="0A6262DC" w:rsidR="008B1BD6" w:rsidRPr="001B54E0" w:rsidRDefault="008B1BD6" w:rsidP="001B54E0">
      <w:pPr>
        <w:pStyle w:val="Notedebasdepage"/>
        <w:jc w:val="both"/>
      </w:pPr>
      <w:r w:rsidRPr="001B54E0">
        <w:rPr>
          <w:rStyle w:val="Appelnotedebasdep"/>
        </w:rPr>
        <w:footnoteRef/>
      </w:r>
      <w:r w:rsidRPr="001B54E0">
        <w:t xml:space="preserve"> Sur ces points je me permets de renvoyer à mes </w:t>
      </w:r>
      <w:r w:rsidR="001E21DC" w:rsidRPr="001B54E0">
        <w:t xml:space="preserve">deux </w:t>
      </w:r>
      <w:r w:rsidRPr="001B54E0">
        <w:t xml:space="preserve">ouvrages : </w:t>
      </w:r>
      <w:r w:rsidRPr="001B54E0">
        <w:rPr>
          <w:i/>
          <w:iCs/>
        </w:rPr>
        <w:t>Droit processuel général,</w:t>
      </w:r>
      <w:r w:rsidRPr="001B54E0">
        <w:t xml:space="preserve"> 5° éd. LGDJ, 2022 et avec L. Veyre, </w:t>
      </w:r>
      <w:r w:rsidRPr="001B54E0">
        <w:rPr>
          <w:i/>
          <w:iCs/>
        </w:rPr>
        <w:t>Institutions juridictionnelles</w:t>
      </w:r>
      <w:r w:rsidRPr="001B54E0">
        <w:t>, PUF, 2021</w:t>
      </w:r>
      <w:r w:rsidR="001E21DC" w:rsidRPr="001B54E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807"/>
    <w:multiLevelType w:val="multilevel"/>
    <w:tmpl w:val="ABB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94215"/>
    <w:multiLevelType w:val="multilevel"/>
    <w:tmpl w:val="CE8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66BCA"/>
    <w:multiLevelType w:val="multilevel"/>
    <w:tmpl w:val="E0E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46537"/>
    <w:multiLevelType w:val="multilevel"/>
    <w:tmpl w:val="8AF6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37B33"/>
    <w:multiLevelType w:val="multilevel"/>
    <w:tmpl w:val="532C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62EE9"/>
    <w:multiLevelType w:val="multilevel"/>
    <w:tmpl w:val="B71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A6CE3"/>
    <w:multiLevelType w:val="multilevel"/>
    <w:tmpl w:val="232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9642E"/>
    <w:multiLevelType w:val="multilevel"/>
    <w:tmpl w:val="01B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51674"/>
    <w:multiLevelType w:val="multilevel"/>
    <w:tmpl w:val="0812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437514">
    <w:abstractNumId w:val="1"/>
  </w:num>
  <w:num w:numId="2" w16cid:durableId="1664120019">
    <w:abstractNumId w:val="4"/>
  </w:num>
  <w:num w:numId="3" w16cid:durableId="1159344768">
    <w:abstractNumId w:val="2"/>
  </w:num>
  <w:num w:numId="4" w16cid:durableId="1054424392">
    <w:abstractNumId w:val="0"/>
  </w:num>
  <w:num w:numId="5" w16cid:durableId="1157182627">
    <w:abstractNumId w:val="6"/>
  </w:num>
  <w:num w:numId="6" w16cid:durableId="1246300207">
    <w:abstractNumId w:val="5"/>
  </w:num>
  <w:num w:numId="7" w16cid:durableId="1136604853">
    <w:abstractNumId w:val="7"/>
  </w:num>
  <w:num w:numId="8" w16cid:durableId="91098733">
    <w:abstractNumId w:val="8"/>
  </w:num>
  <w:num w:numId="9" w16cid:durableId="1709645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4"/>
    <w:rsid w:val="00012030"/>
    <w:rsid w:val="00014286"/>
    <w:rsid w:val="00023033"/>
    <w:rsid w:val="000269C3"/>
    <w:rsid w:val="00033FBB"/>
    <w:rsid w:val="0003729B"/>
    <w:rsid w:val="0005205E"/>
    <w:rsid w:val="00081D55"/>
    <w:rsid w:val="00083609"/>
    <w:rsid w:val="00083908"/>
    <w:rsid w:val="000A4CD4"/>
    <w:rsid w:val="000A56A2"/>
    <w:rsid w:val="000B6C34"/>
    <w:rsid w:val="00111B4F"/>
    <w:rsid w:val="00111CC8"/>
    <w:rsid w:val="00117C50"/>
    <w:rsid w:val="0012400C"/>
    <w:rsid w:val="00154A62"/>
    <w:rsid w:val="001615D1"/>
    <w:rsid w:val="00174F06"/>
    <w:rsid w:val="001807CB"/>
    <w:rsid w:val="001857E3"/>
    <w:rsid w:val="001A4471"/>
    <w:rsid w:val="001A5D37"/>
    <w:rsid w:val="001A6B5C"/>
    <w:rsid w:val="001B0098"/>
    <w:rsid w:val="001B54E0"/>
    <w:rsid w:val="001E21DC"/>
    <w:rsid w:val="001E23C5"/>
    <w:rsid w:val="001F064D"/>
    <w:rsid w:val="00202224"/>
    <w:rsid w:val="00225E06"/>
    <w:rsid w:val="0025326D"/>
    <w:rsid w:val="00257CFA"/>
    <w:rsid w:val="00262762"/>
    <w:rsid w:val="00263218"/>
    <w:rsid w:val="002718F2"/>
    <w:rsid w:val="002720E6"/>
    <w:rsid w:val="0028741B"/>
    <w:rsid w:val="00294621"/>
    <w:rsid w:val="002C1F1D"/>
    <w:rsid w:val="002D3D10"/>
    <w:rsid w:val="002D71D7"/>
    <w:rsid w:val="002D7A49"/>
    <w:rsid w:val="00325305"/>
    <w:rsid w:val="00335C18"/>
    <w:rsid w:val="00363919"/>
    <w:rsid w:val="003643AE"/>
    <w:rsid w:val="00394938"/>
    <w:rsid w:val="003969C5"/>
    <w:rsid w:val="00397499"/>
    <w:rsid w:val="003B0336"/>
    <w:rsid w:val="003C2A7F"/>
    <w:rsid w:val="003C37A2"/>
    <w:rsid w:val="00410FE2"/>
    <w:rsid w:val="0041357D"/>
    <w:rsid w:val="0043575B"/>
    <w:rsid w:val="0046117B"/>
    <w:rsid w:val="00462EAA"/>
    <w:rsid w:val="00477264"/>
    <w:rsid w:val="00487729"/>
    <w:rsid w:val="004C06BD"/>
    <w:rsid w:val="004C638A"/>
    <w:rsid w:val="004C6C48"/>
    <w:rsid w:val="004F2C07"/>
    <w:rsid w:val="0053346A"/>
    <w:rsid w:val="00547ED4"/>
    <w:rsid w:val="00572863"/>
    <w:rsid w:val="00581277"/>
    <w:rsid w:val="005904DE"/>
    <w:rsid w:val="00592325"/>
    <w:rsid w:val="005A67A4"/>
    <w:rsid w:val="005D0E6C"/>
    <w:rsid w:val="005D0F50"/>
    <w:rsid w:val="005D6756"/>
    <w:rsid w:val="005F37AB"/>
    <w:rsid w:val="0060340A"/>
    <w:rsid w:val="006169B1"/>
    <w:rsid w:val="00625585"/>
    <w:rsid w:val="00640C66"/>
    <w:rsid w:val="00646559"/>
    <w:rsid w:val="00646CFF"/>
    <w:rsid w:val="006525A8"/>
    <w:rsid w:val="00656840"/>
    <w:rsid w:val="006616D6"/>
    <w:rsid w:val="00663DDC"/>
    <w:rsid w:val="006841B5"/>
    <w:rsid w:val="006853F8"/>
    <w:rsid w:val="006946F4"/>
    <w:rsid w:val="0069472C"/>
    <w:rsid w:val="006B134C"/>
    <w:rsid w:val="006B2EBF"/>
    <w:rsid w:val="006B6922"/>
    <w:rsid w:val="006C45E3"/>
    <w:rsid w:val="006D6235"/>
    <w:rsid w:val="006E00EA"/>
    <w:rsid w:val="007140D1"/>
    <w:rsid w:val="007275B2"/>
    <w:rsid w:val="00730AF2"/>
    <w:rsid w:val="00745337"/>
    <w:rsid w:val="0076227F"/>
    <w:rsid w:val="00787E8A"/>
    <w:rsid w:val="007A3DA2"/>
    <w:rsid w:val="007C5D2B"/>
    <w:rsid w:val="007D3660"/>
    <w:rsid w:val="007F631A"/>
    <w:rsid w:val="00801DD3"/>
    <w:rsid w:val="00812878"/>
    <w:rsid w:val="00824CB8"/>
    <w:rsid w:val="008253B0"/>
    <w:rsid w:val="008316EC"/>
    <w:rsid w:val="008348AC"/>
    <w:rsid w:val="00834F5F"/>
    <w:rsid w:val="00853B17"/>
    <w:rsid w:val="00855CA9"/>
    <w:rsid w:val="00856533"/>
    <w:rsid w:val="008967B7"/>
    <w:rsid w:val="008A2EEE"/>
    <w:rsid w:val="008B1BD6"/>
    <w:rsid w:val="008C1018"/>
    <w:rsid w:val="008C13DE"/>
    <w:rsid w:val="008C16A8"/>
    <w:rsid w:val="009125A1"/>
    <w:rsid w:val="009168C7"/>
    <w:rsid w:val="00916F02"/>
    <w:rsid w:val="00954335"/>
    <w:rsid w:val="00965A79"/>
    <w:rsid w:val="00982A78"/>
    <w:rsid w:val="0098389C"/>
    <w:rsid w:val="009A061B"/>
    <w:rsid w:val="009B7F2B"/>
    <w:rsid w:val="009D076C"/>
    <w:rsid w:val="009F30CE"/>
    <w:rsid w:val="00A01C5A"/>
    <w:rsid w:val="00A07B5A"/>
    <w:rsid w:val="00A32BF1"/>
    <w:rsid w:val="00A5584C"/>
    <w:rsid w:val="00A66CAA"/>
    <w:rsid w:val="00A82514"/>
    <w:rsid w:val="00A85AEE"/>
    <w:rsid w:val="00A93317"/>
    <w:rsid w:val="00AA21FC"/>
    <w:rsid w:val="00AA291D"/>
    <w:rsid w:val="00AB3D52"/>
    <w:rsid w:val="00AC4E01"/>
    <w:rsid w:val="00AD15AB"/>
    <w:rsid w:val="00AD7E1D"/>
    <w:rsid w:val="00AE4AC2"/>
    <w:rsid w:val="00B231DE"/>
    <w:rsid w:val="00B50F58"/>
    <w:rsid w:val="00B6136C"/>
    <w:rsid w:val="00B676A5"/>
    <w:rsid w:val="00B759AB"/>
    <w:rsid w:val="00B772DA"/>
    <w:rsid w:val="00BA600B"/>
    <w:rsid w:val="00BC3394"/>
    <w:rsid w:val="00BC37CC"/>
    <w:rsid w:val="00BC5E2E"/>
    <w:rsid w:val="00BD65CC"/>
    <w:rsid w:val="00BE5DE1"/>
    <w:rsid w:val="00C035A9"/>
    <w:rsid w:val="00C17D1B"/>
    <w:rsid w:val="00C33B74"/>
    <w:rsid w:val="00C55014"/>
    <w:rsid w:val="00C627B6"/>
    <w:rsid w:val="00C97243"/>
    <w:rsid w:val="00CB50DE"/>
    <w:rsid w:val="00D0177C"/>
    <w:rsid w:val="00D01DEA"/>
    <w:rsid w:val="00D10249"/>
    <w:rsid w:val="00D112B8"/>
    <w:rsid w:val="00D21B17"/>
    <w:rsid w:val="00D2669B"/>
    <w:rsid w:val="00D33698"/>
    <w:rsid w:val="00D4064B"/>
    <w:rsid w:val="00D4535C"/>
    <w:rsid w:val="00D72995"/>
    <w:rsid w:val="00D77F49"/>
    <w:rsid w:val="00D83A34"/>
    <w:rsid w:val="00D923F2"/>
    <w:rsid w:val="00DA3039"/>
    <w:rsid w:val="00DF13F7"/>
    <w:rsid w:val="00E00741"/>
    <w:rsid w:val="00E00840"/>
    <w:rsid w:val="00E02970"/>
    <w:rsid w:val="00E230AD"/>
    <w:rsid w:val="00E31740"/>
    <w:rsid w:val="00E3295A"/>
    <w:rsid w:val="00E361F4"/>
    <w:rsid w:val="00E4199D"/>
    <w:rsid w:val="00E47B9B"/>
    <w:rsid w:val="00E502FD"/>
    <w:rsid w:val="00E73E28"/>
    <w:rsid w:val="00EA32E0"/>
    <w:rsid w:val="00EB31DB"/>
    <w:rsid w:val="00EC0AF7"/>
    <w:rsid w:val="00EC6EA1"/>
    <w:rsid w:val="00ED7904"/>
    <w:rsid w:val="00EF2091"/>
    <w:rsid w:val="00F020F2"/>
    <w:rsid w:val="00F5161B"/>
    <w:rsid w:val="00F71368"/>
    <w:rsid w:val="00F72C3B"/>
    <w:rsid w:val="00F77C9D"/>
    <w:rsid w:val="00F83BB4"/>
    <w:rsid w:val="00F95479"/>
    <w:rsid w:val="00FB7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D221"/>
  <w15:chartTrackingRefBased/>
  <w15:docId w15:val="{32DBCCB7-9AC7-0D4B-A971-64234E8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7D"/>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D77F4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8128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730AF2"/>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5014"/>
    <w:pPr>
      <w:spacing w:before="100" w:beforeAutospacing="1" w:after="100" w:afterAutospacing="1"/>
    </w:pPr>
  </w:style>
  <w:style w:type="character" w:styleId="lev">
    <w:name w:val="Strong"/>
    <w:basedOn w:val="Policepardfaut"/>
    <w:uiPriority w:val="22"/>
    <w:qFormat/>
    <w:rsid w:val="00C55014"/>
    <w:rPr>
      <w:b/>
      <w:bCs/>
    </w:rPr>
  </w:style>
  <w:style w:type="character" w:styleId="Lienhypertexte">
    <w:name w:val="Hyperlink"/>
    <w:basedOn w:val="Policepardfaut"/>
    <w:uiPriority w:val="99"/>
    <w:unhideWhenUsed/>
    <w:rsid w:val="00C55014"/>
    <w:rPr>
      <w:color w:val="0000FF"/>
      <w:u w:val="single"/>
    </w:rPr>
  </w:style>
  <w:style w:type="character" w:customStyle="1" w:styleId="Titre3Car">
    <w:name w:val="Titre 3 Car"/>
    <w:basedOn w:val="Policepardfaut"/>
    <w:link w:val="Titre3"/>
    <w:uiPriority w:val="9"/>
    <w:rsid w:val="00730AF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D77F49"/>
    <w:rPr>
      <w:rFonts w:asciiTheme="majorHAnsi" w:eastAsiaTheme="majorEastAsia" w:hAnsiTheme="majorHAnsi" w:cstheme="majorBidi"/>
      <w:color w:val="2F5496" w:themeColor="accent1" w:themeShade="BF"/>
      <w:sz w:val="32"/>
      <w:szCs w:val="32"/>
    </w:rPr>
  </w:style>
  <w:style w:type="character" w:customStyle="1" w:styleId="button">
    <w:name w:val="button"/>
    <w:basedOn w:val="Policepardfaut"/>
    <w:rsid w:val="00D77F49"/>
  </w:style>
  <w:style w:type="character" w:customStyle="1" w:styleId="value">
    <w:name w:val="value"/>
    <w:basedOn w:val="Policepardfaut"/>
    <w:rsid w:val="00D77F49"/>
  </w:style>
  <w:style w:type="character" w:customStyle="1" w:styleId="currency">
    <w:name w:val="currency"/>
    <w:basedOn w:val="Policepardfaut"/>
    <w:rsid w:val="00D77F49"/>
  </w:style>
  <w:style w:type="character" w:customStyle="1" w:styleId="clipicon">
    <w:name w:val="clipicon"/>
    <w:basedOn w:val="Policepardfaut"/>
    <w:rsid w:val="00D77F49"/>
  </w:style>
  <w:style w:type="character" w:customStyle="1" w:styleId="link">
    <w:name w:val="link"/>
    <w:basedOn w:val="Policepardfaut"/>
    <w:rsid w:val="00D77F49"/>
  </w:style>
  <w:style w:type="character" w:customStyle="1" w:styleId="key">
    <w:name w:val="key"/>
    <w:basedOn w:val="Policepardfaut"/>
    <w:rsid w:val="00D77F49"/>
  </w:style>
  <w:style w:type="character" w:customStyle="1" w:styleId="apple-converted-space">
    <w:name w:val="apple-converted-space"/>
    <w:basedOn w:val="Policepardfaut"/>
    <w:rsid w:val="00C627B6"/>
  </w:style>
  <w:style w:type="paragraph" w:styleId="Pieddepage">
    <w:name w:val="footer"/>
    <w:basedOn w:val="Normal"/>
    <w:link w:val="PieddepageCar"/>
    <w:uiPriority w:val="99"/>
    <w:unhideWhenUsed/>
    <w:rsid w:val="000A4CD4"/>
    <w:pPr>
      <w:tabs>
        <w:tab w:val="center" w:pos="4536"/>
        <w:tab w:val="right" w:pos="9072"/>
      </w:tabs>
    </w:pPr>
  </w:style>
  <w:style w:type="character" w:customStyle="1" w:styleId="PieddepageCar">
    <w:name w:val="Pied de page Car"/>
    <w:basedOn w:val="Policepardfaut"/>
    <w:link w:val="Pieddepage"/>
    <w:uiPriority w:val="99"/>
    <w:rsid w:val="000A4CD4"/>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A4CD4"/>
  </w:style>
  <w:style w:type="paragraph" w:styleId="Notedebasdepage">
    <w:name w:val="footnote text"/>
    <w:aliases w:val="Note de bas de page Car Car,Car,Car1 Car Car Car Car Car Car Car Car2,Car1 Car Car Car Car Car Car Car Car Car2,Car1 Car Car Car Car Car Car Car Car Char Car1,Car1 Car Car Car Car Car Car Car Car Char,Note de bas de page Car1,ft,fn"/>
    <w:basedOn w:val="Normal"/>
    <w:link w:val="NotedebasdepageCar"/>
    <w:uiPriority w:val="99"/>
    <w:unhideWhenUsed/>
    <w:qFormat/>
    <w:rsid w:val="003C37A2"/>
    <w:rPr>
      <w:sz w:val="20"/>
      <w:szCs w:val="20"/>
    </w:rPr>
  </w:style>
  <w:style w:type="character" w:customStyle="1" w:styleId="NotedebasdepageCar">
    <w:name w:val="Note de bas de page Car"/>
    <w:aliases w:val="Note de bas de page Car Car Car,Car Car,Car1 Car Car Car Car Car Car Car Car2 Car,Car1 Car Car Car Car Car Car Car Car Car2 Car,Car1 Car Car Car Car Car Car Car Car Char Car1 Car,Car1 Car Car Car Car Car Car Car Car Char Car"/>
    <w:basedOn w:val="Policepardfaut"/>
    <w:link w:val="Notedebasdepage"/>
    <w:uiPriority w:val="99"/>
    <w:qFormat/>
    <w:rsid w:val="003C37A2"/>
    <w:rPr>
      <w:rFonts w:ascii="Times New Roman" w:eastAsia="Times New Roman" w:hAnsi="Times New Roman" w:cs="Times New Roman"/>
      <w:sz w:val="20"/>
      <w:szCs w:val="20"/>
      <w:lang w:eastAsia="fr-FR"/>
    </w:rPr>
  </w:style>
  <w:style w:type="character" w:styleId="Appelnotedebasdep">
    <w:name w:val="footnote reference"/>
    <w:aliases w:val="Appel de note de bas de page,Ref,de nota al pie,Appel note de bas de page,callout,Footnote Refernece,Footnote Refernece + (Latein) Arial,10 pt,Blau,Footnote Reference Superscript,BVI fnr,Footnotes refss,Footnote Reference Number"/>
    <w:basedOn w:val="Policepardfaut"/>
    <w:uiPriority w:val="99"/>
    <w:unhideWhenUsed/>
    <w:qFormat/>
    <w:rsid w:val="003C37A2"/>
    <w:rPr>
      <w:vertAlign w:val="superscript"/>
    </w:rPr>
  </w:style>
  <w:style w:type="character" w:customStyle="1" w:styleId="Titre2Car">
    <w:name w:val="Titre 2 Car"/>
    <w:basedOn w:val="Policepardfaut"/>
    <w:link w:val="Titre2"/>
    <w:uiPriority w:val="9"/>
    <w:rsid w:val="00812878"/>
    <w:rPr>
      <w:rFonts w:asciiTheme="majorHAnsi" w:eastAsiaTheme="majorEastAsia" w:hAnsiTheme="majorHAnsi" w:cstheme="majorBidi"/>
      <w:color w:val="2F5496" w:themeColor="accent1" w:themeShade="BF"/>
      <w:sz w:val="26"/>
      <w:szCs w:val="26"/>
      <w:lang w:eastAsia="fr-FR"/>
    </w:rPr>
  </w:style>
  <w:style w:type="paragraph" w:customStyle="1" w:styleId="msonormal0">
    <w:name w:val="msonormal"/>
    <w:basedOn w:val="Normal"/>
    <w:rsid w:val="00812878"/>
    <w:pPr>
      <w:spacing w:before="100" w:beforeAutospacing="1" w:after="100" w:afterAutospacing="1"/>
    </w:pPr>
  </w:style>
  <w:style w:type="character" w:customStyle="1" w:styleId="highlight">
    <w:name w:val="highlight"/>
    <w:basedOn w:val="Policepardfaut"/>
    <w:rsid w:val="00812878"/>
  </w:style>
  <w:style w:type="character" w:customStyle="1" w:styleId="margintop14">
    <w:name w:val="margintop14"/>
    <w:basedOn w:val="Policepardfaut"/>
    <w:rsid w:val="00812878"/>
  </w:style>
  <w:style w:type="paragraph" w:customStyle="1" w:styleId="margintopbottom14">
    <w:name w:val="margintopbottom14"/>
    <w:basedOn w:val="Normal"/>
    <w:rsid w:val="00812878"/>
    <w:pPr>
      <w:spacing w:before="100" w:beforeAutospacing="1" w:after="100" w:afterAutospacing="1"/>
    </w:pPr>
  </w:style>
  <w:style w:type="character" w:styleId="Lienhypertextesuivivisit">
    <w:name w:val="FollowedHyperlink"/>
    <w:basedOn w:val="Policepardfaut"/>
    <w:uiPriority w:val="99"/>
    <w:semiHidden/>
    <w:unhideWhenUsed/>
    <w:rsid w:val="00812878"/>
    <w:rPr>
      <w:color w:val="800080"/>
      <w:u w:val="single"/>
    </w:rPr>
  </w:style>
  <w:style w:type="character" w:customStyle="1" w:styleId="bold">
    <w:name w:val="bold"/>
    <w:basedOn w:val="Policepardfaut"/>
    <w:rsid w:val="00812878"/>
  </w:style>
  <w:style w:type="paragraph" w:customStyle="1" w:styleId="margintop141">
    <w:name w:val="margintop141"/>
    <w:basedOn w:val="Normal"/>
    <w:rsid w:val="00812878"/>
    <w:pPr>
      <w:spacing w:before="100" w:beforeAutospacing="1" w:after="100" w:afterAutospacing="1"/>
    </w:pPr>
  </w:style>
  <w:style w:type="paragraph" w:customStyle="1" w:styleId="titre-article">
    <w:name w:val="titre-article"/>
    <w:basedOn w:val="Normal"/>
    <w:rsid w:val="00202224"/>
    <w:pPr>
      <w:spacing w:before="100" w:beforeAutospacing="1" w:after="100" w:afterAutospacing="1"/>
    </w:pPr>
  </w:style>
  <w:style w:type="paragraph" w:customStyle="1" w:styleId="meta">
    <w:name w:val="meta"/>
    <w:basedOn w:val="Normal"/>
    <w:rsid w:val="00202224"/>
    <w:pPr>
      <w:spacing w:before="100" w:beforeAutospacing="1" w:after="100" w:afterAutospacing="1"/>
    </w:pPr>
  </w:style>
  <w:style w:type="character" w:customStyle="1" w:styleId="auteur">
    <w:name w:val="auteur"/>
    <w:basedOn w:val="Policepardfaut"/>
    <w:rsid w:val="00202224"/>
  </w:style>
  <w:style w:type="character" w:customStyle="1" w:styleId="in-revue">
    <w:name w:val="in-revue"/>
    <w:basedOn w:val="Policepardfaut"/>
    <w:rsid w:val="00202224"/>
  </w:style>
  <w:style w:type="character" w:customStyle="1" w:styleId="titre-revue">
    <w:name w:val="titre-revue"/>
    <w:basedOn w:val="Policepardfaut"/>
    <w:rsid w:val="00202224"/>
  </w:style>
  <w:style w:type="character" w:customStyle="1" w:styleId="name">
    <w:name w:val="name"/>
    <w:basedOn w:val="Policepardfaut"/>
    <w:rsid w:val="00202224"/>
  </w:style>
  <w:style w:type="paragraph" w:customStyle="1" w:styleId="para">
    <w:name w:val="para"/>
    <w:basedOn w:val="Normal"/>
    <w:rsid w:val="00202224"/>
    <w:pPr>
      <w:spacing w:before="100" w:beforeAutospacing="1" w:after="100" w:afterAutospacing="1"/>
    </w:pPr>
  </w:style>
  <w:style w:type="character" w:customStyle="1" w:styleId="lettrine">
    <w:name w:val="lettrine"/>
    <w:basedOn w:val="Policepardfaut"/>
    <w:rsid w:val="00202224"/>
  </w:style>
  <w:style w:type="character" w:styleId="Accentuation">
    <w:name w:val="Emphasis"/>
    <w:basedOn w:val="Policepardfaut"/>
    <w:uiPriority w:val="20"/>
    <w:qFormat/>
    <w:rsid w:val="00202224"/>
    <w:rPr>
      <w:i/>
      <w:iCs/>
    </w:rPr>
  </w:style>
  <w:style w:type="paragraph" w:customStyle="1" w:styleId="note">
    <w:name w:val="note"/>
    <w:basedOn w:val="Normal"/>
    <w:rsid w:val="00202224"/>
    <w:pPr>
      <w:spacing w:before="100" w:beforeAutospacing="1" w:after="100" w:afterAutospacing="1"/>
    </w:pPr>
  </w:style>
  <w:style w:type="paragraph" w:customStyle="1" w:styleId="teasing-1">
    <w:name w:val="teasing-1"/>
    <w:basedOn w:val="Normal"/>
    <w:rsid w:val="00D4064B"/>
    <w:pPr>
      <w:spacing w:before="100" w:beforeAutospacing="1" w:after="100" w:afterAutospacing="1"/>
    </w:pPr>
  </w:style>
  <w:style w:type="character" w:customStyle="1" w:styleId="CORPUSanyCharacter">
    <w:name w:val="CORPUS_any Character"/>
    <w:basedOn w:val="Policepardfaut"/>
    <w:rsid w:val="001A6B5C"/>
    <w:rPr>
      <w:rFonts w:ascii="Arial" w:eastAsia="Arial" w:hAnsi="Arial" w:cs="Arial"/>
      <w:color w:val="1B1B1B"/>
    </w:rPr>
  </w:style>
  <w:style w:type="character" w:styleId="CitationHTML">
    <w:name w:val="HTML Cite"/>
    <w:basedOn w:val="Policepardfaut"/>
    <w:uiPriority w:val="99"/>
    <w:semiHidden/>
    <w:unhideWhenUsed/>
    <w:rsid w:val="00A85AEE"/>
    <w:rPr>
      <w:i/>
      <w:iCs/>
    </w:rPr>
  </w:style>
  <w:style w:type="character" w:styleId="Mentionnonrsolue">
    <w:name w:val="Unresolved Mention"/>
    <w:basedOn w:val="Policepardfaut"/>
    <w:uiPriority w:val="99"/>
    <w:semiHidden/>
    <w:unhideWhenUsed/>
    <w:rsid w:val="00A85AEE"/>
    <w:rPr>
      <w:color w:val="605E5C"/>
      <w:shd w:val="clear" w:color="auto" w:fill="E1DFDD"/>
    </w:rPr>
  </w:style>
  <w:style w:type="character" w:customStyle="1" w:styleId="ouvrage">
    <w:name w:val="ouvrage"/>
    <w:basedOn w:val="Policepardfaut"/>
    <w:rsid w:val="0041357D"/>
  </w:style>
  <w:style w:type="character" w:customStyle="1" w:styleId="nowrap">
    <w:name w:val="nowrap"/>
    <w:basedOn w:val="Policepardfaut"/>
    <w:rsid w:val="0041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995">
      <w:bodyDiv w:val="1"/>
      <w:marLeft w:val="0"/>
      <w:marRight w:val="0"/>
      <w:marTop w:val="0"/>
      <w:marBottom w:val="0"/>
      <w:divBdr>
        <w:top w:val="none" w:sz="0" w:space="0" w:color="auto"/>
        <w:left w:val="none" w:sz="0" w:space="0" w:color="auto"/>
        <w:bottom w:val="none" w:sz="0" w:space="0" w:color="auto"/>
        <w:right w:val="none" w:sz="0" w:space="0" w:color="auto"/>
      </w:divBdr>
      <w:divsChild>
        <w:div w:id="1310091529">
          <w:marLeft w:val="0"/>
          <w:marRight w:val="0"/>
          <w:marTop w:val="0"/>
          <w:marBottom w:val="0"/>
          <w:divBdr>
            <w:top w:val="none" w:sz="0" w:space="0" w:color="auto"/>
            <w:left w:val="none" w:sz="0" w:space="0" w:color="auto"/>
            <w:bottom w:val="none" w:sz="0" w:space="0" w:color="auto"/>
            <w:right w:val="none" w:sz="0" w:space="0" w:color="auto"/>
          </w:divBdr>
        </w:div>
        <w:div w:id="451441452">
          <w:marLeft w:val="0"/>
          <w:marRight w:val="0"/>
          <w:marTop w:val="0"/>
          <w:marBottom w:val="0"/>
          <w:divBdr>
            <w:top w:val="none" w:sz="0" w:space="0" w:color="auto"/>
            <w:left w:val="none" w:sz="0" w:space="0" w:color="auto"/>
            <w:bottom w:val="none" w:sz="0" w:space="0" w:color="auto"/>
            <w:right w:val="none" w:sz="0" w:space="0" w:color="auto"/>
          </w:divBdr>
        </w:div>
      </w:divsChild>
    </w:div>
    <w:div w:id="215363124">
      <w:bodyDiv w:val="1"/>
      <w:marLeft w:val="0"/>
      <w:marRight w:val="0"/>
      <w:marTop w:val="0"/>
      <w:marBottom w:val="0"/>
      <w:divBdr>
        <w:top w:val="none" w:sz="0" w:space="0" w:color="auto"/>
        <w:left w:val="none" w:sz="0" w:space="0" w:color="auto"/>
        <w:bottom w:val="none" w:sz="0" w:space="0" w:color="auto"/>
        <w:right w:val="none" w:sz="0" w:space="0" w:color="auto"/>
      </w:divBdr>
      <w:divsChild>
        <w:div w:id="2072456025">
          <w:marLeft w:val="0"/>
          <w:marRight w:val="0"/>
          <w:marTop w:val="0"/>
          <w:marBottom w:val="0"/>
          <w:divBdr>
            <w:top w:val="none" w:sz="0" w:space="0" w:color="auto"/>
            <w:left w:val="none" w:sz="0" w:space="0" w:color="auto"/>
            <w:bottom w:val="none" w:sz="0" w:space="0" w:color="auto"/>
            <w:right w:val="none" w:sz="0" w:space="0" w:color="auto"/>
          </w:divBdr>
          <w:divsChild>
            <w:div w:id="653798766">
              <w:marLeft w:val="0"/>
              <w:marRight w:val="0"/>
              <w:marTop w:val="0"/>
              <w:marBottom w:val="0"/>
              <w:divBdr>
                <w:top w:val="none" w:sz="0" w:space="0" w:color="auto"/>
                <w:left w:val="none" w:sz="0" w:space="0" w:color="auto"/>
                <w:bottom w:val="none" w:sz="0" w:space="0" w:color="auto"/>
                <w:right w:val="none" w:sz="0" w:space="0" w:color="auto"/>
              </w:divBdr>
              <w:divsChild>
                <w:div w:id="291524538">
                  <w:marLeft w:val="0"/>
                  <w:marRight w:val="0"/>
                  <w:marTop w:val="0"/>
                  <w:marBottom w:val="0"/>
                  <w:divBdr>
                    <w:top w:val="none" w:sz="0" w:space="0" w:color="auto"/>
                    <w:left w:val="none" w:sz="0" w:space="0" w:color="auto"/>
                    <w:bottom w:val="none" w:sz="0" w:space="0" w:color="auto"/>
                    <w:right w:val="none" w:sz="0" w:space="0" w:color="auto"/>
                  </w:divBdr>
                  <w:divsChild>
                    <w:div w:id="226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70633">
      <w:bodyDiv w:val="1"/>
      <w:marLeft w:val="0"/>
      <w:marRight w:val="0"/>
      <w:marTop w:val="0"/>
      <w:marBottom w:val="0"/>
      <w:divBdr>
        <w:top w:val="none" w:sz="0" w:space="0" w:color="auto"/>
        <w:left w:val="none" w:sz="0" w:space="0" w:color="auto"/>
        <w:bottom w:val="none" w:sz="0" w:space="0" w:color="auto"/>
        <w:right w:val="none" w:sz="0" w:space="0" w:color="auto"/>
      </w:divBdr>
    </w:div>
    <w:div w:id="307630500">
      <w:bodyDiv w:val="1"/>
      <w:marLeft w:val="0"/>
      <w:marRight w:val="0"/>
      <w:marTop w:val="0"/>
      <w:marBottom w:val="0"/>
      <w:divBdr>
        <w:top w:val="none" w:sz="0" w:space="0" w:color="auto"/>
        <w:left w:val="none" w:sz="0" w:space="0" w:color="auto"/>
        <w:bottom w:val="none" w:sz="0" w:space="0" w:color="auto"/>
        <w:right w:val="none" w:sz="0" w:space="0" w:color="auto"/>
      </w:divBdr>
    </w:div>
    <w:div w:id="464735087">
      <w:bodyDiv w:val="1"/>
      <w:marLeft w:val="0"/>
      <w:marRight w:val="0"/>
      <w:marTop w:val="0"/>
      <w:marBottom w:val="0"/>
      <w:divBdr>
        <w:top w:val="none" w:sz="0" w:space="0" w:color="auto"/>
        <w:left w:val="none" w:sz="0" w:space="0" w:color="auto"/>
        <w:bottom w:val="none" w:sz="0" w:space="0" w:color="auto"/>
        <w:right w:val="none" w:sz="0" w:space="0" w:color="auto"/>
      </w:divBdr>
    </w:div>
    <w:div w:id="483132715">
      <w:bodyDiv w:val="1"/>
      <w:marLeft w:val="0"/>
      <w:marRight w:val="0"/>
      <w:marTop w:val="0"/>
      <w:marBottom w:val="0"/>
      <w:divBdr>
        <w:top w:val="none" w:sz="0" w:space="0" w:color="auto"/>
        <w:left w:val="none" w:sz="0" w:space="0" w:color="auto"/>
        <w:bottom w:val="none" w:sz="0" w:space="0" w:color="auto"/>
        <w:right w:val="none" w:sz="0" w:space="0" w:color="auto"/>
      </w:divBdr>
    </w:div>
    <w:div w:id="541753255">
      <w:bodyDiv w:val="1"/>
      <w:marLeft w:val="0"/>
      <w:marRight w:val="0"/>
      <w:marTop w:val="0"/>
      <w:marBottom w:val="0"/>
      <w:divBdr>
        <w:top w:val="none" w:sz="0" w:space="0" w:color="auto"/>
        <w:left w:val="none" w:sz="0" w:space="0" w:color="auto"/>
        <w:bottom w:val="none" w:sz="0" w:space="0" w:color="auto"/>
        <w:right w:val="none" w:sz="0" w:space="0" w:color="auto"/>
      </w:divBdr>
    </w:div>
    <w:div w:id="542444644">
      <w:bodyDiv w:val="1"/>
      <w:marLeft w:val="0"/>
      <w:marRight w:val="0"/>
      <w:marTop w:val="0"/>
      <w:marBottom w:val="0"/>
      <w:divBdr>
        <w:top w:val="none" w:sz="0" w:space="0" w:color="auto"/>
        <w:left w:val="none" w:sz="0" w:space="0" w:color="auto"/>
        <w:bottom w:val="none" w:sz="0" w:space="0" w:color="auto"/>
        <w:right w:val="none" w:sz="0" w:space="0" w:color="auto"/>
      </w:divBdr>
    </w:div>
    <w:div w:id="571814099">
      <w:bodyDiv w:val="1"/>
      <w:marLeft w:val="0"/>
      <w:marRight w:val="0"/>
      <w:marTop w:val="0"/>
      <w:marBottom w:val="0"/>
      <w:divBdr>
        <w:top w:val="none" w:sz="0" w:space="0" w:color="auto"/>
        <w:left w:val="none" w:sz="0" w:space="0" w:color="auto"/>
        <w:bottom w:val="none" w:sz="0" w:space="0" w:color="auto"/>
        <w:right w:val="none" w:sz="0" w:space="0" w:color="auto"/>
      </w:divBdr>
    </w:div>
    <w:div w:id="681199762">
      <w:bodyDiv w:val="1"/>
      <w:marLeft w:val="0"/>
      <w:marRight w:val="0"/>
      <w:marTop w:val="0"/>
      <w:marBottom w:val="0"/>
      <w:divBdr>
        <w:top w:val="none" w:sz="0" w:space="0" w:color="auto"/>
        <w:left w:val="none" w:sz="0" w:space="0" w:color="auto"/>
        <w:bottom w:val="none" w:sz="0" w:space="0" w:color="auto"/>
        <w:right w:val="none" w:sz="0" w:space="0" w:color="auto"/>
      </w:divBdr>
      <w:divsChild>
        <w:div w:id="1964337347">
          <w:marLeft w:val="0"/>
          <w:marRight w:val="0"/>
          <w:marTop w:val="0"/>
          <w:marBottom w:val="0"/>
          <w:divBdr>
            <w:top w:val="none" w:sz="0" w:space="0" w:color="auto"/>
            <w:left w:val="none" w:sz="0" w:space="0" w:color="auto"/>
            <w:bottom w:val="none" w:sz="0" w:space="0" w:color="auto"/>
            <w:right w:val="none" w:sz="0" w:space="0" w:color="auto"/>
          </w:divBdr>
          <w:divsChild>
            <w:div w:id="627246497">
              <w:marLeft w:val="0"/>
              <w:marRight w:val="0"/>
              <w:marTop w:val="0"/>
              <w:marBottom w:val="0"/>
              <w:divBdr>
                <w:top w:val="none" w:sz="0" w:space="0" w:color="auto"/>
                <w:left w:val="none" w:sz="0" w:space="0" w:color="auto"/>
                <w:bottom w:val="none" w:sz="0" w:space="0" w:color="auto"/>
                <w:right w:val="none" w:sz="0" w:space="0" w:color="auto"/>
              </w:divBdr>
              <w:divsChild>
                <w:div w:id="1458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19780">
      <w:bodyDiv w:val="1"/>
      <w:marLeft w:val="0"/>
      <w:marRight w:val="0"/>
      <w:marTop w:val="0"/>
      <w:marBottom w:val="0"/>
      <w:divBdr>
        <w:top w:val="none" w:sz="0" w:space="0" w:color="auto"/>
        <w:left w:val="none" w:sz="0" w:space="0" w:color="auto"/>
        <w:bottom w:val="none" w:sz="0" w:space="0" w:color="auto"/>
        <w:right w:val="none" w:sz="0" w:space="0" w:color="auto"/>
      </w:divBdr>
    </w:div>
    <w:div w:id="775977207">
      <w:bodyDiv w:val="1"/>
      <w:marLeft w:val="0"/>
      <w:marRight w:val="0"/>
      <w:marTop w:val="0"/>
      <w:marBottom w:val="0"/>
      <w:divBdr>
        <w:top w:val="none" w:sz="0" w:space="0" w:color="auto"/>
        <w:left w:val="none" w:sz="0" w:space="0" w:color="auto"/>
        <w:bottom w:val="none" w:sz="0" w:space="0" w:color="auto"/>
        <w:right w:val="none" w:sz="0" w:space="0" w:color="auto"/>
      </w:divBdr>
    </w:div>
    <w:div w:id="784732169">
      <w:bodyDiv w:val="1"/>
      <w:marLeft w:val="0"/>
      <w:marRight w:val="0"/>
      <w:marTop w:val="0"/>
      <w:marBottom w:val="0"/>
      <w:divBdr>
        <w:top w:val="none" w:sz="0" w:space="0" w:color="auto"/>
        <w:left w:val="none" w:sz="0" w:space="0" w:color="auto"/>
        <w:bottom w:val="none" w:sz="0" w:space="0" w:color="auto"/>
        <w:right w:val="none" w:sz="0" w:space="0" w:color="auto"/>
      </w:divBdr>
    </w:div>
    <w:div w:id="792601970">
      <w:bodyDiv w:val="1"/>
      <w:marLeft w:val="0"/>
      <w:marRight w:val="0"/>
      <w:marTop w:val="0"/>
      <w:marBottom w:val="0"/>
      <w:divBdr>
        <w:top w:val="none" w:sz="0" w:space="0" w:color="auto"/>
        <w:left w:val="none" w:sz="0" w:space="0" w:color="auto"/>
        <w:bottom w:val="none" w:sz="0" w:space="0" w:color="auto"/>
        <w:right w:val="none" w:sz="0" w:space="0" w:color="auto"/>
      </w:divBdr>
    </w:div>
    <w:div w:id="879903406">
      <w:bodyDiv w:val="1"/>
      <w:marLeft w:val="0"/>
      <w:marRight w:val="0"/>
      <w:marTop w:val="0"/>
      <w:marBottom w:val="0"/>
      <w:divBdr>
        <w:top w:val="none" w:sz="0" w:space="0" w:color="auto"/>
        <w:left w:val="none" w:sz="0" w:space="0" w:color="auto"/>
        <w:bottom w:val="none" w:sz="0" w:space="0" w:color="auto"/>
        <w:right w:val="none" w:sz="0" w:space="0" w:color="auto"/>
      </w:divBdr>
    </w:div>
    <w:div w:id="909652140">
      <w:bodyDiv w:val="1"/>
      <w:marLeft w:val="0"/>
      <w:marRight w:val="0"/>
      <w:marTop w:val="0"/>
      <w:marBottom w:val="0"/>
      <w:divBdr>
        <w:top w:val="none" w:sz="0" w:space="0" w:color="auto"/>
        <w:left w:val="none" w:sz="0" w:space="0" w:color="auto"/>
        <w:bottom w:val="none" w:sz="0" w:space="0" w:color="auto"/>
        <w:right w:val="none" w:sz="0" w:space="0" w:color="auto"/>
      </w:divBdr>
    </w:div>
    <w:div w:id="1125003237">
      <w:bodyDiv w:val="1"/>
      <w:marLeft w:val="0"/>
      <w:marRight w:val="0"/>
      <w:marTop w:val="0"/>
      <w:marBottom w:val="0"/>
      <w:divBdr>
        <w:top w:val="none" w:sz="0" w:space="0" w:color="auto"/>
        <w:left w:val="none" w:sz="0" w:space="0" w:color="auto"/>
        <w:bottom w:val="none" w:sz="0" w:space="0" w:color="auto"/>
        <w:right w:val="none" w:sz="0" w:space="0" w:color="auto"/>
      </w:divBdr>
    </w:div>
    <w:div w:id="1191600794">
      <w:bodyDiv w:val="1"/>
      <w:marLeft w:val="0"/>
      <w:marRight w:val="0"/>
      <w:marTop w:val="0"/>
      <w:marBottom w:val="0"/>
      <w:divBdr>
        <w:top w:val="none" w:sz="0" w:space="0" w:color="auto"/>
        <w:left w:val="none" w:sz="0" w:space="0" w:color="auto"/>
        <w:bottom w:val="none" w:sz="0" w:space="0" w:color="auto"/>
        <w:right w:val="none" w:sz="0" w:space="0" w:color="auto"/>
      </w:divBdr>
    </w:div>
    <w:div w:id="1194459432">
      <w:bodyDiv w:val="1"/>
      <w:marLeft w:val="0"/>
      <w:marRight w:val="0"/>
      <w:marTop w:val="0"/>
      <w:marBottom w:val="0"/>
      <w:divBdr>
        <w:top w:val="none" w:sz="0" w:space="0" w:color="auto"/>
        <w:left w:val="none" w:sz="0" w:space="0" w:color="auto"/>
        <w:bottom w:val="none" w:sz="0" w:space="0" w:color="auto"/>
        <w:right w:val="none" w:sz="0" w:space="0" w:color="auto"/>
      </w:divBdr>
      <w:divsChild>
        <w:div w:id="363135922">
          <w:marLeft w:val="0"/>
          <w:marRight w:val="0"/>
          <w:marTop w:val="0"/>
          <w:marBottom w:val="0"/>
          <w:divBdr>
            <w:top w:val="none" w:sz="0" w:space="0" w:color="auto"/>
            <w:left w:val="none" w:sz="0" w:space="0" w:color="auto"/>
            <w:bottom w:val="none" w:sz="0" w:space="0" w:color="auto"/>
            <w:right w:val="none" w:sz="0" w:space="0" w:color="auto"/>
          </w:divBdr>
          <w:divsChild>
            <w:div w:id="1957832354">
              <w:marLeft w:val="0"/>
              <w:marRight w:val="0"/>
              <w:marTop w:val="0"/>
              <w:marBottom w:val="0"/>
              <w:divBdr>
                <w:top w:val="none" w:sz="0" w:space="0" w:color="auto"/>
                <w:left w:val="none" w:sz="0" w:space="0" w:color="auto"/>
                <w:bottom w:val="none" w:sz="0" w:space="0" w:color="auto"/>
                <w:right w:val="none" w:sz="0" w:space="0" w:color="auto"/>
              </w:divBdr>
              <w:divsChild>
                <w:div w:id="2303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4460">
      <w:bodyDiv w:val="1"/>
      <w:marLeft w:val="0"/>
      <w:marRight w:val="0"/>
      <w:marTop w:val="0"/>
      <w:marBottom w:val="0"/>
      <w:divBdr>
        <w:top w:val="none" w:sz="0" w:space="0" w:color="auto"/>
        <w:left w:val="none" w:sz="0" w:space="0" w:color="auto"/>
        <w:bottom w:val="none" w:sz="0" w:space="0" w:color="auto"/>
        <w:right w:val="none" w:sz="0" w:space="0" w:color="auto"/>
      </w:divBdr>
    </w:div>
    <w:div w:id="1270509021">
      <w:bodyDiv w:val="1"/>
      <w:marLeft w:val="0"/>
      <w:marRight w:val="0"/>
      <w:marTop w:val="0"/>
      <w:marBottom w:val="0"/>
      <w:divBdr>
        <w:top w:val="none" w:sz="0" w:space="0" w:color="auto"/>
        <w:left w:val="none" w:sz="0" w:space="0" w:color="auto"/>
        <w:bottom w:val="none" w:sz="0" w:space="0" w:color="auto"/>
        <w:right w:val="none" w:sz="0" w:space="0" w:color="auto"/>
      </w:divBdr>
      <w:divsChild>
        <w:div w:id="2094163423">
          <w:marLeft w:val="0"/>
          <w:marRight w:val="0"/>
          <w:marTop w:val="0"/>
          <w:marBottom w:val="0"/>
          <w:divBdr>
            <w:top w:val="none" w:sz="0" w:space="0" w:color="auto"/>
            <w:left w:val="none" w:sz="0" w:space="0" w:color="auto"/>
            <w:bottom w:val="none" w:sz="0" w:space="0" w:color="auto"/>
            <w:right w:val="none" w:sz="0" w:space="0" w:color="auto"/>
          </w:divBdr>
          <w:divsChild>
            <w:div w:id="268700703">
              <w:marLeft w:val="0"/>
              <w:marRight w:val="0"/>
              <w:marTop w:val="0"/>
              <w:marBottom w:val="0"/>
              <w:divBdr>
                <w:top w:val="none" w:sz="0" w:space="0" w:color="auto"/>
                <w:left w:val="none" w:sz="0" w:space="0" w:color="auto"/>
                <w:bottom w:val="none" w:sz="0" w:space="0" w:color="auto"/>
                <w:right w:val="none" w:sz="0" w:space="0" w:color="auto"/>
              </w:divBdr>
              <w:divsChild>
                <w:div w:id="2087067946">
                  <w:marLeft w:val="0"/>
                  <w:marRight w:val="0"/>
                  <w:marTop w:val="0"/>
                  <w:marBottom w:val="0"/>
                  <w:divBdr>
                    <w:top w:val="none" w:sz="0" w:space="0" w:color="auto"/>
                    <w:left w:val="none" w:sz="0" w:space="0" w:color="auto"/>
                    <w:bottom w:val="none" w:sz="0" w:space="0" w:color="auto"/>
                    <w:right w:val="none" w:sz="0" w:space="0" w:color="auto"/>
                  </w:divBdr>
                  <w:divsChild>
                    <w:div w:id="1096050215">
                      <w:marLeft w:val="0"/>
                      <w:marRight w:val="0"/>
                      <w:marTop w:val="0"/>
                      <w:marBottom w:val="0"/>
                      <w:divBdr>
                        <w:top w:val="none" w:sz="0" w:space="0" w:color="auto"/>
                        <w:left w:val="none" w:sz="0" w:space="0" w:color="auto"/>
                        <w:bottom w:val="none" w:sz="0" w:space="0" w:color="auto"/>
                        <w:right w:val="none" w:sz="0" w:space="0" w:color="auto"/>
                      </w:divBdr>
                      <w:divsChild>
                        <w:div w:id="320037376">
                          <w:marLeft w:val="0"/>
                          <w:marRight w:val="0"/>
                          <w:marTop w:val="0"/>
                          <w:marBottom w:val="0"/>
                          <w:divBdr>
                            <w:top w:val="none" w:sz="0" w:space="0" w:color="auto"/>
                            <w:left w:val="none" w:sz="0" w:space="0" w:color="auto"/>
                            <w:bottom w:val="none" w:sz="0" w:space="0" w:color="auto"/>
                            <w:right w:val="none" w:sz="0" w:space="0" w:color="auto"/>
                          </w:divBdr>
                        </w:div>
                      </w:divsChild>
                    </w:div>
                    <w:div w:id="1027484203">
                      <w:marLeft w:val="0"/>
                      <w:marRight w:val="0"/>
                      <w:marTop w:val="0"/>
                      <w:marBottom w:val="0"/>
                      <w:divBdr>
                        <w:top w:val="none" w:sz="0" w:space="0" w:color="auto"/>
                        <w:left w:val="none" w:sz="0" w:space="0" w:color="auto"/>
                        <w:bottom w:val="none" w:sz="0" w:space="0" w:color="auto"/>
                        <w:right w:val="none" w:sz="0" w:space="0" w:color="auto"/>
                      </w:divBdr>
                      <w:divsChild>
                        <w:div w:id="421611400">
                          <w:marLeft w:val="0"/>
                          <w:marRight w:val="0"/>
                          <w:marTop w:val="0"/>
                          <w:marBottom w:val="0"/>
                          <w:divBdr>
                            <w:top w:val="none" w:sz="0" w:space="0" w:color="auto"/>
                            <w:left w:val="none" w:sz="0" w:space="0" w:color="auto"/>
                            <w:bottom w:val="none" w:sz="0" w:space="0" w:color="auto"/>
                            <w:right w:val="none" w:sz="0" w:space="0" w:color="auto"/>
                          </w:divBdr>
                        </w:div>
                      </w:divsChild>
                    </w:div>
                    <w:div w:id="1464080497">
                      <w:marLeft w:val="0"/>
                      <w:marRight w:val="0"/>
                      <w:marTop w:val="0"/>
                      <w:marBottom w:val="0"/>
                      <w:divBdr>
                        <w:top w:val="none" w:sz="0" w:space="0" w:color="auto"/>
                        <w:left w:val="none" w:sz="0" w:space="0" w:color="auto"/>
                        <w:bottom w:val="none" w:sz="0" w:space="0" w:color="auto"/>
                        <w:right w:val="none" w:sz="0" w:space="0" w:color="auto"/>
                      </w:divBdr>
                    </w:div>
                    <w:div w:id="339083803">
                      <w:marLeft w:val="0"/>
                      <w:marRight w:val="0"/>
                      <w:marTop w:val="0"/>
                      <w:marBottom w:val="0"/>
                      <w:divBdr>
                        <w:top w:val="none" w:sz="0" w:space="0" w:color="auto"/>
                        <w:left w:val="none" w:sz="0" w:space="0" w:color="auto"/>
                        <w:bottom w:val="none" w:sz="0" w:space="0" w:color="auto"/>
                        <w:right w:val="none" w:sz="0" w:space="0" w:color="auto"/>
                      </w:divBdr>
                      <w:divsChild>
                        <w:div w:id="666707870">
                          <w:marLeft w:val="0"/>
                          <w:marRight w:val="0"/>
                          <w:marTop w:val="0"/>
                          <w:marBottom w:val="0"/>
                          <w:divBdr>
                            <w:top w:val="none" w:sz="0" w:space="0" w:color="auto"/>
                            <w:left w:val="none" w:sz="0" w:space="0" w:color="auto"/>
                            <w:bottom w:val="none" w:sz="0" w:space="0" w:color="auto"/>
                            <w:right w:val="none" w:sz="0" w:space="0" w:color="auto"/>
                          </w:divBdr>
                        </w:div>
                        <w:div w:id="1653481992">
                          <w:marLeft w:val="0"/>
                          <w:marRight w:val="0"/>
                          <w:marTop w:val="0"/>
                          <w:marBottom w:val="0"/>
                          <w:divBdr>
                            <w:top w:val="none" w:sz="0" w:space="0" w:color="auto"/>
                            <w:left w:val="none" w:sz="0" w:space="0" w:color="auto"/>
                            <w:bottom w:val="none" w:sz="0" w:space="0" w:color="auto"/>
                            <w:right w:val="none" w:sz="0" w:space="0" w:color="auto"/>
                          </w:divBdr>
                        </w:div>
                      </w:divsChild>
                    </w:div>
                    <w:div w:id="1225725917">
                      <w:marLeft w:val="0"/>
                      <w:marRight w:val="0"/>
                      <w:marTop w:val="0"/>
                      <w:marBottom w:val="0"/>
                      <w:divBdr>
                        <w:top w:val="none" w:sz="0" w:space="0" w:color="auto"/>
                        <w:left w:val="none" w:sz="0" w:space="0" w:color="auto"/>
                        <w:bottom w:val="none" w:sz="0" w:space="0" w:color="auto"/>
                        <w:right w:val="none" w:sz="0" w:space="0" w:color="auto"/>
                      </w:divBdr>
                    </w:div>
                    <w:div w:id="142695347">
                      <w:marLeft w:val="0"/>
                      <w:marRight w:val="0"/>
                      <w:marTop w:val="0"/>
                      <w:marBottom w:val="0"/>
                      <w:divBdr>
                        <w:top w:val="none" w:sz="0" w:space="0" w:color="auto"/>
                        <w:left w:val="none" w:sz="0" w:space="0" w:color="auto"/>
                        <w:bottom w:val="none" w:sz="0" w:space="0" w:color="auto"/>
                        <w:right w:val="none" w:sz="0" w:space="0" w:color="auto"/>
                      </w:divBdr>
                    </w:div>
                  </w:divsChild>
                </w:div>
                <w:div w:id="865218024">
                  <w:marLeft w:val="0"/>
                  <w:marRight w:val="0"/>
                  <w:marTop w:val="0"/>
                  <w:marBottom w:val="0"/>
                  <w:divBdr>
                    <w:top w:val="none" w:sz="0" w:space="0" w:color="auto"/>
                    <w:left w:val="none" w:sz="0" w:space="0" w:color="auto"/>
                    <w:bottom w:val="none" w:sz="0" w:space="0" w:color="auto"/>
                    <w:right w:val="none" w:sz="0" w:space="0" w:color="auto"/>
                  </w:divBdr>
                  <w:divsChild>
                    <w:div w:id="11538220">
                      <w:marLeft w:val="0"/>
                      <w:marRight w:val="0"/>
                      <w:marTop w:val="0"/>
                      <w:marBottom w:val="0"/>
                      <w:divBdr>
                        <w:top w:val="none" w:sz="0" w:space="0" w:color="auto"/>
                        <w:left w:val="none" w:sz="0" w:space="0" w:color="auto"/>
                        <w:bottom w:val="none" w:sz="0" w:space="0" w:color="auto"/>
                        <w:right w:val="none" w:sz="0" w:space="0" w:color="auto"/>
                      </w:divBdr>
                      <w:divsChild>
                        <w:div w:id="1652447725">
                          <w:marLeft w:val="0"/>
                          <w:marRight w:val="0"/>
                          <w:marTop w:val="0"/>
                          <w:marBottom w:val="0"/>
                          <w:divBdr>
                            <w:top w:val="none" w:sz="0" w:space="0" w:color="auto"/>
                            <w:left w:val="none" w:sz="0" w:space="0" w:color="auto"/>
                            <w:bottom w:val="none" w:sz="0" w:space="0" w:color="auto"/>
                            <w:right w:val="none" w:sz="0" w:space="0" w:color="auto"/>
                          </w:divBdr>
                        </w:div>
                      </w:divsChild>
                    </w:div>
                    <w:div w:id="1750541910">
                      <w:marLeft w:val="0"/>
                      <w:marRight w:val="0"/>
                      <w:marTop w:val="0"/>
                      <w:marBottom w:val="0"/>
                      <w:divBdr>
                        <w:top w:val="none" w:sz="0" w:space="0" w:color="auto"/>
                        <w:left w:val="none" w:sz="0" w:space="0" w:color="auto"/>
                        <w:bottom w:val="none" w:sz="0" w:space="0" w:color="auto"/>
                        <w:right w:val="none" w:sz="0" w:space="0" w:color="auto"/>
                      </w:divBdr>
                    </w:div>
                    <w:div w:id="313989276">
                      <w:marLeft w:val="0"/>
                      <w:marRight w:val="0"/>
                      <w:marTop w:val="0"/>
                      <w:marBottom w:val="0"/>
                      <w:divBdr>
                        <w:top w:val="none" w:sz="0" w:space="0" w:color="auto"/>
                        <w:left w:val="none" w:sz="0" w:space="0" w:color="auto"/>
                        <w:bottom w:val="none" w:sz="0" w:space="0" w:color="auto"/>
                        <w:right w:val="none" w:sz="0" w:space="0" w:color="auto"/>
                      </w:divBdr>
                      <w:divsChild>
                        <w:div w:id="862481816">
                          <w:marLeft w:val="0"/>
                          <w:marRight w:val="0"/>
                          <w:marTop w:val="0"/>
                          <w:marBottom w:val="0"/>
                          <w:divBdr>
                            <w:top w:val="none" w:sz="0" w:space="0" w:color="auto"/>
                            <w:left w:val="none" w:sz="0" w:space="0" w:color="auto"/>
                            <w:bottom w:val="none" w:sz="0" w:space="0" w:color="auto"/>
                            <w:right w:val="none" w:sz="0" w:space="0" w:color="auto"/>
                          </w:divBdr>
                          <w:divsChild>
                            <w:div w:id="1304000606">
                              <w:marLeft w:val="0"/>
                              <w:marRight w:val="0"/>
                              <w:marTop w:val="0"/>
                              <w:marBottom w:val="0"/>
                              <w:divBdr>
                                <w:top w:val="none" w:sz="0" w:space="0" w:color="auto"/>
                                <w:left w:val="none" w:sz="0" w:space="0" w:color="auto"/>
                                <w:bottom w:val="none" w:sz="0" w:space="0" w:color="auto"/>
                                <w:right w:val="none" w:sz="0" w:space="0" w:color="auto"/>
                              </w:divBdr>
                            </w:div>
                            <w:div w:id="1478449457">
                              <w:marLeft w:val="0"/>
                              <w:marRight w:val="0"/>
                              <w:marTop w:val="0"/>
                              <w:marBottom w:val="0"/>
                              <w:divBdr>
                                <w:top w:val="none" w:sz="0" w:space="0" w:color="auto"/>
                                <w:left w:val="none" w:sz="0" w:space="0" w:color="auto"/>
                                <w:bottom w:val="none" w:sz="0" w:space="0" w:color="auto"/>
                                <w:right w:val="none" w:sz="0" w:space="0" w:color="auto"/>
                              </w:divBdr>
                            </w:div>
                            <w:div w:id="1499543422">
                              <w:marLeft w:val="0"/>
                              <w:marRight w:val="0"/>
                              <w:marTop w:val="0"/>
                              <w:marBottom w:val="0"/>
                              <w:divBdr>
                                <w:top w:val="none" w:sz="0" w:space="0" w:color="auto"/>
                                <w:left w:val="none" w:sz="0" w:space="0" w:color="auto"/>
                                <w:bottom w:val="none" w:sz="0" w:space="0" w:color="auto"/>
                                <w:right w:val="none" w:sz="0" w:space="0" w:color="auto"/>
                              </w:divBdr>
                            </w:div>
                            <w:div w:id="119151576">
                              <w:marLeft w:val="0"/>
                              <w:marRight w:val="0"/>
                              <w:marTop w:val="0"/>
                              <w:marBottom w:val="0"/>
                              <w:divBdr>
                                <w:top w:val="none" w:sz="0" w:space="0" w:color="auto"/>
                                <w:left w:val="none" w:sz="0" w:space="0" w:color="auto"/>
                                <w:bottom w:val="none" w:sz="0" w:space="0" w:color="auto"/>
                                <w:right w:val="none" w:sz="0" w:space="0" w:color="auto"/>
                              </w:divBdr>
                            </w:div>
                            <w:div w:id="820728106">
                              <w:marLeft w:val="0"/>
                              <w:marRight w:val="0"/>
                              <w:marTop w:val="0"/>
                              <w:marBottom w:val="0"/>
                              <w:divBdr>
                                <w:top w:val="none" w:sz="0" w:space="0" w:color="auto"/>
                                <w:left w:val="none" w:sz="0" w:space="0" w:color="auto"/>
                                <w:bottom w:val="none" w:sz="0" w:space="0" w:color="auto"/>
                                <w:right w:val="none" w:sz="0" w:space="0" w:color="auto"/>
                              </w:divBdr>
                            </w:div>
                            <w:div w:id="1422262355">
                              <w:marLeft w:val="0"/>
                              <w:marRight w:val="0"/>
                              <w:marTop w:val="0"/>
                              <w:marBottom w:val="0"/>
                              <w:divBdr>
                                <w:top w:val="none" w:sz="0" w:space="0" w:color="auto"/>
                                <w:left w:val="none" w:sz="0" w:space="0" w:color="auto"/>
                                <w:bottom w:val="none" w:sz="0" w:space="0" w:color="auto"/>
                                <w:right w:val="none" w:sz="0" w:space="0" w:color="auto"/>
                              </w:divBdr>
                            </w:div>
                            <w:div w:id="1910455230">
                              <w:marLeft w:val="0"/>
                              <w:marRight w:val="0"/>
                              <w:marTop w:val="0"/>
                              <w:marBottom w:val="0"/>
                              <w:divBdr>
                                <w:top w:val="none" w:sz="0" w:space="0" w:color="auto"/>
                                <w:left w:val="none" w:sz="0" w:space="0" w:color="auto"/>
                                <w:bottom w:val="none" w:sz="0" w:space="0" w:color="auto"/>
                                <w:right w:val="none" w:sz="0" w:space="0" w:color="auto"/>
                              </w:divBdr>
                            </w:div>
                            <w:div w:id="43409379">
                              <w:marLeft w:val="0"/>
                              <w:marRight w:val="0"/>
                              <w:marTop w:val="0"/>
                              <w:marBottom w:val="0"/>
                              <w:divBdr>
                                <w:top w:val="none" w:sz="0" w:space="0" w:color="auto"/>
                                <w:left w:val="none" w:sz="0" w:space="0" w:color="auto"/>
                                <w:bottom w:val="none" w:sz="0" w:space="0" w:color="auto"/>
                                <w:right w:val="none" w:sz="0" w:space="0" w:color="auto"/>
                              </w:divBdr>
                            </w:div>
                            <w:div w:id="8216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8261">
                  <w:marLeft w:val="0"/>
                  <w:marRight w:val="0"/>
                  <w:marTop w:val="0"/>
                  <w:marBottom w:val="0"/>
                  <w:divBdr>
                    <w:top w:val="none" w:sz="0" w:space="0" w:color="auto"/>
                    <w:left w:val="none" w:sz="0" w:space="0" w:color="auto"/>
                    <w:bottom w:val="none" w:sz="0" w:space="0" w:color="auto"/>
                    <w:right w:val="none" w:sz="0" w:space="0" w:color="auto"/>
                  </w:divBdr>
                  <w:divsChild>
                    <w:div w:id="1005598565">
                      <w:marLeft w:val="0"/>
                      <w:marRight w:val="0"/>
                      <w:marTop w:val="0"/>
                      <w:marBottom w:val="0"/>
                      <w:divBdr>
                        <w:top w:val="none" w:sz="0" w:space="0" w:color="auto"/>
                        <w:left w:val="none" w:sz="0" w:space="0" w:color="auto"/>
                        <w:bottom w:val="none" w:sz="0" w:space="0" w:color="auto"/>
                        <w:right w:val="none" w:sz="0" w:space="0" w:color="auto"/>
                      </w:divBdr>
                      <w:divsChild>
                        <w:div w:id="775487796">
                          <w:marLeft w:val="0"/>
                          <w:marRight w:val="0"/>
                          <w:marTop w:val="0"/>
                          <w:marBottom w:val="0"/>
                          <w:divBdr>
                            <w:top w:val="none" w:sz="0" w:space="0" w:color="auto"/>
                            <w:left w:val="none" w:sz="0" w:space="0" w:color="auto"/>
                            <w:bottom w:val="none" w:sz="0" w:space="0" w:color="auto"/>
                            <w:right w:val="none" w:sz="0" w:space="0" w:color="auto"/>
                          </w:divBdr>
                          <w:divsChild>
                            <w:div w:id="6930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13366">
      <w:bodyDiv w:val="1"/>
      <w:marLeft w:val="0"/>
      <w:marRight w:val="0"/>
      <w:marTop w:val="0"/>
      <w:marBottom w:val="0"/>
      <w:divBdr>
        <w:top w:val="none" w:sz="0" w:space="0" w:color="auto"/>
        <w:left w:val="none" w:sz="0" w:space="0" w:color="auto"/>
        <w:bottom w:val="none" w:sz="0" w:space="0" w:color="auto"/>
        <w:right w:val="none" w:sz="0" w:space="0" w:color="auto"/>
      </w:divBdr>
    </w:div>
    <w:div w:id="1384211824">
      <w:bodyDiv w:val="1"/>
      <w:marLeft w:val="0"/>
      <w:marRight w:val="0"/>
      <w:marTop w:val="0"/>
      <w:marBottom w:val="0"/>
      <w:divBdr>
        <w:top w:val="none" w:sz="0" w:space="0" w:color="auto"/>
        <w:left w:val="none" w:sz="0" w:space="0" w:color="auto"/>
        <w:bottom w:val="none" w:sz="0" w:space="0" w:color="auto"/>
        <w:right w:val="none" w:sz="0" w:space="0" w:color="auto"/>
      </w:divBdr>
    </w:div>
    <w:div w:id="1457335187">
      <w:bodyDiv w:val="1"/>
      <w:marLeft w:val="0"/>
      <w:marRight w:val="0"/>
      <w:marTop w:val="0"/>
      <w:marBottom w:val="0"/>
      <w:divBdr>
        <w:top w:val="none" w:sz="0" w:space="0" w:color="auto"/>
        <w:left w:val="none" w:sz="0" w:space="0" w:color="auto"/>
        <w:bottom w:val="none" w:sz="0" w:space="0" w:color="auto"/>
        <w:right w:val="none" w:sz="0" w:space="0" w:color="auto"/>
      </w:divBdr>
      <w:divsChild>
        <w:div w:id="672294838">
          <w:marLeft w:val="0"/>
          <w:marRight w:val="0"/>
          <w:marTop w:val="0"/>
          <w:marBottom w:val="0"/>
          <w:divBdr>
            <w:top w:val="none" w:sz="0" w:space="0" w:color="auto"/>
            <w:left w:val="none" w:sz="0" w:space="0" w:color="auto"/>
            <w:bottom w:val="none" w:sz="0" w:space="0" w:color="auto"/>
            <w:right w:val="none" w:sz="0" w:space="0" w:color="auto"/>
          </w:divBdr>
          <w:divsChild>
            <w:div w:id="850997773">
              <w:marLeft w:val="-225"/>
              <w:marRight w:val="-225"/>
              <w:marTop w:val="0"/>
              <w:marBottom w:val="0"/>
              <w:divBdr>
                <w:top w:val="none" w:sz="0" w:space="0" w:color="auto"/>
                <w:left w:val="none" w:sz="0" w:space="0" w:color="auto"/>
                <w:bottom w:val="none" w:sz="0" w:space="0" w:color="auto"/>
                <w:right w:val="none" w:sz="0" w:space="0" w:color="auto"/>
              </w:divBdr>
              <w:divsChild>
                <w:div w:id="1153907257">
                  <w:marLeft w:val="0"/>
                  <w:marRight w:val="0"/>
                  <w:marTop w:val="0"/>
                  <w:marBottom w:val="0"/>
                  <w:divBdr>
                    <w:top w:val="none" w:sz="0" w:space="0" w:color="auto"/>
                    <w:left w:val="none" w:sz="0" w:space="0" w:color="auto"/>
                    <w:bottom w:val="none" w:sz="0" w:space="0" w:color="auto"/>
                    <w:right w:val="none" w:sz="0" w:space="0" w:color="auto"/>
                  </w:divBdr>
                  <w:divsChild>
                    <w:div w:id="1956593091">
                      <w:marLeft w:val="0"/>
                      <w:marRight w:val="0"/>
                      <w:marTop w:val="0"/>
                      <w:marBottom w:val="0"/>
                      <w:divBdr>
                        <w:top w:val="none" w:sz="0" w:space="0" w:color="auto"/>
                        <w:left w:val="none" w:sz="0" w:space="0" w:color="auto"/>
                        <w:bottom w:val="none" w:sz="0" w:space="0" w:color="auto"/>
                        <w:right w:val="none" w:sz="0" w:space="0" w:color="auto"/>
                      </w:divBdr>
                      <w:divsChild>
                        <w:div w:id="224882132">
                          <w:marLeft w:val="0"/>
                          <w:marRight w:val="0"/>
                          <w:marTop w:val="0"/>
                          <w:marBottom w:val="225"/>
                          <w:divBdr>
                            <w:top w:val="none" w:sz="0" w:space="0" w:color="auto"/>
                            <w:left w:val="none" w:sz="0" w:space="0" w:color="auto"/>
                            <w:bottom w:val="none" w:sz="0" w:space="0" w:color="auto"/>
                            <w:right w:val="none" w:sz="0" w:space="0" w:color="auto"/>
                          </w:divBdr>
                        </w:div>
                      </w:divsChild>
                    </w:div>
                    <w:div w:id="17662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037">
          <w:marLeft w:val="0"/>
          <w:marRight w:val="0"/>
          <w:marTop w:val="0"/>
          <w:marBottom w:val="0"/>
          <w:divBdr>
            <w:top w:val="none" w:sz="0" w:space="0" w:color="auto"/>
            <w:left w:val="none" w:sz="0" w:space="0" w:color="auto"/>
            <w:bottom w:val="none" w:sz="0" w:space="0" w:color="auto"/>
            <w:right w:val="none" w:sz="0" w:space="0" w:color="auto"/>
          </w:divBdr>
          <w:divsChild>
            <w:div w:id="2026205300">
              <w:marLeft w:val="0"/>
              <w:marRight w:val="0"/>
              <w:marTop w:val="0"/>
              <w:marBottom w:val="0"/>
              <w:divBdr>
                <w:top w:val="none" w:sz="0" w:space="0" w:color="auto"/>
                <w:left w:val="none" w:sz="0" w:space="0" w:color="auto"/>
                <w:bottom w:val="none" w:sz="0" w:space="0" w:color="auto"/>
                <w:right w:val="none" w:sz="0" w:space="0" w:color="auto"/>
              </w:divBdr>
              <w:divsChild>
                <w:div w:id="11586150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7039069">
          <w:marLeft w:val="0"/>
          <w:marRight w:val="0"/>
          <w:marTop w:val="0"/>
          <w:marBottom w:val="0"/>
          <w:divBdr>
            <w:top w:val="none" w:sz="0" w:space="0" w:color="auto"/>
            <w:left w:val="none" w:sz="0" w:space="0" w:color="auto"/>
            <w:bottom w:val="none" w:sz="0" w:space="0" w:color="auto"/>
            <w:right w:val="none" w:sz="0" w:space="0" w:color="auto"/>
          </w:divBdr>
          <w:divsChild>
            <w:div w:id="1187135567">
              <w:marLeft w:val="-225"/>
              <w:marRight w:val="-225"/>
              <w:marTop w:val="0"/>
              <w:marBottom w:val="0"/>
              <w:divBdr>
                <w:top w:val="none" w:sz="0" w:space="0" w:color="auto"/>
                <w:left w:val="none" w:sz="0" w:space="0" w:color="auto"/>
                <w:bottom w:val="none" w:sz="0" w:space="0" w:color="auto"/>
                <w:right w:val="none" w:sz="0" w:space="0" w:color="auto"/>
              </w:divBdr>
              <w:divsChild>
                <w:div w:id="800004703">
                  <w:marLeft w:val="0"/>
                  <w:marRight w:val="0"/>
                  <w:marTop w:val="0"/>
                  <w:marBottom w:val="0"/>
                  <w:divBdr>
                    <w:top w:val="none" w:sz="0" w:space="0" w:color="auto"/>
                    <w:left w:val="none" w:sz="0" w:space="0" w:color="auto"/>
                    <w:bottom w:val="none" w:sz="0" w:space="0" w:color="auto"/>
                    <w:right w:val="none" w:sz="0" w:space="0" w:color="auto"/>
                  </w:divBdr>
                  <w:divsChild>
                    <w:div w:id="1838883517">
                      <w:marLeft w:val="0"/>
                      <w:marRight w:val="0"/>
                      <w:marTop w:val="0"/>
                      <w:marBottom w:val="0"/>
                      <w:divBdr>
                        <w:top w:val="none" w:sz="0" w:space="0" w:color="auto"/>
                        <w:left w:val="none" w:sz="0" w:space="0" w:color="auto"/>
                        <w:bottom w:val="none" w:sz="0" w:space="0" w:color="auto"/>
                        <w:right w:val="none" w:sz="0" w:space="0" w:color="auto"/>
                      </w:divBdr>
                      <w:divsChild>
                        <w:div w:id="1227447982">
                          <w:marLeft w:val="0"/>
                          <w:marRight w:val="0"/>
                          <w:marTop w:val="0"/>
                          <w:marBottom w:val="0"/>
                          <w:divBdr>
                            <w:top w:val="none" w:sz="0" w:space="0" w:color="auto"/>
                            <w:left w:val="none" w:sz="0" w:space="0" w:color="auto"/>
                            <w:bottom w:val="none" w:sz="0" w:space="0" w:color="auto"/>
                            <w:right w:val="none" w:sz="0" w:space="0" w:color="auto"/>
                          </w:divBdr>
                          <w:divsChild>
                            <w:div w:id="106239874">
                              <w:marLeft w:val="0"/>
                              <w:marRight w:val="0"/>
                              <w:marTop w:val="0"/>
                              <w:marBottom w:val="0"/>
                              <w:divBdr>
                                <w:top w:val="none" w:sz="0" w:space="0" w:color="auto"/>
                                <w:left w:val="none" w:sz="0" w:space="0" w:color="auto"/>
                                <w:bottom w:val="none" w:sz="0" w:space="0" w:color="auto"/>
                                <w:right w:val="none" w:sz="0" w:space="0" w:color="auto"/>
                              </w:divBdr>
                            </w:div>
                            <w:div w:id="1132477332">
                              <w:marLeft w:val="0"/>
                              <w:marRight w:val="0"/>
                              <w:marTop w:val="0"/>
                              <w:marBottom w:val="0"/>
                              <w:divBdr>
                                <w:top w:val="none" w:sz="0" w:space="0" w:color="auto"/>
                                <w:left w:val="none" w:sz="0" w:space="0" w:color="auto"/>
                                <w:bottom w:val="none" w:sz="0" w:space="0" w:color="auto"/>
                                <w:right w:val="none" w:sz="0" w:space="0" w:color="auto"/>
                              </w:divBdr>
                              <w:divsChild>
                                <w:div w:id="1145508151">
                                  <w:marLeft w:val="0"/>
                                  <w:marRight w:val="0"/>
                                  <w:marTop w:val="0"/>
                                  <w:marBottom w:val="0"/>
                                  <w:divBdr>
                                    <w:top w:val="none" w:sz="0" w:space="0" w:color="auto"/>
                                    <w:left w:val="none" w:sz="0" w:space="0" w:color="auto"/>
                                    <w:bottom w:val="none" w:sz="0" w:space="0" w:color="auto"/>
                                    <w:right w:val="none" w:sz="0" w:space="0" w:color="auto"/>
                                  </w:divBdr>
                                </w:div>
                                <w:div w:id="1768036218">
                                  <w:marLeft w:val="0"/>
                                  <w:marRight w:val="0"/>
                                  <w:marTop w:val="0"/>
                                  <w:marBottom w:val="0"/>
                                  <w:divBdr>
                                    <w:top w:val="none" w:sz="0" w:space="0" w:color="auto"/>
                                    <w:left w:val="none" w:sz="0" w:space="0" w:color="auto"/>
                                    <w:bottom w:val="none" w:sz="0" w:space="0" w:color="auto"/>
                                    <w:right w:val="none" w:sz="0" w:space="0" w:color="auto"/>
                                  </w:divBdr>
                                </w:div>
                                <w:div w:id="818426321">
                                  <w:marLeft w:val="0"/>
                                  <w:marRight w:val="0"/>
                                  <w:marTop w:val="0"/>
                                  <w:marBottom w:val="0"/>
                                  <w:divBdr>
                                    <w:top w:val="none" w:sz="0" w:space="0" w:color="auto"/>
                                    <w:left w:val="none" w:sz="0" w:space="0" w:color="auto"/>
                                    <w:bottom w:val="none" w:sz="0" w:space="0" w:color="auto"/>
                                    <w:right w:val="none" w:sz="0" w:space="0" w:color="auto"/>
                                  </w:divBdr>
                                </w:div>
                                <w:div w:id="587203051">
                                  <w:marLeft w:val="0"/>
                                  <w:marRight w:val="0"/>
                                  <w:marTop w:val="0"/>
                                  <w:marBottom w:val="0"/>
                                  <w:divBdr>
                                    <w:top w:val="none" w:sz="0" w:space="0" w:color="auto"/>
                                    <w:left w:val="none" w:sz="0" w:space="0" w:color="auto"/>
                                    <w:bottom w:val="none" w:sz="0" w:space="0" w:color="auto"/>
                                    <w:right w:val="none" w:sz="0" w:space="0" w:color="auto"/>
                                  </w:divBdr>
                                </w:div>
                                <w:div w:id="563105406">
                                  <w:marLeft w:val="0"/>
                                  <w:marRight w:val="0"/>
                                  <w:marTop w:val="0"/>
                                  <w:marBottom w:val="0"/>
                                  <w:divBdr>
                                    <w:top w:val="none" w:sz="0" w:space="0" w:color="auto"/>
                                    <w:left w:val="none" w:sz="0" w:space="0" w:color="auto"/>
                                    <w:bottom w:val="none" w:sz="0" w:space="0" w:color="auto"/>
                                    <w:right w:val="none" w:sz="0" w:space="0" w:color="auto"/>
                                  </w:divBdr>
                                </w:div>
                                <w:div w:id="1733000510">
                                  <w:marLeft w:val="0"/>
                                  <w:marRight w:val="0"/>
                                  <w:marTop w:val="0"/>
                                  <w:marBottom w:val="0"/>
                                  <w:divBdr>
                                    <w:top w:val="none" w:sz="0" w:space="0" w:color="auto"/>
                                    <w:left w:val="none" w:sz="0" w:space="0" w:color="auto"/>
                                    <w:bottom w:val="none" w:sz="0" w:space="0" w:color="auto"/>
                                    <w:right w:val="none" w:sz="0" w:space="0" w:color="auto"/>
                                  </w:divBdr>
                                </w:div>
                                <w:div w:id="1826820992">
                                  <w:marLeft w:val="0"/>
                                  <w:marRight w:val="0"/>
                                  <w:marTop w:val="0"/>
                                  <w:marBottom w:val="0"/>
                                  <w:divBdr>
                                    <w:top w:val="none" w:sz="0" w:space="0" w:color="auto"/>
                                    <w:left w:val="none" w:sz="0" w:space="0" w:color="auto"/>
                                    <w:bottom w:val="none" w:sz="0" w:space="0" w:color="auto"/>
                                    <w:right w:val="none" w:sz="0" w:space="0" w:color="auto"/>
                                  </w:divBdr>
                                </w:div>
                                <w:div w:id="892230459">
                                  <w:marLeft w:val="0"/>
                                  <w:marRight w:val="0"/>
                                  <w:marTop w:val="0"/>
                                  <w:marBottom w:val="0"/>
                                  <w:divBdr>
                                    <w:top w:val="none" w:sz="0" w:space="0" w:color="auto"/>
                                    <w:left w:val="none" w:sz="0" w:space="0" w:color="auto"/>
                                    <w:bottom w:val="none" w:sz="0" w:space="0" w:color="auto"/>
                                    <w:right w:val="none" w:sz="0" w:space="0" w:color="auto"/>
                                  </w:divBdr>
                                </w:div>
                                <w:div w:id="2087073773">
                                  <w:marLeft w:val="0"/>
                                  <w:marRight w:val="0"/>
                                  <w:marTop w:val="0"/>
                                  <w:marBottom w:val="0"/>
                                  <w:divBdr>
                                    <w:top w:val="none" w:sz="0" w:space="0" w:color="auto"/>
                                    <w:left w:val="none" w:sz="0" w:space="0" w:color="auto"/>
                                    <w:bottom w:val="none" w:sz="0" w:space="0" w:color="auto"/>
                                    <w:right w:val="none" w:sz="0" w:space="0" w:color="auto"/>
                                  </w:divBdr>
                                </w:div>
                                <w:div w:id="520776658">
                                  <w:marLeft w:val="0"/>
                                  <w:marRight w:val="0"/>
                                  <w:marTop w:val="0"/>
                                  <w:marBottom w:val="0"/>
                                  <w:divBdr>
                                    <w:top w:val="none" w:sz="0" w:space="0" w:color="auto"/>
                                    <w:left w:val="none" w:sz="0" w:space="0" w:color="auto"/>
                                    <w:bottom w:val="none" w:sz="0" w:space="0" w:color="auto"/>
                                    <w:right w:val="none" w:sz="0" w:space="0" w:color="auto"/>
                                  </w:divBdr>
                                </w:div>
                                <w:div w:id="1937983742">
                                  <w:marLeft w:val="0"/>
                                  <w:marRight w:val="0"/>
                                  <w:marTop w:val="0"/>
                                  <w:marBottom w:val="0"/>
                                  <w:divBdr>
                                    <w:top w:val="none" w:sz="0" w:space="0" w:color="auto"/>
                                    <w:left w:val="none" w:sz="0" w:space="0" w:color="auto"/>
                                    <w:bottom w:val="none" w:sz="0" w:space="0" w:color="auto"/>
                                    <w:right w:val="none" w:sz="0" w:space="0" w:color="auto"/>
                                  </w:divBdr>
                                </w:div>
                                <w:div w:id="1683825395">
                                  <w:marLeft w:val="0"/>
                                  <w:marRight w:val="0"/>
                                  <w:marTop w:val="0"/>
                                  <w:marBottom w:val="0"/>
                                  <w:divBdr>
                                    <w:top w:val="none" w:sz="0" w:space="0" w:color="auto"/>
                                    <w:left w:val="none" w:sz="0" w:space="0" w:color="auto"/>
                                    <w:bottom w:val="none" w:sz="0" w:space="0" w:color="auto"/>
                                    <w:right w:val="none" w:sz="0" w:space="0" w:color="auto"/>
                                  </w:divBdr>
                                </w:div>
                                <w:div w:id="1281952886">
                                  <w:marLeft w:val="0"/>
                                  <w:marRight w:val="0"/>
                                  <w:marTop w:val="0"/>
                                  <w:marBottom w:val="0"/>
                                  <w:divBdr>
                                    <w:top w:val="none" w:sz="0" w:space="0" w:color="auto"/>
                                    <w:left w:val="none" w:sz="0" w:space="0" w:color="auto"/>
                                    <w:bottom w:val="none" w:sz="0" w:space="0" w:color="auto"/>
                                    <w:right w:val="none" w:sz="0" w:space="0" w:color="auto"/>
                                  </w:divBdr>
                                </w:div>
                                <w:div w:id="617762713">
                                  <w:marLeft w:val="0"/>
                                  <w:marRight w:val="0"/>
                                  <w:marTop w:val="0"/>
                                  <w:marBottom w:val="0"/>
                                  <w:divBdr>
                                    <w:top w:val="none" w:sz="0" w:space="0" w:color="auto"/>
                                    <w:left w:val="none" w:sz="0" w:space="0" w:color="auto"/>
                                    <w:bottom w:val="none" w:sz="0" w:space="0" w:color="auto"/>
                                    <w:right w:val="none" w:sz="0" w:space="0" w:color="auto"/>
                                  </w:divBdr>
                                </w:div>
                                <w:div w:id="1036663463">
                                  <w:marLeft w:val="0"/>
                                  <w:marRight w:val="0"/>
                                  <w:marTop w:val="0"/>
                                  <w:marBottom w:val="0"/>
                                  <w:divBdr>
                                    <w:top w:val="none" w:sz="0" w:space="0" w:color="auto"/>
                                    <w:left w:val="none" w:sz="0" w:space="0" w:color="auto"/>
                                    <w:bottom w:val="none" w:sz="0" w:space="0" w:color="auto"/>
                                    <w:right w:val="none" w:sz="0" w:space="0" w:color="auto"/>
                                  </w:divBdr>
                                </w:div>
                                <w:div w:id="641882273">
                                  <w:marLeft w:val="0"/>
                                  <w:marRight w:val="0"/>
                                  <w:marTop w:val="0"/>
                                  <w:marBottom w:val="0"/>
                                  <w:divBdr>
                                    <w:top w:val="none" w:sz="0" w:space="0" w:color="auto"/>
                                    <w:left w:val="none" w:sz="0" w:space="0" w:color="auto"/>
                                    <w:bottom w:val="none" w:sz="0" w:space="0" w:color="auto"/>
                                    <w:right w:val="none" w:sz="0" w:space="0" w:color="auto"/>
                                  </w:divBdr>
                                </w:div>
                                <w:div w:id="1264143268">
                                  <w:marLeft w:val="0"/>
                                  <w:marRight w:val="0"/>
                                  <w:marTop w:val="0"/>
                                  <w:marBottom w:val="0"/>
                                  <w:divBdr>
                                    <w:top w:val="none" w:sz="0" w:space="0" w:color="auto"/>
                                    <w:left w:val="none" w:sz="0" w:space="0" w:color="auto"/>
                                    <w:bottom w:val="none" w:sz="0" w:space="0" w:color="auto"/>
                                    <w:right w:val="none" w:sz="0" w:space="0" w:color="auto"/>
                                  </w:divBdr>
                                </w:div>
                                <w:div w:id="1803815038">
                                  <w:marLeft w:val="0"/>
                                  <w:marRight w:val="0"/>
                                  <w:marTop w:val="0"/>
                                  <w:marBottom w:val="0"/>
                                  <w:divBdr>
                                    <w:top w:val="none" w:sz="0" w:space="0" w:color="auto"/>
                                    <w:left w:val="none" w:sz="0" w:space="0" w:color="auto"/>
                                    <w:bottom w:val="none" w:sz="0" w:space="0" w:color="auto"/>
                                    <w:right w:val="none" w:sz="0" w:space="0" w:color="auto"/>
                                  </w:divBdr>
                                </w:div>
                                <w:div w:id="1340810690">
                                  <w:marLeft w:val="0"/>
                                  <w:marRight w:val="0"/>
                                  <w:marTop w:val="0"/>
                                  <w:marBottom w:val="0"/>
                                  <w:divBdr>
                                    <w:top w:val="none" w:sz="0" w:space="0" w:color="auto"/>
                                    <w:left w:val="none" w:sz="0" w:space="0" w:color="auto"/>
                                    <w:bottom w:val="none" w:sz="0" w:space="0" w:color="auto"/>
                                    <w:right w:val="none" w:sz="0" w:space="0" w:color="auto"/>
                                  </w:divBdr>
                                </w:div>
                                <w:div w:id="309410347">
                                  <w:marLeft w:val="0"/>
                                  <w:marRight w:val="0"/>
                                  <w:marTop w:val="0"/>
                                  <w:marBottom w:val="0"/>
                                  <w:divBdr>
                                    <w:top w:val="none" w:sz="0" w:space="0" w:color="auto"/>
                                    <w:left w:val="none" w:sz="0" w:space="0" w:color="auto"/>
                                    <w:bottom w:val="none" w:sz="0" w:space="0" w:color="auto"/>
                                    <w:right w:val="none" w:sz="0" w:space="0" w:color="auto"/>
                                  </w:divBdr>
                                </w:div>
                                <w:div w:id="437213884">
                                  <w:marLeft w:val="0"/>
                                  <w:marRight w:val="0"/>
                                  <w:marTop w:val="0"/>
                                  <w:marBottom w:val="0"/>
                                  <w:divBdr>
                                    <w:top w:val="none" w:sz="0" w:space="0" w:color="auto"/>
                                    <w:left w:val="none" w:sz="0" w:space="0" w:color="auto"/>
                                    <w:bottom w:val="none" w:sz="0" w:space="0" w:color="auto"/>
                                    <w:right w:val="none" w:sz="0" w:space="0" w:color="auto"/>
                                  </w:divBdr>
                                </w:div>
                                <w:div w:id="1954050435">
                                  <w:marLeft w:val="0"/>
                                  <w:marRight w:val="0"/>
                                  <w:marTop w:val="0"/>
                                  <w:marBottom w:val="0"/>
                                  <w:divBdr>
                                    <w:top w:val="none" w:sz="0" w:space="0" w:color="auto"/>
                                    <w:left w:val="none" w:sz="0" w:space="0" w:color="auto"/>
                                    <w:bottom w:val="none" w:sz="0" w:space="0" w:color="auto"/>
                                    <w:right w:val="none" w:sz="0" w:space="0" w:color="auto"/>
                                  </w:divBdr>
                                </w:div>
                                <w:div w:id="1340037815">
                                  <w:marLeft w:val="0"/>
                                  <w:marRight w:val="0"/>
                                  <w:marTop w:val="0"/>
                                  <w:marBottom w:val="0"/>
                                  <w:divBdr>
                                    <w:top w:val="none" w:sz="0" w:space="0" w:color="auto"/>
                                    <w:left w:val="none" w:sz="0" w:space="0" w:color="auto"/>
                                    <w:bottom w:val="none" w:sz="0" w:space="0" w:color="auto"/>
                                    <w:right w:val="none" w:sz="0" w:space="0" w:color="auto"/>
                                  </w:divBdr>
                                </w:div>
                                <w:div w:id="1053046533">
                                  <w:marLeft w:val="0"/>
                                  <w:marRight w:val="0"/>
                                  <w:marTop w:val="0"/>
                                  <w:marBottom w:val="0"/>
                                  <w:divBdr>
                                    <w:top w:val="none" w:sz="0" w:space="0" w:color="auto"/>
                                    <w:left w:val="none" w:sz="0" w:space="0" w:color="auto"/>
                                    <w:bottom w:val="none" w:sz="0" w:space="0" w:color="auto"/>
                                    <w:right w:val="none" w:sz="0" w:space="0" w:color="auto"/>
                                  </w:divBdr>
                                </w:div>
                                <w:div w:id="1080298525">
                                  <w:marLeft w:val="0"/>
                                  <w:marRight w:val="0"/>
                                  <w:marTop w:val="0"/>
                                  <w:marBottom w:val="0"/>
                                  <w:divBdr>
                                    <w:top w:val="none" w:sz="0" w:space="0" w:color="auto"/>
                                    <w:left w:val="none" w:sz="0" w:space="0" w:color="auto"/>
                                    <w:bottom w:val="none" w:sz="0" w:space="0" w:color="auto"/>
                                    <w:right w:val="none" w:sz="0" w:space="0" w:color="auto"/>
                                  </w:divBdr>
                                </w:div>
                                <w:div w:id="1101954353">
                                  <w:marLeft w:val="0"/>
                                  <w:marRight w:val="0"/>
                                  <w:marTop w:val="0"/>
                                  <w:marBottom w:val="0"/>
                                  <w:divBdr>
                                    <w:top w:val="none" w:sz="0" w:space="0" w:color="auto"/>
                                    <w:left w:val="none" w:sz="0" w:space="0" w:color="auto"/>
                                    <w:bottom w:val="none" w:sz="0" w:space="0" w:color="auto"/>
                                    <w:right w:val="none" w:sz="0" w:space="0" w:color="auto"/>
                                  </w:divBdr>
                                </w:div>
                                <w:div w:id="1885100106">
                                  <w:marLeft w:val="0"/>
                                  <w:marRight w:val="0"/>
                                  <w:marTop w:val="0"/>
                                  <w:marBottom w:val="0"/>
                                  <w:divBdr>
                                    <w:top w:val="none" w:sz="0" w:space="0" w:color="auto"/>
                                    <w:left w:val="none" w:sz="0" w:space="0" w:color="auto"/>
                                    <w:bottom w:val="none" w:sz="0" w:space="0" w:color="auto"/>
                                    <w:right w:val="none" w:sz="0" w:space="0" w:color="auto"/>
                                  </w:divBdr>
                                </w:div>
                                <w:div w:id="1000355461">
                                  <w:marLeft w:val="0"/>
                                  <w:marRight w:val="0"/>
                                  <w:marTop w:val="0"/>
                                  <w:marBottom w:val="0"/>
                                  <w:divBdr>
                                    <w:top w:val="none" w:sz="0" w:space="0" w:color="auto"/>
                                    <w:left w:val="none" w:sz="0" w:space="0" w:color="auto"/>
                                    <w:bottom w:val="none" w:sz="0" w:space="0" w:color="auto"/>
                                    <w:right w:val="none" w:sz="0" w:space="0" w:color="auto"/>
                                  </w:divBdr>
                                </w:div>
                                <w:div w:id="863176382">
                                  <w:marLeft w:val="0"/>
                                  <w:marRight w:val="0"/>
                                  <w:marTop w:val="0"/>
                                  <w:marBottom w:val="0"/>
                                  <w:divBdr>
                                    <w:top w:val="none" w:sz="0" w:space="0" w:color="auto"/>
                                    <w:left w:val="none" w:sz="0" w:space="0" w:color="auto"/>
                                    <w:bottom w:val="none" w:sz="0" w:space="0" w:color="auto"/>
                                    <w:right w:val="none" w:sz="0" w:space="0" w:color="auto"/>
                                  </w:divBdr>
                                </w:div>
                                <w:div w:id="1120490972">
                                  <w:marLeft w:val="0"/>
                                  <w:marRight w:val="0"/>
                                  <w:marTop w:val="0"/>
                                  <w:marBottom w:val="0"/>
                                  <w:divBdr>
                                    <w:top w:val="none" w:sz="0" w:space="0" w:color="auto"/>
                                    <w:left w:val="none" w:sz="0" w:space="0" w:color="auto"/>
                                    <w:bottom w:val="none" w:sz="0" w:space="0" w:color="auto"/>
                                    <w:right w:val="none" w:sz="0" w:space="0" w:color="auto"/>
                                  </w:divBdr>
                                </w:div>
                                <w:div w:id="95247370">
                                  <w:marLeft w:val="0"/>
                                  <w:marRight w:val="0"/>
                                  <w:marTop w:val="0"/>
                                  <w:marBottom w:val="0"/>
                                  <w:divBdr>
                                    <w:top w:val="none" w:sz="0" w:space="0" w:color="auto"/>
                                    <w:left w:val="none" w:sz="0" w:space="0" w:color="auto"/>
                                    <w:bottom w:val="none" w:sz="0" w:space="0" w:color="auto"/>
                                    <w:right w:val="none" w:sz="0" w:space="0" w:color="auto"/>
                                  </w:divBdr>
                                </w:div>
                                <w:div w:id="440806718">
                                  <w:marLeft w:val="0"/>
                                  <w:marRight w:val="0"/>
                                  <w:marTop w:val="0"/>
                                  <w:marBottom w:val="0"/>
                                  <w:divBdr>
                                    <w:top w:val="none" w:sz="0" w:space="0" w:color="auto"/>
                                    <w:left w:val="none" w:sz="0" w:space="0" w:color="auto"/>
                                    <w:bottom w:val="none" w:sz="0" w:space="0" w:color="auto"/>
                                    <w:right w:val="none" w:sz="0" w:space="0" w:color="auto"/>
                                  </w:divBdr>
                                </w:div>
                                <w:div w:id="1167136831">
                                  <w:marLeft w:val="0"/>
                                  <w:marRight w:val="0"/>
                                  <w:marTop w:val="0"/>
                                  <w:marBottom w:val="0"/>
                                  <w:divBdr>
                                    <w:top w:val="none" w:sz="0" w:space="0" w:color="auto"/>
                                    <w:left w:val="none" w:sz="0" w:space="0" w:color="auto"/>
                                    <w:bottom w:val="none" w:sz="0" w:space="0" w:color="auto"/>
                                    <w:right w:val="none" w:sz="0" w:space="0" w:color="auto"/>
                                  </w:divBdr>
                                </w:div>
                                <w:div w:id="884490514">
                                  <w:marLeft w:val="0"/>
                                  <w:marRight w:val="0"/>
                                  <w:marTop w:val="0"/>
                                  <w:marBottom w:val="0"/>
                                  <w:divBdr>
                                    <w:top w:val="none" w:sz="0" w:space="0" w:color="auto"/>
                                    <w:left w:val="none" w:sz="0" w:space="0" w:color="auto"/>
                                    <w:bottom w:val="none" w:sz="0" w:space="0" w:color="auto"/>
                                    <w:right w:val="none" w:sz="0" w:space="0" w:color="auto"/>
                                  </w:divBdr>
                                </w:div>
                                <w:div w:id="2089493800">
                                  <w:marLeft w:val="0"/>
                                  <w:marRight w:val="0"/>
                                  <w:marTop w:val="0"/>
                                  <w:marBottom w:val="0"/>
                                  <w:divBdr>
                                    <w:top w:val="none" w:sz="0" w:space="0" w:color="auto"/>
                                    <w:left w:val="none" w:sz="0" w:space="0" w:color="auto"/>
                                    <w:bottom w:val="none" w:sz="0" w:space="0" w:color="auto"/>
                                    <w:right w:val="none" w:sz="0" w:space="0" w:color="auto"/>
                                  </w:divBdr>
                                </w:div>
                                <w:div w:id="1885020799">
                                  <w:marLeft w:val="0"/>
                                  <w:marRight w:val="0"/>
                                  <w:marTop w:val="0"/>
                                  <w:marBottom w:val="0"/>
                                  <w:divBdr>
                                    <w:top w:val="none" w:sz="0" w:space="0" w:color="auto"/>
                                    <w:left w:val="none" w:sz="0" w:space="0" w:color="auto"/>
                                    <w:bottom w:val="none" w:sz="0" w:space="0" w:color="auto"/>
                                    <w:right w:val="none" w:sz="0" w:space="0" w:color="auto"/>
                                  </w:divBdr>
                                </w:div>
                                <w:div w:id="1835416438">
                                  <w:marLeft w:val="0"/>
                                  <w:marRight w:val="0"/>
                                  <w:marTop w:val="0"/>
                                  <w:marBottom w:val="0"/>
                                  <w:divBdr>
                                    <w:top w:val="none" w:sz="0" w:space="0" w:color="auto"/>
                                    <w:left w:val="none" w:sz="0" w:space="0" w:color="auto"/>
                                    <w:bottom w:val="none" w:sz="0" w:space="0" w:color="auto"/>
                                    <w:right w:val="none" w:sz="0" w:space="0" w:color="auto"/>
                                  </w:divBdr>
                                </w:div>
                                <w:div w:id="813644703">
                                  <w:marLeft w:val="0"/>
                                  <w:marRight w:val="0"/>
                                  <w:marTop w:val="0"/>
                                  <w:marBottom w:val="0"/>
                                  <w:divBdr>
                                    <w:top w:val="none" w:sz="0" w:space="0" w:color="auto"/>
                                    <w:left w:val="none" w:sz="0" w:space="0" w:color="auto"/>
                                    <w:bottom w:val="none" w:sz="0" w:space="0" w:color="auto"/>
                                    <w:right w:val="none" w:sz="0" w:space="0" w:color="auto"/>
                                  </w:divBdr>
                                </w:div>
                                <w:div w:id="1599367671">
                                  <w:marLeft w:val="0"/>
                                  <w:marRight w:val="0"/>
                                  <w:marTop w:val="0"/>
                                  <w:marBottom w:val="0"/>
                                  <w:divBdr>
                                    <w:top w:val="none" w:sz="0" w:space="0" w:color="auto"/>
                                    <w:left w:val="none" w:sz="0" w:space="0" w:color="auto"/>
                                    <w:bottom w:val="none" w:sz="0" w:space="0" w:color="auto"/>
                                    <w:right w:val="none" w:sz="0" w:space="0" w:color="auto"/>
                                  </w:divBdr>
                                </w:div>
                                <w:div w:id="1313603868">
                                  <w:marLeft w:val="0"/>
                                  <w:marRight w:val="0"/>
                                  <w:marTop w:val="0"/>
                                  <w:marBottom w:val="0"/>
                                  <w:divBdr>
                                    <w:top w:val="none" w:sz="0" w:space="0" w:color="auto"/>
                                    <w:left w:val="none" w:sz="0" w:space="0" w:color="auto"/>
                                    <w:bottom w:val="none" w:sz="0" w:space="0" w:color="auto"/>
                                    <w:right w:val="none" w:sz="0" w:space="0" w:color="auto"/>
                                  </w:divBdr>
                                </w:div>
                                <w:div w:id="536939390">
                                  <w:marLeft w:val="0"/>
                                  <w:marRight w:val="0"/>
                                  <w:marTop w:val="0"/>
                                  <w:marBottom w:val="0"/>
                                  <w:divBdr>
                                    <w:top w:val="none" w:sz="0" w:space="0" w:color="auto"/>
                                    <w:left w:val="none" w:sz="0" w:space="0" w:color="auto"/>
                                    <w:bottom w:val="none" w:sz="0" w:space="0" w:color="auto"/>
                                    <w:right w:val="none" w:sz="0" w:space="0" w:color="auto"/>
                                  </w:divBdr>
                                </w:div>
                                <w:div w:id="1545486575">
                                  <w:marLeft w:val="0"/>
                                  <w:marRight w:val="0"/>
                                  <w:marTop w:val="0"/>
                                  <w:marBottom w:val="0"/>
                                  <w:divBdr>
                                    <w:top w:val="none" w:sz="0" w:space="0" w:color="auto"/>
                                    <w:left w:val="none" w:sz="0" w:space="0" w:color="auto"/>
                                    <w:bottom w:val="none" w:sz="0" w:space="0" w:color="auto"/>
                                    <w:right w:val="none" w:sz="0" w:space="0" w:color="auto"/>
                                  </w:divBdr>
                                </w:div>
                                <w:div w:id="849098668">
                                  <w:marLeft w:val="0"/>
                                  <w:marRight w:val="0"/>
                                  <w:marTop w:val="0"/>
                                  <w:marBottom w:val="0"/>
                                  <w:divBdr>
                                    <w:top w:val="none" w:sz="0" w:space="0" w:color="auto"/>
                                    <w:left w:val="none" w:sz="0" w:space="0" w:color="auto"/>
                                    <w:bottom w:val="none" w:sz="0" w:space="0" w:color="auto"/>
                                    <w:right w:val="none" w:sz="0" w:space="0" w:color="auto"/>
                                  </w:divBdr>
                                </w:div>
                                <w:div w:id="1754740873">
                                  <w:marLeft w:val="0"/>
                                  <w:marRight w:val="0"/>
                                  <w:marTop w:val="0"/>
                                  <w:marBottom w:val="0"/>
                                  <w:divBdr>
                                    <w:top w:val="none" w:sz="0" w:space="0" w:color="auto"/>
                                    <w:left w:val="none" w:sz="0" w:space="0" w:color="auto"/>
                                    <w:bottom w:val="none" w:sz="0" w:space="0" w:color="auto"/>
                                    <w:right w:val="none" w:sz="0" w:space="0" w:color="auto"/>
                                  </w:divBdr>
                                </w:div>
                                <w:div w:id="1866484297">
                                  <w:marLeft w:val="0"/>
                                  <w:marRight w:val="0"/>
                                  <w:marTop w:val="0"/>
                                  <w:marBottom w:val="0"/>
                                  <w:divBdr>
                                    <w:top w:val="none" w:sz="0" w:space="0" w:color="auto"/>
                                    <w:left w:val="none" w:sz="0" w:space="0" w:color="auto"/>
                                    <w:bottom w:val="none" w:sz="0" w:space="0" w:color="auto"/>
                                    <w:right w:val="none" w:sz="0" w:space="0" w:color="auto"/>
                                  </w:divBdr>
                                </w:div>
                                <w:div w:id="33386508">
                                  <w:marLeft w:val="0"/>
                                  <w:marRight w:val="0"/>
                                  <w:marTop w:val="0"/>
                                  <w:marBottom w:val="0"/>
                                  <w:divBdr>
                                    <w:top w:val="none" w:sz="0" w:space="0" w:color="auto"/>
                                    <w:left w:val="none" w:sz="0" w:space="0" w:color="auto"/>
                                    <w:bottom w:val="none" w:sz="0" w:space="0" w:color="auto"/>
                                    <w:right w:val="none" w:sz="0" w:space="0" w:color="auto"/>
                                  </w:divBdr>
                                </w:div>
                                <w:div w:id="6833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6000">
      <w:bodyDiv w:val="1"/>
      <w:marLeft w:val="0"/>
      <w:marRight w:val="0"/>
      <w:marTop w:val="0"/>
      <w:marBottom w:val="0"/>
      <w:divBdr>
        <w:top w:val="none" w:sz="0" w:space="0" w:color="auto"/>
        <w:left w:val="none" w:sz="0" w:space="0" w:color="auto"/>
        <w:bottom w:val="none" w:sz="0" w:space="0" w:color="auto"/>
        <w:right w:val="none" w:sz="0" w:space="0" w:color="auto"/>
      </w:divBdr>
    </w:div>
    <w:div w:id="1560901349">
      <w:bodyDiv w:val="1"/>
      <w:marLeft w:val="0"/>
      <w:marRight w:val="0"/>
      <w:marTop w:val="0"/>
      <w:marBottom w:val="0"/>
      <w:divBdr>
        <w:top w:val="none" w:sz="0" w:space="0" w:color="auto"/>
        <w:left w:val="none" w:sz="0" w:space="0" w:color="auto"/>
        <w:bottom w:val="none" w:sz="0" w:space="0" w:color="auto"/>
        <w:right w:val="none" w:sz="0" w:space="0" w:color="auto"/>
      </w:divBdr>
    </w:div>
    <w:div w:id="1570379450">
      <w:bodyDiv w:val="1"/>
      <w:marLeft w:val="0"/>
      <w:marRight w:val="0"/>
      <w:marTop w:val="0"/>
      <w:marBottom w:val="0"/>
      <w:divBdr>
        <w:top w:val="none" w:sz="0" w:space="0" w:color="auto"/>
        <w:left w:val="none" w:sz="0" w:space="0" w:color="auto"/>
        <w:bottom w:val="none" w:sz="0" w:space="0" w:color="auto"/>
        <w:right w:val="none" w:sz="0" w:space="0" w:color="auto"/>
      </w:divBdr>
    </w:div>
    <w:div w:id="1624772235">
      <w:bodyDiv w:val="1"/>
      <w:marLeft w:val="0"/>
      <w:marRight w:val="0"/>
      <w:marTop w:val="0"/>
      <w:marBottom w:val="0"/>
      <w:divBdr>
        <w:top w:val="none" w:sz="0" w:space="0" w:color="auto"/>
        <w:left w:val="none" w:sz="0" w:space="0" w:color="auto"/>
        <w:bottom w:val="none" w:sz="0" w:space="0" w:color="auto"/>
        <w:right w:val="none" w:sz="0" w:space="0" w:color="auto"/>
      </w:divBdr>
    </w:div>
    <w:div w:id="1636177591">
      <w:bodyDiv w:val="1"/>
      <w:marLeft w:val="0"/>
      <w:marRight w:val="0"/>
      <w:marTop w:val="0"/>
      <w:marBottom w:val="0"/>
      <w:divBdr>
        <w:top w:val="none" w:sz="0" w:space="0" w:color="auto"/>
        <w:left w:val="none" w:sz="0" w:space="0" w:color="auto"/>
        <w:bottom w:val="none" w:sz="0" w:space="0" w:color="auto"/>
        <w:right w:val="none" w:sz="0" w:space="0" w:color="auto"/>
      </w:divBdr>
    </w:div>
    <w:div w:id="1695424871">
      <w:bodyDiv w:val="1"/>
      <w:marLeft w:val="0"/>
      <w:marRight w:val="0"/>
      <w:marTop w:val="0"/>
      <w:marBottom w:val="0"/>
      <w:divBdr>
        <w:top w:val="none" w:sz="0" w:space="0" w:color="auto"/>
        <w:left w:val="none" w:sz="0" w:space="0" w:color="auto"/>
        <w:bottom w:val="none" w:sz="0" w:space="0" w:color="auto"/>
        <w:right w:val="none" w:sz="0" w:space="0" w:color="auto"/>
      </w:divBdr>
    </w:div>
    <w:div w:id="1752851537">
      <w:bodyDiv w:val="1"/>
      <w:marLeft w:val="0"/>
      <w:marRight w:val="0"/>
      <w:marTop w:val="0"/>
      <w:marBottom w:val="0"/>
      <w:divBdr>
        <w:top w:val="none" w:sz="0" w:space="0" w:color="auto"/>
        <w:left w:val="none" w:sz="0" w:space="0" w:color="auto"/>
        <w:bottom w:val="none" w:sz="0" w:space="0" w:color="auto"/>
        <w:right w:val="none" w:sz="0" w:space="0" w:color="auto"/>
      </w:divBdr>
      <w:divsChild>
        <w:div w:id="597905779">
          <w:marLeft w:val="0"/>
          <w:marRight w:val="0"/>
          <w:marTop w:val="0"/>
          <w:marBottom w:val="0"/>
          <w:divBdr>
            <w:top w:val="none" w:sz="0" w:space="0" w:color="auto"/>
            <w:left w:val="none" w:sz="0" w:space="0" w:color="auto"/>
            <w:bottom w:val="none" w:sz="0" w:space="0" w:color="auto"/>
            <w:right w:val="none" w:sz="0" w:space="0" w:color="auto"/>
          </w:divBdr>
        </w:div>
        <w:div w:id="1120222522">
          <w:marLeft w:val="0"/>
          <w:marRight w:val="0"/>
          <w:marTop w:val="0"/>
          <w:marBottom w:val="0"/>
          <w:divBdr>
            <w:top w:val="none" w:sz="0" w:space="0" w:color="auto"/>
            <w:left w:val="none" w:sz="0" w:space="0" w:color="auto"/>
            <w:bottom w:val="none" w:sz="0" w:space="0" w:color="auto"/>
            <w:right w:val="none" w:sz="0" w:space="0" w:color="auto"/>
          </w:divBdr>
        </w:div>
        <w:div w:id="2077820954">
          <w:marLeft w:val="0"/>
          <w:marRight w:val="0"/>
          <w:marTop w:val="0"/>
          <w:marBottom w:val="0"/>
          <w:divBdr>
            <w:top w:val="none" w:sz="0" w:space="0" w:color="auto"/>
            <w:left w:val="none" w:sz="0" w:space="0" w:color="auto"/>
            <w:bottom w:val="none" w:sz="0" w:space="0" w:color="auto"/>
            <w:right w:val="none" w:sz="0" w:space="0" w:color="auto"/>
          </w:divBdr>
        </w:div>
      </w:divsChild>
    </w:div>
    <w:div w:id="1781945859">
      <w:bodyDiv w:val="1"/>
      <w:marLeft w:val="0"/>
      <w:marRight w:val="0"/>
      <w:marTop w:val="0"/>
      <w:marBottom w:val="0"/>
      <w:divBdr>
        <w:top w:val="none" w:sz="0" w:space="0" w:color="auto"/>
        <w:left w:val="none" w:sz="0" w:space="0" w:color="auto"/>
        <w:bottom w:val="none" w:sz="0" w:space="0" w:color="auto"/>
        <w:right w:val="none" w:sz="0" w:space="0" w:color="auto"/>
      </w:divBdr>
    </w:div>
    <w:div w:id="1856841956">
      <w:bodyDiv w:val="1"/>
      <w:marLeft w:val="0"/>
      <w:marRight w:val="0"/>
      <w:marTop w:val="0"/>
      <w:marBottom w:val="0"/>
      <w:divBdr>
        <w:top w:val="none" w:sz="0" w:space="0" w:color="auto"/>
        <w:left w:val="none" w:sz="0" w:space="0" w:color="auto"/>
        <w:bottom w:val="none" w:sz="0" w:space="0" w:color="auto"/>
        <w:right w:val="none" w:sz="0" w:space="0" w:color="auto"/>
      </w:divBdr>
    </w:div>
    <w:div w:id="1875733043">
      <w:bodyDiv w:val="1"/>
      <w:marLeft w:val="0"/>
      <w:marRight w:val="0"/>
      <w:marTop w:val="0"/>
      <w:marBottom w:val="0"/>
      <w:divBdr>
        <w:top w:val="none" w:sz="0" w:space="0" w:color="auto"/>
        <w:left w:val="none" w:sz="0" w:space="0" w:color="auto"/>
        <w:bottom w:val="none" w:sz="0" w:space="0" w:color="auto"/>
        <w:right w:val="none" w:sz="0" w:space="0" w:color="auto"/>
      </w:divBdr>
    </w:div>
    <w:div w:id="1878659056">
      <w:bodyDiv w:val="1"/>
      <w:marLeft w:val="0"/>
      <w:marRight w:val="0"/>
      <w:marTop w:val="0"/>
      <w:marBottom w:val="0"/>
      <w:divBdr>
        <w:top w:val="none" w:sz="0" w:space="0" w:color="auto"/>
        <w:left w:val="none" w:sz="0" w:space="0" w:color="auto"/>
        <w:bottom w:val="none" w:sz="0" w:space="0" w:color="auto"/>
        <w:right w:val="none" w:sz="0" w:space="0" w:color="auto"/>
      </w:divBdr>
    </w:div>
    <w:div w:id="1916892914">
      <w:bodyDiv w:val="1"/>
      <w:marLeft w:val="0"/>
      <w:marRight w:val="0"/>
      <w:marTop w:val="0"/>
      <w:marBottom w:val="0"/>
      <w:divBdr>
        <w:top w:val="none" w:sz="0" w:space="0" w:color="auto"/>
        <w:left w:val="none" w:sz="0" w:space="0" w:color="auto"/>
        <w:bottom w:val="none" w:sz="0" w:space="0" w:color="auto"/>
        <w:right w:val="none" w:sz="0" w:space="0" w:color="auto"/>
      </w:divBdr>
      <w:divsChild>
        <w:div w:id="496775428">
          <w:marLeft w:val="0"/>
          <w:marRight w:val="0"/>
          <w:marTop w:val="0"/>
          <w:marBottom w:val="0"/>
          <w:divBdr>
            <w:top w:val="none" w:sz="0" w:space="0" w:color="auto"/>
            <w:left w:val="none" w:sz="0" w:space="0" w:color="auto"/>
            <w:bottom w:val="none" w:sz="0" w:space="0" w:color="auto"/>
            <w:right w:val="none" w:sz="0" w:space="0" w:color="auto"/>
          </w:divBdr>
          <w:divsChild>
            <w:div w:id="342317597">
              <w:marLeft w:val="0"/>
              <w:marRight w:val="0"/>
              <w:marTop w:val="0"/>
              <w:marBottom w:val="0"/>
              <w:divBdr>
                <w:top w:val="none" w:sz="0" w:space="0" w:color="auto"/>
                <w:left w:val="none" w:sz="0" w:space="0" w:color="auto"/>
                <w:bottom w:val="none" w:sz="0" w:space="0" w:color="auto"/>
                <w:right w:val="none" w:sz="0" w:space="0" w:color="auto"/>
              </w:divBdr>
              <w:divsChild>
                <w:div w:id="8647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5051">
      <w:bodyDiv w:val="1"/>
      <w:marLeft w:val="0"/>
      <w:marRight w:val="0"/>
      <w:marTop w:val="0"/>
      <w:marBottom w:val="0"/>
      <w:divBdr>
        <w:top w:val="none" w:sz="0" w:space="0" w:color="auto"/>
        <w:left w:val="none" w:sz="0" w:space="0" w:color="auto"/>
        <w:bottom w:val="none" w:sz="0" w:space="0" w:color="auto"/>
        <w:right w:val="none" w:sz="0" w:space="0" w:color="auto"/>
      </w:divBdr>
    </w:div>
    <w:div w:id="1990744150">
      <w:bodyDiv w:val="1"/>
      <w:marLeft w:val="0"/>
      <w:marRight w:val="0"/>
      <w:marTop w:val="0"/>
      <w:marBottom w:val="0"/>
      <w:divBdr>
        <w:top w:val="none" w:sz="0" w:space="0" w:color="auto"/>
        <w:left w:val="none" w:sz="0" w:space="0" w:color="auto"/>
        <w:bottom w:val="none" w:sz="0" w:space="0" w:color="auto"/>
        <w:right w:val="none" w:sz="0" w:space="0" w:color="auto"/>
      </w:divBdr>
    </w:div>
    <w:div w:id="2029022955">
      <w:bodyDiv w:val="1"/>
      <w:marLeft w:val="0"/>
      <w:marRight w:val="0"/>
      <w:marTop w:val="0"/>
      <w:marBottom w:val="0"/>
      <w:divBdr>
        <w:top w:val="none" w:sz="0" w:space="0" w:color="auto"/>
        <w:left w:val="none" w:sz="0" w:space="0" w:color="auto"/>
        <w:bottom w:val="none" w:sz="0" w:space="0" w:color="auto"/>
        <w:right w:val="none" w:sz="0" w:space="0" w:color="auto"/>
      </w:divBdr>
    </w:div>
    <w:div w:id="2072144559">
      <w:bodyDiv w:val="1"/>
      <w:marLeft w:val="0"/>
      <w:marRight w:val="0"/>
      <w:marTop w:val="0"/>
      <w:marBottom w:val="0"/>
      <w:divBdr>
        <w:top w:val="none" w:sz="0" w:space="0" w:color="auto"/>
        <w:left w:val="none" w:sz="0" w:space="0" w:color="auto"/>
        <w:bottom w:val="none" w:sz="0" w:space="0" w:color="auto"/>
        <w:right w:val="none" w:sz="0" w:space="0" w:color="auto"/>
      </w:divBdr>
    </w:div>
    <w:div w:id="2080860244">
      <w:bodyDiv w:val="1"/>
      <w:marLeft w:val="0"/>
      <w:marRight w:val="0"/>
      <w:marTop w:val="0"/>
      <w:marBottom w:val="0"/>
      <w:divBdr>
        <w:top w:val="none" w:sz="0" w:space="0" w:color="auto"/>
        <w:left w:val="none" w:sz="0" w:space="0" w:color="auto"/>
        <w:bottom w:val="none" w:sz="0" w:space="0" w:color="auto"/>
        <w:right w:val="none" w:sz="0" w:space="0" w:color="auto"/>
      </w:divBdr>
      <w:divsChild>
        <w:div w:id="1520049199">
          <w:marLeft w:val="0"/>
          <w:marRight w:val="0"/>
          <w:marTop w:val="0"/>
          <w:marBottom w:val="0"/>
          <w:divBdr>
            <w:top w:val="none" w:sz="0" w:space="0" w:color="auto"/>
            <w:left w:val="none" w:sz="0" w:space="0" w:color="auto"/>
            <w:bottom w:val="none" w:sz="0" w:space="0" w:color="auto"/>
            <w:right w:val="none" w:sz="0" w:space="0" w:color="auto"/>
          </w:divBdr>
          <w:divsChild>
            <w:div w:id="1900284651">
              <w:marLeft w:val="0"/>
              <w:marRight w:val="0"/>
              <w:marTop w:val="0"/>
              <w:marBottom w:val="0"/>
              <w:divBdr>
                <w:top w:val="none" w:sz="0" w:space="0" w:color="auto"/>
                <w:left w:val="none" w:sz="0" w:space="0" w:color="auto"/>
                <w:bottom w:val="none" w:sz="0" w:space="0" w:color="auto"/>
                <w:right w:val="none" w:sz="0" w:space="0" w:color="auto"/>
              </w:divBdr>
            </w:div>
          </w:divsChild>
        </w:div>
        <w:div w:id="1292980433">
          <w:marLeft w:val="0"/>
          <w:marRight w:val="0"/>
          <w:marTop w:val="0"/>
          <w:marBottom w:val="0"/>
          <w:divBdr>
            <w:top w:val="none" w:sz="0" w:space="0" w:color="auto"/>
            <w:left w:val="none" w:sz="0" w:space="0" w:color="auto"/>
            <w:bottom w:val="none" w:sz="0" w:space="0" w:color="auto"/>
            <w:right w:val="none" w:sz="0" w:space="0" w:color="auto"/>
          </w:divBdr>
          <w:divsChild>
            <w:div w:id="471141973">
              <w:marLeft w:val="0"/>
              <w:marRight w:val="0"/>
              <w:marTop w:val="0"/>
              <w:marBottom w:val="0"/>
              <w:divBdr>
                <w:top w:val="none" w:sz="0" w:space="0" w:color="auto"/>
                <w:left w:val="none" w:sz="0" w:space="0" w:color="auto"/>
                <w:bottom w:val="none" w:sz="0" w:space="0" w:color="auto"/>
                <w:right w:val="none" w:sz="0" w:space="0" w:color="auto"/>
              </w:divBdr>
              <w:divsChild>
                <w:div w:id="451679097">
                  <w:marLeft w:val="0"/>
                  <w:marRight w:val="0"/>
                  <w:marTop w:val="0"/>
                  <w:marBottom w:val="0"/>
                  <w:divBdr>
                    <w:top w:val="none" w:sz="0" w:space="0" w:color="auto"/>
                    <w:left w:val="none" w:sz="0" w:space="0" w:color="auto"/>
                    <w:bottom w:val="none" w:sz="0" w:space="0" w:color="auto"/>
                    <w:right w:val="none" w:sz="0" w:space="0" w:color="auto"/>
                  </w:divBdr>
                  <w:divsChild>
                    <w:div w:id="531572422">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21740551">
                              <w:marLeft w:val="0"/>
                              <w:marRight w:val="0"/>
                              <w:marTop w:val="0"/>
                              <w:marBottom w:val="0"/>
                              <w:divBdr>
                                <w:top w:val="none" w:sz="0" w:space="0" w:color="auto"/>
                                <w:left w:val="none" w:sz="0" w:space="0" w:color="auto"/>
                                <w:bottom w:val="none" w:sz="0" w:space="0" w:color="auto"/>
                                <w:right w:val="none" w:sz="0" w:space="0" w:color="auto"/>
                              </w:divBdr>
                              <w:divsChild>
                                <w:div w:id="818813754">
                                  <w:marLeft w:val="0"/>
                                  <w:marRight w:val="150"/>
                                  <w:marTop w:val="150"/>
                                  <w:marBottom w:val="150"/>
                                  <w:divBdr>
                                    <w:top w:val="none" w:sz="0" w:space="0" w:color="auto"/>
                                    <w:left w:val="none" w:sz="0" w:space="0" w:color="auto"/>
                                    <w:bottom w:val="none" w:sz="0" w:space="0" w:color="auto"/>
                                    <w:right w:val="none" w:sz="0" w:space="0" w:color="auto"/>
                                  </w:divBdr>
                                  <w:divsChild>
                                    <w:div w:id="1687560499">
                                      <w:marLeft w:val="0"/>
                                      <w:marRight w:val="0"/>
                                      <w:marTop w:val="0"/>
                                      <w:marBottom w:val="0"/>
                                      <w:divBdr>
                                        <w:top w:val="none" w:sz="0" w:space="0" w:color="auto"/>
                                        <w:left w:val="none" w:sz="0" w:space="0" w:color="auto"/>
                                        <w:bottom w:val="none" w:sz="0" w:space="0" w:color="auto"/>
                                        <w:right w:val="none" w:sz="0" w:space="0" w:color="auto"/>
                                      </w:divBdr>
                                      <w:divsChild>
                                        <w:div w:id="913854346">
                                          <w:marLeft w:val="0"/>
                                          <w:marRight w:val="0"/>
                                          <w:marTop w:val="0"/>
                                          <w:marBottom w:val="0"/>
                                          <w:divBdr>
                                            <w:top w:val="none" w:sz="0" w:space="0" w:color="auto"/>
                                            <w:left w:val="none" w:sz="0" w:space="0" w:color="auto"/>
                                            <w:bottom w:val="none" w:sz="0" w:space="0" w:color="auto"/>
                                            <w:right w:val="none" w:sz="0" w:space="0" w:color="auto"/>
                                          </w:divBdr>
                                        </w:div>
                                        <w:div w:id="38746902">
                                          <w:marLeft w:val="0"/>
                                          <w:marRight w:val="0"/>
                                          <w:marTop w:val="210"/>
                                          <w:marBottom w:val="0"/>
                                          <w:divBdr>
                                            <w:top w:val="none" w:sz="0" w:space="0" w:color="auto"/>
                                            <w:left w:val="none" w:sz="0" w:space="0" w:color="auto"/>
                                            <w:bottom w:val="none" w:sz="0" w:space="0" w:color="auto"/>
                                            <w:right w:val="none" w:sz="0" w:space="0" w:color="auto"/>
                                          </w:divBdr>
                                          <w:divsChild>
                                            <w:div w:id="1649438920">
                                              <w:marLeft w:val="0"/>
                                              <w:marRight w:val="0"/>
                                              <w:marTop w:val="210"/>
                                              <w:marBottom w:val="0"/>
                                              <w:divBdr>
                                                <w:top w:val="none" w:sz="0" w:space="0" w:color="auto"/>
                                                <w:left w:val="none" w:sz="0" w:space="0" w:color="auto"/>
                                                <w:bottom w:val="none" w:sz="0" w:space="0" w:color="auto"/>
                                                <w:right w:val="none" w:sz="0" w:space="0" w:color="auto"/>
                                              </w:divBdr>
                                              <w:divsChild>
                                                <w:div w:id="1890146579">
                                                  <w:marLeft w:val="0"/>
                                                  <w:marRight w:val="0"/>
                                                  <w:marTop w:val="210"/>
                                                  <w:marBottom w:val="0"/>
                                                  <w:divBdr>
                                                    <w:top w:val="none" w:sz="0" w:space="0" w:color="auto"/>
                                                    <w:left w:val="none" w:sz="0" w:space="0" w:color="auto"/>
                                                    <w:bottom w:val="none" w:sz="0" w:space="0" w:color="auto"/>
                                                    <w:right w:val="none" w:sz="0" w:space="0" w:color="auto"/>
                                                  </w:divBdr>
                                                </w:div>
                                              </w:divsChild>
                                            </w:div>
                                            <w:div w:id="766922896">
                                              <w:marLeft w:val="0"/>
                                              <w:marRight w:val="0"/>
                                              <w:marTop w:val="210"/>
                                              <w:marBottom w:val="0"/>
                                              <w:divBdr>
                                                <w:top w:val="none" w:sz="0" w:space="0" w:color="auto"/>
                                                <w:left w:val="none" w:sz="0" w:space="0" w:color="auto"/>
                                                <w:bottom w:val="none" w:sz="0" w:space="0" w:color="auto"/>
                                                <w:right w:val="none" w:sz="0" w:space="0" w:color="auto"/>
                                              </w:divBdr>
                                              <w:divsChild>
                                                <w:div w:id="1220676094">
                                                  <w:marLeft w:val="0"/>
                                                  <w:marRight w:val="0"/>
                                                  <w:marTop w:val="210"/>
                                                  <w:marBottom w:val="0"/>
                                                  <w:divBdr>
                                                    <w:top w:val="none" w:sz="0" w:space="0" w:color="auto"/>
                                                    <w:left w:val="none" w:sz="0" w:space="0" w:color="auto"/>
                                                    <w:bottom w:val="none" w:sz="0" w:space="0" w:color="auto"/>
                                                    <w:right w:val="none" w:sz="0" w:space="0" w:color="auto"/>
                                                  </w:divBdr>
                                                </w:div>
                                                <w:div w:id="1749837939">
                                                  <w:marLeft w:val="0"/>
                                                  <w:marRight w:val="0"/>
                                                  <w:marTop w:val="210"/>
                                                  <w:marBottom w:val="0"/>
                                                  <w:divBdr>
                                                    <w:top w:val="none" w:sz="0" w:space="0" w:color="auto"/>
                                                    <w:left w:val="none" w:sz="0" w:space="0" w:color="auto"/>
                                                    <w:bottom w:val="none" w:sz="0" w:space="0" w:color="auto"/>
                                                    <w:right w:val="none" w:sz="0" w:space="0" w:color="auto"/>
                                                  </w:divBdr>
                                                </w:div>
                                              </w:divsChild>
                                            </w:div>
                                            <w:div w:id="372926102">
                                              <w:marLeft w:val="0"/>
                                              <w:marRight w:val="0"/>
                                              <w:marTop w:val="210"/>
                                              <w:marBottom w:val="0"/>
                                              <w:divBdr>
                                                <w:top w:val="none" w:sz="0" w:space="0" w:color="auto"/>
                                                <w:left w:val="none" w:sz="0" w:space="0" w:color="auto"/>
                                                <w:bottom w:val="none" w:sz="0" w:space="0" w:color="auto"/>
                                                <w:right w:val="none" w:sz="0" w:space="0" w:color="auto"/>
                                              </w:divBdr>
                                              <w:divsChild>
                                                <w:div w:id="862329810">
                                                  <w:marLeft w:val="0"/>
                                                  <w:marRight w:val="0"/>
                                                  <w:marTop w:val="210"/>
                                                  <w:marBottom w:val="0"/>
                                                  <w:divBdr>
                                                    <w:top w:val="none" w:sz="0" w:space="0" w:color="auto"/>
                                                    <w:left w:val="none" w:sz="0" w:space="0" w:color="auto"/>
                                                    <w:bottom w:val="none" w:sz="0" w:space="0" w:color="auto"/>
                                                    <w:right w:val="none" w:sz="0" w:space="0" w:color="auto"/>
                                                  </w:divBdr>
                                                </w:div>
                                                <w:div w:id="1662544805">
                                                  <w:marLeft w:val="0"/>
                                                  <w:marRight w:val="0"/>
                                                  <w:marTop w:val="210"/>
                                                  <w:marBottom w:val="0"/>
                                                  <w:divBdr>
                                                    <w:top w:val="none" w:sz="0" w:space="0" w:color="auto"/>
                                                    <w:left w:val="none" w:sz="0" w:space="0" w:color="auto"/>
                                                    <w:bottom w:val="none" w:sz="0" w:space="0" w:color="auto"/>
                                                    <w:right w:val="none" w:sz="0" w:space="0" w:color="auto"/>
                                                  </w:divBdr>
                                                </w:div>
                                                <w:div w:id="1475760681">
                                                  <w:marLeft w:val="0"/>
                                                  <w:marRight w:val="0"/>
                                                  <w:marTop w:val="210"/>
                                                  <w:marBottom w:val="0"/>
                                                  <w:divBdr>
                                                    <w:top w:val="none" w:sz="0" w:space="0" w:color="auto"/>
                                                    <w:left w:val="none" w:sz="0" w:space="0" w:color="auto"/>
                                                    <w:bottom w:val="none" w:sz="0" w:space="0" w:color="auto"/>
                                                    <w:right w:val="none" w:sz="0" w:space="0" w:color="auto"/>
                                                  </w:divBdr>
                                                  <w:divsChild>
                                                    <w:div w:id="1002272500">
                                                      <w:marLeft w:val="0"/>
                                                      <w:marRight w:val="0"/>
                                                      <w:marTop w:val="210"/>
                                                      <w:marBottom w:val="0"/>
                                                      <w:divBdr>
                                                        <w:top w:val="none" w:sz="0" w:space="0" w:color="auto"/>
                                                        <w:left w:val="none" w:sz="0" w:space="0" w:color="auto"/>
                                                        <w:bottom w:val="none" w:sz="0" w:space="0" w:color="auto"/>
                                                        <w:right w:val="none" w:sz="0" w:space="0" w:color="auto"/>
                                                      </w:divBdr>
                                                    </w:div>
                                                    <w:div w:id="264579774">
                                                      <w:marLeft w:val="0"/>
                                                      <w:marRight w:val="0"/>
                                                      <w:marTop w:val="210"/>
                                                      <w:marBottom w:val="0"/>
                                                      <w:divBdr>
                                                        <w:top w:val="none" w:sz="0" w:space="0" w:color="auto"/>
                                                        <w:left w:val="none" w:sz="0" w:space="0" w:color="auto"/>
                                                        <w:bottom w:val="none" w:sz="0" w:space="0" w:color="auto"/>
                                                        <w:right w:val="none" w:sz="0" w:space="0" w:color="auto"/>
                                                      </w:divBdr>
                                                    </w:div>
                                                  </w:divsChild>
                                                </w:div>
                                                <w:div w:id="1880319497">
                                                  <w:marLeft w:val="0"/>
                                                  <w:marRight w:val="0"/>
                                                  <w:marTop w:val="210"/>
                                                  <w:marBottom w:val="0"/>
                                                  <w:divBdr>
                                                    <w:top w:val="none" w:sz="0" w:space="0" w:color="auto"/>
                                                    <w:left w:val="none" w:sz="0" w:space="0" w:color="auto"/>
                                                    <w:bottom w:val="none" w:sz="0" w:space="0" w:color="auto"/>
                                                    <w:right w:val="none" w:sz="0" w:space="0" w:color="auto"/>
                                                  </w:divBdr>
                                                  <w:divsChild>
                                                    <w:div w:id="11927923">
                                                      <w:marLeft w:val="0"/>
                                                      <w:marRight w:val="0"/>
                                                      <w:marTop w:val="210"/>
                                                      <w:marBottom w:val="0"/>
                                                      <w:divBdr>
                                                        <w:top w:val="none" w:sz="0" w:space="0" w:color="auto"/>
                                                        <w:left w:val="none" w:sz="0" w:space="0" w:color="auto"/>
                                                        <w:bottom w:val="none" w:sz="0" w:space="0" w:color="auto"/>
                                                        <w:right w:val="none" w:sz="0" w:space="0" w:color="auto"/>
                                                      </w:divBdr>
                                                    </w:div>
                                                    <w:div w:id="73335625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39289432">
                                              <w:marLeft w:val="0"/>
                                              <w:marRight w:val="0"/>
                                              <w:marTop w:val="210"/>
                                              <w:marBottom w:val="0"/>
                                              <w:divBdr>
                                                <w:top w:val="none" w:sz="0" w:space="0" w:color="auto"/>
                                                <w:left w:val="none" w:sz="0" w:space="0" w:color="auto"/>
                                                <w:bottom w:val="none" w:sz="0" w:space="0" w:color="auto"/>
                                                <w:right w:val="none" w:sz="0" w:space="0" w:color="auto"/>
                                              </w:divBdr>
                                              <w:divsChild>
                                                <w:div w:id="1021082763">
                                                  <w:marLeft w:val="0"/>
                                                  <w:marRight w:val="0"/>
                                                  <w:marTop w:val="210"/>
                                                  <w:marBottom w:val="0"/>
                                                  <w:divBdr>
                                                    <w:top w:val="none" w:sz="0" w:space="0" w:color="auto"/>
                                                    <w:left w:val="none" w:sz="0" w:space="0" w:color="auto"/>
                                                    <w:bottom w:val="none" w:sz="0" w:space="0" w:color="auto"/>
                                                    <w:right w:val="none" w:sz="0" w:space="0" w:color="auto"/>
                                                  </w:divBdr>
                                                </w:div>
                                                <w:div w:id="476651263">
                                                  <w:marLeft w:val="0"/>
                                                  <w:marRight w:val="0"/>
                                                  <w:marTop w:val="210"/>
                                                  <w:marBottom w:val="0"/>
                                                  <w:divBdr>
                                                    <w:top w:val="none" w:sz="0" w:space="0" w:color="auto"/>
                                                    <w:left w:val="none" w:sz="0" w:space="0" w:color="auto"/>
                                                    <w:bottom w:val="none" w:sz="0" w:space="0" w:color="auto"/>
                                                    <w:right w:val="none" w:sz="0" w:space="0" w:color="auto"/>
                                                  </w:divBdr>
                                                </w:div>
                                                <w:div w:id="1892113141">
                                                  <w:marLeft w:val="0"/>
                                                  <w:marRight w:val="0"/>
                                                  <w:marTop w:val="210"/>
                                                  <w:marBottom w:val="0"/>
                                                  <w:divBdr>
                                                    <w:top w:val="none" w:sz="0" w:space="0" w:color="auto"/>
                                                    <w:left w:val="none" w:sz="0" w:space="0" w:color="auto"/>
                                                    <w:bottom w:val="none" w:sz="0" w:space="0" w:color="auto"/>
                                                    <w:right w:val="none" w:sz="0" w:space="0" w:color="auto"/>
                                                  </w:divBdr>
                                                  <w:divsChild>
                                                    <w:div w:id="975330354">
                                                      <w:marLeft w:val="0"/>
                                                      <w:marRight w:val="0"/>
                                                      <w:marTop w:val="210"/>
                                                      <w:marBottom w:val="0"/>
                                                      <w:divBdr>
                                                        <w:top w:val="none" w:sz="0" w:space="0" w:color="auto"/>
                                                        <w:left w:val="none" w:sz="0" w:space="0" w:color="auto"/>
                                                        <w:bottom w:val="none" w:sz="0" w:space="0" w:color="auto"/>
                                                        <w:right w:val="none" w:sz="0" w:space="0" w:color="auto"/>
                                                      </w:divBdr>
                                                    </w:div>
                                                    <w:div w:id="2067144756">
                                                      <w:marLeft w:val="0"/>
                                                      <w:marRight w:val="0"/>
                                                      <w:marTop w:val="210"/>
                                                      <w:marBottom w:val="0"/>
                                                      <w:divBdr>
                                                        <w:top w:val="none" w:sz="0" w:space="0" w:color="auto"/>
                                                        <w:left w:val="none" w:sz="0" w:space="0" w:color="auto"/>
                                                        <w:bottom w:val="none" w:sz="0" w:space="0" w:color="auto"/>
                                                        <w:right w:val="none" w:sz="0" w:space="0" w:color="auto"/>
                                                      </w:divBdr>
                                                    </w:div>
                                                  </w:divsChild>
                                                </w:div>
                                                <w:div w:id="1392735185">
                                                  <w:marLeft w:val="0"/>
                                                  <w:marRight w:val="0"/>
                                                  <w:marTop w:val="210"/>
                                                  <w:marBottom w:val="0"/>
                                                  <w:divBdr>
                                                    <w:top w:val="none" w:sz="0" w:space="0" w:color="auto"/>
                                                    <w:left w:val="none" w:sz="0" w:space="0" w:color="auto"/>
                                                    <w:bottom w:val="none" w:sz="0" w:space="0" w:color="auto"/>
                                                    <w:right w:val="none" w:sz="0" w:space="0" w:color="auto"/>
                                                  </w:divBdr>
                                                  <w:divsChild>
                                                    <w:div w:id="250432801">
                                                      <w:marLeft w:val="0"/>
                                                      <w:marRight w:val="0"/>
                                                      <w:marTop w:val="210"/>
                                                      <w:marBottom w:val="0"/>
                                                      <w:divBdr>
                                                        <w:top w:val="none" w:sz="0" w:space="0" w:color="auto"/>
                                                        <w:left w:val="none" w:sz="0" w:space="0" w:color="auto"/>
                                                        <w:bottom w:val="none" w:sz="0" w:space="0" w:color="auto"/>
                                                        <w:right w:val="none" w:sz="0" w:space="0" w:color="auto"/>
                                                      </w:divBdr>
                                                    </w:div>
                                                    <w:div w:id="48031529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57852531">
                                              <w:marLeft w:val="0"/>
                                              <w:marRight w:val="0"/>
                                              <w:marTop w:val="210"/>
                                              <w:marBottom w:val="0"/>
                                              <w:divBdr>
                                                <w:top w:val="none" w:sz="0" w:space="0" w:color="auto"/>
                                                <w:left w:val="none" w:sz="0" w:space="0" w:color="auto"/>
                                                <w:bottom w:val="none" w:sz="0" w:space="0" w:color="auto"/>
                                                <w:right w:val="none" w:sz="0" w:space="0" w:color="auto"/>
                                              </w:divBdr>
                                              <w:divsChild>
                                                <w:div w:id="189150446">
                                                  <w:marLeft w:val="0"/>
                                                  <w:marRight w:val="0"/>
                                                  <w:marTop w:val="210"/>
                                                  <w:marBottom w:val="0"/>
                                                  <w:divBdr>
                                                    <w:top w:val="none" w:sz="0" w:space="0" w:color="auto"/>
                                                    <w:left w:val="none" w:sz="0" w:space="0" w:color="auto"/>
                                                    <w:bottom w:val="none" w:sz="0" w:space="0" w:color="auto"/>
                                                    <w:right w:val="none" w:sz="0" w:space="0" w:color="auto"/>
                                                  </w:divBdr>
                                                  <w:divsChild>
                                                    <w:div w:id="1700083906">
                                                      <w:marLeft w:val="0"/>
                                                      <w:marRight w:val="0"/>
                                                      <w:marTop w:val="210"/>
                                                      <w:marBottom w:val="0"/>
                                                      <w:divBdr>
                                                        <w:top w:val="none" w:sz="0" w:space="0" w:color="auto"/>
                                                        <w:left w:val="none" w:sz="0" w:space="0" w:color="auto"/>
                                                        <w:bottom w:val="none" w:sz="0" w:space="0" w:color="auto"/>
                                                        <w:right w:val="none" w:sz="0" w:space="0" w:color="auto"/>
                                                      </w:divBdr>
                                                      <w:divsChild>
                                                        <w:div w:id="1151218897">
                                                          <w:marLeft w:val="0"/>
                                                          <w:marRight w:val="0"/>
                                                          <w:marTop w:val="210"/>
                                                          <w:marBottom w:val="0"/>
                                                          <w:divBdr>
                                                            <w:top w:val="none" w:sz="0" w:space="0" w:color="auto"/>
                                                            <w:left w:val="none" w:sz="0" w:space="0" w:color="auto"/>
                                                            <w:bottom w:val="none" w:sz="0" w:space="0" w:color="auto"/>
                                                            <w:right w:val="none" w:sz="0" w:space="0" w:color="auto"/>
                                                          </w:divBdr>
                                                        </w:div>
                                                        <w:div w:id="1133136530">
                                                          <w:marLeft w:val="0"/>
                                                          <w:marRight w:val="0"/>
                                                          <w:marTop w:val="210"/>
                                                          <w:marBottom w:val="0"/>
                                                          <w:divBdr>
                                                            <w:top w:val="none" w:sz="0" w:space="0" w:color="auto"/>
                                                            <w:left w:val="none" w:sz="0" w:space="0" w:color="auto"/>
                                                            <w:bottom w:val="none" w:sz="0" w:space="0" w:color="auto"/>
                                                            <w:right w:val="none" w:sz="0" w:space="0" w:color="auto"/>
                                                          </w:divBdr>
                                                        </w:div>
                                                        <w:div w:id="1420712203">
                                                          <w:marLeft w:val="0"/>
                                                          <w:marRight w:val="0"/>
                                                          <w:marTop w:val="210"/>
                                                          <w:marBottom w:val="0"/>
                                                          <w:divBdr>
                                                            <w:top w:val="none" w:sz="0" w:space="0" w:color="auto"/>
                                                            <w:left w:val="none" w:sz="0" w:space="0" w:color="auto"/>
                                                            <w:bottom w:val="none" w:sz="0" w:space="0" w:color="auto"/>
                                                            <w:right w:val="none" w:sz="0" w:space="0" w:color="auto"/>
                                                          </w:divBdr>
                                                        </w:div>
                                                        <w:div w:id="476537447">
                                                          <w:marLeft w:val="0"/>
                                                          <w:marRight w:val="0"/>
                                                          <w:marTop w:val="210"/>
                                                          <w:marBottom w:val="0"/>
                                                          <w:divBdr>
                                                            <w:top w:val="none" w:sz="0" w:space="0" w:color="auto"/>
                                                            <w:left w:val="none" w:sz="0" w:space="0" w:color="auto"/>
                                                            <w:bottom w:val="none" w:sz="0" w:space="0" w:color="auto"/>
                                                            <w:right w:val="none" w:sz="0" w:space="0" w:color="auto"/>
                                                          </w:divBdr>
                                                        </w:div>
                                                        <w:div w:id="976641093">
                                                          <w:marLeft w:val="0"/>
                                                          <w:marRight w:val="0"/>
                                                          <w:marTop w:val="210"/>
                                                          <w:marBottom w:val="0"/>
                                                          <w:divBdr>
                                                            <w:top w:val="none" w:sz="0" w:space="0" w:color="auto"/>
                                                            <w:left w:val="none" w:sz="0" w:space="0" w:color="auto"/>
                                                            <w:bottom w:val="none" w:sz="0" w:space="0" w:color="auto"/>
                                                            <w:right w:val="none" w:sz="0" w:space="0" w:color="auto"/>
                                                          </w:divBdr>
                                                        </w:div>
                                                        <w:div w:id="1923948763">
                                                          <w:marLeft w:val="0"/>
                                                          <w:marRight w:val="0"/>
                                                          <w:marTop w:val="210"/>
                                                          <w:marBottom w:val="0"/>
                                                          <w:divBdr>
                                                            <w:top w:val="none" w:sz="0" w:space="0" w:color="auto"/>
                                                            <w:left w:val="none" w:sz="0" w:space="0" w:color="auto"/>
                                                            <w:bottom w:val="none" w:sz="0" w:space="0" w:color="auto"/>
                                                            <w:right w:val="none" w:sz="0" w:space="0" w:color="auto"/>
                                                          </w:divBdr>
                                                        </w:div>
                                                        <w:div w:id="347875927">
                                                          <w:marLeft w:val="0"/>
                                                          <w:marRight w:val="0"/>
                                                          <w:marTop w:val="210"/>
                                                          <w:marBottom w:val="0"/>
                                                          <w:divBdr>
                                                            <w:top w:val="none" w:sz="0" w:space="0" w:color="auto"/>
                                                            <w:left w:val="none" w:sz="0" w:space="0" w:color="auto"/>
                                                            <w:bottom w:val="none" w:sz="0" w:space="0" w:color="auto"/>
                                                            <w:right w:val="none" w:sz="0" w:space="0" w:color="auto"/>
                                                          </w:divBdr>
                                                        </w:div>
                                                        <w:div w:id="1334994904">
                                                          <w:marLeft w:val="0"/>
                                                          <w:marRight w:val="0"/>
                                                          <w:marTop w:val="210"/>
                                                          <w:marBottom w:val="0"/>
                                                          <w:divBdr>
                                                            <w:top w:val="none" w:sz="0" w:space="0" w:color="auto"/>
                                                            <w:left w:val="none" w:sz="0" w:space="0" w:color="auto"/>
                                                            <w:bottom w:val="none" w:sz="0" w:space="0" w:color="auto"/>
                                                            <w:right w:val="none" w:sz="0" w:space="0" w:color="auto"/>
                                                          </w:divBdr>
                                                        </w:div>
                                                        <w:div w:id="2131581277">
                                                          <w:marLeft w:val="0"/>
                                                          <w:marRight w:val="0"/>
                                                          <w:marTop w:val="210"/>
                                                          <w:marBottom w:val="0"/>
                                                          <w:divBdr>
                                                            <w:top w:val="none" w:sz="0" w:space="0" w:color="auto"/>
                                                            <w:left w:val="none" w:sz="0" w:space="0" w:color="auto"/>
                                                            <w:bottom w:val="none" w:sz="0" w:space="0" w:color="auto"/>
                                                            <w:right w:val="none" w:sz="0" w:space="0" w:color="auto"/>
                                                          </w:divBdr>
                                                        </w:div>
                                                        <w:div w:id="1978797329">
                                                          <w:marLeft w:val="0"/>
                                                          <w:marRight w:val="0"/>
                                                          <w:marTop w:val="210"/>
                                                          <w:marBottom w:val="0"/>
                                                          <w:divBdr>
                                                            <w:top w:val="none" w:sz="0" w:space="0" w:color="auto"/>
                                                            <w:left w:val="none" w:sz="0" w:space="0" w:color="auto"/>
                                                            <w:bottom w:val="none" w:sz="0" w:space="0" w:color="auto"/>
                                                            <w:right w:val="none" w:sz="0" w:space="0" w:color="auto"/>
                                                          </w:divBdr>
                                                        </w:div>
                                                        <w:div w:id="1582331643">
                                                          <w:marLeft w:val="0"/>
                                                          <w:marRight w:val="0"/>
                                                          <w:marTop w:val="210"/>
                                                          <w:marBottom w:val="0"/>
                                                          <w:divBdr>
                                                            <w:top w:val="none" w:sz="0" w:space="0" w:color="auto"/>
                                                            <w:left w:val="none" w:sz="0" w:space="0" w:color="auto"/>
                                                            <w:bottom w:val="none" w:sz="0" w:space="0" w:color="auto"/>
                                                            <w:right w:val="none" w:sz="0" w:space="0" w:color="auto"/>
                                                          </w:divBdr>
                                                        </w:div>
                                                        <w:div w:id="882714105">
                                                          <w:marLeft w:val="0"/>
                                                          <w:marRight w:val="0"/>
                                                          <w:marTop w:val="210"/>
                                                          <w:marBottom w:val="0"/>
                                                          <w:divBdr>
                                                            <w:top w:val="none" w:sz="0" w:space="0" w:color="auto"/>
                                                            <w:left w:val="none" w:sz="0" w:space="0" w:color="auto"/>
                                                            <w:bottom w:val="none" w:sz="0" w:space="0" w:color="auto"/>
                                                            <w:right w:val="none" w:sz="0" w:space="0" w:color="auto"/>
                                                          </w:divBdr>
                                                        </w:div>
                                                        <w:div w:id="1463839737">
                                                          <w:marLeft w:val="0"/>
                                                          <w:marRight w:val="0"/>
                                                          <w:marTop w:val="210"/>
                                                          <w:marBottom w:val="0"/>
                                                          <w:divBdr>
                                                            <w:top w:val="none" w:sz="0" w:space="0" w:color="auto"/>
                                                            <w:left w:val="none" w:sz="0" w:space="0" w:color="auto"/>
                                                            <w:bottom w:val="none" w:sz="0" w:space="0" w:color="auto"/>
                                                            <w:right w:val="none" w:sz="0" w:space="0" w:color="auto"/>
                                                          </w:divBdr>
                                                        </w:div>
                                                        <w:div w:id="1441493040">
                                                          <w:marLeft w:val="0"/>
                                                          <w:marRight w:val="0"/>
                                                          <w:marTop w:val="210"/>
                                                          <w:marBottom w:val="0"/>
                                                          <w:divBdr>
                                                            <w:top w:val="none" w:sz="0" w:space="0" w:color="auto"/>
                                                            <w:left w:val="none" w:sz="0" w:space="0" w:color="auto"/>
                                                            <w:bottom w:val="none" w:sz="0" w:space="0" w:color="auto"/>
                                                            <w:right w:val="none" w:sz="0" w:space="0" w:color="auto"/>
                                                          </w:divBdr>
                                                        </w:div>
                                                        <w:div w:id="502360295">
                                                          <w:marLeft w:val="0"/>
                                                          <w:marRight w:val="0"/>
                                                          <w:marTop w:val="210"/>
                                                          <w:marBottom w:val="0"/>
                                                          <w:divBdr>
                                                            <w:top w:val="none" w:sz="0" w:space="0" w:color="auto"/>
                                                            <w:left w:val="none" w:sz="0" w:space="0" w:color="auto"/>
                                                            <w:bottom w:val="none" w:sz="0" w:space="0" w:color="auto"/>
                                                            <w:right w:val="none" w:sz="0" w:space="0" w:color="auto"/>
                                                          </w:divBdr>
                                                        </w:div>
                                                        <w:div w:id="367874223">
                                                          <w:marLeft w:val="0"/>
                                                          <w:marRight w:val="0"/>
                                                          <w:marTop w:val="210"/>
                                                          <w:marBottom w:val="0"/>
                                                          <w:divBdr>
                                                            <w:top w:val="none" w:sz="0" w:space="0" w:color="auto"/>
                                                            <w:left w:val="none" w:sz="0" w:space="0" w:color="auto"/>
                                                            <w:bottom w:val="none" w:sz="0" w:space="0" w:color="auto"/>
                                                            <w:right w:val="none" w:sz="0" w:space="0" w:color="auto"/>
                                                          </w:divBdr>
                                                        </w:div>
                                                        <w:div w:id="2028631648">
                                                          <w:marLeft w:val="0"/>
                                                          <w:marRight w:val="0"/>
                                                          <w:marTop w:val="210"/>
                                                          <w:marBottom w:val="0"/>
                                                          <w:divBdr>
                                                            <w:top w:val="none" w:sz="0" w:space="0" w:color="auto"/>
                                                            <w:left w:val="none" w:sz="0" w:space="0" w:color="auto"/>
                                                            <w:bottom w:val="none" w:sz="0" w:space="0" w:color="auto"/>
                                                            <w:right w:val="none" w:sz="0" w:space="0" w:color="auto"/>
                                                          </w:divBdr>
                                                        </w:div>
                                                        <w:div w:id="2124222133">
                                                          <w:marLeft w:val="0"/>
                                                          <w:marRight w:val="0"/>
                                                          <w:marTop w:val="210"/>
                                                          <w:marBottom w:val="0"/>
                                                          <w:divBdr>
                                                            <w:top w:val="none" w:sz="0" w:space="0" w:color="auto"/>
                                                            <w:left w:val="none" w:sz="0" w:space="0" w:color="auto"/>
                                                            <w:bottom w:val="none" w:sz="0" w:space="0" w:color="auto"/>
                                                            <w:right w:val="none" w:sz="0" w:space="0" w:color="auto"/>
                                                          </w:divBdr>
                                                        </w:div>
                                                        <w:div w:id="1379549593">
                                                          <w:marLeft w:val="0"/>
                                                          <w:marRight w:val="0"/>
                                                          <w:marTop w:val="210"/>
                                                          <w:marBottom w:val="0"/>
                                                          <w:divBdr>
                                                            <w:top w:val="none" w:sz="0" w:space="0" w:color="auto"/>
                                                            <w:left w:val="none" w:sz="0" w:space="0" w:color="auto"/>
                                                            <w:bottom w:val="none" w:sz="0" w:space="0" w:color="auto"/>
                                                            <w:right w:val="none" w:sz="0" w:space="0" w:color="auto"/>
                                                          </w:divBdr>
                                                        </w:div>
                                                        <w:div w:id="885221131">
                                                          <w:marLeft w:val="0"/>
                                                          <w:marRight w:val="0"/>
                                                          <w:marTop w:val="210"/>
                                                          <w:marBottom w:val="0"/>
                                                          <w:divBdr>
                                                            <w:top w:val="none" w:sz="0" w:space="0" w:color="auto"/>
                                                            <w:left w:val="none" w:sz="0" w:space="0" w:color="auto"/>
                                                            <w:bottom w:val="none" w:sz="0" w:space="0" w:color="auto"/>
                                                            <w:right w:val="none" w:sz="0" w:space="0" w:color="auto"/>
                                                          </w:divBdr>
                                                        </w:div>
                                                        <w:div w:id="1036002490">
                                                          <w:marLeft w:val="0"/>
                                                          <w:marRight w:val="0"/>
                                                          <w:marTop w:val="210"/>
                                                          <w:marBottom w:val="0"/>
                                                          <w:divBdr>
                                                            <w:top w:val="none" w:sz="0" w:space="0" w:color="auto"/>
                                                            <w:left w:val="none" w:sz="0" w:space="0" w:color="auto"/>
                                                            <w:bottom w:val="none" w:sz="0" w:space="0" w:color="auto"/>
                                                            <w:right w:val="none" w:sz="0" w:space="0" w:color="auto"/>
                                                          </w:divBdr>
                                                        </w:div>
                                                        <w:div w:id="46229244">
                                                          <w:marLeft w:val="0"/>
                                                          <w:marRight w:val="0"/>
                                                          <w:marTop w:val="210"/>
                                                          <w:marBottom w:val="0"/>
                                                          <w:divBdr>
                                                            <w:top w:val="none" w:sz="0" w:space="0" w:color="auto"/>
                                                            <w:left w:val="none" w:sz="0" w:space="0" w:color="auto"/>
                                                            <w:bottom w:val="none" w:sz="0" w:space="0" w:color="auto"/>
                                                            <w:right w:val="none" w:sz="0" w:space="0" w:color="auto"/>
                                                          </w:divBdr>
                                                        </w:div>
                                                        <w:div w:id="147551203">
                                                          <w:marLeft w:val="0"/>
                                                          <w:marRight w:val="0"/>
                                                          <w:marTop w:val="210"/>
                                                          <w:marBottom w:val="0"/>
                                                          <w:divBdr>
                                                            <w:top w:val="none" w:sz="0" w:space="0" w:color="auto"/>
                                                            <w:left w:val="none" w:sz="0" w:space="0" w:color="auto"/>
                                                            <w:bottom w:val="none" w:sz="0" w:space="0" w:color="auto"/>
                                                            <w:right w:val="none" w:sz="0" w:space="0" w:color="auto"/>
                                                          </w:divBdr>
                                                        </w:div>
                                                        <w:div w:id="1874033091">
                                                          <w:marLeft w:val="0"/>
                                                          <w:marRight w:val="0"/>
                                                          <w:marTop w:val="210"/>
                                                          <w:marBottom w:val="0"/>
                                                          <w:divBdr>
                                                            <w:top w:val="none" w:sz="0" w:space="0" w:color="auto"/>
                                                            <w:left w:val="none" w:sz="0" w:space="0" w:color="auto"/>
                                                            <w:bottom w:val="none" w:sz="0" w:space="0" w:color="auto"/>
                                                            <w:right w:val="none" w:sz="0" w:space="0" w:color="auto"/>
                                                          </w:divBdr>
                                                        </w:div>
                                                        <w:div w:id="1301769681">
                                                          <w:marLeft w:val="0"/>
                                                          <w:marRight w:val="0"/>
                                                          <w:marTop w:val="210"/>
                                                          <w:marBottom w:val="0"/>
                                                          <w:divBdr>
                                                            <w:top w:val="none" w:sz="0" w:space="0" w:color="auto"/>
                                                            <w:left w:val="none" w:sz="0" w:space="0" w:color="auto"/>
                                                            <w:bottom w:val="none" w:sz="0" w:space="0" w:color="auto"/>
                                                            <w:right w:val="none" w:sz="0" w:space="0" w:color="auto"/>
                                                          </w:divBdr>
                                                        </w:div>
                                                        <w:div w:id="216355539">
                                                          <w:marLeft w:val="0"/>
                                                          <w:marRight w:val="0"/>
                                                          <w:marTop w:val="210"/>
                                                          <w:marBottom w:val="0"/>
                                                          <w:divBdr>
                                                            <w:top w:val="none" w:sz="0" w:space="0" w:color="auto"/>
                                                            <w:left w:val="none" w:sz="0" w:space="0" w:color="auto"/>
                                                            <w:bottom w:val="none" w:sz="0" w:space="0" w:color="auto"/>
                                                            <w:right w:val="none" w:sz="0" w:space="0" w:color="auto"/>
                                                          </w:divBdr>
                                                        </w:div>
                                                        <w:div w:id="78019774">
                                                          <w:marLeft w:val="0"/>
                                                          <w:marRight w:val="0"/>
                                                          <w:marTop w:val="210"/>
                                                          <w:marBottom w:val="0"/>
                                                          <w:divBdr>
                                                            <w:top w:val="none" w:sz="0" w:space="0" w:color="auto"/>
                                                            <w:left w:val="none" w:sz="0" w:space="0" w:color="auto"/>
                                                            <w:bottom w:val="none" w:sz="0" w:space="0" w:color="auto"/>
                                                            <w:right w:val="none" w:sz="0" w:space="0" w:color="auto"/>
                                                          </w:divBdr>
                                                        </w:div>
                                                        <w:div w:id="824247450">
                                                          <w:marLeft w:val="0"/>
                                                          <w:marRight w:val="0"/>
                                                          <w:marTop w:val="210"/>
                                                          <w:marBottom w:val="0"/>
                                                          <w:divBdr>
                                                            <w:top w:val="none" w:sz="0" w:space="0" w:color="auto"/>
                                                            <w:left w:val="none" w:sz="0" w:space="0" w:color="auto"/>
                                                            <w:bottom w:val="none" w:sz="0" w:space="0" w:color="auto"/>
                                                            <w:right w:val="none" w:sz="0" w:space="0" w:color="auto"/>
                                                          </w:divBdr>
                                                        </w:div>
                                                        <w:div w:id="508251355">
                                                          <w:marLeft w:val="0"/>
                                                          <w:marRight w:val="0"/>
                                                          <w:marTop w:val="210"/>
                                                          <w:marBottom w:val="0"/>
                                                          <w:divBdr>
                                                            <w:top w:val="none" w:sz="0" w:space="0" w:color="auto"/>
                                                            <w:left w:val="none" w:sz="0" w:space="0" w:color="auto"/>
                                                            <w:bottom w:val="none" w:sz="0" w:space="0" w:color="auto"/>
                                                            <w:right w:val="none" w:sz="0" w:space="0" w:color="auto"/>
                                                          </w:divBdr>
                                                        </w:div>
                                                        <w:div w:id="2086755220">
                                                          <w:marLeft w:val="0"/>
                                                          <w:marRight w:val="0"/>
                                                          <w:marTop w:val="210"/>
                                                          <w:marBottom w:val="0"/>
                                                          <w:divBdr>
                                                            <w:top w:val="none" w:sz="0" w:space="0" w:color="auto"/>
                                                            <w:left w:val="none" w:sz="0" w:space="0" w:color="auto"/>
                                                            <w:bottom w:val="none" w:sz="0" w:space="0" w:color="auto"/>
                                                            <w:right w:val="none" w:sz="0" w:space="0" w:color="auto"/>
                                                          </w:divBdr>
                                                        </w:div>
                                                        <w:div w:id="1557935337">
                                                          <w:marLeft w:val="0"/>
                                                          <w:marRight w:val="0"/>
                                                          <w:marTop w:val="210"/>
                                                          <w:marBottom w:val="0"/>
                                                          <w:divBdr>
                                                            <w:top w:val="none" w:sz="0" w:space="0" w:color="auto"/>
                                                            <w:left w:val="none" w:sz="0" w:space="0" w:color="auto"/>
                                                            <w:bottom w:val="none" w:sz="0" w:space="0" w:color="auto"/>
                                                            <w:right w:val="none" w:sz="0" w:space="0" w:color="auto"/>
                                                          </w:divBdr>
                                                        </w:div>
                                                        <w:div w:id="1725785821">
                                                          <w:marLeft w:val="0"/>
                                                          <w:marRight w:val="0"/>
                                                          <w:marTop w:val="210"/>
                                                          <w:marBottom w:val="0"/>
                                                          <w:divBdr>
                                                            <w:top w:val="none" w:sz="0" w:space="0" w:color="auto"/>
                                                            <w:left w:val="none" w:sz="0" w:space="0" w:color="auto"/>
                                                            <w:bottom w:val="none" w:sz="0" w:space="0" w:color="auto"/>
                                                            <w:right w:val="none" w:sz="0" w:space="0" w:color="auto"/>
                                                          </w:divBdr>
                                                        </w:div>
                                                        <w:div w:id="1384059568">
                                                          <w:marLeft w:val="0"/>
                                                          <w:marRight w:val="0"/>
                                                          <w:marTop w:val="210"/>
                                                          <w:marBottom w:val="0"/>
                                                          <w:divBdr>
                                                            <w:top w:val="none" w:sz="0" w:space="0" w:color="auto"/>
                                                            <w:left w:val="none" w:sz="0" w:space="0" w:color="auto"/>
                                                            <w:bottom w:val="none" w:sz="0" w:space="0" w:color="auto"/>
                                                            <w:right w:val="none" w:sz="0" w:space="0" w:color="auto"/>
                                                          </w:divBdr>
                                                        </w:div>
                                                        <w:div w:id="1753044648">
                                                          <w:marLeft w:val="0"/>
                                                          <w:marRight w:val="0"/>
                                                          <w:marTop w:val="210"/>
                                                          <w:marBottom w:val="0"/>
                                                          <w:divBdr>
                                                            <w:top w:val="none" w:sz="0" w:space="0" w:color="auto"/>
                                                            <w:left w:val="none" w:sz="0" w:space="0" w:color="auto"/>
                                                            <w:bottom w:val="none" w:sz="0" w:space="0" w:color="auto"/>
                                                            <w:right w:val="none" w:sz="0" w:space="0" w:color="auto"/>
                                                          </w:divBdr>
                                                        </w:div>
                                                        <w:div w:id="228393138">
                                                          <w:marLeft w:val="0"/>
                                                          <w:marRight w:val="0"/>
                                                          <w:marTop w:val="210"/>
                                                          <w:marBottom w:val="0"/>
                                                          <w:divBdr>
                                                            <w:top w:val="none" w:sz="0" w:space="0" w:color="auto"/>
                                                            <w:left w:val="none" w:sz="0" w:space="0" w:color="auto"/>
                                                            <w:bottom w:val="none" w:sz="0" w:space="0" w:color="auto"/>
                                                            <w:right w:val="none" w:sz="0" w:space="0" w:color="auto"/>
                                                          </w:divBdr>
                                                        </w:div>
                                                        <w:div w:id="689527610">
                                                          <w:marLeft w:val="0"/>
                                                          <w:marRight w:val="0"/>
                                                          <w:marTop w:val="210"/>
                                                          <w:marBottom w:val="0"/>
                                                          <w:divBdr>
                                                            <w:top w:val="none" w:sz="0" w:space="0" w:color="auto"/>
                                                            <w:left w:val="none" w:sz="0" w:space="0" w:color="auto"/>
                                                            <w:bottom w:val="none" w:sz="0" w:space="0" w:color="auto"/>
                                                            <w:right w:val="none" w:sz="0" w:space="0" w:color="auto"/>
                                                          </w:divBdr>
                                                        </w:div>
                                                        <w:div w:id="1818447731">
                                                          <w:marLeft w:val="0"/>
                                                          <w:marRight w:val="0"/>
                                                          <w:marTop w:val="210"/>
                                                          <w:marBottom w:val="0"/>
                                                          <w:divBdr>
                                                            <w:top w:val="none" w:sz="0" w:space="0" w:color="auto"/>
                                                            <w:left w:val="none" w:sz="0" w:space="0" w:color="auto"/>
                                                            <w:bottom w:val="none" w:sz="0" w:space="0" w:color="auto"/>
                                                            <w:right w:val="none" w:sz="0" w:space="0" w:color="auto"/>
                                                          </w:divBdr>
                                                        </w:div>
                                                        <w:div w:id="150101788">
                                                          <w:marLeft w:val="0"/>
                                                          <w:marRight w:val="0"/>
                                                          <w:marTop w:val="210"/>
                                                          <w:marBottom w:val="0"/>
                                                          <w:divBdr>
                                                            <w:top w:val="none" w:sz="0" w:space="0" w:color="auto"/>
                                                            <w:left w:val="none" w:sz="0" w:space="0" w:color="auto"/>
                                                            <w:bottom w:val="none" w:sz="0" w:space="0" w:color="auto"/>
                                                            <w:right w:val="none" w:sz="0" w:space="0" w:color="auto"/>
                                                          </w:divBdr>
                                                        </w:div>
                                                        <w:div w:id="1411196178">
                                                          <w:marLeft w:val="0"/>
                                                          <w:marRight w:val="0"/>
                                                          <w:marTop w:val="210"/>
                                                          <w:marBottom w:val="0"/>
                                                          <w:divBdr>
                                                            <w:top w:val="none" w:sz="0" w:space="0" w:color="auto"/>
                                                            <w:left w:val="none" w:sz="0" w:space="0" w:color="auto"/>
                                                            <w:bottom w:val="none" w:sz="0" w:space="0" w:color="auto"/>
                                                            <w:right w:val="none" w:sz="0" w:space="0" w:color="auto"/>
                                                          </w:divBdr>
                                                        </w:div>
                                                        <w:div w:id="873225611">
                                                          <w:marLeft w:val="0"/>
                                                          <w:marRight w:val="0"/>
                                                          <w:marTop w:val="210"/>
                                                          <w:marBottom w:val="0"/>
                                                          <w:divBdr>
                                                            <w:top w:val="none" w:sz="0" w:space="0" w:color="auto"/>
                                                            <w:left w:val="none" w:sz="0" w:space="0" w:color="auto"/>
                                                            <w:bottom w:val="none" w:sz="0" w:space="0" w:color="auto"/>
                                                            <w:right w:val="none" w:sz="0" w:space="0" w:color="auto"/>
                                                          </w:divBdr>
                                                        </w:div>
                                                        <w:div w:id="1114978621">
                                                          <w:marLeft w:val="0"/>
                                                          <w:marRight w:val="0"/>
                                                          <w:marTop w:val="210"/>
                                                          <w:marBottom w:val="0"/>
                                                          <w:divBdr>
                                                            <w:top w:val="none" w:sz="0" w:space="0" w:color="auto"/>
                                                            <w:left w:val="none" w:sz="0" w:space="0" w:color="auto"/>
                                                            <w:bottom w:val="none" w:sz="0" w:space="0" w:color="auto"/>
                                                            <w:right w:val="none" w:sz="0" w:space="0" w:color="auto"/>
                                                          </w:divBdr>
                                                        </w:div>
                                                        <w:div w:id="2121604911">
                                                          <w:marLeft w:val="0"/>
                                                          <w:marRight w:val="0"/>
                                                          <w:marTop w:val="210"/>
                                                          <w:marBottom w:val="0"/>
                                                          <w:divBdr>
                                                            <w:top w:val="none" w:sz="0" w:space="0" w:color="auto"/>
                                                            <w:left w:val="none" w:sz="0" w:space="0" w:color="auto"/>
                                                            <w:bottom w:val="none" w:sz="0" w:space="0" w:color="auto"/>
                                                            <w:right w:val="none" w:sz="0" w:space="0" w:color="auto"/>
                                                          </w:divBdr>
                                                        </w:div>
                                                        <w:div w:id="1386761704">
                                                          <w:marLeft w:val="0"/>
                                                          <w:marRight w:val="0"/>
                                                          <w:marTop w:val="210"/>
                                                          <w:marBottom w:val="0"/>
                                                          <w:divBdr>
                                                            <w:top w:val="none" w:sz="0" w:space="0" w:color="auto"/>
                                                            <w:left w:val="none" w:sz="0" w:space="0" w:color="auto"/>
                                                            <w:bottom w:val="none" w:sz="0" w:space="0" w:color="auto"/>
                                                            <w:right w:val="none" w:sz="0" w:space="0" w:color="auto"/>
                                                          </w:divBdr>
                                                        </w:div>
                                                        <w:div w:id="1383092141">
                                                          <w:marLeft w:val="0"/>
                                                          <w:marRight w:val="0"/>
                                                          <w:marTop w:val="210"/>
                                                          <w:marBottom w:val="0"/>
                                                          <w:divBdr>
                                                            <w:top w:val="none" w:sz="0" w:space="0" w:color="auto"/>
                                                            <w:left w:val="none" w:sz="0" w:space="0" w:color="auto"/>
                                                            <w:bottom w:val="none" w:sz="0" w:space="0" w:color="auto"/>
                                                            <w:right w:val="none" w:sz="0" w:space="0" w:color="auto"/>
                                                          </w:divBdr>
                                                        </w:div>
                                                        <w:div w:id="1221670925">
                                                          <w:marLeft w:val="0"/>
                                                          <w:marRight w:val="0"/>
                                                          <w:marTop w:val="210"/>
                                                          <w:marBottom w:val="0"/>
                                                          <w:divBdr>
                                                            <w:top w:val="none" w:sz="0" w:space="0" w:color="auto"/>
                                                            <w:left w:val="none" w:sz="0" w:space="0" w:color="auto"/>
                                                            <w:bottom w:val="none" w:sz="0" w:space="0" w:color="auto"/>
                                                            <w:right w:val="none" w:sz="0" w:space="0" w:color="auto"/>
                                                          </w:divBdr>
                                                        </w:div>
                                                        <w:div w:id="1587421735">
                                                          <w:marLeft w:val="0"/>
                                                          <w:marRight w:val="0"/>
                                                          <w:marTop w:val="210"/>
                                                          <w:marBottom w:val="0"/>
                                                          <w:divBdr>
                                                            <w:top w:val="none" w:sz="0" w:space="0" w:color="auto"/>
                                                            <w:left w:val="none" w:sz="0" w:space="0" w:color="auto"/>
                                                            <w:bottom w:val="none" w:sz="0" w:space="0" w:color="auto"/>
                                                            <w:right w:val="none" w:sz="0" w:space="0" w:color="auto"/>
                                                          </w:divBdr>
                                                        </w:div>
                                                        <w:div w:id="1012415576">
                                                          <w:marLeft w:val="0"/>
                                                          <w:marRight w:val="0"/>
                                                          <w:marTop w:val="210"/>
                                                          <w:marBottom w:val="0"/>
                                                          <w:divBdr>
                                                            <w:top w:val="none" w:sz="0" w:space="0" w:color="auto"/>
                                                            <w:left w:val="none" w:sz="0" w:space="0" w:color="auto"/>
                                                            <w:bottom w:val="none" w:sz="0" w:space="0" w:color="auto"/>
                                                            <w:right w:val="none" w:sz="0" w:space="0" w:color="auto"/>
                                                          </w:divBdr>
                                                        </w:div>
                                                        <w:div w:id="536358038">
                                                          <w:marLeft w:val="0"/>
                                                          <w:marRight w:val="0"/>
                                                          <w:marTop w:val="210"/>
                                                          <w:marBottom w:val="0"/>
                                                          <w:divBdr>
                                                            <w:top w:val="none" w:sz="0" w:space="0" w:color="auto"/>
                                                            <w:left w:val="none" w:sz="0" w:space="0" w:color="auto"/>
                                                            <w:bottom w:val="none" w:sz="0" w:space="0" w:color="auto"/>
                                                            <w:right w:val="none" w:sz="0" w:space="0" w:color="auto"/>
                                                          </w:divBdr>
                                                        </w:div>
                                                        <w:div w:id="2099473610">
                                                          <w:marLeft w:val="0"/>
                                                          <w:marRight w:val="0"/>
                                                          <w:marTop w:val="210"/>
                                                          <w:marBottom w:val="0"/>
                                                          <w:divBdr>
                                                            <w:top w:val="none" w:sz="0" w:space="0" w:color="auto"/>
                                                            <w:left w:val="none" w:sz="0" w:space="0" w:color="auto"/>
                                                            <w:bottom w:val="none" w:sz="0" w:space="0" w:color="auto"/>
                                                            <w:right w:val="none" w:sz="0" w:space="0" w:color="auto"/>
                                                          </w:divBdr>
                                                        </w:div>
                                                        <w:div w:id="1005788442">
                                                          <w:marLeft w:val="0"/>
                                                          <w:marRight w:val="0"/>
                                                          <w:marTop w:val="210"/>
                                                          <w:marBottom w:val="0"/>
                                                          <w:divBdr>
                                                            <w:top w:val="none" w:sz="0" w:space="0" w:color="auto"/>
                                                            <w:left w:val="none" w:sz="0" w:space="0" w:color="auto"/>
                                                            <w:bottom w:val="none" w:sz="0" w:space="0" w:color="auto"/>
                                                            <w:right w:val="none" w:sz="0" w:space="0" w:color="auto"/>
                                                          </w:divBdr>
                                                        </w:div>
                                                        <w:div w:id="1951888340">
                                                          <w:marLeft w:val="0"/>
                                                          <w:marRight w:val="0"/>
                                                          <w:marTop w:val="210"/>
                                                          <w:marBottom w:val="0"/>
                                                          <w:divBdr>
                                                            <w:top w:val="none" w:sz="0" w:space="0" w:color="auto"/>
                                                            <w:left w:val="none" w:sz="0" w:space="0" w:color="auto"/>
                                                            <w:bottom w:val="none" w:sz="0" w:space="0" w:color="auto"/>
                                                            <w:right w:val="none" w:sz="0" w:space="0" w:color="auto"/>
                                                          </w:divBdr>
                                                        </w:div>
                                                        <w:div w:id="1161310035">
                                                          <w:marLeft w:val="0"/>
                                                          <w:marRight w:val="0"/>
                                                          <w:marTop w:val="210"/>
                                                          <w:marBottom w:val="0"/>
                                                          <w:divBdr>
                                                            <w:top w:val="none" w:sz="0" w:space="0" w:color="auto"/>
                                                            <w:left w:val="none" w:sz="0" w:space="0" w:color="auto"/>
                                                            <w:bottom w:val="none" w:sz="0" w:space="0" w:color="auto"/>
                                                            <w:right w:val="none" w:sz="0" w:space="0" w:color="auto"/>
                                                          </w:divBdr>
                                                        </w:div>
                                                        <w:div w:id="515577509">
                                                          <w:marLeft w:val="0"/>
                                                          <w:marRight w:val="0"/>
                                                          <w:marTop w:val="210"/>
                                                          <w:marBottom w:val="0"/>
                                                          <w:divBdr>
                                                            <w:top w:val="none" w:sz="0" w:space="0" w:color="auto"/>
                                                            <w:left w:val="none" w:sz="0" w:space="0" w:color="auto"/>
                                                            <w:bottom w:val="none" w:sz="0" w:space="0" w:color="auto"/>
                                                            <w:right w:val="none" w:sz="0" w:space="0" w:color="auto"/>
                                                          </w:divBdr>
                                                        </w:div>
                                                        <w:div w:id="1246845325">
                                                          <w:marLeft w:val="0"/>
                                                          <w:marRight w:val="0"/>
                                                          <w:marTop w:val="210"/>
                                                          <w:marBottom w:val="0"/>
                                                          <w:divBdr>
                                                            <w:top w:val="none" w:sz="0" w:space="0" w:color="auto"/>
                                                            <w:left w:val="none" w:sz="0" w:space="0" w:color="auto"/>
                                                            <w:bottom w:val="none" w:sz="0" w:space="0" w:color="auto"/>
                                                            <w:right w:val="none" w:sz="0" w:space="0" w:color="auto"/>
                                                          </w:divBdr>
                                                        </w:div>
                                                        <w:div w:id="357778851">
                                                          <w:marLeft w:val="0"/>
                                                          <w:marRight w:val="0"/>
                                                          <w:marTop w:val="210"/>
                                                          <w:marBottom w:val="0"/>
                                                          <w:divBdr>
                                                            <w:top w:val="none" w:sz="0" w:space="0" w:color="auto"/>
                                                            <w:left w:val="none" w:sz="0" w:space="0" w:color="auto"/>
                                                            <w:bottom w:val="none" w:sz="0" w:space="0" w:color="auto"/>
                                                            <w:right w:val="none" w:sz="0" w:space="0" w:color="auto"/>
                                                          </w:divBdr>
                                                        </w:div>
                                                        <w:div w:id="415136095">
                                                          <w:marLeft w:val="0"/>
                                                          <w:marRight w:val="0"/>
                                                          <w:marTop w:val="210"/>
                                                          <w:marBottom w:val="0"/>
                                                          <w:divBdr>
                                                            <w:top w:val="none" w:sz="0" w:space="0" w:color="auto"/>
                                                            <w:left w:val="none" w:sz="0" w:space="0" w:color="auto"/>
                                                            <w:bottom w:val="none" w:sz="0" w:space="0" w:color="auto"/>
                                                            <w:right w:val="none" w:sz="0" w:space="0" w:color="auto"/>
                                                          </w:divBdr>
                                                        </w:div>
                                                        <w:div w:id="1273708896">
                                                          <w:marLeft w:val="0"/>
                                                          <w:marRight w:val="0"/>
                                                          <w:marTop w:val="210"/>
                                                          <w:marBottom w:val="0"/>
                                                          <w:divBdr>
                                                            <w:top w:val="none" w:sz="0" w:space="0" w:color="auto"/>
                                                            <w:left w:val="none" w:sz="0" w:space="0" w:color="auto"/>
                                                            <w:bottom w:val="none" w:sz="0" w:space="0" w:color="auto"/>
                                                            <w:right w:val="none" w:sz="0" w:space="0" w:color="auto"/>
                                                          </w:divBdr>
                                                        </w:div>
                                                        <w:div w:id="528689504">
                                                          <w:marLeft w:val="0"/>
                                                          <w:marRight w:val="0"/>
                                                          <w:marTop w:val="210"/>
                                                          <w:marBottom w:val="0"/>
                                                          <w:divBdr>
                                                            <w:top w:val="none" w:sz="0" w:space="0" w:color="auto"/>
                                                            <w:left w:val="none" w:sz="0" w:space="0" w:color="auto"/>
                                                            <w:bottom w:val="none" w:sz="0" w:space="0" w:color="auto"/>
                                                            <w:right w:val="none" w:sz="0" w:space="0" w:color="auto"/>
                                                          </w:divBdr>
                                                        </w:div>
                                                        <w:div w:id="1686446277">
                                                          <w:marLeft w:val="0"/>
                                                          <w:marRight w:val="0"/>
                                                          <w:marTop w:val="210"/>
                                                          <w:marBottom w:val="0"/>
                                                          <w:divBdr>
                                                            <w:top w:val="none" w:sz="0" w:space="0" w:color="auto"/>
                                                            <w:left w:val="none" w:sz="0" w:space="0" w:color="auto"/>
                                                            <w:bottom w:val="none" w:sz="0" w:space="0" w:color="auto"/>
                                                            <w:right w:val="none" w:sz="0" w:space="0" w:color="auto"/>
                                                          </w:divBdr>
                                                        </w:div>
                                                        <w:div w:id="922757399">
                                                          <w:marLeft w:val="0"/>
                                                          <w:marRight w:val="0"/>
                                                          <w:marTop w:val="210"/>
                                                          <w:marBottom w:val="0"/>
                                                          <w:divBdr>
                                                            <w:top w:val="none" w:sz="0" w:space="0" w:color="auto"/>
                                                            <w:left w:val="none" w:sz="0" w:space="0" w:color="auto"/>
                                                            <w:bottom w:val="none" w:sz="0" w:space="0" w:color="auto"/>
                                                            <w:right w:val="none" w:sz="0" w:space="0" w:color="auto"/>
                                                          </w:divBdr>
                                                        </w:div>
                                                        <w:div w:id="2100641089">
                                                          <w:marLeft w:val="0"/>
                                                          <w:marRight w:val="0"/>
                                                          <w:marTop w:val="210"/>
                                                          <w:marBottom w:val="0"/>
                                                          <w:divBdr>
                                                            <w:top w:val="none" w:sz="0" w:space="0" w:color="auto"/>
                                                            <w:left w:val="none" w:sz="0" w:space="0" w:color="auto"/>
                                                            <w:bottom w:val="none" w:sz="0" w:space="0" w:color="auto"/>
                                                            <w:right w:val="none" w:sz="0" w:space="0" w:color="auto"/>
                                                          </w:divBdr>
                                                        </w:div>
                                                        <w:div w:id="2094086934">
                                                          <w:marLeft w:val="0"/>
                                                          <w:marRight w:val="0"/>
                                                          <w:marTop w:val="210"/>
                                                          <w:marBottom w:val="0"/>
                                                          <w:divBdr>
                                                            <w:top w:val="none" w:sz="0" w:space="0" w:color="auto"/>
                                                            <w:left w:val="none" w:sz="0" w:space="0" w:color="auto"/>
                                                            <w:bottom w:val="none" w:sz="0" w:space="0" w:color="auto"/>
                                                            <w:right w:val="none" w:sz="0" w:space="0" w:color="auto"/>
                                                          </w:divBdr>
                                                        </w:div>
                                                        <w:div w:id="1507087527">
                                                          <w:marLeft w:val="0"/>
                                                          <w:marRight w:val="0"/>
                                                          <w:marTop w:val="210"/>
                                                          <w:marBottom w:val="0"/>
                                                          <w:divBdr>
                                                            <w:top w:val="none" w:sz="0" w:space="0" w:color="auto"/>
                                                            <w:left w:val="none" w:sz="0" w:space="0" w:color="auto"/>
                                                            <w:bottom w:val="none" w:sz="0" w:space="0" w:color="auto"/>
                                                            <w:right w:val="none" w:sz="0" w:space="0" w:color="auto"/>
                                                          </w:divBdr>
                                                        </w:div>
                                                        <w:div w:id="441263253">
                                                          <w:marLeft w:val="0"/>
                                                          <w:marRight w:val="0"/>
                                                          <w:marTop w:val="210"/>
                                                          <w:marBottom w:val="0"/>
                                                          <w:divBdr>
                                                            <w:top w:val="none" w:sz="0" w:space="0" w:color="auto"/>
                                                            <w:left w:val="none" w:sz="0" w:space="0" w:color="auto"/>
                                                            <w:bottom w:val="none" w:sz="0" w:space="0" w:color="auto"/>
                                                            <w:right w:val="none" w:sz="0" w:space="0" w:color="auto"/>
                                                          </w:divBdr>
                                                        </w:div>
                                                        <w:div w:id="2095973603">
                                                          <w:marLeft w:val="0"/>
                                                          <w:marRight w:val="0"/>
                                                          <w:marTop w:val="210"/>
                                                          <w:marBottom w:val="0"/>
                                                          <w:divBdr>
                                                            <w:top w:val="none" w:sz="0" w:space="0" w:color="auto"/>
                                                            <w:left w:val="none" w:sz="0" w:space="0" w:color="auto"/>
                                                            <w:bottom w:val="none" w:sz="0" w:space="0" w:color="auto"/>
                                                            <w:right w:val="none" w:sz="0" w:space="0" w:color="auto"/>
                                                          </w:divBdr>
                                                        </w:div>
                                                        <w:div w:id="2084835601">
                                                          <w:marLeft w:val="0"/>
                                                          <w:marRight w:val="0"/>
                                                          <w:marTop w:val="210"/>
                                                          <w:marBottom w:val="0"/>
                                                          <w:divBdr>
                                                            <w:top w:val="none" w:sz="0" w:space="0" w:color="auto"/>
                                                            <w:left w:val="none" w:sz="0" w:space="0" w:color="auto"/>
                                                            <w:bottom w:val="none" w:sz="0" w:space="0" w:color="auto"/>
                                                            <w:right w:val="none" w:sz="0" w:space="0" w:color="auto"/>
                                                          </w:divBdr>
                                                        </w:div>
                                                        <w:div w:id="871499779">
                                                          <w:marLeft w:val="0"/>
                                                          <w:marRight w:val="0"/>
                                                          <w:marTop w:val="210"/>
                                                          <w:marBottom w:val="0"/>
                                                          <w:divBdr>
                                                            <w:top w:val="none" w:sz="0" w:space="0" w:color="auto"/>
                                                            <w:left w:val="none" w:sz="0" w:space="0" w:color="auto"/>
                                                            <w:bottom w:val="none" w:sz="0" w:space="0" w:color="auto"/>
                                                            <w:right w:val="none" w:sz="0" w:space="0" w:color="auto"/>
                                                          </w:divBdr>
                                                        </w:div>
                                                        <w:div w:id="1471288787">
                                                          <w:marLeft w:val="0"/>
                                                          <w:marRight w:val="0"/>
                                                          <w:marTop w:val="210"/>
                                                          <w:marBottom w:val="0"/>
                                                          <w:divBdr>
                                                            <w:top w:val="none" w:sz="0" w:space="0" w:color="auto"/>
                                                            <w:left w:val="none" w:sz="0" w:space="0" w:color="auto"/>
                                                            <w:bottom w:val="none" w:sz="0" w:space="0" w:color="auto"/>
                                                            <w:right w:val="none" w:sz="0" w:space="0" w:color="auto"/>
                                                          </w:divBdr>
                                                        </w:div>
                                                        <w:div w:id="1502937639">
                                                          <w:marLeft w:val="0"/>
                                                          <w:marRight w:val="0"/>
                                                          <w:marTop w:val="210"/>
                                                          <w:marBottom w:val="0"/>
                                                          <w:divBdr>
                                                            <w:top w:val="none" w:sz="0" w:space="0" w:color="auto"/>
                                                            <w:left w:val="none" w:sz="0" w:space="0" w:color="auto"/>
                                                            <w:bottom w:val="none" w:sz="0" w:space="0" w:color="auto"/>
                                                            <w:right w:val="none" w:sz="0" w:space="0" w:color="auto"/>
                                                          </w:divBdr>
                                                        </w:div>
                                                        <w:div w:id="234363411">
                                                          <w:marLeft w:val="0"/>
                                                          <w:marRight w:val="0"/>
                                                          <w:marTop w:val="210"/>
                                                          <w:marBottom w:val="0"/>
                                                          <w:divBdr>
                                                            <w:top w:val="none" w:sz="0" w:space="0" w:color="auto"/>
                                                            <w:left w:val="none" w:sz="0" w:space="0" w:color="auto"/>
                                                            <w:bottom w:val="none" w:sz="0" w:space="0" w:color="auto"/>
                                                            <w:right w:val="none" w:sz="0" w:space="0" w:color="auto"/>
                                                          </w:divBdr>
                                                        </w:div>
                                                        <w:div w:id="1754738129">
                                                          <w:marLeft w:val="0"/>
                                                          <w:marRight w:val="0"/>
                                                          <w:marTop w:val="210"/>
                                                          <w:marBottom w:val="0"/>
                                                          <w:divBdr>
                                                            <w:top w:val="none" w:sz="0" w:space="0" w:color="auto"/>
                                                            <w:left w:val="none" w:sz="0" w:space="0" w:color="auto"/>
                                                            <w:bottom w:val="none" w:sz="0" w:space="0" w:color="auto"/>
                                                            <w:right w:val="none" w:sz="0" w:space="0" w:color="auto"/>
                                                          </w:divBdr>
                                                        </w:div>
                                                        <w:div w:id="1048799438">
                                                          <w:marLeft w:val="0"/>
                                                          <w:marRight w:val="0"/>
                                                          <w:marTop w:val="210"/>
                                                          <w:marBottom w:val="0"/>
                                                          <w:divBdr>
                                                            <w:top w:val="none" w:sz="0" w:space="0" w:color="auto"/>
                                                            <w:left w:val="none" w:sz="0" w:space="0" w:color="auto"/>
                                                            <w:bottom w:val="none" w:sz="0" w:space="0" w:color="auto"/>
                                                            <w:right w:val="none" w:sz="0" w:space="0" w:color="auto"/>
                                                          </w:divBdr>
                                                        </w:div>
                                                        <w:div w:id="120051371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728518">
      <w:bodyDiv w:val="1"/>
      <w:marLeft w:val="0"/>
      <w:marRight w:val="0"/>
      <w:marTop w:val="0"/>
      <w:marBottom w:val="0"/>
      <w:divBdr>
        <w:top w:val="none" w:sz="0" w:space="0" w:color="auto"/>
        <w:left w:val="none" w:sz="0" w:space="0" w:color="auto"/>
        <w:bottom w:val="none" w:sz="0" w:space="0" w:color="auto"/>
        <w:right w:val="none" w:sz="0" w:space="0" w:color="auto"/>
      </w:divBdr>
      <w:divsChild>
        <w:div w:id="1855535437">
          <w:marLeft w:val="0"/>
          <w:marRight w:val="0"/>
          <w:marTop w:val="0"/>
          <w:marBottom w:val="0"/>
          <w:divBdr>
            <w:top w:val="none" w:sz="0" w:space="0" w:color="auto"/>
            <w:left w:val="none" w:sz="0" w:space="0" w:color="auto"/>
            <w:bottom w:val="none" w:sz="0" w:space="0" w:color="auto"/>
            <w:right w:val="none" w:sz="0" w:space="0" w:color="auto"/>
          </w:divBdr>
          <w:divsChild>
            <w:div w:id="1264725455">
              <w:marLeft w:val="0"/>
              <w:marRight w:val="0"/>
              <w:marTop w:val="0"/>
              <w:marBottom w:val="0"/>
              <w:divBdr>
                <w:top w:val="none" w:sz="0" w:space="0" w:color="auto"/>
                <w:left w:val="none" w:sz="0" w:space="0" w:color="auto"/>
                <w:bottom w:val="none" w:sz="0" w:space="0" w:color="auto"/>
                <w:right w:val="none" w:sz="0" w:space="0" w:color="auto"/>
              </w:divBdr>
            </w:div>
          </w:divsChild>
        </w:div>
        <w:div w:id="1908026064">
          <w:marLeft w:val="0"/>
          <w:marRight w:val="0"/>
          <w:marTop w:val="0"/>
          <w:marBottom w:val="0"/>
          <w:divBdr>
            <w:top w:val="none" w:sz="0" w:space="0" w:color="auto"/>
            <w:left w:val="none" w:sz="0" w:space="0" w:color="auto"/>
            <w:bottom w:val="none" w:sz="0" w:space="0" w:color="auto"/>
            <w:right w:val="none" w:sz="0" w:space="0" w:color="auto"/>
          </w:divBdr>
          <w:divsChild>
            <w:div w:id="328872506">
              <w:marLeft w:val="0"/>
              <w:marRight w:val="0"/>
              <w:marTop w:val="0"/>
              <w:marBottom w:val="0"/>
              <w:divBdr>
                <w:top w:val="none" w:sz="0" w:space="0" w:color="auto"/>
                <w:left w:val="none" w:sz="0" w:space="0" w:color="auto"/>
                <w:bottom w:val="none" w:sz="0" w:space="0" w:color="auto"/>
                <w:right w:val="none" w:sz="0" w:space="0" w:color="auto"/>
              </w:divBdr>
              <w:divsChild>
                <w:div w:id="1757827682">
                  <w:marLeft w:val="0"/>
                  <w:marRight w:val="0"/>
                  <w:marTop w:val="0"/>
                  <w:marBottom w:val="0"/>
                  <w:divBdr>
                    <w:top w:val="none" w:sz="0" w:space="0" w:color="auto"/>
                    <w:left w:val="none" w:sz="0" w:space="0" w:color="auto"/>
                    <w:bottom w:val="none" w:sz="0" w:space="0" w:color="auto"/>
                    <w:right w:val="none" w:sz="0" w:space="0" w:color="auto"/>
                  </w:divBdr>
                  <w:divsChild>
                    <w:div w:id="2023630486">
                      <w:marLeft w:val="0"/>
                      <w:marRight w:val="0"/>
                      <w:marTop w:val="0"/>
                      <w:marBottom w:val="0"/>
                      <w:divBdr>
                        <w:top w:val="none" w:sz="0" w:space="0" w:color="auto"/>
                        <w:left w:val="none" w:sz="0" w:space="0" w:color="auto"/>
                        <w:bottom w:val="none" w:sz="0" w:space="0" w:color="auto"/>
                        <w:right w:val="none" w:sz="0" w:space="0" w:color="auto"/>
                      </w:divBdr>
                      <w:divsChild>
                        <w:div w:id="1901597026">
                          <w:marLeft w:val="0"/>
                          <w:marRight w:val="0"/>
                          <w:marTop w:val="0"/>
                          <w:marBottom w:val="0"/>
                          <w:divBdr>
                            <w:top w:val="none" w:sz="0" w:space="0" w:color="auto"/>
                            <w:left w:val="none" w:sz="0" w:space="0" w:color="auto"/>
                            <w:bottom w:val="none" w:sz="0" w:space="0" w:color="auto"/>
                            <w:right w:val="none" w:sz="0" w:space="0" w:color="auto"/>
                          </w:divBdr>
                          <w:divsChild>
                            <w:div w:id="428702188">
                              <w:marLeft w:val="0"/>
                              <w:marRight w:val="0"/>
                              <w:marTop w:val="0"/>
                              <w:marBottom w:val="0"/>
                              <w:divBdr>
                                <w:top w:val="none" w:sz="0" w:space="0" w:color="auto"/>
                                <w:left w:val="none" w:sz="0" w:space="0" w:color="auto"/>
                                <w:bottom w:val="none" w:sz="0" w:space="0" w:color="auto"/>
                                <w:right w:val="none" w:sz="0" w:space="0" w:color="auto"/>
                              </w:divBdr>
                              <w:divsChild>
                                <w:div w:id="1698191604">
                                  <w:marLeft w:val="0"/>
                                  <w:marRight w:val="150"/>
                                  <w:marTop w:val="150"/>
                                  <w:marBottom w:val="150"/>
                                  <w:divBdr>
                                    <w:top w:val="none" w:sz="0" w:space="0" w:color="auto"/>
                                    <w:left w:val="none" w:sz="0" w:space="0" w:color="auto"/>
                                    <w:bottom w:val="none" w:sz="0" w:space="0" w:color="auto"/>
                                    <w:right w:val="none" w:sz="0" w:space="0" w:color="auto"/>
                                  </w:divBdr>
                                  <w:divsChild>
                                    <w:div w:id="601645679">
                                      <w:marLeft w:val="0"/>
                                      <w:marRight w:val="0"/>
                                      <w:marTop w:val="0"/>
                                      <w:marBottom w:val="0"/>
                                      <w:divBdr>
                                        <w:top w:val="none" w:sz="0" w:space="0" w:color="auto"/>
                                        <w:left w:val="none" w:sz="0" w:space="0" w:color="auto"/>
                                        <w:bottom w:val="none" w:sz="0" w:space="0" w:color="auto"/>
                                        <w:right w:val="none" w:sz="0" w:space="0" w:color="auto"/>
                                      </w:divBdr>
                                      <w:divsChild>
                                        <w:div w:id="1277063185">
                                          <w:marLeft w:val="0"/>
                                          <w:marRight w:val="0"/>
                                          <w:marTop w:val="0"/>
                                          <w:marBottom w:val="0"/>
                                          <w:divBdr>
                                            <w:top w:val="none" w:sz="0" w:space="0" w:color="auto"/>
                                            <w:left w:val="none" w:sz="0" w:space="0" w:color="auto"/>
                                            <w:bottom w:val="none" w:sz="0" w:space="0" w:color="auto"/>
                                            <w:right w:val="none" w:sz="0" w:space="0" w:color="auto"/>
                                          </w:divBdr>
                                        </w:div>
                                        <w:div w:id="1203051880">
                                          <w:marLeft w:val="0"/>
                                          <w:marRight w:val="0"/>
                                          <w:marTop w:val="210"/>
                                          <w:marBottom w:val="0"/>
                                          <w:divBdr>
                                            <w:top w:val="none" w:sz="0" w:space="0" w:color="auto"/>
                                            <w:left w:val="none" w:sz="0" w:space="0" w:color="auto"/>
                                            <w:bottom w:val="none" w:sz="0" w:space="0" w:color="auto"/>
                                            <w:right w:val="none" w:sz="0" w:space="0" w:color="auto"/>
                                          </w:divBdr>
                                          <w:divsChild>
                                            <w:div w:id="823736749">
                                              <w:marLeft w:val="0"/>
                                              <w:marRight w:val="0"/>
                                              <w:marTop w:val="210"/>
                                              <w:marBottom w:val="0"/>
                                              <w:divBdr>
                                                <w:top w:val="none" w:sz="0" w:space="0" w:color="auto"/>
                                                <w:left w:val="none" w:sz="0" w:space="0" w:color="auto"/>
                                                <w:bottom w:val="none" w:sz="0" w:space="0" w:color="auto"/>
                                                <w:right w:val="none" w:sz="0" w:space="0" w:color="auto"/>
                                              </w:divBdr>
                                              <w:divsChild>
                                                <w:div w:id="1490055370">
                                                  <w:marLeft w:val="0"/>
                                                  <w:marRight w:val="0"/>
                                                  <w:marTop w:val="210"/>
                                                  <w:marBottom w:val="0"/>
                                                  <w:divBdr>
                                                    <w:top w:val="none" w:sz="0" w:space="0" w:color="auto"/>
                                                    <w:left w:val="none" w:sz="0" w:space="0" w:color="auto"/>
                                                    <w:bottom w:val="none" w:sz="0" w:space="0" w:color="auto"/>
                                                    <w:right w:val="none" w:sz="0" w:space="0" w:color="auto"/>
                                                  </w:divBdr>
                                                </w:div>
                                              </w:divsChild>
                                            </w:div>
                                            <w:div w:id="1576669407">
                                              <w:marLeft w:val="0"/>
                                              <w:marRight w:val="0"/>
                                              <w:marTop w:val="210"/>
                                              <w:marBottom w:val="0"/>
                                              <w:divBdr>
                                                <w:top w:val="none" w:sz="0" w:space="0" w:color="auto"/>
                                                <w:left w:val="none" w:sz="0" w:space="0" w:color="auto"/>
                                                <w:bottom w:val="none" w:sz="0" w:space="0" w:color="auto"/>
                                                <w:right w:val="none" w:sz="0" w:space="0" w:color="auto"/>
                                              </w:divBdr>
                                              <w:divsChild>
                                                <w:div w:id="1266693350">
                                                  <w:marLeft w:val="0"/>
                                                  <w:marRight w:val="0"/>
                                                  <w:marTop w:val="210"/>
                                                  <w:marBottom w:val="0"/>
                                                  <w:divBdr>
                                                    <w:top w:val="none" w:sz="0" w:space="0" w:color="auto"/>
                                                    <w:left w:val="none" w:sz="0" w:space="0" w:color="auto"/>
                                                    <w:bottom w:val="none" w:sz="0" w:space="0" w:color="auto"/>
                                                    <w:right w:val="none" w:sz="0" w:space="0" w:color="auto"/>
                                                  </w:divBdr>
                                                </w:div>
                                                <w:div w:id="1971863076">
                                                  <w:marLeft w:val="0"/>
                                                  <w:marRight w:val="0"/>
                                                  <w:marTop w:val="210"/>
                                                  <w:marBottom w:val="0"/>
                                                  <w:divBdr>
                                                    <w:top w:val="none" w:sz="0" w:space="0" w:color="auto"/>
                                                    <w:left w:val="none" w:sz="0" w:space="0" w:color="auto"/>
                                                    <w:bottom w:val="none" w:sz="0" w:space="0" w:color="auto"/>
                                                    <w:right w:val="none" w:sz="0" w:space="0" w:color="auto"/>
                                                  </w:divBdr>
                                                </w:div>
                                                <w:div w:id="248540797">
                                                  <w:marLeft w:val="0"/>
                                                  <w:marRight w:val="0"/>
                                                  <w:marTop w:val="210"/>
                                                  <w:marBottom w:val="0"/>
                                                  <w:divBdr>
                                                    <w:top w:val="none" w:sz="0" w:space="0" w:color="auto"/>
                                                    <w:left w:val="none" w:sz="0" w:space="0" w:color="auto"/>
                                                    <w:bottom w:val="none" w:sz="0" w:space="0" w:color="auto"/>
                                                    <w:right w:val="none" w:sz="0" w:space="0" w:color="auto"/>
                                                  </w:divBdr>
                                                </w:div>
                                                <w:div w:id="1553729687">
                                                  <w:marLeft w:val="0"/>
                                                  <w:marRight w:val="0"/>
                                                  <w:marTop w:val="210"/>
                                                  <w:marBottom w:val="0"/>
                                                  <w:divBdr>
                                                    <w:top w:val="none" w:sz="0" w:space="0" w:color="auto"/>
                                                    <w:left w:val="none" w:sz="0" w:space="0" w:color="auto"/>
                                                    <w:bottom w:val="none" w:sz="0" w:space="0" w:color="auto"/>
                                                    <w:right w:val="none" w:sz="0" w:space="0" w:color="auto"/>
                                                  </w:divBdr>
                                                </w:div>
                                                <w:div w:id="36007474">
                                                  <w:marLeft w:val="0"/>
                                                  <w:marRight w:val="0"/>
                                                  <w:marTop w:val="210"/>
                                                  <w:marBottom w:val="0"/>
                                                  <w:divBdr>
                                                    <w:top w:val="none" w:sz="0" w:space="0" w:color="auto"/>
                                                    <w:left w:val="none" w:sz="0" w:space="0" w:color="auto"/>
                                                    <w:bottom w:val="none" w:sz="0" w:space="0" w:color="auto"/>
                                                    <w:right w:val="none" w:sz="0" w:space="0" w:color="auto"/>
                                                  </w:divBdr>
                                                </w:div>
                                                <w:div w:id="351036830">
                                                  <w:marLeft w:val="0"/>
                                                  <w:marRight w:val="0"/>
                                                  <w:marTop w:val="210"/>
                                                  <w:marBottom w:val="0"/>
                                                  <w:divBdr>
                                                    <w:top w:val="none" w:sz="0" w:space="0" w:color="auto"/>
                                                    <w:left w:val="none" w:sz="0" w:space="0" w:color="auto"/>
                                                    <w:bottom w:val="none" w:sz="0" w:space="0" w:color="auto"/>
                                                    <w:right w:val="none" w:sz="0" w:space="0" w:color="auto"/>
                                                  </w:divBdr>
                                                </w:div>
                                                <w:div w:id="942106170">
                                                  <w:marLeft w:val="0"/>
                                                  <w:marRight w:val="0"/>
                                                  <w:marTop w:val="210"/>
                                                  <w:marBottom w:val="0"/>
                                                  <w:divBdr>
                                                    <w:top w:val="none" w:sz="0" w:space="0" w:color="auto"/>
                                                    <w:left w:val="none" w:sz="0" w:space="0" w:color="auto"/>
                                                    <w:bottom w:val="none" w:sz="0" w:space="0" w:color="auto"/>
                                                    <w:right w:val="none" w:sz="0" w:space="0" w:color="auto"/>
                                                  </w:divBdr>
                                                  <w:divsChild>
                                                    <w:div w:id="1922786208">
                                                      <w:marLeft w:val="300"/>
                                                      <w:marRight w:val="0"/>
                                                      <w:marTop w:val="0"/>
                                                      <w:marBottom w:val="0"/>
                                                      <w:divBdr>
                                                        <w:top w:val="none" w:sz="0" w:space="0" w:color="auto"/>
                                                        <w:left w:val="none" w:sz="0" w:space="0" w:color="auto"/>
                                                        <w:bottom w:val="none" w:sz="0" w:space="0" w:color="auto"/>
                                                        <w:right w:val="none" w:sz="0" w:space="0" w:color="auto"/>
                                                      </w:divBdr>
                                                    </w:div>
                                                    <w:div w:id="363411345">
                                                      <w:marLeft w:val="300"/>
                                                      <w:marRight w:val="0"/>
                                                      <w:marTop w:val="0"/>
                                                      <w:marBottom w:val="0"/>
                                                      <w:divBdr>
                                                        <w:top w:val="none" w:sz="0" w:space="0" w:color="auto"/>
                                                        <w:left w:val="none" w:sz="0" w:space="0" w:color="auto"/>
                                                        <w:bottom w:val="none" w:sz="0" w:space="0" w:color="auto"/>
                                                        <w:right w:val="none" w:sz="0" w:space="0" w:color="auto"/>
                                                      </w:divBdr>
                                                    </w:div>
                                                    <w:div w:id="1091271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8896357">
                                              <w:marLeft w:val="0"/>
                                              <w:marRight w:val="0"/>
                                              <w:marTop w:val="210"/>
                                              <w:marBottom w:val="0"/>
                                              <w:divBdr>
                                                <w:top w:val="none" w:sz="0" w:space="0" w:color="auto"/>
                                                <w:left w:val="none" w:sz="0" w:space="0" w:color="auto"/>
                                                <w:bottom w:val="none" w:sz="0" w:space="0" w:color="auto"/>
                                                <w:right w:val="none" w:sz="0" w:space="0" w:color="auto"/>
                                              </w:divBdr>
                                              <w:divsChild>
                                                <w:div w:id="1283612097">
                                                  <w:marLeft w:val="0"/>
                                                  <w:marRight w:val="0"/>
                                                  <w:marTop w:val="210"/>
                                                  <w:marBottom w:val="0"/>
                                                  <w:divBdr>
                                                    <w:top w:val="none" w:sz="0" w:space="0" w:color="auto"/>
                                                    <w:left w:val="none" w:sz="0" w:space="0" w:color="auto"/>
                                                    <w:bottom w:val="none" w:sz="0" w:space="0" w:color="auto"/>
                                                    <w:right w:val="none" w:sz="0" w:space="0" w:color="auto"/>
                                                  </w:divBdr>
                                                </w:div>
                                                <w:div w:id="241570459">
                                                  <w:marLeft w:val="0"/>
                                                  <w:marRight w:val="0"/>
                                                  <w:marTop w:val="210"/>
                                                  <w:marBottom w:val="0"/>
                                                  <w:divBdr>
                                                    <w:top w:val="none" w:sz="0" w:space="0" w:color="auto"/>
                                                    <w:left w:val="none" w:sz="0" w:space="0" w:color="auto"/>
                                                    <w:bottom w:val="none" w:sz="0" w:space="0" w:color="auto"/>
                                                    <w:right w:val="none" w:sz="0" w:space="0" w:color="auto"/>
                                                  </w:divBdr>
                                                  <w:divsChild>
                                                    <w:div w:id="1548486403">
                                                      <w:marLeft w:val="0"/>
                                                      <w:marRight w:val="0"/>
                                                      <w:marTop w:val="210"/>
                                                      <w:marBottom w:val="0"/>
                                                      <w:divBdr>
                                                        <w:top w:val="none" w:sz="0" w:space="0" w:color="auto"/>
                                                        <w:left w:val="none" w:sz="0" w:space="0" w:color="auto"/>
                                                        <w:bottom w:val="none" w:sz="0" w:space="0" w:color="auto"/>
                                                        <w:right w:val="none" w:sz="0" w:space="0" w:color="auto"/>
                                                      </w:divBdr>
                                                    </w:div>
                                                    <w:div w:id="435179425">
                                                      <w:marLeft w:val="0"/>
                                                      <w:marRight w:val="0"/>
                                                      <w:marTop w:val="210"/>
                                                      <w:marBottom w:val="0"/>
                                                      <w:divBdr>
                                                        <w:top w:val="none" w:sz="0" w:space="0" w:color="auto"/>
                                                        <w:left w:val="none" w:sz="0" w:space="0" w:color="auto"/>
                                                        <w:bottom w:val="none" w:sz="0" w:space="0" w:color="auto"/>
                                                        <w:right w:val="none" w:sz="0" w:space="0" w:color="auto"/>
                                                      </w:divBdr>
                                                    </w:div>
                                                    <w:div w:id="1898006592">
                                                      <w:marLeft w:val="0"/>
                                                      <w:marRight w:val="0"/>
                                                      <w:marTop w:val="210"/>
                                                      <w:marBottom w:val="0"/>
                                                      <w:divBdr>
                                                        <w:top w:val="none" w:sz="0" w:space="0" w:color="auto"/>
                                                        <w:left w:val="none" w:sz="0" w:space="0" w:color="auto"/>
                                                        <w:bottom w:val="none" w:sz="0" w:space="0" w:color="auto"/>
                                                        <w:right w:val="none" w:sz="0" w:space="0" w:color="auto"/>
                                                      </w:divBdr>
                                                    </w:div>
                                                    <w:div w:id="1723334699">
                                                      <w:marLeft w:val="0"/>
                                                      <w:marRight w:val="0"/>
                                                      <w:marTop w:val="210"/>
                                                      <w:marBottom w:val="0"/>
                                                      <w:divBdr>
                                                        <w:top w:val="none" w:sz="0" w:space="0" w:color="auto"/>
                                                        <w:left w:val="none" w:sz="0" w:space="0" w:color="auto"/>
                                                        <w:bottom w:val="none" w:sz="0" w:space="0" w:color="auto"/>
                                                        <w:right w:val="none" w:sz="0" w:space="0" w:color="auto"/>
                                                      </w:divBdr>
                                                    </w:div>
                                                    <w:div w:id="1943101560">
                                                      <w:marLeft w:val="0"/>
                                                      <w:marRight w:val="0"/>
                                                      <w:marTop w:val="210"/>
                                                      <w:marBottom w:val="0"/>
                                                      <w:divBdr>
                                                        <w:top w:val="none" w:sz="0" w:space="0" w:color="auto"/>
                                                        <w:left w:val="none" w:sz="0" w:space="0" w:color="auto"/>
                                                        <w:bottom w:val="none" w:sz="0" w:space="0" w:color="auto"/>
                                                        <w:right w:val="none" w:sz="0" w:space="0" w:color="auto"/>
                                                      </w:divBdr>
                                                    </w:div>
                                                  </w:divsChild>
                                                </w:div>
                                                <w:div w:id="614168910">
                                                  <w:marLeft w:val="0"/>
                                                  <w:marRight w:val="0"/>
                                                  <w:marTop w:val="210"/>
                                                  <w:marBottom w:val="0"/>
                                                  <w:divBdr>
                                                    <w:top w:val="none" w:sz="0" w:space="0" w:color="auto"/>
                                                    <w:left w:val="none" w:sz="0" w:space="0" w:color="auto"/>
                                                    <w:bottom w:val="none" w:sz="0" w:space="0" w:color="auto"/>
                                                    <w:right w:val="none" w:sz="0" w:space="0" w:color="auto"/>
                                                  </w:divBdr>
                                                  <w:divsChild>
                                                    <w:div w:id="1588922886">
                                                      <w:marLeft w:val="0"/>
                                                      <w:marRight w:val="0"/>
                                                      <w:marTop w:val="210"/>
                                                      <w:marBottom w:val="0"/>
                                                      <w:divBdr>
                                                        <w:top w:val="none" w:sz="0" w:space="0" w:color="auto"/>
                                                        <w:left w:val="none" w:sz="0" w:space="0" w:color="auto"/>
                                                        <w:bottom w:val="none" w:sz="0" w:space="0" w:color="auto"/>
                                                        <w:right w:val="none" w:sz="0" w:space="0" w:color="auto"/>
                                                      </w:divBdr>
                                                    </w:div>
                                                    <w:div w:id="590816408">
                                                      <w:marLeft w:val="0"/>
                                                      <w:marRight w:val="0"/>
                                                      <w:marTop w:val="210"/>
                                                      <w:marBottom w:val="0"/>
                                                      <w:divBdr>
                                                        <w:top w:val="none" w:sz="0" w:space="0" w:color="auto"/>
                                                        <w:left w:val="none" w:sz="0" w:space="0" w:color="auto"/>
                                                        <w:bottom w:val="none" w:sz="0" w:space="0" w:color="auto"/>
                                                        <w:right w:val="none" w:sz="0" w:space="0" w:color="auto"/>
                                                      </w:divBdr>
                                                    </w:div>
                                                    <w:div w:id="1560557172">
                                                      <w:marLeft w:val="0"/>
                                                      <w:marRight w:val="0"/>
                                                      <w:marTop w:val="210"/>
                                                      <w:marBottom w:val="0"/>
                                                      <w:divBdr>
                                                        <w:top w:val="none" w:sz="0" w:space="0" w:color="auto"/>
                                                        <w:left w:val="none" w:sz="0" w:space="0" w:color="auto"/>
                                                        <w:bottom w:val="none" w:sz="0" w:space="0" w:color="auto"/>
                                                        <w:right w:val="none" w:sz="0" w:space="0" w:color="auto"/>
                                                      </w:divBdr>
                                                    </w:div>
                                                    <w:div w:id="527252911">
                                                      <w:marLeft w:val="0"/>
                                                      <w:marRight w:val="0"/>
                                                      <w:marTop w:val="210"/>
                                                      <w:marBottom w:val="0"/>
                                                      <w:divBdr>
                                                        <w:top w:val="none" w:sz="0" w:space="0" w:color="auto"/>
                                                        <w:left w:val="none" w:sz="0" w:space="0" w:color="auto"/>
                                                        <w:bottom w:val="none" w:sz="0" w:space="0" w:color="auto"/>
                                                        <w:right w:val="none" w:sz="0" w:space="0" w:color="auto"/>
                                                      </w:divBdr>
                                                    </w:div>
                                                    <w:div w:id="2384450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07008481">
                                              <w:marLeft w:val="0"/>
                                              <w:marRight w:val="0"/>
                                              <w:marTop w:val="210"/>
                                              <w:marBottom w:val="0"/>
                                              <w:divBdr>
                                                <w:top w:val="none" w:sz="0" w:space="0" w:color="auto"/>
                                                <w:left w:val="none" w:sz="0" w:space="0" w:color="auto"/>
                                                <w:bottom w:val="none" w:sz="0" w:space="0" w:color="auto"/>
                                                <w:right w:val="none" w:sz="0" w:space="0" w:color="auto"/>
                                              </w:divBdr>
                                              <w:divsChild>
                                                <w:div w:id="1867595994">
                                                  <w:marLeft w:val="0"/>
                                                  <w:marRight w:val="0"/>
                                                  <w:marTop w:val="210"/>
                                                  <w:marBottom w:val="0"/>
                                                  <w:divBdr>
                                                    <w:top w:val="none" w:sz="0" w:space="0" w:color="auto"/>
                                                    <w:left w:val="none" w:sz="0" w:space="0" w:color="auto"/>
                                                    <w:bottom w:val="none" w:sz="0" w:space="0" w:color="auto"/>
                                                    <w:right w:val="none" w:sz="0" w:space="0" w:color="auto"/>
                                                  </w:divBdr>
                                                </w:div>
                                                <w:div w:id="770514960">
                                                  <w:marLeft w:val="0"/>
                                                  <w:marRight w:val="0"/>
                                                  <w:marTop w:val="210"/>
                                                  <w:marBottom w:val="0"/>
                                                  <w:divBdr>
                                                    <w:top w:val="none" w:sz="0" w:space="0" w:color="auto"/>
                                                    <w:left w:val="none" w:sz="0" w:space="0" w:color="auto"/>
                                                    <w:bottom w:val="none" w:sz="0" w:space="0" w:color="auto"/>
                                                    <w:right w:val="none" w:sz="0" w:space="0" w:color="auto"/>
                                                  </w:divBdr>
                                                  <w:divsChild>
                                                    <w:div w:id="424959709">
                                                      <w:marLeft w:val="0"/>
                                                      <w:marRight w:val="0"/>
                                                      <w:marTop w:val="210"/>
                                                      <w:marBottom w:val="0"/>
                                                      <w:divBdr>
                                                        <w:top w:val="none" w:sz="0" w:space="0" w:color="auto"/>
                                                        <w:left w:val="none" w:sz="0" w:space="0" w:color="auto"/>
                                                        <w:bottom w:val="none" w:sz="0" w:space="0" w:color="auto"/>
                                                        <w:right w:val="none" w:sz="0" w:space="0" w:color="auto"/>
                                                      </w:divBdr>
                                                    </w:div>
                                                    <w:div w:id="1781294915">
                                                      <w:marLeft w:val="0"/>
                                                      <w:marRight w:val="0"/>
                                                      <w:marTop w:val="210"/>
                                                      <w:marBottom w:val="0"/>
                                                      <w:divBdr>
                                                        <w:top w:val="none" w:sz="0" w:space="0" w:color="auto"/>
                                                        <w:left w:val="none" w:sz="0" w:space="0" w:color="auto"/>
                                                        <w:bottom w:val="none" w:sz="0" w:space="0" w:color="auto"/>
                                                        <w:right w:val="none" w:sz="0" w:space="0" w:color="auto"/>
                                                      </w:divBdr>
                                                    </w:div>
                                                    <w:div w:id="559482481">
                                                      <w:marLeft w:val="0"/>
                                                      <w:marRight w:val="0"/>
                                                      <w:marTop w:val="210"/>
                                                      <w:marBottom w:val="0"/>
                                                      <w:divBdr>
                                                        <w:top w:val="none" w:sz="0" w:space="0" w:color="auto"/>
                                                        <w:left w:val="none" w:sz="0" w:space="0" w:color="auto"/>
                                                        <w:bottom w:val="none" w:sz="0" w:space="0" w:color="auto"/>
                                                        <w:right w:val="none" w:sz="0" w:space="0" w:color="auto"/>
                                                      </w:divBdr>
                                                    </w:div>
                                                  </w:divsChild>
                                                </w:div>
                                                <w:div w:id="754397028">
                                                  <w:marLeft w:val="0"/>
                                                  <w:marRight w:val="0"/>
                                                  <w:marTop w:val="210"/>
                                                  <w:marBottom w:val="0"/>
                                                  <w:divBdr>
                                                    <w:top w:val="none" w:sz="0" w:space="0" w:color="auto"/>
                                                    <w:left w:val="none" w:sz="0" w:space="0" w:color="auto"/>
                                                    <w:bottom w:val="none" w:sz="0" w:space="0" w:color="auto"/>
                                                    <w:right w:val="none" w:sz="0" w:space="0" w:color="auto"/>
                                                  </w:divBdr>
                                                  <w:divsChild>
                                                    <w:div w:id="252051589">
                                                      <w:marLeft w:val="0"/>
                                                      <w:marRight w:val="0"/>
                                                      <w:marTop w:val="210"/>
                                                      <w:marBottom w:val="0"/>
                                                      <w:divBdr>
                                                        <w:top w:val="none" w:sz="0" w:space="0" w:color="auto"/>
                                                        <w:left w:val="none" w:sz="0" w:space="0" w:color="auto"/>
                                                        <w:bottom w:val="none" w:sz="0" w:space="0" w:color="auto"/>
                                                        <w:right w:val="none" w:sz="0" w:space="0" w:color="auto"/>
                                                      </w:divBdr>
                                                    </w:div>
                                                    <w:div w:id="112482936">
                                                      <w:marLeft w:val="0"/>
                                                      <w:marRight w:val="0"/>
                                                      <w:marTop w:val="210"/>
                                                      <w:marBottom w:val="0"/>
                                                      <w:divBdr>
                                                        <w:top w:val="none" w:sz="0" w:space="0" w:color="auto"/>
                                                        <w:left w:val="none" w:sz="0" w:space="0" w:color="auto"/>
                                                        <w:bottom w:val="none" w:sz="0" w:space="0" w:color="auto"/>
                                                        <w:right w:val="none" w:sz="0" w:space="0" w:color="auto"/>
                                                      </w:divBdr>
                                                    </w:div>
                                                    <w:div w:id="1643851910">
                                                      <w:marLeft w:val="0"/>
                                                      <w:marRight w:val="0"/>
                                                      <w:marTop w:val="210"/>
                                                      <w:marBottom w:val="0"/>
                                                      <w:divBdr>
                                                        <w:top w:val="none" w:sz="0" w:space="0" w:color="auto"/>
                                                        <w:left w:val="none" w:sz="0" w:space="0" w:color="auto"/>
                                                        <w:bottom w:val="none" w:sz="0" w:space="0" w:color="auto"/>
                                                        <w:right w:val="none" w:sz="0" w:space="0" w:color="auto"/>
                                                      </w:divBdr>
                                                    </w:div>
                                                    <w:div w:id="662588795">
                                                      <w:marLeft w:val="0"/>
                                                      <w:marRight w:val="0"/>
                                                      <w:marTop w:val="210"/>
                                                      <w:marBottom w:val="0"/>
                                                      <w:divBdr>
                                                        <w:top w:val="none" w:sz="0" w:space="0" w:color="auto"/>
                                                        <w:left w:val="none" w:sz="0" w:space="0" w:color="auto"/>
                                                        <w:bottom w:val="none" w:sz="0" w:space="0" w:color="auto"/>
                                                        <w:right w:val="none" w:sz="0" w:space="0" w:color="auto"/>
                                                      </w:divBdr>
                                                    </w:div>
                                                    <w:div w:id="281352043">
                                                      <w:marLeft w:val="0"/>
                                                      <w:marRight w:val="0"/>
                                                      <w:marTop w:val="210"/>
                                                      <w:marBottom w:val="0"/>
                                                      <w:divBdr>
                                                        <w:top w:val="none" w:sz="0" w:space="0" w:color="auto"/>
                                                        <w:left w:val="none" w:sz="0" w:space="0" w:color="auto"/>
                                                        <w:bottom w:val="none" w:sz="0" w:space="0" w:color="auto"/>
                                                        <w:right w:val="none" w:sz="0" w:space="0" w:color="auto"/>
                                                      </w:divBdr>
                                                    </w:div>
                                                    <w:div w:id="56557781">
                                                      <w:marLeft w:val="0"/>
                                                      <w:marRight w:val="0"/>
                                                      <w:marTop w:val="210"/>
                                                      <w:marBottom w:val="0"/>
                                                      <w:divBdr>
                                                        <w:top w:val="none" w:sz="0" w:space="0" w:color="auto"/>
                                                        <w:left w:val="none" w:sz="0" w:space="0" w:color="auto"/>
                                                        <w:bottom w:val="none" w:sz="0" w:space="0" w:color="auto"/>
                                                        <w:right w:val="none" w:sz="0" w:space="0" w:color="auto"/>
                                                      </w:divBdr>
                                                    </w:div>
                                                    <w:div w:id="185776787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382167488">
                                              <w:marLeft w:val="0"/>
                                              <w:marRight w:val="0"/>
                                              <w:marTop w:val="210"/>
                                              <w:marBottom w:val="0"/>
                                              <w:divBdr>
                                                <w:top w:val="none" w:sz="0" w:space="0" w:color="auto"/>
                                                <w:left w:val="none" w:sz="0" w:space="0" w:color="auto"/>
                                                <w:bottom w:val="none" w:sz="0" w:space="0" w:color="auto"/>
                                                <w:right w:val="none" w:sz="0" w:space="0" w:color="auto"/>
                                              </w:divBdr>
                                              <w:divsChild>
                                                <w:div w:id="1691106751">
                                                  <w:marLeft w:val="0"/>
                                                  <w:marRight w:val="0"/>
                                                  <w:marTop w:val="210"/>
                                                  <w:marBottom w:val="0"/>
                                                  <w:divBdr>
                                                    <w:top w:val="none" w:sz="0" w:space="0" w:color="auto"/>
                                                    <w:left w:val="none" w:sz="0" w:space="0" w:color="auto"/>
                                                    <w:bottom w:val="none" w:sz="0" w:space="0" w:color="auto"/>
                                                    <w:right w:val="none" w:sz="0" w:space="0" w:color="auto"/>
                                                  </w:divBdr>
                                                </w:div>
                                                <w:div w:id="732234187">
                                                  <w:marLeft w:val="0"/>
                                                  <w:marRight w:val="0"/>
                                                  <w:marTop w:val="210"/>
                                                  <w:marBottom w:val="0"/>
                                                  <w:divBdr>
                                                    <w:top w:val="none" w:sz="0" w:space="0" w:color="auto"/>
                                                    <w:left w:val="none" w:sz="0" w:space="0" w:color="auto"/>
                                                    <w:bottom w:val="none" w:sz="0" w:space="0" w:color="auto"/>
                                                    <w:right w:val="none" w:sz="0" w:space="0" w:color="auto"/>
                                                  </w:divBdr>
                                                  <w:divsChild>
                                                    <w:div w:id="1631325065">
                                                      <w:marLeft w:val="0"/>
                                                      <w:marRight w:val="0"/>
                                                      <w:marTop w:val="210"/>
                                                      <w:marBottom w:val="0"/>
                                                      <w:divBdr>
                                                        <w:top w:val="none" w:sz="0" w:space="0" w:color="auto"/>
                                                        <w:left w:val="none" w:sz="0" w:space="0" w:color="auto"/>
                                                        <w:bottom w:val="none" w:sz="0" w:space="0" w:color="auto"/>
                                                        <w:right w:val="none" w:sz="0" w:space="0" w:color="auto"/>
                                                      </w:divBdr>
                                                    </w:div>
                                                    <w:div w:id="347799973">
                                                      <w:marLeft w:val="0"/>
                                                      <w:marRight w:val="0"/>
                                                      <w:marTop w:val="210"/>
                                                      <w:marBottom w:val="0"/>
                                                      <w:divBdr>
                                                        <w:top w:val="none" w:sz="0" w:space="0" w:color="auto"/>
                                                        <w:left w:val="none" w:sz="0" w:space="0" w:color="auto"/>
                                                        <w:bottom w:val="none" w:sz="0" w:space="0" w:color="auto"/>
                                                        <w:right w:val="none" w:sz="0" w:space="0" w:color="auto"/>
                                                      </w:divBdr>
                                                    </w:div>
                                                    <w:div w:id="763915001">
                                                      <w:marLeft w:val="0"/>
                                                      <w:marRight w:val="0"/>
                                                      <w:marTop w:val="210"/>
                                                      <w:marBottom w:val="0"/>
                                                      <w:divBdr>
                                                        <w:top w:val="none" w:sz="0" w:space="0" w:color="auto"/>
                                                        <w:left w:val="none" w:sz="0" w:space="0" w:color="auto"/>
                                                        <w:bottom w:val="none" w:sz="0" w:space="0" w:color="auto"/>
                                                        <w:right w:val="none" w:sz="0" w:space="0" w:color="auto"/>
                                                      </w:divBdr>
                                                    </w:div>
                                                    <w:div w:id="1986160147">
                                                      <w:marLeft w:val="0"/>
                                                      <w:marRight w:val="0"/>
                                                      <w:marTop w:val="210"/>
                                                      <w:marBottom w:val="0"/>
                                                      <w:divBdr>
                                                        <w:top w:val="none" w:sz="0" w:space="0" w:color="auto"/>
                                                        <w:left w:val="none" w:sz="0" w:space="0" w:color="auto"/>
                                                        <w:bottom w:val="none" w:sz="0" w:space="0" w:color="auto"/>
                                                        <w:right w:val="none" w:sz="0" w:space="0" w:color="auto"/>
                                                      </w:divBdr>
                                                    </w:div>
                                                    <w:div w:id="1246002">
                                                      <w:marLeft w:val="0"/>
                                                      <w:marRight w:val="0"/>
                                                      <w:marTop w:val="210"/>
                                                      <w:marBottom w:val="0"/>
                                                      <w:divBdr>
                                                        <w:top w:val="none" w:sz="0" w:space="0" w:color="auto"/>
                                                        <w:left w:val="none" w:sz="0" w:space="0" w:color="auto"/>
                                                        <w:bottom w:val="none" w:sz="0" w:space="0" w:color="auto"/>
                                                        <w:right w:val="none" w:sz="0" w:space="0" w:color="auto"/>
                                                      </w:divBdr>
                                                    </w:div>
                                                  </w:divsChild>
                                                </w:div>
                                                <w:div w:id="726032716">
                                                  <w:marLeft w:val="0"/>
                                                  <w:marRight w:val="0"/>
                                                  <w:marTop w:val="210"/>
                                                  <w:marBottom w:val="0"/>
                                                  <w:divBdr>
                                                    <w:top w:val="none" w:sz="0" w:space="0" w:color="auto"/>
                                                    <w:left w:val="none" w:sz="0" w:space="0" w:color="auto"/>
                                                    <w:bottom w:val="none" w:sz="0" w:space="0" w:color="auto"/>
                                                    <w:right w:val="none" w:sz="0" w:space="0" w:color="auto"/>
                                                  </w:divBdr>
                                                  <w:divsChild>
                                                    <w:div w:id="1648431789">
                                                      <w:marLeft w:val="0"/>
                                                      <w:marRight w:val="0"/>
                                                      <w:marTop w:val="210"/>
                                                      <w:marBottom w:val="0"/>
                                                      <w:divBdr>
                                                        <w:top w:val="none" w:sz="0" w:space="0" w:color="auto"/>
                                                        <w:left w:val="none" w:sz="0" w:space="0" w:color="auto"/>
                                                        <w:bottom w:val="none" w:sz="0" w:space="0" w:color="auto"/>
                                                        <w:right w:val="none" w:sz="0" w:space="0" w:color="auto"/>
                                                      </w:divBdr>
                                                    </w:div>
                                                    <w:div w:id="20864075">
                                                      <w:marLeft w:val="0"/>
                                                      <w:marRight w:val="0"/>
                                                      <w:marTop w:val="210"/>
                                                      <w:marBottom w:val="0"/>
                                                      <w:divBdr>
                                                        <w:top w:val="none" w:sz="0" w:space="0" w:color="auto"/>
                                                        <w:left w:val="none" w:sz="0" w:space="0" w:color="auto"/>
                                                        <w:bottom w:val="none" w:sz="0" w:space="0" w:color="auto"/>
                                                        <w:right w:val="none" w:sz="0" w:space="0" w:color="auto"/>
                                                      </w:divBdr>
                                                    </w:div>
                                                    <w:div w:id="120999603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811409242">
                                              <w:marLeft w:val="0"/>
                                              <w:marRight w:val="0"/>
                                              <w:marTop w:val="210"/>
                                              <w:marBottom w:val="0"/>
                                              <w:divBdr>
                                                <w:top w:val="none" w:sz="0" w:space="0" w:color="auto"/>
                                                <w:left w:val="none" w:sz="0" w:space="0" w:color="auto"/>
                                                <w:bottom w:val="none" w:sz="0" w:space="0" w:color="auto"/>
                                                <w:right w:val="none" w:sz="0" w:space="0" w:color="auto"/>
                                              </w:divBdr>
                                              <w:divsChild>
                                                <w:div w:id="461308976">
                                                  <w:marLeft w:val="0"/>
                                                  <w:marRight w:val="0"/>
                                                  <w:marTop w:val="210"/>
                                                  <w:marBottom w:val="0"/>
                                                  <w:divBdr>
                                                    <w:top w:val="none" w:sz="0" w:space="0" w:color="auto"/>
                                                    <w:left w:val="none" w:sz="0" w:space="0" w:color="auto"/>
                                                    <w:bottom w:val="none" w:sz="0" w:space="0" w:color="auto"/>
                                                    <w:right w:val="none" w:sz="0" w:space="0" w:color="auto"/>
                                                  </w:divBdr>
                                                  <w:divsChild>
                                                    <w:div w:id="1230535276">
                                                      <w:marLeft w:val="0"/>
                                                      <w:marRight w:val="0"/>
                                                      <w:marTop w:val="210"/>
                                                      <w:marBottom w:val="0"/>
                                                      <w:divBdr>
                                                        <w:top w:val="none" w:sz="0" w:space="0" w:color="auto"/>
                                                        <w:left w:val="none" w:sz="0" w:space="0" w:color="auto"/>
                                                        <w:bottom w:val="none" w:sz="0" w:space="0" w:color="auto"/>
                                                        <w:right w:val="none" w:sz="0" w:space="0" w:color="auto"/>
                                                      </w:divBdr>
                                                      <w:divsChild>
                                                        <w:div w:id="1563830614">
                                                          <w:marLeft w:val="0"/>
                                                          <w:marRight w:val="0"/>
                                                          <w:marTop w:val="210"/>
                                                          <w:marBottom w:val="0"/>
                                                          <w:divBdr>
                                                            <w:top w:val="none" w:sz="0" w:space="0" w:color="auto"/>
                                                            <w:left w:val="none" w:sz="0" w:space="0" w:color="auto"/>
                                                            <w:bottom w:val="none" w:sz="0" w:space="0" w:color="auto"/>
                                                            <w:right w:val="none" w:sz="0" w:space="0" w:color="auto"/>
                                                          </w:divBdr>
                                                        </w:div>
                                                        <w:div w:id="1734351739">
                                                          <w:marLeft w:val="0"/>
                                                          <w:marRight w:val="0"/>
                                                          <w:marTop w:val="210"/>
                                                          <w:marBottom w:val="0"/>
                                                          <w:divBdr>
                                                            <w:top w:val="none" w:sz="0" w:space="0" w:color="auto"/>
                                                            <w:left w:val="none" w:sz="0" w:space="0" w:color="auto"/>
                                                            <w:bottom w:val="none" w:sz="0" w:space="0" w:color="auto"/>
                                                            <w:right w:val="none" w:sz="0" w:space="0" w:color="auto"/>
                                                          </w:divBdr>
                                                        </w:div>
                                                        <w:div w:id="1358852160">
                                                          <w:marLeft w:val="0"/>
                                                          <w:marRight w:val="0"/>
                                                          <w:marTop w:val="210"/>
                                                          <w:marBottom w:val="0"/>
                                                          <w:divBdr>
                                                            <w:top w:val="none" w:sz="0" w:space="0" w:color="auto"/>
                                                            <w:left w:val="none" w:sz="0" w:space="0" w:color="auto"/>
                                                            <w:bottom w:val="none" w:sz="0" w:space="0" w:color="auto"/>
                                                            <w:right w:val="none" w:sz="0" w:space="0" w:color="auto"/>
                                                          </w:divBdr>
                                                        </w:div>
                                                        <w:div w:id="1668091902">
                                                          <w:marLeft w:val="0"/>
                                                          <w:marRight w:val="0"/>
                                                          <w:marTop w:val="210"/>
                                                          <w:marBottom w:val="0"/>
                                                          <w:divBdr>
                                                            <w:top w:val="none" w:sz="0" w:space="0" w:color="auto"/>
                                                            <w:left w:val="none" w:sz="0" w:space="0" w:color="auto"/>
                                                            <w:bottom w:val="none" w:sz="0" w:space="0" w:color="auto"/>
                                                            <w:right w:val="none" w:sz="0" w:space="0" w:color="auto"/>
                                                          </w:divBdr>
                                                        </w:div>
                                                        <w:div w:id="81949689">
                                                          <w:marLeft w:val="0"/>
                                                          <w:marRight w:val="0"/>
                                                          <w:marTop w:val="210"/>
                                                          <w:marBottom w:val="0"/>
                                                          <w:divBdr>
                                                            <w:top w:val="none" w:sz="0" w:space="0" w:color="auto"/>
                                                            <w:left w:val="none" w:sz="0" w:space="0" w:color="auto"/>
                                                            <w:bottom w:val="none" w:sz="0" w:space="0" w:color="auto"/>
                                                            <w:right w:val="none" w:sz="0" w:space="0" w:color="auto"/>
                                                          </w:divBdr>
                                                        </w:div>
                                                        <w:div w:id="1386947824">
                                                          <w:marLeft w:val="0"/>
                                                          <w:marRight w:val="0"/>
                                                          <w:marTop w:val="210"/>
                                                          <w:marBottom w:val="0"/>
                                                          <w:divBdr>
                                                            <w:top w:val="none" w:sz="0" w:space="0" w:color="auto"/>
                                                            <w:left w:val="none" w:sz="0" w:space="0" w:color="auto"/>
                                                            <w:bottom w:val="none" w:sz="0" w:space="0" w:color="auto"/>
                                                            <w:right w:val="none" w:sz="0" w:space="0" w:color="auto"/>
                                                          </w:divBdr>
                                                        </w:div>
                                                        <w:div w:id="602421701">
                                                          <w:marLeft w:val="0"/>
                                                          <w:marRight w:val="0"/>
                                                          <w:marTop w:val="210"/>
                                                          <w:marBottom w:val="0"/>
                                                          <w:divBdr>
                                                            <w:top w:val="none" w:sz="0" w:space="0" w:color="auto"/>
                                                            <w:left w:val="none" w:sz="0" w:space="0" w:color="auto"/>
                                                            <w:bottom w:val="none" w:sz="0" w:space="0" w:color="auto"/>
                                                            <w:right w:val="none" w:sz="0" w:space="0" w:color="auto"/>
                                                          </w:divBdr>
                                                        </w:div>
                                                        <w:div w:id="1476753969">
                                                          <w:marLeft w:val="0"/>
                                                          <w:marRight w:val="0"/>
                                                          <w:marTop w:val="210"/>
                                                          <w:marBottom w:val="0"/>
                                                          <w:divBdr>
                                                            <w:top w:val="none" w:sz="0" w:space="0" w:color="auto"/>
                                                            <w:left w:val="none" w:sz="0" w:space="0" w:color="auto"/>
                                                            <w:bottom w:val="none" w:sz="0" w:space="0" w:color="auto"/>
                                                            <w:right w:val="none" w:sz="0" w:space="0" w:color="auto"/>
                                                          </w:divBdr>
                                                        </w:div>
                                                        <w:div w:id="1625845632">
                                                          <w:marLeft w:val="0"/>
                                                          <w:marRight w:val="0"/>
                                                          <w:marTop w:val="210"/>
                                                          <w:marBottom w:val="0"/>
                                                          <w:divBdr>
                                                            <w:top w:val="none" w:sz="0" w:space="0" w:color="auto"/>
                                                            <w:left w:val="none" w:sz="0" w:space="0" w:color="auto"/>
                                                            <w:bottom w:val="none" w:sz="0" w:space="0" w:color="auto"/>
                                                            <w:right w:val="none" w:sz="0" w:space="0" w:color="auto"/>
                                                          </w:divBdr>
                                                        </w:div>
                                                        <w:div w:id="783379555">
                                                          <w:marLeft w:val="0"/>
                                                          <w:marRight w:val="0"/>
                                                          <w:marTop w:val="210"/>
                                                          <w:marBottom w:val="0"/>
                                                          <w:divBdr>
                                                            <w:top w:val="none" w:sz="0" w:space="0" w:color="auto"/>
                                                            <w:left w:val="none" w:sz="0" w:space="0" w:color="auto"/>
                                                            <w:bottom w:val="none" w:sz="0" w:space="0" w:color="auto"/>
                                                            <w:right w:val="none" w:sz="0" w:space="0" w:color="auto"/>
                                                          </w:divBdr>
                                                        </w:div>
                                                        <w:div w:id="1250581770">
                                                          <w:marLeft w:val="0"/>
                                                          <w:marRight w:val="0"/>
                                                          <w:marTop w:val="210"/>
                                                          <w:marBottom w:val="0"/>
                                                          <w:divBdr>
                                                            <w:top w:val="none" w:sz="0" w:space="0" w:color="auto"/>
                                                            <w:left w:val="none" w:sz="0" w:space="0" w:color="auto"/>
                                                            <w:bottom w:val="none" w:sz="0" w:space="0" w:color="auto"/>
                                                            <w:right w:val="none" w:sz="0" w:space="0" w:color="auto"/>
                                                          </w:divBdr>
                                                        </w:div>
                                                        <w:div w:id="1944453161">
                                                          <w:marLeft w:val="0"/>
                                                          <w:marRight w:val="0"/>
                                                          <w:marTop w:val="210"/>
                                                          <w:marBottom w:val="0"/>
                                                          <w:divBdr>
                                                            <w:top w:val="none" w:sz="0" w:space="0" w:color="auto"/>
                                                            <w:left w:val="none" w:sz="0" w:space="0" w:color="auto"/>
                                                            <w:bottom w:val="none" w:sz="0" w:space="0" w:color="auto"/>
                                                            <w:right w:val="none" w:sz="0" w:space="0" w:color="auto"/>
                                                          </w:divBdr>
                                                        </w:div>
                                                        <w:div w:id="1006324827">
                                                          <w:marLeft w:val="0"/>
                                                          <w:marRight w:val="0"/>
                                                          <w:marTop w:val="210"/>
                                                          <w:marBottom w:val="0"/>
                                                          <w:divBdr>
                                                            <w:top w:val="none" w:sz="0" w:space="0" w:color="auto"/>
                                                            <w:left w:val="none" w:sz="0" w:space="0" w:color="auto"/>
                                                            <w:bottom w:val="none" w:sz="0" w:space="0" w:color="auto"/>
                                                            <w:right w:val="none" w:sz="0" w:space="0" w:color="auto"/>
                                                          </w:divBdr>
                                                        </w:div>
                                                        <w:div w:id="1561941013">
                                                          <w:marLeft w:val="0"/>
                                                          <w:marRight w:val="0"/>
                                                          <w:marTop w:val="210"/>
                                                          <w:marBottom w:val="0"/>
                                                          <w:divBdr>
                                                            <w:top w:val="none" w:sz="0" w:space="0" w:color="auto"/>
                                                            <w:left w:val="none" w:sz="0" w:space="0" w:color="auto"/>
                                                            <w:bottom w:val="none" w:sz="0" w:space="0" w:color="auto"/>
                                                            <w:right w:val="none" w:sz="0" w:space="0" w:color="auto"/>
                                                          </w:divBdr>
                                                        </w:div>
                                                        <w:div w:id="1167786774">
                                                          <w:marLeft w:val="0"/>
                                                          <w:marRight w:val="0"/>
                                                          <w:marTop w:val="210"/>
                                                          <w:marBottom w:val="0"/>
                                                          <w:divBdr>
                                                            <w:top w:val="none" w:sz="0" w:space="0" w:color="auto"/>
                                                            <w:left w:val="none" w:sz="0" w:space="0" w:color="auto"/>
                                                            <w:bottom w:val="none" w:sz="0" w:space="0" w:color="auto"/>
                                                            <w:right w:val="none" w:sz="0" w:space="0" w:color="auto"/>
                                                          </w:divBdr>
                                                        </w:div>
                                                        <w:div w:id="2120752452">
                                                          <w:marLeft w:val="0"/>
                                                          <w:marRight w:val="0"/>
                                                          <w:marTop w:val="210"/>
                                                          <w:marBottom w:val="0"/>
                                                          <w:divBdr>
                                                            <w:top w:val="none" w:sz="0" w:space="0" w:color="auto"/>
                                                            <w:left w:val="none" w:sz="0" w:space="0" w:color="auto"/>
                                                            <w:bottom w:val="none" w:sz="0" w:space="0" w:color="auto"/>
                                                            <w:right w:val="none" w:sz="0" w:space="0" w:color="auto"/>
                                                          </w:divBdr>
                                                        </w:div>
                                                        <w:div w:id="1335763321">
                                                          <w:marLeft w:val="0"/>
                                                          <w:marRight w:val="0"/>
                                                          <w:marTop w:val="210"/>
                                                          <w:marBottom w:val="0"/>
                                                          <w:divBdr>
                                                            <w:top w:val="none" w:sz="0" w:space="0" w:color="auto"/>
                                                            <w:left w:val="none" w:sz="0" w:space="0" w:color="auto"/>
                                                            <w:bottom w:val="none" w:sz="0" w:space="0" w:color="auto"/>
                                                            <w:right w:val="none" w:sz="0" w:space="0" w:color="auto"/>
                                                          </w:divBdr>
                                                        </w:div>
                                                        <w:div w:id="545944707">
                                                          <w:marLeft w:val="0"/>
                                                          <w:marRight w:val="0"/>
                                                          <w:marTop w:val="210"/>
                                                          <w:marBottom w:val="0"/>
                                                          <w:divBdr>
                                                            <w:top w:val="none" w:sz="0" w:space="0" w:color="auto"/>
                                                            <w:left w:val="none" w:sz="0" w:space="0" w:color="auto"/>
                                                            <w:bottom w:val="none" w:sz="0" w:space="0" w:color="auto"/>
                                                            <w:right w:val="none" w:sz="0" w:space="0" w:color="auto"/>
                                                          </w:divBdr>
                                                        </w:div>
                                                        <w:div w:id="1680962703">
                                                          <w:marLeft w:val="0"/>
                                                          <w:marRight w:val="0"/>
                                                          <w:marTop w:val="210"/>
                                                          <w:marBottom w:val="0"/>
                                                          <w:divBdr>
                                                            <w:top w:val="none" w:sz="0" w:space="0" w:color="auto"/>
                                                            <w:left w:val="none" w:sz="0" w:space="0" w:color="auto"/>
                                                            <w:bottom w:val="none" w:sz="0" w:space="0" w:color="auto"/>
                                                            <w:right w:val="none" w:sz="0" w:space="0" w:color="auto"/>
                                                          </w:divBdr>
                                                        </w:div>
                                                        <w:div w:id="1319306187">
                                                          <w:marLeft w:val="0"/>
                                                          <w:marRight w:val="0"/>
                                                          <w:marTop w:val="210"/>
                                                          <w:marBottom w:val="0"/>
                                                          <w:divBdr>
                                                            <w:top w:val="none" w:sz="0" w:space="0" w:color="auto"/>
                                                            <w:left w:val="none" w:sz="0" w:space="0" w:color="auto"/>
                                                            <w:bottom w:val="none" w:sz="0" w:space="0" w:color="auto"/>
                                                            <w:right w:val="none" w:sz="0" w:space="0" w:color="auto"/>
                                                          </w:divBdr>
                                                        </w:div>
                                                        <w:div w:id="341474892">
                                                          <w:marLeft w:val="0"/>
                                                          <w:marRight w:val="0"/>
                                                          <w:marTop w:val="210"/>
                                                          <w:marBottom w:val="0"/>
                                                          <w:divBdr>
                                                            <w:top w:val="none" w:sz="0" w:space="0" w:color="auto"/>
                                                            <w:left w:val="none" w:sz="0" w:space="0" w:color="auto"/>
                                                            <w:bottom w:val="none" w:sz="0" w:space="0" w:color="auto"/>
                                                            <w:right w:val="none" w:sz="0" w:space="0" w:color="auto"/>
                                                          </w:divBdr>
                                                        </w:div>
                                                        <w:div w:id="1563756625">
                                                          <w:marLeft w:val="0"/>
                                                          <w:marRight w:val="0"/>
                                                          <w:marTop w:val="210"/>
                                                          <w:marBottom w:val="0"/>
                                                          <w:divBdr>
                                                            <w:top w:val="none" w:sz="0" w:space="0" w:color="auto"/>
                                                            <w:left w:val="none" w:sz="0" w:space="0" w:color="auto"/>
                                                            <w:bottom w:val="none" w:sz="0" w:space="0" w:color="auto"/>
                                                            <w:right w:val="none" w:sz="0" w:space="0" w:color="auto"/>
                                                          </w:divBdr>
                                                        </w:div>
                                                        <w:div w:id="670105932">
                                                          <w:marLeft w:val="0"/>
                                                          <w:marRight w:val="0"/>
                                                          <w:marTop w:val="210"/>
                                                          <w:marBottom w:val="0"/>
                                                          <w:divBdr>
                                                            <w:top w:val="none" w:sz="0" w:space="0" w:color="auto"/>
                                                            <w:left w:val="none" w:sz="0" w:space="0" w:color="auto"/>
                                                            <w:bottom w:val="none" w:sz="0" w:space="0" w:color="auto"/>
                                                            <w:right w:val="none" w:sz="0" w:space="0" w:color="auto"/>
                                                          </w:divBdr>
                                                        </w:div>
                                                        <w:div w:id="1314869705">
                                                          <w:marLeft w:val="0"/>
                                                          <w:marRight w:val="0"/>
                                                          <w:marTop w:val="210"/>
                                                          <w:marBottom w:val="0"/>
                                                          <w:divBdr>
                                                            <w:top w:val="none" w:sz="0" w:space="0" w:color="auto"/>
                                                            <w:left w:val="none" w:sz="0" w:space="0" w:color="auto"/>
                                                            <w:bottom w:val="none" w:sz="0" w:space="0" w:color="auto"/>
                                                            <w:right w:val="none" w:sz="0" w:space="0" w:color="auto"/>
                                                          </w:divBdr>
                                                        </w:div>
                                                        <w:div w:id="780491005">
                                                          <w:marLeft w:val="0"/>
                                                          <w:marRight w:val="0"/>
                                                          <w:marTop w:val="210"/>
                                                          <w:marBottom w:val="0"/>
                                                          <w:divBdr>
                                                            <w:top w:val="none" w:sz="0" w:space="0" w:color="auto"/>
                                                            <w:left w:val="none" w:sz="0" w:space="0" w:color="auto"/>
                                                            <w:bottom w:val="none" w:sz="0" w:space="0" w:color="auto"/>
                                                            <w:right w:val="none" w:sz="0" w:space="0" w:color="auto"/>
                                                          </w:divBdr>
                                                        </w:div>
                                                        <w:div w:id="2088111567">
                                                          <w:marLeft w:val="0"/>
                                                          <w:marRight w:val="0"/>
                                                          <w:marTop w:val="210"/>
                                                          <w:marBottom w:val="0"/>
                                                          <w:divBdr>
                                                            <w:top w:val="none" w:sz="0" w:space="0" w:color="auto"/>
                                                            <w:left w:val="none" w:sz="0" w:space="0" w:color="auto"/>
                                                            <w:bottom w:val="none" w:sz="0" w:space="0" w:color="auto"/>
                                                            <w:right w:val="none" w:sz="0" w:space="0" w:color="auto"/>
                                                          </w:divBdr>
                                                        </w:div>
                                                        <w:div w:id="1352991997">
                                                          <w:marLeft w:val="0"/>
                                                          <w:marRight w:val="0"/>
                                                          <w:marTop w:val="210"/>
                                                          <w:marBottom w:val="0"/>
                                                          <w:divBdr>
                                                            <w:top w:val="none" w:sz="0" w:space="0" w:color="auto"/>
                                                            <w:left w:val="none" w:sz="0" w:space="0" w:color="auto"/>
                                                            <w:bottom w:val="none" w:sz="0" w:space="0" w:color="auto"/>
                                                            <w:right w:val="none" w:sz="0" w:space="0" w:color="auto"/>
                                                          </w:divBdr>
                                                        </w:div>
                                                        <w:div w:id="1412266688">
                                                          <w:marLeft w:val="0"/>
                                                          <w:marRight w:val="0"/>
                                                          <w:marTop w:val="210"/>
                                                          <w:marBottom w:val="0"/>
                                                          <w:divBdr>
                                                            <w:top w:val="none" w:sz="0" w:space="0" w:color="auto"/>
                                                            <w:left w:val="none" w:sz="0" w:space="0" w:color="auto"/>
                                                            <w:bottom w:val="none" w:sz="0" w:space="0" w:color="auto"/>
                                                            <w:right w:val="none" w:sz="0" w:space="0" w:color="auto"/>
                                                          </w:divBdr>
                                                        </w:div>
                                                        <w:div w:id="1006861920">
                                                          <w:marLeft w:val="0"/>
                                                          <w:marRight w:val="0"/>
                                                          <w:marTop w:val="210"/>
                                                          <w:marBottom w:val="0"/>
                                                          <w:divBdr>
                                                            <w:top w:val="none" w:sz="0" w:space="0" w:color="auto"/>
                                                            <w:left w:val="none" w:sz="0" w:space="0" w:color="auto"/>
                                                            <w:bottom w:val="none" w:sz="0" w:space="0" w:color="auto"/>
                                                            <w:right w:val="none" w:sz="0" w:space="0" w:color="auto"/>
                                                          </w:divBdr>
                                                        </w:div>
                                                        <w:div w:id="1194920192">
                                                          <w:marLeft w:val="0"/>
                                                          <w:marRight w:val="0"/>
                                                          <w:marTop w:val="210"/>
                                                          <w:marBottom w:val="0"/>
                                                          <w:divBdr>
                                                            <w:top w:val="none" w:sz="0" w:space="0" w:color="auto"/>
                                                            <w:left w:val="none" w:sz="0" w:space="0" w:color="auto"/>
                                                            <w:bottom w:val="none" w:sz="0" w:space="0" w:color="auto"/>
                                                            <w:right w:val="none" w:sz="0" w:space="0" w:color="auto"/>
                                                          </w:divBdr>
                                                        </w:div>
                                                        <w:div w:id="1552036364">
                                                          <w:marLeft w:val="0"/>
                                                          <w:marRight w:val="0"/>
                                                          <w:marTop w:val="210"/>
                                                          <w:marBottom w:val="0"/>
                                                          <w:divBdr>
                                                            <w:top w:val="none" w:sz="0" w:space="0" w:color="auto"/>
                                                            <w:left w:val="none" w:sz="0" w:space="0" w:color="auto"/>
                                                            <w:bottom w:val="none" w:sz="0" w:space="0" w:color="auto"/>
                                                            <w:right w:val="none" w:sz="0" w:space="0" w:color="auto"/>
                                                          </w:divBdr>
                                                        </w:div>
                                                        <w:div w:id="13045868">
                                                          <w:marLeft w:val="0"/>
                                                          <w:marRight w:val="0"/>
                                                          <w:marTop w:val="210"/>
                                                          <w:marBottom w:val="0"/>
                                                          <w:divBdr>
                                                            <w:top w:val="none" w:sz="0" w:space="0" w:color="auto"/>
                                                            <w:left w:val="none" w:sz="0" w:space="0" w:color="auto"/>
                                                            <w:bottom w:val="none" w:sz="0" w:space="0" w:color="auto"/>
                                                            <w:right w:val="none" w:sz="0" w:space="0" w:color="auto"/>
                                                          </w:divBdr>
                                                        </w:div>
                                                        <w:div w:id="246496996">
                                                          <w:marLeft w:val="0"/>
                                                          <w:marRight w:val="0"/>
                                                          <w:marTop w:val="210"/>
                                                          <w:marBottom w:val="0"/>
                                                          <w:divBdr>
                                                            <w:top w:val="none" w:sz="0" w:space="0" w:color="auto"/>
                                                            <w:left w:val="none" w:sz="0" w:space="0" w:color="auto"/>
                                                            <w:bottom w:val="none" w:sz="0" w:space="0" w:color="auto"/>
                                                            <w:right w:val="none" w:sz="0" w:space="0" w:color="auto"/>
                                                          </w:divBdr>
                                                        </w:div>
                                                        <w:div w:id="1400244829">
                                                          <w:marLeft w:val="0"/>
                                                          <w:marRight w:val="0"/>
                                                          <w:marTop w:val="210"/>
                                                          <w:marBottom w:val="0"/>
                                                          <w:divBdr>
                                                            <w:top w:val="none" w:sz="0" w:space="0" w:color="auto"/>
                                                            <w:left w:val="none" w:sz="0" w:space="0" w:color="auto"/>
                                                            <w:bottom w:val="none" w:sz="0" w:space="0" w:color="auto"/>
                                                            <w:right w:val="none" w:sz="0" w:space="0" w:color="auto"/>
                                                          </w:divBdr>
                                                        </w:div>
                                                        <w:div w:id="268657649">
                                                          <w:marLeft w:val="0"/>
                                                          <w:marRight w:val="0"/>
                                                          <w:marTop w:val="210"/>
                                                          <w:marBottom w:val="0"/>
                                                          <w:divBdr>
                                                            <w:top w:val="none" w:sz="0" w:space="0" w:color="auto"/>
                                                            <w:left w:val="none" w:sz="0" w:space="0" w:color="auto"/>
                                                            <w:bottom w:val="none" w:sz="0" w:space="0" w:color="auto"/>
                                                            <w:right w:val="none" w:sz="0" w:space="0" w:color="auto"/>
                                                          </w:divBdr>
                                                        </w:div>
                                                        <w:div w:id="780147150">
                                                          <w:marLeft w:val="0"/>
                                                          <w:marRight w:val="0"/>
                                                          <w:marTop w:val="210"/>
                                                          <w:marBottom w:val="0"/>
                                                          <w:divBdr>
                                                            <w:top w:val="none" w:sz="0" w:space="0" w:color="auto"/>
                                                            <w:left w:val="none" w:sz="0" w:space="0" w:color="auto"/>
                                                            <w:bottom w:val="none" w:sz="0" w:space="0" w:color="auto"/>
                                                            <w:right w:val="none" w:sz="0" w:space="0" w:color="auto"/>
                                                          </w:divBdr>
                                                        </w:div>
                                                        <w:div w:id="2019036349">
                                                          <w:marLeft w:val="0"/>
                                                          <w:marRight w:val="0"/>
                                                          <w:marTop w:val="210"/>
                                                          <w:marBottom w:val="0"/>
                                                          <w:divBdr>
                                                            <w:top w:val="none" w:sz="0" w:space="0" w:color="auto"/>
                                                            <w:left w:val="none" w:sz="0" w:space="0" w:color="auto"/>
                                                            <w:bottom w:val="none" w:sz="0" w:space="0" w:color="auto"/>
                                                            <w:right w:val="none" w:sz="0" w:space="0" w:color="auto"/>
                                                          </w:divBdr>
                                                        </w:div>
                                                        <w:div w:id="885869719">
                                                          <w:marLeft w:val="0"/>
                                                          <w:marRight w:val="0"/>
                                                          <w:marTop w:val="210"/>
                                                          <w:marBottom w:val="0"/>
                                                          <w:divBdr>
                                                            <w:top w:val="none" w:sz="0" w:space="0" w:color="auto"/>
                                                            <w:left w:val="none" w:sz="0" w:space="0" w:color="auto"/>
                                                            <w:bottom w:val="none" w:sz="0" w:space="0" w:color="auto"/>
                                                            <w:right w:val="none" w:sz="0" w:space="0" w:color="auto"/>
                                                          </w:divBdr>
                                                        </w:div>
                                                        <w:div w:id="1743722753">
                                                          <w:marLeft w:val="0"/>
                                                          <w:marRight w:val="0"/>
                                                          <w:marTop w:val="210"/>
                                                          <w:marBottom w:val="0"/>
                                                          <w:divBdr>
                                                            <w:top w:val="none" w:sz="0" w:space="0" w:color="auto"/>
                                                            <w:left w:val="none" w:sz="0" w:space="0" w:color="auto"/>
                                                            <w:bottom w:val="none" w:sz="0" w:space="0" w:color="auto"/>
                                                            <w:right w:val="none" w:sz="0" w:space="0" w:color="auto"/>
                                                          </w:divBdr>
                                                        </w:div>
                                                        <w:div w:id="1532718919">
                                                          <w:marLeft w:val="0"/>
                                                          <w:marRight w:val="0"/>
                                                          <w:marTop w:val="210"/>
                                                          <w:marBottom w:val="0"/>
                                                          <w:divBdr>
                                                            <w:top w:val="none" w:sz="0" w:space="0" w:color="auto"/>
                                                            <w:left w:val="none" w:sz="0" w:space="0" w:color="auto"/>
                                                            <w:bottom w:val="none" w:sz="0" w:space="0" w:color="auto"/>
                                                            <w:right w:val="none" w:sz="0" w:space="0" w:color="auto"/>
                                                          </w:divBdr>
                                                        </w:div>
                                                        <w:div w:id="744376956">
                                                          <w:marLeft w:val="0"/>
                                                          <w:marRight w:val="0"/>
                                                          <w:marTop w:val="210"/>
                                                          <w:marBottom w:val="0"/>
                                                          <w:divBdr>
                                                            <w:top w:val="none" w:sz="0" w:space="0" w:color="auto"/>
                                                            <w:left w:val="none" w:sz="0" w:space="0" w:color="auto"/>
                                                            <w:bottom w:val="none" w:sz="0" w:space="0" w:color="auto"/>
                                                            <w:right w:val="none" w:sz="0" w:space="0" w:color="auto"/>
                                                          </w:divBdr>
                                                        </w:div>
                                                        <w:div w:id="649409758">
                                                          <w:marLeft w:val="0"/>
                                                          <w:marRight w:val="0"/>
                                                          <w:marTop w:val="210"/>
                                                          <w:marBottom w:val="0"/>
                                                          <w:divBdr>
                                                            <w:top w:val="none" w:sz="0" w:space="0" w:color="auto"/>
                                                            <w:left w:val="none" w:sz="0" w:space="0" w:color="auto"/>
                                                            <w:bottom w:val="none" w:sz="0" w:space="0" w:color="auto"/>
                                                            <w:right w:val="none" w:sz="0" w:space="0" w:color="auto"/>
                                                          </w:divBdr>
                                                        </w:div>
                                                        <w:div w:id="1234971565">
                                                          <w:marLeft w:val="0"/>
                                                          <w:marRight w:val="0"/>
                                                          <w:marTop w:val="210"/>
                                                          <w:marBottom w:val="0"/>
                                                          <w:divBdr>
                                                            <w:top w:val="none" w:sz="0" w:space="0" w:color="auto"/>
                                                            <w:left w:val="none" w:sz="0" w:space="0" w:color="auto"/>
                                                            <w:bottom w:val="none" w:sz="0" w:space="0" w:color="auto"/>
                                                            <w:right w:val="none" w:sz="0" w:space="0" w:color="auto"/>
                                                          </w:divBdr>
                                                        </w:div>
                                                        <w:div w:id="571813684">
                                                          <w:marLeft w:val="0"/>
                                                          <w:marRight w:val="0"/>
                                                          <w:marTop w:val="210"/>
                                                          <w:marBottom w:val="0"/>
                                                          <w:divBdr>
                                                            <w:top w:val="none" w:sz="0" w:space="0" w:color="auto"/>
                                                            <w:left w:val="none" w:sz="0" w:space="0" w:color="auto"/>
                                                            <w:bottom w:val="none" w:sz="0" w:space="0" w:color="auto"/>
                                                            <w:right w:val="none" w:sz="0" w:space="0" w:color="auto"/>
                                                          </w:divBdr>
                                                        </w:div>
                                                        <w:div w:id="21054324">
                                                          <w:marLeft w:val="0"/>
                                                          <w:marRight w:val="0"/>
                                                          <w:marTop w:val="210"/>
                                                          <w:marBottom w:val="0"/>
                                                          <w:divBdr>
                                                            <w:top w:val="none" w:sz="0" w:space="0" w:color="auto"/>
                                                            <w:left w:val="none" w:sz="0" w:space="0" w:color="auto"/>
                                                            <w:bottom w:val="none" w:sz="0" w:space="0" w:color="auto"/>
                                                            <w:right w:val="none" w:sz="0" w:space="0" w:color="auto"/>
                                                          </w:divBdr>
                                                        </w:div>
                                                        <w:div w:id="1540849440">
                                                          <w:marLeft w:val="0"/>
                                                          <w:marRight w:val="0"/>
                                                          <w:marTop w:val="210"/>
                                                          <w:marBottom w:val="0"/>
                                                          <w:divBdr>
                                                            <w:top w:val="none" w:sz="0" w:space="0" w:color="auto"/>
                                                            <w:left w:val="none" w:sz="0" w:space="0" w:color="auto"/>
                                                            <w:bottom w:val="none" w:sz="0" w:space="0" w:color="auto"/>
                                                            <w:right w:val="none" w:sz="0" w:space="0" w:color="auto"/>
                                                          </w:divBdr>
                                                        </w:div>
                                                        <w:div w:id="632373799">
                                                          <w:marLeft w:val="0"/>
                                                          <w:marRight w:val="0"/>
                                                          <w:marTop w:val="210"/>
                                                          <w:marBottom w:val="0"/>
                                                          <w:divBdr>
                                                            <w:top w:val="none" w:sz="0" w:space="0" w:color="auto"/>
                                                            <w:left w:val="none" w:sz="0" w:space="0" w:color="auto"/>
                                                            <w:bottom w:val="none" w:sz="0" w:space="0" w:color="auto"/>
                                                            <w:right w:val="none" w:sz="0" w:space="0" w:color="auto"/>
                                                          </w:divBdr>
                                                        </w:div>
                                                        <w:div w:id="1590498958">
                                                          <w:marLeft w:val="0"/>
                                                          <w:marRight w:val="0"/>
                                                          <w:marTop w:val="210"/>
                                                          <w:marBottom w:val="0"/>
                                                          <w:divBdr>
                                                            <w:top w:val="none" w:sz="0" w:space="0" w:color="auto"/>
                                                            <w:left w:val="none" w:sz="0" w:space="0" w:color="auto"/>
                                                            <w:bottom w:val="none" w:sz="0" w:space="0" w:color="auto"/>
                                                            <w:right w:val="none" w:sz="0" w:space="0" w:color="auto"/>
                                                          </w:divBdr>
                                                        </w:div>
                                                        <w:div w:id="1673023520">
                                                          <w:marLeft w:val="0"/>
                                                          <w:marRight w:val="0"/>
                                                          <w:marTop w:val="210"/>
                                                          <w:marBottom w:val="0"/>
                                                          <w:divBdr>
                                                            <w:top w:val="none" w:sz="0" w:space="0" w:color="auto"/>
                                                            <w:left w:val="none" w:sz="0" w:space="0" w:color="auto"/>
                                                            <w:bottom w:val="none" w:sz="0" w:space="0" w:color="auto"/>
                                                            <w:right w:val="none" w:sz="0" w:space="0" w:color="auto"/>
                                                          </w:divBdr>
                                                        </w:div>
                                                        <w:div w:id="1818915454">
                                                          <w:marLeft w:val="0"/>
                                                          <w:marRight w:val="0"/>
                                                          <w:marTop w:val="210"/>
                                                          <w:marBottom w:val="0"/>
                                                          <w:divBdr>
                                                            <w:top w:val="none" w:sz="0" w:space="0" w:color="auto"/>
                                                            <w:left w:val="none" w:sz="0" w:space="0" w:color="auto"/>
                                                            <w:bottom w:val="none" w:sz="0" w:space="0" w:color="auto"/>
                                                            <w:right w:val="none" w:sz="0" w:space="0" w:color="auto"/>
                                                          </w:divBdr>
                                                        </w:div>
                                                        <w:div w:id="13495391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ocview.aspx%3f&amp;tsid=docview2_&amp;citationData=%7b%22citationId%22:%22R11%22,%22title%22:%22article&#160;1384%20du%20Code%20civil%22,%22pinpointLabel%22:%22article%22,%22pinpointNum%22:%221384%22,%22docId%22:%22PS_KPRE-408671_0KTW%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vuegeneraledudroit.eu/blog/author/duguit/" TargetMode="External"/><Relationship Id="rId7" Type="http://schemas.openxmlformats.org/officeDocument/2006/relationships/hyperlink" Target="https://fr.wikipedia.org/wiki/LGDJ" TargetMode="External"/><Relationship Id="rId2" Type="http://schemas.openxmlformats.org/officeDocument/2006/relationships/hyperlink" Target="https://gallica.bnf.fr/http:/catalogue.bnf.fr/ark:/12148/cb33965183k" TargetMode="External"/><Relationship Id="rId1" Type="http://schemas.openxmlformats.org/officeDocument/2006/relationships/hyperlink" Target="https://www.cairn.info/revue-francaise-d-administration-publique-2013-3.htm" TargetMode="External"/><Relationship Id="rId6" Type="http://schemas.openxmlformats.org/officeDocument/2006/relationships/hyperlink" Target="https://staempfliverlag.com/advancedSearch?bpmact=query&amp;bpmobj=Biblio&amp;bpmparm=/result,/detail&amp;bpmtoken=iTQvYyD22j&amp;search_PublisherIndexed=staempfli!%20verlag!%20ag!" TargetMode="External"/><Relationship Id="rId5" Type="http://schemas.openxmlformats.org/officeDocument/2006/relationships/hyperlink" Target="https://www.revuegeneraledudroit.eu/blog/author/jeanromieu123/" TargetMode="External"/><Relationship Id="rId4" Type="http://schemas.openxmlformats.org/officeDocument/2006/relationships/hyperlink" Target="http://www.revuegeneraledudroit.eu/?p=173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5780</Words>
  <Characters>31794</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2022-11-28T07:52:00Z</dcterms:created>
  <dcterms:modified xsi:type="dcterms:W3CDTF">2022-11-28T07:52:00Z</dcterms:modified>
</cp:coreProperties>
</file>