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AE49" w14:textId="077E8D56" w:rsidR="00FF4CB1" w:rsidRDefault="00FF4CB1" w:rsidP="006B1FED">
      <w:pPr>
        <w:autoSpaceDE w:val="0"/>
        <w:autoSpaceDN w:val="0"/>
        <w:adjustRightInd w:val="0"/>
        <w:jc w:val="center"/>
        <w:rPr>
          <w:b/>
          <w:bCs/>
          <w:color w:val="000000" w:themeColor="text1"/>
        </w:rPr>
      </w:pPr>
      <w:r w:rsidRPr="00BE1DB8">
        <w:rPr>
          <w:b/>
          <w:bCs/>
          <w:color w:val="000000" w:themeColor="text1"/>
        </w:rPr>
        <w:t>L’</w:t>
      </w:r>
      <w:r>
        <w:rPr>
          <w:b/>
          <w:bCs/>
          <w:color w:val="000000" w:themeColor="text1"/>
        </w:rPr>
        <w:t>É</w:t>
      </w:r>
      <w:r w:rsidRPr="00BE1DB8">
        <w:rPr>
          <w:b/>
          <w:bCs/>
          <w:color w:val="000000" w:themeColor="text1"/>
        </w:rPr>
        <w:t>TUDE DU MONDE</w:t>
      </w:r>
    </w:p>
    <w:p w14:paraId="1D00E1A1" w14:textId="77777777" w:rsidR="00C71096" w:rsidRDefault="00C71096" w:rsidP="006B1FED">
      <w:pPr>
        <w:autoSpaceDE w:val="0"/>
        <w:autoSpaceDN w:val="0"/>
        <w:adjustRightInd w:val="0"/>
        <w:jc w:val="center"/>
        <w:rPr>
          <w:b/>
          <w:bCs/>
          <w:color w:val="000000" w:themeColor="text1"/>
        </w:rPr>
      </w:pPr>
    </w:p>
    <w:p w14:paraId="1DDFB3D5" w14:textId="433DB893" w:rsidR="00A773C7" w:rsidRDefault="00C66713" w:rsidP="006B1FED">
      <w:pPr>
        <w:autoSpaceDE w:val="0"/>
        <w:autoSpaceDN w:val="0"/>
        <w:adjustRightInd w:val="0"/>
        <w:jc w:val="center"/>
        <w:rPr>
          <w:b/>
          <w:bCs/>
          <w:color w:val="000000" w:themeColor="text1"/>
        </w:rPr>
      </w:pPr>
      <w:r w:rsidRPr="00BE1DB8">
        <w:rPr>
          <w:b/>
          <w:bCs/>
          <w:color w:val="000000" w:themeColor="text1"/>
        </w:rPr>
        <w:t>Écrivains et photographes en voyage d’exploration</w:t>
      </w:r>
    </w:p>
    <w:p w14:paraId="31DEBD37" w14:textId="77777777" w:rsidR="00F2669E" w:rsidRPr="00BE1DB8" w:rsidRDefault="00F2669E" w:rsidP="006B1FED">
      <w:pPr>
        <w:autoSpaceDE w:val="0"/>
        <w:autoSpaceDN w:val="0"/>
        <w:adjustRightInd w:val="0"/>
        <w:jc w:val="center"/>
        <w:rPr>
          <w:b/>
          <w:bCs/>
          <w:color w:val="000000" w:themeColor="text1"/>
        </w:rPr>
      </w:pPr>
    </w:p>
    <w:p w14:paraId="7E986477" w14:textId="77777777" w:rsidR="007E177B" w:rsidRDefault="007E177B" w:rsidP="006B1FED">
      <w:pPr>
        <w:autoSpaceDE w:val="0"/>
        <w:autoSpaceDN w:val="0"/>
        <w:adjustRightInd w:val="0"/>
        <w:rPr>
          <w:color w:val="000000"/>
        </w:rPr>
      </w:pPr>
    </w:p>
    <w:p w14:paraId="4B305507" w14:textId="77777777" w:rsidR="00F2669E" w:rsidRDefault="00F2669E" w:rsidP="00F2669E">
      <w:pPr>
        <w:jc w:val="right"/>
      </w:pPr>
      <w:r>
        <w:t xml:space="preserve">Liouba </w:t>
      </w:r>
      <w:r w:rsidRPr="007229CA">
        <w:rPr>
          <w:smallCaps/>
        </w:rPr>
        <w:t>Bischoff</w:t>
      </w:r>
    </w:p>
    <w:p w14:paraId="183AD818" w14:textId="77777777" w:rsidR="00F2669E" w:rsidRDefault="00F2669E" w:rsidP="00F2669E">
      <w:pPr>
        <w:jc w:val="right"/>
      </w:pPr>
      <w:r>
        <w:t>École Normale Supérieure de Lyon</w:t>
      </w:r>
    </w:p>
    <w:p w14:paraId="2480CF70" w14:textId="77777777" w:rsidR="00F2669E" w:rsidRDefault="00F2669E" w:rsidP="00F2669E">
      <w:pPr>
        <w:jc w:val="right"/>
      </w:pPr>
      <w:r>
        <w:t>CERCC</w:t>
      </w:r>
    </w:p>
    <w:p w14:paraId="7CA2B06F" w14:textId="77777777" w:rsidR="00F2669E" w:rsidRDefault="00F2669E" w:rsidP="00F2669E">
      <w:pPr>
        <w:jc w:val="right"/>
      </w:pPr>
    </w:p>
    <w:p w14:paraId="08578DBC" w14:textId="77777777" w:rsidR="00F2669E" w:rsidRDefault="00F2669E" w:rsidP="00F2669E">
      <w:pPr>
        <w:jc w:val="right"/>
      </w:pPr>
      <w:r>
        <w:t xml:space="preserve">Danièle </w:t>
      </w:r>
      <w:proofErr w:type="spellStart"/>
      <w:r w:rsidRPr="007229CA">
        <w:rPr>
          <w:smallCaps/>
        </w:rPr>
        <w:t>M</w:t>
      </w:r>
      <w:r w:rsidRPr="007229CA">
        <w:rPr>
          <w:smallCaps/>
          <w:sz w:val="18"/>
          <w:szCs w:val="18"/>
        </w:rPr>
        <w:t>É</w:t>
      </w:r>
      <w:r w:rsidRPr="007229CA">
        <w:rPr>
          <w:smallCaps/>
        </w:rPr>
        <w:t>aux</w:t>
      </w:r>
      <w:proofErr w:type="spellEnd"/>
    </w:p>
    <w:p w14:paraId="21E51F12" w14:textId="77777777" w:rsidR="00F2669E" w:rsidRDefault="00F2669E" w:rsidP="00F2669E">
      <w:pPr>
        <w:jc w:val="right"/>
      </w:pPr>
      <w:r>
        <w:t>Université Jean-Monnet, Saint-Étienne</w:t>
      </w:r>
    </w:p>
    <w:p w14:paraId="6DE5AABC" w14:textId="77777777" w:rsidR="00F2669E" w:rsidRDefault="00F2669E" w:rsidP="00F2669E">
      <w:pPr>
        <w:jc w:val="right"/>
      </w:pPr>
      <w:r>
        <w:t>ECLLA</w:t>
      </w:r>
    </w:p>
    <w:p w14:paraId="1ED3ED27" w14:textId="490DAA57" w:rsidR="00F2669E" w:rsidRDefault="00F2669E" w:rsidP="00F2669E">
      <w:pPr>
        <w:jc w:val="right"/>
      </w:pPr>
      <w:r>
        <w:t>Délégation à l’UMR THALIM</w:t>
      </w:r>
    </w:p>
    <w:p w14:paraId="2C4CB0C3" w14:textId="77777777" w:rsidR="00F2669E" w:rsidRDefault="00F2669E" w:rsidP="00F2669E">
      <w:pPr>
        <w:jc w:val="right"/>
      </w:pPr>
      <w:bookmarkStart w:id="0" w:name="_GoBack"/>
      <w:bookmarkEnd w:id="0"/>
    </w:p>
    <w:p w14:paraId="7BF4B204" w14:textId="77777777" w:rsidR="00826086" w:rsidRDefault="00826086" w:rsidP="006B1FED">
      <w:pPr>
        <w:autoSpaceDE w:val="0"/>
        <w:autoSpaceDN w:val="0"/>
        <w:adjustRightInd w:val="0"/>
        <w:rPr>
          <w:color w:val="000000"/>
        </w:rPr>
      </w:pPr>
    </w:p>
    <w:p w14:paraId="755E4EE4" w14:textId="088E0F9A" w:rsidR="00826086" w:rsidRDefault="00826086" w:rsidP="006B1FED">
      <w:pPr>
        <w:autoSpaceDE w:val="0"/>
        <w:autoSpaceDN w:val="0"/>
        <w:adjustRightInd w:val="0"/>
        <w:ind w:firstLine="708"/>
        <w:jc w:val="both"/>
        <w:rPr>
          <w:color w:val="000000"/>
        </w:rPr>
      </w:pPr>
      <w:r>
        <w:rPr>
          <w:color w:val="000000"/>
        </w:rPr>
        <w:t xml:space="preserve">Les expéditions collectives menées à partir du </w:t>
      </w:r>
      <w:proofErr w:type="spellStart"/>
      <w:r w:rsidR="007320B0" w:rsidRPr="00E51FBA">
        <w:rPr>
          <w:smallCaps/>
          <w:color w:val="000000"/>
        </w:rPr>
        <w:t>x</w:t>
      </w:r>
      <w:r w:rsidR="007320B0">
        <w:rPr>
          <w:smallCaps/>
          <w:color w:val="000000"/>
        </w:rPr>
        <w:t>viii</w:t>
      </w:r>
      <w:r w:rsidR="007320B0" w:rsidRPr="000220EE">
        <w:rPr>
          <w:color w:val="000000"/>
          <w:vertAlign w:val="superscript"/>
        </w:rPr>
        <w:t>e</w:t>
      </w:r>
      <w:proofErr w:type="spellEnd"/>
      <w:r>
        <w:rPr>
          <w:color w:val="000000"/>
        </w:rPr>
        <w:t xml:space="preserve"> siècle, rassemblant des savants de différentes spécialités</w:t>
      </w:r>
      <w:r w:rsidR="00A547F4">
        <w:rPr>
          <w:color w:val="000000"/>
        </w:rPr>
        <w:t xml:space="preserve"> engagés dans des </w:t>
      </w:r>
      <w:r w:rsidR="004666AF">
        <w:rPr>
          <w:color w:val="000000"/>
        </w:rPr>
        <w:t>en</w:t>
      </w:r>
      <w:r w:rsidR="00A547F4">
        <w:rPr>
          <w:color w:val="000000"/>
        </w:rPr>
        <w:t>quêtes de terrain</w:t>
      </w:r>
      <w:r>
        <w:rPr>
          <w:color w:val="000000"/>
        </w:rPr>
        <w:t xml:space="preserve"> </w:t>
      </w:r>
      <w:r w:rsidR="00815513">
        <w:rPr>
          <w:color w:val="000000"/>
        </w:rPr>
        <w:t>–</w:t>
      </w:r>
      <w:r>
        <w:rPr>
          <w:color w:val="000000"/>
        </w:rPr>
        <w:t xml:space="preserve"> voyages autour du monde de Cook, Bougainville ou La Pérouse, explorations scientifiques de Humboldt en Amérique, expédition d’</w:t>
      </w:r>
      <w:r w:rsidR="00506E76">
        <w:rPr>
          <w:color w:val="000000"/>
        </w:rPr>
        <w:t>É</w:t>
      </w:r>
      <w:r>
        <w:rPr>
          <w:color w:val="000000"/>
        </w:rPr>
        <w:t>gypte de Bonaparte</w:t>
      </w:r>
      <w:r w:rsidR="005613D1">
        <w:rPr>
          <w:rStyle w:val="Appelnotedebasdep"/>
          <w:color w:val="000000"/>
        </w:rPr>
        <w:footnoteReference w:id="1"/>
      </w:r>
      <w:r>
        <w:rPr>
          <w:color w:val="000000"/>
        </w:rPr>
        <w:t xml:space="preserve">… </w:t>
      </w:r>
      <w:r w:rsidR="00815513">
        <w:rPr>
          <w:color w:val="000000"/>
        </w:rPr>
        <w:t>–</w:t>
      </w:r>
      <w:r>
        <w:rPr>
          <w:color w:val="000000"/>
        </w:rPr>
        <w:t xml:space="preserve"> ont institué une nouvelle forme de voyage, fondée sur des reconnaissances géographiques, des relevés topographiques, des prélèvements de la faune et de la flore. Avec cette nouvelle expérience du monde</w:t>
      </w:r>
      <w:r w:rsidR="000D0E84">
        <w:rPr>
          <w:rStyle w:val="Appelnotedebasdep"/>
          <w:color w:val="000000"/>
        </w:rPr>
        <w:footnoteReference w:id="2"/>
      </w:r>
      <w:r>
        <w:rPr>
          <w:color w:val="000000"/>
        </w:rPr>
        <w:t xml:space="preserve"> émerge un modèle de récit, le récit d’exploration savante, dans lequel il s’agit de rendre compte, de la façon la plus fidèle possible</w:t>
      </w:r>
      <w:r w:rsidR="00312BAA">
        <w:rPr>
          <w:color w:val="000000"/>
        </w:rPr>
        <w:t xml:space="preserve"> </w:t>
      </w:r>
      <w:r w:rsidR="00702FCA">
        <w:rPr>
          <w:color w:val="000000"/>
        </w:rPr>
        <w:t>–</w:t>
      </w:r>
      <w:r w:rsidR="00312BAA">
        <w:rPr>
          <w:color w:val="000000"/>
        </w:rPr>
        <w:t xml:space="preserve"> </w:t>
      </w:r>
      <w:r w:rsidR="003D2754">
        <w:rPr>
          <w:color w:val="000000"/>
        </w:rPr>
        <w:t xml:space="preserve">notamment </w:t>
      </w:r>
      <w:r w:rsidR="00702FCA">
        <w:rPr>
          <w:color w:val="000000"/>
        </w:rPr>
        <w:t>pour pallier le manque de crédibilité auparavant reproché aux voyageurs –</w:t>
      </w:r>
      <w:r>
        <w:rPr>
          <w:color w:val="000000"/>
        </w:rPr>
        <w:t>, des observations géographiques</w:t>
      </w:r>
      <w:r w:rsidR="00F736C5">
        <w:rPr>
          <w:color w:val="000000"/>
        </w:rPr>
        <w:t>,</w:t>
      </w:r>
      <w:r>
        <w:rPr>
          <w:color w:val="000000"/>
        </w:rPr>
        <w:t xml:space="preserve"> sociales</w:t>
      </w:r>
      <w:r w:rsidR="00F736C5">
        <w:rPr>
          <w:color w:val="000000"/>
        </w:rPr>
        <w:t xml:space="preserve"> et politiques</w:t>
      </w:r>
      <w:r>
        <w:rPr>
          <w:color w:val="000000"/>
        </w:rPr>
        <w:t xml:space="preserve"> sur les pays parcourus, dans le prolongement de l’esprit des Lumières. Le philosophe-voyageur Constantin-François</w:t>
      </w:r>
      <w:r w:rsidR="008D771D">
        <w:rPr>
          <w:color w:val="000000"/>
        </w:rPr>
        <w:t xml:space="preserve"> </w:t>
      </w:r>
      <w:proofErr w:type="spellStart"/>
      <w:r w:rsidR="008D771D">
        <w:rPr>
          <w:color w:val="000000"/>
        </w:rPr>
        <w:t>Chassebœuf</w:t>
      </w:r>
      <w:proofErr w:type="spellEnd"/>
      <w:r w:rsidR="008D771D">
        <w:rPr>
          <w:color w:val="000000"/>
        </w:rPr>
        <w:t>, dit</w:t>
      </w:r>
      <w:r w:rsidR="0072396C">
        <w:rPr>
          <w:color w:val="000000"/>
        </w:rPr>
        <w:t xml:space="preserve"> </w:t>
      </w:r>
      <w:r>
        <w:rPr>
          <w:color w:val="000000"/>
        </w:rPr>
        <w:t xml:space="preserve">Volney incarne exemplairement ce modèle, avec son </w:t>
      </w:r>
      <w:r>
        <w:rPr>
          <w:i/>
          <w:iCs/>
          <w:color w:val="000000"/>
        </w:rPr>
        <w:t>Voyage en Syrie et en Egypte</w:t>
      </w:r>
      <w:r>
        <w:rPr>
          <w:color w:val="000000"/>
        </w:rPr>
        <w:t xml:space="preserve"> (1787) qui promeut une littérature de voyage scientifique, entre connaissance physique et approche politique des pays parcourus ; un autre exemple célèbre est le </w:t>
      </w:r>
      <w:r>
        <w:rPr>
          <w:i/>
          <w:iCs/>
          <w:color w:val="000000"/>
        </w:rPr>
        <w:t>Voyage du Beagle</w:t>
      </w:r>
      <w:r>
        <w:rPr>
          <w:color w:val="000000"/>
        </w:rPr>
        <w:t xml:space="preserve"> (1839) de Charles Darwin, qui a considérablement marqué l’histoire des sciences et de la pensée occidentale.</w:t>
      </w:r>
      <w:r w:rsidR="00BD735A">
        <w:rPr>
          <w:color w:val="000000"/>
        </w:rPr>
        <w:t xml:space="preserve"> </w:t>
      </w:r>
      <w:r w:rsidR="004E7126">
        <w:rPr>
          <w:color w:val="000000"/>
        </w:rPr>
        <w:t>Or, e</w:t>
      </w:r>
      <w:r w:rsidR="004D4730">
        <w:rPr>
          <w:color w:val="000000"/>
        </w:rPr>
        <w:t xml:space="preserve">n </w:t>
      </w:r>
      <w:r w:rsidR="009842DA">
        <w:rPr>
          <w:color w:val="000000"/>
        </w:rPr>
        <w:t>parallèle</w:t>
      </w:r>
      <w:r w:rsidR="004D4730">
        <w:rPr>
          <w:color w:val="000000"/>
        </w:rPr>
        <w:t xml:space="preserve"> de ces récits d’exploration savante, le premier </w:t>
      </w:r>
      <w:proofErr w:type="spellStart"/>
      <w:r w:rsidR="00CF636D" w:rsidRPr="00E51FBA">
        <w:rPr>
          <w:smallCaps/>
          <w:color w:val="000000"/>
        </w:rPr>
        <w:t>xix</w:t>
      </w:r>
      <w:r w:rsidR="00CF636D" w:rsidRPr="000220EE">
        <w:rPr>
          <w:color w:val="000000"/>
          <w:vertAlign w:val="superscript"/>
        </w:rPr>
        <w:t>e</w:t>
      </w:r>
      <w:proofErr w:type="spellEnd"/>
      <w:r w:rsidR="004D4730">
        <w:rPr>
          <w:color w:val="000000"/>
        </w:rPr>
        <w:t xml:space="preserve"> siècle voit émerger un modèle</w:t>
      </w:r>
      <w:r w:rsidR="00C407F1">
        <w:rPr>
          <w:color w:val="000000"/>
        </w:rPr>
        <w:t xml:space="preserve"> </w:t>
      </w:r>
      <w:r w:rsidR="00F725FA">
        <w:rPr>
          <w:color w:val="000000"/>
        </w:rPr>
        <w:t>concurrent</w:t>
      </w:r>
      <w:r w:rsidR="00CC1858">
        <w:rPr>
          <w:color w:val="000000"/>
        </w:rPr>
        <w:t xml:space="preserve">, </w:t>
      </w:r>
      <w:r w:rsidR="0040681A">
        <w:rPr>
          <w:color w:val="000000"/>
        </w:rPr>
        <w:t xml:space="preserve">qui </w:t>
      </w:r>
      <w:r w:rsidR="00D44BDD">
        <w:rPr>
          <w:color w:val="000000"/>
        </w:rPr>
        <w:t xml:space="preserve">se </w:t>
      </w:r>
      <w:r w:rsidR="000D77E8">
        <w:rPr>
          <w:color w:val="000000"/>
        </w:rPr>
        <w:t xml:space="preserve">construit dans l’opposition avec le </w:t>
      </w:r>
      <w:r w:rsidR="00EE58EF">
        <w:rPr>
          <w:color w:val="000000"/>
        </w:rPr>
        <w:t>voyage s</w:t>
      </w:r>
      <w:r w:rsidR="00FE144D">
        <w:rPr>
          <w:color w:val="000000"/>
        </w:rPr>
        <w:t>avant</w:t>
      </w:r>
      <w:r w:rsidR="00FC5562">
        <w:rPr>
          <w:color w:val="000000"/>
        </w:rPr>
        <w:t> :</w:t>
      </w:r>
      <w:r w:rsidR="00AD78CD">
        <w:rPr>
          <w:color w:val="000000"/>
        </w:rPr>
        <w:t xml:space="preserve"> </w:t>
      </w:r>
      <w:r w:rsidR="00A63522">
        <w:rPr>
          <w:color w:val="000000"/>
        </w:rPr>
        <w:t xml:space="preserve">on s’accorde à considérer que </w:t>
      </w:r>
      <w:r w:rsidR="00AD78CD">
        <w:rPr>
          <w:color w:val="000000"/>
        </w:rPr>
        <w:t>le genre</w:t>
      </w:r>
      <w:r>
        <w:rPr>
          <w:color w:val="000000"/>
        </w:rPr>
        <w:t xml:space="preserve"> fait </w:t>
      </w:r>
      <w:r w:rsidR="007E1BC5">
        <w:rPr>
          <w:color w:val="000000"/>
        </w:rPr>
        <w:t xml:space="preserve">alors </w:t>
      </w:r>
      <w:r>
        <w:rPr>
          <w:color w:val="000000"/>
        </w:rPr>
        <w:t>son « entrée en littérature</w:t>
      </w:r>
      <w:r w:rsidR="00FC7E22">
        <w:rPr>
          <w:rStyle w:val="Appelnotedebasdep"/>
          <w:color w:val="000000"/>
        </w:rPr>
        <w:footnoteReference w:id="3"/>
      </w:r>
      <w:r>
        <w:rPr>
          <w:color w:val="000000"/>
        </w:rPr>
        <w:t xml:space="preserve"> » et se détourne du projet encyclopédique pour explorer l’ailleurs d’une toute autre manière. Le voyage des artistes et des écrivains se </w:t>
      </w:r>
      <w:r w:rsidR="00B958D5">
        <w:rPr>
          <w:color w:val="000000"/>
        </w:rPr>
        <w:t xml:space="preserve">serait </w:t>
      </w:r>
      <w:r>
        <w:rPr>
          <w:color w:val="000000"/>
        </w:rPr>
        <w:t>déplac</w:t>
      </w:r>
      <w:r w:rsidR="00B958D5">
        <w:rPr>
          <w:color w:val="000000"/>
        </w:rPr>
        <w:t>é</w:t>
      </w:r>
      <w:r>
        <w:rPr>
          <w:color w:val="000000"/>
        </w:rPr>
        <w:t xml:space="preserve"> vers l’esthétisme, l’amateurisme et l’exotisme, laissant le soin de la collecte et de l’étude aux spécialistes de la nature – botanistes, entomologistes, géologues, météorologues… – et aux professionnels de l’ailleurs – archéologues</w:t>
      </w:r>
      <w:r w:rsidR="00D97D78">
        <w:rPr>
          <w:color w:val="000000"/>
        </w:rPr>
        <w:t xml:space="preserve"> et </w:t>
      </w:r>
      <w:r>
        <w:rPr>
          <w:color w:val="000000"/>
        </w:rPr>
        <w:t xml:space="preserve">ethnologues. Le récit d’exploration scientifique </w:t>
      </w:r>
      <w:r w:rsidR="00B958D5">
        <w:rPr>
          <w:color w:val="000000"/>
        </w:rPr>
        <w:t>serait</w:t>
      </w:r>
      <w:r>
        <w:rPr>
          <w:color w:val="000000"/>
        </w:rPr>
        <w:t xml:space="preserve"> alors </w:t>
      </w:r>
      <w:r w:rsidR="00B958D5">
        <w:rPr>
          <w:color w:val="000000"/>
        </w:rPr>
        <w:t xml:space="preserve">devenu </w:t>
      </w:r>
      <w:r>
        <w:rPr>
          <w:color w:val="000000"/>
        </w:rPr>
        <w:t>l’apanage des sociétés savantes et des Académies</w:t>
      </w:r>
      <w:r w:rsidR="00BE4417">
        <w:rPr>
          <w:rStyle w:val="Appelnotedebasdep"/>
          <w:color w:val="000000"/>
        </w:rPr>
        <w:footnoteReference w:id="4"/>
      </w:r>
      <w:r>
        <w:rPr>
          <w:color w:val="000000"/>
        </w:rPr>
        <w:t xml:space="preserve">, du moins jusqu’à son réinvestissement contemporain, dans l’art et la littérature, sous la forme d’enquêtes de terrain. </w:t>
      </w:r>
    </w:p>
    <w:p w14:paraId="6F75367B" w14:textId="7C4A6C2D" w:rsidR="003A7710" w:rsidRDefault="00826086" w:rsidP="006B1FED">
      <w:pPr>
        <w:autoSpaceDE w:val="0"/>
        <w:autoSpaceDN w:val="0"/>
        <w:adjustRightInd w:val="0"/>
        <w:ind w:firstLine="708"/>
        <w:jc w:val="both"/>
        <w:rPr>
          <w:color w:val="262626"/>
        </w:rPr>
      </w:pPr>
      <w:r>
        <w:rPr>
          <w:color w:val="000000"/>
        </w:rPr>
        <w:lastRenderedPageBreak/>
        <w:t xml:space="preserve">Mais cette vision sans doute trop schématique d’un long éloignement, suivi d’un </w:t>
      </w:r>
      <w:proofErr w:type="spellStart"/>
      <w:r>
        <w:rPr>
          <w:color w:val="000000"/>
        </w:rPr>
        <w:t>réajointement</w:t>
      </w:r>
      <w:proofErr w:type="spellEnd"/>
      <w:r>
        <w:rPr>
          <w:color w:val="000000"/>
        </w:rPr>
        <w:t xml:space="preserve"> des savoirs et de la littérature</w:t>
      </w:r>
      <w:r w:rsidR="00527E47">
        <w:rPr>
          <w:rStyle w:val="Appelnotedebasdep"/>
          <w:color w:val="000000"/>
        </w:rPr>
        <w:footnoteReference w:id="5"/>
      </w:r>
      <w:r>
        <w:rPr>
          <w:color w:val="000000"/>
        </w:rPr>
        <w:t xml:space="preserve">, ne suffit pas à rendre compte des multiples échanges qui se sont poursuivis entre science, art et littérature malgré la spécialisation des disciplines : </w:t>
      </w:r>
      <w:r w:rsidR="00FD7C7D">
        <w:rPr>
          <w:color w:val="262626"/>
        </w:rPr>
        <w:t xml:space="preserve">la transformation du voyageur </w:t>
      </w:r>
      <w:r w:rsidR="005C4FAA">
        <w:rPr>
          <w:color w:val="262626"/>
        </w:rPr>
        <w:t>savant</w:t>
      </w:r>
      <w:r w:rsidR="00FD7C7D">
        <w:rPr>
          <w:color w:val="262626"/>
        </w:rPr>
        <w:t xml:space="preserve"> en « simple visiteur</w:t>
      </w:r>
      <w:r w:rsidR="00293AC9">
        <w:rPr>
          <w:rStyle w:val="Appelnotedebasdep"/>
          <w:color w:val="262626"/>
        </w:rPr>
        <w:footnoteReference w:id="6"/>
      </w:r>
      <w:r w:rsidR="00FD7C7D">
        <w:rPr>
          <w:color w:val="262626"/>
        </w:rPr>
        <w:t> » ne s’est pas faite d’un seul coup mais très progressivement,</w:t>
      </w:r>
      <w:r w:rsidR="00FD7C7D">
        <w:rPr>
          <w:color w:val="000000"/>
        </w:rPr>
        <w:t xml:space="preserve"> le voyage étant</w:t>
      </w:r>
      <w:r>
        <w:rPr>
          <w:color w:val="000000"/>
        </w:rPr>
        <w:t xml:space="preserve"> resté fondamentalement multidisciplinaire et poreux, à la fois parce que les savants s’interrogent sur l’écriture de leur voyage (comment éviter la sécheresse d’un pur compte rendu d’observations ?), et parce que les écrivains, même à l’époque romantique, n’abandonnent pas la visée instructive au profit des seules impressions subjectives. Chateaubriand ou Lamartine ont beau congédier la dimension encyclopédique au profit d’une subjectivité marquée, ils se réfèrent sans cesse aux récits archétypaux </w:t>
      </w:r>
      <w:r>
        <w:rPr>
          <w:color w:val="262626"/>
        </w:rPr>
        <w:t>des grandes expéditions, que ce soit pour y puiser des connaissances ou pour déjouer cet horizon d’attente</w:t>
      </w:r>
      <w:r w:rsidR="006B66C2">
        <w:rPr>
          <w:color w:val="262626"/>
        </w:rPr>
        <w:t>, et leurs récits sont encore émaillés de nombreux passages didactiques</w:t>
      </w:r>
      <w:r>
        <w:rPr>
          <w:color w:val="262626"/>
        </w:rPr>
        <w:t>. La promenade romantique, qui revendique pour seuls principes le hasard et la spontanéité du moi</w:t>
      </w:r>
      <w:r w:rsidR="00067ECE">
        <w:rPr>
          <w:rStyle w:val="Appelnotedebasdep"/>
          <w:color w:val="262626"/>
        </w:rPr>
        <w:footnoteReference w:id="7"/>
      </w:r>
      <w:r>
        <w:rPr>
          <w:color w:val="262626"/>
        </w:rPr>
        <w:t>, s’élabore certes contre un certain modèle de rigueur scientifique, mais elle ne renonce pas à livrer un savoir sur le monde qui provient en partie des expéditions des savants</w:t>
      </w:r>
      <w:r w:rsidR="00982533">
        <w:rPr>
          <w:color w:val="262626"/>
        </w:rPr>
        <w:t>.</w:t>
      </w:r>
      <w:r w:rsidR="00DA02F9">
        <w:rPr>
          <w:color w:val="262626"/>
        </w:rPr>
        <w:t xml:space="preserve"> </w:t>
      </w:r>
      <w:r w:rsidR="009A3DFA" w:rsidRPr="00B73453">
        <w:rPr>
          <w:i/>
          <w:iCs/>
        </w:rPr>
        <w:t xml:space="preserve">L’Itinéraire de Paris à Jérusalem </w:t>
      </w:r>
      <w:r w:rsidR="009A3DFA" w:rsidRPr="0026070A">
        <w:t>de Chateaubriand</w:t>
      </w:r>
      <w:r w:rsidR="009A3DFA" w:rsidRPr="009938C7">
        <w:t xml:space="preserve"> </w:t>
      </w:r>
      <w:r w:rsidR="009A3DFA" w:rsidRPr="00B73453">
        <w:t>peut ainsi être envisagé comme un « feuilleté de discours</w:t>
      </w:r>
      <w:r w:rsidR="00934793" w:rsidRPr="00B73453">
        <w:rPr>
          <w:rStyle w:val="Appelnotedebasdep"/>
        </w:rPr>
        <w:footnoteReference w:id="8"/>
      </w:r>
      <w:r w:rsidR="009A3DFA" w:rsidRPr="00B73453">
        <w:t> »</w:t>
      </w:r>
      <w:r w:rsidR="00DA02F9" w:rsidRPr="00B73453">
        <w:t xml:space="preserve">, </w:t>
      </w:r>
      <w:r w:rsidR="00286E59">
        <w:t xml:space="preserve">tout comme la plupart des récits de </w:t>
      </w:r>
      <w:r w:rsidR="00590E7B">
        <w:t xml:space="preserve">voyageurs </w:t>
      </w:r>
      <w:r w:rsidR="005A7A7B">
        <w:t>publiés à sa suite</w:t>
      </w:r>
      <w:r w:rsidR="00293721">
        <w:t>, qui continuent à s’inspirer des travaux des savants</w:t>
      </w:r>
      <w:r w:rsidR="00F41D37">
        <w:t xml:space="preserve"> mais ont assez peu été étudiés sous cet angle</w:t>
      </w:r>
      <w:r w:rsidR="00B676F6">
        <w:t>.</w:t>
      </w:r>
      <w:r w:rsidR="000B23D8">
        <w:rPr>
          <w:color w:val="262626"/>
        </w:rPr>
        <w:t xml:space="preserve"> </w:t>
      </w:r>
      <w:r w:rsidR="005200C8">
        <w:rPr>
          <w:color w:val="262626"/>
        </w:rPr>
        <w:t>L</w:t>
      </w:r>
      <w:r>
        <w:rPr>
          <w:color w:val="262626"/>
        </w:rPr>
        <w:t xml:space="preserve">’éventail des écritures du voyage, du </w:t>
      </w:r>
      <w:proofErr w:type="spellStart"/>
      <w:r w:rsidR="00CF636D" w:rsidRPr="00E51FBA">
        <w:rPr>
          <w:smallCaps/>
          <w:color w:val="000000"/>
        </w:rPr>
        <w:t>xix</w:t>
      </w:r>
      <w:r w:rsidR="00CF636D" w:rsidRPr="000220EE">
        <w:rPr>
          <w:color w:val="000000"/>
          <w:vertAlign w:val="superscript"/>
        </w:rPr>
        <w:t>e</w:t>
      </w:r>
      <w:proofErr w:type="spellEnd"/>
      <w:r>
        <w:rPr>
          <w:color w:val="262626"/>
        </w:rPr>
        <w:t xml:space="preserve"> siècle à nos jours, relève d’un </w:t>
      </w:r>
      <w:r>
        <w:rPr>
          <w:i/>
          <w:iCs/>
          <w:color w:val="262626"/>
        </w:rPr>
        <w:t>continuum</w:t>
      </w:r>
      <w:r>
        <w:rPr>
          <w:color w:val="262626"/>
        </w:rPr>
        <w:t xml:space="preserve"> entre le subjectif et l’objectif, plutôt que d’une véritable rupture avec le paradigme scientifique : les écrivains s’informent, côtoient les sociétés savantes et restituent un large panel de savoirs dans leurs textes, en parallèle de leurs impressions personnelles. </w:t>
      </w:r>
      <w:r w:rsidR="00BB24EF">
        <w:rPr>
          <w:color w:val="262626"/>
        </w:rPr>
        <w:t xml:space="preserve">Une fois admise l’idée que la vocation encyclopédique demeure un horizon pour le récit de voyage littéraire, </w:t>
      </w:r>
      <w:r w:rsidR="001A2209">
        <w:rPr>
          <w:color w:val="262626"/>
        </w:rPr>
        <w:t xml:space="preserve">il reste à envisager les multiples manières dont elle se traduit </w:t>
      </w:r>
      <w:r w:rsidR="00C0759B">
        <w:rPr>
          <w:color w:val="262626"/>
        </w:rPr>
        <w:t xml:space="preserve">dans les textes </w:t>
      </w:r>
      <w:r w:rsidR="00310F30">
        <w:rPr>
          <w:color w:val="262626"/>
        </w:rPr>
        <w:t>: entrelacement des genres et des discours</w:t>
      </w:r>
      <w:r w:rsidR="008B6927">
        <w:rPr>
          <w:color w:val="262626"/>
        </w:rPr>
        <w:t xml:space="preserve">, </w:t>
      </w:r>
      <w:r w:rsidR="00C30B0B">
        <w:rPr>
          <w:color w:val="262626"/>
        </w:rPr>
        <w:t>quand la poésie se mêle à l’histoire</w:t>
      </w:r>
      <w:r w:rsidR="00FD72C6">
        <w:rPr>
          <w:color w:val="262626"/>
        </w:rPr>
        <w:t xml:space="preserve">, ou </w:t>
      </w:r>
      <w:r w:rsidR="00787CEF">
        <w:rPr>
          <w:color w:val="262626"/>
        </w:rPr>
        <w:t xml:space="preserve">que </w:t>
      </w:r>
      <w:r w:rsidR="00D63A0E">
        <w:rPr>
          <w:color w:val="262626"/>
        </w:rPr>
        <w:t>le narratif alterne avec le descriptif</w:t>
      </w:r>
      <w:r w:rsidR="003A7710">
        <w:rPr>
          <w:color w:val="262626"/>
        </w:rPr>
        <w:t> ;</w:t>
      </w:r>
      <w:r w:rsidR="00E61EA6">
        <w:rPr>
          <w:color w:val="262626"/>
        </w:rPr>
        <w:t xml:space="preserve"> </w:t>
      </w:r>
      <w:r w:rsidR="00CE3290">
        <w:rPr>
          <w:color w:val="262626"/>
        </w:rPr>
        <w:t>travail sur la posture du voyageur</w:t>
      </w:r>
      <w:r w:rsidR="00307C3A">
        <w:rPr>
          <w:color w:val="262626"/>
        </w:rPr>
        <w:t xml:space="preserve"> qui </w:t>
      </w:r>
      <w:r w:rsidR="00055E43">
        <w:rPr>
          <w:color w:val="262626"/>
        </w:rPr>
        <w:t>endosse tour à tour le rôle de l’érudit</w:t>
      </w:r>
      <w:r w:rsidR="00803702">
        <w:rPr>
          <w:color w:val="262626"/>
        </w:rPr>
        <w:t xml:space="preserve"> ou du promeneur, de l’enquêteur ou </w:t>
      </w:r>
      <w:r w:rsidR="00055E43">
        <w:rPr>
          <w:color w:val="262626"/>
        </w:rPr>
        <w:t xml:space="preserve">du </w:t>
      </w:r>
      <w:r w:rsidR="00720E5D">
        <w:rPr>
          <w:color w:val="262626"/>
        </w:rPr>
        <w:t>touriste</w:t>
      </w:r>
      <w:r w:rsidR="003A7710">
        <w:rPr>
          <w:color w:val="262626"/>
        </w:rPr>
        <w:t> ; effets de palimpseste et de réécriture</w:t>
      </w:r>
      <w:r w:rsidR="00A25ACA">
        <w:rPr>
          <w:color w:val="262626"/>
        </w:rPr>
        <w:t xml:space="preserve"> qui </w:t>
      </w:r>
      <w:r w:rsidR="00EC58A3">
        <w:rPr>
          <w:color w:val="262626"/>
        </w:rPr>
        <w:t>permettent de revisiter les grands modèles du voyage savant.</w:t>
      </w:r>
    </w:p>
    <w:p w14:paraId="4F93BED1" w14:textId="0A8AF54A" w:rsidR="00073D52" w:rsidRDefault="00826086" w:rsidP="006B1FED">
      <w:pPr>
        <w:autoSpaceDE w:val="0"/>
        <w:autoSpaceDN w:val="0"/>
        <w:adjustRightInd w:val="0"/>
        <w:ind w:firstLine="708"/>
        <w:jc w:val="both"/>
        <w:rPr>
          <w:color w:val="000000"/>
        </w:rPr>
      </w:pPr>
      <w:r>
        <w:rPr>
          <w:color w:val="262626"/>
        </w:rPr>
        <w:t xml:space="preserve">Si le voyage scientifique </w:t>
      </w:r>
      <w:r w:rsidR="002B72E5">
        <w:rPr>
          <w:color w:val="262626"/>
        </w:rPr>
        <w:t>continue à nourrir</w:t>
      </w:r>
      <w:r>
        <w:rPr>
          <w:color w:val="262626"/>
        </w:rPr>
        <w:t xml:space="preserve"> le voyage littéraire</w:t>
      </w:r>
      <w:r w:rsidR="00E16B22">
        <w:rPr>
          <w:color w:val="262626"/>
        </w:rPr>
        <w:t xml:space="preserve"> depuis le </w:t>
      </w:r>
      <w:proofErr w:type="spellStart"/>
      <w:r w:rsidR="00436F98" w:rsidRPr="00E51FBA">
        <w:rPr>
          <w:smallCaps/>
          <w:color w:val="000000"/>
        </w:rPr>
        <w:t>xix</w:t>
      </w:r>
      <w:r w:rsidR="00E16B22" w:rsidRPr="00E16B22">
        <w:rPr>
          <w:color w:val="262626"/>
          <w:vertAlign w:val="superscript"/>
        </w:rPr>
        <w:t>e</w:t>
      </w:r>
      <w:proofErr w:type="spellEnd"/>
      <w:r w:rsidR="00E16B22">
        <w:rPr>
          <w:color w:val="262626"/>
        </w:rPr>
        <w:t xml:space="preserve"> siècle</w:t>
      </w:r>
      <w:r>
        <w:rPr>
          <w:color w:val="262626"/>
        </w:rPr>
        <w:t>, l’inverse est vrai également, quand se pose la question du style : « </w:t>
      </w:r>
      <w:r>
        <w:rPr>
          <w:color w:val="191C1F"/>
        </w:rPr>
        <w:t>Encore si l’habitude d’écrire ava</w:t>
      </w:r>
      <w:r w:rsidR="00D074BF">
        <w:rPr>
          <w:color w:val="191C1F"/>
        </w:rPr>
        <w:t>i</w:t>
      </w:r>
      <w:r>
        <w:rPr>
          <w:color w:val="191C1F"/>
        </w:rPr>
        <w:t>t pu m’apprendre à sauver par la forme une partie de la sécheresse du fond</w:t>
      </w:r>
      <w:r w:rsidR="004F3F7D">
        <w:rPr>
          <w:rStyle w:val="Appelnotedebasdep"/>
          <w:color w:val="191C1F"/>
        </w:rPr>
        <w:footnoteReference w:id="9"/>
      </w:r>
      <w:r>
        <w:rPr>
          <w:color w:val="191C1F"/>
        </w:rPr>
        <w:t xml:space="preserve"> ! », écrivait déjà Bougainville dans son </w:t>
      </w:r>
      <w:r>
        <w:rPr>
          <w:i/>
          <w:iCs/>
          <w:color w:val="191C1F"/>
        </w:rPr>
        <w:t>Voyage autour du monde</w:t>
      </w:r>
      <w:r>
        <w:rPr>
          <w:color w:val="191C1F"/>
        </w:rPr>
        <w:t xml:space="preserve">, en 1771. </w:t>
      </w:r>
      <w:r>
        <w:rPr>
          <w:color w:val="000000"/>
        </w:rPr>
        <w:t xml:space="preserve">Après un </w:t>
      </w:r>
      <w:proofErr w:type="spellStart"/>
      <w:r w:rsidR="00007DC5" w:rsidRPr="00E51FBA">
        <w:rPr>
          <w:smallCaps/>
          <w:color w:val="000000"/>
        </w:rPr>
        <w:t>x</w:t>
      </w:r>
      <w:r w:rsidR="00007DC5">
        <w:rPr>
          <w:smallCaps/>
          <w:color w:val="000000"/>
        </w:rPr>
        <w:t>viii</w:t>
      </w:r>
      <w:r w:rsidR="00007DC5" w:rsidRPr="000220EE">
        <w:rPr>
          <w:color w:val="000000"/>
          <w:vertAlign w:val="superscript"/>
        </w:rPr>
        <w:t>e</w:t>
      </w:r>
      <w:proofErr w:type="spellEnd"/>
      <w:r>
        <w:rPr>
          <w:color w:val="000000"/>
        </w:rPr>
        <w:t xml:space="preserve"> siècle où domine l’idéal encyclopédique, au détriment parfois de la qualité des descriptions et d’une restitution vivante du sentiment de la nature, il faut attendre les </w:t>
      </w:r>
      <w:r w:rsidR="008200B9">
        <w:rPr>
          <w:color w:val="000000"/>
        </w:rPr>
        <w:t>V</w:t>
      </w:r>
      <w:r>
        <w:rPr>
          <w:color w:val="000000"/>
        </w:rPr>
        <w:t>oyages de Humboldt pour voir émerger un nouveau modèle, très hybride, d’écriture du voyage</w:t>
      </w:r>
      <w:r w:rsidR="00A976BF">
        <w:rPr>
          <w:color w:val="000000"/>
        </w:rPr>
        <w:t xml:space="preserve"> : </w:t>
      </w:r>
      <w:r>
        <w:rPr>
          <w:color w:val="000000"/>
        </w:rPr>
        <w:t xml:space="preserve">Humboldt ne pose pas d’alternative entre la science et l’émotion, l’observation et la collecte étant tout à fait compatibles avec la perception poétique de l’harmonie de la nature. Parce qu’il est un géographe de terrain (même si le terme est anachronique) qui produit en même temps une peinture vivante du cosmos, parce qu’il conçoit les sphères savantes et littéraires comme complémentaires à une époque où la littérature s’autonomise et où les savoirs se spécialisent, </w:t>
      </w:r>
      <w:r w:rsidR="00C44A38">
        <w:rPr>
          <w:color w:val="000000"/>
        </w:rPr>
        <w:t>il</w:t>
      </w:r>
      <w:r>
        <w:rPr>
          <w:color w:val="000000"/>
        </w:rPr>
        <w:t xml:space="preserve"> incarne une nouvelle forme de littérature </w:t>
      </w:r>
      <w:r>
        <w:rPr>
          <w:color w:val="000000"/>
        </w:rPr>
        <w:lastRenderedPageBreak/>
        <w:t>descriptive qui accueille dans son creuset une multitude de savoirs</w:t>
      </w:r>
      <w:r w:rsidR="00015BC7">
        <w:rPr>
          <w:rStyle w:val="Appelnotedebasdep"/>
          <w:color w:val="000000"/>
        </w:rPr>
        <w:footnoteReference w:id="10"/>
      </w:r>
      <w:r w:rsidR="0038485F">
        <w:rPr>
          <w:color w:val="000000"/>
        </w:rPr>
        <w:t>.</w:t>
      </w:r>
      <w:r w:rsidR="00F5641D">
        <w:rPr>
          <w:color w:val="000000"/>
        </w:rPr>
        <w:t xml:space="preserve"> </w:t>
      </w:r>
      <w:r w:rsidR="0038485F">
        <w:rPr>
          <w:color w:val="000000"/>
        </w:rPr>
        <w:t>Il</w:t>
      </w:r>
      <w:r w:rsidR="00F5641D">
        <w:rPr>
          <w:color w:val="000000"/>
        </w:rPr>
        <w:t xml:space="preserve"> inspire de nombreuses écritures du </w:t>
      </w:r>
      <w:proofErr w:type="spellStart"/>
      <w:r w:rsidR="002459B9">
        <w:rPr>
          <w:smallCaps/>
          <w:color w:val="000000"/>
        </w:rPr>
        <w:t>xix</w:t>
      </w:r>
      <w:r w:rsidR="00F5641D" w:rsidRPr="00484A1E">
        <w:rPr>
          <w:color w:val="000000"/>
          <w:vertAlign w:val="superscript"/>
        </w:rPr>
        <w:t>e</w:t>
      </w:r>
      <w:proofErr w:type="spellEnd"/>
      <w:r w:rsidR="00F5641D">
        <w:rPr>
          <w:color w:val="000000"/>
        </w:rPr>
        <w:t xml:space="preserve"> siècle à</w:t>
      </w:r>
      <w:r w:rsidR="00A976BF">
        <w:rPr>
          <w:color w:val="000000"/>
        </w:rPr>
        <w:t xml:space="preserve"> nos jours</w:t>
      </w:r>
      <w:r w:rsidR="00E07B29">
        <w:rPr>
          <w:color w:val="000000"/>
        </w:rPr>
        <w:t> :</w:t>
      </w:r>
      <w:r w:rsidR="00A976BF">
        <w:rPr>
          <w:color w:val="000000"/>
        </w:rPr>
        <w:t xml:space="preserve"> </w:t>
      </w:r>
      <w:r w:rsidR="00E07B29">
        <w:rPr>
          <w:color w:val="000000"/>
        </w:rPr>
        <w:t>l</w:t>
      </w:r>
      <w:r w:rsidR="00A976BF">
        <w:rPr>
          <w:color w:val="000000"/>
        </w:rPr>
        <w:t xml:space="preserve">e </w:t>
      </w:r>
      <w:r w:rsidR="00A976BF">
        <w:rPr>
          <w:i/>
          <w:iCs/>
          <w:color w:val="000000"/>
        </w:rPr>
        <w:t>Voyage du Beagle</w:t>
      </w:r>
      <w:r w:rsidR="00A976BF">
        <w:rPr>
          <w:color w:val="000000"/>
        </w:rPr>
        <w:t xml:space="preserve"> Charles Darwin, que l’on présente souvent comme le prototype du récit d’exploration </w:t>
      </w:r>
      <w:r w:rsidR="00C10F07">
        <w:rPr>
          <w:color w:val="000000"/>
        </w:rPr>
        <w:t>savante</w:t>
      </w:r>
      <w:r w:rsidR="00A976BF">
        <w:rPr>
          <w:color w:val="000000"/>
        </w:rPr>
        <w:t xml:space="preserve">, est en réalité très inspiré par la lecture du naturaliste allemand. </w:t>
      </w:r>
      <w:r w:rsidR="0096505F">
        <w:rPr>
          <w:color w:val="000000"/>
        </w:rPr>
        <w:t>Son</w:t>
      </w:r>
      <w:r w:rsidR="00A976BF">
        <w:rPr>
          <w:color w:val="000000"/>
        </w:rPr>
        <w:t xml:space="preserve"> </w:t>
      </w:r>
      <w:r w:rsidR="00A976BF">
        <w:rPr>
          <w:i/>
          <w:iCs/>
          <w:color w:val="000000"/>
        </w:rPr>
        <w:t>Journal de recherche</w:t>
      </w:r>
      <w:r w:rsidR="00A976BF">
        <w:rPr>
          <w:color w:val="000000"/>
        </w:rPr>
        <w:t>, publié en 1839, est à la fois un catalogue des espèces observées pendant la mission d’exploration du Beagle – pendant cinq ans, le jeune Darwin a récolté des organismes vivants ou fossiles et envoyé des spécimens à Cambridge – et un texte littéraire extrêmement travaillé, réécrit à plusieurs reprises</w:t>
      </w:r>
      <w:r w:rsidR="003820C3">
        <w:rPr>
          <w:rStyle w:val="Appelnotedebasdep"/>
          <w:color w:val="000000"/>
        </w:rPr>
        <w:footnoteReference w:id="11"/>
      </w:r>
      <w:r w:rsidR="00A976BF">
        <w:rPr>
          <w:color w:val="000000"/>
        </w:rPr>
        <w:t xml:space="preserve">. Dans la seconde édition de 1845, qui est la plus largement </w:t>
      </w:r>
      <w:r w:rsidR="00D00F37">
        <w:rPr>
          <w:color w:val="000000"/>
        </w:rPr>
        <w:t xml:space="preserve">rééditée </w:t>
      </w:r>
      <w:r w:rsidR="00A976BF">
        <w:rPr>
          <w:color w:val="000000"/>
        </w:rPr>
        <w:t xml:space="preserve">aujourd’hui, Darwin inclut des anecdotes, esthétise son récit pour en faire une aventure dépaysante pour le lecteur, agence les événements de manière à créer une tension narrative et multiplie les références intertextuelles à d’autres récits de voyage et œuvres littéraires. </w:t>
      </w:r>
      <w:r w:rsidR="001C42A9">
        <w:rPr>
          <w:color w:val="000000"/>
        </w:rPr>
        <w:t xml:space="preserve">L’écriture syncrétique de Humboldt </w:t>
      </w:r>
      <w:r w:rsidR="0035210C">
        <w:rPr>
          <w:color w:val="000000"/>
        </w:rPr>
        <w:t>est ainsi à l’origine</w:t>
      </w:r>
      <w:r w:rsidR="00E178E2">
        <w:rPr>
          <w:color w:val="000000"/>
        </w:rPr>
        <w:t xml:space="preserve"> </w:t>
      </w:r>
      <w:r w:rsidR="0035210C">
        <w:rPr>
          <w:color w:val="000000"/>
        </w:rPr>
        <w:t xml:space="preserve">d’un </w:t>
      </w:r>
      <w:r w:rsidR="00E178E2">
        <w:rPr>
          <w:color w:val="000000"/>
        </w:rPr>
        <w:t xml:space="preserve">assouplissement de </w:t>
      </w:r>
      <w:r w:rsidR="0035210C">
        <w:rPr>
          <w:color w:val="000000"/>
        </w:rPr>
        <w:t>la poétique du récit de voyage savant</w:t>
      </w:r>
      <w:r w:rsidR="001B078B">
        <w:rPr>
          <w:color w:val="000000"/>
        </w:rPr>
        <w:t xml:space="preserve">, qui se prolonge encore aujourd’hui dans </w:t>
      </w:r>
      <w:r w:rsidR="00C14EFC">
        <w:rPr>
          <w:color w:val="000000"/>
        </w:rPr>
        <w:t>d</w:t>
      </w:r>
      <w:r w:rsidR="0061040D">
        <w:rPr>
          <w:color w:val="000000"/>
        </w:rPr>
        <w:t>es approches</w:t>
      </w:r>
      <w:r w:rsidR="00E13D79">
        <w:rPr>
          <w:color w:val="000000"/>
        </w:rPr>
        <w:t xml:space="preserve"> comme la</w:t>
      </w:r>
      <w:r w:rsidR="00D96FC5">
        <w:rPr>
          <w:color w:val="000000"/>
        </w:rPr>
        <w:t xml:space="preserve"> géopoétique ou l’</w:t>
      </w:r>
      <w:proofErr w:type="spellStart"/>
      <w:r w:rsidR="00D96FC5">
        <w:rPr>
          <w:color w:val="000000"/>
        </w:rPr>
        <w:t>écopoétique</w:t>
      </w:r>
      <w:proofErr w:type="spellEnd"/>
      <w:r w:rsidR="00B14754">
        <w:rPr>
          <w:rStyle w:val="Appelnotedebasdep"/>
          <w:color w:val="000000"/>
        </w:rPr>
        <w:footnoteReference w:id="12"/>
      </w:r>
      <w:r w:rsidR="008240DB">
        <w:rPr>
          <w:color w:val="000000"/>
        </w:rPr>
        <w:t xml:space="preserve"> ; plus largement, </w:t>
      </w:r>
      <w:r w:rsidR="005B792A">
        <w:rPr>
          <w:color w:val="000000"/>
        </w:rPr>
        <w:t xml:space="preserve">l’intérêt dont témoigne </w:t>
      </w:r>
      <w:r w:rsidR="00F95269">
        <w:rPr>
          <w:color w:val="000000"/>
        </w:rPr>
        <w:t>l’</w:t>
      </w:r>
      <w:r w:rsidR="005B792A">
        <w:rPr>
          <w:color w:val="000000"/>
        </w:rPr>
        <w:t>époque</w:t>
      </w:r>
      <w:r w:rsidR="00F95269">
        <w:rPr>
          <w:color w:val="000000"/>
        </w:rPr>
        <w:t xml:space="preserve"> contemporaine</w:t>
      </w:r>
      <w:r w:rsidR="005B792A">
        <w:rPr>
          <w:color w:val="000000"/>
        </w:rPr>
        <w:t xml:space="preserve"> pour ce dernier savant universel </w:t>
      </w:r>
      <w:r w:rsidR="00C27FEB">
        <w:rPr>
          <w:color w:val="000000"/>
        </w:rPr>
        <w:t>– études biographiques</w:t>
      </w:r>
      <w:r w:rsidR="003D6C53">
        <w:rPr>
          <w:color w:val="000000"/>
        </w:rPr>
        <w:t>,</w:t>
      </w:r>
      <w:r w:rsidR="00C27FEB">
        <w:rPr>
          <w:color w:val="000000"/>
        </w:rPr>
        <w:t xml:space="preserve"> rêveries romanesques</w:t>
      </w:r>
      <w:r w:rsidR="003D6C53">
        <w:rPr>
          <w:color w:val="000000"/>
        </w:rPr>
        <w:t xml:space="preserve"> et promenades littéraires sur les traces de </w:t>
      </w:r>
      <w:r w:rsidR="002B1C7D">
        <w:rPr>
          <w:color w:val="000000"/>
        </w:rPr>
        <w:t>ses expéditions</w:t>
      </w:r>
      <w:r w:rsidR="00C27FEB">
        <w:rPr>
          <w:color w:val="000000"/>
        </w:rPr>
        <w:t xml:space="preserve"> se </w:t>
      </w:r>
      <w:r w:rsidR="00B67A8B">
        <w:rPr>
          <w:color w:val="000000"/>
        </w:rPr>
        <w:t xml:space="preserve">sont </w:t>
      </w:r>
      <w:r w:rsidR="00C27FEB">
        <w:rPr>
          <w:color w:val="000000"/>
        </w:rPr>
        <w:t>multipli</w:t>
      </w:r>
      <w:r w:rsidR="00B67A8B">
        <w:rPr>
          <w:color w:val="000000"/>
        </w:rPr>
        <w:t>ées ces dernières années</w:t>
      </w:r>
      <w:r w:rsidR="00C27FEB">
        <w:rPr>
          <w:rStyle w:val="Appelnotedebasdep"/>
          <w:color w:val="000000"/>
        </w:rPr>
        <w:footnoteReference w:id="13"/>
      </w:r>
      <w:r w:rsidR="00C27FEB">
        <w:rPr>
          <w:color w:val="000000"/>
        </w:rPr>
        <w:t xml:space="preserve"> – </w:t>
      </w:r>
      <w:r w:rsidR="005B792A">
        <w:rPr>
          <w:color w:val="000000"/>
        </w:rPr>
        <w:t>est sans doute lié à la nouvelle forme de voyage qu’il propose, qui n’est ni une simple aventure, ni une simple expédition scientifique</w:t>
      </w:r>
      <w:r w:rsidR="00B06FB5">
        <w:rPr>
          <w:color w:val="000000"/>
        </w:rPr>
        <w:t xml:space="preserve"> et s’inscrit avant tout dans « une grande vision poétique du monde</w:t>
      </w:r>
      <w:r w:rsidR="00FF1BEF">
        <w:rPr>
          <w:rStyle w:val="Appelnotedebasdep"/>
          <w:color w:val="000000"/>
        </w:rPr>
        <w:footnoteReference w:id="14"/>
      </w:r>
      <w:r w:rsidR="0030441E">
        <w:rPr>
          <w:color w:val="000000"/>
        </w:rPr>
        <w:t> »</w:t>
      </w:r>
      <w:r w:rsidR="00534E86">
        <w:rPr>
          <w:color w:val="000000"/>
        </w:rPr>
        <w:t>.</w:t>
      </w:r>
      <w:r w:rsidR="005B792A">
        <w:rPr>
          <w:color w:val="000000"/>
        </w:rPr>
        <w:t> </w:t>
      </w:r>
      <w:r w:rsidR="00073D52">
        <w:rPr>
          <w:color w:val="000000"/>
        </w:rPr>
        <w:t xml:space="preserve">Il permet </w:t>
      </w:r>
      <w:r w:rsidR="0029000C">
        <w:rPr>
          <w:color w:val="000000"/>
        </w:rPr>
        <w:t>à la fois aux amateurs et aux savants</w:t>
      </w:r>
      <w:r w:rsidR="00E52645">
        <w:rPr>
          <w:color w:val="000000"/>
        </w:rPr>
        <w:t xml:space="preserve"> </w:t>
      </w:r>
      <w:r w:rsidR="00073D52">
        <w:rPr>
          <w:color w:val="000000"/>
        </w:rPr>
        <w:t>de rêver, au-delà du partage des disciplines, à une approche globale du monde qui ne demanderait pas de choisir entre le regard du géologue ou de l’entomologiste, du spéléologue ou du physicien</w:t>
      </w:r>
      <w:r w:rsidR="009F417E">
        <w:rPr>
          <w:color w:val="000000"/>
        </w:rPr>
        <w:t>.</w:t>
      </w:r>
      <w:r w:rsidR="00A66088">
        <w:rPr>
          <w:color w:val="000000"/>
        </w:rPr>
        <w:t xml:space="preserve"> </w:t>
      </w:r>
      <w:r w:rsidR="00225E21">
        <w:rPr>
          <w:color w:val="000000"/>
        </w:rPr>
        <w:t>C’est donc en toute logique que la silhouette de Humboldt</w:t>
      </w:r>
      <w:r w:rsidR="00A4136A">
        <w:rPr>
          <w:color w:val="000000"/>
        </w:rPr>
        <w:t>, naturaliste, dessinateur et poète du cosmos,</w:t>
      </w:r>
      <w:r w:rsidR="00225E21">
        <w:rPr>
          <w:color w:val="000000"/>
        </w:rPr>
        <w:t xml:space="preserve"> se profile</w:t>
      </w:r>
      <w:r w:rsidR="00C74065">
        <w:rPr>
          <w:color w:val="000000"/>
        </w:rPr>
        <w:t xml:space="preserve"> dans plusieurs articles de ce volume</w:t>
      </w:r>
      <w:r w:rsidR="0082108C">
        <w:rPr>
          <w:color w:val="000000"/>
        </w:rPr>
        <w:t>,</w:t>
      </w:r>
      <w:r w:rsidR="00C74065">
        <w:rPr>
          <w:color w:val="000000"/>
        </w:rPr>
        <w:t xml:space="preserve"> </w:t>
      </w:r>
      <w:r w:rsidR="006A2C62">
        <w:rPr>
          <w:color w:val="000000"/>
        </w:rPr>
        <w:t xml:space="preserve">où l’on </w:t>
      </w:r>
      <w:r w:rsidR="00D758F6">
        <w:rPr>
          <w:color w:val="000000"/>
        </w:rPr>
        <w:t>interroge le statut du voyage entre science, art et littérature.</w:t>
      </w:r>
    </w:p>
    <w:p w14:paraId="549773F9" w14:textId="4B8F9713" w:rsidR="00365BB2" w:rsidRDefault="00826086" w:rsidP="006B1FED">
      <w:pPr>
        <w:autoSpaceDE w:val="0"/>
        <w:autoSpaceDN w:val="0"/>
        <w:adjustRightInd w:val="0"/>
        <w:ind w:firstLine="708"/>
        <w:jc w:val="both"/>
        <w:rPr>
          <w:color w:val="000000"/>
        </w:rPr>
      </w:pPr>
      <w:r>
        <w:rPr>
          <w:color w:val="000000"/>
        </w:rPr>
        <w:t xml:space="preserve">Le décloisonnement </w:t>
      </w:r>
      <w:r w:rsidR="008F7619">
        <w:rPr>
          <w:color w:val="000000"/>
        </w:rPr>
        <w:t>a</w:t>
      </w:r>
      <w:r>
        <w:rPr>
          <w:color w:val="000000"/>
        </w:rPr>
        <w:t xml:space="preserve"> certes </w:t>
      </w:r>
      <w:r w:rsidR="008F7619">
        <w:rPr>
          <w:color w:val="000000"/>
        </w:rPr>
        <w:t xml:space="preserve">mis </w:t>
      </w:r>
      <w:r>
        <w:rPr>
          <w:color w:val="000000"/>
        </w:rPr>
        <w:t>du temps à s’opérer entre compte rendu scientifique et écriture autobiographique, notamment dans des disciplines telles que l’ethnologie qui se sont précisément érigées contre l’absence de professionnalisme des littérateurs</w:t>
      </w:r>
      <w:r w:rsidR="00272D46">
        <w:rPr>
          <w:rStyle w:val="Appelnotedebasdep"/>
          <w:color w:val="000000"/>
        </w:rPr>
        <w:footnoteReference w:id="15"/>
      </w:r>
      <w:r>
        <w:rPr>
          <w:color w:val="000000"/>
        </w:rPr>
        <w:t>. Mais certains voyageurs, animés par l’ambition généraliste de l’homme de lettres, font preuve dès</w:t>
      </w:r>
      <w:r w:rsidR="00012552">
        <w:rPr>
          <w:color w:val="000000"/>
        </w:rPr>
        <w:t xml:space="preserve"> le</w:t>
      </w:r>
      <w:r>
        <w:rPr>
          <w:color w:val="000000"/>
        </w:rPr>
        <w:t xml:space="preserve"> </w:t>
      </w:r>
      <w:proofErr w:type="spellStart"/>
      <w:r w:rsidR="00012552" w:rsidRPr="00012552">
        <w:rPr>
          <w:smallCaps/>
          <w:color w:val="000000"/>
        </w:rPr>
        <w:t>xix</w:t>
      </w:r>
      <w:r w:rsidRPr="00373E66">
        <w:rPr>
          <w:color w:val="000000"/>
          <w:vertAlign w:val="superscript"/>
        </w:rPr>
        <w:t>e</w:t>
      </w:r>
      <w:proofErr w:type="spellEnd"/>
      <w:r>
        <w:rPr>
          <w:color w:val="000000"/>
        </w:rPr>
        <w:t xml:space="preserve"> siècle d’une grande polyvalence qui se prolonge jusqu’à nos jours à travers </w:t>
      </w:r>
      <w:r w:rsidR="002353D1">
        <w:rPr>
          <w:color w:val="000000"/>
        </w:rPr>
        <w:t xml:space="preserve">la figure de </w:t>
      </w:r>
      <w:r w:rsidR="00C145F4">
        <w:rPr>
          <w:color w:val="000000"/>
        </w:rPr>
        <w:t>l</w:t>
      </w:r>
      <w:r w:rsidR="002237E6">
        <w:rPr>
          <w:color w:val="000000"/>
        </w:rPr>
        <w:t xml:space="preserve">’explorateur </w:t>
      </w:r>
      <w:r w:rsidR="00C145F4">
        <w:rPr>
          <w:color w:val="000000"/>
        </w:rPr>
        <w:t>lettré</w:t>
      </w:r>
      <w:r>
        <w:rPr>
          <w:color w:val="000000"/>
        </w:rPr>
        <w:t>. Nombreux sont les récits qui</w:t>
      </w:r>
      <w:r w:rsidR="000070F0">
        <w:rPr>
          <w:color w:val="000000"/>
        </w:rPr>
        <w:t xml:space="preserve"> superposent </w:t>
      </w:r>
      <w:r>
        <w:rPr>
          <w:color w:val="000000"/>
        </w:rPr>
        <w:t xml:space="preserve">le discours de l’aventurier et celui du savant, ou passent d’une observation minutieuse de la nature à une restitution aléatoire des sensations. Il convient alors d’étudier ces poétiques mêlées, qui n’opposent pas le général </w:t>
      </w:r>
      <w:r w:rsidR="00DE75EE">
        <w:rPr>
          <w:color w:val="000000"/>
        </w:rPr>
        <w:t>au</w:t>
      </w:r>
      <w:r>
        <w:rPr>
          <w:color w:val="000000"/>
        </w:rPr>
        <w:t xml:space="preserve"> particulier, ni la mesure du monde </w:t>
      </w:r>
      <w:r w:rsidR="00DE75EE">
        <w:rPr>
          <w:color w:val="000000"/>
        </w:rPr>
        <w:t>à</w:t>
      </w:r>
      <w:r>
        <w:rPr>
          <w:color w:val="000000"/>
        </w:rPr>
        <w:t xml:space="preserve"> la contemplation</w:t>
      </w:r>
      <w:r w:rsidR="00E07490">
        <w:rPr>
          <w:color w:val="000000"/>
        </w:rPr>
        <w:t xml:space="preserve">, </w:t>
      </w:r>
      <w:r w:rsidR="00965154">
        <w:rPr>
          <w:color w:val="000000"/>
        </w:rPr>
        <w:t>non sans nostalgie</w:t>
      </w:r>
      <w:r w:rsidR="002214A0">
        <w:rPr>
          <w:color w:val="000000"/>
        </w:rPr>
        <w:t xml:space="preserve"> d’ailleurs</w:t>
      </w:r>
      <w:r w:rsidR="00965154">
        <w:rPr>
          <w:color w:val="000000"/>
        </w:rPr>
        <w:t xml:space="preserve"> </w:t>
      </w:r>
      <w:r w:rsidR="002829FA">
        <w:rPr>
          <w:color w:val="000000"/>
        </w:rPr>
        <w:t>pour</w:t>
      </w:r>
      <w:r w:rsidR="000F334B">
        <w:rPr>
          <w:color w:val="000000"/>
        </w:rPr>
        <w:t xml:space="preserve"> les formes de</w:t>
      </w:r>
      <w:r w:rsidR="00965154">
        <w:rPr>
          <w:color w:val="000000"/>
        </w:rPr>
        <w:t xml:space="preserve"> l’universalisme scientifique</w:t>
      </w:r>
      <w:r>
        <w:rPr>
          <w:color w:val="000000"/>
        </w:rPr>
        <w:t>.</w:t>
      </w:r>
      <w:r w:rsidR="00E07490">
        <w:rPr>
          <w:color w:val="000000"/>
        </w:rPr>
        <w:t xml:space="preserve"> </w:t>
      </w:r>
      <w:r w:rsidR="00237781">
        <w:rPr>
          <w:color w:val="000000"/>
        </w:rPr>
        <w:t>U</w:t>
      </w:r>
      <w:r w:rsidR="00101D09">
        <w:rPr>
          <w:color w:val="000000"/>
        </w:rPr>
        <w:t>n voyageur comme</w:t>
      </w:r>
      <w:r w:rsidR="00E07490">
        <w:t xml:space="preserve"> Segalen</w:t>
      </w:r>
      <w:r w:rsidR="00237781">
        <w:t xml:space="preserve"> en </w:t>
      </w:r>
      <w:r w:rsidR="00C840A8">
        <w:t>est</w:t>
      </w:r>
      <w:r w:rsidR="00237781">
        <w:t xml:space="preserve"> un bon exemple :</w:t>
      </w:r>
      <w:r w:rsidR="00E07490">
        <w:t xml:space="preserve"> à la fois médecin, poète et sinologue, </w:t>
      </w:r>
      <w:r w:rsidR="001D2C58">
        <w:t>il</w:t>
      </w:r>
      <w:r w:rsidR="00963096">
        <w:t xml:space="preserve"> </w:t>
      </w:r>
      <w:r w:rsidR="00AB6E9A">
        <w:t>nourrit ses textes de</w:t>
      </w:r>
      <w:r w:rsidR="00E07490">
        <w:t xml:space="preserve"> </w:t>
      </w:r>
      <w:r w:rsidR="00AB6E9A">
        <w:t>ses</w:t>
      </w:r>
      <w:r w:rsidR="00E07490">
        <w:t xml:space="preserve"> liens avec la science</w:t>
      </w:r>
      <w:r w:rsidR="008735F7">
        <w:t>,</w:t>
      </w:r>
      <w:r w:rsidR="00E07490">
        <w:t xml:space="preserve"> les cercles orientalistes</w:t>
      </w:r>
      <w:r w:rsidR="008735F7">
        <w:t xml:space="preserve"> et les missions archéologiques</w:t>
      </w:r>
      <w:r w:rsidR="00E07490">
        <w:t xml:space="preserve">. Ses projets littéraires se doublent de </w:t>
      </w:r>
      <w:r w:rsidR="00E07490">
        <w:lastRenderedPageBreak/>
        <w:t xml:space="preserve">projets scientifiques qui donnent lieu à des publications dans des revues d’orientalisme ; il aborde le Tibet, qui est encore un blanc de la carte, dans une perspective à la fois </w:t>
      </w:r>
      <w:r w:rsidR="0005087C">
        <w:t xml:space="preserve">poétique, </w:t>
      </w:r>
      <w:r w:rsidR="00E07490">
        <w:t>géographique et ethnologique</w:t>
      </w:r>
      <w:r w:rsidR="00E07490">
        <w:rPr>
          <w:rStyle w:val="Appelnotedebasdep"/>
        </w:rPr>
        <w:footnoteReference w:id="16"/>
      </w:r>
      <w:r w:rsidR="00E07490">
        <w:t>.</w:t>
      </w:r>
      <w:r w:rsidR="00E9333E">
        <w:rPr>
          <w:color w:val="000000"/>
        </w:rPr>
        <w:t xml:space="preserve"> </w:t>
      </w:r>
      <w:r w:rsidR="008049E4">
        <w:rPr>
          <w:color w:val="000000"/>
        </w:rPr>
        <w:t>La</w:t>
      </w:r>
      <w:r w:rsidR="00A56397">
        <w:rPr>
          <w:color w:val="000000"/>
        </w:rPr>
        <w:t xml:space="preserve"> figure de l’homme de lettres curieux de sciences</w:t>
      </w:r>
      <w:r w:rsidR="00775526">
        <w:rPr>
          <w:color w:val="000000"/>
        </w:rPr>
        <w:t xml:space="preserve"> </w:t>
      </w:r>
      <w:r w:rsidR="00F0636C">
        <w:rPr>
          <w:color w:val="000000"/>
        </w:rPr>
        <w:t xml:space="preserve">n’a </w:t>
      </w:r>
      <w:r w:rsidR="008049E4">
        <w:rPr>
          <w:color w:val="000000"/>
        </w:rPr>
        <w:t xml:space="preserve">donc </w:t>
      </w:r>
      <w:r w:rsidR="00F0636C">
        <w:rPr>
          <w:color w:val="000000"/>
        </w:rPr>
        <w:t>jamais connu de réelle éclipse</w:t>
      </w:r>
      <w:r w:rsidR="00ED2B8C">
        <w:rPr>
          <w:color w:val="000000"/>
        </w:rPr>
        <w:t xml:space="preserve"> malgré</w:t>
      </w:r>
      <w:r w:rsidR="00A56397">
        <w:rPr>
          <w:color w:val="000000"/>
        </w:rPr>
        <w:t xml:space="preserve"> la spécialisation des disciplines, </w:t>
      </w:r>
      <w:r w:rsidR="009F1A64">
        <w:rPr>
          <w:color w:val="000000"/>
        </w:rPr>
        <w:t xml:space="preserve">et elle se perpétue </w:t>
      </w:r>
      <w:r w:rsidR="00A7276B">
        <w:rPr>
          <w:color w:val="000000"/>
        </w:rPr>
        <w:t xml:space="preserve">aussi bien dans le récit </w:t>
      </w:r>
      <w:r w:rsidR="00CF3995">
        <w:rPr>
          <w:color w:val="000000"/>
        </w:rPr>
        <w:t>que dans la poésie</w:t>
      </w:r>
      <w:r w:rsidR="00A5434E">
        <w:rPr>
          <w:color w:val="000000"/>
        </w:rPr>
        <w:t xml:space="preserve"> conçue comme une « éducation géographique », pour reprendre le titre du dernier recueil de Pierre </w:t>
      </w:r>
      <w:proofErr w:type="spellStart"/>
      <w:r w:rsidR="00A5434E">
        <w:rPr>
          <w:color w:val="000000"/>
        </w:rPr>
        <w:t>Vinclair</w:t>
      </w:r>
      <w:proofErr w:type="spellEnd"/>
      <w:r w:rsidR="00DA782D">
        <w:rPr>
          <w:rStyle w:val="Appelnotedebasdep"/>
          <w:color w:val="000000"/>
        </w:rPr>
        <w:footnoteReference w:id="17"/>
      </w:r>
      <w:r w:rsidR="002045E4">
        <w:rPr>
          <w:color w:val="000000"/>
        </w:rPr>
        <w:t xml:space="preserve">, même si </w:t>
      </w:r>
      <w:r w:rsidR="00D34CF4">
        <w:rPr>
          <w:color w:val="000000"/>
        </w:rPr>
        <w:t xml:space="preserve">la prose reste prédominante </w:t>
      </w:r>
      <w:r w:rsidR="004070B5">
        <w:rPr>
          <w:color w:val="000000"/>
        </w:rPr>
        <w:t>pour rendre compte d’un itinéraire</w:t>
      </w:r>
      <w:r w:rsidR="00AA4CF0">
        <w:rPr>
          <w:color w:val="000000"/>
        </w:rPr>
        <w:t xml:space="preserve"> spatial </w:t>
      </w:r>
      <w:r w:rsidR="00572CCD">
        <w:rPr>
          <w:color w:val="000000"/>
        </w:rPr>
        <w:t>qui s’accompagne de</w:t>
      </w:r>
      <w:r w:rsidR="004C6B6B">
        <w:rPr>
          <w:color w:val="000000"/>
        </w:rPr>
        <w:t xml:space="preserve"> la</w:t>
      </w:r>
      <w:r w:rsidR="00572CCD">
        <w:rPr>
          <w:color w:val="000000"/>
        </w:rPr>
        <w:t xml:space="preserve"> découverte</w:t>
      </w:r>
      <w:r w:rsidR="004C6B6B">
        <w:rPr>
          <w:color w:val="000000"/>
        </w:rPr>
        <w:t xml:space="preserve"> du monde naturel et de communautés humaines</w:t>
      </w:r>
      <w:r w:rsidR="00A5434E">
        <w:rPr>
          <w:color w:val="000000"/>
        </w:rPr>
        <w:t>.</w:t>
      </w:r>
      <w:r w:rsidR="001368BE">
        <w:rPr>
          <w:color w:val="000000"/>
        </w:rPr>
        <w:t xml:space="preserve"> </w:t>
      </w:r>
    </w:p>
    <w:p w14:paraId="157DF3FD" w14:textId="3340D7D9" w:rsidR="00EC3F04" w:rsidRDefault="00826086" w:rsidP="006B1FED">
      <w:pPr>
        <w:autoSpaceDE w:val="0"/>
        <w:autoSpaceDN w:val="0"/>
        <w:adjustRightInd w:val="0"/>
        <w:ind w:firstLine="708"/>
        <w:jc w:val="both"/>
        <w:rPr>
          <w:color w:val="000000"/>
        </w:rPr>
      </w:pPr>
      <w:r>
        <w:rPr>
          <w:color w:val="000000"/>
        </w:rPr>
        <w:t xml:space="preserve">Le voyage scientifique avait tendance à séparer les discours et à répartir les rôles </w:t>
      </w:r>
      <w:r w:rsidR="00C93752">
        <w:rPr>
          <w:color w:val="000000"/>
        </w:rPr>
        <w:t>–</w:t>
      </w:r>
      <w:r>
        <w:rPr>
          <w:color w:val="000000"/>
        </w:rPr>
        <w:t xml:space="preserve"> le </w:t>
      </w:r>
      <w:r>
        <w:rPr>
          <w:i/>
          <w:iCs/>
          <w:color w:val="000000"/>
        </w:rPr>
        <w:t>Voyage de la corvette l’Astrolabe</w:t>
      </w:r>
      <w:r>
        <w:rPr>
          <w:color w:val="000000"/>
        </w:rPr>
        <w:t xml:space="preserve"> de Dumont d’Urville comprenait par exemple l’</w:t>
      </w:r>
      <w:r w:rsidRPr="006D5D7F">
        <w:rPr>
          <w:i/>
          <w:iCs/>
          <w:color w:val="000000"/>
        </w:rPr>
        <w:t xml:space="preserve">Histoire du </w:t>
      </w:r>
      <w:r w:rsidRPr="000B2E32">
        <w:rPr>
          <w:i/>
          <w:iCs/>
          <w:color w:val="000000"/>
        </w:rPr>
        <w:t>voyage</w:t>
      </w:r>
      <w:r>
        <w:rPr>
          <w:color w:val="000000"/>
        </w:rPr>
        <w:t xml:space="preserve"> (par Dumont d’Urville), autrement dit la relation de l’expédition, et les sections descriptives prises en charge par une pléiade de savants : Atlas, Botanique, Zoologie, Faune entomologique, Philologie, Observations nautiques, météorologiques, hydrographique et de physique. Le voyage littéraire et artistique, qui est au contraire pris en charge par un énonciateur unique, ou éventuellement par deux subjectivités qui dialoguent, à l’image de Flaubert et de Maxime Du Camp, intègre différents regards et discours sur un mode polyphonique. Il fait alterner passages documentaires et moments intimistes, confronte données objectives et observations personnelles avec une liberté qui fait parfois défaut à l’écrit scientifique. L’écriture littéraire du voyage peut alors être une tentation pour le savant à la recherche d’une écriture qui serait fidèle à l’expérience, en particulier pour l’ethnographe à qui il arrive de doubler la monographie savante d’un deuxième ouvrage plus littéraire (journal, chronique ou autobiographie) ou pour le géographe qui chercherait à compenser l’abstraction des modélisations. </w:t>
      </w:r>
    </w:p>
    <w:p w14:paraId="5CDD53F2" w14:textId="6440472B" w:rsidR="00C547B6" w:rsidRDefault="00560AC0" w:rsidP="006B1FED">
      <w:pPr>
        <w:autoSpaceDE w:val="0"/>
        <w:autoSpaceDN w:val="0"/>
        <w:adjustRightInd w:val="0"/>
        <w:ind w:firstLine="708"/>
        <w:jc w:val="both"/>
        <w:rPr>
          <w:color w:val="000000"/>
        </w:rPr>
      </w:pPr>
      <w:r>
        <w:rPr>
          <w:color w:val="000000"/>
        </w:rPr>
        <w:t>Si l</w:t>
      </w:r>
      <w:r w:rsidR="00826086">
        <w:rPr>
          <w:color w:val="000000"/>
        </w:rPr>
        <w:t xml:space="preserve">a pratique du voyage a pu être au </w:t>
      </w:r>
      <w:r w:rsidR="00E2748B">
        <w:rPr>
          <w:color w:val="000000"/>
        </w:rPr>
        <w:t>cœur</w:t>
      </w:r>
      <w:r w:rsidR="00826086">
        <w:rPr>
          <w:color w:val="000000"/>
        </w:rPr>
        <w:t xml:space="preserve"> de stratégies de démarcation et d’enjeux institutionnels, ces derniers n’ont sans doute plus le même poids dans les nouvelles formes d’exploration qui émergent depuis quelques décennies, et qui entretiennent constamment le dialogue avec les archétypes du voyage scientifique.</w:t>
      </w:r>
      <w:r w:rsidR="007534D7">
        <w:rPr>
          <w:color w:val="000000"/>
        </w:rPr>
        <w:t xml:space="preserve"> Le</w:t>
      </w:r>
      <w:r w:rsidR="006669CF">
        <w:rPr>
          <w:color w:val="000000"/>
        </w:rPr>
        <w:t xml:space="preserve"> modèle du</w:t>
      </w:r>
      <w:r w:rsidR="007534D7">
        <w:rPr>
          <w:color w:val="000000"/>
        </w:rPr>
        <w:t xml:space="preserve"> voyage collectif </w:t>
      </w:r>
      <w:r w:rsidR="006669CF">
        <w:rPr>
          <w:color w:val="000000"/>
        </w:rPr>
        <w:t xml:space="preserve">qui distribue les rôles en fonction des disciplines </w:t>
      </w:r>
      <w:r w:rsidR="00224E0E">
        <w:rPr>
          <w:color w:val="000000"/>
        </w:rPr>
        <w:t xml:space="preserve">se réinvente </w:t>
      </w:r>
      <w:r w:rsidR="00220647">
        <w:rPr>
          <w:color w:val="000000"/>
        </w:rPr>
        <w:t xml:space="preserve">parfois </w:t>
      </w:r>
      <w:r w:rsidR="00BC7642">
        <w:rPr>
          <w:color w:val="000000"/>
        </w:rPr>
        <w:t xml:space="preserve">de manière facétieuse, </w:t>
      </w:r>
      <w:r w:rsidR="006D4EF6">
        <w:rPr>
          <w:color w:val="000000"/>
        </w:rPr>
        <w:t xml:space="preserve">comme dans </w:t>
      </w:r>
      <w:r w:rsidR="0089148D">
        <w:rPr>
          <w:color w:val="000000"/>
        </w:rPr>
        <w:t xml:space="preserve">le </w:t>
      </w:r>
      <w:r w:rsidR="00F4789E">
        <w:rPr>
          <w:color w:val="000000"/>
        </w:rPr>
        <w:t xml:space="preserve">conte scientifique produit </w:t>
      </w:r>
      <w:r w:rsidR="007B6449">
        <w:rPr>
          <w:color w:val="000000"/>
        </w:rPr>
        <w:t xml:space="preserve">en 2012 </w:t>
      </w:r>
      <w:r w:rsidR="00D12B53">
        <w:rPr>
          <w:color w:val="000000"/>
        </w:rPr>
        <w:t>par le collectif Urbain, trop urbain</w:t>
      </w:r>
      <w:r w:rsidR="000B2E32">
        <w:rPr>
          <w:color w:val="000000"/>
        </w:rPr>
        <w:t>,</w:t>
      </w:r>
      <w:r w:rsidR="00D12B53">
        <w:rPr>
          <w:color w:val="000000"/>
        </w:rPr>
        <w:t xml:space="preserve"> sous le titre de</w:t>
      </w:r>
      <w:r w:rsidR="0089148D">
        <w:rPr>
          <w:color w:val="000000"/>
        </w:rPr>
        <w:t xml:space="preserve"> </w:t>
      </w:r>
      <w:proofErr w:type="spellStart"/>
      <w:r w:rsidR="00F4789E" w:rsidRPr="00D12B53">
        <w:rPr>
          <w:i/>
          <w:iCs/>
          <w:color w:val="000000"/>
        </w:rPr>
        <w:t>Micromégapolis</w:t>
      </w:r>
      <w:proofErr w:type="spellEnd"/>
      <w:r w:rsidR="0076246C">
        <w:rPr>
          <w:color w:val="000000"/>
        </w:rPr>
        <w:t xml:space="preserve"> : l’enquête </w:t>
      </w:r>
      <w:r w:rsidR="001966DC">
        <w:rPr>
          <w:color w:val="000000"/>
        </w:rPr>
        <w:t>sur la ville de Toulouse</w:t>
      </w:r>
      <w:r w:rsidR="006F0F3B">
        <w:rPr>
          <w:color w:val="000000"/>
        </w:rPr>
        <w:t xml:space="preserve"> y est prise en charge par des philosophes, écrivains et sociologues qui </w:t>
      </w:r>
      <w:r w:rsidR="006C38BF">
        <w:rPr>
          <w:color w:val="000000"/>
        </w:rPr>
        <w:t xml:space="preserve">arpentent un territoire urbain, </w:t>
      </w:r>
      <w:r w:rsidR="00E90E94">
        <w:rPr>
          <w:color w:val="000000"/>
        </w:rPr>
        <w:t>élaborent leur propre méthode</w:t>
      </w:r>
      <w:r w:rsidR="00941800">
        <w:rPr>
          <w:color w:val="000000"/>
        </w:rPr>
        <w:t xml:space="preserve"> et </w:t>
      </w:r>
      <w:r w:rsidR="00BD5149">
        <w:rPr>
          <w:color w:val="000000"/>
        </w:rPr>
        <w:t>multiplient les</w:t>
      </w:r>
      <w:r w:rsidR="00172E4D">
        <w:rPr>
          <w:color w:val="000000"/>
        </w:rPr>
        <w:t xml:space="preserve"> </w:t>
      </w:r>
      <w:r w:rsidR="00941800">
        <w:rPr>
          <w:color w:val="000000"/>
        </w:rPr>
        <w:t>instruments de mesure</w:t>
      </w:r>
      <w:r w:rsidR="00E90E94">
        <w:rPr>
          <w:color w:val="000000"/>
        </w:rPr>
        <w:t xml:space="preserve"> pour passer du local au global</w:t>
      </w:r>
      <w:r w:rsidR="004F683A">
        <w:rPr>
          <w:color w:val="000000"/>
        </w:rPr>
        <w:t xml:space="preserve"> et comprendre </w:t>
      </w:r>
      <w:r w:rsidR="005630DC">
        <w:rPr>
          <w:color w:val="000000"/>
        </w:rPr>
        <w:t>les problématiques environnementales propres à l’espace choisi</w:t>
      </w:r>
      <w:r w:rsidR="00F71C35">
        <w:rPr>
          <w:color w:val="000000"/>
        </w:rPr>
        <w:t>.</w:t>
      </w:r>
      <w:r w:rsidR="00C547B6">
        <w:rPr>
          <w:color w:val="000000"/>
        </w:rPr>
        <w:t xml:space="preserve"> Au-delà de l’énonciation</w:t>
      </w:r>
      <w:r w:rsidR="009E4796">
        <w:rPr>
          <w:color w:val="000000"/>
        </w:rPr>
        <w:t xml:space="preserve">, individuelle ou collective, ce sont également les protocoles de la science </w:t>
      </w:r>
      <w:r w:rsidR="00B345E9">
        <w:rPr>
          <w:color w:val="000000"/>
        </w:rPr>
        <w:t xml:space="preserve">que la littérature </w:t>
      </w:r>
      <w:r w:rsidR="00A14ABE">
        <w:rPr>
          <w:color w:val="000000"/>
        </w:rPr>
        <w:t>vise à interroger</w:t>
      </w:r>
      <w:r w:rsidR="00145770">
        <w:rPr>
          <w:color w:val="000000"/>
        </w:rPr>
        <w:t>, en réintroduisant d</w:t>
      </w:r>
      <w:r w:rsidR="00C547B6">
        <w:rPr>
          <w:color w:val="000000"/>
        </w:rPr>
        <w:t xml:space="preserve">es pratiques de collecte </w:t>
      </w:r>
      <w:r w:rsidR="00A14ABE">
        <w:rPr>
          <w:color w:val="000000"/>
        </w:rPr>
        <w:t xml:space="preserve">et </w:t>
      </w:r>
      <w:r w:rsidR="00B229B8">
        <w:rPr>
          <w:color w:val="000000"/>
        </w:rPr>
        <w:t>d’arpentage</w:t>
      </w:r>
      <w:r w:rsidR="00AD1E3F">
        <w:rPr>
          <w:color w:val="000000"/>
        </w:rPr>
        <w:t xml:space="preserve"> </w:t>
      </w:r>
      <w:r w:rsidR="0074472B">
        <w:rPr>
          <w:color w:val="000000"/>
        </w:rPr>
        <w:t>pour les réarticuler</w:t>
      </w:r>
      <w:r w:rsidR="00AD1E3F">
        <w:rPr>
          <w:color w:val="000000"/>
        </w:rPr>
        <w:t xml:space="preserve"> </w:t>
      </w:r>
      <w:r w:rsidR="00732711">
        <w:rPr>
          <w:color w:val="000000"/>
        </w:rPr>
        <w:t xml:space="preserve">à </w:t>
      </w:r>
      <w:r w:rsidR="004D3EF2">
        <w:rPr>
          <w:color w:val="000000"/>
        </w:rPr>
        <w:t>une approche sensible et subjective</w:t>
      </w:r>
      <w:r w:rsidR="00C27D7B">
        <w:rPr>
          <w:color w:val="000000"/>
        </w:rPr>
        <w:t xml:space="preserve">. </w:t>
      </w:r>
      <w:r w:rsidR="002F08B9">
        <w:rPr>
          <w:color w:val="000000"/>
        </w:rPr>
        <w:t>On voit se multiplier les</w:t>
      </w:r>
      <w:r w:rsidR="00186711">
        <w:rPr>
          <w:color w:val="000000"/>
        </w:rPr>
        <w:t xml:space="preserve"> </w:t>
      </w:r>
      <w:r w:rsidR="00C547B6">
        <w:rPr>
          <w:color w:val="000000"/>
        </w:rPr>
        <w:t xml:space="preserve">explorations interdisciplinaires contribuant à une connaissance renouvelée du réel, à l’image des </w:t>
      </w:r>
      <w:r w:rsidR="00C547B6">
        <w:rPr>
          <w:i/>
          <w:iCs/>
          <w:color w:val="000000"/>
        </w:rPr>
        <w:t>Voyages en sol incertain</w:t>
      </w:r>
      <w:r w:rsidR="00C547B6">
        <w:rPr>
          <w:color w:val="000000"/>
        </w:rPr>
        <w:t xml:space="preserve"> de Mathieu </w:t>
      </w:r>
      <w:proofErr w:type="spellStart"/>
      <w:r w:rsidR="00C547B6">
        <w:rPr>
          <w:color w:val="000000"/>
        </w:rPr>
        <w:t>Duperrex</w:t>
      </w:r>
      <w:proofErr w:type="spellEnd"/>
      <w:r w:rsidR="00C547B6">
        <w:rPr>
          <w:rStyle w:val="Appelnotedebasdep"/>
          <w:color w:val="000000"/>
        </w:rPr>
        <w:footnoteReference w:id="18"/>
      </w:r>
      <w:r w:rsidR="00C547B6">
        <w:rPr>
          <w:color w:val="000000"/>
        </w:rPr>
        <w:t xml:space="preserve"> qui propose une enquête géologique très documentée dans le cadre littéraire d’un récit d’expédition à la première personne.</w:t>
      </w:r>
    </w:p>
    <w:p w14:paraId="372ADFB1" w14:textId="77777777" w:rsidR="005C1650" w:rsidRDefault="00F92597" w:rsidP="006B1FED">
      <w:pPr>
        <w:autoSpaceDE w:val="0"/>
        <w:autoSpaceDN w:val="0"/>
        <w:adjustRightInd w:val="0"/>
        <w:ind w:firstLine="708"/>
        <w:jc w:val="both"/>
        <w:rPr>
          <w:color w:val="000000"/>
        </w:rPr>
      </w:pPr>
      <w:r>
        <w:rPr>
          <w:color w:val="000000"/>
        </w:rPr>
        <w:t>L</w:t>
      </w:r>
      <w:r w:rsidR="002C6EC2">
        <w:rPr>
          <w:color w:val="000000"/>
        </w:rPr>
        <w:t>’usage littéraire du</w:t>
      </w:r>
      <w:r>
        <w:rPr>
          <w:color w:val="000000"/>
        </w:rPr>
        <w:t xml:space="preserve"> voyage savant se conçoit</w:t>
      </w:r>
      <w:r w:rsidR="002C6EC2">
        <w:rPr>
          <w:color w:val="000000"/>
        </w:rPr>
        <w:t xml:space="preserve"> </w:t>
      </w:r>
      <w:r w:rsidR="00CA2BAC">
        <w:rPr>
          <w:color w:val="000000"/>
        </w:rPr>
        <w:t>surtout</w:t>
      </w:r>
      <w:r>
        <w:rPr>
          <w:color w:val="000000"/>
        </w:rPr>
        <w:t xml:space="preserve">, on le voit, </w:t>
      </w:r>
      <w:r w:rsidR="00101BD3">
        <w:rPr>
          <w:color w:val="000000"/>
        </w:rPr>
        <w:t>en termes de réappropriation</w:t>
      </w:r>
      <w:r w:rsidR="00D10E62">
        <w:rPr>
          <w:color w:val="000000"/>
        </w:rPr>
        <w:t xml:space="preserve">, </w:t>
      </w:r>
      <w:r w:rsidR="009166DC">
        <w:rPr>
          <w:color w:val="000000"/>
        </w:rPr>
        <w:t>l’exploration</w:t>
      </w:r>
      <w:r w:rsidR="004130C3">
        <w:rPr>
          <w:color w:val="000000"/>
        </w:rPr>
        <w:t xml:space="preserve"> </w:t>
      </w:r>
      <w:r w:rsidR="009166DC">
        <w:rPr>
          <w:color w:val="000000"/>
        </w:rPr>
        <w:t>n’étant plus</w:t>
      </w:r>
      <w:r w:rsidR="00FC1007">
        <w:rPr>
          <w:color w:val="000000"/>
        </w:rPr>
        <w:t xml:space="preserve"> réellement possible</w:t>
      </w:r>
      <w:r w:rsidR="00690A05">
        <w:rPr>
          <w:color w:val="000000"/>
        </w:rPr>
        <w:t xml:space="preserve"> d</w:t>
      </w:r>
      <w:r w:rsidR="00826086">
        <w:rPr>
          <w:color w:val="000000"/>
        </w:rPr>
        <w:t xml:space="preserve">ès lors que toutes les terres ont été découvertes </w:t>
      </w:r>
      <w:r w:rsidR="00C42966">
        <w:rPr>
          <w:color w:val="000000"/>
        </w:rPr>
        <w:t>–</w:t>
      </w:r>
      <w:r w:rsidR="00826086">
        <w:rPr>
          <w:color w:val="000000"/>
        </w:rPr>
        <w:t xml:space="preserve"> </w:t>
      </w:r>
      <w:r w:rsidR="00813585">
        <w:rPr>
          <w:color w:val="000000"/>
        </w:rPr>
        <w:t>ce qui n’empêche pas</w:t>
      </w:r>
      <w:r w:rsidR="008B4F82">
        <w:rPr>
          <w:color w:val="000000"/>
        </w:rPr>
        <w:t>, isolément,</w:t>
      </w:r>
      <w:r w:rsidR="00826086">
        <w:rPr>
          <w:color w:val="000000"/>
        </w:rPr>
        <w:t xml:space="preserve"> de</w:t>
      </w:r>
      <w:r w:rsidR="00813585">
        <w:rPr>
          <w:color w:val="000000"/>
        </w:rPr>
        <w:t xml:space="preserve"> nouveaux raids en Antarctique, ou l’exploration de</w:t>
      </w:r>
      <w:r w:rsidR="00826086">
        <w:rPr>
          <w:color w:val="000000"/>
        </w:rPr>
        <w:t xml:space="preserve"> rares îlots </w:t>
      </w:r>
      <w:r w:rsidR="00813585">
        <w:rPr>
          <w:color w:val="000000"/>
        </w:rPr>
        <w:t>restés vierges</w:t>
      </w:r>
      <w:r w:rsidR="00826086">
        <w:rPr>
          <w:color w:val="000000"/>
        </w:rPr>
        <w:t xml:space="preserve">, comme le massif du </w:t>
      </w:r>
      <w:proofErr w:type="spellStart"/>
      <w:r w:rsidR="00826086">
        <w:rPr>
          <w:color w:val="000000"/>
        </w:rPr>
        <w:t>Makay</w:t>
      </w:r>
      <w:proofErr w:type="spellEnd"/>
      <w:r w:rsidR="00826086">
        <w:rPr>
          <w:color w:val="000000"/>
        </w:rPr>
        <w:t xml:space="preserve"> à Madagascar qui a fait l’objet d’une expédition scientifique récente</w:t>
      </w:r>
      <w:r w:rsidR="00FD7968">
        <w:rPr>
          <w:color w:val="000000"/>
        </w:rPr>
        <w:t xml:space="preserve">, </w:t>
      </w:r>
      <w:r w:rsidR="00F3717C">
        <w:rPr>
          <w:color w:val="000000"/>
        </w:rPr>
        <w:t xml:space="preserve">associant scientifiques </w:t>
      </w:r>
      <w:r w:rsidR="00F3717C">
        <w:rPr>
          <w:color w:val="000000"/>
        </w:rPr>
        <w:lastRenderedPageBreak/>
        <w:t>et artistes</w:t>
      </w:r>
      <w:r w:rsidR="00826086">
        <w:rPr>
          <w:color w:val="000000"/>
        </w:rPr>
        <w:t xml:space="preserve">. </w:t>
      </w:r>
      <w:r w:rsidR="00BB22D2">
        <w:rPr>
          <w:color w:val="000000"/>
        </w:rPr>
        <w:t>Cette réappropriation emprunte aussi bien les genres fictionnels que les écritures factuelles : à</w:t>
      </w:r>
      <w:r w:rsidR="00826086">
        <w:rPr>
          <w:color w:val="000000"/>
        </w:rPr>
        <w:t xml:space="preserve"> partir du </w:t>
      </w:r>
      <w:proofErr w:type="spellStart"/>
      <w:r w:rsidR="00E51FBA" w:rsidRPr="00E51FBA">
        <w:rPr>
          <w:smallCaps/>
          <w:color w:val="000000"/>
        </w:rPr>
        <w:t>xix</w:t>
      </w:r>
      <w:r w:rsidR="000220EE" w:rsidRPr="000220EE">
        <w:rPr>
          <w:color w:val="000000"/>
          <w:vertAlign w:val="superscript"/>
        </w:rPr>
        <w:t>e</w:t>
      </w:r>
      <w:proofErr w:type="spellEnd"/>
      <w:r w:rsidR="000220EE">
        <w:rPr>
          <w:color w:val="000000"/>
        </w:rPr>
        <w:t xml:space="preserve"> </w:t>
      </w:r>
      <w:r w:rsidR="00826086">
        <w:rPr>
          <w:color w:val="000000"/>
        </w:rPr>
        <w:t>siècle, la quasi</w:t>
      </w:r>
      <w:r w:rsidR="00C4410A">
        <w:rPr>
          <w:color w:val="000000"/>
        </w:rPr>
        <w:t xml:space="preserve"> </w:t>
      </w:r>
      <w:r w:rsidR="00826086">
        <w:rPr>
          <w:color w:val="000000"/>
        </w:rPr>
        <w:t>disparition des blancs de la carte</w:t>
      </w:r>
      <w:r w:rsidR="00976EEC">
        <w:rPr>
          <w:color w:val="000000"/>
        </w:rPr>
        <w:t xml:space="preserve"> donne </w:t>
      </w:r>
      <w:r w:rsidR="009E77F8">
        <w:rPr>
          <w:color w:val="000000"/>
        </w:rPr>
        <w:t>d’abord</w:t>
      </w:r>
      <w:r w:rsidR="00826086">
        <w:rPr>
          <w:color w:val="000000"/>
        </w:rPr>
        <w:t xml:space="preserve"> lieu à un déplacement du récit de voyage scientifique vers la fiction chez des romanciers comme Jules Verne ou Joseph Conrad, grands lecteurs de récits de voyages, d’où ils tirent leur matière romanesque</w:t>
      </w:r>
      <w:r w:rsidR="004F3F7D">
        <w:rPr>
          <w:rStyle w:val="Appelnotedebasdep"/>
          <w:color w:val="000000"/>
        </w:rPr>
        <w:footnoteReference w:id="19"/>
      </w:r>
      <w:r w:rsidR="00826086">
        <w:rPr>
          <w:color w:val="000000"/>
        </w:rPr>
        <w:t xml:space="preserve">. L’imaginaire du voyage scientifique se </w:t>
      </w:r>
      <w:r w:rsidR="00C6655B">
        <w:rPr>
          <w:color w:val="000000"/>
        </w:rPr>
        <w:t>déploie</w:t>
      </w:r>
      <w:r w:rsidR="00826086">
        <w:rPr>
          <w:color w:val="000000"/>
        </w:rPr>
        <w:t xml:space="preserve"> ainsi bien au-delà des grandes expéditions, dont la littérature réinvestit les événements ou les figures marquantes avec plus ou moins de vraisemblance et de sérieux. </w:t>
      </w:r>
    </w:p>
    <w:p w14:paraId="79F7F09B" w14:textId="714416BA" w:rsidR="00B83120" w:rsidRDefault="00826086" w:rsidP="00A314B7">
      <w:pPr>
        <w:autoSpaceDE w:val="0"/>
        <w:autoSpaceDN w:val="0"/>
        <w:adjustRightInd w:val="0"/>
        <w:ind w:firstLine="708"/>
        <w:jc w:val="both"/>
        <w:rPr>
          <w:color w:val="000000"/>
        </w:rPr>
      </w:pPr>
      <w:r>
        <w:rPr>
          <w:color w:val="000000"/>
        </w:rPr>
        <w:t xml:space="preserve">Le triomphe actuel de l’exofiction </w:t>
      </w:r>
      <w:r w:rsidR="00684130">
        <w:rPr>
          <w:color w:val="000000"/>
        </w:rPr>
        <w:t xml:space="preserve">vient </w:t>
      </w:r>
      <w:r w:rsidR="00B40A04">
        <w:rPr>
          <w:color w:val="000000"/>
        </w:rPr>
        <w:t xml:space="preserve">ensuite </w:t>
      </w:r>
      <w:r w:rsidR="00684130">
        <w:rPr>
          <w:color w:val="000000"/>
        </w:rPr>
        <w:t>prolonger</w:t>
      </w:r>
      <w:r>
        <w:rPr>
          <w:color w:val="000000"/>
        </w:rPr>
        <w:t xml:space="preserve"> </w:t>
      </w:r>
      <w:r w:rsidR="00684130">
        <w:rPr>
          <w:color w:val="000000"/>
        </w:rPr>
        <w:t>cette</w:t>
      </w:r>
      <w:r>
        <w:rPr>
          <w:color w:val="000000"/>
        </w:rPr>
        <w:t xml:space="preserve"> fascination pour des figures de voyageurs du passé qui ont contribué au progrès de la science à travers des aventures ébouriffantes, relatées dans un mélange de fiction et de faits historiques qui permet de se replonger dans des temps révolus où l’optimisme était encore de mise. Mais ces réécritures empruntent également une veine mélancolique, notamment dans les littératures de terrain qui proposent un usage critique du récit d’exploration pour en dévoiler les envers et les présupposés</w:t>
      </w:r>
      <w:r w:rsidR="00E218FB">
        <w:rPr>
          <w:color w:val="000000"/>
        </w:rPr>
        <w:t xml:space="preserve"> en restant dans un rapport d’extériorité</w:t>
      </w:r>
      <w:r>
        <w:rPr>
          <w:color w:val="000000"/>
        </w:rPr>
        <w:t xml:space="preserve">. Comme l’écrit Dominique </w:t>
      </w:r>
      <w:proofErr w:type="spellStart"/>
      <w:r>
        <w:rPr>
          <w:color w:val="000000"/>
        </w:rPr>
        <w:t>Viart</w:t>
      </w:r>
      <w:proofErr w:type="spellEnd"/>
      <w:r>
        <w:rPr>
          <w:color w:val="000000"/>
        </w:rPr>
        <w:t>, « (l)es littératures de terrain n’entendent ni circonscrire ni conclure. Elles demeurent en retrait de toute finalité scientifique</w:t>
      </w:r>
      <w:r w:rsidR="00F279D8">
        <w:rPr>
          <w:rStyle w:val="Appelnotedebasdep"/>
          <w:color w:val="000000"/>
        </w:rPr>
        <w:footnoteReference w:id="20"/>
      </w:r>
      <w:r>
        <w:rPr>
          <w:color w:val="000000"/>
        </w:rPr>
        <w:t xml:space="preserve">. »  Dans ces explorations au second degré, où l’écrivain part sur les traces d’expéditions passées, il s’agit d’interroger </w:t>
      </w:r>
      <w:r w:rsidR="00282E0D">
        <w:rPr>
          <w:color w:val="000000"/>
        </w:rPr>
        <w:t xml:space="preserve">un </w:t>
      </w:r>
      <w:r>
        <w:rPr>
          <w:color w:val="000000"/>
        </w:rPr>
        <w:t>écart temporel qui modifie en profondeur le sens du voyage. L’imaginaire conquérant des grandes découvertes laisse place à des récits plus désenchantés, avertis des logiques de domination qui ont pu être à l’</w:t>
      </w:r>
      <w:r w:rsidR="001D600E">
        <w:rPr>
          <w:color w:val="000000"/>
        </w:rPr>
        <w:t>œuvre</w:t>
      </w:r>
      <w:r>
        <w:rPr>
          <w:color w:val="000000"/>
        </w:rPr>
        <w:t xml:space="preserve"> dans les voyages scientifiques, des présupposés épistémologiques sur lesquels s’est fondé</w:t>
      </w:r>
      <w:r w:rsidR="00070A87">
        <w:rPr>
          <w:color w:val="000000"/>
        </w:rPr>
        <w:t>e</w:t>
      </w:r>
      <w:r>
        <w:rPr>
          <w:color w:val="000000"/>
        </w:rPr>
        <w:t xml:space="preserve"> la science dite positive, ou encore </w:t>
      </w:r>
      <w:r w:rsidR="002D039F">
        <w:rPr>
          <w:color w:val="000000"/>
        </w:rPr>
        <w:t xml:space="preserve">du problème </w:t>
      </w:r>
      <w:r>
        <w:rPr>
          <w:color w:val="000000"/>
        </w:rPr>
        <w:t xml:space="preserve">de l’appropriation du monde naturel par les savants européens. Ces « littératures de terrain » qui réintroduisent les pratiques de collecte et d’arpentage viennent </w:t>
      </w:r>
      <w:r w:rsidR="008569BC">
        <w:rPr>
          <w:color w:val="000000"/>
        </w:rPr>
        <w:t xml:space="preserve">par ailleurs </w:t>
      </w:r>
      <w:r>
        <w:rPr>
          <w:color w:val="000000"/>
        </w:rPr>
        <w:t>déstabiliser, comme Humboldt en son temps, la frontière entre science et littérature. C’est ainsi que Patrick Deville, sans se considérer comme véritablement scientifique, confère à sa méthode un double enjeu : « Les visées poétique et scientifique nous sont indispensables et doivent concourir, nous éclairer, nous permettre d’atteindre à notre humaine condition</w:t>
      </w:r>
      <w:r w:rsidR="000F2FDA">
        <w:rPr>
          <w:rStyle w:val="Appelnotedebasdep"/>
          <w:color w:val="000000"/>
        </w:rPr>
        <w:footnoteReference w:id="21"/>
      </w:r>
      <w:r>
        <w:rPr>
          <w:color w:val="000000"/>
        </w:rPr>
        <w:t>. »</w:t>
      </w:r>
      <w:r w:rsidR="008646D9">
        <w:rPr>
          <w:color w:val="000000"/>
        </w:rPr>
        <w:t xml:space="preserve"> </w:t>
      </w:r>
      <w:r w:rsidR="0050766A">
        <w:rPr>
          <w:color w:val="000000"/>
        </w:rPr>
        <w:t>Dans ses « romans sans fiction »</w:t>
      </w:r>
      <w:r w:rsidR="008F6430">
        <w:rPr>
          <w:color w:val="000000"/>
        </w:rPr>
        <w:t xml:space="preserve"> qu’il prend soin de distinguer de la catégorie des récits de voyage, </w:t>
      </w:r>
      <w:r w:rsidR="00B37BF7">
        <w:rPr>
          <w:color w:val="000000"/>
        </w:rPr>
        <w:t xml:space="preserve">jugée dépassée, </w:t>
      </w:r>
      <w:r w:rsidR="0085519C">
        <w:rPr>
          <w:color w:val="000000"/>
        </w:rPr>
        <w:t xml:space="preserve">l’auteur </w:t>
      </w:r>
      <w:r w:rsidR="0085519C" w:rsidRPr="00B522D3">
        <w:rPr>
          <w:color w:val="000000"/>
        </w:rPr>
        <w:t>d</w:t>
      </w:r>
      <w:r w:rsidR="0045727D" w:rsidRPr="00B522D3">
        <w:rPr>
          <w:color w:val="000000"/>
        </w:rPr>
        <w:t>’</w:t>
      </w:r>
      <w:r w:rsidR="0045727D" w:rsidRPr="00B522D3">
        <w:rPr>
          <w:i/>
          <w:iCs/>
          <w:color w:val="000000"/>
        </w:rPr>
        <w:t>Amazonia</w:t>
      </w:r>
      <w:r w:rsidR="006D4EDE">
        <w:rPr>
          <w:color w:val="000000"/>
        </w:rPr>
        <w:t>,</w:t>
      </w:r>
      <w:r w:rsidR="0045727D">
        <w:rPr>
          <w:color w:val="000000"/>
        </w:rPr>
        <w:t xml:space="preserve"> </w:t>
      </w:r>
      <w:r w:rsidR="002A4955">
        <w:rPr>
          <w:i/>
          <w:iCs/>
          <w:color w:val="000000"/>
        </w:rPr>
        <w:t>É</w:t>
      </w:r>
      <w:r w:rsidR="007F3696" w:rsidRPr="007F3696">
        <w:rPr>
          <w:i/>
          <w:iCs/>
          <w:color w:val="000000"/>
        </w:rPr>
        <w:t>quatoria</w:t>
      </w:r>
      <w:r w:rsidR="007F3696">
        <w:rPr>
          <w:color w:val="000000"/>
        </w:rPr>
        <w:t xml:space="preserve"> ou</w:t>
      </w:r>
      <w:r w:rsidR="0045727D">
        <w:rPr>
          <w:color w:val="000000"/>
        </w:rPr>
        <w:t xml:space="preserve"> </w:t>
      </w:r>
      <w:r w:rsidR="00F55DA1">
        <w:rPr>
          <w:i/>
          <w:iCs/>
          <w:color w:val="000000"/>
        </w:rPr>
        <w:t>Pest</w:t>
      </w:r>
      <w:r w:rsidR="007F3696">
        <w:rPr>
          <w:i/>
          <w:iCs/>
          <w:color w:val="000000"/>
        </w:rPr>
        <w:t>e</w:t>
      </w:r>
      <w:r w:rsidR="00F55DA1">
        <w:rPr>
          <w:i/>
          <w:iCs/>
          <w:color w:val="000000"/>
        </w:rPr>
        <w:t xml:space="preserve"> et choléra</w:t>
      </w:r>
      <w:r w:rsidR="009C164A">
        <w:rPr>
          <w:color w:val="000000"/>
        </w:rPr>
        <w:t xml:space="preserve"> réfracte </w:t>
      </w:r>
      <w:r w:rsidR="003C69F6">
        <w:rPr>
          <w:color w:val="000000"/>
        </w:rPr>
        <w:t xml:space="preserve">les enjeux du voyage scientifique </w:t>
      </w:r>
      <w:r w:rsidR="00932D0B">
        <w:rPr>
          <w:color w:val="000000"/>
        </w:rPr>
        <w:t xml:space="preserve">en revisitant </w:t>
      </w:r>
      <w:r w:rsidR="00FB7DB0">
        <w:rPr>
          <w:color w:val="000000"/>
        </w:rPr>
        <w:t xml:space="preserve">des figures </w:t>
      </w:r>
      <w:r w:rsidR="005949F6">
        <w:rPr>
          <w:color w:val="000000"/>
        </w:rPr>
        <w:t xml:space="preserve">marquantes </w:t>
      </w:r>
      <w:r w:rsidR="00625C54">
        <w:rPr>
          <w:color w:val="000000"/>
        </w:rPr>
        <w:t>d’</w:t>
      </w:r>
      <w:r w:rsidR="00590F13">
        <w:rPr>
          <w:color w:val="000000"/>
        </w:rPr>
        <w:t>explorateurs</w:t>
      </w:r>
      <w:r w:rsidR="00BB6BBD">
        <w:rPr>
          <w:color w:val="000000"/>
        </w:rPr>
        <w:t xml:space="preserve"> et de savants – Humboldt, Yersin, Lévi-Strauss… –</w:t>
      </w:r>
      <w:r w:rsidR="00B22298">
        <w:rPr>
          <w:color w:val="000000"/>
        </w:rPr>
        <w:t xml:space="preserve"> </w:t>
      </w:r>
      <w:r w:rsidR="009645CF">
        <w:rPr>
          <w:color w:val="000000"/>
        </w:rPr>
        <w:t>avec</w:t>
      </w:r>
      <w:r w:rsidR="009C1D0E">
        <w:rPr>
          <w:color w:val="000000"/>
        </w:rPr>
        <w:t xml:space="preserve"> une distance réflexive </w:t>
      </w:r>
      <w:r w:rsidR="00E05C7A">
        <w:rPr>
          <w:color w:val="000000"/>
        </w:rPr>
        <w:t xml:space="preserve">qui </w:t>
      </w:r>
      <w:r w:rsidR="00D745CE">
        <w:rPr>
          <w:color w:val="000000"/>
        </w:rPr>
        <w:t>évacue la part naïvement héroïque de l’aventure.</w:t>
      </w:r>
      <w:r w:rsidR="00684513">
        <w:rPr>
          <w:color w:val="000000"/>
        </w:rPr>
        <w:t xml:space="preserve"> </w:t>
      </w:r>
    </w:p>
    <w:p w14:paraId="179CE267" w14:textId="77777777" w:rsidR="00B83120" w:rsidRDefault="00B83120" w:rsidP="006B1FED">
      <w:pPr>
        <w:autoSpaceDE w:val="0"/>
        <w:autoSpaceDN w:val="0"/>
        <w:adjustRightInd w:val="0"/>
        <w:ind w:firstLine="708"/>
        <w:jc w:val="both"/>
        <w:rPr>
          <w:color w:val="000000"/>
        </w:rPr>
      </w:pPr>
    </w:p>
    <w:p w14:paraId="04D91468" w14:textId="7F31A421" w:rsidR="00E92BC9" w:rsidRDefault="001571DF" w:rsidP="006B1FED">
      <w:pPr>
        <w:autoSpaceDE w:val="0"/>
        <w:autoSpaceDN w:val="0"/>
        <w:adjustRightInd w:val="0"/>
        <w:ind w:firstLine="708"/>
        <w:jc w:val="both"/>
        <w:rPr>
          <w:color w:val="000000"/>
        </w:rPr>
      </w:pPr>
      <w:r>
        <w:rPr>
          <w:color w:val="000000"/>
        </w:rPr>
        <w:t xml:space="preserve">Au </w:t>
      </w:r>
      <w:r w:rsidR="00A34F35">
        <w:rPr>
          <w:color w:val="000000"/>
        </w:rPr>
        <w:t>fil</w:t>
      </w:r>
      <w:r>
        <w:rPr>
          <w:color w:val="000000"/>
        </w:rPr>
        <w:t xml:space="preserve"> </w:t>
      </w:r>
      <w:r w:rsidR="001B1640">
        <w:rPr>
          <w:color w:val="000000"/>
        </w:rPr>
        <w:t>de</w:t>
      </w:r>
      <w:r w:rsidR="00DD771C">
        <w:rPr>
          <w:color w:val="000000"/>
        </w:rPr>
        <w:t xml:space="preserve"> cette</w:t>
      </w:r>
      <w:r w:rsidR="006D2644">
        <w:rPr>
          <w:color w:val="000000"/>
        </w:rPr>
        <w:t xml:space="preserve"> ample</w:t>
      </w:r>
      <w:r w:rsidR="00DD771C">
        <w:rPr>
          <w:color w:val="000000"/>
        </w:rPr>
        <w:t xml:space="preserve"> histoire</w:t>
      </w:r>
      <w:r w:rsidR="001B1640">
        <w:rPr>
          <w:color w:val="000000"/>
        </w:rPr>
        <w:t xml:space="preserve"> des Voyages</w:t>
      </w:r>
      <w:r w:rsidR="00DD771C">
        <w:rPr>
          <w:color w:val="000000"/>
        </w:rPr>
        <w:t xml:space="preserve"> </w:t>
      </w:r>
      <w:r w:rsidR="00A34F35">
        <w:rPr>
          <w:color w:val="000000"/>
        </w:rPr>
        <w:t>tramée</w:t>
      </w:r>
      <w:r w:rsidR="00DD771C">
        <w:rPr>
          <w:color w:val="000000"/>
        </w:rPr>
        <w:t xml:space="preserve"> </w:t>
      </w:r>
      <w:r w:rsidR="00FF43AB">
        <w:rPr>
          <w:color w:val="000000"/>
        </w:rPr>
        <w:t>d’</w:t>
      </w:r>
      <w:r w:rsidR="00DD771C">
        <w:rPr>
          <w:color w:val="000000"/>
        </w:rPr>
        <w:t>échanges, de mouvements de spécification ou de retrouvaille, d’écart</w:t>
      </w:r>
      <w:r w:rsidR="00D4591D">
        <w:rPr>
          <w:color w:val="000000"/>
        </w:rPr>
        <w:t>s</w:t>
      </w:r>
      <w:r w:rsidR="00DD771C">
        <w:rPr>
          <w:color w:val="000000"/>
        </w:rPr>
        <w:t xml:space="preserve"> </w:t>
      </w:r>
      <w:r w:rsidR="001B1640">
        <w:rPr>
          <w:color w:val="000000"/>
        </w:rPr>
        <w:t>et</w:t>
      </w:r>
      <w:r w:rsidR="00DD771C">
        <w:rPr>
          <w:color w:val="000000"/>
        </w:rPr>
        <w:t xml:space="preserve"> d</w:t>
      </w:r>
      <w:r w:rsidR="00C65ECF">
        <w:rPr>
          <w:color w:val="000000"/>
        </w:rPr>
        <w:t>e citations</w:t>
      </w:r>
      <w:r w:rsidR="00DD771C">
        <w:rPr>
          <w:color w:val="000000"/>
        </w:rPr>
        <w:t xml:space="preserve"> entre littérature, art et science</w:t>
      </w:r>
      <w:r w:rsidR="001B1640">
        <w:rPr>
          <w:color w:val="000000"/>
        </w:rPr>
        <w:t>,</w:t>
      </w:r>
      <w:r w:rsidR="00DD771C">
        <w:rPr>
          <w:color w:val="000000"/>
        </w:rPr>
        <w:t xml:space="preserve"> le médium photographique </w:t>
      </w:r>
      <w:r>
        <w:rPr>
          <w:color w:val="000000"/>
        </w:rPr>
        <w:t>occupe une position</w:t>
      </w:r>
      <w:r w:rsidR="001B1640">
        <w:rPr>
          <w:color w:val="000000"/>
        </w:rPr>
        <w:t xml:space="preserve"> </w:t>
      </w:r>
      <w:r w:rsidR="00A34F35">
        <w:rPr>
          <w:color w:val="000000"/>
        </w:rPr>
        <w:t xml:space="preserve">assez </w:t>
      </w:r>
      <w:r w:rsidR="001B1640">
        <w:rPr>
          <w:color w:val="000000"/>
        </w:rPr>
        <w:t>singulière</w:t>
      </w:r>
      <w:r w:rsidR="00D4591D">
        <w:rPr>
          <w:color w:val="000000"/>
        </w:rPr>
        <w:t xml:space="preserve">. Dès </w:t>
      </w:r>
      <w:r w:rsidR="006D2644">
        <w:rPr>
          <w:color w:val="000000"/>
        </w:rPr>
        <w:t>l’</w:t>
      </w:r>
      <w:r w:rsidR="005D2AD0">
        <w:rPr>
          <w:color w:val="000000"/>
        </w:rPr>
        <w:t>officialisation</w:t>
      </w:r>
      <w:r w:rsidR="00D4591D">
        <w:rPr>
          <w:color w:val="000000"/>
        </w:rPr>
        <w:t xml:space="preserve"> </w:t>
      </w:r>
      <w:r w:rsidR="006D2644">
        <w:rPr>
          <w:color w:val="000000"/>
        </w:rPr>
        <w:t>de</w:t>
      </w:r>
      <w:r w:rsidR="005D2AD0">
        <w:rPr>
          <w:color w:val="000000"/>
        </w:rPr>
        <w:t xml:space="preserve"> l’invention de</w:t>
      </w:r>
      <w:r w:rsidR="006D2644">
        <w:rPr>
          <w:color w:val="000000"/>
        </w:rPr>
        <w:t xml:space="preserve"> </w:t>
      </w:r>
      <w:r w:rsidR="005D2AD0">
        <w:rPr>
          <w:color w:val="000000"/>
        </w:rPr>
        <w:t>l’image photochimique</w:t>
      </w:r>
      <w:r w:rsidR="006D2644">
        <w:rPr>
          <w:color w:val="000000"/>
        </w:rPr>
        <w:t xml:space="preserve"> </w:t>
      </w:r>
      <w:r w:rsidR="00D4591D">
        <w:rPr>
          <w:color w:val="000000"/>
        </w:rPr>
        <w:t xml:space="preserve">en 1839, </w:t>
      </w:r>
      <w:r w:rsidR="005D2AD0">
        <w:rPr>
          <w:color w:val="000000"/>
        </w:rPr>
        <w:t xml:space="preserve">le physicien </w:t>
      </w:r>
      <w:r w:rsidR="00B83120" w:rsidRPr="00B83120">
        <w:rPr>
          <w:color w:val="000000"/>
        </w:rPr>
        <w:t>François Arago</w:t>
      </w:r>
      <w:r>
        <w:rPr>
          <w:color w:val="000000"/>
        </w:rPr>
        <w:t xml:space="preserve"> </w:t>
      </w:r>
      <w:r w:rsidR="00A34F35">
        <w:rPr>
          <w:color w:val="000000"/>
        </w:rPr>
        <w:t>insiste</w:t>
      </w:r>
      <w:r w:rsidR="00C65ECF" w:rsidRPr="00C65ECF">
        <w:rPr>
          <w:color w:val="000000"/>
        </w:rPr>
        <w:t>, dans un rapport à la chambre des députés,</w:t>
      </w:r>
      <w:r w:rsidR="00FF43AB" w:rsidRPr="00FF43AB">
        <w:rPr>
          <w:color w:val="000000"/>
        </w:rPr>
        <w:t xml:space="preserve"> </w:t>
      </w:r>
      <w:r w:rsidR="00A34F35">
        <w:rPr>
          <w:color w:val="000000"/>
        </w:rPr>
        <w:t xml:space="preserve">sur </w:t>
      </w:r>
      <w:r w:rsidR="005D2AD0">
        <w:rPr>
          <w:color w:val="000000"/>
        </w:rPr>
        <w:t>l’</w:t>
      </w:r>
      <w:r w:rsidR="00FF43AB" w:rsidRPr="00FF43AB">
        <w:rPr>
          <w:color w:val="000000"/>
        </w:rPr>
        <w:t>utilité</w:t>
      </w:r>
      <w:r w:rsidR="005D2AD0">
        <w:rPr>
          <w:color w:val="000000"/>
        </w:rPr>
        <w:t xml:space="preserve"> qu’elle présente</w:t>
      </w:r>
      <w:r w:rsidR="00FF43AB" w:rsidRPr="00FF43AB">
        <w:rPr>
          <w:color w:val="000000"/>
        </w:rPr>
        <w:t xml:space="preserve"> pour les voyageurs </w:t>
      </w:r>
      <w:r>
        <w:rPr>
          <w:color w:val="000000"/>
        </w:rPr>
        <w:t>comme</w:t>
      </w:r>
      <w:r w:rsidR="00FF43AB" w:rsidRPr="00FF43AB">
        <w:rPr>
          <w:color w:val="000000"/>
        </w:rPr>
        <w:t xml:space="preserve"> pour les scientifiques</w:t>
      </w:r>
      <w:r w:rsidR="00C036BC">
        <w:rPr>
          <w:rStyle w:val="Appelnotedebasdep"/>
          <w:color w:val="000000"/>
        </w:rPr>
        <w:footnoteReference w:id="22"/>
      </w:r>
      <w:r w:rsidR="00D4591D">
        <w:rPr>
          <w:color w:val="000000"/>
        </w:rPr>
        <w:t>.</w:t>
      </w:r>
      <w:r w:rsidR="00B83120" w:rsidRPr="00B83120">
        <w:rPr>
          <w:color w:val="000000"/>
        </w:rPr>
        <w:t xml:space="preserve"> </w:t>
      </w:r>
      <w:r w:rsidR="00AE03E3">
        <w:rPr>
          <w:color w:val="000000"/>
        </w:rPr>
        <w:t>Les hommes</w:t>
      </w:r>
      <w:r w:rsidR="00FF43AB">
        <w:rPr>
          <w:color w:val="000000"/>
        </w:rPr>
        <w:t xml:space="preserve"> d</w:t>
      </w:r>
      <w:r w:rsidR="00C65ECF">
        <w:rPr>
          <w:color w:val="000000"/>
        </w:rPr>
        <w:t>e l’époque</w:t>
      </w:r>
      <w:r w:rsidR="00AE03E3">
        <w:rPr>
          <w:color w:val="000000"/>
        </w:rPr>
        <w:t xml:space="preserve"> </w:t>
      </w:r>
      <w:r w:rsidR="00A34F35">
        <w:rPr>
          <w:color w:val="000000"/>
        </w:rPr>
        <w:t>sont</w:t>
      </w:r>
      <w:r w:rsidR="00E92BC9">
        <w:rPr>
          <w:color w:val="000000"/>
        </w:rPr>
        <w:t xml:space="preserve"> enthousiasmés</w:t>
      </w:r>
      <w:r w:rsidR="00AE03E3">
        <w:rPr>
          <w:color w:val="000000"/>
        </w:rPr>
        <w:t xml:space="preserve"> par</w:t>
      </w:r>
      <w:r w:rsidR="007600D6">
        <w:rPr>
          <w:color w:val="000000"/>
        </w:rPr>
        <w:t xml:space="preserve"> l</w:t>
      </w:r>
      <w:r w:rsidR="00C65ECF">
        <w:rPr>
          <w:color w:val="000000"/>
        </w:rPr>
        <w:t>’extrême</w:t>
      </w:r>
      <w:r w:rsidR="007600D6">
        <w:rPr>
          <w:color w:val="000000"/>
        </w:rPr>
        <w:t xml:space="preserve"> précision et l’automaticité d</w:t>
      </w:r>
      <w:r w:rsidR="00FF43AB">
        <w:rPr>
          <w:color w:val="000000"/>
        </w:rPr>
        <w:t>u procédé</w:t>
      </w:r>
      <w:r w:rsidR="007600D6">
        <w:rPr>
          <w:color w:val="000000"/>
        </w:rPr>
        <w:t>, la seconde venant</w:t>
      </w:r>
      <w:r w:rsidR="00E92BC9">
        <w:rPr>
          <w:color w:val="000000"/>
        </w:rPr>
        <w:t xml:space="preserve"> somme toute</w:t>
      </w:r>
      <w:r w:rsidR="007600D6">
        <w:rPr>
          <w:color w:val="000000"/>
        </w:rPr>
        <w:t xml:space="preserve"> valider </w:t>
      </w:r>
      <w:r w:rsidR="007600D6">
        <w:rPr>
          <w:color w:val="000000"/>
        </w:rPr>
        <w:lastRenderedPageBreak/>
        <w:t>l’</w:t>
      </w:r>
      <w:r w:rsidR="00DB315C">
        <w:rPr>
          <w:color w:val="000000"/>
        </w:rPr>
        <w:t>exactitude</w:t>
      </w:r>
      <w:r w:rsidR="007600D6">
        <w:rPr>
          <w:color w:val="000000"/>
        </w:rPr>
        <w:t xml:space="preserve"> de la première.</w:t>
      </w:r>
      <w:r w:rsidR="00FF43AB">
        <w:rPr>
          <w:color w:val="000000"/>
        </w:rPr>
        <w:t xml:space="preserve"> La mécanicité de l</w:t>
      </w:r>
      <w:r w:rsidR="00C65ECF">
        <w:rPr>
          <w:color w:val="000000"/>
        </w:rPr>
        <w:t>’opération de</w:t>
      </w:r>
      <w:r w:rsidR="00FF43AB">
        <w:rPr>
          <w:color w:val="000000"/>
        </w:rPr>
        <w:t xml:space="preserve"> reproduction des apparences </w:t>
      </w:r>
      <w:r w:rsidR="00C65ECF">
        <w:rPr>
          <w:color w:val="000000"/>
        </w:rPr>
        <w:t xml:space="preserve">visibles </w:t>
      </w:r>
      <w:r w:rsidR="00DB315C">
        <w:rPr>
          <w:color w:val="000000"/>
        </w:rPr>
        <w:t>autorise</w:t>
      </w:r>
      <w:r w:rsidR="00FF43AB">
        <w:rPr>
          <w:color w:val="000000"/>
        </w:rPr>
        <w:t xml:space="preserve"> même que, </w:t>
      </w:r>
      <w:r w:rsidR="00DB315C">
        <w:rPr>
          <w:color w:val="000000"/>
        </w:rPr>
        <w:t>lors de la prise de vue</w:t>
      </w:r>
      <w:r w:rsidR="00FF43AB">
        <w:rPr>
          <w:color w:val="000000"/>
        </w:rPr>
        <w:t>, des détails s</w:t>
      </w:r>
      <w:r w:rsidR="00525B26">
        <w:rPr>
          <w:color w:val="000000"/>
        </w:rPr>
        <w:t>o</w:t>
      </w:r>
      <w:r w:rsidR="004665F4">
        <w:rPr>
          <w:color w:val="000000"/>
        </w:rPr>
        <w:t>ie</w:t>
      </w:r>
      <w:r w:rsidR="00525B26">
        <w:rPr>
          <w:color w:val="000000"/>
        </w:rPr>
        <w:t>nt</w:t>
      </w:r>
      <w:r w:rsidR="00FF43AB">
        <w:rPr>
          <w:color w:val="000000"/>
        </w:rPr>
        <w:t xml:space="preserve"> consignés, alors qu’ils n’ont pas été </w:t>
      </w:r>
      <w:r w:rsidR="00DB315C">
        <w:rPr>
          <w:color w:val="000000"/>
        </w:rPr>
        <w:t>remarqués</w:t>
      </w:r>
      <w:r w:rsidR="00FF43AB">
        <w:rPr>
          <w:color w:val="000000"/>
        </w:rPr>
        <w:t xml:space="preserve"> par l’opérateur</w:t>
      </w:r>
      <w:r w:rsidR="00C65ECF">
        <w:rPr>
          <w:color w:val="000000"/>
        </w:rPr>
        <w:t>. L</w:t>
      </w:r>
      <w:r w:rsidR="00C65ECF" w:rsidRPr="00C65ECF">
        <w:rPr>
          <w:color w:val="000000"/>
        </w:rPr>
        <w:t>es enregistrements visuels</w:t>
      </w:r>
      <w:r w:rsidR="00C65ECF">
        <w:rPr>
          <w:color w:val="000000"/>
        </w:rPr>
        <w:t xml:space="preserve"> </w:t>
      </w:r>
      <w:r w:rsidR="004665F4">
        <w:rPr>
          <w:color w:val="000000"/>
        </w:rPr>
        <w:t>semblent</w:t>
      </w:r>
      <w:r w:rsidR="00C65ECF">
        <w:rPr>
          <w:color w:val="000000"/>
        </w:rPr>
        <w:t xml:space="preserve"> ainsi </w:t>
      </w:r>
      <w:r w:rsidR="004665F4">
        <w:rPr>
          <w:color w:val="000000"/>
        </w:rPr>
        <w:t xml:space="preserve">pouvoir </w:t>
      </w:r>
      <w:r w:rsidR="00C65ECF">
        <w:rPr>
          <w:color w:val="000000"/>
        </w:rPr>
        <w:t xml:space="preserve">être </w:t>
      </w:r>
      <w:r>
        <w:rPr>
          <w:color w:val="000000"/>
        </w:rPr>
        <w:t>plus tard</w:t>
      </w:r>
      <w:r w:rsidR="00C65ECF">
        <w:rPr>
          <w:color w:val="000000"/>
        </w:rPr>
        <w:t xml:space="preserve"> réexamin</w:t>
      </w:r>
      <w:r w:rsidR="004665F4">
        <w:rPr>
          <w:color w:val="000000"/>
        </w:rPr>
        <w:t>és</w:t>
      </w:r>
      <w:r w:rsidR="00A34F35">
        <w:rPr>
          <w:color w:val="000000"/>
        </w:rPr>
        <w:t xml:space="preserve"> à nouveaux frais,</w:t>
      </w:r>
      <w:r w:rsidR="00C65ECF">
        <w:rPr>
          <w:color w:val="000000"/>
        </w:rPr>
        <w:t xml:space="preserve"> </w:t>
      </w:r>
      <w:r>
        <w:rPr>
          <w:color w:val="000000"/>
        </w:rPr>
        <w:t>lorsque</w:t>
      </w:r>
      <w:r w:rsidR="00C65ECF">
        <w:rPr>
          <w:color w:val="000000"/>
        </w:rPr>
        <w:t xml:space="preserve"> des </w:t>
      </w:r>
      <w:r w:rsidR="00525B26">
        <w:rPr>
          <w:color w:val="000000"/>
        </w:rPr>
        <w:t>progrès</w:t>
      </w:r>
      <w:r w:rsidR="00C65ECF">
        <w:rPr>
          <w:color w:val="000000"/>
        </w:rPr>
        <w:t xml:space="preserve"> </w:t>
      </w:r>
      <w:r w:rsidR="00604E00">
        <w:rPr>
          <w:color w:val="000000"/>
        </w:rPr>
        <w:t>des sciences</w:t>
      </w:r>
      <w:r w:rsidR="00C65ECF">
        <w:rPr>
          <w:color w:val="000000"/>
        </w:rPr>
        <w:t xml:space="preserve"> </w:t>
      </w:r>
      <w:r w:rsidR="004665F4">
        <w:rPr>
          <w:color w:val="000000"/>
        </w:rPr>
        <w:t>aur</w:t>
      </w:r>
      <w:r w:rsidR="00C65ECF">
        <w:rPr>
          <w:color w:val="000000"/>
        </w:rPr>
        <w:t xml:space="preserve">ont fait </w:t>
      </w:r>
      <w:r w:rsidR="00525B26">
        <w:rPr>
          <w:color w:val="000000"/>
        </w:rPr>
        <w:t>évoluer</w:t>
      </w:r>
      <w:r w:rsidR="00C65ECF">
        <w:rPr>
          <w:color w:val="000000"/>
        </w:rPr>
        <w:t xml:space="preserve"> le regard</w:t>
      </w:r>
      <w:r w:rsidR="00525B26">
        <w:rPr>
          <w:color w:val="000000"/>
        </w:rPr>
        <w:t xml:space="preserve"> des chercheurs</w:t>
      </w:r>
      <w:r w:rsidR="00C65ECF">
        <w:rPr>
          <w:color w:val="000000"/>
        </w:rPr>
        <w:t xml:space="preserve">, </w:t>
      </w:r>
      <w:r w:rsidR="00FF43AB">
        <w:rPr>
          <w:color w:val="000000"/>
        </w:rPr>
        <w:t>comme</w:t>
      </w:r>
      <w:r w:rsidR="00AE03E3">
        <w:rPr>
          <w:color w:val="000000"/>
        </w:rPr>
        <w:t xml:space="preserve"> si</w:t>
      </w:r>
      <w:r w:rsidR="00DB315C">
        <w:rPr>
          <w:color w:val="000000"/>
        </w:rPr>
        <w:t xml:space="preserve"> </w:t>
      </w:r>
      <w:r w:rsidR="00FF43AB">
        <w:rPr>
          <w:color w:val="000000"/>
        </w:rPr>
        <w:t>le spectacle du réel</w:t>
      </w:r>
      <w:r w:rsidR="00D3794D">
        <w:rPr>
          <w:color w:val="000000"/>
        </w:rPr>
        <w:t xml:space="preserve"> </w:t>
      </w:r>
      <w:r w:rsidR="00525B26">
        <w:rPr>
          <w:color w:val="000000"/>
        </w:rPr>
        <w:t>se trouvait</w:t>
      </w:r>
      <w:r w:rsidR="00D3794D">
        <w:rPr>
          <w:color w:val="000000"/>
        </w:rPr>
        <w:t xml:space="preserve"> </w:t>
      </w:r>
      <w:r w:rsidR="00525B26">
        <w:rPr>
          <w:color w:val="000000"/>
        </w:rPr>
        <w:t xml:space="preserve">« stocké » </w:t>
      </w:r>
      <w:r w:rsidR="004665F4">
        <w:rPr>
          <w:color w:val="000000"/>
        </w:rPr>
        <w:t>en vue</w:t>
      </w:r>
      <w:r w:rsidR="00525B26">
        <w:rPr>
          <w:color w:val="000000"/>
        </w:rPr>
        <w:t xml:space="preserve"> </w:t>
      </w:r>
      <w:r>
        <w:rPr>
          <w:color w:val="000000"/>
        </w:rPr>
        <w:t>d’</w:t>
      </w:r>
      <w:r w:rsidR="00525B26">
        <w:rPr>
          <w:color w:val="000000"/>
        </w:rPr>
        <w:t>une observation différée</w:t>
      </w:r>
      <w:r w:rsidR="00A34F35">
        <w:rPr>
          <w:color w:val="000000"/>
        </w:rPr>
        <w:t xml:space="preserve"> et mieux outillée</w:t>
      </w:r>
      <w:r w:rsidR="00EA7ADB">
        <w:rPr>
          <w:color w:val="000000"/>
        </w:rPr>
        <w:t> : u</w:t>
      </w:r>
      <w:r w:rsidR="00A34F35">
        <w:rPr>
          <w:color w:val="000000"/>
        </w:rPr>
        <w:t>ne telle</w:t>
      </w:r>
      <w:r w:rsidR="00604E00">
        <w:rPr>
          <w:color w:val="000000"/>
        </w:rPr>
        <w:t xml:space="preserve"> possibilité ne peut qu</w:t>
      </w:r>
      <w:r>
        <w:rPr>
          <w:color w:val="000000"/>
        </w:rPr>
        <w:t>e séduire</w:t>
      </w:r>
      <w:r w:rsidR="00604E00">
        <w:rPr>
          <w:color w:val="000000"/>
        </w:rPr>
        <w:t xml:space="preserve"> les </w:t>
      </w:r>
      <w:r w:rsidR="00A34F35">
        <w:rPr>
          <w:color w:val="000000"/>
        </w:rPr>
        <w:t>chercheurs</w:t>
      </w:r>
      <w:r w:rsidR="00604E00">
        <w:rPr>
          <w:color w:val="000000"/>
        </w:rPr>
        <w:t xml:space="preserve"> de tous bords</w:t>
      </w:r>
      <w:r w:rsidR="00FF43AB">
        <w:rPr>
          <w:rStyle w:val="Appelnotedebasdep"/>
          <w:color w:val="000000"/>
        </w:rPr>
        <w:footnoteReference w:id="23"/>
      </w:r>
      <w:r w:rsidR="00FF43AB">
        <w:rPr>
          <w:color w:val="000000"/>
        </w:rPr>
        <w:t>.</w:t>
      </w:r>
      <w:r w:rsidR="00DB315C">
        <w:rPr>
          <w:color w:val="000000"/>
        </w:rPr>
        <w:t xml:space="preserve"> </w:t>
      </w:r>
      <w:r w:rsidR="00C65ECF">
        <w:rPr>
          <w:color w:val="000000"/>
        </w:rPr>
        <w:t xml:space="preserve"> </w:t>
      </w:r>
    </w:p>
    <w:p w14:paraId="10FFE124" w14:textId="765396F3" w:rsidR="00D4591D" w:rsidRDefault="00F56E70" w:rsidP="006B1FED">
      <w:pPr>
        <w:autoSpaceDE w:val="0"/>
        <w:autoSpaceDN w:val="0"/>
        <w:adjustRightInd w:val="0"/>
        <w:ind w:firstLine="708"/>
        <w:jc w:val="both"/>
        <w:rPr>
          <w:color w:val="000000"/>
        </w:rPr>
      </w:pPr>
      <w:r>
        <w:rPr>
          <w:color w:val="000000"/>
        </w:rPr>
        <w:t>Les ressources du médium</w:t>
      </w:r>
      <w:r w:rsidR="00B83ACF">
        <w:rPr>
          <w:color w:val="000000"/>
        </w:rPr>
        <w:t xml:space="preserve"> </w:t>
      </w:r>
      <w:r>
        <w:rPr>
          <w:color w:val="000000"/>
        </w:rPr>
        <w:t>sont très rapidement mises au service de l’archéolog</w:t>
      </w:r>
      <w:r w:rsidR="00B72B1E">
        <w:rPr>
          <w:color w:val="000000"/>
        </w:rPr>
        <w:t>i</w:t>
      </w:r>
      <w:r>
        <w:rPr>
          <w:color w:val="000000"/>
        </w:rPr>
        <w:t>e naissante</w:t>
      </w:r>
      <w:r w:rsidR="005D4901">
        <w:rPr>
          <w:color w:val="000000"/>
        </w:rPr>
        <w:t> :</w:t>
      </w:r>
      <w:r w:rsidR="0047480E">
        <w:rPr>
          <w:color w:val="000000"/>
        </w:rPr>
        <w:t xml:space="preserve"> </w:t>
      </w:r>
      <w:r w:rsidR="00D3794D" w:rsidRPr="00D3794D">
        <w:rPr>
          <w:color w:val="000000"/>
        </w:rPr>
        <w:t>de</w:t>
      </w:r>
      <w:r w:rsidR="00B83ACF">
        <w:rPr>
          <w:color w:val="000000"/>
        </w:rPr>
        <w:t xml:space="preserve"> nombreux</w:t>
      </w:r>
      <w:r w:rsidR="00D3794D" w:rsidRPr="00D3794D">
        <w:rPr>
          <w:color w:val="000000"/>
        </w:rPr>
        <w:t xml:space="preserve"> pionniers, initiés au </w:t>
      </w:r>
      <w:r w:rsidR="00B83ACF">
        <w:rPr>
          <w:color w:val="000000"/>
        </w:rPr>
        <w:t xml:space="preserve">nouveau </w:t>
      </w:r>
      <w:r w:rsidR="00D3794D" w:rsidRPr="00D3794D">
        <w:rPr>
          <w:color w:val="000000"/>
        </w:rPr>
        <w:t>procédé, se rendent en Orient dans le cadre de missions d’études archéologiques</w:t>
      </w:r>
      <w:r w:rsidR="00FD70E3">
        <w:rPr>
          <w:color w:val="000000"/>
        </w:rPr>
        <w:t xml:space="preserve"> ; leurs </w:t>
      </w:r>
      <w:r w:rsidR="005D4901">
        <w:rPr>
          <w:color w:val="000000"/>
        </w:rPr>
        <w:t>productions</w:t>
      </w:r>
      <w:r w:rsidR="001571DF">
        <w:rPr>
          <w:color w:val="000000"/>
        </w:rPr>
        <w:t xml:space="preserve"> sont</w:t>
      </w:r>
      <w:r w:rsidR="005D4901">
        <w:rPr>
          <w:color w:val="000000"/>
        </w:rPr>
        <w:t xml:space="preserve"> ensuite</w:t>
      </w:r>
      <w:r w:rsidR="001571DF">
        <w:rPr>
          <w:color w:val="000000"/>
        </w:rPr>
        <w:t xml:space="preserve"> </w:t>
      </w:r>
      <w:r w:rsidR="00FD70E3">
        <w:rPr>
          <w:color w:val="000000"/>
        </w:rPr>
        <w:t>réuni</w:t>
      </w:r>
      <w:r w:rsidR="005D4901">
        <w:rPr>
          <w:color w:val="000000"/>
        </w:rPr>
        <w:t>e</w:t>
      </w:r>
      <w:r w:rsidR="00FD70E3">
        <w:rPr>
          <w:color w:val="000000"/>
        </w:rPr>
        <w:t xml:space="preserve">s </w:t>
      </w:r>
      <w:r w:rsidR="005D4901">
        <w:rPr>
          <w:color w:val="000000"/>
        </w:rPr>
        <w:t>dans</w:t>
      </w:r>
      <w:r w:rsidR="00FD70E3">
        <w:rPr>
          <w:color w:val="000000"/>
        </w:rPr>
        <w:t xml:space="preserve"> des albums </w:t>
      </w:r>
      <w:r w:rsidR="001571DF">
        <w:rPr>
          <w:color w:val="000000"/>
        </w:rPr>
        <w:t xml:space="preserve">qui </w:t>
      </w:r>
      <w:r w:rsidR="00FD70E3">
        <w:rPr>
          <w:color w:val="000000"/>
        </w:rPr>
        <w:t xml:space="preserve">se complètent et se font écho, </w:t>
      </w:r>
      <w:r w:rsidR="001571DF">
        <w:rPr>
          <w:color w:val="000000"/>
        </w:rPr>
        <w:t>en vue de</w:t>
      </w:r>
      <w:r w:rsidR="00B72B1E" w:rsidRPr="00B72B1E">
        <w:rPr>
          <w:color w:val="000000"/>
        </w:rPr>
        <w:t xml:space="preserve"> répond</w:t>
      </w:r>
      <w:r w:rsidR="00FD70E3">
        <w:rPr>
          <w:color w:val="000000"/>
        </w:rPr>
        <w:t>re</w:t>
      </w:r>
      <w:r w:rsidR="00B72B1E" w:rsidRPr="00B72B1E">
        <w:rPr>
          <w:color w:val="000000"/>
        </w:rPr>
        <w:t xml:space="preserve"> à une soif d’inventaire</w:t>
      </w:r>
      <w:r w:rsidR="00FD70E3">
        <w:rPr>
          <w:color w:val="000000"/>
        </w:rPr>
        <w:t xml:space="preserve"> </w:t>
      </w:r>
      <w:r w:rsidR="00B72B1E" w:rsidRPr="00B72B1E">
        <w:rPr>
          <w:color w:val="000000"/>
        </w:rPr>
        <w:t>des</w:t>
      </w:r>
      <w:r w:rsidR="00FD70E3">
        <w:rPr>
          <w:color w:val="000000"/>
        </w:rPr>
        <w:t xml:space="preserve"> paysages, des</w:t>
      </w:r>
      <w:r w:rsidR="00B72B1E" w:rsidRPr="00B72B1E">
        <w:rPr>
          <w:color w:val="000000"/>
        </w:rPr>
        <w:t xml:space="preserve"> inscriptions et des monuments</w:t>
      </w:r>
      <w:r w:rsidR="00B72B1E" w:rsidRPr="00B72B1E">
        <w:rPr>
          <w:color w:val="000000"/>
          <w:vertAlign w:val="superscript"/>
        </w:rPr>
        <w:footnoteReference w:id="24"/>
      </w:r>
      <w:r w:rsidR="00D3794D" w:rsidRPr="00D3794D">
        <w:rPr>
          <w:color w:val="000000"/>
        </w:rPr>
        <w:t xml:space="preserve">. </w:t>
      </w:r>
      <w:r w:rsidR="00D3794D">
        <w:rPr>
          <w:color w:val="000000"/>
        </w:rPr>
        <w:t>L</w:t>
      </w:r>
      <w:r w:rsidR="0047480E">
        <w:rPr>
          <w:color w:val="000000"/>
        </w:rPr>
        <w:t>es empreintes photochimiques, réalisées au fil de</w:t>
      </w:r>
      <w:r w:rsidR="00B72B1E">
        <w:rPr>
          <w:color w:val="000000"/>
        </w:rPr>
        <w:t xml:space="preserve"> leurs</w:t>
      </w:r>
      <w:r w:rsidR="0047480E">
        <w:rPr>
          <w:color w:val="000000"/>
        </w:rPr>
        <w:t xml:space="preserve"> voyages, peuvent </w:t>
      </w:r>
      <w:r w:rsidR="005D4901">
        <w:rPr>
          <w:color w:val="000000"/>
        </w:rPr>
        <w:t>ainsi</w:t>
      </w:r>
      <w:r w:rsidR="0047480E">
        <w:rPr>
          <w:color w:val="000000"/>
        </w:rPr>
        <w:t xml:space="preserve"> être </w:t>
      </w:r>
      <w:r w:rsidR="00FD70E3">
        <w:rPr>
          <w:color w:val="000000"/>
        </w:rPr>
        <w:t xml:space="preserve">consultées </w:t>
      </w:r>
      <w:r w:rsidR="005D4901">
        <w:rPr>
          <w:color w:val="000000"/>
        </w:rPr>
        <w:t>aussi bien par des</w:t>
      </w:r>
      <w:r w:rsidR="00FD70E3">
        <w:rPr>
          <w:color w:val="000000"/>
        </w:rPr>
        <w:t xml:space="preserve"> </w:t>
      </w:r>
      <w:r w:rsidR="005D4901">
        <w:rPr>
          <w:color w:val="000000"/>
        </w:rPr>
        <w:t>spécialistes</w:t>
      </w:r>
      <w:r w:rsidR="00FD70E3">
        <w:rPr>
          <w:color w:val="000000"/>
        </w:rPr>
        <w:t xml:space="preserve"> </w:t>
      </w:r>
      <w:r w:rsidR="005D4901">
        <w:rPr>
          <w:color w:val="000000"/>
        </w:rPr>
        <w:t>que par des</w:t>
      </w:r>
      <w:r w:rsidR="0047480E">
        <w:rPr>
          <w:color w:val="000000"/>
        </w:rPr>
        <w:t xml:space="preserve"> amateurs</w:t>
      </w:r>
      <w:r w:rsidR="00D40885">
        <w:rPr>
          <w:color w:val="000000"/>
        </w:rPr>
        <w:t>,</w:t>
      </w:r>
      <w:r w:rsidR="0047480E">
        <w:rPr>
          <w:color w:val="000000"/>
        </w:rPr>
        <w:t xml:space="preserve"> restés dans </w:t>
      </w:r>
      <w:r w:rsidR="00EA7ADB">
        <w:rPr>
          <w:color w:val="000000"/>
        </w:rPr>
        <w:t>leur</w:t>
      </w:r>
      <w:r w:rsidR="0047480E">
        <w:rPr>
          <w:color w:val="000000"/>
        </w:rPr>
        <w:t xml:space="preserve"> fauteuil</w:t>
      </w:r>
      <w:r w:rsidR="0047480E">
        <w:rPr>
          <w:rStyle w:val="Appelnotedebasdep"/>
          <w:color w:val="000000"/>
        </w:rPr>
        <w:footnoteReference w:id="25"/>
      </w:r>
      <w:r w:rsidR="0047480E">
        <w:rPr>
          <w:color w:val="000000"/>
        </w:rPr>
        <w:t>.</w:t>
      </w:r>
    </w:p>
    <w:p w14:paraId="7CEB6D6A" w14:textId="7A6494E3" w:rsidR="00DC6F92" w:rsidRDefault="00B83120" w:rsidP="006B1FED">
      <w:pPr>
        <w:autoSpaceDE w:val="0"/>
        <w:autoSpaceDN w:val="0"/>
        <w:adjustRightInd w:val="0"/>
        <w:ind w:firstLine="708"/>
        <w:jc w:val="both"/>
        <w:rPr>
          <w:color w:val="000000"/>
        </w:rPr>
      </w:pPr>
      <w:r w:rsidRPr="00B83120">
        <w:rPr>
          <w:color w:val="000000"/>
        </w:rPr>
        <w:t>Au</w:t>
      </w:r>
      <w:r w:rsidR="00FD70E3">
        <w:rPr>
          <w:color w:val="000000"/>
        </w:rPr>
        <w:t xml:space="preserve"> </w:t>
      </w:r>
      <w:r w:rsidR="005D4901">
        <w:rPr>
          <w:color w:val="000000"/>
        </w:rPr>
        <w:t>cours</w:t>
      </w:r>
      <w:r w:rsidR="00FD70E3">
        <w:rPr>
          <w:color w:val="000000"/>
        </w:rPr>
        <w:t xml:space="preserve"> de la seconde moitié du</w:t>
      </w:r>
      <w:r w:rsidR="00D3794D">
        <w:rPr>
          <w:color w:val="000000"/>
        </w:rPr>
        <w:t xml:space="preserve"> </w:t>
      </w:r>
      <w:proofErr w:type="spellStart"/>
      <w:r w:rsidR="00D3794D" w:rsidRPr="00D93270">
        <w:rPr>
          <w:smallCaps/>
          <w:color w:val="000000"/>
        </w:rPr>
        <w:t>xix</w:t>
      </w:r>
      <w:r w:rsidR="00D93270" w:rsidRPr="00D93270">
        <w:rPr>
          <w:color w:val="000000"/>
          <w:vertAlign w:val="superscript"/>
        </w:rPr>
        <w:t>e</w:t>
      </w:r>
      <w:proofErr w:type="spellEnd"/>
      <w:r w:rsidRPr="00D93270">
        <w:rPr>
          <w:color w:val="000000"/>
          <w:vertAlign w:val="superscript"/>
        </w:rPr>
        <w:t xml:space="preserve"> </w:t>
      </w:r>
      <w:r w:rsidR="00D93270">
        <w:rPr>
          <w:color w:val="000000"/>
        </w:rPr>
        <w:t xml:space="preserve">siècle, aux </w:t>
      </w:r>
      <w:r w:rsidRPr="00B83120">
        <w:rPr>
          <w:color w:val="000000"/>
        </w:rPr>
        <w:t xml:space="preserve">États-Unis, </w:t>
      </w:r>
      <w:r w:rsidR="00D3794D">
        <w:rPr>
          <w:color w:val="000000"/>
        </w:rPr>
        <w:t>la prise de vue</w:t>
      </w:r>
      <w:r w:rsidRPr="00B83120">
        <w:rPr>
          <w:color w:val="000000"/>
        </w:rPr>
        <w:t xml:space="preserve"> est </w:t>
      </w:r>
      <w:r w:rsidR="00B72B1E">
        <w:rPr>
          <w:color w:val="000000"/>
        </w:rPr>
        <w:t>exploitée</w:t>
      </w:r>
      <w:r w:rsidRPr="00B83120">
        <w:rPr>
          <w:color w:val="000000"/>
        </w:rPr>
        <w:t xml:space="preserve"> au </w:t>
      </w:r>
      <w:r w:rsidR="00B72B1E">
        <w:rPr>
          <w:color w:val="000000"/>
        </w:rPr>
        <w:t>cours</w:t>
      </w:r>
      <w:r w:rsidRPr="00B83120">
        <w:rPr>
          <w:color w:val="000000"/>
        </w:rPr>
        <w:t xml:space="preserve"> d</w:t>
      </w:r>
      <w:r w:rsidR="00FD70E3">
        <w:rPr>
          <w:color w:val="000000"/>
        </w:rPr>
        <w:t xml:space="preserve">e grandes </w:t>
      </w:r>
      <w:r w:rsidRPr="00B83120">
        <w:rPr>
          <w:color w:val="000000"/>
        </w:rPr>
        <w:t xml:space="preserve">expéditions géologiques. </w:t>
      </w:r>
      <w:r w:rsidR="00FD70E3">
        <w:rPr>
          <w:color w:val="000000"/>
        </w:rPr>
        <w:t>E</w:t>
      </w:r>
      <w:r w:rsidR="00FD70E3" w:rsidRPr="00FD70E3">
        <w:rPr>
          <w:color w:val="000000"/>
        </w:rPr>
        <w:t>ntre 1870 et 1879</w:t>
      </w:r>
      <w:r w:rsidR="00FD70E3">
        <w:rPr>
          <w:color w:val="000000"/>
        </w:rPr>
        <w:t xml:space="preserve">, </w:t>
      </w:r>
      <w:r w:rsidRPr="00B83120">
        <w:rPr>
          <w:color w:val="000000"/>
        </w:rPr>
        <w:t xml:space="preserve">William Henry Jackson est par exemple photographe officiel de </w:t>
      </w:r>
      <w:r w:rsidRPr="00B83120">
        <w:rPr>
          <w:i/>
          <w:color w:val="000000"/>
        </w:rPr>
        <w:t xml:space="preserve">l’US </w:t>
      </w:r>
      <w:proofErr w:type="spellStart"/>
      <w:r w:rsidRPr="00B83120">
        <w:rPr>
          <w:i/>
          <w:color w:val="000000"/>
        </w:rPr>
        <w:t>Geological</w:t>
      </w:r>
      <w:proofErr w:type="spellEnd"/>
      <w:r w:rsidRPr="00B83120">
        <w:rPr>
          <w:i/>
          <w:color w:val="000000"/>
        </w:rPr>
        <w:t xml:space="preserve"> and </w:t>
      </w:r>
      <w:proofErr w:type="spellStart"/>
      <w:r w:rsidRPr="00B83120">
        <w:rPr>
          <w:i/>
          <w:color w:val="000000"/>
        </w:rPr>
        <w:t>Topographical</w:t>
      </w:r>
      <w:proofErr w:type="spellEnd"/>
      <w:r w:rsidRPr="00B83120">
        <w:rPr>
          <w:i/>
          <w:color w:val="000000"/>
        </w:rPr>
        <w:t xml:space="preserve"> Survey of the </w:t>
      </w:r>
      <w:proofErr w:type="spellStart"/>
      <w:r w:rsidRPr="00B83120">
        <w:rPr>
          <w:i/>
          <w:color w:val="000000"/>
        </w:rPr>
        <w:t>Territories</w:t>
      </w:r>
      <w:proofErr w:type="spellEnd"/>
      <w:r w:rsidRPr="00B83120">
        <w:rPr>
          <w:color w:val="000000"/>
        </w:rPr>
        <w:t>. Quelques années plus tard, c’est accompagné d’un botaniste et d’un entomologiste qu’il parcourt les montagnes du Colorado et le Mesa Verde</w:t>
      </w:r>
      <w:r w:rsidR="00FD70E3">
        <w:rPr>
          <w:color w:val="000000"/>
        </w:rPr>
        <w:t xml:space="preserve"> : photographes et scientifiques sont intimement associés au sein de </w:t>
      </w:r>
      <w:r w:rsidR="00D40885">
        <w:rPr>
          <w:color w:val="000000"/>
        </w:rPr>
        <w:t>ce type</w:t>
      </w:r>
      <w:r w:rsidR="00FD70E3">
        <w:rPr>
          <w:color w:val="000000"/>
        </w:rPr>
        <w:t xml:space="preserve"> </w:t>
      </w:r>
      <w:r w:rsidR="00D40885">
        <w:rPr>
          <w:color w:val="000000"/>
        </w:rPr>
        <w:t>d’</w:t>
      </w:r>
      <w:r w:rsidR="00FD70E3">
        <w:rPr>
          <w:color w:val="000000"/>
        </w:rPr>
        <w:t>entreprises</w:t>
      </w:r>
      <w:r w:rsidR="005D4901">
        <w:rPr>
          <w:color w:val="000000"/>
        </w:rPr>
        <w:t xml:space="preserve"> d’investigation des territoires</w:t>
      </w:r>
      <w:r w:rsidR="00FD70E3">
        <w:rPr>
          <w:color w:val="000000"/>
        </w:rPr>
        <w:t>.</w:t>
      </w:r>
      <w:r w:rsidRPr="00B83120">
        <w:rPr>
          <w:color w:val="000000"/>
        </w:rPr>
        <w:t xml:space="preserve"> </w:t>
      </w:r>
      <w:r w:rsidR="008F65B1" w:rsidRPr="008F65B1">
        <w:rPr>
          <w:color w:val="000000"/>
        </w:rPr>
        <w:t>En France</w:t>
      </w:r>
      <w:r w:rsidR="00FD70E3" w:rsidRPr="00FD70E3">
        <w:rPr>
          <w:color w:val="000000"/>
        </w:rPr>
        <w:t xml:space="preserve">, </w:t>
      </w:r>
      <w:r w:rsidR="00302CF8">
        <w:rPr>
          <w:color w:val="000000"/>
        </w:rPr>
        <w:t xml:space="preserve">dès les années 1860, </w:t>
      </w:r>
      <w:r w:rsidR="008F65B1" w:rsidRPr="008F65B1">
        <w:rPr>
          <w:color w:val="000000"/>
        </w:rPr>
        <w:t xml:space="preserve">Aimé </w:t>
      </w:r>
      <w:proofErr w:type="spellStart"/>
      <w:r w:rsidR="008F65B1" w:rsidRPr="008F65B1">
        <w:rPr>
          <w:color w:val="000000"/>
        </w:rPr>
        <w:t>Civiale</w:t>
      </w:r>
      <w:proofErr w:type="spellEnd"/>
      <w:r w:rsidR="008F65B1" w:rsidRPr="008F65B1">
        <w:rPr>
          <w:color w:val="000000"/>
        </w:rPr>
        <w:t xml:space="preserve"> </w:t>
      </w:r>
      <w:r w:rsidR="009C1707">
        <w:rPr>
          <w:color w:val="000000"/>
        </w:rPr>
        <w:t>propose</w:t>
      </w:r>
      <w:r w:rsidR="00FD70E3">
        <w:rPr>
          <w:color w:val="000000"/>
        </w:rPr>
        <w:t xml:space="preserve"> </w:t>
      </w:r>
      <w:r w:rsidR="008F65B1" w:rsidRPr="008F65B1">
        <w:rPr>
          <w:color w:val="000000"/>
        </w:rPr>
        <w:t xml:space="preserve">de mettre </w:t>
      </w:r>
      <w:r w:rsidR="00B72B1E">
        <w:rPr>
          <w:color w:val="000000"/>
        </w:rPr>
        <w:t>« </w:t>
      </w:r>
      <w:r w:rsidR="008F65B1" w:rsidRPr="008F65B1">
        <w:rPr>
          <w:color w:val="000000"/>
        </w:rPr>
        <w:t>la photographie au service de la géographie physique et de la géologie</w:t>
      </w:r>
      <w:r w:rsidR="008F65B1" w:rsidRPr="008F65B1">
        <w:rPr>
          <w:color w:val="000000"/>
          <w:vertAlign w:val="superscript"/>
        </w:rPr>
        <w:footnoteReference w:id="26"/>
      </w:r>
      <w:r w:rsidR="00B72B1E">
        <w:rPr>
          <w:color w:val="000000"/>
        </w:rPr>
        <w:t> »</w:t>
      </w:r>
      <w:r w:rsidR="008F65B1" w:rsidRPr="008F65B1">
        <w:rPr>
          <w:color w:val="000000"/>
        </w:rPr>
        <w:t>.</w:t>
      </w:r>
      <w:r w:rsidR="00FD70E3">
        <w:rPr>
          <w:color w:val="000000"/>
        </w:rPr>
        <w:t xml:space="preserve"> Pour </w:t>
      </w:r>
      <w:r w:rsidR="00EA7ADB">
        <w:rPr>
          <w:color w:val="000000"/>
        </w:rPr>
        <w:t>représenter</w:t>
      </w:r>
      <w:r w:rsidR="00FD70E3">
        <w:rPr>
          <w:color w:val="000000"/>
        </w:rPr>
        <w:t xml:space="preserve"> les monts alpins, le </w:t>
      </w:r>
      <w:r w:rsidR="00F965F0">
        <w:rPr>
          <w:color w:val="000000"/>
        </w:rPr>
        <w:t xml:space="preserve">géographe s’astreint à des procédures rigoureuses : il combine </w:t>
      </w:r>
      <w:r w:rsidR="00FD70E3">
        <w:rPr>
          <w:color w:val="000000"/>
        </w:rPr>
        <w:t xml:space="preserve">méthodiquement </w:t>
      </w:r>
      <w:r w:rsidR="00F965F0">
        <w:rPr>
          <w:color w:val="000000"/>
        </w:rPr>
        <w:t>vues de détail et panoramas, ajuste l’horizontalité de son axe optique, respecte de</w:t>
      </w:r>
      <w:r w:rsidR="00FD70E3">
        <w:rPr>
          <w:color w:val="000000"/>
        </w:rPr>
        <w:t>s</w:t>
      </w:r>
      <w:r w:rsidR="00F965F0">
        <w:rPr>
          <w:color w:val="000000"/>
        </w:rPr>
        <w:t xml:space="preserve"> conditions </w:t>
      </w:r>
      <w:r w:rsidR="00FD70E3" w:rsidRPr="00FD70E3">
        <w:rPr>
          <w:color w:val="000000"/>
        </w:rPr>
        <w:t xml:space="preserve">précises </w:t>
      </w:r>
      <w:r w:rsidR="00FD70E3">
        <w:rPr>
          <w:color w:val="000000"/>
        </w:rPr>
        <w:t>d’</w:t>
      </w:r>
      <w:r w:rsidR="00F965F0">
        <w:rPr>
          <w:color w:val="000000"/>
        </w:rPr>
        <w:t xml:space="preserve">altitude et accompagne ses prises de vue de </w:t>
      </w:r>
      <w:r w:rsidR="00FD70E3">
        <w:rPr>
          <w:color w:val="000000"/>
        </w:rPr>
        <w:t>données chiffrées</w:t>
      </w:r>
      <w:r w:rsidR="00F965F0">
        <w:rPr>
          <w:color w:val="000000"/>
        </w:rPr>
        <w:t>, de prélèvements géologiques et de notations</w:t>
      </w:r>
      <w:r w:rsidR="00FD70E3">
        <w:rPr>
          <w:color w:val="000000"/>
        </w:rPr>
        <w:t xml:space="preserve"> diverses</w:t>
      </w:r>
      <w:r w:rsidR="00F965F0">
        <w:rPr>
          <w:color w:val="000000"/>
        </w:rPr>
        <w:t xml:space="preserve">. </w:t>
      </w:r>
    </w:p>
    <w:p w14:paraId="15ED985D" w14:textId="0ED84849" w:rsidR="00B83120" w:rsidRDefault="00D93270" w:rsidP="006B1FED">
      <w:pPr>
        <w:autoSpaceDE w:val="0"/>
        <w:autoSpaceDN w:val="0"/>
        <w:adjustRightInd w:val="0"/>
        <w:ind w:firstLine="708"/>
        <w:jc w:val="both"/>
        <w:rPr>
          <w:color w:val="000000"/>
        </w:rPr>
      </w:pPr>
      <w:r>
        <w:rPr>
          <w:color w:val="000000"/>
        </w:rPr>
        <w:t>L</w:t>
      </w:r>
      <w:r w:rsidR="00AF72BC">
        <w:rPr>
          <w:color w:val="000000"/>
        </w:rPr>
        <w:t>es anthropologues</w:t>
      </w:r>
      <w:r>
        <w:rPr>
          <w:color w:val="000000"/>
        </w:rPr>
        <w:t xml:space="preserve"> </w:t>
      </w:r>
      <w:r w:rsidR="004C6DB7">
        <w:rPr>
          <w:color w:val="000000"/>
        </w:rPr>
        <w:t>tend</w:t>
      </w:r>
      <w:r w:rsidR="00AF72BC">
        <w:rPr>
          <w:color w:val="000000"/>
        </w:rPr>
        <w:t>ent</w:t>
      </w:r>
      <w:r>
        <w:rPr>
          <w:color w:val="000000"/>
        </w:rPr>
        <w:t xml:space="preserve"> également </w:t>
      </w:r>
      <w:r w:rsidR="00DC6F92">
        <w:rPr>
          <w:color w:val="000000"/>
        </w:rPr>
        <w:t>à</w:t>
      </w:r>
      <w:r w:rsidR="004C6DB7">
        <w:rPr>
          <w:color w:val="000000"/>
        </w:rPr>
        <w:t xml:space="preserve"> </w:t>
      </w:r>
      <w:r w:rsidR="00AF72BC">
        <w:rPr>
          <w:color w:val="000000"/>
        </w:rPr>
        <w:t>exploiter les ressources des</w:t>
      </w:r>
      <w:r w:rsidR="00F965F0">
        <w:rPr>
          <w:color w:val="000000"/>
        </w:rPr>
        <w:t xml:space="preserve"> </w:t>
      </w:r>
      <w:r w:rsidR="00AF72BC">
        <w:rPr>
          <w:color w:val="000000"/>
        </w:rPr>
        <w:t xml:space="preserve">épreuves </w:t>
      </w:r>
      <w:r w:rsidR="00DC6F92">
        <w:rPr>
          <w:color w:val="000000"/>
        </w:rPr>
        <w:t>photochimiques.</w:t>
      </w:r>
      <w:r>
        <w:rPr>
          <w:color w:val="000000"/>
        </w:rPr>
        <w:t xml:space="preserve"> </w:t>
      </w:r>
      <w:r w:rsidR="00DC6F92">
        <w:rPr>
          <w:color w:val="000000"/>
        </w:rPr>
        <w:t>Dès</w:t>
      </w:r>
      <w:r w:rsidR="00B83120" w:rsidRPr="00B83120">
        <w:rPr>
          <w:color w:val="000000"/>
        </w:rPr>
        <w:t xml:space="preserve"> 1883-1884, </w:t>
      </w:r>
      <w:r w:rsidR="00DC6F92" w:rsidRPr="00DC6F92">
        <w:rPr>
          <w:color w:val="000000"/>
        </w:rPr>
        <w:t xml:space="preserve">dans l’île de Baffin, </w:t>
      </w:r>
      <w:r w:rsidR="00B83120" w:rsidRPr="00B83120">
        <w:rPr>
          <w:color w:val="000000"/>
        </w:rPr>
        <w:t xml:space="preserve">Franz Boas </w:t>
      </w:r>
      <w:r w:rsidR="00AF72BC">
        <w:rPr>
          <w:color w:val="000000"/>
        </w:rPr>
        <w:t>(</w:t>
      </w:r>
      <w:r w:rsidR="00B72B1E">
        <w:rPr>
          <w:color w:val="000000"/>
        </w:rPr>
        <w:t xml:space="preserve">qui est </w:t>
      </w:r>
      <w:r w:rsidR="00B83120" w:rsidRPr="00B83120">
        <w:rPr>
          <w:color w:val="000000"/>
        </w:rPr>
        <w:t>considéré comme le père de la méthode intensive de terrain</w:t>
      </w:r>
      <w:r w:rsidR="00AF72BC">
        <w:rPr>
          <w:color w:val="000000"/>
        </w:rPr>
        <w:t>)</w:t>
      </w:r>
      <w:r w:rsidR="00B83120" w:rsidRPr="00B83120">
        <w:rPr>
          <w:color w:val="000000"/>
        </w:rPr>
        <w:t xml:space="preserve"> </w:t>
      </w:r>
      <w:r w:rsidR="00F965F0">
        <w:rPr>
          <w:color w:val="000000"/>
        </w:rPr>
        <w:t>fait appel</w:t>
      </w:r>
      <w:r w:rsidR="00B83120" w:rsidRPr="00B83120">
        <w:rPr>
          <w:color w:val="000000"/>
        </w:rPr>
        <w:t xml:space="preserve"> </w:t>
      </w:r>
      <w:r w:rsidR="00F965F0">
        <w:rPr>
          <w:color w:val="000000"/>
        </w:rPr>
        <w:t xml:space="preserve">à </w:t>
      </w:r>
      <w:r w:rsidR="00B83120" w:rsidRPr="00B83120">
        <w:rPr>
          <w:color w:val="000000"/>
        </w:rPr>
        <w:t xml:space="preserve">un photographe professionnel </w:t>
      </w:r>
      <w:r w:rsidR="00F965F0">
        <w:rPr>
          <w:color w:val="000000"/>
        </w:rPr>
        <w:t>qui</w:t>
      </w:r>
      <w:r w:rsidR="00B72B1E">
        <w:rPr>
          <w:color w:val="000000"/>
        </w:rPr>
        <w:t xml:space="preserve"> réalise</w:t>
      </w:r>
      <w:r w:rsidR="00B83120" w:rsidRPr="00B83120">
        <w:rPr>
          <w:color w:val="000000"/>
        </w:rPr>
        <w:t xml:space="preserve"> des portraits-types d</w:t>
      </w:r>
      <w:r>
        <w:rPr>
          <w:color w:val="000000"/>
        </w:rPr>
        <w:t>’</w:t>
      </w:r>
      <w:r w:rsidR="00B83120" w:rsidRPr="00B83120">
        <w:rPr>
          <w:color w:val="000000"/>
        </w:rPr>
        <w:t>esquimaux</w:t>
      </w:r>
      <w:r>
        <w:rPr>
          <w:color w:val="000000"/>
        </w:rPr>
        <w:t> ;</w:t>
      </w:r>
      <w:r w:rsidR="00B83120" w:rsidRPr="00B83120">
        <w:rPr>
          <w:color w:val="000000"/>
        </w:rPr>
        <w:t xml:space="preserve"> </w:t>
      </w:r>
      <w:r>
        <w:rPr>
          <w:color w:val="000000"/>
        </w:rPr>
        <w:t xml:space="preserve">les </w:t>
      </w:r>
      <w:r w:rsidR="00EA7ADB">
        <w:rPr>
          <w:color w:val="000000"/>
        </w:rPr>
        <w:t>vues réalisées</w:t>
      </w:r>
      <w:r>
        <w:rPr>
          <w:color w:val="000000"/>
        </w:rPr>
        <w:t xml:space="preserve"> sont </w:t>
      </w:r>
      <w:r w:rsidR="00B83120" w:rsidRPr="00B83120">
        <w:rPr>
          <w:color w:val="000000"/>
        </w:rPr>
        <w:t>complété</w:t>
      </w:r>
      <w:r>
        <w:rPr>
          <w:color w:val="000000"/>
        </w:rPr>
        <w:t>e</w:t>
      </w:r>
      <w:r w:rsidR="00B83120" w:rsidRPr="00B83120">
        <w:rPr>
          <w:color w:val="000000"/>
        </w:rPr>
        <w:t xml:space="preserve">s par </w:t>
      </w:r>
      <w:r>
        <w:rPr>
          <w:color w:val="000000"/>
        </w:rPr>
        <w:t>les mesures des crânes</w:t>
      </w:r>
      <w:r w:rsidR="00B83120" w:rsidRPr="00B83120">
        <w:rPr>
          <w:color w:val="000000"/>
        </w:rPr>
        <w:t xml:space="preserve"> et des moulages en plâtre</w:t>
      </w:r>
      <w:r>
        <w:rPr>
          <w:color w:val="000000"/>
        </w:rPr>
        <w:t xml:space="preserve"> ; </w:t>
      </w:r>
      <w:r w:rsidR="00B72B1E">
        <w:rPr>
          <w:color w:val="000000"/>
        </w:rPr>
        <w:t xml:space="preserve">par-delà </w:t>
      </w:r>
      <w:r w:rsidR="00F965F0">
        <w:rPr>
          <w:color w:val="000000"/>
        </w:rPr>
        <w:t>la</w:t>
      </w:r>
      <w:r w:rsidR="00B72B1E">
        <w:rPr>
          <w:color w:val="000000"/>
        </w:rPr>
        <w:t xml:space="preserve"> visée anthropométrique,</w:t>
      </w:r>
      <w:r w:rsidR="00B83120" w:rsidRPr="00B83120">
        <w:rPr>
          <w:color w:val="000000"/>
        </w:rPr>
        <w:t xml:space="preserve"> </w:t>
      </w:r>
      <w:r w:rsidR="00DC6F92">
        <w:rPr>
          <w:color w:val="000000"/>
        </w:rPr>
        <w:t>les images</w:t>
      </w:r>
      <w:r w:rsidR="00B83120" w:rsidRPr="00B83120">
        <w:rPr>
          <w:color w:val="000000"/>
        </w:rPr>
        <w:t xml:space="preserve"> permettent</w:t>
      </w:r>
      <w:r w:rsidR="00B72B1E">
        <w:rPr>
          <w:color w:val="000000"/>
        </w:rPr>
        <w:t xml:space="preserve"> </w:t>
      </w:r>
      <w:r w:rsidR="00AF72BC">
        <w:rPr>
          <w:color w:val="000000"/>
        </w:rPr>
        <w:t>au chercheur</w:t>
      </w:r>
      <w:r w:rsidR="00B83120" w:rsidRPr="00B83120">
        <w:rPr>
          <w:color w:val="000000"/>
        </w:rPr>
        <w:t xml:space="preserve"> d</w:t>
      </w:r>
      <w:r w:rsidR="00B72B1E">
        <w:rPr>
          <w:color w:val="000000"/>
        </w:rPr>
        <w:t>e recenser</w:t>
      </w:r>
      <w:r w:rsidR="00B83120" w:rsidRPr="00B83120">
        <w:rPr>
          <w:color w:val="000000"/>
        </w:rPr>
        <w:t xml:space="preserve"> les vêtements et les ornements</w:t>
      </w:r>
      <w:r w:rsidR="00B72B1E">
        <w:rPr>
          <w:color w:val="000000"/>
        </w:rPr>
        <w:t xml:space="preserve"> </w:t>
      </w:r>
      <w:r w:rsidR="004C6DB7">
        <w:rPr>
          <w:color w:val="000000"/>
        </w:rPr>
        <w:t xml:space="preserve">des </w:t>
      </w:r>
      <w:r w:rsidR="00B83120" w:rsidRPr="00B83120">
        <w:rPr>
          <w:color w:val="000000"/>
        </w:rPr>
        <w:t xml:space="preserve">indigènes, dans une perspective </w:t>
      </w:r>
      <w:r w:rsidR="00B72B1E">
        <w:rPr>
          <w:color w:val="000000"/>
        </w:rPr>
        <w:t xml:space="preserve">d’étude </w:t>
      </w:r>
      <w:r w:rsidR="00B83120" w:rsidRPr="00B83120">
        <w:rPr>
          <w:color w:val="000000"/>
        </w:rPr>
        <w:t>culturaliste</w:t>
      </w:r>
      <w:r w:rsidR="00E73922">
        <w:rPr>
          <w:rStyle w:val="Appelnotedebasdep"/>
          <w:color w:val="000000"/>
        </w:rPr>
        <w:footnoteReference w:id="27"/>
      </w:r>
      <w:r w:rsidR="00B83120" w:rsidRPr="00B83120">
        <w:rPr>
          <w:color w:val="000000"/>
        </w:rPr>
        <w:t xml:space="preserve">. </w:t>
      </w:r>
      <w:r w:rsidR="00FE50C2" w:rsidRPr="00FE50C2">
        <w:rPr>
          <w:color w:val="000000"/>
        </w:rPr>
        <w:t>Entre 1916 et 1922, lors de son séjour dans le Pacifique, en Mélanésie et dans les îles T</w:t>
      </w:r>
      <w:r w:rsidR="000B00EB">
        <w:rPr>
          <w:color w:val="000000"/>
        </w:rPr>
        <w:t>r</w:t>
      </w:r>
      <w:r w:rsidR="00FE50C2" w:rsidRPr="00FE50C2">
        <w:rPr>
          <w:color w:val="000000"/>
        </w:rPr>
        <w:t xml:space="preserve">obriand, Bronislaw Malinowski fait un usage régulier de la prise de vue, parallèlement à </w:t>
      </w:r>
      <w:r w:rsidR="00AF72BC">
        <w:rPr>
          <w:color w:val="000000"/>
        </w:rPr>
        <w:t>un</w:t>
      </w:r>
      <w:r w:rsidR="00FE50C2">
        <w:rPr>
          <w:color w:val="000000"/>
        </w:rPr>
        <w:t xml:space="preserve"> travail d’observation</w:t>
      </w:r>
      <w:r w:rsidR="00FE50C2" w:rsidRPr="00FE50C2">
        <w:rPr>
          <w:color w:val="000000"/>
        </w:rPr>
        <w:t xml:space="preserve"> et à la tenue d</w:t>
      </w:r>
      <w:r w:rsidR="00AF72BC">
        <w:rPr>
          <w:color w:val="000000"/>
        </w:rPr>
        <w:t xml:space="preserve">’un </w:t>
      </w:r>
      <w:r w:rsidR="00FE50C2" w:rsidRPr="00FE50C2">
        <w:rPr>
          <w:color w:val="000000"/>
        </w:rPr>
        <w:t>journal.</w:t>
      </w:r>
      <w:r w:rsidR="00044BE7">
        <w:rPr>
          <w:color w:val="000000"/>
        </w:rPr>
        <w:t xml:space="preserve"> </w:t>
      </w:r>
      <w:r w:rsidR="00685417">
        <w:rPr>
          <w:color w:val="000000"/>
        </w:rPr>
        <w:t xml:space="preserve"> </w:t>
      </w:r>
    </w:p>
    <w:p w14:paraId="6F76AC11" w14:textId="2A089BD8" w:rsidR="006901E9" w:rsidRDefault="00B83120" w:rsidP="006B1FED">
      <w:pPr>
        <w:autoSpaceDE w:val="0"/>
        <w:autoSpaceDN w:val="0"/>
        <w:adjustRightInd w:val="0"/>
        <w:ind w:firstLine="709"/>
        <w:jc w:val="both"/>
        <w:rPr>
          <w:color w:val="000000"/>
        </w:rPr>
      </w:pPr>
      <w:r w:rsidRPr="00B83120">
        <w:rPr>
          <w:color w:val="000000"/>
        </w:rPr>
        <w:t xml:space="preserve">La photographie </w:t>
      </w:r>
      <w:r w:rsidR="00AB3C3A">
        <w:rPr>
          <w:color w:val="000000"/>
        </w:rPr>
        <w:t>se trouve</w:t>
      </w:r>
      <w:r w:rsidR="00044BE7">
        <w:rPr>
          <w:color w:val="000000"/>
        </w:rPr>
        <w:t xml:space="preserve"> ainsi</w:t>
      </w:r>
      <w:r w:rsidR="00F965F0">
        <w:rPr>
          <w:color w:val="000000"/>
        </w:rPr>
        <w:t xml:space="preserve"> très tôt</w:t>
      </w:r>
      <w:r w:rsidRPr="00B83120">
        <w:rPr>
          <w:color w:val="000000"/>
        </w:rPr>
        <w:t xml:space="preserve"> </w:t>
      </w:r>
      <w:r w:rsidR="00E265CB">
        <w:rPr>
          <w:color w:val="000000"/>
        </w:rPr>
        <w:t>employée</w:t>
      </w:r>
      <w:r w:rsidRPr="00B83120">
        <w:rPr>
          <w:color w:val="000000"/>
        </w:rPr>
        <w:t xml:space="preserve"> par </w:t>
      </w:r>
      <w:r w:rsidR="00AB3C3A">
        <w:rPr>
          <w:color w:val="000000"/>
        </w:rPr>
        <w:t>l</w:t>
      </w:r>
      <w:r w:rsidRPr="00B83120">
        <w:rPr>
          <w:color w:val="000000"/>
        </w:rPr>
        <w:t>es scien</w:t>
      </w:r>
      <w:r w:rsidR="00E265CB">
        <w:rPr>
          <w:color w:val="000000"/>
        </w:rPr>
        <w:t>tifiques</w:t>
      </w:r>
      <w:r w:rsidRPr="00B83120">
        <w:rPr>
          <w:color w:val="000000"/>
        </w:rPr>
        <w:t xml:space="preserve"> </w:t>
      </w:r>
      <w:r w:rsidR="00AB3C3A">
        <w:rPr>
          <w:color w:val="000000"/>
        </w:rPr>
        <w:t xml:space="preserve">qui </w:t>
      </w:r>
      <w:r w:rsidR="00E265CB">
        <w:rPr>
          <w:color w:val="000000"/>
        </w:rPr>
        <w:t>se déplacent pour conduire des</w:t>
      </w:r>
      <w:r w:rsidR="00044BE7">
        <w:rPr>
          <w:color w:val="000000"/>
        </w:rPr>
        <w:t xml:space="preserve"> </w:t>
      </w:r>
      <w:r w:rsidR="003C6A55">
        <w:rPr>
          <w:color w:val="000000"/>
        </w:rPr>
        <w:t>enquêtes</w:t>
      </w:r>
      <w:r w:rsidR="00F965F0">
        <w:rPr>
          <w:color w:val="000000"/>
        </w:rPr>
        <w:t xml:space="preserve"> </w:t>
      </w:r>
      <w:r w:rsidR="003C6A55">
        <w:rPr>
          <w:color w:val="000000"/>
        </w:rPr>
        <w:t>d</w:t>
      </w:r>
      <w:r w:rsidR="00F965F0">
        <w:rPr>
          <w:color w:val="000000"/>
        </w:rPr>
        <w:t>e</w:t>
      </w:r>
      <w:r w:rsidRPr="00B83120">
        <w:rPr>
          <w:color w:val="000000"/>
        </w:rPr>
        <w:t xml:space="preserve"> terrain</w:t>
      </w:r>
      <w:r w:rsidR="009C0D98">
        <w:rPr>
          <w:color w:val="000000"/>
        </w:rPr>
        <w:t xml:space="preserve">, pour lesquels elle </w:t>
      </w:r>
      <w:r w:rsidR="003C6A55">
        <w:rPr>
          <w:color w:val="000000"/>
        </w:rPr>
        <w:t xml:space="preserve">se </w:t>
      </w:r>
      <w:r w:rsidR="009C0D98">
        <w:rPr>
          <w:color w:val="000000"/>
        </w:rPr>
        <w:t>présente</w:t>
      </w:r>
      <w:r w:rsidR="00342C8C">
        <w:rPr>
          <w:color w:val="000000"/>
        </w:rPr>
        <w:t xml:space="preserve"> </w:t>
      </w:r>
      <w:r w:rsidR="003C6A55">
        <w:rPr>
          <w:color w:val="000000"/>
        </w:rPr>
        <w:t xml:space="preserve">comme </w:t>
      </w:r>
      <w:r w:rsidR="009C0D98">
        <w:rPr>
          <w:color w:val="000000"/>
        </w:rPr>
        <w:t>un</w:t>
      </w:r>
      <w:r w:rsidR="00E265CB">
        <w:rPr>
          <w:color w:val="000000"/>
        </w:rPr>
        <w:t xml:space="preserve"> </w:t>
      </w:r>
      <w:r w:rsidR="00E265CB">
        <w:rPr>
          <w:color w:val="000000"/>
        </w:rPr>
        <w:lastRenderedPageBreak/>
        <w:t>appréciable</w:t>
      </w:r>
      <w:r w:rsidR="00044BE7" w:rsidRPr="00044BE7">
        <w:rPr>
          <w:color w:val="000000"/>
        </w:rPr>
        <w:t xml:space="preserve"> adjuvant</w:t>
      </w:r>
      <w:r w:rsidRPr="00B83120">
        <w:rPr>
          <w:color w:val="000000"/>
        </w:rPr>
        <w:t>.</w:t>
      </w:r>
      <w:r w:rsidR="00AB3C3A">
        <w:rPr>
          <w:color w:val="000000"/>
        </w:rPr>
        <w:t xml:space="preserve"> </w:t>
      </w:r>
      <w:r w:rsidR="00E265CB">
        <w:rPr>
          <w:color w:val="000000"/>
        </w:rPr>
        <w:t>Si la m</w:t>
      </w:r>
      <w:r w:rsidR="00AB3C3A">
        <w:rPr>
          <w:color w:val="000000"/>
        </w:rPr>
        <w:t>aîtrise technique</w:t>
      </w:r>
      <w:r w:rsidR="009C0D98">
        <w:rPr>
          <w:color w:val="000000"/>
        </w:rPr>
        <w:t>,</w:t>
      </w:r>
      <w:r w:rsidRPr="00B83120">
        <w:rPr>
          <w:color w:val="000000"/>
        </w:rPr>
        <w:t xml:space="preserve"> </w:t>
      </w:r>
      <w:r w:rsidR="00E265CB">
        <w:rPr>
          <w:color w:val="000000"/>
        </w:rPr>
        <w:t>l’</w:t>
      </w:r>
      <w:r w:rsidRPr="00B83120">
        <w:rPr>
          <w:color w:val="000000"/>
        </w:rPr>
        <w:t>investissement sensible</w:t>
      </w:r>
      <w:r w:rsidR="009C0D98">
        <w:rPr>
          <w:color w:val="000000"/>
        </w:rPr>
        <w:t xml:space="preserve"> voire</w:t>
      </w:r>
      <w:r w:rsidR="003C6A55">
        <w:rPr>
          <w:color w:val="000000"/>
        </w:rPr>
        <w:t xml:space="preserve"> </w:t>
      </w:r>
      <w:r w:rsidR="00E265CB">
        <w:rPr>
          <w:color w:val="000000"/>
        </w:rPr>
        <w:t xml:space="preserve">la </w:t>
      </w:r>
      <w:r w:rsidR="009C0D98">
        <w:rPr>
          <w:color w:val="000000"/>
        </w:rPr>
        <w:t xml:space="preserve">recherche </w:t>
      </w:r>
      <w:r w:rsidR="003C6A55">
        <w:rPr>
          <w:color w:val="000000"/>
        </w:rPr>
        <w:t>formelle</w:t>
      </w:r>
      <w:r w:rsidRPr="00B83120">
        <w:rPr>
          <w:color w:val="000000"/>
        </w:rPr>
        <w:t xml:space="preserve"> se manifeste</w:t>
      </w:r>
      <w:r w:rsidR="003C6A55">
        <w:rPr>
          <w:color w:val="000000"/>
        </w:rPr>
        <w:t>nt parfois</w:t>
      </w:r>
      <w:r w:rsidRPr="00B83120">
        <w:rPr>
          <w:color w:val="000000"/>
        </w:rPr>
        <w:t xml:space="preserve"> </w:t>
      </w:r>
      <w:r w:rsidR="00AB3C3A">
        <w:rPr>
          <w:color w:val="000000"/>
        </w:rPr>
        <w:t>au sein des</w:t>
      </w:r>
      <w:r w:rsidRPr="00B83120">
        <w:rPr>
          <w:color w:val="000000"/>
        </w:rPr>
        <w:t xml:space="preserve"> </w:t>
      </w:r>
      <w:r w:rsidR="00FB5C53">
        <w:rPr>
          <w:color w:val="000000"/>
        </w:rPr>
        <w:t>vues</w:t>
      </w:r>
      <w:r w:rsidR="000F57F7">
        <w:rPr>
          <w:color w:val="000000"/>
        </w:rPr>
        <w:t xml:space="preserve"> réalisées</w:t>
      </w:r>
      <w:r w:rsidR="00A523F1">
        <w:rPr>
          <w:color w:val="000000"/>
        </w:rPr>
        <w:t>,</w:t>
      </w:r>
      <w:r w:rsidRPr="00B83120">
        <w:rPr>
          <w:color w:val="000000"/>
        </w:rPr>
        <w:t xml:space="preserve"> l</w:t>
      </w:r>
      <w:r w:rsidR="00A523F1">
        <w:rPr>
          <w:color w:val="000000"/>
        </w:rPr>
        <w:t>’image photochimique</w:t>
      </w:r>
      <w:r w:rsidRPr="00B83120">
        <w:rPr>
          <w:color w:val="000000"/>
        </w:rPr>
        <w:t xml:space="preserve"> est </w:t>
      </w:r>
      <w:r w:rsidR="000F57F7">
        <w:rPr>
          <w:color w:val="000000"/>
        </w:rPr>
        <w:t>d’abord</w:t>
      </w:r>
      <w:r w:rsidRPr="00B83120">
        <w:rPr>
          <w:color w:val="000000"/>
        </w:rPr>
        <w:t xml:space="preserve"> pensée comme garante d’une </w:t>
      </w:r>
      <w:r w:rsidR="00AB3C3A">
        <w:rPr>
          <w:color w:val="000000"/>
        </w:rPr>
        <w:t>fidélité</w:t>
      </w:r>
      <w:r w:rsidR="00FB5C53">
        <w:rPr>
          <w:color w:val="000000"/>
        </w:rPr>
        <w:t xml:space="preserve"> qui paraît </w:t>
      </w:r>
      <w:r w:rsidR="00A523F1">
        <w:rPr>
          <w:color w:val="000000"/>
        </w:rPr>
        <w:t>nécessaire à</w:t>
      </w:r>
      <w:r w:rsidRPr="00B83120">
        <w:rPr>
          <w:color w:val="000000"/>
        </w:rPr>
        <w:t xml:space="preserve"> l</w:t>
      </w:r>
      <w:r w:rsidR="00AB3C3A">
        <w:rPr>
          <w:color w:val="000000"/>
        </w:rPr>
        <w:t>’acquisition de</w:t>
      </w:r>
      <w:r w:rsidR="00A523F1">
        <w:rPr>
          <w:color w:val="000000"/>
        </w:rPr>
        <w:t>s</w:t>
      </w:r>
      <w:r w:rsidRPr="00B83120">
        <w:rPr>
          <w:color w:val="000000"/>
        </w:rPr>
        <w:t xml:space="preserve"> savoirs</w:t>
      </w:r>
      <w:r w:rsidR="00342C8C">
        <w:rPr>
          <w:color w:val="000000"/>
        </w:rPr>
        <w:t xml:space="preserve"> : </w:t>
      </w:r>
      <w:r w:rsidR="00076D5A">
        <w:rPr>
          <w:color w:val="000000"/>
        </w:rPr>
        <w:t xml:space="preserve">elle </w:t>
      </w:r>
      <w:r w:rsidR="00264A0E">
        <w:rPr>
          <w:color w:val="000000"/>
        </w:rPr>
        <w:t>se trouve</w:t>
      </w:r>
      <w:r w:rsidR="00076D5A">
        <w:rPr>
          <w:color w:val="000000"/>
        </w:rPr>
        <w:t xml:space="preserve"> revêtue d’un label d</w:t>
      </w:r>
      <w:proofErr w:type="gramStart"/>
      <w:r w:rsidR="00076D5A">
        <w:rPr>
          <w:color w:val="000000"/>
        </w:rPr>
        <w:t>’</w:t>
      </w:r>
      <w:r w:rsidR="00342C8C">
        <w:rPr>
          <w:color w:val="000000"/>
        </w:rPr>
        <w:t>«</w:t>
      </w:r>
      <w:proofErr w:type="gramEnd"/>
      <w:r w:rsidR="00342C8C">
        <w:rPr>
          <w:color w:val="000000"/>
        </w:rPr>
        <w:t> objectivité ».</w:t>
      </w:r>
      <w:r w:rsidRPr="00B83120">
        <w:rPr>
          <w:color w:val="000000"/>
        </w:rPr>
        <w:t xml:space="preserve"> </w:t>
      </w:r>
      <w:r w:rsidR="00342C8C">
        <w:rPr>
          <w:color w:val="000000"/>
        </w:rPr>
        <w:t>Or, p</w:t>
      </w:r>
      <w:r w:rsidRPr="00B83120">
        <w:rPr>
          <w:color w:val="000000"/>
        </w:rPr>
        <w:t xml:space="preserve">our les épistémologues des sciences Lorraine </w:t>
      </w:r>
      <w:proofErr w:type="spellStart"/>
      <w:r w:rsidRPr="00B83120">
        <w:rPr>
          <w:color w:val="000000"/>
        </w:rPr>
        <w:t>Daston</w:t>
      </w:r>
      <w:proofErr w:type="spellEnd"/>
      <w:r w:rsidRPr="00B83120">
        <w:rPr>
          <w:color w:val="000000"/>
        </w:rPr>
        <w:t xml:space="preserve"> et Peter </w:t>
      </w:r>
      <w:proofErr w:type="spellStart"/>
      <w:r w:rsidRPr="00B83120">
        <w:rPr>
          <w:color w:val="000000"/>
        </w:rPr>
        <w:t>Galison</w:t>
      </w:r>
      <w:proofErr w:type="spellEnd"/>
      <w:r w:rsidRPr="00B83120">
        <w:rPr>
          <w:color w:val="000000"/>
        </w:rPr>
        <w:t xml:space="preserve">, </w:t>
      </w:r>
      <w:r w:rsidR="00342C8C">
        <w:rPr>
          <w:color w:val="000000"/>
        </w:rPr>
        <w:t>cette</w:t>
      </w:r>
      <w:r w:rsidRPr="00B83120">
        <w:rPr>
          <w:color w:val="000000"/>
        </w:rPr>
        <w:t xml:space="preserve"> notion</w:t>
      </w:r>
      <w:r w:rsidR="007636F5">
        <w:rPr>
          <w:color w:val="000000"/>
        </w:rPr>
        <w:t xml:space="preserve"> </w:t>
      </w:r>
      <w:r w:rsidRPr="00B83120">
        <w:rPr>
          <w:color w:val="000000"/>
        </w:rPr>
        <w:t xml:space="preserve">possède </w:t>
      </w:r>
      <w:r w:rsidR="00342C8C">
        <w:rPr>
          <w:color w:val="000000"/>
        </w:rPr>
        <w:t xml:space="preserve">précisément </w:t>
      </w:r>
      <w:r w:rsidRPr="00B83120">
        <w:rPr>
          <w:color w:val="000000"/>
        </w:rPr>
        <w:t>une histoir</w:t>
      </w:r>
      <w:r w:rsidR="00AB3C3A">
        <w:rPr>
          <w:color w:val="000000"/>
        </w:rPr>
        <w:t>e : c</w:t>
      </w:r>
      <w:r w:rsidR="00FB5C53">
        <w:rPr>
          <w:color w:val="000000"/>
        </w:rPr>
        <w:t>e n’</w:t>
      </w:r>
      <w:r w:rsidRPr="00B83120">
        <w:rPr>
          <w:color w:val="000000"/>
        </w:rPr>
        <w:t xml:space="preserve">est qu’au </w:t>
      </w:r>
      <w:proofErr w:type="spellStart"/>
      <w:r w:rsidR="00AB3C3A" w:rsidRPr="00AB3C3A">
        <w:rPr>
          <w:smallCaps/>
          <w:color w:val="000000"/>
        </w:rPr>
        <w:t>xix</w:t>
      </w:r>
      <w:r w:rsidRPr="00AB3C3A">
        <w:rPr>
          <w:color w:val="000000"/>
          <w:vertAlign w:val="superscript"/>
        </w:rPr>
        <w:t>e</w:t>
      </w:r>
      <w:proofErr w:type="spellEnd"/>
      <w:r w:rsidRPr="00B83120">
        <w:rPr>
          <w:color w:val="000000"/>
        </w:rPr>
        <w:t xml:space="preserve"> siècle qu’elle </w:t>
      </w:r>
      <w:r w:rsidR="007636F5">
        <w:rPr>
          <w:color w:val="000000"/>
        </w:rPr>
        <w:t xml:space="preserve">est apparue et </w:t>
      </w:r>
      <w:r w:rsidRPr="00B83120">
        <w:rPr>
          <w:color w:val="000000"/>
        </w:rPr>
        <w:t>s’</w:t>
      </w:r>
      <w:r w:rsidR="00342C8C">
        <w:rPr>
          <w:color w:val="000000"/>
        </w:rPr>
        <w:t xml:space="preserve">est </w:t>
      </w:r>
      <w:r w:rsidRPr="00B83120">
        <w:rPr>
          <w:color w:val="000000"/>
        </w:rPr>
        <w:t>impos</w:t>
      </w:r>
      <w:r w:rsidR="00342C8C">
        <w:rPr>
          <w:color w:val="000000"/>
        </w:rPr>
        <w:t>é</w:t>
      </w:r>
      <w:r w:rsidRPr="00B83120">
        <w:rPr>
          <w:color w:val="000000"/>
        </w:rPr>
        <w:t>e comme trait définitoire de la science</w:t>
      </w:r>
      <w:r w:rsidR="00342C8C" w:rsidRPr="00342C8C">
        <w:rPr>
          <w:color w:val="000000"/>
          <w:vertAlign w:val="superscript"/>
        </w:rPr>
        <w:footnoteReference w:id="28"/>
      </w:r>
      <w:r w:rsidRPr="00B83120">
        <w:rPr>
          <w:color w:val="000000"/>
        </w:rPr>
        <w:t>, alors qu</w:t>
      </w:r>
      <w:r w:rsidR="00AB3C3A">
        <w:rPr>
          <w:color w:val="000000"/>
        </w:rPr>
        <w:t>e</w:t>
      </w:r>
      <w:r w:rsidRPr="00B83120">
        <w:rPr>
          <w:color w:val="000000"/>
        </w:rPr>
        <w:t xml:space="preserve"> prévalait </w:t>
      </w:r>
      <w:r w:rsidR="00AB3C3A">
        <w:rPr>
          <w:color w:val="000000"/>
        </w:rPr>
        <w:t>auparavant</w:t>
      </w:r>
      <w:r w:rsidRPr="00B83120">
        <w:rPr>
          <w:color w:val="000000"/>
        </w:rPr>
        <w:t xml:space="preserve"> </w:t>
      </w:r>
      <w:r w:rsidR="00342C8C">
        <w:rPr>
          <w:color w:val="000000"/>
        </w:rPr>
        <w:t xml:space="preserve">une approche de la </w:t>
      </w:r>
      <w:r w:rsidRPr="00B83120">
        <w:rPr>
          <w:color w:val="000000"/>
        </w:rPr>
        <w:t>« vérité d’après nature</w:t>
      </w:r>
      <w:r w:rsidR="00342C8C">
        <w:rPr>
          <w:rStyle w:val="Appelnotedebasdep"/>
          <w:color w:val="000000"/>
        </w:rPr>
        <w:footnoteReference w:id="29"/>
      </w:r>
      <w:r w:rsidRPr="00B83120">
        <w:rPr>
          <w:color w:val="000000"/>
        </w:rPr>
        <w:t> »</w:t>
      </w:r>
      <w:r w:rsidR="00342C8C">
        <w:rPr>
          <w:color w:val="000000"/>
        </w:rPr>
        <w:t xml:space="preserve"> </w:t>
      </w:r>
      <w:r w:rsidRPr="00B83120">
        <w:rPr>
          <w:color w:val="000000"/>
        </w:rPr>
        <w:t>et qu</w:t>
      </w:r>
      <w:r w:rsidR="00FB5C53">
        <w:rPr>
          <w:color w:val="000000"/>
        </w:rPr>
        <w:t>e plus tard</w:t>
      </w:r>
      <w:r w:rsidRPr="00B83120">
        <w:rPr>
          <w:color w:val="000000"/>
        </w:rPr>
        <w:t xml:space="preserve"> </w:t>
      </w:r>
      <w:r w:rsidR="00342C8C">
        <w:rPr>
          <w:color w:val="000000"/>
        </w:rPr>
        <w:t xml:space="preserve">une forme de </w:t>
      </w:r>
      <w:r w:rsidRPr="00B83120">
        <w:rPr>
          <w:color w:val="000000"/>
        </w:rPr>
        <w:t>« jugement exercé</w:t>
      </w:r>
      <w:r w:rsidR="00342C8C">
        <w:rPr>
          <w:rStyle w:val="Appelnotedebasdep"/>
          <w:color w:val="000000"/>
        </w:rPr>
        <w:footnoteReference w:id="30"/>
      </w:r>
      <w:r w:rsidRPr="00B83120">
        <w:rPr>
          <w:color w:val="000000"/>
        </w:rPr>
        <w:t> »</w:t>
      </w:r>
      <w:r w:rsidR="00342C8C">
        <w:rPr>
          <w:color w:val="000000"/>
        </w:rPr>
        <w:t xml:space="preserve">, laissant davantage de place à l’expertise et </w:t>
      </w:r>
      <w:r w:rsidR="007636F5">
        <w:rPr>
          <w:color w:val="000000"/>
        </w:rPr>
        <w:t xml:space="preserve">à </w:t>
      </w:r>
      <w:r w:rsidR="00342C8C">
        <w:rPr>
          <w:color w:val="000000"/>
        </w:rPr>
        <w:t>l’intuition du sujet,</w:t>
      </w:r>
      <w:r w:rsidRPr="00B83120">
        <w:rPr>
          <w:color w:val="000000"/>
        </w:rPr>
        <w:t xml:space="preserve"> </w:t>
      </w:r>
      <w:r w:rsidR="006E5E9C">
        <w:rPr>
          <w:color w:val="000000"/>
        </w:rPr>
        <w:t xml:space="preserve">lui </w:t>
      </w:r>
      <w:r w:rsidR="005C3952">
        <w:rPr>
          <w:color w:val="000000"/>
        </w:rPr>
        <w:t>sera</w:t>
      </w:r>
      <w:r w:rsidRPr="00B83120">
        <w:rPr>
          <w:color w:val="000000"/>
        </w:rPr>
        <w:t xml:space="preserve"> préféré</w:t>
      </w:r>
      <w:r w:rsidR="00342C8C">
        <w:rPr>
          <w:color w:val="000000"/>
        </w:rPr>
        <w:t>e</w:t>
      </w:r>
      <w:r w:rsidRPr="00B83120">
        <w:rPr>
          <w:color w:val="000000"/>
        </w:rPr>
        <w:t xml:space="preserve">. </w:t>
      </w:r>
      <w:r w:rsidR="00342C8C">
        <w:rPr>
          <w:color w:val="000000"/>
        </w:rPr>
        <w:t>E</w:t>
      </w:r>
      <w:r w:rsidRPr="00B83120">
        <w:rPr>
          <w:color w:val="000000"/>
        </w:rPr>
        <w:t>ntre autres paramètres ayant conditionné</w:t>
      </w:r>
      <w:r w:rsidR="006E5E9C">
        <w:rPr>
          <w:color w:val="000000"/>
        </w:rPr>
        <w:t xml:space="preserve"> l</w:t>
      </w:r>
      <w:r w:rsidR="005C3952">
        <w:rPr>
          <w:color w:val="000000"/>
        </w:rPr>
        <w:t>a conception d’</w:t>
      </w:r>
      <w:r w:rsidR="00076D5A">
        <w:rPr>
          <w:color w:val="000000"/>
        </w:rPr>
        <w:t xml:space="preserve">une </w:t>
      </w:r>
      <w:r w:rsidRPr="00B83120">
        <w:rPr>
          <w:color w:val="000000"/>
        </w:rPr>
        <w:t xml:space="preserve">« objectivité scientifique », </w:t>
      </w:r>
      <w:r w:rsidR="006E5E9C">
        <w:rPr>
          <w:color w:val="000000"/>
        </w:rPr>
        <w:t>les deux théoriciens</w:t>
      </w:r>
      <w:r w:rsidRPr="00B83120">
        <w:rPr>
          <w:color w:val="000000"/>
        </w:rPr>
        <w:t xml:space="preserve"> </w:t>
      </w:r>
      <w:r w:rsidR="00076D5A">
        <w:rPr>
          <w:color w:val="000000"/>
        </w:rPr>
        <w:t>estiment</w:t>
      </w:r>
      <w:r w:rsidRPr="00B83120">
        <w:rPr>
          <w:color w:val="000000"/>
        </w:rPr>
        <w:t xml:space="preserve"> que l’avènement de </w:t>
      </w:r>
      <w:r w:rsidR="006E5E9C">
        <w:rPr>
          <w:color w:val="000000"/>
        </w:rPr>
        <w:t>représentations</w:t>
      </w:r>
      <w:r w:rsidR="00685417">
        <w:rPr>
          <w:color w:val="000000"/>
        </w:rPr>
        <w:t xml:space="preserve"> obtenues par un biais mécanique</w:t>
      </w:r>
      <w:r w:rsidRPr="00B83120">
        <w:rPr>
          <w:color w:val="000000"/>
        </w:rPr>
        <w:t xml:space="preserve"> a </w:t>
      </w:r>
      <w:r w:rsidR="005C3952">
        <w:rPr>
          <w:color w:val="000000"/>
        </w:rPr>
        <w:t>joué un rôle</w:t>
      </w:r>
      <w:r w:rsidRPr="00B83120">
        <w:rPr>
          <w:color w:val="000000"/>
        </w:rPr>
        <w:t xml:space="preserve"> </w:t>
      </w:r>
      <w:r w:rsidR="00685417">
        <w:rPr>
          <w:color w:val="000000"/>
        </w:rPr>
        <w:t>cardinal</w:t>
      </w:r>
      <w:r w:rsidRPr="00B83120">
        <w:rPr>
          <w:color w:val="000000"/>
        </w:rPr>
        <w:t xml:space="preserve">. </w:t>
      </w:r>
      <w:r w:rsidR="00FB5C53">
        <w:rPr>
          <w:color w:val="000000"/>
        </w:rPr>
        <w:t>L</w:t>
      </w:r>
      <w:r w:rsidR="006E5E9C">
        <w:rPr>
          <w:color w:val="000000"/>
        </w:rPr>
        <w:t>es images</w:t>
      </w:r>
      <w:r w:rsidR="00076D5A">
        <w:rPr>
          <w:color w:val="000000"/>
        </w:rPr>
        <w:t xml:space="preserve"> de nature indicielle</w:t>
      </w:r>
      <w:r w:rsidRPr="00B83120">
        <w:rPr>
          <w:color w:val="000000"/>
        </w:rPr>
        <w:t xml:space="preserve"> </w:t>
      </w:r>
      <w:r w:rsidR="006E5E9C">
        <w:rPr>
          <w:color w:val="000000"/>
        </w:rPr>
        <w:t>se montrent</w:t>
      </w:r>
      <w:r w:rsidRPr="00B83120">
        <w:rPr>
          <w:color w:val="000000"/>
        </w:rPr>
        <w:t xml:space="preserve"> </w:t>
      </w:r>
      <w:r w:rsidR="00685417" w:rsidRPr="00685417">
        <w:rPr>
          <w:color w:val="000000"/>
        </w:rPr>
        <w:t xml:space="preserve">(pour partie en tout cas) </w:t>
      </w:r>
      <w:r w:rsidR="00FB5C53">
        <w:rPr>
          <w:color w:val="000000"/>
        </w:rPr>
        <w:t xml:space="preserve">capables </w:t>
      </w:r>
      <w:r w:rsidRPr="00B83120">
        <w:rPr>
          <w:color w:val="000000"/>
        </w:rPr>
        <w:t>de mettre</w:t>
      </w:r>
      <w:r w:rsidR="006E5E9C">
        <w:rPr>
          <w:color w:val="000000"/>
        </w:rPr>
        <w:t xml:space="preserve"> </w:t>
      </w:r>
      <w:r w:rsidRPr="00B83120">
        <w:rPr>
          <w:color w:val="000000"/>
        </w:rPr>
        <w:t>l</w:t>
      </w:r>
      <w:r w:rsidR="00076D5A">
        <w:rPr>
          <w:color w:val="000000"/>
        </w:rPr>
        <w:t>e sujet</w:t>
      </w:r>
      <w:r w:rsidRPr="00B83120">
        <w:rPr>
          <w:color w:val="000000"/>
        </w:rPr>
        <w:t xml:space="preserve"> à l’écart</w:t>
      </w:r>
      <w:r w:rsidR="005C3952">
        <w:rPr>
          <w:color w:val="000000"/>
        </w:rPr>
        <w:t xml:space="preserve"> du processus de fabrication de la représentation</w:t>
      </w:r>
      <w:r w:rsidR="00076D5A">
        <w:rPr>
          <w:color w:val="000000"/>
        </w:rPr>
        <w:t xml:space="preserve"> ; elles semblent </w:t>
      </w:r>
      <w:r w:rsidR="00FB5C53">
        <w:rPr>
          <w:color w:val="000000"/>
        </w:rPr>
        <w:t>fournir au chercheur</w:t>
      </w:r>
      <w:r w:rsidRPr="00B83120">
        <w:rPr>
          <w:color w:val="000000"/>
        </w:rPr>
        <w:t xml:space="preserve"> un regard sans inférence</w:t>
      </w:r>
      <w:r w:rsidR="00685417">
        <w:rPr>
          <w:color w:val="000000"/>
        </w:rPr>
        <w:t xml:space="preserve"> </w:t>
      </w:r>
      <w:r w:rsidRPr="00B83120">
        <w:rPr>
          <w:color w:val="000000"/>
        </w:rPr>
        <w:t xml:space="preserve">ni intelligence, </w:t>
      </w:r>
      <w:r w:rsidR="00685417">
        <w:rPr>
          <w:color w:val="000000"/>
        </w:rPr>
        <w:t>une vision d</w:t>
      </w:r>
      <w:r w:rsidR="00FB5C53">
        <w:rPr>
          <w:color w:val="000000"/>
        </w:rPr>
        <w:t>es choses</w:t>
      </w:r>
      <w:r w:rsidR="00685417">
        <w:rPr>
          <w:color w:val="000000"/>
        </w:rPr>
        <w:t xml:space="preserve"> </w:t>
      </w:r>
      <w:r w:rsidRPr="00B83120">
        <w:rPr>
          <w:color w:val="000000"/>
        </w:rPr>
        <w:t>conserv</w:t>
      </w:r>
      <w:r w:rsidR="00FB5C53">
        <w:rPr>
          <w:color w:val="000000"/>
        </w:rPr>
        <w:t>ant</w:t>
      </w:r>
      <w:r w:rsidR="00076D5A">
        <w:rPr>
          <w:color w:val="000000"/>
        </w:rPr>
        <w:t xml:space="preserve"> </w:t>
      </w:r>
      <w:r w:rsidRPr="00B83120">
        <w:rPr>
          <w:color w:val="000000"/>
        </w:rPr>
        <w:t xml:space="preserve">accidents </w:t>
      </w:r>
      <w:r w:rsidR="00685417">
        <w:rPr>
          <w:color w:val="000000"/>
        </w:rPr>
        <w:t>ou</w:t>
      </w:r>
      <w:r w:rsidR="00076D5A">
        <w:rPr>
          <w:color w:val="000000"/>
        </w:rPr>
        <w:t xml:space="preserve"> </w:t>
      </w:r>
      <w:r w:rsidRPr="00B83120">
        <w:rPr>
          <w:color w:val="000000"/>
        </w:rPr>
        <w:t>asymétries</w:t>
      </w:r>
      <w:r w:rsidR="00685417">
        <w:rPr>
          <w:color w:val="000000"/>
        </w:rPr>
        <w:t xml:space="preserve"> et </w:t>
      </w:r>
      <w:r w:rsidR="00EA7ADB">
        <w:rPr>
          <w:color w:val="000000"/>
        </w:rPr>
        <w:t>garder</w:t>
      </w:r>
      <w:r w:rsidR="005C3952">
        <w:rPr>
          <w:color w:val="000000"/>
        </w:rPr>
        <w:t xml:space="preserve"> le spectacle des apparences</w:t>
      </w:r>
      <w:r w:rsidRPr="00B83120">
        <w:rPr>
          <w:color w:val="000000"/>
        </w:rPr>
        <w:t xml:space="preserve"> pour un examen différé dans le temps. </w:t>
      </w:r>
    </w:p>
    <w:p w14:paraId="3E591400" w14:textId="2C99FCC3" w:rsidR="0078462A" w:rsidRPr="00B83120" w:rsidRDefault="005C3952" w:rsidP="006B1FED">
      <w:pPr>
        <w:autoSpaceDE w:val="0"/>
        <w:autoSpaceDN w:val="0"/>
        <w:adjustRightInd w:val="0"/>
        <w:ind w:firstLine="709"/>
        <w:jc w:val="both"/>
        <w:rPr>
          <w:color w:val="000000"/>
        </w:rPr>
      </w:pPr>
      <w:r>
        <w:rPr>
          <w:color w:val="000000"/>
        </w:rPr>
        <w:t>Selon</w:t>
      </w:r>
      <w:r w:rsidR="00076D5A" w:rsidRPr="00076D5A">
        <w:rPr>
          <w:color w:val="000000"/>
        </w:rPr>
        <w:t xml:space="preserve"> Lorraine </w:t>
      </w:r>
      <w:proofErr w:type="spellStart"/>
      <w:r w:rsidR="00076D5A" w:rsidRPr="00076D5A">
        <w:rPr>
          <w:color w:val="000000"/>
        </w:rPr>
        <w:t>Daston</w:t>
      </w:r>
      <w:proofErr w:type="spellEnd"/>
      <w:r w:rsidR="00076D5A" w:rsidRPr="00076D5A">
        <w:rPr>
          <w:color w:val="000000"/>
        </w:rPr>
        <w:t xml:space="preserve"> et Peter </w:t>
      </w:r>
      <w:proofErr w:type="spellStart"/>
      <w:r w:rsidR="00076D5A" w:rsidRPr="00076D5A">
        <w:rPr>
          <w:color w:val="000000"/>
        </w:rPr>
        <w:t>Galison</w:t>
      </w:r>
      <w:proofErr w:type="spellEnd"/>
      <w:r>
        <w:rPr>
          <w:color w:val="000000"/>
        </w:rPr>
        <w:t>, la</w:t>
      </w:r>
      <w:r w:rsidR="00B83120" w:rsidRPr="00B83120">
        <w:rPr>
          <w:color w:val="000000"/>
        </w:rPr>
        <w:t xml:space="preserve"> concomitance du développement de la photographie et de l’autonomisation des sciences, au </w:t>
      </w:r>
      <w:proofErr w:type="spellStart"/>
      <w:r w:rsidR="006E5E9C" w:rsidRPr="006E5E9C">
        <w:rPr>
          <w:smallCaps/>
          <w:color w:val="000000"/>
        </w:rPr>
        <w:t>xix</w:t>
      </w:r>
      <w:r w:rsidR="006E5E9C" w:rsidRPr="006E5E9C">
        <w:rPr>
          <w:color w:val="000000"/>
          <w:vertAlign w:val="superscript"/>
        </w:rPr>
        <w:t>e</w:t>
      </w:r>
      <w:proofErr w:type="spellEnd"/>
      <w:r w:rsidR="00B83120" w:rsidRPr="00B83120">
        <w:rPr>
          <w:color w:val="000000"/>
        </w:rPr>
        <w:t xml:space="preserve"> siècle, n’est pas un hasard</w:t>
      </w:r>
      <w:r w:rsidR="006E5E9C">
        <w:rPr>
          <w:color w:val="000000"/>
        </w:rPr>
        <w:t> :</w:t>
      </w:r>
      <w:r w:rsidR="00B83120" w:rsidRPr="00B83120">
        <w:rPr>
          <w:color w:val="000000"/>
        </w:rPr>
        <w:t xml:space="preserve"> </w:t>
      </w:r>
      <w:r w:rsidR="00076D5A">
        <w:rPr>
          <w:color w:val="000000"/>
        </w:rPr>
        <w:t>les deux phénomènes</w:t>
      </w:r>
      <w:r w:rsidR="00B83120" w:rsidRPr="00B83120">
        <w:rPr>
          <w:color w:val="000000"/>
        </w:rPr>
        <w:t xml:space="preserve"> participent d’une même épistémè.</w:t>
      </w:r>
      <w:r w:rsidR="00261A07">
        <w:rPr>
          <w:color w:val="000000"/>
        </w:rPr>
        <w:t xml:space="preserve"> </w:t>
      </w:r>
      <w:r w:rsidR="0078462A">
        <w:rPr>
          <w:color w:val="000000"/>
        </w:rPr>
        <w:t xml:space="preserve">Les images photographiques permettent également un </w:t>
      </w:r>
      <w:r w:rsidR="00261A07">
        <w:rPr>
          <w:color w:val="000000"/>
        </w:rPr>
        <w:t xml:space="preserve">large </w:t>
      </w:r>
      <w:r w:rsidR="0078462A">
        <w:rPr>
          <w:color w:val="000000"/>
        </w:rPr>
        <w:t xml:space="preserve">partage des savoirs ; </w:t>
      </w:r>
      <w:r w:rsidR="006901E9">
        <w:rPr>
          <w:color w:val="000000"/>
        </w:rPr>
        <w:t>reproduites</w:t>
      </w:r>
      <w:r w:rsidR="00261A07">
        <w:rPr>
          <w:color w:val="000000"/>
        </w:rPr>
        <w:t xml:space="preserve"> </w:t>
      </w:r>
      <w:r w:rsidR="00685417">
        <w:rPr>
          <w:color w:val="000000"/>
        </w:rPr>
        <w:t>au sein du</w:t>
      </w:r>
      <w:r w:rsidR="00261A07">
        <w:rPr>
          <w:color w:val="000000"/>
        </w:rPr>
        <w:t xml:space="preserve"> livre imprimé, </w:t>
      </w:r>
      <w:r w:rsidR="000042BA">
        <w:rPr>
          <w:color w:val="000000"/>
        </w:rPr>
        <w:t xml:space="preserve">elles </w:t>
      </w:r>
      <w:r w:rsidR="006901E9">
        <w:rPr>
          <w:color w:val="000000"/>
        </w:rPr>
        <w:t xml:space="preserve">facilitent </w:t>
      </w:r>
      <w:r w:rsidR="006901E9" w:rsidRPr="006901E9">
        <w:rPr>
          <w:color w:val="000000"/>
        </w:rPr>
        <w:t>la collaboration de chercheurs disséminés dans l’espace et dans le temps</w:t>
      </w:r>
      <w:r w:rsidR="006901E9">
        <w:rPr>
          <w:color w:val="000000"/>
        </w:rPr>
        <w:t xml:space="preserve">, </w:t>
      </w:r>
      <w:r w:rsidR="000042BA">
        <w:rPr>
          <w:color w:val="000000"/>
        </w:rPr>
        <w:t>contribu</w:t>
      </w:r>
      <w:r w:rsidR="006901E9">
        <w:rPr>
          <w:color w:val="000000"/>
        </w:rPr>
        <w:t>a</w:t>
      </w:r>
      <w:r w:rsidR="000042BA">
        <w:rPr>
          <w:color w:val="000000"/>
        </w:rPr>
        <w:t xml:space="preserve">nt </w:t>
      </w:r>
      <w:r w:rsidR="006901E9">
        <w:rPr>
          <w:color w:val="000000"/>
        </w:rPr>
        <w:t>à la progression d’une forme</w:t>
      </w:r>
      <w:r w:rsidR="003E15F1">
        <w:rPr>
          <w:color w:val="000000"/>
        </w:rPr>
        <w:t xml:space="preserve"> </w:t>
      </w:r>
      <w:r w:rsidR="006901E9">
        <w:rPr>
          <w:color w:val="000000"/>
        </w:rPr>
        <w:t>d’</w:t>
      </w:r>
      <w:r w:rsidR="000042BA">
        <w:rPr>
          <w:color w:val="000000"/>
        </w:rPr>
        <w:t>empirisme collectif</w:t>
      </w:r>
      <w:r w:rsidR="006901E9">
        <w:rPr>
          <w:color w:val="000000"/>
        </w:rPr>
        <w:t xml:space="preserve"> </w:t>
      </w:r>
      <w:r w:rsidR="000042BA">
        <w:rPr>
          <w:color w:val="000000"/>
        </w:rPr>
        <w:t xml:space="preserve">; elles servent aussi </w:t>
      </w:r>
      <w:r w:rsidR="00261A07">
        <w:rPr>
          <w:color w:val="000000"/>
        </w:rPr>
        <w:t>la</w:t>
      </w:r>
      <w:r w:rsidR="000042BA">
        <w:rPr>
          <w:color w:val="000000"/>
        </w:rPr>
        <w:t xml:space="preserve"> diffusion de</w:t>
      </w:r>
      <w:r w:rsidR="00261A07">
        <w:rPr>
          <w:color w:val="000000"/>
        </w:rPr>
        <w:t>s</w:t>
      </w:r>
      <w:r w:rsidR="000042BA">
        <w:rPr>
          <w:color w:val="000000"/>
        </w:rPr>
        <w:t xml:space="preserve"> connaissances auprès d</w:t>
      </w:r>
      <w:r w:rsidR="00261A07">
        <w:rPr>
          <w:color w:val="000000"/>
        </w:rPr>
        <w:t>’</w:t>
      </w:r>
      <w:r w:rsidR="000042BA">
        <w:rPr>
          <w:color w:val="000000"/>
        </w:rPr>
        <w:t>amateurs</w:t>
      </w:r>
      <w:r w:rsidR="00261A07">
        <w:rPr>
          <w:color w:val="000000"/>
        </w:rPr>
        <w:t xml:space="preserve"> de plus en plus nombreux</w:t>
      </w:r>
      <w:r w:rsidR="000042BA">
        <w:rPr>
          <w:color w:val="000000"/>
        </w:rPr>
        <w:t xml:space="preserve">, soudant </w:t>
      </w:r>
      <w:r w:rsidR="00261A07">
        <w:rPr>
          <w:color w:val="000000"/>
        </w:rPr>
        <w:t xml:space="preserve">pour ainsi dire </w:t>
      </w:r>
      <w:r w:rsidR="005C4C72">
        <w:rPr>
          <w:color w:val="000000"/>
        </w:rPr>
        <w:t xml:space="preserve">toute </w:t>
      </w:r>
      <w:r w:rsidR="000042BA">
        <w:rPr>
          <w:color w:val="000000"/>
        </w:rPr>
        <w:t>une communauté autour d’une</w:t>
      </w:r>
      <w:r w:rsidR="005C4C72">
        <w:rPr>
          <w:color w:val="000000"/>
        </w:rPr>
        <w:t xml:space="preserve"> certaine</w:t>
      </w:r>
      <w:r w:rsidR="000042BA">
        <w:rPr>
          <w:color w:val="000000"/>
        </w:rPr>
        <w:t xml:space="preserve"> c</w:t>
      </w:r>
      <w:r w:rsidR="003E15F1">
        <w:rPr>
          <w:color w:val="000000"/>
        </w:rPr>
        <w:t>onception</w:t>
      </w:r>
      <w:r w:rsidR="000042BA">
        <w:rPr>
          <w:color w:val="000000"/>
        </w:rPr>
        <w:t xml:space="preserve"> de la science.</w:t>
      </w:r>
      <w:r w:rsidR="00F71B61">
        <w:rPr>
          <w:color w:val="000000"/>
        </w:rPr>
        <w:t xml:space="preserve"> </w:t>
      </w:r>
    </w:p>
    <w:p w14:paraId="6526D6F3" w14:textId="0AC20A5A" w:rsidR="0078462A" w:rsidRDefault="00F71B61" w:rsidP="006B1FED">
      <w:pPr>
        <w:autoSpaceDE w:val="0"/>
        <w:autoSpaceDN w:val="0"/>
        <w:adjustRightInd w:val="0"/>
        <w:ind w:firstLine="708"/>
        <w:jc w:val="both"/>
        <w:rPr>
          <w:color w:val="000000"/>
        </w:rPr>
      </w:pPr>
      <w:r>
        <w:rPr>
          <w:color w:val="000000"/>
        </w:rPr>
        <w:t>Tout au long du</w:t>
      </w:r>
      <w:r w:rsidR="00B83120" w:rsidRPr="00B83120">
        <w:rPr>
          <w:color w:val="000000"/>
        </w:rPr>
        <w:t xml:space="preserve"> </w:t>
      </w:r>
      <w:proofErr w:type="spellStart"/>
      <w:r w:rsidR="006E5E9C" w:rsidRPr="006E5E9C">
        <w:rPr>
          <w:smallCaps/>
          <w:color w:val="000000"/>
        </w:rPr>
        <w:t>xx</w:t>
      </w:r>
      <w:r w:rsidR="006E5E9C" w:rsidRPr="006E5E9C">
        <w:rPr>
          <w:color w:val="000000"/>
          <w:vertAlign w:val="superscript"/>
        </w:rPr>
        <w:t>e</w:t>
      </w:r>
      <w:proofErr w:type="spellEnd"/>
      <w:r w:rsidR="00B83120" w:rsidRPr="00B83120">
        <w:rPr>
          <w:color w:val="000000"/>
        </w:rPr>
        <w:t xml:space="preserve"> siècle, la photographie </w:t>
      </w:r>
      <w:r>
        <w:rPr>
          <w:color w:val="000000"/>
        </w:rPr>
        <w:t>est</w:t>
      </w:r>
      <w:r w:rsidR="00B83120" w:rsidRPr="00B83120">
        <w:rPr>
          <w:color w:val="000000"/>
        </w:rPr>
        <w:t xml:space="preserve"> </w:t>
      </w:r>
      <w:r w:rsidR="00A27440">
        <w:rPr>
          <w:color w:val="000000"/>
        </w:rPr>
        <w:t>utilisée</w:t>
      </w:r>
      <w:r w:rsidRPr="00F71B61">
        <w:rPr>
          <w:color w:val="000000"/>
        </w:rPr>
        <w:t xml:space="preserve"> lors d’expéditions lointaines et variées</w:t>
      </w:r>
      <w:r w:rsidR="006E5E9C">
        <w:rPr>
          <w:color w:val="000000"/>
        </w:rPr>
        <w:t xml:space="preserve"> au service</w:t>
      </w:r>
      <w:r w:rsidR="00B83120" w:rsidRPr="00B83120">
        <w:rPr>
          <w:color w:val="000000"/>
        </w:rPr>
        <w:t xml:space="preserve"> </w:t>
      </w:r>
      <w:r w:rsidR="006E5E9C">
        <w:rPr>
          <w:color w:val="000000"/>
        </w:rPr>
        <w:t>d</w:t>
      </w:r>
      <w:r w:rsidR="00E06D74">
        <w:rPr>
          <w:color w:val="000000"/>
        </w:rPr>
        <w:t>’une</w:t>
      </w:r>
      <w:r w:rsidR="00B83120" w:rsidRPr="00B83120">
        <w:rPr>
          <w:color w:val="000000"/>
        </w:rPr>
        <w:t xml:space="preserve"> </w:t>
      </w:r>
      <w:r w:rsidR="0078462A">
        <w:rPr>
          <w:color w:val="000000"/>
        </w:rPr>
        <w:t>quête</w:t>
      </w:r>
      <w:r w:rsidR="00B83120" w:rsidRPr="00B83120">
        <w:rPr>
          <w:color w:val="000000"/>
        </w:rPr>
        <w:t xml:space="preserve"> de </w:t>
      </w:r>
      <w:r>
        <w:rPr>
          <w:color w:val="000000"/>
        </w:rPr>
        <w:t>savoir</w:t>
      </w:r>
      <w:r w:rsidR="00B83120" w:rsidRPr="00B83120">
        <w:rPr>
          <w:color w:val="000000"/>
        </w:rPr>
        <w:t>s</w:t>
      </w:r>
      <w:r w:rsidR="002440D8">
        <w:rPr>
          <w:color w:val="000000"/>
        </w:rPr>
        <w:t xml:space="preserve">. </w:t>
      </w:r>
      <w:r w:rsidR="00A27440">
        <w:rPr>
          <w:color w:val="000000"/>
        </w:rPr>
        <w:t>Mais</w:t>
      </w:r>
      <w:r w:rsidR="00261A07">
        <w:rPr>
          <w:color w:val="000000"/>
        </w:rPr>
        <w:t xml:space="preserve"> </w:t>
      </w:r>
      <w:r w:rsidR="00C55F52">
        <w:rPr>
          <w:color w:val="000000"/>
        </w:rPr>
        <w:t>c</w:t>
      </w:r>
      <w:r w:rsidR="002440D8">
        <w:rPr>
          <w:color w:val="000000"/>
        </w:rPr>
        <w:t>ertains</w:t>
      </w:r>
      <w:r w:rsidR="00406FAD">
        <w:rPr>
          <w:color w:val="000000"/>
        </w:rPr>
        <w:t xml:space="preserve"> </w:t>
      </w:r>
      <w:r w:rsidR="00E06D74">
        <w:rPr>
          <w:color w:val="000000"/>
        </w:rPr>
        <w:t>scientifiques</w:t>
      </w:r>
      <w:r w:rsidR="00406FAD">
        <w:rPr>
          <w:color w:val="000000"/>
        </w:rPr>
        <w:t xml:space="preserve"> </w:t>
      </w:r>
      <w:r w:rsidR="002440D8">
        <w:rPr>
          <w:color w:val="000000"/>
        </w:rPr>
        <w:t>en viennent</w:t>
      </w:r>
      <w:r w:rsidR="00A27440">
        <w:rPr>
          <w:color w:val="000000"/>
        </w:rPr>
        <w:t xml:space="preserve"> </w:t>
      </w:r>
      <w:r w:rsidR="002440D8">
        <w:rPr>
          <w:color w:val="000000"/>
        </w:rPr>
        <w:t>à faire</w:t>
      </w:r>
      <w:r w:rsidR="00406FAD">
        <w:rPr>
          <w:color w:val="000000"/>
        </w:rPr>
        <w:t xml:space="preserve"> </w:t>
      </w:r>
      <w:r>
        <w:rPr>
          <w:color w:val="000000"/>
        </w:rPr>
        <w:t>des</w:t>
      </w:r>
      <w:r w:rsidR="00406FAD">
        <w:rPr>
          <w:color w:val="000000"/>
        </w:rPr>
        <w:t xml:space="preserve"> usage</w:t>
      </w:r>
      <w:r>
        <w:rPr>
          <w:color w:val="000000"/>
        </w:rPr>
        <w:t>s</w:t>
      </w:r>
      <w:r w:rsidR="001E07CB">
        <w:rPr>
          <w:color w:val="000000"/>
        </w:rPr>
        <w:t xml:space="preserve"> moins </w:t>
      </w:r>
      <w:r w:rsidR="002440D8">
        <w:rPr>
          <w:color w:val="000000"/>
        </w:rPr>
        <w:t>factuel</w:t>
      </w:r>
      <w:r>
        <w:rPr>
          <w:color w:val="000000"/>
        </w:rPr>
        <w:t>s des épreuves réalisées</w:t>
      </w:r>
      <w:r w:rsidR="00E06D74">
        <w:rPr>
          <w:color w:val="000000"/>
        </w:rPr>
        <w:t xml:space="preserve"> ‒ qui sont dès lors moins instrumentalisées qu’interrogées avec attention.</w:t>
      </w:r>
      <w:r w:rsidR="00A27440">
        <w:rPr>
          <w:color w:val="000000"/>
        </w:rPr>
        <w:t xml:space="preserve"> </w:t>
      </w:r>
      <w:r w:rsidR="00E06D74">
        <w:rPr>
          <w:color w:val="000000"/>
        </w:rPr>
        <w:t>Ces chercheurs</w:t>
      </w:r>
      <w:r w:rsidR="00A27440">
        <w:rPr>
          <w:color w:val="000000"/>
        </w:rPr>
        <w:t xml:space="preserve"> </w:t>
      </w:r>
      <w:r w:rsidR="002440D8">
        <w:rPr>
          <w:color w:val="000000"/>
        </w:rPr>
        <w:t>se tourn</w:t>
      </w:r>
      <w:r w:rsidR="00A27440">
        <w:rPr>
          <w:color w:val="000000"/>
        </w:rPr>
        <w:t>e</w:t>
      </w:r>
      <w:r w:rsidR="002440D8">
        <w:rPr>
          <w:color w:val="000000"/>
        </w:rPr>
        <w:t xml:space="preserve">nt </w:t>
      </w:r>
      <w:r w:rsidR="0047382D">
        <w:rPr>
          <w:color w:val="000000"/>
        </w:rPr>
        <w:t xml:space="preserve">par exemple </w:t>
      </w:r>
      <w:r w:rsidR="002440D8">
        <w:rPr>
          <w:color w:val="000000"/>
        </w:rPr>
        <w:t>vers des</w:t>
      </w:r>
      <w:r w:rsidR="00261A07">
        <w:rPr>
          <w:color w:val="000000"/>
        </w:rPr>
        <w:t xml:space="preserve"> classements et des</w:t>
      </w:r>
      <w:r w:rsidR="002440D8">
        <w:rPr>
          <w:color w:val="000000"/>
        </w:rPr>
        <w:t xml:space="preserve"> mises en </w:t>
      </w:r>
      <w:r w:rsidR="00261A07">
        <w:rPr>
          <w:color w:val="000000"/>
        </w:rPr>
        <w:t>relation</w:t>
      </w:r>
      <w:r w:rsidR="00406FAD">
        <w:rPr>
          <w:color w:val="000000"/>
        </w:rPr>
        <w:t xml:space="preserve"> </w:t>
      </w:r>
      <w:r w:rsidR="002440D8">
        <w:rPr>
          <w:color w:val="000000"/>
        </w:rPr>
        <w:t>inventives</w:t>
      </w:r>
      <w:r w:rsidR="0078462A">
        <w:rPr>
          <w:color w:val="000000"/>
        </w:rPr>
        <w:t xml:space="preserve"> susceptibles d</w:t>
      </w:r>
      <w:r w:rsidR="00E06D74">
        <w:rPr>
          <w:color w:val="000000"/>
        </w:rPr>
        <w:t>’autoriser</w:t>
      </w:r>
      <w:r w:rsidR="0078462A">
        <w:rPr>
          <w:color w:val="000000"/>
        </w:rPr>
        <w:t xml:space="preserve"> une poursuite au sein des images de l’investigation initiée sur le terrain</w:t>
      </w:r>
      <w:r w:rsidR="00406FAD">
        <w:rPr>
          <w:color w:val="000000"/>
        </w:rPr>
        <w:t>. Étudiant</w:t>
      </w:r>
      <w:r w:rsidR="00B83120" w:rsidRPr="00B83120">
        <w:rPr>
          <w:color w:val="000000"/>
        </w:rPr>
        <w:t xml:space="preserve"> à Bali la manière dont la culture gestuelle se transmet d’une génération à l’autre sans recours à la parole</w:t>
      </w:r>
      <w:r w:rsidR="00406FAD">
        <w:rPr>
          <w:color w:val="000000"/>
        </w:rPr>
        <w:t xml:space="preserve">, </w:t>
      </w:r>
      <w:r w:rsidR="00A27440" w:rsidRPr="00A27440">
        <w:rPr>
          <w:color w:val="000000"/>
        </w:rPr>
        <w:t>Gregory Bateson et Margaret Mead</w:t>
      </w:r>
      <w:r w:rsidR="00406FAD">
        <w:rPr>
          <w:color w:val="000000"/>
        </w:rPr>
        <w:t xml:space="preserve"> exploitent le film et la photographie</w:t>
      </w:r>
      <w:r w:rsidR="00B83120" w:rsidRPr="00B83120">
        <w:rPr>
          <w:color w:val="000000"/>
        </w:rPr>
        <w:t xml:space="preserve"> pour enregistrer </w:t>
      </w:r>
      <w:r w:rsidR="00406FAD">
        <w:rPr>
          <w:color w:val="000000"/>
        </w:rPr>
        <w:t>certaines</w:t>
      </w:r>
      <w:r w:rsidR="00B83120" w:rsidRPr="00B83120">
        <w:rPr>
          <w:color w:val="000000"/>
        </w:rPr>
        <w:t xml:space="preserve"> données empiriques</w:t>
      </w:r>
      <w:r w:rsidR="00E06D74">
        <w:rPr>
          <w:color w:val="000000"/>
        </w:rPr>
        <w:t>.</w:t>
      </w:r>
      <w:r w:rsidR="00A27440">
        <w:rPr>
          <w:color w:val="000000"/>
        </w:rPr>
        <w:t xml:space="preserve"> </w:t>
      </w:r>
      <w:r w:rsidR="00E06D74">
        <w:rPr>
          <w:color w:val="000000"/>
        </w:rPr>
        <w:t>T</w:t>
      </w:r>
      <w:r w:rsidR="00A27440">
        <w:rPr>
          <w:color w:val="000000"/>
        </w:rPr>
        <w:t>outefois,</w:t>
      </w:r>
      <w:r w:rsidR="00406FAD">
        <w:rPr>
          <w:color w:val="000000"/>
        </w:rPr>
        <w:t xml:space="preserve"> avec les matériaux collectés</w:t>
      </w:r>
      <w:r w:rsidR="00A27440">
        <w:rPr>
          <w:color w:val="000000"/>
        </w:rPr>
        <w:t>, ils ne réalisent pas un livre classique</w:t>
      </w:r>
      <w:r w:rsidR="002440D8">
        <w:rPr>
          <w:color w:val="000000"/>
        </w:rPr>
        <w:t> :</w:t>
      </w:r>
      <w:r w:rsidR="00406FAD">
        <w:rPr>
          <w:color w:val="000000"/>
        </w:rPr>
        <w:t xml:space="preserve"> </w:t>
      </w:r>
      <w:proofErr w:type="spellStart"/>
      <w:r w:rsidR="00B83120" w:rsidRPr="00B83120">
        <w:rPr>
          <w:i/>
          <w:color w:val="000000"/>
        </w:rPr>
        <w:t>Balinese</w:t>
      </w:r>
      <w:proofErr w:type="spellEnd"/>
      <w:r w:rsidR="00B83120" w:rsidRPr="00B83120">
        <w:rPr>
          <w:i/>
          <w:color w:val="000000"/>
        </w:rPr>
        <w:t xml:space="preserve"> </w:t>
      </w:r>
      <w:proofErr w:type="spellStart"/>
      <w:r w:rsidR="00B83120" w:rsidRPr="00B83120">
        <w:rPr>
          <w:i/>
          <w:color w:val="000000"/>
        </w:rPr>
        <w:t>Character</w:t>
      </w:r>
      <w:proofErr w:type="spellEnd"/>
      <w:r w:rsidR="00406FAD" w:rsidRPr="00406FAD">
        <w:rPr>
          <w:rStyle w:val="Appelnotedebasdep"/>
          <w:color w:val="000000"/>
        </w:rPr>
        <w:footnoteReference w:id="31"/>
      </w:r>
      <w:r w:rsidR="00B83120" w:rsidRPr="00B83120">
        <w:rPr>
          <w:color w:val="000000"/>
        </w:rPr>
        <w:t xml:space="preserve"> comprend 759 </w:t>
      </w:r>
      <w:r w:rsidR="00E06D74">
        <w:rPr>
          <w:color w:val="000000"/>
        </w:rPr>
        <w:t>images</w:t>
      </w:r>
      <w:r w:rsidR="00B83120" w:rsidRPr="00B83120">
        <w:rPr>
          <w:color w:val="000000"/>
        </w:rPr>
        <w:t xml:space="preserve"> assemblées en une centaine de planches et accompagnées de textes. </w:t>
      </w:r>
      <w:r w:rsidR="00A27440">
        <w:rPr>
          <w:color w:val="000000"/>
        </w:rPr>
        <w:t>La</w:t>
      </w:r>
      <w:r w:rsidR="00406FAD" w:rsidRPr="00406FAD">
        <w:rPr>
          <w:color w:val="000000"/>
        </w:rPr>
        <w:t xml:space="preserve"> présentation invit</w:t>
      </w:r>
      <w:r w:rsidR="00406FAD">
        <w:rPr>
          <w:color w:val="000000"/>
        </w:rPr>
        <w:t>e</w:t>
      </w:r>
      <w:r w:rsidR="00406FAD" w:rsidRPr="00406FAD">
        <w:rPr>
          <w:color w:val="000000"/>
        </w:rPr>
        <w:t xml:space="preserve"> le lecteur</w:t>
      </w:r>
      <w:r w:rsidR="00406FAD">
        <w:rPr>
          <w:color w:val="000000"/>
        </w:rPr>
        <w:t>/spectateur</w:t>
      </w:r>
      <w:r w:rsidR="00406FAD" w:rsidRPr="00406FAD">
        <w:rPr>
          <w:color w:val="000000"/>
        </w:rPr>
        <w:t xml:space="preserve"> à effectuer </w:t>
      </w:r>
      <w:r w:rsidR="0084424F">
        <w:rPr>
          <w:color w:val="000000"/>
        </w:rPr>
        <w:t xml:space="preserve">des </w:t>
      </w:r>
      <w:r w:rsidR="00406FAD" w:rsidRPr="00406FAD">
        <w:rPr>
          <w:color w:val="000000"/>
        </w:rPr>
        <w:t xml:space="preserve">parallèles </w:t>
      </w:r>
      <w:r w:rsidR="00406FAD">
        <w:rPr>
          <w:color w:val="000000"/>
        </w:rPr>
        <w:t xml:space="preserve">visuels </w:t>
      </w:r>
      <w:r w:rsidR="00406FAD" w:rsidRPr="00406FAD">
        <w:rPr>
          <w:color w:val="000000"/>
        </w:rPr>
        <w:t>et</w:t>
      </w:r>
      <w:r w:rsidR="00406FAD">
        <w:rPr>
          <w:color w:val="000000"/>
        </w:rPr>
        <w:t xml:space="preserve"> </w:t>
      </w:r>
      <w:r w:rsidR="0084424F">
        <w:rPr>
          <w:color w:val="000000"/>
        </w:rPr>
        <w:t xml:space="preserve">des </w:t>
      </w:r>
      <w:r w:rsidR="00406FAD">
        <w:rPr>
          <w:color w:val="000000"/>
        </w:rPr>
        <w:t>associations formelles</w:t>
      </w:r>
      <w:r w:rsidR="007C2DAB">
        <w:rPr>
          <w:color w:val="000000"/>
        </w:rPr>
        <w:t> ; elle le pousse à exercer son regard et son esprit de déduction.</w:t>
      </w:r>
      <w:r w:rsidR="00406FAD" w:rsidRPr="00406FAD">
        <w:rPr>
          <w:color w:val="000000"/>
        </w:rPr>
        <w:t xml:space="preserve"> </w:t>
      </w:r>
    </w:p>
    <w:p w14:paraId="6F5BBAC9" w14:textId="26725CAB" w:rsidR="00B83120" w:rsidRPr="00B83120" w:rsidRDefault="00A27440" w:rsidP="006B1FED">
      <w:pPr>
        <w:autoSpaceDE w:val="0"/>
        <w:autoSpaceDN w:val="0"/>
        <w:adjustRightInd w:val="0"/>
        <w:ind w:firstLine="708"/>
        <w:jc w:val="both"/>
        <w:rPr>
          <w:color w:val="000000"/>
        </w:rPr>
      </w:pPr>
      <w:r>
        <w:rPr>
          <w:color w:val="000000"/>
        </w:rPr>
        <w:t>Dans un</w:t>
      </w:r>
      <w:r w:rsidR="0078462A">
        <w:rPr>
          <w:color w:val="000000"/>
        </w:rPr>
        <w:t xml:space="preserve"> tel</w:t>
      </w:r>
      <w:r w:rsidR="00406FAD">
        <w:rPr>
          <w:color w:val="000000"/>
        </w:rPr>
        <w:t xml:space="preserve"> </w:t>
      </w:r>
      <w:r w:rsidR="00B83120" w:rsidRPr="00B83120">
        <w:rPr>
          <w:color w:val="000000"/>
        </w:rPr>
        <w:t>ouvrage</w:t>
      </w:r>
      <w:r>
        <w:rPr>
          <w:color w:val="000000"/>
        </w:rPr>
        <w:t>,</w:t>
      </w:r>
      <w:r w:rsidR="00B83120" w:rsidRPr="00B83120">
        <w:rPr>
          <w:color w:val="000000"/>
        </w:rPr>
        <w:t xml:space="preserve"> l</w:t>
      </w:r>
      <w:r w:rsidR="00406FAD">
        <w:rPr>
          <w:color w:val="000000"/>
        </w:rPr>
        <w:t>es</w:t>
      </w:r>
      <w:r w:rsidR="00B83120" w:rsidRPr="00B83120">
        <w:rPr>
          <w:color w:val="000000"/>
        </w:rPr>
        <w:t xml:space="preserve"> photographie</w:t>
      </w:r>
      <w:r w:rsidR="00406FAD">
        <w:rPr>
          <w:color w:val="000000"/>
        </w:rPr>
        <w:t>s ne s</w:t>
      </w:r>
      <w:r w:rsidR="0047382D">
        <w:rPr>
          <w:color w:val="000000"/>
        </w:rPr>
        <w:t>’en tiennent</w:t>
      </w:r>
      <w:r w:rsidR="00406FAD">
        <w:rPr>
          <w:color w:val="000000"/>
        </w:rPr>
        <w:t xml:space="preserve"> pas</w:t>
      </w:r>
      <w:r>
        <w:rPr>
          <w:color w:val="000000"/>
        </w:rPr>
        <w:t xml:space="preserve"> à</w:t>
      </w:r>
      <w:r w:rsidR="00406FAD">
        <w:rPr>
          <w:color w:val="000000"/>
        </w:rPr>
        <w:t xml:space="preserve"> </w:t>
      </w:r>
      <w:r w:rsidR="0047382D">
        <w:rPr>
          <w:color w:val="000000"/>
        </w:rPr>
        <w:t>la transmission</w:t>
      </w:r>
      <w:r>
        <w:rPr>
          <w:color w:val="000000"/>
        </w:rPr>
        <w:t xml:space="preserve"> </w:t>
      </w:r>
      <w:r w:rsidR="00406FAD">
        <w:rPr>
          <w:color w:val="000000"/>
        </w:rPr>
        <w:t>d</w:t>
      </w:r>
      <w:r w:rsidR="0047382D">
        <w:rPr>
          <w:color w:val="000000"/>
        </w:rPr>
        <w:t>’</w:t>
      </w:r>
      <w:r w:rsidR="00406FAD">
        <w:rPr>
          <w:color w:val="000000"/>
        </w:rPr>
        <w:t>informations</w:t>
      </w:r>
      <w:r w:rsidR="00021586">
        <w:rPr>
          <w:color w:val="000000"/>
        </w:rPr>
        <w:t> ;</w:t>
      </w:r>
      <w:r w:rsidR="00B83120" w:rsidRPr="00B83120">
        <w:rPr>
          <w:color w:val="000000"/>
        </w:rPr>
        <w:t xml:space="preserve"> </w:t>
      </w:r>
      <w:r w:rsidR="00021586">
        <w:rPr>
          <w:color w:val="000000"/>
        </w:rPr>
        <w:t>l</w:t>
      </w:r>
      <w:r w:rsidR="002C7778">
        <w:rPr>
          <w:color w:val="000000"/>
        </w:rPr>
        <w:t>eur</w:t>
      </w:r>
      <w:r w:rsidR="00021586">
        <w:rPr>
          <w:color w:val="000000"/>
        </w:rPr>
        <w:t xml:space="preserve"> </w:t>
      </w:r>
      <w:r w:rsidR="00E54ACC">
        <w:rPr>
          <w:color w:val="000000"/>
        </w:rPr>
        <w:t>agencement sophistiqué</w:t>
      </w:r>
      <w:r w:rsidR="00021586">
        <w:rPr>
          <w:color w:val="000000"/>
        </w:rPr>
        <w:t xml:space="preserve"> invite le regardeur à </w:t>
      </w:r>
      <w:r w:rsidR="007C2DAB">
        <w:rPr>
          <w:color w:val="000000"/>
        </w:rPr>
        <w:t>une</w:t>
      </w:r>
      <w:r w:rsidR="00021586">
        <w:rPr>
          <w:color w:val="000000"/>
        </w:rPr>
        <w:t xml:space="preserve"> construction active de </w:t>
      </w:r>
      <w:r w:rsidR="007C2DAB">
        <w:rPr>
          <w:color w:val="000000"/>
        </w:rPr>
        <w:t xml:space="preserve">la </w:t>
      </w:r>
      <w:r w:rsidR="00021586">
        <w:rPr>
          <w:color w:val="000000"/>
        </w:rPr>
        <w:t xml:space="preserve">connaissance, </w:t>
      </w:r>
      <w:r w:rsidR="007C2DAB">
        <w:rPr>
          <w:color w:val="000000"/>
        </w:rPr>
        <w:t>à partir d</w:t>
      </w:r>
      <w:r w:rsidR="002C7778">
        <w:rPr>
          <w:color w:val="000000"/>
        </w:rPr>
        <w:t>e renseignements nombreux,</w:t>
      </w:r>
      <w:r w:rsidR="007C2DAB">
        <w:rPr>
          <w:color w:val="000000"/>
        </w:rPr>
        <w:t xml:space="preserve"> </w:t>
      </w:r>
      <w:r w:rsidR="00021586">
        <w:rPr>
          <w:color w:val="000000"/>
        </w:rPr>
        <w:t>livrés dans la simultanéité</w:t>
      </w:r>
      <w:r w:rsidR="002C7778">
        <w:rPr>
          <w:color w:val="000000"/>
        </w:rPr>
        <w:t xml:space="preserve"> ‒</w:t>
      </w:r>
      <w:r w:rsidR="007C2DAB">
        <w:rPr>
          <w:color w:val="000000"/>
        </w:rPr>
        <w:t xml:space="preserve"> dont l</w:t>
      </w:r>
      <w:r w:rsidR="00E54ACC">
        <w:rPr>
          <w:color w:val="000000"/>
        </w:rPr>
        <w:t xml:space="preserve">a compréhension </w:t>
      </w:r>
      <w:r w:rsidR="007C2DAB">
        <w:rPr>
          <w:color w:val="000000"/>
        </w:rPr>
        <w:t xml:space="preserve">doit être </w:t>
      </w:r>
      <w:r w:rsidR="0078462A">
        <w:rPr>
          <w:color w:val="000000"/>
        </w:rPr>
        <w:t>assumée par un sujet</w:t>
      </w:r>
      <w:r w:rsidR="007C2DAB">
        <w:rPr>
          <w:color w:val="000000"/>
        </w:rPr>
        <w:t>.</w:t>
      </w:r>
      <w:r w:rsidR="00261A07">
        <w:rPr>
          <w:color w:val="000000"/>
        </w:rPr>
        <w:t xml:space="preserve"> Dès lors, </w:t>
      </w:r>
      <w:r w:rsidR="00E54ACC">
        <w:rPr>
          <w:color w:val="000000"/>
        </w:rPr>
        <w:t>la matérialité des images</w:t>
      </w:r>
      <w:r w:rsidR="0084424F">
        <w:rPr>
          <w:color w:val="000000"/>
        </w:rPr>
        <w:t xml:space="preserve"> </w:t>
      </w:r>
      <w:r w:rsidR="00DA1908">
        <w:rPr>
          <w:color w:val="000000"/>
        </w:rPr>
        <w:t>et</w:t>
      </w:r>
      <w:r w:rsidR="0084424F">
        <w:rPr>
          <w:color w:val="000000"/>
        </w:rPr>
        <w:t xml:space="preserve"> de leur dispositif de monstration</w:t>
      </w:r>
      <w:r w:rsidR="00E54ACC">
        <w:rPr>
          <w:color w:val="000000"/>
        </w:rPr>
        <w:t xml:space="preserve"> ne peut</w:t>
      </w:r>
      <w:r w:rsidR="007001F1">
        <w:rPr>
          <w:color w:val="000000"/>
        </w:rPr>
        <w:t xml:space="preserve"> </w:t>
      </w:r>
      <w:r w:rsidR="00E54ACC">
        <w:rPr>
          <w:color w:val="000000"/>
        </w:rPr>
        <w:t>être ignorée</w:t>
      </w:r>
      <w:r w:rsidR="007001F1">
        <w:rPr>
          <w:color w:val="000000"/>
        </w:rPr>
        <w:t>, puisqu’elle détermine l’appréhension</w:t>
      </w:r>
      <w:r w:rsidR="0084424F">
        <w:rPr>
          <w:color w:val="000000"/>
        </w:rPr>
        <w:t xml:space="preserve"> des phénomènes</w:t>
      </w:r>
      <w:r w:rsidR="00DB4048">
        <w:rPr>
          <w:color w:val="000000"/>
        </w:rPr>
        <w:t> :</w:t>
      </w:r>
      <w:r w:rsidR="0084424F">
        <w:rPr>
          <w:color w:val="000000"/>
        </w:rPr>
        <w:t xml:space="preserve"> </w:t>
      </w:r>
      <w:r w:rsidR="00DB4048">
        <w:rPr>
          <w:color w:val="000000"/>
        </w:rPr>
        <w:t>l</w:t>
      </w:r>
      <w:r w:rsidR="00DB4048" w:rsidRPr="00DB4048">
        <w:rPr>
          <w:color w:val="000000"/>
        </w:rPr>
        <w:t>’art (au sens étymologique du terme) de faire des images</w:t>
      </w:r>
      <w:r w:rsidR="00DB4048">
        <w:rPr>
          <w:color w:val="000000"/>
        </w:rPr>
        <w:t xml:space="preserve"> et de les assembler</w:t>
      </w:r>
      <w:r w:rsidR="00DB4048" w:rsidRPr="00DB4048">
        <w:rPr>
          <w:color w:val="000000"/>
        </w:rPr>
        <w:t xml:space="preserve"> conditionne intimement l’inte</w:t>
      </w:r>
      <w:r w:rsidR="00DB4048">
        <w:rPr>
          <w:color w:val="000000"/>
        </w:rPr>
        <w:t>llection</w:t>
      </w:r>
      <w:r w:rsidR="00DB4048" w:rsidRPr="00DB4048">
        <w:rPr>
          <w:color w:val="000000"/>
        </w:rPr>
        <w:t xml:space="preserve"> du monde.</w:t>
      </w:r>
      <w:r w:rsidR="00DB4048">
        <w:rPr>
          <w:color w:val="000000"/>
        </w:rPr>
        <w:t xml:space="preserve"> De même, </w:t>
      </w:r>
      <w:r w:rsidR="0084424F">
        <w:rPr>
          <w:color w:val="000000"/>
        </w:rPr>
        <w:t>l</w:t>
      </w:r>
      <w:r w:rsidR="00261A07">
        <w:rPr>
          <w:color w:val="000000"/>
        </w:rPr>
        <w:t xml:space="preserve">a subjectivité ne semble plus </w:t>
      </w:r>
      <w:r w:rsidR="007001F1">
        <w:rPr>
          <w:color w:val="000000"/>
        </w:rPr>
        <w:t xml:space="preserve">devoir être exclue de </w:t>
      </w:r>
      <w:r w:rsidR="0084424F">
        <w:rPr>
          <w:color w:val="000000"/>
        </w:rPr>
        <w:t>l</w:t>
      </w:r>
      <w:r w:rsidR="00DB4048">
        <w:rPr>
          <w:color w:val="000000"/>
        </w:rPr>
        <w:t>a recherche</w:t>
      </w:r>
      <w:r w:rsidR="005F220A">
        <w:rPr>
          <w:color w:val="000000"/>
        </w:rPr>
        <w:t xml:space="preserve"> scientifique</w:t>
      </w:r>
      <w:r w:rsidR="00422250">
        <w:rPr>
          <w:color w:val="000000"/>
        </w:rPr>
        <w:t xml:space="preserve"> (et cantonnée </w:t>
      </w:r>
      <w:r w:rsidR="00422250">
        <w:rPr>
          <w:color w:val="000000"/>
        </w:rPr>
        <w:lastRenderedPageBreak/>
        <w:t xml:space="preserve">au domaine de </w:t>
      </w:r>
      <w:r w:rsidR="00DB4048">
        <w:rPr>
          <w:color w:val="000000"/>
        </w:rPr>
        <w:t>« </w:t>
      </w:r>
      <w:r w:rsidR="00422250">
        <w:rPr>
          <w:color w:val="000000"/>
        </w:rPr>
        <w:t>l’</w:t>
      </w:r>
      <w:r w:rsidR="00DB4048">
        <w:rPr>
          <w:color w:val="000000"/>
        </w:rPr>
        <w:t>A</w:t>
      </w:r>
      <w:r w:rsidR="00422250">
        <w:rPr>
          <w:color w:val="000000"/>
        </w:rPr>
        <w:t>rt</w:t>
      </w:r>
      <w:r w:rsidR="00DB4048">
        <w:rPr>
          <w:color w:val="000000"/>
        </w:rPr>
        <w:t> »</w:t>
      </w:r>
      <w:r w:rsidR="00422250">
        <w:rPr>
          <w:color w:val="000000"/>
        </w:rPr>
        <w:t xml:space="preserve"> où elle </w:t>
      </w:r>
      <w:r w:rsidR="00DB4048">
        <w:rPr>
          <w:color w:val="000000"/>
        </w:rPr>
        <w:t>p</w:t>
      </w:r>
      <w:r w:rsidR="00EE0E45">
        <w:rPr>
          <w:color w:val="000000"/>
        </w:rPr>
        <w:t xml:space="preserve">eut </w:t>
      </w:r>
      <w:r w:rsidR="00422250">
        <w:rPr>
          <w:color w:val="000000"/>
        </w:rPr>
        <w:t>s’épandr</w:t>
      </w:r>
      <w:r w:rsidR="00DB4048">
        <w:rPr>
          <w:color w:val="000000"/>
        </w:rPr>
        <w:t>e</w:t>
      </w:r>
      <w:r w:rsidR="00422250">
        <w:rPr>
          <w:color w:val="000000"/>
        </w:rPr>
        <w:t xml:space="preserve"> sans retenue)</w:t>
      </w:r>
      <w:r w:rsidR="00E54ACC">
        <w:rPr>
          <w:color w:val="000000"/>
        </w:rPr>
        <w:t>.</w:t>
      </w:r>
      <w:r w:rsidR="005F220A">
        <w:rPr>
          <w:color w:val="000000"/>
        </w:rPr>
        <w:t xml:space="preserve"> </w:t>
      </w:r>
      <w:r w:rsidR="00E54ACC">
        <w:rPr>
          <w:color w:val="000000"/>
        </w:rPr>
        <w:t>L</w:t>
      </w:r>
      <w:r w:rsidR="005F220A">
        <w:rPr>
          <w:color w:val="000000"/>
        </w:rPr>
        <w:t>e moi capable d’intuition, doué d’un point de vue</w:t>
      </w:r>
      <w:r w:rsidR="00E54ACC">
        <w:rPr>
          <w:color w:val="000000"/>
        </w:rPr>
        <w:t xml:space="preserve"> singulier</w:t>
      </w:r>
      <w:r w:rsidR="005F220A">
        <w:rPr>
          <w:color w:val="000000"/>
        </w:rPr>
        <w:t xml:space="preserve">, </w:t>
      </w:r>
      <w:r w:rsidR="00DB4048">
        <w:rPr>
          <w:color w:val="000000"/>
        </w:rPr>
        <w:t>se trouve</w:t>
      </w:r>
      <w:r w:rsidR="005F220A">
        <w:rPr>
          <w:color w:val="000000"/>
        </w:rPr>
        <w:t xml:space="preserve"> convoqué </w:t>
      </w:r>
      <w:r w:rsidR="002C7778">
        <w:rPr>
          <w:color w:val="000000"/>
        </w:rPr>
        <w:t>pour faire progresser</w:t>
      </w:r>
      <w:r w:rsidR="005F220A">
        <w:rPr>
          <w:color w:val="000000"/>
        </w:rPr>
        <w:t xml:space="preserve"> l</w:t>
      </w:r>
      <w:r w:rsidR="00DB4048">
        <w:rPr>
          <w:color w:val="000000"/>
        </w:rPr>
        <w:t>a recherche</w:t>
      </w:r>
      <w:r w:rsidR="005F220A">
        <w:rPr>
          <w:color w:val="000000"/>
        </w:rPr>
        <w:t>.</w:t>
      </w:r>
      <w:r w:rsidR="009049AC">
        <w:rPr>
          <w:color w:val="000000"/>
        </w:rPr>
        <w:t xml:space="preserve"> </w:t>
      </w:r>
      <w:r w:rsidR="002C7778">
        <w:rPr>
          <w:color w:val="000000"/>
        </w:rPr>
        <w:t xml:space="preserve">Pour le dire avec les mots de Lorraine </w:t>
      </w:r>
      <w:proofErr w:type="spellStart"/>
      <w:r w:rsidR="002C7778">
        <w:rPr>
          <w:color w:val="000000"/>
        </w:rPr>
        <w:t>Daston</w:t>
      </w:r>
      <w:proofErr w:type="spellEnd"/>
      <w:r w:rsidR="002C7778">
        <w:rPr>
          <w:color w:val="000000"/>
        </w:rPr>
        <w:t xml:space="preserve"> et Peter </w:t>
      </w:r>
      <w:proofErr w:type="spellStart"/>
      <w:r w:rsidR="002C7778">
        <w:rPr>
          <w:color w:val="000000"/>
        </w:rPr>
        <w:t>Galison</w:t>
      </w:r>
      <w:proofErr w:type="spellEnd"/>
      <w:r w:rsidR="002C7778">
        <w:rPr>
          <w:color w:val="000000"/>
        </w:rPr>
        <w:t>, un</w:t>
      </w:r>
      <w:r w:rsidR="009049AC">
        <w:rPr>
          <w:color w:val="000000"/>
        </w:rPr>
        <w:t xml:space="preserve"> « jugement exercé</w:t>
      </w:r>
      <w:r w:rsidR="009049AC">
        <w:rPr>
          <w:rStyle w:val="Appelnotedebasdep"/>
          <w:color w:val="000000"/>
        </w:rPr>
        <w:footnoteReference w:id="32"/>
      </w:r>
      <w:r w:rsidR="009049AC">
        <w:rPr>
          <w:color w:val="000000"/>
        </w:rPr>
        <w:t> » est nécessaire</w:t>
      </w:r>
      <w:r w:rsidR="00DB4048">
        <w:rPr>
          <w:color w:val="000000"/>
        </w:rPr>
        <w:t>. P</w:t>
      </w:r>
      <w:r w:rsidR="009049AC">
        <w:rPr>
          <w:color w:val="000000"/>
        </w:rPr>
        <w:t>lace doit être faite aux fulgurances de l’imagination</w:t>
      </w:r>
      <w:r w:rsidR="002C7778">
        <w:rPr>
          <w:color w:val="000000"/>
        </w:rPr>
        <w:t>, à</w:t>
      </w:r>
      <w:r w:rsidR="009049AC">
        <w:rPr>
          <w:color w:val="000000"/>
        </w:rPr>
        <w:t xml:space="preserve"> l’</w:t>
      </w:r>
      <w:r w:rsidR="002C7778">
        <w:rPr>
          <w:color w:val="000000"/>
        </w:rPr>
        <w:t>affect</w:t>
      </w:r>
      <w:r w:rsidR="009049AC">
        <w:rPr>
          <w:color w:val="000000"/>
        </w:rPr>
        <w:t xml:space="preserve"> d</w:t>
      </w:r>
      <w:r w:rsidR="001F6222">
        <w:rPr>
          <w:color w:val="000000"/>
        </w:rPr>
        <w:t>’un</w:t>
      </w:r>
      <w:r w:rsidR="009049AC">
        <w:rPr>
          <w:color w:val="000000"/>
        </w:rPr>
        <w:t xml:space="preserve"> regardeur</w:t>
      </w:r>
      <w:r w:rsidR="001F6222">
        <w:rPr>
          <w:color w:val="000000"/>
        </w:rPr>
        <w:t xml:space="preserve"> </w:t>
      </w:r>
      <w:r w:rsidR="00DB4048">
        <w:rPr>
          <w:color w:val="000000"/>
        </w:rPr>
        <w:t>actif</w:t>
      </w:r>
      <w:r w:rsidR="009049AC">
        <w:rPr>
          <w:color w:val="000000"/>
        </w:rPr>
        <w:t xml:space="preserve">, doué d’une psychologie et de capacités de réflexion, afin que </w:t>
      </w:r>
      <w:r w:rsidR="00DB4048">
        <w:rPr>
          <w:color w:val="000000"/>
        </w:rPr>
        <w:t>certaines</w:t>
      </w:r>
      <w:r w:rsidR="009049AC">
        <w:rPr>
          <w:color w:val="000000"/>
        </w:rPr>
        <w:t xml:space="preserve"> familles de faits puissent être décelées</w:t>
      </w:r>
      <w:r w:rsidR="00DB4048">
        <w:rPr>
          <w:color w:val="000000"/>
        </w:rPr>
        <w:t xml:space="preserve"> et</w:t>
      </w:r>
      <w:r w:rsidR="009049AC">
        <w:rPr>
          <w:color w:val="000000"/>
        </w:rPr>
        <w:t xml:space="preserve"> </w:t>
      </w:r>
      <w:r w:rsidR="00EE0E45">
        <w:rPr>
          <w:color w:val="000000"/>
        </w:rPr>
        <w:t xml:space="preserve">que </w:t>
      </w:r>
      <w:r w:rsidR="009049AC">
        <w:rPr>
          <w:color w:val="000000"/>
        </w:rPr>
        <w:t xml:space="preserve">des montées en généralité </w:t>
      </w:r>
      <w:r w:rsidR="00EE0E45">
        <w:rPr>
          <w:color w:val="000000"/>
        </w:rPr>
        <w:t xml:space="preserve">soient </w:t>
      </w:r>
      <w:r w:rsidR="009049AC">
        <w:rPr>
          <w:color w:val="000000"/>
        </w:rPr>
        <w:t>opérées</w:t>
      </w:r>
      <w:r w:rsidR="002C7778">
        <w:rPr>
          <w:color w:val="000000"/>
        </w:rPr>
        <w:t>.</w:t>
      </w:r>
      <w:r w:rsidR="009049AC">
        <w:rPr>
          <w:color w:val="000000"/>
        </w:rPr>
        <w:t xml:space="preserve"> </w:t>
      </w:r>
      <w:r w:rsidR="002C7778">
        <w:rPr>
          <w:color w:val="000000"/>
        </w:rPr>
        <w:t>À partir d</w:t>
      </w:r>
      <w:r w:rsidR="00DB4048">
        <w:rPr>
          <w:color w:val="000000"/>
        </w:rPr>
        <w:t>es matériaux</w:t>
      </w:r>
      <w:r w:rsidR="002C7778">
        <w:rPr>
          <w:color w:val="000000"/>
        </w:rPr>
        <w:t xml:space="preserve"> visuel</w:t>
      </w:r>
      <w:r w:rsidR="00DB4048">
        <w:rPr>
          <w:color w:val="000000"/>
        </w:rPr>
        <w:t>s</w:t>
      </w:r>
      <w:r w:rsidR="002C7778">
        <w:rPr>
          <w:color w:val="000000"/>
        </w:rPr>
        <w:t xml:space="preserve"> proposé</w:t>
      </w:r>
      <w:r w:rsidR="00DB4048">
        <w:rPr>
          <w:color w:val="000000"/>
        </w:rPr>
        <w:t>s</w:t>
      </w:r>
      <w:r w:rsidR="002C7778">
        <w:rPr>
          <w:color w:val="000000"/>
        </w:rPr>
        <w:t xml:space="preserve">, </w:t>
      </w:r>
      <w:r w:rsidR="009049AC">
        <w:rPr>
          <w:color w:val="000000"/>
        </w:rPr>
        <w:t xml:space="preserve">une </w:t>
      </w:r>
      <w:r w:rsidR="002C7778">
        <w:rPr>
          <w:color w:val="000000"/>
        </w:rPr>
        <w:t>« </w:t>
      </w:r>
      <w:r w:rsidR="009049AC">
        <w:rPr>
          <w:color w:val="000000"/>
        </w:rPr>
        <w:t>pensée complexe</w:t>
      </w:r>
      <w:r w:rsidR="002C7778">
        <w:rPr>
          <w:rStyle w:val="Appelnotedebasdep"/>
          <w:color w:val="000000"/>
        </w:rPr>
        <w:footnoteReference w:id="33"/>
      </w:r>
      <w:r w:rsidR="002C7778">
        <w:rPr>
          <w:color w:val="000000"/>
        </w:rPr>
        <w:t> »</w:t>
      </w:r>
      <w:r w:rsidR="009049AC">
        <w:rPr>
          <w:color w:val="000000"/>
        </w:rPr>
        <w:t xml:space="preserve"> p</w:t>
      </w:r>
      <w:r w:rsidR="002C7778">
        <w:rPr>
          <w:color w:val="000000"/>
        </w:rPr>
        <w:t>eut</w:t>
      </w:r>
      <w:r w:rsidR="009049AC">
        <w:rPr>
          <w:color w:val="000000"/>
        </w:rPr>
        <w:t xml:space="preserve"> se développer</w:t>
      </w:r>
      <w:r w:rsidR="006E0971">
        <w:rPr>
          <w:color w:val="000000"/>
        </w:rPr>
        <w:t xml:space="preserve">, les </w:t>
      </w:r>
      <w:r w:rsidR="00BA2656">
        <w:rPr>
          <w:color w:val="000000"/>
        </w:rPr>
        <w:t xml:space="preserve">images </w:t>
      </w:r>
      <w:r w:rsidR="00DB4048">
        <w:rPr>
          <w:color w:val="000000"/>
        </w:rPr>
        <w:t>se voyant reconnue une certaine agentivité</w:t>
      </w:r>
      <w:r w:rsidR="00DB4048">
        <w:rPr>
          <w:rStyle w:val="Appelnotedebasdep"/>
          <w:color w:val="000000"/>
        </w:rPr>
        <w:footnoteReference w:id="34"/>
      </w:r>
      <w:r w:rsidR="00BA2656">
        <w:rPr>
          <w:color w:val="000000"/>
        </w:rPr>
        <w:t>.</w:t>
      </w:r>
    </w:p>
    <w:p w14:paraId="2B7C82FD" w14:textId="37559761" w:rsidR="00E00C42" w:rsidRDefault="00D657DF" w:rsidP="006B1FED">
      <w:pPr>
        <w:autoSpaceDE w:val="0"/>
        <w:autoSpaceDN w:val="0"/>
        <w:adjustRightInd w:val="0"/>
        <w:ind w:firstLine="708"/>
        <w:jc w:val="both"/>
        <w:rPr>
          <w:color w:val="000000"/>
        </w:rPr>
      </w:pPr>
      <w:r>
        <w:rPr>
          <w:color w:val="000000"/>
        </w:rPr>
        <w:t>D</w:t>
      </w:r>
      <w:r w:rsidRPr="00D657DF">
        <w:rPr>
          <w:color w:val="000000"/>
        </w:rPr>
        <w:t>e par la manière dont elles reconfigurent le réel</w:t>
      </w:r>
      <w:r>
        <w:rPr>
          <w:color w:val="000000"/>
        </w:rPr>
        <w:t>,</w:t>
      </w:r>
      <w:r w:rsidRPr="00D657DF">
        <w:rPr>
          <w:color w:val="000000"/>
        </w:rPr>
        <w:t xml:space="preserve"> </w:t>
      </w:r>
      <w:r>
        <w:rPr>
          <w:color w:val="000000"/>
        </w:rPr>
        <w:t>l</w:t>
      </w:r>
      <w:r w:rsidR="0023014E">
        <w:rPr>
          <w:color w:val="000000"/>
        </w:rPr>
        <w:t>es</w:t>
      </w:r>
      <w:r w:rsidR="002E5032">
        <w:rPr>
          <w:color w:val="000000"/>
        </w:rPr>
        <w:t xml:space="preserve"> </w:t>
      </w:r>
      <w:r w:rsidR="0023014E">
        <w:rPr>
          <w:color w:val="000000"/>
        </w:rPr>
        <w:t>photographies</w:t>
      </w:r>
      <w:r w:rsidR="002E5032">
        <w:rPr>
          <w:color w:val="000000"/>
        </w:rPr>
        <w:t xml:space="preserve"> peuvent</w:t>
      </w:r>
      <w:r w:rsidR="009E3F19">
        <w:rPr>
          <w:color w:val="000000"/>
        </w:rPr>
        <w:t xml:space="preserve"> de fait</w:t>
      </w:r>
      <w:r w:rsidR="006E0971">
        <w:rPr>
          <w:color w:val="000000"/>
        </w:rPr>
        <w:t xml:space="preserve"> </w:t>
      </w:r>
      <w:r w:rsidR="002E5032">
        <w:rPr>
          <w:color w:val="000000"/>
        </w:rPr>
        <w:t xml:space="preserve">participer à la construction du savoir. </w:t>
      </w:r>
      <w:r w:rsidR="007C2DAB">
        <w:rPr>
          <w:color w:val="000000"/>
        </w:rPr>
        <w:t>Selon</w:t>
      </w:r>
      <w:r w:rsidR="0023014E">
        <w:rPr>
          <w:color w:val="000000"/>
        </w:rPr>
        <w:t xml:space="preserve"> Rudolf </w:t>
      </w:r>
      <w:proofErr w:type="spellStart"/>
      <w:r w:rsidR="0023014E">
        <w:rPr>
          <w:color w:val="000000"/>
        </w:rPr>
        <w:t>Arnheim</w:t>
      </w:r>
      <w:proofErr w:type="spellEnd"/>
      <w:r w:rsidR="007C2DAB">
        <w:rPr>
          <w:color w:val="000000"/>
        </w:rPr>
        <w:t>, l</w:t>
      </w:r>
      <w:r w:rsidR="00B83120" w:rsidRPr="00B83120">
        <w:rPr>
          <w:color w:val="000000"/>
        </w:rPr>
        <w:t>es opérations cognitives s’ancr</w:t>
      </w:r>
      <w:r w:rsidR="007C2DAB">
        <w:rPr>
          <w:color w:val="000000"/>
        </w:rPr>
        <w:t>e</w:t>
      </w:r>
      <w:r w:rsidR="00B83120" w:rsidRPr="00B83120">
        <w:rPr>
          <w:color w:val="000000"/>
        </w:rPr>
        <w:t xml:space="preserve">nt de façon intime dans </w:t>
      </w:r>
      <w:r w:rsidR="007C2DAB">
        <w:rPr>
          <w:color w:val="000000"/>
        </w:rPr>
        <w:t>l</w:t>
      </w:r>
      <w:r w:rsidR="00BC55E5">
        <w:rPr>
          <w:color w:val="000000"/>
        </w:rPr>
        <w:t xml:space="preserve">’exercice du regard </w:t>
      </w:r>
      <w:r w:rsidR="00021586">
        <w:rPr>
          <w:color w:val="000000"/>
        </w:rPr>
        <w:t>qui est</w:t>
      </w:r>
      <w:r w:rsidR="00B83120" w:rsidRPr="00B83120">
        <w:rPr>
          <w:color w:val="000000"/>
        </w:rPr>
        <w:t xml:space="preserve"> éminemment acti</w:t>
      </w:r>
      <w:r w:rsidR="00BC55E5">
        <w:rPr>
          <w:color w:val="000000"/>
        </w:rPr>
        <w:t>f</w:t>
      </w:r>
      <w:r w:rsidR="00B83120" w:rsidRPr="00B83120">
        <w:rPr>
          <w:color w:val="000000"/>
        </w:rPr>
        <w:t xml:space="preserve"> et </w:t>
      </w:r>
      <w:r w:rsidR="0023014E">
        <w:rPr>
          <w:color w:val="000000"/>
        </w:rPr>
        <w:t>sophistiqué</w:t>
      </w:r>
      <w:r w:rsidR="00B83120" w:rsidRPr="00B83120">
        <w:rPr>
          <w:color w:val="000000"/>
        </w:rPr>
        <w:t xml:space="preserve">, </w:t>
      </w:r>
      <w:r w:rsidR="006E0971">
        <w:rPr>
          <w:color w:val="000000"/>
        </w:rPr>
        <w:t>très éloigné</w:t>
      </w:r>
      <w:r w:rsidR="00B83120" w:rsidRPr="00B83120">
        <w:rPr>
          <w:color w:val="000000"/>
        </w:rPr>
        <w:t xml:space="preserve"> </w:t>
      </w:r>
      <w:r w:rsidR="006E0971">
        <w:rPr>
          <w:color w:val="000000"/>
        </w:rPr>
        <w:t>d’</w:t>
      </w:r>
      <w:r w:rsidR="00B83120" w:rsidRPr="00B83120">
        <w:rPr>
          <w:color w:val="000000"/>
        </w:rPr>
        <w:t xml:space="preserve">un simple enregistrement de </w:t>
      </w:r>
      <w:r w:rsidR="00B83120" w:rsidRPr="00B83120">
        <w:rPr>
          <w:i/>
          <w:color w:val="000000"/>
        </w:rPr>
        <w:t>stimuli</w:t>
      </w:r>
      <w:r w:rsidR="00BC55E5">
        <w:rPr>
          <w:color w:val="000000"/>
        </w:rPr>
        <w:t xml:space="preserve"> : </w:t>
      </w:r>
      <w:r w:rsidR="00B83120" w:rsidRPr="00B83120">
        <w:rPr>
          <w:color w:val="000000"/>
        </w:rPr>
        <w:t>« [l]a formation des concepts [commen</w:t>
      </w:r>
      <w:r w:rsidR="00BC55E5">
        <w:rPr>
          <w:color w:val="000000"/>
        </w:rPr>
        <w:t>ce</w:t>
      </w:r>
      <w:r w:rsidR="00B83120" w:rsidRPr="00B83120">
        <w:rPr>
          <w:color w:val="000000"/>
        </w:rPr>
        <w:t>] avec la perception de la forme</w:t>
      </w:r>
      <w:r w:rsidR="007C2DAB">
        <w:rPr>
          <w:rStyle w:val="Appelnotedebasdep"/>
          <w:color w:val="000000"/>
        </w:rPr>
        <w:footnoteReference w:id="35"/>
      </w:r>
      <w:r w:rsidR="00B83120" w:rsidRPr="00B83120">
        <w:rPr>
          <w:color w:val="000000"/>
        </w:rPr>
        <w:t> »</w:t>
      </w:r>
      <w:r w:rsidR="00F013F5">
        <w:rPr>
          <w:color w:val="000000"/>
        </w:rPr>
        <w:t xml:space="preserve"> note</w:t>
      </w:r>
      <w:r w:rsidR="006E0971">
        <w:rPr>
          <w:color w:val="000000"/>
        </w:rPr>
        <w:t xml:space="preserve"> l’historien de l’art qui déplore </w:t>
      </w:r>
      <w:r w:rsidR="00780061">
        <w:rPr>
          <w:color w:val="000000"/>
        </w:rPr>
        <w:t>le</w:t>
      </w:r>
      <w:r w:rsidR="006E0971">
        <w:rPr>
          <w:color w:val="000000"/>
        </w:rPr>
        <w:t xml:space="preserve"> sous-emploi généralisé des sens</w:t>
      </w:r>
      <w:r w:rsidR="00F013F5">
        <w:rPr>
          <w:color w:val="000000"/>
        </w:rPr>
        <w:t>.</w:t>
      </w:r>
      <w:r w:rsidR="0023014E">
        <w:rPr>
          <w:color w:val="000000"/>
        </w:rPr>
        <w:t xml:space="preserve"> </w:t>
      </w:r>
      <w:r w:rsidR="00F013F5">
        <w:rPr>
          <w:color w:val="000000"/>
        </w:rPr>
        <w:t>L</w:t>
      </w:r>
      <w:r w:rsidR="0023014E" w:rsidRPr="0023014E">
        <w:rPr>
          <w:color w:val="000000"/>
        </w:rPr>
        <w:t>a réflexion n’adv</w:t>
      </w:r>
      <w:r w:rsidR="0023014E">
        <w:rPr>
          <w:color w:val="000000"/>
        </w:rPr>
        <w:t>ient</w:t>
      </w:r>
      <w:r w:rsidR="0023014E" w:rsidRPr="0023014E">
        <w:rPr>
          <w:color w:val="000000"/>
        </w:rPr>
        <w:t xml:space="preserve"> pas après la vision</w:t>
      </w:r>
      <w:r w:rsidR="0023014E">
        <w:rPr>
          <w:color w:val="000000"/>
        </w:rPr>
        <w:t>,</w:t>
      </w:r>
      <w:r w:rsidR="0023014E" w:rsidRPr="0023014E">
        <w:rPr>
          <w:color w:val="000000"/>
        </w:rPr>
        <w:t xml:space="preserve"> mais au cœur même de la saisie d</w:t>
      </w:r>
      <w:r w:rsidR="00780061">
        <w:rPr>
          <w:color w:val="000000"/>
        </w:rPr>
        <w:t>es choses</w:t>
      </w:r>
      <w:r w:rsidR="0023014E" w:rsidRPr="0023014E">
        <w:rPr>
          <w:color w:val="000000"/>
        </w:rPr>
        <w:t xml:space="preserve"> par le regard</w:t>
      </w:r>
      <w:r w:rsidR="006E0971">
        <w:rPr>
          <w:color w:val="000000"/>
        </w:rPr>
        <w:t>.</w:t>
      </w:r>
      <w:r w:rsidR="001B269C">
        <w:rPr>
          <w:color w:val="000000"/>
        </w:rPr>
        <w:t xml:space="preserve"> Les choix formels et techniques de celui qui réalise des photographies</w:t>
      </w:r>
      <w:r w:rsidR="00F013F5">
        <w:rPr>
          <w:color w:val="000000"/>
        </w:rPr>
        <w:t xml:space="preserve"> déterminent</w:t>
      </w:r>
      <w:r>
        <w:rPr>
          <w:color w:val="000000"/>
        </w:rPr>
        <w:t xml:space="preserve"> donc</w:t>
      </w:r>
      <w:r w:rsidR="00BC55E5">
        <w:rPr>
          <w:color w:val="000000"/>
        </w:rPr>
        <w:t xml:space="preserve"> des</w:t>
      </w:r>
      <w:r w:rsidR="001B269C">
        <w:rPr>
          <w:color w:val="000000"/>
        </w:rPr>
        <w:t xml:space="preserve"> manière</w:t>
      </w:r>
      <w:r w:rsidR="00F013F5">
        <w:rPr>
          <w:color w:val="000000"/>
        </w:rPr>
        <w:t>s</w:t>
      </w:r>
      <w:r w:rsidR="001B269C">
        <w:rPr>
          <w:color w:val="000000"/>
        </w:rPr>
        <w:t xml:space="preserve"> de comprendre le </w:t>
      </w:r>
      <w:r w:rsidR="00AA2289">
        <w:rPr>
          <w:color w:val="000000"/>
        </w:rPr>
        <w:t>réel</w:t>
      </w:r>
      <w:r>
        <w:rPr>
          <w:color w:val="000000"/>
        </w:rPr>
        <w:t xml:space="preserve"> et d’apprendre à son sujet.</w:t>
      </w:r>
      <w:r w:rsidR="00780061" w:rsidRPr="00780061">
        <w:rPr>
          <w:color w:val="000000"/>
        </w:rPr>
        <w:t xml:space="preserve"> Les vues se montrent capables d’apporter une mise à distance des phénomènes, une « étrangéisation</w:t>
      </w:r>
      <w:r w:rsidR="00780061" w:rsidRPr="00780061">
        <w:rPr>
          <w:color w:val="000000"/>
          <w:vertAlign w:val="superscript"/>
        </w:rPr>
        <w:footnoteReference w:id="36"/>
      </w:r>
      <w:r w:rsidR="00780061" w:rsidRPr="00780061">
        <w:rPr>
          <w:color w:val="000000"/>
        </w:rPr>
        <w:t xml:space="preserve"> » des apparences pour reprendre les termes de Victor </w:t>
      </w:r>
      <w:proofErr w:type="spellStart"/>
      <w:r w:rsidR="00780061" w:rsidRPr="00780061">
        <w:rPr>
          <w:color w:val="000000"/>
        </w:rPr>
        <w:t>Chlovski</w:t>
      </w:r>
      <w:proofErr w:type="spellEnd"/>
      <w:r w:rsidR="00780061" w:rsidRPr="00780061">
        <w:rPr>
          <w:color w:val="000000"/>
        </w:rPr>
        <w:t>, quand l</w:t>
      </w:r>
      <w:r w:rsidR="00780061">
        <w:rPr>
          <w:color w:val="000000"/>
        </w:rPr>
        <w:t>e regard d</w:t>
      </w:r>
      <w:r w:rsidR="00780061" w:rsidRPr="00780061">
        <w:rPr>
          <w:color w:val="000000"/>
        </w:rPr>
        <w:t>u sujet percevant reste fortement absorbé par les actions qu’il est en train d’effectuer. L’image, nivelant à sa surface des éléments étagés dans la profondeur de champ rend sensible des espacements, des voisinages, des coprésences qui ne s’imposent pas à l’œil nu et qui sont néanmoins riches de signification.</w:t>
      </w:r>
    </w:p>
    <w:p w14:paraId="1C4F8D93" w14:textId="3A3E65E5" w:rsidR="006115D2" w:rsidRPr="00E00C42" w:rsidRDefault="00EE0E45" w:rsidP="006B1FED">
      <w:pPr>
        <w:autoSpaceDE w:val="0"/>
        <w:autoSpaceDN w:val="0"/>
        <w:adjustRightInd w:val="0"/>
        <w:ind w:firstLine="708"/>
        <w:jc w:val="both"/>
        <w:rPr>
          <w:color w:val="000000"/>
        </w:rPr>
      </w:pPr>
      <w:r>
        <w:rPr>
          <w:color w:val="000000"/>
        </w:rPr>
        <w:t>C</w:t>
      </w:r>
      <w:r w:rsidR="006115D2" w:rsidRPr="006115D2">
        <w:rPr>
          <w:color w:val="000000"/>
        </w:rPr>
        <w:t>ertains « Voyages de photographes</w:t>
      </w:r>
      <w:r w:rsidR="006115D2" w:rsidRPr="006115D2">
        <w:rPr>
          <w:color w:val="000000"/>
          <w:vertAlign w:val="superscript"/>
        </w:rPr>
        <w:footnoteReference w:id="37"/>
      </w:r>
      <w:r w:rsidR="006115D2" w:rsidRPr="006115D2">
        <w:rPr>
          <w:color w:val="000000"/>
        </w:rPr>
        <w:t xml:space="preserve"> » s’avèrent en particulier susceptibles de constituer de précieux </w:t>
      </w:r>
      <w:r w:rsidR="005D181F">
        <w:rPr>
          <w:color w:val="000000"/>
        </w:rPr>
        <w:t>ressorts de réflexion</w:t>
      </w:r>
      <w:r w:rsidR="006115D2" w:rsidRPr="006115D2">
        <w:rPr>
          <w:color w:val="000000"/>
        </w:rPr>
        <w:t xml:space="preserve"> pour les sciences humaines et sociales. </w:t>
      </w:r>
      <w:r w:rsidR="00CE668C">
        <w:rPr>
          <w:i/>
          <w:color w:val="000000"/>
        </w:rPr>
        <w:t>Les Américains</w:t>
      </w:r>
      <w:r w:rsidR="006115D2" w:rsidRPr="006115D2">
        <w:rPr>
          <w:color w:val="000000"/>
          <w:vertAlign w:val="superscript"/>
        </w:rPr>
        <w:footnoteReference w:id="38"/>
      </w:r>
      <w:r w:rsidR="006115D2" w:rsidRPr="006115D2">
        <w:rPr>
          <w:color w:val="000000"/>
        </w:rPr>
        <w:t xml:space="preserve"> de Robert Frank peut</w:t>
      </w:r>
      <w:r w:rsidR="005D181F">
        <w:rPr>
          <w:color w:val="000000"/>
        </w:rPr>
        <w:t xml:space="preserve"> par exemple</w:t>
      </w:r>
      <w:r w:rsidR="006115D2" w:rsidRPr="006115D2">
        <w:rPr>
          <w:color w:val="000000"/>
        </w:rPr>
        <w:t xml:space="preserve"> être envisagé dans la perspective d’une analyse sociologique, donnant à constater, au travers de la matérialité des images, la violence des rapports de classes et de groupes ethniques au sein des États-Unis. Ce sont davantage des interrogations de </w:t>
      </w:r>
      <w:r>
        <w:rPr>
          <w:color w:val="000000"/>
        </w:rPr>
        <w:t>type</w:t>
      </w:r>
      <w:r w:rsidR="006115D2" w:rsidRPr="006115D2">
        <w:rPr>
          <w:color w:val="000000"/>
        </w:rPr>
        <w:t xml:space="preserve"> géographique que porte </w:t>
      </w:r>
      <w:r w:rsidR="006115D2" w:rsidRPr="006115D2">
        <w:rPr>
          <w:i/>
          <w:color w:val="000000"/>
        </w:rPr>
        <w:t>D’une mer l’autre</w:t>
      </w:r>
      <w:r w:rsidR="006115D2" w:rsidRPr="006115D2">
        <w:rPr>
          <w:color w:val="000000"/>
          <w:vertAlign w:val="superscript"/>
        </w:rPr>
        <w:footnoteReference w:id="39"/>
      </w:r>
      <w:r w:rsidR="006115D2" w:rsidRPr="006115D2">
        <w:rPr>
          <w:color w:val="000000"/>
        </w:rPr>
        <w:t xml:space="preserve"> de Thierry Girard qui transcrit le déplacement du photographe </w:t>
      </w:r>
      <w:r w:rsidR="005D181F">
        <w:rPr>
          <w:color w:val="000000"/>
        </w:rPr>
        <w:t xml:space="preserve">français </w:t>
      </w:r>
      <w:r w:rsidR="006115D2" w:rsidRPr="006115D2">
        <w:rPr>
          <w:color w:val="000000"/>
        </w:rPr>
        <w:t xml:space="preserve">de Nice à Ouessant, selon une diagonale qui l’amène à explorer des lieux ordinaires et des communes restées à l’écart du développement économique. </w:t>
      </w:r>
    </w:p>
    <w:p w14:paraId="2D19B4D2" w14:textId="3A23D361" w:rsidR="00B83120" w:rsidRDefault="007C2DAB" w:rsidP="006B1FED">
      <w:pPr>
        <w:autoSpaceDE w:val="0"/>
        <w:autoSpaceDN w:val="0"/>
        <w:adjustRightInd w:val="0"/>
        <w:ind w:firstLine="708"/>
        <w:jc w:val="both"/>
        <w:rPr>
          <w:color w:val="000000"/>
        </w:rPr>
      </w:pPr>
      <w:r>
        <w:rPr>
          <w:color w:val="000000"/>
        </w:rPr>
        <w:t xml:space="preserve">Au </w:t>
      </w:r>
      <w:r w:rsidR="0053386E">
        <w:rPr>
          <w:color w:val="000000"/>
        </w:rPr>
        <w:t>fil</w:t>
      </w:r>
      <w:r>
        <w:rPr>
          <w:color w:val="000000"/>
        </w:rPr>
        <w:t xml:space="preserve"> du </w:t>
      </w:r>
      <w:proofErr w:type="spellStart"/>
      <w:r w:rsidRPr="007C2DAB">
        <w:rPr>
          <w:smallCaps/>
          <w:color w:val="000000"/>
        </w:rPr>
        <w:t>xx</w:t>
      </w:r>
      <w:r w:rsidRPr="007C2DAB">
        <w:rPr>
          <w:color w:val="000000"/>
          <w:vertAlign w:val="superscript"/>
        </w:rPr>
        <w:t>e</w:t>
      </w:r>
      <w:proofErr w:type="spellEnd"/>
      <w:r>
        <w:rPr>
          <w:color w:val="000000"/>
        </w:rPr>
        <w:t xml:space="preserve"> siècle</w:t>
      </w:r>
      <w:r w:rsidR="0053386E">
        <w:rPr>
          <w:color w:val="000000"/>
        </w:rPr>
        <w:t>,</w:t>
      </w:r>
      <w:r w:rsidR="00B83120" w:rsidRPr="00B83120">
        <w:rPr>
          <w:color w:val="000000"/>
        </w:rPr>
        <w:t xml:space="preserve"> les sciences humaines et sociales, sises sur</w:t>
      </w:r>
      <w:r w:rsidR="006E0971">
        <w:rPr>
          <w:color w:val="000000"/>
        </w:rPr>
        <w:t xml:space="preserve"> des enquêtes de terrain,</w:t>
      </w:r>
      <w:r w:rsidR="00B83120" w:rsidRPr="00B83120">
        <w:rPr>
          <w:color w:val="000000"/>
        </w:rPr>
        <w:t xml:space="preserve"> </w:t>
      </w:r>
      <w:r w:rsidR="0053386E">
        <w:rPr>
          <w:color w:val="000000"/>
        </w:rPr>
        <w:t xml:space="preserve">se </w:t>
      </w:r>
      <w:r w:rsidR="006E0971">
        <w:rPr>
          <w:color w:val="000000"/>
        </w:rPr>
        <w:t xml:space="preserve">sont </w:t>
      </w:r>
      <w:r w:rsidR="00BA2656">
        <w:rPr>
          <w:color w:val="000000"/>
        </w:rPr>
        <w:t>montr</w:t>
      </w:r>
      <w:r w:rsidR="006E0971">
        <w:rPr>
          <w:color w:val="000000"/>
        </w:rPr>
        <w:t>ées</w:t>
      </w:r>
      <w:r w:rsidR="0053386E">
        <w:rPr>
          <w:color w:val="000000"/>
        </w:rPr>
        <w:t xml:space="preserve"> de plus en plus</w:t>
      </w:r>
      <w:r w:rsidR="00B83120" w:rsidRPr="00B83120">
        <w:rPr>
          <w:color w:val="000000"/>
        </w:rPr>
        <w:t xml:space="preserve"> soucie</w:t>
      </w:r>
      <w:r>
        <w:rPr>
          <w:color w:val="000000"/>
        </w:rPr>
        <w:t>u</w:t>
      </w:r>
      <w:r w:rsidR="00B83120" w:rsidRPr="00B83120">
        <w:rPr>
          <w:color w:val="000000"/>
        </w:rPr>
        <w:t>ses de diversifier leurs modes d’accès au</w:t>
      </w:r>
      <w:r w:rsidR="00E51AE9">
        <w:rPr>
          <w:color w:val="000000"/>
        </w:rPr>
        <w:t>x phénomènes. Les chercheurs</w:t>
      </w:r>
      <w:r w:rsidR="006E0971">
        <w:rPr>
          <w:color w:val="000000"/>
        </w:rPr>
        <w:t xml:space="preserve"> ont</w:t>
      </w:r>
      <w:r>
        <w:rPr>
          <w:color w:val="000000"/>
        </w:rPr>
        <w:t xml:space="preserve"> </w:t>
      </w:r>
      <w:r w:rsidR="0053386E">
        <w:rPr>
          <w:color w:val="000000"/>
        </w:rPr>
        <w:t>manifest</w:t>
      </w:r>
      <w:r w:rsidR="006E0971">
        <w:rPr>
          <w:color w:val="000000"/>
        </w:rPr>
        <w:t>é</w:t>
      </w:r>
      <w:r w:rsidR="0053386E">
        <w:rPr>
          <w:color w:val="000000"/>
        </w:rPr>
        <w:t xml:space="preserve"> leur curiosité à l’égard de </w:t>
      </w:r>
      <w:r w:rsidR="00B83120" w:rsidRPr="00B83120">
        <w:rPr>
          <w:color w:val="000000"/>
        </w:rPr>
        <w:t xml:space="preserve">ce que les représentations visuelles </w:t>
      </w:r>
      <w:r w:rsidR="006E0971">
        <w:rPr>
          <w:color w:val="000000"/>
        </w:rPr>
        <w:t>étaient</w:t>
      </w:r>
      <w:r w:rsidR="00BA2656">
        <w:rPr>
          <w:color w:val="000000"/>
        </w:rPr>
        <w:t xml:space="preserve"> </w:t>
      </w:r>
      <w:r w:rsidR="0053386E">
        <w:rPr>
          <w:color w:val="000000"/>
        </w:rPr>
        <w:t>à même de</w:t>
      </w:r>
      <w:r w:rsidR="00B83120" w:rsidRPr="00B83120">
        <w:rPr>
          <w:color w:val="000000"/>
        </w:rPr>
        <w:t xml:space="preserve"> leur apporter</w:t>
      </w:r>
      <w:r w:rsidR="00E51AE9">
        <w:rPr>
          <w:color w:val="000000"/>
        </w:rPr>
        <w:t>.</w:t>
      </w:r>
      <w:r w:rsidR="00B83120" w:rsidRPr="00B83120">
        <w:rPr>
          <w:color w:val="000000"/>
        </w:rPr>
        <w:t xml:space="preserve"> </w:t>
      </w:r>
      <w:r w:rsidR="0053386E">
        <w:rPr>
          <w:color w:val="000000"/>
        </w:rPr>
        <w:t>Peu à peu, les</w:t>
      </w:r>
      <w:r w:rsidR="00B83120" w:rsidRPr="00B83120">
        <w:rPr>
          <w:color w:val="000000"/>
        </w:rPr>
        <w:t xml:space="preserve"> photographies n</w:t>
      </w:r>
      <w:r w:rsidR="001B269C">
        <w:rPr>
          <w:color w:val="000000"/>
        </w:rPr>
        <w:t>’ont</w:t>
      </w:r>
      <w:r w:rsidR="00B83120" w:rsidRPr="00B83120">
        <w:rPr>
          <w:color w:val="000000"/>
        </w:rPr>
        <w:t xml:space="preserve"> plus </w:t>
      </w:r>
      <w:r w:rsidR="001B269C">
        <w:rPr>
          <w:color w:val="000000"/>
        </w:rPr>
        <w:t xml:space="preserve">été </w:t>
      </w:r>
      <w:r w:rsidR="00B83120" w:rsidRPr="00B83120">
        <w:rPr>
          <w:color w:val="000000"/>
        </w:rPr>
        <w:t xml:space="preserve">envisagées </w:t>
      </w:r>
      <w:r w:rsidR="001B269C">
        <w:rPr>
          <w:color w:val="000000"/>
        </w:rPr>
        <w:t xml:space="preserve">par </w:t>
      </w:r>
      <w:r w:rsidR="00EA42BC">
        <w:rPr>
          <w:color w:val="000000"/>
        </w:rPr>
        <w:t>les</w:t>
      </w:r>
      <w:r w:rsidR="001B269C">
        <w:rPr>
          <w:color w:val="000000"/>
        </w:rPr>
        <w:t xml:space="preserve"> </w:t>
      </w:r>
      <w:r w:rsidR="00EA42BC">
        <w:rPr>
          <w:color w:val="000000"/>
        </w:rPr>
        <w:t>scientifiques</w:t>
      </w:r>
      <w:r w:rsidR="001B269C">
        <w:rPr>
          <w:color w:val="000000"/>
        </w:rPr>
        <w:t xml:space="preserve"> </w:t>
      </w:r>
      <w:r w:rsidR="00B83120" w:rsidRPr="00B83120">
        <w:rPr>
          <w:color w:val="000000"/>
        </w:rPr>
        <w:t xml:space="preserve">comme </w:t>
      </w:r>
      <w:r w:rsidR="0053386E">
        <w:rPr>
          <w:color w:val="000000"/>
        </w:rPr>
        <w:t xml:space="preserve">de </w:t>
      </w:r>
      <w:r w:rsidR="00B83120" w:rsidRPr="00B83120">
        <w:rPr>
          <w:color w:val="000000"/>
        </w:rPr>
        <w:t xml:space="preserve">simples procès-verbaux </w:t>
      </w:r>
      <w:r w:rsidR="00021586">
        <w:rPr>
          <w:color w:val="000000"/>
        </w:rPr>
        <w:t>des apparences</w:t>
      </w:r>
      <w:r w:rsidR="00B83120" w:rsidRPr="00B83120">
        <w:rPr>
          <w:color w:val="000000"/>
        </w:rPr>
        <w:t xml:space="preserve">, mais </w:t>
      </w:r>
      <w:r>
        <w:rPr>
          <w:color w:val="000000"/>
        </w:rPr>
        <w:t>appréhendées en fonction</w:t>
      </w:r>
      <w:r w:rsidR="00B83120" w:rsidRPr="00B83120">
        <w:rPr>
          <w:color w:val="000000"/>
        </w:rPr>
        <w:t xml:space="preserve"> </w:t>
      </w:r>
      <w:r w:rsidR="00021586">
        <w:rPr>
          <w:color w:val="000000"/>
        </w:rPr>
        <w:t>d</w:t>
      </w:r>
      <w:r w:rsidR="00EA42BC">
        <w:rPr>
          <w:color w:val="000000"/>
        </w:rPr>
        <w:t>u</w:t>
      </w:r>
      <w:r>
        <w:rPr>
          <w:color w:val="000000"/>
        </w:rPr>
        <w:t xml:space="preserve"> potenti</w:t>
      </w:r>
      <w:r w:rsidR="00EA42BC">
        <w:rPr>
          <w:color w:val="000000"/>
        </w:rPr>
        <w:t>el</w:t>
      </w:r>
      <w:r w:rsidR="00021586">
        <w:rPr>
          <w:color w:val="000000"/>
        </w:rPr>
        <w:t xml:space="preserve"> cogniti</w:t>
      </w:r>
      <w:r w:rsidR="00EA42BC">
        <w:rPr>
          <w:color w:val="000000"/>
        </w:rPr>
        <w:t>f</w:t>
      </w:r>
      <w:r w:rsidR="00B83120" w:rsidRPr="00B83120">
        <w:rPr>
          <w:color w:val="000000"/>
        </w:rPr>
        <w:t xml:space="preserve"> </w:t>
      </w:r>
      <w:r>
        <w:rPr>
          <w:color w:val="000000"/>
        </w:rPr>
        <w:t xml:space="preserve">qui leur </w:t>
      </w:r>
      <w:r w:rsidR="0053386E">
        <w:rPr>
          <w:color w:val="000000"/>
        </w:rPr>
        <w:t>appart</w:t>
      </w:r>
      <w:r w:rsidR="00BA55FB">
        <w:rPr>
          <w:color w:val="000000"/>
        </w:rPr>
        <w:t>enait</w:t>
      </w:r>
      <w:r w:rsidR="0053386E">
        <w:rPr>
          <w:color w:val="000000"/>
        </w:rPr>
        <w:t xml:space="preserve"> en</w:t>
      </w:r>
      <w:r>
        <w:rPr>
          <w:color w:val="000000"/>
        </w:rPr>
        <w:t xml:space="preserve"> </w:t>
      </w:r>
      <w:r w:rsidR="00B83120" w:rsidRPr="00B83120">
        <w:rPr>
          <w:color w:val="000000"/>
        </w:rPr>
        <w:t xml:space="preserve">propre. </w:t>
      </w:r>
      <w:r w:rsidR="001B269C">
        <w:rPr>
          <w:color w:val="000000"/>
        </w:rPr>
        <w:t>Dans la seconde moitié du</w:t>
      </w:r>
      <w:r w:rsidR="00EE0E45">
        <w:rPr>
          <w:color w:val="000000"/>
        </w:rPr>
        <w:t xml:space="preserve"> </w:t>
      </w:r>
      <w:r w:rsidR="001B269C">
        <w:rPr>
          <w:color w:val="000000"/>
        </w:rPr>
        <w:t>siècle,</w:t>
      </w:r>
      <w:r w:rsidR="00B83120" w:rsidRPr="00B83120">
        <w:rPr>
          <w:color w:val="000000"/>
        </w:rPr>
        <w:t xml:space="preserve"> </w:t>
      </w:r>
      <w:r w:rsidR="00780061">
        <w:rPr>
          <w:color w:val="000000"/>
        </w:rPr>
        <w:t xml:space="preserve">les </w:t>
      </w:r>
      <w:r w:rsidR="00B83120" w:rsidRPr="00B83120">
        <w:rPr>
          <w:color w:val="000000"/>
        </w:rPr>
        <w:t xml:space="preserve">tenants de la </w:t>
      </w:r>
      <w:r w:rsidR="00B83120" w:rsidRPr="00B83120">
        <w:rPr>
          <w:i/>
          <w:color w:val="000000"/>
        </w:rPr>
        <w:t xml:space="preserve">Visual </w:t>
      </w:r>
      <w:proofErr w:type="spellStart"/>
      <w:r w:rsidR="00B83120" w:rsidRPr="00B83120">
        <w:rPr>
          <w:i/>
          <w:color w:val="000000"/>
        </w:rPr>
        <w:t>Sociology</w:t>
      </w:r>
      <w:proofErr w:type="spellEnd"/>
      <w:r w:rsidR="00B83120" w:rsidRPr="00B83120">
        <w:rPr>
          <w:color w:val="000000"/>
        </w:rPr>
        <w:t xml:space="preserve"> ou de la </w:t>
      </w:r>
      <w:r w:rsidR="00B83120" w:rsidRPr="00B83120">
        <w:rPr>
          <w:i/>
          <w:color w:val="000000"/>
        </w:rPr>
        <w:t xml:space="preserve">Visual </w:t>
      </w:r>
      <w:proofErr w:type="spellStart"/>
      <w:r w:rsidR="00B83120" w:rsidRPr="00B83120">
        <w:rPr>
          <w:i/>
          <w:color w:val="000000"/>
        </w:rPr>
        <w:t>Anthropology</w:t>
      </w:r>
      <w:proofErr w:type="spellEnd"/>
      <w:r w:rsidR="00B83120" w:rsidRPr="00B83120">
        <w:rPr>
          <w:color w:val="000000"/>
        </w:rPr>
        <w:t xml:space="preserve"> n’</w:t>
      </w:r>
      <w:r w:rsidR="001B269C">
        <w:rPr>
          <w:color w:val="000000"/>
        </w:rPr>
        <w:t xml:space="preserve">ont </w:t>
      </w:r>
      <w:r w:rsidR="00EA42BC">
        <w:rPr>
          <w:color w:val="000000"/>
        </w:rPr>
        <w:t xml:space="preserve">d’ailleurs </w:t>
      </w:r>
      <w:r w:rsidR="001B269C">
        <w:rPr>
          <w:color w:val="000000"/>
        </w:rPr>
        <w:t xml:space="preserve">pas </w:t>
      </w:r>
      <w:r w:rsidR="00B83120" w:rsidRPr="00B83120">
        <w:rPr>
          <w:color w:val="000000"/>
        </w:rPr>
        <w:t>hésit</w:t>
      </w:r>
      <w:r w:rsidR="001B269C">
        <w:rPr>
          <w:color w:val="000000"/>
        </w:rPr>
        <w:t>é</w:t>
      </w:r>
      <w:r w:rsidR="00B83120" w:rsidRPr="00B83120">
        <w:rPr>
          <w:color w:val="000000"/>
        </w:rPr>
        <w:t xml:space="preserve"> à nourrir leurs réflexions d’une familiarisation avec les œuvres de certains grands photographes. C’</w:t>
      </w:r>
      <w:r w:rsidR="0053386E">
        <w:rPr>
          <w:color w:val="000000"/>
        </w:rPr>
        <w:t>e</w:t>
      </w:r>
      <w:r w:rsidR="00B83120" w:rsidRPr="00B83120">
        <w:rPr>
          <w:color w:val="000000"/>
        </w:rPr>
        <w:t>s</w:t>
      </w:r>
      <w:r w:rsidR="0053386E">
        <w:rPr>
          <w:color w:val="000000"/>
        </w:rPr>
        <w:t>t</w:t>
      </w:r>
      <w:r w:rsidR="00B83120" w:rsidRPr="00B83120">
        <w:rPr>
          <w:color w:val="000000"/>
        </w:rPr>
        <w:t xml:space="preserve"> </w:t>
      </w:r>
      <w:r w:rsidR="0053386E">
        <w:rPr>
          <w:color w:val="000000"/>
        </w:rPr>
        <w:t>ce que f</w:t>
      </w:r>
      <w:r w:rsidR="001B269C">
        <w:rPr>
          <w:color w:val="000000"/>
        </w:rPr>
        <w:t>irent</w:t>
      </w:r>
      <w:r w:rsidR="0053386E">
        <w:rPr>
          <w:color w:val="000000"/>
        </w:rPr>
        <w:t xml:space="preserve"> </w:t>
      </w:r>
      <w:r w:rsidR="00B83120" w:rsidRPr="00B83120">
        <w:rPr>
          <w:color w:val="000000"/>
        </w:rPr>
        <w:t>Howard Becker</w:t>
      </w:r>
      <w:r w:rsidR="0053386E">
        <w:rPr>
          <w:color w:val="000000"/>
        </w:rPr>
        <w:t xml:space="preserve"> en </w:t>
      </w:r>
      <w:r w:rsidR="0053386E">
        <w:rPr>
          <w:color w:val="000000"/>
        </w:rPr>
        <w:lastRenderedPageBreak/>
        <w:t>1974</w:t>
      </w:r>
      <w:r w:rsidR="00021586">
        <w:rPr>
          <w:rStyle w:val="Appelnotedebasdep"/>
          <w:color w:val="000000"/>
        </w:rPr>
        <w:footnoteReference w:id="40"/>
      </w:r>
      <w:r w:rsidR="00B83120" w:rsidRPr="00B83120">
        <w:rPr>
          <w:color w:val="000000"/>
        </w:rPr>
        <w:t xml:space="preserve"> ou </w:t>
      </w:r>
      <w:r w:rsidR="001B269C">
        <w:rPr>
          <w:color w:val="000000"/>
        </w:rPr>
        <w:t xml:space="preserve">encore </w:t>
      </w:r>
      <w:r w:rsidR="00B83120" w:rsidRPr="00B83120">
        <w:rPr>
          <w:color w:val="000000"/>
        </w:rPr>
        <w:t>Jon Wagner</w:t>
      </w:r>
      <w:r w:rsidR="00B60130" w:rsidRPr="00B60130">
        <w:rPr>
          <w:color w:val="000000"/>
        </w:rPr>
        <w:t xml:space="preserve"> en 1979</w:t>
      </w:r>
      <w:r w:rsidR="00021586">
        <w:rPr>
          <w:rStyle w:val="Appelnotedebasdep"/>
          <w:color w:val="000000"/>
        </w:rPr>
        <w:footnoteReference w:id="41"/>
      </w:r>
      <w:r w:rsidR="00B83120" w:rsidRPr="00B83120">
        <w:rPr>
          <w:color w:val="000000"/>
        </w:rPr>
        <w:t>.</w:t>
      </w:r>
      <w:r w:rsidR="003F5BF6">
        <w:rPr>
          <w:color w:val="000000"/>
        </w:rPr>
        <w:t xml:space="preserve"> Le sociologue français Sylvain </w:t>
      </w:r>
      <w:proofErr w:type="spellStart"/>
      <w:r w:rsidR="003F5BF6">
        <w:rPr>
          <w:color w:val="000000"/>
        </w:rPr>
        <w:t>Maresca</w:t>
      </w:r>
      <w:proofErr w:type="spellEnd"/>
      <w:r w:rsidR="003F5BF6">
        <w:rPr>
          <w:color w:val="000000"/>
        </w:rPr>
        <w:t xml:space="preserve"> consacre une étude détaillée aux photographies</w:t>
      </w:r>
      <w:r w:rsidR="001B269C">
        <w:rPr>
          <w:color w:val="000000"/>
        </w:rPr>
        <w:t xml:space="preserve"> </w:t>
      </w:r>
      <w:r w:rsidR="003F5BF6">
        <w:rPr>
          <w:color w:val="000000"/>
        </w:rPr>
        <w:t xml:space="preserve">produites dans le cadre de la </w:t>
      </w:r>
      <w:proofErr w:type="spellStart"/>
      <w:r w:rsidR="003F5BF6" w:rsidRPr="003F5BF6">
        <w:rPr>
          <w:i/>
          <w:color w:val="000000"/>
        </w:rPr>
        <w:t>Farm</w:t>
      </w:r>
      <w:proofErr w:type="spellEnd"/>
      <w:r w:rsidR="003F5BF6" w:rsidRPr="003F5BF6">
        <w:rPr>
          <w:i/>
          <w:color w:val="000000"/>
        </w:rPr>
        <w:t xml:space="preserve"> Security </w:t>
      </w:r>
      <w:proofErr w:type="spellStart"/>
      <w:r w:rsidR="003F5BF6" w:rsidRPr="003F5BF6">
        <w:rPr>
          <w:i/>
          <w:color w:val="000000"/>
        </w:rPr>
        <w:t>Admnistration</w:t>
      </w:r>
      <w:proofErr w:type="spellEnd"/>
      <w:r w:rsidR="00EA42BC">
        <w:rPr>
          <w:i/>
          <w:color w:val="000000"/>
        </w:rPr>
        <w:t>,</w:t>
      </w:r>
      <w:r w:rsidR="003F5BF6">
        <w:rPr>
          <w:i/>
          <w:color w:val="000000"/>
        </w:rPr>
        <w:t xml:space="preserve"> </w:t>
      </w:r>
      <w:r w:rsidR="003F5BF6">
        <w:rPr>
          <w:color w:val="000000"/>
        </w:rPr>
        <w:t>entre 1935 et 1943 aux États-Unis</w:t>
      </w:r>
      <w:r w:rsidR="003F5BF6">
        <w:rPr>
          <w:rStyle w:val="Appelnotedebasdep"/>
          <w:color w:val="000000"/>
        </w:rPr>
        <w:footnoteReference w:id="42"/>
      </w:r>
      <w:r w:rsidR="003F5BF6">
        <w:rPr>
          <w:color w:val="000000"/>
        </w:rPr>
        <w:t xml:space="preserve">. </w:t>
      </w:r>
    </w:p>
    <w:p w14:paraId="4E3AA33F" w14:textId="113C60B1" w:rsidR="00B83120" w:rsidRDefault="00B83120" w:rsidP="006B1FED">
      <w:pPr>
        <w:autoSpaceDE w:val="0"/>
        <w:autoSpaceDN w:val="0"/>
        <w:adjustRightInd w:val="0"/>
        <w:ind w:firstLine="708"/>
        <w:jc w:val="both"/>
        <w:rPr>
          <w:iCs/>
          <w:color w:val="000000"/>
        </w:rPr>
      </w:pPr>
      <w:r w:rsidRPr="00B83120">
        <w:rPr>
          <w:color w:val="000000"/>
        </w:rPr>
        <w:t xml:space="preserve">À </w:t>
      </w:r>
      <w:r w:rsidR="00D466D4">
        <w:rPr>
          <w:color w:val="000000"/>
        </w:rPr>
        <w:t>l’</w:t>
      </w:r>
      <w:r w:rsidRPr="00B83120">
        <w:rPr>
          <w:color w:val="000000"/>
        </w:rPr>
        <w:t xml:space="preserve">intérêt </w:t>
      </w:r>
      <w:r w:rsidR="00D466D4">
        <w:rPr>
          <w:color w:val="000000"/>
        </w:rPr>
        <w:t xml:space="preserve">que </w:t>
      </w:r>
      <w:r w:rsidR="002A59BC">
        <w:rPr>
          <w:color w:val="000000"/>
        </w:rPr>
        <w:t>ces</w:t>
      </w:r>
      <w:r w:rsidRPr="00B83120">
        <w:rPr>
          <w:color w:val="000000"/>
        </w:rPr>
        <w:t xml:space="preserve"> chercheurs</w:t>
      </w:r>
      <w:r w:rsidR="00D466D4">
        <w:rPr>
          <w:color w:val="000000"/>
        </w:rPr>
        <w:t xml:space="preserve"> manifestent </w:t>
      </w:r>
      <w:r w:rsidRPr="00B83120">
        <w:rPr>
          <w:color w:val="000000"/>
        </w:rPr>
        <w:t>pour la photographie (ou le cinéma), répond ‒ en chiasme</w:t>
      </w:r>
      <w:r w:rsidR="00D466D4">
        <w:rPr>
          <w:color w:val="000000"/>
        </w:rPr>
        <w:t xml:space="preserve"> pourrait-on dire</w:t>
      </w:r>
      <w:r w:rsidRPr="00B83120">
        <w:rPr>
          <w:color w:val="000000"/>
        </w:rPr>
        <w:t xml:space="preserve"> ‒ l’attraction d</w:t>
      </w:r>
      <w:r w:rsidR="00507B47">
        <w:rPr>
          <w:color w:val="000000"/>
        </w:rPr>
        <w:t>’</w:t>
      </w:r>
      <w:r w:rsidRPr="00B83120">
        <w:rPr>
          <w:color w:val="000000"/>
        </w:rPr>
        <w:t>artistes ou de photographes contemporains pour l’</w:t>
      </w:r>
      <w:r w:rsidR="00507B47">
        <w:rPr>
          <w:color w:val="000000"/>
        </w:rPr>
        <w:t>enquête de terrain</w:t>
      </w:r>
      <w:r w:rsidRPr="00B83120">
        <w:rPr>
          <w:color w:val="000000"/>
        </w:rPr>
        <w:t xml:space="preserve"> et le voyage scientifique</w:t>
      </w:r>
      <w:r w:rsidR="00D466D4">
        <w:rPr>
          <w:color w:val="000000"/>
        </w:rPr>
        <w:t xml:space="preserve"> qu’ils tendent à revisiter </w:t>
      </w:r>
      <w:r w:rsidR="00507B47">
        <w:rPr>
          <w:color w:val="000000"/>
        </w:rPr>
        <w:t>(</w:t>
      </w:r>
      <w:r w:rsidR="00D466D4">
        <w:rPr>
          <w:color w:val="000000"/>
        </w:rPr>
        <w:t>ou à réinventer</w:t>
      </w:r>
      <w:r w:rsidR="00507B47">
        <w:rPr>
          <w:color w:val="000000"/>
        </w:rPr>
        <w:t>)</w:t>
      </w:r>
      <w:r w:rsidR="00D466D4">
        <w:rPr>
          <w:color w:val="000000"/>
        </w:rPr>
        <w:t xml:space="preserve"> selon des modalités qui leur sont propres.</w:t>
      </w:r>
      <w:r w:rsidRPr="00B83120">
        <w:rPr>
          <w:color w:val="000000"/>
        </w:rPr>
        <w:t xml:space="preserve"> Aux antipodes d’une </w:t>
      </w:r>
      <w:r w:rsidR="00D466D4">
        <w:rPr>
          <w:color w:val="000000"/>
        </w:rPr>
        <w:t>approche</w:t>
      </w:r>
      <w:r w:rsidRPr="00B83120">
        <w:rPr>
          <w:color w:val="000000"/>
        </w:rPr>
        <w:t xml:space="preserve"> </w:t>
      </w:r>
      <w:r w:rsidR="00D466D4">
        <w:rPr>
          <w:color w:val="000000"/>
        </w:rPr>
        <w:t>autotélique</w:t>
      </w:r>
      <w:r w:rsidRPr="00B83120">
        <w:rPr>
          <w:color w:val="000000"/>
        </w:rPr>
        <w:t xml:space="preserve"> de l’</w:t>
      </w:r>
      <w:r w:rsidR="00507B47">
        <w:rPr>
          <w:color w:val="000000"/>
        </w:rPr>
        <w:t>œuvre d’art</w:t>
      </w:r>
      <w:r w:rsidR="00D466D4">
        <w:rPr>
          <w:color w:val="000000"/>
        </w:rPr>
        <w:t xml:space="preserve"> promue par le Modernisme</w:t>
      </w:r>
      <w:r w:rsidRPr="00B83120">
        <w:rPr>
          <w:color w:val="000000"/>
        </w:rPr>
        <w:t xml:space="preserve">, les </w:t>
      </w:r>
      <w:r w:rsidR="00230E67">
        <w:rPr>
          <w:color w:val="000000"/>
        </w:rPr>
        <w:t>créateurs</w:t>
      </w:r>
      <w:r w:rsidRPr="00B83120">
        <w:rPr>
          <w:color w:val="000000"/>
        </w:rPr>
        <w:t xml:space="preserve"> </w:t>
      </w:r>
      <w:r w:rsidR="00D466D4">
        <w:rPr>
          <w:color w:val="000000"/>
        </w:rPr>
        <w:t>du dernier quart de siècle</w:t>
      </w:r>
      <w:r w:rsidRPr="00B83120">
        <w:rPr>
          <w:color w:val="000000"/>
        </w:rPr>
        <w:t xml:space="preserve"> manifestent un intérêt renouvelé pour le</w:t>
      </w:r>
      <w:r w:rsidR="00D466D4">
        <w:rPr>
          <w:color w:val="000000"/>
        </w:rPr>
        <w:t xml:space="preserve"> </w:t>
      </w:r>
      <w:r w:rsidR="00507B47">
        <w:rPr>
          <w:color w:val="000000"/>
        </w:rPr>
        <w:t>monde</w:t>
      </w:r>
      <w:r w:rsidR="00230E67">
        <w:rPr>
          <w:color w:val="000000"/>
        </w:rPr>
        <w:t>,</w:t>
      </w:r>
      <w:r w:rsidR="00507B47">
        <w:rPr>
          <w:color w:val="000000"/>
        </w:rPr>
        <w:t xml:space="preserve"> dans sa diversité</w:t>
      </w:r>
      <w:r w:rsidRPr="00B83120">
        <w:rPr>
          <w:color w:val="000000"/>
        </w:rPr>
        <w:t>. Afin de manifester ce</w:t>
      </w:r>
      <w:r w:rsidR="00230E67">
        <w:rPr>
          <w:color w:val="000000"/>
        </w:rPr>
        <w:t>tte attraction</w:t>
      </w:r>
      <w:r w:rsidRPr="00B83120">
        <w:rPr>
          <w:color w:val="000000"/>
        </w:rPr>
        <w:t xml:space="preserve">, certains </w:t>
      </w:r>
      <w:r w:rsidR="00BE7077">
        <w:rPr>
          <w:color w:val="000000"/>
        </w:rPr>
        <w:t xml:space="preserve">d’entre eux </w:t>
      </w:r>
      <w:r w:rsidRPr="00B83120">
        <w:rPr>
          <w:color w:val="000000"/>
        </w:rPr>
        <w:t xml:space="preserve">mettent leurs pas dans les traces de leurs prédécesseurs. Il en va ainsi de l’américain Mark </w:t>
      </w:r>
      <w:proofErr w:type="spellStart"/>
      <w:r w:rsidRPr="00B83120">
        <w:rPr>
          <w:color w:val="000000"/>
        </w:rPr>
        <w:t>Klett</w:t>
      </w:r>
      <w:proofErr w:type="spellEnd"/>
      <w:r w:rsidRPr="00B83120">
        <w:rPr>
          <w:color w:val="000000"/>
        </w:rPr>
        <w:t xml:space="preserve">. Après l’obtention d’un diplôme de géologie, </w:t>
      </w:r>
      <w:r w:rsidR="00BE7077">
        <w:rPr>
          <w:color w:val="000000"/>
        </w:rPr>
        <w:t>il</w:t>
      </w:r>
      <w:r w:rsidR="00D466D4">
        <w:rPr>
          <w:color w:val="000000"/>
        </w:rPr>
        <w:t xml:space="preserve"> suit une formation</w:t>
      </w:r>
      <w:r w:rsidRPr="00B83120">
        <w:rPr>
          <w:color w:val="000000"/>
        </w:rPr>
        <w:t xml:space="preserve"> en photographie</w:t>
      </w:r>
      <w:r w:rsidR="00D466D4">
        <w:rPr>
          <w:color w:val="000000"/>
        </w:rPr>
        <w:t xml:space="preserve"> et</w:t>
      </w:r>
      <w:r w:rsidRPr="00B83120">
        <w:rPr>
          <w:color w:val="000000"/>
        </w:rPr>
        <w:t xml:space="preserve"> se spécialise dans l’exploration du paysage</w:t>
      </w:r>
      <w:r w:rsidR="00D466D4">
        <w:rPr>
          <w:color w:val="000000"/>
        </w:rPr>
        <w:t>. À</w:t>
      </w:r>
      <w:r w:rsidRPr="00B83120">
        <w:rPr>
          <w:color w:val="000000"/>
        </w:rPr>
        <w:t xml:space="preserve"> la fin des années 1970, </w:t>
      </w:r>
      <w:r w:rsidR="00D466D4">
        <w:rPr>
          <w:color w:val="000000"/>
        </w:rPr>
        <w:t>il s’attelle à</w:t>
      </w:r>
      <w:r w:rsidRPr="00B83120">
        <w:rPr>
          <w:color w:val="000000"/>
        </w:rPr>
        <w:t xml:space="preserve"> suivre l</w:t>
      </w:r>
      <w:r w:rsidR="00BE7077">
        <w:rPr>
          <w:color w:val="000000"/>
        </w:rPr>
        <w:t>es itinéraires</w:t>
      </w:r>
      <w:r w:rsidRPr="00B83120">
        <w:rPr>
          <w:color w:val="000000"/>
        </w:rPr>
        <w:t xml:space="preserve"> des pionniers de la photographie de l’Ouest américain</w:t>
      </w:r>
      <w:r w:rsidR="00D466D4">
        <w:rPr>
          <w:color w:val="000000"/>
        </w:rPr>
        <w:t xml:space="preserve"> </w:t>
      </w:r>
      <w:r w:rsidR="00BE7077">
        <w:rPr>
          <w:color w:val="000000"/>
        </w:rPr>
        <w:t>et</w:t>
      </w:r>
      <w:r w:rsidRPr="00B83120">
        <w:rPr>
          <w:color w:val="000000"/>
        </w:rPr>
        <w:t xml:space="preserve"> </w:t>
      </w:r>
      <w:r w:rsidR="00230E67">
        <w:rPr>
          <w:color w:val="000000"/>
        </w:rPr>
        <w:t xml:space="preserve">il </w:t>
      </w:r>
      <w:r w:rsidR="00D466D4">
        <w:rPr>
          <w:color w:val="000000"/>
        </w:rPr>
        <w:t>« </w:t>
      </w:r>
      <w:r w:rsidRPr="00B83120">
        <w:rPr>
          <w:color w:val="000000"/>
        </w:rPr>
        <w:t>reconduit</w:t>
      </w:r>
      <w:r w:rsidR="00BE7077">
        <w:rPr>
          <w:rStyle w:val="Appelnotedebasdep"/>
          <w:color w:val="000000"/>
        </w:rPr>
        <w:footnoteReference w:id="43"/>
      </w:r>
      <w:r w:rsidR="00D466D4">
        <w:rPr>
          <w:color w:val="000000"/>
        </w:rPr>
        <w:t> »</w:t>
      </w:r>
      <w:r w:rsidRPr="00B83120">
        <w:rPr>
          <w:color w:val="000000"/>
        </w:rPr>
        <w:t xml:space="preserve"> de manière systématique les vues de Timothy </w:t>
      </w:r>
      <w:proofErr w:type="spellStart"/>
      <w:r w:rsidRPr="00B83120">
        <w:rPr>
          <w:color w:val="000000"/>
        </w:rPr>
        <w:t>O’Sullivan</w:t>
      </w:r>
      <w:proofErr w:type="spellEnd"/>
      <w:r w:rsidRPr="00B83120">
        <w:rPr>
          <w:color w:val="000000"/>
        </w:rPr>
        <w:t xml:space="preserve">, William Henry Jackson, Alexander Gardner et autres photographes des années 1860 et 1870 qui ont participé aux expéditions </w:t>
      </w:r>
      <w:r w:rsidR="00D466D4">
        <w:rPr>
          <w:color w:val="000000"/>
        </w:rPr>
        <w:t>initiées</w:t>
      </w:r>
      <w:r w:rsidRPr="00B83120">
        <w:rPr>
          <w:color w:val="000000"/>
        </w:rPr>
        <w:t xml:space="preserve"> par le Ministère américain de la Guerre d</w:t>
      </w:r>
      <w:r w:rsidR="00D466D4">
        <w:rPr>
          <w:color w:val="000000"/>
        </w:rPr>
        <w:t>ans</w:t>
      </w:r>
      <w:r w:rsidRPr="00B83120">
        <w:rPr>
          <w:color w:val="000000"/>
        </w:rPr>
        <w:t xml:space="preserve"> le but d’explorer des régions peu peuplées </w:t>
      </w:r>
      <w:r w:rsidR="00435017">
        <w:rPr>
          <w:color w:val="000000"/>
        </w:rPr>
        <w:t>à des fins</w:t>
      </w:r>
      <w:r w:rsidRPr="00B83120">
        <w:rPr>
          <w:color w:val="000000"/>
        </w:rPr>
        <w:t xml:space="preserve"> scientifique</w:t>
      </w:r>
      <w:r w:rsidR="00435017">
        <w:rPr>
          <w:color w:val="000000"/>
        </w:rPr>
        <w:t>s</w:t>
      </w:r>
      <w:r w:rsidR="004D74F3">
        <w:rPr>
          <w:color w:val="000000"/>
        </w:rPr>
        <w:t xml:space="preserve"> (et militaire</w:t>
      </w:r>
      <w:r w:rsidR="00435017">
        <w:rPr>
          <w:color w:val="000000"/>
        </w:rPr>
        <w:t>s</w:t>
      </w:r>
      <w:r w:rsidR="004D74F3">
        <w:rPr>
          <w:color w:val="000000"/>
        </w:rPr>
        <w:t>)</w:t>
      </w:r>
      <w:r w:rsidRPr="00B83120">
        <w:rPr>
          <w:color w:val="000000"/>
        </w:rPr>
        <w:t xml:space="preserve">. </w:t>
      </w:r>
      <w:r w:rsidR="004D74F3">
        <w:rPr>
          <w:color w:val="000000"/>
        </w:rPr>
        <w:t xml:space="preserve">L’ouvrage qu’il publie à l’issue de son voyage, </w:t>
      </w:r>
      <w:r w:rsidRPr="00B83120">
        <w:rPr>
          <w:i/>
          <w:iCs/>
          <w:color w:val="000000"/>
        </w:rPr>
        <w:t xml:space="preserve">Second </w:t>
      </w:r>
      <w:proofErr w:type="spellStart"/>
      <w:proofErr w:type="gramStart"/>
      <w:r w:rsidRPr="00B83120">
        <w:rPr>
          <w:i/>
          <w:iCs/>
          <w:color w:val="000000"/>
        </w:rPr>
        <w:t>View</w:t>
      </w:r>
      <w:proofErr w:type="spellEnd"/>
      <w:r w:rsidR="001426B1">
        <w:rPr>
          <w:i/>
          <w:iCs/>
          <w:color w:val="000000"/>
        </w:rPr>
        <w:t>:</w:t>
      </w:r>
      <w:proofErr w:type="gramEnd"/>
      <w:r w:rsidRPr="00B83120">
        <w:rPr>
          <w:i/>
          <w:iCs/>
          <w:color w:val="000000"/>
        </w:rPr>
        <w:t xml:space="preserve"> The </w:t>
      </w:r>
      <w:proofErr w:type="spellStart"/>
      <w:r w:rsidRPr="00B83120">
        <w:rPr>
          <w:i/>
          <w:iCs/>
          <w:color w:val="000000"/>
        </w:rPr>
        <w:t>Rephotographic</w:t>
      </w:r>
      <w:proofErr w:type="spellEnd"/>
      <w:r w:rsidRPr="00B83120">
        <w:rPr>
          <w:i/>
          <w:iCs/>
          <w:color w:val="000000"/>
        </w:rPr>
        <w:t xml:space="preserve"> Survey Project</w:t>
      </w:r>
      <w:r w:rsidR="00D466D4" w:rsidRPr="00D466D4">
        <w:rPr>
          <w:rStyle w:val="Appelnotedebasdep"/>
          <w:iCs/>
          <w:color w:val="000000"/>
        </w:rPr>
        <w:footnoteReference w:id="44"/>
      </w:r>
      <w:r w:rsidRPr="00B83120">
        <w:rPr>
          <w:iCs/>
          <w:color w:val="000000"/>
        </w:rPr>
        <w:t xml:space="preserve"> permet de mesurer les modifications intervenues dans les paysages, mais il </w:t>
      </w:r>
      <w:r w:rsidR="004D74F3">
        <w:rPr>
          <w:iCs/>
          <w:color w:val="000000"/>
        </w:rPr>
        <w:t>se présente</w:t>
      </w:r>
      <w:r w:rsidRPr="00B83120">
        <w:rPr>
          <w:iCs/>
          <w:color w:val="000000"/>
        </w:rPr>
        <w:t xml:space="preserve"> aussi </w:t>
      </w:r>
      <w:r w:rsidR="004D74F3">
        <w:rPr>
          <w:iCs/>
          <w:color w:val="000000"/>
        </w:rPr>
        <w:t xml:space="preserve">comme un </w:t>
      </w:r>
      <w:r w:rsidRPr="00B83120">
        <w:rPr>
          <w:iCs/>
          <w:color w:val="000000"/>
        </w:rPr>
        <w:t xml:space="preserve">hommage </w:t>
      </w:r>
      <w:r w:rsidR="004D74F3">
        <w:rPr>
          <w:iCs/>
          <w:color w:val="000000"/>
        </w:rPr>
        <w:t xml:space="preserve">passionné </w:t>
      </w:r>
      <w:r w:rsidRPr="00B83120">
        <w:rPr>
          <w:iCs/>
          <w:color w:val="000000"/>
        </w:rPr>
        <w:t xml:space="preserve">aux explorateurs photographes du </w:t>
      </w:r>
      <w:proofErr w:type="spellStart"/>
      <w:r w:rsidR="001426B1" w:rsidRPr="001426B1">
        <w:rPr>
          <w:iCs/>
          <w:smallCaps/>
          <w:color w:val="000000"/>
        </w:rPr>
        <w:t>xix</w:t>
      </w:r>
      <w:r w:rsidRPr="00B83120">
        <w:rPr>
          <w:iCs/>
          <w:color w:val="000000"/>
          <w:vertAlign w:val="superscript"/>
        </w:rPr>
        <w:t>e</w:t>
      </w:r>
      <w:proofErr w:type="spellEnd"/>
      <w:r w:rsidRPr="00B83120">
        <w:rPr>
          <w:iCs/>
          <w:color w:val="000000"/>
        </w:rPr>
        <w:t xml:space="preserve"> siècle, dans la filiation desquels l’artiste s’inscrit.</w:t>
      </w:r>
    </w:p>
    <w:p w14:paraId="282E298E" w14:textId="39320032" w:rsidR="001426B1" w:rsidRPr="00B83120" w:rsidRDefault="001426B1" w:rsidP="006B1FED">
      <w:pPr>
        <w:autoSpaceDE w:val="0"/>
        <w:autoSpaceDN w:val="0"/>
        <w:adjustRightInd w:val="0"/>
        <w:ind w:firstLine="708"/>
        <w:jc w:val="both"/>
        <w:rPr>
          <w:iCs/>
          <w:color w:val="000000"/>
        </w:rPr>
      </w:pPr>
      <w:r>
        <w:rPr>
          <w:iCs/>
          <w:color w:val="000000"/>
        </w:rPr>
        <w:t>Nombreux sont aujourd’hui les artistes contemporains qui associent voyage et prise de vue, dans une démarche d’enquête visant à une compréhension du</w:t>
      </w:r>
      <w:r w:rsidR="00D371C9">
        <w:rPr>
          <w:iCs/>
          <w:color w:val="000000"/>
        </w:rPr>
        <w:t xml:space="preserve"> réel</w:t>
      </w:r>
      <w:r>
        <w:rPr>
          <w:iCs/>
          <w:color w:val="000000"/>
        </w:rPr>
        <w:t xml:space="preserve"> dans sa complexité. </w:t>
      </w:r>
      <w:r w:rsidR="00C2605C">
        <w:rPr>
          <w:iCs/>
          <w:color w:val="000000"/>
        </w:rPr>
        <w:t xml:space="preserve">Si ces photographes n’ont </w:t>
      </w:r>
      <w:r w:rsidR="00951747">
        <w:rPr>
          <w:iCs/>
          <w:color w:val="000000"/>
        </w:rPr>
        <w:t>pas</w:t>
      </w:r>
      <w:r w:rsidR="00AF0131">
        <w:rPr>
          <w:iCs/>
          <w:color w:val="000000"/>
        </w:rPr>
        <w:t xml:space="preserve"> l’</w:t>
      </w:r>
      <w:r w:rsidR="00C2605C">
        <w:rPr>
          <w:iCs/>
          <w:color w:val="000000"/>
        </w:rPr>
        <w:t xml:space="preserve">accréditation institutionnelle </w:t>
      </w:r>
      <w:r w:rsidR="00951747">
        <w:rPr>
          <w:iCs/>
          <w:color w:val="000000"/>
        </w:rPr>
        <w:t>susceptible de</w:t>
      </w:r>
      <w:r w:rsidR="00C2605C">
        <w:rPr>
          <w:iCs/>
          <w:color w:val="000000"/>
        </w:rPr>
        <w:t xml:space="preserve"> leur conf</w:t>
      </w:r>
      <w:r w:rsidR="00951747">
        <w:rPr>
          <w:iCs/>
          <w:color w:val="000000"/>
        </w:rPr>
        <w:t>érer</w:t>
      </w:r>
      <w:r w:rsidR="00C2605C">
        <w:rPr>
          <w:iCs/>
          <w:color w:val="000000"/>
        </w:rPr>
        <w:t xml:space="preserve"> une autorité scientifique, ils entreprennent pour ainsi dire en amateurs </w:t>
      </w:r>
      <w:r w:rsidR="00AF0131">
        <w:rPr>
          <w:iCs/>
          <w:color w:val="000000"/>
        </w:rPr>
        <w:t>(</w:t>
      </w:r>
      <w:r w:rsidR="00C2605C">
        <w:rPr>
          <w:iCs/>
          <w:color w:val="000000"/>
        </w:rPr>
        <w:t>ou en autodidactes</w:t>
      </w:r>
      <w:r w:rsidR="00AF0131">
        <w:rPr>
          <w:iCs/>
          <w:color w:val="000000"/>
        </w:rPr>
        <w:t xml:space="preserve">) </w:t>
      </w:r>
      <w:r w:rsidR="00C2605C">
        <w:rPr>
          <w:iCs/>
          <w:color w:val="000000"/>
        </w:rPr>
        <w:t xml:space="preserve">des recherches </w:t>
      </w:r>
      <w:r w:rsidR="00AF0131">
        <w:rPr>
          <w:iCs/>
          <w:color w:val="000000"/>
        </w:rPr>
        <w:t>d</w:t>
      </w:r>
      <w:r w:rsidR="00951747">
        <w:rPr>
          <w:iCs/>
          <w:color w:val="000000"/>
        </w:rPr>
        <w:t>ans</w:t>
      </w:r>
      <w:r w:rsidR="00AF0131">
        <w:rPr>
          <w:iCs/>
          <w:color w:val="000000"/>
        </w:rPr>
        <w:t xml:space="preserve"> la</w:t>
      </w:r>
      <w:r w:rsidR="00C2605C">
        <w:rPr>
          <w:iCs/>
          <w:color w:val="000000"/>
        </w:rPr>
        <w:t xml:space="preserve"> visée </w:t>
      </w:r>
      <w:r w:rsidR="00AF0131">
        <w:rPr>
          <w:iCs/>
          <w:color w:val="000000"/>
        </w:rPr>
        <w:t>affirmée d</w:t>
      </w:r>
      <w:r w:rsidR="00951747">
        <w:rPr>
          <w:iCs/>
          <w:color w:val="000000"/>
        </w:rPr>
        <w:t xml:space="preserve">’une </w:t>
      </w:r>
      <w:r w:rsidR="00AF0131">
        <w:rPr>
          <w:iCs/>
          <w:color w:val="000000"/>
        </w:rPr>
        <w:t>acquisition d</w:t>
      </w:r>
      <w:r w:rsidR="00951747">
        <w:rPr>
          <w:iCs/>
          <w:color w:val="000000"/>
        </w:rPr>
        <w:t>e</w:t>
      </w:r>
      <w:r w:rsidR="00AF0131">
        <w:rPr>
          <w:iCs/>
          <w:color w:val="000000"/>
        </w:rPr>
        <w:t xml:space="preserve"> savoir</w:t>
      </w:r>
      <w:r w:rsidR="00951747">
        <w:rPr>
          <w:iCs/>
          <w:color w:val="000000"/>
        </w:rPr>
        <w:t>s</w:t>
      </w:r>
      <w:r w:rsidR="00C2605C">
        <w:rPr>
          <w:iCs/>
          <w:color w:val="000000"/>
        </w:rPr>
        <w:t xml:space="preserve">. </w:t>
      </w:r>
      <w:r w:rsidR="00951747">
        <w:rPr>
          <w:iCs/>
          <w:color w:val="000000"/>
        </w:rPr>
        <w:t>Ayant hérité</w:t>
      </w:r>
      <w:r>
        <w:rPr>
          <w:iCs/>
          <w:color w:val="000000"/>
        </w:rPr>
        <w:t xml:space="preserve"> des réflexions critiques engagées par le mouvement conceptuel</w:t>
      </w:r>
      <w:r w:rsidR="00AF0131">
        <w:rPr>
          <w:iCs/>
          <w:color w:val="000000"/>
        </w:rPr>
        <w:t xml:space="preserve">, </w:t>
      </w:r>
      <w:r>
        <w:rPr>
          <w:iCs/>
          <w:color w:val="000000"/>
        </w:rPr>
        <w:t xml:space="preserve">ils ont pris leurs distances avec </w:t>
      </w:r>
      <w:r w:rsidR="00951747">
        <w:rPr>
          <w:iCs/>
          <w:color w:val="000000"/>
        </w:rPr>
        <w:t>toute</w:t>
      </w:r>
      <w:r>
        <w:rPr>
          <w:iCs/>
          <w:color w:val="000000"/>
        </w:rPr>
        <w:t xml:space="preserve"> confiance </w:t>
      </w:r>
      <w:r w:rsidR="00951747">
        <w:rPr>
          <w:iCs/>
          <w:color w:val="000000"/>
        </w:rPr>
        <w:t>en</w:t>
      </w:r>
      <w:r>
        <w:rPr>
          <w:iCs/>
          <w:color w:val="000000"/>
        </w:rPr>
        <w:t xml:space="preserve"> l’objectivité de</w:t>
      </w:r>
      <w:r w:rsidR="00951747">
        <w:rPr>
          <w:iCs/>
          <w:color w:val="000000"/>
        </w:rPr>
        <w:t>s</w:t>
      </w:r>
      <w:r>
        <w:rPr>
          <w:iCs/>
          <w:color w:val="000000"/>
        </w:rPr>
        <w:t xml:space="preserve"> </w:t>
      </w:r>
      <w:r w:rsidR="00AF0131">
        <w:rPr>
          <w:iCs/>
          <w:color w:val="000000"/>
        </w:rPr>
        <w:t>image</w:t>
      </w:r>
      <w:r w:rsidR="00951747">
        <w:rPr>
          <w:iCs/>
          <w:color w:val="000000"/>
        </w:rPr>
        <w:t>s</w:t>
      </w:r>
      <w:r w:rsidR="001E07CB">
        <w:rPr>
          <w:iCs/>
          <w:color w:val="000000"/>
        </w:rPr>
        <w:t xml:space="preserve"> ; </w:t>
      </w:r>
      <w:r w:rsidR="00435017">
        <w:rPr>
          <w:iCs/>
          <w:color w:val="000000"/>
        </w:rPr>
        <w:t>selon</w:t>
      </w:r>
      <w:r w:rsidR="00644D26">
        <w:rPr>
          <w:iCs/>
          <w:color w:val="000000"/>
        </w:rPr>
        <w:t xml:space="preserve"> eux, ces dernières</w:t>
      </w:r>
      <w:r w:rsidR="001E07CB">
        <w:rPr>
          <w:iCs/>
          <w:color w:val="000000"/>
        </w:rPr>
        <w:t xml:space="preserve"> ne signifient</w:t>
      </w:r>
      <w:r w:rsidR="00644D26">
        <w:rPr>
          <w:iCs/>
          <w:color w:val="000000"/>
        </w:rPr>
        <w:t xml:space="preserve"> </w:t>
      </w:r>
      <w:r w:rsidR="001E07CB">
        <w:rPr>
          <w:iCs/>
          <w:color w:val="000000"/>
        </w:rPr>
        <w:t>que reliées à des</w:t>
      </w:r>
      <w:r w:rsidR="00644D26">
        <w:rPr>
          <w:iCs/>
          <w:color w:val="000000"/>
        </w:rPr>
        <w:t xml:space="preserve"> protocoles</w:t>
      </w:r>
      <w:r w:rsidR="001E07CB">
        <w:rPr>
          <w:iCs/>
          <w:color w:val="000000"/>
        </w:rPr>
        <w:t xml:space="preserve"> explicit</w:t>
      </w:r>
      <w:r w:rsidR="00435017">
        <w:rPr>
          <w:iCs/>
          <w:color w:val="000000"/>
        </w:rPr>
        <w:t>e</w:t>
      </w:r>
      <w:r w:rsidR="001E07CB">
        <w:rPr>
          <w:iCs/>
          <w:color w:val="000000"/>
        </w:rPr>
        <w:t>s qui permet</w:t>
      </w:r>
      <w:r w:rsidR="00AF0131">
        <w:rPr>
          <w:iCs/>
          <w:color w:val="000000"/>
        </w:rPr>
        <w:t>tent</w:t>
      </w:r>
      <w:r w:rsidR="001E07CB">
        <w:rPr>
          <w:iCs/>
          <w:color w:val="000000"/>
        </w:rPr>
        <w:t xml:space="preserve"> de situer le</w:t>
      </w:r>
      <w:r w:rsidR="00644D26">
        <w:rPr>
          <w:iCs/>
          <w:color w:val="000000"/>
        </w:rPr>
        <w:t>urs</w:t>
      </w:r>
      <w:r w:rsidR="001E07CB">
        <w:rPr>
          <w:iCs/>
          <w:color w:val="000000"/>
        </w:rPr>
        <w:t xml:space="preserve"> point</w:t>
      </w:r>
      <w:r w:rsidR="00644D26">
        <w:rPr>
          <w:iCs/>
          <w:color w:val="000000"/>
        </w:rPr>
        <w:t>s</w:t>
      </w:r>
      <w:r w:rsidR="001E07CB">
        <w:rPr>
          <w:iCs/>
          <w:color w:val="000000"/>
        </w:rPr>
        <w:t xml:space="preserve"> de vue, elles gagnent </w:t>
      </w:r>
      <w:r w:rsidR="00D371C9">
        <w:rPr>
          <w:iCs/>
          <w:color w:val="000000"/>
        </w:rPr>
        <w:t xml:space="preserve">aussi </w:t>
      </w:r>
      <w:r w:rsidR="001E07CB">
        <w:rPr>
          <w:iCs/>
          <w:color w:val="000000"/>
        </w:rPr>
        <w:t xml:space="preserve">à être combinées en séries et reliées à des </w:t>
      </w:r>
      <w:r w:rsidR="00AF0131">
        <w:rPr>
          <w:iCs/>
          <w:color w:val="000000"/>
        </w:rPr>
        <w:t>mots</w:t>
      </w:r>
      <w:r w:rsidR="001E07CB">
        <w:rPr>
          <w:iCs/>
          <w:color w:val="000000"/>
        </w:rPr>
        <w:t xml:space="preserve"> afin d’engager à la réflexion critique</w:t>
      </w:r>
      <w:r w:rsidR="001E07CB">
        <w:rPr>
          <w:rStyle w:val="Appelnotedebasdep"/>
          <w:iCs/>
          <w:color w:val="000000"/>
        </w:rPr>
        <w:footnoteReference w:id="45"/>
      </w:r>
      <w:r w:rsidR="001E07CB">
        <w:rPr>
          <w:iCs/>
          <w:color w:val="000000"/>
        </w:rPr>
        <w:t>.</w:t>
      </w:r>
      <w:r>
        <w:rPr>
          <w:iCs/>
          <w:color w:val="000000"/>
        </w:rPr>
        <w:t xml:space="preserve"> </w:t>
      </w:r>
      <w:r w:rsidR="00644D26">
        <w:rPr>
          <w:iCs/>
          <w:color w:val="000000"/>
        </w:rPr>
        <w:t>C’est à ces conditions que</w:t>
      </w:r>
      <w:r w:rsidR="001E07CB">
        <w:rPr>
          <w:iCs/>
          <w:color w:val="000000"/>
        </w:rPr>
        <w:t xml:space="preserve"> leurs voyages photographiques </w:t>
      </w:r>
      <w:r w:rsidR="00644D26">
        <w:rPr>
          <w:iCs/>
          <w:color w:val="000000"/>
        </w:rPr>
        <w:t>contribuent</w:t>
      </w:r>
      <w:r w:rsidR="00D371C9">
        <w:rPr>
          <w:iCs/>
          <w:color w:val="000000"/>
        </w:rPr>
        <w:t>,</w:t>
      </w:r>
      <w:r w:rsidR="00644D26">
        <w:rPr>
          <w:iCs/>
          <w:color w:val="000000"/>
        </w:rPr>
        <w:t xml:space="preserve"> </w:t>
      </w:r>
      <w:r w:rsidR="00D371C9" w:rsidRPr="00D371C9">
        <w:rPr>
          <w:iCs/>
          <w:color w:val="000000"/>
        </w:rPr>
        <w:t>selon des formes spécifiques</w:t>
      </w:r>
      <w:r w:rsidR="00D371C9">
        <w:rPr>
          <w:iCs/>
          <w:color w:val="000000"/>
        </w:rPr>
        <w:t>,</w:t>
      </w:r>
      <w:r w:rsidR="00D371C9" w:rsidRPr="00D371C9">
        <w:rPr>
          <w:iCs/>
          <w:color w:val="000000"/>
        </w:rPr>
        <w:t xml:space="preserve"> </w:t>
      </w:r>
      <w:r w:rsidR="00644D26">
        <w:rPr>
          <w:iCs/>
          <w:color w:val="000000"/>
        </w:rPr>
        <w:t>à</w:t>
      </w:r>
      <w:r w:rsidR="001E07CB">
        <w:rPr>
          <w:iCs/>
          <w:color w:val="000000"/>
        </w:rPr>
        <w:t xml:space="preserve"> </w:t>
      </w:r>
      <w:r w:rsidR="00644D26">
        <w:rPr>
          <w:iCs/>
          <w:color w:val="000000"/>
        </w:rPr>
        <w:t>une étude</w:t>
      </w:r>
      <w:r w:rsidR="001E07CB">
        <w:rPr>
          <w:iCs/>
          <w:color w:val="000000"/>
        </w:rPr>
        <w:t xml:space="preserve"> du monde. </w:t>
      </w:r>
      <w:r w:rsidR="00AF0131">
        <w:rPr>
          <w:iCs/>
          <w:color w:val="000000"/>
        </w:rPr>
        <w:t xml:space="preserve"> </w:t>
      </w:r>
    </w:p>
    <w:p w14:paraId="3A958240" w14:textId="243AE578" w:rsidR="00B83120" w:rsidRDefault="00AF0131" w:rsidP="006B1FED">
      <w:pPr>
        <w:autoSpaceDE w:val="0"/>
        <w:autoSpaceDN w:val="0"/>
        <w:adjustRightInd w:val="0"/>
        <w:ind w:firstLine="708"/>
        <w:jc w:val="both"/>
        <w:rPr>
          <w:color w:val="000000"/>
        </w:rPr>
      </w:pPr>
      <w:r>
        <w:rPr>
          <w:color w:val="000000"/>
        </w:rPr>
        <w:t>L</w:t>
      </w:r>
      <w:r w:rsidRPr="00AF0131">
        <w:rPr>
          <w:color w:val="000000"/>
        </w:rPr>
        <w:t>’artiste britan</w:t>
      </w:r>
      <w:r>
        <w:rPr>
          <w:color w:val="000000"/>
        </w:rPr>
        <w:t>n</w:t>
      </w:r>
      <w:r w:rsidRPr="00AF0131">
        <w:rPr>
          <w:color w:val="000000"/>
        </w:rPr>
        <w:t>ique</w:t>
      </w:r>
      <w:r>
        <w:rPr>
          <w:i/>
          <w:color w:val="000000"/>
        </w:rPr>
        <w:t xml:space="preserve"> </w:t>
      </w:r>
      <w:r w:rsidR="001E07CB">
        <w:rPr>
          <w:color w:val="000000"/>
        </w:rPr>
        <w:t>Ignacio Acosta</w:t>
      </w:r>
      <w:r w:rsidR="00B83120" w:rsidRPr="00B83120">
        <w:rPr>
          <w:color w:val="000000"/>
        </w:rPr>
        <w:t xml:space="preserve"> fait</w:t>
      </w:r>
      <w:r>
        <w:rPr>
          <w:color w:val="000000"/>
        </w:rPr>
        <w:t>,</w:t>
      </w:r>
      <w:r w:rsidR="00B83120" w:rsidRPr="00B83120">
        <w:rPr>
          <w:color w:val="000000"/>
        </w:rPr>
        <w:t xml:space="preserve"> </w:t>
      </w:r>
      <w:r>
        <w:rPr>
          <w:color w:val="000000"/>
        </w:rPr>
        <w:t>par exemple,</w:t>
      </w:r>
      <w:r w:rsidR="00B83120" w:rsidRPr="00B83120">
        <w:rPr>
          <w:color w:val="000000"/>
        </w:rPr>
        <w:t xml:space="preserve"> du voyage</w:t>
      </w:r>
      <w:r w:rsidR="001E07CB">
        <w:rPr>
          <w:color w:val="000000"/>
        </w:rPr>
        <w:t xml:space="preserve"> qu’il a entrepris</w:t>
      </w:r>
      <w:r w:rsidR="00B83120" w:rsidRPr="00B83120">
        <w:rPr>
          <w:color w:val="000000"/>
        </w:rPr>
        <w:t xml:space="preserve"> (et de sa </w:t>
      </w:r>
      <w:r w:rsidR="00D371C9">
        <w:rPr>
          <w:color w:val="000000"/>
        </w:rPr>
        <w:t>restitution</w:t>
      </w:r>
      <w:r>
        <w:rPr>
          <w:color w:val="000000"/>
        </w:rPr>
        <w:t xml:space="preserve"> en un livre</w:t>
      </w:r>
      <w:r w:rsidR="00B83120" w:rsidRPr="00B83120">
        <w:rPr>
          <w:color w:val="000000"/>
        </w:rPr>
        <w:t>) un</w:t>
      </w:r>
      <w:r w:rsidR="001E07CB">
        <w:rPr>
          <w:color w:val="000000"/>
        </w:rPr>
        <w:t>e</w:t>
      </w:r>
      <w:r w:rsidR="00B83120" w:rsidRPr="00B83120">
        <w:rPr>
          <w:color w:val="000000"/>
        </w:rPr>
        <w:t xml:space="preserve"> </w:t>
      </w:r>
      <w:r>
        <w:rPr>
          <w:color w:val="000000"/>
        </w:rPr>
        <w:t>investigation</w:t>
      </w:r>
      <w:r w:rsidR="00D371C9">
        <w:rPr>
          <w:color w:val="000000"/>
        </w:rPr>
        <w:t xml:space="preserve"> des modalités d’exploitation du cuivre</w:t>
      </w:r>
      <w:r w:rsidR="00B83120" w:rsidRPr="00B83120">
        <w:rPr>
          <w:color w:val="000000"/>
        </w:rPr>
        <w:t>.</w:t>
      </w:r>
      <w:r w:rsidR="00B83120" w:rsidRPr="00B83120">
        <w:rPr>
          <w:i/>
          <w:color w:val="000000"/>
        </w:rPr>
        <w:t xml:space="preserve"> </w:t>
      </w:r>
      <w:r w:rsidRPr="00AF0131">
        <w:rPr>
          <w:color w:val="000000"/>
        </w:rPr>
        <w:t xml:space="preserve">Dans </w:t>
      </w:r>
      <w:r w:rsidRPr="00AF0131">
        <w:rPr>
          <w:i/>
          <w:color w:val="000000"/>
        </w:rPr>
        <w:t xml:space="preserve">Copper </w:t>
      </w:r>
      <w:proofErr w:type="spellStart"/>
      <w:r w:rsidRPr="00AF0131">
        <w:rPr>
          <w:i/>
          <w:color w:val="000000"/>
        </w:rPr>
        <w:t>Geographies</w:t>
      </w:r>
      <w:proofErr w:type="spellEnd"/>
      <w:r w:rsidRPr="00AF0131">
        <w:rPr>
          <w:color w:val="000000"/>
          <w:vertAlign w:val="superscript"/>
        </w:rPr>
        <w:footnoteReference w:id="46"/>
      </w:r>
      <w:r w:rsidRPr="00AF0131">
        <w:rPr>
          <w:i/>
          <w:color w:val="000000"/>
        </w:rPr>
        <w:t xml:space="preserve">, </w:t>
      </w:r>
      <w:r>
        <w:rPr>
          <w:color w:val="000000"/>
        </w:rPr>
        <w:t>il</w:t>
      </w:r>
      <w:r w:rsidR="00B83120" w:rsidRPr="00B83120">
        <w:rPr>
          <w:color w:val="000000"/>
        </w:rPr>
        <w:t xml:space="preserve"> retrace, par le biais des mots et des images, le déplacement qu’il a effectué, en suivant l</w:t>
      </w:r>
      <w:r w:rsidR="00435017">
        <w:rPr>
          <w:color w:val="000000"/>
        </w:rPr>
        <w:t>’itinéraire</w:t>
      </w:r>
      <w:r w:rsidR="00D371C9">
        <w:rPr>
          <w:color w:val="000000"/>
        </w:rPr>
        <w:t xml:space="preserve"> du cuivre</w:t>
      </w:r>
      <w:r>
        <w:rPr>
          <w:color w:val="000000"/>
        </w:rPr>
        <w:t>,</w:t>
      </w:r>
      <w:r w:rsidR="00B83120" w:rsidRPr="00B83120">
        <w:rPr>
          <w:color w:val="000000"/>
        </w:rPr>
        <w:t xml:space="preserve"> depuis son état </w:t>
      </w:r>
      <w:r>
        <w:rPr>
          <w:color w:val="000000"/>
        </w:rPr>
        <w:t>originel</w:t>
      </w:r>
      <w:r w:rsidR="00B83120" w:rsidRPr="00B83120">
        <w:rPr>
          <w:color w:val="000000"/>
        </w:rPr>
        <w:t xml:space="preserve"> dans le désert d</w:t>
      </w:r>
      <w:r w:rsidR="00EF1A06">
        <w:rPr>
          <w:color w:val="000000"/>
        </w:rPr>
        <w:t>’</w:t>
      </w:r>
      <w:r w:rsidR="00B83120" w:rsidRPr="00B83120">
        <w:rPr>
          <w:color w:val="000000"/>
        </w:rPr>
        <w:t xml:space="preserve">Atacama jusqu'aux usines du Pays de Galles où il </w:t>
      </w:r>
      <w:r w:rsidR="001E07CB">
        <w:rPr>
          <w:color w:val="000000"/>
        </w:rPr>
        <w:t>était</w:t>
      </w:r>
      <w:r w:rsidR="00B83120" w:rsidRPr="00B83120">
        <w:rPr>
          <w:color w:val="000000"/>
        </w:rPr>
        <w:t xml:space="preserve"> transformé</w:t>
      </w:r>
      <w:r>
        <w:rPr>
          <w:color w:val="000000"/>
        </w:rPr>
        <w:t xml:space="preserve"> au </w:t>
      </w:r>
      <w:proofErr w:type="spellStart"/>
      <w:r w:rsidRPr="00AF0131">
        <w:rPr>
          <w:smallCaps/>
          <w:color w:val="000000"/>
        </w:rPr>
        <w:t>xix</w:t>
      </w:r>
      <w:r w:rsidRPr="00AF0131">
        <w:rPr>
          <w:color w:val="000000"/>
          <w:vertAlign w:val="superscript"/>
        </w:rPr>
        <w:t>e</w:t>
      </w:r>
      <w:proofErr w:type="spellEnd"/>
      <w:r w:rsidRPr="00AF0131">
        <w:rPr>
          <w:color w:val="000000"/>
          <w:vertAlign w:val="superscript"/>
        </w:rPr>
        <w:t xml:space="preserve"> </w:t>
      </w:r>
      <w:r>
        <w:rPr>
          <w:color w:val="000000"/>
        </w:rPr>
        <w:t>siècle,</w:t>
      </w:r>
      <w:r w:rsidR="00B83120" w:rsidRPr="00B83120">
        <w:rPr>
          <w:color w:val="000000"/>
        </w:rPr>
        <w:t xml:space="preserve"> et à la City où il est </w:t>
      </w:r>
      <w:r w:rsidR="00D371C9">
        <w:rPr>
          <w:color w:val="000000"/>
        </w:rPr>
        <w:t xml:space="preserve">aujourd’hui </w:t>
      </w:r>
      <w:r w:rsidR="00B83120" w:rsidRPr="006B62F1">
        <w:rPr>
          <w:color w:val="000000" w:themeColor="text1"/>
        </w:rPr>
        <w:t>c</w:t>
      </w:r>
      <w:r w:rsidR="004D0544" w:rsidRPr="006B62F1">
        <w:rPr>
          <w:color w:val="000000" w:themeColor="text1"/>
        </w:rPr>
        <w:t>o</w:t>
      </w:r>
      <w:r w:rsidR="00B83120" w:rsidRPr="006B62F1">
        <w:rPr>
          <w:color w:val="000000" w:themeColor="text1"/>
        </w:rPr>
        <w:t>té</w:t>
      </w:r>
      <w:r w:rsidR="00B83120" w:rsidRPr="00B83120">
        <w:rPr>
          <w:color w:val="000000"/>
        </w:rPr>
        <w:t xml:space="preserve"> pour sa mise sur le marché. Le livre explore tou</w:t>
      </w:r>
      <w:r w:rsidR="00D371C9">
        <w:rPr>
          <w:color w:val="000000"/>
        </w:rPr>
        <w:t>tes</w:t>
      </w:r>
      <w:r w:rsidR="00B83120" w:rsidRPr="00B83120">
        <w:rPr>
          <w:color w:val="000000"/>
        </w:rPr>
        <w:t xml:space="preserve"> les </w:t>
      </w:r>
      <w:r w:rsidR="00D371C9">
        <w:rPr>
          <w:color w:val="000000"/>
        </w:rPr>
        <w:t>phases</w:t>
      </w:r>
      <w:r w:rsidR="00B83120" w:rsidRPr="00B83120">
        <w:rPr>
          <w:color w:val="000000"/>
        </w:rPr>
        <w:t xml:space="preserve"> de l’exploitation du métal, restituant à un minerai caché au sein de nos circuits électroniques une origine brute et une inscription dans une histoire coloniale </w:t>
      </w:r>
      <w:r>
        <w:rPr>
          <w:color w:val="000000"/>
        </w:rPr>
        <w:t>ainsi que</w:t>
      </w:r>
      <w:r w:rsidR="00B83120" w:rsidRPr="00B83120">
        <w:rPr>
          <w:color w:val="000000"/>
        </w:rPr>
        <w:t xml:space="preserve"> </w:t>
      </w:r>
      <w:r w:rsidR="00D371C9">
        <w:rPr>
          <w:color w:val="000000"/>
        </w:rPr>
        <w:t xml:space="preserve">dans </w:t>
      </w:r>
      <w:r w:rsidR="00B83120" w:rsidRPr="00B83120">
        <w:rPr>
          <w:color w:val="000000"/>
        </w:rPr>
        <w:t xml:space="preserve">des enjeux économiques. </w:t>
      </w:r>
      <w:r>
        <w:rPr>
          <w:color w:val="000000"/>
        </w:rPr>
        <w:t>La</w:t>
      </w:r>
      <w:r w:rsidR="00B83120" w:rsidRPr="00B83120">
        <w:rPr>
          <w:color w:val="000000"/>
        </w:rPr>
        <w:t xml:space="preserve"> démarche </w:t>
      </w:r>
      <w:r>
        <w:rPr>
          <w:color w:val="000000"/>
        </w:rPr>
        <w:t>d’Ignacio Acosta</w:t>
      </w:r>
      <w:r w:rsidR="00B83120" w:rsidRPr="00B83120">
        <w:rPr>
          <w:color w:val="000000"/>
        </w:rPr>
        <w:t xml:space="preserve"> fait œuvre, le voyage </w:t>
      </w:r>
      <w:r w:rsidR="00B83120" w:rsidRPr="00B83120">
        <w:rPr>
          <w:color w:val="000000"/>
        </w:rPr>
        <w:lastRenderedPageBreak/>
        <w:t xml:space="preserve">s’affirmant comme </w:t>
      </w:r>
      <w:r w:rsidR="00B53245">
        <w:rPr>
          <w:color w:val="000000"/>
        </w:rPr>
        <w:t>l’</w:t>
      </w:r>
      <w:r w:rsidR="00B83120" w:rsidRPr="00B83120">
        <w:rPr>
          <w:color w:val="000000"/>
        </w:rPr>
        <w:t>expérience vécue</w:t>
      </w:r>
      <w:r>
        <w:rPr>
          <w:color w:val="000000"/>
        </w:rPr>
        <w:t xml:space="preserve"> </w:t>
      </w:r>
      <w:r w:rsidR="00B83120" w:rsidRPr="00B83120">
        <w:rPr>
          <w:color w:val="000000"/>
        </w:rPr>
        <w:t xml:space="preserve">du parcours du minerai, capable de mettre à jour les mécanismes d’une exploitation tout à la fois économique et environnementale. </w:t>
      </w:r>
      <w:r w:rsidR="00B53245">
        <w:rPr>
          <w:color w:val="000000"/>
        </w:rPr>
        <w:t>L</w:t>
      </w:r>
      <w:r w:rsidR="00B83120" w:rsidRPr="00B83120">
        <w:rPr>
          <w:color w:val="000000"/>
        </w:rPr>
        <w:t>’ouvrage se fait transcription d’un voyage et, dans le même temps, enquête sur les tenants et les aboutissants d’un processus industriel. Pourtant Ignacio Acosta n’est ni historien, ni économiste, ni géographe</w:t>
      </w:r>
      <w:r w:rsidR="00B53245">
        <w:rPr>
          <w:color w:val="000000"/>
        </w:rPr>
        <w:t> ; s</w:t>
      </w:r>
      <w:r w:rsidR="00DC43FF">
        <w:rPr>
          <w:color w:val="000000"/>
        </w:rPr>
        <w:t>on</w:t>
      </w:r>
      <w:r w:rsidR="00B83120" w:rsidRPr="00B83120">
        <w:rPr>
          <w:color w:val="000000"/>
        </w:rPr>
        <w:t xml:space="preserve"> travail s’inscrit dans le cadre d’un doctorat en École d’art et de Design, et c’est depuis une position d’artiste qu’il met en place une démarche </w:t>
      </w:r>
      <w:r w:rsidR="00B53245">
        <w:rPr>
          <w:color w:val="000000"/>
        </w:rPr>
        <w:t>qui mobilise le</w:t>
      </w:r>
      <w:r w:rsidR="00DC43FF">
        <w:rPr>
          <w:color w:val="000000"/>
        </w:rPr>
        <w:t xml:space="preserve"> voyage</w:t>
      </w:r>
      <w:r w:rsidR="00B53245">
        <w:rPr>
          <w:color w:val="000000"/>
        </w:rPr>
        <w:t xml:space="preserve"> comme mode d’accès à la connaissance</w:t>
      </w:r>
      <w:r w:rsidR="00B83120" w:rsidRPr="00B83120">
        <w:rPr>
          <w:color w:val="000000"/>
        </w:rPr>
        <w:t xml:space="preserve">. Les phénomènes sont ainsi abordés de manière concrète et expérimentale, loin de toute position d’expertise établie. Une telle </w:t>
      </w:r>
      <w:r w:rsidR="00DC43FF">
        <w:rPr>
          <w:color w:val="000000"/>
        </w:rPr>
        <w:t>réalisation</w:t>
      </w:r>
      <w:r w:rsidR="00B83120" w:rsidRPr="00B83120">
        <w:rPr>
          <w:color w:val="000000"/>
        </w:rPr>
        <w:t xml:space="preserve"> travaille à brouiller les champs et les catégorisations, au service</w:t>
      </w:r>
      <w:r w:rsidR="002654E5">
        <w:rPr>
          <w:color w:val="000000"/>
        </w:rPr>
        <w:t xml:space="preserve"> </w:t>
      </w:r>
      <w:r w:rsidR="00B83120" w:rsidRPr="00B83120">
        <w:rPr>
          <w:color w:val="000000"/>
        </w:rPr>
        <w:t>d</w:t>
      </w:r>
      <w:r w:rsidR="002654E5">
        <w:rPr>
          <w:color w:val="000000"/>
        </w:rPr>
        <w:t>’une c</w:t>
      </w:r>
      <w:r w:rsidR="00DC43FF">
        <w:rPr>
          <w:color w:val="000000"/>
        </w:rPr>
        <w:t>onnaissance des fonctionnements</w:t>
      </w:r>
      <w:r w:rsidR="00B83120" w:rsidRPr="00B83120">
        <w:rPr>
          <w:color w:val="000000"/>
        </w:rPr>
        <w:t xml:space="preserve"> </w:t>
      </w:r>
      <w:r w:rsidR="002654E5">
        <w:rPr>
          <w:color w:val="000000"/>
        </w:rPr>
        <w:t>d</w:t>
      </w:r>
      <w:r w:rsidR="00DC43FF">
        <w:rPr>
          <w:color w:val="000000"/>
        </w:rPr>
        <w:t>u monde.</w:t>
      </w:r>
    </w:p>
    <w:p w14:paraId="25B09F26" w14:textId="5B6ECCA8" w:rsidR="00B83120" w:rsidRDefault="002654E5" w:rsidP="006B1FED">
      <w:pPr>
        <w:autoSpaceDE w:val="0"/>
        <w:autoSpaceDN w:val="0"/>
        <w:adjustRightInd w:val="0"/>
        <w:ind w:firstLine="708"/>
        <w:jc w:val="both"/>
        <w:rPr>
          <w:color w:val="000000"/>
        </w:rPr>
      </w:pPr>
      <w:r>
        <w:rPr>
          <w:color w:val="000000"/>
        </w:rPr>
        <w:t xml:space="preserve">Adulée au </w:t>
      </w:r>
      <w:proofErr w:type="spellStart"/>
      <w:r w:rsidRPr="00DC43FF">
        <w:rPr>
          <w:smallCaps/>
          <w:color w:val="000000"/>
        </w:rPr>
        <w:t>xix</w:t>
      </w:r>
      <w:r w:rsidRPr="00DC43FF">
        <w:rPr>
          <w:color w:val="000000"/>
          <w:vertAlign w:val="superscript"/>
        </w:rPr>
        <w:t>e</w:t>
      </w:r>
      <w:proofErr w:type="spellEnd"/>
      <w:r>
        <w:rPr>
          <w:color w:val="000000"/>
        </w:rPr>
        <w:t xml:space="preserve"> siècle par les scientifiques pour lesquels elle </w:t>
      </w:r>
      <w:r w:rsidR="00B53245">
        <w:rPr>
          <w:color w:val="000000"/>
        </w:rPr>
        <w:t>re</w:t>
      </w:r>
      <w:r>
        <w:rPr>
          <w:color w:val="000000"/>
        </w:rPr>
        <w:t>présentait un parangon d</w:t>
      </w:r>
      <w:proofErr w:type="gramStart"/>
      <w:r w:rsidR="00B53245">
        <w:rPr>
          <w:color w:val="000000"/>
        </w:rPr>
        <w:t>’</w:t>
      </w:r>
      <w:r w:rsidR="00DC43FF">
        <w:rPr>
          <w:color w:val="000000"/>
        </w:rPr>
        <w:t>«</w:t>
      </w:r>
      <w:proofErr w:type="gramEnd"/>
      <w:r w:rsidR="00DC43FF">
        <w:rPr>
          <w:color w:val="000000"/>
        </w:rPr>
        <w:t> </w:t>
      </w:r>
      <w:r>
        <w:rPr>
          <w:color w:val="000000"/>
        </w:rPr>
        <w:t>objectivité</w:t>
      </w:r>
      <w:r w:rsidR="00DC43FF">
        <w:rPr>
          <w:color w:val="000000"/>
        </w:rPr>
        <w:t> »</w:t>
      </w:r>
      <w:r>
        <w:rPr>
          <w:color w:val="000000"/>
        </w:rPr>
        <w:t>, la photographie est aujourd’hui exploitée par des artistes qui renouent avec une volonté de compréhension d</w:t>
      </w:r>
      <w:r w:rsidR="00DC43FF">
        <w:rPr>
          <w:color w:val="000000"/>
        </w:rPr>
        <w:t>es phénomènes</w:t>
      </w:r>
      <w:r>
        <w:rPr>
          <w:color w:val="000000"/>
        </w:rPr>
        <w:t xml:space="preserve"> et conteste les partages établis entre art et science. </w:t>
      </w:r>
      <w:r w:rsidR="00DC43FF">
        <w:rPr>
          <w:color w:val="000000"/>
        </w:rPr>
        <w:t>L’objectivité de la photographie</w:t>
      </w:r>
      <w:r>
        <w:rPr>
          <w:color w:val="000000"/>
        </w:rPr>
        <w:t xml:space="preserve"> a été remise en question</w:t>
      </w:r>
      <w:r w:rsidR="00DC43FF">
        <w:rPr>
          <w:color w:val="000000"/>
        </w:rPr>
        <w:t> : s</w:t>
      </w:r>
      <w:r>
        <w:rPr>
          <w:color w:val="000000"/>
        </w:rPr>
        <w:t xml:space="preserve">i elle renoue avec des visées </w:t>
      </w:r>
      <w:r w:rsidR="00DC43FF">
        <w:rPr>
          <w:color w:val="000000"/>
        </w:rPr>
        <w:t>proches de celles de</w:t>
      </w:r>
      <w:r w:rsidR="00B53245">
        <w:rPr>
          <w:color w:val="000000"/>
        </w:rPr>
        <w:t>s</w:t>
      </w:r>
      <w:r w:rsidR="00DC43FF">
        <w:rPr>
          <w:color w:val="000000"/>
        </w:rPr>
        <w:t xml:space="preserve"> science</w:t>
      </w:r>
      <w:r w:rsidR="00B53245">
        <w:rPr>
          <w:color w:val="000000"/>
        </w:rPr>
        <w:t>s humaines</w:t>
      </w:r>
      <w:r>
        <w:rPr>
          <w:color w:val="000000"/>
        </w:rPr>
        <w:t>, c</w:t>
      </w:r>
      <w:r w:rsidR="00DC43FF">
        <w:rPr>
          <w:color w:val="000000"/>
        </w:rPr>
        <w:t xml:space="preserve">e ne peut être qu’au travers </w:t>
      </w:r>
      <w:r>
        <w:rPr>
          <w:color w:val="000000"/>
        </w:rPr>
        <w:t>d’une conception de l’art comme expérience</w:t>
      </w:r>
      <w:r w:rsidR="00B53245">
        <w:rPr>
          <w:rStyle w:val="Appelnotedebasdep"/>
          <w:color w:val="000000"/>
        </w:rPr>
        <w:footnoteReference w:id="47"/>
      </w:r>
      <w:r>
        <w:rPr>
          <w:color w:val="000000"/>
        </w:rPr>
        <w:t xml:space="preserve">, non </w:t>
      </w:r>
      <w:r w:rsidR="00DC43FF">
        <w:rPr>
          <w:color w:val="000000"/>
        </w:rPr>
        <w:t>coupée</w:t>
      </w:r>
      <w:r>
        <w:rPr>
          <w:color w:val="000000"/>
        </w:rPr>
        <w:t xml:space="preserve"> d’autres </w:t>
      </w:r>
      <w:r w:rsidR="00DC43FF">
        <w:rPr>
          <w:color w:val="000000"/>
        </w:rPr>
        <w:t>types d’activités</w:t>
      </w:r>
      <w:r>
        <w:rPr>
          <w:color w:val="000000"/>
        </w:rPr>
        <w:t xml:space="preserve"> et notamment d</w:t>
      </w:r>
      <w:r w:rsidR="009D5803">
        <w:rPr>
          <w:color w:val="000000"/>
        </w:rPr>
        <w:t xml:space="preserve">es </w:t>
      </w:r>
      <w:r w:rsidR="00DC43FF">
        <w:rPr>
          <w:color w:val="000000"/>
        </w:rPr>
        <w:t>opérations</w:t>
      </w:r>
      <w:r>
        <w:rPr>
          <w:color w:val="000000"/>
        </w:rPr>
        <w:t xml:space="preserve"> </w:t>
      </w:r>
      <w:r w:rsidR="00DC43FF">
        <w:rPr>
          <w:color w:val="000000"/>
        </w:rPr>
        <w:t>à visée cognitive ‒ qu’elle peut dès lors contribuer à alimenter.</w:t>
      </w:r>
    </w:p>
    <w:p w14:paraId="44AE1E86" w14:textId="174526DF" w:rsidR="00C71096" w:rsidRDefault="00C71096" w:rsidP="006B1FED">
      <w:pPr>
        <w:autoSpaceDE w:val="0"/>
        <w:autoSpaceDN w:val="0"/>
        <w:adjustRightInd w:val="0"/>
        <w:ind w:firstLine="708"/>
        <w:jc w:val="both"/>
        <w:rPr>
          <w:color w:val="000000"/>
        </w:rPr>
      </w:pPr>
    </w:p>
    <w:p w14:paraId="52F0F195" w14:textId="77777777" w:rsidR="00C71096" w:rsidRPr="00B83120" w:rsidRDefault="00C71096" w:rsidP="006B1FED">
      <w:pPr>
        <w:autoSpaceDE w:val="0"/>
        <w:autoSpaceDN w:val="0"/>
        <w:adjustRightInd w:val="0"/>
        <w:ind w:firstLine="708"/>
        <w:jc w:val="both"/>
        <w:rPr>
          <w:color w:val="000000"/>
        </w:rPr>
      </w:pPr>
    </w:p>
    <w:p w14:paraId="6F80C4A1" w14:textId="4C2B4871" w:rsidR="00E9561D" w:rsidRDefault="00E9561D" w:rsidP="006B1FED"/>
    <w:p w14:paraId="22BC165F" w14:textId="65389FE3" w:rsidR="00AC1548" w:rsidRPr="00E41312" w:rsidRDefault="000467A1" w:rsidP="00B27DA4">
      <w:pPr>
        <w:ind w:firstLine="708"/>
        <w:jc w:val="both"/>
        <w:rPr>
          <w:color w:val="000000" w:themeColor="text1"/>
        </w:rPr>
      </w:pPr>
      <w:bookmarkStart w:id="1" w:name="_Hlk100074446"/>
      <w:r w:rsidRPr="00E41312">
        <w:rPr>
          <w:color w:val="000000" w:themeColor="text1"/>
        </w:rPr>
        <w:t>L’histoire croisée de la</w:t>
      </w:r>
      <w:r w:rsidR="003A47CB" w:rsidRPr="00E41312">
        <w:rPr>
          <w:color w:val="000000" w:themeColor="text1"/>
        </w:rPr>
        <w:t xml:space="preserve"> l</w:t>
      </w:r>
      <w:r w:rsidR="009317E1" w:rsidRPr="00E41312">
        <w:rPr>
          <w:color w:val="000000" w:themeColor="text1"/>
        </w:rPr>
        <w:t xml:space="preserve">ittérature </w:t>
      </w:r>
      <w:r w:rsidRPr="00E41312">
        <w:rPr>
          <w:color w:val="000000" w:themeColor="text1"/>
        </w:rPr>
        <w:t xml:space="preserve">et </w:t>
      </w:r>
      <w:r w:rsidR="00416486" w:rsidRPr="00E41312">
        <w:rPr>
          <w:color w:val="000000" w:themeColor="text1"/>
        </w:rPr>
        <w:t>de</w:t>
      </w:r>
      <w:r w:rsidR="00C71096" w:rsidRPr="00E41312">
        <w:rPr>
          <w:color w:val="000000" w:themeColor="text1"/>
        </w:rPr>
        <w:t xml:space="preserve"> la photographie</w:t>
      </w:r>
      <w:r w:rsidR="00387DD9" w:rsidRPr="00E41312">
        <w:rPr>
          <w:color w:val="000000" w:themeColor="text1"/>
        </w:rPr>
        <w:t xml:space="preserve">, du </w:t>
      </w:r>
      <w:proofErr w:type="spellStart"/>
      <w:r w:rsidR="00387DD9" w:rsidRPr="00E41312">
        <w:rPr>
          <w:smallCaps/>
          <w:color w:val="000000" w:themeColor="text1"/>
        </w:rPr>
        <w:t>xix</w:t>
      </w:r>
      <w:r w:rsidR="00387DD9" w:rsidRPr="00E41312">
        <w:rPr>
          <w:color w:val="000000" w:themeColor="text1"/>
          <w:vertAlign w:val="superscript"/>
        </w:rPr>
        <w:t>e</w:t>
      </w:r>
      <w:proofErr w:type="spellEnd"/>
      <w:r w:rsidR="00387DD9" w:rsidRPr="00E41312">
        <w:rPr>
          <w:color w:val="000000" w:themeColor="text1"/>
        </w:rPr>
        <w:t xml:space="preserve"> au </w:t>
      </w:r>
      <w:proofErr w:type="spellStart"/>
      <w:r w:rsidR="00387DD9" w:rsidRPr="00E41312">
        <w:rPr>
          <w:smallCaps/>
          <w:color w:val="000000" w:themeColor="text1"/>
        </w:rPr>
        <w:t>xxi</w:t>
      </w:r>
      <w:r w:rsidR="00387DD9" w:rsidRPr="00E41312">
        <w:rPr>
          <w:color w:val="000000" w:themeColor="text1"/>
          <w:vertAlign w:val="superscript"/>
        </w:rPr>
        <w:t>e</w:t>
      </w:r>
      <w:proofErr w:type="spellEnd"/>
      <w:r w:rsidR="00387DD9" w:rsidRPr="00E41312">
        <w:rPr>
          <w:color w:val="000000" w:themeColor="text1"/>
          <w:vertAlign w:val="superscript"/>
        </w:rPr>
        <w:t xml:space="preserve"> </w:t>
      </w:r>
      <w:r w:rsidR="00387DD9" w:rsidRPr="00E41312">
        <w:rPr>
          <w:color w:val="000000" w:themeColor="text1"/>
        </w:rPr>
        <w:t>siècles,</w:t>
      </w:r>
      <w:r w:rsidR="00B11969" w:rsidRPr="00E41312">
        <w:rPr>
          <w:color w:val="000000" w:themeColor="text1"/>
        </w:rPr>
        <w:t xml:space="preserve"> </w:t>
      </w:r>
      <w:r w:rsidRPr="00E41312">
        <w:rPr>
          <w:color w:val="000000" w:themeColor="text1"/>
        </w:rPr>
        <w:t xml:space="preserve">révèle </w:t>
      </w:r>
      <w:r w:rsidR="00C71096" w:rsidRPr="00E41312">
        <w:rPr>
          <w:color w:val="000000" w:themeColor="text1"/>
        </w:rPr>
        <w:t>l</w:t>
      </w:r>
      <w:r w:rsidR="00387DD9" w:rsidRPr="00E41312">
        <w:rPr>
          <w:color w:val="000000" w:themeColor="text1"/>
        </w:rPr>
        <w:t>a constance d</w:t>
      </w:r>
      <w:r w:rsidR="00BE15B0">
        <w:rPr>
          <w:color w:val="000000" w:themeColor="text1"/>
        </w:rPr>
        <w:t xml:space="preserve">e </w:t>
      </w:r>
      <w:r w:rsidR="00BE15B0" w:rsidRPr="00C708BE">
        <w:t>l’</w:t>
      </w:r>
      <w:r w:rsidR="00AC1548" w:rsidRPr="00E41312">
        <w:rPr>
          <w:color w:val="000000" w:themeColor="text1"/>
        </w:rPr>
        <w:t xml:space="preserve">appétit </w:t>
      </w:r>
      <w:r w:rsidR="008B5702" w:rsidRPr="00E41312">
        <w:rPr>
          <w:color w:val="000000" w:themeColor="text1"/>
        </w:rPr>
        <w:t>de connaissance</w:t>
      </w:r>
      <w:r w:rsidR="00AC1548" w:rsidRPr="00E41312">
        <w:rPr>
          <w:color w:val="000000" w:themeColor="text1"/>
        </w:rPr>
        <w:t xml:space="preserve"> </w:t>
      </w:r>
      <w:r w:rsidR="00531215" w:rsidRPr="00E41312">
        <w:rPr>
          <w:color w:val="000000" w:themeColor="text1"/>
        </w:rPr>
        <w:t>qui</w:t>
      </w:r>
      <w:r w:rsidR="00C71096" w:rsidRPr="00E41312">
        <w:rPr>
          <w:color w:val="000000" w:themeColor="text1"/>
        </w:rPr>
        <w:t xml:space="preserve"> </w:t>
      </w:r>
      <w:r w:rsidR="00B27DA4" w:rsidRPr="00E41312">
        <w:rPr>
          <w:color w:val="000000" w:themeColor="text1"/>
        </w:rPr>
        <w:t>sous-tend</w:t>
      </w:r>
      <w:r w:rsidR="008B5702" w:rsidRPr="00E41312">
        <w:rPr>
          <w:color w:val="000000" w:themeColor="text1"/>
        </w:rPr>
        <w:t xml:space="preserve"> l’expérience viatique</w:t>
      </w:r>
      <w:r w:rsidR="00C3403A" w:rsidRPr="00E41312">
        <w:rPr>
          <w:color w:val="000000" w:themeColor="text1"/>
        </w:rPr>
        <w:t xml:space="preserve">, </w:t>
      </w:r>
      <w:r w:rsidR="00A76776" w:rsidRPr="00E41312">
        <w:rPr>
          <w:color w:val="000000" w:themeColor="text1"/>
        </w:rPr>
        <w:t>m</w:t>
      </w:r>
      <w:r w:rsidR="00691D73" w:rsidRPr="00E41312">
        <w:rPr>
          <w:color w:val="000000" w:themeColor="text1"/>
        </w:rPr>
        <w:t>ême</w:t>
      </w:r>
      <w:r w:rsidR="00F745C5" w:rsidRPr="00E41312">
        <w:rPr>
          <w:color w:val="000000" w:themeColor="text1"/>
        </w:rPr>
        <w:t xml:space="preserve"> </w:t>
      </w:r>
      <w:r w:rsidR="00B34E83" w:rsidRPr="00E41312">
        <w:rPr>
          <w:color w:val="000000" w:themeColor="text1"/>
        </w:rPr>
        <w:t xml:space="preserve">lorsque </w:t>
      </w:r>
      <w:r w:rsidR="00691D73" w:rsidRPr="00E41312">
        <w:rPr>
          <w:color w:val="000000" w:themeColor="text1"/>
        </w:rPr>
        <w:t>l’</w:t>
      </w:r>
      <w:r w:rsidR="00B34E83" w:rsidRPr="00E41312">
        <w:rPr>
          <w:color w:val="000000" w:themeColor="text1"/>
        </w:rPr>
        <w:t>importance d</w:t>
      </w:r>
      <w:r w:rsidR="008B5702" w:rsidRPr="00E41312">
        <w:rPr>
          <w:color w:val="000000" w:themeColor="text1"/>
        </w:rPr>
        <w:t>e l’écriture,</w:t>
      </w:r>
      <w:r w:rsidR="00B34E83" w:rsidRPr="00E41312">
        <w:rPr>
          <w:color w:val="000000" w:themeColor="text1"/>
        </w:rPr>
        <w:t xml:space="preserve"> </w:t>
      </w:r>
      <w:r w:rsidR="008B5702" w:rsidRPr="00E41312">
        <w:rPr>
          <w:color w:val="000000" w:themeColor="text1"/>
        </w:rPr>
        <w:t xml:space="preserve">de </w:t>
      </w:r>
      <w:r w:rsidR="00B34E83" w:rsidRPr="00E41312">
        <w:rPr>
          <w:color w:val="000000" w:themeColor="text1"/>
        </w:rPr>
        <w:t>l’</w:t>
      </w:r>
      <w:r w:rsidR="00691D73" w:rsidRPr="00E41312">
        <w:rPr>
          <w:color w:val="000000" w:themeColor="text1"/>
        </w:rPr>
        <w:t>esthétique</w:t>
      </w:r>
      <w:r w:rsidR="00B34E83" w:rsidRPr="00E41312">
        <w:rPr>
          <w:color w:val="000000" w:themeColor="text1"/>
        </w:rPr>
        <w:t xml:space="preserve"> ou de la sensibilité se trouve ostensiblement revendiquée</w:t>
      </w:r>
      <w:r w:rsidR="00AC1548" w:rsidRPr="00E41312">
        <w:rPr>
          <w:color w:val="000000" w:themeColor="text1"/>
        </w:rPr>
        <w:t xml:space="preserve"> au sein des textes </w:t>
      </w:r>
      <w:r w:rsidR="00387DD9" w:rsidRPr="00E41312">
        <w:rPr>
          <w:color w:val="000000" w:themeColor="text1"/>
        </w:rPr>
        <w:t>et</w:t>
      </w:r>
      <w:r w:rsidR="00AC1548" w:rsidRPr="00E41312">
        <w:rPr>
          <w:color w:val="000000" w:themeColor="text1"/>
        </w:rPr>
        <w:t xml:space="preserve"> des ensembles d’images.</w:t>
      </w:r>
      <w:r w:rsidR="009B58F4" w:rsidRPr="00E41312">
        <w:rPr>
          <w:color w:val="000000" w:themeColor="text1"/>
        </w:rPr>
        <w:t xml:space="preserve"> </w:t>
      </w:r>
      <w:bookmarkEnd w:id="1"/>
      <w:r w:rsidR="008B5702" w:rsidRPr="00E41312">
        <w:rPr>
          <w:color w:val="000000" w:themeColor="text1"/>
        </w:rPr>
        <w:t>Inversement, e</w:t>
      </w:r>
      <w:r w:rsidR="009B58F4" w:rsidRPr="00E41312">
        <w:rPr>
          <w:color w:val="000000" w:themeColor="text1"/>
        </w:rPr>
        <w:t xml:space="preserve">lle </w:t>
      </w:r>
      <w:r w:rsidR="00420437" w:rsidRPr="00E41312">
        <w:rPr>
          <w:color w:val="000000" w:themeColor="text1"/>
        </w:rPr>
        <w:t>met</w:t>
      </w:r>
      <w:r w:rsidR="009B58F4" w:rsidRPr="00E41312">
        <w:rPr>
          <w:color w:val="000000" w:themeColor="text1"/>
        </w:rPr>
        <w:t xml:space="preserve"> </w:t>
      </w:r>
      <w:r w:rsidR="008B5702" w:rsidRPr="00E41312">
        <w:rPr>
          <w:color w:val="000000" w:themeColor="text1"/>
        </w:rPr>
        <w:t xml:space="preserve">aussi </w:t>
      </w:r>
      <w:r w:rsidR="00420437" w:rsidRPr="00E41312">
        <w:rPr>
          <w:color w:val="000000" w:themeColor="text1"/>
        </w:rPr>
        <w:t>en lumière</w:t>
      </w:r>
      <w:r w:rsidR="009B58F4" w:rsidRPr="00E41312">
        <w:rPr>
          <w:color w:val="000000" w:themeColor="text1"/>
        </w:rPr>
        <w:t xml:space="preserve"> </w:t>
      </w:r>
      <w:r w:rsidR="00DE2412" w:rsidRPr="00E41312">
        <w:rPr>
          <w:color w:val="000000" w:themeColor="text1"/>
        </w:rPr>
        <w:t>la</w:t>
      </w:r>
      <w:r w:rsidR="00B34E83" w:rsidRPr="00E41312">
        <w:rPr>
          <w:color w:val="000000" w:themeColor="text1"/>
        </w:rPr>
        <w:t xml:space="preserve"> progressive</w:t>
      </w:r>
      <w:r w:rsidR="00DE2412" w:rsidRPr="00E41312">
        <w:rPr>
          <w:color w:val="000000" w:themeColor="text1"/>
        </w:rPr>
        <w:t xml:space="preserve"> </w:t>
      </w:r>
      <w:r w:rsidR="00413730" w:rsidRPr="00E41312">
        <w:rPr>
          <w:color w:val="000000" w:themeColor="text1"/>
        </w:rPr>
        <w:t xml:space="preserve">prise de conscience par </w:t>
      </w:r>
      <w:r w:rsidR="00B34E83" w:rsidRPr="00E41312">
        <w:rPr>
          <w:color w:val="000000" w:themeColor="text1"/>
        </w:rPr>
        <w:t xml:space="preserve">les scientifiques </w:t>
      </w:r>
      <w:r w:rsidR="008B5702" w:rsidRPr="00E41312">
        <w:rPr>
          <w:color w:val="000000" w:themeColor="text1"/>
        </w:rPr>
        <w:t xml:space="preserve">du </w:t>
      </w:r>
      <w:proofErr w:type="spellStart"/>
      <w:r w:rsidR="008B5702" w:rsidRPr="00E41312">
        <w:rPr>
          <w:smallCaps/>
          <w:color w:val="000000" w:themeColor="text1"/>
        </w:rPr>
        <w:t>xx</w:t>
      </w:r>
      <w:r w:rsidR="008B5702" w:rsidRPr="00E41312">
        <w:rPr>
          <w:color w:val="000000" w:themeColor="text1"/>
          <w:vertAlign w:val="superscript"/>
        </w:rPr>
        <w:t>e</w:t>
      </w:r>
      <w:proofErr w:type="spellEnd"/>
      <w:r w:rsidR="008B5702" w:rsidRPr="00E41312">
        <w:rPr>
          <w:color w:val="000000" w:themeColor="text1"/>
        </w:rPr>
        <w:t xml:space="preserve"> siècle</w:t>
      </w:r>
      <w:r w:rsidR="00413730" w:rsidRPr="00E41312">
        <w:rPr>
          <w:color w:val="000000" w:themeColor="text1"/>
        </w:rPr>
        <w:t xml:space="preserve"> </w:t>
      </w:r>
      <w:r w:rsidR="00B34E83" w:rsidRPr="00E41312">
        <w:rPr>
          <w:color w:val="000000" w:themeColor="text1"/>
        </w:rPr>
        <w:t>du fait que</w:t>
      </w:r>
      <w:r w:rsidR="00413730" w:rsidRPr="00E41312">
        <w:rPr>
          <w:color w:val="000000" w:themeColor="text1"/>
        </w:rPr>
        <w:t xml:space="preserve"> la restitution </w:t>
      </w:r>
      <w:r w:rsidR="00B31EA2" w:rsidRPr="00E41312">
        <w:rPr>
          <w:color w:val="000000" w:themeColor="text1"/>
        </w:rPr>
        <w:t xml:space="preserve">de l’étude du monde </w:t>
      </w:r>
      <w:r w:rsidR="002C664A" w:rsidRPr="00E41312">
        <w:rPr>
          <w:color w:val="000000" w:themeColor="text1"/>
        </w:rPr>
        <w:t>ne peut que</w:t>
      </w:r>
      <w:r w:rsidR="002A1FB3" w:rsidRPr="00E41312">
        <w:rPr>
          <w:color w:val="000000" w:themeColor="text1"/>
        </w:rPr>
        <w:t xml:space="preserve"> </w:t>
      </w:r>
      <w:r w:rsidR="00555EEA" w:rsidRPr="00E41312">
        <w:rPr>
          <w:color w:val="000000" w:themeColor="text1"/>
        </w:rPr>
        <w:t>tenir</w:t>
      </w:r>
      <w:r w:rsidR="00E069F0" w:rsidRPr="00E41312">
        <w:rPr>
          <w:color w:val="000000" w:themeColor="text1"/>
        </w:rPr>
        <w:t xml:space="preserve"> compte</w:t>
      </w:r>
      <w:r w:rsidR="00555EEA" w:rsidRPr="00E41312">
        <w:rPr>
          <w:color w:val="000000" w:themeColor="text1"/>
        </w:rPr>
        <w:t xml:space="preserve"> </w:t>
      </w:r>
      <w:r w:rsidR="00B34E83" w:rsidRPr="00E41312">
        <w:rPr>
          <w:color w:val="000000" w:themeColor="text1"/>
        </w:rPr>
        <w:t>de la manière dont la confrontation au réel affecte le sujet</w:t>
      </w:r>
      <w:r w:rsidR="00387DD9" w:rsidRPr="00E41312">
        <w:rPr>
          <w:color w:val="000000" w:themeColor="text1"/>
        </w:rPr>
        <w:t xml:space="preserve"> percevant et requiert son implication active dans un processus d’interprétation, que ce soit sur le terrain ou lors de la mise en forme des matériaux, des informations et des souvenirs </w:t>
      </w:r>
      <w:r w:rsidR="00B27DA4" w:rsidRPr="00E41312">
        <w:rPr>
          <w:color w:val="000000" w:themeColor="text1"/>
        </w:rPr>
        <w:t xml:space="preserve">précédemment </w:t>
      </w:r>
      <w:r w:rsidR="00387DD9" w:rsidRPr="00E41312">
        <w:rPr>
          <w:color w:val="000000" w:themeColor="text1"/>
        </w:rPr>
        <w:t>engrangés</w:t>
      </w:r>
      <w:r w:rsidR="00B27DA4" w:rsidRPr="00E41312">
        <w:rPr>
          <w:color w:val="000000" w:themeColor="text1"/>
        </w:rPr>
        <w:t xml:space="preserve">. </w:t>
      </w:r>
      <w:r w:rsidR="005A6151" w:rsidRPr="00E41312">
        <w:rPr>
          <w:color w:val="000000" w:themeColor="text1"/>
        </w:rPr>
        <w:t xml:space="preserve">Trop souvent </w:t>
      </w:r>
      <w:r w:rsidR="00614C33" w:rsidRPr="00E41312">
        <w:rPr>
          <w:color w:val="000000" w:themeColor="text1"/>
        </w:rPr>
        <w:t xml:space="preserve">abordés </w:t>
      </w:r>
      <w:r w:rsidR="009C65F1" w:rsidRPr="00E41312">
        <w:rPr>
          <w:color w:val="000000" w:themeColor="text1"/>
        </w:rPr>
        <w:t>de manière séparée</w:t>
      </w:r>
      <w:r w:rsidR="00614C33" w:rsidRPr="00E41312">
        <w:rPr>
          <w:color w:val="000000" w:themeColor="text1"/>
        </w:rPr>
        <w:t xml:space="preserve">, </w:t>
      </w:r>
      <w:r w:rsidR="00E25E83" w:rsidRPr="00E41312">
        <w:rPr>
          <w:color w:val="000000" w:themeColor="text1"/>
        </w:rPr>
        <w:t>alors qu</w:t>
      </w:r>
      <w:r w:rsidR="00C565BF" w:rsidRPr="00E41312">
        <w:rPr>
          <w:color w:val="000000" w:themeColor="text1"/>
        </w:rPr>
        <w:t>’ils</w:t>
      </w:r>
      <w:r w:rsidR="00912C40" w:rsidRPr="00E41312">
        <w:rPr>
          <w:color w:val="000000" w:themeColor="text1"/>
        </w:rPr>
        <w:t xml:space="preserve"> cohabitent </w:t>
      </w:r>
      <w:r w:rsidR="00F93747" w:rsidRPr="00E41312">
        <w:rPr>
          <w:color w:val="000000" w:themeColor="text1"/>
        </w:rPr>
        <w:t>et</w:t>
      </w:r>
      <w:r w:rsidR="00912C40" w:rsidRPr="00E41312">
        <w:rPr>
          <w:color w:val="000000" w:themeColor="text1"/>
        </w:rPr>
        <w:t xml:space="preserve"> se répondent</w:t>
      </w:r>
      <w:r w:rsidR="000D49A6" w:rsidRPr="00E41312">
        <w:rPr>
          <w:color w:val="000000" w:themeColor="text1"/>
        </w:rPr>
        <w:t xml:space="preserve"> d’une production à l’autre</w:t>
      </w:r>
      <w:r w:rsidR="00B44547" w:rsidRPr="00E41312">
        <w:rPr>
          <w:color w:val="000000" w:themeColor="text1"/>
        </w:rPr>
        <w:t>,</w:t>
      </w:r>
      <w:r w:rsidR="00912C40" w:rsidRPr="00E41312">
        <w:rPr>
          <w:color w:val="000000" w:themeColor="text1"/>
        </w:rPr>
        <w:t xml:space="preserve"> </w:t>
      </w:r>
      <w:bookmarkStart w:id="2" w:name="_Hlk100074548"/>
      <w:r w:rsidR="00422DCA" w:rsidRPr="00E41312">
        <w:rPr>
          <w:color w:val="000000" w:themeColor="text1"/>
        </w:rPr>
        <w:t>l</w:t>
      </w:r>
      <w:r w:rsidR="0086194A" w:rsidRPr="00E41312">
        <w:rPr>
          <w:color w:val="000000" w:themeColor="text1"/>
        </w:rPr>
        <w:t>e visuel</w:t>
      </w:r>
      <w:r w:rsidR="0016720C" w:rsidRPr="00E41312">
        <w:rPr>
          <w:color w:val="000000" w:themeColor="text1"/>
        </w:rPr>
        <w:t xml:space="preserve"> </w:t>
      </w:r>
      <w:r w:rsidR="0086194A" w:rsidRPr="00E41312">
        <w:rPr>
          <w:color w:val="000000" w:themeColor="text1"/>
        </w:rPr>
        <w:t>et</w:t>
      </w:r>
      <w:r w:rsidR="00B57E49" w:rsidRPr="00E41312">
        <w:rPr>
          <w:color w:val="000000" w:themeColor="text1"/>
        </w:rPr>
        <w:t xml:space="preserve"> le </w:t>
      </w:r>
      <w:r w:rsidR="00690E2D" w:rsidRPr="00E41312">
        <w:rPr>
          <w:color w:val="000000" w:themeColor="text1"/>
        </w:rPr>
        <w:t>textuel</w:t>
      </w:r>
      <w:r w:rsidR="00B57E49" w:rsidRPr="00E41312">
        <w:rPr>
          <w:color w:val="000000" w:themeColor="text1"/>
        </w:rPr>
        <w:t xml:space="preserve"> sont envisagés ici dans une même dynamique</w:t>
      </w:r>
      <w:r w:rsidR="004931E2" w:rsidRPr="00E41312">
        <w:rPr>
          <w:color w:val="000000" w:themeColor="text1"/>
        </w:rPr>
        <w:t xml:space="preserve"> d’</w:t>
      </w:r>
      <w:r w:rsidR="00B27DA4" w:rsidRPr="00E41312">
        <w:rPr>
          <w:color w:val="000000" w:themeColor="text1"/>
        </w:rPr>
        <w:t>échange et d’</w:t>
      </w:r>
      <w:r w:rsidR="004931E2" w:rsidRPr="00E41312">
        <w:rPr>
          <w:color w:val="000000" w:themeColor="text1"/>
        </w:rPr>
        <w:t>interaction</w:t>
      </w:r>
      <w:r w:rsidR="00AC1548" w:rsidRPr="00E41312">
        <w:rPr>
          <w:color w:val="000000" w:themeColor="text1"/>
        </w:rPr>
        <w:t xml:space="preserve"> avec les démarches d’acquisition de savoir, </w:t>
      </w:r>
      <w:r w:rsidR="00B27DA4" w:rsidRPr="00E41312">
        <w:rPr>
          <w:color w:val="000000" w:themeColor="text1"/>
        </w:rPr>
        <w:t xml:space="preserve">voire </w:t>
      </w:r>
      <w:r w:rsidR="00AC1548" w:rsidRPr="00E41312">
        <w:rPr>
          <w:color w:val="000000" w:themeColor="text1"/>
        </w:rPr>
        <w:t>d’implication dans les progrès de la science</w:t>
      </w:r>
      <w:r w:rsidR="00F874EC" w:rsidRPr="00E41312">
        <w:rPr>
          <w:color w:val="000000" w:themeColor="text1"/>
        </w:rPr>
        <w:t xml:space="preserve"> </w:t>
      </w:r>
      <w:r w:rsidR="00E15DB2" w:rsidRPr="00E41312">
        <w:rPr>
          <w:color w:val="000000" w:themeColor="text1"/>
        </w:rPr>
        <w:t xml:space="preserve">dont les usages </w:t>
      </w:r>
      <w:r w:rsidR="00C01101" w:rsidRPr="00E41312">
        <w:rPr>
          <w:color w:val="000000" w:themeColor="text1"/>
        </w:rPr>
        <w:t xml:space="preserve">ont </w:t>
      </w:r>
      <w:r w:rsidR="00B23BC9" w:rsidRPr="00E41312">
        <w:rPr>
          <w:color w:val="000000" w:themeColor="text1"/>
        </w:rPr>
        <w:t>profondément imprégné l’imaginaire du voyage</w:t>
      </w:r>
      <w:r w:rsidR="00AC1548" w:rsidRPr="00E41312">
        <w:rPr>
          <w:color w:val="000000" w:themeColor="text1"/>
        </w:rPr>
        <w:t xml:space="preserve">. </w:t>
      </w:r>
      <w:bookmarkEnd w:id="2"/>
      <w:r w:rsidR="00DD1E9B" w:rsidRPr="00E41312">
        <w:rPr>
          <w:color w:val="000000" w:themeColor="text1"/>
        </w:rPr>
        <w:t>Si, de</w:t>
      </w:r>
      <w:r w:rsidR="00AC1548" w:rsidRPr="00E41312">
        <w:rPr>
          <w:color w:val="000000" w:themeColor="text1"/>
        </w:rPr>
        <w:t xml:space="preserve"> manière continue,</w:t>
      </w:r>
      <w:r w:rsidR="00282B80" w:rsidRPr="00E41312">
        <w:rPr>
          <w:color w:val="000000" w:themeColor="text1"/>
        </w:rPr>
        <w:t xml:space="preserve"> </w:t>
      </w:r>
      <w:r w:rsidR="00AC4342" w:rsidRPr="00E41312">
        <w:rPr>
          <w:color w:val="000000" w:themeColor="text1"/>
        </w:rPr>
        <w:t xml:space="preserve">la littérature </w:t>
      </w:r>
      <w:r w:rsidR="00387DD9" w:rsidRPr="00E41312">
        <w:rPr>
          <w:color w:val="000000" w:themeColor="text1"/>
        </w:rPr>
        <w:t>ainsi que</w:t>
      </w:r>
      <w:r w:rsidR="00AC4342" w:rsidRPr="00E41312">
        <w:rPr>
          <w:color w:val="000000" w:themeColor="text1"/>
        </w:rPr>
        <w:t xml:space="preserve"> </w:t>
      </w:r>
      <w:r w:rsidR="008A76D1" w:rsidRPr="00E41312">
        <w:rPr>
          <w:color w:val="000000" w:themeColor="text1"/>
        </w:rPr>
        <w:t>l</w:t>
      </w:r>
      <w:r w:rsidR="00B34E83" w:rsidRPr="00E41312">
        <w:rPr>
          <w:color w:val="000000" w:themeColor="text1"/>
        </w:rPr>
        <w:t>a photographie</w:t>
      </w:r>
      <w:r w:rsidR="008F7D15" w:rsidRPr="00E41312">
        <w:rPr>
          <w:color w:val="000000" w:themeColor="text1"/>
        </w:rPr>
        <w:t xml:space="preserve"> </w:t>
      </w:r>
      <w:r w:rsidR="00F93747" w:rsidRPr="00E41312">
        <w:rPr>
          <w:color w:val="000000" w:themeColor="text1"/>
        </w:rPr>
        <w:t xml:space="preserve">ont </w:t>
      </w:r>
      <w:r w:rsidR="008F7D15" w:rsidRPr="00E41312">
        <w:rPr>
          <w:color w:val="000000" w:themeColor="text1"/>
        </w:rPr>
        <w:t>particip</w:t>
      </w:r>
      <w:r w:rsidR="00F93747" w:rsidRPr="00E41312">
        <w:rPr>
          <w:color w:val="000000" w:themeColor="text1"/>
        </w:rPr>
        <w:t>é</w:t>
      </w:r>
      <w:r w:rsidR="008F7D15" w:rsidRPr="00E41312">
        <w:rPr>
          <w:color w:val="000000" w:themeColor="text1"/>
        </w:rPr>
        <w:t xml:space="preserve"> à l’</w:t>
      </w:r>
      <w:r w:rsidR="007A296C" w:rsidRPr="00E41312">
        <w:rPr>
          <w:color w:val="000000" w:themeColor="text1"/>
        </w:rPr>
        <w:t>invent</w:t>
      </w:r>
      <w:r w:rsidR="008F7D15" w:rsidRPr="00E41312">
        <w:rPr>
          <w:color w:val="000000" w:themeColor="text1"/>
        </w:rPr>
        <w:t>aire</w:t>
      </w:r>
      <w:r w:rsidR="00B34E83" w:rsidRPr="00E41312">
        <w:rPr>
          <w:color w:val="000000" w:themeColor="text1"/>
        </w:rPr>
        <w:t xml:space="preserve"> et à la compréhension</w:t>
      </w:r>
      <w:r w:rsidR="007A296C" w:rsidRPr="00E41312">
        <w:rPr>
          <w:color w:val="000000" w:themeColor="text1"/>
        </w:rPr>
        <w:t xml:space="preserve"> </w:t>
      </w:r>
      <w:r w:rsidR="008F7D15" w:rsidRPr="00E41312">
        <w:rPr>
          <w:color w:val="000000" w:themeColor="text1"/>
        </w:rPr>
        <w:t>du</w:t>
      </w:r>
      <w:r w:rsidR="007A296C" w:rsidRPr="00E41312">
        <w:rPr>
          <w:color w:val="000000" w:themeColor="text1"/>
        </w:rPr>
        <w:t xml:space="preserve"> monde</w:t>
      </w:r>
      <w:r w:rsidR="00DD1E9B" w:rsidRPr="00E41312">
        <w:rPr>
          <w:color w:val="000000" w:themeColor="text1"/>
        </w:rPr>
        <w:t>, les</w:t>
      </w:r>
      <w:r w:rsidR="00F93747" w:rsidRPr="00E41312">
        <w:rPr>
          <w:color w:val="000000" w:themeColor="text1"/>
        </w:rPr>
        <w:t xml:space="preserve"> œuvres contemporaines</w:t>
      </w:r>
      <w:r w:rsidR="00DD1E9B" w:rsidRPr="00E41312">
        <w:rPr>
          <w:color w:val="000000" w:themeColor="text1"/>
        </w:rPr>
        <w:t xml:space="preserve"> </w:t>
      </w:r>
      <w:r w:rsidR="00B27DA4" w:rsidRPr="00E41312">
        <w:rPr>
          <w:color w:val="000000" w:themeColor="text1"/>
        </w:rPr>
        <w:t>tendent</w:t>
      </w:r>
      <w:r w:rsidR="00DD1E9B" w:rsidRPr="00E41312">
        <w:rPr>
          <w:color w:val="000000" w:themeColor="text1"/>
        </w:rPr>
        <w:t xml:space="preserve"> quant à elles à se jouer</w:t>
      </w:r>
      <w:r w:rsidR="00387DD9" w:rsidRPr="00E41312">
        <w:rPr>
          <w:color w:val="000000" w:themeColor="text1"/>
        </w:rPr>
        <w:t xml:space="preserve"> </w:t>
      </w:r>
      <w:r w:rsidR="009866A8" w:rsidRPr="00E41312">
        <w:rPr>
          <w:color w:val="000000" w:themeColor="text1"/>
        </w:rPr>
        <w:t>des</w:t>
      </w:r>
      <w:r w:rsidR="00FE5525" w:rsidRPr="00E41312">
        <w:rPr>
          <w:color w:val="000000" w:themeColor="text1"/>
        </w:rPr>
        <w:t xml:space="preserve"> protocoles </w:t>
      </w:r>
      <w:r w:rsidR="00F93747" w:rsidRPr="00E41312">
        <w:rPr>
          <w:color w:val="000000" w:themeColor="text1"/>
        </w:rPr>
        <w:t xml:space="preserve">institués </w:t>
      </w:r>
      <w:r w:rsidR="00DD1E9B" w:rsidRPr="00E41312">
        <w:rPr>
          <w:color w:val="000000" w:themeColor="text1"/>
        </w:rPr>
        <w:t>et</w:t>
      </w:r>
      <w:r w:rsidR="00FE5525" w:rsidRPr="00E41312">
        <w:rPr>
          <w:color w:val="000000" w:themeColor="text1"/>
        </w:rPr>
        <w:t xml:space="preserve"> des</w:t>
      </w:r>
      <w:r w:rsidR="009866A8" w:rsidRPr="00E41312">
        <w:rPr>
          <w:color w:val="000000" w:themeColor="text1"/>
        </w:rPr>
        <w:t xml:space="preserve"> frontières</w:t>
      </w:r>
      <w:r w:rsidR="00B34E83" w:rsidRPr="00E41312">
        <w:rPr>
          <w:color w:val="000000" w:themeColor="text1"/>
        </w:rPr>
        <w:t xml:space="preserve"> établi</w:t>
      </w:r>
      <w:r w:rsidR="00F93747" w:rsidRPr="00E41312">
        <w:rPr>
          <w:color w:val="000000" w:themeColor="text1"/>
        </w:rPr>
        <w:t>es</w:t>
      </w:r>
      <w:r w:rsidR="00B27DA4" w:rsidRPr="00E41312">
        <w:rPr>
          <w:color w:val="000000" w:themeColor="text1"/>
        </w:rPr>
        <w:t>. Elles</w:t>
      </w:r>
      <w:r w:rsidR="002425C6" w:rsidRPr="00E41312">
        <w:rPr>
          <w:color w:val="000000" w:themeColor="text1"/>
        </w:rPr>
        <w:t xml:space="preserve"> </w:t>
      </w:r>
      <w:r w:rsidR="00E2053A" w:rsidRPr="00E41312">
        <w:rPr>
          <w:color w:val="000000" w:themeColor="text1"/>
        </w:rPr>
        <w:t>renouvel</w:t>
      </w:r>
      <w:r w:rsidR="00B27DA4" w:rsidRPr="00E41312">
        <w:rPr>
          <w:color w:val="000000" w:themeColor="text1"/>
        </w:rPr>
        <w:t>lent</w:t>
      </w:r>
      <w:r w:rsidR="00387DD9" w:rsidRPr="00E41312">
        <w:rPr>
          <w:color w:val="000000" w:themeColor="text1"/>
        </w:rPr>
        <w:t xml:space="preserve"> </w:t>
      </w:r>
      <w:r w:rsidR="00737518" w:rsidRPr="00E41312">
        <w:rPr>
          <w:color w:val="000000" w:themeColor="text1"/>
        </w:rPr>
        <w:t>le modèle d</w:t>
      </w:r>
      <w:r w:rsidR="00E2053A" w:rsidRPr="00E41312">
        <w:rPr>
          <w:color w:val="000000" w:themeColor="text1"/>
        </w:rPr>
        <w:t>u voyage d’</w:t>
      </w:r>
      <w:r w:rsidR="00737518" w:rsidRPr="00E41312">
        <w:rPr>
          <w:color w:val="000000" w:themeColor="text1"/>
        </w:rPr>
        <w:t>exploration</w:t>
      </w:r>
      <w:r w:rsidR="00554FF2" w:rsidRPr="00E41312">
        <w:rPr>
          <w:color w:val="000000" w:themeColor="text1"/>
        </w:rPr>
        <w:t xml:space="preserve"> </w:t>
      </w:r>
      <w:r w:rsidR="00F93747" w:rsidRPr="00E41312">
        <w:rPr>
          <w:color w:val="000000" w:themeColor="text1"/>
        </w:rPr>
        <w:t>dont les présupposés ont été déconstruits</w:t>
      </w:r>
      <w:r w:rsidR="00E450B1" w:rsidRPr="00E41312">
        <w:rPr>
          <w:color w:val="000000" w:themeColor="text1"/>
        </w:rPr>
        <w:t xml:space="preserve"> et combinent parfois les mots et les images en des productions hybrides.</w:t>
      </w:r>
    </w:p>
    <w:p w14:paraId="02325420" w14:textId="77777777" w:rsidR="00AC1548" w:rsidRPr="00E450B1" w:rsidRDefault="00AC1548" w:rsidP="006B1FED">
      <w:pPr>
        <w:ind w:firstLine="708"/>
        <w:jc w:val="both"/>
        <w:rPr>
          <w:color w:val="FF0000"/>
        </w:rPr>
      </w:pPr>
    </w:p>
    <w:p w14:paraId="4D674729" w14:textId="77777777" w:rsidR="005B77D4" w:rsidRDefault="005B77D4" w:rsidP="006B1FED"/>
    <w:p w14:paraId="2D653672" w14:textId="744773CE" w:rsidR="006A0F3F" w:rsidRDefault="006A0F3F" w:rsidP="00C94E0D">
      <w:pPr>
        <w:jc w:val="right"/>
      </w:pPr>
    </w:p>
    <w:sectPr w:rsidR="006A0F3F" w:rsidSect="0048326F">
      <w:footerReference w:type="even"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C9BD" w14:textId="77777777" w:rsidR="009D2B32" w:rsidRDefault="009D2B32" w:rsidP="00826086">
      <w:r>
        <w:separator/>
      </w:r>
    </w:p>
  </w:endnote>
  <w:endnote w:type="continuationSeparator" w:id="0">
    <w:p w14:paraId="25BDA8CB" w14:textId="77777777" w:rsidR="009D2B32" w:rsidRDefault="009D2B32" w:rsidP="0082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45938304"/>
      <w:docPartObj>
        <w:docPartGallery w:val="Page Numbers (Bottom of Page)"/>
        <w:docPartUnique/>
      </w:docPartObj>
    </w:sdtPr>
    <w:sdtEndPr>
      <w:rPr>
        <w:rStyle w:val="Numrodepage"/>
      </w:rPr>
    </w:sdtEndPr>
    <w:sdtContent>
      <w:p w14:paraId="448EE42D" w14:textId="4641D663" w:rsidR="00A8417D" w:rsidRDefault="00A8417D" w:rsidP="008339B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D006E28" w14:textId="77777777" w:rsidR="00A8417D" w:rsidRDefault="00A8417D" w:rsidP="00A841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94527689"/>
      <w:docPartObj>
        <w:docPartGallery w:val="Page Numbers (Bottom of Page)"/>
        <w:docPartUnique/>
      </w:docPartObj>
    </w:sdtPr>
    <w:sdtEndPr>
      <w:rPr>
        <w:rStyle w:val="Numrodepage"/>
        <w:rFonts w:ascii="Times New Roman" w:hAnsi="Times New Roman" w:cs="Times New Roman"/>
      </w:rPr>
    </w:sdtEndPr>
    <w:sdtContent>
      <w:p w14:paraId="3AD188AC" w14:textId="15FC2D23" w:rsidR="00A8417D" w:rsidRPr="008B103F" w:rsidRDefault="00A8417D" w:rsidP="008339B3">
        <w:pPr>
          <w:pStyle w:val="Pieddepage"/>
          <w:framePr w:wrap="none" w:vAnchor="text" w:hAnchor="margin" w:xAlign="right" w:y="1"/>
          <w:rPr>
            <w:rStyle w:val="Numrodepage"/>
            <w:rFonts w:ascii="Times New Roman" w:hAnsi="Times New Roman" w:cs="Times New Roman"/>
          </w:rPr>
        </w:pPr>
        <w:r w:rsidRPr="008B103F">
          <w:rPr>
            <w:rStyle w:val="Numrodepage"/>
            <w:rFonts w:ascii="Times New Roman" w:hAnsi="Times New Roman" w:cs="Times New Roman"/>
          </w:rPr>
          <w:fldChar w:fldCharType="begin"/>
        </w:r>
        <w:r w:rsidRPr="008B103F">
          <w:rPr>
            <w:rStyle w:val="Numrodepage"/>
            <w:rFonts w:ascii="Times New Roman" w:hAnsi="Times New Roman" w:cs="Times New Roman"/>
          </w:rPr>
          <w:instrText xml:space="preserve"> PAGE </w:instrText>
        </w:r>
        <w:r w:rsidRPr="008B103F">
          <w:rPr>
            <w:rStyle w:val="Numrodepage"/>
            <w:rFonts w:ascii="Times New Roman" w:hAnsi="Times New Roman" w:cs="Times New Roman"/>
          </w:rPr>
          <w:fldChar w:fldCharType="separate"/>
        </w:r>
        <w:r w:rsidRPr="008B103F">
          <w:rPr>
            <w:rStyle w:val="Numrodepage"/>
            <w:rFonts w:ascii="Times New Roman" w:hAnsi="Times New Roman" w:cs="Times New Roman"/>
            <w:noProof/>
          </w:rPr>
          <w:t>1</w:t>
        </w:r>
        <w:r w:rsidRPr="008B103F">
          <w:rPr>
            <w:rStyle w:val="Numrodepage"/>
            <w:rFonts w:ascii="Times New Roman" w:hAnsi="Times New Roman" w:cs="Times New Roman"/>
          </w:rPr>
          <w:fldChar w:fldCharType="end"/>
        </w:r>
      </w:p>
    </w:sdtContent>
  </w:sdt>
  <w:p w14:paraId="4A305249" w14:textId="77777777" w:rsidR="00A8417D" w:rsidRPr="008B103F" w:rsidRDefault="00A8417D" w:rsidP="00A8417D">
    <w:pPr>
      <w:pStyle w:val="Pieddepag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6ED25" w14:textId="77777777" w:rsidR="009D2B32" w:rsidRDefault="009D2B32" w:rsidP="00826086">
      <w:r>
        <w:separator/>
      </w:r>
    </w:p>
  </w:footnote>
  <w:footnote w:type="continuationSeparator" w:id="0">
    <w:p w14:paraId="0BD26921" w14:textId="77777777" w:rsidR="009D2B32" w:rsidRDefault="009D2B32" w:rsidP="00826086">
      <w:r>
        <w:continuationSeparator/>
      </w:r>
    </w:p>
  </w:footnote>
  <w:footnote w:id="1">
    <w:p w14:paraId="68DF4978" w14:textId="13BED28E" w:rsidR="005613D1" w:rsidRPr="004402E2" w:rsidRDefault="005613D1" w:rsidP="005613D1">
      <w:pPr>
        <w:pStyle w:val="Notedebasdepage"/>
        <w:jc w:val="both"/>
        <w:rPr>
          <w:rFonts w:cs="Times New Roman"/>
          <w:color w:val="000000" w:themeColor="text1"/>
          <w:sz w:val="18"/>
          <w:szCs w:val="18"/>
        </w:rPr>
      </w:pPr>
      <w:r w:rsidRPr="004402E2">
        <w:rPr>
          <w:rStyle w:val="Appelnotedebasdep"/>
          <w:rFonts w:cs="Times New Roman"/>
          <w:color w:val="000000" w:themeColor="text1"/>
          <w:sz w:val="18"/>
          <w:szCs w:val="18"/>
        </w:rPr>
        <w:footnoteRef/>
      </w:r>
      <w:r w:rsidRPr="004402E2">
        <w:rPr>
          <w:rFonts w:cs="Times New Roman"/>
          <w:color w:val="000000" w:themeColor="text1"/>
          <w:sz w:val="18"/>
          <w:szCs w:val="18"/>
        </w:rPr>
        <w:t xml:space="preserve"> Sur la question des pratiques scientifiques et de la construction des savoirs, voir Patrice Bret (</w:t>
      </w:r>
      <w:proofErr w:type="spellStart"/>
      <w:r w:rsidRPr="004402E2">
        <w:rPr>
          <w:rFonts w:cs="Times New Roman"/>
          <w:color w:val="000000" w:themeColor="text1"/>
          <w:sz w:val="18"/>
          <w:szCs w:val="18"/>
        </w:rPr>
        <w:t>dir</w:t>
      </w:r>
      <w:proofErr w:type="spellEnd"/>
      <w:r w:rsidRPr="004402E2">
        <w:rPr>
          <w:rFonts w:cs="Times New Roman"/>
          <w:color w:val="000000" w:themeColor="text1"/>
          <w:sz w:val="18"/>
          <w:szCs w:val="18"/>
        </w:rPr>
        <w:t xml:space="preserve">.), </w:t>
      </w:r>
      <w:r w:rsidRPr="004402E2">
        <w:rPr>
          <w:rFonts w:cs="Times New Roman"/>
          <w:i/>
          <w:color w:val="000000" w:themeColor="text1"/>
          <w:sz w:val="18"/>
          <w:szCs w:val="18"/>
        </w:rPr>
        <w:t>L’Expédition d’</w:t>
      </w:r>
      <w:proofErr w:type="spellStart"/>
      <w:r w:rsidRPr="004402E2">
        <w:rPr>
          <w:rFonts w:cs="Times New Roman"/>
          <w:i/>
          <w:color w:val="000000" w:themeColor="text1"/>
          <w:sz w:val="18"/>
          <w:szCs w:val="18"/>
        </w:rPr>
        <w:t>Égypyte</w:t>
      </w:r>
      <w:proofErr w:type="spellEnd"/>
      <w:r w:rsidRPr="004402E2">
        <w:rPr>
          <w:rFonts w:cs="Times New Roman"/>
          <w:i/>
          <w:color w:val="000000" w:themeColor="text1"/>
          <w:sz w:val="18"/>
          <w:szCs w:val="18"/>
        </w:rPr>
        <w:t>, une entreprise des Lumières, 1798-1801</w:t>
      </w:r>
      <w:r w:rsidRPr="004402E2">
        <w:rPr>
          <w:rFonts w:cs="Times New Roman"/>
          <w:color w:val="000000" w:themeColor="text1"/>
          <w:sz w:val="18"/>
          <w:szCs w:val="18"/>
        </w:rPr>
        <w:t>, Paris, Tec et Doc, 1999.</w:t>
      </w:r>
    </w:p>
  </w:footnote>
  <w:footnote w:id="2">
    <w:p w14:paraId="5815300B" w14:textId="27230425" w:rsidR="000D0E84" w:rsidRPr="004402E2" w:rsidRDefault="000D0E84" w:rsidP="00AA1EBC">
      <w:pPr>
        <w:pStyle w:val="Notedebasdepage"/>
        <w:jc w:val="both"/>
        <w:rPr>
          <w:rFonts w:cs="Times New Roman"/>
          <w:color w:val="000000" w:themeColor="text1"/>
          <w:sz w:val="18"/>
          <w:szCs w:val="18"/>
        </w:rPr>
      </w:pPr>
      <w:r w:rsidRPr="004402E2">
        <w:rPr>
          <w:rStyle w:val="Appelnotedebasdep"/>
          <w:rFonts w:cs="Times New Roman"/>
          <w:color w:val="000000" w:themeColor="text1"/>
          <w:sz w:val="18"/>
          <w:szCs w:val="18"/>
        </w:rPr>
        <w:footnoteRef/>
      </w:r>
      <w:r w:rsidRPr="004402E2">
        <w:rPr>
          <w:rFonts w:cs="Times New Roman"/>
          <w:color w:val="000000" w:themeColor="text1"/>
          <w:sz w:val="18"/>
          <w:szCs w:val="18"/>
        </w:rPr>
        <w:t xml:space="preserve"> Marie-Noëlle </w:t>
      </w:r>
      <w:proofErr w:type="spellStart"/>
      <w:r w:rsidRPr="004402E2">
        <w:rPr>
          <w:rFonts w:cs="Times New Roman"/>
          <w:color w:val="000000" w:themeColor="text1"/>
          <w:sz w:val="18"/>
          <w:szCs w:val="18"/>
        </w:rPr>
        <w:t>Bourguet</w:t>
      </w:r>
      <w:proofErr w:type="spellEnd"/>
      <w:r w:rsidRPr="004402E2">
        <w:rPr>
          <w:rFonts w:cs="Times New Roman"/>
          <w:color w:val="000000" w:themeColor="text1"/>
          <w:sz w:val="18"/>
          <w:szCs w:val="18"/>
        </w:rPr>
        <w:t xml:space="preserve"> et Christian </w:t>
      </w:r>
      <w:proofErr w:type="spellStart"/>
      <w:r w:rsidRPr="004402E2">
        <w:rPr>
          <w:rFonts w:cs="Times New Roman"/>
          <w:color w:val="000000" w:themeColor="text1"/>
          <w:sz w:val="18"/>
          <w:szCs w:val="18"/>
        </w:rPr>
        <w:t>Licoppe</w:t>
      </w:r>
      <w:proofErr w:type="spellEnd"/>
      <w:r w:rsidRPr="004402E2">
        <w:rPr>
          <w:rFonts w:cs="Times New Roman"/>
          <w:color w:val="000000" w:themeColor="text1"/>
          <w:sz w:val="18"/>
          <w:szCs w:val="18"/>
        </w:rPr>
        <w:t xml:space="preserve">, « Voyages, mesures et instruments : une nouvelle expérience du monde au siècle des Lumières », </w:t>
      </w:r>
      <w:r w:rsidRPr="004402E2">
        <w:rPr>
          <w:rFonts w:cs="Times New Roman"/>
          <w:i/>
          <w:iCs/>
          <w:color w:val="000000" w:themeColor="text1"/>
          <w:sz w:val="18"/>
          <w:szCs w:val="18"/>
        </w:rPr>
        <w:t>Annales</w:t>
      </w:r>
      <w:r w:rsidRPr="004402E2">
        <w:rPr>
          <w:rFonts w:cs="Times New Roman"/>
          <w:color w:val="000000" w:themeColor="text1"/>
          <w:sz w:val="18"/>
          <w:szCs w:val="18"/>
        </w:rPr>
        <w:t>, septembre-octobre 1997, n° 5, p. 1115-1151.</w:t>
      </w:r>
    </w:p>
  </w:footnote>
  <w:footnote w:id="3">
    <w:p w14:paraId="51443252" w14:textId="66EFA1AE" w:rsidR="00FC7E22" w:rsidRPr="004402E2" w:rsidRDefault="00FC7E22" w:rsidP="00AA1EBC">
      <w:pPr>
        <w:pStyle w:val="Notedebasdepage"/>
        <w:jc w:val="both"/>
        <w:rPr>
          <w:rFonts w:cs="Times New Roman"/>
          <w:color w:val="000000" w:themeColor="text1"/>
          <w:sz w:val="18"/>
          <w:szCs w:val="18"/>
        </w:rPr>
      </w:pPr>
      <w:r w:rsidRPr="004402E2">
        <w:rPr>
          <w:rStyle w:val="Appelnotedebasdep"/>
          <w:rFonts w:cs="Times New Roman"/>
          <w:color w:val="000000" w:themeColor="text1"/>
          <w:sz w:val="18"/>
          <w:szCs w:val="18"/>
        </w:rPr>
        <w:footnoteRef/>
      </w:r>
      <w:r w:rsidRPr="004402E2">
        <w:rPr>
          <w:rFonts w:cs="Times New Roman"/>
          <w:color w:val="000000" w:themeColor="text1"/>
          <w:sz w:val="18"/>
          <w:szCs w:val="18"/>
        </w:rPr>
        <w:t xml:space="preserve"> </w:t>
      </w:r>
      <w:r w:rsidR="004C0847" w:rsidRPr="004402E2">
        <w:rPr>
          <w:rFonts w:cs="Times New Roman"/>
          <w:color w:val="000000" w:themeColor="text1"/>
          <w:sz w:val="18"/>
          <w:szCs w:val="18"/>
        </w:rPr>
        <w:t xml:space="preserve">Voir </w:t>
      </w:r>
      <w:r w:rsidRPr="004402E2">
        <w:rPr>
          <w:rFonts w:cs="Times New Roman"/>
          <w:color w:val="000000" w:themeColor="text1"/>
          <w:sz w:val="18"/>
          <w:szCs w:val="18"/>
        </w:rPr>
        <w:t xml:space="preserve">Roland Le </w:t>
      </w:r>
      <w:proofErr w:type="spellStart"/>
      <w:r w:rsidRPr="004402E2">
        <w:rPr>
          <w:rFonts w:cs="Times New Roman"/>
          <w:color w:val="000000" w:themeColor="text1"/>
          <w:sz w:val="18"/>
          <w:szCs w:val="18"/>
        </w:rPr>
        <w:t>Huenen</w:t>
      </w:r>
      <w:proofErr w:type="spellEnd"/>
      <w:r w:rsidRPr="004402E2">
        <w:rPr>
          <w:rFonts w:cs="Times New Roman"/>
          <w:color w:val="000000" w:themeColor="text1"/>
          <w:sz w:val="18"/>
          <w:szCs w:val="18"/>
        </w:rPr>
        <w:t>,</w:t>
      </w:r>
      <w:r w:rsidR="004C0847" w:rsidRPr="004402E2">
        <w:rPr>
          <w:rFonts w:cs="Times New Roman"/>
          <w:color w:val="000000" w:themeColor="text1"/>
          <w:sz w:val="18"/>
          <w:szCs w:val="18"/>
        </w:rPr>
        <w:t xml:space="preserve"> « Le récit de voyage : l’entrée en littérature », </w:t>
      </w:r>
      <w:r w:rsidR="004C0847" w:rsidRPr="004402E2">
        <w:rPr>
          <w:rFonts w:cs="Times New Roman"/>
          <w:i/>
          <w:iCs/>
          <w:color w:val="000000" w:themeColor="text1"/>
          <w:sz w:val="18"/>
          <w:szCs w:val="18"/>
        </w:rPr>
        <w:t>Études littéraires</w:t>
      </w:r>
      <w:r w:rsidR="004C0847" w:rsidRPr="004402E2">
        <w:rPr>
          <w:rFonts w:cs="Times New Roman"/>
          <w:color w:val="000000" w:themeColor="text1"/>
          <w:sz w:val="18"/>
          <w:szCs w:val="18"/>
        </w:rPr>
        <w:t>, Volume 20, numéro 1, printemps-été 1987, p. 45-61</w:t>
      </w:r>
      <w:r w:rsidR="00B377B0" w:rsidRPr="004402E2">
        <w:rPr>
          <w:rFonts w:cs="Times New Roman"/>
          <w:color w:val="000000" w:themeColor="text1"/>
          <w:sz w:val="18"/>
          <w:szCs w:val="18"/>
        </w:rPr>
        <w:t>.</w:t>
      </w:r>
    </w:p>
  </w:footnote>
  <w:footnote w:id="4">
    <w:p w14:paraId="77EA5745" w14:textId="3AA5FD30" w:rsidR="00BE4417" w:rsidRPr="004402E2" w:rsidRDefault="00BE4417" w:rsidP="00AA1EBC">
      <w:pPr>
        <w:pStyle w:val="Notedebasdepage"/>
        <w:jc w:val="both"/>
        <w:rPr>
          <w:rFonts w:cs="Times New Roman"/>
          <w:color w:val="000000" w:themeColor="text1"/>
          <w:sz w:val="18"/>
          <w:szCs w:val="18"/>
        </w:rPr>
      </w:pPr>
      <w:r w:rsidRPr="004402E2">
        <w:rPr>
          <w:rStyle w:val="Appelnotedebasdep"/>
          <w:rFonts w:cs="Times New Roman"/>
          <w:color w:val="000000" w:themeColor="text1"/>
          <w:sz w:val="18"/>
          <w:szCs w:val="18"/>
        </w:rPr>
        <w:footnoteRef/>
      </w:r>
      <w:r w:rsidRPr="004402E2">
        <w:rPr>
          <w:rFonts w:cs="Times New Roman"/>
          <w:color w:val="000000" w:themeColor="text1"/>
          <w:sz w:val="18"/>
          <w:szCs w:val="18"/>
        </w:rPr>
        <w:t xml:space="preserve"> </w:t>
      </w:r>
      <w:proofErr w:type="spellStart"/>
      <w:r w:rsidRPr="004402E2">
        <w:rPr>
          <w:rFonts w:cs="Times New Roman"/>
          <w:color w:val="000000" w:themeColor="text1"/>
          <w:sz w:val="18"/>
          <w:szCs w:val="18"/>
        </w:rPr>
        <w:t>Sandhya</w:t>
      </w:r>
      <w:proofErr w:type="spellEnd"/>
      <w:r w:rsidRPr="004402E2">
        <w:rPr>
          <w:rFonts w:cs="Times New Roman"/>
          <w:color w:val="000000" w:themeColor="text1"/>
          <w:sz w:val="18"/>
          <w:szCs w:val="18"/>
        </w:rPr>
        <w:t> Patel, « </w:t>
      </w:r>
      <w:r w:rsidR="00656FA3" w:rsidRPr="004402E2">
        <w:rPr>
          <w:rFonts w:cs="Times New Roman"/>
          <w:color w:val="000000" w:themeColor="text1"/>
          <w:sz w:val="18"/>
          <w:szCs w:val="18"/>
        </w:rPr>
        <w:t>É</w:t>
      </w:r>
      <w:r w:rsidRPr="004402E2">
        <w:rPr>
          <w:rFonts w:cs="Times New Roman"/>
          <w:color w:val="000000" w:themeColor="text1"/>
          <w:sz w:val="18"/>
          <w:szCs w:val="18"/>
        </w:rPr>
        <w:t>ditorial</w:t>
      </w:r>
      <w:r w:rsidR="00182984" w:rsidRPr="004402E2">
        <w:rPr>
          <w:rFonts w:cs="Times New Roman"/>
          <w:color w:val="000000" w:themeColor="text1"/>
          <w:sz w:val="18"/>
          <w:szCs w:val="18"/>
        </w:rPr>
        <w:t xml:space="preserve"> </w:t>
      </w:r>
      <w:r w:rsidRPr="004402E2">
        <w:rPr>
          <w:rFonts w:cs="Times New Roman"/>
          <w:color w:val="000000" w:themeColor="text1"/>
          <w:sz w:val="18"/>
          <w:szCs w:val="18"/>
        </w:rPr>
        <w:t>: Les sociétés et académies savantes</w:t>
      </w:r>
      <w:r w:rsidR="004402E2">
        <w:rPr>
          <w:rFonts w:cs="Times New Roman"/>
          <w:color w:val="000000" w:themeColor="text1"/>
          <w:sz w:val="18"/>
          <w:szCs w:val="18"/>
        </w:rPr>
        <w:t xml:space="preserve"> ‒ </w:t>
      </w:r>
      <w:r w:rsidRPr="004402E2">
        <w:rPr>
          <w:rFonts w:cs="Times New Roman"/>
          <w:color w:val="000000" w:themeColor="text1"/>
          <w:sz w:val="18"/>
          <w:szCs w:val="18"/>
        </w:rPr>
        <w:t>Voyages et voyageurs, Exploration et explorateurs, 1600-1900 »,</w:t>
      </w:r>
      <w:r w:rsidR="004402E2">
        <w:rPr>
          <w:rFonts w:cs="Times New Roman"/>
          <w:color w:val="000000" w:themeColor="text1"/>
          <w:sz w:val="18"/>
          <w:szCs w:val="18"/>
        </w:rPr>
        <w:t xml:space="preserve"> </w:t>
      </w:r>
      <w:proofErr w:type="spellStart"/>
      <w:r w:rsidRPr="004402E2">
        <w:rPr>
          <w:rFonts w:cs="Times New Roman"/>
          <w:i/>
          <w:color w:val="000000" w:themeColor="text1"/>
          <w:sz w:val="18"/>
          <w:szCs w:val="18"/>
        </w:rPr>
        <w:t>Loxias</w:t>
      </w:r>
      <w:proofErr w:type="spellEnd"/>
      <w:r w:rsidRPr="004402E2">
        <w:rPr>
          <w:rFonts w:cs="Times New Roman"/>
          <w:i/>
          <w:color w:val="000000" w:themeColor="text1"/>
          <w:sz w:val="18"/>
          <w:szCs w:val="18"/>
        </w:rPr>
        <w:t>-Colloques, 6. Sociétés et académies savantes. Voyages et voyageurs, exploration et explorateurs, 1600-1900</w:t>
      </w:r>
      <w:r w:rsidRPr="004402E2">
        <w:rPr>
          <w:rFonts w:cs="Times New Roman"/>
          <w:color w:val="000000" w:themeColor="text1"/>
          <w:sz w:val="18"/>
          <w:szCs w:val="18"/>
        </w:rPr>
        <w:t>, 27 août 2015</w:t>
      </w:r>
      <w:r w:rsidR="004402E2">
        <w:rPr>
          <w:rFonts w:cs="Times New Roman"/>
          <w:color w:val="000000" w:themeColor="text1"/>
          <w:sz w:val="18"/>
          <w:szCs w:val="18"/>
        </w:rPr>
        <w:t> :</w:t>
      </w:r>
      <w:r w:rsidRPr="004402E2">
        <w:rPr>
          <w:rFonts w:cs="Times New Roman"/>
          <w:color w:val="000000" w:themeColor="text1"/>
          <w:sz w:val="18"/>
          <w:szCs w:val="18"/>
        </w:rPr>
        <w:t xml:space="preserve"> </w:t>
      </w:r>
      <w:hyperlink r:id="rId1" w:history="1">
        <w:r w:rsidR="00F31C64" w:rsidRPr="004402E2">
          <w:rPr>
            <w:rStyle w:val="Lienhypertexte"/>
            <w:rFonts w:cs="Times New Roman"/>
            <w:sz w:val="18"/>
            <w:szCs w:val="18"/>
          </w:rPr>
          <w:t>http://revel.unice.fr/symposia/actel/index.html?id=788</w:t>
        </w:r>
      </w:hyperlink>
      <w:r w:rsidR="00F31C64" w:rsidRPr="004402E2">
        <w:rPr>
          <w:rFonts w:cs="Times New Roman"/>
          <w:color w:val="000000" w:themeColor="text1"/>
          <w:sz w:val="18"/>
          <w:szCs w:val="18"/>
        </w:rPr>
        <w:t xml:space="preserve"> (</w:t>
      </w:r>
      <w:r w:rsidR="00B5384E" w:rsidRPr="004402E2">
        <w:rPr>
          <w:rFonts w:cs="Times New Roman"/>
          <w:color w:val="000000" w:themeColor="text1"/>
          <w:sz w:val="18"/>
          <w:szCs w:val="18"/>
        </w:rPr>
        <w:t>consulté le 5 avril 2022</w:t>
      </w:r>
      <w:r w:rsidR="00F31C64" w:rsidRPr="004402E2">
        <w:rPr>
          <w:rFonts w:cs="Times New Roman"/>
          <w:color w:val="000000" w:themeColor="text1"/>
          <w:sz w:val="18"/>
          <w:szCs w:val="18"/>
        </w:rPr>
        <w:t>)</w:t>
      </w:r>
      <w:r w:rsidRPr="004402E2">
        <w:rPr>
          <w:rFonts w:cs="Times New Roman"/>
          <w:color w:val="000000" w:themeColor="text1"/>
          <w:sz w:val="18"/>
          <w:szCs w:val="18"/>
        </w:rPr>
        <w:t>.</w:t>
      </w:r>
    </w:p>
  </w:footnote>
  <w:footnote w:id="5">
    <w:p w14:paraId="4E2503D7" w14:textId="571375B8" w:rsidR="00527E47" w:rsidRPr="004402E2" w:rsidRDefault="00527E47" w:rsidP="004402E2">
      <w:pPr>
        <w:pStyle w:val="Notedebasdepage"/>
        <w:jc w:val="both"/>
        <w:rPr>
          <w:rFonts w:cs="Times New Roman"/>
          <w:sz w:val="18"/>
          <w:szCs w:val="18"/>
        </w:rPr>
      </w:pPr>
      <w:r w:rsidRPr="004402E2">
        <w:rPr>
          <w:rStyle w:val="Appelnotedebasdep"/>
          <w:rFonts w:cs="Times New Roman"/>
          <w:sz w:val="18"/>
          <w:szCs w:val="18"/>
        </w:rPr>
        <w:footnoteRef/>
      </w:r>
      <w:r w:rsidRPr="004402E2">
        <w:rPr>
          <w:rFonts w:cs="Times New Roman"/>
          <w:sz w:val="18"/>
          <w:szCs w:val="18"/>
        </w:rPr>
        <w:t xml:space="preserve"> </w:t>
      </w:r>
      <w:r w:rsidRPr="004402E2">
        <w:rPr>
          <w:rFonts w:cs="Times New Roman"/>
          <w:color w:val="000000" w:themeColor="text1"/>
          <w:sz w:val="18"/>
          <w:szCs w:val="18"/>
        </w:rPr>
        <w:t xml:space="preserve">Friedrich </w:t>
      </w:r>
      <w:proofErr w:type="spellStart"/>
      <w:r w:rsidRPr="004402E2">
        <w:rPr>
          <w:rFonts w:cs="Times New Roman"/>
          <w:color w:val="000000" w:themeColor="text1"/>
          <w:sz w:val="18"/>
          <w:szCs w:val="18"/>
        </w:rPr>
        <w:t>Wolfzettel</w:t>
      </w:r>
      <w:proofErr w:type="spellEnd"/>
      <w:r w:rsidRPr="004402E2">
        <w:rPr>
          <w:rFonts w:cs="Times New Roman"/>
          <w:color w:val="000000" w:themeColor="text1"/>
          <w:sz w:val="18"/>
          <w:szCs w:val="18"/>
        </w:rPr>
        <w:t xml:space="preserve">, </w:t>
      </w:r>
      <w:r w:rsidRPr="004402E2">
        <w:rPr>
          <w:rFonts w:cs="Times New Roman"/>
          <w:i/>
          <w:color w:val="000000" w:themeColor="text1"/>
          <w:sz w:val="18"/>
          <w:szCs w:val="18"/>
        </w:rPr>
        <w:t>Le Discours du voyageur</w:t>
      </w:r>
      <w:r w:rsidRPr="004402E2">
        <w:rPr>
          <w:rFonts w:cs="Times New Roman"/>
          <w:color w:val="000000" w:themeColor="text1"/>
          <w:sz w:val="18"/>
          <w:szCs w:val="18"/>
        </w:rPr>
        <w:t>, Paris, PUF, 1996, chap. IV</w:t>
      </w:r>
      <w:r w:rsidR="004402E2">
        <w:rPr>
          <w:rFonts w:cs="Times New Roman"/>
          <w:color w:val="000000" w:themeColor="text1"/>
          <w:sz w:val="18"/>
          <w:szCs w:val="18"/>
        </w:rPr>
        <w:t> :</w:t>
      </w:r>
      <w:r w:rsidRPr="004402E2">
        <w:rPr>
          <w:rFonts w:cs="Times New Roman"/>
          <w:color w:val="000000" w:themeColor="text1"/>
          <w:sz w:val="18"/>
          <w:szCs w:val="18"/>
        </w:rPr>
        <w:t xml:space="preserve"> « Entre deux</w:t>
      </w:r>
      <w:r w:rsidR="004402E2">
        <w:rPr>
          <w:rFonts w:cs="Times New Roman"/>
          <w:color w:val="000000" w:themeColor="text1"/>
          <w:sz w:val="18"/>
          <w:szCs w:val="18"/>
        </w:rPr>
        <w:t xml:space="preserve"> </w:t>
      </w:r>
      <w:r w:rsidRPr="004402E2">
        <w:rPr>
          <w:rFonts w:cs="Times New Roman"/>
          <w:color w:val="000000" w:themeColor="text1"/>
          <w:sz w:val="18"/>
          <w:szCs w:val="18"/>
        </w:rPr>
        <w:t>paradigmes : le discours contradictoire des Lumières ».</w:t>
      </w:r>
    </w:p>
  </w:footnote>
  <w:footnote w:id="6">
    <w:p w14:paraId="069A1756" w14:textId="6A043D8C" w:rsidR="00293AC9" w:rsidRPr="004402E2" w:rsidRDefault="00293AC9" w:rsidP="00AA1EBC">
      <w:pPr>
        <w:pStyle w:val="Notedebasdepage"/>
        <w:jc w:val="both"/>
        <w:rPr>
          <w:rFonts w:cs="Times New Roman"/>
          <w:color w:val="000000" w:themeColor="text1"/>
          <w:sz w:val="18"/>
          <w:szCs w:val="18"/>
        </w:rPr>
      </w:pPr>
      <w:r w:rsidRPr="004402E2">
        <w:rPr>
          <w:rStyle w:val="Appelnotedebasdep"/>
          <w:rFonts w:cs="Times New Roman"/>
          <w:color w:val="000000" w:themeColor="text1"/>
          <w:sz w:val="18"/>
          <w:szCs w:val="18"/>
        </w:rPr>
        <w:footnoteRef/>
      </w:r>
      <w:r w:rsidRPr="004402E2">
        <w:rPr>
          <w:rFonts w:cs="Times New Roman"/>
          <w:color w:val="000000" w:themeColor="text1"/>
          <w:sz w:val="18"/>
          <w:szCs w:val="18"/>
        </w:rPr>
        <w:t xml:space="preserve"> Jean-Claude Berchet, « La préface des récits de voyage au XIX</w:t>
      </w:r>
      <w:r w:rsidRPr="004402E2">
        <w:rPr>
          <w:rFonts w:cs="Times New Roman"/>
          <w:color w:val="000000" w:themeColor="text1"/>
          <w:sz w:val="18"/>
          <w:szCs w:val="18"/>
          <w:vertAlign w:val="superscript"/>
        </w:rPr>
        <w:t xml:space="preserve">e </w:t>
      </w:r>
      <w:r w:rsidRPr="004402E2">
        <w:rPr>
          <w:rFonts w:cs="Times New Roman"/>
          <w:color w:val="000000" w:themeColor="text1"/>
          <w:sz w:val="18"/>
          <w:szCs w:val="18"/>
        </w:rPr>
        <w:t xml:space="preserve">siècle », </w:t>
      </w:r>
      <w:r w:rsidR="00AA1EBC" w:rsidRPr="004402E2">
        <w:rPr>
          <w:rFonts w:cs="Times New Roman"/>
          <w:i/>
          <w:color w:val="000000" w:themeColor="text1"/>
          <w:sz w:val="18"/>
          <w:szCs w:val="18"/>
        </w:rPr>
        <w:t>in</w:t>
      </w:r>
      <w:r w:rsidRPr="004402E2">
        <w:rPr>
          <w:rFonts w:cs="Times New Roman"/>
          <w:i/>
          <w:color w:val="000000" w:themeColor="text1"/>
          <w:sz w:val="18"/>
          <w:szCs w:val="18"/>
        </w:rPr>
        <w:t xml:space="preserve"> </w:t>
      </w:r>
      <w:r w:rsidRPr="004402E2">
        <w:rPr>
          <w:rFonts w:cs="Times New Roman"/>
          <w:color w:val="000000" w:themeColor="text1"/>
          <w:sz w:val="18"/>
          <w:szCs w:val="18"/>
        </w:rPr>
        <w:t xml:space="preserve">György </w:t>
      </w:r>
      <w:proofErr w:type="spellStart"/>
      <w:r w:rsidRPr="004402E2">
        <w:rPr>
          <w:rFonts w:cs="Times New Roman"/>
          <w:color w:val="000000" w:themeColor="text1"/>
          <w:sz w:val="18"/>
          <w:szCs w:val="18"/>
        </w:rPr>
        <w:t>Tverdota</w:t>
      </w:r>
      <w:proofErr w:type="spellEnd"/>
      <w:r w:rsidRPr="004402E2">
        <w:rPr>
          <w:rFonts w:cs="Times New Roman"/>
          <w:color w:val="000000" w:themeColor="text1"/>
          <w:sz w:val="18"/>
          <w:szCs w:val="18"/>
        </w:rPr>
        <w:t xml:space="preserve"> (</w:t>
      </w:r>
      <w:proofErr w:type="spellStart"/>
      <w:r w:rsidRPr="004402E2">
        <w:rPr>
          <w:rFonts w:cs="Times New Roman"/>
          <w:color w:val="000000" w:themeColor="text1"/>
          <w:sz w:val="18"/>
          <w:szCs w:val="18"/>
        </w:rPr>
        <w:t>dir</w:t>
      </w:r>
      <w:proofErr w:type="spellEnd"/>
      <w:r w:rsidRPr="004402E2">
        <w:rPr>
          <w:rFonts w:cs="Times New Roman"/>
          <w:color w:val="000000" w:themeColor="text1"/>
          <w:sz w:val="18"/>
          <w:szCs w:val="18"/>
        </w:rPr>
        <w:t xml:space="preserve">.), </w:t>
      </w:r>
      <w:r w:rsidRPr="004402E2">
        <w:rPr>
          <w:rFonts w:cs="Times New Roman"/>
          <w:i/>
          <w:iCs/>
          <w:color w:val="000000" w:themeColor="text1"/>
          <w:sz w:val="18"/>
          <w:szCs w:val="18"/>
        </w:rPr>
        <w:t>Écrire le voyage</w:t>
      </w:r>
      <w:r w:rsidRPr="004402E2">
        <w:rPr>
          <w:rFonts w:cs="Times New Roman"/>
          <w:color w:val="000000" w:themeColor="text1"/>
          <w:sz w:val="18"/>
          <w:szCs w:val="18"/>
        </w:rPr>
        <w:t xml:space="preserve">, Paris, Presses de la Sorbonne nouvelle, 1994, p. 10. </w:t>
      </w:r>
    </w:p>
  </w:footnote>
  <w:footnote w:id="7">
    <w:p w14:paraId="5BD5D659" w14:textId="400BA433" w:rsidR="00067ECE" w:rsidRPr="004402E2" w:rsidRDefault="00067ECE" w:rsidP="004402E2">
      <w:pPr>
        <w:pStyle w:val="Titre1"/>
        <w:shd w:val="clear" w:color="auto" w:fill="FFFFFF"/>
        <w:spacing w:before="0" w:beforeAutospacing="0" w:after="0" w:afterAutospacing="0"/>
        <w:jc w:val="both"/>
        <w:rPr>
          <w:rFonts w:ascii="Arial" w:hAnsi="Arial" w:cs="Arial"/>
          <w:color w:val="000000" w:themeColor="text1"/>
          <w:sz w:val="18"/>
          <w:szCs w:val="18"/>
        </w:rPr>
      </w:pPr>
      <w:r w:rsidRPr="004402E2">
        <w:rPr>
          <w:rStyle w:val="Appelnotedebasdep"/>
          <w:b w:val="0"/>
          <w:bCs w:val="0"/>
          <w:color w:val="000000" w:themeColor="text1"/>
          <w:sz w:val="18"/>
          <w:szCs w:val="18"/>
        </w:rPr>
        <w:footnoteRef/>
      </w:r>
      <w:r w:rsidRPr="004402E2">
        <w:rPr>
          <w:b w:val="0"/>
          <w:bCs w:val="0"/>
          <w:color w:val="000000" w:themeColor="text1"/>
          <w:sz w:val="18"/>
          <w:szCs w:val="18"/>
        </w:rPr>
        <w:t xml:space="preserve"> Voir Philippe Antoine,</w:t>
      </w:r>
      <w:r w:rsidRPr="004402E2">
        <w:rPr>
          <w:color w:val="000000" w:themeColor="text1"/>
          <w:sz w:val="18"/>
          <w:szCs w:val="18"/>
        </w:rPr>
        <w:t xml:space="preserve"> </w:t>
      </w:r>
      <w:r w:rsidR="00CD3220" w:rsidRPr="004402E2">
        <w:rPr>
          <w:b w:val="0"/>
          <w:bCs w:val="0"/>
          <w:i/>
          <w:iCs/>
          <w:color w:val="000000" w:themeColor="text1"/>
          <w:sz w:val="18"/>
          <w:szCs w:val="18"/>
        </w:rPr>
        <w:t>Quand le voyage devient promenade. Ecritures du voyage au temps du romantisme</w:t>
      </w:r>
      <w:r w:rsidR="00CD3220" w:rsidRPr="004402E2">
        <w:rPr>
          <w:b w:val="0"/>
          <w:bCs w:val="0"/>
          <w:color w:val="000000" w:themeColor="text1"/>
          <w:sz w:val="18"/>
          <w:szCs w:val="18"/>
        </w:rPr>
        <w:t>, Paris, P</w:t>
      </w:r>
      <w:r w:rsidR="009A4AFF" w:rsidRPr="004402E2">
        <w:rPr>
          <w:b w:val="0"/>
          <w:bCs w:val="0"/>
          <w:color w:val="000000" w:themeColor="text1"/>
          <w:sz w:val="18"/>
          <w:szCs w:val="18"/>
        </w:rPr>
        <w:t>resses Universitaires Paris-Sorbonne</w:t>
      </w:r>
      <w:r w:rsidR="00CD3220" w:rsidRPr="004402E2">
        <w:rPr>
          <w:b w:val="0"/>
          <w:bCs w:val="0"/>
          <w:color w:val="000000" w:themeColor="text1"/>
          <w:sz w:val="18"/>
          <w:szCs w:val="18"/>
        </w:rPr>
        <w:t xml:space="preserve">, « Imago </w:t>
      </w:r>
      <w:proofErr w:type="spellStart"/>
      <w:r w:rsidR="00CD3220" w:rsidRPr="004402E2">
        <w:rPr>
          <w:b w:val="0"/>
          <w:bCs w:val="0"/>
          <w:color w:val="000000" w:themeColor="text1"/>
          <w:sz w:val="18"/>
          <w:szCs w:val="18"/>
        </w:rPr>
        <w:t>mundi</w:t>
      </w:r>
      <w:proofErr w:type="spellEnd"/>
      <w:r w:rsidR="00CD3220" w:rsidRPr="004402E2">
        <w:rPr>
          <w:b w:val="0"/>
          <w:bCs w:val="0"/>
          <w:color w:val="000000" w:themeColor="text1"/>
          <w:sz w:val="18"/>
          <w:szCs w:val="18"/>
        </w:rPr>
        <w:t> », 2011.</w:t>
      </w:r>
    </w:p>
  </w:footnote>
  <w:footnote w:id="8">
    <w:p w14:paraId="36BED4A3" w14:textId="2F695A39" w:rsidR="00934793" w:rsidRPr="004402E2" w:rsidRDefault="00934793" w:rsidP="004402E2">
      <w:pPr>
        <w:pStyle w:val="Notedebasdepage"/>
        <w:jc w:val="both"/>
        <w:rPr>
          <w:color w:val="000000" w:themeColor="text1"/>
          <w:sz w:val="18"/>
          <w:szCs w:val="18"/>
        </w:rPr>
      </w:pPr>
      <w:r w:rsidRPr="004402E2">
        <w:rPr>
          <w:rStyle w:val="Appelnotedebasdep"/>
          <w:color w:val="000000" w:themeColor="text1"/>
          <w:sz w:val="18"/>
          <w:szCs w:val="18"/>
        </w:rPr>
        <w:footnoteRef/>
      </w:r>
      <w:r w:rsidRPr="004402E2">
        <w:rPr>
          <w:color w:val="000000" w:themeColor="text1"/>
          <w:sz w:val="18"/>
          <w:szCs w:val="18"/>
        </w:rPr>
        <w:t xml:space="preserve"> Alain Guyot et Roland Le </w:t>
      </w:r>
      <w:proofErr w:type="spellStart"/>
      <w:r w:rsidRPr="004402E2">
        <w:rPr>
          <w:color w:val="000000" w:themeColor="text1"/>
          <w:sz w:val="18"/>
          <w:szCs w:val="18"/>
        </w:rPr>
        <w:t>Huenen</w:t>
      </w:r>
      <w:proofErr w:type="spellEnd"/>
      <w:r w:rsidRPr="004402E2">
        <w:rPr>
          <w:color w:val="000000" w:themeColor="text1"/>
          <w:sz w:val="18"/>
          <w:szCs w:val="18"/>
        </w:rPr>
        <w:t xml:space="preserve">, </w:t>
      </w:r>
      <w:r w:rsidRPr="004402E2">
        <w:rPr>
          <w:i/>
          <w:iCs/>
          <w:color w:val="000000" w:themeColor="text1"/>
          <w:sz w:val="18"/>
          <w:szCs w:val="18"/>
        </w:rPr>
        <w:t>L’Itinéraire de Paris à Jérusalem de Chateaubriand, l’invention du voyage romantique</w:t>
      </w:r>
      <w:r w:rsidRPr="004402E2">
        <w:rPr>
          <w:color w:val="000000" w:themeColor="text1"/>
          <w:sz w:val="18"/>
          <w:szCs w:val="18"/>
        </w:rPr>
        <w:t xml:space="preserve">, </w:t>
      </w:r>
      <w:r w:rsidR="004E6BCB" w:rsidRPr="004402E2">
        <w:rPr>
          <w:color w:val="000000" w:themeColor="text1"/>
          <w:sz w:val="18"/>
          <w:szCs w:val="18"/>
        </w:rPr>
        <w:t xml:space="preserve">Paris, </w:t>
      </w:r>
      <w:r w:rsidRPr="004402E2">
        <w:rPr>
          <w:color w:val="000000" w:themeColor="text1"/>
          <w:sz w:val="18"/>
          <w:szCs w:val="18"/>
        </w:rPr>
        <w:t>Presses de l’Université Paris-Sorbonne, 2006.</w:t>
      </w:r>
    </w:p>
  </w:footnote>
  <w:footnote w:id="9">
    <w:p w14:paraId="6AF2017E" w14:textId="3AD75836" w:rsidR="004F3F7D" w:rsidRPr="004402E2" w:rsidRDefault="004F3F7D" w:rsidP="004402E2">
      <w:pPr>
        <w:pStyle w:val="Notedebasdepage"/>
        <w:jc w:val="both"/>
        <w:rPr>
          <w:rFonts w:cs="Times New Roman"/>
          <w:color w:val="000000" w:themeColor="text1"/>
          <w:sz w:val="18"/>
          <w:szCs w:val="18"/>
        </w:rPr>
      </w:pPr>
      <w:r w:rsidRPr="004402E2">
        <w:rPr>
          <w:rStyle w:val="Appelnotedebasdep"/>
          <w:rFonts w:cs="Times New Roman"/>
          <w:color w:val="000000" w:themeColor="text1"/>
          <w:sz w:val="18"/>
          <w:szCs w:val="18"/>
        </w:rPr>
        <w:footnoteRef/>
      </w:r>
      <w:r w:rsidRPr="004402E2">
        <w:rPr>
          <w:rFonts w:cs="Times New Roman"/>
          <w:color w:val="000000" w:themeColor="text1"/>
          <w:sz w:val="18"/>
          <w:szCs w:val="18"/>
        </w:rPr>
        <w:t xml:space="preserve"> Bougainville, </w:t>
      </w:r>
      <w:r w:rsidRPr="004402E2">
        <w:rPr>
          <w:rFonts w:cs="Times New Roman"/>
          <w:i/>
          <w:iCs/>
          <w:color w:val="000000" w:themeColor="text1"/>
          <w:sz w:val="18"/>
          <w:szCs w:val="18"/>
        </w:rPr>
        <w:t>Voyage autour du monde</w:t>
      </w:r>
      <w:r w:rsidR="00B27A87" w:rsidRPr="004402E2">
        <w:rPr>
          <w:rFonts w:cs="Times New Roman"/>
          <w:color w:val="000000" w:themeColor="text1"/>
          <w:sz w:val="18"/>
          <w:szCs w:val="18"/>
        </w:rPr>
        <w:t xml:space="preserve"> [</w:t>
      </w:r>
      <w:r w:rsidRPr="004402E2">
        <w:rPr>
          <w:rFonts w:cs="Times New Roman"/>
          <w:color w:val="000000" w:themeColor="text1"/>
          <w:sz w:val="18"/>
          <w:szCs w:val="18"/>
        </w:rPr>
        <w:t>1771</w:t>
      </w:r>
      <w:r w:rsidR="00B27A87" w:rsidRPr="004402E2">
        <w:rPr>
          <w:rFonts w:cs="Times New Roman"/>
          <w:color w:val="000000" w:themeColor="text1"/>
          <w:sz w:val="18"/>
          <w:szCs w:val="18"/>
        </w:rPr>
        <w:t>]</w:t>
      </w:r>
      <w:r w:rsidRPr="004402E2">
        <w:rPr>
          <w:rFonts w:cs="Times New Roman"/>
          <w:color w:val="000000" w:themeColor="text1"/>
          <w:sz w:val="18"/>
          <w:szCs w:val="18"/>
        </w:rPr>
        <w:t xml:space="preserve">, </w:t>
      </w:r>
      <w:r w:rsidR="00B27A87" w:rsidRPr="004402E2">
        <w:rPr>
          <w:rFonts w:cs="Times New Roman"/>
          <w:color w:val="000000" w:themeColor="text1"/>
          <w:sz w:val="18"/>
          <w:szCs w:val="18"/>
        </w:rPr>
        <w:t>Paris, La Découverte/Poche,</w:t>
      </w:r>
      <w:r w:rsidR="00BA6C47" w:rsidRPr="004402E2">
        <w:rPr>
          <w:rFonts w:cs="Times New Roman"/>
          <w:color w:val="000000" w:themeColor="text1"/>
          <w:sz w:val="18"/>
          <w:szCs w:val="18"/>
        </w:rPr>
        <w:t xml:space="preserve"> 2006,</w:t>
      </w:r>
      <w:r w:rsidR="00B27A87" w:rsidRPr="004402E2">
        <w:rPr>
          <w:rFonts w:cs="Times New Roman"/>
          <w:color w:val="000000" w:themeColor="text1"/>
          <w:sz w:val="18"/>
          <w:szCs w:val="18"/>
        </w:rPr>
        <w:t xml:space="preserve"> p. 18.</w:t>
      </w:r>
    </w:p>
  </w:footnote>
  <w:footnote w:id="10">
    <w:p w14:paraId="25B88139" w14:textId="4EAF927E" w:rsidR="00015BC7" w:rsidRPr="004402E2" w:rsidRDefault="00015BC7" w:rsidP="004402E2">
      <w:pPr>
        <w:pStyle w:val="Notedebasdepage"/>
        <w:jc w:val="both"/>
        <w:rPr>
          <w:sz w:val="18"/>
          <w:szCs w:val="18"/>
        </w:rPr>
      </w:pPr>
      <w:r w:rsidRPr="004402E2">
        <w:rPr>
          <w:rStyle w:val="Appelnotedebasdep"/>
          <w:sz w:val="18"/>
          <w:szCs w:val="18"/>
        </w:rPr>
        <w:footnoteRef/>
      </w:r>
      <w:r w:rsidRPr="004402E2">
        <w:rPr>
          <w:sz w:val="18"/>
          <w:szCs w:val="18"/>
        </w:rPr>
        <w:t xml:space="preserve"> Voir </w:t>
      </w:r>
      <w:r w:rsidRPr="004402E2">
        <w:rPr>
          <w:color w:val="000000" w:themeColor="text1"/>
          <w:sz w:val="18"/>
          <w:szCs w:val="18"/>
        </w:rPr>
        <w:t xml:space="preserve">la réédition de </w:t>
      </w:r>
      <w:r w:rsidRPr="004402E2">
        <w:rPr>
          <w:i/>
          <w:color w:val="000000" w:themeColor="text1"/>
          <w:sz w:val="18"/>
          <w:szCs w:val="18"/>
        </w:rPr>
        <w:t xml:space="preserve">Cosmos. Essai d’une description physique du Monde, </w:t>
      </w:r>
      <w:r w:rsidRPr="004402E2">
        <w:rPr>
          <w:color w:val="000000" w:themeColor="text1"/>
          <w:sz w:val="18"/>
          <w:szCs w:val="18"/>
        </w:rPr>
        <w:t xml:space="preserve">Paris, </w:t>
      </w:r>
      <w:proofErr w:type="spellStart"/>
      <w:r w:rsidRPr="004402E2">
        <w:rPr>
          <w:color w:val="000000" w:themeColor="text1"/>
          <w:sz w:val="18"/>
          <w:szCs w:val="18"/>
        </w:rPr>
        <w:t>Utz</w:t>
      </w:r>
      <w:proofErr w:type="spellEnd"/>
      <w:r w:rsidRPr="004402E2">
        <w:rPr>
          <w:color w:val="000000" w:themeColor="text1"/>
          <w:sz w:val="18"/>
          <w:szCs w:val="18"/>
        </w:rPr>
        <w:t>, 2000, 2 vol</w:t>
      </w:r>
      <w:r w:rsidR="004402E2">
        <w:rPr>
          <w:color w:val="000000" w:themeColor="text1"/>
          <w:sz w:val="18"/>
          <w:szCs w:val="18"/>
        </w:rPr>
        <w:t>umes</w:t>
      </w:r>
      <w:r w:rsidRPr="004402E2">
        <w:rPr>
          <w:color w:val="000000" w:themeColor="text1"/>
          <w:sz w:val="18"/>
          <w:szCs w:val="18"/>
        </w:rPr>
        <w:t xml:space="preserve">, avec une substantielle préface de Juliette Grange (sur « Science et littérature », p. 12 et </w:t>
      </w:r>
      <w:proofErr w:type="spellStart"/>
      <w:r w:rsidRPr="004402E2">
        <w:rPr>
          <w:color w:val="000000" w:themeColor="text1"/>
          <w:sz w:val="18"/>
          <w:szCs w:val="18"/>
        </w:rPr>
        <w:t>suiv</w:t>
      </w:r>
      <w:proofErr w:type="spellEnd"/>
      <w:r w:rsidRPr="004402E2">
        <w:rPr>
          <w:color w:val="000000" w:themeColor="text1"/>
          <w:sz w:val="18"/>
          <w:szCs w:val="18"/>
        </w:rPr>
        <w:t xml:space="preserve">., sur « Décrire : le voyage scientifique », p. 18 et </w:t>
      </w:r>
      <w:proofErr w:type="spellStart"/>
      <w:r w:rsidRPr="004402E2">
        <w:rPr>
          <w:color w:val="000000" w:themeColor="text1"/>
          <w:sz w:val="18"/>
          <w:szCs w:val="18"/>
        </w:rPr>
        <w:t>suiv</w:t>
      </w:r>
      <w:proofErr w:type="spellEnd"/>
      <w:r w:rsidRPr="004402E2">
        <w:rPr>
          <w:color w:val="000000" w:themeColor="text1"/>
          <w:sz w:val="18"/>
          <w:szCs w:val="18"/>
        </w:rPr>
        <w:t>.).</w:t>
      </w:r>
    </w:p>
  </w:footnote>
  <w:footnote w:id="11">
    <w:p w14:paraId="0310DD1C" w14:textId="2AD3A5DE" w:rsidR="00DA323B" w:rsidRPr="004402E2" w:rsidRDefault="003820C3" w:rsidP="00C218C9">
      <w:pPr>
        <w:pStyle w:val="Notedebasdepage"/>
        <w:jc w:val="both"/>
        <w:rPr>
          <w:rFonts w:cs="Times New Roman"/>
          <w:color w:val="FF0000"/>
          <w:sz w:val="18"/>
          <w:szCs w:val="18"/>
        </w:rPr>
      </w:pPr>
      <w:r w:rsidRPr="004402E2">
        <w:rPr>
          <w:rStyle w:val="Appelnotedebasdep"/>
          <w:rFonts w:cs="Times New Roman"/>
          <w:color w:val="000000" w:themeColor="text1"/>
          <w:sz w:val="18"/>
          <w:szCs w:val="18"/>
        </w:rPr>
        <w:footnoteRef/>
      </w:r>
      <w:r w:rsidRPr="004402E2">
        <w:rPr>
          <w:rFonts w:cs="Times New Roman"/>
          <w:color w:val="000000" w:themeColor="text1"/>
          <w:sz w:val="18"/>
          <w:szCs w:val="18"/>
        </w:rPr>
        <w:t xml:space="preserve"> Voir </w:t>
      </w:r>
      <w:r w:rsidR="00DA323B" w:rsidRPr="004402E2">
        <w:rPr>
          <w:rStyle w:val="lev"/>
          <w:rFonts w:cs="Times New Roman"/>
          <w:b w:val="0"/>
          <w:bCs w:val="0"/>
          <w:color w:val="000000" w:themeColor="text1"/>
          <w:sz w:val="18"/>
          <w:szCs w:val="18"/>
          <w:shd w:val="clear" w:color="auto" w:fill="FFFFFF"/>
        </w:rPr>
        <w:t>Anne-Laurence </w:t>
      </w:r>
      <w:proofErr w:type="spellStart"/>
      <w:r w:rsidR="00DA323B" w:rsidRPr="004402E2">
        <w:rPr>
          <w:rStyle w:val="familyname"/>
          <w:rFonts w:cs="Times New Roman"/>
          <w:color w:val="000000" w:themeColor="text1"/>
          <w:sz w:val="18"/>
          <w:szCs w:val="18"/>
          <w:shd w:val="clear" w:color="auto" w:fill="FFFFFF"/>
        </w:rPr>
        <w:t>B</w:t>
      </w:r>
      <w:r w:rsidR="000118EA" w:rsidRPr="004402E2">
        <w:rPr>
          <w:rStyle w:val="familyname"/>
          <w:rFonts w:cs="Times New Roman"/>
          <w:color w:val="000000" w:themeColor="text1"/>
          <w:sz w:val="18"/>
          <w:szCs w:val="18"/>
          <w:shd w:val="clear" w:color="auto" w:fill="FFFFFF"/>
        </w:rPr>
        <w:t>arkate</w:t>
      </w:r>
      <w:proofErr w:type="spellEnd"/>
      <w:r w:rsidR="00DA323B" w:rsidRPr="004402E2">
        <w:rPr>
          <w:rFonts w:cs="Times New Roman"/>
          <w:color w:val="000000" w:themeColor="text1"/>
          <w:sz w:val="18"/>
          <w:szCs w:val="18"/>
          <w:shd w:val="clear" w:color="auto" w:fill="FFFFFF"/>
        </w:rPr>
        <w:t>, « Darwin : </w:t>
      </w:r>
      <w:r w:rsidR="00DA323B" w:rsidRPr="004402E2">
        <w:rPr>
          <w:rStyle w:val="Accentuation"/>
          <w:rFonts w:cs="Times New Roman"/>
          <w:color w:val="000000" w:themeColor="text1"/>
          <w:sz w:val="18"/>
          <w:szCs w:val="18"/>
          <w:shd w:val="clear" w:color="auto" w:fill="FFFFFF"/>
        </w:rPr>
        <w:t>The Voyage of the Beagle :</w:t>
      </w:r>
      <w:r w:rsidR="00DA323B" w:rsidRPr="004402E2">
        <w:rPr>
          <w:rFonts w:cs="Times New Roman"/>
          <w:color w:val="000000" w:themeColor="text1"/>
          <w:sz w:val="18"/>
          <w:szCs w:val="18"/>
          <w:shd w:val="clear" w:color="auto" w:fill="FFFFFF"/>
        </w:rPr>
        <w:t xml:space="preserve"> un ouvrage </w:t>
      </w:r>
      <w:proofErr w:type="spellStart"/>
      <w:r w:rsidR="00DA323B" w:rsidRPr="004402E2">
        <w:rPr>
          <w:rFonts w:cs="Times New Roman"/>
          <w:color w:val="000000" w:themeColor="text1"/>
          <w:sz w:val="18"/>
          <w:szCs w:val="18"/>
          <w:shd w:val="clear" w:color="auto" w:fill="FFFFFF"/>
        </w:rPr>
        <w:t>palimpsestique</w:t>
      </w:r>
      <w:proofErr w:type="spellEnd"/>
      <w:r w:rsidR="00DA323B" w:rsidRPr="004402E2">
        <w:rPr>
          <w:rFonts w:cs="Times New Roman"/>
          <w:color w:val="000000" w:themeColor="text1"/>
          <w:sz w:val="18"/>
          <w:szCs w:val="18"/>
          <w:shd w:val="clear" w:color="auto" w:fill="FFFFFF"/>
        </w:rPr>
        <w:t> », </w:t>
      </w:r>
      <w:r w:rsidR="00DA323B" w:rsidRPr="004402E2">
        <w:rPr>
          <w:rStyle w:val="Accentuation"/>
          <w:rFonts w:cs="Times New Roman"/>
          <w:color w:val="000000" w:themeColor="text1"/>
          <w:sz w:val="18"/>
          <w:szCs w:val="18"/>
          <w:shd w:val="clear" w:color="auto" w:fill="FFFFFF"/>
        </w:rPr>
        <w:t>E-</w:t>
      </w:r>
      <w:proofErr w:type="spellStart"/>
      <w:r w:rsidR="00DA323B" w:rsidRPr="004402E2">
        <w:rPr>
          <w:rStyle w:val="Accentuation"/>
          <w:rFonts w:cs="Times New Roman"/>
          <w:color w:val="000000" w:themeColor="text1"/>
          <w:sz w:val="18"/>
          <w:szCs w:val="18"/>
          <w:shd w:val="clear" w:color="auto" w:fill="FFFFFF"/>
        </w:rPr>
        <w:t>rea</w:t>
      </w:r>
      <w:proofErr w:type="spellEnd"/>
      <w:r w:rsidR="00C71096" w:rsidRPr="004402E2">
        <w:rPr>
          <w:rFonts w:cs="Times New Roman"/>
          <w:color w:val="000000" w:themeColor="text1"/>
          <w:sz w:val="18"/>
          <w:szCs w:val="18"/>
          <w:shd w:val="clear" w:color="auto" w:fill="FFFFFF"/>
        </w:rPr>
        <w:t>,</w:t>
      </w:r>
      <w:r w:rsidR="00DA323B" w:rsidRPr="004402E2">
        <w:rPr>
          <w:rFonts w:cs="Times New Roman"/>
          <w:color w:val="000000" w:themeColor="text1"/>
          <w:sz w:val="18"/>
          <w:szCs w:val="18"/>
          <w:shd w:val="clear" w:color="auto" w:fill="FFFFFF"/>
        </w:rPr>
        <w:t> 15 juillet 2014</w:t>
      </w:r>
      <w:r w:rsidR="004402E2">
        <w:rPr>
          <w:rFonts w:cs="Times New Roman"/>
          <w:color w:val="000000" w:themeColor="text1"/>
          <w:sz w:val="18"/>
          <w:szCs w:val="18"/>
          <w:shd w:val="clear" w:color="auto" w:fill="FFFFFF"/>
        </w:rPr>
        <w:t> :</w:t>
      </w:r>
      <w:r w:rsidR="00DA323B" w:rsidRPr="004402E2">
        <w:rPr>
          <w:rFonts w:cs="Times New Roman"/>
          <w:color w:val="000000" w:themeColor="text1"/>
          <w:sz w:val="18"/>
          <w:szCs w:val="18"/>
          <w:shd w:val="clear" w:color="auto" w:fill="FFFFFF"/>
        </w:rPr>
        <w:t xml:space="preserve"> </w:t>
      </w:r>
      <w:r w:rsidR="00352D5B" w:rsidRPr="004402E2">
        <w:rPr>
          <w:rFonts w:cs="Times New Roman"/>
          <w:color w:val="000000" w:themeColor="text1"/>
          <w:sz w:val="18"/>
          <w:szCs w:val="18"/>
          <w:shd w:val="clear" w:color="auto" w:fill="FFFFFF"/>
        </w:rPr>
        <w:t>&lt;</w:t>
      </w:r>
      <w:r w:rsidR="00DA323B" w:rsidRPr="004402E2">
        <w:rPr>
          <w:rFonts w:cs="Times New Roman"/>
          <w:color w:val="000000" w:themeColor="text1"/>
          <w:sz w:val="18"/>
          <w:szCs w:val="18"/>
          <w:shd w:val="clear" w:color="auto" w:fill="FFFFFF"/>
        </w:rPr>
        <w:t>http://journals.openedition.org/erea/3821</w:t>
      </w:r>
      <w:r w:rsidR="00352D5B" w:rsidRPr="004402E2">
        <w:rPr>
          <w:rFonts w:cs="Times New Roman"/>
          <w:color w:val="000000" w:themeColor="text1"/>
          <w:sz w:val="18"/>
          <w:szCs w:val="18"/>
          <w:shd w:val="clear" w:color="auto" w:fill="FFFFFF"/>
        </w:rPr>
        <w:t>&gt;</w:t>
      </w:r>
      <w:r w:rsidR="00DA323B" w:rsidRPr="004402E2">
        <w:rPr>
          <w:rFonts w:cs="Times New Roman"/>
          <w:color w:val="000000" w:themeColor="text1"/>
          <w:sz w:val="18"/>
          <w:szCs w:val="18"/>
          <w:shd w:val="clear" w:color="auto" w:fill="FFFFFF"/>
        </w:rPr>
        <w:t> </w:t>
      </w:r>
      <w:r w:rsidR="00C71096" w:rsidRPr="004402E2">
        <w:rPr>
          <w:rFonts w:cs="Times New Roman"/>
          <w:color w:val="000000" w:themeColor="text1"/>
          <w:sz w:val="18"/>
          <w:szCs w:val="18"/>
          <w:shd w:val="clear" w:color="auto" w:fill="FFFFFF"/>
        </w:rPr>
        <w:t>(consulté le 18 mars 2022). </w:t>
      </w:r>
    </w:p>
  </w:footnote>
  <w:footnote w:id="12">
    <w:p w14:paraId="76D84784" w14:textId="05ED7C45" w:rsidR="000B3263" w:rsidRPr="004402E2" w:rsidRDefault="00B14754" w:rsidP="00B14754">
      <w:pPr>
        <w:jc w:val="both"/>
        <w:rPr>
          <w:color w:val="FF0000"/>
          <w:sz w:val="18"/>
          <w:szCs w:val="18"/>
          <w:shd w:val="clear" w:color="auto" w:fill="FFFFFF"/>
        </w:rPr>
      </w:pPr>
      <w:r w:rsidRPr="004402E2">
        <w:rPr>
          <w:rStyle w:val="Appelnotedebasdep"/>
          <w:color w:val="000000" w:themeColor="text1"/>
          <w:sz w:val="18"/>
          <w:szCs w:val="18"/>
        </w:rPr>
        <w:footnoteRef/>
      </w:r>
      <w:r w:rsidRPr="004402E2">
        <w:rPr>
          <w:color w:val="000000" w:themeColor="text1"/>
          <w:sz w:val="18"/>
          <w:szCs w:val="18"/>
        </w:rPr>
        <w:t xml:space="preserve"> </w:t>
      </w:r>
      <w:r w:rsidRPr="004402E2">
        <w:rPr>
          <w:color w:val="000000" w:themeColor="text1"/>
          <w:sz w:val="18"/>
          <w:szCs w:val="18"/>
          <w:shd w:val="clear" w:color="auto" w:fill="FFFFFF"/>
        </w:rPr>
        <w:t>A</w:t>
      </w:r>
      <w:r w:rsidR="008D6FDA" w:rsidRPr="004402E2">
        <w:rPr>
          <w:color w:val="000000" w:themeColor="text1"/>
          <w:sz w:val="18"/>
          <w:szCs w:val="18"/>
          <w:shd w:val="clear" w:color="auto" w:fill="FFFFFF"/>
        </w:rPr>
        <w:t>nne-Gaëlle</w:t>
      </w:r>
      <w:r w:rsidRPr="004402E2">
        <w:rPr>
          <w:color w:val="000000" w:themeColor="text1"/>
          <w:sz w:val="18"/>
          <w:szCs w:val="18"/>
          <w:shd w:val="clear" w:color="auto" w:fill="FFFFFF"/>
        </w:rPr>
        <w:t xml:space="preserve"> Weber, « Alexander von Humboldt : un précurseur de l’</w:t>
      </w:r>
      <w:proofErr w:type="spellStart"/>
      <w:r w:rsidRPr="004402E2">
        <w:rPr>
          <w:color w:val="000000" w:themeColor="text1"/>
          <w:sz w:val="18"/>
          <w:szCs w:val="18"/>
          <w:shd w:val="clear" w:color="auto" w:fill="FFFFFF"/>
        </w:rPr>
        <w:t>écopoétique</w:t>
      </w:r>
      <w:proofErr w:type="spellEnd"/>
      <w:r w:rsidRPr="004402E2">
        <w:rPr>
          <w:color w:val="000000" w:themeColor="text1"/>
          <w:sz w:val="18"/>
          <w:szCs w:val="18"/>
          <w:shd w:val="clear" w:color="auto" w:fill="FFFFFF"/>
        </w:rPr>
        <w:t> ? »</w:t>
      </w:r>
      <w:r w:rsidR="00A51450" w:rsidRPr="004402E2">
        <w:rPr>
          <w:color w:val="000000" w:themeColor="text1"/>
          <w:sz w:val="18"/>
          <w:szCs w:val="18"/>
          <w:shd w:val="clear" w:color="auto" w:fill="FFFFFF"/>
        </w:rPr>
        <w:t>,</w:t>
      </w:r>
      <w:r w:rsidR="000B3263" w:rsidRPr="004402E2">
        <w:rPr>
          <w:color w:val="000000" w:themeColor="text1"/>
          <w:sz w:val="18"/>
          <w:szCs w:val="18"/>
          <w:shd w:val="clear" w:color="auto" w:fill="FFFFFF"/>
        </w:rPr>
        <w:t xml:space="preserve"> </w:t>
      </w:r>
      <w:proofErr w:type="spellStart"/>
      <w:r w:rsidR="000B3263" w:rsidRPr="004402E2">
        <w:rPr>
          <w:i/>
          <w:color w:val="000000" w:themeColor="text1"/>
          <w:sz w:val="18"/>
          <w:szCs w:val="18"/>
          <w:bdr w:val="none" w:sz="0" w:space="0" w:color="auto" w:frame="1"/>
          <w:shd w:val="clear" w:color="auto" w:fill="FFFFFF"/>
        </w:rPr>
        <w:t>Loxias</w:t>
      </w:r>
      <w:proofErr w:type="spellEnd"/>
      <w:r w:rsidR="000B3263" w:rsidRPr="004402E2">
        <w:rPr>
          <w:color w:val="000000" w:themeColor="text1"/>
          <w:sz w:val="18"/>
          <w:szCs w:val="18"/>
          <w:bdr w:val="none" w:sz="0" w:space="0" w:color="auto" w:frame="1"/>
          <w:shd w:val="clear" w:color="auto" w:fill="FFFFFF"/>
        </w:rPr>
        <w:t>, 52, </w:t>
      </w:r>
      <w:r w:rsidR="000B3263" w:rsidRPr="004402E2">
        <w:rPr>
          <w:color w:val="000000" w:themeColor="text1"/>
          <w:sz w:val="18"/>
          <w:szCs w:val="18"/>
          <w:shd w:val="clear" w:color="auto" w:fill="FFFFFF"/>
        </w:rPr>
        <w:t xml:space="preserve">mars 2016 : </w:t>
      </w:r>
      <w:r w:rsidR="004F5718" w:rsidRPr="004402E2">
        <w:rPr>
          <w:color w:val="000000" w:themeColor="text1"/>
          <w:sz w:val="18"/>
          <w:szCs w:val="18"/>
          <w:shd w:val="clear" w:color="auto" w:fill="FFFFFF"/>
        </w:rPr>
        <w:t>&lt;</w:t>
      </w:r>
      <w:hyperlink r:id="rId2" w:history="1">
        <w:r w:rsidR="004F5718" w:rsidRPr="004402E2">
          <w:rPr>
            <w:rStyle w:val="Lienhypertexte"/>
            <w:sz w:val="18"/>
            <w:szCs w:val="18"/>
            <w:shd w:val="clear" w:color="auto" w:fill="FFFFFF"/>
          </w:rPr>
          <w:t>http://revel.unice.fr/loxias/index.html?id=8289</w:t>
        </w:r>
      </w:hyperlink>
      <w:r w:rsidR="004F5718" w:rsidRPr="004402E2">
        <w:rPr>
          <w:color w:val="000000" w:themeColor="text1"/>
          <w:sz w:val="18"/>
          <w:szCs w:val="18"/>
          <w:shd w:val="clear" w:color="auto" w:fill="FFFFFF"/>
        </w:rPr>
        <w:t>&gt;</w:t>
      </w:r>
      <w:r w:rsidR="00C71096" w:rsidRPr="004402E2">
        <w:rPr>
          <w:color w:val="000000" w:themeColor="text1"/>
          <w:sz w:val="18"/>
          <w:szCs w:val="18"/>
          <w:shd w:val="clear" w:color="auto" w:fill="FFFFFF"/>
        </w:rPr>
        <w:t xml:space="preserve"> (consulté le 3 avril 2022).</w:t>
      </w:r>
    </w:p>
  </w:footnote>
  <w:footnote w:id="13">
    <w:p w14:paraId="419161A6" w14:textId="361CC6B7" w:rsidR="00C27FEB" w:rsidRPr="004402E2" w:rsidRDefault="00C27FEB" w:rsidP="00D962C0">
      <w:pPr>
        <w:pStyle w:val="Notedebasdepage"/>
        <w:jc w:val="both"/>
        <w:rPr>
          <w:color w:val="000000" w:themeColor="text1"/>
          <w:sz w:val="18"/>
          <w:szCs w:val="18"/>
        </w:rPr>
      </w:pPr>
      <w:r w:rsidRPr="004402E2">
        <w:rPr>
          <w:rStyle w:val="Appelnotedebasdep"/>
          <w:color w:val="000000" w:themeColor="text1"/>
          <w:sz w:val="18"/>
          <w:szCs w:val="18"/>
        </w:rPr>
        <w:footnoteRef/>
      </w:r>
      <w:r w:rsidRPr="004402E2">
        <w:rPr>
          <w:color w:val="000000" w:themeColor="text1"/>
          <w:sz w:val="18"/>
          <w:szCs w:val="18"/>
        </w:rPr>
        <w:t xml:space="preserve"> Voir </w:t>
      </w:r>
      <w:r w:rsidR="00026D01" w:rsidRPr="004402E2">
        <w:rPr>
          <w:color w:val="000000" w:themeColor="text1"/>
          <w:sz w:val="18"/>
          <w:szCs w:val="18"/>
        </w:rPr>
        <w:t>la biographie d’</w:t>
      </w:r>
      <w:r w:rsidRPr="004402E2">
        <w:rPr>
          <w:rFonts w:cs="Times New Roman"/>
          <w:color w:val="000000" w:themeColor="text1"/>
          <w:sz w:val="18"/>
          <w:szCs w:val="18"/>
        </w:rPr>
        <w:t xml:space="preserve">Andrea Wulf, </w:t>
      </w:r>
      <w:r w:rsidRPr="004402E2">
        <w:rPr>
          <w:rFonts w:cs="Times New Roman"/>
          <w:i/>
          <w:iCs/>
          <w:color w:val="000000" w:themeColor="text1"/>
          <w:sz w:val="18"/>
          <w:szCs w:val="18"/>
        </w:rPr>
        <w:t>L'</w:t>
      </w:r>
      <w:r w:rsidR="00A51450" w:rsidRPr="004402E2">
        <w:rPr>
          <w:rFonts w:cs="Times New Roman"/>
          <w:i/>
          <w:iCs/>
          <w:color w:val="000000" w:themeColor="text1"/>
          <w:sz w:val="18"/>
          <w:szCs w:val="18"/>
        </w:rPr>
        <w:t>I</w:t>
      </w:r>
      <w:r w:rsidRPr="004402E2">
        <w:rPr>
          <w:rFonts w:cs="Times New Roman"/>
          <w:i/>
          <w:iCs/>
          <w:color w:val="000000" w:themeColor="text1"/>
          <w:sz w:val="18"/>
          <w:szCs w:val="18"/>
        </w:rPr>
        <w:t xml:space="preserve">nvention </w:t>
      </w:r>
      <w:r w:rsidR="0043226B" w:rsidRPr="004402E2">
        <w:rPr>
          <w:rFonts w:cs="Times New Roman"/>
          <w:i/>
          <w:iCs/>
          <w:color w:val="000000" w:themeColor="text1"/>
          <w:sz w:val="18"/>
          <w:szCs w:val="18"/>
        </w:rPr>
        <w:t>d</w:t>
      </w:r>
      <w:r w:rsidRPr="004402E2">
        <w:rPr>
          <w:rFonts w:cs="Times New Roman"/>
          <w:i/>
          <w:iCs/>
          <w:color w:val="000000" w:themeColor="text1"/>
          <w:sz w:val="18"/>
          <w:szCs w:val="18"/>
        </w:rPr>
        <w:t>e</w:t>
      </w:r>
      <w:r w:rsidR="0043226B" w:rsidRPr="004402E2">
        <w:rPr>
          <w:rFonts w:cs="Times New Roman"/>
          <w:i/>
          <w:iCs/>
          <w:color w:val="000000" w:themeColor="text1"/>
          <w:sz w:val="18"/>
          <w:szCs w:val="18"/>
        </w:rPr>
        <w:t xml:space="preserve"> l</w:t>
      </w:r>
      <w:r w:rsidRPr="004402E2">
        <w:rPr>
          <w:rFonts w:cs="Times New Roman"/>
          <w:i/>
          <w:iCs/>
          <w:color w:val="000000" w:themeColor="text1"/>
          <w:sz w:val="18"/>
          <w:szCs w:val="18"/>
        </w:rPr>
        <w:t xml:space="preserve">a </w:t>
      </w:r>
      <w:r w:rsidR="0043226B" w:rsidRPr="004402E2">
        <w:rPr>
          <w:rFonts w:cs="Times New Roman"/>
          <w:i/>
          <w:iCs/>
          <w:color w:val="000000" w:themeColor="text1"/>
          <w:sz w:val="18"/>
          <w:szCs w:val="18"/>
        </w:rPr>
        <w:t>n</w:t>
      </w:r>
      <w:r w:rsidRPr="004402E2">
        <w:rPr>
          <w:rFonts w:cs="Times New Roman"/>
          <w:i/>
          <w:iCs/>
          <w:color w:val="000000" w:themeColor="text1"/>
          <w:sz w:val="18"/>
          <w:szCs w:val="18"/>
        </w:rPr>
        <w:t xml:space="preserve">ature - Les </w:t>
      </w:r>
      <w:r w:rsidR="00C71096" w:rsidRPr="004402E2">
        <w:rPr>
          <w:rFonts w:cs="Times New Roman"/>
          <w:i/>
          <w:iCs/>
          <w:color w:val="000000" w:themeColor="text1"/>
          <w:sz w:val="18"/>
          <w:szCs w:val="18"/>
        </w:rPr>
        <w:t>a</w:t>
      </w:r>
      <w:r w:rsidRPr="004402E2">
        <w:rPr>
          <w:rFonts w:cs="Times New Roman"/>
          <w:i/>
          <w:iCs/>
          <w:color w:val="000000" w:themeColor="text1"/>
          <w:sz w:val="18"/>
          <w:szCs w:val="18"/>
        </w:rPr>
        <w:t xml:space="preserve">ventures </w:t>
      </w:r>
      <w:r w:rsidR="0043226B" w:rsidRPr="004402E2">
        <w:rPr>
          <w:rFonts w:cs="Times New Roman"/>
          <w:i/>
          <w:iCs/>
          <w:color w:val="000000" w:themeColor="text1"/>
          <w:sz w:val="18"/>
          <w:szCs w:val="18"/>
        </w:rPr>
        <w:t>d</w:t>
      </w:r>
      <w:r w:rsidRPr="004402E2">
        <w:rPr>
          <w:rFonts w:cs="Times New Roman"/>
          <w:i/>
          <w:iCs/>
          <w:color w:val="000000" w:themeColor="text1"/>
          <w:sz w:val="18"/>
          <w:szCs w:val="18"/>
        </w:rPr>
        <w:t>'</w:t>
      </w:r>
      <w:r w:rsidR="0075012B" w:rsidRPr="004402E2">
        <w:rPr>
          <w:rFonts w:cs="Times New Roman"/>
          <w:i/>
          <w:iCs/>
          <w:color w:val="000000" w:themeColor="text1"/>
          <w:sz w:val="18"/>
          <w:szCs w:val="18"/>
        </w:rPr>
        <w:t>A</w:t>
      </w:r>
      <w:r w:rsidRPr="004402E2">
        <w:rPr>
          <w:rFonts w:cs="Times New Roman"/>
          <w:i/>
          <w:iCs/>
          <w:color w:val="000000" w:themeColor="text1"/>
          <w:sz w:val="18"/>
          <w:szCs w:val="18"/>
        </w:rPr>
        <w:t>lexander Von Humboldt</w:t>
      </w:r>
      <w:r w:rsidR="006037E3" w:rsidRPr="004402E2">
        <w:rPr>
          <w:rFonts w:cs="Times New Roman"/>
          <w:color w:val="000000" w:themeColor="text1"/>
          <w:sz w:val="18"/>
          <w:szCs w:val="18"/>
        </w:rPr>
        <w:t xml:space="preserve">, </w:t>
      </w:r>
      <w:r w:rsidR="00BF5DBC" w:rsidRPr="004402E2">
        <w:rPr>
          <w:rFonts w:cs="Times New Roman"/>
          <w:color w:val="000000" w:themeColor="text1"/>
          <w:sz w:val="18"/>
          <w:szCs w:val="18"/>
        </w:rPr>
        <w:t xml:space="preserve">traduit de l’anglais par Florence Hertz, Paris, </w:t>
      </w:r>
      <w:r w:rsidR="006037E3" w:rsidRPr="004402E2">
        <w:rPr>
          <w:rFonts w:cs="Times New Roman"/>
          <w:color w:val="000000" w:themeColor="text1"/>
          <w:sz w:val="18"/>
          <w:szCs w:val="18"/>
        </w:rPr>
        <w:t xml:space="preserve">Noir sur </w:t>
      </w:r>
      <w:r w:rsidR="00BF5DBC" w:rsidRPr="004402E2">
        <w:rPr>
          <w:rFonts w:cs="Times New Roman"/>
          <w:color w:val="000000" w:themeColor="text1"/>
          <w:sz w:val="18"/>
          <w:szCs w:val="18"/>
        </w:rPr>
        <w:t>B</w:t>
      </w:r>
      <w:r w:rsidR="006037E3" w:rsidRPr="004402E2">
        <w:rPr>
          <w:rFonts w:cs="Times New Roman"/>
          <w:color w:val="000000" w:themeColor="text1"/>
          <w:sz w:val="18"/>
          <w:szCs w:val="18"/>
        </w:rPr>
        <w:t>lanc,</w:t>
      </w:r>
      <w:r w:rsidR="005D3799" w:rsidRPr="004402E2">
        <w:rPr>
          <w:rFonts w:cs="Times New Roman"/>
          <w:color w:val="000000" w:themeColor="text1"/>
          <w:sz w:val="18"/>
          <w:szCs w:val="18"/>
        </w:rPr>
        <w:t xml:space="preserve"> « Littérature étrangère de voyage »,</w:t>
      </w:r>
      <w:r w:rsidR="006037E3" w:rsidRPr="004402E2">
        <w:rPr>
          <w:rFonts w:cs="Times New Roman"/>
          <w:color w:val="000000" w:themeColor="text1"/>
          <w:sz w:val="18"/>
          <w:szCs w:val="18"/>
        </w:rPr>
        <w:t xml:space="preserve"> 2017</w:t>
      </w:r>
      <w:r w:rsidRPr="004402E2">
        <w:rPr>
          <w:rFonts w:cs="Times New Roman"/>
          <w:i/>
          <w:iCs/>
          <w:color w:val="000000" w:themeColor="text1"/>
          <w:sz w:val="18"/>
          <w:szCs w:val="18"/>
        </w:rPr>
        <w:t> </w:t>
      </w:r>
      <w:r w:rsidRPr="004402E2">
        <w:rPr>
          <w:rFonts w:cs="Times New Roman"/>
          <w:color w:val="000000" w:themeColor="text1"/>
          <w:sz w:val="18"/>
          <w:szCs w:val="18"/>
        </w:rPr>
        <w:t xml:space="preserve">; </w:t>
      </w:r>
      <w:r w:rsidR="00026D01" w:rsidRPr="004402E2">
        <w:rPr>
          <w:rFonts w:cs="Times New Roman"/>
          <w:color w:val="000000" w:themeColor="text1"/>
          <w:sz w:val="18"/>
          <w:szCs w:val="18"/>
        </w:rPr>
        <w:t>le roman de</w:t>
      </w:r>
      <w:r w:rsidRPr="004402E2">
        <w:rPr>
          <w:rFonts w:cs="Times New Roman"/>
          <w:color w:val="000000" w:themeColor="text1"/>
          <w:sz w:val="18"/>
          <w:szCs w:val="18"/>
        </w:rPr>
        <w:t xml:space="preserve"> Daniel </w:t>
      </w:r>
      <w:proofErr w:type="spellStart"/>
      <w:r w:rsidRPr="004402E2">
        <w:rPr>
          <w:rFonts w:cs="Times New Roman"/>
          <w:color w:val="000000" w:themeColor="text1"/>
          <w:sz w:val="18"/>
          <w:szCs w:val="18"/>
        </w:rPr>
        <w:t>Kehlmann</w:t>
      </w:r>
      <w:proofErr w:type="spellEnd"/>
      <w:r w:rsidRPr="004402E2">
        <w:rPr>
          <w:rFonts w:cs="Times New Roman"/>
          <w:color w:val="000000" w:themeColor="text1"/>
          <w:sz w:val="18"/>
          <w:szCs w:val="18"/>
        </w:rPr>
        <w:t xml:space="preserve">, </w:t>
      </w:r>
      <w:r w:rsidRPr="004402E2">
        <w:rPr>
          <w:rFonts w:cs="Times New Roman"/>
          <w:i/>
          <w:iCs/>
          <w:color w:val="000000" w:themeColor="text1"/>
          <w:sz w:val="18"/>
          <w:szCs w:val="18"/>
        </w:rPr>
        <w:t>Les Arpenteurs du monde</w:t>
      </w:r>
      <w:r w:rsidR="002211DB" w:rsidRPr="004402E2">
        <w:rPr>
          <w:rFonts w:cs="Times New Roman"/>
          <w:i/>
          <w:iCs/>
          <w:color w:val="000000" w:themeColor="text1"/>
          <w:sz w:val="18"/>
          <w:szCs w:val="18"/>
        </w:rPr>
        <w:t xml:space="preserve"> </w:t>
      </w:r>
      <w:r w:rsidR="002211DB" w:rsidRPr="004402E2">
        <w:rPr>
          <w:rFonts w:cs="Times New Roman"/>
          <w:color w:val="000000" w:themeColor="text1"/>
          <w:sz w:val="18"/>
          <w:szCs w:val="18"/>
        </w:rPr>
        <w:t>[2005]</w:t>
      </w:r>
      <w:r w:rsidRPr="004402E2">
        <w:rPr>
          <w:rFonts w:cs="Times New Roman"/>
          <w:color w:val="000000" w:themeColor="text1"/>
          <w:sz w:val="18"/>
          <w:szCs w:val="18"/>
        </w:rPr>
        <w:t xml:space="preserve">, </w:t>
      </w:r>
      <w:r w:rsidR="002211DB" w:rsidRPr="004402E2">
        <w:rPr>
          <w:rFonts w:cs="Times New Roman"/>
          <w:color w:val="000000" w:themeColor="text1"/>
          <w:sz w:val="18"/>
          <w:szCs w:val="18"/>
        </w:rPr>
        <w:t xml:space="preserve">Arles, Actes Sud, </w:t>
      </w:r>
      <w:r w:rsidRPr="004402E2">
        <w:rPr>
          <w:rFonts w:cs="Times New Roman"/>
          <w:color w:val="000000" w:themeColor="text1"/>
          <w:sz w:val="18"/>
          <w:szCs w:val="18"/>
        </w:rPr>
        <w:t>200</w:t>
      </w:r>
      <w:r w:rsidR="002211DB" w:rsidRPr="004402E2">
        <w:rPr>
          <w:rFonts w:cs="Times New Roman"/>
          <w:color w:val="000000" w:themeColor="text1"/>
          <w:sz w:val="18"/>
          <w:szCs w:val="18"/>
        </w:rPr>
        <w:t>7</w:t>
      </w:r>
      <w:r w:rsidR="009F1F8F" w:rsidRPr="004402E2">
        <w:rPr>
          <w:rFonts w:cs="Times New Roman"/>
          <w:color w:val="000000" w:themeColor="text1"/>
          <w:sz w:val="18"/>
          <w:szCs w:val="18"/>
        </w:rPr>
        <w:t xml:space="preserve"> ; </w:t>
      </w:r>
      <w:r w:rsidR="006037E3" w:rsidRPr="004402E2">
        <w:rPr>
          <w:rFonts w:cs="Times New Roman"/>
          <w:color w:val="000000" w:themeColor="text1"/>
          <w:sz w:val="18"/>
          <w:szCs w:val="18"/>
        </w:rPr>
        <w:t xml:space="preserve">ou encore </w:t>
      </w:r>
      <w:r w:rsidR="009F1F8F" w:rsidRPr="004402E2">
        <w:rPr>
          <w:rFonts w:cs="Times New Roman"/>
          <w:color w:val="000000" w:themeColor="text1"/>
          <w:sz w:val="18"/>
          <w:szCs w:val="18"/>
        </w:rPr>
        <w:t xml:space="preserve">le roman de Patrick Deville, </w:t>
      </w:r>
      <w:r w:rsidR="009F1F8F" w:rsidRPr="004402E2">
        <w:rPr>
          <w:rFonts w:cs="Times New Roman"/>
          <w:i/>
          <w:iCs/>
          <w:color w:val="000000" w:themeColor="text1"/>
          <w:sz w:val="18"/>
          <w:szCs w:val="18"/>
        </w:rPr>
        <w:t>Amazonia</w:t>
      </w:r>
      <w:r w:rsidR="005E7C2A" w:rsidRPr="004402E2">
        <w:rPr>
          <w:rFonts w:cs="Times New Roman"/>
          <w:color w:val="000000" w:themeColor="text1"/>
          <w:sz w:val="18"/>
          <w:szCs w:val="18"/>
        </w:rPr>
        <w:t>, Paris, Seuil, « Fiction &amp; Cie</w:t>
      </w:r>
      <w:r w:rsidR="00FD2635" w:rsidRPr="004402E2">
        <w:rPr>
          <w:rFonts w:cs="Times New Roman"/>
          <w:color w:val="000000" w:themeColor="text1"/>
          <w:sz w:val="18"/>
          <w:szCs w:val="18"/>
        </w:rPr>
        <w:t> »</w:t>
      </w:r>
      <w:r w:rsidR="005E7C2A" w:rsidRPr="004402E2">
        <w:rPr>
          <w:rFonts w:cs="Times New Roman"/>
          <w:color w:val="000000" w:themeColor="text1"/>
          <w:sz w:val="18"/>
          <w:szCs w:val="18"/>
        </w:rPr>
        <w:t>, 2019.</w:t>
      </w:r>
    </w:p>
  </w:footnote>
  <w:footnote w:id="14">
    <w:p w14:paraId="5F63495D" w14:textId="26AF88C0" w:rsidR="00FF1BEF" w:rsidRPr="004402E2" w:rsidRDefault="00FF1BEF" w:rsidP="00C71096">
      <w:pPr>
        <w:pStyle w:val="Notedebasdepage"/>
        <w:jc w:val="both"/>
        <w:rPr>
          <w:rFonts w:ascii="Helvetica Neue" w:hAnsi="Helvetica Neue"/>
          <w:color w:val="000000" w:themeColor="text1"/>
          <w:sz w:val="18"/>
          <w:szCs w:val="18"/>
        </w:rPr>
      </w:pPr>
      <w:r w:rsidRPr="004402E2">
        <w:rPr>
          <w:rStyle w:val="Appelnotedebasdep"/>
          <w:color w:val="000000" w:themeColor="text1"/>
          <w:sz w:val="18"/>
          <w:szCs w:val="18"/>
        </w:rPr>
        <w:footnoteRef/>
      </w:r>
      <w:r w:rsidRPr="004402E2">
        <w:rPr>
          <w:color w:val="000000" w:themeColor="text1"/>
          <w:sz w:val="18"/>
          <w:szCs w:val="18"/>
        </w:rPr>
        <w:t xml:space="preserve"> </w:t>
      </w:r>
      <w:r w:rsidR="00B06FB5" w:rsidRPr="004402E2">
        <w:rPr>
          <w:color w:val="000000" w:themeColor="text1"/>
          <w:sz w:val="18"/>
          <w:szCs w:val="18"/>
        </w:rPr>
        <w:t xml:space="preserve">Voir </w:t>
      </w:r>
      <w:r w:rsidRPr="004402E2">
        <w:rPr>
          <w:color w:val="000000" w:themeColor="text1"/>
          <w:sz w:val="18"/>
          <w:szCs w:val="18"/>
        </w:rPr>
        <w:t>Kenneth White, « Les pérégrinations géopoétiques d'Alexander von Humboldt », </w:t>
      </w:r>
      <w:r w:rsidRPr="004402E2">
        <w:rPr>
          <w:i/>
          <w:iCs/>
          <w:color w:val="000000" w:themeColor="text1"/>
          <w:sz w:val="18"/>
          <w:szCs w:val="18"/>
        </w:rPr>
        <w:t>Le Globe. Revue genevoise de géographie</w:t>
      </w:r>
      <w:r w:rsidRPr="004402E2">
        <w:rPr>
          <w:color w:val="000000" w:themeColor="text1"/>
          <w:sz w:val="18"/>
          <w:szCs w:val="18"/>
        </w:rPr>
        <w:t>, tome 159</w:t>
      </w:r>
      <w:r w:rsidR="00C71096" w:rsidRPr="004402E2">
        <w:rPr>
          <w:color w:val="000000" w:themeColor="text1"/>
          <w:sz w:val="18"/>
          <w:szCs w:val="18"/>
        </w:rPr>
        <w:t> :</w:t>
      </w:r>
      <w:r w:rsidRPr="004402E2">
        <w:rPr>
          <w:color w:val="000000" w:themeColor="text1"/>
          <w:sz w:val="18"/>
          <w:szCs w:val="18"/>
        </w:rPr>
        <w:t xml:space="preserve"> </w:t>
      </w:r>
      <w:r w:rsidRPr="004402E2">
        <w:rPr>
          <w:i/>
          <w:iCs/>
          <w:color w:val="000000" w:themeColor="text1"/>
          <w:sz w:val="18"/>
          <w:szCs w:val="18"/>
        </w:rPr>
        <w:t>Alexander von Humboldt et autres pérégrins</w:t>
      </w:r>
      <w:r w:rsidR="00C71096" w:rsidRPr="004402E2">
        <w:rPr>
          <w:color w:val="000000" w:themeColor="text1"/>
          <w:sz w:val="18"/>
          <w:szCs w:val="18"/>
        </w:rPr>
        <w:t>, 2019,</w:t>
      </w:r>
      <w:r w:rsidRPr="004402E2">
        <w:rPr>
          <w:color w:val="000000" w:themeColor="text1"/>
          <w:sz w:val="18"/>
          <w:szCs w:val="18"/>
        </w:rPr>
        <w:t xml:space="preserve"> p. </w:t>
      </w:r>
      <w:r w:rsidR="006F7BA3" w:rsidRPr="004402E2">
        <w:rPr>
          <w:color w:val="000000" w:themeColor="text1"/>
          <w:sz w:val="18"/>
          <w:szCs w:val="18"/>
        </w:rPr>
        <w:t>30</w:t>
      </w:r>
      <w:r w:rsidRPr="004402E2">
        <w:rPr>
          <w:color w:val="000000" w:themeColor="text1"/>
          <w:sz w:val="18"/>
          <w:szCs w:val="18"/>
        </w:rPr>
        <w:t>.</w:t>
      </w:r>
    </w:p>
  </w:footnote>
  <w:footnote w:id="15">
    <w:p w14:paraId="0C574C5C" w14:textId="704F4DF6" w:rsidR="00272D46" w:rsidRPr="004402E2" w:rsidRDefault="00272D46" w:rsidP="00C71096">
      <w:pPr>
        <w:pStyle w:val="Notedebasdepage"/>
        <w:jc w:val="both"/>
        <w:rPr>
          <w:color w:val="000000" w:themeColor="text1"/>
          <w:sz w:val="18"/>
          <w:szCs w:val="18"/>
        </w:rPr>
      </w:pPr>
      <w:r w:rsidRPr="004402E2">
        <w:rPr>
          <w:rStyle w:val="Appelnotedebasdep"/>
          <w:color w:val="000000" w:themeColor="text1"/>
          <w:sz w:val="18"/>
          <w:szCs w:val="18"/>
        </w:rPr>
        <w:footnoteRef/>
      </w:r>
      <w:r w:rsidRPr="004402E2">
        <w:rPr>
          <w:color w:val="000000" w:themeColor="text1"/>
          <w:sz w:val="18"/>
          <w:szCs w:val="18"/>
        </w:rPr>
        <w:t xml:space="preserve"> Vincent </w:t>
      </w:r>
      <w:proofErr w:type="spellStart"/>
      <w:r w:rsidRPr="004402E2">
        <w:rPr>
          <w:color w:val="000000" w:themeColor="text1"/>
          <w:sz w:val="18"/>
          <w:szCs w:val="18"/>
        </w:rPr>
        <w:t>Debaene</w:t>
      </w:r>
      <w:proofErr w:type="spellEnd"/>
      <w:r w:rsidRPr="004402E2">
        <w:rPr>
          <w:color w:val="000000" w:themeColor="text1"/>
          <w:sz w:val="18"/>
          <w:szCs w:val="18"/>
        </w:rPr>
        <w:t>,</w:t>
      </w:r>
      <w:r w:rsidR="003461EA" w:rsidRPr="004402E2">
        <w:rPr>
          <w:color w:val="000000" w:themeColor="text1"/>
          <w:sz w:val="18"/>
          <w:szCs w:val="18"/>
        </w:rPr>
        <w:t xml:space="preserve"> </w:t>
      </w:r>
      <w:r w:rsidR="003461EA" w:rsidRPr="004402E2">
        <w:rPr>
          <w:i/>
          <w:iCs/>
          <w:color w:val="000000" w:themeColor="text1"/>
          <w:sz w:val="18"/>
          <w:szCs w:val="18"/>
        </w:rPr>
        <w:t>L’Adieu au voyage. L’Ethnologie française entre science et littérature</w:t>
      </w:r>
      <w:r w:rsidR="00B73778" w:rsidRPr="004402E2">
        <w:rPr>
          <w:color w:val="000000" w:themeColor="text1"/>
          <w:sz w:val="18"/>
          <w:szCs w:val="18"/>
        </w:rPr>
        <w:t>,</w:t>
      </w:r>
      <w:r w:rsidR="003461EA" w:rsidRPr="004402E2">
        <w:rPr>
          <w:color w:val="000000" w:themeColor="text1"/>
          <w:sz w:val="18"/>
          <w:szCs w:val="18"/>
        </w:rPr>
        <w:t xml:space="preserve"> Paris, « Bibliothèque des sciences humaines », 2010</w:t>
      </w:r>
      <w:r w:rsidR="00D53C07" w:rsidRPr="004402E2">
        <w:rPr>
          <w:color w:val="000000" w:themeColor="text1"/>
          <w:sz w:val="18"/>
          <w:szCs w:val="18"/>
        </w:rPr>
        <w:t>.</w:t>
      </w:r>
    </w:p>
  </w:footnote>
  <w:footnote w:id="16">
    <w:p w14:paraId="4DBA2E8C" w14:textId="3BFCD251" w:rsidR="00E07490" w:rsidRPr="004402E2" w:rsidRDefault="00E07490" w:rsidP="00C71096">
      <w:pPr>
        <w:pStyle w:val="Notedebasdepage"/>
        <w:jc w:val="both"/>
        <w:rPr>
          <w:rFonts w:cs="Times New Roman"/>
          <w:color w:val="FF0000"/>
          <w:sz w:val="18"/>
          <w:szCs w:val="18"/>
        </w:rPr>
      </w:pPr>
      <w:r w:rsidRPr="004402E2">
        <w:rPr>
          <w:rStyle w:val="Appelnotedebasdep"/>
          <w:rFonts w:cs="Times New Roman"/>
          <w:color w:val="000000" w:themeColor="text1"/>
          <w:sz w:val="18"/>
          <w:szCs w:val="18"/>
        </w:rPr>
        <w:footnoteRef/>
      </w:r>
      <w:r w:rsidR="004402E2">
        <w:rPr>
          <w:rFonts w:cs="Times New Roman"/>
          <w:color w:val="000000" w:themeColor="text1"/>
          <w:sz w:val="18"/>
          <w:szCs w:val="18"/>
        </w:rPr>
        <w:t xml:space="preserve"> </w:t>
      </w:r>
      <w:r w:rsidRPr="004402E2">
        <w:rPr>
          <w:rFonts w:cs="Times New Roman"/>
          <w:color w:val="000000" w:themeColor="text1"/>
          <w:sz w:val="18"/>
          <w:szCs w:val="18"/>
        </w:rPr>
        <w:t xml:space="preserve">Samuel </w:t>
      </w:r>
      <w:proofErr w:type="spellStart"/>
      <w:r w:rsidRPr="004402E2">
        <w:rPr>
          <w:rFonts w:cs="Times New Roman"/>
          <w:color w:val="000000" w:themeColor="text1"/>
          <w:sz w:val="18"/>
          <w:szCs w:val="18"/>
        </w:rPr>
        <w:t>Thévoz</w:t>
      </w:r>
      <w:proofErr w:type="spellEnd"/>
      <w:r w:rsidRPr="004402E2">
        <w:rPr>
          <w:rFonts w:cs="Times New Roman"/>
          <w:color w:val="000000" w:themeColor="text1"/>
          <w:sz w:val="18"/>
          <w:szCs w:val="18"/>
        </w:rPr>
        <w:t xml:space="preserve">, « Victor Segalen et les explorateurs du Tibet : le </w:t>
      </w:r>
      <w:r w:rsidR="00837BCC" w:rsidRPr="004402E2">
        <w:rPr>
          <w:rFonts w:cs="Times New Roman"/>
          <w:color w:val="000000" w:themeColor="text1"/>
          <w:sz w:val="18"/>
          <w:szCs w:val="18"/>
        </w:rPr>
        <w:t>‘</w:t>
      </w:r>
      <w:r w:rsidRPr="004402E2">
        <w:rPr>
          <w:rFonts w:cs="Times New Roman"/>
          <w:color w:val="000000" w:themeColor="text1"/>
          <w:sz w:val="18"/>
          <w:szCs w:val="18"/>
        </w:rPr>
        <w:t>‘pays au-delà’</w:t>
      </w:r>
      <w:r w:rsidR="00837BCC" w:rsidRPr="004402E2">
        <w:rPr>
          <w:rFonts w:cs="Times New Roman"/>
          <w:color w:val="000000" w:themeColor="text1"/>
          <w:sz w:val="18"/>
          <w:szCs w:val="18"/>
        </w:rPr>
        <w:t>’</w:t>
      </w:r>
      <w:r w:rsidRPr="004402E2">
        <w:rPr>
          <w:rFonts w:cs="Times New Roman"/>
          <w:color w:val="000000" w:themeColor="text1"/>
          <w:sz w:val="18"/>
          <w:szCs w:val="18"/>
        </w:rPr>
        <w:t xml:space="preserve"> et la crise du paysage », </w:t>
      </w:r>
      <w:hyperlink r:id="rId3" w:history="1">
        <w:r w:rsidRPr="004402E2">
          <w:rPr>
            <w:rFonts w:cs="Times New Roman"/>
            <w:i/>
            <w:iCs/>
            <w:color w:val="000000" w:themeColor="text1"/>
            <w:sz w:val="18"/>
            <w:szCs w:val="18"/>
          </w:rPr>
          <w:t>Revue d'histoire littéraire de la France</w:t>
        </w:r>
      </w:hyperlink>
      <w:r w:rsidRPr="004402E2">
        <w:rPr>
          <w:rFonts w:cs="Times New Roman"/>
          <w:color w:val="000000" w:themeColor="text1"/>
          <w:sz w:val="18"/>
          <w:szCs w:val="18"/>
        </w:rPr>
        <w:t>, </w:t>
      </w:r>
      <w:r w:rsidR="00C71096" w:rsidRPr="004402E2">
        <w:rPr>
          <w:rFonts w:cs="Times New Roman"/>
          <w:color w:val="000000" w:themeColor="text1"/>
          <w:sz w:val="18"/>
          <w:szCs w:val="18"/>
        </w:rPr>
        <w:t xml:space="preserve">volume 111, </w:t>
      </w:r>
      <w:hyperlink r:id="rId4" w:history="1">
        <w:r w:rsidRPr="004402E2">
          <w:rPr>
            <w:rFonts w:cs="Times New Roman"/>
            <w:color w:val="000000" w:themeColor="text1"/>
            <w:sz w:val="18"/>
            <w:szCs w:val="18"/>
          </w:rPr>
          <w:t>2011/4</w:t>
        </w:r>
      </w:hyperlink>
      <w:r w:rsidRPr="004402E2">
        <w:rPr>
          <w:rFonts w:cs="Times New Roman"/>
          <w:color w:val="000000" w:themeColor="text1"/>
          <w:sz w:val="18"/>
          <w:szCs w:val="18"/>
        </w:rPr>
        <w:t>, p. 923-952.</w:t>
      </w:r>
    </w:p>
  </w:footnote>
  <w:footnote w:id="17">
    <w:p w14:paraId="21DBD84D" w14:textId="4C1B9922" w:rsidR="00DA782D" w:rsidRPr="004402E2" w:rsidRDefault="00DA782D" w:rsidP="00C71096">
      <w:pPr>
        <w:pStyle w:val="Notedebasdepage"/>
        <w:jc w:val="both"/>
        <w:rPr>
          <w:color w:val="000000" w:themeColor="text1"/>
          <w:sz w:val="18"/>
          <w:szCs w:val="18"/>
        </w:rPr>
      </w:pPr>
      <w:r w:rsidRPr="004402E2">
        <w:rPr>
          <w:rStyle w:val="Appelnotedebasdep"/>
          <w:color w:val="000000" w:themeColor="text1"/>
          <w:sz w:val="18"/>
          <w:szCs w:val="18"/>
        </w:rPr>
        <w:footnoteRef/>
      </w:r>
      <w:r w:rsidRPr="004402E2">
        <w:rPr>
          <w:color w:val="000000" w:themeColor="text1"/>
          <w:sz w:val="18"/>
          <w:szCs w:val="18"/>
        </w:rPr>
        <w:t xml:space="preserve"> Pierre </w:t>
      </w:r>
      <w:proofErr w:type="spellStart"/>
      <w:r w:rsidRPr="004402E2">
        <w:rPr>
          <w:color w:val="000000" w:themeColor="text1"/>
          <w:sz w:val="18"/>
          <w:szCs w:val="18"/>
        </w:rPr>
        <w:t>Vinclair</w:t>
      </w:r>
      <w:proofErr w:type="spellEnd"/>
      <w:r w:rsidRPr="004402E2">
        <w:rPr>
          <w:color w:val="000000" w:themeColor="text1"/>
          <w:sz w:val="18"/>
          <w:szCs w:val="18"/>
        </w:rPr>
        <w:t xml:space="preserve">, </w:t>
      </w:r>
      <w:r w:rsidRPr="004402E2">
        <w:rPr>
          <w:i/>
          <w:iCs/>
          <w:color w:val="000000" w:themeColor="text1"/>
          <w:sz w:val="18"/>
          <w:szCs w:val="18"/>
        </w:rPr>
        <w:t>L’</w:t>
      </w:r>
      <w:r w:rsidRPr="004402E2">
        <w:rPr>
          <w:rFonts w:cs="Times New Roman"/>
          <w:i/>
          <w:iCs/>
          <w:color w:val="000000" w:themeColor="text1"/>
          <w:sz w:val="18"/>
          <w:szCs w:val="18"/>
        </w:rPr>
        <w:t>Éducation géographique</w:t>
      </w:r>
      <w:r w:rsidRPr="004402E2">
        <w:rPr>
          <w:rFonts w:cs="Times New Roman"/>
          <w:color w:val="000000" w:themeColor="text1"/>
          <w:sz w:val="18"/>
          <w:szCs w:val="18"/>
        </w:rPr>
        <w:t xml:space="preserve">, </w:t>
      </w:r>
      <w:r w:rsidRPr="004402E2">
        <w:rPr>
          <w:color w:val="000000" w:themeColor="text1"/>
          <w:sz w:val="18"/>
          <w:szCs w:val="18"/>
        </w:rPr>
        <w:t>Paris, Flammarion, 2022.</w:t>
      </w:r>
    </w:p>
  </w:footnote>
  <w:footnote w:id="18">
    <w:p w14:paraId="044B070E" w14:textId="2DA6AB72" w:rsidR="00C547B6" w:rsidRPr="004402E2" w:rsidRDefault="00C547B6" w:rsidP="00C547B6">
      <w:pPr>
        <w:jc w:val="both"/>
        <w:rPr>
          <w:color w:val="000000" w:themeColor="text1"/>
          <w:sz w:val="18"/>
          <w:szCs w:val="18"/>
        </w:rPr>
      </w:pPr>
      <w:r w:rsidRPr="004402E2">
        <w:rPr>
          <w:rStyle w:val="Appelnotedebasdep"/>
          <w:color w:val="000000" w:themeColor="text1"/>
          <w:sz w:val="18"/>
          <w:szCs w:val="18"/>
        </w:rPr>
        <w:footnoteRef/>
      </w:r>
      <w:r w:rsidRPr="004402E2">
        <w:rPr>
          <w:color w:val="000000" w:themeColor="text1"/>
          <w:sz w:val="18"/>
          <w:szCs w:val="18"/>
        </w:rPr>
        <w:t xml:space="preserve"> </w:t>
      </w:r>
      <w:r w:rsidRPr="004402E2">
        <w:rPr>
          <w:color w:val="000000" w:themeColor="text1"/>
          <w:sz w:val="18"/>
          <w:szCs w:val="18"/>
          <w:shd w:val="clear" w:color="auto" w:fill="FFFFFF"/>
        </w:rPr>
        <w:t xml:space="preserve">Matthieu </w:t>
      </w:r>
      <w:proofErr w:type="spellStart"/>
      <w:r w:rsidRPr="004402E2">
        <w:rPr>
          <w:color w:val="000000" w:themeColor="text1"/>
          <w:sz w:val="18"/>
          <w:szCs w:val="18"/>
          <w:shd w:val="clear" w:color="auto" w:fill="FFFFFF"/>
        </w:rPr>
        <w:t>Duperrex</w:t>
      </w:r>
      <w:proofErr w:type="spellEnd"/>
      <w:r w:rsidRPr="004402E2">
        <w:rPr>
          <w:color w:val="000000" w:themeColor="text1"/>
          <w:sz w:val="18"/>
          <w:szCs w:val="18"/>
          <w:shd w:val="clear" w:color="auto" w:fill="FFFFFF"/>
        </w:rPr>
        <w:t>, </w:t>
      </w:r>
      <w:r w:rsidRPr="004402E2">
        <w:rPr>
          <w:i/>
          <w:iCs/>
          <w:color w:val="000000" w:themeColor="text1"/>
          <w:sz w:val="18"/>
          <w:szCs w:val="18"/>
          <w:shd w:val="clear" w:color="auto" w:fill="FFFFFF"/>
        </w:rPr>
        <w:t>Voyages en sol incertain</w:t>
      </w:r>
      <w:r w:rsidRPr="004402E2">
        <w:rPr>
          <w:color w:val="000000" w:themeColor="text1"/>
          <w:sz w:val="18"/>
          <w:szCs w:val="18"/>
          <w:shd w:val="clear" w:color="auto" w:fill="FFFFFF"/>
        </w:rPr>
        <w:t>. </w:t>
      </w:r>
      <w:r w:rsidRPr="004402E2">
        <w:rPr>
          <w:i/>
          <w:iCs/>
          <w:color w:val="000000" w:themeColor="text1"/>
          <w:sz w:val="18"/>
          <w:szCs w:val="18"/>
          <w:shd w:val="clear" w:color="auto" w:fill="FFFFFF"/>
        </w:rPr>
        <w:t>Enquête dans les deltas du Rhône et du Mississippi </w:t>
      </w:r>
      <w:r w:rsidR="00A51450" w:rsidRPr="004402E2">
        <w:rPr>
          <w:iCs/>
          <w:color w:val="000000" w:themeColor="text1"/>
          <w:sz w:val="18"/>
          <w:szCs w:val="18"/>
          <w:shd w:val="clear" w:color="auto" w:fill="FFFFFF"/>
        </w:rPr>
        <w:t>(</w:t>
      </w:r>
      <w:r w:rsidRPr="004402E2">
        <w:rPr>
          <w:color w:val="000000" w:themeColor="text1"/>
          <w:sz w:val="18"/>
          <w:szCs w:val="18"/>
          <w:shd w:val="clear" w:color="auto" w:fill="FFFFFF"/>
        </w:rPr>
        <w:t xml:space="preserve">Encres de Frédéric </w:t>
      </w:r>
      <w:proofErr w:type="spellStart"/>
      <w:r w:rsidRPr="004402E2">
        <w:rPr>
          <w:color w:val="000000" w:themeColor="text1"/>
          <w:sz w:val="18"/>
          <w:szCs w:val="18"/>
          <w:shd w:val="clear" w:color="auto" w:fill="FFFFFF"/>
        </w:rPr>
        <w:t>Malenfer</w:t>
      </w:r>
      <w:proofErr w:type="spellEnd"/>
      <w:r w:rsidR="00A51450" w:rsidRPr="004402E2">
        <w:rPr>
          <w:color w:val="000000" w:themeColor="text1"/>
          <w:sz w:val="18"/>
          <w:szCs w:val="18"/>
          <w:shd w:val="clear" w:color="auto" w:fill="FFFFFF"/>
        </w:rPr>
        <w:t>)</w:t>
      </w:r>
      <w:r w:rsidRPr="004402E2">
        <w:rPr>
          <w:color w:val="000000" w:themeColor="text1"/>
          <w:sz w:val="18"/>
          <w:szCs w:val="18"/>
          <w:shd w:val="clear" w:color="auto" w:fill="FFFFFF"/>
        </w:rPr>
        <w:t>,</w:t>
      </w:r>
      <w:r w:rsidRPr="004402E2">
        <w:rPr>
          <w:color w:val="0070C0"/>
          <w:sz w:val="18"/>
          <w:szCs w:val="18"/>
          <w:shd w:val="clear" w:color="auto" w:fill="FFFFFF"/>
        </w:rPr>
        <w:t xml:space="preserve"> </w:t>
      </w:r>
      <w:r w:rsidRPr="004402E2">
        <w:rPr>
          <w:color w:val="000000" w:themeColor="text1"/>
          <w:sz w:val="18"/>
          <w:szCs w:val="18"/>
          <w:shd w:val="clear" w:color="auto" w:fill="FFFFFF"/>
        </w:rPr>
        <w:t xml:space="preserve">Marseille, </w:t>
      </w:r>
      <w:proofErr w:type="spellStart"/>
      <w:r w:rsidRPr="004402E2">
        <w:rPr>
          <w:color w:val="000000" w:themeColor="text1"/>
          <w:sz w:val="18"/>
          <w:szCs w:val="18"/>
          <w:shd w:val="clear" w:color="auto" w:fill="FFFFFF"/>
        </w:rPr>
        <w:t>Wildproject</w:t>
      </w:r>
      <w:proofErr w:type="spellEnd"/>
      <w:r w:rsidRPr="004402E2">
        <w:rPr>
          <w:color w:val="000000" w:themeColor="text1"/>
          <w:sz w:val="18"/>
          <w:szCs w:val="18"/>
          <w:shd w:val="clear" w:color="auto" w:fill="FFFFFF"/>
        </w:rPr>
        <w:t>, 2019.</w:t>
      </w:r>
    </w:p>
  </w:footnote>
  <w:footnote w:id="19">
    <w:p w14:paraId="3709CC03" w14:textId="0642FA59" w:rsidR="004F3F7D" w:rsidRPr="004402E2" w:rsidRDefault="004F3F7D" w:rsidP="000E4640">
      <w:pPr>
        <w:pStyle w:val="Notedebasdepage"/>
        <w:jc w:val="both"/>
        <w:rPr>
          <w:color w:val="000000" w:themeColor="text1"/>
          <w:sz w:val="18"/>
          <w:szCs w:val="18"/>
        </w:rPr>
      </w:pPr>
      <w:r w:rsidRPr="004402E2">
        <w:rPr>
          <w:rStyle w:val="Appelnotedebasdep"/>
          <w:color w:val="000000" w:themeColor="text1"/>
          <w:sz w:val="18"/>
          <w:szCs w:val="18"/>
        </w:rPr>
        <w:footnoteRef/>
      </w:r>
      <w:r w:rsidRPr="004402E2">
        <w:rPr>
          <w:color w:val="000000" w:themeColor="text1"/>
          <w:sz w:val="18"/>
          <w:szCs w:val="18"/>
        </w:rPr>
        <w:t xml:space="preserve"> </w:t>
      </w:r>
      <w:r w:rsidR="004D6DE2" w:rsidRPr="004402E2">
        <w:rPr>
          <w:sz w:val="18"/>
          <w:szCs w:val="18"/>
        </w:rPr>
        <w:t xml:space="preserve">Anne-Gaëlle Weber, « Le genre romanesque du récit de voyage scientifique au </w:t>
      </w:r>
      <w:proofErr w:type="spellStart"/>
      <w:r w:rsidR="004724A3" w:rsidRPr="004402E2">
        <w:rPr>
          <w:rFonts w:cs="Times New Roman (Corps CS)"/>
          <w:smallCaps/>
          <w:sz w:val="18"/>
          <w:szCs w:val="18"/>
        </w:rPr>
        <w:t>xix</w:t>
      </w:r>
      <w:r w:rsidR="004D6DE2" w:rsidRPr="004402E2">
        <w:rPr>
          <w:sz w:val="18"/>
          <w:szCs w:val="18"/>
          <w:vertAlign w:val="superscript"/>
        </w:rPr>
        <w:t>e</w:t>
      </w:r>
      <w:proofErr w:type="spellEnd"/>
      <w:r w:rsidR="004D6DE2" w:rsidRPr="004402E2">
        <w:rPr>
          <w:sz w:val="18"/>
          <w:szCs w:val="18"/>
        </w:rPr>
        <w:t xml:space="preserve"> siècle », </w:t>
      </w:r>
      <w:r w:rsidR="004D6DE2" w:rsidRPr="004402E2">
        <w:rPr>
          <w:i/>
          <w:sz w:val="18"/>
          <w:szCs w:val="18"/>
        </w:rPr>
        <w:t>Sociétés &amp; Représentations</w:t>
      </w:r>
      <w:r w:rsidR="004D6DE2" w:rsidRPr="004402E2">
        <w:rPr>
          <w:sz w:val="18"/>
          <w:szCs w:val="18"/>
        </w:rPr>
        <w:t xml:space="preserve">, </w:t>
      </w:r>
      <w:r w:rsidR="00C71096" w:rsidRPr="004402E2">
        <w:rPr>
          <w:sz w:val="18"/>
          <w:szCs w:val="18"/>
        </w:rPr>
        <w:t xml:space="preserve">n° 21, </w:t>
      </w:r>
      <w:r w:rsidR="004D6DE2" w:rsidRPr="004402E2">
        <w:rPr>
          <w:sz w:val="18"/>
          <w:szCs w:val="18"/>
        </w:rPr>
        <w:t>2006/1, p. 59-77</w:t>
      </w:r>
      <w:r w:rsidR="004402E2">
        <w:rPr>
          <w:sz w:val="18"/>
          <w:szCs w:val="18"/>
        </w:rPr>
        <w:t> :</w:t>
      </w:r>
      <w:r w:rsidR="004D6DE2" w:rsidRPr="004402E2">
        <w:rPr>
          <w:sz w:val="18"/>
          <w:szCs w:val="18"/>
        </w:rPr>
        <w:t xml:space="preserve"> </w:t>
      </w:r>
      <w:r w:rsidR="005F0265" w:rsidRPr="004402E2">
        <w:rPr>
          <w:sz w:val="18"/>
          <w:szCs w:val="18"/>
        </w:rPr>
        <w:t>&lt;</w:t>
      </w:r>
      <w:hyperlink r:id="rId5" w:history="1">
        <w:r w:rsidR="005F0265" w:rsidRPr="004402E2">
          <w:rPr>
            <w:rStyle w:val="Lienhypertexte"/>
            <w:sz w:val="18"/>
            <w:szCs w:val="18"/>
          </w:rPr>
          <w:t>https://www.cairn.info/revue-societes-et-representations-2006-1-page-59.htm</w:t>
        </w:r>
      </w:hyperlink>
      <w:r w:rsidR="005F0265" w:rsidRPr="004402E2">
        <w:rPr>
          <w:sz w:val="18"/>
          <w:szCs w:val="18"/>
        </w:rPr>
        <w:t>&gt;</w:t>
      </w:r>
      <w:r w:rsidR="00C71096" w:rsidRPr="004402E2">
        <w:rPr>
          <w:sz w:val="18"/>
          <w:szCs w:val="18"/>
        </w:rPr>
        <w:t xml:space="preserve"> (consulté le 3 avril 2022).</w:t>
      </w:r>
      <w:r w:rsidR="005F0265" w:rsidRPr="004402E2">
        <w:rPr>
          <w:sz w:val="18"/>
          <w:szCs w:val="18"/>
        </w:rPr>
        <w:t xml:space="preserve"> </w:t>
      </w:r>
    </w:p>
  </w:footnote>
  <w:footnote w:id="20">
    <w:p w14:paraId="13297927" w14:textId="05E5AB7E" w:rsidR="00760CBA" w:rsidRPr="004402E2" w:rsidRDefault="00F279D8" w:rsidP="00FF43AB">
      <w:pPr>
        <w:pStyle w:val="Notedebasdepage"/>
        <w:jc w:val="both"/>
        <w:rPr>
          <w:color w:val="000000" w:themeColor="text1"/>
          <w:sz w:val="18"/>
          <w:szCs w:val="18"/>
        </w:rPr>
      </w:pPr>
      <w:r w:rsidRPr="004402E2">
        <w:rPr>
          <w:rStyle w:val="Appelnotedebasdep"/>
          <w:color w:val="000000" w:themeColor="text1"/>
          <w:sz w:val="18"/>
          <w:szCs w:val="18"/>
        </w:rPr>
        <w:footnoteRef/>
      </w:r>
      <w:r w:rsidRPr="004402E2">
        <w:rPr>
          <w:color w:val="000000" w:themeColor="text1"/>
          <w:sz w:val="18"/>
          <w:szCs w:val="18"/>
        </w:rPr>
        <w:t xml:space="preserve"> </w:t>
      </w:r>
      <w:r w:rsidR="000862DD" w:rsidRPr="004402E2">
        <w:rPr>
          <w:color w:val="000000" w:themeColor="text1"/>
          <w:sz w:val="18"/>
          <w:szCs w:val="18"/>
        </w:rPr>
        <w:t xml:space="preserve">Dominique </w:t>
      </w:r>
      <w:proofErr w:type="spellStart"/>
      <w:r w:rsidR="000862DD" w:rsidRPr="004402E2">
        <w:rPr>
          <w:color w:val="000000" w:themeColor="text1"/>
          <w:sz w:val="18"/>
          <w:szCs w:val="18"/>
        </w:rPr>
        <w:t>Viart</w:t>
      </w:r>
      <w:proofErr w:type="spellEnd"/>
      <w:r w:rsidR="000862DD" w:rsidRPr="004402E2">
        <w:rPr>
          <w:color w:val="000000" w:themeColor="text1"/>
          <w:sz w:val="18"/>
          <w:szCs w:val="18"/>
        </w:rPr>
        <w:t>,</w:t>
      </w:r>
      <w:r w:rsidR="000862DD" w:rsidRPr="004402E2">
        <w:rPr>
          <w:rFonts w:cs="Times New Roman"/>
          <w:color w:val="000000" w:themeColor="text1"/>
          <w:sz w:val="18"/>
          <w:szCs w:val="18"/>
        </w:rPr>
        <w:t xml:space="preserve"> « </w:t>
      </w:r>
      <w:hyperlink r:id="rId6" w:history="1">
        <w:r w:rsidR="000862DD" w:rsidRPr="004402E2">
          <w:rPr>
            <w:rFonts w:cs="Times New Roman"/>
            <w:color w:val="000000" w:themeColor="text1"/>
            <w:sz w:val="18"/>
            <w:szCs w:val="18"/>
          </w:rPr>
          <w:t>Les littératures de terrain. Enquêtes et investigations en littérature française contemporaine</w:t>
        </w:r>
      </w:hyperlink>
      <w:r w:rsidR="000862DD" w:rsidRPr="004402E2">
        <w:rPr>
          <w:rFonts w:cs="Times New Roman"/>
          <w:color w:val="000000" w:themeColor="text1"/>
          <w:sz w:val="18"/>
          <w:szCs w:val="18"/>
        </w:rPr>
        <w:t> »</w:t>
      </w:r>
      <w:r w:rsidR="002B7D8A" w:rsidRPr="004402E2">
        <w:rPr>
          <w:rFonts w:cs="Times New Roman"/>
          <w:color w:val="000000" w:themeColor="text1"/>
          <w:sz w:val="18"/>
          <w:szCs w:val="18"/>
        </w:rPr>
        <w:t xml:space="preserve">, </w:t>
      </w:r>
      <w:r w:rsidR="000862DD" w:rsidRPr="004402E2">
        <w:rPr>
          <w:rFonts w:cs="Times New Roman"/>
          <w:i/>
          <w:color w:val="000000" w:themeColor="text1"/>
          <w:sz w:val="18"/>
          <w:szCs w:val="18"/>
        </w:rPr>
        <w:t xml:space="preserve">Cahier </w:t>
      </w:r>
      <w:proofErr w:type="spellStart"/>
      <w:r w:rsidR="000862DD" w:rsidRPr="004402E2">
        <w:rPr>
          <w:rFonts w:cs="Times New Roman"/>
          <w:i/>
          <w:color w:val="000000" w:themeColor="text1"/>
          <w:sz w:val="18"/>
          <w:szCs w:val="18"/>
        </w:rPr>
        <w:t>ReMix</w:t>
      </w:r>
      <w:proofErr w:type="spellEnd"/>
      <w:r w:rsidR="000862DD" w:rsidRPr="004402E2">
        <w:rPr>
          <w:rFonts w:cs="Times New Roman"/>
          <w:color w:val="000000" w:themeColor="text1"/>
          <w:sz w:val="18"/>
          <w:szCs w:val="18"/>
        </w:rPr>
        <w:t>, n° 07</w:t>
      </w:r>
      <w:r w:rsidR="00E450B1" w:rsidRPr="004402E2">
        <w:rPr>
          <w:rFonts w:cs="Times New Roman"/>
          <w:color w:val="000000" w:themeColor="text1"/>
          <w:sz w:val="18"/>
          <w:szCs w:val="18"/>
        </w:rPr>
        <w:t xml:space="preserve"> : </w:t>
      </w:r>
      <w:r w:rsidR="00E450B1" w:rsidRPr="004402E2">
        <w:rPr>
          <w:rFonts w:cs="Times New Roman"/>
          <w:i/>
          <w:iCs/>
          <w:color w:val="000000" w:themeColor="text1"/>
          <w:sz w:val="18"/>
          <w:szCs w:val="18"/>
        </w:rPr>
        <w:t>Repenser le réalisme</w:t>
      </w:r>
      <w:r w:rsidR="00E450B1" w:rsidRPr="004402E2">
        <w:rPr>
          <w:rFonts w:cs="Times New Roman"/>
          <w:color w:val="000000" w:themeColor="text1"/>
          <w:sz w:val="18"/>
          <w:szCs w:val="18"/>
        </w:rPr>
        <w:t>,</w:t>
      </w:r>
      <w:r w:rsidR="000862DD" w:rsidRPr="004402E2">
        <w:rPr>
          <w:rFonts w:cs="Times New Roman"/>
          <w:color w:val="000000" w:themeColor="text1"/>
          <w:sz w:val="18"/>
          <w:szCs w:val="18"/>
        </w:rPr>
        <w:t xml:space="preserve"> </w:t>
      </w:r>
      <w:r w:rsidR="00E450B1" w:rsidRPr="004402E2">
        <w:rPr>
          <w:rFonts w:cs="Times New Roman"/>
          <w:color w:val="000000" w:themeColor="text1"/>
          <w:sz w:val="18"/>
          <w:szCs w:val="18"/>
        </w:rPr>
        <w:t xml:space="preserve">avril </w:t>
      </w:r>
      <w:r w:rsidR="000862DD" w:rsidRPr="004402E2">
        <w:rPr>
          <w:rFonts w:cs="Times New Roman"/>
          <w:color w:val="000000" w:themeColor="text1"/>
          <w:sz w:val="18"/>
          <w:szCs w:val="18"/>
        </w:rPr>
        <w:t>2018</w:t>
      </w:r>
      <w:r w:rsidR="00E450B1" w:rsidRPr="004402E2">
        <w:rPr>
          <w:rFonts w:cs="Times New Roman"/>
          <w:color w:val="000000" w:themeColor="text1"/>
          <w:sz w:val="18"/>
          <w:szCs w:val="18"/>
        </w:rPr>
        <w:t> :</w:t>
      </w:r>
      <w:r w:rsidR="00AA2BD4" w:rsidRPr="004402E2">
        <w:rPr>
          <w:rFonts w:cs="Times New Roman"/>
          <w:color w:val="000000" w:themeColor="text1"/>
          <w:sz w:val="18"/>
          <w:szCs w:val="18"/>
        </w:rPr>
        <w:t xml:space="preserve"> </w:t>
      </w:r>
      <w:r w:rsidR="000862DD" w:rsidRPr="004402E2">
        <w:rPr>
          <w:rFonts w:cs="Times New Roman"/>
          <w:color w:val="000000" w:themeColor="text1"/>
          <w:sz w:val="18"/>
          <w:szCs w:val="18"/>
        </w:rPr>
        <w:t>&lt;</w:t>
      </w:r>
      <w:hyperlink r:id="rId7" w:history="1">
        <w:r w:rsidR="000862DD" w:rsidRPr="004402E2">
          <w:rPr>
            <w:rFonts w:cs="Times New Roman"/>
            <w:color w:val="000000" w:themeColor="text1"/>
            <w:sz w:val="18"/>
            <w:szCs w:val="18"/>
          </w:rPr>
          <w:t>http://oic.uqam.ca/fr/remix/les-litteratures-de-terrain-enquetes-et-investigations-en-litterature-francaise-contemporaine</w:t>
        </w:r>
      </w:hyperlink>
      <w:r w:rsidR="000862DD" w:rsidRPr="004402E2">
        <w:rPr>
          <w:rFonts w:cs="Times New Roman"/>
          <w:color w:val="000000" w:themeColor="text1"/>
          <w:sz w:val="18"/>
          <w:szCs w:val="18"/>
        </w:rPr>
        <w:t>&gt;</w:t>
      </w:r>
      <w:r w:rsidR="009C5E42" w:rsidRPr="004402E2">
        <w:rPr>
          <w:rFonts w:cs="Times New Roman"/>
          <w:color w:val="000000" w:themeColor="text1"/>
          <w:sz w:val="18"/>
          <w:szCs w:val="18"/>
        </w:rPr>
        <w:t xml:space="preserve"> </w:t>
      </w:r>
      <w:r w:rsidR="00E450B1" w:rsidRPr="004402E2">
        <w:rPr>
          <w:rFonts w:cs="Times New Roman"/>
          <w:color w:val="000000" w:themeColor="text1"/>
          <w:sz w:val="18"/>
          <w:szCs w:val="18"/>
        </w:rPr>
        <w:t>(</w:t>
      </w:r>
      <w:r w:rsidR="00AA2BD4" w:rsidRPr="004402E2">
        <w:rPr>
          <w:rFonts w:cs="Times New Roman"/>
          <w:color w:val="000000" w:themeColor="text1"/>
          <w:sz w:val="18"/>
          <w:szCs w:val="18"/>
        </w:rPr>
        <w:t>consulté le 2 avril 2022</w:t>
      </w:r>
      <w:r w:rsidR="00E450B1" w:rsidRPr="004402E2">
        <w:rPr>
          <w:rFonts w:cs="Times New Roman"/>
          <w:color w:val="000000" w:themeColor="text1"/>
          <w:sz w:val="18"/>
          <w:szCs w:val="18"/>
        </w:rPr>
        <w:t>)</w:t>
      </w:r>
      <w:r w:rsidR="00AA2BD4" w:rsidRPr="004402E2">
        <w:rPr>
          <w:rFonts w:cs="Times New Roman"/>
          <w:color w:val="000000" w:themeColor="text1"/>
          <w:sz w:val="18"/>
          <w:szCs w:val="18"/>
        </w:rPr>
        <w:t>.</w:t>
      </w:r>
    </w:p>
  </w:footnote>
  <w:footnote w:id="21">
    <w:p w14:paraId="49C4D70C" w14:textId="3BABFA16" w:rsidR="000F2FDA" w:rsidRPr="004402E2" w:rsidRDefault="000F2FDA" w:rsidP="00BD3718">
      <w:pPr>
        <w:jc w:val="both"/>
        <w:rPr>
          <w:sz w:val="18"/>
          <w:szCs w:val="18"/>
        </w:rPr>
      </w:pPr>
      <w:r w:rsidRPr="004402E2">
        <w:rPr>
          <w:rStyle w:val="Appelnotedebasdep"/>
          <w:color w:val="000000" w:themeColor="text1"/>
          <w:sz w:val="18"/>
          <w:szCs w:val="18"/>
        </w:rPr>
        <w:footnoteRef/>
      </w:r>
      <w:r w:rsidRPr="004402E2">
        <w:rPr>
          <w:color w:val="000000" w:themeColor="text1"/>
          <w:sz w:val="18"/>
          <w:szCs w:val="18"/>
        </w:rPr>
        <w:t xml:space="preserve"> </w:t>
      </w:r>
      <w:r w:rsidR="00BD3718" w:rsidRPr="004402E2">
        <w:rPr>
          <w:sz w:val="18"/>
          <w:szCs w:val="18"/>
        </w:rPr>
        <w:t xml:space="preserve">Patrick Deville, « Entretien », propos recueillis par Marie-Hélène </w:t>
      </w:r>
      <w:proofErr w:type="spellStart"/>
      <w:r w:rsidR="00BD3718" w:rsidRPr="004402E2">
        <w:rPr>
          <w:sz w:val="18"/>
          <w:szCs w:val="18"/>
        </w:rPr>
        <w:t>Dumaître</w:t>
      </w:r>
      <w:proofErr w:type="spellEnd"/>
      <w:r w:rsidR="00BD3718" w:rsidRPr="004402E2">
        <w:rPr>
          <w:sz w:val="18"/>
          <w:szCs w:val="18"/>
        </w:rPr>
        <w:t xml:space="preserve"> le 13 décembre 2014, </w:t>
      </w:r>
      <w:r w:rsidR="00BD3718" w:rsidRPr="004402E2">
        <w:rPr>
          <w:i/>
          <w:iCs/>
          <w:sz w:val="18"/>
          <w:szCs w:val="18"/>
        </w:rPr>
        <w:t>Nouvelle revue pédagogique</w:t>
      </w:r>
      <w:r w:rsidR="00BD3718" w:rsidRPr="004402E2">
        <w:rPr>
          <w:sz w:val="18"/>
          <w:szCs w:val="18"/>
        </w:rPr>
        <w:t>, Hors</w:t>
      </w:r>
      <w:r w:rsidR="00433C44" w:rsidRPr="004402E2">
        <w:rPr>
          <w:sz w:val="18"/>
          <w:szCs w:val="18"/>
        </w:rPr>
        <w:t>-</w:t>
      </w:r>
      <w:r w:rsidR="00BD3718" w:rsidRPr="004402E2">
        <w:rPr>
          <w:sz w:val="18"/>
          <w:szCs w:val="18"/>
        </w:rPr>
        <w:t>série 24</w:t>
      </w:r>
      <w:r w:rsidR="00362A76" w:rsidRPr="004402E2">
        <w:rPr>
          <w:sz w:val="18"/>
          <w:szCs w:val="18"/>
        </w:rPr>
        <w:t xml:space="preserve">, </w:t>
      </w:r>
      <w:r w:rsidR="00BD3718" w:rsidRPr="004402E2">
        <w:rPr>
          <w:sz w:val="18"/>
          <w:szCs w:val="18"/>
        </w:rPr>
        <w:t>2015</w:t>
      </w:r>
      <w:r w:rsidR="004402E2">
        <w:rPr>
          <w:sz w:val="18"/>
          <w:szCs w:val="18"/>
        </w:rPr>
        <w:t> :</w:t>
      </w:r>
      <w:r w:rsidR="00BD3718" w:rsidRPr="004402E2">
        <w:rPr>
          <w:sz w:val="18"/>
          <w:szCs w:val="18"/>
        </w:rPr>
        <w:t xml:space="preserve"> http://cassini.lyc.ac-amiens.fr/ </w:t>
      </w:r>
      <w:proofErr w:type="spellStart"/>
      <w:r w:rsidR="00BD3718" w:rsidRPr="004402E2">
        <w:rPr>
          <w:sz w:val="18"/>
          <w:szCs w:val="18"/>
        </w:rPr>
        <w:t>wp</w:t>
      </w:r>
      <w:proofErr w:type="spellEnd"/>
      <w:r w:rsidR="00BD3718" w:rsidRPr="004402E2">
        <w:rPr>
          <w:sz w:val="18"/>
          <w:szCs w:val="18"/>
        </w:rPr>
        <w:t>-content/</w:t>
      </w:r>
      <w:proofErr w:type="spellStart"/>
      <w:r w:rsidR="00BD3718" w:rsidRPr="004402E2">
        <w:rPr>
          <w:sz w:val="18"/>
          <w:szCs w:val="18"/>
        </w:rPr>
        <w:t>uploads</w:t>
      </w:r>
      <w:proofErr w:type="spellEnd"/>
      <w:r w:rsidR="00BD3718" w:rsidRPr="004402E2">
        <w:rPr>
          <w:sz w:val="18"/>
          <w:szCs w:val="18"/>
        </w:rPr>
        <w:t>/2015/03/INFO-LETTRES-13032015.pdf</w:t>
      </w:r>
      <w:r w:rsidR="00C71096" w:rsidRPr="004402E2">
        <w:rPr>
          <w:sz w:val="18"/>
          <w:szCs w:val="18"/>
        </w:rPr>
        <w:t xml:space="preserve"> (</w:t>
      </w:r>
      <w:r w:rsidR="00BD3718" w:rsidRPr="004402E2">
        <w:rPr>
          <w:color w:val="000000" w:themeColor="text1"/>
          <w:sz w:val="18"/>
          <w:szCs w:val="18"/>
        </w:rPr>
        <w:t>consulté le 2 avril 2022</w:t>
      </w:r>
      <w:r w:rsidR="00C71096" w:rsidRPr="004402E2">
        <w:rPr>
          <w:sz w:val="18"/>
          <w:szCs w:val="18"/>
        </w:rPr>
        <w:t>)</w:t>
      </w:r>
      <w:r w:rsidR="00BD3718" w:rsidRPr="004402E2">
        <w:rPr>
          <w:color w:val="000000" w:themeColor="text1"/>
          <w:sz w:val="18"/>
          <w:szCs w:val="18"/>
        </w:rPr>
        <w:t>.</w:t>
      </w:r>
    </w:p>
  </w:footnote>
  <w:footnote w:id="22">
    <w:p w14:paraId="0A412639" w14:textId="13B3BCBC" w:rsidR="00C036BC" w:rsidRPr="004402E2" w:rsidRDefault="00C036BC" w:rsidP="002A46E3">
      <w:pPr>
        <w:pStyle w:val="Notedebasdepage"/>
        <w:jc w:val="both"/>
        <w:rPr>
          <w:sz w:val="18"/>
          <w:szCs w:val="18"/>
        </w:rPr>
      </w:pPr>
      <w:r w:rsidRPr="004402E2">
        <w:rPr>
          <w:rStyle w:val="Appelnotedebasdep"/>
          <w:sz w:val="18"/>
          <w:szCs w:val="18"/>
        </w:rPr>
        <w:footnoteRef/>
      </w:r>
      <w:r w:rsidRPr="004402E2">
        <w:rPr>
          <w:sz w:val="18"/>
          <w:szCs w:val="18"/>
        </w:rPr>
        <w:t xml:space="preserve"> </w:t>
      </w:r>
      <w:r w:rsidR="007E177B" w:rsidRPr="004402E2">
        <w:rPr>
          <w:sz w:val="18"/>
          <w:szCs w:val="18"/>
        </w:rPr>
        <w:t xml:space="preserve">François Arago, « Rapport à la chambre des députés », 3 juillet 1839, </w:t>
      </w:r>
      <w:r w:rsidR="007E177B" w:rsidRPr="004402E2">
        <w:rPr>
          <w:i/>
          <w:sz w:val="18"/>
          <w:szCs w:val="18"/>
        </w:rPr>
        <w:t>in</w:t>
      </w:r>
      <w:r w:rsidR="007E177B" w:rsidRPr="004402E2">
        <w:rPr>
          <w:rFonts w:eastAsia="Times New Roman" w:cs="Times New Roman"/>
          <w:sz w:val="18"/>
          <w:szCs w:val="18"/>
          <w:lang w:eastAsia="fr-FR"/>
        </w:rPr>
        <w:t xml:space="preserve"> </w:t>
      </w:r>
      <w:r w:rsidR="007E177B" w:rsidRPr="004402E2">
        <w:rPr>
          <w:sz w:val="18"/>
          <w:szCs w:val="18"/>
        </w:rPr>
        <w:t xml:space="preserve">André Rouillé </w:t>
      </w:r>
      <w:r w:rsidR="00AA1EBC" w:rsidRPr="004402E2">
        <w:rPr>
          <w:sz w:val="18"/>
          <w:szCs w:val="18"/>
        </w:rPr>
        <w:t>(</w:t>
      </w:r>
      <w:proofErr w:type="spellStart"/>
      <w:r w:rsidR="007E177B" w:rsidRPr="004402E2">
        <w:rPr>
          <w:sz w:val="18"/>
          <w:szCs w:val="18"/>
        </w:rPr>
        <w:t>dir</w:t>
      </w:r>
      <w:proofErr w:type="spellEnd"/>
      <w:r w:rsidR="007E177B" w:rsidRPr="004402E2">
        <w:rPr>
          <w:sz w:val="18"/>
          <w:szCs w:val="18"/>
        </w:rPr>
        <w:t>.</w:t>
      </w:r>
      <w:r w:rsidR="00AA1EBC" w:rsidRPr="004402E2">
        <w:rPr>
          <w:sz w:val="18"/>
          <w:szCs w:val="18"/>
        </w:rPr>
        <w:t>)</w:t>
      </w:r>
      <w:r w:rsidR="007E177B" w:rsidRPr="004402E2">
        <w:rPr>
          <w:sz w:val="18"/>
          <w:szCs w:val="18"/>
        </w:rPr>
        <w:t xml:space="preserve">, </w:t>
      </w:r>
      <w:r w:rsidR="007E177B" w:rsidRPr="004402E2">
        <w:rPr>
          <w:i/>
          <w:sz w:val="18"/>
          <w:szCs w:val="18"/>
        </w:rPr>
        <w:t>La Photographie en France. Textes &amp; Controverses : une anthologie 1816-1871</w:t>
      </w:r>
      <w:r w:rsidR="007E177B" w:rsidRPr="004402E2">
        <w:rPr>
          <w:sz w:val="18"/>
          <w:szCs w:val="18"/>
        </w:rPr>
        <w:t>, Paris, Macula, 1989, p. 36-43.</w:t>
      </w:r>
    </w:p>
  </w:footnote>
  <w:footnote w:id="23">
    <w:p w14:paraId="49FE7B13" w14:textId="4EDBDB5D" w:rsidR="00FF43AB" w:rsidRPr="004402E2" w:rsidRDefault="00FF43AB" w:rsidP="002A46E3">
      <w:pPr>
        <w:pStyle w:val="Notedebasdepage"/>
        <w:jc w:val="both"/>
        <w:rPr>
          <w:sz w:val="18"/>
          <w:szCs w:val="18"/>
        </w:rPr>
      </w:pPr>
      <w:r w:rsidRPr="004402E2">
        <w:rPr>
          <w:rStyle w:val="Appelnotedebasdep"/>
          <w:sz w:val="18"/>
          <w:szCs w:val="18"/>
        </w:rPr>
        <w:footnoteRef/>
      </w:r>
      <w:r w:rsidRPr="004402E2">
        <w:rPr>
          <w:sz w:val="18"/>
          <w:szCs w:val="18"/>
        </w:rPr>
        <w:t xml:space="preserve"> « Rapport sur un ouvrage inédit intitulé : </w:t>
      </w:r>
      <w:r w:rsidRPr="004402E2">
        <w:rPr>
          <w:i/>
          <w:sz w:val="18"/>
          <w:szCs w:val="18"/>
        </w:rPr>
        <w:t>Photographie zoologique</w:t>
      </w:r>
      <w:r w:rsidRPr="004402E2">
        <w:rPr>
          <w:sz w:val="18"/>
          <w:szCs w:val="18"/>
        </w:rPr>
        <w:t xml:space="preserve">, par MM. Rousseau et Devéria », </w:t>
      </w:r>
      <w:r w:rsidRPr="004402E2">
        <w:rPr>
          <w:i/>
          <w:sz w:val="18"/>
          <w:szCs w:val="18"/>
        </w:rPr>
        <w:t xml:space="preserve">Comptes rendus hebdomadaires des séances de l’Académie des sciences, </w:t>
      </w:r>
      <w:r w:rsidRPr="004402E2">
        <w:rPr>
          <w:sz w:val="18"/>
          <w:szCs w:val="18"/>
        </w:rPr>
        <w:t xml:space="preserve">t. </w:t>
      </w:r>
      <w:r w:rsidR="002A46E3" w:rsidRPr="004402E2">
        <w:rPr>
          <w:sz w:val="18"/>
          <w:szCs w:val="18"/>
        </w:rPr>
        <w:t>X</w:t>
      </w:r>
      <w:r w:rsidRPr="004402E2">
        <w:rPr>
          <w:sz w:val="18"/>
          <w:szCs w:val="18"/>
        </w:rPr>
        <w:t xml:space="preserve">XXVI, 1853, p. 991-993, </w:t>
      </w:r>
      <w:r w:rsidRPr="004402E2">
        <w:rPr>
          <w:i/>
          <w:sz w:val="18"/>
          <w:szCs w:val="18"/>
        </w:rPr>
        <w:t xml:space="preserve">in </w:t>
      </w:r>
      <w:r w:rsidRPr="004402E2">
        <w:rPr>
          <w:sz w:val="18"/>
          <w:szCs w:val="18"/>
        </w:rPr>
        <w:t xml:space="preserve">André Rouillé </w:t>
      </w:r>
      <w:r w:rsidR="00C7022B" w:rsidRPr="004402E2">
        <w:rPr>
          <w:sz w:val="18"/>
          <w:szCs w:val="18"/>
        </w:rPr>
        <w:t>(</w:t>
      </w:r>
      <w:proofErr w:type="spellStart"/>
      <w:r w:rsidRPr="004402E2">
        <w:rPr>
          <w:sz w:val="18"/>
          <w:szCs w:val="18"/>
        </w:rPr>
        <w:t>dir</w:t>
      </w:r>
      <w:proofErr w:type="spellEnd"/>
      <w:r w:rsidRPr="004402E2">
        <w:rPr>
          <w:sz w:val="18"/>
          <w:szCs w:val="18"/>
        </w:rPr>
        <w:t>.</w:t>
      </w:r>
      <w:r w:rsidR="00C7022B" w:rsidRPr="004402E2">
        <w:rPr>
          <w:sz w:val="18"/>
          <w:szCs w:val="18"/>
        </w:rPr>
        <w:t>)</w:t>
      </w:r>
      <w:r w:rsidRPr="004402E2">
        <w:rPr>
          <w:sz w:val="18"/>
          <w:szCs w:val="18"/>
        </w:rPr>
        <w:t xml:space="preserve">, </w:t>
      </w:r>
      <w:r w:rsidRPr="004402E2">
        <w:rPr>
          <w:i/>
          <w:sz w:val="18"/>
          <w:szCs w:val="18"/>
        </w:rPr>
        <w:t>La Photographie en France.</w:t>
      </w:r>
      <w:r w:rsidR="0047480E" w:rsidRPr="004402E2">
        <w:rPr>
          <w:i/>
          <w:sz w:val="18"/>
          <w:szCs w:val="18"/>
        </w:rPr>
        <w:t xml:space="preserve"> </w:t>
      </w:r>
      <w:r w:rsidRPr="004402E2">
        <w:rPr>
          <w:i/>
          <w:sz w:val="18"/>
          <w:szCs w:val="18"/>
        </w:rPr>
        <w:t>Textes &amp; Controverses : une anthologie 1816-1871</w:t>
      </w:r>
      <w:r w:rsidRPr="004402E2">
        <w:rPr>
          <w:sz w:val="18"/>
          <w:szCs w:val="18"/>
        </w:rPr>
        <w:t xml:space="preserve">, </w:t>
      </w:r>
      <w:r w:rsidR="007E177B" w:rsidRPr="004402E2">
        <w:rPr>
          <w:i/>
          <w:sz w:val="18"/>
          <w:szCs w:val="18"/>
        </w:rPr>
        <w:t xml:space="preserve">op. </w:t>
      </w:r>
      <w:proofErr w:type="spellStart"/>
      <w:proofErr w:type="gramStart"/>
      <w:r w:rsidR="007E177B" w:rsidRPr="004402E2">
        <w:rPr>
          <w:i/>
          <w:sz w:val="18"/>
          <w:szCs w:val="18"/>
        </w:rPr>
        <w:t>cit</w:t>
      </w:r>
      <w:proofErr w:type="spellEnd"/>
      <w:proofErr w:type="gramEnd"/>
      <w:r w:rsidR="007E177B" w:rsidRPr="004402E2">
        <w:rPr>
          <w:sz w:val="18"/>
          <w:szCs w:val="18"/>
        </w:rPr>
        <w:t>.</w:t>
      </w:r>
      <w:r w:rsidRPr="004402E2">
        <w:rPr>
          <w:sz w:val="18"/>
          <w:szCs w:val="18"/>
        </w:rPr>
        <w:t>, p. 78.</w:t>
      </w:r>
    </w:p>
  </w:footnote>
  <w:footnote w:id="24">
    <w:p w14:paraId="3A950E33" w14:textId="1D50398E" w:rsidR="00B72B1E" w:rsidRPr="0026070A" w:rsidRDefault="00B72B1E" w:rsidP="00B72B1E">
      <w:pPr>
        <w:pStyle w:val="Notedebasdepage"/>
        <w:jc w:val="both"/>
        <w:rPr>
          <w:b/>
          <w:bCs/>
          <w:sz w:val="18"/>
          <w:szCs w:val="18"/>
        </w:rPr>
      </w:pPr>
      <w:r w:rsidRPr="004402E2">
        <w:rPr>
          <w:rStyle w:val="Appelnotedebasdep"/>
          <w:sz w:val="18"/>
          <w:szCs w:val="18"/>
        </w:rPr>
        <w:footnoteRef/>
      </w:r>
      <w:r w:rsidRPr="004402E2">
        <w:rPr>
          <w:sz w:val="18"/>
          <w:szCs w:val="18"/>
        </w:rPr>
        <w:t xml:space="preserve"> </w:t>
      </w:r>
      <w:r w:rsidR="0026070A">
        <w:rPr>
          <w:sz w:val="18"/>
          <w:szCs w:val="18"/>
        </w:rPr>
        <w:t xml:space="preserve">Sur le caractère encyclopédique de l’ensemble de ces publications, voir principalement </w:t>
      </w:r>
      <w:r w:rsidRPr="004402E2">
        <w:rPr>
          <w:sz w:val="18"/>
          <w:szCs w:val="18"/>
        </w:rPr>
        <w:t xml:space="preserve">Claire </w:t>
      </w:r>
      <w:proofErr w:type="spellStart"/>
      <w:r w:rsidRPr="004402E2">
        <w:rPr>
          <w:sz w:val="18"/>
          <w:szCs w:val="18"/>
        </w:rPr>
        <w:t>Bustarret</w:t>
      </w:r>
      <w:proofErr w:type="spellEnd"/>
      <w:r w:rsidRPr="004402E2">
        <w:rPr>
          <w:sz w:val="18"/>
          <w:szCs w:val="18"/>
        </w:rPr>
        <w:t xml:space="preserve">, « Parcours entre voir et lire : les albums photographiques de voyage en Orient (1850-1880) », thèse soutenue sous la direction d’Anne-Marie </w:t>
      </w:r>
      <w:proofErr w:type="spellStart"/>
      <w:r w:rsidRPr="004402E2">
        <w:rPr>
          <w:sz w:val="18"/>
          <w:szCs w:val="18"/>
        </w:rPr>
        <w:t>Christin</w:t>
      </w:r>
      <w:proofErr w:type="spellEnd"/>
      <w:r w:rsidRPr="004402E2">
        <w:rPr>
          <w:sz w:val="18"/>
          <w:szCs w:val="18"/>
        </w:rPr>
        <w:t>, Université Paris 7, 1989.</w:t>
      </w:r>
      <w:r w:rsidR="0026070A">
        <w:rPr>
          <w:sz w:val="18"/>
          <w:szCs w:val="18"/>
        </w:rPr>
        <w:t xml:space="preserve"> Voir également Marta </w:t>
      </w:r>
      <w:proofErr w:type="spellStart"/>
      <w:r w:rsidR="0026070A">
        <w:rPr>
          <w:sz w:val="18"/>
          <w:szCs w:val="18"/>
        </w:rPr>
        <w:t>Caraion</w:t>
      </w:r>
      <w:proofErr w:type="spellEnd"/>
      <w:r w:rsidR="0026070A">
        <w:rPr>
          <w:sz w:val="18"/>
          <w:szCs w:val="18"/>
        </w:rPr>
        <w:t xml:space="preserve">, </w:t>
      </w:r>
      <w:r w:rsidR="0026070A" w:rsidRPr="0026070A">
        <w:rPr>
          <w:i/>
          <w:sz w:val="18"/>
          <w:szCs w:val="18"/>
        </w:rPr>
        <w:t xml:space="preserve">Pour fixer la trace. </w:t>
      </w:r>
      <w:r w:rsidR="0026070A" w:rsidRPr="0026070A">
        <w:rPr>
          <w:bCs/>
          <w:i/>
          <w:sz w:val="18"/>
          <w:szCs w:val="18"/>
        </w:rPr>
        <w:t>Photographie, littérature et voyage au milieu du XIX</w:t>
      </w:r>
      <w:r w:rsidR="0026070A" w:rsidRPr="0026070A">
        <w:rPr>
          <w:bCs/>
          <w:i/>
          <w:sz w:val="18"/>
          <w:szCs w:val="18"/>
          <w:vertAlign w:val="superscript"/>
        </w:rPr>
        <w:t xml:space="preserve">e </w:t>
      </w:r>
      <w:r w:rsidR="0026070A" w:rsidRPr="0026070A">
        <w:rPr>
          <w:bCs/>
          <w:i/>
          <w:sz w:val="18"/>
          <w:szCs w:val="18"/>
        </w:rPr>
        <w:t>siècle</w:t>
      </w:r>
      <w:r w:rsidR="0026070A">
        <w:rPr>
          <w:bCs/>
          <w:sz w:val="18"/>
          <w:szCs w:val="18"/>
        </w:rPr>
        <w:t>, Genève, Droz, 2003.</w:t>
      </w:r>
    </w:p>
  </w:footnote>
  <w:footnote w:id="25">
    <w:p w14:paraId="367C7108" w14:textId="5C4F392E" w:rsidR="0047480E" w:rsidRPr="004402E2" w:rsidRDefault="0047480E" w:rsidP="00AF72BC">
      <w:pPr>
        <w:pStyle w:val="Notedebasdepage"/>
        <w:jc w:val="both"/>
        <w:rPr>
          <w:sz w:val="18"/>
          <w:szCs w:val="18"/>
        </w:rPr>
      </w:pPr>
      <w:r w:rsidRPr="004402E2">
        <w:rPr>
          <w:rStyle w:val="Appelnotedebasdep"/>
          <w:sz w:val="18"/>
          <w:szCs w:val="18"/>
        </w:rPr>
        <w:footnoteRef/>
      </w:r>
      <w:r w:rsidRPr="004402E2">
        <w:rPr>
          <w:sz w:val="18"/>
          <w:szCs w:val="18"/>
        </w:rPr>
        <w:t xml:space="preserve"> </w:t>
      </w:r>
      <w:r w:rsidR="002A46E3" w:rsidRPr="004402E2">
        <w:rPr>
          <w:sz w:val="18"/>
          <w:szCs w:val="18"/>
        </w:rPr>
        <w:t xml:space="preserve">Louis de </w:t>
      </w:r>
      <w:proofErr w:type="spellStart"/>
      <w:r w:rsidR="002A46E3" w:rsidRPr="004402E2">
        <w:rPr>
          <w:sz w:val="18"/>
          <w:szCs w:val="18"/>
        </w:rPr>
        <w:t>Cornemin</w:t>
      </w:r>
      <w:proofErr w:type="spellEnd"/>
      <w:r w:rsidR="002A46E3" w:rsidRPr="004402E2">
        <w:rPr>
          <w:sz w:val="18"/>
          <w:szCs w:val="18"/>
        </w:rPr>
        <w:t xml:space="preserve">, « Égypte, Nubie, Palestine et Syrie, dessins photographiques par Maxime Du Camp », </w:t>
      </w:r>
      <w:r w:rsidR="002A46E3" w:rsidRPr="004402E2">
        <w:rPr>
          <w:i/>
          <w:sz w:val="18"/>
          <w:szCs w:val="18"/>
        </w:rPr>
        <w:t>La Lumière</w:t>
      </w:r>
      <w:r w:rsidR="002A46E3" w:rsidRPr="004402E2">
        <w:rPr>
          <w:sz w:val="18"/>
          <w:szCs w:val="18"/>
        </w:rPr>
        <w:t>, n° 25, 12 juin 1852.</w:t>
      </w:r>
    </w:p>
  </w:footnote>
  <w:footnote w:id="26">
    <w:p w14:paraId="20ABAF5F" w14:textId="700AA885" w:rsidR="008F65B1" w:rsidRPr="004402E2" w:rsidRDefault="008F65B1" w:rsidP="00AF72BC">
      <w:pPr>
        <w:pStyle w:val="Notedebasdepage"/>
        <w:jc w:val="both"/>
        <w:rPr>
          <w:sz w:val="18"/>
          <w:szCs w:val="18"/>
        </w:rPr>
      </w:pPr>
      <w:r w:rsidRPr="004402E2">
        <w:rPr>
          <w:rStyle w:val="Appelnotedebasdep"/>
          <w:sz w:val="18"/>
          <w:szCs w:val="18"/>
        </w:rPr>
        <w:footnoteRef/>
      </w:r>
      <w:r w:rsidRPr="004402E2">
        <w:rPr>
          <w:sz w:val="18"/>
          <w:szCs w:val="18"/>
        </w:rPr>
        <w:t xml:space="preserve"> Aimé </w:t>
      </w:r>
      <w:proofErr w:type="spellStart"/>
      <w:r w:rsidRPr="004402E2">
        <w:rPr>
          <w:sz w:val="18"/>
          <w:szCs w:val="18"/>
        </w:rPr>
        <w:t>Civiale</w:t>
      </w:r>
      <w:proofErr w:type="spellEnd"/>
      <w:r w:rsidRPr="004402E2">
        <w:rPr>
          <w:sz w:val="18"/>
          <w:szCs w:val="18"/>
        </w:rPr>
        <w:t xml:space="preserve">, </w:t>
      </w:r>
      <w:r w:rsidRPr="004402E2">
        <w:rPr>
          <w:i/>
          <w:sz w:val="18"/>
          <w:szCs w:val="18"/>
        </w:rPr>
        <w:t>Note sur l’application de la photographie à la géographie physique et à la géologie</w:t>
      </w:r>
      <w:r w:rsidRPr="004402E2">
        <w:rPr>
          <w:sz w:val="18"/>
          <w:szCs w:val="18"/>
        </w:rPr>
        <w:t xml:space="preserve">, </w:t>
      </w:r>
      <w:r w:rsidR="00FC34EC" w:rsidRPr="004402E2">
        <w:rPr>
          <w:sz w:val="18"/>
          <w:szCs w:val="18"/>
        </w:rPr>
        <w:t xml:space="preserve">Paris, Comptes rendus, </w:t>
      </w:r>
      <w:r w:rsidRPr="004402E2">
        <w:rPr>
          <w:sz w:val="18"/>
          <w:szCs w:val="18"/>
        </w:rPr>
        <w:t>1860.</w:t>
      </w:r>
    </w:p>
  </w:footnote>
  <w:footnote w:id="27">
    <w:p w14:paraId="605C3F28" w14:textId="7615CF1E" w:rsidR="00E73922" w:rsidRPr="004402E2" w:rsidRDefault="00E73922" w:rsidP="00AF72BC">
      <w:pPr>
        <w:pStyle w:val="Notedebasdepage"/>
        <w:jc w:val="both"/>
        <w:rPr>
          <w:sz w:val="18"/>
          <w:szCs w:val="18"/>
        </w:rPr>
      </w:pPr>
      <w:r w:rsidRPr="004402E2">
        <w:rPr>
          <w:rStyle w:val="Appelnotedebasdep"/>
          <w:sz w:val="18"/>
          <w:szCs w:val="18"/>
        </w:rPr>
        <w:footnoteRef/>
      </w:r>
      <w:r w:rsidRPr="004402E2">
        <w:rPr>
          <w:sz w:val="18"/>
          <w:szCs w:val="18"/>
        </w:rPr>
        <w:t xml:space="preserve"> Voir à cet égard Camille Joseph, « Des images typiques. L’anthropologie physique et la photographie aux États-Unis dans les années 1920-1930 », </w:t>
      </w:r>
      <w:proofErr w:type="spellStart"/>
      <w:r w:rsidRPr="004402E2">
        <w:rPr>
          <w:i/>
          <w:iCs/>
          <w:sz w:val="18"/>
          <w:szCs w:val="18"/>
        </w:rPr>
        <w:t>Gradhiva</w:t>
      </w:r>
      <w:proofErr w:type="spellEnd"/>
      <w:r w:rsidRPr="004402E2">
        <w:rPr>
          <w:sz w:val="18"/>
          <w:szCs w:val="18"/>
        </w:rPr>
        <w:t>, n° 27, 2018, p. 118-143.</w:t>
      </w:r>
    </w:p>
  </w:footnote>
  <w:footnote w:id="28">
    <w:p w14:paraId="04E55CC9" w14:textId="77777777" w:rsidR="00342C8C" w:rsidRPr="004402E2" w:rsidRDefault="00342C8C" w:rsidP="00342C8C">
      <w:pPr>
        <w:pStyle w:val="Notedebasdepage"/>
        <w:jc w:val="both"/>
        <w:rPr>
          <w:sz w:val="18"/>
          <w:szCs w:val="18"/>
        </w:rPr>
      </w:pPr>
      <w:r w:rsidRPr="004402E2">
        <w:rPr>
          <w:rStyle w:val="Appelnotedebasdep"/>
          <w:sz w:val="18"/>
          <w:szCs w:val="18"/>
        </w:rPr>
        <w:footnoteRef/>
      </w:r>
      <w:r w:rsidRPr="004402E2">
        <w:rPr>
          <w:sz w:val="18"/>
          <w:szCs w:val="18"/>
        </w:rPr>
        <w:t xml:space="preserve"> Lorraine </w:t>
      </w:r>
      <w:proofErr w:type="spellStart"/>
      <w:r w:rsidRPr="004402E2">
        <w:rPr>
          <w:sz w:val="18"/>
          <w:szCs w:val="18"/>
        </w:rPr>
        <w:t>Daston</w:t>
      </w:r>
      <w:proofErr w:type="spellEnd"/>
      <w:r w:rsidRPr="004402E2">
        <w:rPr>
          <w:sz w:val="18"/>
          <w:szCs w:val="18"/>
        </w:rPr>
        <w:t xml:space="preserve">, Peter </w:t>
      </w:r>
      <w:proofErr w:type="spellStart"/>
      <w:r w:rsidRPr="004402E2">
        <w:rPr>
          <w:sz w:val="18"/>
          <w:szCs w:val="18"/>
        </w:rPr>
        <w:t>Galison</w:t>
      </w:r>
      <w:proofErr w:type="spellEnd"/>
      <w:r w:rsidRPr="004402E2">
        <w:rPr>
          <w:sz w:val="18"/>
          <w:szCs w:val="18"/>
        </w:rPr>
        <w:t xml:space="preserve">, </w:t>
      </w:r>
      <w:r w:rsidRPr="004402E2">
        <w:rPr>
          <w:i/>
          <w:sz w:val="18"/>
          <w:szCs w:val="18"/>
        </w:rPr>
        <w:t>Objectivité</w:t>
      </w:r>
      <w:r w:rsidRPr="004402E2">
        <w:rPr>
          <w:sz w:val="18"/>
          <w:szCs w:val="18"/>
        </w:rPr>
        <w:t>, Paris, Les Presses du réel, 2007.</w:t>
      </w:r>
    </w:p>
  </w:footnote>
  <w:footnote w:id="29">
    <w:p w14:paraId="32D66052" w14:textId="1B3CDA34" w:rsidR="00342C8C" w:rsidRPr="004402E2" w:rsidRDefault="00342C8C">
      <w:pPr>
        <w:pStyle w:val="Notedebasdepage"/>
        <w:rPr>
          <w:sz w:val="18"/>
          <w:szCs w:val="18"/>
          <w:lang w:val="en-US"/>
        </w:rPr>
      </w:pPr>
      <w:r w:rsidRPr="004402E2">
        <w:rPr>
          <w:rStyle w:val="Appelnotedebasdep"/>
          <w:sz w:val="18"/>
          <w:szCs w:val="18"/>
        </w:rPr>
        <w:footnoteRef/>
      </w:r>
      <w:r w:rsidRPr="004402E2">
        <w:rPr>
          <w:sz w:val="18"/>
          <w:szCs w:val="18"/>
          <w:lang w:val="en-US"/>
        </w:rPr>
        <w:t xml:space="preserve"> </w:t>
      </w:r>
      <w:r w:rsidR="00971960" w:rsidRPr="004402E2">
        <w:rPr>
          <w:i/>
          <w:sz w:val="18"/>
          <w:szCs w:val="18"/>
          <w:lang w:val="en-US"/>
        </w:rPr>
        <w:t>Ibid.</w:t>
      </w:r>
      <w:r w:rsidR="00971960" w:rsidRPr="004402E2">
        <w:rPr>
          <w:sz w:val="18"/>
          <w:szCs w:val="18"/>
          <w:lang w:val="en-US"/>
        </w:rPr>
        <w:t>, p. 69-136.</w:t>
      </w:r>
    </w:p>
  </w:footnote>
  <w:footnote w:id="30">
    <w:p w14:paraId="13B60404" w14:textId="59C4FBF9" w:rsidR="00342C8C" w:rsidRPr="004402E2" w:rsidRDefault="00342C8C">
      <w:pPr>
        <w:pStyle w:val="Notedebasdepage"/>
        <w:rPr>
          <w:sz w:val="18"/>
          <w:szCs w:val="18"/>
          <w:lang w:val="en-US"/>
        </w:rPr>
      </w:pPr>
      <w:r w:rsidRPr="004402E2">
        <w:rPr>
          <w:rStyle w:val="Appelnotedebasdep"/>
          <w:sz w:val="18"/>
          <w:szCs w:val="18"/>
        </w:rPr>
        <w:footnoteRef/>
      </w:r>
      <w:r w:rsidRPr="004402E2">
        <w:rPr>
          <w:sz w:val="18"/>
          <w:szCs w:val="18"/>
          <w:lang w:val="en-US"/>
        </w:rPr>
        <w:t xml:space="preserve"> </w:t>
      </w:r>
      <w:r w:rsidR="00971960" w:rsidRPr="004402E2">
        <w:rPr>
          <w:i/>
          <w:sz w:val="18"/>
          <w:szCs w:val="18"/>
          <w:lang w:val="en-US"/>
        </w:rPr>
        <w:t>Ibid</w:t>
      </w:r>
      <w:r w:rsidR="00971960" w:rsidRPr="004402E2">
        <w:rPr>
          <w:sz w:val="18"/>
          <w:szCs w:val="18"/>
          <w:lang w:val="en-US"/>
        </w:rPr>
        <w:t>., p. 357-416.</w:t>
      </w:r>
    </w:p>
  </w:footnote>
  <w:footnote w:id="31">
    <w:p w14:paraId="31E92484" w14:textId="5023036E" w:rsidR="00406FAD" w:rsidRPr="004402E2" w:rsidRDefault="00406FAD" w:rsidP="00FC34EC">
      <w:pPr>
        <w:pStyle w:val="Notedebasdepage"/>
        <w:jc w:val="both"/>
        <w:rPr>
          <w:sz w:val="18"/>
          <w:szCs w:val="18"/>
          <w:lang w:val="en-US"/>
        </w:rPr>
      </w:pPr>
      <w:r w:rsidRPr="004402E2">
        <w:rPr>
          <w:rStyle w:val="Appelnotedebasdep"/>
          <w:sz w:val="18"/>
          <w:szCs w:val="18"/>
        </w:rPr>
        <w:footnoteRef/>
      </w:r>
      <w:r w:rsidRPr="004402E2">
        <w:rPr>
          <w:sz w:val="18"/>
          <w:szCs w:val="18"/>
          <w:lang w:val="en-US"/>
        </w:rPr>
        <w:t xml:space="preserve"> </w:t>
      </w:r>
      <w:proofErr w:type="spellStart"/>
      <w:r w:rsidRPr="004402E2">
        <w:rPr>
          <w:sz w:val="18"/>
          <w:szCs w:val="18"/>
          <w:lang w:val="en-US"/>
        </w:rPr>
        <w:t>G</w:t>
      </w:r>
      <w:r w:rsidR="009F581B" w:rsidRPr="004402E2">
        <w:rPr>
          <w:sz w:val="18"/>
          <w:szCs w:val="18"/>
          <w:lang w:val="en-US"/>
        </w:rPr>
        <w:t>r</w:t>
      </w:r>
      <w:r w:rsidRPr="004402E2">
        <w:rPr>
          <w:sz w:val="18"/>
          <w:szCs w:val="18"/>
          <w:lang w:val="en-US"/>
        </w:rPr>
        <w:t>erory</w:t>
      </w:r>
      <w:proofErr w:type="spellEnd"/>
      <w:r w:rsidRPr="004402E2">
        <w:rPr>
          <w:sz w:val="18"/>
          <w:szCs w:val="18"/>
          <w:lang w:val="en-US"/>
        </w:rPr>
        <w:t xml:space="preserve"> Bateson, Margaret Mead, </w:t>
      </w:r>
      <w:r w:rsidR="009F581B" w:rsidRPr="004402E2">
        <w:rPr>
          <w:i/>
          <w:sz w:val="18"/>
          <w:szCs w:val="18"/>
          <w:lang w:val="en-US"/>
        </w:rPr>
        <w:t>Balinese Character: A Photographic Analysis</w:t>
      </w:r>
      <w:r w:rsidR="009F581B" w:rsidRPr="004402E2">
        <w:rPr>
          <w:sz w:val="18"/>
          <w:szCs w:val="18"/>
          <w:lang w:val="en-US"/>
        </w:rPr>
        <w:t>, New York, New York Academy of Sciences, 1942</w:t>
      </w:r>
      <w:r w:rsidR="00971960" w:rsidRPr="004402E2">
        <w:rPr>
          <w:sz w:val="18"/>
          <w:szCs w:val="18"/>
          <w:lang w:val="en-US"/>
        </w:rPr>
        <w:t>.</w:t>
      </w:r>
    </w:p>
  </w:footnote>
  <w:footnote w:id="32">
    <w:p w14:paraId="28AFC948" w14:textId="71B654F3" w:rsidR="009049AC" w:rsidRPr="004402E2" w:rsidRDefault="009049AC" w:rsidP="00FC34EC">
      <w:pPr>
        <w:pStyle w:val="Notedebasdepage"/>
        <w:jc w:val="both"/>
        <w:rPr>
          <w:sz w:val="18"/>
          <w:szCs w:val="18"/>
        </w:rPr>
      </w:pPr>
      <w:r w:rsidRPr="004402E2">
        <w:rPr>
          <w:rStyle w:val="Appelnotedebasdep"/>
          <w:sz w:val="18"/>
          <w:szCs w:val="18"/>
        </w:rPr>
        <w:footnoteRef/>
      </w:r>
      <w:r w:rsidRPr="004402E2">
        <w:rPr>
          <w:sz w:val="18"/>
          <w:szCs w:val="18"/>
        </w:rPr>
        <w:t xml:space="preserve"> </w:t>
      </w:r>
      <w:r w:rsidR="00971960" w:rsidRPr="004402E2">
        <w:rPr>
          <w:sz w:val="18"/>
          <w:szCs w:val="18"/>
        </w:rPr>
        <w:t xml:space="preserve">Lorraine </w:t>
      </w:r>
      <w:proofErr w:type="spellStart"/>
      <w:r w:rsidR="00971960" w:rsidRPr="004402E2">
        <w:rPr>
          <w:sz w:val="18"/>
          <w:szCs w:val="18"/>
        </w:rPr>
        <w:t>Daston</w:t>
      </w:r>
      <w:proofErr w:type="spellEnd"/>
      <w:r w:rsidR="00971960" w:rsidRPr="004402E2">
        <w:rPr>
          <w:sz w:val="18"/>
          <w:szCs w:val="18"/>
        </w:rPr>
        <w:t xml:space="preserve">, Peter </w:t>
      </w:r>
      <w:proofErr w:type="spellStart"/>
      <w:r w:rsidR="00971960" w:rsidRPr="004402E2">
        <w:rPr>
          <w:sz w:val="18"/>
          <w:szCs w:val="18"/>
        </w:rPr>
        <w:t>Galison</w:t>
      </w:r>
      <w:proofErr w:type="spellEnd"/>
      <w:r w:rsidR="00971960" w:rsidRPr="004402E2">
        <w:rPr>
          <w:sz w:val="18"/>
          <w:szCs w:val="18"/>
        </w:rPr>
        <w:t xml:space="preserve">, </w:t>
      </w:r>
      <w:r w:rsidR="00971960" w:rsidRPr="004402E2">
        <w:rPr>
          <w:i/>
          <w:sz w:val="18"/>
          <w:szCs w:val="18"/>
        </w:rPr>
        <w:t xml:space="preserve">Objectivité, op. </w:t>
      </w:r>
      <w:proofErr w:type="spellStart"/>
      <w:proofErr w:type="gramStart"/>
      <w:r w:rsidR="00971960" w:rsidRPr="004402E2">
        <w:rPr>
          <w:i/>
          <w:sz w:val="18"/>
          <w:szCs w:val="18"/>
        </w:rPr>
        <w:t>cit</w:t>
      </w:r>
      <w:proofErr w:type="spellEnd"/>
      <w:proofErr w:type="gramEnd"/>
      <w:r w:rsidR="00971960" w:rsidRPr="004402E2">
        <w:rPr>
          <w:sz w:val="18"/>
          <w:szCs w:val="18"/>
        </w:rPr>
        <w:t>., p. 357-416.</w:t>
      </w:r>
    </w:p>
  </w:footnote>
  <w:footnote w:id="33">
    <w:p w14:paraId="25C7FD47" w14:textId="21C52706" w:rsidR="002C7778" w:rsidRPr="004402E2" w:rsidRDefault="002C7778" w:rsidP="00FC34EC">
      <w:pPr>
        <w:pStyle w:val="Notedebasdepage"/>
        <w:jc w:val="both"/>
        <w:rPr>
          <w:sz w:val="18"/>
          <w:szCs w:val="18"/>
        </w:rPr>
      </w:pPr>
      <w:r w:rsidRPr="004402E2">
        <w:rPr>
          <w:rStyle w:val="Appelnotedebasdep"/>
          <w:sz w:val="18"/>
          <w:szCs w:val="18"/>
        </w:rPr>
        <w:footnoteRef/>
      </w:r>
      <w:r w:rsidRPr="004402E2">
        <w:rPr>
          <w:sz w:val="18"/>
          <w:szCs w:val="18"/>
        </w:rPr>
        <w:t xml:space="preserve"> Edgar Mori</w:t>
      </w:r>
      <w:r w:rsidR="005D181F" w:rsidRPr="004402E2">
        <w:rPr>
          <w:sz w:val="18"/>
          <w:szCs w:val="18"/>
        </w:rPr>
        <w:t xml:space="preserve">n, </w:t>
      </w:r>
      <w:r w:rsidR="005D181F" w:rsidRPr="004402E2">
        <w:rPr>
          <w:i/>
          <w:sz w:val="18"/>
          <w:szCs w:val="18"/>
        </w:rPr>
        <w:t xml:space="preserve">Introduction à la pensée complexe </w:t>
      </w:r>
      <w:r w:rsidR="005D181F" w:rsidRPr="004402E2">
        <w:rPr>
          <w:sz w:val="18"/>
          <w:szCs w:val="18"/>
        </w:rPr>
        <w:t>[1990]</w:t>
      </w:r>
      <w:r w:rsidR="005D181F" w:rsidRPr="004402E2">
        <w:rPr>
          <w:i/>
          <w:sz w:val="18"/>
          <w:szCs w:val="18"/>
        </w:rPr>
        <w:t xml:space="preserve">, </w:t>
      </w:r>
      <w:r w:rsidR="005D181F" w:rsidRPr="004402E2">
        <w:rPr>
          <w:sz w:val="18"/>
          <w:szCs w:val="18"/>
        </w:rPr>
        <w:t>Paris, Seuil, « Points Essais », 2005.</w:t>
      </w:r>
    </w:p>
  </w:footnote>
  <w:footnote w:id="34">
    <w:p w14:paraId="1482FA98" w14:textId="2AA074E4" w:rsidR="00DB4048" w:rsidRPr="004402E2" w:rsidRDefault="00DB4048" w:rsidP="00FC34EC">
      <w:pPr>
        <w:pStyle w:val="Notedebasdepage"/>
        <w:jc w:val="both"/>
        <w:rPr>
          <w:sz w:val="18"/>
          <w:szCs w:val="18"/>
        </w:rPr>
      </w:pPr>
      <w:r w:rsidRPr="004402E2">
        <w:rPr>
          <w:rStyle w:val="Appelnotedebasdep"/>
          <w:sz w:val="18"/>
          <w:szCs w:val="18"/>
        </w:rPr>
        <w:footnoteRef/>
      </w:r>
      <w:r w:rsidR="00E53AFD" w:rsidRPr="004402E2">
        <w:rPr>
          <w:sz w:val="18"/>
          <w:szCs w:val="18"/>
        </w:rPr>
        <w:t xml:space="preserve"> Horst </w:t>
      </w:r>
      <w:proofErr w:type="spellStart"/>
      <w:r w:rsidR="00E53AFD" w:rsidRPr="004402E2">
        <w:rPr>
          <w:sz w:val="18"/>
          <w:szCs w:val="18"/>
        </w:rPr>
        <w:t>Bredekamp</w:t>
      </w:r>
      <w:proofErr w:type="spellEnd"/>
      <w:r w:rsidR="00E53AFD" w:rsidRPr="004402E2">
        <w:rPr>
          <w:sz w:val="18"/>
          <w:szCs w:val="18"/>
        </w:rPr>
        <w:t xml:space="preserve">, </w:t>
      </w:r>
      <w:r w:rsidR="00E53AFD" w:rsidRPr="004402E2">
        <w:rPr>
          <w:i/>
          <w:sz w:val="18"/>
          <w:szCs w:val="18"/>
        </w:rPr>
        <w:t>Théorie de l’acte d’image</w:t>
      </w:r>
      <w:r w:rsidR="00E53AFD" w:rsidRPr="004402E2">
        <w:rPr>
          <w:sz w:val="18"/>
          <w:szCs w:val="18"/>
        </w:rPr>
        <w:t xml:space="preserve"> [2010], Paris, La </w:t>
      </w:r>
      <w:r w:rsidR="004402E2">
        <w:rPr>
          <w:sz w:val="18"/>
          <w:szCs w:val="18"/>
        </w:rPr>
        <w:t>D</w:t>
      </w:r>
      <w:r w:rsidR="00E53AFD" w:rsidRPr="004402E2">
        <w:rPr>
          <w:sz w:val="18"/>
          <w:szCs w:val="18"/>
        </w:rPr>
        <w:t>écouverte, 2015.</w:t>
      </w:r>
    </w:p>
  </w:footnote>
  <w:footnote w:id="35">
    <w:p w14:paraId="0B095991" w14:textId="4B49A3B2" w:rsidR="007C2DAB" w:rsidRPr="004402E2" w:rsidRDefault="007C2DAB" w:rsidP="004402E2">
      <w:pPr>
        <w:pStyle w:val="Notedebasdepage"/>
        <w:jc w:val="both"/>
        <w:rPr>
          <w:sz w:val="18"/>
          <w:szCs w:val="18"/>
        </w:rPr>
      </w:pPr>
      <w:r w:rsidRPr="004402E2">
        <w:rPr>
          <w:rStyle w:val="Appelnotedebasdep"/>
          <w:sz w:val="18"/>
          <w:szCs w:val="18"/>
        </w:rPr>
        <w:footnoteRef/>
      </w:r>
      <w:r w:rsidRPr="004402E2">
        <w:rPr>
          <w:sz w:val="18"/>
          <w:szCs w:val="18"/>
        </w:rPr>
        <w:t xml:space="preserve"> </w:t>
      </w:r>
      <w:proofErr w:type="spellStart"/>
      <w:r w:rsidR="00E53AFD" w:rsidRPr="004402E2">
        <w:rPr>
          <w:sz w:val="18"/>
          <w:szCs w:val="18"/>
        </w:rPr>
        <w:t>Arnheim</w:t>
      </w:r>
      <w:proofErr w:type="spellEnd"/>
      <w:r w:rsidR="00E53AFD" w:rsidRPr="004402E2">
        <w:rPr>
          <w:sz w:val="18"/>
          <w:szCs w:val="18"/>
        </w:rPr>
        <w:t xml:space="preserve"> Rudolf, </w:t>
      </w:r>
      <w:r w:rsidR="00E53AFD" w:rsidRPr="004402E2">
        <w:rPr>
          <w:i/>
          <w:sz w:val="18"/>
          <w:szCs w:val="18"/>
        </w:rPr>
        <w:t xml:space="preserve">La Pensée visuelle, </w:t>
      </w:r>
      <w:r w:rsidR="00E53AFD" w:rsidRPr="004402E2">
        <w:rPr>
          <w:sz w:val="18"/>
          <w:szCs w:val="18"/>
        </w:rPr>
        <w:t>[1969]</w:t>
      </w:r>
      <w:r w:rsidR="00E53AFD" w:rsidRPr="004402E2">
        <w:rPr>
          <w:i/>
          <w:sz w:val="18"/>
          <w:szCs w:val="18"/>
        </w:rPr>
        <w:t xml:space="preserve">, </w:t>
      </w:r>
      <w:r w:rsidR="00E53AFD" w:rsidRPr="004402E2">
        <w:rPr>
          <w:sz w:val="18"/>
          <w:szCs w:val="18"/>
        </w:rPr>
        <w:t>Paris, Flammarion, « Champs », 1976</w:t>
      </w:r>
      <w:r w:rsidR="00274BAB" w:rsidRPr="004402E2">
        <w:rPr>
          <w:sz w:val="18"/>
          <w:szCs w:val="18"/>
        </w:rPr>
        <w:t>, p. 35.</w:t>
      </w:r>
    </w:p>
  </w:footnote>
  <w:footnote w:id="36">
    <w:p w14:paraId="654BF396" w14:textId="0C4FCF54" w:rsidR="00780061" w:rsidRPr="004402E2" w:rsidRDefault="00780061" w:rsidP="004402E2">
      <w:pPr>
        <w:pStyle w:val="Notedebasdepage"/>
        <w:jc w:val="both"/>
        <w:rPr>
          <w:sz w:val="18"/>
          <w:szCs w:val="18"/>
        </w:rPr>
      </w:pPr>
      <w:r w:rsidRPr="004402E2">
        <w:rPr>
          <w:rStyle w:val="Appelnotedebasdep"/>
          <w:sz w:val="18"/>
          <w:szCs w:val="18"/>
        </w:rPr>
        <w:footnoteRef/>
      </w:r>
      <w:r w:rsidRPr="004402E2">
        <w:rPr>
          <w:sz w:val="18"/>
          <w:szCs w:val="18"/>
        </w:rPr>
        <w:t xml:space="preserve"> Victor </w:t>
      </w:r>
      <w:r w:rsidR="00CE668C" w:rsidRPr="004402E2">
        <w:rPr>
          <w:sz w:val="18"/>
          <w:szCs w:val="18"/>
        </w:rPr>
        <w:t xml:space="preserve">B. </w:t>
      </w:r>
      <w:proofErr w:type="spellStart"/>
      <w:r w:rsidRPr="004402E2">
        <w:rPr>
          <w:sz w:val="18"/>
          <w:szCs w:val="18"/>
        </w:rPr>
        <w:t>Chlovski</w:t>
      </w:r>
      <w:proofErr w:type="spellEnd"/>
      <w:r w:rsidR="00CE668C" w:rsidRPr="004402E2">
        <w:rPr>
          <w:sz w:val="18"/>
          <w:szCs w:val="18"/>
        </w:rPr>
        <w:t>, </w:t>
      </w:r>
      <w:r w:rsidR="00CE668C" w:rsidRPr="004402E2">
        <w:rPr>
          <w:i/>
          <w:iCs/>
          <w:sz w:val="18"/>
          <w:szCs w:val="18"/>
        </w:rPr>
        <w:t>L'Art comme procédé</w:t>
      </w:r>
      <w:r w:rsidR="00CE668C" w:rsidRPr="004402E2">
        <w:rPr>
          <w:sz w:val="18"/>
          <w:szCs w:val="18"/>
        </w:rPr>
        <w:t> [1917], Paris, Allia, 2018.</w:t>
      </w:r>
    </w:p>
  </w:footnote>
  <w:footnote w:id="37">
    <w:p w14:paraId="4907B89D" w14:textId="0E85BF2D" w:rsidR="006115D2" w:rsidRPr="004402E2" w:rsidRDefault="006115D2" w:rsidP="004402E2">
      <w:pPr>
        <w:pStyle w:val="Notedebasdepage"/>
        <w:jc w:val="both"/>
        <w:rPr>
          <w:sz w:val="18"/>
          <w:szCs w:val="18"/>
        </w:rPr>
      </w:pPr>
      <w:r w:rsidRPr="004402E2">
        <w:rPr>
          <w:rStyle w:val="Appelnotedebasdep"/>
          <w:sz w:val="18"/>
          <w:szCs w:val="18"/>
        </w:rPr>
        <w:footnoteRef/>
      </w:r>
      <w:r w:rsidRPr="004402E2">
        <w:rPr>
          <w:sz w:val="18"/>
          <w:szCs w:val="18"/>
        </w:rPr>
        <w:t xml:space="preserve"> </w:t>
      </w:r>
      <w:r w:rsidR="00CE668C" w:rsidRPr="004402E2">
        <w:rPr>
          <w:sz w:val="18"/>
          <w:szCs w:val="18"/>
        </w:rPr>
        <w:t xml:space="preserve">Danièle </w:t>
      </w:r>
      <w:r w:rsidRPr="004402E2">
        <w:rPr>
          <w:sz w:val="18"/>
          <w:szCs w:val="18"/>
        </w:rPr>
        <w:t>Méaux</w:t>
      </w:r>
      <w:r w:rsidR="00CE668C" w:rsidRPr="004402E2">
        <w:rPr>
          <w:sz w:val="18"/>
          <w:szCs w:val="18"/>
        </w:rPr>
        <w:t xml:space="preserve">, </w:t>
      </w:r>
      <w:r w:rsidR="00CE668C" w:rsidRPr="004402E2">
        <w:rPr>
          <w:i/>
          <w:sz w:val="18"/>
          <w:szCs w:val="18"/>
        </w:rPr>
        <w:t>Voyages de photographes</w:t>
      </w:r>
      <w:r w:rsidR="00CE668C" w:rsidRPr="004402E2">
        <w:rPr>
          <w:sz w:val="18"/>
          <w:szCs w:val="18"/>
        </w:rPr>
        <w:t xml:space="preserve">, Saint-Étienne, Publications de l’Université de Saint-Étienne, </w:t>
      </w:r>
      <w:r w:rsidR="004402E2">
        <w:rPr>
          <w:sz w:val="18"/>
          <w:szCs w:val="18"/>
        </w:rPr>
        <w:t xml:space="preserve">« ARTS », </w:t>
      </w:r>
      <w:r w:rsidR="00CE668C" w:rsidRPr="004402E2">
        <w:rPr>
          <w:sz w:val="18"/>
          <w:szCs w:val="18"/>
        </w:rPr>
        <w:t>2009.</w:t>
      </w:r>
    </w:p>
  </w:footnote>
  <w:footnote w:id="38">
    <w:p w14:paraId="4842416A" w14:textId="090E9D16" w:rsidR="006115D2" w:rsidRPr="004402E2" w:rsidRDefault="006115D2" w:rsidP="004402E2">
      <w:pPr>
        <w:pStyle w:val="Notedebasdepage"/>
        <w:jc w:val="both"/>
        <w:rPr>
          <w:sz w:val="18"/>
          <w:szCs w:val="18"/>
        </w:rPr>
      </w:pPr>
      <w:r w:rsidRPr="004402E2">
        <w:rPr>
          <w:rStyle w:val="Appelnotedebasdep"/>
          <w:sz w:val="18"/>
          <w:szCs w:val="18"/>
        </w:rPr>
        <w:footnoteRef/>
      </w:r>
      <w:r w:rsidRPr="004402E2">
        <w:rPr>
          <w:sz w:val="18"/>
          <w:szCs w:val="18"/>
        </w:rPr>
        <w:t xml:space="preserve"> Robert Frank</w:t>
      </w:r>
      <w:r w:rsidR="00CE668C" w:rsidRPr="004402E2">
        <w:rPr>
          <w:sz w:val="18"/>
          <w:szCs w:val="18"/>
        </w:rPr>
        <w:t xml:space="preserve">, </w:t>
      </w:r>
      <w:r w:rsidR="00CE668C" w:rsidRPr="004402E2">
        <w:rPr>
          <w:i/>
          <w:sz w:val="18"/>
          <w:szCs w:val="18"/>
        </w:rPr>
        <w:t>Les Américains</w:t>
      </w:r>
      <w:r w:rsidR="00CE668C" w:rsidRPr="004402E2">
        <w:rPr>
          <w:sz w:val="18"/>
          <w:szCs w:val="18"/>
        </w:rPr>
        <w:t xml:space="preserve">, Paris, Robert </w:t>
      </w:r>
      <w:proofErr w:type="spellStart"/>
      <w:r w:rsidR="00CE668C" w:rsidRPr="004402E2">
        <w:rPr>
          <w:sz w:val="18"/>
          <w:szCs w:val="18"/>
        </w:rPr>
        <w:t>Delpire</w:t>
      </w:r>
      <w:proofErr w:type="spellEnd"/>
      <w:r w:rsidR="00CE668C" w:rsidRPr="004402E2">
        <w:rPr>
          <w:sz w:val="18"/>
          <w:szCs w:val="18"/>
        </w:rPr>
        <w:t>, 1958.</w:t>
      </w:r>
    </w:p>
  </w:footnote>
  <w:footnote w:id="39">
    <w:p w14:paraId="30D46C4E" w14:textId="1A480186" w:rsidR="006115D2" w:rsidRPr="004402E2" w:rsidRDefault="006115D2" w:rsidP="004402E2">
      <w:pPr>
        <w:pStyle w:val="Notedebasdepage"/>
        <w:jc w:val="both"/>
        <w:rPr>
          <w:sz w:val="18"/>
          <w:szCs w:val="18"/>
        </w:rPr>
      </w:pPr>
      <w:r w:rsidRPr="004402E2">
        <w:rPr>
          <w:rStyle w:val="Appelnotedebasdep"/>
          <w:sz w:val="18"/>
          <w:szCs w:val="18"/>
        </w:rPr>
        <w:footnoteRef/>
      </w:r>
      <w:r w:rsidRPr="004402E2">
        <w:rPr>
          <w:sz w:val="18"/>
          <w:szCs w:val="18"/>
        </w:rPr>
        <w:t xml:space="preserve"> </w:t>
      </w:r>
      <w:r w:rsidR="00CE668C" w:rsidRPr="004402E2">
        <w:rPr>
          <w:sz w:val="18"/>
          <w:szCs w:val="18"/>
        </w:rPr>
        <w:t xml:space="preserve">Thierry Girard, </w:t>
      </w:r>
      <w:r w:rsidR="00CE668C" w:rsidRPr="004402E2">
        <w:rPr>
          <w:i/>
          <w:sz w:val="18"/>
          <w:szCs w:val="18"/>
        </w:rPr>
        <w:t>D’une mer l’autre</w:t>
      </w:r>
      <w:r w:rsidR="00CE668C" w:rsidRPr="004402E2">
        <w:rPr>
          <w:sz w:val="18"/>
          <w:szCs w:val="18"/>
        </w:rPr>
        <w:t>, Paris, Marval, 2001.</w:t>
      </w:r>
    </w:p>
  </w:footnote>
  <w:footnote w:id="40">
    <w:p w14:paraId="30D8F9AC" w14:textId="038FC009" w:rsidR="00021586" w:rsidRPr="004402E2" w:rsidRDefault="00021586" w:rsidP="004402E2">
      <w:pPr>
        <w:pStyle w:val="Notedebasdepage"/>
        <w:jc w:val="both"/>
        <w:rPr>
          <w:sz w:val="18"/>
          <w:szCs w:val="18"/>
          <w:lang w:val="en-US"/>
        </w:rPr>
      </w:pPr>
      <w:r w:rsidRPr="004402E2">
        <w:rPr>
          <w:rStyle w:val="Appelnotedebasdep"/>
          <w:sz w:val="18"/>
          <w:szCs w:val="18"/>
        </w:rPr>
        <w:footnoteRef/>
      </w:r>
      <w:r w:rsidRPr="004402E2">
        <w:rPr>
          <w:sz w:val="18"/>
          <w:szCs w:val="18"/>
          <w:lang w:val="en-US"/>
        </w:rPr>
        <w:t xml:space="preserve"> </w:t>
      </w:r>
      <w:r w:rsidR="002C0272" w:rsidRPr="004402E2">
        <w:rPr>
          <w:sz w:val="18"/>
          <w:szCs w:val="18"/>
          <w:lang w:val="en-US"/>
        </w:rPr>
        <w:t xml:space="preserve">Howard S. Becker, </w:t>
      </w:r>
      <w:r w:rsidR="00CE668C" w:rsidRPr="004402E2">
        <w:rPr>
          <w:sz w:val="18"/>
          <w:szCs w:val="18"/>
          <w:lang w:val="en-US"/>
        </w:rPr>
        <w:t>« </w:t>
      </w:r>
      <w:r w:rsidR="002C0272" w:rsidRPr="004402E2">
        <w:rPr>
          <w:sz w:val="18"/>
          <w:szCs w:val="18"/>
          <w:lang w:val="en-US"/>
        </w:rPr>
        <w:t>Photography and Sociology</w:t>
      </w:r>
      <w:r w:rsidR="00CE668C" w:rsidRPr="004402E2">
        <w:rPr>
          <w:sz w:val="18"/>
          <w:szCs w:val="18"/>
          <w:lang w:val="en-US"/>
        </w:rPr>
        <w:t> »</w:t>
      </w:r>
      <w:r w:rsidR="002C0272" w:rsidRPr="004402E2">
        <w:rPr>
          <w:sz w:val="18"/>
          <w:szCs w:val="18"/>
          <w:lang w:val="en-US"/>
        </w:rPr>
        <w:t xml:space="preserve">, </w:t>
      </w:r>
      <w:r w:rsidR="002C0272" w:rsidRPr="004402E2">
        <w:rPr>
          <w:i/>
          <w:sz w:val="18"/>
          <w:szCs w:val="18"/>
          <w:lang w:val="en-US"/>
        </w:rPr>
        <w:t>Visual Communication</w:t>
      </w:r>
      <w:r w:rsidR="002C0272" w:rsidRPr="004402E2">
        <w:rPr>
          <w:sz w:val="18"/>
          <w:szCs w:val="18"/>
          <w:lang w:val="en-US"/>
        </w:rPr>
        <w:t>, n° 1, 1974, p. 3-26.</w:t>
      </w:r>
    </w:p>
  </w:footnote>
  <w:footnote w:id="41">
    <w:p w14:paraId="652D77A8" w14:textId="36514DA0" w:rsidR="00021586" w:rsidRPr="004402E2" w:rsidRDefault="00021586" w:rsidP="004402E2">
      <w:pPr>
        <w:pStyle w:val="Notedebasdepage"/>
        <w:jc w:val="both"/>
        <w:rPr>
          <w:sz w:val="18"/>
          <w:szCs w:val="18"/>
          <w:lang w:val="en-US"/>
        </w:rPr>
      </w:pPr>
      <w:r w:rsidRPr="004402E2">
        <w:rPr>
          <w:rStyle w:val="Appelnotedebasdep"/>
          <w:sz w:val="18"/>
          <w:szCs w:val="18"/>
        </w:rPr>
        <w:footnoteRef/>
      </w:r>
      <w:r w:rsidRPr="004402E2">
        <w:rPr>
          <w:sz w:val="18"/>
          <w:szCs w:val="18"/>
          <w:lang w:val="en-US"/>
        </w:rPr>
        <w:t xml:space="preserve"> </w:t>
      </w:r>
      <w:r w:rsidR="001D6DFF" w:rsidRPr="004402E2">
        <w:rPr>
          <w:sz w:val="18"/>
          <w:szCs w:val="18"/>
          <w:lang w:val="en-US"/>
        </w:rPr>
        <w:t xml:space="preserve">Jon Wagner, </w:t>
      </w:r>
      <w:r w:rsidR="001D6DFF" w:rsidRPr="004402E2">
        <w:rPr>
          <w:i/>
          <w:sz w:val="18"/>
          <w:szCs w:val="18"/>
          <w:lang w:val="en-US"/>
        </w:rPr>
        <w:t>Images of information. Still photography in the Social Sciences</w:t>
      </w:r>
      <w:r w:rsidR="001D6DFF" w:rsidRPr="004402E2">
        <w:rPr>
          <w:sz w:val="18"/>
          <w:szCs w:val="18"/>
          <w:lang w:val="en-US"/>
        </w:rPr>
        <w:t xml:space="preserve">, Beverly Hills, </w:t>
      </w:r>
      <w:proofErr w:type="spellStart"/>
      <w:r w:rsidR="001D6DFF" w:rsidRPr="004402E2">
        <w:rPr>
          <w:sz w:val="18"/>
          <w:szCs w:val="18"/>
          <w:lang w:val="en-US"/>
        </w:rPr>
        <w:t>Londres</w:t>
      </w:r>
      <w:proofErr w:type="spellEnd"/>
      <w:r w:rsidR="001D6DFF" w:rsidRPr="004402E2">
        <w:rPr>
          <w:sz w:val="18"/>
          <w:szCs w:val="18"/>
          <w:lang w:val="en-US"/>
        </w:rPr>
        <w:t>, Sage Publication, 1979, p. 119-136.</w:t>
      </w:r>
    </w:p>
  </w:footnote>
  <w:footnote w:id="42">
    <w:p w14:paraId="528EB505" w14:textId="6B5A2DE8" w:rsidR="003F5BF6" w:rsidRPr="004402E2" w:rsidRDefault="003F5BF6" w:rsidP="004402E2">
      <w:pPr>
        <w:pStyle w:val="Notedebasdepage"/>
        <w:jc w:val="both"/>
        <w:rPr>
          <w:sz w:val="18"/>
          <w:szCs w:val="18"/>
        </w:rPr>
      </w:pPr>
      <w:r w:rsidRPr="004402E2">
        <w:rPr>
          <w:rStyle w:val="Appelnotedebasdep"/>
          <w:sz w:val="18"/>
          <w:szCs w:val="18"/>
        </w:rPr>
        <w:footnoteRef/>
      </w:r>
      <w:r w:rsidRPr="004402E2">
        <w:rPr>
          <w:sz w:val="18"/>
          <w:szCs w:val="18"/>
        </w:rPr>
        <w:t xml:space="preserve"> Sylvain </w:t>
      </w:r>
      <w:proofErr w:type="spellStart"/>
      <w:r w:rsidRPr="004402E2">
        <w:rPr>
          <w:sz w:val="18"/>
          <w:szCs w:val="18"/>
        </w:rPr>
        <w:t>Maresca</w:t>
      </w:r>
      <w:proofErr w:type="spellEnd"/>
      <w:r w:rsidRPr="004402E2">
        <w:rPr>
          <w:sz w:val="18"/>
          <w:szCs w:val="18"/>
        </w:rPr>
        <w:t xml:space="preserve">, </w:t>
      </w:r>
      <w:r w:rsidRPr="004402E2">
        <w:rPr>
          <w:i/>
          <w:sz w:val="18"/>
          <w:szCs w:val="18"/>
        </w:rPr>
        <w:t>La Photographie. Un miroir des sciences</w:t>
      </w:r>
      <w:r w:rsidRPr="004402E2">
        <w:rPr>
          <w:sz w:val="18"/>
          <w:szCs w:val="18"/>
        </w:rPr>
        <w:t xml:space="preserve">, Paris, </w:t>
      </w:r>
      <w:proofErr w:type="spellStart"/>
      <w:r w:rsidRPr="004402E2">
        <w:rPr>
          <w:sz w:val="18"/>
          <w:szCs w:val="18"/>
        </w:rPr>
        <w:t>L’Harmattan</w:t>
      </w:r>
      <w:proofErr w:type="spellEnd"/>
      <w:r w:rsidRPr="004402E2">
        <w:rPr>
          <w:sz w:val="18"/>
          <w:szCs w:val="18"/>
        </w:rPr>
        <w:t>, « Logiques sociales », 1996, p. 71 à 118.</w:t>
      </w:r>
    </w:p>
  </w:footnote>
  <w:footnote w:id="43">
    <w:p w14:paraId="668668A5" w14:textId="286D595F" w:rsidR="00BE7077" w:rsidRPr="004402E2" w:rsidRDefault="00BE7077" w:rsidP="00CE668C">
      <w:pPr>
        <w:pStyle w:val="Notedebasdepage"/>
        <w:jc w:val="both"/>
        <w:rPr>
          <w:sz w:val="18"/>
          <w:szCs w:val="18"/>
        </w:rPr>
      </w:pPr>
      <w:r w:rsidRPr="004402E2">
        <w:rPr>
          <w:rStyle w:val="Appelnotedebasdep"/>
          <w:sz w:val="18"/>
          <w:szCs w:val="18"/>
        </w:rPr>
        <w:footnoteRef/>
      </w:r>
      <w:r w:rsidRPr="004402E2">
        <w:rPr>
          <w:sz w:val="18"/>
          <w:szCs w:val="18"/>
        </w:rPr>
        <w:t xml:space="preserve"> Celui qui « reconduit » une photographie, la reprend à l’identique, avec le même cadrage, à partir d’un même point de vue.</w:t>
      </w:r>
    </w:p>
  </w:footnote>
  <w:footnote w:id="44">
    <w:p w14:paraId="6611BE2D" w14:textId="38017AF5" w:rsidR="007E3D92" w:rsidRPr="004402E2" w:rsidRDefault="00D466D4" w:rsidP="00CE668C">
      <w:pPr>
        <w:pStyle w:val="Notedebasdepage"/>
        <w:jc w:val="both"/>
        <w:rPr>
          <w:sz w:val="18"/>
          <w:szCs w:val="18"/>
          <w:lang w:val="en-US"/>
        </w:rPr>
      </w:pPr>
      <w:r w:rsidRPr="004402E2">
        <w:rPr>
          <w:rStyle w:val="Appelnotedebasdep"/>
          <w:sz w:val="18"/>
          <w:szCs w:val="18"/>
        </w:rPr>
        <w:footnoteRef/>
      </w:r>
      <w:r w:rsidR="00CE668C" w:rsidRPr="004402E2">
        <w:rPr>
          <w:rFonts w:ascii="Arial" w:eastAsia="Times New Roman" w:hAnsi="Arial" w:cs="Arial"/>
          <w:color w:val="000000"/>
          <w:sz w:val="18"/>
          <w:szCs w:val="18"/>
          <w:shd w:val="clear" w:color="auto" w:fill="FFFFFF"/>
          <w:lang w:val="en-US" w:eastAsia="fr-FR"/>
        </w:rPr>
        <w:t xml:space="preserve"> </w:t>
      </w:r>
      <w:r w:rsidR="00CE668C" w:rsidRPr="004402E2">
        <w:rPr>
          <w:sz w:val="18"/>
          <w:szCs w:val="18"/>
          <w:lang w:val="en-US"/>
        </w:rPr>
        <w:t>Mark </w:t>
      </w:r>
      <w:proofErr w:type="spellStart"/>
      <w:r w:rsidR="00CE668C" w:rsidRPr="004402E2">
        <w:rPr>
          <w:sz w:val="18"/>
          <w:szCs w:val="18"/>
          <w:lang w:val="en-US"/>
        </w:rPr>
        <w:t>Klett</w:t>
      </w:r>
      <w:proofErr w:type="spellEnd"/>
      <w:r w:rsidR="00CE668C" w:rsidRPr="004402E2">
        <w:rPr>
          <w:sz w:val="18"/>
          <w:szCs w:val="18"/>
          <w:lang w:val="en-US"/>
        </w:rPr>
        <w:t> </w:t>
      </w:r>
      <w:r w:rsidR="00CE668C" w:rsidRPr="004402E2">
        <w:rPr>
          <w:i/>
          <w:iCs/>
          <w:sz w:val="18"/>
          <w:szCs w:val="18"/>
          <w:lang w:val="en-US"/>
        </w:rPr>
        <w:t>et al.</w:t>
      </w:r>
      <w:r w:rsidR="00CE668C" w:rsidRPr="004402E2">
        <w:rPr>
          <w:sz w:val="18"/>
          <w:szCs w:val="18"/>
          <w:lang w:val="en-US"/>
        </w:rPr>
        <w:t>, </w:t>
      </w:r>
      <w:r w:rsidR="00CE668C" w:rsidRPr="004402E2">
        <w:rPr>
          <w:i/>
          <w:iCs/>
          <w:sz w:val="18"/>
          <w:szCs w:val="18"/>
          <w:lang w:val="en-US"/>
        </w:rPr>
        <w:t>Second View</w:t>
      </w:r>
      <w:r w:rsidR="00435017" w:rsidRPr="004402E2">
        <w:rPr>
          <w:i/>
          <w:iCs/>
          <w:sz w:val="18"/>
          <w:szCs w:val="18"/>
          <w:lang w:val="en-US"/>
        </w:rPr>
        <w:t>:</w:t>
      </w:r>
      <w:r w:rsidR="00CE668C" w:rsidRPr="004402E2">
        <w:rPr>
          <w:i/>
          <w:iCs/>
          <w:sz w:val="18"/>
          <w:szCs w:val="18"/>
          <w:lang w:val="en-US"/>
        </w:rPr>
        <w:t xml:space="preserve"> The </w:t>
      </w:r>
      <w:proofErr w:type="spellStart"/>
      <w:r w:rsidR="00CE668C" w:rsidRPr="004402E2">
        <w:rPr>
          <w:i/>
          <w:iCs/>
          <w:sz w:val="18"/>
          <w:szCs w:val="18"/>
          <w:lang w:val="en-US"/>
        </w:rPr>
        <w:t>Rephotographic</w:t>
      </w:r>
      <w:proofErr w:type="spellEnd"/>
      <w:r w:rsidR="00CE668C" w:rsidRPr="004402E2">
        <w:rPr>
          <w:i/>
          <w:iCs/>
          <w:sz w:val="18"/>
          <w:szCs w:val="18"/>
          <w:lang w:val="en-US"/>
        </w:rPr>
        <w:t xml:space="preserve"> Survey Project</w:t>
      </w:r>
      <w:r w:rsidR="00CE668C" w:rsidRPr="004402E2">
        <w:rPr>
          <w:sz w:val="18"/>
          <w:szCs w:val="18"/>
          <w:lang w:val="en-US"/>
        </w:rPr>
        <w:t>, Albuquerque, The University of New Mexico Press, 1984.</w:t>
      </w:r>
    </w:p>
  </w:footnote>
  <w:footnote w:id="45">
    <w:p w14:paraId="634F561B" w14:textId="44B6B7D0" w:rsidR="001E07CB" w:rsidRPr="004402E2" w:rsidRDefault="001E07CB" w:rsidP="00CE668C">
      <w:pPr>
        <w:pStyle w:val="Notedebasdepage"/>
        <w:jc w:val="both"/>
        <w:rPr>
          <w:sz w:val="18"/>
          <w:szCs w:val="18"/>
        </w:rPr>
      </w:pPr>
      <w:r w:rsidRPr="004402E2">
        <w:rPr>
          <w:rStyle w:val="Appelnotedebasdep"/>
          <w:sz w:val="18"/>
          <w:szCs w:val="18"/>
        </w:rPr>
        <w:footnoteRef/>
      </w:r>
      <w:r w:rsidR="000F4715" w:rsidRPr="004402E2">
        <w:rPr>
          <w:sz w:val="18"/>
          <w:szCs w:val="18"/>
        </w:rPr>
        <w:t xml:space="preserve"> Allan </w:t>
      </w:r>
      <w:proofErr w:type="spellStart"/>
      <w:r w:rsidR="000F4715" w:rsidRPr="004402E2">
        <w:rPr>
          <w:sz w:val="18"/>
          <w:szCs w:val="18"/>
        </w:rPr>
        <w:t>Sekula</w:t>
      </w:r>
      <w:proofErr w:type="spellEnd"/>
      <w:r w:rsidR="000F4715" w:rsidRPr="004402E2">
        <w:rPr>
          <w:sz w:val="18"/>
          <w:szCs w:val="18"/>
        </w:rPr>
        <w:t xml:space="preserve">, </w:t>
      </w:r>
      <w:r w:rsidR="000F4715" w:rsidRPr="004402E2">
        <w:rPr>
          <w:i/>
          <w:sz w:val="18"/>
          <w:szCs w:val="18"/>
        </w:rPr>
        <w:t>Écrits sur la photographie</w:t>
      </w:r>
      <w:r w:rsidR="000F4715" w:rsidRPr="004402E2">
        <w:rPr>
          <w:sz w:val="18"/>
          <w:szCs w:val="18"/>
        </w:rPr>
        <w:t>, Paris Beaux-Arts de Paris, 2013.</w:t>
      </w:r>
    </w:p>
  </w:footnote>
  <w:footnote w:id="46">
    <w:p w14:paraId="4EAB30C3" w14:textId="5BD873EA" w:rsidR="00AF0131" w:rsidRPr="004402E2" w:rsidRDefault="00AF0131" w:rsidP="00AF0131">
      <w:pPr>
        <w:pStyle w:val="Notedebasdepage"/>
        <w:rPr>
          <w:sz w:val="18"/>
          <w:szCs w:val="18"/>
        </w:rPr>
      </w:pPr>
      <w:r w:rsidRPr="004402E2">
        <w:rPr>
          <w:rStyle w:val="Appelnotedebasdep"/>
          <w:sz w:val="18"/>
          <w:szCs w:val="18"/>
        </w:rPr>
        <w:footnoteRef/>
      </w:r>
      <w:r w:rsidRPr="004402E2">
        <w:rPr>
          <w:sz w:val="18"/>
          <w:szCs w:val="18"/>
        </w:rPr>
        <w:t xml:space="preserve"> </w:t>
      </w:r>
      <w:r w:rsidR="00B724D3" w:rsidRPr="004402E2">
        <w:rPr>
          <w:sz w:val="18"/>
          <w:szCs w:val="18"/>
        </w:rPr>
        <w:t xml:space="preserve">Ignacio Acosta, </w:t>
      </w:r>
      <w:r w:rsidR="00B724D3" w:rsidRPr="004402E2">
        <w:rPr>
          <w:i/>
          <w:sz w:val="18"/>
          <w:szCs w:val="18"/>
        </w:rPr>
        <w:t xml:space="preserve">Copper </w:t>
      </w:r>
      <w:proofErr w:type="spellStart"/>
      <w:r w:rsidR="00B724D3" w:rsidRPr="004402E2">
        <w:rPr>
          <w:i/>
          <w:sz w:val="18"/>
          <w:szCs w:val="18"/>
        </w:rPr>
        <w:t>Geographies</w:t>
      </w:r>
      <w:proofErr w:type="spellEnd"/>
      <w:r w:rsidR="00B724D3" w:rsidRPr="004402E2">
        <w:rPr>
          <w:i/>
          <w:sz w:val="18"/>
          <w:szCs w:val="18"/>
        </w:rPr>
        <w:t xml:space="preserve">, </w:t>
      </w:r>
      <w:r w:rsidR="00B724D3" w:rsidRPr="004402E2">
        <w:rPr>
          <w:sz w:val="18"/>
          <w:szCs w:val="18"/>
        </w:rPr>
        <w:t>Barcelone/Mexico, Éditions RM, 2018.</w:t>
      </w:r>
      <w:r w:rsidR="00DC43FF" w:rsidRPr="004402E2">
        <w:rPr>
          <w:i/>
          <w:sz w:val="18"/>
          <w:szCs w:val="18"/>
        </w:rPr>
        <w:t xml:space="preserve"> </w:t>
      </w:r>
    </w:p>
  </w:footnote>
  <w:footnote w:id="47">
    <w:p w14:paraId="547E1AA6" w14:textId="563654EB" w:rsidR="00C71C92" w:rsidRPr="004402E2" w:rsidRDefault="00B53245" w:rsidP="00C71C92">
      <w:pPr>
        <w:pStyle w:val="Notedebasdepage"/>
        <w:rPr>
          <w:sz w:val="18"/>
          <w:szCs w:val="18"/>
        </w:rPr>
      </w:pPr>
      <w:r w:rsidRPr="004402E2">
        <w:rPr>
          <w:rStyle w:val="Appelnotedebasdep"/>
          <w:sz w:val="18"/>
          <w:szCs w:val="18"/>
        </w:rPr>
        <w:footnoteRef/>
      </w:r>
      <w:r w:rsidRPr="004402E2">
        <w:rPr>
          <w:sz w:val="18"/>
          <w:szCs w:val="18"/>
          <w:lang w:val="en-US"/>
        </w:rPr>
        <w:t xml:space="preserve"> </w:t>
      </w:r>
      <w:r w:rsidR="00B724D3" w:rsidRPr="004402E2">
        <w:rPr>
          <w:sz w:val="18"/>
          <w:szCs w:val="18"/>
          <w:lang w:val="en-US"/>
        </w:rPr>
        <w:t>John Dewey</w:t>
      </w:r>
      <w:r w:rsidR="00C71C92" w:rsidRPr="004402E2">
        <w:rPr>
          <w:sz w:val="18"/>
          <w:szCs w:val="18"/>
          <w:lang w:val="en-US"/>
        </w:rPr>
        <w:t xml:space="preserve">, </w:t>
      </w:r>
      <w:r w:rsidR="00C71C92" w:rsidRPr="004402E2">
        <w:rPr>
          <w:i/>
          <w:sz w:val="18"/>
          <w:szCs w:val="18"/>
          <w:lang w:val="en-US"/>
        </w:rPr>
        <w:t xml:space="preserve">Art and Experience </w:t>
      </w:r>
      <w:r w:rsidR="00C71C92" w:rsidRPr="004402E2">
        <w:rPr>
          <w:sz w:val="18"/>
          <w:szCs w:val="18"/>
          <w:lang w:val="en-US"/>
        </w:rPr>
        <w:t xml:space="preserve">[1934], London, Penguin, 2005. </w:t>
      </w:r>
      <w:r w:rsidR="00C71C92" w:rsidRPr="004402E2">
        <w:rPr>
          <w:sz w:val="18"/>
          <w:szCs w:val="18"/>
        </w:rPr>
        <w:t xml:space="preserve">Traduction française : </w:t>
      </w:r>
      <w:r w:rsidR="00C71C92" w:rsidRPr="004402E2">
        <w:rPr>
          <w:i/>
          <w:sz w:val="18"/>
          <w:szCs w:val="18"/>
        </w:rPr>
        <w:t>L’Art comme expérience</w:t>
      </w:r>
      <w:r w:rsidR="00C71C92" w:rsidRPr="004402E2">
        <w:rPr>
          <w:sz w:val="18"/>
          <w:szCs w:val="18"/>
        </w:rPr>
        <w:t>, Paris, Farrago, 2005.</w:t>
      </w:r>
    </w:p>
    <w:p w14:paraId="038EBAE4" w14:textId="47723648" w:rsidR="00B53245" w:rsidRPr="00C05B98" w:rsidRDefault="00B53245">
      <w:pPr>
        <w:pStyle w:val="Notedebasdepage"/>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86"/>
    <w:rsid w:val="000042BA"/>
    <w:rsid w:val="00004A49"/>
    <w:rsid w:val="00005D5F"/>
    <w:rsid w:val="000070F0"/>
    <w:rsid w:val="000078F4"/>
    <w:rsid w:val="00007DC5"/>
    <w:rsid w:val="00010E72"/>
    <w:rsid w:val="000118EA"/>
    <w:rsid w:val="00012552"/>
    <w:rsid w:val="00015BC7"/>
    <w:rsid w:val="00021586"/>
    <w:rsid w:val="000220EE"/>
    <w:rsid w:val="00023410"/>
    <w:rsid w:val="00026D01"/>
    <w:rsid w:val="00033E55"/>
    <w:rsid w:val="00037C9B"/>
    <w:rsid w:val="000404E4"/>
    <w:rsid w:val="0004101C"/>
    <w:rsid w:val="000427D7"/>
    <w:rsid w:val="00043800"/>
    <w:rsid w:val="00044BB7"/>
    <w:rsid w:val="00044BE7"/>
    <w:rsid w:val="00044E09"/>
    <w:rsid w:val="000467A1"/>
    <w:rsid w:val="0005087C"/>
    <w:rsid w:val="00055032"/>
    <w:rsid w:val="00055E43"/>
    <w:rsid w:val="000561C3"/>
    <w:rsid w:val="000627E4"/>
    <w:rsid w:val="00067ECE"/>
    <w:rsid w:val="00070A87"/>
    <w:rsid w:val="00073D52"/>
    <w:rsid w:val="00076D5A"/>
    <w:rsid w:val="000779FB"/>
    <w:rsid w:val="000804F3"/>
    <w:rsid w:val="000829DA"/>
    <w:rsid w:val="000862DD"/>
    <w:rsid w:val="00090459"/>
    <w:rsid w:val="00094F40"/>
    <w:rsid w:val="000A51DE"/>
    <w:rsid w:val="000B00EB"/>
    <w:rsid w:val="000B0D93"/>
    <w:rsid w:val="000B1C2C"/>
    <w:rsid w:val="000B23D8"/>
    <w:rsid w:val="000B2E32"/>
    <w:rsid w:val="000B3263"/>
    <w:rsid w:val="000C1ED0"/>
    <w:rsid w:val="000C2229"/>
    <w:rsid w:val="000C5603"/>
    <w:rsid w:val="000D0E84"/>
    <w:rsid w:val="000D14E3"/>
    <w:rsid w:val="000D406E"/>
    <w:rsid w:val="000D49A6"/>
    <w:rsid w:val="000D77E8"/>
    <w:rsid w:val="000E4640"/>
    <w:rsid w:val="000F047C"/>
    <w:rsid w:val="000F2FDA"/>
    <w:rsid w:val="000F334B"/>
    <w:rsid w:val="000F4715"/>
    <w:rsid w:val="000F57F7"/>
    <w:rsid w:val="000F6FC1"/>
    <w:rsid w:val="000F7697"/>
    <w:rsid w:val="000F7705"/>
    <w:rsid w:val="00101BD3"/>
    <w:rsid w:val="00101D09"/>
    <w:rsid w:val="00104F35"/>
    <w:rsid w:val="00105031"/>
    <w:rsid w:val="00107BEA"/>
    <w:rsid w:val="0011654A"/>
    <w:rsid w:val="00116934"/>
    <w:rsid w:val="001204E6"/>
    <w:rsid w:val="0012294A"/>
    <w:rsid w:val="00135739"/>
    <w:rsid w:val="001368BE"/>
    <w:rsid w:val="001413D7"/>
    <w:rsid w:val="001426B1"/>
    <w:rsid w:val="00145770"/>
    <w:rsid w:val="0015091E"/>
    <w:rsid w:val="001565BA"/>
    <w:rsid w:val="001571DF"/>
    <w:rsid w:val="0016191B"/>
    <w:rsid w:val="0016281F"/>
    <w:rsid w:val="001628A8"/>
    <w:rsid w:val="00162955"/>
    <w:rsid w:val="00164F8E"/>
    <w:rsid w:val="0016720C"/>
    <w:rsid w:val="0017189A"/>
    <w:rsid w:val="00172E4D"/>
    <w:rsid w:val="00180BB3"/>
    <w:rsid w:val="001828F0"/>
    <w:rsid w:val="00182984"/>
    <w:rsid w:val="00186711"/>
    <w:rsid w:val="00192DA6"/>
    <w:rsid w:val="001966DC"/>
    <w:rsid w:val="001A2209"/>
    <w:rsid w:val="001A4D4B"/>
    <w:rsid w:val="001A7077"/>
    <w:rsid w:val="001B078B"/>
    <w:rsid w:val="001B1640"/>
    <w:rsid w:val="001B1B4D"/>
    <w:rsid w:val="001B269C"/>
    <w:rsid w:val="001C3467"/>
    <w:rsid w:val="001C42A9"/>
    <w:rsid w:val="001C5A16"/>
    <w:rsid w:val="001C5B76"/>
    <w:rsid w:val="001D2C58"/>
    <w:rsid w:val="001D5E62"/>
    <w:rsid w:val="001D600E"/>
    <w:rsid w:val="001D6DFF"/>
    <w:rsid w:val="001D7BCA"/>
    <w:rsid w:val="001E02CE"/>
    <w:rsid w:val="001E07CB"/>
    <w:rsid w:val="001E0847"/>
    <w:rsid w:val="001E1597"/>
    <w:rsid w:val="001E7929"/>
    <w:rsid w:val="001F32BA"/>
    <w:rsid w:val="001F6222"/>
    <w:rsid w:val="001F655E"/>
    <w:rsid w:val="001F7012"/>
    <w:rsid w:val="002045E4"/>
    <w:rsid w:val="00211E99"/>
    <w:rsid w:val="00215719"/>
    <w:rsid w:val="002203A0"/>
    <w:rsid w:val="00220647"/>
    <w:rsid w:val="002211DB"/>
    <w:rsid w:val="002214A0"/>
    <w:rsid w:val="00223723"/>
    <w:rsid w:val="002237E6"/>
    <w:rsid w:val="00224E0E"/>
    <w:rsid w:val="00225E21"/>
    <w:rsid w:val="0023014E"/>
    <w:rsid w:val="00230E67"/>
    <w:rsid w:val="002353D1"/>
    <w:rsid w:val="00235624"/>
    <w:rsid w:val="00237781"/>
    <w:rsid w:val="00240840"/>
    <w:rsid w:val="002425C6"/>
    <w:rsid w:val="002440D8"/>
    <w:rsid w:val="00244859"/>
    <w:rsid w:val="00244EAE"/>
    <w:rsid w:val="002459B9"/>
    <w:rsid w:val="002504EF"/>
    <w:rsid w:val="00251875"/>
    <w:rsid w:val="00252D75"/>
    <w:rsid w:val="00256AD3"/>
    <w:rsid w:val="0026070A"/>
    <w:rsid w:val="00261A07"/>
    <w:rsid w:val="002629FD"/>
    <w:rsid w:val="00263221"/>
    <w:rsid w:val="00264A0E"/>
    <w:rsid w:val="00265146"/>
    <w:rsid w:val="002654E5"/>
    <w:rsid w:val="00270408"/>
    <w:rsid w:val="00272D46"/>
    <w:rsid w:val="00274BAB"/>
    <w:rsid w:val="00275C23"/>
    <w:rsid w:val="00276B7C"/>
    <w:rsid w:val="00276B91"/>
    <w:rsid w:val="00280D1E"/>
    <w:rsid w:val="002817C1"/>
    <w:rsid w:val="0028190E"/>
    <w:rsid w:val="002829FA"/>
    <w:rsid w:val="00282B80"/>
    <w:rsid w:val="00282E0D"/>
    <w:rsid w:val="00286E59"/>
    <w:rsid w:val="0029000C"/>
    <w:rsid w:val="00290B79"/>
    <w:rsid w:val="00293721"/>
    <w:rsid w:val="00293AC9"/>
    <w:rsid w:val="0029460C"/>
    <w:rsid w:val="00295FAF"/>
    <w:rsid w:val="002A0975"/>
    <w:rsid w:val="002A1FB3"/>
    <w:rsid w:val="002A2C51"/>
    <w:rsid w:val="002A35B3"/>
    <w:rsid w:val="002A46E3"/>
    <w:rsid w:val="002A4955"/>
    <w:rsid w:val="002A59BC"/>
    <w:rsid w:val="002B1441"/>
    <w:rsid w:val="002B1C7D"/>
    <w:rsid w:val="002B4876"/>
    <w:rsid w:val="002B7135"/>
    <w:rsid w:val="002B72E5"/>
    <w:rsid w:val="002B78AF"/>
    <w:rsid w:val="002B7D8A"/>
    <w:rsid w:val="002C0272"/>
    <w:rsid w:val="002C1515"/>
    <w:rsid w:val="002C543B"/>
    <w:rsid w:val="002C664A"/>
    <w:rsid w:val="002C6EC2"/>
    <w:rsid w:val="002C7778"/>
    <w:rsid w:val="002D039F"/>
    <w:rsid w:val="002D05A6"/>
    <w:rsid w:val="002D12B0"/>
    <w:rsid w:val="002D2DA0"/>
    <w:rsid w:val="002D3CCD"/>
    <w:rsid w:val="002D40F3"/>
    <w:rsid w:val="002D61B1"/>
    <w:rsid w:val="002D6E8E"/>
    <w:rsid w:val="002E5032"/>
    <w:rsid w:val="002F08B9"/>
    <w:rsid w:val="00302CF8"/>
    <w:rsid w:val="0030441E"/>
    <w:rsid w:val="003073A2"/>
    <w:rsid w:val="00307609"/>
    <w:rsid w:val="00307C3A"/>
    <w:rsid w:val="00310F30"/>
    <w:rsid w:val="00311AA6"/>
    <w:rsid w:val="00312BAA"/>
    <w:rsid w:val="00316281"/>
    <w:rsid w:val="00316C21"/>
    <w:rsid w:val="00320511"/>
    <w:rsid w:val="00321AD0"/>
    <w:rsid w:val="0032357D"/>
    <w:rsid w:val="00330D19"/>
    <w:rsid w:val="00332F19"/>
    <w:rsid w:val="00332F39"/>
    <w:rsid w:val="003355C5"/>
    <w:rsid w:val="003405AC"/>
    <w:rsid w:val="00342C8C"/>
    <w:rsid w:val="0034526E"/>
    <w:rsid w:val="003461EA"/>
    <w:rsid w:val="00347D77"/>
    <w:rsid w:val="0035210C"/>
    <w:rsid w:val="0035268A"/>
    <w:rsid w:val="00352D5B"/>
    <w:rsid w:val="00353D97"/>
    <w:rsid w:val="003552FF"/>
    <w:rsid w:val="003566CA"/>
    <w:rsid w:val="003600B0"/>
    <w:rsid w:val="00362A76"/>
    <w:rsid w:val="00363212"/>
    <w:rsid w:val="00364832"/>
    <w:rsid w:val="00365BB2"/>
    <w:rsid w:val="00366A43"/>
    <w:rsid w:val="003724C7"/>
    <w:rsid w:val="00373E66"/>
    <w:rsid w:val="003741CE"/>
    <w:rsid w:val="003812F7"/>
    <w:rsid w:val="003820C3"/>
    <w:rsid w:val="003840D7"/>
    <w:rsid w:val="0038485F"/>
    <w:rsid w:val="003865D1"/>
    <w:rsid w:val="00386A72"/>
    <w:rsid w:val="00387DD9"/>
    <w:rsid w:val="003917E1"/>
    <w:rsid w:val="00391A0B"/>
    <w:rsid w:val="00391CED"/>
    <w:rsid w:val="00393FBE"/>
    <w:rsid w:val="00394DE8"/>
    <w:rsid w:val="003A1E08"/>
    <w:rsid w:val="003A47CB"/>
    <w:rsid w:val="003A4A02"/>
    <w:rsid w:val="003A5142"/>
    <w:rsid w:val="003A7710"/>
    <w:rsid w:val="003B1782"/>
    <w:rsid w:val="003B5441"/>
    <w:rsid w:val="003C46F7"/>
    <w:rsid w:val="003C69F6"/>
    <w:rsid w:val="003C6A55"/>
    <w:rsid w:val="003C760F"/>
    <w:rsid w:val="003C76F7"/>
    <w:rsid w:val="003D2754"/>
    <w:rsid w:val="003D40F3"/>
    <w:rsid w:val="003D6C53"/>
    <w:rsid w:val="003D6E80"/>
    <w:rsid w:val="003D6F90"/>
    <w:rsid w:val="003E15F1"/>
    <w:rsid w:val="003E2220"/>
    <w:rsid w:val="003F1C6A"/>
    <w:rsid w:val="003F5371"/>
    <w:rsid w:val="003F5BF6"/>
    <w:rsid w:val="004005CF"/>
    <w:rsid w:val="00404612"/>
    <w:rsid w:val="00404F71"/>
    <w:rsid w:val="00406782"/>
    <w:rsid w:val="0040681A"/>
    <w:rsid w:val="00406FAD"/>
    <w:rsid w:val="004070B5"/>
    <w:rsid w:val="004128CF"/>
    <w:rsid w:val="004130C3"/>
    <w:rsid w:val="00413730"/>
    <w:rsid w:val="0041514E"/>
    <w:rsid w:val="00416486"/>
    <w:rsid w:val="00420437"/>
    <w:rsid w:val="00420483"/>
    <w:rsid w:val="004205C3"/>
    <w:rsid w:val="00422250"/>
    <w:rsid w:val="00422DCA"/>
    <w:rsid w:val="0042647F"/>
    <w:rsid w:val="00427BBA"/>
    <w:rsid w:val="0043226B"/>
    <w:rsid w:val="00432E22"/>
    <w:rsid w:val="00433C44"/>
    <w:rsid w:val="00433F65"/>
    <w:rsid w:val="00435017"/>
    <w:rsid w:val="00436F98"/>
    <w:rsid w:val="004377E6"/>
    <w:rsid w:val="004402E2"/>
    <w:rsid w:val="00440C10"/>
    <w:rsid w:val="00441C05"/>
    <w:rsid w:val="00442A90"/>
    <w:rsid w:val="00450F7E"/>
    <w:rsid w:val="0045360D"/>
    <w:rsid w:val="00455454"/>
    <w:rsid w:val="0045727D"/>
    <w:rsid w:val="00461965"/>
    <w:rsid w:val="004622B0"/>
    <w:rsid w:val="00465B70"/>
    <w:rsid w:val="004665F4"/>
    <w:rsid w:val="004666AF"/>
    <w:rsid w:val="00470275"/>
    <w:rsid w:val="004724A3"/>
    <w:rsid w:val="004724A6"/>
    <w:rsid w:val="0047382D"/>
    <w:rsid w:val="0047480E"/>
    <w:rsid w:val="00475A2E"/>
    <w:rsid w:val="00476E7E"/>
    <w:rsid w:val="0048326F"/>
    <w:rsid w:val="00484A1E"/>
    <w:rsid w:val="00490302"/>
    <w:rsid w:val="00492C05"/>
    <w:rsid w:val="004931E2"/>
    <w:rsid w:val="004952A7"/>
    <w:rsid w:val="004A37D1"/>
    <w:rsid w:val="004A5C25"/>
    <w:rsid w:val="004B094E"/>
    <w:rsid w:val="004B1053"/>
    <w:rsid w:val="004B2634"/>
    <w:rsid w:val="004B4E67"/>
    <w:rsid w:val="004C0847"/>
    <w:rsid w:val="004C26E0"/>
    <w:rsid w:val="004C4378"/>
    <w:rsid w:val="004C56BF"/>
    <w:rsid w:val="004C6B6B"/>
    <w:rsid w:val="004C6DB7"/>
    <w:rsid w:val="004D0393"/>
    <w:rsid w:val="004D0544"/>
    <w:rsid w:val="004D3B1A"/>
    <w:rsid w:val="004D3EF2"/>
    <w:rsid w:val="004D4730"/>
    <w:rsid w:val="004D502E"/>
    <w:rsid w:val="004D6DE2"/>
    <w:rsid w:val="004D74F3"/>
    <w:rsid w:val="004E1FBB"/>
    <w:rsid w:val="004E6BCB"/>
    <w:rsid w:val="004E7126"/>
    <w:rsid w:val="004E7DDF"/>
    <w:rsid w:val="004F13D7"/>
    <w:rsid w:val="004F249C"/>
    <w:rsid w:val="004F3F7D"/>
    <w:rsid w:val="004F5718"/>
    <w:rsid w:val="004F683A"/>
    <w:rsid w:val="005046AD"/>
    <w:rsid w:val="00506E76"/>
    <w:rsid w:val="005075A5"/>
    <w:rsid w:val="0050766A"/>
    <w:rsid w:val="00507B47"/>
    <w:rsid w:val="00510042"/>
    <w:rsid w:val="00514271"/>
    <w:rsid w:val="00515EFE"/>
    <w:rsid w:val="00516545"/>
    <w:rsid w:val="00517245"/>
    <w:rsid w:val="005200C8"/>
    <w:rsid w:val="0052257F"/>
    <w:rsid w:val="00525B26"/>
    <w:rsid w:val="00527E47"/>
    <w:rsid w:val="00531215"/>
    <w:rsid w:val="0053386E"/>
    <w:rsid w:val="0053482B"/>
    <w:rsid w:val="0053490A"/>
    <w:rsid w:val="00534E86"/>
    <w:rsid w:val="00537106"/>
    <w:rsid w:val="0054056A"/>
    <w:rsid w:val="005432AB"/>
    <w:rsid w:val="00546DB3"/>
    <w:rsid w:val="0055325B"/>
    <w:rsid w:val="00554FF2"/>
    <w:rsid w:val="00555EEA"/>
    <w:rsid w:val="00560AC0"/>
    <w:rsid w:val="005613D1"/>
    <w:rsid w:val="005630DC"/>
    <w:rsid w:val="00563913"/>
    <w:rsid w:val="00571EFE"/>
    <w:rsid w:val="00572CCD"/>
    <w:rsid w:val="00581131"/>
    <w:rsid w:val="00590E7B"/>
    <w:rsid w:val="00590F13"/>
    <w:rsid w:val="00593B01"/>
    <w:rsid w:val="0059415F"/>
    <w:rsid w:val="0059441C"/>
    <w:rsid w:val="005949F6"/>
    <w:rsid w:val="00595ABE"/>
    <w:rsid w:val="005A0379"/>
    <w:rsid w:val="005A2EF3"/>
    <w:rsid w:val="005A3BF7"/>
    <w:rsid w:val="005A6151"/>
    <w:rsid w:val="005A7A7B"/>
    <w:rsid w:val="005B0584"/>
    <w:rsid w:val="005B16BB"/>
    <w:rsid w:val="005B4ABB"/>
    <w:rsid w:val="005B510B"/>
    <w:rsid w:val="005B77D4"/>
    <w:rsid w:val="005B792A"/>
    <w:rsid w:val="005B7CC1"/>
    <w:rsid w:val="005C0468"/>
    <w:rsid w:val="005C1650"/>
    <w:rsid w:val="005C3952"/>
    <w:rsid w:val="005C4C72"/>
    <w:rsid w:val="005C4FAA"/>
    <w:rsid w:val="005D181F"/>
    <w:rsid w:val="005D2AD0"/>
    <w:rsid w:val="005D32BA"/>
    <w:rsid w:val="005D3799"/>
    <w:rsid w:val="005D41DF"/>
    <w:rsid w:val="005D420E"/>
    <w:rsid w:val="005D4901"/>
    <w:rsid w:val="005D650F"/>
    <w:rsid w:val="005D6AEA"/>
    <w:rsid w:val="005D7A63"/>
    <w:rsid w:val="005E250B"/>
    <w:rsid w:val="005E776C"/>
    <w:rsid w:val="005E7C2A"/>
    <w:rsid w:val="005F0265"/>
    <w:rsid w:val="005F1517"/>
    <w:rsid w:val="005F220A"/>
    <w:rsid w:val="005F31C5"/>
    <w:rsid w:val="005F6A58"/>
    <w:rsid w:val="00600D9B"/>
    <w:rsid w:val="00602FCF"/>
    <w:rsid w:val="006037E3"/>
    <w:rsid w:val="00604E00"/>
    <w:rsid w:val="00606979"/>
    <w:rsid w:val="0061040D"/>
    <w:rsid w:val="006115D2"/>
    <w:rsid w:val="00614349"/>
    <w:rsid w:val="00614C33"/>
    <w:rsid w:val="006164B1"/>
    <w:rsid w:val="00617D0A"/>
    <w:rsid w:val="0062528D"/>
    <w:rsid w:val="00625A6A"/>
    <w:rsid w:val="00625C54"/>
    <w:rsid w:val="00637E20"/>
    <w:rsid w:val="006432E4"/>
    <w:rsid w:val="00644D26"/>
    <w:rsid w:val="00645DEE"/>
    <w:rsid w:val="006476E1"/>
    <w:rsid w:val="00651CA9"/>
    <w:rsid w:val="00656FA3"/>
    <w:rsid w:val="0066324F"/>
    <w:rsid w:val="00663B9F"/>
    <w:rsid w:val="006669CF"/>
    <w:rsid w:val="006711A0"/>
    <w:rsid w:val="006712ED"/>
    <w:rsid w:val="0067213B"/>
    <w:rsid w:val="006808E9"/>
    <w:rsid w:val="0068148B"/>
    <w:rsid w:val="00684130"/>
    <w:rsid w:val="00684513"/>
    <w:rsid w:val="00685417"/>
    <w:rsid w:val="006901E9"/>
    <w:rsid w:val="00690A05"/>
    <w:rsid w:val="00690E2D"/>
    <w:rsid w:val="00691D73"/>
    <w:rsid w:val="006A0668"/>
    <w:rsid w:val="006A0F3F"/>
    <w:rsid w:val="006A2C62"/>
    <w:rsid w:val="006A4821"/>
    <w:rsid w:val="006B00C7"/>
    <w:rsid w:val="006B0C3C"/>
    <w:rsid w:val="006B1307"/>
    <w:rsid w:val="006B1FED"/>
    <w:rsid w:val="006B2FE3"/>
    <w:rsid w:val="006B62F1"/>
    <w:rsid w:val="006B66C2"/>
    <w:rsid w:val="006C0C55"/>
    <w:rsid w:val="006C10D8"/>
    <w:rsid w:val="006C2526"/>
    <w:rsid w:val="006C38BF"/>
    <w:rsid w:val="006C3FD9"/>
    <w:rsid w:val="006C4A76"/>
    <w:rsid w:val="006C4BEB"/>
    <w:rsid w:val="006C6BF9"/>
    <w:rsid w:val="006D014E"/>
    <w:rsid w:val="006D2644"/>
    <w:rsid w:val="006D2E09"/>
    <w:rsid w:val="006D4EDE"/>
    <w:rsid w:val="006D4EF6"/>
    <w:rsid w:val="006D5D7F"/>
    <w:rsid w:val="006D74CD"/>
    <w:rsid w:val="006E0971"/>
    <w:rsid w:val="006E3868"/>
    <w:rsid w:val="006E4813"/>
    <w:rsid w:val="006E5E9C"/>
    <w:rsid w:val="006F0F3B"/>
    <w:rsid w:val="006F63AB"/>
    <w:rsid w:val="006F7041"/>
    <w:rsid w:val="006F7BA3"/>
    <w:rsid w:val="007001F1"/>
    <w:rsid w:val="00700810"/>
    <w:rsid w:val="00702FCA"/>
    <w:rsid w:val="00703CEE"/>
    <w:rsid w:val="00706E7A"/>
    <w:rsid w:val="00711E4D"/>
    <w:rsid w:val="007149A4"/>
    <w:rsid w:val="00720E5D"/>
    <w:rsid w:val="007229CA"/>
    <w:rsid w:val="0072396C"/>
    <w:rsid w:val="00724E70"/>
    <w:rsid w:val="00730446"/>
    <w:rsid w:val="00730B3C"/>
    <w:rsid w:val="00731234"/>
    <w:rsid w:val="007320B0"/>
    <w:rsid w:val="00732711"/>
    <w:rsid w:val="0073295D"/>
    <w:rsid w:val="00733A94"/>
    <w:rsid w:val="00737204"/>
    <w:rsid w:val="00737518"/>
    <w:rsid w:val="00737975"/>
    <w:rsid w:val="00740C22"/>
    <w:rsid w:val="0074472B"/>
    <w:rsid w:val="0075012B"/>
    <w:rsid w:val="007512D7"/>
    <w:rsid w:val="007534D7"/>
    <w:rsid w:val="007545F4"/>
    <w:rsid w:val="0075701E"/>
    <w:rsid w:val="007600D6"/>
    <w:rsid w:val="00760CBA"/>
    <w:rsid w:val="0076246C"/>
    <w:rsid w:val="00763696"/>
    <w:rsid w:val="007636F5"/>
    <w:rsid w:val="00764CB7"/>
    <w:rsid w:val="00774C6C"/>
    <w:rsid w:val="00775526"/>
    <w:rsid w:val="00780061"/>
    <w:rsid w:val="00782CBE"/>
    <w:rsid w:val="00782E4C"/>
    <w:rsid w:val="00782EDB"/>
    <w:rsid w:val="0078462A"/>
    <w:rsid w:val="00786760"/>
    <w:rsid w:val="00787CEF"/>
    <w:rsid w:val="00794E8B"/>
    <w:rsid w:val="00796234"/>
    <w:rsid w:val="007A0BDD"/>
    <w:rsid w:val="007A296C"/>
    <w:rsid w:val="007A3820"/>
    <w:rsid w:val="007A5C53"/>
    <w:rsid w:val="007B30AB"/>
    <w:rsid w:val="007B5E2B"/>
    <w:rsid w:val="007B5F3D"/>
    <w:rsid w:val="007B6449"/>
    <w:rsid w:val="007B723B"/>
    <w:rsid w:val="007C2DAB"/>
    <w:rsid w:val="007D0C80"/>
    <w:rsid w:val="007D70FB"/>
    <w:rsid w:val="007D7BE5"/>
    <w:rsid w:val="007D7F03"/>
    <w:rsid w:val="007E177B"/>
    <w:rsid w:val="007E1BC5"/>
    <w:rsid w:val="007E3D92"/>
    <w:rsid w:val="007F3696"/>
    <w:rsid w:val="00803702"/>
    <w:rsid w:val="008049E4"/>
    <w:rsid w:val="0081082B"/>
    <w:rsid w:val="00812F4F"/>
    <w:rsid w:val="00813585"/>
    <w:rsid w:val="0081522D"/>
    <w:rsid w:val="00815443"/>
    <w:rsid w:val="00815513"/>
    <w:rsid w:val="00815675"/>
    <w:rsid w:val="008200B9"/>
    <w:rsid w:val="0082108C"/>
    <w:rsid w:val="00821EE6"/>
    <w:rsid w:val="008240DB"/>
    <w:rsid w:val="0082466E"/>
    <w:rsid w:val="00826086"/>
    <w:rsid w:val="00834D98"/>
    <w:rsid w:val="008373C2"/>
    <w:rsid w:val="00837BCC"/>
    <w:rsid w:val="0084424F"/>
    <w:rsid w:val="0085519C"/>
    <w:rsid w:val="008569BC"/>
    <w:rsid w:val="00857056"/>
    <w:rsid w:val="00860455"/>
    <w:rsid w:val="0086194A"/>
    <w:rsid w:val="00862BFA"/>
    <w:rsid w:val="00862E29"/>
    <w:rsid w:val="008646D9"/>
    <w:rsid w:val="00866C77"/>
    <w:rsid w:val="008705ED"/>
    <w:rsid w:val="008735F7"/>
    <w:rsid w:val="00876FDF"/>
    <w:rsid w:val="008802ED"/>
    <w:rsid w:val="00882C6F"/>
    <w:rsid w:val="00884A46"/>
    <w:rsid w:val="008913EF"/>
    <w:rsid w:val="0089148D"/>
    <w:rsid w:val="00896BC4"/>
    <w:rsid w:val="008A01B4"/>
    <w:rsid w:val="008A08E0"/>
    <w:rsid w:val="008A312C"/>
    <w:rsid w:val="008A76D1"/>
    <w:rsid w:val="008A7F6C"/>
    <w:rsid w:val="008B103F"/>
    <w:rsid w:val="008B4F82"/>
    <w:rsid w:val="008B5702"/>
    <w:rsid w:val="008B6927"/>
    <w:rsid w:val="008C391A"/>
    <w:rsid w:val="008C5D8A"/>
    <w:rsid w:val="008C695B"/>
    <w:rsid w:val="008D1FC6"/>
    <w:rsid w:val="008D263A"/>
    <w:rsid w:val="008D2A36"/>
    <w:rsid w:val="008D6FDA"/>
    <w:rsid w:val="008D771D"/>
    <w:rsid w:val="008E14DF"/>
    <w:rsid w:val="008E17C1"/>
    <w:rsid w:val="008E4470"/>
    <w:rsid w:val="008E630F"/>
    <w:rsid w:val="008F6430"/>
    <w:rsid w:val="008F65B1"/>
    <w:rsid w:val="008F6C35"/>
    <w:rsid w:val="008F7619"/>
    <w:rsid w:val="008F7D15"/>
    <w:rsid w:val="00902FA3"/>
    <w:rsid w:val="009049AC"/>
    <w:rsid w:val="009061B2"/>
    <w:rsid w:val="0091195A"/>
    <w:rsid w:val="00912C40"/>
    <w:rsid w:val="009166DC"/>
    <w:rsid w:val="0092250F"/>
    <w:rsid w:val="0092656A"/>
    <w:rsid w:val="00926D78"/>
    <w:rsid w:val="00931286"/>
    <w:rsid w:val="009317E1"/>
    <w:rsid w:val="00931E3E"/>
    <w:rsid w:val="00932D0B"/>
    <w:rsid w:val="0093404B"/>
    <w:rsid w:val="00934793"/>
    <w:rsid w:val="0093648B"/>
    <w:rsid w:val="0094101E"/>
    <w:rsid w:val="00941800"/>
    <w:rsid w:val="00951747"/>
    <w:rsid w:val="00953C32"/>
    <w:rsid w:val="009544A7"/>
    <w:rsid w:val="00954B68"/>
    <w:rsid w:val="0095578A"/>
    <w:rsid w:val="00963096"/>
    <w:rsid w:val="009633FA"/>
    <w:rsid w:val="00963E2F"/>
    <w:rsid w:val="009645CF"/>
    <w:rsid w:val="0096505F"/>
    <w:rsid w:val="00965154"/>
    <w:rsid w:val="00967A2E"/>
    <w:rsid w:val="00971960"/>
    <w:rsid w:val="00976EEC"/>
    <w:rsid w:val="0098215A"/>
    <w:rsid w:val="00982533"/>
    <w:rsid w:val="009842DA"/>
    <w:rsid w:val="009866A8"/>
    <w:rsid w:val="00986B3F"/>
    <w:rsid w:val="00987190"/>
    <w:rsid w:val="00987368"/>
    <w:rsid w:val="009937AB"/>
    <w:rsid w:val="009938C7"/>
    <w:rsid w:val="0099574E"/>
    <w:rsid w:val="009A19DB"/>
    <w:rsid w:val="009A37EA"/>
    <w:rsid w:val="009A3DFA"/>
    <w:rsid w:val="009A4475"/>
    <w:rsid w:val="009A4AFF"/>
    <w:rsid w:val="009A7CCD"/>
    <w:rsid w:val="009B0C93"/>
    <w:rsid w:val="009B4179"/>
    <w:rsid w:val="009B58F4"/>
    <w:rsid w:val="009C0D98"/>
    <w:rsid w:val="009C164A"/>
    <w:rsid w:val="009C1707"/>
    <w:rsid w:val="009C1D0E"/>
    <w:rsid w:val="009C44D6"/>
    <w:rsid w:val="009C5E42"/>
    <w:rsid w:val="009C65F1"/>
    <w:rsid w:val="009C6CF7"/>
    <w:rsid w:val="009C74BF"/>
    <w:rsid w:val="009D0A33"/>
    <w:rsid w:val="009D2B32"/>
    <w:rsid w:val="009D3E1B"/>
    <w:rsid w:val="009D5803"/>
    <w:rsid w:val="009E3AC0"/>
    <w:rsid w:val="009E3F19"/>
    <w:rsid w:val="009E4796"/>
    <w:rsid w:val="009E7351"/>
    <w:rsid w:val="009E77F8"/>
    <w:rsid w:val="009F1A64"/>
    <w:rsid w:val="009F1F8F"/>
    <w:rsid w:val="009F2875"/>
    <w:rsid w:val="009F417E"/>
    <w:rsid w:val="009F48D5"/>
    <w:rsid w:val="009F581B"/>
    <w:rsid w:val="009F791C"/>
    <w:rsid w:val="00A0077B"/>
    <w:rsid w:val="00A02725"/>
    <w:rsid w:val="00A04AA1"/>
    <w:rsid w:val="00A04C3D"/>
    <w:rsid w:val="00A11C62"/>
    <w:rsid w:val="00A12DD7"/>
    <w:rsid w:val="00A14ABE"/>
    <w:rsid w:val="00A1557D"/>
    <w:rsid w:val="00A15CF0"/>
    <w:rsid w:val="00A25ACA"/>
    <w:rsid w:val="00A26465"/>
    <w:rsid w:val="00A27440"/>
    <w:rsid w:val="00A305B4"/>
    <w:rsid w:val="00A314B7"/>
    <w:rsid w:val="00A321C9"/>
    <w:rsid w:val="00A325EC"/>
    <w:rsid w:val="00A346D1"/>
    <w:rsid w:val="00A34F35"/>
    <w:rsid w:val="00A36F5D"/>
    <w:rsid w:val="00A4133A"/>
    <w:rsid w:val="00A4136A"/>
    <w:rsid w:val="00A51450"/>
    <w:rsid w:val="00A523F1"/>
    <w:rsid w:val="00A5310A"/>
    <w:rsid w:val="00A5359E"/>
    <w:rsid w:val="00A5434E"/>
    <w:rsid w:val="00A547F4"/>
    <w:rsid w:val="00A56397"/>
    <w:rsid w:val="00A56B5F"/>
    <w:rsid w:val="00A57B0A"/>
    <w:rsid w:val="00A63522"/>
    <w:rsid w:val="00A63783"/>
    <w:rsid w:val="00A66088"/>
    <w:rsid w:val="00A6629D"/>
    <w:rsid w:val="00A7276B"/>
    <w:rsid w:val="00A75391"/>
    <w:rsid w:val="00A76776"/>
    <w:rsid w:val="00A7709C"/>
    <w:rsid w:val="00A773C7"/>
    <w:rsid w:val="00A8315A"/>
    <w:rsid w:val="00A8417D"/>
    <w:rsid w:val="00A845AB"/>
    <w:rsid w:val="00A87171"/>
    <w:rsid w:val="00A910CF"/>
    <w:rsid w:val="00A95831"/>
    <w:rsid w:val="00A976BF"/>
    <w:rsid w:val="00AA1EBC"/>
    <w:rsid w:val="00AA2289"/>
    <w:rsid w:val="00AA2BD4"/>
    <w:rsid w:val="00AA4CF0"/>
    <w:rsid w:val="00AB198B"/>
    <w:rsid w:val="00AB1D17"/>
    <w:rsid w:val="00AB3BC7"/>
    <w:rsid w:val="00AB3C3A"/>
    <w:rsid w:val="00AB6E9A"/>
    <w:rsid w:val="00AC1548"/>
    <w:rsid w:val="00AC4342"/>
    <w:rsid w:val="00AC4C80"/>
    <w:rsid w:val="00AC5711"/>
    <w:rsid w:val="00AD0074"/>
    <w:rsid w:val="00AD0333"/>
    <w:rsid w:val="00AD071D"/>
    <w:rsid w:val="00AD1E3F"/>
    <w:rsid w:val="00AD57F6"/>
    <w:rsid w:val="00AD78CD"/>
    <w:rsid w:val="00AE03E3"/>
    <w:rsid w:val="00AE11AC"/>
    <w:rsid w:val="00AE2B7C"/>
    <w:rsid w:val="00AF0131"/>
    <w:rsid w:val="00AF34DE"/>
    <w:rsid w:val="00AF72BC"/>
    <w:rsid w:val="00AF757F"/>
    <w:rsid w:val="00B01F19"/>
    <w:rsid w:val="00B06FB5"/>
    <w:rsid w:val="00B11969"/>
    <w:rsid w:val="00B14749"/>
    <w:rsid w:val="00B14754"/>
    <w:rsid w:val="00B175B9"/>
    <w:rsid w:val="00B21579"/>
    <w:rsid w:val="00B2196F"/>
    <w:rsid w:val="00B22298"/>
    <w:rsid w:val="00B229B8"/>
    <w:rsid w:val="00B23BC9"/>
    <w:rsid w:val="00B27A87"/>
    <w:rsid w:val="00B27AF4"/>
    <w:rsid w:val="00B27DA4"/>
    <w:rsid w:val="00B31EA2"/>
    <w:rsid w:val="00B345E9"/>
    <w:rsid w:val="00B34E83"/>
    <w:rsid w:val="00B377B0"/>
    <w:rsid w:val="00B37BF7"/>
    <w:rsid w:val="00B40A04"/>
    <w:rsid w:val="00B43A83"/>
    <w:rsid w:val="00B44547"/>
    <w:rsid w:val="00B52040"/>
    <w:rsid w:val="00B5205B"/>
    <w:rsid w:val="00B522D3"/>
    <w:rsid w:val="00B53245"/>
    <w:rsid w:val="00B5384E"/>
    <w:rsid w:val="00B571B0"/>
    <w:rsid w:val="00B57E49"/>
    <w:rsid w:val="00B60130"/>
    <w:rsid w:val="00B6699B"/>
    <w:rsid w:val="00B676F6"/>
    <w:rsid w:val="00B67A8B"/>
    <w:rsid w:val="00B724D3"/>
    <w:rsid w:val="00B72B1E"/>
    <w:rsid w:val="00B73453"/>
    <w:rsid w:val="00B73778"/>
    <w:rsid w:val="00B76BC8"/>
    <w:rsid w:val="00B771E9"/>
    <w:rsid w:val="00B83120"/>
    <w:rsid w:val="00B83ACF"/>
    <w:rsid w:val="00B958D5"/>
    <w:rsid w:val="00B958EE"/>
    <w:rsid w:val="00B96A07"/>
    <w:rsid w:val="00BA2656"/>
    <w:rsid w:val="00BA55FB"/>
    <w:rsid w:val="00BA61DD"/>
    <w:rsid w:val="00BA65B9"/>
    <w:rsid w:val="00BA6C47"/>
    <w:rsid w:val="00BB22D2"/>
    <w:rsid w:val="00BB24EF"/>
    <w:rsid w:val="00BB6BBD"/>
    <w:rsid w:val="00BC176B"/>
    <w:rsid w:val="00BC3829"/>
    <w:rsid w:val="00BC55E5"/>
    <w:rsid w:val="00BC64F8"/>
    <w:rsid w:val="00BC7642"/>
    <w:rsid w:val="00BD0A0F"/>
    <w:rsid w:val="00BD3718"/>
    <w:rsid w:val="00BD5149"/>
    <w:rsid w:val="00BD5687"/>
    <w:rsid w:val="00BD6D8C"/>
    <w:rsid w:val="00BD735A"/>
    <w:rsid w:val="00BE0B7C"/>
    <w:rsid w:val="00BE15B0"/>
    <w:rsid w:val="00BE1DB8"/>
    <w:rsid w:val="00BE4417"/>
    <w:rsid w:val="00BE7077"/>
    <w:rsid w:val="00BF1DA9"/>
    <w:rsid w:val="00BF3F50"/>
    <w:rsid w:val="00BF5DBC"/>
    <w:rsid w:val="00BF5F38"/>
    <w:rsid w:val="00BF7DD8"/>
    <w:rsid w:val="00C01101"/>
    <w:rsid w:val="00C01997"/>
    <w:rsid w:val="00C02774"/>
    <w:rsid w:val="00C02EB6"/>
    <w:rsid w:val="00C036BC"/>
    <w:rsid w:val="00C05B98"/>
    <w:rsid w:val="00C063DC"/>
    <w:rsid w:val="00C0759B"/>
    <w:rsid w:val="00C10F07"/>
    <w:rsid w:val="00C145F4"/>
    <w:rsid w:val="00C14E34"/>
    <w:rsid w:val="00C14EFC"/>
    <w:rsid w:val="00C201A3"/>
    <w:rsid w:val="00C218C9"/>
    <w:rsid w:val="00C23DD2"/>
    <w:rsid w:val="00C2605C"/>
    <w:rsid w:val="00C26807"/>
    <w:rsid w:val="00C27D7B"/>
    <w:rsid w:val="00C27FEB"/>
    <w:rsid w:val="00C30B0B"/>
    <w:rsid w:val="00C3403A"/>
    <w:rsid w:val="00C407F1"/>
    <w:rsid w:val="00C41188"/>
    <w:rsid w:val="00C42966"/>
    <w:rsid w:val="00C4410A"/>
    <w:rsid w:val="00C44A38"/>
    <w:rsid w:val="00C45674"/>
    <w:rsid w:val="00C46911"/>
    <w:rsid w:val="00C53B80"/>
    <w:rsid w:val="00C547B6"/>
    <w:rsid w:val="00C55F52"/>
    <w:rsid w:val="00C565BF"/>
    <w:rsid w:val="00C6042E"/>
    <w:rsid w:val="00C640C7"/>
    <w:rsid w:val="00C65ECF"/>
    <w:rsid w:val="00C6655B"/>
    <w:rsid w:val="00C66713"/>
    <w:rsid w:val="00C66D0B"/>
    <w:rsid w:val="00C7022B"/>
    <w:rsid w:val="00C708BE"/>
    <w:rsid w:val="00C71096"/>
    <w:rsid w:val="00C71C92"/>
    <w:rsid w:val="00C74065"/>
    <w:rsid w:val="00C8047C"/>
    <w:rsid w:val="00C840A8"/>
    <w:rsid w:val="00C906E8"/>
    <w:rsid w:val="00C93752"/>
    <w:rsid w:val="00C937BB"/>
    <w:rsid w:val="00C94E0D"/>
    <w:rsid w:val="00CA103F"/>
    <w:rsid w:val="00CA2B39"/>
    <w:rsid w:val="00CA2BAC"/>
    <w:rsid w:val="00CA638D"/>
    <w:rsid w:val="00CB02DE"/>
    <w:rsid w:val="00CC0E84"/>
    <w:rsid w:val="00CC1858"/>
    <w:rsid w:val="00CC25DE"/>
    <w:rsid w:val="00CD1758"/>
    <w:rsid w:val="00CD3220"/>
    <w:rsid w:val="00CD7720"/>
    <w:rsid w:val="00CE3290"/>
    <w:rsid w:val="00CE57F8"/>
    <w:rsid w:val="00CE668C"/>
    <w:rsid w:val="00CE7759"/>
    <w:rsid w:val="00CF1EF2"/>
    <w:rsid w:val="00CF3995"/>
    <w:rsid w:val="00CF4EC4"/>
    <w:rsid w:val="00CF636D"/>
    <w:rsid w:val="00D00F37"/>
    <w:rsid w:val="00D027A3"/>
    <w:rsid w:val="00D0376D"/>
    <w:rsid w:val="00D04954"/>
    <w:rsid w:val="00D074BF"/>
    <w:rsid w:val="00D100F8"/>
    <w:rsid w:val="00D10E62"/>
    <w:rsid w:val="00D12B53"/>
    <w:rsid w:val="00D1345E"/>
    <w:rsid w:val="00D268CC"/>
    <w:rsid w:val="00D26A5C"/>
    <w:rsid w:val="00D31A53"/>
    <w:rsid w:val="00D33A9C"/>
    <w:rsid w:val="00D34CF4"/>
    <w:rsid w:val="00D358D5"/>
    <w:rsid w:val="00D371C9"/>
    <w:rsid w:val="00D3794D"/>
    <w:rsid w:val="00D40885"/>
    <w:rsid w:val="00D44BDD"/>
    <w:rsid w:val="00D453F4"/>
    <w:rsid w:val="00D4591D"/>
    <w:rsid w:val="00D46105"/>
    <w:rsid w:val="00D466D4"/>
    <w:rsid w:val="00D47805"/>
    <w:rsid w:val="00D53C07"/>
    <w:rsid w:val="00D556A1"/>
    <w:rsid w:val="00D56D99"/>
    <w:rsid w:val="00D63A0E"/>
    <w:rsid w:val="00D657DF"/>
    <w:rsid w:val="00D723D6"/>
    <w:rsid w:val="00D7270B"/>
    <w:rsid w:val="00D74312"/>
    <w:rsid w:val="00D745CE"/>
    <w:rsid w:val="00D758F6"/>
    <w:rsid w:val="00D76849"/>
    <w:rsid w:val="00D81AA6"/>
    <w:rsid w:val="00D86F5A"/>
    <w:rsid w:val="00D8773F"/>
    <w:rsid w:val="00D87F84"/>
    <w:rsid w:val="00D93270"/>
    <w:rsid w:val="00D9389C"/>
    <w:rsid w:val="00D962C0"/>
    <w:rsid w:val="00D96FC5"/>
    <w:rsid w:val="00D97D78"/>
    <w:rsid w:val="00DA02F9"/>
    <w:rsid w:val="00DA0F09"/>
    <w:rsid w:val="00DA1908"/>
    <w:rsid w:val="00DA1ACD"/>
    <w:rsid w:val="00DA323B"/>
    <w:rsid w:val="00DA38A0"/>
    <w:rsid w:val="00DA782D"/>
    <w:rsid w:val="00DA7FD6"/>
    <w:rsid w:val="00DB315C"/>
    <w:rsid w:val="00DB4048"/>
    <w:rsid w:val="00DB4CD7"/>
    <w:rsid w:val="00DB6081"/>
    <w:rsid w:val="00DC43FF"/>
    <w:rsid w:val="00DC4DBA"/>
    <w:rsid w:val="00DC6F92"/>
    <w:rsid w:val="00DC6FE4"/>
    <w:rsid w:val="00DD0000"/>
    <w:rsid w:val="00DD1E9B"/>
    <w:rsid w:val="00DD2BD5"/>
    <w:rsid w:val="00DD3937"/>
    <w:rsid w:val="00DD771C"/>
    <w:rsid w:val="00DE2412"/>
    <w:rsid w:val="00DE75EE"/>
    <w:rsid w:val="00DE7ECE"/>
    <w:rsid w:val="00DF075B"/>
    <w:rsid w:val="00DF2EDD"/>
    <w:rsid w:val="00E00C42"/>
    <w:rsid w:val="00E030C8"/>
    <w:rsid w:val="00E05C7A"/>
    <w:rsid w:val="00E069F0"/>
    <w:rsid w:val="00E06D74"/>
    <w:rsid w:val="00E07490"/>
    <w:rsid w:val="00E07B29"/>
    <w:rsid w:val="00E123A8"/>
    <w:rsid w:val="00E127C7"/>
    <w:rsid w:val="00E128A5"/>
    <w:rsid w:val="00E13D79"/>
    <w:rsid w:val="00E15DB2"/>
    <w:rsid w:val="00E16B22"/>
    <w:rsid w:val="00E178E2"/>
    <w:rsid w:val="00E2053A"/>
    <w:rsid w:val="00E215FE"/>
    <w:rsid w:val="00E218FB"/>
    <w:rsid w:val="00E21DB6"/>
    <w:rsid w:val="00E23FF5"/>
    <w:rsid w:val="00E25E83"/>
    <w:rsid w:val="00E265CB"/>
    <w:rsid w:val="00E2748B"/>
    <w:rsid w:val="00E31029"/>
    <w:rsid w:val="00E37303"/>
    <w:rsid w:val="00E37D69"/>
    <w:rsid w:val="00E37E12"/>
    <w:rsid w:val="00E41312"/>
    <w:rsid w:val="00E439F0"/>
    <w:rsid w:val="00E450B1"/>
    <w:rsid w:val="00E45705"/>
    <w:rsid w:val="00E467B5"/>
    <w:rsid w:val="00E51AE9"/>
    <w:rsid w:val="00E51FBA"/>
    <w:rsid w:val="00E52645"/>
    <w:rsid w:val="00E53AFD"/>
    <w:rsid w:val="00E54ACC"/>
    <w:rsid w:val="00E61EA6"/>
    <w:rsid w:val="00E62B56"/>
    <w:rsid w:val="00E6692A"/>
    <w:rsid w:val="00E709A5"/>
    <w:rsid w:val="00E7242B"/>
    <w:rsid w:val="00E73922"/>
    <w:rsid w:val="00E8039B"/>
    <w:rsid w:val="00E817D1"/>
    <w:rsid w:val="00E81F6C"/>
    <w:rsid w:val="00E86C0C"/>
    <w:rsid w:val="00E87B60"/>
    <w:rsid w:val="00E87EA7"/>
    <w:rsid w:val="00E90E94"/>
    <w:rsid w:val="00E92BC9"/>
    <w:rsid w:val="00E9333E"/>
    <w:rsid w:val="00E9561D"/>
    <w:rsid w:val="00EA1EF9"/>
    <w:rsid w:val="00EA42BC"/>
    <w:rsid w:val="00EA5257"/>
    <w:rsid w:val="00EA7ADB"/>
    <w:rsid w:val="00EB222A"/>
    <w:rsid w:val="00EB720C"/>
    <w:rsid w:val="00EC3F04"/>
    <w:rsid w:val="00EC58A3"/>
    <w:rsid w:val="00EC64A9"/>
    <w:rsid w:val="00ED16E7"/>
    <w:rsid w:val="00ED2B8C"/>
    <w:rsid w:val="00ED55D6"/>
    <w:rsid w:val="00EE0309"/>
    <w:rsid w:val="00EE0E45"/>
    <w:rsid w:val="00EE405E"/>
    <w:rsid w:val="00EE58EF"/>
    <w:rsid w:val="00EF1A06"/>
    <w:rsid w:val="00EF229F"/>
    <w:rsid w:val="00F00A81"/>
    <w:rsid w:val="00F013F5"/>
    <w:rsid w:val="00F02935"/>
    <w:rsid w:val="00F0636C"/>
    <w:rsid w:val="00F103E7"/>
    <w:rsid w:val="00F10FCF"/>
    <w:rsid w:val="00F13360"/>
    <w:rsid w:val="00F148B0"/>
    <w:rsid w:val="00F20A92"/>
    <w:rsid w:val="00F22125"/>
    <w:rsid w:val="00F22B39"/>
    <w:rsid w:val="00F25EFA"/>
    <w:rsid w:val="00F2669E"/>
    <w:rsid w:val="00F27774"/>
    <w:rsid w:val="00F278D6"/>
    <w:rsid w:val="00F279D8"/>
    <w:rsid w:val="00F312ED"/>
    <w:rsid w:val="00F31C64"/>
    <w:rsid w:val="00F33D6D"/>
    <w:rsid w:val="00F357D1"/>
    <w:rsid w:val="00F3717C"/>
    <w:rsid w:val="00F41D37"/>
    <w:rsid w:val="00F42D19"/>
    <w:rsid w:val="00F44FA1"/>
    <w:rsid w:val="00F45CA4"/>
    <w:rsid w:val="00F46338"/>
    <w:rsid w:val="00F4789E"/>
    <w:rsid w:val="00F47BFC"/>
    <w:rsid w:val="00F55DA1"/>
    <w:rsid w:val="00F5641D"/>
    <w:rsid w:val="00F56E70"/>
    <w:rsid w:val="00F628AD"/>
    <w:rsid w:val="00F678F9"/>
    <w:rsid w:val="00F70742"/>
    <w:rsid w:val="00F7075D"/>
    <w:rsid w:val="00F71B61"/>
    <w:rsid w:val="00F71C35"/>
    <w:rsid w:val="00F725FA"/>
    <w:rsid w:val="00F736C5"/>
    <w:rsid w:val="00F745C5"/>
    <w:rsid w:val="00F75713"/>
    <w:rsid w:val="00F7770C"/>
    <w:rsid w:val="00F86582"/>
    <w:rsid w:val="00F874EC"/>
    <w:rsid w:val="00F87C61"/>
    <w:rsid w:val="00F92597"/>
    <w:rsid w:val="00F9275F"/>
    <w:rsid w:val="00F93747"/>
    <w:rsid w:val="00F95269"/>
    <w:rsid w:val="00F965F0"/>
    <w:rsid w:val="00FA4501"/>
    <w:rsid w:val="00FA618B"/>
    <w:rsid w:val="00FB4AA6"/>
    <w:rsid w:val="00FB5C53"/>
    <w:rsid w:val="00FB7DB0"/>
    <w:rsid w:val="00FC1007"/>
    <w:rsid w:val="00FC34EC"/>
    <w:rsid w:val="00FC5562"/>
    <w:rsid w:val="00FC55BF"/>
    <w:rsid w:val="00FC7E22"/>
    <w:rsid w:val="00FD2635"/>
    <w:rsid w:val="00FD4D40"/>
    <w:rsid w:val="00FD709A"/>
    <w:rsid w:val="00FD70E3"/>
    <w:rsid w:val="00FD72C6"/>
    <w:rsid w:val="00FD7968"/>
    <w:rsid w:val="00FD7C7D"/>
    <w:rsid w:val="00FE0C50"/>
    <w:rsid w:val="00FE144D"/>
    <w:rsid w:val="00FE38DC"/>
    <w:rsid w:val="00FE3902"/>
    <w:rsid w:val="00FE4CDD"/>
    <w:rsid w:val="00FE50C2"/>
    <w:rsid w:val="00FE5525"/>
    <w:rsid w:val="00FE615C"/>
    <w:rsid w:val="00FE660B"/>
    <w:rsid w:val="00FE7F92"/>
    <w:rsid w:val="00FF1BEF"/>
    <w:rsid w:val="00FF2C5E"/>
    <w:rsid w:val="00FF2E0D"/>
    <w:rsid w:val="00FF43AB"/>
    <w:rsid w:val="00FF4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B615"/>
  <w15:chartTrackingRefBased/>
  <w15:docId w15:val="{AC821235-3404-014A-AB39-2F5802AD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263"/>
    <w:rPr>
      <w:rFonts w:ascii="Times New Roman" w:eastAsia="Times New Roman" w:hAnsi="Times New Roman" w:cs="Times New Roman"/>
      <w:lang w:eastAsia="fr-FR"/>
    </w:rPr>
  </w:style>
  <w:style w:type="paragraph" w:styleId="Titre1">
    <w:name w:val="heading 1"/>
    <w:basedOn w:val="Normal"/>
    <w:link w:val="Titre1Car"/>
    <w:uiPriority w:val="9"/>
    <w:qFormat/>
    <w:rsid w:val="00CD322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A26465"/>
    <w:pPr>
      <w:spacing w:before="200" w:after="160"/>
      <w:ind w:left="709"/>
      <w:jc w:val="both"/>
    </w:pPr>
    <w:rPr>
      <w:iCs/>
      <w:color w:val="404040" w:themeColor="text1" w:themeTint="BF"/>
      <w:sz w:val="20"/>
    </w:rPr>
  </w:style>
  <w:style w:type="character" w:customStyle="1" w:styleId="CitationCar">
    <w:name w:val="Citation Car"/>
    <w:basedOn w:val="Policepardfaut"/>
    <w:link w:val="Citation"/>
    <w:uiPriority w:val="29"/>
    <w:rsid w:val="00A26465"/>
    <w:rPr>
      <w:rFonts w:ascii="Times New Roman" w:eastAsia="Times New Roman" w:hAnsi="Times New Roman" w:cs="Times New Roman"/>
      <w:iCs/>
      <w:color w:val="404040" w:themeColor="text1" w:themeTint="BF"/>
      <w:sz w:val="20"/>
      <w:lang w:eastAsia="fr-FR"/>
    </w:rPr>
  </w:style>
  <w:style w:type="paragraph" w:styleId="Notedebasdepage">
    <w:name w:val="footnote text"/>
    <w:basedOn w:val="Normal"/>
    <w:link w:val="NotedebasdepageCar"/>
    <w:uiPriority w:val="99"/>
    <w:unhideWhenUsed/>
    <w:rsid w:val="00826086"/>
    <w:rPr>
      <w:rFonts w:eastAsiaTheme="minorHAnsi" w:cstheme="minorBidi"/>
      <w:sz w:val="20"/>
      <w:szCs w:val="20"/>
      <w:lang w:eastAsia="en-US"/>
    </w:rPr>
  </w:style>
  <w:style w:type="character" w:customStyle="1" w:styleId="NotedebasdepageCar">
    <w:name w:val="Note de bas de page Car"/>
    <w:basedOn w:val="Policepardfaut"/>
    <w:link w:val="Notedebasdepage"/>
    <w:uiPriority w:val="99"/>
    <w:rsid w:val="00826086"/>
    <w:rPr>
      <w:rFonts w:ascii="Times New Roman" w:hAnsi="Times New Roman"/>
      <w:sz w:val="20"/>
      <w:szCs w:val="20"/>
    </w:rPr>
  </w:style>
  <w:style w:type="character" w:styleId="Appelnotedebasdep">
    <w:name w:val="footnote reference"/>
    <w:basedOn w:val="Policepardfaut"/>
    <w:uiPriority w:val="99"/>
    <w:semiHidden/>
    <w:unhideWhenUsed/>
    <w:rsid w:val="00826086"/>
    <w:rPr>
      <w:vertAlign w:val="superscript"/>
    </w:rPr>
  </w:style>
  <w:style w:type="paragraph" w:styleId="Pieddepage">
    <w:name w:val="footer"/>
    <w:basedOn w:val="Normal"/>
    <w:link w:val="PieddepageCar"/>
    <w:uiPriority w:val="99"/>
    <w:unhideWhenUsed/>
    <w:rsid w:val="00A8417D"/>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8417D"/>
  </w:style>
  <w:style w:type="character" w:styleId="Numrodepage">
    <w:name w:val="page number"/>
    <w:basedOn w:val="Policepardfaut"/>
    <w:uiPriority w:val="99"/>
    <w:semiHidden/>
    <w:unhideWhenUsed/>
    <w:rsid w:val="00A8417D"/>
  </w:style>
  <w:style w:type="paragraph" w:styleId="NormalWeb">
    <w:name w:val="Normal (Web)"/>
    <w:basedOn w:val="Normal"/>
    <w:uiPriority w:val="99"/>
    <w:unhideWhenUsed/>
    <w:rsid w:val="00FF1BEF"/>
    <w:pPr>
      <w:spacing w:before="100" w:beforeAutospacing="1" w:after="100" w:afterAutospacing="1"/>
    </w:pPr>
  </w:style>
  <w:style w:type="character" w:styleId="Accentuation">
    <w:name w:val="Emphasis"/>
    <w:basedOn w:val="Policepardfaut"/>
    <w:uiPriority w:val="20"/>
    <w:qFormat/>
    <w:rsid w:val="00FF1BEF"/>
    <w:rPr>
      <w:i/>
      <w:iCs/>
    </w:rPr>
  </w:style>
  <w:style w:type="paragraph" w:styleId="En-tte">
    <w:name w:val="header"/>
    <w:basedOn w:val="Normal"/>
    <w:link w:val="En-tteCar"/>
    <w:uiPriority w:val="99"/>
    <w:unhideWhenUsed/>
    <w:rsid w:val="008B103F"/>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8B103F"/>
  </w:style>
  <w:style w:type="character" w:styleId="lev">
    <w:name w:val="Strong"/>
    <w:basedOn w:val="Policepardfaut"/>
    <w:uiPriority w:val="22"/>
    <w:qFormat/>
    <w:rsid w:val="002B78AF"/>
    <w:rPr>
      <w:b/>
      <w:bCs/>
    </w:rPr>
  </w:style>
  <w:style w:type="character" w:customStyle="1" w:styleId="familyname">
    <w:name w:val="familyname"/>
    <w:basedOn w:val="Policepardfaut"/>
    <w:rsid w:val="00DA323B"/>
  </w:style>
  <w:style w:type="character" w:customStyle="1" w:styleId="Titre1Car">
    <w:name w:val="Titre 1 Car"/>
    <w:basedOn w:val="Policepardfaut"/>
    <w:link w:val="Titre1"/>
    <w:uiPriority w:val="9"/>
    <w:rsid w:val="00CD3220"/>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A773C7"/>
    <w:rPr>
      <w:sz w:val="16"/>
      <w:szCs w:val="16"/>
    </w:rPr>
  </w:style>
  <w:style w:type="paragraph" w:styleId="Commentaire">
    <w:name w:val="annotation text"/>
    <w:basedOn w:val="Normal"/>
    <w:link w:val="CommentaireCar"/>
    <w:uiPriority w:val="99"/>
    <w:semiHidden/>
    <w:unhideWhenUsed/>
    <w:rsid w:val="00A773C7"/>
    <w:rPr>
      <w:sz w:val="20"/>
      <w:szCs w:val="20"/>
    </w:rPr>
  </w:style>
  <w:style w:type="character" w:customStyle="1" w:styleId="CommentaireCar">
    <w:name w:val="Commentaire Car"/>
    <w:basedOn w:val="Policepardfaut"/>
    <w:link w:val="Commentaire"/>
    <w:uiPriority w:val="99"/>
    <w:semiHidden/>
    <w:rsid w:val="00A773C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773C7"/>
    <w:rPr>
      <w:b/>
      <w:bCs/>
    </w:rPr>
  </w:style>
  <w:style w:type="character" w:customStyle="1" w:styleId="ObjetducommentaireCar">
    <w:name w:val="Objet du commentaire Car"/>
    <w:basedOn w:val="CommentaireCar"/>
    <w:link w:val="Objetducommentaire"/>
    <w:uiPriority w:val="99"/>
    <w:semiHidden/>
    <w:rsid w:val="00A773C7"/>
    <w:rPr>
      <w:rFonts w:ascii="Times New Roman" w:eastAsia="Times New Roman" w:hAnsi="Times New Roman" w:cs="Times New Roman"/>
      <w:b/>
      <w:bCs/>
      <w:sz w:val="20"/>
      <w:szCs w:val="20"/>
      <w:lang w:eastAsia="fr-FR"/>
    </w:rPr>
  </w:style>
  <w:style w:type="character" w:customStyle="1" w:styleId="biblio-authors">
    <w:name w:val="biblio-authors"/>
    <w:basedOn w:val="Policepardfaut"/>
    <w:rsid w:val="000862DD"/>
  </w:style>
  <w:style w:type="character" w:styleId="Lienhypertexte">
    <w:name w:val="Hyperlink"/>
    <w:basedOn w:val="Policepardfaut"/>
    <w:uiPriority w:val="99"/>
    <w:unhideWhenUsed/>
    <w:rsid w:val="000862DD"/>
    <w:rPr>
      <w:color w:val="0000FF"/>
      <w:u w:val="single"/>
    </w:rPr>
  </w:style>
  <w:style w:type="character" w:customStyle="1" w:styleId="biblio-title">
    <w:name w:val="biblio-title"/>
    <w:basedOn w:val="Policepardfaut"/>
    <w:rsid w:val="000862DD"/>
  </w:style>
  <w:style w:type="character" w:styleId="Mentionnonrsolue">
    <w:name w:val="Unresolved Mention"/>
    <w:basedOn w:val="Policepardfaut"/>
    <w:uiPriority w:val="99"/>
    <w:semiHidden/>
    <w:unhideWhenUsed/>
    <w:rsid w:val="005F0265"/>
    <w:rPr>
      <w:color w:val="605E5C"/>
      <w:shd w:val="clear" w:color="auto" w:fill="E1DFDD"/>
    </w:rPr>
  </w:style>
  <w:style w:type="character" w:styleId="Lienhypertextesuivivisit">
    <w:name w:val="FollowedHyperlink"/>
    <w:basedOn w:val="Policepardfaut"/>
    <w:uiPriority w:val="99"/>
    <w:semiHidden/>
    <w:unhideWhenUsed/>
    <w:rsid w:val="00D74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30110">
      <w:bodyDiv w:val="1"/>
      <w:marLeft w:val="0"/>
      <w:marRight w:val="0"/>
      <w:marTop w:val="0"/>
      <w:marBottom w:val="0"/>
      <w:divBdr>
        <w:top w:val="none" w:sz="0" w:space="0" w:color="auto"/>
        <w:left w:val="none" w:sz="0" w:space="0" w:color="auto"/>
        <w:bottom w:val="none" w:sz="0" w:space="0" w:color="auto"/>
        <w:right w:val="none" w:sz="0" w:space="0" w:color="auto"/>
      </w:divBdr>
    </w:div>
    <w:div w:id="640695916">
      <w:bodyDiv w:val="1"/>
      <w:marLeft w:val="0"/>
      <w:marRight w:val="0"/>
      <w:marTop w:val="0"/>
      <w:marBottom w:val="0"/>
      <w:divBdr>
        <w:top w:val="none" w:sz="0" w:space="0" w:color="auto"/>
        <w:left w:val="none" w:sz="0" w:space="0" w:color="auto"/>
        <w:bottom w:val="none" w:sz="0" w:space="0" w:color="auto"/>
        <w:right w:val="none" w:sz="0" w:space="0" w:color="auto"/>
      </w:divBdr>
    </w:div>
    <w:div w:id="966618836">
      <w:bodyDiv w:val="1"/>
      <w:marLeft w:val="0"/>
      <w:marRight w:val="0"/>
      <w:marTop w:val="0"/>
      <w:marBottom w:val="0"/>
      <w:divBdr>
        <w:top w:val="none" w:sz="0" w:space="0" w:color="auto"/>
        <w:left w:val="none" w:sz="0" w:space="0" w:color="auto"/>
        <w:bottom w:val="none" w:sz="0" w:space="0" w:color="auto"/>
        <w:right w:val="none" w:sz="0" w:space="0" w:color="auto"/>
      </w:divBdr>
    </w:div>
    <w:div w:id="1248230648">
      <w:bodyDiv w:val="1"/>
      <w:marLeft w:val="0"/>
      <w:marRight w:val="0"/>
      <w:marTop w:val="0"/>
      <w:marBottom w:val="0"/>
      <w:divBdr>
        <w:top w:val="none" w:sz="0" w:space="0" w:color="auto"/>
        <w:left w:val="none" w:sz="0" w:space="0" w:color="auto"/>
        <w:bottom w:val="none" w:sz="0" w:space="0" w:color="auto"/>
        <w:right w:val="none" w:sz="0" w:space="0" w:color="auto"/>
      </w:divBdr>
    </w:div>
    <w:div w:id="1460147688">
      <w:bodyDiv w:val="1"/>
      <w:marLeft w:val="0"/>
      <w:marRight w:val="0"/>
      <w:marTop w:val="0"/>
      <w:marBottom w:val="0"/>
      <w:divBdr>
        <w:top w:val="none" w:sz="0" w:space="0" w:color="auto"/>
        <w:left w:val="none" w:sz="0" w:space="0" w:color="auto"/>
        <w:bottom w:val="none" w:sz="0" w:space="0" w:color="auto"/>
        <w:right w:val="none" w:sz="0" w:space="0" w:color="auto"/>
      </w:divBdr>
    </w:div>
    <w:div w:id="1604342039">
      <w:bodyDiv w:val="1"/>
      <w:marLeft w:val="0"/>
      <w:marRight w:val="0"/>
      <w:marTop w:val="0"/>
      <w:marBottom w:val="0"/>
      <w:divBdr>
        <w:top w:val="none" w:sz="0" w:space="0" w:color="auto"/>
        <w:left w:val="none" w:sz="0" w:space="0" w:color="auto"/>
        <w:bottom w:val="none" w:sz="0" w:space="0" w:color="auto"/>
        <w:right w:val="none" w:sz="0" w:space="0" w:color="auto"/>
      </w:divBdr>
    </w:div>
    <w:div w:id="1834637179">
      <w:bodyDiv w:val="1"/>
      <w:marLeft w:val="0"/>
      <w:marRight w:val="0"/>
      <w:marTop w:val="0"/>
      <w:marBottom w:val="0"/>
      <w:divBdr>
        <w:top w:val="none" w:sz="0" w:space="0" w:color="auto"/>
        <w:left w:val="none" w:sz="0" w:space="0" w:color="auto"/>
        <w:bottom w:val="none" w:sz="0" w:space="0" w:color="auto"/>
        <w:right w:val="none" w:sz="0" w:space="0" w:color="auto"/>
      </w:divBdr>
    </w:div>
    <w:div w:id="1935438833">
      <w:bodyDiv w:val="1"/>
      <w:marLeft w:val="0"/>
      <w:marRight w:val="0"/>
      <w:marTop w:val="0"/>
      <w:marBottom w:val="0"/>
      <w:divBdr>
        <w:top w:val="none" w:sz="0" w:space="0" w:color="auto"/>
        <w:left w:val="none" w:sz="0" w:space="0" w:color="auto"/>
        <w:bottom w:val="none" w:sz="0" w:space="0" w:color="auto"/>
        <w:right w:val="none" w:sz="0" w:space="0" w:color="auto"/>
      </w:divBdr>
    </w:div>
    <w:div w:id="1938058886">
      <w:bodyDiv w:val="1"/>
      <w:marLeft w:val="0"/>
      <w:marRight w:val="0"/>
      <w:marTop w:val="0"/>
      <w:marBottom w:val="0"/>
      <w:divBdr>
        <w:top w:val="none" w:sz="0" w:space="0" w:color="auto"/>
        <w:left w:val="none" w:sz="0" w:space="0" w:color="auto"/>
        <w:bottom w:val="none" w:sz="0" w:space="0" w:color="auto"/>
        <w:right w:val="none" w:sz="0" w:space="0" w:color="auto"/>
      </w:divBdr>
    </w:div>
    <w:div w:id="1954707132">
      <w:bodyDiv w:val="1"/>
      <w:marLeft w:val="0"/>
      <w:marRight w:val="0"/>
      <w:marTop w:val="0"/>
      <w:marBottom w:val="0"/>
      <w:divBdr>
        <w:top w:val="none" w:sz="0" w:space="0" w:color="auto"/>
        <w:left w:val="none" w:sz="0" w:space="0" w:color="auto"/>
        <w:bottom w:val="none" w:sz="0" w:space="0" w:color="auto"/>
        <w:right w:val="none" w:sz="0" w:space="0" w:color="auto"/>
      </w:divBdr>
    </w:div>
    <w:div w:id="2138523222">
      <w:bodyDiv w:val="1"/>
      <w:marLeft w:val="0"/>
      <w:marRight w:val="0"/>
      <w:marTop w:val="0"/>
      <w:marBottom w:val="0"/>
      <w:divBdr>
        <w:top w:val="none" w:sz="0" w:space="0" w:color="auto"/>
        <w:left w:val="none" w:sz="0" w:space="0" w:color="auto"/>
        <w:bottom w:val="none" w:sz="0" w:space="0" w:color="auto"/>
        <w:right w:val="none" w:sz="0" w:space="0" w:color="auto"/>
      </w:divBdr>
      <w:divsChild>
        <w:div w:id="1597250849">
          <w:marLeft w:val="0"/>
          <w:marRight w:val="0"/>
          <w:marTop w:val="0"/>
          <w:marBottom w:val="0"/>
          <w:divBdr>
            <w:top w:val="none" w:sz="0" w:space="0" w:color="auto"/>
            <w:left w:val="none" w:sz="0" w:space="0" w:color="auto"/>
            <w:bottom w:val="none" w:sz="0" w:space="0" w:color="auto"/>
            <w:right w:val="none" w:sz="0" w:space="0" w:color="auto"/>
          </w:divBdr>
          <w:divsChild>
            <w:div w:id="1489009205">
              <w:marLeft w:val="0"/>
              <w:marRight w:val="0"/>
              <w:marTop w:val="0"/>
              <w:marBottom w:val="0"/>
              <w:divBdr>
                <w:top w:val="none" w:sz="0" w:space="0" w:color="auto"/>
                <w:left w:val="none" w:sz="0" w:space="0" w:color="auto"/>
                <w:bottom w:val="none" w:sz="0" w:space="0" w:color="auto"/>
                <w:right w:val="none" w:sz="0" w:space="0" w:color="auto"/>
              </w:divBdr>
              <w:divsChild>
                <w:div w:id="4835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airn.info/revue-d-histoire-litteraire-de-la-france.htm" TargetMode="External"/><Relationship Id="rId7" Type="http://schemas.openxmlformats.org/officeDocument/2006/relationships/hyperlink" Target="http://oic.uqam.ca/fr/remix/les-litteratures-de-terrain-enquetes-et-investigations-en-litterature-francaise-contemporaine" TargetMode="External"/><Relationship Id="rId2" Type="http://schemas.openxmlformats.org/officeDocument/2006/relationships/hyperlink" Target="http://revel.unice.fr/loxias/index.html?id=8289" TargetMode="External"/><Relationship Id="rId1" Type="http://schemas.openxmlformats.org/officeDocument/2006/relationships/hyperlink" Target="http://revel.unice.fr/symposia/actel/index.html?id=788" TargetMode="External"/><Relationship Id="rId6" Type="http://schemas.openxmlformats.org/officeDocument/2006/relationships/hyperlink" Target="http://oic.uqam.ca/fr/biblio/les-litteratures-de-terrain-enquetes-et-investigations-en-litterature-francaise-contemporaine" TargetMode="External"/><Relationship Id="rId5" Type="http://schemas.openxmlformats.org/officeDocument/2006/relationships/hyperlink" Target="https://www.cairn.info/revue-societes-et-representations-2006-1-page-59.htm" TargetMode="External"/><Relationship Id="rId4" Type="http://schemas.openxmlformats.org/officeDocument/2006/relationships/hyperlink" Target="https://www.cairn.info/revue-d-histoire-litteraire-de-la-france-2011-4.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618B-9D12-44FD-9088-661282F6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5151</Words>
  <Characters>28332</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Liouba Bischoff</dc:creator>
  <cp:keywords/>
  <dc:description/>
  <cp:lastModifiedBy>Danièle Méaux</cp:lastModifiedBy>
  <cp:revision>60</cp:revision>
  <dcterms:created xsi:type="dcterms:W3CDTF">2022-04-03T07:28:00Z</dcterms:created>
  <dcterms:modified xsi:type="dcterms:W3CDTF">2022-11-18T16:48:00Z</dcterms:modified>
</cp:coreProperties>
</file>