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7856" w:rsidRDefault="00A01BB0">
      <w:pPr>
        <w:jc w:val="center"/>
        <w:rPr>
          <w:rFonts w:ascii="Times New Roman" w:hAnsi="Times New Roman" w:cs="Times New Roman"/>
          <w:sz w:val="28"/>
          <w:szCs w:val="28"/>
          <w:lang w:val="en-US"/>
        </w:rPr>
      </w:pPr>
      <w:bookmarkStart w:id="0" w:name="_GoBack"/>
      <w:bookmarkEnd w:id="0"/>
      <w:r>
        <w:rPr>
          <w:rFonts w:ascii="Times New Roman" w:hAnsi="Times New Roman" w:cs="Times New Roman"/>
          <w:sz w:val="28"/>
          <w:szCs w:val="28"/>
          <w:lang w:val="en-US"/>
        </w:rPr>
        <w:t xml:space="preserve">Unravelling the Influence of Oxygen on the Degradation Mechanisms of Fe-N-C Oxygen Reduction Reaction Catalysts in PEMFC Cathode </w:t>
      </w:r>
    </w:p>
    <w:p w:rsidR="009A7856" w:rsidRDefault="00A01BB0">
      <w:pPr>
        <w:pStyle w:val="EFCFAuthors"/>
        <w:spacing w:before="120" w:after="120"/>
        <w:contextualSpacing/>
        <w:rPr>
          <w:rFonts w:ascii="Times New Roman" w:hAnsi="Times New Roman" w:cs="Times New Roman"/>
          <w:b w:val="0"/>
          <w:sz w:val="20"/>
          <w:szCs w:val="20"/>
          <w:lang w:val="fr-FR"/>
        </w:rPr>
      </w:pPr>
      <w:r>
        <w:rPr>
          <w:rFonts w:ascii="Times New Roman" w:hAnsi="Times New Roman" w:cs="Times New Roman"/>
          <w:b w:val="0"/>
          <w:sz w:val="20"/>
          <w:szCs w:val="20"/>
          <w:u w:val="single"/>
          <w:lang w:val="fr-FR"/>
        </w:rPr>
        <w:t>Kavita Kumar</w:t>
      </w:r>
      <w:r>
        <w:rPr>
          <w:rFonts w:ascii="Times New Roman" w:hAnsi="Times New Roman" w:cs="Times New Roman"/>
          <w:b w:val="0"/>
          <w:sz w:val="20"/>
          <w:szCs w:val="20"/>
          <w:lang w:val="fr-FR"/>
        </w:rPr>
        <w:t xml:space="preserve">, </w:t>
      </w:r>
      <w:r>
        <w:rPr>
          <w:rFonts w:ascii="Times New Roman" w:hAnsi="Times New Roman" w:cs="Times New Roman"/>
          <w:b w:val="0"/>
          <w:sz w:val="20"/>
          <w:szCs w:val="20"/>
          <w:vertAlign w:val="superscript"/>
          <w:lang w:val="fr-FR"/>
        </w:rPr>
        <w:t>1</w:t>
      </w:r>
      <w:r>
        <w:rPr>
          <w:rFonts w:ascii="Times New Roman" w:hAnsi="Times New Roman" w:cs="Times New Roman"/>
          <w:b w:val="0"/>
          <w:sz w:val="20"/>
          <w:szCs w:val="20"/>
          <w:lang w:val="fr-FR"/>
        </w:rPr>
        <w:t xml:space="preserve"> Tristan Asset, </w:t>
      </w:r>
      <w:r>
        <w:rPr>
          <w:rFonts w:ascii="Times New Roman" w:hAnsi="Times New Roman" w:cs="Times New Roman"/>
          <w:b w:val="0"/>
          <w:sz w:val="20"/>
          <w:szCs w:val="20"/>
          <w:vertAlign w:val="superscript"/>
          <w:lang w:val="fr-FR"/>
        </w:rPr>
        <w:t>2</w:t>
      </w:r>
      <w:r>
        <w:rPr>
          <w:rFonts w:ascii="Times New Roman" w:hAnsi="Times New Roman" w:cs="Times New Roman"/>
          <w:b w:val="0"/>
          <w:sz w:val="20"/>
          <w:szCs w:val="20"/>
          <w:lang w:val="fr-FR"/>
        </w:rPr>
        <w:t xml:space="preserve"> P. Atanassov, </w:t>
      </w:r>
      <w:r>
        <w:rPr>
          <w:rFonts w:ascii="Times New Roman" w:hAnsi="Times New Roman" w:cs="Times New Roman"/>
          <w:b w:val="0"/>
          <w:sz w:val="20"/>
          <w:szCs w:val="20"/>
          <w:vertAlign w:val="superscript"/>
          <w:lang w:val="fr-FR"/>
        </w:rPr>
        <w:t>2</w:t>
      </w:r>
      <w:r>
        <w:rPr>
          <w:rFonts w:ascii="Times New Roman" w:hAnsi="Times New Roman" w:cs="Times New Roman"/>
          <w:b w:val="0"/>
          <w:sz w:val="20"/>
          <w:szCs w:val="20"/>
          <w:lang w:val="fr-FR"/>
        </w:rPr>
        <w:t xml:space="preserve"> Frédéric Jaouen, </w:t>
      </w:r>
      <w:r>
        <w:rPr>
          <w:rFonts w:ascii="Times New Roman" w:hAnsi="Times New Roman" w:cs="Times New Roman"/>
          <w:b w:val="0"/>
          <w:sz w:val="20"/>
          <w:szCs w:val="20"/>
          <w:vertAlign w:val="superscript"/>
          <w:lang w:val="fr-FR"/>
        </w:rPr>
        <w:t>3</w:t>
      </w:r>
      <w:r>
        <w:rPr>
          <w:rFonts w:ascii="Times New Roman" w:hAnsi="Times New Roman" w:cs="Times New Roman"/>
          <w:b w:val="0"/>
          <w:sz w:val="20"/>
          <w:szCs w:val="20"/>
          <w:lang w:val="fr-FR"/>
        </w:rPr>
        <w:t xml:space="preserve"> Laetitia Dubau, </w:t>
      </w:r>
      <w:r>
        <w:rPr>
          <w:rFonts w:ascii="Times New Roman" w:hAnsi="Times New Roman" w:cs="Times New Roman"/>
          <w:b w:val="0"/>
          <w:sz w:val="20"/>
          <w:szCs w:val="20"/>
          <w:vertAlign w:val="superscript"/>
          <w:lang w:val="fr-FR"/>
        </w:rPr>
        <w:t xml:space="preserve">1 </w:t>
      </w:r>
      <w:r>
        <w:rPr>
          <w:rFonts w:ascii="Times New Roman" w:hAnsi="Times New Roman" w:cs="Times New Roman"/>
          <w:b w:val="0"/>
          <w:sz w:val="20"/>
          <w:szCs w:val="20"/>
          <w:lang w:val="fr-FR"/>
        </w:rPr>
        <w:t xml:space="preserve">Frédéric Maillard </w:t>
      </w:r>
      <w:r>
        <w:rPr>
          <w:rFonts w:ascii="Times New Roman" w:hAnsi="Times New Roman" w:cs="Times New Roman"/>
          <w:b w:val="0"/>
          <w:sz w:val="20"/>
          <w:szCs w:val="20"/>
          <w:vertAlign w:val="superscript"/>
          <w:lang w:val="fr-FR"/>
        </w:rPr>
        <w:t>1</w:t>
      </w:r>
    </w:p>
    <w:p w:rsidR="009A7856" w:rsidRDefault="00A01BB0">
      <w:pPr>
        <w:pStyle w:val="BCAuthorAddress"/>
        <w:spacing w:after="0" w:line="240" w:lineRule="auto"/>
        <w:jc w:val="both"/>
        <w:rPr>
          <w:rFonts w:ascii="Times New Roman" w:hAnsi="Times New Roman"/>
          <w:sz w:val="18"/>
          <w:szCs w:val="18"/>
          <w:lang w:val="fr-FR"/>
        </w:rPr>
      </w:pPr>
      <w:r>
        <w:rPr>
          <w:rFonts w:ascii="Times New Roman" w:hAnsi="Times New Roman"/>
          <w:sz w:val="18"/>
          <w:szCs w:val="18"/>
          <w:vertAlign w:val="superscript"/>
          <w:lang w:val="fr-FR"/>
        </w:rPr>
        <w:t>1</w:t>
      </w:r>
      <w:r>
        <w:rPr>
          <w:rFonts w:ascii="Times New Roman" w:hAnsi="Times New Roman"/>
          <w:sz w:val="18"/>
          <w:szCs w:val="18"/>
          <w:lang w:val="fr-FR"/>
        </w:rPr>
        <w:t xml:space="preserve"> Univ. Grenoble Alpes, CNRS, Grenoble-INP, Université Savoie-Mont-Blanc, LEPMI, 38000 Grenoble, France</w:t>
      </w:r>
    </w:p>
    <w:p w:rsidR="009A7856" w:rsidRDefault="00A01BB0">
      <w:pPr>
        <w:pStyle w:val="Sansinterligne"/>
        <w:jc w:val="both"/>
        <w:rPr>
          <w:rFonts w:ascii="Times New Roman" w:hAnsi="Times New Roman" w:cs="Times New Roman"/>
          <w:sz w:val="18"/>
        </w:rPr>
      </w:pPr>
      <w:r>
        <w:rPr>
          <w:rFonts w:ascii="Times New Roman" w:hAnsi="Times New Roman" w:cs="Times New Roman"/>
          <w:sz w:val="18"/>
          <w:vertAlign w:val="superscript"/>
        </w:rPr>
        <w:t xml:space="preserve">2 </w:t>
      </w:r>
      <w:r>
        <w:rPr>
          <w:rFonts w:ascii="Times New Roman" w:hAnsi="Times New Roman" w:cs="Times New Roman"/>
          <w:sz w:val="18"/>
        </w:rPr>
        <w:t>Department of Chemical &amp; Biomolecular Engineering, Nacional Fuel Cell Research Center (NFCRC), University of California, Irvine, CA 92697, USA</w:t>
      </w:r>
    </w:p>
    <w:p w:rsidR="009A7856" w:rsidRDefault="00A01BB0">
      <w:pPr>
        <w:pStyle w:val="BIEmailAddress"/>
        <w:spacing w:after="120" w:line="240" w:lineRule="auto"/>
        <w:rPr>
          <w:rFonts w:ascii="Times New Roman" w:hAnsi="Times New Roman"/>
          <w:sz w:val="18"/>
          <w:szCs w:val="18"/>
          <w:lang w:val="fr-FR"/>
        </w:rPr>
      </w:pPr>
      <w:r>
        <w:rPr>
          <w:rFonts w:ascii="Times New Roman" w:hAnsi="Times New Roman"/>
          <w:sz w:val="18"/>
          <w:szCs w:val="18"/>
          <w:vertAlign w:val="superscript"/>
          <w:lang w:val="fr-FR"/>
        </w:rPr>
        <w:t>3</w:t>
      </w:r>
      <w:r>
        <w:rPr>
          <w:rFonts w:ascii="Times New Roman" w:hAnsi="Times New Roman"/>
          <w:sz w:val="18"/>
          <w:szCs w:val="18"/>
          <w:lang w:val="fr-FR"/>
        </w:rPr>
        <w:t xml:space="preserve"> CNRS, </w:t>
      </w:r>
      <w:r>
        <w:rPr>
          <w:rFonts w:ascii="Times New Roman" w:hAnsi="Times New Roman"/>
          <w:sz w:val="18"/>
          <w:szCs w:val="18"/>
          <w:lang w:val="fr-FR"/>
        </w:rPr>
        <w:t xml:space="preserve">Université de Montpellier, ENSCM, UMR 5253 Institut Charles Gerhardt Montpellier, </w:t>
      </w:r>
      <w:r>
        <w:rPr>
          <w:rFonts w:ascii="Times New Roman" w:hAnsi="Times New Roman"/>
          <w:sz w:val="18"/>
          <w:szCs w:val="18"/>
          <w:lang w:val="fr-FR"/>
        </w:rPr>
        <w:t>1919 route de Mende</w:t>
      </w:r>
      <w:r>
        <w:rPr>
          <w:rFonts w:ascii="Times New Roman" w:hAnsi="Times New Roman"/>
          <w:sz w:val="18"/>
          <w:szCs w:val="18"/>
          <w:lang w:val="fr-FR"/>
        </w:rPr>
        <w:t>, F-34</w:t>
      </w:r>
      <w:r>
        <w:rPr>
          <w:rFonts w:ascii="Times New Roman" w:hAnsi="Times New Roman"/>
          <w:sz w:val="18"/>
          <w:szCs w:val="18"/>
          <w:lang w:val="fr-FR"/>
        </w:rPr>
        <w:t>293</w:t>
      </w:r>
      <w:r>
        <w:rPr>
          <w:rFonts w:ascii="Times New Roman" w:hAnsi="Times New Roman"/>
          <w:sz w:val="18"/>
          <w:szCs w:val="18"/>
          <w:lang w:val="fr-FR"/>
        </w:rPr>
        <w:t xml:space="preserve"> Montpellier, France</w:t>
      </w:r>
    </w:p>
    <w:p w:rsidR="009A7856" w:rsidRDefault="00A01BB0">
      <w:pPr>
        <w:spacing w:after="80"/>
        <w:jc w:val="both"/>
        <w:rPr>
          <w:rFonts w:ascii="Times New Roman" w:hAnsi="Times New Roman" w:cs="Times New Roman"/>
          <w:sz w:val="20"/>
          <w:szCs w:val="20"/>
        </w:rPr>
      </w:pPr>
      <w:r>
        <w:rPr>
          <w:rFonts w:ascii="Times New Roman" w:hAnsi="Times New Roman" w:cs="Times New Roman"/>
          <w:sz w:val="20"/>
          <w:szCs w:val="20"/>
        </w:rPr>
        <w:t>Pyrolyzed iron-nitrogen-carbon materials (Fe-N-C) comprising mostly atomic Fe-N</w:t>
      </w:r>
      <w:r>
        <w:rPr>
          <w:rFonts w:ascii="Times New Roman" w:hAnsi="Times New Roman" w:cs="Times New Roman"/>
          <w:sz w:val="20"/>
          <w:szCs w:val="20"/>
          <w:vertAlign w:val="subscript"/>
        </w:rPr>
        <w:t>x</w:t>
      </w:r>
      <w:r>
        <w:rPr>
          <w:rFonts w:ascii="Times New Roman" w:hAnsi="Times New Roman" w:cs="Times New Roman"/>
          <w:sz w:val="20"/>
          <w:szCs w:val="20"/>
        </w:rPr>
        <w:t xml:space="preserve"> moieties are the most mature class of noble metal free catalysts for the oxygen reduction reaction (ORR) in acidic media. Such catalysts show excellent performance in proton exchange membrane fuel cell (PEMFC) device, approaching that of platinum-based ca</w:t>
      </w:r>
      <w:r>
        <w:rPr>
          <w:rFonts w:ascii="Times New Roman" w:hAnsi="Times New Roman" w:cs="Times New Roman"/>
          <w:sz w:val="20"/>
          <w:szCs w:val="20"/>
        </w:rPr>
        <w:t xml:space="preserve">talysts.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&lt;EndNote&gt;&lt;Cite&gt;&lt;Author&gt;Proietti&lt;/Author&gt;&lt;Year&gt;2011&lt;/Year&gt;&lt;RecNum&gt;570&lt;/RecNum&gt;&lt;DisplayText&gt;&lt;style face="superscript"&gt;[1]&lt;/style&gt;&lt;/DisplayText&gt;&lt;record&gt;&lt;rec-number&gt;570&lt;/rec-number&gt;&lt;foreign-keys&gt;&lt;key app="EN" db-id="fps0fezd3wedsuer5ayx</w:instrText>
      </w:r>
      <w:r>
        <w:rPr>
          <w:rFonts w:ascii="Times New Roman" w:hAnsi="Times New Roman" w:cs="Times New Roman"/>
          <w:sz w:val="20"/>
          <w:szCs w:val="20"/>
        </w:rPr>
        <w:instrText>5vtk0xap5vaaezfa" timestamp="1521192028"&gt;570&lt;/key&gt;&lt;/foreign-keys&gt;&lt;ref-type name="Journal Article"&gt;17&lt;/ref-type&gt;&lt;contributors&gt;&lt;authors&gt;&lt;author&gt;Proietti, E.&lt;/author&gt;&lt;author&gt;Jaouen, F.&lt;/author&gt;&lt;author&gt;Lefèvre, M.&lt;/author&gt;&lt;author&gt;Larouche, N.&lt;/author&gt;&lt;author&gt;T</w:instrText>
      </w:r>
      <w:r>
        <w:rPr>
          <w:rFonts w:ascii="Times New Roman" w:hAnsi="Times New Roman" w:cs="Times New Roman"/>
          <w:sz w:val="20"/>
          <w:szCs w:val="20"/>
        </w:rPr>
        <w:instrText>ian, J.&lt;/author&gt;&lt;author&gt;Herranz, J.&lt;/author&gt;&lt;author&gt;Dodelet, J. P.&lt;/author&gt;&lt;/authors&gt;&lt;/contributors&gt;&lt;auth-address&gt;Institut National de la Recherche Scientifique, Énergie, Matériaux et Télécommunications, Varennes, QC J3X 1S2, Canada&amp;#xD;Canetique Electroca</w:instrText>
      </w:r>
      <w:r>
        <w:rPr>
          <w:rFonts w:ascii="Times New Roman" w:hAnsi="Times New Roman" w:cs="Times New Roman"/>
          <w:sz w:val="20"/>
          <w:szCs w:val="20"/>
        </w:rPr>
        <w:instrText>talysis Inc., Varennes, QC J3X 1S2, Canada&lt;/auth-address&gt;&lt;titles&gt;&lt;title&gt;Iron-based cathode catalyst with enhanced power density in polymer electrolyte membrane fuel cells&lt;/title&gt;&lt;secondary-title&gt;Nature Communications&lt;/secondary-title&gt;&lt;/titles&gt;&lt;periodical&gt;&lt;</w:instrText>
      </w:r>
      <w:r>
        <w:rPr>
          <w:rFonts w:ascii="Times New Roman" w:hAnsi="Times New Roman" w:cs="Times New Roman"/>
          <w:sz w:val="20"/>
          <w:szCs w:val="20"/>
        </w:rPr>
        <w:instrText>full-title&gt;Nature Communications&lt;/full-title&gt;&lt;abbr-1&gt;Nat. Commun.&lt;/abbr-1&gt;&lt;abbr-2&gt;Nat. Commun.&lt;/abbr-2&gt;&lt;/periodical&gt;&lt;pages&gt;416&lt;/pages&gt;&lt;volume&gt;2&lt;/volume&gt;&lt;number&gt;1&lt;/number&gt;&lt;dates&gt;&lt;year&gt;2011&lt;/year&gt;&lt;/dates&gt;&lt;work-type&gt;Article&lt;/work-type&gt;&lt;urls&gt;&lt;related-urls&gt;&lt;url</w:instrText>
      </w:r>
      <w:r>
        <w:rPr>
          <w:rFonts w:ascii="Times New Roman" w:hAnsi="Times New Roman" w:cs="Times New Roman"/>
          <w:sz w:val="20"/>
          <w:szCs w:val="20"/>
        </w:rPr>
        <w:instrText>&gt;https://www.scopus.com/inward/record.uri?eid=2-s2.0-79961183037&amp;amp;doi=10.1038%2fncomms1427&amp;amp;partnerID=40&amp;amp;md5=037361cc29f69ac9a3a79a0b83eb5019&lt;/url&gt;&lt;/related-urls&gt;&lt;/urls&gt;&lt;custom7&gt;416&lt;/custom7&gt;&lt;electronic-resource-num&gt;10.1038/ncomms1427&lt;/electronic</w:instrText>
      </w:r>
      <w:r>
        <w:rPr>
          <w:rFonts w:ascii="Times New Roman" w:hAnsi="Times New Roman" w:cs="Times New Roman"/>
          <w:sz w:val="20"/>
          <w:szCs w:val="20"/>
        </w:rPr>
        <w:instrText>-resource-num&gt;&lt;remote-database-name&gt;Scopus&lt;/remote-database-name&gt;&lt;/record&gt;&lt;/Cite&gt;&lt;/EndNote&gt;</w:instrText>
      </w:r>
      <w:r>
        <w:rPr>
          <w:rFonts w:ascii="Times New Roman" w:hAnsi="Times New Roman" w:cs="Times New Roman"/>
          <w:sz w:val="20"/>
          <w:szCs w:val="20"/>
        </w:rPr>
        <w:fldChar w:fldCharType="separate"/>
      </w:r>
      <w:r>
        <w:rPr>
          <w:rFonts w:ascii="Times New Roman" w:hAnsi="Times New Roman" w:cs="Times New Roman"/>
          <w:noProof/>
          <w:sz w:val="20"/>
          <w:szCs w:val="20"/>
          <w:vertAlign w:val="superscript"/>
        </w:rPr>
        <w:t>[1]</w:t>
      </w:r>
      <w:r>
        <w:rPr>
          <w:rFonts w:ascii="Times New Roman" w:hAnsi="Times New Roman" w:cs="Times New Roman"/>
          <w:sz w:val="20"/>
          <w:szCs w:val="20"/>
        </w:rPr>
        <w:fldChar w:fldCharType="end"/>
      </w:r>
      <w:r>
        <w:rPr>
          <w:rFonts w:ascii="Times New Roman" w:hAnsi="Times New Roman" w:cs="Times New Roman"/>
          <w:sz w:val="20"/>
          <w:szCs w:val="20"/>
        </w:rPr>
        <w:t xml:space="preserve"> However, an important performance loss is observed under realistic PEMFC conditions.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&lt;EndNote&gt;&lt;Cite&gt;&lt;Author&gt;Shao&lt;/Author&gt;&lt;Year&gt;2019&lt;/Year&gt;&lt;RecN</w:instrText>
      </w:r>
      <w:r>
        <w:rPr>
          <w:rFonts w:ascii="Times New Roman" w:hAnsi="Times New Roman" w:cs="Times New Roman"/>
          <w:sz w:val="20"/>
          <w:szCs w:val="20"/>
        </w:rPr>
        <w:instrText>um&gt;894&lt;/RecNum&gt;&lt;DisplayText&gt;&lt;style face="superscript"&gt;[2]&lt;/style&gt;&lt;/DisplayText&gt;&lt;record&gt;&lt;rec-number&gt;894&lt;/rec-number&gt;&lt;foreign-keys&gt;&lt;key app="EN" db-id="fps0fezd3wedsuer5ayx5vtk0xap5vaaezfa" timestamp="1552399111"&gt;894&lt;/key&gt;&lt;key app="ENWeb" db-id=""&gt;0&lt;/key&gt;&lt;/f</w:instrText>
      </w:r>
      <w:r>
        <w:rPr>
          <w:rFonts w:ascii="Times New Roman" w:hAnsi="Times New Roman" w:cs="Times New Roman"/>
          <w:sz w:val="20"/>
          <w:szCs w:val="20"/>
        </w:rPr>
        <w:instrText>oreign-keys&gt;&lt;ref-type name="Journal Article"&gt;17&lt;/ref-type&gt;&lt;contributors&gt;&lt;authors&gt;&lt;author&gt;Shao, Y.&lt;/author&gt;&lt;author&gt;Dodelet, J. P.&lt;/author&gt;&lt;author&gt;Wu, G.&lt;/author&gt;&lt;author&gt;Zelenay, P.&lt;/author&gt;&lt;/authors&gt;&lt;/contributors&gt;&lt;auth-address&gt;Pacific Northwest National La</w:instrText>
      </w:r>
      <w:r>
        <w:rPr>
          <w:rFonts w:ascii="Times New Roman" w:hAnsi="Times New Roman" w:cs="Times New Roman"/>
          <w:sz w:val="20"/>
          <w:szCs w:val="20"/>
        </w:rPr>
        <w:instrText>boratory, Richland, WA, 99352, USA.&amp;#xD;INRS-Energie, Materiaux et Telecommunications, 1650 Boulevard Lionel Boulet, Varennes, Quebec, J3X 1S2, Canada.&amp;#xD;Department of Chemical and Biological Engineering, University at Buffalo, The State University of Ne</w:instrText>
      </w:r>
      <w:r>
        <w:rPr>
          <w:rFonts w:ascii="Times New Roman" w:hAnsi="Times New Roman" w:cs="Times New Roman"/>
          <w:sz w:val="20"/>
          <w:szCs w:val="20"/>
        </w:rPr>
        <w:instrText>w York, Buffalo, NY, 14260, USA.&amp;#xD;Los Alamos National Laboratory, Materials Physics and Applications Division, Los Alamos, NM, 87545, USA.&lt;/auth-address&gt;&lt;titles&gt;&lt;title&gt;PGM-Free Cathode Catalysts for PEM Fuel Cells: A Mini-Review on Stability Challenges&lt;</w:instrText>
      </w:r>
      <w:r>
        <w:rPr>
          <w:rFonts w:ascii="Times New Roman" w:hAnsi="Times New Roman" w:cs="Times New Roman"/>
          <w:sz w:val="20"/>
          <w:szCs w:val="20"/>
        </w:rPr>
        <w:instrText>/title&gt;&lt;secondary-title&gt;Adv Mater&lt;/secondary-title&gt;&lt;/titles&gt;&lt;periodical&gt;&lt;full-title&gt;Advanced Materials&lt;/full-title&gt;&lt;abbr-1&gt;Adv. Mater.&lt;/abbr-1&gt;&lt;abbr-2&gt;Adv Mater&lt;/abbr-2&gt;&lt;/periodical&gt;&lt;pages&gt;1807615&lt;/pages&gt;&lt;volume&gt;21&lt;/volume&gt;&lt;keywords&gt;&lt;keyword&gt;MNx moieties&lt;/</w:instrText>
      </w:r>
      <w:r>
        <w:rPr>
          <w:rFonts w:ascii="Times New Roman" w:hAnsi="Times New Roman" w:cs="Times New Roman"/>
          <w:sz w:val="20"/>
          <w:szCs w:val="20"/>
        </w:rPr>
        <w:instrText>keyword&gt;&lt;keyword&gt;PGM-free catalysts&lt;/keyword&gt;&lt;keyword&gt;degradation&lt;/keyword&gt;&lt;keyword&gt;oxygen reduction&lt;/keyword&gt;&lt;keyword&gt;platinum group metal-free catalysts&lt;/keyword&gt;&lt;/keywords&gt;&lt;dates&gt;&lt;year&gt;2019&lt;/year&gt;&lt;pub-dates&gt;&lt;date&gt;Feb 19&lt;/date&gt;&lt;/pub-dates&gt;&lt;/dates&gt;&lt;isbn&gt;1</w:instrText>
      </w:r>
      <w:r>
        <w:rPr>
          <w:rFonts w:ascii="Times New Roman" w:hAnsi="Times New Roman" w:cs="Times New Roman"/>
          <w:sz w:val="20"/>
          <w:szCs w:val="20"/>
        </w:rPr>
        <w:instrText>521-4095 (Electronic)&amp;#xD;0935-9648 (Linking)&lt;/isbn&gt;&lt;accession-num&gt;30779384&lt;/accession-num&gt;&lt;urls&gt;&lt;related-urls&gt;&lt;url&gt;https://www.ncbi.nlm.nih.gov/pubmed/30779384&lt;/url&gt;&lt;/related-urls&gt;&lt;/urls&gt;&lt;electronic-resource-num&gt;10.1002/adma.201807615&lt;/electronic-resource</w:instrText>
      </w:r>
      <w:r>
        <w:rPr>
          <w:rFonts w:ascii="Times New Roman" w:hAnsi="Times New Roman" w:cs="Times New Roman"/>
          <w:sz w:val="20"/>
          <w:szCs w:val="20"/>
        </w:rPr>
        <w:instrText>-num&gt;&lt;/record&gt;&lt;/Cite&gt;&lt;/EndNote&gt;</w:instrText>
      </w:r>
      <w:r>
        <w:rPr>
          <w:rFonts w:ascii="Times New Roman" w:hAnsi="Times New Roman" w:cs="Times New Roman"/>
          <w:sz w:val="20"/>
          <w:szCs w:val="20"/>
        </w:rPr>
        <w:fldChar w:fldCharType="separate"/>
      </w:r>
      <w:r>
        <w:rPr>
          <w:rFonts w:ascii="Times New Roman" w:hAnsi="Times New Roman" w:cs="Times New Roman"/>
          <w:noProof/>
          <w:sz w:val="20"/>
          <w:szCs w:val="20"/>
          <w:vertAlign w:val="superscript"/>
        </w:rPr>
        <w:t>[2]</w:t>
      </w:r>
      <w:r>
        <w:rPr>
          <w:rFonts w:ascii="Times New Roman" w:hAnsi="Times New Roman" w:cs="Times New Roman"/>
          <w:sz w:val="20"/>
          <w:szCs w:val="20"/>
        </w:rPr>
        <w:fldChar w:fldCharType="end"/>
      </w:r>
      <w:r>
        <w:rPr>
          <w:rFonts w:ascii="Times New Roman" w:hAnsi="Times New Roman" w:cs="Times New Roman"/>
          <w:sz w:val="20"/>
          <w:szCs w:val="20"/>
        </w:rPr>
        <w:t xml:space="preserve"> To shed fundamental light into the degradation mechanisms at stake, two different Fe-N-C materials were prepared</w:t>
      </w:r>
      <w:r>
        <w:rPr>
          <w:rFonts w:ascii="Times New Roman" w:hAnsi="Times New Roman" w:cs="Times New Roman"/>
          <w:sz w:val="20"/>
          <w:szCs w:val="20"/>
        </w:rPr>
        <w:t>, one</w:t>
      </w:r>
      <w:r>
        <w:rPr>
          <w:rFonts w:ascii="Times New Roman" w:hAnsi="Times New Roman" w:cs="Times New Roman"/>
          <w:sz w:val="20"/>
          <w:szCs w:val="20"/>
        </w:rPr>
        <w:t xml:space="preserve"> using </w:t>
      </w:r>
      <w:r>
        <w:rPr>
          <w:rFonts w:ascii="Times New Roman" w:hAnsi="Times New Roman" w:cs="Times New Roman"/>
          <w:sz w:val="20"/>
          <w:szCs w:val="20"/>
        </w:rPr>
        <w:t xml:space="preserve">a </w:t>
      </w:r>
      <w:r>
        <w:rPr>
          <w:rFonts w:ascii="Times New Roman" w:hAnsi="Times New Roman" w:cs="Times New Roman"/>
          <w:sz w:val="20"/>
          <w:szCs w:val="20"/>
        </w:rPr>
        <w:t xml:space="preserve">metal organic framework (MOF) </w:t>
      </w:r>
      <w:r>
        <w:rPr>
          <w:rFonts w:ascii="Times New Roman" w:hAnsi="Times New Roman" w:cs="Times New Roman"/>
          <w:sz w:val="20"/>
          <w:szCs w:val="20"/>
        </w:rPr>
        <w:t xml:space="preserve">and the other a </w:t>
      </w:r>
      <w:r>
        <w:rPr>
          <w:rFonts w:ascii="Times New Roman" w:hAnsi="Times New Roman" w:cs="Times New Roman"/>
          <w:sz w:val="20"/>
          <w:szCs w:val="20"/>
        </w:rPr>
        <w:t xml:space="preserve"> sacrificial support method (SSM), </w:t>
      </w:r>
      <w:r>
        <w:rPr>
          <w:rFonts w:ascii="Times New Roman" w:hAnsi="Times New Roman" w:cs="Times New Roman"/>
          <w:sz w:val="20"/>
          <w:szCs w:val="20"/>
        </w:rPr>
        <w:t>and are l</w:t>
      </w:r>
      <w:r>
        <w:rPr>
          <w:rFonts w:ascii="Times New Roman" w:hAnsi="Times New Roman" w:cs="Times New Roman"/>
          <w:sz w:val="20"/>
          <w:szCs w:val="20"/>
        </w:rPr>
        <w:t xml:space="preserve">abelled </w:t>
      </w:r>
      <w:r>
        <w:rPr>
          <w:rFonts w:ascii="Times New Roman" w:hAnsi="Times New Roman" w:cs="Times New Roman"/>
          <w:sz w:val="20"/>
          <w:szCs w:val="20"/>
        </w:rPr>
        <w:t>Fe-N-C_MOF and Fe-N-C_SSM, respectively. These materials were characterized before and after two different accelerated stress tests (ASTs: 10 k cycles, 0.6-1.0 V vs. RHE, 3s-3s, 0.1 M H</w:t>
      </w:r>
      <w:r>
        <w:rPr>
          <w:rFonts w:ascii="Times New Roman" w:hAnsi="Times New Roman" w:cs="Times New Roman"/>
          <w:sz w:val="20"/>
          <w:szCs w:val="20"/>
          <w:vertAlign w:val="subscript"/>
        </w:rPr>
        <w:t>2</w:t>
      </w:r>
      <w:r>
        <w:rPr>
          <w:rFonts w:ascii="Times New Roman" w:hAnsi="Times New Roman" w:cs="Times New Roman"/>
          <w:sz w:val="20"/>
          <w:szCs w:val="20"/>
        </w:rPr>
        <w:t>SO</w:t>
      </w:r>
      <w:r>
        <w:rPr>
          <w:rFonts w:ascii="Times New Roman" w:hAnsi="Times New Roman" w:cs="Times New Roman"/>
          <w:sz w:val="20"/>
          <w:szCs w:val="20"/>
          <w:vertAlign w:val="subscript"/>
        </w:rPr>
        <w:t>4</w:t>
      </w:r>
      <w:r>
        <w:rPr>
          <w:rFonts w:ascii="Times New Roman" w:hAnsi="Times New Roman" w:cs="Times New Roman"/>
          <w:sz w:val="20"/>
          <w:szCs w:val="20"/>
        </w:rPr>
        <w:t>, 80°C) under Ar or O</w:t>
      </w:r>
      <w:r>
        <w:rPr>
          <w:rFonts w:ascii="Times New Roman" w:hAnsi="Times New Roman" w:cs="Times New Roman"/>
          <w:sz w:val="20"/>
          <w:szCs w:val="20"/>
          <w:vertAlign w:val="subscript"/>
        </w:rPr>
        <w:t>2</w:t>
      </w:r>
      <w:r>
        <w:rPr>
          <w:rFonts w:ascii="Times New Roman" w:hAnsi="Times New Roman" w:cs="Times New Roman"/>
          <w:sz w:val="20"/>
          <w:szCs w:val="20"/>
        </w:rPr>
        <w:t xml:space="preserve"> atmosphere. Stronger degradat</w:t>
      </w:r>
      <w:r>
        <w:rPr>
          <w:rFonts w:ascii="Times New Roman" w:hAnsi="Times New Roman" w:cs="Times New Roman"/>
          <w:sz w:val="20"/>
          <w:szCs w:val="20"/>
        </w:rPr>
        <w:t>ion and higher ORR mass activity loss were observed when the AST is performed in O</w:t>
      </w:r>
      <w:r>
        <w:rPr>
          <w:rFonts w:ascii="Times New Roman" w:hAnsi="Times New Roman" w:cs="Times New Roman"/>
          <w:sz w:val="20"/>
          <w:szCs w:val="20"/>
          <w:vertAlign w:val="subscript"/>
        </w:rPr>
        <w:t>2</w:t>
      </w:r>
      <w:r>
        <w:rPr>
          <w:rFonts w:ascii="Times New Roman" w:hAnsi="Times New Roman" w:cs="Times New Roman"/>
          <w:sz w:val="20"/>
          <w:szCs w:val="20"/>
        </w:rPr>
        <w:t xml:space="preserve"> </w:t>
      </w:r>
      <w:r>
        <w:rPr>
          <w:rFonts w:ascii="Times New Roman" w:hAnsi="Times New Roman" w:cs="Times New Roman"/>
          <w:i/>
          <w:sz w:val="20"/>
          <w:szCs w:val="20"/>
        </w:rPr>
        <w:t>vs</w:t>
      </w:r>
      <w:r>
        <w:rPr>
          <w:rFonts w:ascii="Times New Roman" w:hAnsi="Times New Roman" w:cs="Times New Roman"/>
          <w:sz w:val="20"/>
          <w:szCs w:val="20"/>
        </w:rPr>
        <w:t xml:space="preserve">. Ar-saturated acidic electrolyte. </w:t>
      </w:r>
      <w:r>
        <w:rPr>
          <w:rFonts w:ascii="Times New Roman" w:hAnsi="Times New Roman" w:cs="Times New Roman"/>
          <w:sz w:val="20"/>
          <w:szCs w:val="20"/>
        </w:rPr>
        <w:t>For AST u</w:t>
      </w:r>
      <w:r>
        <w:rPr>
          <w:rFonts w:ascii="Times New Roman" w:hAnsi="Times New Roman" w:cs="Times New Roman"/>
          <w:sz w:val="20"/>
          <w:szCs w:val="20"/>
        </w:rPr>
        <w:t xml:space="preserve">nder Ar condition, physicochemical characterisations revealed a demetallation process and eventually the occurrence of a clustering mechanism whereas </w:t>
      </w:r>
      <w:r>
        <w:rPr>
          <w:rFonts w:ascii="Times New Roman" w:hAnsi="Times New Roman" w:cs="Times New Roman"/>
          <w:sz w:val="20"/>
          <w:szCs w:val="20"/>
        </w:rPr>
        <w:t xml:space="preserve">for AST performed </w:t>
      </w:r>
      <w:r>
        <w:rPr>
          <w:rFonts w:ascii="Times New Roman" w:hAnsi="Times New Roman" w:cs="Times New Roman"/>
          <w:sz w:val="20"/>
          <w:szCs w:val="20"/>
        </w:rPr>
        <w:t>in O</w:t>
      </w:r>
      <w:r>
        <w:rPr>
          <w:rFonts w:ascii="Times New Roman" w:hAnsi="Times New Roman" w:cs="Times New Roman"/>
          <w:sz w:val="20"/>
          <w:szCs w:val="20"/>
          <w:vertAlign w:val="subscript"/>
        </w:rPr>
        <w:t>2</w:t>
      </w:r>
      <w:r>
        <w:rPr>
          <w:rFonts w:ascii="Times New Roman" w:hAnsi="Times New Roman" w:cs="Times New Roman"/>
          <w:sz w:val="20"/>
          <w:szCs w:val="20"/>
        </w:rPr>
        <w:t xml:space="preserve"> atmosphere, a decrease of the Fe content and the formation of Fe oxide particles w</w:t>
      </w:r>
      <w:r>
        <w:rPr>
          <w:rFonts w:ascii="Times New Roman" w:hAnsi="Times New Roman" w:cs="Times New Roman"/>
          <w:sz w:val="20"/>
          <w:szCs w:val="20"/>
        </w:rPr>
        <w:t>as observed (</w:t>
      </w:r>
      <w:r>
        <w:rPr>
          <w:rFonts w:ascii="Times New Roman" w:hAnsi="Times New Roman" w:cs="Times New Roman"/>
          <w:b/>
          <w:sz w:val="20"/>
          <w:szCs w:val="20"/>
        </w:rPr>
        <w:t>Figure 1</w:t>
      </w:r>
      <w:r>
        <w:rPr>
          <w:rFonts w:ascii="Times New Roman" w:hAnsi="Times New Roman" w:cs="Times New Roman"/>
          <w:sz w:val="20"/>
          <w:szCs w:val="20"/>
        </w:rPr>
        <w:t xml:space="preserve">). </w:t>
      </w:r>
    </w:p>
    <w:p w:rsidR="009A7856" w:rsidRDefault="00A01BB0">
      <w:pPr>
        <w:keepNext/>
        <w:tabs>
          <w:tab w:val="left" w:pos="7813"/>
        </w:tabs>
        <w:jc w:val="center"/>
      </w:pPr>
      <w:r>
        <w:rPr>
          <w:rFonts w:ascii="Times New Roman" w:hAnsi="Times New Roman" w:cs="Times New Roman"/>
          <w:noProof/>
          <w:sz w:val="20"/>
          <w:szCs w:val="20"/>
          <w:lang w:val="fr-FR" w:eastAsia="fr-FR"/>
        </w:rPr>
        <w:drawing>
          <wp:inline distT="0" distB="0" distL="0" distR="0">
            <wp:extent cx="3816000" cy="255663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S-Vancouver-Canada.tif"/>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3816000" cy="2556634"/>
                    </a:xfrm>
                    <a:prstGeom prst="rect">
                      <a:avLst/>
                    </a:prstGeom>
                    <a:ln>
                      <a:noFill/>
                    </a:ln>
                    <a:extLst>
                      <a:ext uri="{53640926-AAD7-44D8-BBD7-CCE9431645EC}">
                        <a14:shadowObscured xmlns:a14="http://schemas.microsoft.com/office/drawing/2010/main"/>
                      </a:ext>
                    </a:extLst>
                  </pic:spPr>
                </pic:pic>
              </a:graphicData>
            </a:graphic>
          </wp:inline>
        </w:drawing>
      </w:r>
    </w:p>
    <w:p w:rsidR="009A7856" w:rsidRDefault="00A01BB0">
      <w:pPr>
        <w:pStyle w:val="Lgende"/>
        <w:spacing w:after="80"/>
        <w:jc w:val="both"/>
        <w:rPr>
          <w:rFonts w:ascii="Times New Roman" w:hAnsi="Times New Roman" w:cs="Times New Roman"/>
          <w:i w:val="0"/>
          <w:color w:val="000000" w:themeColor="text1"/>
          <w:sz w:val="20"/>
          <w:szCs w:val="20"/>
        </w:rPr>
      </w:pPr>
      <w:r>
        <w:rPr>
          <w:rFonts w:ascii="Times New Roman" w:hAnsi="Times New Roman" w:cs="Times New Roman"/>
          <w:b/>
          <w:i w:val="0"/>
          <w:color w:val="000000" w:themeColor="text1"/>
        </w:rPr>
        <w:t xml:space="preserve">Figure </w:t>
      </w:r>
      <w:r>
        <w:rPr>
          <w:rFonts w:ascii="Times New Roman" w:hAnsi="Times New Roman" w:cs="Times New Roman"/>
          <w:b/>
          <w:i w:val="0"/>
          <w:color w:val="000000" w:themeColor="text1"/>
        </w:rPr>
        <w:fldChar w:fldCharType="begin"/>
      </w:r>
      <w:r>
        <w:rPr>
          <w:rFonts w:ascii="Times New Roman" w:hAnsi="Times New Roman" w:cs="Times New Roman"/>
          <w:b/>
          <w:i w:val="0"/>
          <w:color w:val="000000" w:themeColor="text1"/>
        </w:rPr>
        <w:instrText xml:space="preserve"> SEQ Figure \* ARABIC </w:instrText>
      </w:r>
      <w:r>
        <w:rPr>
          <w:rFonts w:ascii="Times New Roman" w:hAnsi="Times New Roman" w:cs="Times New Roman"/>
          <w:b/>
          <w:i w:val="0"/>
          <w:color w:val="000000" w:themeColor="text1"/>
        </w:rPr>
        <w:fldChar w:fldCharType="separate"/>
      </w:r>
      <w:r>
        <w:rPr>
          <w:rFonts w:ascii="Times New Roman" w:hAnsi="Times New Roman" w:cs="Times New Roman"/>
          <w:b/>
          <w:i w:val="0"/>
          <w:noProof/>
          <w:color w:val="000000" w:themeColor="text1"/>
        </w:rPr>
        <w:t>1</w:t>
      </w:r>
      <w:r>
        <w:rPr>
          <w:rFonts w:ascii="Times New Roman" w:hAnsi="Times New Roman" w:cs="Times New Roman"/>
          <w:b/>
          <w:i w:val="0"/>
          <w:color w:val="000000" w:themeColor="text1"/>
        </w:rPr>
        <w:fldChar w:fldCharType="end"/>
      </w:r>
      <w:r>
        <w:rPr>
          <w:rFonts w:ascii="Times New Roman" w:hAnsi="Times New Roman" w:cs="Times New Roman"/>
          <w:i w:val="0"/>
          <w:color w:val="000000" w:themeColor="text1"/>
        </w:rPr>
        <w:t>. HR-STEM-HAADF images of a) Fe-N-C_SSM before and b) after AST under Ar atmosphere and c) TEM image after AST under O</w:t>
      </w:r>
      <w:r>
        <w:rPr>
          <w:rFonts w:ascii="Times New Roman" w:hAnsi="Times New Roman" w:cs="Times New Roman"/>
          <w:i w:val="0"/>
          <w:color w:val="000000" w:themeColor="text1"/>
          <w:vertAlign w:val="subscript"/>
        </w:rPr>
        <w:t xml:space="preserve">2, </w:t>
      </w:r>
      <w:r>
        <w:rPr>
          <w:rFonts w:ascii="Times New Roman" w:hAnsi="Times New Roman" w:cs="Times New Roman"/>
          <w:i w:val="0"/>
          <w:color w:val="000000" w:themeColor="text1"/>
          <w:vertAlign w:val="subscript"/>
        </w:rPr>
        <w:fldChar w:fldCharType="begin"/>
      </w:r>
      <w:r>
        <w:rPr>
          <w:rFonts w:ascii="Times New Roman" w:hAnsi="Times New Roman" w:cs="Times New Roman"/>
          <w:i w:val="0"/>
          <w:color w:val="000000" w:themeColor="text1"/>
          <w:vertAlign w:val="subscript"/>
        </w:rPr>
        <w:instrText xml:space="preserve"> ADDIN EN.CITE &lt;EndNote&gt;&lt;Cite&gt;&lt;Author&gt;Kumar&lt;/Author&gt;&lt;Year&gt;2021&lt;/Year&gt;&lt;RecNu</w:instrText>
      </w:r>
      <w:r>
        <w:rPr>
          <w:rFonts w:ascii="Times New Roman" w:hAnsi="Times New Roman" w:cs="Times New Roman"/>
          <w:i w:val="0"/>
          <w:color w:val="000000" w:themeColor="text1"/>
          <w:vertAlign w:val="subscript"/>
        </w:rPr>
        <w:instrText>m&gt;1069&lt;/RecNum&gt;&lt;DisplayText&gt;&lt;style face="superscript"&gt;[3]&lt;/style&gt;&lt;/DisplayText&gt;&lt;record&gt;&lt;rec-number&gt;1069&lt;/rec-number&gt;&lt;foreign-keys&gt;&lt;key app="EN" db-id="fps0fezd3wedsuer5ayx5vtk0xap5vaaezfa" timestamp="1609756031"&gt;1069&lt;/key&gt;&lt;key app="ENWeb" db-id=""&gt;0&lt;/key&gt;&lt;</w:instrText>
      </w:r>
      <w:r>
        <w:rPr>
          <w:rFonts w:ascii="Times New Roman" w:hAnsi="Times New Roman" w:cs="Times New Roman"/>
          <w:i w:val="0"/>
          <w:color w:val="000000" w:themeColor="text1"/>
          <w:vertAlign w:val="subscript"/>
        </w:rPr>
        <w:instrText>/foreign-keys&gt;&lt;ref-type name="Journal Article"&gt;17&lt;/ref-type&gt;&lt;contributors&gt;&lt;authors&gt;&lt;author&gt;Kumar, Kavita&lt;/author&gt;&lt;author&gt;Asset, Tristan&lt;/author&gt;&lt;author&gt;Li, Xiaoyan&lt;/author&gt;&lt;author&gt;Liu, Yuanchao&lt;/author&gt;&lt;author&gt;Yan, Xingxu&lt;/author&gt;&lt;author&gt;Chen, Yechuan&lt;/aut</w:instrText>
      </w:r>
      <w:r>
        <w:rPr>
          <w:rFonts w:ascii="Times New Roman" w:hAnsi="Times New Roman" w:cs="Times New Roman"/>
          <w:i w:val="0"/>
          <w:color w:val="000000" w:themeColor="text1"/>
          <w:vertAlign w:val="subscript"/>
        </w:rPr>
        <w:instrText>hor&gt;&lt;author&gt;Mermoux, Michel&lt;/author&gt;&lt;author&gt;Pan, Xiaoqing&lt;/author&gt;&lt;author&gt;Atanassov, Plamen&lt;/author&gt;&lt;author&gt;Maillard, Frédéric&lt;/author&gt;&lt;author&gt;Dubau, Laetitia&lt;/author&gt;&lt;/authors&gt;&lt;/contributors&gt;&lt;titles&gt;&lt;title&gt;Fe–N–C Electrocatalysts’ Durability: Effects of S</w:instrText>
      </w:r>
      <w:r>
        <w:rPr>
          <w:rFonts w:ascii="Times New Roman" w:hAnsi="Times New Roman" w:cs="Times New Roman"/>
          <w:i w:val="0"/>
          <w:color w:val="000000" w:themeColor="text1"/>
          <w:vertAlign w:val="subscript"/>
        </w:rPr>
        <w:instrText>ingle Atoms’ Mobility and Clustering&lt;/title&gt;&lt;secondary-title&gt;ACS Catalysis&lt;/secondary-title&gt;&lt;/titles&gt;&lt;periodical&gt;&lt;full-title&gt;ACS Catalysis&lt;/full-title&gt;&lt;abbr-1&gt;ACS Catal.&lt;/abbr-1&gt;&lt;abbr-2&gt;ACS Catal.&lt;/abbr-2&gt;&lt;/periodical&gt;&lt;pages&gt;484-494&lt;/pages&gt;&lt;volume&gt;11&lt;/volu</w:instrText>
      </w:r>
      <w:r>
        <w:rPr>
          <w:rFonts w:ascii="Times New Roman" w:hAnsi="Times New Roman" w:cs="Times New Roman"/>
          <w:i w:val="0"/>
          <w:color w:val="000000" w:themeColor="text1"/>
          <w:vertAlign w:val="subscript"/>
        </w:rPr>
        <w:instrText>me&gt;&lt;dates&gt;&lt;year&gt;2021&lt;/year&gt;&lt;/dates&gt;&lt;isbn&gt;2155-5435&amp;#xD;2155-5435&lt;/isbn&gt;&lt;urls&gt;&lt;/urls&gt;&lt;electronic-resource-num&gt;10.1021/acscatal.0c04625&lt;/electronic-resource-num&gt;&lt;/record&gt;&lt;/Cite&gt;&lt;/EndNote&gt;</w:instrText>
      </w:r>
      <w:r>
        <w:rPr>
          <w:rFonts w:ascii="Times New Roman" w:hAnsi="Times New Roman" w:cs="Times New Roman"/>
          <w:i w:val="0"/>
          <w:color w:val="000000" w:themeColor="text1"/>
          <w:vertAlign w:val="subscript"/>
        </w:rPr>
        <w:fldChar w:fldCharType="separate"/>
      </w:r>
      <w:r>
        <w:rPr>
          <w:rFonts w:ascii="Times New Roman" w:hAnsi="Times New Roman" w:cs="Times New Roman"/>
          <w:i w:val="0"/>
          <w:noProof/>
          <w:color w:val="000000" w:themeColor="text1"/>
          <w:vertAlign w:val="superscript"/>
        </w:rPr>
        <w:t>[3]</w:t>
      </w:r>
      <w:r>
        <w:rPr>
          <w:rFonts w:ascii="Times New Roman" w:hAnsi="Times New Roman" w:cs="Times New Roman"/>
          <w:i w:val="0"/>
          <w:color w:val="000000" w:themeColor="text1"/>
          <w:vertAlign w:val="subscript"/>
        </w:rPr>
        <w:fldChar w:fldCharType="end"/>
      </w:r>
      <w:r>
        <w:rPr>
          <w:rFonts w:ascii="Times New Roman" w:hAnsi="Times New Roman" w:cs="Times New Roman"/>
          <w:i w:val="0"/>
          <w:color w:val="000000" w:themeColor="text1"/>
          <w:vertAlign w:val="subscript"/>
        </w:rPr>
        <w:t xml:space="preserve"> </w:t>
      </w:r>
      <w:r>
        <w:rPr>
          <w:rFonts w:ascii="Times New Roman" w:hAnsi="Times New Roman" w:cs="Times New Roman"/>
          <w:i w:val="0"/>
          <w:color w:val="000000" w:themeColor="text1"/>
        </w:rPr>
        <w:t xml:space="preserve">d) Linear correlation between the normalized ORR mass activities and the residual Fe content after AST under Ar atmosphere for Fe-N-C_MOF materials, </w:t>
      </w:r>
      <w:r>
        <w:rPr>
          <w:rFonts w:ascii="Times New Roman" w:hAnsi="Times New Roman" w:cs="Times New Roman"/>
          <w:i w:val="0"/>
          <w:color w:val="000000" w:themeColor="text1"/>
        </w:rPr>
        <w:fldChar w:fldCharType="begin"/>
      </w:r>
      <w:r>
        <w:rPr>
          <w:rFonts w:ascii="Times New Roman" w:hAnsi="Times New Roman" w:cs="Times New Roman"/>
          <w:i w:val="0"/>
          <w:color w:val="000000" w:themeColor="text1"/>
        </w:rPr>
        <w:instrText xml:space="preserve"> ADDIN EN.CITE &lt;EndNote&gt;&lt;Cite&gt;&lt;Author&gt;Kumar&lt;/Author&gt;&lt;Year&gt;2018&lt;/Year&gt;&lt;RecNum&gt;880&lt;/RecNum&gt;&lt;DisplayText&gt;&lt;styl</w:instrText>
      </w:r>
      <w:r>
        <w:rPr>
          <w:rFonts w:ascii="Times New Roman" w:hAnsi="Times New Roman" w:cs="Times New Roman"/>
          <w:i w:val="0"/>
          <w:color w:val="000000" w:themeColor="text1"/>
        </w:rPr>
        <w:instrText>e face="superscript"&gt;[4]&lt;/style&gt;&lt;/DisplayText&gt;&lt;record&gt;&lt;rec-number&gt;880&lt;/rec-number&gt;&lt;foreign-keys&gt;&lt;key app="EN" db-id="fps0fezd3wedsuer5ayx5vtk0xap5vaaezfa" timestamp="1544188859"&gt;880&lt;/key&gt;&lt;/foreign-keys&gt;&lt;ref-type name="Journal Article"&gt;17&lt;/ref-type&gt;&lt;contrib</w:instrText>
      </w:r>
      <w:r>
        <w:rPr>
          <w:rFonts w:ascii="Times New Roman" w:hAnsi="Times New Roman" w:cs="Times New Roman"/>
          <w:i w:val="0"/>
          <w:color w:val="000000" w:themeColor="text1"/>
        </w:rPr>
        <w:instrText>utors&gt;&lt;authors&gt;&lt;author&gt;Kumar, Kavita&lt;/author&gt;&lt;author&gt;Gairola, Pryanka&lt;/author&gt;&lt;author&gt;Lions, Mathieu&lt;/author&gt;&lt;author&gt;Ranjbar-Sahraie, Nastaran&lt;/author&gt;&lt;author&gt;Mermoux, Michel&lt;/author&gt;&lt;author&gt;Dubau, Laetitia&lt;/author&gt;&lt;author&gt;Zitolo, Andrea&lt;/author&gt;&lt;author&gt;Ja</w:instrText>
      </w:r>
      <w:r>
        <w:rPr>
          <w:rFonts w:ascii="Times New Roman" w:hAnsi="Times New Roman" w:cs="Times New Roman"/>
          <w:i w:val="0"/>
          <w:color w:val="000000" w:themeColor="text1"/>
        </w:rPr>
        <w:instrText>ouen, Frédéric&lt;/author&gt;&lt;author&gt;Maillard, Frédéric&lt;/author&gt;&lt;/authors&gt;&lt;/contributors&gt;&lt;titles&gt;&lt;title&gt;Physical and Chemical Considerations for Improving Catalytic Activity and Stability of Non-Precious-Metal Oxygen Reduction Reaction Catalysts&lt;/title&gt;&lt;secondar</w:instrText>
      </w:r>
      <w:r>
        <w:rPr>
          <w:rFonts w:ascii="Times New Roman" w:hAnsi="Times New Roman" w:cs="Times New Roman"/>
          <w:i w:val="0"/>
          <w:color w:val="000000" w:themeColor="text1"/>
        </w:rPr>
        <w:instrText>y-title&gt;ACS Catalysis&lt;/secondary-title&gt;&lt;/titles&gt;&lt;periodical&gt;&lt;full-title&gt;ACS Catalysis&lt;/full-title&gt;&lt;abbr-1&gt;ACS Catal.&lt;/abbr-1&gt;&lt;abbr-2&gt;ACS Catal.&lt;/abbr-2&gt;&lt;/periodical&gt;&lt;pages&gt;11264-11276&lt;/pages&gt;&lt;volume&gt;8&lt;/volume&gt;&lt;dates&gt;&lt;year&gt;2018&lt;/year&gt;&lt;pub-dates&gt;&lt;date&gt;2018/1</w:instrText>
      </w:r>
      <w:r>
        <w:rPr>
          <w:rFonts w:ascii="Times New Roman" w:hAnsi="Times New Roman" w:cs="Times New Roman"/>
          <w:i w:val="0"/>
          <w:color w:val="000000" w:themeColor="text1"/>
        </w:rPr>
        <w:instrText>2/07&lt;/date&gt;&lt;/pub-dates&gt;&lt;/dates&gt;&lt;publisher&gt;American Chemical Society&lt;/publisher&gt;&lt;urls&gt;&lt;related-urls&gt;&lt;url&gt;https://doi.org/10.1021/acscatal.8b02934&lt;/url&gt;&lt;/related-urls&gt;&lt;/urls&gt;&lt;electronic-resource-num&gt;10.1021/acscatal.8b02934&lt;/electronic-resource-num&gt;&lt;/record&gt;</w:instrText>
      </w:r>
      <w:r>
        <w:rPr>
          <w:rFonts w:ascii="Times New Roman" w:hAnsi="Times New Roman" w:cs="Times New Roman"/>
          <w:i w:val="0"/>
          <w:color w:val="000000" w:themeColor="text1"/>
        </w:rPr>
        <w:instrText>&lt;/Cite&gt;&lt;/EndNote&gt;</w:instrText>
      </w:r>
      <w:r>
        <w:rPr>
          <w:rFonts w:ascii="Times New Roman" w:hAnsi="Times New Roman" w:cs="Times New Roman"/>
          <w:i w:val="0"/>
          <w:color w:val="000000" w:themeColor="text1"/>
        </w:rPr>
        <w:fldChar w:fldCharType="separate"/>
      </w:r>
      <w:r>
        <w:rPr>
          <w:rFonts w:ascii="Times New Roman" w:hAnsi="Times New Roman" w:cs="Times New Roman"/>
          <w:i w:val="0"/>
          <w:noProof/>
          <w:color w:val="000000" w:themeColor="text1"/>
          <w:vertAlign w:val="superscript"/>
        </w:rPr>
        <w:t>[4]</w:t>
      </w:r>
      <w:r>
        <w:rPr>
          <w:rFonts w:ascii="Times New Roman" w:hAnsi="Times New Roman" w:cs="Times New Roman"/>
          <w:i w:val="0"/>
          <w:color w:val="000000" w:themeColor="text1"/>
        </w:rPr>
        <w:fldChar w:fldCharType="end"/>
      </w:r>
      <w:r>
        <w:rPr>
          <w:rFonts w:ascii="Times New Roman" w:hAnsi="Times New Roman" w:cs="Times New Roman"/>
          <w:i w:val="0"/>
          <w:color w:val="000000" w:themeColor="text1"/>
        </w:rPr>
        <w:t xml:space="preserve"> e) X-ray diffraction patterns of Fe-N-C_MOF materials before and after different AST. (■) and (*) indexed Fe cubic Fm-3 m (PDF 04-002-3692) and Fe</w:t>
      </w:r>
      <w:r>
        <w:rPr>
          <w:rFonts w:ascii="Times New Roman" w:hAnsi="Times New Roman" w:cs="Times New Roman"/>
          <w:i w:val="0"/>
          <w:color w:val="000000" w:themeColor="text1"/>
          <w:vertAlign w:val="subscript"/>
        </w:rPr>
        <w:t>0.9</w:t>
      </w:r>
      <w:r>
        <w:rPr>
          <w:rFonts w:ascii="Times New Roman" w:hAnsi="Times New Roman" w:cs="Times New Roman"/>
          <w:i w:val="0"/>
          <w:color w:val="000000" w:themeColor="text1"/>
        </w:rPr>
        <w:t xml:space="preserve">O </w:t>
      </w:r>
      <w:proofErr w:type="spellStart"/>
      <w:r>
        <w:rPr>
          <w:rFonts w:ascii="Times New Roman" w:hAnsi="Times New Roman" w:cs="Times New Roman"/>
          <w:i w:val="0"/>
          <w:color w:val="000000" w:themeColor="text1"/>
        </w:rPr>
        <w:t>wüstite</w:t>
      </w:r>
      <w:proofErr w:type="spellEnd"/>
      <w:r>
        <w:rPr>
          <w:rFonts w:ascii="Times New Roman" w:hAnsi="Times New Roman" w:cs="Times New Roman"/>
          <w:i w:val="0"/>
          <w:color w:val="000000" w:themeColor="text1"/>
        </w:rPr>
        <w:t xml:space="preserve"> Fm-3 m (PDF 04-001-9267) phases, respectively, f) TEM image of Fe-N-C_MOF</w:t>
      </w:r>
      <w:r>
        <w:rPr>
          <w:rFonts w:ascii="Times New Roman" w:hAnsi="Times New Roman" w:cs="Times New Roman"/>
          <w:i w:val="0"/>
          <w:color w:val="000000" w:themeColor="text1"/>
        </w:rPr>
        <w:t xml:space="preserve"> material after AST under O</w:t>
      </w:r>
      <w:r>
        <w:rPr>
          <w:rFonts w:ascii="Times New Roman" w:hAnsi="Times New Roman" w:cs="Times New Roman"/>
          <w:i w:val="0"/>
          <w:color w:val="000000" w:themeColor="text1"/>
          <w:vertAlign w:val="subscript"/>
        </w:rPr>
        <w:t>2</w:t>
      </w:r>
      <w:r>
        <w:rPr>
          <w:rFonts w:ascii="Times New Roman" w:hAnsi="Times New Roman" w:cs="Times New Roman"/>
          <w:i w:val="0"/>
          <w:color w:val="000000" w:themeColor="text1"/>
        </w:rPr>
        <w:t xml:space="preserve"> atmosphere. </w:t>
      </w:r>
      <w:r>
        <w:rPr>
          <w:rFonts w:ascii="Times New Roman" w:hAnsi="Times New Roman" w:cs="Times New Roman"/>
          <w:i w:val="0"/>
          <w:color w:val="000000" w:themeColor="text1"/>
        </w:rPr>
        <w:fldChar w:fldCharType="begin">
          <w:fldData xml:space="preserve">PEVuZE5vdGU+PENpdGU+PEF1dGhvcj5LdW1hcjwvQXV0aG9yPjxZZWFyPjIwMjA8L1llYXI+PFJl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</w:fldData>
        </w:fldChar>
      </w:r>
      <w:r>
        <w:rPr>
          <w:rFonts w:ascii="Times New Roman" w:hAnsi="Times New Roman" w:cs="Times New Roman"/>
          <w:i w:val="0"/>
          <w:color w:val="000000" w:themeColor="text1"/>
        </w:rPr>
        <w:instrText xml:space="preserve"> ADDIN EN.CITE </w:instrText>
      </w:r>
      <w:r>
        <w:rPr>
          <w:rFonts w:ascii="Times New Roman" w:hAnsi="Times New Roman" w:cs="Times New Roman"/>
          <w:i w:val="0"/>
          <w:color w:val="000000" w:themeColor="text1"/>
        </w:rPr>
        <w:fldChar w:fldCharType="begin">
          <w:fldData xml:space="preserve">PEVuZE5vdGU+PENpdGU+PEF1dGhvcj5LdW1hcjwvQXV0aG9yPjxZZWFyPjIwMjA8L1llYXI+PFJl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</w:fldData>
        </w:fldChar>
      </w:r>
      <w:r>
        <w:rPr>
          <w:rFonts w:ascii="Times New Roman" w:hAnsi="Times New Roman" w:cs="Times New Roman"/>
          <w:i w:val="0"/>
          <w:color w:val="000000" w:themeColor="text1"/>
        </w:rPr>
        <w:instrText xml:space="preserve"> ADDIN EN.CITE.DATA </w:instrText>
      </w:r>
      <w:r>
        <w:rPr>
          <w:rFonts w:ascii="Times New Roman" w:hAnsi="Times New Roman" w:cs="Times New Roman"/>
          <w:i w:val="0"/>
          <w:color w:val="000000" w:themeColor="text1"/>
        </w:rPr>
      </w:r>
      <w:r>
        <w:rPr>
          <w:rFonts w:ascii="Times New Roman" w:hAnsi="Times New Roman" w:cs="Times New Roman"/>
          <w:i w:val="0"/>
          <w:color w:val="000000" w:themeColor="text1"/>
        </w:rPr>
        <w:fldChar w:fldCharType="end"/>
      </w:r>
      <w:r>
        <w:rPr>
          <w:rFonts w:ascii="Times New Roman" w:hAnsi="Times New Roman" w:cs="Times New Roman"/>
          <w:i w:val="0"/>
          <w:color w:val="000000" w:themeColor="text1"/>
        </w:rPr>
      </w:r>
      <w:r>
        <w:rPr>
          <w:rFonts w:ascii="Times New Roman" w:hAnsi="Times New Roman" w:cs="Times New Roman"/>
          <w:i w:val="0"/>
          <w:color w:val="000000" w:themeColor="text1"/>
        </w:rPr>
        <w:fldChar w:fldCharType="separate"/>
      </w:r>
      <w:r>
        <w:rPr>
          <w:rFonts w:ascii="Times New Roman" w:hAnsi="Times New Roman" w:cs="Times New Roman"/>
          <w:i w:val="0"/>
          <w:noProof/>
          <w:color w:val="000000" w:themeColor="text1"/>
          <w:vertAlign w:val="superscript"/>
        </w:rPr>
        <w:t>[5]</w:t>
      </w:r>
      <w:r>
        <w:rPr>
          <w:rFonts w:ascii="Times New Roman" w:hAnsi="Times New Roman" w:cs="Times New Roman"/>
          <w:i w:val="0"/>
          <w:color w:val="000000" w:themeColor="text1"/>
        </w:rPr>
        <w:fldChar w:fldCharType="end"/>
      </w:r>
    </w:p>
    <w:p w:rsidR="009A7856" w:rsidRDefault="00A01BB0">
      <w:pPr>
        <w:tabs>
          <w:tab w:val="left" w:pos="7813"/>
        </w:tabs>
        <w:spacing w:after="240"/>
        <w:rPr>
          <w:rFonts w:ascii="Times New Roman" w:hAnsi="Times New Roman" w:cs="Times New Roman"/>
          <w:sz w:val="20"/>
          <w:szCs w:val="20"/>
        </w:rPr>
      </w:pPr>
      <w:r>
        <w:rPr>
          <w:rFonts w:ascii="Times New Roman" w:hAnsi="Times New Roman" w:cs="Times New Roman"/>
          <w:sz w:val="20"/>
          <w:szCs w:val="20"/>
          <w:u w:val="single"/>
        </w:rPr>
        <w:t>Keywords</w:t>
      </w:r>
      <w:r>
        <w:rPr>
          <w:rFonts w:ascii="Times New Roman" w:hAnsi="Times New Roman" w:cs="Times New Roman"/>
          <w:sz w:val="20"/>
          <w:szCs w:val="20"/>
        </w:rPr>
        <w:t>: Electrocatalysis, Fe-N-C, Oxygen Reduction Reaction, Durability, PEMFC</w:t>
      </w:r>
    </w:p>
    <w:p w:rsidR="009A7856" w:rsidRDefault="00A01BB0">
      <w:pPr>
        <w:spacing w:after="80" w:line="240" w:lineRule="auto"/>
        <w:rPr>
          <w:rFonts w:ascii="Times New Roman" w:hAnsi="Times New Roman" w:cs="Times New Roman"/>
          <w:b/>
          <w:bCs/>
          <w:sz w:val="20"/>
          <w:szCs w:val="20"/>
          <w:lang w:val="en-US"/>
        </w:rPr>
      </w:pPr>
      <w:r>
        <w:rPr>
          <w:rFonts w:ascii="Times New Roman" w:hAnsi="Times New Roman" w:cs="Times New Roman"/>
          <w:b/>
          <w:bCs/>
          <w:sz w:val="20"/>
          <w:szCs w:val="20"/>
          <w:lang w:val="en-US"/>
        </w:rPr>
        <w:t>Acknowledgements</w:t>
      </w:r>
    </w:p>
    <w:p w:rsidR="009A7856" w:rsidRDefault="00A01BB0">
      <w:pPr>
        <w:pStyle w:val="Titre4"/>
        <w:tabs>
          <w:tab w:val="left" w:pos="4962"/>
        </w:tabs>
        <w:spacing w:before="0" w:after="20"/>
        <w:rPr>
          <w:rFonts w:ascii="Times New Roman" w:eastAsiaTheme="minorHAnsi" w:hAnsi="Times New Roman"/>
          <w:b w:val="0"/>
          <w:sz w:val="20"/>
          <w:szCs w:val="20"/>
          <w:lang w:val="en-GB" w:eastAsia="en-US"/>
        </w:rPr>
      </w:pPr>
      <w:r>
        <w:rPr>
          <w:rFonts w:ascii="Times New Roman" w:eastAsiaTheme="minorHAnsi" w:hAnsi="Times New Roman"/>
          <w:b w:val="0"/>
          <w:sz w:val="20"/>
          <w:szCs w:val="20"/>
          <w:lang w:val="en-GB" w:eastAsia="en-US"/>
        </w:rPr>
        <w:t xml:space="preserve">These studies were financed by the French National Research Agency in the frame of the CAT2CAT (grant number n°ANR-16-CE05-0007) and the ANIMA (grant </w:t>
      </w:r>
      <w:r>
        <w:rPr>
          <w:rFonts w:ascii="Times New Roman" w:eastAsiaTheme="minorHAnsi" w:hAnsi="Times New Roman"/>
          <w:b w:val="0"/>
          <w:sz w:val="20"/>
          <w:szCs w:val="20"/>
          <w:lang w:val="en-GB" w:eastAsia="en-US"/>
        </w:rPr>
        <w:t>number n°ANR-19-CE05-0039) projects.</w:t>
      </w:r>
    </w:p>
    <w:p w:rsidR="009A7856" w:rsidRDefault="00A01BB0">
      <w:pPr>
        <w:pStyle w:val="Titre4"/>
        <w:tabs>
          <w:tab w:val="left" w:pos="4962"/>
        </w:tabs>
        <w:spacing w:before="0" w:after="80"/>
        <w:rPr>
          <w:rFonts w:ascii="Times New Roman" w:hAnsi="Times New Roman"/>
          <w:sz w:val="20"/>
          <w:szCs w:val="20"/>
          <w:lang w:val="en-US"/>
        </w:rPr>
      </w:pPr>
      <w:r>
        <w:rPr>
          <w:rFonts w:ascii="Times New Roman" w:hAnsi="Times New Roman"/>
          <w:sz w:val="20"/>
          <w:szCs w:val="20"/>
          <w:lang w:val="en-US"/>
        </w:rPr>
        <w:t>References</w:t>
      </w:r>
    </w:p>
    <w:p w:rsidR="009A7856" w:rsidRDefault="00A01BB0">
      <w:pPr>
        <w:pStyle w:val="EndNoteBibliography"/>
        <w:spacing w:after="0"/>
        <w:ind w:left="720" w:hanging="720"/>
        <w:rPr>
          <w:rFonts w:ascii="Times New Roman" w:hAnsi="Times New Roman" w:cs="Times New Roman"/>
          <w:sz w:val="16"/>
          <w:szCs w:val="16"/>
        </w:rPr>
      </w:pP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EN.REFLIST </w:instrText>
      </w:r>
      <w:r>
        <w:rPr>
          <w:rFonts w:ascii="Times New Roman" w:hAnsi="Times New Roman" w:cs="Times New Roman"/>
          <w:sz w:val="16"/>
          <w:szCs w:val="16"/>
        </w:rPr>
        <w:fldChar w:fldCharType="separate"/>
      </w:r>
      <w:r>
        <w:rPr>
          <w:rFonts w:ascii="Times New Roman" w:hAnsi="Times New Roman" w:cs="Times New Roman"/>
          <w:sz w:val="16"/>
          <w:szCs w:val="16"/>
        </w:rPr>
        <w:t>[1]</w:t>
      </w:r>
      <w:r>
        <w:rPr>
          <w:rFonts w:ascii="Times New Roman" w:hAnsi="Times New Roman" w:cs="Times New Roman"/>
          <w:sz w:val="16"/>
          <w:szCs w:val="16"/>
        </w:rPr>
        <w:tab/>
        <w:t xml:space="preserve">E. Proietti, F. Jaouen, M. Lefèvre, N. Larouche, J. Tian, J. Herranz, J. P. Dodelet, </w:t>
      </w:r>
      <w:r>
        <w:rPr>
          <w:rFonts w:ascii="Times New Roman" w:hAnsi="Times New Roman" w:cs="Times New Roman"/>
          <w:i/>
          <w:sz w:val="16"/>
          <w:szCs w:val="16"/>
        </w:rPr>
        <w:t xml:space="preserve">Nat. Commun. </w:t>
      </w:r>
      <w:r>
        <w:rPr>
          <w:rFonts w:ascii="Times New Roman" w:hAnsi="Times New Roman" w:cs="Times New Roman"/>
          <w:b/>
          <w:sz w:val="16"/>
          <w:szCs w:val="16"/>
        </w:rPr>
        <w:t>2011</w:t>
      </w:r>
      <w:r>
        <w:rPr>
          <w:rFonts w:ascii="Times New Roman" w:hAnsi="Times New Roman" w:cs="Times New Roman"/>
          <w:sz w:val="16"/>
          <w:szCs w:val="16"/>
        </w:rPr>
        <w:t xml:space="preserve">, </w:t>
      </w:r>
      <w:r>
        <w:rPr>
          <w:rFonts w:ascii="Times New Roman" w:hAnsi="Times New Roman" w:cs="Times New Roman"/>
          <w:i/>
          <w:sz w:val="16"/>
          <w:szCs w:val="16"/>
        </w:rPr>
        <w:t>2</w:t>
      </w:r>
      <w:r>
        <w:rPr>
          <w:rFonts w:ascii="Times New Roman" w:hAnsi="Times New Roman" w:cs="Times New Roman"/>
          <w:sz w:val="16"/>
          <w:szCs w:val="16"/>
        </w:rPr>
        <w:t>, 416.</w:t>
      </w:r>
    </w:p>
    <w:p w:rsidR="009A7856" w:rsidRDefault="00A01BB0">
      <w:pPr>
        <w:pStyle w:val="EndNoteBibliography"/>
        <w:spacing w:after="0"/>
        <w:ind w:left="720" w:hanging="720"/>
        <w:rPr>
          <w:rFonts w:ascii="Times New Roman" w:hAnsi="Times New Roman" w:cs="Times New Roman"/>
          <w:sz w:val="16"/>
          <w:szCs w:val="16"/>
          <w:lang w:val="fr-FR"/>
        </w:rPr>
      </w:pPr>
      <w:r>
        <w:rPr>
          <w:rFonts w:ascii="Times New Roman" w:hAnsi="Times New Roman" w:cs="Times New Roman"/>
          <w:sz w:val="16"/>
          <w:szCs w:val="16"/>
        </w:rPr>
        <w:t>[2]</w:t>
      </w:r>
      <w:r>
        <w:rPr>
          <w:rFonts w:ascii="Times New Roman" w:hAnsi="Times New Roman" w:cs="Times New Roman"/>
          <w:sz w:val="16"/>
          <w:szCs w:val="16"/>
        </w:rPr>
        <w:tab/>
        <w:t xml:space="preserve">Y. Shao, J. P. Dodelet, G. Wu, P. Zelenay, </w:t>
      </w:r>
      <w:r>
        <w:rPr>
          <w:rFonts w:ascii="Times New Roman" w:hAnsi="Times New Roman" w:cs="Times New Roman"/>
          <w:i/>
          <w:sz w:val="16"/>
          <w:szCs w:val="16"/>
        </w:rPr>
        <w:t xml:space="preserve">Adv. </w:t>
      </w:r>
      <w:r>
        <w:rPr>
          <w:rFonts w:ascii="Times New Roman" w:hAnsi="Times New Roman" w:cs="Times New Roman"/>
          <w:i/>
          <w:sz w:val="16"/>
          <w:szCs w:val="16"/>
          <w:lang w:val="fr-FR"/>
        </w:rPr>
        <w:t xml:space="preserve">Mater. </w:t>
      </w:r>
      <w:r>
        <w:rPr>
          <w:rFonts w:ascii="Times New Roman" w:hAnsi="Times New Roman" w:cs="Times New Roman"/>
          <w:b/>
          <w:sz w:val="16"/>
          <w:szCs w:val="16"/>
          <w:lang w:val="fr-FR"/>
        </w:rPr>
        <w:t>2019</w:t>
      </w:r>
      <w:r>
        <w:rPr>
          <w:rFonts w:ascii="Times New Roman" w:hAnsi="Times New Roman" w:cs="Times New Roman"/>
          <w:sz w:val="16"/>
          <w:szCs w:val="16"/>
          <w:lang w:val="fr-FR"/>
        </w:rPr>
        <w:t xml:space="preserve">, </w:t>
      </w:r>
      <w:r>
        <w:rPr>
          <w:rFonts w:ascii="Times New Roman" w:hAnsi="Times New Roman" w:cs="Times New Roman"/>
          <w:i/>
          <w:sz w:val="16"/>
          <w:szCs w:val="16"/>
          <w:lang w:val="fr-FR"/>
        </w:rPr>
        <w:t>21</w:t>
      </w:r>
      <w:r>
        <w:rPr>
          <w:rFonts w:ascii="Times New Roman" w:hAnsi="Times New Roman" w:cs="Times New Roman"/>
          <w:sz w:val="16"/>
          <w:szCs w:val="16"/>
          <w:lang w:val="fr-FR"/>
        </w:rPr>
        <w:t>, 18076</w:t>
      </w:r>
      <w:r>
        <w:rPr>
          <w:rFonts w:ascii="Times New Roman" w:hAnsi="Times New Roman" w:cs="Times New Roman"/>
          <w:sz w:val="16"/>
          <w:szCs w:val="16"/>
          <w:lang w:val="fr-FR"/>
        </w:rPr>
        <w:t>15.</w:t>
      </w:r>
    </w:p>
    <w:p w:rsidR="009A7856" w:rsidRDefault="00A01BB0">
      <w:pPr>
        <w:pStyle w:val="EndNoteBibliography"/>
        <w:spacing w:after="0"/>
        <w:ind w:left="720" w:hanging="720"/>
        <w:rPr>
          <w:rFonts w:ascii="Times New Roman" w:hAnsi="Times New Roman" w:cs="Times New Roman"/>
          <w:sz w:val="16"/>
          <w:szCs w:val="16"/>
          <w:lang w:val="fr-FR"/>
        </w:rPr>
      </w:pPr>
      <w:r>
        <w:rPr>
          <w:rFonts w:ascii="Times New Roman" w:hAnsi="Times New Roman" w:cs="Times New Roman"/>
          <w:sz w:val="16"/>
          <w:szCs w:val="16"/>
          <w:lang w:val="fr-FR"/>
        </w:rPr>
        <w:t>[3]</w:t>
      </w:r>
      <w:r>
        <w:rPr>
          <w:rFonts w:ascii="Times New Roman" w:hAnsi="Times New Roman" w:cs="Times New Roman"/>
          <w:sz w:val="16"/>
          <w:szCs w:val="16"/>
          <w:lang w:val="fr-FR"/>
        </w:rPr>
        <w:tab/>
        <w:t xml:space="preserve">K. Kumar, T. Asset, X. Li, Y. Liu, X. Yan, Y. Chen, M. Mermoux, X. Pan, P. Atanassov, F. Maillard, L. Dubau, </w:t>
      </w:r>
      <w:r>
        <w:rPr>
          <w:rFonts w:ascii="Times New Roman" w:hAnsi="Times New Roman" w:cs="Times New Roman"/>
          <w:i/>
          <w:sz w:val="16"/>
          <w:szCs w:val="16"/>
          <w:lang w:val="fr-FR"/>
        </w:rPr>
        <w:t xml:space="preserve">ACS Catal. </w:t>
      </w:r>
      <w:r>
        <w:rPr>
          <w:rFonts w:ascii="Times New Roman" w:hAnsi="Times New Roman" w:cs="Times New Roman"/>
          <w:b/>
          <w:sz w:val="16"/>
          <w:szCs w:val="16"/>
          <w:lang w:val="fr-FR"/>
        </w:rPr>
        <w:t>2021</w:t>
      </w:r>
      <w:r>
        <w:rPr>
          <w:rFonts w:ascii="Times New Roman" w:hAnsi="Times New Roman" w:cs="Times New Roman"/>
          <w:sz w:val="16"/>
          <w:szCs w:val="16"/>
          <w:lang w:val="fr-FR"/>
        </w:rPr>
        <w:t xml:space="preserve">, </w:t>
      </w:r>
      <w:r>
        <w:rPr>
          <w:rFonts w:ascii="Times New Roman" w:hAnsi="Times New Roman" w:cs="Times New Roman"/>
          <w:i/>
          <w:sz w:val="16"/>
          <w:szCs w:val="16"/>
          <w:lang w:val="fr-FR"/>
        </w:rPr>
        <w:t>11</w:t>
      </w:r>
      <w:r>
        <w:rPr>
          <w:rFonts w:ascii="Times New Roman" w:hAnsi="Times New Roman" w:cs="Times New Roman"/>
          <w:sz w:val="16"/>
          <w:szCs w:val="16"/>
          <w:lang w:val="fr-FR"/>
        </w:rPr>
        <w:t>, 484-494.</w:t>
      </w:r>
    </w:p>
    <w:p w:rsidR="009A7856" w:rsidRDefault="00A01BB0">
      <w:pPr>
        <w:pStyle w:val="EndNoteBibliography"/>
        <w:spacing w:after="0"/>
        <w:ind w:left="720" w:hanging="720"/>
        <w:rPr>
          <w:rFonts w:ascii="Times New Roman" w:hAnsi="Times New Roman" w:cs="Times New Roman"/>
          <w:sz w:val="16"/>
          <w:szCs w:val="16"/>
          <w:lang w:val="fr-FR"/>
        </w:rPr>
      </w:pPr>
      <w:r>
        <w:rPr>
          <w:rFonts w:ascii="Times New Roman" w:hAnsi="Times New Roman" w:cs="Times New Roman"/>
          <w:sz w:val="16"/>
          <w:szCs w:val="16"/>
          <w:lang w:val="fr-FR"/>
        </w:rPr>
        <w:t>[4]</w:t>
      </w:r>
      <w:r>
        <w:rPr>
          <w:rFonts w:ascii="Times New Roman" w:hAnsi="Times New Roman" w:cs="Times New Roman"/>
          <w:sz w:val="16"/>
          <w:szCs w:val="16"/>
          <w:lang w:val="fr-FR"/>
        </w:rPr>
        <w:tab/>
        <w:t>K. Kumar, P. Gairola, M. Lions, N. Ranjbar-Sahraie, M. Mermoux, L. Dubau, A. Zitolo, F. Jaouen, F. Mailla</w:t>
      </w:r>
      <w:r>
        <w:rPr>
          <w:rFonts w:ascii="Times New Roman" w:hAnsi="Times New Roman" w:cs="Times New Roman"/>
          <w:sz w:val="16"/>
          <w:szCs w:val="16"/>
          <w:lang w:val="fr-FR"/>
        </w:rPr>
        <w:t xml:space="preserve">rd, </w:t>
      </w:r>
      <w:r>
        <w:rPr>
          <w:rFonts w:ascii="Times New Roman" w:hAnsi="Times New Roman" w:cs="Times New Roman"/>
          <w:i/>
          <w:sz w:val="16"/>
          <w:szCs w:val="16"/>
          <w:lang w:val="fr-FR"/>
        </w:rPr>
        <w:t xml:space="preserve">ACS Catal. </w:t>
      </w:r>
      <w:r>
        <w:rPr>
          <w:rFonts w:ascii="Times New Roman" w:hAnsi="Times New Roman" w:cs="Times New Roman"/>
          <w:b/>
          <w:sz w:val="16"/>
          <w:szCs w:val="16"/>
          <w:lang w:val="fr-FR"/>
        </w:rPr>
        <w:t>2018</w:t>
      </w:r>
      <w:r>
        <w:rPr>
          <w:rFonts w:ascii="Times New Roman" w:hAnsi="Times New Roman" w:cs="Times New Roman"/>
          <w:sz w:val="16"/>
          <w:szCs w:val="16"/>
          <w:lang w:val="fr-FR"/>
        </w:rPr>
        <w:t xml:space="preserve">, </w:t>
      </w:r>
      <w:r>
        <w:rPr>
          <w:rFonts w:ascii="Times New Roman" w:hAnsi="Times New Roman" w:cs="Times New Roman"/>
          <w:i/>
          <w:sz w:val="16"/>
          <w:szCs w:val="16"/>
          <w:lang w:val="fr-FR"/>
        </w:rPr>
        <w:t>8</w:t>
      </w:r>
      <w:r>
        <w:rPr>
          <w:rFonts w:ascii="Times New Roman" w:hAnsi="Times New Roman" w:cs="Times New Roman"/>
          <w:sz w:val="16"/>
          <w:szCs w:val="16"/>
          <w:lang w:val="fr-FR"/>
        </w:rPr>
        <w:t>, 11264-11276.</w:t>
      </w:r>
    </w:p>
    <w:p w:rsidR="009A7856" w:rsidRDefault="00A01BB0">
      <w:pPr>
        <w:pStyle w:val="EndNoteBibliography"/>
        <w:ind w:left="720" w:hanging="720"/>
        <w:rPr>
          <w:rFonts w:ascii="Times New Roman" w:hAnsi="Times New Roman" w:cs="Times New Roman"/>
          <w:sz w:val="16"/>
          <w:szCs w:val="16"/>
        </w:rPr>
      </w:pPr>
      <w:r>
        <w:rPr>
          <w:rFonts w:ascii="Times New Roman" w:hAnsi="Times New Roman" w:cs="Times New Roman"/>
          <w:sz w:val="16"/>
          <w:szCs w:val="16"/>
          <w:lang w:val="fr-FR"/>
        </w:rPr>
        <w:t>[5]</w:t>
      </w:r>
      <w:r>
        <w:rPr>
          <w:rFonts w:ascii="Times New Roman" w:hAnsi="Times New Roman" w:cs="Times New Roman"/>
          <w:sz w:val="16"/>
          <w:szCs w:val="16"/>
          <w:lang w:val="fr-FR"/>
        </w:rPr>
        <w:tab/>
        <w:t xml:space="preserve">K. Kumar, L. Dubau, M. Mermoux, J. Li, A. Zitolo, J. Nelayah, F. Jaouen, F. Maillard, </w:t>
      </w:r>
      <w:r>
        <w:rPr>
          <w:rFonts w:ascii="Times New Roman" w:hAnsi="Times New Roman" w:cs="Times New Roman"/>
          <w:i/>
          <w:sz w:val="16"/>
          <w:szCs w:val="16"/>
          <w:lang w:val="fr-FR"/>
        </w:rPr>
        <w:t xml:space="preserve">Angew. </w:t>
      </w:r>
      <w:r>
        <w:rPr>
          <w:rFonts w:ascii="Times New Roman" w:hAnsi="Times New Roman" w:cs="Times New Roman"/>
          <w:i/>
          <w:sz w:val="16"/>
          <w:szCs w:val="16"/>
        </w:rPr>
        <w:t xml:space="preserve">Chem. </w:t>
      </w:r>
      <w:r>
        <w:rPr>
          <w:rFonts w:ascii="Times New Roman" w:hAnsi="Times New Roman" w:cs="Times New Roman"/>
          <w:b/>
          <w:sz w:val="16"/>
          <w:szCs w:val="16"/>
        </w:rPr>
        <w:t>2020</w:t>
      </w:r>
      <w:r>
        <w:rPr>
          <w:rFonts w:ascii="Times New Roman" w:hAnsi="Times New Roman" w:cs="Times New Roman"/>
          <w:sz w:val="16"/>
          <w:szCs w:val="16"/>
        </w:rPr>
        <w:t xml:space="preserve">, </w:t>
      </w:r>
      <w:r>
        <w:rPr>
          <w:rFonts w:ascii="Times New Roman" w:hAnsi="Times New Roman" w:cs="Times New Roman"/>
          <w:i/>
          <w:sz w:val="16"/>
          <w:szCs w:val="16"/>
        </w:rPr>
        <w:t>132</w:t>
      </w:r>
      <w:r>
        <w:rPr>
          <w:rFonts w:ascii="Times New Roman" w:hAnsi="Times New Roman" w:cs="Times New Roman"/>
          <w:sz w:val="16"/>
          <w:szCs w:val="16"/>
        </w:rPr>
        <w:t>, 3261-3269.</w:t>
      </w:r>
    </w:p>
    <w:p w:rsidR="009A7856" w:rsidRDefault="00A01BB0">
      <w:pPr>
        <w:rPr>
          <w:rFonts w:ascii="Times New Roman" w:hAnsi="Times New Roman" w:cs="Times New Roman"/>
          <w:sz w:val="20"/>
          <w:szCs w:val="20"/>
          <w:lang w:val="en-US"/>
        </w:rPr>
      </w:pPr>
      <w:r>
        <w:rPr>
          <w:rFonts w:ascii="Times New Roman" w:hAnsi="Times New Roman" w:cs="Times New Roman"/>
          <w:sz w:val="16"/>
          <w:szCs w:val="16"/>
          <w:lang w:val="en-US"/>
        </w:rPr>
        <w:fldChar w:fldCharType="end"/>
      </w:r>
    </w:p>
    <w:sectPr w:rsidR="009A785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gewandte Chemie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ps0fezd3wedsuer5ayx5vtk0xap5vaaezfa&quot;&gt;Endnote kavita&lt;record-ids&gt;&lt;item&gt;570&lt;/item&gt;&lt;item&gt;880&lt;/item&gt;&lt;item&gt;894&lt;/item&gt;&lt;item&gt;959&lt;/item&gt;&lt;item&gt;1069&lt;/item&gt;&lt;/record-ids&gt;&lt;/item&gt;&lt;/Libraries&gt;"/>
  </w:docVars>
  <w:rsids>
    <w:rsidRoot w:val="009A7856"/>
    <w:rsid w:val="0039620D"/>
    <w:rsid w:val="00792EE8"/>
    <w:rsid w:val="009A7856"/>
    <w:rsid w:val="00A01BB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56FAA3-7EA1-460D-A8BD-31A09C878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4">
    <w:name w:val="heading 4"/>
    <w:basedOn w:val="Normal"/>
    <w:next w:val="Normal"/>
    <w:link w:val="Titre4Car"/>
    <w:unhideWhenUsed/>
    <w:qFormat/>
    <w:pPr>
      <w:keepNext/>
      <w:spacing w:before="240" w:after="60" w:line="240" w:lineRule="auto"/>
      <w:jc w:val="both"/>
      <w:outlineLvl w:val="3"/>
    </w:pPr>
    <w:rPr>
      <w:rFonts w:ascii="Calibri" w:eastAsia="Times New Roman" w:hAnsi="Calibri" w:cs="Times New Roman"/>
      <w:b/>
      <w:bCs/>
      <w:sz w:val="28"/>
      <w:szCs w:val="28"/>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color w:val="0000FF"/>
      <w:u w:val="single"/>
    </w:rPr>
  </w:style>
  <w:style w:type="paragraph" w:customStyle="1" w:styleId="EFCFAuthors">
    <w:name w:val="EFCF_Authors"/>
    <w:basedOn w:val="Normal"/>
    <w:qFormat/>
    <w:pPr>
      <w:spacing w:after="0" w:line="240" w:lineRule="auto"/>
      <w:jc w:val="center"/>
    </w:pPr>
    <w:rPr>
      <w:rFonts w:ascii="Arial" w:eastAsia="Times New Roman" w:hAnsi="Arial" w:cs="Arial"/>
      <w:b/>
      <w:bCs/>
      <w:sz w:val="24"/>
      <w:szCs w:val="24"/>
      <w:lang w:val="en-US"/>
    </w:rPr>
  </w:style>
  <w:style w:type="paragraph" w:customStyle="1" w:styleId="EFCFAdress">
    <w:name w:val="EFCF_Adress"/>
    <w:basedOn w:val="Normal"/>
    <w:qFormat/>
    <w:pPr>
      <w:spacing w:after="0" w:line="240" w:lineRule="auto"/>
      <w:jc w:val="center"/>
    </w:pPr>
    <w:rPr>
      <w:rFonts w:ascii="Arial" w:eastAsia="Times New Roman" w:hAnsi="Arial" w:cs="Arial"/>
      <w:sz w:val="24"/>
      <w:szCs w:val="24"/>
      <w:lang w:val="en-US"/>
    </w:rPr>
  </w:style>
  <w:style w:type="paragraph" w:customStyle="1" w:styleId="EFCFTelFax">
    <w:name w:val="EFCF_TelFax"/>
    <w:basedOn w:val="Normal"/>
    <w:qFormat/>
    <w:pPr>
      <w:spacing w:after="0" w:line="240" w:lineRule="auto"/>
      <w:jc w:val="center"/>
    </w:pPr>
    <w:rPr>
      <w:rFonts w:ascii="Arial" w:eastAsia="Times New Roman" w:hAnsi="Arial" w:cs="Arial"/>
      <w:sz w:val="20"/>
      <w:szCs w:val="20"/>
      <w:lang w:val="en-US"/>
    </w:rPr>
  </w:style>
  <w:style w:type="paragraph" w:customStyle="1" w:styleId="EFCFemail">
    <w:name w:val="EFCF_email"/>
    <w:basedOn w:val="Normal"/>
    <w:next w:val="EFCFText"/>
    <w:qFormat/>
    <w:pPr>
      <w:spacing w:after="0" w:line="240" w:lineRule="auto"/>
      <w:jc w:val="center"/>
    </w:pPr>
    <w:rPr>
      <w:rFonts w:ascii="Arial" w:eastAsia="Times New Roman" w:hAnsi="Arial" w:cs="Arial"/>
      <w:sz w:val="20"/>
      <w:szCs w:val="20"/>
      <w:lang w:val="en-US"/>
    </w:rPr>
  </w:style>
  <w:style w:type="paragraph" w:customStyle="1" w:styleId="EFCFText">
    <w:name w:val="EFCF_Text"/>
    <w:basedOn w:val="Normal"/>
    <w:qFormat/>
    <w:pPr>
      <w:spacing w:after="0" w:line="240" w:lineRule="auto"/>
      <w:jc w:val="both"/>
    </w:pPr>
    <w:rPr>
      <w:rFonts w:ascii="Arial" w:eastAsia="Times New Roman" w:hAnsi="Arial" w:cs="Arial"/>
      <w:sz w:val="24"/>
      <w:szCs w:val="24"/>
      <w:lang w:val="en-US"/>
    </w:rPr>
  </w:style>
  <w:style w:type="paragraph" w:customStyle="1" w:styleId="BCAuthorAddress">
    <w:name w:val="BC_Author_Address"/>
    <w:basedOn w:val="Normal"/>
    <w:next w:val="BIEmailAddress"/>
    <w:uiPriority w:val="99"/>
    <w:pPr>
      <w:spacing w:after="240" w:line="480" w:lineRule="auto"/>
      <w:jc w:val="center"/>
    </w:pPr>
    <w:rPr>
      <w:rFonts w:ascii="Times" w:eastAsia="Times New Roman" w:hAnsi="Times" w:cs="Times New Roman"/>
      <w:sz w:val="24"/>
      <w:szCs w:val="20"/>
      <w:lang w:val="en-US"/>
    </w:rPr>
  </w:style>
  <w:style w:type="paragraph" w:customStyle="1" w:styleId="BIEmailAddress">
    <w:name w:val="BI_Email_Address"/>
    <w:basedOn w:val="Normal"/>
    <w:next w:val="Normal"/>
    <w:uiPriority w:val="99"/>
    <w:pPr>
      <w:spacing w:after="200" w:line="480" w:lineRule="auto"/>
      <w:jc w:val="both"/>
    </w:pPr>
    <w:rPr>
      <w:rFonts w:ascii="Times" w:eastAsia="Times New Roman" w:hAnsi="Times" w:cs="Times New Roman"/>
      <w:sz w:val="24"/>
      <w:szCs w:val="20"/>
      <w:lang w:val="en-US"/>
    </w:rPr>
  </w:style>
  <w:style w:type="character" w:customStyle="1" w:styleId="Titre4Car">
    <w:name w:val="Titre 4 Car"/>
    <w:basedOn w:val="Policepardfaut"/>
    <w:link w:val="Titre4"/>
    <w:rPr>
      <w:rFonts w:ascii="Calibri" w:eastAsia="Times New Roman" w:hAnsi="Calibri" w:cs="Times New Roman"/>
      <w:b/>
      <w:bCs/>
      <w:sz w:val="28"/>
      <w:szCs w:val="28"/>
      <w:lang w:val="fr-FR" w:eastAsia="fr-FR"/>
    </w:rPr>
  </w:style>
  <w:style w:type="paragraph" w:styleId="Sansinterligne">
    <w:name w:val="No Spacing"/>
    <w:uiPriority w:val="1"/>
    <w:qFormat/>
    <w:pPr>
      <w:spacing w:after="0" w:line="240" w:lineRule="auto"/>
    </w:pPr>
    <w:rPr>
      <w:lang w:val="en-US"/>
    </w:rPr>
  </w:style>
  <w:style w:type="paragraph" w:styleId="Lgende">
    <w:name w:val="caption"/>
    <w:basedOn w:val="Normal"/>
    <w:next w:val="Normal"/>
    <w:uiPriority w:val="35"/>
    <w:unhideWhenUsed/>
    <w:qFormat/>
    <w:pPr>
      <w:spacing w:after="200" w:line="240" w:lineRule="auto"/>
    </w:pPr>
    <w:rPr>
      <w:i/>
      <w:iCs/>
      <w:color w:val="44546A" w:themeColor="text2"/>
      <w:sz w:val="18"/>
      <w:szCs w:val="18"/>
    </w:rPr>
  </w:style>
  <w:style w:type="paragraph" w:customStyle="1" w:styleId="EndNoteBibliographyTitle">
    <w:name w:val="EndNote Bibliography Title"/>
    <w:basedOn w:val="Normal"/>
    <w:link w:val="EndNoteBibliographyTitleCar"/>
    <w:pPr>
      <w:spacing w:after="0"/>
      <w:jc w:val="center"/>
    </w:pPr>
    <w:rPr>
      <w:rFonts w:ascii="Calibri" w:hAnsi="Calibri" w:cs="Calibri"/>
      <w:noProof/>
      <w:lang w:val="en-US"/>
    </w:rPr>
  </w:style>
  <w:style w:type="character" w:customStyle="1" w:styleId="EndNoteBibliographyTitleCar">
    <w:name w:val="EndNote Bibliography Title Car"/>
    <w:basedOn w:val="Policepardfaut"/>
    <w:link w:val="EndNoteBibliographyTitle"/>
    <w:rPr>
      <w:rFonts w:ascii="Calibri" w:hAnsi="Calibri" w:cs="Calibri"/>
      <w:noProof/>
      <w:lang w:val="en-US"/>
    </w:rPr>
  </w:style>
  <w:style w:type="paragraph" w:customStyle="1" w:styleId="EndNoteBibliography">
    <w:name w:val="EndNote Bibliography"/>
    <w:basedOn w:val="Normal"/>
    <w:link w:val="EndNoteBibliographyCar"/>
    <w:pPr>
      <w:spacing w:line="240" w:lineRule="auto"/>
    </w:pPr>
    <w:rPr>
      <w:rFonts w:ascii="Calibri" w:hAnsi="Calibri" w:cs="Calibri"/>
      <w:noProof/>
      <w:lang w:val="en-US"/>
    </w:rPr>
  </w:style>
  <w:style w:type="character" w:customStyle="1" w:styleId="EndNoteBibliographyCar">
    <w:name w:val="EndNote Bibliography Car"/>
    <w:basedOn w:val="Policepardfaut"/>
    <w:link w:val="EndNoteBibliography"/>
    <w:rPr>
      <w:rFonts w:ascii="Calibri" w:hAnsi="Calibri" w:cs="Calibri"/>
      <w:noProof/>
      <w:lang w:val="en-US"/>
    </w:r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1449</Words>
  <Characters>8261</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Kavita</dc:creator>
  <cp:keywords/>
  <dc:description/>
  <cp:lastModifiedBy>FredericM</cp:lastModifiedBy>
  <cp:revision>6</cp:revision>
  <dcterms:created xsi:type="dcterms:W3CDTF">2021-12-14T14:31:00Z</dcterms:created>
  <dcterms:modified xsi:type="dcterms:W3CDTF">2022-10-08T15:41:00Z</dcterms:modified>
</cp:coreProperties>
</file>