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288" w:rsidRPr="00351288" w:rsidRDefault="00351288" w:rsidP="00351288">
      <w:pPr>
        <w:spacing w:after="0" w:line="240" w:lineRule="auto"/>
        <w:ind w:right="240"/>
        <w:textAlignment w:val="baseline"/>
        <w:outlineLvl w:val="0"/>
        <w:rPr>
          <w:rFonts w:eastAsia="Times New Roman" w:cs="Segoe UI"/>
          <w:color w:val="333333"/>
          <w:kern w:val="36"/>
          <w:sz w:val="48"/>
          <w:szCs w:val="48"/>
        </w:rPr>
      </w:pPr>
      <w:r w:rsidRPr="00351288">
        <w:rPr>
          <w:rFonts w:eastAsia="Times New Roman" w:cs="Segoe UI"/>
          <w:color w:val="333333"/>
          <w:kern w:val="36"/>
          <w:sz w:val="48"/>
          <w:szCs w:val="48"/>
        </w:rPr>
        <w:t xml:space="preserve">Developed Nanomaterials with a </w:t>
      </w:r>
      <w:proofErr w:type="spellStart"/>
      <w:r w:rsidRPr="00351288">
        <w:rPr>
          <w:rFonts w:eastAsia="Times New Roman" w:cs="Segoe UI"/>
          <w:color w:val="333333"/>
          <w:kern w:val="36"/>
          <w:sz w:val="48"/>
          <w:szCs w:val="48"/>
        </w:rPr>
        <w:t>Pd</w:t>
      </w:r>
      <w:r w:rsidRPr="00351288">
        <w:rPr>
          <w:rFonts w:eastAsia="Times New Roman" w:cs="Segoe UI"/>
          <w:color w:val="333333"/>
          <w:kern w:val="36"/>
          <w:sz w:val="29"/>
          <w:szCs w:val="29"/>
          <w:bdr w:val="none" w:sz="0" w:space="0" w:color="auto" w:frame="1"/>
          <w:vertAlign w:val="subscript"/>
        </w:rPr>
        <w:t>core</w:t>
      </w:r>
      <w:proofErr w:type="spellEnd"/>
      <w:r w:rsidRPr="00351288">
        <w:rPr>
          <w:rFonts w:eastAsia="Times New Roman" w:cs="Segoe UI"/>
          <w:color w:val="333333"/>
          <w:kern w:val="36"/>
          <w:sz w:val="48"/>
          <w:szCs w:val="48"/>
        </w:rPr>
        <w:t>-Fe-</w:t>
      </w:r>
      <w:proofErr w:type="spellStart"/>
      <w:r w:rsidRPr="00351288">
        <w:rPr>
          <w:rFonts w:eastAsia="Times New Roman" w:cs="Segoe UI"/>
          <w:color w:val="333333"/>
          <w:kern w:val="36"/>
          <w:sz w:val="48"/>
          <w:szCs w:val="48"/>
        </w:rPr>
        <w:t>Pd</w:t>
      </w:r>
      <w:r w:rsidRPr="00351288">
        <w:rPr>
          <w:rFonts w:eastAsia="Times New Roman" w:cs="Segoe UI"/>
          <w:color w:val="333333"/>
          <w:kern w:val="36"/>
          <w:sz w:val="29"/>
          <w:szCs w:val="29"/>
          <w:bdr w:val="none" w:sz="0" w:space="0" w:color="auto" w:frame="1"/>
          <w:vertAlign w:val="subscript"/>
        </w:rPr>
        <w:t>skin</w:t>
      </w:r>
      <w:proofErr w:type="spellEnd"/>
      <w:r w:rsidRPr="00351288">
        <w:rPr>
          <w:rFonts w:eastAsia="Times New Roman" w:cs="Segoe UI"/>
          <w:color w:val="333333"/>
          <w:kern w:val="36"/>
          <w:sz w:val="48"/>
          <w:szCs w:val="48"/>
        </w:rPr>
        <w:t xml:space="preserve"> Structure for Efficient </w:t>
      </w:r>
      <w:proofErr w:type="spellStart"/>
      <w:r w:rsidRPr="00351288">
        <w:rPr>
          <w:rFonts w:eastAsia="Times New Roman" w:cs="Segoe UI"/>
          <w:color w:val="333333"/>
          <w:kern w:val="36"/>
          <w:sz w:val="48"/>
          <w:szCs w:val="48"/>
        </w:rPr>
        <w:t>Electrocatalytic</w:t>
      </w:r>
      <w:proofErr w:type="spellEnd"/>
      <w:r w:rsidRPr="00351288">
        <w:rPr>
          <w:rFonts w:eastAsia="Times New Roman" w:cs="Segoe UI"/>
          <w:color w:val="333333"/>
          <w:kern w:val="36"/>
          <w:sz w:val="48"/>
          <w:szCs w:val="48"/>
        </w:rPr>
        <w:t xml:space="preserve"> Performance in Oxygen Reduction and Glycerol Oxidation Reactions in Alkaline Electrolytes</w:t>
      </w:r>
    </w:p>
    <w:p w:rsidR="00351288" w:rsidRPr="00351288" w:rsidRDefault="00351288" w:rsidP="00351288">
      <w:pPr>
        <w:spacing w:after="0" w:afterAutospacing="1" w:line="240" w:lineRule="auto"/>
        <w:textAlignment w:val="baseline"/>
        <w:rPr>
          <w:rFonts w:eastAsia="Times New Roman" w:cs="Segoe UI"/>
          <w:color w:val="333333"/>
          <w:sz w:val="24"/>
          <w:szCs w:val="24"/>
        </w:rPr>
      </w:pPr>
      <w:proofErr w:type="spellStart"/>
      <w:r w:rsidRPr="00351288">
        <w:rPr>
          <w:rFonts w:eastAsia="Times New Roman" w:cs="Segoe UI"/>
          <w:color w:val="333333"/>
          <w:sz w:val="24"/>
          <w:szCs w:val="24"/>
          <w:bdr w:val="none" w:sz="0" w:space="0" w:color="auto" w:frame="1"/>
        </w:rPr>
        <w:t>Yaovi</w:t>
      </w:r>
      <w:proofErr w:type="spellEnd"/>
      <w:r w:rsidRPr="00351288">
        <w:rPr>
          <w:rFonts w:eastAsia="Times New Roman" w:cs="Segoe UI"/>
          <w:color w:val="333333"/>
          <w:sz w:val="24"/>
          <w:szCs w:val="24"/>
          <w:bdr w:val="none" w:sz="0" w:space="0" w:color="auto" w:frame="1"/>
        </w:rPr>
        <w:t xml:space="preserve"> Holade</w:t>
      </w:r>
      <w:r w:rsidRPr="00351288">
        <w:rPr>
          <w:rFonts w:eastAsia="Times New Roman" w:cs="Segoe UI"/>
          <w:color w:val="333333"/>
          <w:sz w:val="18"/>
          <w:szCs w:val="18"/>
          <w:bdr w:val="none" w:sz="0" w:space="0" w:color="auto" w:frame="1"/>
          <w:vertAlign w:val="superscript"/>
        </w:rPr>
        <w:t>1</w:t>
      </w:r>
      <w:r w:rsidRPr="00351288">
        <w:rPr>
          <w:rFonts w:eastAsia="Times New Roman" w:cs="Segoe UI"/>
          <w:color w:val="333333"/>
          <w:sz w:val="24"/>
          <w:szCs w:val="24"/>
          <w:bdr w:val="none" w:sz="0" w:space="0" w:color="auto" w:frame="1"/>
        </w:rPr>
        <w:t>, Hazar Guesmi</w:t>
      </w:r>
      <w:r w:rsidRPr="00351288">
        <w:rPr>
          <w:rFonts w:eastAsia="Times New Roman" w:cs="Segoe UI"/>
          <w:color w:val="333333"/>
          <w:sz w:val="18"/>
          <w:szCs w:val="18"/>
          <w:bdr w:val="none" w:sz="0" w:space="0" w:color="auto" w:frame="1"/>
          <w:vertAlign w:val="superscript"/>
        </w:rPr>
        <w:t>2</w:t>
      </w:r>
      <w:r w:rsidRPr="00351288">
        <w:rPr>
          <w:rFonts w:eastAsia="Times New Roman" w:cs="Segoe UI"/>
          <w:color w:val="333333"/>
          <w:sz w:val="24"/>
          <w:szCs w:val="24"/>
          <w:bdr w:val="none" w:sz="0" w:space="0" w:color="auto" w:frame="1"/>
        </w:rPr>
        <w:t>, Sophie Tingry</w:t>
      </w:r>
      <w:r w:rsidRPr="00351288">
        <w:rPr>
          <w:rFonts w:eastAsia="Times New Roman" w:cs="Segoe UI"/>
          <w:color w:val="333333"/>
          <w:sz w:val="18"/>
          <w:szCs w:val="18"/>
          <w:bdr w:val="none" w:sz="0" w:space="0" w:color="auto" w:frame="1"/>
          <w:vertAlign w:val="superscript"/>
        </w:rPr>
        <w:t>1</w:t>
      </w:r>
      <w:r w:rsidRPr="00351288">
        <w:rPr>
          <w:rFonts w:eastAsia="Times New Roman" w:cs="Segoe UI"/>
          <w:color w:val="333333"/>
          <w:sz w:val="24"/>
          <w:szCs w:val="24"/>
          <w:bdr w:val="none" w:sz="0" w:space="0" w:color="auto" w:frame="1"/>
        </w:rPr>
        <w:t> and David Cornu</w:t>
      </w:r>
      <w:r w:rsidRPr="00351288">
        <w:rPr>
          <w:rFonts w:eastAsia="Times New Roman" w:cs="Segoe UI"/>
          <w:color w:val="333333"/>
          <w:sz w:val="18"/>
          <w:szCs w:val="18"/>
          <w:bdr w:val="none" w:sz="0" w:space="0" w:color="auto" w:frame="1"/>
          <w:vertAlign w:val="superscript"/>
        </w:rPr>
        <w:t>1</w:t>
      </w:r>
    </w:p>
    <w:p w:rsidR="00351288" w:rsidRPr="00351288" w:rsidRDefault="00351288" w:rsidP="00351288">
      <w:pPr>
        <w:spacing w:after="0" w:line="240" w:lineRule="auto"/>
        <w:textAlignment w:val="baseline"/>
        <w:rPr>
          <w:rFonts w:eastAsia="Times New Roman" w:cs="Segoe UI"/>
          <w:color w:val="333333"/>
          <w:sz w:val="21"/>
          <w:szCs w:val="21"/>
        </w:rPr>
      </w:pPr>
      <w:r w:rsidRPr="00351288">
        <w:rPr>
          <w:rFonts w:eastAsia="Times New Roman" w:cs="Segoe UI"/>
          <w:color w:val="333333"/>
          <w:sz w:val="21"/>
          <w:szCs w:val="21"/>
          <w:bdr w:val="none" w:sz="0" w:space="0" w:color="auto" w:frame="1"/>
        </w:rPr>
        <w:t>© 2021 ECS - The Electrochemical Society</w:t>
      </w:r>
      <w:r w:rsidRPr="00351288">
        <w:rPr>
          <w:rFonts w:eastAsia="Times New Roman" w:cs="Segoe UI"/>
          <w:color w:val="333333"/>
          <w:sz w:val="21"/>
          <w:szCs w:val="21"/>
        </w:rPr>
        <w:br/>
      </w:r>
      <w:hyperlink r:id="rId4" w:history="1">
        <w:r w:rsidRPr="00351288">
          <w:rPr>
            <w:rFonts w:eastAsia="Times New Roman" w:cs="Segoe UI"/>
            <w:color w:val="006EB2"/>
            <w:sz w:val="21"/>
            <w:szCs w:val="21"/>
            <w:u w:val="single"/>
            <w:bdr w:val="none" w:sz="0" w:space="0" w:color="auto" w:frame="1"/>
          </w:rPr>
          <w:t>ECS Meeting Abstracts</w:t>
        </w:r>
      </w:hyperlink>
      <w:r w:rsidRPr="00351288">
        <w:rPr>
          <w:rFonts w:eastAsia="Times New Roman" w:cs="Segoe UI"/>
          <w:color w:val="333333"/>
          <w:sz w:val="21"/>
          <w:szCs w:val="21"/>
        </w:rPr>
        <w:t>, </w:t>
      </w:r>
      <w:hyperlink r:id="rId5" w:history="1">
        <w:r w:rsidRPr="00351288">
          <w:rPr>
            <w:rFonts w:eastAsia="Times New Roman" w:cs="Segoe UI"/>
            <w:color w:val="006EB2"/>
            <w:sz w:val="21"/>
            <w:szCs w:val="21"/>
            <w:u w:val="single"/>
            <w:bdr w:val="none" w:sz="0" w:space="0" w:color="auto" w:frame="1"/>
          </w:rPr>
          <w:t>Volume MA2021-02</w:t>
        </w:r>
      </w:hyperlink>
      <w:r w:rsidRPr="00351288">
        <w:rPr>
          <w:rFonts w:eastAsia="Times New Roman" w:cs="Segoe UI"/>
          <w:color w:val="333333"/>
          <w:sz w:val="21"/>
          <w:szCs w:val="21"/>
        </w:rPr>
        <w:t>, </w:t>
      </w:r>
      <w:hyperlink r:id="rId6" w:history="1">
        <w:r w:rsidRPr="00351288">
          <w:rPr>
            <w:rFonts w:eastAsia="Times New Roman" w:cs="Segoe UI"/>
            <w:color w:val="006EB2"/>
            <w:sz w:val="21"/>
            <w:szCs w:val="21"/>
            <w:u w:val="single"/>
            <w:bdr w:val="none" w:sz="0" w:space="0" w:color="auto" w:frame="1"/>
          </w:rPr>
          <w:t xml:space="preserve">L01: Physical and Analytical Electrochemistry, </w:t>
        </w:r>
        <w:proofErr w:type="spellStart"/>
        <w:r w:rsidRPr="00351288">
          <w:rPr>
            <w:rFonts w:eastAsia="Times New Roman" w:cs="Segoe UI"/>
            <w:color w:val="006EB2"/>
            <w:sz w:val="21"/>
            <w:szCs w:val="21"/>
            <w:u w:val="single"/>
            <w:bdr w:val="none" w:sz="0" w:space="0" w:color="auto" w:frame="1"/>
          </w:rPr>
          <w:t>Electrocatalysis</w:t>
        </w:r>
        <w:proofErr w:type="spellEnd"/>
        <w:r w:rsidRPr="00351288">
          <w:rPr>
            <w:rFonts w:eastAsia="Times New Roman" w:cs="Segoe UI"/>
            <w:color w:val="006EB2"/>
            <w:sz w:val="21"/>
            <w:szCs w:val="21"/>
            <w:u w:val="single"/>
            <w:bdr w:val="none" w:sz="0" w:space="0" w:color="auto" w:frame="1"/>
          </w:rPr>
          <w:t xml:space="preserve">, and </w:t>
        </w:r>
        <w:proofErr w:type="spellStart"/>
        <w:r w:rsidRPr="00351288">
          <w:rPr>
            <w:rFonts w:eastAsia="Times New Roman" w:cs="Segoe UI"/>
            <w:color w:val="006EB2"/>
            <w:sz w:val="21"/>
            <w:szCs w:val="21"/>
            <w:u w:val="single"/>
            <w:bdr w:val="none" w:sz="0" w:space="0" w:color="auto" w:frame="1"/>
          </w:rPr>
          <w:t>Photoelectrochemistry</w:t>
        </w:r>
        <w:proofErr w:type="spellEnd"/>
        <w:r w:rsidRPr="00351288">
          <w:rPr>
            <w:rFonts w:eastAsia="Times New Roman" w:cs="Segoe UI"/>
            <w:color w:val="006EB2"/>
            <w:sz w:val="21"/>
            <w:szCs w:val="21"/>
            <w:u w:val="single"/>
            <w:bdr w:val="none" w:sz="0" w:space="0" w:color="auto" w:frame="1"/>
          </w:rPr>
          <w:t xml:space="preserve"> General </w:t>
        </w:r>
        <w:proofErr w:type="spellStart"/>
        <w:r w:rsidRPr="00351288">
          <w:rPr>
            <w:rFonts w:eastAsia="Times New Roman" w:cs="Segoe UI"/>
            <w:color w:val="006EB2"/>
            <w:sz w:val="21"/>
            <w:szCs w:val="21"/>
            <w:u w:val="single"/>
            <w:bdr w:val="none" w:sz="0" w:space="0" w:color="auto" w:frame="1"/>
          </w:rPr>
          <w:t>Session</w:t>
        </w:r>
      </w:hyperlink>
      <w:r w:rsidRPr="00351288">
        <w:rPr>
          <w:rFonts w:eastAsia="Times New Roman" w:cs="Segoe UI"/>
          <w:b/>
          <w:bCs/>
          <w:color w:val="333333"/>
          <w:sz w:val="21"/>
          <w:szCs w:val="21"/>
          <w:bdr w:val="none" w:sz="0" w:space="0" w:color="auto" w:frame="1"/>
        </w:rPr>
        <w:t>Citation</w:t>
      </w:r>
      <w:proofErr w:type="spellEnd"/>
      <w:r w:rsidRPr="00351288">
        <w:rPr>
          <w:rFonts w:eastAsia="Times New Roman" w:cs="Segoe UI"/>
          <w:color w:val="333333"/>
          <w:sz w:val="21"/>
          <w:szCs w:val="21"/>
          <w:bdr w:val="none" w:sz="0" w:space="0" w:color="auto" w:frame="1"/>
        </w:rPr>
        <w:t> </w:t>
      </w:r>
      <w:proofErr w:type="spellStart"/>
      <w:r w:rsidRPr="00351288">
        <w:rPr>
          <w:rFonts w:eastAsia="Times New Roman" w:cs="Segoe UI"/>
          <w:color w:val="333333"/>
          <w:sz w:val="21"/>
          <w:szCs w:val="21"/>
          <w:bdr w:val="none" w:sz="0" w:space="0" w:color="auto" w:frame="1"/>
        </w:rPr>
        <w:t>Yaovi</w:t>
      </w:r>
      <w:proofErr w:type="spellEnd"/>
      <w:r w:rsidRPr="00351288">
        <w:rPr>
          <w:rFonts w:eastAsia="Times New Roman" w:cs="Segoe UI"/>
          <w:color w:val="333333"/>
          <w:sz w:val="21"/>
          <w:szCs w:val="21"/>
          <w:bdr w:val="none" w:sz="0" w:space="0" w:color="auto" w:frame="1"/>
        </w:rPr>
        <w:t xml:space="preserve"> </w:t>
      </w:r>
      <w:proofErr w:type="spellStart"/>
      <w:r w:rsidRPr="00351288">
        <w:rPr>
          <w:rFonts w:eastAsia="Times New Roman" w:cs="Segoe UI"/>
          <w:color w:val="333333"/>
          <w:sz w:val="21"/>
          <w:szCs w:val="21"/>
          <w:bdr w:val="none" w:sz="0" w:space="0" w:color="auto" w:frame="1"/>
        </w:rPr>
        <w:t>Holade</w:t>
      </w:r>
      <w:proofErr w:type="spellEnd"/>
      <w:r w:rsidRPr="00351288">
        <w:rPr>
          <w:rFonts w:eastAsia="Times New Roman" w:cs="Segoe UI"/>
          <w:color w:val="333333"/>
          <w:sz w:val="21"/>
          <w:szCs w:val="21"/>
          <w:bdr w:val="none" w:sz="0" w:space="0" w:color="auto" w:frame="1"/>
        </w:rPr>
        <w:t> </w:t>
      </w:r>
      <w:r w:rsidRPr="00351288">
        <w:rPr>
          <w:rFonts w:eastAsia="Times New Roman" w:cs="Segoe UI"/>
          <w:i/>
          <w:iCs/>
          <w:color w:val="333333"/>
          <w:sz w:val="21"/>
          <w:szCs w:val="21"/>
          <w:bdr w:val="none" w:sz="0" w:space="0" w:color="auto" w:frame="1"/>
        </w:rPr>
        <w:t>et al</w:t>
      </w:r>
      <w:r w:rsidRPr="00351288">
        <w:rPr>
          <w:rFonts w:eastAsia="Times New Roman" w:cs="Segoe UI"/>
          <w:color w:val="333333"/>
          <w:sz w:val="21"/>
          <w:szCs w:val="21"/>
          <w:bdr w:val="none" w:sz="0" w:space="0" w:color="auto" w:frame="1"/>
        </w:rPr>
        <w:t> 2021 </w:t>
      </w:r>
      <w:r w:rsidRPr="00351288">
        <w:rPr>
          <w:rFonts w:eastAsia="Times New Roman" w:cs="Segoe UI"/>
          <w:i/>
          <w:iCs/>
          <w:color w:val="333333"/>
          <w:sz w:val="21"/>
          <w:szCs w:val="21"/>
          <w:bdr w:val="none" w:sz="0" w:space="0" w:color="auto" w:frame="1"/>
        </w:rPr>
        <w:t xml:space="preserve">Meet. </w:t>
      </w:r>
      <w:proofErr w:type="spellStart"/>
      <w:r w:rsidRPr="00351288">
        <w:rPr>
          <w:rFonts w:eastAsia="Times New Roman" w:cs="Segoe UI"/>
          <w:i/>
          <w:iCs/>
          <w:color w:val="333333"/>
          <w:sz w:val="21"/>
          <w:szCs w:val="21"/>
          <w:bdr w:val="none" w:sz="0" w:space="0" w:color="auto" w:frame="1"/>
        </w:rPr>
        <w:t>Abstr</w:t>
      </w:r>
      <w:proofErr w:type="spellEnd"/>
      <w:r w:rsidRPr="00351288">
        <w:rPr>
          <w:rFonts w:eastAsia="Times New Roman" w:cs="Segoe UI"/>
          <w:i/>
          <w:iCs/>
          <w:color w:val="333333"/>
          <w:sz w:val="21"/>
          <w:szCs w:val="21"/>
          <w:bdr w:val="none" w:sz="0" w:space="0" w:color="auto" w:frame="1"/>
        </w:rPr>
        <w:t>.</w:t>
      </w:r>
      <w:r w:rsidRPr="00351288">
        <w:rPr>
          <w:rFonts w:eastAsia="Times New Roman" w:cs="Segoe UI"/>
          <w:color w:val="333333"/>
          <w:sz w:val="21"/>
          <w:szCs w:val="21"/>
          <w:bdr w:val="none" w:sz="0" w:space="0" w:color="auto" w:frame="1"/>
        </w:rPr>
        <w:t> </w:t>
      </w:r>
      <w:r w:rsidRPr="00351288">
        <w:rPr>
          <w:rFonts w:eastAsia="Times New Roman" w:cs="Segoe UI"/>
          <w:b/>
          <w:bCs/>
          <w:color w:val="333333"/>
          <w:sz w:val="21"/>
          <w:szCs w:val="21"/>
          <w:bdr w:val="none" w:sz="0" w:space="0" w:color="auto" w:frame="1"/>
        </w:rPr>
        <w:t>MA2021-02</w:t>
      </w:r>
      <w:r w:rsidRPr="00351288">
        <w:rPr>
          <w:rFonts w:eastAsia="Times New Roman" w:cs="Segoe UI"/>
          <w:color w:val="333333"/>
          <w:sz w:val="21"/>
          <w:szCs w:val="21"/>
          <w:bdr w:val="none" w:sz="0" w:space="0" w:color="auto" w:frame="1"/>
        </w:rPr>
        <w:t> 1425</w:t>
      </w:r>
    </w:p>
    <w:p w:rsidR="00AC761B" w:rsidRPr="00351288" w:rsidRDefault="00AC761B"/>
    <w:p w:rsidR="00351288" w:rsidRPr="00351288" w:rsidRDefault="00351288"/>
    <w:p w:rsidR="00351288" w:rsidRPr="00351288" w:rsidRDefault="00351288" w:rsidP="00351288">
      <w:pPr>
        <w:pStyle w:val="Titre2"/>
        <w:spacing w:before="300" w:after="60"/>
        <w:textAlignment w:val="baseline"/>
        <w:rPr>
          <w:rFonts w:asciiTheme="minorHAnsi" w:hAnsiTheme="minorHAnsi" w:cs="Segoe UI"/>
          <w:color w:val="333333"/>
        </w:rPr>
      </w:pPr>
      <w:r w:rsidRPr="00351288">
        <w:rPr>
          <w:rFonts w:asciiTheme="minorHAnsi" w:hAnsiTheme="minorHAnsi" w:cs="Segoe UI"/>
          <w:color w:val="333333"/>
        </w:rPr>
        <w:t>Author affiliations</w:t>
      </w:r>
    </w:p>
    <w:p w:rsidR="00351288" w:rsidRPr="00351288" w:rsidRDefault="00351288" w:rsidP="00351288">
      <w:pPr>
        <w:pStyle w:val="mb-05"/>
        <w:spacing w:before="0" w:beforeAutospacing="0" w:after="0" w:afterAutospacing="0"/>
        <w:textAlignment w:val="baseline"/>
        <w:rPr>
          <w:rFonts w:asciiTheme="minorHAnsi" w:hAnsiTheme="minorHAnsi" w:cs="Segoe UI"/>
          <w:color w:val="333333"/>
        </w:rPr>
      </w:pPr>
      <w:r w:rsidRPr="00351288">
        <w:rPr>
          <w:rFonts w:asciiTheme="minorHAnsi" w:hAnsiTheme="minorHAnsi" w:cs="Segoe UI"/>
          <w:color w:val="333333"/>
          <w:sz w:val="18"/>
          <w:szCs w:val="18"/>
          <w:bdr w:val="none" w:sz="0" w:space="0" w:color="auto" w:frame="1"/>
          <w:vertAlign w:val="superscript"/>
        </w:rPr>
        <w:t>1</w:t>
      </w:r>
      <w:r w:rsidRPr="00351288">
        <w:rPr>
          <w:rFonts w:asciiTheme="minorHAnsi" w:hAnsiTheme="minorHAnsi" w:cs="Segoe UI"/>
          <w:color w:val="333333"/>
        </w:rPr>
        <w:t xml:space="preserve"> IEM, UMR 5635, </w:t>
      </w:r>
      <w:proofErr w:type="spellStart"/>
      <w:r w:rsidRPr="00351288">
        <w:rPr>
          <w:rFonts w:asciiTheme="minorHAnsi" w:hAnsiTheme="minorHAnsi" w:cs="Segoe UI"/>
          <w:color w:val="333333"/>
        </w:rPr>
        <w:t>Univ</w:t>
      </w:r>
      <w:proofErr w:type="spellEnd"/>
      <w:r w:rsidRPr="00351288">
        <w:rPr>
          <w:rFonts w:asciiTheme="minorHAnsi" w:hAnsiTheme="minorHAnsi" w:cs="Segoe UI"/>
          <w:color w:val="333333"/>
        </w:rPr>
        <w:t xml:space="preserve"> Montpellier, ENSCM, CNRS, Montpellier, France</w:t>
      </w:r>
    </w:p>
    <w:p w:rsidR="00351288" w:rsidRPr="00351288" w:rsidRDefault="00351288" w:rsidP="00351288">
      <w:pPr>
        <w:pStyle w:val="mb-05"/>
        <w:spacing w:before="0" w:beforeAutospacing="0" w:after="0" w:afterAutospacing="0"/>
        <w:textAlignment w:val="baseline"/>
        <w:rPr>
          <w:rFonts w:asciiTheme="minorHAnsi" w:hAnsiTheme="minorHAnsi" w:cs="Segoe UI"/>
          <w:color w:val="333333"/>
        </w:rPr>
      </w:pPr>
      <w:r w:rsidRPr="00351288">
        <w:rPr>
          <w:rFonts w:asciiTheme="minorHAnsi" w:hAnsiTheme="minorHAnsi" w:cs="Segoe UI"/>
          <w:color w:val="333333"/>
          <w:sz w:val="18"/>
          <w:szCs w:val="18"/>
          <w:bdr w:val="none" w:sz="0" w:space="0" w:color="auto" w:frame="1"/>
          <w:vertAlign w:val="superscript"/>
        </w:rPr>
        <w:t>2</w:t>
      </w:r>
      <w:r w:rsidRPr="00351288">
        <w:rPr>
          <w:rFonts w:asciiTheme="minorHAnsi" w:hAnsiTheme="minorHAnsi" w:cs="Segoe UI"/>
          <w:color w:val="333333"/>
        </w:rPr>
        <w:t xml:space="preserve"> ICGM, UMR 5253, </w:t>
      </w:r>
      <w:proofErr w:type="spellStart"/>
      <w:r w:rsidRPr="00351288">
        <w:rPr>
          <w:rFonts w:asciiTheme="minorHAnsi" w:hAnsiTheme="minorHAnsi" w:cs="Segoe UI"/>
          <w:color w:val="333333"/>
        </w:rPr>
        <w:t>Univ</w:t>
      </w:r>
      <w:proofErr w:type="spellEnd"/>
      <w:r w:rsidRPr="00351288">
        <w:rPr>
          <w:rFonts w:asciiTheme="minorHAnsi" w:hAnsiTheme="minorHAnsi" w:cs="Segoe UI"/>
          <w:color w:val="333333"/>
        </w:rPr>
        <w:t xml:space="preserve"> Montpellier, ENSCM, CNRS, Montpellier, France</w:t>
      </w:r>
    </w:p>
    <w:p w:rsidR="00351288" w:rsidRPr="00351288" w:rsidRDefault="00351288" w:rsidP="00351288">
      <w:pPr>
        <w:pStyle w:val="Titre2"/>
        <w:spacing w:before="300" w:after="60"/>
        <w:textAlignment w:val="baseline"/>
        <w:rPr>
          <w:rFonts w:asciiTheme="minorHAnsi" w:hAnsiTheme="minorHAnsi" w:cs="Segoe UI"/>
          <w:color w:val="333333"/>
        </w:rPr>
      </w:pPr>
      <w:r w:rsidRPr="00351288">
        <w:rPr>
          <w:rFonts w:asciiTheme="minorHAnsi" w:hAnsiTheme="minorHAnsi" w:cs="Segoe UI"/>
          <w:color w:val="333333"/>
        </w:rPr>
        <w:t xml:space="preserve">ORCID </w:t>
      </w:r>
      <w:proofErr w:type="spellStart"/>
      <w:r w:rsidRPr="00351288">
        <w:rPr>
          <w:rFonts w:asciiTheme="minorHAnsi" w:hAnsiTheme="minorHAnsi" w:cs="Segoe UI"/>
          <w:color w:val="333333"/>
        </w:rPr>
        <w:t>iDs</w:t>
      </w:r>
      <w:proofErr w:type="spellEnd"/>
    </w:p>
    <w:p w:rsidR="00351288" w:rsidRPr="00351288" w:rsidRDefault="00351288" w:rsidP="00351288">
      <w:pPr>
        <w:pStyle w:val="mb-05"/>
        <w:spacing w:before="0" w:beforeAutospacing="0" w:after="0" w:afterAutospacing="0"/>
        <w:textAlignment w:val="baseline"/>
        <w:rPr>
          <w:rFonts w:asciiTheme="minorHAnsi" w:hAnsiTheme="minorHAnsi" w:cs="Segoe UI"/>
          <w:color w:val="333333"/>
        </w:rPr>
      </w:pPr>
      <w:proofErr w:type="spellStart"/>
      <w:r w:rsidRPr="00351288">
        <w:rPr>
          <w:rStyle w:val="nowrap"/>
          <w:rFonts w:asciiTheme="minorHAnsi" w:hAnsiTheme="minorHAnsi" w:cs="Segoe UI"/>
          <w:color w:val="333333"/>
          <w:bdr w:val="none" w:sz="0" w:space="0" w:color="auto" w:frame="1"/>
        </w:rPr>
        <w:t>Yaovi</w:t>
      </w:r>
      <w:proofErr w:type="spellEnd"/>
      <w:r w:rsidRPr="00351288">
        <w:rPr>
          <w:rStyle w:val="nowrap"/>
          <w:rFonts w:asciiTheme="minorHAnsi" w:hAnsiTheme="minorHAnsi" w:cs="Segoe UI"/>
          <w:color w:val="333333"/>
          <w:bdr w:val="none" w:sz="0" w:space="0" w:color="auto" w:frame="1"/>
        </w:rPr>
        <w:t xml:space="preserve"> </w:t>
      </w:r>
      <w:proofErr w:type="spellStart"/>
      <w:r w:rsidRPr="00351288">
        <w:rPr>
          <w:rStyle w:val="nowrap"/>
          <w:rFonts w:asciiTheme="minorHAnsi" w:hAnsiTheme="minorHAnsi" w:cs="Segoe UI"/>
          <w:color w:val="333333"/>
          <w:bdr w:val="none" w:sz="0" w:space="0" w:color="auto" w:frame="1"/>
        </w:rPr>
        <w:t>Holade</w:t>
      </w:r>
      <w:proofErr w:type="spellEnd"/>
      <w:r w:rsidRPr="00351288">
        <w:rPr>
          <w:rStyle w:val="nowrap"/>
          <w:rFonts w:asciiTheme="minorHAnsi" w:hAnsiTheme="minorHAnsi" w:cs="Segoe UI"/>
          <w:color w:val="333333"/>
          <w:bdr w:val="none" w:sz="0" w:space="0" w:color="auto" w:frame="1"/>
        </w:rPr>
        <w:fldChar w:fldCharType="begin"/>
      </w:r>
      <w:r w:rsidRPr="00351288">
        <w:rPr>
          <w:rStyle w:val="nowrap"/>
          <w:rFonts w:asciiTheme="minorHAnsi" w:hAnsiTheme="minorHAnsi" w:cs="Segoe UI"/>
          <w:color w:val="333333"/>
          <w:bdr w:val="none" w:sz="0" w:space="0" w:color="auto" w:frame="1"/>
        </w:rPr>
        <w:instrText xml:space="preserve"> HYPERLINK "https://orcid.org/0000-0002-8806-568X" \o "https://orcid.org/0000-0002-8806-568X" \t "_blank" </w:instrText>
      </w:r>
      <w:r w:rsidRPr="00351288">
        <w:rPr>
          <w:rStyle w:val="nowrap"/>
          <w:rFonts w:asciiTheme="minorHAnsi" w:hAnsiTheme="minorHAnsi" w:cs="Segoe UI"/>
          <w:color w:val="333333"/>
          <w:bdr w:val="none" w:sz="0" w:space="0" w:color="auto" w:frame="1"/>
        </w:rPr>
        <w:fldChar w:fldCharType="separate"/>
      </w:r>
      <w:r w:rsidRPr="00351288">
        <w:rPr>
          <w:rStyle w:val="Lienhypertexte"/>
          <w:rFonts w:asciiTheme="minorHAnsi" w:hAnsiTheme="minorHAnsi" w:cs="Segoe UI"/>
          <w:color w:val="006EB2"/>
          <w:bdr w:val="none" w:sz="0" w:space="0" w:color="auto" w:frame="1"/>
        </w:rPr>
        <w:t> https://orcid.org/0000-0002-8806-568X</w:t>
      </w:r>
      <w:r w:rsidRPr="00351288">
        <w:rPr>
          <w:rStyle w:val="nowrap"/>
          <w:rFonts w:asciiTheme="minorHAnsi" w:hAnsiTheme="minorHAnsi" w:cs="Segoe UI"/>
          <w:color w:val="333333"/>
          <w:bdr w:val="none" w:sz="0" w:space="0" w:color="auto" w:frame="1"/>
        </w:rPr>
        <w:fldChar w:fldCharType="end"/>
      </w:r>
    </w:p>
    <w:p w:rsidR="00351288" w:rsidRPr="00351288" w:rsidRDefault="00351288" w:rsidP="00351288">
      <w:pPr>
        <w:pStyle w:val="mb-05"/>
        <w:spacing w:before="0" w:beforeAutospacing="0" w:after="0" w:afterAutospacing="0"/>
        <w:textAlignment w:val="baseline"/>
        <w:rPr>
          <w:rFonts w:asciiTheme="minorHAnsi" w:hAnsiTheme="minorHAnsi" w:cs="Segoe UI"/>
          <w:color w:val="333333"/>
        </w:rPr>
      </w:pPr>
      <w:r w:rsidRPr="00351288">
        <w:rPr>
          <w:rStyle w:val="nowrap"/>
          <w:rFonts w:asciiTheme="minorHAnsi" w:hAnsiTheme="minorHAnsi" w:cs="Segoe UI"/>
          <w:color w:val="333333"/>
          <w:bdr w:val="none" w:sz="0" w:space="0" w:color="auto" w:frame="1"/>
        </w:rPr>
        <w:t>Hazar Guesmi</w:t>
      </w:r>
      <w:hyperlink r:id="rId7" w:tgtFrame="_blank" w:tooltip="https://orcid.org/0000-0002-9369-523X" w:history="1">
        <w:r w:rsidRPr="00351288">
          <w:rPr>
            <w:rStyle w:val="Lienhypertexte"/>
            <w:rFonts w:asciiTheme="minorHAnsi" w:hAnsiTheme="minorHAnsi" w:cs="Segoe UI"/>
            <w:color w:val="006EB2"/>
            <w:bdr w:val="none" w:sz="0" w:space="0" w:color="auto" w:frame="1"/>
          </w:rPr>
          <w:t> https://orcid.org/0000-0002-9369-523X</w:t>
        </w:r>
      </w:hyperlink>
    </w:p>
    <w:p w:rsidR="00351288" w:rsidRPr="00351288" w:rsidRDefault="00351288" w:rsidP="00351288">
      <w:pPr>
        <w:pStyle w:val="mb-05"/>
        <w:spacing w:before="0" w:beforeAutospacing="0" w:after="0" w:afterAutospacing="0"/>
        <w:textAlignment w:val="baseline"/>
        <w:rPr>
          <w:rFonts w:asciiTheme="minorHAnsi" w:hAnsiTheme="minorHAnsi" w:cs="Segoe UI"/>
          <w:color w:val="333333"/>
        </w:rPr>
      </w:pPr>
      <w:r w:rsidRPr="00351288">
        <w:rPr>
          <w:rStyle w:val="nowrap"/>
          <w:rFonts w:asciiTheme="minorHAnsi" w:hAnsiTheme="minorHAnsi" w:cs="Segoe UI"/>
          <w:color w:val="333333"/>
          <w:bdr w:val="none" w:sz="0" w:space="0" w:color="auto" w:frame="1"/>
        </w:rPr>
        <w:t xml:space="preserve">David </w:t>
      </w:r>
      <w:proofErr w:type="spellStart"/>
      <w:r w:rsidRPr="00351288">
        <w:rPr>
          <w:rStyle w:val="nowrap"/>
          <w:rFonts w:asciiTheme="minorHAnsi" w:hAnsiTheme="minorHAnsi" w:cs="Segoe UI"/>
          <w:color w:val="333333"/>
          <w:bdr w:val="none" w:sz="0" w:space="0" w:color="auto" w:frame="1"/>
        </w:rPr>
        <w:t>Cornu</w:t>
      </w:r>
      <w:proofErr w:type="spellEnd"/>
      <w:r w:rsidRPr="00351288">
        <w:rPr>
          <w:rStyle w:val="nowrap"/>
          <w:rFonts w:asciiTheme="minorHAnsi" w:hAnsiTheme="minorHAnsi" w:cs="Segoe UI"/>
          <w:color w:val="333333"/>
          <w:bdr w:val="none" w:sz="0" w:space="0" w:color="auto" w:frame="1"/>
        </w:rPr>
        <w:fldChar w:fldCharType="begin"/>
      </w:r>
      <w:r w:rsidRPr="00351288">
        <w:rPr>
          <w:rStyle w:val="nowrap"/>
          <w:rFonts w:asciiTheme="minorHAnsi" w:hAnsiTheme="minorHAnsi" w:cs="Segoe UI"/>
          <w:color w:val="333333"/>
          <w:bdr w:val="none" w:sz="0" w:space="0" w:color="auto" w:frame="1"/>
        </w:rPr>
        <w:instrText xml:space="preserve"> HYPERLINK "https://orcid.org/0000-0002-5205-3038" \o "https://orcid.org/0000-0002-5205-3038" \t "_blank" </w:instrText>
      </w:r>
      <w:r w:rsidRPr="00351288">
        <w:rPr>
          <w:rStyle w:val="nowrap"/>
          <w:rFonts w:asciiTheme="minorHAnsi" w:hAnsiTheme="minorHAnsi" w:cs="Segoe UI"/>
          <w:color w:val="333333"/>
          <w:bdr w:val="none" w:sz="0" w:space="0" w:color="auto" w:frame="1"/>
        </w:rPr>
        <w:fldChar w:fldCharType="separate"/>
      </w:r>
      <w:r w:rsidRPr="00351288">
        <w:rPr>
          <w:rStyle w:val="Lienhypertexte"/>
          <w:rFonts w:asciiTheme="minorHAnsi" w:hAnsiTheme="minorHAnsi" w:cs="Segoe UI"/>
          <w:color w:val="006EB2"/>
          <w:bdr w:val="none" w:sz="0" w:space="0" w:color="auto" w:frame="1"/>
        </w:rPr>
        <w:t> https://orcid.org/0000-0002-5205-3038</w:t>
      </w:r>
      <w:r w:rsidRPr="00351288">
        <w:rPr>
          <w:rStyle w:val="nowrap"/>
          <w:rFonts w:asciiTheme="minorHAnsi" w:hAnsiTheme="minorHAnsi" w:cs="Segoe UI"/>
          <w:color w:val="333333"/>
          <w:bdr w:val="none" w:sz="0" w:space="0" w:color="auto" w:frame="1"/>
        </w:rPr>
        <w:fldChar w:fldCharType="end"/>
      </w:r>
    </w:p>
    <w:p w:rsidR="00351288" w:rsidRPr="00351288" w:rsidRDefault="00351288" w:rsidP="00351288">
      <w:pPr>
        <w:pStyle w:val="Titre2"/>
        <w:spacing w:before="300" w:after="60"/>
        <w:textAlignment w:val="baseline"/>
        <w:rPr>
          <w:rFonts w:asciiTheme="minorHAnsi" w:hAnsiTheme="minorHAnsi" w:cs="Segoe UI"/>
          <w:color w:val="333333"/>
        </w:rPr>
      </w:pPr>
      <w:r w:rsidRPr="00351288">
        <w:rPr>
          <w:rFonts w:asciiTheme="minorHAnsi" w:hAnsiTheme="minorHAnsi" w:cs="Segoe UI"/>
          <w:color w:val="333333"/>
        </w:rPr>
        <w:t>DOI</w:t>
      </w:r>
    </w:p>
    <w:p w:rsidR="00351288" w:rsidRPr="00351288" w:rsidRDefault="00351288" w:rsidP="00351288">
      <w:pPr>
        <w:pStyle w:val="NormalWeb"/>
        <w:spacing w:before="0" w:beforeAutospacing="0" w:after="0" w:afterAutospacing="0"/>
        <w:textAlignment w:val="baseline"/>
        <w:rPr>
          <w:rFonts w:asciiTheme="minorHAnsi" w:hAnsiTheme="minorHAnsi" w:cs="Segoe UI"/>
          <w:color w:val="333333"/>
        </w:rPr>
      </w:pPr>
      <w:hyperlink r:id="rId8" w:history="1">
        <w:r w:rsidRPr="00351288">
          <w:rPr>
            <w:rStyle w:val="Lienhypertexte"/>
            <w:rFonts w:asciiTheme="minorHAnsi" w:hAnsiTheme="minorHAnsi" w:cs="Segoe UI"/>
            <w:color w:val="006EB2"/>
            <w:bdr w:val="none" w:sz="0" w:space="0" w:color="auto" w:frame="1"/>
          </w:rPr>
          <w:t>https://doi.org/10.1149/MA2021-02491425mtgabs</w:t>
        </w:r>
      </w:hyperlink>
    </w:p>
    <w:p w:rsidR="00351288" w:rsidRDefault="00351288"/>
    <w:p w:rsidR="00351288" w:rsidRDefault="00351288"/>
    <w:p w:rsidR="00351288" w:rsidRDefault="00351288" w:rsidP="00351288">
      <w:pPr>
        <w:pStyle w:val="Titre2"/>
        <w:spacing w:before="300" w:after="60"/>
        <w:jc w:val="both"/>
        <w:textAlignment w:val="baseline"/>
        <w:rPr>
          <w:rFonts w:ascii="Segoe UI" w:hAnsi="Segoe UI" w:cs="Segoe UI"/>
          <w:color w:val="333333"/>
        </w:rPr>
      </w:pPr>
      <w:r>
        <w:rPr>
          <w:rFonts w:ascii="Segoe UI" w:hAnsi="Segoe UI" w:cs="Segoe UI"/>
          <w:b/>
          <w:bCs/>
          <w:color w:val="333333"/>
        </w:rPr>
        <w:t>Abstract</w:t>
      </w:r>
    </w:p>
    <w:p w:rsidR="00351288" w:rsidRDefault="00351288" w:rsidP="00351288">
      <w:pPr>
        <w:pStyle w:val="NormalWeb"/>
        <w:spacing w:before="0" w:beforeAutospacing="0" w:after="0" w:afterAutospacing="0"/>
        <w:jc w:val="both"/>
        <w:textAlignment w:val="baseline"/>
        <w:rPr>
          <w:rFonts w:ascii="Segoe UI" w:hAnsi="Segoe UI" w:cs="Segoe UI"/>
          <w:color w:val="333333"/>
        </w:rPr>
      </w:pPr>
      <w:r>
        <w:rPr>
          <w:rFonts w:ascii="Segoe UI" w:hAnsi="Segoe UI" w:cs="Segoe UI"/>
          <w:color w:val="333333"/>
        </w:rPr>
        <w:t xml:space="preserve">One of the unsolved important fundamental and applied questions in heterogeneous </w:t>
      </w:r>
      <w:proofErr w:type="spellStart"/>
      <w:r>
        <w:rPr>
          <w:rFonts w:ascii="Segoe UI" w:hAnsi="Segoe UI" w:cs="Segoe UI"/>
          <w:color w:val="333333"/>
        </w:rPr>
        <w:t>electrocatalysis</w:t>
      </w:r>
      <w:proofErr w:type="spellEnd"/>
      <w:r>
        <w:rPr>
          <w:rFonts w:ascii="Segoe UI" w:hAnsi="Segoe UI" w:cs="Segoe UI"/>
          <w:color w:val="333333"/>
        </w:rPr>
        <w:t xml:space="preserve"> for low-temperature fuel cells and </w:t>
      </w:r>
      <w:proofErr w:type="spellStart"/>
      <w:r>
        <w:rPr>
          <w:rFonts w:ascii="Segoe UI" w:hAnsi="Segoe UI" w:cs="Segoe UI"/>
          <w:color w:val="333333"/>
        </w:rPr>
        <w:t>electrolyzers</w:t>
      </w:r>
      <w:proofErr w:type="spellEnd"/>
      <w:r>
        <w:rPr>
          <w:rFonts w:ascii="Segoe UI" w:hAnsi="Segoe UI" w:cs="Segoe UI"/>
          <w:color w:val="333333"/>
        </w:rPr>
        <w:t xml:space="preserve"> is about our ability to engineer a unique </w:t>
      </w:r>
      <w:proofErr w:type="spellStart"/>
      <w:r>
        <w:rPr>
          <w:rFonts w:ascii="Segoe UI" w:hAnsi="Segoe UI" w:cs="Segoe UI"/>
          <w:color w:val="333333"/>
        </w:rPr>
        <w:t>electrocatalyst</w:t>
      </w:r>
      <w:proofErr w:type="spellEnd"/>
      <w:r>
        <w:rPr>
          <w:rFonts w:ascii="Segoe UI" w:hAnsi="Segoe UI" w:cs="Segoe UI"/>
          <w:color w:val="333333"/>
        </w:rPr>
        <w:t xml:space="preserve"> that can simultaneously operate for both anode and cathode without changing the composition/structure or the synthesis method. Our present contribution is about a solution in the case of iron-diluted </w:t>
      </w:r>
      <w:proofErr w:type="spellStart"/>
      <w:r>
        <w:rPr>
          <w:rFonts w:ascii="Segoe UI" w:hAnsi="Segoe UI" w:cs="Segoe UI"/>
          <w:color w:val="333333"/>
        </w:rPr>
        <w:t>Pd</w:t>
      </w:r>
      <w:proofErr w:type="spellEnd"/>
      <w:r>
        <w:rPr>
          <w:rFonts w:ascii="Segoe UI" w:hAnsi="Segoe UI" w:cs="Segoe UI"/>
          <w:color w:val="333333"/>
        </w:rPr>
        <w:t xml:space="preserve"> nanoparticles. ORR is the common bottleneck of the pollution-free electricity production with alkaline technologies of rechargeable metal-air batteries and fuel cells. As alternative to scarcely Pt, </w:t>
      </w:r>
      <w:proofErr w:type="spellStart"/>
      <w:r>
        <w:rPr>
          <w:rFonts w:ascii="Segoe UI" w:hAnsi="Segoe UI" w:cs="Segoe UI"/>
          <w:color w:val="333333"/>
        </w:rPr>
        <w:t>Pd</w:t>
      </w:r>
      <w:proofErr w:type="spellEnd"/>
      <w:r>
        <w:rPr>
          <w:rFonts w:ascii="Segoe UI" w:hAnsi="Segoe UI" w:cs="Segoe UI"/>
          <w:color w:val="333333"/>
        </w:rPr>
        <w:t xml:space="preserve">-based materials have attracted much attention for different applications in heterogeneous </w:t>
      </w:r>
      <w:proofErr w:type="gramStart"/>
      <w:r>
        <w:rPr>
          <w:rFonts w:ascii="Segoe UI" w:hAnsi="Segoe UI" w:cs="Segoe UI"/>
          <w:color w:val="333333"/>
        </w:rPr>
        <w:t>catalysis and not only for ORR, but also for glycerol (biomass-based byproduct) oxidation that is also common reaction (anode) for fuel cells</w:t>
      </w:r>
      <w:proofErr w:type="gramEnd"/>
      <w:r>
        <w:rPr>
          <w:rFonts w:ascii="Segoe UI" w:hAnsi="Segoe UI" w:cs="Segoe UI"/>
          <w:color w:val="333333"/>
        </w:rPr>
        <w:t xml:space="preserve"> and low-energy </w:t>
      </w:r>
      <w:r>
        <w:rPr>
          <w:rFonts w:ascii="Segoe UI" w:hAnsi="Segoe UI" w:cs="Segoe UI"/>
          <w:color w:val="333333"/>
        </w:rPr>
        <w:lastRenderedPageBreak/>
        <w:t xml:space="preserve">input </w:t>
      </w:r>
      <w:proofErr w:type="spellStart"/>
      <w:r>
        <w:rPr>
          <w:rFonts w:ascii="Segoe UI" w:hAnsi="Segoe UI" w:cs="Segoe UI"/>
          <w:color w:val="333333"/>
        </w:rPr>
        <w:t>electrolyzers</w:t>
      </w:r>
      <w:proofErr w:type="spellEnd"/>
      <w:r>
        <w:rPr>
          <w:rFonts w:ascii="Segoe UI" w:hAnsi="Segoe UI" w:cs="Segoe UI"/>
          <w:color w:val="333333"/>
        </w:rPr>
        <w:t xml:space="preserve"> to produce green H</w:t>
      </w:r>
      <w:r>
        <w:rPr>
          <w:rFonts w:ascii="inherit" w:hAnsi="inherit" w:cs="Segoe UI"/>
          <w:color w:val="333333"/>
          <w:sz w:val="18"/>
          <w:szCs w:val="18"/>
          <w:bdr w:val="none" w:sz="0" w:space="0" w:color="auto" w:frame="1"/>
          <w:vertAlign w:val="subscript"/>
        </w:rPr>
        <w:t>2</w:t>
      </w:r>
      <w:r>
        <w:rPr>
          <w:rFonts w:ascii="Segoe UI" w:hAnsi="Segoe UI" w:cs="Segoe UI"/>
          <w:color w:val="333333"/>
        </w:rPr>
        <w:t xml:space="preserve">. So, being able to prepare a </w:t>
      </w:r>
      <w:proofErr w:type="spellStart"/>
      <w:r>
        <w:rPr>
          <w:rFonts w:ascii="Segoe UI" w:hAnsi="Segoe UI" w:cs="Segoe UI"/>
          <w:color w:val="333333"/>
        </w:rPr>
        <w:t>nanocatalyst</w:t>
      </w:r>
      <w:proofErr w:type="spellEnd"/>
      <w:r>
        <w:rPr>
          <w:rFonts w:ascii="Segoe UI" w:hAnsi="Segoe UI" w:cs="Segoe UI"/>
          <w:color w:val="333333"/>
        </w:rPr>
        <w:t xml:space="preserve"> that is simultaneously active and durable for both ORR and glycerol oxidation reaction (GOR) is highly desired. We observed that the support plays an important role and the presence of Fe (20%) dramatically improves the performance. The developed bimetallic </w:t>
      </w:r>
      <w:proofErr w:type="spellStart"/>
      <w:r>
        <w:rPr>
          <w:rFonts w:ascii="Segoe UI" w:hAnsi="Segoe UI" w:cs="Segoe UI"/>
          <w:color w:val="333333"/>
        </w:rPr>
        <w:t>PdFe</w:t>
      </w:r>
      <w:proofErr w:type="spellEnd"/>
      <w:r>
        <w:rPr>
          <w:rFonts w:ascii="Segoe UI" w:hAnsi="Segoe UI" w:cs="Segoe UI"/>
          <w:color w:val="333333"/>
        </w:rPr>
        <w:t xml:space="preserve"> performed efficiently and selectively ORR in alkaline media at the maximum faradaic yield of four-electron transfer (100%) and high kinetic current density </w:t>
      </w:r>
      <w:proofErr w:type="spellStart"/>
      <w:r>
        <w:rPr>
          <w:rFonts w:ascii="inherit" w:hAnsi="inherit" w:cs="Segoe UI"/>
          <w:i/>
          <w:iCs/>
          <w:color w:val="333333"/>
          <w:bdr w:val="none" w:sz="0" w:space="0" w:color="auto" w:frame="1"/>
        </w:rPr>
        <w:t>j</w:t>
      </w:r>
      <w:r>
        <w:rPr>
          <w:rFonts w:ascii="inherit" w:hAnsi="inherit" w:cs="Segoe UI"/>
          <w:color w:val="333333"/>
          <w:sz w:val="18"/>
          <w:szCs w:val="18"/>
          <w:bdr w:val="none" w:sz="0" w:space="0" w:color="auto" w:frame="1"/>
          <w:vertAlign w:val="subscript"/>
        </w:rPr>
        <w:t>k</w:t>
      </w:r>
      <w:proofErr w:type="spellEnd"/>
      <w:r>
        <w:rPr>
          <w:rFonts w:ascii="Segoe UI" w:hAnsi="Segoe UI" w:cs="Segoe UI"/>
          <w:color w:val="333333"/>
        </w:rPr>
        <w:t> of 2 mA cm</w:t>
      </w:r>
      <w:r>
        <w:rPr>
          <w:rFonts w:ascii="inherit" w:hAnsi="inherit" w:cs="Segoe UI"/>
          <w:color w:val="333333"/>
          <w:sz w:val="18"/>
          <w:szCs w:val="18"/>
          <w:bdr w:val="none" w:sz="0" w:space="0" w:color="auto" w:frame="1"/>
          <w:vertAlign w:val="superscript"/>
        </w:rPr>
        <w:t>−2</w:t>
      </w:r>
      <w:r>
        <w:rPr>
          <w:rFonts w:ascii="inherit" w:hAnsi="inherit" w:cs="Segoe UI"/>
          <w:color w:val="333333"/>
          <w:sz w:val="18"/>
          <w:szCs w:val="18"/>
          <w:bdr w:val="none" w:sz="0" w:space="0" w:color="auto" w:frame="1"/>
          <w:vertAlign w:val="subscript"/>
        </w:rPr>
        <w:t>Pd</w:t>
      </w:r>
      <w:r>
        <w:rPr>
          <w:rFonts w:ascii="Segoe UI" w:hAnsi="Segoe UI" w:cs="Segoe UI"/>
          <w:color w:val="333333"/>
        </w:rPr>
        <w:t> (1 A mg</w:t>
      </w:r>
      <w:r>
        <w:rPr>
          <w:rFonts w:ascii="inherit" w:hAnsi="inherit" w:cs="Segoe UI"/>
          <w:color w:val="333333"/>
          <w:sz w:val="18"/>
          <w:szCs w:val="18"/>
          <w:bdr w:val="none" w:sz="0" w:space="0" w:color="auto" w:frame="1"/>
          <w:vertAlign w:val="superscript"/>
        </w:rPr>
        <w:t>−1</w:t>
      </w:r>
      <w:r>
        <w:rPr>
          <w:rFonts w:ascii="inherit" w:hAnsi="inherit" w:cs="Segoe UI"/>
          <w:color w:val="333333"/>
          <w:sz w:val="18"/>
          <w:szCs w:val="18"/>
          <w:bdr w:val="none" w:sz="0" w:space="0" w:color="auto" w:frame="1"/>
          <w:vertAlign w:val="subscript"/>
        </w:rPr>
        <w:t>Pd</w:t>
      </w:r>
      <w:r>
        <w:rPr>
          <w:rFonts w:ascii="Segoe UI" w:hAnsi="Segoe UI" w:cs="Segoe UI"/>
          <w:color w:val="333333"/>
        </w:rPr>
        <w:t>) at 0.9 V</w:t>
      </w:r>
      <w:r>
        <w:rPr>
          <w:rFonts w:ascii="inherit" w:hAnsi="inherit" w:cs="Segoe UI"/>
          <w:color w:val="333333"/>
          <w:sz w:val="18"/>
          <w:szCs w:val="18"/>
          <w:bdr w:val="none" w:sz="0" w:space="0" w:color="auto" w:frame="1"/>
          <w:vertAlign w:val="subscript"/>
        </w:rPr>
        <w:t>RHE</w:t>
      </w:r>
      <w:r>
        <w:rPr>
          <w:rFonts w:ascii="Segoe UI" w:hAnsi="Segoe UI" w:cs="Segoe UI"/>
          <w:color w:val="333333"/>
        </w:rPr>
        <w:t xml:space="preserve">, which largely exceeds the tested commercial </w:t>
      </w:r>
      <w:proofErr w:type="spellStart"/>
      <w:r>
        <w:rPr>
          <w:rFonts w:ascii="Segoe UI" w:hAnsi="Segoe UI" w:cs="Segoe UI"/>
          <w:color w:val="333333"/>
        </w:rPr>
        <w:t>Pd</w:t>
      </w:r>
      <w:proofErr w:type="spellEnd"/>
      <w:r>
        <w:rPr>
          <w:rFonts w:ascii="Segoe UI" w:hAnsi="Segoe UI" w:cs="Segoe UI"/>
          <w:color w:val="333333"/>
        </w:rPr>
        <w:t xml:space="preserve">/C and the literature. For glycerol </w:t>
      </w:r>
      <w:proofErr w:type="spellStart"/>
      <w:r>
        <w:rPr>
          <w:rFonts w:ascii="Segoe UI" w:hAnsi="Segoe UI" w:cs="Segoe UI"/>
          <w:color w:val="333333"/>
        </w:rPr>
        <w:t>electrooxidation</w:t>
      </w:r>
      <w:proofErr w:type="spellEnd"/>
      <w:r>
        <w:rPr>
          <w:rFonts w:ascii="Segoe UI" w:hAnsi="Segoe UI" w:cs="Segoe UI"/>
          <w:color w:val="333333"/>
        </w:rPr>
        <w:t>, the obtained peak current density of </w:t>
      </w:r>
      <w:proofErr w:type="spellStart"/>
      <w:r>
        <w:rPr>
          <w:rFonts w:ascii="inherit" w:hAnsi="inherit" w:cs="Segoe UI"/>
          <w:i/>
          <w:iCs/>
          <w:color w:val="333333"/>
          <w:bdr w:val="none" w:sz="0" w:space="0" w:color="auto" w:frame="1"/>
        </w:rPr>
        <w:t>j</w:t>
      </w:r>
      <w:r>
        <w:rPr>
          <w:rFonts w:ascii="inherit" w:hAnsi="inherit" w:cs="Segoe UI"/>
          <w:color w:val="333333"/>
          <w:sz w:val="18"/>
          <w:szCs w:val="18"/>
          <w:bdr w:val="none" w:sz="0" w:space="0" w:color="auto" w:frame="1"/>
          <w:vertAlign w:val="subscript"/>
        </w:rPr>
        <w:t>p</w:t>
      </w:r>
      <w:proofErr w:type="spellEnd"/>
      <w:r>
        <w:rPr>
          <w:rFonts w:ascii="Segoe UI" w:hAnsi="Segoe UI" w:cs="Segoe UI"/>
          <w:color w:val="333333"/>
        </w:rPr>
        <w:t> = 2.3 mA cm</w:t>
      </w:r>
      <w:r>
        <w:rPr>
          <w:rFonts w:ascii="inherit" w:hAnsi="inherit" w:cs="Segoe UI"/>
          <w:color w:val="333333"/>
          <w:sz w:val="18"/>
          <w:szCs w:val="18"/>
          <w:bdr w:val="none" w:sz="0" w:space="0" w:color="auto" w:frame="1"/>
          <w:vertAlign w:val="superscript"/>
        </w:rPr>
        <w:t>−2</w:t>
      </w:r>
      <w:r>
        <w:rPr>
          <w:rFonts w:ascii="inherit" w:hAnsi="inherit" w:cs="Segoe UI"/>
          <w:color w:val="333333"/>
          <w:sz w:val="18"/>
          <w:szCs w:val="18"/>
          <w:bdr w:val="none" w:sz="0" w:space="0" w:color="auto" w:frame="1"/>
          <w:vertAlign w:val="subscript"/>
        </w:rPr>
        <w:t>Pd</w:t>
      </w:r>
      <w:r>
        <w:rPr>
          <w:rFonts w:ascii="Segoe UI" w:hAnsi="Segoe UI" w:cs="Segoe UI"/>
          <w:color w:val="333333"/>
        </w:rPr>
        <w:t xml:space="preserve"> (1.1 </w:t>
      </w:r>
      <w:proofErr w:type="gramStart"/>
      <w:r>
        <w:rPr>
          <w:rFonts w:ascii="Segoe UI" w:hAnsi="Segoe UI" w:cs="Segoe UI"/>
          <w:color w:val="333333"/>
        </w:rPr>
        <w:t>A</w:t>
      </w:r>
      <w:proofErr w:type="gramEnd"/>
      <w:r>
        <w:rPr>
          <w:rFonts w:ascii="Segoe UI" w:hAnsi="Segoe UI" w:cs="Segoe UI"/>
          <w:color w:val="333333"/>
        </w:rPr>
        <w:t xml:space="preserve"> mg</w:t>
      </w:r>
      <w:r>
        <w:rPr>
          <w:rFonts w:ascii="inherit" w:hAnsi="inherit" w:cs="Segoe UI"/>
          <w:color w:val="333333"/>
          <w:sz w:val="18"/>
          <w:szCs w:val="18"/>
          <w:bdr w:val="none" w:sz="0" w:space="0" w:color="auto" w:frame="1"/>
          <w:vertAlign w:val="superscript"/>
        </w:rPr>
        <w:t>−1</w:t>
      </w:r>
      <w:r>
        <w:rPr>
          <w:rFonts w:ascii="inherit" w:hAnsi="inherit" w:cs="Segoe UI"/>
          <w:color w:val="333333"/>
          <w:sz w:val="18"/>
          <w:szCs w:val="18"/>
          <w:bdr w:val="none" w:sz="0" w:space="0" w:color="auto" w:frame="1"/>
          <w:vertAlign w:val="subscript"/>
        </w:rPr>
        <w:t>Pd</w:t>
      </w:r>
      <w:r>
        <w:rPr>
          <w:rFonts w:ascii="Segoe UI" w:hAnsi="Segoe UI" w:cs="Segoe UI"/>
          <w:color w:val="333333"/>
        </w:rPr>
        <w:t xml:space="preserve">) and faradaic efficiency of FE = 83-99% outperformed the commercial </w:t>
      </w:r>
      <w:proofErr w:type="spellStart"/>
      <w:r>
        <w:rPr>
          <w:rFonts w:ascii="Segoe UI" w:hAnsi="Segoe UI" w:cs="Segoe UI"/>
          <w:color w:val="333333"/>
        </w:rPr>
        <w:t>Pd</w:t>
      </w:r>
      <w:proofErr w:type="spellEnd"/>
      <w:r>
        <w:rPr>
          <w:rFonts w:ascii="Segoe UI" w:hAnsi="Segoe UI" w:cs="Segoe UI"/>
          <w:color w:val="333333"/>
        </w:rPr>
        <w:t>/C (</w:t>
      </w:r>
      <w:proofErr w:type="spellStart"/>
      <w:r>
        <w:rPr>
          <w:rFonts w:ascii="inherit" w:hAnsi="inherit" w:cs="Segoe UI"/>
          <w:i/>
          <w:iCs/>
          <w:color w:val="333333"/>
          <w:bdr w:val="none" w:sz="0" w:space="0" w:color="auto" w:frame="1"/>
        </w:rPr>
        <w:t>j</w:t>
      </w:r>
      <w:r>
        <w:rPr>
          <w:rFonts w:ascii="inherit" w:hAnsi="inherit" w:cs="Segoe UI"/>
          <w:color w:val="333333"/>
          <w:sz w:val="18"/>
          <w:szCs w:val="18"/>
          <w:bdr w:val="none" w:sz="0" w:space="0" w:color="auto" w:frame="1"/>
          <w:vertAlign w:val="subscript"/>
        </w:rPr>
        <w:t>p</w:t>
      </w:r>
      <w:proofErr w:type="spellEnd"/>
      <w:r>
        <w:rPr>
          <w:rFonts w:ascii="Segoe UI" w:hAnsi="Segoe UI" w:cs="Segoe UI"/>
          <w:color w:val="333333"/>
        </w:rPr>
        <w:t> = 0.47 mA cm</w:t>
      </w:r>
      <w:r>
        <w:rPr>
          <w:rFonts w:ascii="inherit" w:hAnsi="inherit" w:cs="Segoe UI"/>
          <w:color w:val="333333"/>
          <w:sz w:val="18"/>
          <w:szCs w:val="18"/>
          <w:bdr w:val="none" w:sz="0" w:space="0" w:color="auto" w:frame="1"/>
          <w:vertAlign w:val="superscript"/>
        </w:rPr>
        <w:t>−2</w:t>
      </w:r>
      <w:r>
        <w:rPr>
          <w:rFonts w:ascii="inherit" w:hAnsi="inherit" w:cs="Segoe UI"/>
          <w:color w:val="333333"/>
          <w:sz w:val="18"/>
          <w:szCs w:val="18"/>
          <w:bdr w:val="none" w:sz="0" w:space="0" w:color="auto" w:frame="1"/>
          <w:vertAlign w:val="subscript"/>
        </w:rPr>
        <w:t>Pd</w:t>
      </w:r>
      <w:r>
        <w:rPr>
          <w:rFonts w:ascii="Segoe UI" w:hAnsi="Segoe UI" w:cs="Segoe UI"/>
          <w:color w:val="333333"/>
        </w:rPr>
        <w:t> (0.39 A mg</w:t>
      </w:r>
      <w:r>
        <w:rPr>
          <w:rFonts w:ascii="inherit" w:hAnsi="inherit" w:cs="Segoe UI"/>
          <w:color w:val="333333"/>
          <w:sz w:val="18"/>
          <w:szCs w:val="18"/>
          <w:bdr w:val="none" w:sz="0" w:space="0" w:color="auto" w:frame="1"/>
          <w:vertAlign w:val="superscript"/>
        </w:rPr>
        <w:t>−1</w:t>
      </w:r>
      <w:r>
        <w:rPr>
          <w:rFonts w:ascii="inherit" w:hAnsi="inherit" w:cs="Segoe UI"/>
          <w:color w:val="333333"/>
          <w:sz w:val="18"/>
          <w:szCs w:val="18"/>
          <w:bdr w:val="none" w:sz="0" w:space="0" w:color="auto" w:frame="1"/>
          <w:vertAlign w:val="subscript"/>
        </w:rPr>
        <w:t>Pd</w:t>
      </w:r>
      <w:r>
        <w:rPr>
          <w:rFonts w:ascii="Segoe UI" w:hAnsi="Segoe UI" w:cs="Segoe UI"/>
          <w:color w:val="333333"/>
        </w:rPr>
        <w:t>, FE = 78%) and the majority of the reported catalysts.</w:t>
      </w:r>
    </w:p>
    <w:p w:rsidR="00351288" w:rsidRDefault="00351288" w:rsidP="00351288">
      <w:pPr>
        <w:pStyle w:val="NormalWeb"/>
        <w:spacing w:before="0" w:beforeAutospacing="0" w:after="240" w:afterAutospacing="0"/>
        <w:jc w:val="both"/>
        <w:textAlignment w:val="baseline"/>
        <w:rPr>
          <w:rFonts w:ascii="Segoe UI" w:hAnsi="Segoe UI" w:cs="Segoe UI"/>
          <w:color w:val="333333"/>
        </w:rPr>
      </w:pPr>
      <w:r>
        <w:rPr>
          <w:rFonts w:ascii="Segoe UI" w:hAnsi="Segoe UI" w:cs="Segoe UI"/>
          <w:color w:val="333333"/>
        </w:rPr>
        <w:t xml:space="preserve">Our conducted DFT calculations reveal that the high performance of the bimetallic </w:t>
      </w:r>
      <w:proofErr w:type="spellStart"/>
      <w:r>
        <w:rPr>
          <w:rFonts w:ascii="Segoe UI" w:hAnsi="Segoe UI" w:cs="Segoe UI"/>
          <w:color w:val="333333"/>
        </w:rPr>
        <w:t>PdFe</w:t>
      </w:r>
      <w:proofErr w:type="spellEnd"/>
      <w:r>
        <w:rPr>
          <w:rFonts w:ascii="Segoe UI" w:hAnsi="Segoe UI" w:cs="Segoe UI"/>
          <w:color w:val="333333"/>
        </w:rPr>
        <w:t xml:space="preserve"> arises from a unique structure with </w:t>
      </w:r>
      <w:proofErr w:type="spellStart"/>
      <w:r>
        <w:rPr>
          <w:rFonts w:ascii="Segoe UI" w:hAnsi="Segoe UI" w:cs="Segoe UI"/>
          <w:color w:val="333333"/>
        </w:rPr>
        <w:t>Pd</w:t>
      </w:r>
      <w:proofErr w:type="spellEnd"/>
      <w:r>
        <w:rPr>
          <w:rFonts w:ascii="Segoe UI" w:hAnsi="Segoe UI" w:cs="Segoe UI"/>
          <w:color w:val="333333"/>
        </w:rPr>
        <w:t xml:space="preserve"> in the core plus skin and Fe in the second layer. This particular configuration of skin surfaces </w:t>
      </w:r>
      <w:proofErr w:type="gramStart"/>
      <w:r>
        <w:rPr>
          <w:rFonts w:ascii="Segoe UI" w:hAnsi="Segoe UI" w:cs="Segoe UI"/>
          <w:color w:val="333333"/>
        </w:rPr>
        <w:t>has been reported</w:t>
      </w:r>
      <w:proofErr w:type="gramEnd"/>
      <w:r>
        <w:rPr>
          <w:rFonts w:ascii="Segoe UI" w:hAnsi="Segoe UI" w:cs="Segoe UI"/>
          <w:color w:val="333333"/>
        </w:rPr>
        <w:t xml:space="preserve"> for </w:t>
      </w:r>
      <w:proofErr w:type="spellStart"/>
      <w:r>
        <w:rPr>
          <w:rFonts w:ascii="Segoe UI" w:hAnsi="Segoe UI" w:cs="Segoe UI"/>
          <w:color w:val="333333"/>
        </w:rPr>
        <w:t>PtNi</w:t>
      </w:r>
      <w:proofErr w:type="spellEnd"/>
      <w:r>
        <w:rPr>
          <w:rFonts w:ascii="Segoe UI" w:hAnsi="Segoe UI" w:cs="Segoe UI"/>
          <w:color w:val="333333"/>
        </w:rPr>
        <w:t xml:space="preserve"> to trigger high </w:t>
      </w:r>
      <w:proofErr w:type="spellStart"/>
      <w:r>
        <w:rPr>
          <w:rFonts w:ascii="Segoe UI" w:hAnsi="Segoe UI" w:cs="Segoe UI"/>
          <w:color w:val="333333"/>
        </w:rPr>
        <w:t>electrocatalytic</w:t>
      </w:r>
      <w:proofErr w:type="spellEnd"/>
      <w:r>
        <w:rPr>
          <w:rFonts w:ascii="Segoe UI" w:hAnsi="Segoe UI" w:cs="Segoe UI"/>
          <w:color w:val="333333"/>
        </w:rPr>
        <w:t xml:space="preserve"> kinetics for ORR. Those findings open new possibilities in the development of multifunctional </w:t>
      </w:r>
      <w:proofErr w:type="spellStart"/>
      <w:r>
        <w:rPr>
          <w:rFonts w:ascii="Segoe UI" w:hAnsi="Segoe UI" w:cs="Segoe UI"/>
          <w:color w:val="333333"/>
        </w:rPr>
        <w:t>nanocatalysts</w:t>
      </w:r>
      <w:proofErr w:type="spellEnd"/>
      <w:r>
        <w:rPr>
          <w:rFonts w:ascii="Segoe UI" w:hAnsi="Segoe UI" w:cs="Segoe UI"/>
          <w:color w:val="333333"/>
        </w:rPr>
        <w:t xml:space="preserve"> for the sustainable electrochemical energy conversion and storage</w:t>
      </w:r>
      <w:r>
        <w:rPr>
          <w:rFonts w:ascii="Segoe UI" w:hAnsi="Segoe UI" w:cs="Segoe UI"/>
          <w:color w:val="333333"/>
        </w:rPr>
        <w:t>.</w:t>
      </w: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51288" w:rsidTr="00351288">
        <w:tc>
          <w:tcPr>
            <w:tcW w:w="9396" w:type="dxa"/>
          </w:tcPr>
          <w:p w:rsidR="00351288" w:rsidRDefault="00351288" w:rsidP="00351288">
            <w:pPr>
              <w:pStyle w:val="NormalWeb"/>
              <w:spacing w:before="0" w:beforeAutospacing="0" w:after="240" w:afterAutospacing="0"/>
              <w:jc w:val="both"/>
              <w:textAlignment w:val="baseline"/>
              <w:rPr>
                <w:rFonts w:ascii="Segoe UI" w:hAnsi="Segoe UI" w:cs="Segoe UI"/>
                <w:color w:val="333333"/>
              </w:rPr>
            </w:pPr>
            <w:r>
              <w:rPr>
                <w:noProof/>
              </w:rPr>
              <w:drawing>
                <wp:inline distT="0" distB="0" distL="0" distR="0" wp14:anchorId="34D1E691" wp14:editId="7D5D0BE6">
                  <wp:extent cx="5793638" cy="2302766"/>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03" t="30211" r="75464" b="41447"/>
                          <a:stretch/>
                        </pic:blipFill>
                        <pic:spPr bwMode="auto">
                          <a:xfrm>
                            <a:off x="0" y="0"/>
                            <a:ext cx="5893827" cy="2342587"/>
                          </a:xfrm>
                          <a:prstGeom prst="rect">
                            <a:avLst/>
                          </a:prstGeom>
                          <a:ln>
                            <a:noFill/>
                          </a:ln>
                          <a:extLst>
                            <a:ext uri="{53640926-AAD7-44D8-BBD7-CCE9431645EC}">
                              <a14:shadowObscured xmlns:a14="http://schemas.microsoft.com/office/drawing/2010/main"/>
                            </a:ext>
                          </a:extLst>
                        </pic:spPr>
                      </pic:pic>
                    </a:graphicData>
                  </a:graphic>
                </wp:inline>
              </w:drawing>
            </w:r>
          </w:p>
        </w:tc>
      </w:tr>
      <w:tr w:rsidR="00351288" w:rsidTr="00351288">
        <w:tc>
          <w:tcPr>
            <w:tcW w:w="9396" w:type="dxa"/>
          </w:tcPr>
          <w:p w:rsidR="00351288" w:rsidRDefault="00351288" w:rsidP="00351288">
            <w:pPr>
              <w:pStyle w:val="NormalWeb"/>
              <w:spacing w:before="0" w:beforeAutospacing="0" w:after="240" w:afterAutospacing="0"/>
              <w:jc w:val="both"/>
              <w:textAlignment w:val="baseline"/>
              <w:rPr>
                <w:rFonts w:ascii="Segoe UI" w:hAnsi="Segoe UI" w:cs="Segoe UI"/>
                <w:color w:val="333333"/>
              </w:rPr>
            </w:pPr>
          </w:p>
        </w:tc>
      </w:tr>
    </w:tbl>
    <w:p w:rsidR="00351288" w:rsidRDefault="00351288" w:rsidP="00351288">
      <w:pPr>
        <w:pStyle w:val="NormalWeb"/>
        <w:spacing w:before="0" w:beforeAutospacing="0" w:after="240" w:afterAutospacing="0"/>
        <w:jc w:val="both"/>
        <w:textAlignment w:val="baseline"/>
        <w:rPr>
          <w:rFonts w:ascii="Segoe UI" w:hAnsi="Segoe UI" w:cs="Segoe UI"/>
          <w:color w:val="333333"/>
        </w:rPr>
      </w:pPr>
    </w:p>
    <w:p w:rsidR="00351288" w:rsidRDefault="00351288"/>
    <w:sectPr w:rsidR="0035128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88"/>
    <w:rsid w:val="00351288"/>
    <w:rsid w:val="00693F79"/>
    <w:rsid w:val="00AC761B"/>
    <w:rsid w:val="00DE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ED5C"/>
  <w15:chartTrackingRefBased/>
  <w15:docId w15:val="{6A15DF5E-5CFA-4233-9CED-D6F5E46F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51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3512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1288"/>
    <w:rPr>
      <w:rFonts w:ascii="Times New Roman" w:eastAsia="Times New Roman" w:hAnsi="Times New Roman" w:cs="Times New Roman"/>
      <w:b/>
      <w:bCs/>
      <w:kern w:val="36"/>
      <w:sz w:val="48"/>
      <w:szCs w:val="48"/>
    </w:rPr>
  </w:style>
  <w:style w:type="paragraph" w:customStyle="1" w:styleId="mb-0">
    <w:name w:val="mb-0"/>
    <w:basedOn w:val="Normal"/>
    <w:rsid w:val="00351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Policepardfaut"/>
    <w:rsid w:val="00351288"/>
  </w:style>
  <w:style w:type="character" w:styleId="Lienhypertexte">
    <w:name w:val="Hyperlink"/>
    <w:basedOn w:val="Policepardfaut"/>
    <w:uiPriority w:val="99"/>
    <w:semiHidden/>
    <w:unhideWhenUsed/>
    <w:rsid w:val="00351288"/>
    <w:rPr>
      <w:color w:val="0000FF"/>
      <w:u w:val="single"/>
    </w:rPr>
  </w:style>
  <w:style w:type="paragraph" w:customStyle="1" w:styleId="small">
    <w:name w:val="small"/>
    <w:basedOn w:val="Normal"/>
    <w:rsid w:val="00351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d-jnl-art-copyright">
    <w:name w:val="wd-jnl-art-copyright"/>
    <w:basedOn w:val="Policepardfaut"/>
    <w:rsid w:val="00351288"/>
  </w:style>
  <w:style w:type="character" w:customStyle="1" w:styleId="wd-jnl-art-breadcrumb-title">
    <w:name w:val="wd-jnl-art-breadcrumb-title"/>
    <w:basedOn w:val="Policepardfaut"/>
    <w:rsid w:val="00351288"/>
  </w:style>
  <w:style w:type="character" w:customStyle="1" w:styleId="wd-jnl-art-breadcrumb-vol">
    <w:name w:val="wd-jnl-art-breadcrumb-vol"/>
    <w:basedOn w:val="Policepardfaut"/>
    <w:rsid w:val="00351288"/>
  </w:style>
  <w:style w:type="character" w:customStyle="1" w:styleId="wd-jnl-art-breadcrumb-issue">
    <w:name w:val="wd-jnl-art-breadcrumb-issue"/>
    <w:basedOn w:val="Policepardfaut"/>
    <w:rsid w:val="00351288"/>
  </w:style>
  <w:style w:type="character" w:styleId="Accentuation">
    <w:name w:val="Emphasis"/>
    <w:basedOn w:val="Policepardfaut"/>
    <w:uiPriority w:val="20"/>
    <w:qFormat/>
    <w:rsid w:val="00351288"/>
    <w:rPr>
      <w:i/>
      <w:iCs/>
    </w:rPr>
  </w:style>
  <w:style w:type="character" w:customStyle="1" w:styleId="Titre2Car">
    <w:name w:val="Titre 2 Car"/>
    <w:basedOn w:val="Policepardfaut"/>
    <w:link w:val="Titre2"/>
    <w:uiPriority w:val="9"/>
    <w:semiHidden/>
    <w:rsid w:val="00351288"/>
    <w:rPr>
      <w:rFonts w:asciiTheme="majorHAnsi" w:eastAsiaTheme="majorEastAsia" w:hAnsiTheme="majorHAnsi" w:cstheme="majorBidi"/>
      <w:color w:val="2E74B5" w:themeColor="accent1" w:themeShade="BF"/>
      <w:sz w:val="26"/>
      <w:szCs w:val="26"/>
    </w:rPr>
  </w:style>
  <w:style w:type="paragraph" w:customStyle="1" w:styleId="mb-05">
    <w:name w:val="mb-05"/>
    <w:basedOn w:val="Normal"/>
    <w:rsid w:val="003512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1288"/>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39"/>
    <w:rsid w:val="0035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48080">
      <w:bodyDiv w:val="1"/>
      <w:marLeft w:val="0"/>
      <w:marRight w:val="0"/>
      <w:marTop w:val="0"/>
      <w:marBottom w:val="0"/>
      <w:divBdr>
        <w:top w:val="none" w:sz="0" w:space="0" w:color="auto"/>
        <w:left w:val="none" w:sz="0" w:space="0" w:color="auto"/>
        <w:bottom w:val="none" w:sz="0" w:space="0" w:color="auto"/>
        <w:right w:val="none" w:sz="0" w:space="0" w:color="auto"/>
      </w:divBdr>
      <w:divsChild>
        <w:div w:id="684402156">
          <w:marLeft w:val="0"/>
          <w:marRight w:val="0"/>
          <w:marTop w:val="0"/>
          <w:marBottom w:val="0"/>
          <w:divBdr>
            <w:top w:val="none" w:sz="0" w:space="0" w:color="auto"/>
            <w:left w:val="none" w:sz="0" w:space="0" w:color="auto"/>
            <w:bottom w:val="none" w:sz="0" w:space="0" w:color="auto"/>
            <w:right w:val="none" w:sz="0" w:space="0" w:color="auto"/>
          </w:divBdr>
        </w:div>
        <w:div w:id="1811554484">
          <w:marLeft w:val="0"/>
          <w:marRight w:val="0"/>
          <w:marTop w:val="0"/>
          <w:marBottom w:val="0"/>
          <w:divBdr>
            <w:top w:val="none" w:sz="0" w:space="0" w:color="auto"/>
            <w:left w:val="none" w:sz="0" w:space="0" w:color="auto"/>
            <w:bottom w:val="none" w:sz="0" w:space="0" w:color="auto"/>
            <w:right w:val="none" w:sz="0" w:space="0" w:color="auto"/>
          </w:divBdr>
        </w:div>
        <w:div w:id="833111799">
          <w:marLeft w:val="0"/>
          <w:marRight w:val="0"/>
          <w:marTop w:val="0"/>
          <w:marBottom w:val="0"/>
          <w:divBdr>
            <w:top w:val="none" w:sz="0" w:space="0" w:color="auto"/>
            <w:left w:val="none" w:sz="0" w:space="0" w:color="auto"/>
            <w:bottom w:val="none" w:sz="0" w:space="0" w:color="auto"/>
            <w:right w:val="none" w:sz="0" w:space="0" w:color="auto"/>
          </w:divBdr>
        </w:div>
      </w:divsChild>
    </w:div>
    <w:div w:id="864682600">
      <w:bodyDiv w:val="1"/>
      <w:marLeft w:val="0"/>
      <w:marRight w:val="0"/>
      <w:marTop w:val="0"/>
      <w:marBottom w:val="0"/>
      <w:divBdr>
        <w:top w:val="none" w:sz="0" w:space="0" w:color="auto"/>
        <w:left w:val="none" w:sz="0" w:space="0" w:color="auto"/>
        <w:bottom w:val="none" w:sz="0" w:space="0" w:color="auto"/>
        <w:right w:val="none" w:sz="0" w:space="0" w:color="auto"/>
      </w:divBdr>
      <w:divsChild>
        <w:div w:id="164245378">
          <w:marLeft w:val="0"/>
          <w:marRight w:val="0"/>
          <w:marTop w:val="0"/>
          <w:marBottom w:val="0"/>
          <w:divBdr>
            <w:top w:val="none" w:sz="0" w:space="0" w:color="auto"/>
            <w:left w:val="none" w:sz="0" w:space="0" w:color="auto"/>
            <w:bottom w:val="none" w:sz="0" w:space="0" w:color="auto"/>
            <w:right w:val="none" w:sz="0" w:space="0" w:color="auto"/>
          </w:divBdr>
        </w:div>
      </w:divsChild>
    </w:div>
    <w:div w:id="199236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49/MA2021-02491425mtgabs" TargetMode="External"/><Relationship Id="rId3" Type="http://schemas.openxmlformats.org/officeDocument/2006/relationships/webSettings" Target="webSettings.xml"/><Relationship Id="rId7" Type="http://schemas.openxmlformats.org/officeDocument/2006/relationships/hyperlink" Target="https://orcid.org/0000-0002-9369-523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opscience.iop.org/issue/2151-2043/MA2021-02/49" TargetMode="External"/><Relationship Id="rId11" Type="http://schemas.openxmlformats.org/officeDocument/2006/relationships/theme" Target="theme/theme1.xml"/><Relationship Id="rId5" Type="http://schemas.openxmlformats.org/officeDocument/2006/relationships/hyperlink" Target="https://iopscience.iop.org/volume/2151-2043/MA2021-02" TargetMode="External"/><Relationship Id="rId10" Type="http://schemas.openxmlformats.org/officeDocument/2006/relationships/fontTable" Target="fontTable.xml"/><Relationship Id="rId4" Type="http://schemas.openxmlformats.org/officeDocument/2006/relationships/hyperlink" Target="https://iopscience.iop.org/journal/2151-2043" TargetMode="Externa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3118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Hazar</dc:creator>
  <cp:keywords/>
  <dc:description/>
  <cp:lastModifiedBy>Hazar</cp:lastModifiedBy>
  <cp:revision>1</cp:revision>
  <dcterms:created xsi:type="dcterms:W3CDTF">2022-08-26T11:26:00Z</dcterms:created>
  <dcterms:modified xsi:type="dcterms:W3CDTF">2022-08-26T11:30:00Z</dcterms:modified>
</cp:coreProperties>
</file>