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EC96BF" w14:textId="38A8B863" w:rsidR="006C5ACB" w:rsidRPr="009942C2" w:rsidRDefault="006C5ACB" w:rsidP="006C5ACB">
      <w:pPr>
        <w:pStyle w:val="Titre"/>
        <w:spacing w:after="240"/>
      </w:pPr>
      <w:r>
        <w:t>Refends sous le fond de fouille – Tramway de Nice</w:t>
      </w:r>
    </w:p>
    <w:p w14:paraId="665FFC3E" w14:textId="77777777" w:rsidR="006C5ACB" w:rsidRPr="006C5ACB" w:rsidRDefault="006C5ACB" w:rsidP="006C5ACB">
      <w:pPr>
        <w:pStyle w:val="Sous-titre"/>
        <w:spacing w:after="240"/>
        <w:jc w:val="left"/>
        <w:rPr>
          <w:rFonts w:ascii="Arial" w:hAnsi="Arial" w:cs="Arial"/>
          <w:b/>
          <w:i/>
          <w:sz w:val="26"/>
          <w:szCs w:val="26"/>
        </w:rPr>
      </w:pPr>
      <w:r w:rsidRPr="006C5ACB">
        <w:rPr>
          <w:rFonts w:ascii="Arial" w:hAnsi="Arial" w:cs="Arial"/>
          <w:b/>
          <w:i/>
          <w:sz w:val="26"/>
          <w:szCs w:val="26"/>
        </w:rPr>
        <w:t xml:space="preserve">Struts under the bottom of excavation – Tramway of Nice </w:t>
      </w:r>
    </w:p>
    <w:p w14:paraId="1A61800B" w14:textId="6F1C99CA" w:rsidR="006C5ACB" w:rsidRPr="002A1C42" w:rsidRDefault="006C5ACB" w:rsidP="006C5ACB">
      <w:pPr>
        <w:pStyle w:val="auteurs"/>
      </w:pPr>
      <w:r>
        <w:t>Reynald</w:t>
      </w:r>
      <w:r w:rsidRPr="009942C2">
        <w:t xml:space="preserve"> </w:t>
      </w:r>
      <w:r>
        <w:t>DEGEORGE</w:t>
      </w:r>
      <w:r w:rsidRPr="002A1C42">
        <w:rPr>
          <w:vertAlign w:val="superscript"/>
        </w:rPr>
        <w:t>1</w:t>
      </w:r>
      <w:r w:rsidRPr="002A1C42">
        <w:t xml:space="preserve"> </w:t>
      </w:r>
    </w:p>
    <w:p w14:paraId="0B5CD515" w14:textId="692C9F05" w:rsidR="006C5ACB" w:rsidRPr="009942C2" w:rsidRDefault="006C5ACB" w:rsidP="006C5ACB">
      <w:pPr>
        <w:pStyle w:val="affiliationdesauteurs"/>
      </w:pPr>
      <w:r w:rsidRPr="002A1C42">
        <w:rPr>
          <w:vertAlign w:val="superscript"/>
        </w:rPr>
        <w:t>1</w:t>
      </w:r>
      <w:r w:rsidRPr="002A1C42">
        <w:t xml:space="preserve"> </w:t>
      </w:r>
      <w:r>
        <w:t xml:space="preserve">Ingénieur Principal </w:t>
      </w:r>
      <w:proofErr w:type="spellStart"/>
      <w:r w:rsidRPr="006C5ACB">
        <w:t>Soletanche</w:t>
      </w:r>
      <w:proofErr w:type="spellEnd"/>
      <w:r w:rsidRPr="006C5ACB">
        <w:t xml:space="preserve"> Bachy, Rueil Malmaison, France</w:t>
      </w:r>
    </w:p>
    <w:p w14:paraId="71CB182D" w14:textId="43FE4C46" w:rsidR="0028496B" w:rsidRDefault="006C5ACB" w:rsidP="006C5ACB">
      <w:pPr>
        <w:pStyle w:val="textedursum"/>
        <w:spacing w:before="240" w:after="240"/>
      </w:pPr>
      <w:r w:rsidRPr="006C5ACB">
        <w:rPr>
          <w:b/>
        </w:rPr>
        <w:t>RÉSUMÉ –</w:t>
      </w:r>
      <w:r w:rsidR="000C1AC9">
        <w:rPr>
          <w:b/>
        </w:rPr>
        <w:t xml:space="preserve"> </w:t>
      </w:r>
      <w:r w:rsidRPr="00BB6B1C">
        <w:t>C’est dans l’environnement très urbanisé</w:t>
      </w:r>
      <w:r w:rsidR="000C1AC9">
        <w:t xml:space="preserve"> du Vieux Nice et son contexte géotechnique complexe que </w:t>
      </w:r>
      <w:r w:rsidR="0028496B">
        <w:t>s</w:t>
      </w:r>
      <w:r w:rsidR="000C1AC9">
        <w:t>e sont déroulé</w:t>
      </w:r>
      <w:r w:rsidR="0028496B">
        <w:t>s</w:t>
      </w:r>
      <w:r w:rsidR="000C1AC9">
        <w:t xml:space="preserve"> les travaux pour la</w:t>
      </w:r>
      <w:r w:rsidR="000C1AC9" w:rsidRPr="00BB6B1C">
        <w:t xml:space="preserve"> ligne </w:t>
      </w:r>
      <w:r w:rsidR="000C1AC9">
        <w:t>t</w:t>
      </w:r>
      <w:r w:rsidR="000C1AC9" w:rsidRPr="00BB6B1C">
        <w:t>2 du Tramway</w:t>
      </w:r>
      <w:r w:rsidRPr="00BB6B1C">
        <w:t>.</w:t>
      </w:r>
      <w:r w:rsidR="000C1AC9">
        <w:t xml:space="preserve"> </w:t>
      </w:r>
      <w:r w:rsidR="0028496B">
        <w:t>Pour répondre au</w:t>
      </w:r>
      <w:r w:rsidR="0040782E">
        <w:t>x</w:t>
      </w:r>
      <w:r w:rsidR="0028496B">
        <w:t xml:space="preserve"> problème</w:t>
      </w:r>
      <w:r w:rsidR="0040782E">
        <w:t>s</w:t>
      </w:r>
      <w:r w:rsidR="0028496B">
        <w:t xml:space="preserve"> de </w:t>
      </w:r>
      <w:r w:rsidR="0040782E">
        <w:t>tassement</w:t>
      </w:r>
      <w:r w:rsidR="0028496B">
        <w:t xml:space="preserve"> </w:t>
      </w:r>
      <w:r w:rsidR="0040782E">
        <w:t>en lien avec les faibles caractéristiques des sol,</w:t>
      </w:r>
      <w:r w:rsidR="0028496B">
        <w:t xml:space="preserve"> </w:t>
      </w:r>
      <w:proofErr w:type="spellStart"/>
      <w:r w:rsidRPr="00BB6B1C">
        <w:t>Soletanche</w:t>
      </w:r>
      <w:proofErr w:type="spellEnd"/>
      <w:r w:rsidRPr="00BB6B1C">
        <w:t xml:space="preserve">-Bachy </w:t>
      </w:r>
      <w:r w:rsidR="0040782E">
        <w:t>a</w:t>
      </w:r>
      <w:r w:rsidRPr="00BB6B1C">
        <w:t xml:space="preserve"> m</w:t>
      </w:r>
      <w:r w:rsidR="0040782E">
        <w:t>is</w:t>
      </w:r>
      <w:r w:rsidRPr="00BB6B1C">
        <w:t xml:space="preserve"> en œuvre un soutènement de très forte inertie appuyé, sous le fond de fouille, sur des refends </w:t>
      </w:r>
      <w:proofErr w:type="spellStart"/>
      <w:r w:rsidRPr="00BB6B1C">
        <w:t>butonnants</w:t>
      </w:r>
      <w:proofErr w:type="spellEnd"/>
      <w:r w:rsidRPr="00BB6B1C">
        <w:t xml:space="preserve"> réalisés avant les terrassements.  </w:t>
      </w:r>
    </w:p>
    <w:p w14:paraId="24302092" w14:textId="248B0077" w:rsidR="006C5ACB" w:rsidRPr="0040782E" w:rsidRDefault="0028496B" w:rsidP="006C5ACB">
      <w:pPr>
        <w:pStyle w:val="textedursum"/>
        <w:spacing w:before="240" w:after="240"/>
        <w:rPr>
          <w:lang w:val="en-US"/>
        </w:rPr>
      </w:pPr>
      <w:r w:rsidRPr="0040782E">
        <w:rPr>
          <w:b/>
          <w:lang w:val="en-US"/>
        </w:rPr>
        <w:t>ABSTRACT</w:t>
      </w:r>
      <w:r w:rsidRPr="0040782E">
        <w:rPr>
          <w:lang w:val="en-US"/>
        </w:rPr>
        <w:t xml:space="preserve"> </w:t>
      </w:r>
      <w:r w:rsidRPr="0040782E">
        <w:rPr>
          <w:b/>
          <w:lang w:val="en-US"/>
        </w:rPr>
        <w:t>–</w:t>
      </w:r>
      <w:r w:rsidRPr="0040782E">
        <w:rPr>
          <w:lang w:val="en-US"/>
        </w:rPr>
        <w:t xml:space="preserve"> </w:t>
      </w:r>
      <w:r w:rsidR="0040782E" w:rsidRPr="0040782E">
        <w:rPr>
          <w:lang w:val="en-US"/>
        </w:rPr>
        <w:t xml:space="preserve">It is in </w:t>
      </w:r>
      <w:r w:rsidR="0040782E" w:rsidRPr="006C5ACB">
        <w:rPr>
          <w:rFonts w:cs="Arial"/>
          <w:szCs w:val="24"/>
          <w:lang w:val="en"/>
        </w:rPr>
        <w:t>the highly urbanized environment of historic part of Nice</w:t>
      </w:r>
      <w:r w:rsidR="0040782E" w:rsidRPr="0040782E">
        <w:rPr>
          <w:lang w:val="en-US"/>
        </w:rPr>
        <w:t xml:space="preserve"> and its complex geotechnical context that work</w:t>
      </w:r>
      <w:r w:rsidR="0040782E">
        <w:rPr>
          <w:lang w:val="en-US"/>
        </w:rPr>
        <w:t>s</w:t>
      </w:r>
      <w:r w:rsidR="0040782E" w:rsidRPr="0040782E">
        <w:rPr>
          <w:lang w:val="en-US"/>
        </w:rPr>
        <w:t xml:space="preserve"> for the t2 line of the Tramway </w:t>
      </w:r>
      <w:r w:rsidR="0040782E">
        <w:rPr>
          <w:lang w:val="en-US"/>
        </w:rPr>
        <w:t>was made</w:t>
      </w:r>
      <w:r w:rsidR="0040782E" w:rsidRPr="0040782E">
        <w:rPr>
          <w:lang w:val="en-US"/>
        </w:rPr>
        <w:t xml:space="preserve">. To respond to the </w:t>
      </w:r>
      <w:r w:rsidR="0040782E" w:rsidRPr="006C5ACB">
        <w:rPr>
          <w:rFonts w:cs="Arial"/>
          <w:szCs w:val="24"/>
          <w:lang w:val="en"/>
        </w:rPr>
        <w:t>settlement</w:t>
      </w:r>
      <w:r w:rsidR="0040782E" w:rsidRPr="0040782E">
        <w:rPr>
          <w:lang w:val="en-US"/>
        </w:rPr>
        <w:t xml:space="preserve"> </w:t>
      </w:r>
      <w:r w:rsidR="0040782E">
        <w:rPr>
          <w:lang w:val="en-US"/>
        </w:rPr>
        <w:t>issue</w:t>
      </w:r>
      <w:r w:rsidR="0040782E" w:rsidRPr="0040782E">
        <w:rPr>
          <w:lang w:val="en-US"/>
        </w:rPr>
        <w:t>s linked to the low characteristics of soil</w:t>
      </w:r>
      <w:r w:rsidR="0040782E">
        <w:rPr>
          <w:lang w:val="en-US"/>
        </w:rPr>
        <w:t>s</w:t>
      </w:r>
      <w:r w:rsidR="0040782E" w:rsidRPr="0040782E">
        <w:rPr>
          <w:lang w:val="en-US"/>
        </w:rPr>
        <w:t xml:space="preserve">, </w:t>
      </w:r>
      <w:proofErr w:type="spellStart"/>
      <w:r w:rsidR="0040782E" w:rsidRPr="0040782E">
        <w:rPr>
          <w:lang w:val="en-US"/>
        </w:rPr>
        <w:t>Soletanche-Bachy</w:t>
      </w:r>
      <w:proofErr w:type="spellEnd"/>
      <w:r w:rsidR="0040782E" w:rsidRPr="0040782E">
        <w:rPr>
          <w:lang w:val="en-US"/>
        </w:rPr>
        <w:t xml:space="preserve"> </w:t>
      </w:r>
      <w:r w:rsidR="0040782E" w:rsidRPr="006C5ACB">
        <w:rPr>
          <w:rFonts w:cs="Arial"/>
          <w:szCs w:val="24"/>
          <w:lang w:val="en"/>
        </w:rPr>
        <w:t xml:space="preserve">proposed to build a very high inertia </w:t>
      </w:r>
      <w:proofErr w:type="spellStart"/>
      <w:r w:rsidR="0040782E" w:rsidRPr="006C5ACB">
        <w:rPr>
          <w:rFonts w:cs="Arial"/>
          <w:szCs w:val="24"/>
          <w:lang w:val="en"/>
        </w:rPr>
        <w:t>diaphragmwall</w:t>
      </w:r>
      <w:proofErr w:type="spellEnd"/>
      <w:r w:rsidR="0040782E" w:rsidRPr="006C5ACB">
        <w:rPr>
          <w:rFonts w:cs="Arial"/>
          <w:szCs w:val="24"/>
          <w:lang w:val="en"/>
        </w:rPr>
        <w:t xml:space="preserve"> supported, under the excavation bottom, on concrete struts built before excavation.</w:t>
      </w:r>
    </w:p>
    <w:p w14:paraId="192F7C4C" w14:textId="09DB4DE3" w:rsidR="006C5ACB" w:rsidRPr="006C5ACB" w:rsidRDefault="006C5ACB" w:rsidP="0028496B">
      <w:pPr>
        <w:pStyle w:val="Titre1"/>
        <w:ind w:left="357" w:hanging="357"/>
        <w:rPr>
          <w:rFonts w:cs="Arial"/>
          <w:lang w:val="fr-FR"/>
        </w:rPr>
      </w:pPr>
      <w:r w:rsidRPr="006C5ACB">
        <w:t>Introduction</w:t>
      </w:r>
    </w:p>
    <w:p w14:paraId="4DC041F4" w14:textId="1180BF3B" w:rsidR="006C5ACB" w:rsidRPr="000C1AC9" w:rsidRDefault="006C5ACB" w:rsidP="000C1AC9">
      <w:pPr>
        <w:pStyle w:val="Corpsdetexte12retrait5mm"/>
        <w:ind w:firstLine="284"/>
        <w:rPr>
          <w:rStyle w:val="Corpsdetexte12Car"/>
        </w:rPr>
      </w:pPr>
      <w:r w:rsidRPr="000C1AC9">
        <w:rPr>
          <w:rStyle w:val="Corpsdetexte12Car"/>
        </w:rPr>
        <w:t>Démarrés en 2014 avec le puits de départ du tunnelier, les travaux de la ligne t2 du tramway de Nice se</w:t>
      </w:r>
      <w:r w:rsidR="0028496B">
        <w:rPr>
          <w:rStyle w:val="Corpsdetexte12Car"/>
          <w:lang w:val="fr-FR"/>
        </w:rPr>
        <w:t xml:space="preserve"> sont achevés en 2020</w:t>
      </w:r>
      <w:r w:rsidRPr="000C1AC9">
        <w:rPr>
          <w:rStyle w:val="Corpsdetexte12Car"/>
        </w:rPr>
        <w:t xml:space="preserve">. Cela </w:t>
      </w:r>
      <w:r w:rsidR="0028496B">
        <w:rPr>
          <w:rStyle w:val="Corpsdetexte12Car"/>
          <w:lang w:val="fr-FR"/>
        </w:rPr>
        <w:t xml:space="preserve">a </w:t>
      </w:r>
      <w:r w:rsidRPr="000C1AC9">
        <w:rPr>
          <w:rStyle w:val="Corpsdetexte12Car"/>
        </w:rPr>
        <w:t>clôtur</w:t>
      </w:r>
      <w:r w:rsidR="0028496B">
        <w:rPr>
          <w:rStyle w:val="Corpsdetexte12Car"/>
          <w:lang w:val="fr-FR"/>
        </w:rPr>
        <w:t>é</w:t>
      </w:r>
      <w:r w:rsidRPr="000C1AC9">
        <w:rPr>
          <w:rStyle w:val="Corpsdetexte12Car"/>
        </w:rPr>
        <w:t xml:space="preserve"> avec succès les six années de travaux nécessaire à livrer l’ensemble des ouvrages de ce projet initié en 2009.</w:t>
      </w:r>
    </w:p>
    <w:p w14:paraId="63AF1F61" w14:textId="1334EB97" w:rsidR="006C5ACB" w:rsidRDefault="006C5ACB" w:rsidP="000C1AC9">
      <w:pPr>
        <w:pStyle w:val="Corpsdetexte12retrait5mm"/>
        <w:ind w:firstLine="284"/>
        <w:rPr>
          <w:rStyle w:val="Corpsdetexte12Car"/>
        </w:rPr>
      </w:pPr>
      <w:r w:rsidRPr="000C1AC9">
        <w:rPr>
          <w:rStyle w:val="Corpsdetexte12Car"/>
        </w:rPr>
        <w:t xml:space="preserve">La ligne t2 s’étend sur 11.3km et offre aux habitant de l’agglomération Niçoise une alternative aux transports traditionnels, plus écologique et plus respectueuse du partage de l’espace public. La ligne t2 suit la bande littorale selon un axe Est -Ouest, permettant de relier le vieux port à l’aéroport, en moins de 30mn (Figure 1). </w:t>
      </w:r>
    </w:p>
    <w:p w14:paraId="703EB953" w14:textId="77777777" w:rsidR="0028496B" w:rsidRPr="000C1AC9" w:rsidRDefault="0028496B" w:rsidP="000C1AC9">
      <w:pPr>
        <w:pStyle w:val="Corpsdetexte12retrait5mm"/>
        <w:ind w:firstLine="284"/>
        <w:rPr>
          <w:rStyle w:val="Corpsdetexte12Car"/>
        </w:rPr>
      </w:pPr>
    </w:p>
    <w:p w14:paraId="63BD524C" w14:textId="77777777" w:rsidR="007C584F" w:rsidRDefault="006C5ACB" w:rsidP="000C1AC9">
      <w:pPr>
        <w:pStyle w:val="titredefigure"/>
        <w:spacing w:before="0"/>
        <w:rPr>
          <w:rFonts w:cs="Arial"/>
          <w:sz w:val="24"/>
          <w:szCs w:val="24"/>
        </w:rPr>
      </w:pPr>
      <w:r w:rsidRPr="006C5ACB">
        <w:rPr>
          <w:rFonts w:cs="Arial"/>
          <w:noProof/>
          <w:sz w:val="24"/>
          <w:szCs w:val="24"/>
        </w:rPr>
        <w:drawing>
          <wp:inline distT="0" distB="0" distL="0" distR="0" wp14:anchorId="696A6618" wp14:editId="394EAC54">
            <wp:extent cx="4667250" cy="3746596"/>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jpg"/>
                    <pic:cNvPicPr/>
                  </pic:nvPicPr>
                  <pic:blipFill rotWithShape="1">
                    <a:blip r:embed="rId7"/>
                    <a:srcRect t="1021"/>
                    <a:stretch/>
                  </pic:blipFill>
                  <pic:spPr bwMode="auto">
                    <a:xfrm>
                      <a:off x="0" y="0"/>
                      <a:ext cx="4778894" cy="3836217"/>
                    </a:xfrm>
                    <a:prstGeom prst="rect">
                      <a:avLst/>
                    </a:prstGeom>
                    <a:ln>
                      <a:noFill/>
                    </a:ln>
                    <a:extLst>
                      <a:ext uri="{53640926-AAD7-44D8-BBD7-CCE9431645EC}">
                        <a14:shadowObscured xmlns:a14="http://schemas.microsoft.com/office/drawing/2010/main"/>
                      </a:ext>
                    </a:extLst>
                  </pic:spPr>
                </pic:pic>
              </a:graphicData>
            </a:graphic>
          </wp:inline>
        </w:drawing>
      </w:r>
    </w:p>
    <w:p w14:paraId="5053C21A" w14:textId="096ADD6D" w:rsidR="006C5ACB" w:rsidRPr="00BD5C8A" w:rsidRDefault="006C5ACB" w:rsidP="000C1AC9">
      <w:pPr>
        <w:pStyle w:val="titredefigure"/>
        <w:spacing w:before="0"/>
      </w:pPr>
      <w:r w:rsidRPr="00BD5C8A">
        <w:t xml:space="preserve">Figure 1. Tracé de </w:t>
      </w:r>
      <w:r w:rsidRPr="007C584F">
        <w:t>la</w:t>
      </w:r>
      <w:r w:rsidRPr="00BD5C8A">
        <w:t xml:space="preserve"> </w:t>
      </w:r>
      <w:r w:rsidRPr="000C1AC9">
        <w:t>ligne</w:t>
      </w:r>
      <w:r w:rsidRPr="00BD5C8A">
        <w:t xml:space="preserve"> t2</w:t>
      </w:r>
    </w:p>
    <w:p w14:paraId="10E969B0" w14:textId="1DAB52DF" w:rsidR="006C5ACB" w:rsidRDefault="006C5ACB" w:rsidP="000C1AC9">
      <w:pPr>
        <w:pStyle w:val="Corpsdetexte12retrait5mm"/>
        <w:ind w:firstLine="284"/>
        <w:rPr>
          <w:rStyle w:val="Corpsdetexte12Car"/>
        </w:rPr>
      </w:pPr>
      <w:r w:rsidRPr="000C1AC9">
        <w:rPr>
          <w:rStyle w:val="Corpsdetexte12Car"/>
        </w:rPr>
        <w:lastRenderedPageBreak/>
        <w:t xml:space="preserve">Dans la partie historique de la ville, la ligne t2 devient souterraine sur 3.2km, nécessitant pour cette partie du tracée, la mise en œuvre de quatre stations (Garibaldi, </w:t>
      </w:r>
      <w:proofErr w:type="spellStart"/>
      <w:r w:rsidRPr="000C1AC9">
        <w:rPr>
          <w:rStyle w:val="Corpsdetexte12Car"/>
        </w:rPr>
        <w:t>Durandy</w:t>
      </w:r>
      <w:proofErr w:type="spellEnd"/>
      <w:r w:rsidRPr="000C1AC9">
        <w:rPr>
          <w:rStyle w:val="Corpsdetexte12Car"/>
        </w:rPr>
        <w:t>, Jean Médecin et Alsace-Lorraine), de deux puits (</w:t>
      </w:r>
      <w:proofErr w:type="spellStart"/>
      <w:r w:rsidRPr="000C1AC9">
        <w:rPr>
          <w:rStyle w:val="Corpsdetexte12Car"/>
        </w:rPr>
        <w:t>Ségurane</w:t>
      </w:r>
      <w:proofErr w:type="spellEnd"/>
      <w:r w:rsidRPr="000C1AC9">
        <w:rPr>
          <w:rStyle w:val="Corpsdetexte12Car"/>
        </w:rPr>
        <w:t xml:space="preserve"> pour le puits de départ et Grosso pour le puits d’arrivée du tunnelier), d’une tranchée couverte et une trémie finale. A partir de là, le tramway remonte à la surface et peut poursuivre, en aérien, son chemin vers l’aéroport (Figure 2).</w:t>
      </w:r>
    </w:p>
    <w:p w14:paraId="5096EA5C" w14:textId="1C3C431D" w:rsidR="00227DCE" w:rsidRPr="000C1AC9" w:rsidRDefault="00227DCE" w:rsidP="000C1AC9">
      <w:pPr>
        <w:pStyle w:val="Corpsdetexte12retrait5mm"/>
        <w:ind w:firstLine="284"/>
        <w:rPr>
          <w:rStyle w:val="Corpsdetexte12Car"/>
        </w:rPr>
      </w:pPr>
      <w:r w:rsidRPr="000C1AC9">
        <w:rPr>
          <w:rStyle w:val="Corpsdetexte12Car"/>
          <w:noProof/>
        </w:rPr>
        <w:drawing>
          <wp:inline distT="0" distB="0" distL="0" distR="0" wp14:anchorId="4EE76FF9" wp14:editId="1FBF8564">
            <wp:extent cx="5759450" cy="176720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1767205"/>
                    </a:xfrm>
                    <a:prstGeom prst="rect">
                      <a:avLst/>
                    </a:prstGeom>
                  </pic:spPr>
                </pic:pic>
              </a:graphicData>
            </a:graphic>
          </wp:inline>
        </w:drawing>
      </w:r>
    </w:p>
    <w:p w14:paraId="37EB9508" w14:textId="77777777" w:rsidR="006C5ACB" w:rsidRPr="00BD5C8A" w:rsidRDefault="006C5ACB" w:rsidP="000C1AC9">
      <w:pPr>
        <w:pStyle w:val="titredefigure"/>
        <w:spacing w:before="0"/>
      </w:pPr>
      <w:r w:rsidRPr="00BD5C8A">
        <w:t xml:space="preserve">Figure 2. Partie </w:t>
      </w:r>
      <w:r w:rsidRPr="000C1AC9">
        <w:t>souterraine</w:t>
      </w:r>
      <w:r w:rsidRPr="00BD5C8A">
        <w:t xml:space="preserve"> de la ligne t2</w:t>
      </w:r>
    </w:p>
    <w:p w14:paraId="03A339F8" w14:textId="02B45368" w:rsidR="006C5ACB" w:rsidRPr="000C1AC9" w:rsidRDefault="006C5ACB" w:rsidP="000C1AC9">
      <w:pPr>
        <w:pStyle w:val="Corpsdetexte12retrait5mm"/>
        <w:ind w:firstLine="284"/>
        <w:rPr>
          <w:rStyle w:val="Corpsdetexte12Car"/>
        </w:rPr>
      </w:pPr>
      <w:r w:rsidRPr="000C1AC9">
        <w:rPr>
          <w:rStyle w:val="Corpsdetexte12Car"/>
        </w:rPr>
        <w:t xml:space="preserve">Le tunnel excavé au tunnelier à pression de boue a un diamètre excavé de 9,7 m et un diamètre revêtu intérieur 8,5 m. Il a traversé les stations avant leur terrassement.  Le tunnelier baptisé « Catherine », a commencé à grignoter ses premiers mètres de terrain en mars 2016, 6 jours sur 7 en 3 postes. La vitesse moyenne d’avancement en </w:t>
      </w:r>
      <w:proofErr w:type="spellStart"/>
      <w:r w:rsidRPr="000C1AC9">
        <w:rPr>
          <w:rStyle w:val="Corpsdetexte12Car"/>
        </w:rPr>
        <w:t>interstation</w:t>
      </w:r>
      <w:proofErr w:type="spellEnd"/>
      <w:r w:rsidRPr="000C1AC9">
        <w:rPr>
          <w:rStyle w:val="Corpsdetexte12Car"/>
        </w:rPr>
        <w:t xml:space="preserve"> était d’environ 10m par jour. Son arrivée, en octobre 2017 dans le puits Grosso, a marqué la fin des travaux de creusement. Pour assurer l’équilibre des pressions, le puits a été rempli d’eau avant les derniers tours de roue de coupe. Le tunnelier a donc pu conserver son confinement du front le plus longtemps possible limitant tout risque de débourrage. Une fois l’étanchéité assurée entre le tunnel et le soutènement, le puits Grosso a été vidé pour permettre le démontage de l’ensemble du tunnelier.   </w:t>
      </w:r>
    </w:p>
    <w:p w14:paraId="4772CF64" w14:textId="77777777" w:rsidR="006C5ACB" w:rsidRPr="006C5ACB" w:rsidRDefault="006C5ACB" w:rsidP="006C5ACB">
      <w:pPr>
        <w:pStyle w:val="Titre1"/>
        <w:ind w:left="357" w:hanging="357"/>
        <w:rPr>
          <w:rFonts w:cs="Arial"/>
          <w:lang w:val="fr-FR"/>
        </w:rPr>
      </w:pPr>
      <w:r w:rsidRPr="006C5ACB">
        <w:t>Contexte</w:t>
      </w:r>
      <w:r w:rsidRPr="006C5ACB">
        <w:rPr>
          <w:rFonts w:cs="Arial"/>
          <w:lang w:val="fr-FR"/>
        </w:rPr>
        <w:t xml:space="preserve"> géologie et hydrogéologie</w:t>
      </w:r>
    </w:p>
    <w:p w14:paraId="627B6D56" w14:textId="2F149DAF" w:rsidR="006C5ACB" w:rsidRPr="000C1AC9" w:rsidRDefault="006C5ACB" w:rsidP="000C1AC9">
      <w:pPr>
        <w:pStyle w:val="Corpsdetexte12retrait5mm"/>
        <w:ind w:firstLine="284"/>
        <w:rPr>
          <w:rStyle w:val="Corpsdetexte12Car"/>
        </w:rPr>
      </w:pPr>
      <w:r w:rsidRPr="000C1AC9">
        <w:rPr>
          <w:rStyle w:val="Corpsdetexte12Car"/>
        </w:rPr>
        <w:t>La ville de Nice est implantée dans un golfe reposant sur un substratum, constitué par des terrains de l’ère Secondaire (marnes et calcaires), surmonté par des dépôts d’alluvions modernes dont les épaisseurs sont très variables. D’Est en Ouest, le tracé du projet recoupe la plaine alluviale du Paillon, la vallée du Magnan et enfin le lit du Var inférieur.</w:t>
      </w:r>
    </w:p>
    <w:p w14:paraId="341E5CE7" w14:textId="77777777" w:rsidR="006C5ACB" w:rsidRPr="000C1AC9" w:rsidRDefault="006C5ACB" w:rsidP="000C1AC9">
      <w:pPr>
        <w:pStyle w:val="Corpsdetexte12retrait5mm"/>
        <w:ind w:firstLine="284"/>
        <w:rPr>
          <w:rStyle w:val="Corpsdetexte12Car"/>
        </w:rPr>
      </w:pPr>
      <w:r w:rsidRPr="000C1AC9">
        <w:rPr>
          <w:rStyle w:val="Corpsdetexte12Car"/>
        </w:rPr>
        <w:t>Au droit du projet, les formations alluvionnaires sont composées d’argiles sableuses à graveleuses et de sables limoneux de compacité faible à moyenne (pl*</w:t>
      </w:r>
      <w:proofErr w:type="spellStart"/>
      <w:r w:rsidRPr="00111B50">
        <w:rPr>
          <w:rStyle w:val="Corpsdetexte12Car"/>
          <w:vertAlign w:val="subscript"/>
        </w:rPr>
        <w:t>moy</w:t>
      </w:r>
      <w:proofErr w:type="spellEnd"/>
      <w:r w:rsidRPr="000C1AC9">
        <w:rPr>
          <w:rStyle w:val="Corpsdetexte12Car"/>
        </w:rPr>
        <w:t xml:space="preserve"> = 0.2 à 1.3 MPa). </w:t>
      </w:r>
    </w:p>
    <w:p w14:paraId="0BDEC989" w14:textId="77777777" w:rsidR="006C5ACB" w:rsidRPr="000C1AC9" w:rsidRDefault="006C5ACB" w:rsidP="000C1AC9">
      <w:pPr>
        <w:pStyle w:val="Corpsdetexte12retrait5mm"/>
        <w:ind w:firstLine="284"/>
        <w:rPr>
          <w:rStyle w:val="Corpsdetexte12Car"/>
        </w:rPr>
      </w:pPr>
      <w:r w:rsidRPr="000C1AC9">
        <w:rPr>
          <w:rStyle w:val="Corpsdetexte12Car"/>
        </w:rPr>
        <w:t xml:space="preserve">Dans certains secteurs, le substratum affleure, comme au droit de la colline du château à l’Est du projet. </w:t>
      </w:r>
    </w:p>
    <w:p w14:paraId="7CE64869" w14:textId="77777777" w:rsidR="006C5ACB" w:rsidRPr="000C1AC9" w:rsidRDefault="006C5ACB" w:rsidP="000C1AC9">
      <w:pPr>
        <w:pStyle w:val="Corpsdetexte12retrait5mm"/>
        <w:ind w:firstLine="284"/>
        <w:rPr>
          <w:rStyle w:val="Corpsdetexte12Car"/>
        </w:rPr>
      </w:pPr>
      <w:r w:rsidRPr="000C1AC9">
        <w:rPr>
          <w:rStyle w:val="Corpsdetexte12Car"/>
        </w:rPr>
        <w:t xml:space="preserve">Dans la partie centrale du tunnel, les horizons de matériaux de faibles caractéristiques mécaniques ont une puissance qui dépasse 40m (Figures 3 et 4), qui peut être décomposait grossièrement en 3 faciès, Argiles Sableuses, Sables </w:t>
      </w:r>
      <w:proofErr w:type="spellStart"/>
      <w:r w:rsidRPr="000C1AC9">
        <w:rPr>
          <w:rStyle w:val="Corpsdetexte12Car"/>
        </w:rPr>
        <w:t>silto</w:t>
      </w:r>
      <w:proofErr w:type="spellEnd"/>
      <w:r w:rsidRPr="000C1AC9">
        <w:rPr>
          <w:rStyle w:val="Corpsdetexte12Car"/>
        </w:rPr>
        <w:t xml:space="preserve">-limoneux et Argiles </w:t>
      </w:r>
      <w:proofErr w:type="spellStart"/>
      <w:r w:rsidRPr="000C1AC9">
        <w:rPr>
          <w:rStyle w:val="Corpsdetexte12Car"/>
        </w:rPr>
        <w:t>soblo</w:t>
      </w:r>
      <w:proofErr w:type="spellEnd"/>
      <w:r w:rsidRPr="000C1AC9">
        <w:rPr>
          <w:rStyle w:val="Corpsdetexte12Car"/>
        </w:rPr>
        <w:t xml:space="preserve">-graveleuses. </w:t>
      </w:r>
    </w:p>
    <w:p w14:paraId="00755BE4" w14:textId="77777777" w:rsidR="00BD5C8A" w:rsidRDefault="006C5ACB" w:rsidP="000C1AC9">
      <w:pPr>
        <w:pStyle w:val="Corpsdetexte12retrait5mm"/>
        <w:ind w:firstLine="284"/>
        <w:rPr>
          <w:rStyle w:val="Corpsdetexte12Car"/>
        </w:rPr>
      </w:pPr>
      <w:r w:rsidRPr="000C1AC9">
        <w:rPr>
          <w:rStyle w:val="Corpsdetexte12Car"/>
        </w:rPr>
        <w:t>D’un point de vue hydraulique, l’eau est présente sur la totalité du tracé à faible profondeur (entre 1 et 3m). Compte-tenu de la complexité des structures géologiques et son hétérogénéité, plusieurs niveaux de nappes ont été mis en évidence au sein des alluvions, pour certaines semi-captives ou perchées dû à la présence et intercalation de lentilles d’argiles au sein de formations plus sablo-graveleuses. En profondeur une nappe captive dans les graves sableuses est présente, alimentée par le substratum rocheux sous-jacent.</w:t>
      </w:r>
    </w:p>
    <w:p w14:paraId="565AF004" w14:textId="6272FE42" w:rsidR="00BD5C8A" w:rsidRDefault="00BD5C8A">
      <w:pPr>
        <w:spacing w:after="160" w:line="259" w:lineRule="auto"/>
        <w:rPr>
          <w:rStyle w:val="Corpsdetexte12Car"/>
          <w:iCs/>
        </w:rPr>
      </w:pPr>
    </w:p>
    <w:p w14:paraId="2ABD75CE" w14:textId="77777777" w:rsidR="00BD5C8A" w:rsidRDefault="006C5ACB" w:rsidP="000C1AC9">
      <w:pPr>
        <w:pStyle w:val="titredefigure"/>
        <w:spacing w:before="0"/>
        <w:rPr>
          <w:rFonts w:cs="Arial"/>
          <w:sz w:val="24"/>
          <w:szCs w:val="24"/>
        </w:rPr>
      </w:pPr>
      <w:r w:rsidRPr="006C5ACB">
        <w:rPr>
          <w:rFonts w:cs="Arial"/>
          <w:noProof/>
          <w:sz w:val="24"/>
          <w:szCs w:val="24"/>
        </w:rPr>
        <w:lastRenderedPageBreak/>
        <w:drawing>
          <wp:inline distT="0" distB="0" distL="0" distR="0" wp14:anchorId="6CF3BCEF" wp14:editId="3B3F3B7F">
            <wp:extent cx="5076825" cy="333834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3.jpg"/>
                    <pic:cNvPicPr/>
                  </pic:nvPicPr>
                  <pic:blipFill rotWithShape="1">
                    <a:blip r:embed="rId9" cstate="print">
                      <a:extLst>
                        <a:ext uri="{28A0092B-C50C-407E-A947-70E740481C1C}">
                          <a14:useLocalDpi xmlns:a14="http://schemas.microsoft.com/office/drawing/2010/main" val="0"/>
                        </a:ext>
                      </a:extLst>
                    </a:blip>
                    <a:srcRect l="4694" t="7227" r="4602" b="8387"/>
                    <a:stretch/>
                  </pic:blipFill>
                  <pic:spPr bwMode="auto">
                    <a:xfrm>
                      <a:off x="0" y="0"/>
                      <a:ext cx="5081762" cy="3341586"/>
                    </a:xfrm>
                    <a:prstGeom prst="rect">
                      <a:avLst/>
                    </a:prstGeom>
                    <a:ln>
                      <a:noFill/>
                    </a:ln>
                    <a:extLst>
                      <a:ext uri="{53640926-AAD7-44D8-BBD7-CCE9431645EC}">
                        <a14:shadowObscured xmlns:a14="http://schemas.microsoft.com/office/drawing/2010/main"/>
                      </a:ext>
                    </a:extLst>
                  </pic:spPr>
                </pic:pic>
              </a:graphicData>
            </a:graphic>
          </wp:inline>
        </w:drawing>
      </w:r>
    </w:p>
    <w:p w14:paraId="01413DB0" w14:textId="415D2FEF" w:rsidR="00BD5C8A" w:rsidRPr="00BD5C8A" w:rsidRDefault="006C5ACB" w:rsidP="000C1AC9">
      <w:pPr>
        <w:pStyle w:val="titredefigure"/>
        <w:spacing w:before="0"/>
      </w:pPr>
      <w:r w:rsidRPr="00BD5C8A">
        <w:t xml:space="preserve">Figure 3. Profil en long </w:t>
      </w:r>
      <w:r w:rsidRPr="007C584F">
        <w:t>géologique</w:t>
      </w:r>
    </w:p>
    <w:p w14:paraId="165C9757" w14:textId="03DA4B83" w:rsidR="006C5ACB" w:rsidRDefault="006C5ACB" w:rsidP="006C5ACB">
      <w:pPr>
        <w:pStyle w:val="FigureCaption"/>
        <w:rPr>
          <w:rFonts w:cs="Arial"/>
          <w:sz w:val="24"/>
          <w:lang w:val="fr-FR"/>
        </w:rPr>
      </w:pPr>
      <w:r w:rsidRPr="006C5ACB">
        <w:rPr>
          <w:rFonts w:cs="Arial"/>
          <w:noProof/>
          <w:sz w:val="24"/>
          <w:lang w:val="fr-FR" w:eastAsia="fr-FR"/>
        </w:rPr>
        <w:drawing>
          <wp:inline distT="0" distB="0" distL="0" distR="0" wp14:anchorId="7BA14B38" wp14:editId="1D7B3B44">
            <wp:extent cx="3524250" cy="489652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4.jpg"/>
                    <pic:cNvPicPr/>
                  </pic:nvPicPr>
                  <pic:blipFill>
                    <a:blip r:embed="rId10"/>
                    <a:stretch>
                      <a:fillRect/>
                    </a:stretch>
                  </pic:blipFill>
                  <pic:spPr>
                    <a:xfrm>
                      <a:off x="0" y="0"/>
                      <a:ext cx="3534394" cy="4910618"/>
                    </a:xfrm>
                    <a:prstGeom prst="rect">
                      <a:avLst/>
                    </a:prstGeom>
                  </pic:spPr>
                </pic:pic>
              </a:graphicData>
            </a:graphic>
          </wp:inline>
        </w:drawing>
      </w:r>
    </w:p>
    <w:p w14:paraId="79269EE6" w14:textId="77777777" w:rsidR="006C5ACB" w:rsidRPr="00BD5C8A" w:rsidRDefault="006C5ACB" w:rsidP="000C1AC9">
      <w:pPr>
        <w:pStyle w:val="titredefigure"/>
        <w:spacing w:before="0"/>
      </w:pPr>
      <w:r w:rsidRPr="00BD5C8A">
        <w:t xml:space="preserve">Figure 4. Coupe type – </w:t>
      </w:r>
      <w:r w:rsidRPr="007C584F">
        <w:t>Station</w:t>
      </w:r>
      <w:r w:rsidRPr="00BD5C8A">
        <w:t xml:space="preserve"> Alsace Lorraine</w:t>
      </w:r>
    </w:p>
    <w:p w14:paraId="59AAC388" w14:textId="77777777" w:rsidR="006C5ACB" w:rsidRPr="006C5ACB" w:rsidRDefault="006C5ACB" w:rsidP="006C5ACB">
      <w:pPr>
        <w:pStyle w:val="Titre1"/>
        <w:ind w:left="357" w:hanging="357"/>
        <w:rPr>
          <w:rFonts w:cs="Arial"/>
          <w:lang w:val="fr-FR"/>
        </w:rPr>
      </w:pPr>
      <w:r w:rsidRPr="006C5ACB">
        <w:rPr>
          <w:rFonts w:cs="Arial"/>
          <w:lang w:val="fr-FR"/>
        </w:rPr>
        <w:lastRenderedPageBreak/>
        <w:t xml:space="preserve">Le problème de la butée dans des sols de faibles caractéristiques mécaniques </w:t>
      </w:r>
    </w:p>
    <w:p w14:paraId="5C30FE55" w14:textId="77777777" w:rsidR="006C5ACB" w:rsidRPr="000C1AC9" w:rsidRDefault="006C5ACB" w:rsidP="000C1AC9">
      <w:pPr>
        <w:pStyle w:val="Corpsdetexte12retrait5mm"/>
        <w:ind w:firstLine="284"/>
        <w:rPr>
          <w:rStyle w:val="Corpsdetexte12Car"/>
        </w:rPr>
      </w:pPr>
      <w:r w:rsidRPr="000C1AC9">
        <w:rPr>
          <w:rStyle w:val="Corpsdetexte12Car"/>
        </w:rPr>
        <w:t xml:space="preserve">Dans les environnements très urbanisés des centres-villes, le creusement d’une fouille oblige à limiter très fortement les tassements en surface pour éviter tout désordre sur les mitoyens. Cette limitation des tassements passe par la nécessaire maitrise des déplacements et déformations des soutènements. </w:t>
      </w:r>
    </w:p>
    <w:p w14:paraId="5E99E34F" w14:textId="77777777" w:rsidR="006C5ACB" w:rsidRPr="000C1AC9" w:rsidRDefault="006C5ACB" w:rsidP="000C1AC9">
      <w:pPr>
        <w:pStyle w:val="Corpsdetexte12retrait5mm"/>
        <w:ind w:firstLine="284"/>
        <w:rPr>
          <w:rStyle w:val="Corpsdetexte12Car"/>
        </w:rPr>
      </w:pPr>
      <w:r w:rsidRPr="000C1AC9">
        <w:rPr>
          <w:rStyle w:val="Corpsdetexte12Car"/>
        </w:rPr>
        <w:t xml:space="preserve">Les solutions traditionnelles qui consistent à poser des niveaux d’appuis à chaque phase de terrassement, se révèlent peu efficaces dans le cas où les terrains présentent des caractéristiques mécaniques faibles. En effet, n’arrivant pas à mobiliser de la butée, le pied du soutènement chasse, au fur et à mesure des terrassements, ce qui engendre naturellement des tassements, le plus souvent assez significatifs. </w:t>
      </w:r>
    </w:p>
    <w:p w14:paraId="50B24522" w14:textId="77777777" w:rsidR="006C5ACB" w:rsidRPr="006C5ACB" w:rsidRDefault="006C5ACB" w:rsidP="006C5ACB">
      <w:pPr>
        <w:pStyle w:val="Titre1"/>
        <w:ind w:left="357" w:hanging="357"/>
        <w:rPr>
          <w:rFonts w:cs="Arial"/>
          <w:lang w:val="fr-FR"/>
        </w:rPr>
      </w:pPr>
      <w:r w:rsidRPr="006C5ACB">
        <w:rPr>
          <w:rFonts w:cs="Arial"/>
          <w:lang w:val="fr-FR"/>
        </w:rPr>
        <w:t xml:space="preserve">Solution proposée par </w:t>
      </w:r>
      <w:proofErr w:type="spellStart"/>
      <w:r w:rsidRPr="006C5ACB">
        <w:rPr>
          <w:rFonts w:cs="Arial"/>
          <w:lang w:val="fr-FR"/>
        </w:rPr>
        <w:t>Soletanche</w:t>
      </w:r>
      <w:proofErr w:type="spellEnd"/>
      <w:r w:rsidRPr="006C5ACB">
        <w:rPr>
          <w:rFonts w:cs="Arial"/>
          <w:lang w:val="fr-FR"/>
        </w:rPr>
        <w:t xml:space="preserve">-Bachy </w:t>
      </w:r>
    </w:p>
    <w:p w14:paraId="621317B8" w14:textId="77777777" w:rsidR="006C5ACB" w:rsidRPr="000C1AC9" w:rsidRDefault="006C5ACB" w:rsidP="000C1AC9">
      <w:pPr>
        <w:pStyle w:val="Corpsdetexte12retrait5mm"/>
        <w:ind w:firstLine="284"/>
        <w:rPr>
          <w:rStyle w:val="Corpsdetexte12Car"/>
        </w:rPr>
      </w:pPr>
      <w:r w:rsidRPr="000C1AC9">
        <w:rPr>
          <w:rStyle w:val="Corpsdetexte12Car"/>
        </w:rPr>
        <w:t>Ce problème de butée était présent pour trois stations du projet niçois (</w:t>
      </w:r>
      <w:proofErr w:type="spellStart"/>
      <w:r w:rsidRPr="000C1AC9">
        <w:rPr>
          <w:rStyle w:val="Corpsdetexte12Car"/>
        </w:rPr>
        <w:t>Durandy</w:t>
      </w:r>
      <w:proofErr w:type="spellEnd"/>
      <w:r w:rsidRPr="000C1AC9">
        <w:rPr>
          <w:rStyle w:val="Corpsdetexte12Car"/>
        </w:rPr>
        <w:t>, Jean-Médecin et Alsace-</w:t>
      </w:r>
      <w:proofErr w:type="spellStart"/>
      <w:r w:rsidRPr="000C1AC9">
        <w:rPr>
          <w:rStyle w:val="Corpsdetexte12Car"/>
        </w:rPr>
        <w:t>Lorraire</w:t>
      </w:r>
      <w:proofErr w:type="spellEnd"/>
      <w:r w:rsidRPr="000C1AC9">
        <w:rPr>
          <w:rStyle w:val="Corpsdetexte12Car"/>
        </w:rPr>
        <w:t xml:space="preserve">). Pour ces stations, le contexte très urbanisé obligeait à garantir de faibles tassements, et ce, en dépit de matériaux de très médiocres caractéristiques mécaniques au niveau des fonds de fouille. </w:t>
      </w:r>
    </w:p>
    <w:p w14:paraId="1181DD0A" w14:textId="77777777" w:rsidR="006C5ACB" w:rsidRPr="000C1AC9" w:rsidRDefault="006C5ACB" w:rsidP="000C1AC9">
      <w:pPr>
        <w:pStyle w:val="Corpsdetexte12retrait5mm"/>
        <w:ind w:firstLine="284"/>
        <w:rPr>
          <w:rStyle w:val="Corpsdetexte12Car"/>
        </w:rPr>
      </w:pPr>
      <w:r w:rsidRPr="000C1AC9">
        <w:rPr>
          <w:rStyle w:val="Corpsdetexte12Car"/>
        </w:rPr>
        <w:t xml:space="preserve">Dans le cadre du marché en conception-réalisation, </w:t>
      </w:r>
      <w:proofErr w:type="spellStart"/>
      <w:r w:rsidRPr="000C1AC9">
        <w:rPr>
          <w:rStyle w:val="Corpsdetexte12Car"/>
        </w:rPr>
        <w:t>Soletanche</w:t>
      </w:r>
      <w:proofErr w:type="spellEnd"/>
      <w:r w:rsidRPr="000C1AC9">
        <w:rPr>
          <w:rStyle w:val="Corpsdetexte12Car"/>
        </w:rPr>
        <w:t xml:space="preserve">-Bachy a proposé une solution consistant à mettre en œuvre un soutènement de très forte inertie (panneaux de paroi moulée en té) appuyé, sous le fond de fouille, sur des refends </w:t>
      </w:r>
      <w:proofErr w:type="spellStart"/>
      <w:r w:rsidRPr="000C1AC9">
        <w:rPr>
          <w:rStyle w:val="Corpsdetexte12Car"/>
        </w:rPr>
        <w:t>butonnants</w:t>
      </w:r>
      <w:proofErr w:type="spellEnd"/>
      <w:r w:rsidRPr="000C1AC9">
        <w:rPr>
          <w:rStyle w:val="Corpsdetexte12Car"/>
        </w:rPr>
        <w:t xml:space="preserve"> réalisés sous le niveau du fond de fouille avant les terrassements en taupe. </w:t>
      </w:r>
    </w:p>
    <w:p w14:paraId="3E099163" w14:textId="77777777" w:rsidR="006C5ACB" w:rsidRPr="000C1AC9" w:rsidRDefault="006C5ACB" w:rsidP="000C1AC9">
      <w:pPr>
        <w:pStyle w:val="Corpsdetexte12retrait5mm"/>
        <w:ind w:firstLine="284"/>
        <w:rPr>
          <w:rStyle w:val="Corpsdetexte12Car"/>
        </w:rPr>
      </w:pPr>
      <w:r w:rsidRPr="000C1AC9">
        <w:rPr>
          <w:rStyle w:val="Corpsdetexte12Car"/>
        </w:rPr>
        <w:t>Cette solution permettait ainsi :</w:t>
      </w:r>
    </w:p>
    <w:p w14:paraId="101B6B1E" w14:textId="77777777" w:rsidR="006C5ACB" w:rsidRPr="000C1AC9" w:rsidRDefault="006C5ACB" w:rsidP="000C1AC9">
      <w:pPr>
        <w:pStyle w:val="Corpsdetexte12retrait5mm"/>
        <w:ind w:firstLine="284"/>
        <w:rPr>
          <w:rStyle w:val="Corpsdetexte12Car"/>
        </w:rPr>
      </w:pPr>
      <w:r w:rsidRPr="000C1AC9">
        <w:rPr>
          <w:rStyle w:val="Corpsdetexte12Car"/>
        </w:rPr>
        <w:t>-</w:t>
      </w:r>
      <w:r w:rsidRPr="000C1AC9">
        <w:rPr>
          <w:rStyle w:val="Corpsdetexte12Car"/>
        </w:rPr>
        <w:tab/>
        <w:t xml:space="preserve">de respecter le critère de tassement de 1cm des immeubles voisins, </w:t>
      </w:r>
    </w:p>
    <w:p w14:paraId="06E923CF" w14:textId="77777777" w:rsidR="006C5ACB" w:rsidRPr="000C1AC9" w:rsidRDefault="006C5ACB" w:rsidP="000C1AC9">
      <w:pPr>
        <w:pStyle w:val="Corpsdetexte12retrait5mm"/>
        <w:ind w:firstLine="284"/>
        <w:rPr>
          <w:rStyle w:val="Corpsdetexte12Car"/>
        </w:rPr>
      </w:pPr>
      <w:r w:rsidRPr="000C1AC9">
        <w:rPr>
          <w:rStyle w:val="Corpsdetexte12Car"/>
        </w:rPr>
        <w:t>-</w:t>
      </w:r>
      <w:r w:rsidRPr="000C1AC9">
        <w:rPr>
          <w:rStyle w:val="Corpsdetexte12Car"/>
        </w:rPr>
        <w:tab/>
        <w:t xml:space="preserve">de sécuriser le planning des travaux vis-à-vis du creusement du tunnel, la solution étant très peu tributaire des aléas du sol, </w:t>
      </w:r>
    </w:p>
    <w:p w14:paraId="390F81BC" w14:textId="77777777" w:rsidR="006C5ACB" w:rsidRPr="000C1AC9" w:rsidRDefault="006C5ACB" w:rsidP="000C1AC9">
      <w:pPr>
        <w:pStyle w:val="Corpsdetexte12retrait5mm"/>
        <w:ind w:firstLine="284"/>
        <w:rPr>
          <w:rStyle w:val="Corpsdetexte12Car"/>
        </w:rPr>
      </w:pPr>
      <w:r w:rsidRPr="000C1AC9">
        <w:rPr>
          <w:rStyle w:val="Corpsdetexte12Car"/>
          <w:noProof/>
        </w:rPr>
        <w:drawing>
          <wp:anchor distT="0" distB="0" distL="114300" distR="114300" simplePos="0" relativeHeight="251661312" behindDoc="0" locked="0" layoutInCell="1" allowOverlap="1" wp14:anchorId="3B968E9A" wp14:editId="19E97DCB">
            <wp:simplePos x="0" y="0"/>
            <wp:positionH relativeFrom="column">
              <wp:posOffset>37216</wp:posOffset>
            </wp:positionH>
            <wp:positionV relativeFrom="paragraph">
              <wp:posOffset>609600</wp:posOffset>
            </wp:positionV>
            <wp:extent cx="5748655" cy="3045460"/>
            <wp:effectExtent l="0" t="0" r="4445" b="254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8655" cy="3045460"/>
                    </a:xfrm>
                    <a:prstGeom prst="rect">
                      <a:avLst/>
                    </a:prstGeom>
                    <a:noFill/>
                    <a:ln>
                      <a:noFill/>
                    </a:ln>
                  </pic:spPr>
                </pic:pic>
              </a:graphicData>
            </a:graphic>
          </wp:anchor>
        </w:drawing>
      </w:r>
      <w:r w:rsidRPr="000C1AC9">
        <w:rPr>
          <w:rStyle w:val="Corpsdetexte12Car"/>
        </w:rPr>
        <w:t>-</w:t>
      </w:r>
      <w:r w:rsidRPr="000C1AC9">
        <w:rPr>
          <w:rStyle w:val="Corpsdetexte12Car"/>
        </w:rPr>
        <w:tab/>
        <w:t>de supprimer les lits de butons et de permettre de décaler la mise en œuvre de la dalle du niveau mezzanine, accélérant ainsi les terrassements jusqu’au fond de fouille (Figure 5), ce qui s’est traduit par des économies et une livraison anticipée des ouvrages.</w:t>
      </w:r>
    </w:p>
    <w:p w14:paraId="22F0D25B" w14:textId="77777777" w:rsidR="006C5ACB" w:rsidRPr="00BD5C8A" w:rsidRDefault="006C5ACB" w:rsidP="000C1AC9">
      <w:pPr>
        <w:pStyle w:val="titredefigure"/>
        <w:spacing w:before="0"/>
      </w:pPr>
      <w:r w:rsidRPr="00BD5C8A">
        <w:t xml:space="preserve">Figure 5. </w:t>
      </w:r>
      <w:r w:rsidRPr="007C584F">
        <w:t>Cinématique</w:t>
      </w:r>
      <w:r w:rsidRPr="00BD5C8A">
        <w:t xml:space="preserve"> de la réalisation</w:t>
      </w:r>
    </w:p>
    <w:p w14:paraId="2D67D5DE" w14:textId="77777777" w:rsidR="006C5ACB" w:rsidRPr="000C1AC9" w:rsidRDefault="006C5ACB" w:rsidP="000C1AC9">
      <w:pPr>
        <w:pStyle w:val="Corpsdetexte12retrait5mm"/>
        <w:ind w:firstLine="284"/>
        <w:rPr>
          <w:rStyle w:val="Corpsdetexte12Car"/>
        </w:rPr>
      </w:pPr>
      <w:r w:rsidRPr="000C1AC9">
        <w:rPr>
          <w:rStyle w:val="Corpsdetexte12Car"/>
        </w:rPr>
        <w:t>En effet, l’appui offert par ces refends, combiné à la très forte inertie du soutènement, a permis de terrasser jusqu’au fond de fouille, sans avoir mettre en œuvre le niveau de dalle Mezzanine, soit plus de 15m de hauteur libre au final.</w:t>
      </w:r>
    </w:p>
    <w:p w14:paraId="0384609F" w14:textId="77777777" w:rsidR="006C5ACB" w:rsidRPr="000C1AC9" w:rsidRDefault="006C5ACB" w:rsidP="000C1AC9">
      <w:pPr>
        <w:pStyle w:val="Corpsdetexte12retrait5mm"/>
        <w:ind w:firstLine="284"/>
        <w:rPr>
          <w:rStyle w:val="Corpsdetexte12Car"/>
        </w:rPr>
      </w:pPr>
      <w:r w:rsidRPr="000C1AC9">
        <w:rPr>
          <w:rStyle w:val="Corpsdetexte12Car"/>
        </w:rPr>
        <w:t>Le cahier des charges ayant été défini, il était nécessaire de trouver la manière la plus optimale de mettre en œuvre les refends.</w:t>
      </w:r>
    </w:p>
    <w:p w14:paraId="087B655E" w14:textId="77777777" w:rsidR="006C5ACB" w:rsidRPr="006C5ACB" w:rsidRDefault="006C5ACB" w:rsidP="006C5ACB">
      <w:pPr>
        <w:pStyle w:val="Titre1"/>
        <w:ind w:left="357" w:hanging="357"/>
        <w:rPr>
          <w:rFonts w:cs="Arial"/>
          <w:lang w:val="fr-FR"/>
        </w:rPr>
      </w:pPr>
      <w:r w:rsidRPr="006C5ACB">
        <w:rPr>
          <w:rFonts w:cs="Arial"/>
          <w:lang w:val="fr-FR"/>
        </w:rPr>
        <w:lastRenderedPageBreak/>
        <w:t>Les différentes options envisagées</w:t>
      </w:r>
    </w:p>
    <w:p w14:paraId="00EC8412" w14:textId="44F2173E" w:rsidR="006C5ACB" w:rsidRPr="000C1AC9" w:rsidRDefault="006C5ACB" w:rsidP="000C1AC9">
      <w:pPr>
        <w:pStyle w:val="Corpsdetexte12retrait5mm"/>
        <w:ind w:firstLine="284"/>
        <w:rPr>
          <w:rStyle w:val="Corpsdetexte12Car"/>
        </w:rPr>
      </w:pPr>
      <w:r w:rsidRPr="000C1AC9">
        <w:rPr>
          <w:rStyle w:val="Corpsdetexte12Car"/>
        </w:rPr>
        <w:t xml:space="preserve">Une réflexion a donc été lancée pour examiner les différentes alternatives qui s’offraient pour construire ces refends. </w:t>
      </w:r>
    </w:p>
    <w:p w14:paraId="0C934D81" w14:textId="0FF36A08" w:rsidR="006C5ACB" w:rsidRPr="000C1AC9" w:rsidRDefault="00111B50" w:rsidP="000C1AC9">
      <w:pPr>
        <w:pStyle w:val="Corpsdetexte12retrait5mm"/>
        <w:ind w:firstLine="284"/>
        <w:rPr>
          <w:rStyle w:val="Corpsdetexte12Car"/>
        </w:rPr>
      </w:pPr>
      <w:r w:rsidRPr="000C1AC9">
        <w:rPr>
          <w:rStyle w:val="Corpsdetexte12Car"/>
          <w:noProof/>
        </w:rPr>
        <w:drawing>
          <wp:anchor distT="0" distB="0" distL="114300" distR="114300" simplePos="0" relativeHeight="251666432" behindDoc="0" locked="0" layoutInCell="1" allowOverlap="1" wp14:anchorId="2D8B920A" wp14:editId="0EEBCD03">
            <wp:simplePos x="0" y="0"/>
            <wp:positionH relativeFrom="margin">
              <wp:posOffset>124460</wp:posOffset>
            </wp:positionH>
            <wp:positionV relativeFrom="paragraph">
              <wp:posOffset>1158240</wp:posOffset>
            </wp:positionV>
            <wp:extent cx="5759450" cy="3858260"/>
            <wp:effectExtent l="0" t="0" r="0" b="8890"/>
            <wp:wrapTopAndBottom/>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2"/>
                    <a:stretch>
                      <a:fillRect/>
                    </a:stretch>
                  </pic:blipFill>
                  <pic:spPr>
                    <a:xfrm>
                      <a:off x="0" y="0"/>
                      <a:ext cx="5759450" cy="3858260"/>
                    </a:xfrm>
                    <a:prstGeom prst="rect">
                      <a:avLst/>
                    </a:prstGeom>
                  </pic:spPr>
                </pic:pic>
              </a:graphicData>
            </a:graphic>
          </wp:anchor>
        </w:drawing>
      </w:r>
      <w:r w:rsidR="006C5ACB" w:rsidRPr="000C1AC9">
        <w:rPr>
          <w:rStyle w:val="Corpsdetexte12Car"/>
        </w:rPr>
        <w:t xml:space="preserve">En phase Projet, la solution retenue, consistait à ne traiter que le volume de sol sous le fond de fouille. Pour cela, il avait été imaginé de mettre en œuvre des colonnes de jet </w:t>
      </w:r>
      <w:proofErr w:type="spellStart"/>
      <w:r w:rsidR="006C5ACB" w:rsidRPr="000C1AC9">
        <w:rPr>
          <w:rStyle w:val="Corpsdetexte12Car"/>
        </w:rPr>
        <w:t>grouting</w:t>
      </w:r>
      <w:proofErr w:type="spellEnd"/>
      <w:r w:rsidR="006C5ACB" w:rsidRPr="000C1AC9">
        <w:rPr>
          <w:rStyle w:val="Corpsdetexte12Car"/>
        </w:rPr>
        <w:t xml:space="preserve"> jointives qui formeraient les refends au droit de chacune des nervures des parois en Té. Cette solution avait l’avantage de minimiser au maximum le volume de terrain traité, mais nécessitait de maitriser très précisément la position des colonnes au niveau des refends pour être sûr de la qualité de ceux-ci.   </w:t>
      </w:r>
    </w:p>
    <w:p w14:paraId="4C0825C6" w14:textId="1FD3036A" w:rsidR="006C5ACB" w:rsidRPr="00BD5C8A" w:rsidRDefault="00326B43" w:rsidP="000C1AC9">
      <w:pPr>
        <w:pStyle w:val="titredefigure"/>
        <w:spacing w:before="0"/>
      </w:pPr>
      <w:r w:rsidRPr="00BD5C8A">
        <w:t>Figure 6</w:t>
      </w:r>
      <w:r w:rsidR="006C5ACB" w:rsidRPr="00BD5C8A">
        <w:t xml:space="preserve">. Mise en </w:t>
      </w:r>
      <w:r w:rsidR="006C5ACB" w:rsidRPr="007C584F">
        <w:t>œuvre</w:t>
      </w:r>
      <w:r w:rsidR="006C5ACB" w:rsidRPr="00BD5C8A">
        <w:t xml:space="preserve"> du jet </w:t>
      </w:r>
      <w:proofErr w:type="spellStart"/>
      <w:r w:rsidR="006C5ACB" w:rsidRPr="00BD5C8A">
        <w:t>grouting</w:t>
      </w:r>
      <w:proofErr w:type="spellEnd"/>
    </w:p>
    <w:p w14:paraId="6A271C8A" w14:textId="6915E80A" w:rsidR="006C5ACB" w:rsidRDefault="00326B43" w:rsidP="000C1AC9">
      <w:pPr>
        <w:pStyle w:val="Corpsdetexte12retrait5mm"/>
        <w:ind w:firstLine="284"/>
        <w:rPr>
          <w:rStyle w:val="Corpsdetexte12Car"/>
        </w:rPr>
      </w:pPr>
      <w:r>
        <w:rPr>
          <w:rStyle w:val="Corpsdetexte12Car"/>
          <w:lang w:val="fr-FR"/>
        </w:rPr>
        <w:t xml:space="preserve">Compte-tenu de la difficulté de </w:t>
      </w:r>
      <w:r w:rsidR="006C5ACB" w:rsidRPr="000C1AC9">
        <w:rPr>
          <w:rStyle w:val="Corpsdetexte12Car"/>
        </w:rPr>
        <w:t>mesure</w:t>
      </w:r>
      <w:r>
        <w:rPr>
          <w:rStyle w:val="Corpsdetexte12Car"/>
          <w:lang w:val="fr-FR"/>
        </w:rPr>
        <w:t>r</w:t>
      </w:r>
      <w:r w:rsidR="006C5ACB" w:rsidRPr="000C1AC9">
        <w:rPr>
          <w:rStyle w:val="Corpsdetexte12Car"/>
        </w:rPr>
        <w:t xml:space="preserve"> déviation et diamètre</w:t>
      </w:r>
      <w:r w:rsidR="00312CB8">
        <w:rPr>
          <w:rStyle w:val="Corpsdetexte12Car"/>
          <w:lang w:val="fr-FR"/>
        </w:rPr>
        <w:t xml:space="preserve"> des colonnes réalisées</w:t>
      </w:r>
      <w:r w:rsidR="006C5ACB" w:rsidRPr="000C1AC9">
        <w:rPr>
          <w:rStyle w:val="Corpsdetexte12Car"/>
        </w:rPr>
        <w:t>, nous</w:t>
      </w:r>
      <w:r w:rsidR="00312CB8">
        <w:rPr>
          <w:rStyle w:val="Corpsdetexte12Car"/>
          <w:lang w:val="fr-FR"/>
        </w:rPr>
        <w:t xml:space="preserve"> nous sommes</w:t>
      </w:r>
      <w:r w:rsidR="006C5ACB" w:rsidRPr="000C1AC9">
        <w:rPr>
          <w:rStyle w:val="Corpsdetexte12Car"/>
        </w:rPr>
        <w:t xml:space="preserve"> interrog</w:t>
      </w:r>
      <w:r w:rsidR="00CC5EC1">
        <w:rPr>
          <w:rStyle w:val="Corpsdetexte12Car"/>
          <w:lang w:val="fr-FR"/>
        </w:rPr>
        <w:t xml:space="preserve">és </w:t>
      </w:r>
      <w:r w:rsidR="006C5ACB" w:rsidRPr="000C1AC9">
        <w:rPr>
          <w:rStyle w:val="Corpsdetexte12Car"/>
        </w:rPr>
        <w:t xml:space="preserve">pour savoir s’il ne serait pas préférable de traiter l’ensemble du sol sous le fond de fouille en jet </w:t>
      </w:r>
      <w:proofErr w:type="spellStart"/>
      <w:r w:rsidR="006C5ACB" w:rsidRPr="000C1AC9">
        <w:rPr>
          <w:rStyle w:val="Corpsdetexte12Car"/>
        </w:rPr>
        <w:t>grouting</w:t>
      </w:r>
      <w:proofErr w:type="spellEnd"/>
      <w:r>
        <w:rPr>
          <w:rStyle w:val="Corpsdetexte12Car"/>
          <w:lang w:val="fr-FR"/>
        </w:rPr>
        <w:t xml:space="preserve"> (Figure 6)</w:t>
      </w:r>
      <w:r w:rsidR="006C5ACB" w:rsidRPr="000C1AC9">
        <w:rPr>
          <w:rStyle w:val="Corpsdetexte12Car"/>
        </w:rPr>
        <w:t>, sans chercher à connaitre précisément la position de chacune des colonnes, ni le diamètre réellement réalisé. Avec cette solution, nous accepterions d’avoir une certaine proportion de terrain non traité, sous réserve, bien sûr que cet ensemble soit suffisamment raide et suffisamment résistant. Le traitant des déviations de forage et des diamètres de colonnes serait alors « statistique » en fonction de résultats de mesures réalisées sur un plot d’essai</w:t>
      </w:r>
      <w:r>
        <w:rPr>
          <w:rStyle w:val="Corpsdetexte12Car"/>
          <w:lang w:val="fr-FR"/>
        </w:rPr>
        <w:t xml:space="preserve"> (Figure 7)</w:t>
      </w:r>
      <w:r w:rsidR="006C5ACB" w:rsidRPr="000C1AC9">
        <w:rPr>
          <w:rStyle w:val="Corpsdetexte12Car"/>
        </w:rPr>
        <w:t>.</w:t>
      </w:r>
    </w:p>
    <w:p w14:paraId="68A5F4CF" w14:textId="77777777" w:rsidR="00326B43" w:rsidRPr="000C1AC9" w:rsidRDefault="00326B43" w:rsidP="000C1AC9">
      <w:pPr>
        <w:pStyle w:val="Corpsdetexte12retrait5mm"/>
        <w:ind w:firstLine="284"/>
        <w:rPr>
          <w:rStyle w:val="Corpsdetexte12Car"/>
        </w:rPr>
      </w:pPr>
    </w:p>
    <w:p w14:paraId="797ED0AB" w14:textId="031A2428" w:rsidR="006C5ACB" w:rsidRPr="000C1AC9" w:rsidRDefault="006C5ACB" w:rsidP="000C1AC9">
      <w:pPr>
        <w:pStyle w:val="Corpsdetexte12retrait5mm"/>
        <w:ind w:firstLine="284"/>
        <w:rPr>
          <w:rStyle w:val="Corpsdetexte12Car"/>
        </w:rPr>
      </w:pPr>
      <w:r w:rsidRPr="000C1AC9">
        <w:rPr>
          <w:rStyle w:val="Corpsdetexte12Car"/>
        </w:rPr>
        <w:t>Pour évaluer l’intérêt d’un</w:t>
      </w:r>
      <w:r w:rsidR="000C1AC9" w:rsidRPr="000C1AC9">
        <w:rPr>
          <w:rStyle w:val="Corpsdetexte12Car"/>
        </w:rPr>
        <w:t>e</w:t>
      </w:r>
      <w:r w:rsidRPr="000C1AC9">
        <w:rPr>
          <w:rStyle w:val="Corpsdetexte12Car"/>
        </w:rPr>
        <w:t xml:space="preserve"> telle alternative, un outil a été développé afin de pouvoir générer un grand nombre de scénarios pour lesquels les déviations et les diamètres de colonnes suivraient des lois normales</w:t>
      </w:r>
      <w:r w:rsidR="00326B43">
        <w:rPr>
          <w:rStyle w:val="Corpsdetexte12Car"/>
          <w:lang w:val="fr-FR"/>
        </w:rPr>
        <w:t xml:space="preserve"> (Figure 8)</w:t>
      </w:r>
      <w:r w:rsidRPr="000C1AC9">
        <w:rPr>
          <w:rStyle w:val="Corpsdetexte12Car"/>
        </w:rPr>
        <w:t xml:space="preserve">. </w:t>
      </w:r>
    </w:p>
    <w:p w14:paraId="1118179A" w14:textId="77777777" w:rsidR="006C5ACB" w:rsidRPr="000C1AC9" w:rsidRDefault="006C5ACB" w:rsidP="000C1AC9">
      <w:pPr>
        <w:pStyle w:val="Corpsdetexte12retrait5mm"/>
        <w:ind w:firstLine="284"/>
        <w:rPr>
          <w:rStyle w:val="Corpsdetexte12Car"/>
        </w:rPr>
      </w:pPr>
    </w:p>
    <w:p w14:paraId="644E1C93" w14:textId="77777777" w:rsidR="006C5ACB" w:rsidRPr="006C5ACB" w:rsidRDefault="006C5ACB" w:rsidP="006C5ACB">
      <w:pPr>
        <w:pStyle w:val="FigureCaption"/>
        <w:rPr>
          <w:rFonts w:cs="Arial"/>
          <w:sz w:val="24"/>
          <w:lang w:val="fr-FR"/>
        </w:rPr>
      </w:pPr>
      <w:r w:rsidRPr="006C5ACB">
        <w:rPr>
          <w:rFonts w:cs="Arial"/>
          <w:noProof/>
          <w:sz w:val="24"/>
          <w:lang w:val="fr-FR" w:eastAsia="fr-FR"/>
        </w:rPr>
        <w:lastRenderedPageBreak/>
        <w:drawing>
          <wp:inline distT="0" distB="0" distL="0" distR="0" wp14:anchorId="4983C64E" wp14:editId="3E3E7B4A">
            <wp:extent cx="5210175" cy="360461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8.jpg"/>
                    <pic:cNvPicPr/>
                  </pic:nvPicPr>
                  <pic:blipFill>
                    <a:blip r:embed="rId13"/>
                    <a:stretch>
                      <a:fillRect/>
                    </a:stretch>
                  </pic:blipFill>
                  <pic:spPr>
                    <a:xfrm>
                      <a:off x="0" y="0"/>
                      <a:ext cx="5225364" cy="3615122"/>
                    </a:xfrm>
                    <a:prstGeom prst="rect">
                      <a:avLst/>
                    </a:prstGeom>
                  </pic:spPr>
                </pic:pic>
              </a:graphicData>
            </a:graphic>
          </wp:inline>
        </w:drawing>
      </w:r>
    </w:p>
    <w:p w14:paraId="23AB24FF" w14:textId="4347D366" w:rsidR="006C5ACB" w:rsidRPr="00BD5C8A" w:rsidRDefault="00326B43" w:rsidP="000C1AC9">
      <w:pPr>
        <w:pStyle w:val="titredefigure"/>
        <w:spacing w:before="0"/>
      </w:pPr>
      <w:r w:rsidRPr="00BD5C8A">
        <w:rPr>
          <w:rFonts w:cs="Arial"/>
          <w:noProof/>
          <w:szCs w:val="22"/>
        </w:rPr>
        <w:drawing>
          <wp:anchor distT="0" distB="0" distL="114300" distR="114300" simplePos="0" relativeHeight="251667456" behindDoc="0" locked="0" layoutInCell="1" allowOverlap="1" wp14:anchorId="52FBA992" wp14:editId="5798455D">
            <wp:simplePos x="0" y="0"/>
            <wp:positionH relativeFrom="column">
              <wp:posOffset>-386715</wp:posOffset>
            </wp:positionH>
            <wp:positionV relativeFrom="paragraph">
              <wp:posOffset>403225</wp:posOffset>
            </wp:positionV>
            <wp:extent cx="6762750" cy="3381375"/>
            <wp:effectExtent l="0" t="0" r="0" b="9525"/>
            <wp:wrapThrough wrapText="bothSides">
              <wp:wrapPolygon edited="0">
                <wp:start x="0" y="0"/>
                <wp:lineTo x="0" y="21539"/>
                <wp:lineTo x="21539" y="21539"/>
                <wp:lineTo x="21539"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762750" cy="3381375"/>
                    </a:xfrm>
                    <a:prstGeom prst="rect">
                      <a:avLst/>
                    </a:prstGeom>
                  </pic:spPr>
                </pic:pic>
              </a:graphicData>
            </a:graphic>
          </wp:anchor>
        </w:drawing>
      </w:r>
      <w:r w:rsidR="006C5ACB" w:rsidRPr="00BD5C8A">
        <w:rPr>
          <w:rFonts w:cs="Arial"/>
          <w:szCs w:val="22"/>
        </w:rPr>
        <w:t>F</w:t>
      </w:r>
      <w:r w:rsidR="006C5ACB" w:rsidRPr="00BD5C8A">
        <w:rPr>
          <w:szCs w:val="22"/>
        </w:rPr>
        <w:t>i</w:t>
      </w:r>
      <w:r w:rsidR="006C5ACB" w:rsidRPr="00BD5C8A">
        <w:t xml:space="preserve">gure </w:t>
      </w:r>
      <w:r w:rsidRPr="00BD5C8A">
        <w:t>7</w:t>
      </w:r>
      <w:r w:rsidR="006C5ACB" w:rsidRPr="00BD5C8A">
        <w:t xml:space="preserve">. Traitement </w:t>
      </w:r>
      <w:r w:rsidR="006C5ACB" w:rsidRPr="007C584F">
        <w:t>statistique</w:t>
      </w:r>
      <w:r w:rsidR="006C5ACB" w:rsidRPr="00BD5C8A">
        <w:t xml:space="preserve"> de la position des colonnes</w:t>
      </w:r>
    </w:p>
    <w:p w14:paraId="445BD7E5" w14:textId="021C8CF7" w:rsidR="006C5ACB" w:rsidRPr="00BD5C8A" w:rsidRDefault="006C5ACB" w:rsidP="000C1AC9">
      <w:pPr>
        <w:pStyle w:val="titredefigure"/>
        <w:spacing w:before="0"/>
      </w:pPr>
      <w:r w:rsidRPr="00BD5C8A">
        <w:t xml:space="preserve">Figure </w:t>
      </w:r>
      <w:r w:rsidR="00326B43" w:rsidRPr="00BD5C8A">
        <w:t>8</w:t>
      </w:r>
      <w:r w:rsidRPr="00BD5C8A">
        <w:t xml:space="preserve">. Sortie </w:t>
      </w:r>
      <w:r w:rsidRPr="007C584F">
        <w:t>d’une</w:t>
      </w:r>
      <w:r w:rsidRPr="00BD5C8A">
        <w:t xml:space="preserve"> vue du terrain traité</w:t>
      </w:r>
    </w:p>
    <w:p w14:paraId="12763E3E" w14:textId="0FA0AC93" w:rsidR="006C5ACB" w:rsidRPr="00326B43" w:rsidRDefault="00C27C3A" w:rsidP="00326B43">
      <w:pPr>
        <w:pStyle w:val="Corpsdetexte12retrait5mm"/>
        <w:ind w:firstLine="284"/>
        <w:rPr>
          <w:rStyle w:val="Corpsdetexte12Car"/>
        </w:rPr>
      </w:pPr>
      <w:r w:rsidRPr="000C1AC9">
        <w:rPr>
          <w:rStyle w:val="Corpsdetexte12Car"/>
        </w:rPr>
        <w:t xml:space="preserve">Une alternative en pieux sécants réalisés à la tarière depuis la plateforme de travail a aussi été étudiée (Figure </w:t>
      </w:r>
      <w:r w:rsidR="00326B43" w:rsidRPr="00326B43">
        <w:rPr>
          <w:rStyle w:val="Corpsdetexte12Car"/>
        </w:rPr>
        <w:t>9</w:t>
      </w:r>
      <w:r w:rsidRPr="000C1AC9">
        <w:rPr>
          <w:rStyle w:val="Corpsdetexte12Car"/>
        </w:rPr>
        <w:t>), mais à l’instar de la solution en colonnes de jet, la garantie d’avoir un refend continu et présentant une section suffisante en tout point, n’était pas</w:t>
      </w:r>
      <w:r w:rsidRPr="00326B43">
        <w:rPr>
          <w:rStyle w:val="Corpsdetexte12Car"/>
        </w:rPr>
        <w:t xml:space="preserve"> assurée.</w:t>
      </w:r>
    </w:p>
    <w:p w14:paraId="1CB934DB" w14:textId="57B619F6" w:rsidR="006C5ACB" w:rsidRPr="00BD5C8A" w:rsidRDefault="00C27C3A" w:rsidP="00C27C3A">
      <w:pPr>
        <w:pStyle w:val="titredefigure"/>
        <w:spacing w:before="0"/>
      </w:pPr>
      <w:r w:rsidRPr="00BD5C8A">
        <w:rPr>
          <w:noProof/>
        </w:rPr>
        <w:lastRenderedPageBreak/>
        <w:drawing>
          <wp:anchor distT="0" distB="0" distL="114300" distR="114300" simplePos="0" relativeHeight="251663360" behindDoc="0" locked="0" layoutInCell="1" allowOverlap="1" wp14:anchorId="2A5CFA0C" wp14:editId="72C1337B">
            <wp:simplePos x="0" y="0"/>
            <wp:positionH relativeFrom="margin">
              <wp:posOffset>394335</wp:posOffset>
            </wp:positionH>
            <wp:positionV relativeFrom="paragraph">
              <wp:posOffset>0</wp:posOffset>
            </wp:positionV>
            <wp:extent cx="5067300" cy="2080260"/>
            <wp:effectExtent l="0" t="0" r="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10.jpg"/>
                    <pic:cNvPicPr/>
                  </pic:nvPicPr>
                  <pic:blipFill>
                    <a:blip r:embed="rId15"/>
                    <a:stretch>
                      <a:fillRect/>
                    </a:stretch>
                  </pic:blipFill>
                  <pic:spPr>
                    <a:xfrm>
                      <a:off x="0" y="0"/>
                      <a:ext cx="5067300" cy="2080260"/>
                    </a:xfrm>
                    <a:prstGeom prst="rect">
                      <a:avLst/>
                    </a:prstGeom>
                  </pic:spPr>
                </pic:pic>
              </a:graphicData>
            </a:graphic>
            <wp14:sizeRelH relativeFrom="page">
              <wp14:pctWidth>0</wp14:pctWidth>
            </wp14:sizeRelH>
            <wp14:sizeRelV relativeFrom="page">
              <wp14:pctHeight>0</wp14:pctHeight>
            </wp14:sizeRelV>
          </wp:anchor>
        </w:drawing>
      </w:r>
      <w:r w:rsidR="006C5ACB" w:rsidRPr="00BD5C8A">
        <w:t xml:space="preserve">Figure </w:t>
      </w:r>
      <w:r w:rsidR="00326B43" w:rsidRPr="00BD5C8A">
        <w:t>9</w:t>
      </w:r>
      <w:r w:rsidR="006C5ACB" w:rsidRPr="00BD5C8A">
        <w:t>. Sortie d’une vue du terrain traité en pieux sécants</w:t>
      </w:r>
    </w:p>
    <w:p w14:paraId="082D7C25" w14:textId="15A0B51C" w:rsidR="006C5ACB" w:rsidRPr="000C1AC9" w:rsidRDefault="00C27C3A" w:rsidP="000C1AC9">
      <w:pPr>
        <w:pStyle w:val="Corpsdetexte12retrait5mm"/>
        <w:ind w:firstLine="284"/>
        <w:rPr>
          <w:rStyle w:val="Corpsdetexte12Car"/>
        </w:rPr>
      </w:pPr>
      <w:r w:rsidRPr="000C1AC9">
        <w:rPr>
          <w:rStyle w:val="Corpsdetexte12Car"/>
          <w:noProof/>
        </w:rPr>
        <w:drawing>
          <wp:anchor distT="0" distB="0" distL="114300" distR="114300" simplePos="0" relativeHeight="251664384" behindDoc="0" locked="0" layoutInCell="1" allowOverlap="1" wp14:anchorId="08161FCB" wp14:editId="6A3298ED">
            <wp:simplePos x="0" y="0"/>
            <wp:positionH relativeFrom="margin">
              <wp:align>center</wp:align>
            </wp:positionH>
            <wp:positionV relativeFrom="paragraph">
              <wp:posOffset>796290</wp:posOffset>
            </wp:positionV>
            <wp:extent cx="5181600" cy="2225675"/>
            <wp:effectExtent l="0" t="0" r="0" b="3175"/>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11.jpg"/>
                    <pic:cNvPicPr/>
                  </pic:nvPicPr>
                  <pic:blipFill>
                    <a:blip r:embed="rId16"/>
                    <a:stretch>
                      <a:fillRect/>
                    </a:stretch>
                  </pic:blipFill>
                  <pic:spPr>
                    <a:xfrm>
                      <a:off x="0" y="0"/>
                      <a:ext cx="5181600" cy="2225675"/>
                    </a:xfrm>
                    <a:prstGeom prst="rect">
                      <a:avLst/>
                    </a:prstGeom>
                  </pic:spPr>
                </pic:pic>
              </a:graphicData>
            </a:graphic>
            <wp14:sizeRelH relativeFrom="margin">
              <wp14:pctWidth>0</wp14:pctWidth>
            </wp14:sizeRelH>
            <wp14:sizeRelV relativeFrom="margin">
              <wp14:pctHeight>0</wp14:pctHeight>
            </wp14:sizeRelV>
          </wp:anchor>
        </w:drawing>
      </w:r>
      <w:r w:rsidR="006C5ACB" w:rsidRPr="000C1AC9">
        <w:rPr>
          <w:rStyle w:val="Corpsdetexte12Car"/>
        </w:rPr>
        <w:t xml:space="preserve">L’ensemble de ces considérations </w:t>
      </w:r>
      <w:r w:rsidR="00312CB8">
        <w:rPr>
          <w:rStyle w:val="Corpsdetexte12Car"/>
          <w:lang w:val="fr-FR"/>
        </w:rPr>
        <w:t>nous a conduit</w:t>
      </w:r>
      <w:r w:rsidR="006C5ACB" w:rsidRPr="000C1AC9">
        <w:rPr>
          <w:rStyle w:val="Corpsdetexte12Car"/>
        </w:rPr>
        <w:t xml:space="preserve"> à la solution qui a été finalement mise en œuvre, et qui consiste à réaliser les refends en mettant en œuvre deux panneaux de paroi moulée d’épaisseur 1m non jointifs clavés par des colonnes de jet </w:t>
      </w:r>
      <w:proofErr w:type="spellStart"/>
      <w:r w:rsidR="006C5ACB" w:rsidRPr="000C1AC9">
        <w:rPr>
          <w:rStyle w:val="Corpsdetexte12Car"/>
        </w:rPr>
        <w:t>grouting</w:t>
      </w:r>
      <w:proofErr w:type="spellEnd"/>
      <w:r w:rsidR="006C5ACB" w:rsidRPr="000C1AC9">
        <w:rPr>
          <w:rStyle w:val="Corpsdetexte12Car"/>
        </w:rPr>
        <w:t xml:space="preserve"> (Figure </w:t>
      </w:r>
      <w:r w:rsidR="00326B43">
        <w:rPr>
          <w:rStyle w:val="Corpsdetexte12Car"/>
          <w:lang w:val="fr-FR"/>
        </w:rPr>
        <w:t>10</w:t>
      </w:r>
      <w:r w:rsidR="006C5ACB" w:rsidRPr="000C1AC9">
        <w:rPr>
          <w:rStyle w:val="Corpsdetexte12Car"/>
        </w:rPr>
        <w:t>).</w:t>
      </w:r>
    </w:p>
    <w:p w14:paraId="54004EF6" w14:textId="34E621C4" w:rsidR="006C5ACB" w:rsidRPr="00BD5C8A" w:rsidRDefault="006C5ACB" w:rsidP="000C1AC9">
      <w:pPr>
        <w:pStyle w:val="titredefigure"/>
        <w:spacing w:before="0"/>
      </w:pPr>
      <w:r w:rsidRPr="00BD5C8A">
        <w:t xml:space="preserve">Figure </w:t>
      </w:r>
      <w:r w:rsidR="00326B43" w:rsidRPr="00BD5C8A">
        <w:t>10</w:t>
      </w:r>
      <w:r w:rsidRPr="00BD5C8A">
        <w:t xml:space="preserve">. Solution retenue – </w:t>
      </w:r>
      <w:r w:rsidRPr="007C584F">
        <w:t>Paroi</w:t>
      </w:r>
      <w:r w:rsidRPr="00BD5C8A">
        <w:t xml:space="preserve"> moulée avec clavage en jet </w:t>
      </w:r>
      <w:proofErr w:type="spellStart"/>
      <w:r w:rsidRPr="00BD5C8A">
        <w:t>grouting</w:t>
      </w:r>
      <w:proofErr w:type="spellEnd"/>
    </w:p>
    <w:p w14:paraId="408E347B" w14:textId="522C83AB" w:rsidR="006C5ACB" w:rsidRPr="000C1AC9" w:rsidRDefault="006C5ACB" w:rsidP="000C1AC9">
      <w:pPr>
        <w:pStyle w:val="Corpsdetexte12retrait5mm"/>
        <w:ind w:firstLine="284"/>
        <w:rPr>
          <w:rStyle w:val="Corpsdetexte12Car"/>
        </w:rPr>
      </w:pPr>
      <w:r w:rsidRPr="000C1AC9">
        <w:rPr>
          <w:rStyle w:val="Corpsdetexte12Car"/>
        </w:rPr>
        <w:t xml:space="preserve">D’un point de vue financier, et en dépit du « mort-forage » nécessaire pour réaliser les 4.5m de refend sous le fond de fouille à 30m de profondeur, la réalisation de la majeure partie du traitement en paroi moulée s’est avérée compétitive. La disponibilité sur le site des installations et des ateliers de paroi moulée, parallèlement au fait que la nature des terrains à traiter ne soit pas idéale pour le jet </w:t>
      </w:r>
      <w:proofErr w:type="spellStart"/>
      <w:r w:rsidRPr="000C1AC9">
        <w:rPr>
          <w:rStyle w:val="Corpsdetexte12Car"/>
        </w:rPr>
        <w:t>grouting</w:t>
      </w:r>
      <w:proofErr w:type="spellEnd"/>
      <w:r w:rsidRPr="000C1AC9">
        <w:rPr>
          <w:rStyle w:val="Corpsdetexte12Car"/>
        </w:rPr>
        <w:t>, ont fait pencher la balance vers cette solution.</w:t>
      </w:r>
    </w:p>
    <w:p w14:paraId="2A803524" w14:textId="0FC2FFA3" w:rsidR="006C5ACB" w:rsidRDefault="006C5ACB" w:rsidP="000C1AC9">
      <w:pPr>
        <w:pStyle w:val="Corpsdetexte12retrait5mm"/>
        <w:ind w:firstLine="284"/>
        <w:rPr>
          <w:rStyle w:val="Corpsdetexte12Car"/>
        </w:rPr>
      </w:pPr>
      <w:r w:rsidRPr="000C1AC9">
        <w:rPr>
          <w:rStyle w:val="Corpsdetexte12Car"/>
        </w:rPr>
        <w:t xml:space="preserve">Pour garantir un bon contact entre les parois moulées périmétriques, le clavage à l’aide de colonnes de jet est apparu comme la solution la plus optimale. Le jet </w:t>
      </w:r>
      <w:proofErr w:type="spellStart"/>
      <w:r w:rsidRPr="000C1AC9">
        <w:rPr>
          <w:rStyle w:val="Corpsdetexte12Car"/>
        </w:rPr>
        <w:t>grouting</w:t>
      </w:r>
      <w:proofErr w:type="spellEnd"/>
      <w:r w:rsidRPr="000C1AC9">
        <w:rPr>
          <w:rStyle w:val="Corpsdetexte12Car"/>
        </w:rPr>
        <w:t xml:space="preserve"> permet en effet de garantir une bonne continuité dès lors que toutes les dispositions sont prises pour s’assurer de la position de la colonne et du diamètre de cette dernière.</w:t>
      </w:r>
    </w:p>
    <w:p w14:paraId="46D5BD8C" w14:textId="77777777" w:rsidR="00326B43" w:rsidRDefault="00326B43" w:rsidP="000C1AC9">
      <w:pPr>
        <w:pStyle w:val="Corpsdetexte12retrait5mm"/>
        <w:ind w:firstLine="284"/>
        <w:rPr>
          <w:rStyle w:val="Corpsdetexte12Car"/>
        </w:rPr>
      </w:pPr>
    </w:p>
    <w:p w14:paraId="1383737B" w14:textId="66F669EF" w:rsidR="006C5ACB" w:rsidRPr="000C1AC9" w:rsidRDefault="006C5ACB" w:rsidP="000C1AC9">
      <w:pPr>
        <w:pStyle w:val="Corpsdetexte12retrait5mm"/>
        <w:ind w:firstLine="284"/>
        <w:rPr>
          <w:rStyle w:val="Corpsdetexte12Car"/>
        </w:rPr>
      </w:pPr>
      <w:r w:rsidRPr="000C1AC9">
        <w:rPr>
          <w:rStyle w:val="Corpsdetexte12Car"/>
        </w:rPr>
        <w:t xml:space="preserve">Au droit de tympans, afin de garantir un appui continu à la paroi moulée plane et de transmettre les efforts de butée latéralement aux parois des longs pans, une voûte de terrain a dû être traitée. En cours d’exécution, compte-tenu de la difficulté de mise en œuvre du jet </w:t>
      </w:r>
      <w:proofErr w:type="spellStart"/>
      <w:r w:rsidRPr="000C1AC9">
        <w:rPr>
          <w:rStyle w:val="Corpsdetexte12Car"/>
        </w:rPr>
        <w:t>grouting</w:t>
      </w:r>
      <w:proofErr w:type="spellEnd"/>
      <w:r w:rsidRPr="000C1AC9">
        <w:rPr>
          <w:rStyle w:val="Corpsdetexte12Car"/>
        </w:rPr>
        <w:t xml:space="preserve"> dans ces terrains, il a été décidé de rajouter entre le tympan et les deux premiers refends, quatre panneaux de paroi moulée supplémentaires, dont le rôle était de minimiser le nombre total de colonnes de jet </w:t>
      </w:r>
      <w:proofErr w:type="spellStart"/>
      <w:r w:rsidRPr="000C1AC9">
        <w:rPr>
          <w:rStyle w:val="Corpsdetexte12Car"/>
        </w:rPr>
        <w:t>grouting</w:t>
      </w:r>
      <w:proofErr w:type="spellEnd"/>
      <w:r w:rsidRPr="000C1AC9">
        <w:rPr>
          <w:rStyle w:val="Corpsdetexte12Car"/>
        </w:rPr>
        <w:t xml:space="preserve"> (Figure </w:t>
      </w:r>
      <w:r w:rsidR="00326B43">
        <w:rPr>
          <w:rStyle w:val="Corpsdetexte12Car"/>
          <w:lang w:val="fr-FR"/>
        </w:rPr>
        <w:t>11</w:t>
      </w:r>
      <w:r w:rsidRPr="000C1AC9">
        <w:rPr>
          <w:rStyle w:val="Corpsdetexte12Car"/>
        </w:rPr>
        <w:t>).</w:t>
      </w:r>
    </w:p>
    <w:p w14:paraId="14C50D54" w14:textId="77777777" w:rsidR="00326B43" w:rsidRDefault="00326B43">
      <w:pPr>
        <w:spacing w:after="160" w:line="259" w:lineRule="auto"/>
        <w:rPr>
          <w:rFonts w:ascii="Arial" w:hAnsi="Arial" w:cs="Arial"/>
          <w:iCs/>
          <w:sz w:val="24"/>
          <w:szCs w:val="24"/>
        </w:rPr>
      </w:pPr>
      <w:r>
        <w:rPr>
          <w:rFonts w:cs="Arial"/>
          <w:sz w:val="24"/>
          <w:szCs w:val="24"/>
        </w:rPr>
        <w:br w:type="page"/>
      </w:r>
    </w:p>
    <w:p w14:paraId="34F20183" w14:textId="51B3DFE8" w:rsidR="006C5ACB" w:rsidRPr="00BD5C8A" w:rsidRDefault="00326B43" w:rsidP="000C1AC9">
      <w:pPr>
        <w:pStyle w:val="titredefigure"/>
        <w:spacing w:before="0"/>
      </w:pPr>
      <w:r w:rsidRPr="00BD5C8A">
        <w:rPr>
          <w:noProof/>
        </w:rPr>
        <w:lastRenderedPageBreak/>
        <w:drawing>
          <wp:anchor distT="0" distB="0" distL="114300" distR="114300" simplePos="0" relativeHeight="251665408" behindDoc="0" locked="0" layoutInCell="1" allowOverlap="1" wp14:anchorId="2D4AD105" wp14:editId="162D08CC">
            <wp:simplePos x="0" y="0"/>
            <wp:positionH relativeFrom="margin">
              <wp:posOffset>180340</wp:posOffset>
            </wp:positionH>
            <wp:positionV relativeFrom="paragraph">
              <wp:posOffset>89535</wp:posOffset>
            </wp:positionV>
            <wp:extent cx="5304155" cy="2028825"/>
            <wp:effectExtent l="0" t="0" r="0" b="9525"/>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5.jpg"/>
                    <pic:cNvPicPr/>
                  </pic:nvPicPr>
                  <pic:blipFill rotWithShape="1">
                    <a:blip r:embed="rId17"/>
                    <a:srcRect t="4591" b="6485"/>
                    <a:stretch/>
                  </pic:blipFill>
                  <pic:spPr bwMode="auto">
                    <a:xfrm>
                      <a:off x="0" y="0"/>
                      <a:ext cx="5304155" cy="20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5ACB" w:rsidRPr="00BD5C8A">
        <w:t>Figure 1</w:t>
      </w:r>
      <w:r w:rsidRPr="00BD5C8A">
        <w:t>1</w:t>
      </w:r>
      <w:r w:rsidR="006C5ACB" w:rsidRPr="00BD5C8A">
        <w:t xml:space="preserve">. Solution mise en œuvre – Station Jean-Médecin </w:t>
      </w:r>
    </w:p>
    <w:p w14:paraId="42E35188" w14:textId="635809C6" w:rsidR="006C5ACB" w:rsidRPr="006C5ACB" w:rsidRDefault="00326B43" w:rsidP="006C5ACB">
      <w:pPr>
        <w:rPr>
          <w:rFonts w:ascii="Arial" w:hAnsi="Arial" w:cs="Arial"/>
          <w:sz w:val="24"/>
          <w:szCs w:val="24"/>
        </w:rPr>
      </w:pPr>
      <w:r w:rsidRPr="006C5ACB">
        <w:rPr>
          <w:rFonts w:ascii="Arial" w:hAnsi="Arial" w:cs="Arial"/>
          <w:noProof/>
          <w:sz w:val="24"/>
          <w:szCs w:val="24"/>
        </w:rPr>
        <w:drawing>
          <wp:anchor distT="0" distB="0" distL="114300" distR="114300" simplePos="0" relativeHeight="251662336" behindDoc="0" locked="0" layoutInCell="1" allowOverlap="1" wp14:anchorId="2F8424F2" wp14:editId="4E3FD5C8">
            <wp:simplePos x="0" y="0"/>
            <wp:positionH relativeFrom="margin">
              <wp:align>center</wp:align>
            </wp:positionH>
            <wp:positionV relativeFrom="paragraph">
              <wp:posOffset>727710</wp:posOffset>
            </wp:positionV>
            <wp:extent cx="5759450" cy="2827442"/>
            <wp:effectExtent l="0" t="0" r="0" b="0"/>
            <wp:wrapTopAndBottom/>
            <wp:docPr id="10" name="Image 10" descr="C:\Users\reynald.degeorge\AppData\Local\Microsoft\Windows\INetCacheContent.Word\Fig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ynald.degeorge\AppData\Local\Microsoft\Windows\INetCacheContent.Word\Figure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2827442"/>
                    </a:xfrm>
                    <a:prstGeom prst="rect">
                      <a:avLst/>
                    </a:prstGeom>
                    <a:noFill/>
                    <a:ln>
                      <a:noFill/>
                    </a:ln>
                  </pic:spPr>
                </pic:pic>
              </a:graphicData>
            </a:graphic>
            <wp14:sizeRelH relativeFrom="page">
              <wp14:pctWidth>0</wp14:pctWidth>
            </wp14:sizeRelH>
            <wp14:sizeRelV relativeFrom="page">
              <wp14:pctHeight>0</wp14:pctHeight>
            </wp14:sizeRelV>
          </wp:anchor>
        </w:drawing>
      </w:r>
      <w:r w:rsidR="006C5ACB" w:rsidRPr="006C5ACB">
        <w:rPr>
          <w:rFonts w:ascii="Arial" w:hAnsi="Arial" w:cs="Arial"/>
          <w:sz w:val="24"/>
          <w:szCs w:val="24"/>
        </w:rPr>
        <w:t>Enfin, de part et d’autre des stations principales viennent se greffer des ouvrages des ventilations et d’accès (Figure 1</w:t>
      </w:r>
      <w:r>
        <w:rPr>
          <w:rFonts w:ascii="Arial" w:hAnsi="Arial" w:cs="Arial"/>
          <w:sz w:val="24"/>
          <w:szCs w:val="24"/>
        </w:rPr>
        <w:t>2</w:t>
      </w:r>
      <w:r w:rsidR="006C5ACB" w:rsidRPr="006C5ACB">
        <w:rPr>
          <w:rFonts w:ascii="Arial" w:hAnsi="Arial" w:cs="Arial"/>
          <w:sz w:val="24"/>
          <w:szCs w:val="24"/>
        </w:rPr>
        <w:t xml:space="preserve">). Comme sur l’accès Sud de la station </w:t>
      </w:r>
      <w:proofErr w:type="spellStart"/>
      <w:r w:rsidR="006C5ACB" w:rsidRPr="006C5ACB">
        <w:rPr>
          <w:rFonts w:ascii="Arial" w:hAnsi="Arial" w:cs="Arial"/>
          <w:sz w:val="24"/>
          <w:szCs w:val="24"/>
        </w:rPr>
        <w:t>Durandy</w:t>
      </w:r>
      <w:proofErr w:type="spellEnd"/>
      <w:r w:rsidR="006C5ACB" w:rsidRPr="006C5ACB">
        <w:rPr>
          <w:rFonts w:ascii="Arial" w:hAnsi="Arial" w:cs="Arial"/>
          <w:sz w:val="24"/>
          <w:szCs w:val="24"/>
        </w:rPr>
        <w:t>, il a été nécessaire, pour certains de ces ouvrages annexes, de créer un appui sous le fond de fouille avant terrassement, en utilisant le même principe.</w:t>
      </w:r>
    </w:p>
    <w:p w14:paraId="25BBA34D" w14:textId="7EF0BB4E" w:rsidR="006C5ACB" w:rsidRPr="00BD5C8A" w:rsidRDefault="006C5ACB" w:rsidP="000C1AC9">
      <w:pPr>
        <w:pStyle w:val="titredefigure"/>
        <w:spacing w:before="0"/>
      </w:pPr>
      <w:r w:rsidRPr="00BD5C8A">
        <w:t>Figure 1</w:t>
      </w:r>
      <w:r w:rsidR="00326B43" w:rsidRPr="00BD5C8A">
        <w:t>2</w:t>
      </w:r>
      <w:r w:rsidRPr="00BD5C8A">
        <w:t xml:space="preserve">. Vue 3D – Station </w:t>
      </w:r>
      <w:proofErr w:type="spellStart"/>
      <w:r w:rsidRPr="00BD5C8A">
        <w:t>Durandy</w:t>
      </w:r>
      <w:proofErr w:type="spellEnd"/>
    </w:p>
    <w:p w14:paraId="6DBC5240" w14:textId="7C20229E" w:rsidR="006C5ACB" w:rsidRPr="006C5ACB" w:rsidRDefault="006C5ACB" w:rsidP="006C5ACB">
      <w:pPr>
        <w:pStyle w:val="Titre1"/>
        <w:ind w:left="357" w:hanging="357"/>
        <w:rPr>
          <w:rFonts w:cs="Arial"/>
          <w:lang w:val="fr-FR"/>
        </w:rPr>
      </w:pPr>
      <w:r w:rsidRPr="006C5ACB">
        <w:rPr>
          <w:rFonts w:cs="Arial"/>
          <w:lang w:val="fr-FR"/>
        </w:rPr>
        <w:t>Conclusion</w:t>
      </w:r>
    </w:p>
    <w:p w14:paraId="6CAC4AD2" w14:textId="5281A898" w:rsidR="006C5ACB" w:rsidRPr="00C27C3A" w:rsidRDefault="006C5ACB" w:rsidP="00C27C3A">
      <w:pPr>
        <w:pStyle w:val="Corpsdetexte12retrait5mm"/>
        <w:ind w:firstLine="284"/>
        <w:rPr>
          <w:rStyle w:val="Corpsdetexte12Car"/>
        </w:rPr>
      </w:pPr>
      <w:r w:rsidRPr="00C27C3A">
        <w:rPr>
          <w:rStyle w:val="Corpsdetexte12Car"/>
        </w:rPr>
        <w:t xml:space="preserve">Le traitement des terrains sous fond de fouille est une solution habituellement retenue dans le cas où l’on rencontre des difficultés pour mobiliser la butée. </w:t>
      </w:r>
    </w:p>
    <w:p w14:paraId="28BF57F2" w14:textId="37C8522A" w:rsidR="006C5ACB" w:rsidRPr="00C27C3A" w:rsidRDefault="006C5ACB" w:rsidP="00C27C3A">
      <w:pPr>
        <w:pStyle w:val="Corpsdetexte12retrait5mm"/>
        <w:ind w:firstLine="284"/>
        <w:rPr>
          <w:rStyle w:val="Corpsdetexte12Car"/>
        </w:rPr>
      </w:pPr>
      <w:r w:rsidRPr="00C27C3A">
        <w:rPr>
          <w:rStyle w:val="Corpsdetexte12Car"/>
        </w:rPr>
        <w:t xml:space="preserve">La solution proposée par </w:t>
      </w:r>
      <w:proofErr w:type="spellStart"/>
      <w:r w:rsidRPr="00C27C3A">
        <w:rPr>
          <w:rStyle w:val="Corpsdetexte12Car"/>
        </w:rPr>
        <w:t>Solétanche</w:t>
      </w:r>
      <w:proofErr w:type="spellEnd"/>
      <w:r w:rsidRPr="00C27C3A">
        <w:rPr>
          <w:rStyle w:val="Corpsdetexte12Car"/>
        </w:rPr>
        <w:t xml:space="preserve"> Bachy, dans le cadre du projet du tramway de Nice, s’appuie à la fois sur des refends réalisés sous le fond de fouille, avant terrassement, mais aussi sur un soutènement en paroi moulée en Té de forte inertie qui a permis de faciliter les terrassements jusqu’au fond de fouille en supprimant de nombreux butons. </w:t>
      </w:r>
    </w:p>
    <w:p w14:paraId="4F9DA9EB" w14:textId="21B0D1E9" w:rsidR="006C5ACB" w:rsidRPr="00C27C3A" w:rsidRDefault="006C5ACB" w:rsidP="00C27C3A">
      <w:pPr>
        <w:pStyle w:val="Corpsdetexte12retrait5mm"/>
        <w:ind w:firstLine="284"/>
        <w:rPr>
          <w:rStyle w:val="Corpsdetexte12Car"/>
        </w:rPr>
      </w:pPr>
      <w:r w:rsidRPr="00C27C3A">
        <w:rPr>
          <w:rStyle w:val="Corpsdetexte12Car"/>
        </w:rPr>
        <w:t>Cette solution a su répondre à toutes les exigences liées au contexte très urbanisé de la ville de Nice.</w:t>
      </w:r>
    </w:p>
    <w:p w14:paraId="1C9A330F" w14:textId="77777777" w:rsidR="006C5ACB" w:rsidRPr="00C27C3A" w:rsidRDefault="006C5ACB" w:rsidP="00C27C3A">
      <w:pPr>
        <w:pStyle w:val="Corpsdetexte12retrait5mm"/>
        <w:ind w:firstLine="284"/>
        <w:rPr>
          <w:rStyle w:val="Corpsdetexte12Car"/>
        </w:rPr>
      </w:pPr>
      <w:r w:rsidRPr="00C27C3A">
        <w:rPr>
          <w:rStyle w:val="Corpsdetexte12Car"/>
        </w:rPr>
        <w:t>Depuis la fin du génie-civil, ce sont les radiers des stations qui ont pris le relais, déchargeant progressivement les refends au fil du fluage et des redistributions d’efforts.</w:t>
      </w:r>
    </w:p>
    <w:p w14:paraId="66938DC3" w14:textId="77777777" w:rsidR="00822934" w:rsidRPr="006C5ACB" w:rsidRDefault="00227DCE">
      <w:pPr>
        <w:rPr>
          <w:rFonts w:ascii="Arial" w:hAnsi="Arial" w:cs="Arial"/>
          <w:sz w:val="24"/>
          <w:szCs w:val="24"/>
        </w:rPr>
      </w:pPr>
    </w:p>
    <w:sectPr w:rsidR="00822934" w:rsidRPr="006C5ACB" w:rsidSect="00B84B6D">
      <w:headerReference w:type="default" r:id="rId19"/>
      <w:footerReference w:type="even" r:id="rId20"/>
      <w:footerReference w:type="default" r:id="rId21"/>
      <w:pgSz w:w="11879" w:h="16817"/>
      <w:pgMar w:top="1134" w:right="1134" w:bottom="1134" w:left="1134" w:header="454" w:footer="454" w:gutter="0"/>
      <w:cols w:space="4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200FB8" w14:textId="77777777" w:rsidR="00A82417" w:rsidRDefault="00A82417">
      <w:r>
        <w:separator/>
      </w:r>
    </w:p>
  </w:endnote>
  <w:endnote w:type="continuationSeparator" w:id="0">
    <w:p w14:paraId="779B5D0B" w14:textId="77777777" w:rsidR="00A82417" w:rsidRDefault="00A82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ant Garde">
    <w:altName w:val="Century Gothic"/>
    <w:panose1 w:val="00000000000000000000"/>
    <w:charset w:val="4D"/>
    <w:family w:val="auto"/>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30D46" w14:textId="77777777" w:rsidR="000033F8" w:rsidRDefault="00B84B6D">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76A10267" w14:textId="77777777" w:rsidR="000033F8" w:rsidRDefault="00227DC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5BE5A" w14:textId="77777777" w:rsidR="000033F8" w:rsidRPr="00B16A79" w:rsidRDefault="00B84B6D">
    <w:pPr>
      <w:framePr w:wrap="around" w:vAnchor="text" w:hAnchor="margin" w:xAlign="center" w:y="1"/>
      <w:rPr>
        <w:rStyle w:val="Numrodepage"/>
        <w:rFonts w:ascii="Arial" w:hAnsi="Arial" w:cs="Arial"/>
        <w:sz w:val="22"/>
        <w:szCs w:val="22"/>
      </w:rPr>
    </w:pPr>
    <w:r w:rsidRPr="00B16A79">
      <w:rPr>
        <w:rStyle w:val="Numrodepage"/>
        <w:rFonts w:ascii="Arial" w:hAnsi="Arial" w:cs="Arial"/>
        <w:sz w:val="22"/>
        <w:szCs w:val="22"/>
      </w:rPr>
      <w:fldChar w:fldCharType="begin"/>
    </w:r>
    <w:r w:rsidRPr="00B16A79">
      <w:rPr>
        <w:rStyle w:val="Numrodepage"/>
        <w:rFonts w:ascii="Arial" w:hAnsi="Arial" w:cs="Arial"/>
        <w:sz w:val="22"/>
        <w:szCs w:val="22"/>
      </w:rPr>
      <w:instrText xml:space="preserve">PAGE  </w:instrText>
    </w:r>
    <w:r w:rsidRPr="00B16A79">
      <w:rPr>
        <w:rStyle w:val="Numrodepage"/>
        <w:rFonts w:ascii="Arial" w:hAnsi="Arial" w:cs="Arial"/>
        <w:sz w:val="22"/>
        <w:szCs w:val="22"/>
      </w:rPr>
      <w:fldChar w:fldCharType="separate"/>
    </w:r>
    <w:r>
      <w:rPr>
        <w:rStyle w:val="Numrodepage"/>
        <w:rFonts w:ascii="Arial" w:hAnsi="Arial" w:cs="Arial"/>
        <w:noProof/>
        <w:sz w:val="22"/>
        <w:szCs w:val="22"/>
      </w:rPr>
      <w:t>2</w:t>
    </w:r>
    <w:r w:rsidRPr="00B16A79">
      <w:rPr>
        <w:rStyle w:val="Numrodepage"/>
        <w:rFonts w:ascii="Arial" w:hAnsi="Arial" w:cs="Arial"/>
        <w:sz w:val="22"/>
        <w:szCs w:val="22"/>
      </w:rPr>
      <w:fldChar w:fldCharType="end"/>
    </w:r>
  </w:p>
  <w:p w14:paraId="3EC45F4F" w14:textId="77777777" w:rsidR="000033F8" w:rsidRDefault="00227D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C29663" w14:textId="77777777" w:rsidR="00A82417" w:rsidRDefault="00A82417">
      <w:r>
        <w:separator/>
      </w:r>
    </w:p>
  </w:footnote>
  <w:footnote w:type="continuationSeparator" w:id="0">
    <w:p w14:paraId="443F1D1C" w14:textId="77777777" w:rsidR="00A82417" w:rsidRDefault="00A824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7FD23" w14:textId="77777777" w:rsidR="000033F8" w:rsidRPr="0093246D" w:rsidRDefault="0013118E" w:rsidP="0093246D">
    <w:pPr>
      <w:pStyle w:val="En-tte"/>
    </w:pPr>
    <w:r>
      <w:t>11</w:t>
    </w:r>
    <w:r w:rsidRPr="0013118E">
      <w:rPr>
        <w:vertAlign w:val="superscript"/>
      </w:rPr>
      <w:t>emes</w:t>
    </w:r>
    <w:r>
      <w:t xml:space="preserve"> </w:t>
    </w:r>
    <w:r w:rsidR="00B84B6D">
      <w:t>Journées Nationales de Géotechnique et de Géologie de l’Ingénieur – Lyon 202</w:t>
    </w:r>
    <w:r>
      <w:t>2</w:t>
    </w:r>
  </w:p>
  <w:p w14:paraId="59B6F963" w14:textId="77777777" w:rsidR="000033F8" w:rsidRDefault="00227DCE"/>
  <w:p w14:paraId="5B8A245A" w14:textId="77777777" w:rsidR="000033F8" w:rsidRDefault="00227DC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6F6B14"/>
    <w:multiLevelType w:val="multilevel"/>
    <w:tmpl w:val="1054C22E"/>
    <w:lvl w:ilvl="0">
      <w:start w:val="1"/>
      <w:numFmt w:val="decimal"/>
      <w:pStyle w:val="Titre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2D6B11B3"/>
    <w:multiLevelType w:val="singleLevel"/>
    <w:tmpl w:val="5CC8FE78"/>
    <w:lvl w:ilvl="0">
      <w:start w:val="1"/>
      <w:numFmt w:val="decimal"/>
      <w:lvlText w:val="%1."/>
      <w:legacy w:legacy="1" w:legacySpace="0" w:legacyIndent="360"/>
      <w:lvlJc w:val="left"/>
      <w:pPr>
        <w:ind w:left="360" w:hanging="360"/>
      </w:pPr>
    </w:lvl>
  </w:abstractNum>
  <w:num w:numId="1">
    <w:abstractNumId w:val="0"/>
  </w:num>
  <w:num w:numId="2">
    <w:abstractNumId w:val="1"/>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B6D"/>
    <w:rsid w:val="000C1AC9"/>
    <w:rsid w:val="00111B50"/>
    <w:rsid w:val="0013118E"/>
    <w:rsid w:val="001E215D"/>
    <w:rsid w:val="00227DCE"/>
    <w:rsid w:val="0028496B"/>
    <w:rsid w:val="00312CB8"/>
    <w:rsid w:val="00326B43"/>
    <w:rsid w:val="0040401F"/>
    <w:rsid w:val="0040782E"/>
    <w:rsid w:val="004B5AD4"/>
    <w:rsid w:val="006C5ACB"/>
    <w:rsid w:val="007C584F"/>
    <w:rsid w:val="007E604C"/>
    <w:rsid w:val="00A82417"/>
    <w:rsid w:val="00B456AE"/>
    <w:rsid w:val="00B84B6D"/>
    <w:rsid w:val="00BD5C8A"/>
    <w:rsid w:val="00C27C3A"/>
    <w:rsid w:val="00CC5E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E1A34"/>
  <w15:chartTrackingRefBased/>
  <w15:docId w15:val="{6204F69A-2B27-4052-9AB3-F9CB56D90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B6D"/>
    <w:pPr>
      <w:spacing w:after="0" w:line="240" w:lineRule="auto"/>
    </w:pPr>
    <w:rPr>
      <w:rFonts w:ascii="Avant Garde" w:eastAsia="Times New Roman" w:hAnsi="Avant Garde" w:cs="Times New Roman"/>
      <w:sz w:val="20"/>
      <w:szCs w:val="20"/>
      <w:lang w:eastAsia="fr-FR"/>
    </w:rPr>
  </w:style>
  <w:style w:type="paragraph" w:styleId="Titre1">
    <w:name w:val="heading 1"/>
    <w:basedOn w:val="Normal"/>
    <w:next w:val="Normal"/>
    <w:link w:val="Titre1Car"/>
    <w:qFormat/>
    <w:rsid w:val="00B84B6D"/>
    <w:pPr>
      <w:keepNext/>
      <w:numPr>
        <w:numId w:val="1"/>
      </w:numPr>
      <w:spacing w:before="240" w:after="120"/>
      <w:outlineLvl w:val="0"/>
    </w:pPr>
    <w:rPr>
      <w:rFonts w:ascii="Arial" w:hAnsi="Arial"/>
      <w:b/>
      <w:bCs/>
      <w:kern w:val="32"/>
      <w:sz w:val="24"/>
      <w:szCs w:val="24"/>
      <w:lang w:val="x-none" w:eastAsia="x-none"/>
    </w:rPr>
  </w:style>
  <w:style w:type="paragraph" w:styleId="Titre2">
    <w:name w:val="heading 2"/>
    <w:basedOn w:val="Normal"/>
    <w:next w:val="Listenumros2"/>
    <w:link w:val="Titre2Car"/>
    <w:qFormat/>
    <w:rsid w:val="00B84B6D"/>
    <w:pPr>
      <w:keepNext/>
      <w:spacing w:before="240" w:after="120"/>
      <w:ind w:left="360" w:hanging="360"/>
      <w:outlineLvl w:val="1"/>
    </w:pPr>
    <w:rPr>
      <w:rFonts w:ascii="Arial" w:hAnsi="Arial"/>
      <w:b/>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84B6D"/>
    <w:rPr>
      <w:rFonts w:ascii="Arial" w:eastAsia="Times New Roman" w:hAnsi="Arial" w:cs="Times New Roman"/>
      <w:b/>
      <w:bCs/>
      <w:kern w:val="32"/>
      <w:sz w:val="24"/>
      <w:szCs w:val="24"/>
      <w:lang w:val="x-none" w:eastAsia="x-none"/>
    </w:rPr>
  </w:style>
  <w:style w:type="character" w:customStyle="1" w:styleId="Titre2Car">
    <w:name w:val="Titre 2 Car"/>
    <w:basedOn w:val="Policepardfaut"/>
    <w:link w:val="Titre2"/>
    <w:rsid w:val="00B84B6D"/>
    <w:rPr>
      <w:rFonts w:ascii="Arial" w:eastAsia="Times New Roman" w:hAnsi="Arial" w:cs="Times New Roman"/>
      <w:b/>
      <w:i/>
      <w:sz w:val="24"/>
      <w:szCs w:val="24"/>
      <w:lang w:eastAsia="fr-FR"/>
    </w:rPr>
  </w:style>
  <w:style w:type="paragraph" w:styleId="En-tte">
    <w:name w:val="header"/>
    <w:basedOn w:val="Normal"/>
    <w:link w:val="En-tteCar"/>
    <w:rsid w:val="00B84B6D"/>
    <w:pPr>
      <w:tabs>
        <w:tab w:val="center" w:pos="4536"/>
        <w:tab w:val="right" w:pos="9072"/>
      </w:tabs>
      <w:jc w:val="center"/>
    </w:pPr>
    <w:rPr>
      <w:rFonts w:ascii="Arial" w:hAnsi="Arial" w:cs="Arial"/>
      <w:i/>
    </w:rPr>
  </w:style>
  <w:style w:type="character" w:customStyle="1" w:styleId="En-tteCar">
    <w:name w:val="En-tête Car"/>
    <w:basedOn w:val="Policepardfaut"/>
    <w:link w:val="En-tte"/>
    <w:rsid w:val="00B84B6D"/>
    <w:rPr>
      <w:rFonts w:ascii="Arial" w:eastAsia="Times New Roman" w:hAnsi="Arial" w:cs="Arial"/>
      <w:i/>
      <w:sz w:val="20"/>
      <w:szCs w:val="20"/>
      <w:lang w:eastAsia="fr-FR"/>
    </w:rPr>
  </w:style>
  <w:style w:type="paragraph" w:customStyle="1" w:styleId="auteurs">
    <w:name w:val="auteurs"/>
    <w:basedOn w:val="Normal"/>
    <w:autoRedefine/>
    <w:rsid w:val="00B84B6D"/>
    <w:rPr>
      <w:rFonts w:ascii="Arial" w:hAnsi="Arial"/>
      <w:iCs/>
      <w:sz w:val="24"/>
    </w:rPr>
  </w:style>
  <w:style w:type="paragraph" w:customStyle="1" w:styleId="titredeniveau3">
    <w:name w:val="titre de niveau 3"/>
    <w:basedOn w:val="Normal"/>
    <w:rsid w:val="00B84B6D"/>
    <w:pPr>
      <w:spacing w:before="240" w:after="120"/>
      <w:outlineLvl w:val="2"/>
    </w:pPr>
    <w:rPr>
      <w:rFonts w:ascii="Arial" w:hAnsi="Arial"/>
      <w:sz w:val="24"/>
    </w:rPr>
  </w:style>
  <w:style w:type="paragraph" w:customStyle="1" w:styleId="titredefigure">
    <w:name w:val="titre de figure"/>
    <w:basedOn w:val="auteurs"/>
    <w:rsid w:val="00B84B6D"/>
    <w:pPr>
      <w:spacing w:before="240" w:after="240"/>
      <w:jc w:val="center"/>
    </w:pPr>
    <w:rPr>
      <w:sz w:val="22"/>
    </w:rPr>
  </w:style>
  <w:style w:type="paragraph" w:customStyle="1" w:styleId="textedursum">
    <w:name w:val="texte du résumé"/>
    <w:basedOn w:val="Normal"/>
    <w:rsid w:val="00B84B6D"/>
    <w:pPr>
      <w:jc w:val="both"/>
    </w:pPr>
    <w:rPr>
      <w:rFonts w:ascii="Arial" w:hAnsi="Arial"/>
      <w:sz w:val="24"/>
    </w:rPr>
  </w:style>
  <w:style w:type="paragraph" w:customStyle="1" w:styleId="Formule">
    <w:name w:val="Formule"/>
    <w:basedOn w:val="Normal"/>
    <w:rsid w:val="00B84B6D"/>
    <w:pPr>
      <w:tabs>
        <w:tab w:val="left" w:pos="284"/>
      </w:tabs>
      <w:jc w:val="center"/>
    </w:pPr>
    <w:rPr>
      <w:rFonts w:ascii="Arial" w:hAnsi="Arial"/>
      <w:sz w:val="22"/>
    </w:rPr>
  </w:style>
  <w:style w:type="paragraph" w:customStyle="1" w:styleId="Corpsdetexte12">
    <w:name w:val="Corps de texte 12"/>
    <w:basedOn w:val="Normal"/>
    <w:next w:val="Corpsdetexte12retrait5mm"/>
    <w:link w:val="Corpsdetexte12Car"/>
    <w:rsid w:val="00B84B6D"/>
    <w:pPr>
      <w:ind w:left="284" w:hanging="284"/>
      <w:jc w:val="both"/>
    </w:pPr>
    <w:rPr>
      <w:rFonts w:ascii="Arial" w:hAnsi="Arial"/>
      <w:sz w:val="24"/>
      <w:lang w:val="x-none" w:eastAsia="x-none"/>
    </w:rPr>
  </w:style>
  <w:style w:type="paragraph" w:customStyle="1" w:styleId="textofenglishabstract">
    <w:name w:val="text of english abstract"/>
    <w:basedOn w:val="Normal"/>
    <w:rsid w:val="00B84B6D"/>
    <w:pPr>
      <w:jc w:val="both"/>
    </w:pPr>
    <w:rPr>
      <w:rFonts w:ascii="Arial" w:hAnsi="Arial"/>
      <w:sz w:val="22"/>
      <w:lang w:val="en-GB"/>
    </w:rPr>
  </w:style>
  <w:style w:type="paragraph" w:styleId="Titre">
    <w:name w:val="Title"/>
    <w:basedOn w:val="Normal"/>
    <w:link w:val="TitreCar"/>
    <w:qFormat/>
    <w:rsid w:val="00B84B6D"/>
    <w:pPr>
      <w:spacing w:before="240" w:after="60"/>
      <w:outlineLvl w:val="0"/>
    </w:pPr>
    <w:rPr>
      <w:rFonts w:ascii="Arial" w:hAnsi="Arial" w:cs="Arial"/>
      <w:b/>
      <w:bCs/>
      <w:kern w:val="28"/>
      <w:sz w:val="30"/>
      <w:szCs w:val="30"/>
    </w:rPr>
  </w:style>
  <w:style w:type="character" w:customStyle="1" w:styleId="TitreCar">
    <w:name w:val="Titre Car"/>
    <w:basedOn w:val="Policepardfaut"/>
    <w:link w:val="Titre"/>
    <w:rsid w:val="00B84B6D"/>
    <w:rPr>
      <w:rFonts w:ascii="Arial" w:eastAsia="Times New Roman" w:hAnsi="Arial" w:cs="Arial"/>
      <w:b/>
      <w:bCs/>
      <w:kern w:val="28"/>
      <w:sz w:val="30"/>
      <w:szCs w:val="30"/>
      <w:lang w:eastAsia="fr-FR"/>
    </w:rPr>
  </w:style>
  <w:style w:type="paragraph" w:customStyle="1" w:styleId="affiliationdesauteurs">
    <w:name w:val="affiliation des auteurs"/>
    <w:basedOn w:val="auteurs"/>
    <w:next w:val="textedursum"/>
    <w:rsid w:val="00B84B6D"/>
    <w:rPr>
      <w:i/>
    </w:rPr>
  </w:style>
  <w:style w:type="character" w:styleId="Numrodepage">
    <w:name w:val="page number"/>
    <w:basedOn w:val="Policepardfaut"/>
    <w:rsid w:val="00B84B6D"/>
  </w:style>
  <w:style w:type="paragraph" w:customStyle="1" w:styleId="Rfrencesbibliographiques12">
    <w:name w:val="Références bibliographiques 12"/>
    <w:basedOn w:val="Normal"/>
    <w:link w:val="Rfrencesbibliographiques12Car"/>
    <w:rsid w:val="00B84B6D"/>
    <w:pPr>
      <w:jc w:val="both"/>
    </w:pPr>
    <w:rPr>
      <w:rFonts w:ascii="Arial" w:hAnsi="Arial"/>
      <w:sz w:val="24"/>
    </w:rPr>
  </w:style>
  <w:style w:type="character" w:customStyle="1" w:styleId="Rfrencesbibliographiques12Car">
    <w:name w:val="Références bibliographiques 12 Car"/>
    <w:link w:val="Rfrencesbibliographiques12"/>
    <w:rsid w:val="00B84B6D"/>
    <w:rPr>
      <w:rFonts w:ascii="Arial" w:eastAsia="Times New Roman" w:hAnsi="Arial" w:cs="Times New Roman"/>
      <w:sz w:val="24"/>
      <w:szCs w:val="20"/>
      <w:lang w:eastAsia="fr-FR"/>
    </w:rPr>
  </w:style>
  <w:style w:type="paragraph" w:customStyle="1" w:styleId="Corpsdetexte12retrait5mm">
    <w:name w:val="Corps de texte 12 + retrait 5mm"/>
    <w:basedOn w:val="Corpsdetexte12"/>
    <w:link w:val="Corpsdetexte12retrait5mmCar"/>
    <w:rsid w:val="00B84B6D"/>
    <w:pPr>
      <w:ind w:left="0" w:firstLine="0"/>
    </w:pPr>
    <w:rPr>
      <w:iCs/>
    </w:rPr>
  </w:style>
  <w:style w:type="character" w:customStyle="1" w:styleId="Corpsdetexte12Car">
    <w:name w:val="Corps de texte 12 Car"/>
    <w:link w:val="Corpsdetexte12"/>
    <w:rsid w:val="00B84B6D"/>
    <w:rPr>
      <w:rFonts w:ascii="Arial" w:eastAsia="Times New Roman" w:hAnsi="Arial" w:cs="Times New Roman"/>
      <w:sz w:val="24"/>
      <w:szCs w:val="20"/>
      <w:lang w:val="x-none" w:eastAsia="x-none"/>
    </w:rPr>
  </w:style>
  <w:style w:type="character" w:customStyle="1" w:styleId="Corpsdetexte12retrait5mmCar">
    <w:name w:val="Corps de texte 12 + retrait 5mm Car"/>
    <w:link w:val="Corpsdetexte12retrait5mm"/>
    <w:rsid w:val="00B84B6D"/>
    <w:rPr>
      <w:rFonts w:ascii="Arial" w:eastAsia="Times New Roman" w:hAnsi="Arial" w:cs="Times New Roman"/>
      <w:iCs/>
      <w:sz w:val="24"/>
      <w:szCs w:val="20"/>
      <w:lang w:val="x-none" w:eastAsia="x-none"/>
    </w:rPr>
  </w:style>
  <w:style w:type="paragraph" w:customStyle="1" w:styleId="Style12ptPremireligne05cm">
    <w:name w:val="Style 12 pt Première ligne : 05 cm"/>
    <w:basedOn w:val="Normal"/>
    <w:rsid w:val="00B84B6D"/>
    <w:pPr>
      <w:ind w:firstLine="284"/>
    </w:pPr>
    <w:rPr>
      <w:rFonts w:ascii="Arial" w:hAnsi="Arial"/>
      <w:sz w:val="24"/>
    </w:rPr>
  </w:style>
  <w:style w:type="paragraph" w:styleId="Sous-titre">
    <w:name w:val="Subtitle"/>
    <w:basedOn w:val="Normal"/>
    <w:next w:val="Normal"/>
    <w:link w:val="Sous-titreCar"/>
    <w:qFormat/>
    <w:rsid w:val="00B84B6D"/>
    <w:pPr>
      <w:spacing w:after="60"/>
      <w:jc w:val="center"/>
      <w:outlineLvl w:val="1"/>
    </w:pPr>
    <w:rPr>
      <w:rFonts w:ascii="Cambria" w:hAnsi="Cambria"/>
      <w:sz w:val="24"/>
      <w:szCs w:val="24"/>
      <w:lang w:val="x-none" w:eastAsia="x-none"/>
    </w:rPr>
  </w:style>
  <w:style w:type="character" w:customStyle="1" w:styleId="Sous-titreCar">
    <w:name w:val="Sous-titre Car"/>
    <w:basedOn w:val="Policepardfaut"/>
    <w:link w:val="Sous-titre"/>
    <w:rsid w:val="00B84B6D"/>
    <w:rPr>
      <w:rFonts w:ascii="Cambria" w:eastAsia="Times New Roman" w:hAnsi="Cambria" w:cs="Times New Roman"/>
      <w:sz w:val="24"/>
      <w:szCs w:val="24"/>
      <w:lang w:val="x-none" w:eastAsia="x-none"/>
    </w:rPr>
  </w:style>
  <w:style w:type="paragraph" w:styleId="Listenumros2">
    <w:name w:val="List Number 2"/>
    <w:basedOn w:val="Normal"/>
    <w:uiPriority w:val="99"/>
    <w:semiHidden/>
    <w:unhideWhenUsed/>
    <w:rsid w:val="00B84B6D"/>
    <w:pPr>
      <w:ind w:left="720" w:hanging="360"/>
      <w:contextualSpacing/>
    </w:pPr>
  </w:style>
  <w:style w:type="paragraph" w:styleId="Pieddepage">
    <w:name w:val="footer"/>
    <w:basedOn w:val="Normal"/>
    <w:link w:val="PieddepageCar"/>
    <w:uiPriority w:val="99"/>
    <w:unhideWhenUsed/>
    <w:rsid w:val="0013118E"/>
    <w:pPr>
      <w:tabs>
        <w:tab w:val="center" w:pos="4536"/>
        <w:tab w:val="right" w:pos="9072"/>
      </w:tabs>
    </w:pPr>
  </w:style>
  <w:style w:type="character" w:customStyle="1" w:styleId="PieddepageCar">
    <w:name w:val="Pied de page Car"/>
    <w:basedOn w:val="Policepardfaut"/>
    <w:link w:val="Pieddepage"/>
    <w:uiPriority w:val="99"/>
    <w:rsid w:val="0013118E"/>
    <w:rPr>
      <w:rFonts w:ascii="Avant Garde" w:eastAsia="Times New Roman" w:hAnsi="Avant Garde" w:cs="Times New Roman"/>
      <w:sz w:val="20"/>
      <w:szCs w:val="20"/>
      <w:lang w:eastAsia="fr-FR"/>
    </w:rPr>
  </w:style>
  <w:style w:type="paragraph" w:customStyle="1" w:styleId="Papertitle">
    <w:name w:val="Paper title"/>
    <w:basedOn w:val="Normal"/>
    <w:next w:val="Normal"/>
    <w:qFormat/>
    <w:rsid w:val="006C5ACB"/>
    <w:pPr>
      <w:tabs>
        <w:tab w:val="left" w:pos="4706"/>
      </w:tabs>
      <w:suppressAutoHyphens/>
      <w:overflowPunct w:val="0"/>
      <w:autoSpaceDE w:val="0"/>
      <w:autoSpaceDN w:val="0"/>
      <w:adjustRightInd w:val="0"/>
      <w:spacing w:after="240"/>
      <w:textAlignment w:val="baseline"/>
    </w:pPr>
    <w:rPr>
      <w:rFonts w:ascii="Arial" w:hAnsi="Arial"/>
      <w:b/>
      <w:sz w:val="28"/>
      <w:szCs w:val="24"/>
      <w:lang w:val="en-US" w:eastAsia="en-US"/>
    </w:rPr>
  </w:style>
  <w:style w:type="paragraph" w:customStyle="1" w:styleId="FigureCaption">
    <w:name w:val="FigureCaption"/>
    <w:basedOn w:val="Normal"/>
    <w:qFormat/>
    <w:rsid w:val="006C5ACB"/>
    <w:pPr>
      <w:tabs>
        <w:tab w:val="left" w:pos="4706"/>
      </w:tabs>
      <w:overflowPunct w:val="0"/>
      <w:autoSpaceDE w:val="0"/>
      <w:autoSpaceDN w:val="0"/>
      <w:adjustRightInd w:val="0"/>
      <w:spacing w:before="120"/>
      <w:jc w:val="center"/>
      <w:textAlignment w:val="baseline"/>
    </w:pPr>
    <w:rPr>
      <w:rFonts w:ascii="Arial" w:hAnsi="Arial"/>
      <w:b/>
      <w:sz w:val="18"/>
      <w:szCs w:val="24"/>
      <w:lang w:val="en-US" w:eastAsia="en-US"/>
    </w:rPr>
  </w:style>
  <w:style w:type="paragraph" w:customStyle="1" w:styleId="AbstractHeading">
    <w:name w:val="AbstractHeading"/>
    <w:basedOn w:val="Normal"/>
    <w:link w:val="AbstractHeadingChar"/>
    <w:qFormat/>
    <w:rsid w:val="006C5ACB"/>
    <w:pPr>
      <w:keepNext/>
      <w:spacing w:before="480" w:line="240" w:lineRule="exact"/>
      <w:jc w:val="both"/>
    </w:pPr>
    <w:rPr>
      <w:rFonts w:ascii="Arial" w:hAnsi="Arial"/>
      <w:b/>
      <w:szCs w:val="24"/>
      <w:lang w:val="en-US" w:eastAsia="de-DE"/>
    </w:rPr>
  </w:style>
  <w:style w:type="character" w:customStyle="1" w:styleId="AbstractHeadingChar">
    <w:name w:val="AbstractHeading Char"/>
    <w:link w:val="AbstractHeading"/>
    <w:rsid w:val="006C5ACB"/>
    <w:rPr>
      <w:rFonts w:ascii="Arial" w:eastAsia="Times New Roman" w:hAnsi="Arial" w:cs="Times New Roman"/>
      <w:b/>
      <w:sz w:val="20"/>
      <w:szCs w:val="24"/>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3693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8</Pages>
  <Words>1840</Words>
  <Characters>10124</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INSA Lyon</Company>
  <LinksUpToDate>false</LinksUpToDate>
  <CharactersWithSpaces>11941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Briancon</dc:creator>
  <cp:keywords/>
  <dc:description/>
  <cp:lastModifiedBy>DEGEORGE Reynald</cp:lastModifiedBy>
  <cp:revision>6</cp:revision>
  <dcterms:created xsi:type="dcterms:W3CDTF">2022-01-29T15:10:00Z</dcterms:created>
  <dcterms:modified xsi:type="dcterms:W3CDTF">2022-01-29T16:13:00Z</dcterms:modified>
</cp:coreProperties>
</file>