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3EB5A" w14:textId="3F457396" w:rsidR="00283339" w:rsidRPr="00774DAF" w:rsidRDefault="00283339" w:rsidP="00283339">
      <w:pPr>
        <w:pStyle w:val="Titre"/>
        <w:spacing w:after="240"/>
      </w:pPr>
      <w:r w:rsidRPr="00763E54">
        <w:rPr>
          <w:rFonts w:eastAsiaTheme="majorEastAsia"/>
          <w:caps/>
          <w:spacing w:val="-10"/>
        </w:rPr>
        <w:t>Renforcement</w:t>
      </w:r>
      <w:r w:rsidR="00AA2B7D">
        <w:rPr>
          <w:rFonts w:eastAsiaTheme="majorEastAsia"/>
          <w:caps/>
          <w:spacing w:val="-10"/>
        </w:rPr>
        <w:t xml:space="preserve"> d’un</w:t>
      </w:r>
      <w:r w:rsidRPr="00763E54">
        <w:rPr>
          <w:rFonts w:eastAsiaTheme="majorEastAsia"/>
          <w:caps/>
          <w:spacing w:val="-10"/>
        </w:rPr>
        <w:t xml:space="preserve"> terre-plein par inclusions rigides avec </w:t>
      </w:r>
      <w:r>
        <w:rPr>
          <w:rFonts w:eastAsiaTheme="majorEastAsia"/>
          <w:caps/>
          <w:spacing w:val="-10"/>
        </w:rPr>
        <w:t>MATELAS DE TRANFERT ARME DE TREILLIS SOUDE</w:t>
      </w:r>
    </w:p>
    <w:p w14:paraId="3968B250" w14:textId="6CC2313C" w:rsidR="00CD6F5D" w:rsidRPr="00964871" w:rsidRDefault="00FF1ACF" w:rsidP="00964871">
      <w:pPr>
        <w:pStyle w:val="Titre"/>
        <w:spacing w:after="240"/>
        <w:jc w:val="both"/>
        <w:rPr>
          <w:bCs w:val="0"/>
          <w:i/>
          <w:kern w:val="0"/>
          <w:sz w:val="26"/>
          <w:szCs w:val="26"/>
          <w:lang w:val="en-US" w:eastAsia="x-none"/>
        </w:rPr>
      </w:pPr>
      <w:r w:rsidRPr="00964871">
        <w:rPr>
          <w:bCs w:val="0"/>
          <w:i/>
          <w:kern w:val="0"/>
          <w:sz w:val="26"/>
          <w:szCs w:val="26"/>
          <w:lang w:val="x-none" w:eastAsia="x-none"/>
        </w:rPr>
        <w:t>RE</w:t>
      </w:r>
      <w:r w:rsidR="00AA2B7D">
        <w:rPr>
          <w:bCs w:val="0"/>
          <w:i/>
          <w:kern w:val="0"/>
          <w:sz w:val="26"/>
          <w:szCs w:val="26"/>
          <w:lang w:val="en-US" w:eastAsia="x-none"/>
        </w:rPr>
        <w:t>I</w:t>
      </w:r>
      <w:r w:rsidRPr="00964871">
        <w:rPr>
          <w:bCs w:val="0"/>
          <w:i/>
          <w:kern w:val="0"/>
          <w:sz w:val="26"/>
          <w:szCs w:val="26"/>
          <w:lang w:val="x-none" w:eastAsia="x-none"/>
        </w:rPr>
        <w:t>NFORCEMENT</w:t>
      </w:r>
      <w:r w:rsidRPr="00964871">
        <w:rPr>
          <w:bCs w:val="0"/>
          <w:i/>
          <w:kern w:val="0"/>
          <w:sz w:val="26"/>
          <w:szCs w:val="26"/>
          <w:lang w:val="en-US" w:eastAsia="x-none"/>
        </w:rPr>
        <w:t xml:space="preserve"> </w:t>
      </w:r>
      <w:r w:rsidR="00AA2B7D">
        <w:rPr>
          <w:bCs w:val="0"/>
          <w:i/>
          <w:kern w:val="0"/>
          <w:sz w:val="26"/>
          <w:szCs w:val="26"/>
          <w:lang w:val="en-US" w:eastAsia="x-none"/>
        </w:rPr>
        <w:t xml:space="preserve">OF A PLATFORM </w:t>
      </w:r>
      <w:r w:rsidRPr="00964871">
        <w:rPr>
          <w:bCs w:val="0"/>
          <w:i/>
          <w:kern w:val="0"/>
          <w:sz w:val="26"/>
          <w:szCs w:val="26"/>
          <w:lang w:val="en-US" w:eastAsia="x-none"/>
        </w:rPr>
        <w:t xml:space="preserve">WITH RIGID INCLUSIONS </w:t>
      </w:r>
      <w:r w:rsidR="00964871">
        <w:rPr>
          <w:bCs w:val="0"/>
          <w:i/>
          <w:kern w:val="0"/>
          <w:sz w:val="26"/>
          <w:szCs w:val="26"/>
          <w:lang w:val="en-US" w:eastAsia="x-none"/>
        </w:rPr>
        <w:t>AND</w:t>
      </w:r>
      <w:r w:rsidR="00964871" w:rsidRPr="00964871">
        <w:rPr>
          <w:bCs w:val="0"/>
          <w:i/>
          <w:kern w:val="0"/>
          <w:sz w:val="26"/>
          <w:szCs w:val="26"/>
          <w:lang w:val="en-US" w:eastAsia="x-none"/>
        </w:rPr>
        <w:t xml:space="preserve"> LOAD TRANSFER PLATFORM REINFORCED BY STE</w:t>
      </w:r>
      <w:r w:rsidR="0014054B">
        <w:rPr>
          <w:bCs w:val="0"/>
          <w:i/>
          <w:kern w:val="0"/>
          <w:sz w:val="26"/>
          <w:szCs w:val="26"/>
          <w:lang w:val="en-US" w:eastAsia="x-none"/>
        </w:rPr>
        <w:t>E</w:t>
      </w:r>
      <w:r w:rsidR="00964871" w:rsidRPr="00964871">
        <w:rPr>
          <w:bCs w:val="0"/>
          <w:i/>
          <w:kern w:val="0"/>
          <w:sz w:val="26"/>
          <w:szCs w:val="26"/>
          <w:lang w:val="en-US" w:eastAsia="x-none"/>
        </w:rPr>
        <w:t>L FABRIC MAT</w:t>
      </w:r>
    </w:p>
    <w:p w14:paraId="008D8002" w14:textId="77777777" w:rsidR="00283339" w:rsidRPr="00A86917" w:rsidRDefault="00283339" w:rsidP="00283339">
      <w:pPr>
        <w:pStyle w:val="auteurs"/>
        <w:rPr>
          <w:vertAlign w:val="superscript"/>
        </w:rPr>
      </w:pPr>
      <w:r w:rsidRPr="00A86917">
        <w:t>Mickael LECOEUR</w:t>
      </w:r>
      <w:r w:rsidRPr="00A86917">
        <w:rPr>
          <w:vertAlign w:val="superscript"/>
        </w:rPr>
        <w:t>1</w:t>
      </w:r>
      <w:r w:rsidRPr="00A86917">
        <w:t>,</w:t>
      </w:r>
      <w:r w:rsidR="00A86917" w:rsidRPr="00A86917">
        <w:t xml:space="preserve"> Gaelle GINISTY</w:t>
      </w:r>
      <w:r w:rsidR="00A86917" w:rsidRPr="00A86917">
        <w:rPr>
          <w:vertAlign w:val="superscript"/>
        </w:rPr>
        <w:t>1</w:t>
      </w:r>
      <w:r w:rsidR="00A86917" w:rsidRPr="00A86917">
        <w:t>,</w:t>
      </w:r>
      <w:r w:rsidR="00A86917">
        <w:t xml:space="preserve"> </w:t>
      </w:r>
      <w:r w:rsidRPr="00A86917">
        <w:t>Rémi DELUZARCHE</w:t>
      </w:r>
      <w:r w:rsidRPr="00A86917">
        <w:rPr>
          <w:vertAlign w:val="superscript"/>
        </w:rPr>
        <w:t>1</w:t>
      </w:r>
    </w:p>
    <w:p w14:paraId="4F747124" w14:textId="50410F8D" w:rsidR="00B84B6D" w:rsidRDefault="00B84B6D" w:rsidP="00283339">
      <w:pPr>
        <w:pStyle w:val="affiliationdesauteurs"/>
      </w:pPr>
      <w:r w:rsidRPr="002A1C42">
        <w:rPr>
          <w:vertAlign w:val="superscript"/>
        </w:rPr>
        <w:t>1</w:t>
      </w:r>
      <w:r w:rsidRPr="002A1C42">
        <w:t xml:space="preserve"> </w:t>
      </w:r>
      <w:r w:rsidR="00283339">
        <w:t xml:space="preserve">EGIS </w:t>
      </w:r>
      <w:r w:rsidR="00AA2B7D">
        <w:t>G</w:t>
      </w:r>
      <w:r w:rsidR="00283339">
        <w:t>éotechnique, Balma, France</w:t>
      </w:r>
    </w:p>
    <w:p w14:paraId="4125568F" w14:textId="77777777" w:rsidR="00283339" w:rsidRDefault="00B84B6D" w:rsidP="00B84B6D">
      <w:pPr>
        <w:pStyle w:val="textedursum"/>
        <w:spacing w:before="240" w:after="240"/>
      </w:pPr>
      <w:r>
        <w:rPr>
          <w:b/>
        </w:rPr>
        <w:t>RÉSUMÉ –</w:t>
      </w:r>
      <w:r w:rsidR="00283339">
        <w:rPr>
          <w:b/>
        </w:rPr>
        <w:t xml:space="preserve"> </w:t>
      </w:r>
      <w:r w:rsidR="00283339" w:rsidRPr="00283339">
        <w:t xml:space="preserve">Sur un terre-plein soumis </w:t>
      </w:r>
      <w:r w:rsidR="00283339" w:rsidRPr="00283339">
        <w:rPr>
          <w:rFonts w:hint="eastAsia"/>
        </w:rPr>
        <w:t>à</w:t>
      </w:r>
      <w:r w:rsidR="00283339" w:rsidRPr="00283339">
        <w:t xml:space="preserve"> des tassements de consolidation et de fluage d'une couche de vase profonde, un renforcement a posteriori par inclusions rigides a </w:t>
      </w:r>
      <w:r w:rsidR="00283339" w:rsidRPr="00283339">
        <w:rPr>
          <w:rFonts w:hint="eastAsia"/>
        </w:rPr>
        <w:t>é</w:t>
      </w:r>
      <w:r w:rsidR="00283339" w:rsidRPr="00283339">
        <w:t>t</w:t>
      </w:r>
      <w:r w:rsidR="00283339" w:rsidRPr="00283339">
        <w:rPr>
          <w:rFonts w:hint="eastAsia"/>
        </w:rPr>
        <w:t>é</w:t>
      </w:r>
      <w:r w:rsidR="00283339" w:rsidRPr="00283339">
        <w:t xml:space="preserve"> mis en </w:t>
      </w:r>
      <w:r w:rsidR="00283339" w:rsidRPr="00283339">
        <w:rPr>
          <w:rFonts w:hint="eastAsia"/>
        </w:rPr>
        <w:t>œ</w:t>
      </w:r>
      <w:r w:rsidR="00283339" w:rsidRPr="00283339">
        <w:t>uvre pour ma</w:t>
      </w:r>
      <w:r w:rsidR="00283339" w:rsidRPr="00283339">
        <w:rPr>
          <w:rFonts w:hint="eastAsia"/>
        </w:rPr>
        <w:t>î</w:t>
      </w:r>
      <w:r w:rsidR="00283339" w:rsidRPr="00283339">
        <w:t>triser les tassements. Le fonctionnement diff</w:t>
      </w:r>
      <w:r w:rsidR="00283339" w:rsidRPr="00283339">
        <w:rPr>
          <w:rFonts w:hint="eastAsia"/>
        </w:rPr>
        <w:t>è</w:t>
      </w:r>
      <w:r w:rsidR="00283339" w:rsidRPr="00283339">
        <w:t>re d'un renforcement classique o</w:t>
      </w:r>
      <w:r w:rsidR="00283339" w:rsidRPr="00283339">
        <w:rPr>
          <w:rFonts w:hint="eastAsia"/>
        </w:rPr>
        <w:t>ù</w:t>
      </w:r>
      <w:r w:rsidR="00283339" w:rsidRPr="00283339">
        <w:t xml:space="preserve"> l'on apporte des charges en t</w:t>
      </w:r>
      <w:r w:rsidR="00283339" w:rsidRPr="00283339">
        <w:rPr>
          <w:rFonts w:hint="eastAsia"/>
        </w:rPr>
        <w:t>ê</w:t>
      </w:r>
      <w:r w:rsidR="00283339" w:rsidRPr="00283339">
        <w:t>te des inclusions; ici, les charges pr</w:t>
      </w:r>
      <w:r w:rsidR="00283339" w:rsidRPr="00283339">
        <w:rPr>
          <w:rFonts w:hint="eastAsia"/>
        </w:rPr>
        <w:t>é</w:t>
      </w:r>
      <w:r w:rsidR="00283339" w:rsidRPr="00283339">
        <w:t>existent. En raison des fortes contraintes du site (nombreux ouvrages enterr</w:t>
      </w:r>
      <w:r w:rsidR="00283339" w:rsidRPr="00283339">
        <w:rPr>
          <w:rFonts w:hint="eastAsia"/>
        </w:rPr>
        <w:t>é</w:t>
      </w:r>
      <w:r w:rsidR="00283339" w:rsidRPr="00283339">
        <w:t>s, limitation de l'</w:t>
      </w:r>
      <w:r w:rsidR="00283339" w:rsidRPr="00283339">
        <w:rPr>
          <w:rFonts w:hint="eastAsia"/>
        </w:rPr>
        <w:t>é</w:t>
      </w:r>
      <w:r w:rsidR="00283339" w:rsidRPr="00283339">
        <w:t xml:space="preserve">paisseur du matelas de transfert), le maillage n'a pu </w:t>
      </w:r>
      <w:r w:rsidR="00283339" w:rsidRPr="00283339">
        <w:rPr>
          <w:rFonts w:hint="eastAsia"/>
        </w:rPr>
        <w:t>ê</w:t>
      </w:r>
      <w:r w:rsidR="00283339" w:rsidRPr="00283339">
        <w:t>tre optimis</w:t>
      </w:r>
      <w:r w:rsidR="00283339" w:rsidRPr="00283339">
        <w:rPr>
          <w:rFonts w:hint="eastAsia"/>
        </w:rPr>
        <w:t>é</w:t>
      </w:r>
      <w:r w:rsidR="00283339" w:rsidRPr="00283339">
        <w:t>, et un renforcement du matelas de transfert par treillis soud</w:t>
      </w:r>
      <w:r w:rsidR="00283339" w:rsidRPr="00283339">
        <w:rPr>
          <w:rFonts w:hint="eastAsia"/>
        </w:rPr>
        <w:t>é</w:t>
      </w:r>
      <w:r w:rsidR="00283339" w:rsidRPr="00283339">
        <w:t xml:space="preserve"> de forte raideur a </w:t>
      </w:r>
      <w:r w:rsidR="00283339" w:rsidRPr="00283339">
        <w:rPr>
          <w:rFonts w:hint="eastAsia"/>
        </w:rPr>
        <w:t>é</w:t>
      </w:r>
      <w:r w:rsidR="00283339" w:rsidRPr="00283339">
        <w:t>t</w:t>
      </w:r>
      <w:r w:rsidR="00283339" w:rsidRPr="00283339">
        <w:rPr>
          <w:rFonts w:hint="eastAsia"/>
        </w:rPr>
        <w:t>é</w:t>
      </w:r>
      <w:r w:rsidR="00283339" w:rsidRPr="00283339">
        <w:t xml:space="preserve"> n</w:t>
      </w:r>
      <w:r w:rsidR="00283339" w:rsidRPr="00283339">
        <w:rPr>
          <w:rFonts w:hint="eastAsia"/>
        </w:rPr>
        <w:t>é</w:t>
      </w:r>
      <w:r w:rsidR="00283339" w:rsidRPr="00283339">
        <w:t>cessaire pour respecter les crit</w:t>
      </w:r>
      <w:r w:rsidR="00283339" w:rsidRPr="00283339">
        <w:rPr>
          <w:rFonts w:hint="eastAsia"/>
        </w:rPr>
        <w:t>è</w:t>
      </w:r>
      <w:r w:rsidR="00283339" w:rsidRPr="00283339">
        <w:t>res de tassement.</w:t>
      </w:r>
    </w:p>
    <w:p w14:paraId="50768124" w14:textId="71F159B0" w:rsidR="00B84B6D" w:rsidRPr="00B55A41" w:rsidRDefault="00B84B6D" w:rsidP="00B55A41">
      <w:pPr>
        <w:pStyle w:val="textofenglishabstract"/>
        <w:spacing w:after="480"/>
        <w:rPr>
          <w:sz w:val="24"/>
          <w:lang w:val="en-US"/>
        </w:rPr>
      </w:pPr>
      <w:r w:rsidRPr="00110146">
        <w:rPr>
          <w:b/>
          <w:sz w:val="24"/>
          <w:lang w:val="en-US"/>
        </w:rPr>
        <w:t>ABSTRACT –</w:t>
      </w:r>
      <w:r w:rsidR="00110146" w:rsidRPr="00110146">
        <w:rPr>
          <w:b/>
          <w:sz w:val="24"/>
          <w:lang w:val="en-US"/>
        </w:rPr>
        <w:t xml:space="preserve"> </w:t>
      </w:r>
      <w:r w:rsidR="00B55A41" w:rsidRPr="00B55A41">
        <w:rPr>
          <w:sz w:val="24"/>
          <w:lang w:val="en-US"/>
        </w:rPr>
        <w:t>On an embankment subject</w:t>
      </w:r>
      <w:r w:rsidR="00AA2B7D">
        <w:rPr>
          <w:sz w:val="24"/>
          <w:lang w:val="en-US"/>
        </w:rPr>
        <w:t>ed</w:t>
      </w:r>
      <w:r w:rsidR="00B55A41" w:rsidRPr="00B55A41">
        <w:rPr>
          <w:sz w:val="24"/>
          <w:lang w:val="en-US"/>
        </w:rPr>
        <w:t xml:space="preserve"> to consolidation and creep settlements of a deep layer of mud, reinforcement by rigid inclusions was implemented to control the settlements. </w:t>
      </w:r>
      <w:r w:rsidR="00AA2B7D">
        <w:rPr>
          <w:sz w:val="24"/>
          <w:lang w:val="en-US"/>
        </w:rPr>
        <w:t xml:space="preserve">Contrary to a classical rigid inclusions reinforcement, where loads are applied at the top of the inclusions, </w:t>
      </w:r>
      <w:r w:rsidR="00B55A41" w:rsidRPr="00B55A41">
        <w:rPr>
          <w:sz w:val="24"/>
          <w:lang w:val="en-US"/>
        </w:rPr>
        <w:t xml:space="preserve">here, the charges pre-exist. Due to the strong constraints of the site (numerous buried structures, limitation of the thickness of the load transfer platform), the mesh could not be optimized, and a reinforcement of the </w:t>
      </w:r>
      <w:r w:rsidR="0014054B">
        <w:rPr>
          <w:sz w:val="24"/>
          <w:lang w:val="en-US"/>
        </w:rPr>
        <w:t>load transfer platform</w:t>
      </w:r>
      <w:r w:rsidR="00B55A41" w:rsidRPr="00B55A41">
        <w:rPr>
          <w:sz w:val="24"/>
          <w:lang w:val="en-US"/>
        </w:rPr>
        <w:t xml:space="preserve"> by </w:t>
      </w:r>
      <w:r w:rsidR="0014054B">
        <w:rPr>
          <w:sz w:val="24"/>
          <w:lang w:val="en-US"/>
        </w:rPr>
        <w:t>stell fabric mat</w:t>
      </w:r>
      <w:r w:rsidR="00B55A41" w:rsidRPr="00B55A41">
        <w:rPr>
          <w:sz w:val="24"/>
          <w:lang w:val="en-US"/>
        </w:rPr>
        <w:t xml:space="preserve"> </w:t>
      </w:r>
      <w:r w:rsidR="00AA2B7D">
        <w:rPr>
          <w:sz w:val="24"/>
          <w:lang w:val="en-US"/>
        </w:rPr>
        <w:t>with</w:t>
      </w:r>
      <w:r w:rsidR="00B55A41" w:rsidRPr="00B55A41">
        <w:rPr>
          <w:sz w:val="24"/>
          <w:lang w:val="en-US"/>
        </w:rPr>
        <w:t xml:space="preserve"> high stiffness was necessary to respect settlement criteria.</w:t>
      </w:r>
    </w:p>
    <w:p w14:paraId="6D453012" w14:textId="77777777" w:rsidR="00B84B6D" w:rsidRDefault="00B84B6D" w:rsidP="00B84B6D">
      <w:pPr>
        <w:pStyle w:val="Titre1"/>
      </w:pPr>
      <w:r w:rsidRPr="00CE5B93">
        <w:t>Introduction</w:t>
      </w:r>
    </w:p>
    <w:p w14:paraId="12521542" w14:textId="77777777" w:rsidR="00B84B6D" w:rsidRPr="00283339" w:rsidRDefault="00B84B6D" w:rsidP="0040401F">
      <w:pPr>
        <w:pStyle w:val="Titre2"/>
        <w:ind w:left="357" w:hanging="357"/>
        <w:rPr>
          <w:rStyle w:val="Corpsdetexte12Car"/>
          <w:lang w:val="fr-FR"/>
        </w:rPr>
      </w:pPr>
      <w:r w:rsidRPr="004422CB">
        <w:t xml:space="preserve">1.1. </w:t>
      </w:r>
      <w:r w:rsidR="00283339">
        <w:rPr>
          <w:rStyle w:val="Corpsdetexte12Car"/>
          <w:lang w:val="fr-FR"/>
        </w:rPr>
        <w:t>Localisation du projet</w:t>
      </w:r>
    </w:p>
    <w:p w14:paraId="72063C0C" w14:textId="77777777" w:rsidR="00853959" w:rsidRDefault="00C7432F" w:rsidP="00306A73">
      <w:pPr>
        <w:pStyle w:val="Corpsdetexte12retrait5mm"/>
        <w:rPr>
          <w:rStyle w:val="Corpsdetexte12Car"/>
          <w:iCs w:val="0"/>
          <w:lang w:val="fr-FR"/>
        </w:rPr>
      </w:pPr>
      <w:r w:rsidRPr="00853959">
        <w:rPr>
          <w:rStyle w:val="Corpsdetexte12Car"/>
          <w:lang w:val="fr-FR"/>
        </w:rPr>
        <w:t>Le quai Castel se situe sur la commune d’Anglet dans la zone portuaire de Blancpignon, en rive gauche de l’Adour.</w:t>
      </w:r>
    </w:p>
    <w:p w14:paraId="743A859A" w14:textId="795F4D89" w:rsidR="00283339" w:rsidRDefault="005B4B41" w:rsidP="00BD19E3">
      <w:pPr>
        <w:jc w:val="center"/>
      </w:pPr>
      <w:r w:rsidRPr="005B4B41">
        <w:rPr>
          <w:noProof/>
        </w:rPr>
        <w:t xml:space="preserve"> </w:t>
      </w:r>
      <w:r w:rsidRPr="005B4B41">
        <w:rPr>
          <w:noProof/>
        </w:rPr>
        <w:drawing>
          <wp:inline distT="0" distB="0" distL="0" distR="0" wp14:anchorId="7E61061C" wp14:editId="2452F943">
            <wp:extent cx="4940313" cy="3000375"/>
            <wp:effectExtent l="19050" t="19050" r="1270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911" cy="3019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245EDC" w14:textId="77777777" w:rsidR="005B4B41" w:rsidRPr="00C02800" w:rsidRDefault="005B4B41" w:rsidP="005B4B41">
      <w:pPr>
        <w:pStyle w:val="titredefigure"/>
        <w:spacing w:before="0"/>
      </w:pPr>
      <w:r w:rsidRPr="002A1C42">
        <w:t xml:space="preserve">Figure 1. </w:t>
      </w:r>
      <w:r>
        <w:t>Plan de localisation</w:t>
      </w:r>
    </w:p>
    <w:p w14:paraId="7B5726C3" w14:textId="77777777" w:rsidR="00283339" w:rsidRPr="00283339" w:rsidRDefault="00283339" w:rsidP="00283339">
      <w:pPr>
        <w:pStyle w:val="Titre2"/>
        <w:ind w:left="357" w:hanging="357"/>
        <w:rPr>
          <w:rStyle w:val="Corpsdetexte12Car"/>
          <w:lang w:val="fr-FR"/>
        </w:rPr>
      </w:pPr>
      <w:r w:rsidRPr="004422CB">
        <w:lastRenderedPageBreak/>
        <w:t>1.</w:t>
      </w:r>
      <w:r>
        <w:t>2</w:t>
      </w:r>
      <w:r w:rsidRPr="004422CB">
        <w:t xml:space="preserve">. </w:t>
      </w:r>
      <w:r>
        <w:rPr>
          <w:rStyle w:val="Corpsdetexte12Car"/>
          <w:lang w:val="fr-FR"/>
        </w:rPr>
        <w:t>Le quai</w:t>
      </w:r>
    </w:p>
    <w:p w14:paraId="5976FE34" w14:textId="4BC872C5" w:rsidR="00C7432F" w:rsidRDefault="00C7432F" w:rsidP="00732B26">
      <w:pPr>
        <w:pStyle w:val="Corpsdetexte12retrait5mm"/>
        <w:rPr>
          <w:lang w:val="fr-FR"/>
        </w:rPr>
      </w:pPr>
      <w:r w:rsidRPr="00FA4047">
        <w:t xml:space="preserve">Ce quai d’une longueur de 181.10 m </w:t>
      </w:r>
      <w:r w:rsidR="009F0CE1">
        <w:rPr>
          <w:lang w:val="fr-FR"/>
        </w:rPr>
        <w:t>est composé d’</w:t>
      </w:r>
      <w:r>
        <w:t>un rideau mixte type combiwall</w:t>
      </w:r>
      <w:r>
        <w:rPr>
          <w:lang w:val="fr-FR"/>
        </w:rPr>
        <w:t xml:space="preserve"> (tube </w:t>
      </w:r>
      <w:r w:rsidR="00E611CC">
        <w:rPr>
          <w:rFonts w:cs="Arial"/>
          <w:lang w:val="fr-FR"/>
        </w:rPr>
        <w:t>Ø</w:t>
      </w:r>
      <w:r w:rsidR="00E611CC">
        <w:rPr>
          <w:lang w:val="fr-FR"/>
        </w:rPr>
        <w:t xml:space="preserve"> </w:t>
      </w:r>
      <w:r>
        <w:rPr>
          <w:lang w:val="fr-FR"/>
        </w:rPr>
        <w:t>1420 / palplanches AZ28)</w:t>
      </w:r>
      <w:r>
        <w:t xml:space="preserve"> </w:t>
      </w:r>
      <w:r w:rsidRPr="00C7432F">
        <w:t xml:space="preserve">et </w:t>
      </w:r>
      <w:r w:rsidR="009F0CE1">
        <w:rPr>
          <w:lang w:val="fr-FR"/>
        </w:rPr>
        <w:t>d’</w:t>
      </w:r>
      <w:r w:rsidRPr="00C7432F">
        <w:t xml:space="preserve">un contre-rideau en palplanches </w:t>
      </w:r>
      <w:r>
        <w:rPr>
          <w:lang w:val="fr-FR"/>
        </w:rPr>
        <w:t>situé à 32 m à l’arrière du rideau principal</w:t>
      </w:r>
      <w:r w:rsidR="00E611CC">
        <w:rPr>
          <w:lang w:val="fr-FR"/>
        </w:rPr>
        <w:t xml:space="preserve"> relié par tirants passifs. Ces tirants horizontaux sont implantés tous les 2.74 m dans l’axe de chaque pieu du rideau principal et sont à la cote +2.00 mCM.</w:t>
      </w:r>
    </w:p>
    <w:p w14:paraId="4502E8EE" w14:textId="03939701" w:rsidR="00E611CC" w:rsidRDefault="00E611CC" w:rsidP="00732B26">
      <w:pPr>
        <w:pStyle w:val="Corpsdetexte12retrait5mm"/>
        <w:ind w:firstLine="284"/>
        <w:rPr>
          <w:lang w:val="fr-FR"/>
        </w:rPr>
      </w:pPr>
      <w:r>
        <w:rPr>
          <w:lang w:val="fr-FR"/>
        </w:rPr>
        <w:t xml:space="preserve">En partie supérieure, le rideau principal est composé d’une poutre de couronnement </w:t>
      </w:r>
      <w:r w:rsidR="00A73E81">
        <w:rPr>
          <w:lang w:val="fr-FR"/>
        </w:rPr>
        <w:t xml:space="preserve">(poutre d’accostage) </w:t>
      </w:r>
      <w:r>
        <w:rPr>
          <w:lang w:val="fr-FR"/>
        </w:rPr>
        <w:t>en béto</w:t>
      </w:r>
      <w:r w:rsidR="005D2E19">
        <w:rPr>
          <w:lang w:val="fr-FR"/>
        </w:rPr>
        <w:t>n armé de 3.60 m x 3.00 de haut.</w:t>
      </w:r>
    </w:p>
    <w:p w14:paraId="1BAEDCB6" w14:textId="061FF18D" w:rsidR="00E611CC" w:rsidRDefault="00E611CC" w:rsidP="005D2E19">
      <w:pPr>
        <w:pStyle w:val="Corpsdetexte12retrait5mm"/>
        <w:ind w:firstLine="284"/>
        <w:rPr>
          <w:rFonts w:cs="Arial"/>
          <w:lang w:val="fr-FR"/>
        </w:rPr>
      </w:pPr>
      <w:r>
        <w:rPr>
          <w:lang w:val="fr-FR"/>
        </w:rPr>
        <w:t xml:space="preserve">Parallèlement à la poutre d’accostage, on trouve une poutre, de 1.50 m x 2.50 m de haut fondée sur pieux </w:t>
      </w:r>
      <w:r>
        <w:rPr>
          <w:rFonts w:cs="Arial"/>
          <w:lang w:val="fr-FR"/>
        </w:rPr>
        <w:t>Ø914, support du rail de grue arrière. L’écartement entre rails de grue est de 1</w:t>
      </w:r>
      <w:r w:rsidR="005D2E19">
        <w:rPr>
          <w:rFonts w:cs="Arial"/>
          <w:lang w:val="fr-FR"/>
        </w:rPr>
        <w:t>0</w:t>
      </w:r>
      <w:r>
        <w:rPr>
          <w:rFonts w:cs="Arial"/>
          <w:lang w:val="fr-FR"/>
        </w:rPr>
        <w:t>.50 m.</w:t>
      </w:r>
    </w:p>
    <w:p w14:paraId="1E55FB53" w14:textId="77777777" w:rsidR="00732B26" w:rsidRDefault="00732B26" w:rsidP="00732B26">
      <w:pPr>
        <w:pStyle w:val="Corpsdetexte12retrait5mm"/>
        <w:ind w:firstLine="284"/>
        <w:rPr>
          <w:rFonts w:cs="Arial"/>
          <w:lang w:val="fr-FR"/>
        </w:rPr>
      </w:pPr>
      <w:r>
        <w:rPr>
          <w:rFonts w:cs="Arial"/>
          <w:lang w:val="fr-FR"/>
        </w:rPr>
        <w:t>Des entretoises en béton armé de 0.60 m de large et de 0.60 m de hauteur, relient la poutre d’accostage et la poutre arrière. Ces entretoises sont équidistances de 5.48 m entre axes.</w:t>
      </w:r>
    </w:p>
    <w:p w14:paraId="41F2FD83" w14:textId="77777777" w:rsidR="00853959" w:rsidRDefault="00853959" w:rsidP="00853959">
      <w:pPr>
        <w:pStyle w:val="Corpsdetexte12retrait5mm"/>
        <w:jc w:val="center"/>
        <w:rPr>
          <w:rFonts w:cs="Arial"/>
          <w:lang w:val="fr-FR"/>
        </w:rPr>
      </w:pPr>
      <w:r w:rsidRPr="00853959">
        <w:rPr>
          <w:rFonts w:cs="Arial"/>
          <w:noProof/>
          <w:lang w:val="fr-FR" w:eastAsia="fr-FR"/>
        </w:rPr>
        <w:drawing>
          <wp:inline distT="0" distB="0" distL="0" distR="0" wp14:anchorId="522302E7" wp14:editId="2F5A6546">
            <wp:extent cx="4965405" cy="2063968"/>
            <wp:effectExtent l="19050" t="19050" r="26035" b="1270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843" b="-1"/>
                    <a:stretch/>
                  </pic:blipFill>
                  <pic:spPr bwMode="auto">
                    <a:xfrm>
                      <a:off x="0" y="0"/>
                      <a:ext cx="4985288" cy="20722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45260" w14:textId="77777777" w:rsidR="00853959" w:rsidRDefault="001E43D9" w:rsidP="00853959">
      <w:pPr>
        <w:pStyle w:val="titredefigure"/>
        <w:spacing w:before="0"/>
      </w:pPr>
      <w:r>
        <w:t>Figure 2</w:t>
      </w:r>
      <w:r w:rsidR="00853959" w:rsidRPr="002A1C42">
        <w:t xml:space="preserve">. </w:t>
      </w:r>
      <w:r w:rsidR="00853959">
        <w:t>Coupe type de l’ouvrage</w:t>
      </w:r>
    </w:p>
    <w:p w14:paraId="3508E0CD" w14:textId="07EE3478" w:rsidR="00CF4D61" w:rsidRDefault="00E250FE" w:rsidP="00E84B45">
      <w:pPr>
        <w:pStyle w:val="Corpsdetexte12retrait5mm"/>
        <w:ind w:firstLine="284"/>
        <w:rPr>
          <w:rFonts w:cs="Arial"/>
        </w:rPr>
      </w:pPr>
      <w:r w:rsidRPr="00E250FE">
        <w:rPr>
          <w:rFonts w:cs="Arial"/>
        </w:rPr>
        <w:t>Le remblai constitutif du terre-plein présente une hauteur maximum de 16 m, celui-ci est constitué majoritairement de sable dunaire densifié par vibro-compactage pour atteindre une compacité supérieure à 10 MPa (q</w:t>
      </w:r>
      <w:r w:rsidRPr="005D2E19">
        <w:rPr>
          <w:rFonts w:cs="Arial"/>
          <w:vertAlign w:val="subscript"/>
        </w:rPr>
        <w:t>c</w:t>
      </w:r>
      <w:r w:rsidRPr="00E250FE">
        <w:rPr>
          <w:rFonts w:cs="Arial"/>
        </w:rPr>
        <w:t>) ou module pressiométrique E</w:t>
      </w:r>
      <w:r w:rsidRPr="005D2E19">
        <w:rPr>
          <w:rFonts w:cs="Arial"/>
          <w:vertAlign w:val="subscript"/>
        </w:rPr>
        <w:t>m</w:t>
      </w:r>
      <w:r w:rsidRPr="00E250FE">
        <w:rPr>
          <w:rFonts w:cs="Arial"/>
        </w:rPr>
        <w:t xml:space="preserve"> supérieur à 25 MPa.</w:t>
      </w:r>
    </w:p>
    <w:p w14:paraId="30A4ED98" w14:textId="77777777" w:rsidR="00CF4D61" w:rsidRDefault="00CF4D61" w:rsidP="00B84B6D">
      <w:pPr>
        <w:pStyle w:val="Titre1"/>
        <w:rPr>
          <w:lang w:val="fr-FR"/>
        </w:rPr>
      </w:pPr>
      <w:r>
        <w:rPr>
          <w:lang w:val="fr-FR"/>
        </w:rPr>
        <w:t>Désordres</w:t>
      </w:r>
    </w:p>
    <w:p w14:paraId="61FEB974" w14:textId="09408C10" w:rsidR="00FE56D8" w:rsidRDefault="00CF4D61" w:rsidP="00802657">
      <w:pPr>
        <w:pStyle w:val="titredefigure"/>
        <w:spacing w:before="0" w:after="0"/>
      </w:pPr>
      <w:r w:rsidRPr="00CF4D61">
        <w:rPr>
          <w:rFonts w:cs="Arial"/>
          <w:sz w:val="24"/>
          <w:lang w:eastAsia="x-none"/>
        </w:rPr>
        <w:t>Le qua</w:t>
      </w:r>
      <w:r>
        <w:rPr>
          <w:rFonts w:cs="Arial"/>
          <w:sz w:val="24"/>
          <w:lang w:eastAsia="x-none"/>
        </w:rPr>
        <w:t>i Castel</w:t>
      </w:r>
      <w:r w:rsidRPr="00CF4D61">
        <w:rPr>
          <w:rFonts w:cs="Arial"/>
          <w:sz w:val="24"/>
          <w:lang w:eastAsia="x-none"/>
        </w:rPr>
        <w:t xml:space="preserve"> a été rapidement affecté </w:t>
      </w:r>
      <w:r w:rsidR="00BE158C">
        <w:rPr>
          <w:rFonts w:cs="Arial"/>
          <w:sz w:val="24"/>
          <w:lang w:eastAsia="x-none"/>
        </w:rPr>
        <w:t xml:space="preserve">par </w:t>
      </w:r>
      <w:r w:rsidR="00E250FE">
        <w:rPr>
          <w:rFonts w:cs="Arial"/>
          <w:sz w:val="24"/>
          <w:lang w:eastAsia="x-none"/>
        </w:rPr>
        <w:t>des désordres en surface</w:t>
      </w:r>
      <w:r w:rsidRPr="00CF4D61">
        <w:rPr>
          <w:rFonts w:cs="Arial"/>
          <w:sz w:val="24"/>
          <w:lang w:eastAsia="x-none"/>
        </w:rPr>
        <w:t>, en particulier dans la zone située entre les deux rails de grue (tous deux fondés sur pieux).</w:t>
      </w:r>
      <w:r>
        <w:rPr>
          <w:rFonts w:cs="Arial"/>
          <w:sz w:val="24"/>
          <w:lang w:eastAsia="x-none"/>
        </w:rPr>
        <w:t xml:space="preserve"> </w:t>
      </w:r>
      <w:r w:rsidR="001E43D9">
        <w:rPr>
          <w:rFonts w:cs="Arial"/>
          <w:sz w:val="24"/>
          <w:lang w:eastAsia="x-none"/>
        </w:rPr>
        <w:t>Ces désordres sont caractérisés par une évolution progressive des tassements différentiels et sont suivi</w:t>
      </w:r>
      <w:r w:rsidR="00FC55ED">
        <w:rPr>
          <w:rFonts w:cs="Arial"/>
          <w:sz w:val="24"/>
          <w:lang w:eastAsia="x-none"/>
        </w:rPr>
        <w:t>s</w:t>
      </w:r>
      <w:r w:rsidR="001E43D9">
        <w:rPr>
          <w:rFonts w:cs="Arial"/>
          <w:sz w:val="24"/>
          <w:lang w:eastAsia="x-none"/>
        </w:rPr>
        <w:t xml:space="preserve"> par des relevés topographiques</w:t>
      </w:r>
      <w:r w:rsidR="0051375D">
        <w:rPr>
          <w:rFonts w:cs="Arial"/>
          <w:sz w:val="24"/>
          <w:lang w:eastAsia="x-none"/>
        </w:rPr>
        <w:t xml:space="preserve"> </w:t>
      </w:r>
      <w:r w:rsidR="00BC36A7">
        <w:rPr>
          <w:rFonts w:cs="Arial"/>
          <w:sz w:val="24"/>
          <w:lang w:eastAsia="x-none"/>
        </w:rPr>
        <w:t>réguliers</w:t>
      </w:r>
      <w:r w:rsidR="00F62D98">
        <w:rPr>
          <w:rFonts w:cs="Arial"/>
          <w:sz w:val="24"/>
          <w:lang w:eastAsia="x-none"/>
        </w:rPr>
        <w:t xml:space="preserve"> sur plusieurs années.</w:t>
      </w:r>
      <w:r w:rsidR="00FE56D8" w:rsidRPr="00FE56D8">
        <w:rPr>
          <w:rFonts w:cs="Arial"/>
          <w:iCs w:val="0"/>
          <w:noProof/>
          <w:sz w:val="24"/>
        </w:rPr>
        <w:t xml:space="preserve"> </w:t>
      </w:r>
      <w:r w:rsidR="00FE56D8" w:rsidRPr="001E43D9">
        <w:rPr>
          <w:rFonts w:cs="Arial"/>
          <w:iCs w:val="0"/>
          <w:noProof/>
          <w:sz w:val="24"/>
        </w:rPr>
        <w:drawing>
          <wp:inline distT="0" distB="0" distL="0" distR="0" wp14:anchorId="06D6BD61" wp14:editId="6C685089">
            <wp:extent cx="4219772" cy="2402958"/>
            <wp:effectExtent l="19050" t="19050" r="9525" b="165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486" cy="2432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FC24F" w14:textId="2057C3C9" w:rsidR="00FE56D8" w:rsidRDefault="00FE56D8" w:rsidP="00802657">
      <w:pPr>
        <w:pStyle w:val="titredefigure"/>
        <w:spacing w:before="0" w:after="120"/>
      </w:pPr>
      <w:r>
        <w:t>Figure 3</w:t>
      </w:r>
      <w:r w:rsidRPr="002A1C42">
        <w:t xml:space="preserve">. </w:t>
      </w:r>
      <w:r>
        <w:t xml:space="preserve">Tassement différentiel visible </w:t>
      </w:r>
    </w:p>
    <w:p w14:paraId="33914A0F" w14:textId="77777777" w:rsidR="00AA2B7D" w:rsidRDefault="00AA2B7D" w:rsidP="00AA2B7D">
      <w:pPr>
        <w:pStyle w:val="Titre1"/>
        <w:rPr>
          <w:lang w:val="fr-FR"/>
        </w:rPr>
      </w:pPr>
      <w:r>
        <w:rPr>
          <w:lang w:val="fr-FR"/>
        </w:rPr>
        <w:lastRenderedPageBreak/>
        <w:t>Contexte géotechnique</w:t>
      </w:r>
    </w:p>
    <w:p w14:paraId="67D2F597" w14:textId="0881A687" w:rsidR="00AA2B7D" w:rsidRDefault="00AA2B7D" w:rsidP="00AA2B7D">
      <w:pPr>
        <w:pStyle w:val="Corpsdetexte12retrait5mm"/>
        <w:rPr>
          <w:rFonts w:cs="Arial"/>
          <w:iCs w:val="0"/>
          <w:lang w:val="fr-FR"/>
        </w:rPr>
      </w:pPr>
      <w:r>
        <w:rPr>
          <w:rFonts w:cs="Arial"/>
          <w:iCs w:val="0"/>
        </w:rPr>
        <w:t>La</w:t>
      </w:r>
      <w:r w:rsidRPr="00E84B45">
        <w:rPr>
          <w:rFonts w:cs="Arial"/>
          <w:iCs w:val="0"/>
        </w:rPr>
        <w:t xml:space="preserve"> campa</w:t>
      </w:r>
      <w:r>
        <w:rPr>
          <w:rFonts w:cs="Arial"/>
          <w:iCs w:val="0"/>
        </w:rPr>
        <w:t xml:space="preserve">gne de reconnaissance des sols </w:t>
      </w:r>
      <w:r w:rsidRPr="00E84B45">
        <w:rPr>
          <w:rFonts w:cs="Arial"/>
          <w:iCs w:val="0"/>
        </w:rPr>
        <w:t>composée principalement de sondage</w:t>
      </w:r>
      <w:r>
        <w:rPr>
          <w:rFonts w:cs="Arial"/>
          <w:iCs w:val="0"/>
          <w:lang w:val="fr-FR"/>
        </w:rPr>
        <w:t>s</w:t>
      </w:r>
      <w:r>
        <w:rPr>
          <w:rFonts w:cs="Arial"/>
          <w:iCs w:val="0"/>
        </w:rPr>
        <w:t xml:space="preserve"> au pénétromètre</w:t>
      </w:r>
      <w:r w:rsidRPr="00E84B45">
        <w:rPr>
          <w:rFonts w:cs="Arial"/>
          <w:iCs w:val="0"/>
        </w:rPr>
        <w:t xml:space="preserve"> statique (CPT) répartis sur l'emprise du quai </w:t>
      </w:r>
      <w:r>
        <w:rPr>
          <w:rFonts w:cs="Arial"/>
          <w:iCs w:val="0"/>
          <w:lang w:val="fr-FR"/>
        </w:rPr>
        <w:t>a permis d’établir un profil géotechnique assez r</w:t>
      </w:r>
      <w:r w:rsidR="00FE56D8">
        <w:rPr>
          <w:rFonts w:cs="Arial"/>
          <w:iCs w:val="0"/>
          <w:lang w:val="fr-FR"/>
        </w:rPr>
        <w:t>é</w:t>
      </w:r>
      <w:r>
        <w:rPr>
          <w:rFonts w:cs="Arial"/>
          <w:iCs w:val="0"/>
          <w:lang w:val="fr-FR"/>
        </w:rPr>
        <w:t>gulier en terme lithologique des sols traversés mais avec des épaisseurs et profondeurs variables selon les zones du quai.</w:t>
      </w:r>
    </w:p>
    <w:p w14:paraId="2324A163" w14:textId="77777777" w:rsidR="00AA2B7D" w:rsidRPr="00E84B45" w:rsidRDefault="00AA2B7D" w:rsidP="00AA2B7D">
      <w:pPr>
        <w:ind w:firstLine="284"/>
        <w:jc w:val="both"/>
        <w:rPr>
          <w:rFonts w:ascii="Arial" w:hAnsi="Arial" w:cs="Arial"/>
          <w:iCs/>
          <w:sz w:val="24"/>
          <w:lang w:eastAsia="x-none"/>
        </w:rPr>
      </w:pPr>
      <w:r w:rsidRPr="00E84B45">
        <w:rPr>
          <w:rFonts w:ascii="Arial" w:hAnsi="Arial" w:cs="Arial"/>
          <w:iCs/>
          <w:sz w:val="24"/>
          <w:lang w:eastAsia="x-none"/>
        </w:rPr>
        <w:t xml:space="preserve">Les reconnaissances menées dans la zone de l'ouvrage, ont mis en évidence </w:t>
      </w:r>
      <w:r>
        <w:rPr>
          <w:rFonts w:ascii="Arial" w:hAnsi="Arial" w:cs="Arial"/>
          <w:iCs/>
          <w:sz w:val="24"/>
          <w:lang w:eastAsia="x-none"/>
        </w:rPr>
        <w:t>une couche</w:t>
      </w:r>
      <w:r w:rsidRPr="00E84B45">
        <w:rPr>
          <w:rFonts w:ascii="Arial" w:hAnsi="Arial" w:cs="Arial"/>
          <w:iCs/>
          <w:sz w:val="24"/>
          <w:lang w:eastAsia="x-none"/>
        </w:rPr>
        <w:t xml:space="preserve"> d'a</w:t>
      </w:r>
      <w:r>
        <w:rPr>
          <w:rFonts w:ascii="Arial" w:hAnsi="Arial" w:cs="Arial"/>
          <w:iCs/>
          <w:sz w:val="24"/>
          <w:lang w:eastAsia="x-none"/>
        </w:rPr>
        <w:t>rgile</w:t>
      </w:r>
      <w:r w:rsidRPr="00E84B45">
        <w:rPr>
          <w:rFonts w:ascii="Arial" w:hAnsi="Arial" w:cs="Arial"/>
          <w:iCs/>
          <w:sz w:val="24"/>
          <w:lang w:eastAsia="x-none"/>
        </w:rPr>
        <w:t xml:space="preserve"> vasarde en base du remblai constitutif du terre-plein</w:t>
      </w:r>
      <w:r>
        <w:rPr>
          <w:rFonts w:ascii="Arial" w:hAnsi="Arial" w:cs="Arial"/>
          <w:iCs/>
          <w:sz w:val="24"/>
          <w:lang w:eastAsia="x-none"/>
        </w:rPr>
        <w:t xml:space="preserve"> (q</w:t>
      </w:r>
      <w:r w:rsidRPr="00AA2B7D">
        <w:rPr>
          <w:rFonts w:ascii="Arial" w:hAnsi="Arial" w:cs="Arial"/>
          <w:iCs/>
          <w:sz w:val="24"/>
          <w:vertAlign w:val="subscript"/>
          <w:lang w:eastAsia="x-none"/>
        </w:rPr>
        <w:t>c</w:t>
      </w:r>
      <w:r>
        <w:rPr>
          <w:rFonts w:ascii="Arial" w:hAnsi="Arial" w:cs="Arial"/>
          <w:iCs/>
          <w:sz w:val="24"/>
          <w:lang w:eastAsia="x-none"/>
        </w:rPr>
        <w:t>≈0.8 MPa / I</w:t>
      </w:r>
      <w:r w:rsidRPr="005D2E19">
        <w:rPr>
          <w:rFonts w:ascii="Arial" w:hAnsi="Arial" w:cs="Arial"/>
          <w:iCs/>
          <w:sz w:val="24"/>
          <w:vertAlign w:val="subscript"/>
          <w:lang w:eastAsia="x-none"/>
        </w:rPr>
        <w:t>c</w:t>
      </w:r>
      <w:r>
        <w:rPr>
          <w:rFonts w:ascii="Arial" w:hAnsi="Arial" w:cs="Arial"/>
          <w:iCs/>
          <w:sz w:val="24"/>
          <w:lang w:eastAsia="x-none"/>
        </w:rPr>
        <w:t xml:space="preserve"> &gt; 3.0)</w:t>
      </w:r>
      <w:r w:rsidRPr="00E84B45">
        <w:rPr>
          <w:rFonts w:ascii="Arial" w:hAnsi="Arial" w:cs="Arial"/>
          <w:iCs/>
          <w:sz w:val="24"/>
          <w:lang w:eastAsia="x-none"/>
        </w:rPr>
        <w:t xml:space="preserve">. </w:t>
      </w:r>
    </w:p>
    <w:p w14:paraId="3D632FD0" w14:textId="5E84EA0D" w:rsidR="000329EB" w:rsidRPr="00E84B45" w:rsidRDefault="00144F6D" w:rsidP="000329EB">
      <w:pPr>
        <w:pStyle w:val="Puce1"/>
        <w:numPr>
          <w:ilvl w:val="0"/>
          <w:numId w:val="0"/>
        </w:numPr>
        <w:jc w:val="center"/>
        <w:rPr>
          <w:rFonts w:ascii="Arial" w:eastAsia="Times New Roman" w:hAnsi="Arial"/>
          <w:sz w:val="24"/>
          <w:szCs w:val="20"/>
          <w:lang w:val="x-none" w:eastAsia="x-none"/>
        </w:rPr>
      </w:pPr>
      <w:r w:rsidRPr="00144F6D">
        <w:rPr>
          <w:rFonts w:ascii="Arial" w:eastAsia="Times New Roman" w:hAnsi="Arial"/>
          <w:noProof/>
          <w:sz w:val="24"/>
          <w:szCs w:val="20"/>
        </w:rPr>
        <w:drawing>
          <wp:inline distT="0" distB="0" distL="0" distR="0" wp14:anchorId="784B03D9" wp14:editId="194E6BE6">
            <wp:extent cx="5923175" cy="4267200"/>
            <wp:effectExtent l="19050" t="19050" r="20955" b="190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4958" cy="4282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2E1B7A" w14:textId="2A037D32" w:rsidR="00BC36A7" w:rsidRDefault="00BC36A7" w:rsidP="00BC36A7">
      <w:pPr>
        <w:pStyle w:val="titredefigure"/>
        <w:spacing w:before="0"/>
      </w:pPr>
      <w:r>
        <w:t>Figure 4</w:t>
      </w:r>
      <w:r w:rsidRPr="002A1C42">
        <w:t xml:space="preserve">. </w:t>
      </w:r>
      <w:r>
        <w:t xml:space="preserve">Profil en long géotechnique </w:t>
      </w:r>
    </w:p>
    <w:p w14:paraId="44AA7CBC" w14:textId="75C61866" w:rsidR="00FE56D8" w:rsidRDefault="00FE56D8" w:rsidP="00FE56D8">
      <w:pPr>
        <w:pStyle w:val="Corpsdetexte12retrait5mm"/>
        <w:ind w:firstLine="284"/>
        <w:rPr>
          <w:lang w:val="fr-FR"/>
        </w:rPr>
      </w:pPr>
      <w:r>
        <w:rPr>
          <w:lang w:val="fr-FR"/>
        </w:rPr>
        <w:t>Un</w:t>
      </w:r>
      <w:r>
        <w:t xml:space="preserve"> suivi topographique</w:t>
      </w:r>
      <w:r>
        <w:rPr>
          <w:lang w:val="fr-FR"/>
        </w:rPr>
        <w:t xml:space="preserve"> sur plusieurs années</w:t>
      </w:r>
      <w:r>
        <w:t xml:space="preserve"> a été mis en place afin de suivre l’évolution </w:t>
      </w:r>
      <w:r>
        <w:rPr>
          <w:lang w:val="fr-FR"/>
        </w:rPr>
        <w:t>de ces</w:t>
      </w:r>
      <w:r>
        <w:t xml:space="preserve"> tassements. Les cibles ayant été mises en place régulièrement le long du </w:t>
      </w:r>
      <w:r>
        <w:rPr>
          <w:lang w:val="fr-FR"/>
        </w:rPr>
        <w:t>quai</w:t>
      </w:r>
      <w:r>
        <w:t xml:space="preserve">, </w:t>
      </w:r>
      <w:r>
        <w:rPr>
          <w:lang w:val="fr-FR"/>
        </w:rPr>
        <w:t>les</w:t>
      </w:r>
      <w:r>
        <w:t xml:space="preserve"> mesures </w:t>
      </w:r>
      <w:r>
        <w:rPr>
          <w:lang w:val="fr-FR"/>
        </w:rPr>
        <w:t>ont</w:t>
      </w:r>
      <w:r>
        <w:t xml:space="preserve"> permis d</w:t>
      </w:r>
      <w:r w:rsidRPr="004B325D">
        <w:t>’estimer le paramètre H*C</w:t>
      </w:r>
      <w:r w:rsidRPr="004B325D">
        <w:rPr>
          <w:rFonts w:cstheme="minorHAnsi"/>
          <w:vertAlign w:val="subscript"/>
        </w:rPr>
        <w:t>α</w:t>
      </w:r>
      <w:r w:rsidRPr="004B325D">
        <w:t xml:space="preserve"> caractéristique des sols en place et ainsi les tassements </w:t>
      </w:r>
      <w:r>
        <w:rPr>
          <w:lang w:val="fr-FR"/>
        </w:rPr>
        <w:t>de fluage sur les différentes zones du quai.</w:t>
      </w:r>
    </w:p>
    <w:p w14:paraId="774205EC" w14:textId="39E7EE98" w:rsidR="00E771B8" w:rsidRDefault="00144F6D" w:rsidP="00E771B8">
      <w:pPr>
        <w:pStyle w:val="Corpsdetexte12retrait5mm"/>
        <w:ind w:firstLine="284"/>
        <w:jc w:val="center"/>
        <w:rPr>
          <w:lang w:val="fr-FR"/>
        </w:rPr>
      </w:pPr>
      <w:r w:rsidRPr="00144F6D">
        <w:rPr>
          <w:noProof/>
          <w:lang w:val="fr-FR" w:eastAsia="fr-FR"/>
        </w:rPr>
        <w:drawing>
          <wp:inline distT="0" distB="0" distL="0" distR="0" wp14:anchorId="7B370BF8" wp14:editId="47B0290F">
            <wp:extent cx="3653916" cy="2264735"/>
            <wp:effectExtent l="0" t="0" r="381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7845" cy="229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A3562" w14:textId="77777777" w:rsidR="00E771B8" w:rsidRDefault="00E771B8" w:rsidP="00E771B8">
      <w:pPr>
        <w:pStyle w:val="Corpsdetexte12retrait5mm"/>
        <w:ind w:firstLine="284"/>
        <w:jc w:val="center"/>
        <w:rPr>
          <w:lang w:val="fr-FR"/>
        </w:rPr>
      </w:pPr>
      <w:r>
        <w:t xml:space="preserve">Figure 5 : </w:t>
      </w:r>
      <w:r>
        <w:rPr>
          <w:lang w:val="fr-FR"/>
        </w:rPr>
        <w:t>Exemple de suivi topographique avec estimation du H*</w:t>
      </w:r>
      <w:r w:rsidRPr="00907B42">
        <w:t xml:space="preserve"> </w:t>
      </w:r>
      <w:r w:rsidRPr="004B325D">
        <w:t>C</w:t>
      </w:r>
      <w:r w:rsidRPr="004B325D">
        <w:rPr>
          <w:rFonts w:cstheme="minorHAnsi"/>
          <w:vertAlign w:val="subscript"/>
        </w:rPr>
        <w:t>α</w:t>
      </w:r>
    </w:p>
    <w:p w14:paraId="460EB3D0" w14:textId="77777777" w:rsidR="00283339" w:rsidRDefault="00283339" w:rsidP="00283339">
      <w:pPr>
        <w:pStyle w:val="Titre1"/>
        <w:rPr>
          <w:lang w:val="fr-FR"/>
        </w:rPr>
      </w:pPr>
      <w:r>
        <w:rPr>
          <w:lang w:val="fr-FR"/>
        </w:rPr>
        <w:lastRenderedPageBreak/>
        <w:t>Dimensionnement des inclusions rigides</w:t>
      </w:r>
    </w:p>
    <w:p w14:paraId="3D1509C8" w14:textId="786ED025" w:rsidR="00283339" w:rsidRPr="00F62D98" w:rsidRDefault="00907B42" w:rsidP="00E771B8">
      <w:pPr>
        <w:jc w:val="both"/>
        <w:rPr>
          <w:rFonts w:ascii="Arial" w:hAnsi="Arial" w:cs="Arial"/>
          <w:sz w:val="24"/>
          <w:lang w:eastAsia="x-none"/>
        </w:rPr>
      </w:pPr>
      <w:r w:rsidRPr="00F62D98">
        <w:rPr>
          <w:rFonts w:ascii="Arial" w:hAnsi="Arial" w:cs="Arial"/>
          <w:sz w:val="24"/>
          <w:lang w:eastAsia="x-none"/>
        </w:rPr>
        <w:t>Le</w:t>
      </w:r>
      <w:r w:rsidR="00FC55ED">
        <w:rPr>
          <w:rFonts w:ascii="Arial" w:hAnsi="Arial" w:cs="Arial"/>
          <w:sz w:val="24"/>
          <w:lang w:eastAsia="x-none"/>
        </w:rPr>
        <w:t>s</w:t>
      </w:r>
      <w:r w:rsidRPr="00F62D98">
        <w:rPr>
          <w:rFonts w:ascii="Arial" w:hAnsi="Arial" w:cs="Arial"/>
          <w:sz w:val="24"/>
          <w:lang w:eastAsia="x-none"/>
        </w:rPr>
        <w:t xml:space="preserve"> désordre</w:t>
      </w:r>
      <w:r w:rsidR="00FC55ED">
        <w:rPr>
          <w:rFonts w:ascii="Arial" w:hAnsi="Arial" w:cs="Arial"/>
          <w:sz w:val="24"/>
          <w:lang w:eastAsia="x-none"/>
        </w:rPr>
        <w:t>s</w:t>
      </w:r>
      <w:r w:rsidRPr="00F62D98">
        <w:rPr>
          <w:rFonts w:ascii="Arial" w:hAnsi="Arial" w:cs="Arial"/>
          <w:sz w:val="24"/>
          <w:lang w:eastAsia="x-none"/>
        </w:rPr>
        <w:t xml:space="preserve"> visible</w:t>
      </w:r>
      <w:r w:rsidR="00FC55ED">
        <w:rPr>
          <w:rFonts w:ascii="Arial" w:hAnsi="Arial" w:cs="Arial"/>
          <w:sz w:val="24"/>
          <w:lang w:eastAsia="x-none"/>
        </w:rPr>
        <w:t>s</w:t>
      </w:r>
      <w:r w:rsidRPr="00F62D98">
        <w:rPr>
          <w:rFonts w:ascii="Arial" w:hAnsi="Arial" w:cs="Arial"/>
          <w:sz w:val="24"/>
          <w:lang w:eastAsia="x-none"/>
        </w:rPr>
        <w:t xml:space="preserve"> sur le quai et les conséquences sur les structures sont induits uniquement par le tassement de fluage des couches d'argiles vasardes présentent en base du remblai du terre-plein. </w:t>
      </w:r>
      <w:r w:rsidR="00F62D98">
        <w:rPr>
          <w:rFonts w:ascii="Arial" w:hAnsi="Arial" w:cs="Arial"/>
          <w:sz w:val="24"/>
          <w:lang w:eastAsia="x-none"/>
        </w:rPr>
        <w:t>La solution retenu</w:t>
      </w:r>
      <w:r w:rsidR="00FC55ED">
        <w:rPr>
          <w:rFonts w:ascii="Arial" w:hAnsi="Arial" w:cs="Arial"/>
          <w:sz w:val="24"/>
          <w:lang w:eastAsia="x-none"/>
        </w:rPr>
        <w:t>e</w:t>
      </w:r>
      <w:r w:rsidR="00F62D98">
        <w:rPr>
          <w:rFonts w:ascii="Arial" w:hAnsi="Arial" w:cs="Arial"/>
          <w:sz w:val="24"/>
          <w:lang w:eastAsia="x-none"/>
        </w:rPr>
        <w:t xml:space="preserve"> pour stabiliser les tassements totaux et différentiels est un confortement par inclusions rigides.</w:t>
      </w:r>
    </w:p>
    <w:p w14:paraId="6B25019D" w14:textId="30194457" w:rsidR="00E771B8" w:rsidRDefault="00E771B8" w:rsidP="0021252A">
      <w:pPr>
        <w:ind w:firstLine="284"/>
        <w:jc w:val="both"/>
        <w:rPr>
          <w:rFonts w:ascii="Arial" w:hAnsi="Arial" w:cs="Arial"/>
          <w:sz w:val="24"/>
          <w:lang w:eastAsia="x-none"/>
        </w:rPr>
      </w:pPr>
      <w:r w:rsidRPr="0021252A">
        <w:rPr>
          <w:rFonts w:ascii="Arial" w:hAnsi="Arial" w:cs="Arial"/>
          <w:iCs/>
          <w:sz w:val="24"/>
          <w:lang w:eastAsia="x-none"/>
        </w:rPr>
        <w:t>Dans le cas du renforcement du quai Castel, le fonctionnement des inclusions rigides</w:t>
      </w:r>
      <w:r>
        <w:rPr>
          <w:rFonts w:ascii="Arial" w:hAnsi="Arial" w:cs="Arial"/>
          <w:sz w:val="24"/>
          <w:lang w:eastAsia="x-none"/>
        </w:rPr>
        <w:t xml:space="preserve"> diff</w:t>
      </w:r>
      <w:r w:rsidR="00FC55ED">
        <w:rPr>
          <w:rFonts w:ascii="Arial" w:hAnsi="Arial" w:cs="Arial"/>
          <w:sz w:val="24"/>
          <w:lang w:eastAsia="x-none"/>
        </w:rPr>
        <w:t>è</w:t>
      </w:r>
      <w:r>
        <w:rPr>
          <w:rFonts w:ascii="Arial" w:hAnsi="Arial" w:cs="Arial"/>
          <w:sz w:val="24"/>
          <w:lang w:eastAsia="x-none"/>
        </w:rPr>
        <w:t>re du mécanisme classique</w:t>
      </w:r>
      <w:r w:rsidRPr="00E771B8">
        <w:rPr>
          <w:rFonts w:ascii="Arial" w:hAnsi="Arial" w:cs="Arial"/>
          <w:sz w:val="24"/>
          <w:lang w:eastAsia="x-none"/>
        </w:rPr>
        <w:t>, puisque le projet n’apporte pas de charge nouvelle et que les sols compressibles situés en profondeur tasse</w:t>
      </w:r>
      <w:r>
        <w:rPr>
          <w:rFonts w:ascii="Arial" w:hAnsi="Arial" w:cs="Arial"/>
          <w:sz w:val="24"/>
          <w:lang w:eastAsia="x-none"/>
        </w:rPr>
        <w:t>nt sous les charges existantes</w:t>
      </w:r>
      <w:r w:rsidR="00AA2B7D">
        <w:rPr>
          <w:rFonts w:ascii="Arial" w:hAnsi="Arial" w:cs="Arial"/>
          <w:sz w:val="24"/>
          <w:lang w:eastAsia="x-none"/>
        </w:rPr>
        <w:t xml:space="preserve"> avant renforcement</w:t>
      </w:r>
      <w:r w:rsidRPr="00E771B8">
        <w:rPr>
          <w:rFonts w:ascii="Arial" w:hAnsi="Arial" w:cs="Arial"/>
          <w:sz w:val="24"/>
          <w:lang w:eastAsia="x-none"/>
        </w:rPr>
        <w:t>. Ces tassements vont se poursuivre jusqu’à la mobilisation du frottement le long des inclusions et de l’effet voûte en tête dans le radier.</w:t>
      </w:r>
    </w:p>
    <w:p w14:paraId="05BBDA93" w14:textId="77777777" w:rsidR="00E771B8" w:rsidRPr="00E771B8" w:rsidRDefault="00E771B8" w:rsidP="00E771B8">
      <w:pPr>
        <w:ind w:firstLine="708"/>
        <w:jc w:val="both"/>
        <w:rPr>
          <w:rFonts w:ascii="Arial" w:hAnsi="Arial" w:cs="Arial"/>
          <w:sz w:val="24"/>
          <w:lang w:eastAsia="x-none"/>
        </w:rPr>
      </w:pPr>
    </w:p>
    <w:p w14:paraId="12BCFAAB" w14:textId="77777777" w:rsidR="00F62D98" w:rsidRDefault="00E771B8" w:rsidP="00E771B8">
      <w:pPr>
        <w:jc w:val="center"/>
        <w:rPr>
          <w:lang w:eastAsia="x-none"/>
        </w:rPr>
      </w:pPr>
      <w:r w:rsidRPr="00E771B8">
        <w:rPr>
          <w:noProof/>
        </w:rPr>
        <w:drawing>
          <wp:inline distT="0" distB="0" distL="0" distR="0" wp14:anchorId="2AD22772" wp14:editId="5B40141C">
            <wp:extent cx="3972204" cy="2690038"/>
            <wp:effectExtent l="19050" t="19050" r="28575" b="152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9885" cy="2702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E92D9C" w14:textId="77777777" w:rsidR="0021252A" w:rsidRDefault="00B249FB" w:rsidP="00E771B8">
      <w:pPr>
        <w:pStyle w:val="titredefigure"/>
        <w:spacing w:before="0"/>
      </w:pPr>
      <w:r>
        <w:t>Figure 6</w:t>
      </w:r>
      <w:r w:rsidR="00E771B8" w:rsidRPr="002A1C42">
        <w:t xml:space="preserve">. </w:t>
      </w:r>
      <w:r w:rsidR="00E771B8" w:rsidRPr="00E771B8">
        <w:t>Principe de fonctionnement des inclusions rigides</w:t>
      </w:r>
    </w:p>
    <w:p w14:paraId="6A87C26A" w14:textId="77777777" w:rsidR="00EA7EE2" w:rsidRPr="00EA7EE2" w:rsidRDefault="0021252A" w:rsidP="00EA7EE2">
      <w:pPr>
        <w:ind w:firstLine="284"/>
        <w:jc w:val="both"/>
        <w:rPr>
          <w:rFonts w:ascii="Arial" w:hAnsi="Arial" w:cs="Arial"/>
          <w:sz w:val="24"/>
          <w:lang w:eastAsia="x-none"/>
        </w:rPr>
      </w:pPr>
      <w:r w:rsidRPr="00EA7EE2">
        <w:rPr>
          <w:rFonts w:ascii="Arial" w:hAnsi="Arial" w:cs="Arial"/>
          <w:sz w:val="24"/>
          <w:lang w:eastAsia="x-none"/>
        </w:rPr>
        <w:t>Par conséquent, le mécanisme prépondérant pour limiter les déformations en surface sera donc la mobilisation d’un effet voûte dans le matelas de transfert. Le frottement n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>gatif s</w:t>
      </w:r>
      <w:r w:rsidRPr="00EA7EE2">
        <w:rPr>
          <w:rFonts w:ascii="Arial" w:hAnsi="Arial" w:cs="Arial" w:hint="eastAsia"/>
          <w:sz w:val="24"/>
          <w:lang w:eastAsia="x-none"/>
        </w:rPr>
        <w:t>’</w:t>
      </w:r>
      <w:r w:rsidRPr="00EA7EE2">
        <w:rPr>
          <w:rFonts w:ascii="Arial" w:hAnsi="Arial" w:cs="Arial"/>
          <w:sz w:val="24"/>
          <w:lang w:eastAsia="x-none"/>
        </w:rPr>
        <w:t>appliquera sur toute la hauteur d</w:t>
      </w:r>
      <w:r w:rsidRPr="00EA7EE2">
        <w:rPr>
          <w:rFonts w:ascii="Arial" w:hAnsi="Arial" w:cs="Arial" w:hint="eastAsia"/>
          <w:sz w:val="24"/>
          <w:lang w:eastAsia="x-none"/>
        </w:rPr>
        <w:t>’</w:t>
      </w:r>
      <w:r w:rsidRPr="00EA7EE2">
        <w:rPr>
          <w:rFonts w:ascii="Arial" w:hAnsi="Arial" w:cs="Arial"/>
          <w:sz w:val="24"/>
          <w:lang w:eastAsia="x-none"/>
        </w:rPr>
        <w:t>inclusion situ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 xml:space="preserve">e au-dessus de la couche compressible la plus profonde et devra </w:t>
      </w:r>
      <w:r w:rsidRPr="00EA7EE2">
        <w:rPr>
          <w:rFonts w:ascii="Arial" w:hAnsi="Arial" w:cs="Arial" w:hint="eastAsia"/>
          <w:sz w:val="24"/>
          <w:lang w:eastAsia="x-none"/>
        </w:rPr>
        <w:t>ê</w:t>
      </w:r>
      <w:r w:rsidRPr="00EA7EE2">
        <w:rPr>
          <w:rFonts w:ascii="Arial" w:hAnsi="Arial" w:cs="Arial"/>
          <w:sz w:val="24"/>
          <w:lang w:eastAsia="x-none"/>
        </w:rPr>
        <w:t>tre repris par frottement positif et effort de pointe sur les couches sous-jacentes.</w:t>
      </w:r>
    </w:p>
    <w:p w14:paraId="753A4960" w14:textId="20A3DE19" w:rsidR="00181E69" w:rsidRPr="00EA7EE2" w:rsidRDefault="000147DB" w:rsidP="00EA7EE2">
      <w:pPr>
        <w:ind w:firstLine="284"/>
        <w:jc w:val="both"/>
        <w:rPr>
          <w:rFonts w:ascii="Arial" w:hAnsi="Arial" w:cs="Arial"/>
          <w:sz w:val="24"/>
          <w:lang w:eastAsia="x-none"/>
        </w:rPr>
      </w:pPr>
      <w:r w:rsidRPr="00EA7EE2">
        <w:rPr>
          <w:rFonts w:ascii="Arial" w:hAnsi="Arial" w:cs="Arial"/>
          <w:sz w:val="24"/>
          <w:lang w:eastAsia="x-none"/>
        </w:rPr>
        <w:t>Le maillage des inclusions rigides est contraint par l</w:t>
      </w:r>
      <w:r w:rsidR="00FC55ED">
        <w:rPr>
          <w:rFonts w:ascii="Arial" w:hAnsi="Arial" w:cs="Arial"/>
          <w:sz w:val="24"/>
          <w:lang w:eastAsia="x-none"/>
        </w:rPr>
        <w:t>a</w:t>
      </w:r>
      <w:r w:rsidRPr="00EA7EE2">
        <w:rPr>
          <w:rFonts w:ascii="Arial" w:hAnsi="Arial" w:cs="Arial"/>
          <w:sz w:val="24"/>
          <w:lang w:eastAsia="x-none"/>
        </w:rPr>
        <w:t xml:space="preserve"> présence de nombreux ouvrages enterrés existants (tirants, entretoises en béton et assainissement). Le maillage retenu moyen est de 1,81m (dans </w:t>
      </w:r>
      <w:r w:rsidR="004A6C14">
        <w:rPr>
          <w:rFonts w:ascii="Arial" w:hAnsi="Arial" w:cs="Arial"/>
          <w:sz w:val="24"/>
          <w:lang w:eastAsia="x-none"/>
        </w:rPr>
        <w:t>le</w:t>
      </w:r>
      <w:r w:rsidR="004A6C14" w:rsidRPr="00EA7EE2">
        <w:rPr>
          <w:rFonts w:ascii="Arial" w:hAnsi="Arial" w:cs="Arial"/>
          <w:sz w:val="24"/>
          <w:lang w:eastAsia="x-none"/>
        </w:rPr>
        <w:t xml:space="preserve"> sen</w:t>
      </w:r>
      <w:r w:rsidR="004A6C14">
        <w:rPr>
          <w:rFonts w:ascii="Arial" w:hAnsi="Arial" w:cs="Arial"/>
          <w:sz w:val="24"/>
          <w:lang w:eastAsia="x-none"/>
        </w:rPr>
        <w:t>s</w:t>
      </w:r>
      <w:r w:rsidR="004A6C14" w:rsidRPr="00EA7EE2">
        <w:rPr>
          <w:rFonts w:ascii="Arial" w:hAnsi="Arial" w:cs="Arial"/>
          <w:sz w:val="24"/>
          <w:lang w:eastAsia="x-none"/>
        </w:rPr>
        <w:t xml:space="preserve"> longitudinal</w:t>
      </w:r>
      <w:r w:rsidR="004A6C14">
        <w:rPr>
          <w:rFonts w:ascii="Arial" w:hAnsi="Arial" w:cs="Arial"/>
          <w:sz w:val="24"/>
          <w:lang w:eastAsia="x-none"/>
        </w:rPr>
        <w:t xml:space="preserve"> du</w:t>
      </w:r>
      <w:r w:rsidRPr="00EA7EE2">
        <w:rPr>
          <w:rFonts w:ascii="Arial" w:hAnsi="Arial" w:cs="Arial"/>
          <w:sz w:val="24"/>
          <w:lang w:eastAsia="x-none"/>
        </w:rPr>
        <w:t xml:space="preserve"> quai) x 2,06m (dans le sens perpendiculaire au bord </w:t>
      </w:r>
      <w:r w:rsidRPr="00EA7EE2">
        <w:rPr>
          <w:rFonts w:ascii="Arial" w:hAnsi="Arial" w:cs="Arial" w:hint="eastAsia"/>
          <w:sz w:val="24"/>
          <w:lang w:eastAsia="x-none"/>
        </w:rPr>
        <w:t>à</w:t>
      </w:r>
      <w:r w:rsidRPr="00EA7EE2">
        <w:rPr>
          <w:rFonts w:ascii="Arial" w:hAnsi="Arial" w:cs="Arial"/>
          <w:sz w:val="24"/>
          <w:lang w:eastAsia="x-none"/>
        </w:rPr>
        <w:t xml:space="preserve"> quai).</w:t>
      </w:r>
    </w:p>
    <w:p w14:paraId="581DE527" w14:textId="77777777" w:rsidR="00283339" w:rsidRDefault="00CF4D61" w:rsidP="00283339">
      <w:pPr>
        <w:pStyle w:val="titredeniveau3"/>
        <w:rPr>
          <w:b/>
          <w:i/>
          <w:szCs w:val="24"/>
        </w:rPr>
      </w:pPr>
      <w:r w:rsidRPr="00E771B8">
        <w:rPr>
          <w:b/>
          <w:i/>
          <w:szCs w:val="24"/>
        </w:rPr>
        <w:t>4</w:t>
      </w:r>
      <w:r w:rsidR="00283339" w:rsidRPr="00E771B8">
        <w:rPr>
          <w:b/>
          <w:i/>
          <w:szCs w:val="24"/>
        </w:rPr>
        <w:t>.</w:t>
      </w:r>
      <w:r w:rsidR="00E771B8">
        <w:rPr>
          <w:b/>
          <w:i/>
          <w:szCs w:val="24"/>
        </w:rPr>
        <w:t>1</w:t>
      </w:r>
      <w:r w:rsidR="00283339" w:rsidRPr="00E771B8">
        <w:rPr>
          <w:b/>
          <w:i/>
          <w:szCs w:val="24"/>
        </w:rPr>
        <w:t xml:space="preserve"> Caractéristiques des inclusions</w:t>
      </w:r>
    </w:p>
    <w:p w14:paraId="228B3EF8" w14:textId="03EA7284" w:rsidR="00A85F77" w:rsidRDefault="0021252A" w:rsidP="000C25B7">
      <w:pPr>
        <w:jc w:val="both"/>
        <w:rPr>
          <w:rFonts w:ascii="Arial" w:hAnsi="Arial" w:cs="Arial"/>
          <w:sz w:val="24"/>
          <w:lang w:eastAsia="x-none"/>
        </w:rPr>
      </w:pPr>
      <w:r w:rsidRPr="00EA7EE2">
        <w:rPr>
          <w:rFonts w:ascii="Arial" w:hAnsi="Arial" w:cs="Arial"/>
          <w:sz w:val="24"/>
          <w:lang w:eastAsia="x-none"/>
        </w:rPr>
        <w:t>Le frottement négatif sur les inclusions rigides a été estimé grâce au logiciel Plaxis</w:t>
      </w:r>
      <w:r w:rsidR="00162DF0" w:rsidRPr="00EA7EE2">
        <w:rPr>
          <w:rFonts w:ascii="Arial" w:hAnsi="Arial" w:cs="Arial"/>
          <w:sz w:val="24"/>
          <w:lang w:eastAsia="x-none"/>
        </w:rPr>
        <w:t xml:space="preserve"> 2D</w:t>
      </w:r>
      <w:r w:rsidRPr="00EA7EE2">
        <w:rPr>
          <w:rFonts w:ascii="Arial" w:hAnsi="Arial" w:cs="Arial"/>
          <w:sz w:val="24"/>
          <w:lang w:eastAsia="x-none"/>
        </w:rPr>
        <w:t>. Un modèle axisymétrique a été créé pour modéliser l’inclusion et le sol qui l’entoure</w:t>
      </w:r>
      <w:r w:rsidR="00A85F77">
        <w:rPr>
          <w:rFonts w:ascii="Arial" w:hAnsi="Arial" w:cs="Arial"/>
          <w:sz w:val="24"/>
          <w:lang w:eastAsia="x-none"/>
        </w:rPr>
        <w:t xml:space="preserve">, </w:t>
      </w:r>
      <w:r w:rsidR="00A85F77" w:rsidRPr="00B27367">
        <w:rPr>
          <w:rFonts w:ascii="Arial" w:hAnsi="Arial" w:cs="Arial"/>
          <w:sz w:val="24"/>
          <w:lang w:eastAsia="x-none"/>
        </w:rPr>
        <w:t xml:space="preserve">avec </w:t>
      </w:r>
      <w:r w:rsidR="00FE56D8" w:rsidRPr="00B27367">
        <w:rPr>
          <w:rFonts w:ascii="Arial" w:hAnsi="Arial" w:cs="Arial"/>
          <w:sz w:val="24"/>
          <w:lang w:eastAsia="x-none"/>
        </w:rPr>
        <w:t>pour rayon</w:t>
      </w:r>
      <w:r w:rsidR="00A85F77" w:rsidRPr="00B27367">
        <w:rPr>
          <w:rFonts w:ascii="Arial" w:hAnsi="Arial" w:cs="Arial"/>
          <w:sz w:val="24"/>
          <w:lang w:eastAsia="x-none"/>
        </w:rPr>
        <w:t xml:space="preserve"> équivalent le volume de sol repris par une inclusion dans sa maille élémentaire</w:t>
      </w:r>
      <w:r w:rsidR="00B27367">
        <w:rPr>
          <w:rFonts w:ascii="Arial" w:hAnsi="Arial" w:cs="Arial"/>
          <w:sz w:val="24"/>
          <w:lang w:eastAsia="x-none"/>
        </w:rPr>
        <w:t xml:space="preserve">, </w:t>
      </w:r>
      <w:r w:rsidR="00741CAB">
        <w:rPr>
          <w:rFonts w:ascii="Arial" w:hAnsi="Arial" w:cs="Arial"/>
          <w:sz w:val="24"/>
          <w:lang w:eastAsia="x-none"/>
        </w:rPr>
        <w:t xml:space="preserve">soit </w:t>
      </w:r>
      <w:r w:rsidR="00B27367">
        <w:rPr>
          <w:rFonts w:ascii="Arial" w:hAnsi="Arial" w:cs="Arial"/>
          <w:sz w:val="24"/>
          <w:lang w:eastAsia="x-none"/>
        </w:rPr>
        <w:t>avec les dimensions suivantes :</w:t>
      </w:r>
    </w:p>
    <w:p w14:paraId="48E80C3A" w14:textId="54974564" w:rsidR="00292216" w:rsidRPr="00B27367" w:rsidRDefault="00292216" w:rsidP="00FE56D8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lang w:eastAsia="x-none"/>
        </w:rPr>
      </w:pPr>
      <w:r w:rsidRPr="00B27367">
        <w:rPr>
          <w:rFonts w:ascii="Arial" w:hAnsi="Arial" w:cs="Arial"/>
          <w:sz w:val="24"/>
          <w:lang w:eastAsia="x-none"/>
        </w:rPr>
        <w:t xml:space="preserve">Largeur du demi-modèle = </w:t>
      </w:r>
      <w:r w:rsidR="00B27367">
        <w:rPr>
          <w:rFonts w:ascii="Arial" w:hAnsi="Arial" w:cs="Arial"/>
          <w:sz w:val="24"/>
          <w:lang w:eastAsia="x-none"/>
        </w:rPr>
        <w:t>1,09</w:t>
      </w:r>
      <w:r w:rsidRPr="00B27367">
        <w:rPr>
          <w:rFonts w:ascii="Arial" w:hAnsi="Arial" w:cs="Arial"/>
          <w:sz w:val="24"/>
          <w:lang w:eastAsia="x-none"/>
        </w:rPr>
        <w:t xml:space="preserve"> m</w:t>
      </w:r>
      <w:r w:rsidR="00B27367">
        <w:rPr>
          <w:rFonts w:ascii="Arial" w:hAnsi="Arial" w:cs="Arial"/>
          <w:sz w:val="24"/>
          <w:lang w:eastAsia="x-none"/>
        </w:rPr>
        <w:t xml:space="preserve"> correspondant à une maille équivalente de rayon 1,09 m pour un maillage </w:t>
      </w:r>
      <w:r w:rsidR="00155146">
        <w:rPr>
          <w:rFonts w:ascii="Arial" w:hAnsi="Arial" w:cs="Arial"/>
          <w:sz w:val="24"/>
          <w:lang w:eastAsia="x-none"/>
        </w:rPr>
        <w:t>rectangulaire</w:t>
      </w:r>
      <w:r w:rsidR="00B27367">
        <w:rPr>
          <w:rFonts w:ascii="Arial" w:hAnsi="Arial" w:cs="Arial"/>
          <w:sz w:val="24"/>
          <w:lang w:eastAsia="x-none"/>
        </w:rPr>
        <w:t xml:space="preserve"> moyen de 1,81 m x 2,06 m ;</w:t>
      </w:r>
    </w:p>
    <w:p w14:paraId="20F42EE6" w14:textId="4A4DE3A5" w:rsidR="00292216" w:rsidRPr="00B27367" w:rsidRDefault="00292216" w:rsidP="00FE56D8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lang w:eastAsia="x-none"/>
        </w:rPr>
      </w:pPr>
      <w:r w:rsidRPr="00B27367">
        <w:rPr>
          <w:rFonts w:ascii="Arial" w:hAnsi="Arial" w:cs="Arial"/>
          <w:sz w:val="24"/>
          <w:lang w:eastAsia="x-none"/>
        </w:rPr>
        <w:t xml:space="preserve">Profondeur du modèle = </w:t>
      </w:r>
      <w:r w:rsidR="00B27367">
        <w:rPr>
          <w:rFonts w:ascii="Arial" w:hAnsi="Arial" w:cs="Arial"/>
          <w:sz w:val="24"/>
          <w:lang w:eastAsia="x-none"/>
        </w:rPr>
        <w:t>30</w:t>
      </w:r>
      <w:r w:rsidRPr="00B27367">
        <w:rPr>
          <w:rFonts w:ascii="Arial" w:hAnsi="Arial" w:cs="Arial"/>
          <w:sz w:val="24"/>
          <w:lang w:eastAsia="x-none"/>
        </w:rPr>
        <w:t xml:space="preserve"> m</w:t>
      </w:r>
      <w:r w:rsidR="00155146">
        <w:rPr>
          <w:rFonts w:ascii="Arial" w:hAnsi="Arial" w:cs="Arial"/>
          <w:sz w:val="24"/>
          <w:lang w:eastAsia="x-none"/>
        </w:rPr>
        <w:t> ;</w:t>
      </w:r>
    </w:p>
    <w:p w14:paraId="7345AAC0" w14:textId="43F5A295" w:rsidR="00292216" w:rsidRPr="00FE56D8" w:rsidRDefault="00986F08" w:rsidP="00FE56D8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lang w:eastAsia="x-none"/>
        </w:rPr>
      </w:pPr>
      <w:r>
        <w:rPr>
          <w:rFonts w:ascii="Arial" w:hAnsi="Arial" w:cs="Arial"/>
          <w:sz w:val="24"/>
          <w:lang w:eastAsia="x-none"/>
        </w:rPr>
        <w:t>Profondeur sous la pointe =</w:t>
      </w:r>
      <w:r w:rsidR="00292216" w:rsidRPr="00B27367">
        <w:rPr>
          <w:rFonts w:ascii="Arial" w:hAnsi="Arial" w:cs="Arial"/>
          <w:sz w:val="24"/>
          <w:lang w:eastAsia="x-none"/>
        </w:rPr>
        <w:t xml:space="preserve"> </w:t>
      </w:r>
      <w:r w:rsidR="00B27367">
        <w:rPr>
          <w:rFonts w:ascii="Arial" w:hAnsi="Arial" w:cs="Arial"/>
          <w:sz w:val="24"/>
          <w:lang w:eastAsia="x-none"/>
        </w:rPr>
        <w:t>9,7</w:t>
      </w:r>
      <w:r w:rsidR="00292216" w:rsidRPr="00B27367">
        <w:rPr>
          <w:rFonts w:ascii="Arial" w:hAnsi="Arial" w:cs="Arial"/>
          <w:sz w:val="24"/>
          <w:lang w:eastAsia="x-none"/>
        </w:rPr>
        <w:t xml:space="preserve"> m</w:t>
      </w:r>
      <w:r w:rsidR="00155146">
        <w:rPr>
          <w:rFonts w:ascii="Arial" w:hAnsi="Arial" w:cs="Arial"/>
          <w:sz w:val="24"/>
          <w:lang w:eastAsia="x-none"/>
        </w:rPr>
        <w:t>.</w:t>
      </w:r>
    </w:p>
    <w:p w14:paraId="56B45C9F" w14:textId="77777777" w:rsidR="00FE56D8" w:rsidRDefault="00FE56D8">
      <w:pPr>
        <w:spacing w:after="160" w:line="259" w:lineRule="auto"/>
        <w:rPr>
          <w:rFonts w:ascii="Arial" w:hAnsi="Arial" w:cs="Arial"/>
          <w:sz w:val="24"/>
          <w:lang w:eastAsia="x-none"/>
        </w:rPr>
      </w:pPr>
      <w:r>
        <w:rPr>
          <w:rFonts w:ascii="Arial" w:hAnsi="Arial" w:cs="Arial"/>
          <w:sz w:val="24"/>
          <w:lang w:eastAsia="x-none"/>
        </w:rPr>
        <w:br w:type="page"/>
      </w:r>
    </w:p>
    <w:p w14:paraId="4AA24B7A" w14:textId="01C05A75" w:rsidR="00292216" w:rsidRDefault="00292216" w:rsidP="00FE56D8">
      <w:pPr>
        <w:ind w:firstLine="284"/>
        <w:jc w:val="both"/>
        <w:rPr>
          <w:rFonts w:ascii="Arial" w:hAnsi="Arial" w:cs="Arial"/>
          <w:sz w:val="24"/>
          <w:lang w:eastAsia="x-none"/>
        </w:rPr>
      </w:pPr>
      <w:r>
        <w:rPr>
          <w:rFonts w:ascii="Arial" w:hAnsi="Arial" w:cs="Arial"/>
          <w:sz w:val="24"/>
          <w:lang w:eastAsia="x-none"/>
        </w:rPr>
        <w:lastRenderedPageBreak/>
        <w:t xml:space="preserve">L’inclusion a été </w:t>
      </w:r>
      <w:r w:rsidR="00725455">
        <w:rPr>
          <w:rFonts w:ascii="Arial" w:hAnsi="Arial" w:cs="Arial"/>
          <w:sz w:val="24"/>
          <w:lang w:eastAsia="x-none"/>
        </w:rPr>
        <w:t>modélisé</w:t>
      </w:r>
      <w:r w:rsidR="00B27367">
        <w:rPr>
          <w:rFonts w:ascii="Arial" w:hAnsi="Arial" w:cs="Arial"/>
          <w:sz w:val="24"/>
          <w:lang w:eastAsia="x-none"/>
        </w:rPr>
        <w:t>e</w:t>
      </w:r>
      <w:r>
        <w:rPr>
          <w:rFonts w:ascii="Arial" w:hAnsi="Arial" w:cs="Arial"/>
          <w:sz w:val="24"/>
          <w:lang w:eastAsia="x-none"/>
        </w:rPr>
        <w:t xml:space="preserve"> par un élément volumique </w:t>
      </w:r>
      <w:r w:rsidR="0099472E">
        <w:rPr>
          <w:rFonts w:ascii="Arial" w:hAnsi="Arial" w:cs="Arial"/>
          <w:sz w:val="24"/>
          <w:lang w:eastAsia="x-none"/>
        </w:rPr>
        <w:t>en élasticité linéaire</w:t>
      </w:r>
      <w:r w:rsidR="00B27367">
        <w:rPr>
          <w:rFonts w:ascii="Arial" w:hAnsi="Arial" w:cs="Arial"/>
          <w:sz w:val="24"/>
          <w:lang w:eastAsia="x-none"/>
        </w:rPr>
        <w:t>, avec des interfaces entre cet élément volumique d’inclusion, et ceux adjacents représentant les sols encaissant l’inclusion.</w:t>
      </w:r>
      <w:r w:rsidR="00986F08">
        <w:rPr>
          <w:rFonts w:ascii="Arial" w:hAnsi="Arial" w:cs="Arial"/>
          <w:sz w:val="24"/>
          <w:lang w:eastAsia="x-none"/>
        </w:rPr>
        <w:t xml:space="preserve"> </w:t>
      </w:r>
      <w:r w:rsidR="00AB142C">
        <w:rPr>
          <w:rFonts w:ascii="Arial" w:hAnsi="Arial" w:cs="Arial"/>
          <w:sz w:val="24"/>
          <w:lang w:eastAsia="x-none"/>
        </w:rPr>
        <w:t xml:space="preserve">L’interface entre l’inclusion et le sol est définie avec </w:t>
      </w:r>
      <w:r w:rsidR="00134D68">
        <w:rPr>
          <w:rFonts w:ascii="Arial" w:hAnsi="Arial" w:cs="Arial"/>
          <w:sz w:val="24"/>
          <w:lang w:eastAsia="x-none"/>
        </w:rPr>
        <w:t>le coefficient de réduction d’interface R</w:t>
      </w:r>
      <w:r w:rsidR="00134D68" w:rsidRPr="00134D68">
        <w:rPr>
          <w:rFonts w:ascii="Arial" w:hAnsi="Arial" w:cs="Arial"/>
          <w:sz w:val="24"/>
          <w:vertAlign w:val="subscript"/>
          <w:lang w:eastAsia="x-none"/>
        </w:rPr>
        <w:t>inter</w:t>
      </w:r>
      <w:r w:rsidR="00AB142C">
        <w:rPr>
          <w:rFonts w:ascii="Arial" w:hAnsi="Arial" w:cs="Arial"/>
          <w:sz w:val="24"/>
          <w:lang w:eastAsia="x-none"/>
        </w:rPr>
        <w:t xml:space="preserve">, qui </w:t>
      </w:r>
      <w:r w:rsidR="00445D2F">
        <w:rPr>
          <w:rFonts w:ascii="Arial" w:hAnsi="Arial" w:cs="Arial"/>
          <w:sz w:val="24"/>
          <w:lang w:eastAsia="x-none"/>
        </w:rPr>
        <w:t>a été é</w:t>
      </w:r>
      <w:r w:rsidR="00AB142C">
        <w:rPr>
          <w:rFonts w:ascii="Arial" w:hAnsi="Arial" w:cs="Arial"/>
          <w:sz w:val="24"/>
          <w:lang w:eastAsia="x-none"/>
        </w:rPr>
        <w:t xml:space="preserve">valué </w:t>
      </w:r>
      <w:r w:rsidR="007B6366">
        <w:rPr>
          <w:rFonts w:ascii="Arial" w:hAnsi="Arial" w:cs="Arial"/>
          <w:sz w:val="24"/>
          <w:lang w:eastAsia="x-none"/>
        </w:rPr>
        <w:t>en fonction du frottement latéral négatif mobilisable selon le terme de k.tan(δ) de la norme NF P94-262.</w:t>
      </w:r>
    </w:p>
    <w:p w14:paraId="3E6135C1" w14:textId="75003613" w:rsidR="000144C8" w:rsidRDefault="00FE56D8" w:rsidP="00FE56D8">
      <w:pPr>
        <w:jc w:val="center"/>
        <w:rPr>
          <w:rFonts w:ascii="Arial" w:hAnsi="Arial" w:cs="Arial"/>
          <w:sz w:val="24"/>
          <w:lang w:eastAsia="x-none"/>
        </w:rPr>
      </w:pPr>
      <w:r w:rsidRPr="000144C8">
        <w:rPr>
          <w:rFonts w:ascii="Arial" w:hAnsi="Arial" w:cs="Arial"/>
          <w:noProof/>
          <w:sz w:val="24"/>
        </w:rPr>
        <w:drawing>
          <wp:inline distT="0" distB="0" distL="0" distR="0" wp14:anchorId="2390F6BB" wp14:editId="2B72E0F0">
            <wp:extent cx="3037452" cy="3238500"/>
            <wp:effectExtent l="19050" t="19050" r="10795" b="190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6666" cy="3269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BE0C16" w14:textId="6B057475" w:rsidR="000144C8" w:rsidRDefault="000144C8" w:rsidP="000144C8">
      <w:pPr>
        <w:pStyle w:val="titredefigure"/>
        <w:spacing w:before="0"/>
      </w:pPr>
      <w:r>
        <w:t>Figure 7</w:t>
      </w:r>
      <w:r w:rsidRPr="002A1C42">
        <w:t xml:space="preserve">. </w:t>
      </w:r>
      <w:r>
        <w:t>Modèle axisymétrique Plaxis</w:t>
      </w:r>
    </w:p>
    <w:p w14:paraId="0DECFDFC" w14:textId="754434F4" w:rsidR="0021252A" w:rsidRPr="00EA7EE2" w:rsidRDefault="0021252A" w:rsidP="00FE56D8">
      <w:pPr>
        <w:ind w:firstLine="284"/>
        <w:jc w:val="both"/>
        <w:rPr>
          <w:rFonts w:ascii="Arial" w:hAnsi="Arial" w:cs="Arial"/>
          <w:sz w:val="24"/>
          <w:lang w:eastAsia="x-none"/>
        </w:rPr>
      </w:pPr>
      <w:r w:rsidRPr="00EA7EE2">
        <w:rPr>
          <w:rFonts w:ascii="Arial" w:hAnsi="Arial" w:cs="Arial"/>
          <w:sz w:val="24"/>
          <w:lang w:eastAsia="x-none"/>
        </w:rPr>
        <w:t>Afin de mod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>liser ce frottement n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>gatif, une d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 xml:space="preserve">formation volumique a 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>t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 xml:space="preserve"> appliqu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>e aux couches d</w:t>
      </w:r>
      <w:r w:rsidRPr="00EA7EE2">
        <w:rPr>
          <w:rFonts w:ascii="Arial" w:hAnsi="Arial" w:cs="Arial" w:hint="eastAsia"/>
          <w:sz w:val="24"/>
          <w:lang w:eastAsia="x-none"/>
        </w:rPr>
        <w:t>’</w:t>
      </w:r>
      <w:r w:rsidRPr="00EA7EE2">
        <w:rPr>
          <w:rFonts w:ascii="Arial" w:hAnsi="Arial" w:cs="Arial"/>
          <w:sz w:val="24"/>
          <w:lang w:eastAsia="x-none"/>
        </w:rPr>
        <w:t>argiles</w:t>
      </w:r>
      <w:r w:rsidR="00BE158C" w:rsidRPr="00EA7EE2">
        <w:rPr>
          <w:rFonts w:ascii="Arial" w:hAnsi="Arial" w:cs="Arial"/>
          <w:sz w:val="24"/>
          <w:lang w:eastAsia="x-none"/>
        </w:rPr>
        <w:t xml:space="preserve"> </w:t>
      </w:r>
      <w:r w:rsidR="00AA2B7D">
        <w:rPr>
          <w:rFonts w:ascii="Arial" w:hAnsi="Arial" w:cs="Arial"/>
          <w:sz w:val="24"/>
          <w:lang w:eastAsia="x-none"/>
        </w:rPr>
        <w:t xml:space="preserve">vasardes </w:t>
      </w:r>
      <w:r w:rsidR="00BE158C" w:rsidRPr="00EA7EE2">
        <w:rPr>
          <w:rFonts w:ascii="Arial" w:hAnsi="Arial" w:cs="Arial"/>
          <w:sz w:val="24"/>
          <w:lang w:eastAsia="x-none"/>
        </w:rPr>
        <w:t>(entre 2% et 4%)</w:t>
      </w:r>
      <w:r w:rsidRPr="00EA7EE2">
        <w:rPr>
          <w:rFonts w:ascii="Arial" w:hAnsi="Arial" w:cs="Arial"/>
          <w:sz w:val="24"/>
          <w:lang w:eastAsia="x-none"/>
        </w:rPr>
        <w:t xml:space="preserve">. Les sols ont 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>t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 xml:space="preserve"> mod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>lis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>s avec un mod</w:t>
      </w:r>
      <w:r w:rsidRPr="00EA7EE2">
        <w:rPr>
          <w:rFonts w:ascii="Arial" w:hAnsi="Arial" w:cs="Arial" w:hint="eastAsia"/>
          <w:sz w:val="24"/>
          <w:lang w:eastAsia="x-none"/>
        </w:rPr>
        <w:t>è</w:t>
      </w:r>
      <w:r w:rsidRPr="00EA7EE2">
        <w:rPr>
          <w:rFonts w:ascii="Arial" w:hAnsi="Arial" w:cs="Arial"/>
          <w:sz w:val="24"/>
          <w:lang w:eastAsia="x-none"/>
        </w:rPr>
        <w:t xml:space="preserve">le </w:t>
      </w:r>
      <w:r w:rsidR="00AA2B7D">
        <w:rPr>
          <w:rFonts w:ascii="Arial" w:hAnsi="Arial" w:cs="Arial"/>
          <w:sz w:val="24"/>
          <w:lang w:eastAsia="x-none"/>
        </w:rPr>
        <w:t xml:space="preserve">élasto-plastique à critère </w:t>
      </w:r>
      <w:r w:rsidRPr="00EA7EE2">
        <w:rPr>
          <w:rFonts w:ascii="Arial" w:hAnsi="Arial" w:cs="Arial"/>
          <w:sz w:val="24"/>
          <w:lang w:eastAsia="x-none"/>
        </w:rPr>
        <w:t>de Mohr-Coulomb et l</w:t>
      </w:r>
      <w:r w:rsidRPr="00EA7EE2">
        <w:rPr>
          <w:rFonts w:ascii="Arial" w:hAnsi="Arial" w:cs="Arial" w:hint="eastAsia"/>
          <w:sz w:val="24"/>
          <w:lang w:eastAsia="x-none"/>
        </w:rPr>
        <w:t>’</w:t>
      </w:r>
      <w:r w:rsidRPr="00EA7EE2">
        <w:rPr>
          <w:rFonts w:ascii="Arial" w:hAnsi="Arial" w:cs="Arial"/>
          <w:sz w:val="24"/>
          <w:lang w:eastAsia="x-none"/>
        </w:rPr>
        <w:t>inclusion en b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>ton par un mod</w:t>
      </w:r>
      <w:r w:rsidRPr="00EA7EE2">
        <w:rPr>
          <w:rFonts w:ascii="Arial" w:hAnsi="Arial" w:cs="Arial" w:hint="eastAsia"/>
          <w:sz w:val="24"/>
          <w:lang w:eastAsia="x-none"/>
        </w:rPr>
        <w:t>è</w:t>
      </w:r>
      <w:r w:rsidRPr="00EA7EE2">
        <w:rPr>
          <w:rFonts w:ascii="Arial" w:hAnsi="Arial" w:cs="Arial"/>
          <w:sz w:val="24"/>
          <w:lang w:eastAsia="x-none"/>
        </w:rPr>
        <w:t>le lin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 xml:space="preserve">aire 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>lastique. Pour les sols en place, le module d</w:t>
      </w:r>
      <w:r w:rsidRPr="00EA7EE2">
        <w:rPr>
          <w:rFonts w:ascii="Arial" w:hAnsi="Arial" w:cs="Arial" w:hint="eastAsia"/>
          <w:sz w:val="24"/>
          <w:lang w:eastAsia="x-none"/>
        </w:rPr>
        <w:t>’</w:t>
      </w:r>
      <w:r w:rsidRPr="00EA7EE2">
        <w:rPr>
          <w:rFonts w:ascii="Arial" w:hAnsi="Arial" w:cs="Arial"/>
          <w:sz w:val="24"/>
          <w:lang w:eastAsia="x-none"/>
        </w:rPr>
        <w:t>Young E</w:t>
      </w:r>
      <w:r w:rsidRPr="00EA7EE2">
        <w:rPr>
          <w:rFonts w:ascii="Arial" w:hAnsi="Arial" w:cs="Arial" w:hint="eastAsia"/>
          <w:sz w:val="24"/>
          <w:lang w:eastAsia="x-none"/>
        </w:rPr>
        <w:t>’</w:t>
      </w:r>
      <w:r w:rsidRPr="00EA7EE2">
        <w:rPr>
          <w:rFonts w:ascii="Arial" w:hAnsi="Arial" w:cs="Arial"/>
          <w:sz w:val="24"/>
          <w:lang w:eastAsia="x-none"/>
        </w:rPr>
        <w:t xml:space="preserve"> a 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>t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 xml:space="preserve"> calcul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 xml:space="preserve"> </w:t>
      </w:r>
      <w:r w:rsidRPr="00EA7EE2">
        <w:rPr>
          <w:rFonts w:ascii="Arial" w:hAnsi="Arial" w:cs="Arial" w:hint="eastAsia"/>
          <w:sz w:val="24"/>
          <w:lang w:eastAsia="x-none"/>
        </w:rPr>
        <w:t>à</w:t>
      </w:r>
      <w:r w:rsidRPr="00EA7EE2">
        <w:rPr>
          <w:rFonts w:ascii="Arial" w:hAnsi="Arial" w:cs="Arial"/>
          <w:sz w:val="24"/>
          <w:lang w:eastAsia="x-none"/>
        </w:rPr>
        <w:t xml:space="preserve"> partir du module pressiom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>trique E</w:t>
      </w:r>
      <w:r w:rsidRPr="005D2E19">
        <w:rPr>
          <w:rFonts w:ascii="Arial" w:hAnsi="Arial" w:cs="Arial"/>
          <w:sz w:val="24"/>
          <w:vertAlign w:val="subscript"/>
          <w:lang w:eastAsia="x-none"/>
        </w:rPr>
        <w:t>m</w:t>
      </w:r>
      <w:r w:rsidRPr="00EA7EE2">
        <w:rPr>
          <w:rFonts w:ascii="Arial" w:hAnsi="Arial" w:cs="Arial"/>
          <w:sz w:val="24"/>
          <w:lang w:eastAsia="x-none"/>
        </w:rPr>
        <w:t xml:space="preserve"> et du coefficient rh</w:t>
      </w:r>
      <w:r w:rsidRPr="00EA7EE2">
        <w:rPr>
          <w:rFonts w:ascii="Arial" w:hAnsi="Arial" w:cs="Arial" w:hint="eastAsia"/>
          <w:sz w:val="24"/>
          <w:lang w:eastAsia="x-none"/>
        </w:rPr>
        <w:t>é</w:t>
      </w:r>
      <w:r w:rsidRPr="00EA7EE2">
        <w:rPr>
          <w:rFonts w:ascii="Arial" w:hAnsi="Arial" w:cs="Arial"/>
          <w:sz w:val="24"/>
          <w:lang w:eastAsia="x-none"/>
        </w:rPr>
        <w:t xml:space="preserve">ologique </w:t>
      </w:r>
      <w:r w:rsidRPr="00EA7EE2">
        <w:rPr>
          <w:rFonts w:ascii="Arial" w:hAnsi="Arial" w:cs="Arial" w:hint="eastAsia"/>
          <w:sz w:val="24"/>
          <w:lang w:eastAsia="x-none"/>
        </w:rPr>
        <w:t>α</w:t>
      </w:r>
      <w:r w:rsidRPr="00EA7EE2">
        <w:rPr>
          <w:rFonts w:ascii="Arial" w:hAnsi="Arial" w:cs="Arial"/>
          <w:sz w:val="24"/>
          <w:lang w:eastAsia="x-none"/>
        </w:rPr>
        <w:t xml:space="preserve"> selon la relation E</w:t>
      </w:r>
      <w:r w:rsidRPr="00EA7EE2">
        <w:rPr>
          <w:rFonts w:ascii="Arial" w:hAnsi="Arial" w:cs="Arial" w:hint="eastAsia"/>
          <w:sz w:val="24"/>
          <w:lang w:eastAsia="x-none"/>
        </w:rPr>
        <w:t>’</w:t>
      </w:r>
      <w:r w:rsidRPr="00EA7EE2">
        <w:rPr>
          <w:rFonts w:ascii="Arial" w:hAnsi="Arial" w:cs="Arial"/>
          <w:sz w:val="24"/>
          <w:lang w:eastAsia="x-none"/>
        </w:rPr>
        <w:t xml:space="preserve"> = E</w:t>
      </w:r>
      <w:r w:rsidRPr="005D2E19">
        <w:rPr>
          <w:rFonts w:ascii="Arial" w:hAnsi="Arial" w:cs="Arial"/>
          <w:sz w:val="24"/>
          <w:vertAlign w:val="subscript"/>
          <w:lang w:eastAsia="x-none"/>
        </w:rPr>
        <w:t>m</w:t>
      </w:r>
      <w:r w:rsidRPr="00EA7EE2">
        <w:rPr>
          <w:rFonts w:ascii="Arial" w:hAnsi="Arial" w:cs="Arial"/>
          <w:sz w:val="24"/>
          <w:lang w:eastAsia="x-none"/>
        </w:rPr>
        <w:t>/</w:t>
      </w:r>
      <w:r w:rsidRPr="00EA7EE2">
        <w:rPr>
          <w:rFonts w:ascii="Arial" w:hAnsi="Arial" w:cs="Arial" w:hint="eastAsia"/>
          <w:sz w:val="24"/>
          <w:lang w:eastAsia="x-none"/>
        </w:rPr>
        <w:t>α</w:t>
      </w:r>
      <w:r w:rsidRPr="00EA7EE2">
        <w:rPr>
          <w:rFonts w:ascii="Arial" w:hAnsi="Arial" w:cs="Arial"/>
          <w:sz w:val="24"/>
          <w:lang w:eastAsia="x-none"/>
        </w:rPr>
        <w:t>.</w:t>
      </w:r>
    </w:p>
    <w:p w14:paraId="57D866D7" w14:textId="249CB266" w:rsidR="0021252A" w:rsidRPr="00EA7EE2" w:rsidRDefault="0021252A" w:rsidP="0021252A">
      <w:pPr>
        <w:ind w:firstLine="284"/>
        <w:jc w:val="both"/>
        <w:rPr>
          <w:rFonts w:ascii="Arial" w:hAnsi="Arial" w:cs="Arial"/>
          <w:sz w:val="24"/>
          <w:lang w:eastAsia="x-none"/>
        </w:rPr>
      </w:pPr>
      <w:r w:rsidRPr="00EA7EE2">
        <w:rPr>
          <w:rFonts w:ascii="Arial" w:hAnsi="Arial" w:cs="Arial"/>
          <w:sz w:val="24"/>
          <w:lang w:eastAsia="x-none"/>
        </w:rPr>
        <w:t>Les efforts dû au frottement négatif étant important, le dia</w:t>
      </w:r>
      <w:r w:rsidR="00BD19E3">
        <w:rPr>
          <w:rFonts w:ascii="Arial" w:hAnsi="Arial" w:cs="Arial"/>
          <w:sz w:val="24"/>
          <w:lang w:eastAsia="x-none"/>
        </w:rPr>
        <w:t>mètre des inclusions est de 500</w:t>
      </w:r>
      <w:r w:rsidRPr="00EA7EE2">
        <w:rPr>
          <w:rFonts w:ascii="Arial" w:hAnsi="Arial" w:cs="Arial"/>
          <w:sz w:val="24"/>
          <w:lang w:eastAsia="x-none"/>
        </w:rPr>
        <w:t>mm (limitation de la contrainte dans</w:t>
      </w:r>
      <w:r w:rsidR="00BD19E3">
        <w:rPr>
          <w:rFonts w:ascii="Arial" w:hAnsi="Arial" w:cs="Arial"/>
          <w:sz w:val="24"/>
          <w:lang w:eastAsia="x-none"/>
        </w:rPr>
        <w:t xml:space="preserve"> le béton conformément </w:t>
      </w:r>
      <w:r w:rsidR="00AA2B7D">
        <w:rPr>
          <w:rFonts w:ascii="Arial" w:hAnsi="Arial" w:cs="Arial"/>
          <w:sz w:val="24"/>
          <w:lang w:eastAsia="x-none"/>
        </w:rPr>
        <w:t>aux recommandations</w:t>
      </w:r>
      <w:r w:rsidR="00BD19E3">
        <w:rPr>
          <w:rFonts w:ascii="Arial" w:hAnsi="Arial" w:cs="Arial"/>
          <w:sz w:val="24"/>
          <w:lang w:eastAsia="x-none"/>
        </w:rPr>
        <w:t xml:space="preserve"> ASIRI).</w:t>
      </w:r>
    </w:p>
    <w:p w14:paraId="23EE2C16" w14:textId="157F0F5A" w:rsidR="00E771B8" w:rsidRDefault="00144F6D" w:rsidP="009A2223">
      <w:pPr>
        <w:jc w:val="center"/>
      </w:pPr>
      <w:r w:rsidRPr="00144F6D">
        <w:rPr>
          <w:noProof/>
        </w:rPr>
        <w:drawing>
          <wp:inline distT="0" distB="0" distL="0" distR="0" wp14:anchorId="58DEB26C" wp14:editId="7A9BE92A">
            <wp:extent cx="2471514" cy="3114675"/>
            <wp:effectExtent l="19050" t="19050" r="2413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7100" cy="31343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1E03A4" w14:textId="6C4C4C44" w:rsidR="00D92350" w:rsidRDefault="00D92350" w:rsidP="00D92350">
      <w:pPr>
        <w:pStyle w:val="titredefigure"/>
        <w:spacing w:before="0"/>
      </w:pPr>
      <w:r>
        <w:t xml:space="preserve">Figure </w:t>
      </w:r>
      <w:r w:rsidR="000144C8">
        <w:t>8</w:t>
      </w:r>
      <w:r w:rsidRPr="002A1C42">
        <w:t xml:space="preserve">. </w:t>
      </w:r>
      <w:r>
        <w:t>Frottement latéral calculé par Plaxis</w:t>
      </w:r>
    </w:p>
    <w:p w14:paraId="317E4E2C" w14:textId="2F4B23EF" w:rsidR="00D92350" w:rsidRDefault="00D92350" w:rsidP="00D92350">
      <w:pPr>
        <w:ind w:firstLine="284"/>
        <w:jc w:val="both"/>
        <w:rPr>
          <w:rFonts w:ascii="Arial" w:hAnsi="Arial"/>
          <w:iCs/>
          <w:sz w:val="24"/>
          <w:szCs w:val="24"/>
        </w:rPr>
      </w:pPr>
      <w:r w:rsidRPr="00EA7EE2">
        <w:rPr>
          <w:rFonts w:ascii="Arial" w:hAnsi="Arial"/>
          <w:iCs/>
          <w:sz w:val="24"/>
          <w:szCs w:val="24"/>
        </w:rPr>
        <w:lastRenderedPageBreak/>
        <w:t>Les résultats présentés dans les paragraphes précédents montre</w:t>
      </w:r>
      <w:r w:rsidR="00FC55ED">
        <w:rPr>
          <w:rFonts w:ascii="Arial" w:hAnsi="Arial"/>
          <w:iCs/>
          <w:sz w:val="24"/>
          <w:szCs w:val="24"/>
        </w:rPr>
        <w:t>nt</w:t>
      </w:r>
      <w:r w:rsidRPr="00EA7EE2">
        <w:rPr>
          <w:rFonts w:ascii="Arial" w:hAnsi="Arial"/>
          <w:iCs/>
          <w:sz w:val="24"/>
          <w:szCs w:val="24"/>
        </w:rPr>
        <w:t xml:space="preserve"> que la déformation volumique de 4% entraîne un frottement négatif et une hauteur critique plus importants qu’u</w:t>
      </w:r>
      <w:r w:rsidR="00162DF0" w:rsidRPr="00EA7EE2">
        <w:rPr>
          <w:rFonts w:ascii="Arial" w:hAnsi="Arial"/>
          <w:iCs/>
          <w:sz w:val="24"/>
          <w:szCs w:val="24"/>
        </w:rPr>
        <w:t xml:space="preserve">ne déformation volumique de 2%. </w:t>
      </w:r>
      <w:r w:rsidR="00D77D6A" w:rsidRPr="00EA7EE2">
        <w:rPr>
          <w:rFonts w:ascii="Arial" w:hAnsi="Arial"/>
          <w:iCs/>
          <w:sz w:val="24"/>
          <w:szCs w:val="24"/>
        </w:rPr>
        <w:t>Sur la base de ces résultats de calcul</w:t>
      </w:r>
      <w:r w:rsidR="00162DF0" w:rsidRPr="00EA7EE2">
        <w:rPr>
          <w:rFonts w:ascii="Arial" w:hAnsi="Arial"/>
          <w:iCs/>
          <w:sz w:val="24"/>
          <w:szCs w:val="24"/>
        </w:rPr>
        <w:t xml:space="preserve"> en fourchette, </w:t>
      </w:r>
      <w:r w:rsidR="00D77D6A" w:rsidRPr="00EA7EE2">
        <w:rPr>
          <w:rFonts w:ascii="Arial" w:hAnsi="Arial"/>
          <w:iCs/>
          <w:sz w:val="24"/>
          <w:szCs w:val="24"/>
        </w:rPr>
        <w:t>le diamètre de l’inclusion est de 500 mm, ce diamètre important est retenu pour reprendre la charge importante induite par le frottement négatif qui est de l’ordre de 1 000 KN par inclusion.</w:t>
      </w:r>
    </w:p>
    <w:p w14:paraId="70AE50CD" w14:textId="1D5A4F3D" w:rsidR="00AA2B7D" w:rsidRDefault="00AA2B7D" w:rsidP="00D92350">
      <w:pPr>
        <w:ind w:firstLine="284"/>
        <w:jc w:val="both"/>
        <w:rPr>
          <w:rFonts w:ascii="Arial" w:hAnsi="Arial"/>
          <w:iCs/>
          <w:sz w:val="24"/>
          <w:szCs w:val="24"/>
        </w:rPr>
      </w:pPr>
    </w:p>
    <w:p w14:paraId="5589AC2D" w14:textId="5A00D468" w:rsidR="00D77D6A" w:rsidRDefault="00CF4D61" w:rsidP="00283339">
      <w:pPr>
        <w:pStyle w:val="titredeniveau3"/>
        <w:rPr>
          <w:b/>
          <w:i/>
          <w:szCs w:val="24"/>
        </w:rPr>
      </w:pPr>
      <w:r w:rsidRPr="00E771B8">
        <w:rPr>
          <w:b/>
          <w:i/>
          <w:szCs w:val="24"/>
        </w:rPr>
        <w:t>4</w:t>
      </w:r>
      <w:r w:rsidR="00283339" w:rsidRPr="00E771B8">
        <w:rPr>
          <w:b/>
          <w:i/>
          <w:szCs w:val="24"/>
        </w:rPr>
        <w:t>.2 Dimension</w:t>
      </w:r>
      <w:bookmarkStart w:id="0" w:name="_GoBack"/>
      <w:bookmarkEnd w:id="0"/>
      <w:r w:rsidR="00283339" w:rsidRPr="00E771B8">
        <w:rPr>
          <w:b/>
          <w:i/>
          <w:szCs w:val="24"/>
        </w:rPr>
        <w:t xml:space="preserve">nement </w:t>
      </w:r>
      <w:r w:rsidR="000C25B7">
        <w:rPr>
          <w:b/>
          <w:i/>
          <w:szCs w:val="24"/>
        </w:rPr>
        <w:t xml:space="preserve">du renforcement </w:t>
      </w:r>
      <w:r w:rsidR="00AA2B7D">
        <w:rPr>
          <w:b/>
          <w:i/>
          <w:szCs w:val="24"/>
        </w:rPr>
        <w:t>du matelas de transfert</w:t>
      </w:r>
    </w:p>
    <w:p w14:paraId="30916B33" w14:textId="297E3D61" w:rsidR="001E23BB" w:rsidRDefault="000C25B7" w:rsidP="002E71F8">
      <w:pPr>
        <w:ind w:firstLine="284"/>
        <w:jc w:val="both"/>
        <w:rPr>
          <w:rFonts w:ascii="Arial" w:hAnsi="Arial"/>
          <w:iCs/>
          <w:sz w:val="24"/>
          <w:szCs w:val="24"/>
        </w:rPr>
      </w:pPr>
      <w:r w:rsidRPr="002E71F8">
        <w:rPr>
          <w:rFonts w:ascii="Arial" w:hAnsi="Arial"/>
          <w:iCs/>
          <w:sz w:val="24"/>
          <w:szCs w:val="24"/>
        </w:rPr>
        <w:t>Afin</w:t>
      </w:r>
      <w:r w:rsidR="00666ED1">
        <w:rPr>
          <w:rFonts w:ascii="Arial" w:hAnsi="Arial"/>
          <w:iCs/>
          <w:sz w:val="24"/>
          <w:szCs w:val="24"/>
        </w:rPr>
        <w:t xml:space="preserve"> de</w:t>
      </w:r>
      <w:r w:rsidRPr="002E71F8">
        <w:rPr>
          <w:rFonts w:ascii="Arial" w:hAnsi="Arial"/>
          <w:iCs/>
          <w:sz w:val="24"/>
          <w:szCs w:val="24"/>
        </w:rPr>
        <w:t xml:space="preserve"> respecter le critère de tassement </w:t>
      </w:r>
      <w:r w:rsidR="00474000" w:rsidRPr="002E71F8">
        <w:rPr>
          <w:rFonts w:ascii="Arial" w:hAnsi="Arial"/>
          <w:iCs/>
          <w:sz w:val="24"/>
          <w:szCs w:val="24"/>
        </w:rPr>
        <w:t xml:space="preserve">différentiel </w:t>
      </w:r>
      <w:r w:rsidRPr="002E71F8">
        <w:rPr>
          <w:rFonts w:ascii="Arial" w:hAnsi="Arial"/>
          <w:iCs/>
          <w:sz w:val="24"/>
          <w:szCs w:val="24"/>
        </w:rPr>
        <w:t xml:space="preserve">(2 cm </w:t>
      </w:r>
      <w:r w:rsidR="00474000" w:rsidRPr="002E71F8">
        <w:rPr>
          <w:rFonts w:ascii="Arial" w:hAnsi="Arial"/>
          <w:iCs/>
          <w:sz w:val="24"/>
          <w:szCs w:val="24"/>
        </w:rPr>
        <w:t xml:space="preserve">à 100 ans </w:t>
      </w:r>
      <w:r w:rsidRPr="002E71F8">
        <w:rPr>
          <w:rFonts w:ascii="Arial" w:hAnsi="Arial"/>
          <w:iCs/>
          <w:sz w:val="24"/>
          <w:szCs w:val="24"/>
        </w:rPr>
        <w:t>maximum</w:t>
      </w:r>
      <w:r w:rsidR="00A858D1" w:rsidRPr="002E71F8">
        <w:rPr>
          <w:rFonts w:ascii="Arial" w:hAnsi="Arial"/>
          <w:iCs/>
          <w:sz w:val="24"/>
          <w:szCs w:val="24"/>
        </w:rPr>
        <w:t xml:space="preserve"> après confortement</w:t>
      </w:r>
      <w:r w:rsidRPr="002E71F8">
        <w:rPr>
          <w:rFonts w:ascii="Arial" w:hAnsi="Arial"/>
          <w:iCs/>
          <w:sz w:val="24"/>
          <w:szCs w:val="24"/>
        </w:rPr>
        <w:t>) et de limiter l’épaisseur du matelas de transfert</w:t>
      </w:r>
      <w:r w:rsidR="009E7542">
        <w:rPr>
          <w:rFonts w:ascii="Arial" w:hAnsi="Arial"/>
          <w:iCs/>
          <w:sz w:val="24"/>
          <w:szCs w:val="24"/>
        </w:rPr>
        <w:t xml:space="preserve"> (1.10m)</w:t>
      </w:r>
      <w:r w:rsidRPr="002E71F8">
        <w:rPr>
          <w:rFonts w:ascii="Arial" w:hAnsi="Arial"/>
          <w:iCs/>
          <w:sz w:val="24"/>
          <w:szCs w:val="24"/>
        </w:rPr>
        <w:t xml:space="preserve">, </w:t>
      </w:r>
      <w:r w:rsidR="00A858D1" w:rsidRPr="002E71F8">
        <w:rPr>
          <w:rFonts w:ascii="Arial" w:hAnsi="Arial"/>
          <w:iCs/>
          <w:sz w:val="24"/>
          <w:szCs w:val="24"/>
        </w:rPr>
        <w:t>celui-ci nécessite un renforcement horizontal</w:t>
      </w:r>
      <w:r w:rsidRPr="002E71F8">
        <w:rPr>
          <w:rFonts w:ascii="Arial" w:hAnsi="Arial"/>
          <w:iCs/>
          <w:sz w:val="24"/>
          <w:szCs w:val="24"/>
        </w:rPr>
        <w:t xml:space="preserve">. </w:t>
      </w:r>
      <w:r w:rsidR="001E23BB">
        <w:rPr>
          <w:rFonts w:ascii="Arial" w:hAnsi="Arial"/>
          <w:iCs/>
          <w:sz w:val="24"/>
          <w:szCs w:val="24"/>
        </w:rPr>
        <w:t>Il a été retenu l’hypothèse d’un transfert de charge sur le renforcement par un dôme hémisphérique dans le remblai en appui des inclusions rigides</w:t>
      </w:r>
      <w:r w:rsidR="00281581">
        <w:rPr>
          <w:rFonts w:ascii="Arial" w:hAnsi="Arial"/>
          <w:iCs/>
          <w:sz w:val="24"/>
          <w:szCs w:val="24"/>
        </w:rPr>
        <w:t xml:space="preserve"> (méthode de Hewlett et Randolph</w:t>
      </w:r>
      <w:r w:rsidR="00802657">
        <w:rPr>
          <w:rFonts w:ascii="Arial" w:hAnsi="Arial"/>
          <w:iCs/>
          <w:sz w:val="24"/>
          <w:szCs w:val="24"/>
        </w:rPr>
        <w:t>, 1988</w:t>
      </w:r>
      <w:r w:rsidR="00281581">
        <w:rPr>
          <w:rFonts w:ascii="Arial" w:hAnsi="Arial"/>
          <w:iCs/>
          <w:sz w:val="24"/>
          <w:szCs w:val="24"/>
        </w:rPr>
        <w:t>)</w:t>
      </w:r>
      <w:r w:rsidR="00802657">
        <w:rPr>
          <w:rFonts w:ascii="Arial" w:hAnsi="Arial"/>
          <w:iCs/>
          <w:sz w:val="24"/>
          <w:szCs w:val="24"/>
        </w:rPr>
        <w:t>.</w:t>
      </w:r>
    </w:p>
    <w:p w14:paraId="58E4D490" w14:textId="60DE90C0" w:rsidR="001E23BB" w:rsidRDefault="00281581" w:rsidP="00B97B31">
      <w:pPr>
        <w:jc w:val="center"/>
        <w:rPr>
          <w:rFonts w:ascii="Arial" w:hAnsi="Arial"/>
          <w:iCs/>
          <w:sz w:val="24"/>
          <w:szCs w:val="24"/>
        </w:rPr>
      </w:pPr>
      <w:r w:rsidRPr="00281581">
        <w:rPr>
          <w:rFonts w:ascii="Arial" w:hAnsi="Arial"/>
          <w:iCs/>
          <w:noProof/>
          <w:sz w:val="24"/>
          <w:szCs w:val="24"/>
        </w:rPr>
        <w:drawing>
          <wp:inline distT="0" distB="0" distL="0" distR="0" wp14:anchorId="55640B63" wp14:editId="0DC8C7E0">
            <wp:extent cx="6102985" cy="167513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78F54" w14:textId="5F444217" w:rsidR="00281581" w:rsidRDefault="00281581" w:rsidP="00281581">
      <w:pPr>
        <w:pStyle w:val="titredefigure"/>
        <w:spacing w:before="0"/>
      </w:pPr>
      <w:r>
        <w:t xml:space="preserve">Figure </w:t>
      </w:r>
      <w:r w:rsidR="000144C8">
        <w:t>9</w:t>
      </w:r>
      <w:r w:rsidRPr="002A1C42">
        <w:t>.</w:t>
      </w:r>
      <w:r>
        <w:t xml:space="preserve"> Mécanique de reports</w:t>
      </w:r>
      <w:r w:rsidR="003B1241">
        <w:t xml:space="preserve"> de charge </w:t>
      </w:r>
      <w:r>
        <w:t xml:space="preserve">hémisphérique (a), </w:t>
      </w:r>
      <w:r w:rsidR="00842AEC">
        <w:t>équilibre</w:t>
      </w:r>
      <w:r>
        <w:t xml:space="preserve"> en clef de voute (b) et en </w:t>
      </w:r>
      <w:r w:rsidR="00842AEC">
        <w:t>tête d’inclusion</w:t>
      </w:r>
      <w:r>
        <w:t xml:space="preserve"> (c)</w:t>
      </w:r>
      <w:r w:rsidR="00842AEC">
        <w:t>.</w:t>
      </w:r>
    </w:p>
    <w:p w14:paraId="339EFAA2" w14:textId="4289682F" w:rsidR="00281581" w:rsidRPr="005E1BB4" w:rsidRDefault="00842AEC" w:rsidP="002E71F8">
      <w:pPr>
        <w:ind w:firstLine="284"/>
        <w:jc w:val="both"/>
        <w:rPr>
          <w:rFonts w:ascii="Arial" w:hAnsi="Arial" w:cs="Arial"/>
          <w:iCs/>
          <w:sz w:val="24"/>
          <w:szCs w:val="24"/>
        </w:rPr>
      </w:pPr>
      <w:r w:rsidRPr="005E1BB4">
        <w:rPr>
          <w:rFonts w:ascii="Arial" w:hAnsi="Arial" w:cs="Arial"/>
          <w:iCs/>
          <w:sz w:val="24"/>
          <w:szCs w:val="24"/>
        </w:rPr>
        <w:t>L’efficacité retenue est la plus faible des deux, avec :</w:t>
      </w:r>
    </w:p>
    <w:p w14:paraId="2C6E996F" w14:textId="3C13C2AC" w:rsidR="00842AEC" w:rsidRPr="00FE56D8" w:rsidRDefault="0057164D" w:rsidP="00FE56D8">
      <w:pPr>
        <w:spacing w:before="120" w:after="120"/>
        <w:ind w:firstLine="284"/>
        <w:jc w:val="both"/>
        <w:rPr>
          <w:rFonts w:ascii="Arial" w:hAnsi="Arial" w:cs="Arial"/>
          <w:b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b/>
                  <w:i/>
                  <w:iCs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min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 w:cs="Arial"/>
                  <w:b/>
                  <w:i/>
                  <w:iCs/>
                  <w:sz w:val="24"/>
                  <w:szCs w:val="24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Arial"/>
                  <w:sz w:val="24"/>
                  <w:szCs w:val="24"/>
                </w:rPr>
                <m:t>min</m:t>
              </m:r>
            </m:fName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(Ev;Et)</m:t>
              </m:r>
            </m:e>
          </m:func>
        </m:oMath>
      </m:oMathPara>
    </w:p>
    <w:p w14:paraId="7554086F" w14:textId="01FD15BB" w:rsidR="00842AEC" w:rsidRPr="00FE56D8" w:rsidRDefault="00842AEC" w:rsidP="002E71F8">
      <w:pPr>
        <w:ind w:firstLine="284"/>
        <w:jc w:val="both"/>
        <w:rPr>
          <w:rFonts w:ascii="Arial" w:hAnsi="Arial" w:cs="Arial"/>
          <w:iCs/>
          <w:sz w:val="24"/>
          <w:szCs w:val="24"/>
          <w:u w:val="single"/>
        </w:rPr>
      </w:pPr>
      <w:r w:rsidRPr="00FE56D8">
        <w:rPr>
          <w:rFonts w:ascii="Arial" w:hAnsi="Arial" w:cs="Arial"/>
          <w:iCs/>
          <w:sz w:val="24"/>
          <w:szCs w:val="24"/>
          <w:u w:val="single"/>
        </w:rPr>
        <w:t xml:space="preserve">Efficacité en clef de voute </w:t>
      </w:r>
      <m:oMath>
        <m:r>
          <w:rPr>
            <w:rFonts w:ascii="Cambria Math" w:hAnsi="Cambria Math" w:cs="Arial"/>
            <w:sz w:val="24"/>
            <w:szCs w:val="24"/>
            <w:u w:val="single"/>
          </w:rPr>
          <m:t>Ev</m:t>
        </m:r>
      </m:oMath>
      <w:r w:rsidRPr="00FE56D8">
        <w:rPr>
          <w:rFonts w:ascii="Arial" w:hAnsi="Arial" w:cs="Arial"/>
          <w:iCs/>
          <w:sz w:val="24"/>
          <w:szCs w:val="24"/>
          <w:u w:val="single"/>
        </w:rPr>
        <w:t> :</w:t>
      </w:r>
    </w:p>
    <w:p w14:paraId="38A051F1" w14:textId="3E22A19C" w:rsidR="00842AEC" w:rsidRPr="00FE56D8" w:rsidRDefault="0057164D" w:rsidP="00842AEC">
      <w:pPr>
        <w:pStyle w:val="Puce2"/>
        <w:numPr>
          <w:ilvl w:val="0"/>
          <w:numId w:val="0"/>
        </w:numPr>
        <w:rPr>
          <w:rFonts w:ascii="Arial" w:eastAsiaTheme="minorEastAsia" w:hAnsi="Arial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=1-</m:t>
          </m:r>
          <m:d>
            <m:d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*</m:t>
          </m:r>
          <m:d>
            <m:d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A-AB+C</m:t>
              </m:r>
            </m:e>
          </m:d>
        </m:oMath>
      </m:oMathPara>
    </w:p>
    <w:p w14:paraId="79744A76" w14:textId="77777777" w:rsidR="00842AEC" w:rsidRPr="00FE56D8" w:rsidRDefault="00842AEC" w:rsidP="00842AEC">
      <w:pPr>
        <w:pStyle w:val="Puce2"/>
        <w:numPr>
          <w:ilvl w:val="0"/>
          <w:numId w:val="0"/>
        </w:numPr>
        <w:rPr>
          <w:rFonts w:ascii="Arial" w:eastAsiaTheme="minorEastAsia" w:hAnsi="Arial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A=1-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e>
              </m:d>
            </m:sup>
          </m:sSup>
          <m:r>
            <w:rPr>
              <w:rFonts w:ascii="Cambria Math" w:hAnsi="Cambria Math"/>
              <w:sz w:val="24"/>
              <w:szCs w:val="24"/>
            </w:rPr>
            <m:t xml:space="preserve"> ; </m:t>
          </m:r>
          <m:r>
            <w:rPr>
              <w:rFonts w:ascii="Cambria Math" w:eastAsiaTheme="minorEastAsia" w:hAnsi="Cambria Math"/>
              <w:sz w:val="24"/>
              <w:szCs w:val="24"/>
            </w:rPr>
            <m:t>B=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</w:rPr>
                <m:t>H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p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p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-3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 xml:space="preserve"> ; C=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s-a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</w:rPr>
                <m:t>H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p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p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-3</m:t>
                  </m:r>
                </m:den>
              </m:f>
            </m:e>
          </m:d>
        </m:oMath>
      </m:oMathPara>
    </w:p>
    <w:p w14:paraId="3D30CB84" w14:textId="670FCCD0" w:rsidR="002B4E27" w:rsidRPr="00FE56D8" w:rsidRDefault="002B4E27" w:rsidP="002B4E27">
      <w:pPr>
        <w:ind w:firstLine="284"/>
        <w:jc w:val="both"/>
        <w:rPr>
          <w:rFonts w:ascii="Arial" w:hAnsi="Arial" w:cs="Arial"/>
          <w:iCs/>
          <w:sz w:val="24"/>
          <w:szCs w:val="24"/>
          <w:u w:val="single"/>
        </w:rPr>
      </w:pPr>
      <w:r w:rsidRPr="00FE56D8">
        <w:rPr>
          <w:rFonts w:ascii="Arial" w:hAnsi="Arial" w:cs="Arial"/>
          <w:iCs/>
          <w:sz w:val="24"/>
          <w:szCs w:val="24"/>
          <w:u w:val="single"/>
        </w:rPr>
        <w:t xml:space="preserve">Efficacité en tête d’inclusion </w:t>
      </w:r>
      <m:oMath>
        <m:r>
          <w:rPr>
            <w:rFonts w:ascii="Cambria Math" w:hAnsi="Cambria Math" w:cs="Arial"/>
            <w:sz w:val="24"/>
            <w:szCs w:val="24"/>
            <w:u w:val="single"/>
          </w:rPr>
          <m:t>Et</m:t>
        </m:r>
      </m:oMath>
      <w:r w:rsidRPr="00FE56D8">
        <w:rPr>
          <w:rFonts w:ascii="Arial" w:hAnsi="Arial" w:cs="Arial"/>
          <w:iCs/>
          <w:sz w:val="24"/>
          <w:szCs w:val="24"/>
          <w:u w:val="single"/>
        </w:rPr>
        <w:t> :</w:t>
      </w:r>
    </w:p>
    <w:p w14:paraId="16B13156" w14:textId="77777777" w:rsidR="002B4E27" w:rsidRPr="00FE56D8" w:rsidRDefault="0057164D" w:rsidP="002B4E27">
      <w:pPr>
        <w:pStyle w:val="Puce2"/>
        <w:numPr>
          <w:ilvl w:val="0"/>
          <w:numId w:val="0"/>
        </w:numPr>
        <w:rPr>
          <w:rFonts w:ascii="Arial" w:eastAsiaTheme="minorEastAsia" w:hAnsi="Arial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β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1+β</m:t>
              </m:r>
            </m:den>
          </m:f>
        </m:oMath>
      </m:oMathPara>
    </w:p>
    <w:p w14:paraId="2ED97B07" w14:textId="77777777" w:rsidR="002B4E27" w:rsidRPr="00FE56D8" w:rsidRDefault="002B4E27" w:rsidP="002B4E27">
      <w:pPr>
        <w:pStyle w:val="Puce2"/>
        <w:numPr>
          <w:ilvl w:val="0"/>
          <w:numId w:val="0"/>
        </w:numPr>
        <w:rPr>
          <w:rFonts w:ascii="Arial" w:eastAsiaTheme="minorEastAsia" w:hAnsi="Arial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β=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+1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den>
                  </m:f>
                </m:e>
              </m:d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sub>
                  </m:sSub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sub>
                  </m:sSub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e>
              </m:d>
            </m:e>
          </m:d>
        </m:oMath>
      </m:oMathPara>
    </w:p>
    <w:p w14:paraId="755FA956" w14:textId="46FB397E" w:rsidR="002B4E27" w:rsidRPr="00FE56D8" w:rsidRDefault="0057164D" w:rsidP="002B4E27">
      <w:pPr>
        <w:pStyle w:val="Puce2"/>
        <w:numPr>
          <w:ilvl w:val="0"/>
          <w:numId w:val="0"/>
        </w:numPr>
        <w:tabs>
          <w:tab w:val="clear" w:pos="680"/>
        </w:tabs>
        <w:ind w:left="284"/>
        <w:rPr>
          <w:rFonts w:ascii="Arial" w:eastAsiaTheme="minorEastAsia" w:hAnsi="Arial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1+</m:t>
              </m:r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φ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1-</m:t>
              </m:r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φ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  <w:sz w:val="24"/>
              <w:szCs w:val="24"/>
            </w:rPr>
            <m:t xml:space="preserve"> avec φ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angle de frottement du matelas de répartition</m:t>
          </m:r>
        </m:oMath>
      </m:oMathPara>
    </w:p>
    <w:p w14:paraId="44DE1C18" w14:textId="77777777" w:rsidR="005E1BB4" w:rsidRPr="00FE56D8" w:rsidRDefault="005E1BB4" w:rsidP="00FE56D8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FE56D8">
        <w:rPr>
          <w:rFonts w:ascii="Arial" w:hAnsi="Arial" w:cs="Arial"/>
          <w:sz w:val="24"/>
          <w:szCs w:val="24"/>
        </w:rPr>
        <w:t>L</w:t>
      </w:r>
      <w:r w:rsidRPr="00FE56D8">
        <w:rPr>
          <w:rFonts w:ascii="Arial" w:hAnsi="Arial" w:cs="Arial" w:hint="eastAsia"/>
          <w:sz w:val="24"/>
          <w:szCs w:val="24"/>
        </w:rPr>
        <w:t>’</w:t>
      </w:r>
      <w:r w:rsidRPr="00FE56D8">
        <w:rPr>
          <w:rFonts w:ascii="Arial" w:hAnsi="Arial" w:cs="Arial"/>
          <w:sz w:val="24"/>
          <w:szCs w:val="24"/>
        </w:rPr>
        <w:t>effort de traction par m</w:t>
      </w:r>
      <w:r w:rsidRPr="00FE56D8">
        <w:rPr>
          <w:rFonts w:ascii="Arial" w:hAnsi="Arial" w:cs="Arial" w:hint="eastAsia"/>
          <w:sz w:val="24"/>
          <w:szCs w:val="24"/>
        </w:rPr>
        <w:t>è</w:t>
      </w:r>
      <w:r w:rsidRPr="00FE56D8">
        <w:rPr>
          <w:rFonts w:ascii="Arial" w:hAnsi="Arial" w:cs="Arial"/>
          <w:sz w:val="24"/>
          <w:szCs w:val="24"/>
        </w:rPr>
        <w:t>tre lin</w:t>
      </w:r>
      <w:r w:rsidRPr="00FE56D8">
        <w:rPr>
          <w:rFonts w:ascii="Arial" w:hAnsi="Arial" w:cs="Arial" w:hint="eastAsia"/>
          <w:sz w:val="24"/>
          <w:szCs w:val="24"/>
        </w:rPr>
        <w:t>é</w:t>
      </w:r>
      <w:r w:rsidRPr="00FE56D8">
        <w:rPr>
          <w:rFonts w:ascii="Arial" w:hAnsi="Arial" w:cs="Arial"/>
          <w:sz w:val="24"/>
          <w:szCs w:val="24"/>
        </w:rPr>
        <w:t>aire mobilis</w:t>
      </w:r>
      <w:r w:rsidRPr="00FE56D8">
        <w:rPr>
          <w:rFonts w:ascii="Arial" w:hAnsi="Arial" w:cs="Arial" w:hint="eastAsia"/>
          <w:sz w:val="24"/>
          <w:szCs w:val="24"/>
        </w:rPr>
        <w:t>é</w:t>
      </w:r>
      <w:r w:rsidRPr="00FE56D8">
        <w:rPr>
          <w:rFonts w:ascii="Arial" w:hAnsi="Arial" w:cs="Arial"/>
          <w:sz w:val="24"/>
          <w:szCs w:val="24"/>
        </w:rPr>
        <w:t xml:space="preserve"> dans la g</w:t>
      </w:r>
      <w:r w:rsidRPr="00FE56D8">
        <w:rPr>
          <w:rFonts w:ascii="Arial" w:hAnsi="Arial" w:cs="Arial" w:hint="eastAsia"/>
          <w:sz w:val="24"/>
          <w:szCs w:val="24"/>
        </w:rPr>
        <w:t>é</w:t>
      </w:r>
      <w:r w:rsidRPr="00FE56D8">
        <w:rPr>
          <w:rFonts w:ascii="Arial" w:hAnsi="Arial" w:cs="Arial"/>
          <w:sz w:val="24"/>
          <w:szCs w:val="24"/>
        </w:rPr>
        <w:t>ogrille sous l</w:t>
      </w:r>
      <w:r w:rsidRPr="00FE56D8">
        <w:rPr>
          <w:rFonts w:ascii="Arial" w:hAnsi="Arial" w:cs="Arial" w:hint="eastAsia"/>
          <w:sz w:val="24"/>
          <w:szCs w:val="24"/>
        </w:rPr>
        <w:t>’</w:t>
      </w:r>
      <w:r w:rsidRPr="00FE56D8">
        <w:rPr>
          <w:rFonts w:ascii="Arial" w:hAnsi="Arial" w:cs="Arial"/>
          <w:sz w:val="24"/>
          <w:szCs w:val="24"/>
        </w:rPr>
        <w:t>action des charges verticales appliqu</w:t>
      </w:r>
      <w:r w:rsidRPr="00FE56D8">
        <w:rPr>
          <w:rFonts w:ascii="Arial" w:hAnsi="Arial" w:cs="Arial" w:hint="eastAsia"/>
          <w:sz w:val="24"/>
          <w:szCs w:val="24"/>
        </w:rPr>
        <w:t>é</w:t>
      </w:r>
      <w:r w:rsidRPr="00FE56D8">
        <w:rPr>
          <w:rFonts w:ascii="Arial" w:hAnsi="Arial" w:cs="Arial"/>
          <w:sz w:val="24"/>
          <w:szCs w:val="24"/>
        </w:rPr>
        <w:t xml:space="preserve">es </w:t>
      </w:r>
      <w:r w:rsidRPr="00FE56D8">
        <w:rPr>
          <w:rFonts w:ascii="Arial" w:hAnsi="Arial" w:cs="Arial" w:hint="eastAsia"/>
          <w:sz w:val="24"/>
          <w:szCs w:val="24"/>
        </w:rPr>
        <w:t>à</w:t>
      </w:r>
      <w:r w:rsidRPr="00FE56D8">
        <w:rPr>
          <w:rFonts w:ascii="Arial" w:hAnsi="Arial" w:cs="Arial"/>
          <w:sz w:val="24"/>
          <w:szCs w:val="24"/>
        </w:rPr>
        <w:t xml:space="preserve"> une maille, not</w:t>
      </w:r>
      <w:r w:rsidRPr="00FE56D8">
        <w:rPr>
          <w:rFonts w:ascii="Arial" w:hAnsi="Arial" w:cs="Arial" w:hint="eastAsia"/>
          <w:sz w:val="24"/>
          <w:szCs w:val="24"/>
        </w:rPr>
        <w:t>é</w:t>
      </w:r>
      <w:r w:rsidRPr="00FE56D8">
        <w:rPr>
          <w:rFonts w:ascii="Arial" w:hAnsi="Arial" w:cs="Arial"/>
          <w:sz w:val="24"/>
          <w:szCs w:val="24"/>
        </w:rPr>
        <w:t>e T</w:t>
      </w:r>
      <w:r w:rsidRPr="00FE56D8">
        <w:rPr>
          <w:rFonts w:ascii="Arial" w:hAnsi="Arial" w:cs="Arial"/>
          <w:sz w:val="24"/>
          <w:szCs w:val="24"/>
          <w:vertAlign w:val="subscript"/>
        </w:rPr>
        <w:t>d,maille</w:t>
      </w:r>
      <w:r w:rsidRPr="00FE56D8">
        <w:rPr>
          <w:rFonts w:ascii="Arial" w:hAnsi="Arial" w:cs="Arial"/>
          <w:sz w:val="24"/>
          <w:szCs w:val="24"/>
        </w:rPr>
        <w:t xml:space="preserve"> est d</w:t>
      </w:r>
      <w:r w:rsidRPr="00FE56D8">
        <w:rPr>
          <w:rFonts w:ascii="Arial" w:hAnsi="Arial" w:cs="Arial" w:hint="eastAsia"/>
          <w:sz w:val="24"/>
          <w:szCs w:val="24"/>
        </w:rPr>
        <w:t>é</w:t>
      </w:r>
      <w:r w:rsidRPr="00FE56D8">
        <w:rPr>
          <w:rFonts w:ascii="Arial" w:hAnsi="Arial" w:cs="Arial"/>
          <w:sz w:val="24"/>
          <w:szCs w:val="24"/>
        </w:rPr>
        <w:t>fini comme suit</w:t>
      </w:r>
      <w:r w:rsidRPr="00FE56D8">
        <w:rPr>
          <w:rFonts w:ascii="Arial" w:hAnsi="Arial" w:cs="Arial" w:hint="eastAsia"/>
          <w:sz w:val="24"/>
          <w:szCs w:val="24"/>
        </w:rPr>
        <w:t> </w:t>
      </w:r>
      <w:r w:rsidRPr="00FE56D8">
        <w:rPr>
          <w:rFonts w:ascii="Arial" w:hAnsi="Arial" w:cs="Arial"/>
          <w:sz w:val="24"/>
          <w:szCs w:val="24"/>
        </w:rPr>
        <w:t>:</w:t>
      </w:r>
    </w:p>
    <w:p w14:paraId="17E8ADFF" w14:textId="14A719C6" w:rsidR="005E1BB4" w:rsidRPr="00FE56D8" w:rsidRDefault="0057164D" w:rsidP="005E1BB4">
      <w:pPr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d,maille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s-a</m:t>
                  </m:r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*s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v,geo</m:t>
                  </m:r>
                </m:sub>
              </m:sSub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2a</m:t>
              </m:r>
            </m:den>
          </m:f>
          <m:rad>
            <m:radPr>
              <m:degHide m:val="1"/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Arial"/>
                  <w:sz w:val="24"/>
                  <w:szCs w:val="24"/>
                </w:rPr>
                <m:t>1+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d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 w:cs="Arial"/>
              <w:sz w:val="24"/>
              <w:szCs w:val="24"/>
            </w:rPr>
            <m:t>=J∙ε</m:t>
          </m:r>
        </m:oMath>
      </m:oMathPara>
    </w:p>
    <w:p w14:paraId="2D70C84D" w14:textId="77777777" w:rsidR="00F55B88" w:rsidRDefault="00F55B88">
      <w:pPr>
        <w:spacing w:after="160" w:line="259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br w:type="page"/>
      </w:r>
    </w:p>
    <w:p w14:paraId="5467CAFB" w14:textId="0EFA252C" w:rsidR="005E1BB4" w:rsidRPr="00FE56D8" w:rsidRDefault="005E1BB4" w:rsidP="005E1BB4">
      <w:pPr>
        <w:rPr>
          <w:rFonts w:ascii="Arial" w:eastAsiaTheme="minorEastAsia" w:hAnsi="Arial" w:cs="Arial"/>
          <w:sz w:val="24"/>
          <w:szCs w:val="24"/>
        </w:rPr>
      </w:pPr>
      <w:r w:rsidRPr="00FE56D8">
        <w:rPr>
          <w:rFonts w:ascii="Arial" w:eastAsiaTheme="minorEastAsia" w:hAnsi="Arial" w:cs="Arial"/>
          <w:sz w:val="24"/>
          <w:szCs w:val="24"/>
        </w:rPr>
        <w:lastRenderedPageBreak/>
        <w:t>Avec</w:t>
      </w:r>
      <w:r w:rsidRPr="00FE56D8">
        <w:rPr>
          <w:rFonts w:ascii="Arial" w:eastAsiaTheme="minorEastAsia" w:hAnsi="Arial" w:cs="Arial" w:hint="eastAsia"/>
          <w:sz w:val="24"/>
          <w:szCs w:val="24"/>
        </w:rPr>
        <w:t> </w:t>
      </w:r>
      <w:r w:rsidRPr="00FE56D8">
        <w:rPr>
          <w:rFonts w:ascii="Arial" w:eastAsiaTheme="minorEastAsia" w:hAnsi="Arial" w:cs="Arial"/>
          <w:sz w:val="24"/>
          <w:szCs w:val="24"/>
        </w:rPr>
        <w:t>:</w:t>
      </w:r>
    </w:p>
    <w:p w14:paraId="2CE2D3A1" w14:textId="77777777" w:rsidR="005E1BB4" w:rsidRPr="00FE56D8" w:rsidRDefault="005E1BB4" w:rsidP="00FE56D8">
      <w:pPr>
        <w:pStyle w:val="Puce2"/>
        <w:numPr>
          <w:ilvl w:val="0"/>
          <w:numId w:val="0"/>
        </w:numPr>
        <w:ind w:left="680" w:hanging="340"/>
        <w:rPr>
          <w:rFonts w:ascii="Arial" w:hAnsi="Arial"/>
          <w:sz w:val="24"/>
          <w:szCs w:val="24"/>
        </w:rPr>
      </w:pPr>
      <w:r w:rsidRPr="00FE56D8">
        <w:rPr>
          <w:rFonts w:ascii="Arial" w:hAnsi="Arial"/>
          <w:sz w:val="24"/>
          <w:szCs w:val="24"/>
        </w:rPr>
        <w:t>ε</w:t>
      </w:r>
      <w:r w:rsidRPr="00FE56D8">
        <w:rPr>
          <w:rFonts w:ascii="Arial" w:hAnsi="Arial"/>
          <w:sz w:val="24"/>
          <w:szCs w:val="24"/>
          <w:vertAlign w:val="subscript"/>
        </w:rPr>
        <w:t>d</w:t>
      </w:r>
      <w:r w:rsidRPr="00FE56D8">
        <w:rPr>
          <w:rFonts w:ascii="Arial" w:hAnsi="Arial"/>
          <w:sz w:val="24"/>
          <w:szCs w:val="24"/>
        </w:rPr>
        <w:t> : déformation maximale acceptable pour la géogrille et donc en surface dans le cas du Quai Castel ;</w:t>
      </w:r>
    </w:p>
    <w:p w14:paraId="14DD962A" w14:textId="62CB8595" w:rsidR="005E1BB4" w:rsidRPr="00FE56D8" w:rsidRDefault="005E1BB4" w:rsidP="00FE56D8">
      <w:pPr>
        <w:pStyle w:val="Puce2"/>
        <w:numPr>
          <w:ilvl w:val="0"/>
          <w:numId w:val="0"/>
        </w:numPr>
        <w:ind w:left="680" w:hanging="340"/>
        <w:rPr>
          <w:rFonts w:ascii="Arial" w:hAnsi="Arial"/>
          <w:sz w:val="24"/>
          <w:szCs w:val="24"/>
        </w:rPr>
      </w:pPr>
      <w:r w:rsidRPr="00FE56D8">
        <w:rPr>
          <w:rFonts w:ascii="Arial" w:hAnsi="Arial"/>
          <w:sz w:val="24"/>
          <w:szCs w:val="24"/>
        </w:rPr>
        <w:t>σ</w:t>
      </w:r>
      <w:r w:rsidRPr="00FE56D8">
        <w:rPr>
          <w:rFonts w:ascii="Arial" w:hAnsi="Arial"/>
          <w:sz w:val="24"/>
          <w:szCs w:val="24"/>
          <w:vertAlign w:val="subscript"/>
        </w:rPr>
        <w:t>v,geo</w:t>
      </w:r>
      <w:r w:rsidRPr="00FE56D8">
        <w:rPr>
          <w:rFonts w:ascii="Arial" w:hAnsi="Arial"/>
          <w:sz w:val="24"/>
          <w:szCs w:val="24"/>
        </w:rPr>
        <w:t xml:space="preserve"> : charge verticale à reprendre par </w:t>
      </w:r>
      <w:r w:rsidR="00126567">
        <w:rPr>
          <w:rFonts w:ascii="Arial" w:hAnsi="Arial"/>
          <w:sz w:val="24"/>
          <w:szCs w:val="24"/>
        </w:rPr>
        <w:t>la géogril</w:t>
      </w:r>
      <w:r w:rsidR="001D6891">
        <w:rPr>
          <w:rFonts w:ascii="Arial" w:hAnsi="Arial"/>
          <w:sz w:val="24"/>
          <w:szCs w:val="24"/>
        </w:rPr>
        <w:t>l</w:t>
      </w:r>
      <w:r w:rsidR="00126567">
        <w:rPr>
          <w:rFonts w:ascii="Arial" w:hAnsi="Arial"/>
          <w:sz w:val="24"/>
          <w:szCs w:val="24"/>
        </w:rPr>
        <w:t>e</w:t>
      </w:r>
      <w:r w:rsidRPr="00FE56D8">
        <w:rPr>
          <w:rFonts w:ascii="Arial" w:hAnsi="Arial"/>
          <w:sz w:val="24"/>
          <w:szCs w:val="24"/>
        </w:rPr>
        <w:t xml:space="preserve"> entre deux inclusions adjacentes définie par :</w:t>
      </w:r>
    </w:p>
    <w:p w14:paraId="13D69876" w14:textId="77777777" w:rsidR="005E1BB4" w:rsidRPr="00FE56D8" w:rsidRDefault="0057164D" w:rsidP="005E1BB4">
      <w:pPr>
        <w:jc w:val="center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v,geo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</m:den>
          </m:f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v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1-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min</m:t>
                  </m:r>
                </m:sub>
              </m:sSub>
            </m:e>
          </m:d>
        </m:oMath>
      </m:oMathPara>
    </w:p>
    <w:p w14:paraId="00E8BA72" w14:textId="2E8850F4" w:rsidR="002B4E27" w:rsidRDefault="002B4E27" w:rsidP="002E71F8">
      <w:pPr>
        <w:ind w:firstLine="284"/>
        <w:jc w:val="both"/>
        <w:rPr>
          <w:rFonts w:ascii="Arial" w:hAnsi="Arial"/>
          <w:iCs/>
          <w:sz w:val="24"/>
          <w:szCs w:val="24"/>
        </w:rPr>
      </w:pPr>
    </w:p>
    <w:p w14:paraId="3E966DD1" w14:textId="71308ABB" w:rsidR="006105E2" w:rsidRPr="00AA477E" w:rsidRDefault="006105E2" w:rsidP="006105E2">
      <w:pPr>
        <w:ind w:left="284"/>
        <w:jc w:val="bot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ε :</m:t>
        </m:r>
      </m:oMath>
      <w:r w:rsidR="008F31DE" w:rsidRPr="00AA477E">
        <w:t xml:space="preserve"> </w:t>
      </w:r>
      <w:r w:rsidR="008F31DE" w:rsidRPr="00AA477E">
        <w:rPr>
          <w:rFonts w:ascii="Arial" w:hAnsi="Arial" w:cs="Arial"/>
          <w:sz w:val="24"/>
          <w:szCs w:val="24"/>
        </w:rPr>
        <w:t>Déformation maximale de la g</w:t>
      </w:r>
      <w:r w:rsidR="008F31DE" w:rsidRPr="00AA477E">
        <w:rPr>
          <w:rFonts w:ascii="Arial" w:hAnsi="Arial" w:cs="Arial" w:hint="eastAsia"/>
          <w:sz w:val="24"/>
          <w:szCs w:val="24"/>
        </w:rPr>
        <w:t>é</w:t>
      </w:r>
      <w:r w:rsidR="008F31DE" w:rsidRPr="00AA477E">
        <w:rPr>
          <w:rFonts w:ascii="Arial" w:hAnsi="Arial" w:cs="Arial"/>
          <w:sz w:val="24"/>
          <w:szCs w:val="24"/>
        </w:rPr>
        <w:t>ogrille (%), déterminée selon les objectifs de tassement en surface</w:t>
      </w:r>
      <w:r w:rsidR="00AA477E" w:rsidRPr="00AA477E">
        <w:rPr>
          <w:rFonts w:ascii="Arial" w:hAnsi="Arial" w:cs="Arial"/>
          <w:sz w:val="24"/>
          <w:szCs w:val="24"/>
        </w:rPr>
        <w:t xml:space="preserve">, le maillage </w:t>
      </w:r>
      <w:r w:rsidR="00BE3D00" w:rsidRPr="00AA477E">
        <w:rPr>
          <w:rFonts w:ascii="Arial" w:hAnsi="Arial" w:cs="Arial"/>
          <w:sz w:val="24"/>
          <w:szCs w:val="24"/>
        </w:rPr>
        <w:t>des inclusions</w:t>
      </w:r>
      <w:r w:rsidR="00AA477E" w:rsidRPr="00AA477E">
        <w:rPr>
          <w:rFonts w:ascii="Arial" w:hAnsi="Arial" w:cs="Arial"/>
          <w:sz w:val="24"/>
          <w:szCs w:val="24"/>
        </w:rPr>
        <w:t xml:space="preserve"> et la faible épaisseur de matelas de répartition, la déformation maximale est de 0.1%.</w:t>
      </w:r>
      <w:r w:rsidR="00BE3D00" w:rsidRPr="00AA477E">
        <w:rPr>
          <w:rFonts w:ascii="Arial" w:hAnsi="Arial" w:cs="Arial"/>
          <w:sz w:val="24"/>
          <w:szCs w:val="24"/>
        </w:rPr>
        <w:t xml:space="preserve"> </w:t>
      </w:r>
    </w:p>
    <w:p w14:paraId="39EBEC2D" w14:textId="703DC04F" w:rsidR="006105E2" w:rsidRPr="00C27E55" w:rsidRDefault="006105E2" w:rsidP="006105E2">
      <w:pPr>
        <w:ind w:left="284"/>
        <w:jc w:val="both"/>
        <w:rPr>
          <w:rFonts w:ascii="Arial" w:hAnsi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J:</m:t>
        </m:r>
      </m:oMath>
      <w:r w:rsidR="008F31DE" w:rsidRPr="00AA477E">
        <w:t xml:space="preserve"> </w:t>
      </w:r>
      <w:r w:rsidR="00AA477E" w:rsidRPr="00AA477E">
        <w:rPr>
          <w:rFonts w:ascii="Arial" w:hAnsi="Arial"/>
          <w:sz w:val="24"/>
          <w:szCs w:val="24"/>
        </w:rPr>
        <w:t xml:space="preserve">Raideur de la géogrille, celle-ci est </w:t>
      </w:r>
      <w:r w:rsidR="001B2271" w:rsidRPr="00AA477E">
        <w:rPr>
          <w:rFonts w:ascii="Arial" w:hAnsi="Arial"/>
          <w:sz w:val="24"/>
          <w:szCs w:val="24"/>
        </w:rPr>
        <w:t>de l’ordre de 585 000 K</w:t>
      </w:r>
      <w:r w:rsidR="00AA477E" w:rsidRPr="00AA477E">
        <w:rPr>
          <w:rFonts w:ascii="Arial" w:hAnsi="Arial"/>
          <w:sz w:val="24"/>
          <w:szCs w:val="24"/>
        </w:rPr>
        <w:t>N</w:t>
      </w:r>
      <w:r w:rsidR="001B2271" w:rsidRPr="00AA477E">
        <w:rPr>
          <w:rFonts w:ascii="Arial" w:hAnsi="Arial"/>
          <w:sz w:val="24"/>
          <w:szCs w:val="24"/>
        </w:rPr>
        <w:t>/m</w:t>
      </w:r>
    </w:p>
    <w:p w14:paraId="31625CB2" w14:textId="0F23BFC6" w:rsidR="008F31DE" w:rsidRPr="006105E2" w:rsidRDefault="008F31DE" w:rsidP="006105E2">
      <w:pPr>
        <w:ind w:left="284"/>
        <w:jc w:val="both"/>
        <w:rPr>
          <w:rFonts w:ascii="Arial" w:hAnsi="Arial"/>
          <w:sz w:val="24"/>
          <w:szCs w:val="24"/>
        </w:rPr>
      </w:pPr>
    </w:p>
    <w:p w14:paraId="1D9F220D" w14:textId="72A58971" w:rsidR="00474000" w:rsidRPr="002E71F8" w:rsidRDefault="000C25B7" w:rsidP="002E71F8">
      <w:pPr>
        <w:ind w:firstLine="284"/>
        <w:jc w:val="both"/>
        <w:rPr>
          <w:rFonts w:ascii="Arial" w:hAnsi="Arial"/>
          <w:iCs/>
          <w:sz w:val="24"/>
          <w:szCs w:val="24"/>
        </w:rPr>
      </w:pPr>
      <w:r w:rsidRPr="002E71F8">
        <w:rPr>
          <w:rFonts w:ascii="Arial" w:hAnsi="Arial"/>
          <w:iCs/>
          <w:sz w:val="24"/>
          <w:szCs w:val="24"/>
        </w:rPr>
        <w:t xml:space="preserve">Les contraintes </w:t>
      </w:r>
      <w:r w:rsidR="00A858D1" w:rsidRPr="002E71F8">
        <w:rPr>
          <w:rFonts w:ascii="Arial" w:hAnsi="Arial"/>
          <w:iCs/>
          <w:sz w:val="24"/>
          <w:szCs w:val="24"/>
        </w:rPr>
        <w:t xml:space="preserve">géométriques </w:t>
      </w:r>
      <w:r w:rsidR="002415CC">
        <w:rPr>
          <w:rFonts w:ascii="Arial" w:hAnsi="Arial"/>
          <w:iCs/>
          <w:sz w:val="24"/>
          <w:szCs w:val="24"/>
        </w:rPr>
        <w:t>imposa</w:t>
      </w:r>
      <w:r w:rsidR="00666ED1">
        <w:rPr>
          <w:rFonts w:ascii="Arial" w:hAnsi="Arial"/>
          <w:iCs/>
          <w:sz w:val="24"/>
          <w:szCs w:val="24"/>
        </w:rPr>
        <w:t>nt</w:t>
      </w:r>
      <w:r w:rsidR="002415CC">
        <w:rPr>
          <w:rFonts w:ascii="Arial" w:hAnsi="Arial"/>
          <w:iCs/>
          <w:sz w:val="24"/>
          <w:szCs w:val="24"/>
        </w:rPr>
        <w:t xml:space="preserve"> un entraxe</w:t>
      </w:r>
      <w:r w:rsidR="00126567">
        <w:rPr>
          <w:rFonts w:ascii="Arial" w:hAnsi="Arial"/>
          <w:iCs/>
          <w:sz w:val="24"/>
          <w:szCs w:val="24"/>
        </w:rPr>
        <w:t xml:space="preserve"> important</w:t>
      </w:r>
      <w:r w:rsidR="002415CC">
        <w:rPr>
          <w:rFonts w:ascii="Arial" w:hAnsi="Arial"/>
          <w:iCs/>
          <w:sz w:val="24"/>
          <w:szCs w:val="24"/>
        </w:rPr>
        <w:t xml:space="preserve"> des inclusions</w:t>
      </w:r>
      <w:r w:rsidR="003B1241">
        <w:rPr>
          <w:rFonts w:ascii="Arial" w:hAnsi="Arial"/>
          <w:iCs/>
          <w:sz w:val="24"/>
          <w:szCs w:val="24"/>
        </w:rPr>
        <w:t xml:space="preserve"> rigides</w:t>
      </w:r>
      <w:r w:rsidR="002415CC">
        <w:rPr>
          <w:rFonts w:ascii="Arial" w:hAnsi="Arial"/>
          <w:iCs/>
          <w:sz w:val="24"/>
          <w:szCs w:val="24"/>
        </w:rPr>
        <w:t>, la raideur</w:t>
      </w:r>
      <w:r w:rsidR="005E1BB4">
        <w:rPr>
          <w:rFonts w:ascii="Arial" w:hAnsi="Arial"/>
          <w:iCs/>
          <w:sz w:val="24"/>
          <w:szCs w:val="24"/>
        </w:rPr>
        <w:t xml:space="preserve"> nécessaire</w:t>
      </w:r>
      <w:r w:rsidR="002415CC">
        <w:rPr>
          <w:rFonts w:ascii="Arial" w:hAnsi="Arial"/>
          <w:iCs/>
          <w:sz w:val="24"/>
          <w:szCs w:val="24"/>
        </w:rPr>
        <w:t xml:space="preserve"> du renforcement est très importante, e</w:t>
      </w:r>
      <w:r w:rsidR="005E1BB4">
        <w:rPr>
          <w:rFonts w:ascii="Arial" w:hAnsi="Arial"/>
          <w:iCs/>
          <w:sz w:val="24"/>
          <w:szCs w:val="24"/>
        </w:rPr>
        <w:t>t</w:t>
      </w:r>
      <w:r w:rsidR="002415CC">
        <w:rPr>
          <w:rFonts w:ascii="Arial" w:hAnsi="Arial"/>
          <w:iCs/>
          <w:sz w:val="24"/>
          <w:szCs w:val="24"/>
        </w:rPr>
        <w:t xml:space="preserve"> non atteignable avec des géogrilles classiques, ce qui a conduit à retenir un renforcement par nappe de treillis soudé</w:t>
      </w:r>
      <w:r w:rsidR="00126567">
        <w:rPr>
          <w:rFonts w:ascii="Arial" w:hAnsi="Arial"/>
          <w:iCs/>
          <w:sz w:val="24"/>
          <w:szCs w:val="24"/>
        </w:rPr>
        <w:t xml:space="preserve"> (30 cm²/ml</w:t>
      </w:r>
      <w:r w:rsidR="00126567" w:rsidRPr="002E71F8">
        <w:rPr>
          <w:rFonts w:ascii="Arial" w:hAnsi="Arial"/>
          <w:iCs/>
          <w:sz w:val="24"/>
          <w:szCs w:val="24"/>
        </w:rPr>
        <w:t xml:space="preserve"> dans le sens longitudinal et transversal du quai</w:t>
      </w:r>
      <w:r w:rsidR="00126567">
        <w:rPr>
          <w:rFonts w:ascii="Arial" w:hAnsi="Arial"/>
          <w:iCs/>
          <w:sz w:val="24"/>
          <w:szCs w:val="24"/>
        </w:rPr>
        <w:t>)</w:t>
      </w:r>
      <w:r w:rsidR="00A858D1" w:rsidRPr="002E71F8">
        <w:rPr>
          <w:rFonts w:ascii="Arial" w:hAnsi="Arial"/>
          <w:iCs/>
          <w:sz w:val="24"/>
          <w:szCs w:val="24"/>
        </w:rPr>
        <w:t>.</w:t>
      </w:r>
      <w:r w:rsidR="00A31A57" w:rsidRPr="002E71F8">
        <w:rPr>
          <w:rFonts w:ascii="Arial" w:hAnsi="Arial"/>
          <w:iCs/>
          <w:sz w:val="24"/>
          <w:szCs w:val="24"/>
        </w:rPr>
        <w:t xml:space="preserve"> </w:t>
      </w:r>
      <w:r w:rsidR="00A858D1" w:rsidRPr="002E71F8">
        <w:rPr>
          <w:rFonts w:ascii="Arial" w:hAnsi="Arial"/>
          <w:iCs/>
          <w:sz w:val="24"/>
          <w:szCs w:val="24"/>
        </w:rPr>
        <w:t xml:space="preserve">L’environnement corrosif du site </w:t>
      </w:r>
      <w:r w:rsidR="005D2E19">
        <w:rPr>
          <w:rFonts w:ascii="Arial" w:hAnsi="Arial"/>
          <w:iCs/>
          <w:sz w:val="24"/>
          <w:szCs w:val="24"/>
        </w:rPr>
        <w:t>contraint</w:t>
      </w:r>
      <w:r w:rsidR="00A858D1" w:rsidRPr="002E71F8">
        <w:rPr>
          <w:rFonts w:ascii="Arial" w:hAnsi="Arial"/>
          <w:iCs/>
          <w:sz w:val="24"/>
          <w:szCs w:val="24"/>
        </w:rPr>
        <w:t xml:space="preserve"> une protection du treillis soudé par galvanisation.</w:t>
      </w:r>
    </w:p>
    <w:p w14:paraId="7CEA0F2E" w14:textId="77777777" w:rsidR="00032383" w:rsidRDefault="00032383" w:rsidP="00B05A8B">
      <w:pPr>
        <w:jc w:val="center"/>
        <w:rPr>
          <w:rFonts w:ascii="Arial" w:hAnsi="Arial"/>
          <w:iCs/>
          <w:sz w:val="22"/>
        </w:rPr>
      </w:pPr>
      <w:r>
        <w:rPr>
          <w:rFonts w:ascii="Arial" w:hAnsi="Arial"/>
          <w:iCs/>
          <w:noProof/>
          <w:sz w:val="22"/>
        </w:rPr>
        <w:drawing>
          <wp:inline distT="0" distB="0" distL="0" distR="0" wp14:anchorId="5411D63E" wp14:editId="55E4DFCC">
            <wp:extent cx="3857625" cy="2157241"/>
            <wp:effectExtent l="19050" t="19050" r="9525" b="146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90" cy="21961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555C56" w14:textId="5E17E07B" w:rsidR="00B05A8B" w:rsidRDefault="00B05A8B" w:rsidP="00B05A8B">
      <w:pPr>
        <w:pStyle w:val="titredefigure"/>
        <w:spacing w:before="0"/>
      </w:pPr>
      <w:r>
        <w:t xml:space="preserve">Figure </w:t>
      </w:r>
      <w:r w:rsidR="000144C8">
        <w:t>10</w:t>
      </w:r>
      <w:r w:rsidRPr="002A1C42">
        <w:t>.</w:t>
      </w:r>
      <w:r>
        <w:t xml:space="preserve"> Mise en œuvre du renforcement horizontal </w:t>
      </w:r>
    </w:p>
    <w:p w14:paraId="77C41632" w14:textId="77777777" w:rsidR="00474000" w:rsidRPr="002E71F8" w:rsidRDefault="00053EF7" w:rsidP="00474000">
      <w:pPr>
        <w:ind w:firstLine="284"/>
        <w:jc w:val="both"/>
        <w:rPr>
          <w:rFonts w:ascii="Arial" w:hAnsi="Arial"/>
          <w:iCs/>
          <w:sz w:val="24"/>
          <w:szCs w:val="24"/>
        </w:rPr>
      </w:pPr>
      <w:r w:rsidRPr="002E71F8">
        <w:rPr>
          <w:rFonts w:ascii="Arial" w:hAnsi="Arial"/>
          <w:iCs/>
          <w:sz w:val="24"/>
          <w:szCs w:val="24"/>
        </w:rPr>
        <w:t xml:space="preserve">Afin de garantir une rigidité </w:t>
      </w:r>
      <w:r w:rsidR="00B1315F">
        <w:rPr>
          <w:rFonts w:ascii="Arial" w:hAnsi="Arial"/>
          <w:iCs/>
          <w:sz w:val="24"/>
          <w:szCs w:val="24"/>
        </w:rPr>
        <w:t>du renforcement</w:t>
      </w:r>
      <w:r w:rsidRPr="002E71F8">
        <w:rPr>
          <w:rFonts w:ascii="Arial" w:hAnsi="Arial"/>
          <w:iCs/>
          <w:sz w:val="24"/>
          <w:szCs w:val="24"/>
        </w:rPr>
        <w:t>, le positionnement des aciers longitudinaux nécessite un recouvrement d’un espacement d’inclusion.</w:t>
      </w:r>
    </w:p>
    <w:p w14:paraId="38947CE4" w14:textId="77777777" w:rsidR="00190FF8" w:rsidRDefault="002A6FE3" w:rsidP="009A2223">
      <w:pPr>
        <w:jc w:val="center"/>
      </w:pPr>
      <w:r w:rsidRPr="002A6FE3">
        <w:rPr>
          <w:noProof/>
        </w:rPr>
        <w:drawing>
          <wp:inline distT="0" distB="0" distL="0" distR="0" wp14:anchorId="136890DB" wp14:editId="44433321">
            <wp:extent cx="3590925" cy="2775672"/>
            <wp:effectExtent l="19050" t="19050" r="9525" b="2476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7241" cy="27960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03DA9" w14:textId="5C80A6DC" w:rsidR="00032383" w:rsidRDefault="00966E1C" w:rsidP="00FE56D8">
      <w:pPr>
        <w:pStyle w:val="titredefigure"/>
        <w:spacing w:before="0"/>
        <w:rPr>
          <w:b/>
          <w:bCs/>
          <w:kern w:val="32"/>
          <w:sz w:val="24"/>
          <w:szCs w:val="24"/>
          <w:lang w:eastAsia="x-none"/>
        </w:rPr>
      </w:pPr>
      <w:r>
        <w:t xml:space="preserve">Figure </w:t>
      </w:r>
      <w:r w:rsidR="00126567">
        <w:t>1</w:t>
      </w:r>
      <w:r w:rsidR="000144C8">
        <w:t>1</w:t>
      </w:r>
      <w:r w:rsidRPr="002A1C42">
        <w:t xml:space="preserve">. </w:t>
      </w:r>
      <w:r>
        <w:t xml:space="preserve">Vue en plan du calepinage du renforcement par treillis soudé (sens X) </w:t>
      </w:r>
    </w:p>
    <w:p w14:paraId="1D74B0DD" w14:textId="44D64A74" w:rsidR="00B84B6D" w:rsidRPr="00FE56D8" w:rsidRDefault="000D78EE" w:rsidP="00FE56D8">
      <w:pPr>
        <w:pStyle w:val="Titre1"/>
        <w:ind w:left="357" w:hanging="357"/>
        <w:rPr>
          <w:lang w:val="fr-FR"/>
        </w:rPr>
      </w:pPr>
      <w:r w:rsidRPr="00FE56D8">
        <w:rPr>
          <w:lang w:val="fr-FR"/>
        </w:rPr>
        <w:lastRenderedPageBreak/>
        <w:t>Conclusion</w:t>
      </w:r>
    </w:p>
    <w:p w14:paraId="20B1D1B9" w14:textId="77777777" w:rsidR="000946FB" w:rsidRDefault="00B249FB" w:rsidP="00B84B6D">
      <w:pPr>
        <w:pStyle w:val="Corpsdetexte12retrait5mm"/>
        <w:rPr>
          <w:lang w:val="fr-FR"/>
        </w:rPr>
      </w:pPr>
      <w:r w:rsidRPr="009E7542">
        <w:rPr>
          <w:lang w:val="fr-FR"/>
        </w:rPr>
        <w:t xml:space="preserve">Le renforcement du quai par inclusions rigides avec un renforcement </w:t>
      </w:r>
      <w:r w:rsidR="00C378BA">
        <w:rPr>
          <w:lang w:val="fr-FR"/>
        </w:rPr>
        <w:t xml:space="preserve">horizontal </w:t>
      </w:r>
      <w:r w:rsidR="009E7542">
        <w:rPr>
          <w:lang w:val="fr-FR"/>
        </w:rPr>
        <w:t>a permis de répondre à la demande de limiter le tassement différentiel</w:t>
      </w:r>
      <w:r w:rsidR="000946FB">
        <w:rPr>
          <w:lang w:val="fr-FR"/>
        </w:rPr>
        <w:t xml:space="preserve"> à 2 cm à 100 ans avec un sol présentant du fluage.</w:t>
      </w:r>
    </w:p>
    <w:p w14:paraId="60C76BF7" w14:textId="6DC09901" w:rsidR="00372C09" w:rsidRDefault="00372C09" w:rsidP="002F533C">
      <w:pPr>
        <w:pStyle w:val="Corpsdetexte12retrait5mm"/>
        <w:ind w:firstLine="284"/>
        <w:rPr>
          <w:lang w:val="fr-FR"/>
        </w:rPr>
      </w:pPr>
      <w:r>
        <w:rPr>
          <w:lang w:val="fr-FR"/>
        </w:rPr>
        <w:t>Les</w:t>
      </w:r>
      <w:r w:rsidR="00C378BA">
        <w:rPr>
          <w:lang w:val="fr-FR"/>
        </w:rPr>
        <w:t xml:space="preserve"> </w:t>
      </w:r>
      <w:r>
        <w:rPr>
          <w:lang w:val="fr-FR"/>
        </w:rPr>
        <w:t xml:space="preserve">contraintes </w:t>
      </w:r>
      <w:r w:rsidR="005D2E19">
        <w:rPr>
          <w:lang w:val="fr-FR"/>
        </w:rPr>
        <w:t>particuli</w:t>
      </w:r>
      <w:r w:rsidR="004651F8">
        <w:rPr>
          <w:lang w:val="fr-FR"/>
        </w:rPr>
        <w:t>è</w:t>
      </w:r>
      <w:r w:rsidR="005D2E19">
        <w:rPr>
          <w:lang w:val="fr-FR"/>
        </w:rPr>
        <w:t>res</w:t>
      </w:r>
      <w:r>
        <w:rPr>
          <w:lang w:val="fr-FR"/>
        </w:rPr>
        <w:t xml:space="preserve"> du site (ouvrages existants enterrés importants, environnement maritim</w:t>
      </w:r>
      <w:r w:rsidR="00C378BA">
        <w:rPr>
          <w:lang w:val="fr-FR"/>
        </w:rPr>
        <w:t xml:space="preserve">e) </w:t>
      </w:r>
      <w:r w:rsidR="00984C8A">
        <w:rPr>
          <w:lang w:val="fr-FR"/>
        </w:rPr>
        <w:t xml:space="preserve">imposent </w:t>
      </w:r>
      <w:r w:rsidR="00C378BA">
        <w:rPr>
          <w:lang w:val="fr-FR"/>
        </w:rPr>
        <w:t>un renforcement du matelas de répartition à l’aide de treillis métalliques</w:t>
      </w:r>
      <w:r w:rsidR="00261411">
        <w:rPr>
          <w:lang w:val="fr-FR"/>
        </w:rPr>
        <w:t xml:space="preserve"> </w:t>
      </w:r>
      <w:r w:rsidR="00C378BA">
        <w:rPr>
          <w:lang w:val="fr-FR"/>
        </w:rPr>
        <w:t xml:space="preserve">galvanisés </w:t>
      </w:r>
      <w:r w:rsidR="00261411">
        <w:rPr>
          <w:lang w:val="fr-FR"/>
        </w:rPr>
        <w:t>de forte raideur nécessitant</w:t>
      </w:r>
      <w:r w:rsidR="00C378BA">
        <w:rPr>
          <w:lang w:val="fr-FR"/>
        </w:rPr>
        <w:t xml:space="preserve"> un recouvrement entre panneaux adjacents d’un espacement d’inclusion.</w:t>
      </w:r>
    </w:p>
    <w:p w14:paraId="5D85C0B0" w14:textId="0EA6E6AF" w:rsidR="000946FB" w:rsidRDefault="002F533C" w:rsidP="00846DDD">
      <w:pPr>
        <w:pStyle w:val="Corpsdetexte12retrait5mm"/>
        <w:ind w:firstLine="284"/>
        <w:rPr>
          <w:lang w:val="fr-FR"/>
        </w:rPr>
      </w:pPr>
      <w:r>
        <w:rPr>
          <w:lang w:val="fr-FR"/>
        </w:rPr>
        <w:t xml:space="preserve">Au total, 454 inclusions rigides </w:t>
      </w:r>
      <w:r>
        <w:rPr>
          <w:rFonts w:cs="Arial"/>
          <w:lang w:val="fr-FR"/>
        </w:rPr>
        <w:t>Ø</w:t>
      </w:r>
      <w:r>
        <w:rPr>
          <w:lang w:val="fr-FR"/>
        </w:rPr>
        <w:t xml:space="preserve">500 mm ont été réalisés pour un total </w:t>
      </w:r>
      <w:r w:rsidR="00984C8A">
        <w:rPr>
          <w:lang w:val="fr-FR"/>
        </w:rPr>
        <w:t xml:space="preserve">de </w:t>
      </w:r>
      <w:r>
        <w:rPr>
          <w:lang w:val="fr-FR"/>
        </w:rPr>
        <w:t>7500 ml sur une durée de 7 semaines à l’aide d’un atelier de forage</w:t>
      </w:r>
      <w:r w:rsidR="00846DDD">
        <w:rPr>
          <w:lang w:val="fr-FR"/>
        </w:rPr>
        <w:t xml:space="preserve"> à la tarière creuse. Le renforcement horizontal est composé 182 panneaux de treillis soudé galvanisé pour un total de 81 tonnes.</w:t>
      </w:r>
    </w:p>
    <w:p w14:paraId="3C1C257E" w14:textId="77777777" w:rsidR="00846DDD" w:rsidRPr="009E7542" w:rsidRDefault="00846DDD" w:rsidP="00B84B6D">
      <w:pPr>
        <w:pStyle w:val="Corpsdetexte12retrait5mm"/>
        <w:rPr>
          <w:lang w:val="fr-FR"/>
        </w:rPr>
      </w:pPr>
    </w:p>
    <w:p w14:paraId="1ED7359B" w14:textId="77777777" w:rsidR="00B84B6D" w:rsidRPr="006B44A2" w:rsidRDefault="00B84B6D" w:rsidP="00B84B6D">
      <w:pPr>
        <w:pStyle w:val="Titre1"/>
      </w:pPr>
      <w:r w:rsidRPr="006B44A2">
        <w:t>Références bibliographiques</w:t>
      </w:r>
    </w:p>
    <w:p w14:paraId="41304530" w14:textId="77777777" w:rsidR="004A6C14" w:rsidRPr="0028374C" w:rsidRDefault="004A6C14" w:rsidP="00B84B6D">
      <w:pPr>
        <w:pStyle w:val="Corpsdetexte12"/>
      </w:pPr>
      <w:r w:rsidRPr="0028374C">
        <w:t>ASIRI (2012). Recommandations pour la conception, le dimensionnement, l</w:t>
      </w:r>
      <w:r w:rsidRPr="0028374C">
        <w:rPr>
          <w:rFonts w:hint="eastAsia"/>
        </w:rPr>
        <w:t>’</w:t>
      </w:r>
      <w:r w:rsidRPr="0028374C">
        <w:t>ex</w:t>
      </w:r>
      <w:r w:rsidRPr="0028374C">
        <w:rPr>
          <w:rFonts w:hint="eastAsia"/>
        </w:rPr>
        <w:t>é</w:t>
      </w:r>
      <w:r w:rsidRPr="0028374C">
        <w:t xml:space="preserve">cution et le </w:t>
      </w:r>
    </w:p>
    <w:p w14:paraId="73DB2005" w14:textId="77777777" w:rsidR="0028374C" w:rsidRPr="0028374C" w:rsidRDefault="004A6C14" w:rsidP="0028374C">
      <w:pPr>
        <w:pStyle w:val="Corpsdetexte12"/>
        <w:ind w:firstLine="0"/>
      </w:pPr>
      <w:r w:rsidRPr="0028374C">
        <w:t>contr</w:t>
      </w:r>
      <w:r w:rsidRPr="0028374C">
        <w:rPr>
          <w:rFonts w:hint="eastAsia"/>
        </w:rPr>
        <w:t>ô</w:t>
      </w:r>
      <w:r w:rsidRPr="0028374C">
        <w:t>le de l</w:t>
      </w:r>
      <w:r w:rsidRPr="0028374C">
        <w:rPr>
          <w:rFonts w:hint="eastAsia"/>
        </w:rPr>
        <w:t>’</w:t>
      </w:r>
      <w:r w:rsidRPr="0028374C">
        <w:t>am</w:t>
      </w:r>
      <w:r w:rsidRPr="0028374C">
        <w:rPr>
          <w:rFonts w:hint="eastAsia"/>
        </w:rPr>
        <w:t>é</w:t>
      </w:r>
      <w:r w:rsidRPr="0028374C">
        <w:t>lioration des sols de fondation par inclusions rigides, Presses des Ponts.</w:t>
      </w:r>
    </w:p>
    <w:p w14:paraId="38685B00" w14:textId="6DB79716" w:rsidR="004A6C14" w:rsidRDefault="0028374C" w:rsidP="0028374C">
      <w:pPr>
        <w:pStyle w:val="Corpsdetexte12"/>
      </w:pPr>
      <w:r w:rsidRPr="0028374C">
        <w:t>NF P94-262 (2012). AFNOR, Justification des ouvrages g</w:t>
      </w:r>
      <w:r w:rsidRPr="0028374C">
        <w:rPr>
          <w:rFonts w:hint="eastAsia"/>
        </w:rPr>
        <w:t>é</w:t>
      </w:r>
      <w:r w:rsidRPr="0028374C">
        <w:t>otechniques - Fondations</w:t>
      </w:r>
      <w:r w:rsidRPr="0028374C">
        <w:cr/>
        <w:t>Profondes.</w:t>
      </w:r>
    </w:p>
    <w:p w14:paraId="372C18BC" w14:textId="3067C761" w:rsidR="00126567" w:rsidRPr="003B1241" w:rsidRDefault="00126567" w:rsidP="00FE56D8">
      <w:pPr>
        <w:pStyle w:val="Corpsdetexte12retrait5mm"/>
        <w:ind w:left="284" w:hanging="284"/>
      </w:pPr>
      <w:r w:rsidRPr="00126567">
        <w:t>Hewlett W. and Randolph M.A., 1988, Analysis of piled embankments, Ground Engineering, pp. 12-18, April 1988.</w:t>
      </w:r>
    </w:p>
    <w:p w14:paraId="0EF8EB21" w14:textId="77777777" w:rsidR="00822934" w:rsidRPr="00FE56D8" w:rsidRDefault="0057164D">
      <w:pPr>
        <w:rPr>
          <w:lang w:val="en-US"/>
        </w:rPr>
      </w:pPr>
    </w:p>
    <w:sectPr w:rsidR="00822934" w:rsidRPr="00FE56D8" w:rsidSect="00B84B6D">
      <w:headerReference w:type="default" r:id="rId20"/>
      <w:footerReference w:type="even" r:id="rId21"/>
      <w:footerReference w:type="default" r:id="rId22"/>
      <w:pgSz w:w="11879" w:h="16817"/>
      <w:pgMar w:top="1134" w:right="1134" w:bottom="1134" w:left="1134" w:header="454" w:footer="454" w:gutter="0"/>
      <w:cols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631A4" w14:textId="77777777" w:rsidR="0057164D" w:rsidRDefault="0057164D">
      <w:r>
        <w:separator/>
      </w:r>
    </w:p>
  </w:endnote>
  <w:endnote w:type="continuationSeparator" w:id="0">
    <w:p w14:paraId="513C14E4" w14:textId="77777777" w:rsidR="0057164D" w:rsidRDefault="00571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vant Garde">
    <w:altName w:val="Century Gothic"/>
    <w:panose1 w:val="00000000000000000000"/>
    <w:charset w:val="4D"/>
    <w:family w:val="auto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47291" w14:textId="77777777" w:rsidR="000033F8" w:rsidRDefault="00B84B6D">
    <w:pPr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C3BDFDE" w14:textId="77777777" w:rsidR="000033F8" w:rsidRDefault="0057164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3A94E" w14:textId="43D2FD89" w:rsidR="000033F8" w:rsidRPr="00B16A79" w:rsidRDefault="00B84B6D">
    <w:pPr>
      <w:framePr w:wrap="around" w:vAnchor="text" w:hAnchor="margin" w:xAlign="center" w:y="1"/>
      <w:rPr>
        <w:rStyle w:val="Numrodepage"/>
        <w:rFonts w:ascii="Arial" w:hAnsi="Arial" w:cs="Arial"/>
        <w:sz w:val="22"/>
        <w:szCs w:val="22"/>
      </w:rPr>
    </w:pPr>
    <w:r w:rsidRPr="00B16A79">
      <w:rPr>
        <w:rStyle w:val="Numrodepage"/>
        <w:rFonts w:ascii="Arial" w:hAnsi="Arial" w:cs="Arial"/>
        <w:sz w:val="22"/>
        <w:szCs w:val="22"/>
      </w:rPr>
      <w:fldChar w:fldCharType="begin"/>
    </w:r>
    <w:r w:rsidRPr="00B16A79">
      <w:rPr>
        <w:rStyle w:val="Numrodepage"/>
        <w:rFonts w:ascii="Arial" w:hAnsi="Arial" w:cs="Arial"/>
        <w:sz w:val="22"/>
        <w:szCs w:val="22"/>
      </w:rPr>
      <w:instrText xml:space="preserve">PAGE  </w:instrText>
    </w:r>
    <w:r w:rsidRPr="00B16A79">
      <w:rPr>
        <w:rStyle w:val="Numrodepage"/>
        <w:rFonts w:ascii="Arial" w:hAnsi="Arial" w:cs="Arial"/>
        <w:sz w:val="22"/>
        <w:szCs w:val="22"/>
      </w:rPr>
      <w:fldChar w:fldCharType="separate"/>
    </w:r>
    <w:r w:rsidR="00422C6B">
      <w:rPr>
        <w:rStyle w:val="Numrodepage"/>
        <w:rFonts w:ascii="Arial" w:hAnsi="Arial" w:cs="Arial"/>
        <w:noProof/>
        <w:sz w:val="22"/>
        <w:szCs w:val="22"/>
      </w:rPr>
      <w:t>7</w:t>
    </w:r>
    <w:r w:rsidRPr="00B16A79">
      <w:rPr>
        <w:rStyle w:val="Numrodepage"/>
        <w:rFonts w:ascii="Arial" w:hAnsi="Arial" w:cs="Arial"/>
        <w:sz w:val="22"/>
        <w:szCs w:val="22"/>
      </w:rPr>
      <w:fldChar w:fldCharType="end"/>
    </w:r>
  </w:p>
  <w:p w14:paraId="5413111E" w14:textId="77777777" w:rsidR="000033F8" w:rsidRDefault="0057164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BCDCD5" w14:textId="77777777" w:rsidR="0057164D" w:rsidRDefault="0057164D">
      <w:r>
        <w:separator/>
      </w:r>
    </w:p>
  </w:footnote>
  <w:footnote w:type="continuationSeparator" w:id="0">
    <w:p w14:paraId="5FA241AA" w14:textId="77777777" w:rsidR="0057164D" w:rsidRDefault="00571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88455" w14:textId="77777777" w:rsidR="000033F8" w:rsidRPr="0093246D" w:rsidRDefault="0013118E" w:rsidP="0093246D">
    <w:pPr>
      <w:pStyle w:val="En-tte"/>
    </w:pPr>
    <w:r>
      <w:t>11</w:t>
    </w:r>
    <w:r w:rsidRPr="0013118E">
      <w:rPr>
        <w:vertAlign w:val="superscript"/>
      </w:rPr>
      <w:t>emes</w:t>
    </w:r>
    <w:r>
      <w:t xml:space="preserve"> </w:t>
    </w:r>
    <w:r w:rsidR="00B84B6D">
      <w:t>Journées Nationales de Géotechnique et de Géologie de l’Ingénieur – Lyon 202</w:t>
    </w:r>
    <w:r>
      <w:t>2</w:t>
    </w:r>
  </w:p>
  <w:p w14:paraId="1A59A16D" w14:textId="77777777" w:rsidR="000033F8" w:rsidRDefault="0057164D"/>
  <w:p w14:paraId="7B927F7A" w14:textId="77777777" w:rsidR="000033F8" w:rsidRDefault="005716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F6B14"/>
    <w:multiLevelType w:val="multilevel"/>
    <w:tmpl w:val="1054C22E"/>
    <w:lvl w:ilvl="0">
      <w:start w:val="1"/>
      <w:numFmt w:val="decimal"/>
      <w:pStyle w:val="Titre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5468512A"/>
    <w:multiLevelType w:val="hybridMultilevel"/>
    <w:tmpl w:val="FBB4C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C235F0"/>
    <w:multiLevelType w:val="hybridMultilevel"/>
    <w:tmpl w:val="0A4672E6"/>
    <w:lvl w:ilvl="0" w:tplc="8662DEEC">
      <w:start w:val="1"/>
      <w:numFmt w:val="bullet"/>
      <w:pStyle w:val="Puce2"/>
      <w:lvlText w:val="▬"/>
      <w:lvlJc w:val="left"/>
      <w:pPr>
        <w:ind w:left="720" w:hanging="360"/>
      </w:pPr>
      <w:rPr>
        <w:rFonts w:ascii="Segoe UI" w:hAnsi="Segoe UI" w:hint="default"/>
        <w:color w:val="ED7D31" w:themeColor="accen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537739"/>
    <w:multiLevelType w:val="multilevel"/>
    <w:tmpl w:val="AA12E3AE"/>
    <w:lvl w:ilvl="0">
      <w:start w:val="1"/>
      <w:numFmt w:val="bullet"/>
      <w:pStyle w:val="Puce1"/>
      <w:lvlText w:val="▬"/>
      <w:lvlJc w:val="left"/>
      <w:pPr>
        <w:ind w:left="1057" w:hanging="360"/>
      </w:pPr>
      <w:rPr>
        <w:rFonts w:ascii="Segoe UI" w:hAnsi="Segoe UI" w:hint="default"/>
        <w:b w:val="0"/>
        <w:i w:val="0"/>
        <w:caps/>
        <w:strike w:val="0"/>
        <w:dstrike w:val="0"/>
        <w:vanish w:val="0"/>
        <w:color w:val="5B9BD5" w:themeColor="accent1"/>
        <w:spacing w:val="0"/>
        <w:sz w:val="20"/>
        <w:szCs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 - "/>
      <w:lvlJc w:val="left"/>
      <w:pPr>
        <w:ind w:left="6793" w:hanging="56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nothing"/>
      <w:lvlText w:val="%1.%2.%3. - "/>
      <w:lvlJc w:val="left"/>
      <w:pPr>
        <w:ind w:left="1264" w:hanging="567"/>
      </w:pPr>
      <w:rPr>
        <w:rFonts w:asciiTheme="minorHAnsi" w:hAnsiTheme="minorHAnsi" w:cstheme="minorHAnsi" w:hint="default"/>
        <w:b/>
        <w:i w:val="0"/>
        <w:caps w:val="0"/>
        <w:strike w:val="0"/>
        <w:dstrike w:val="0"/>
        <w:vanish w:val="0"/>
        <w:color w:val="000000" w:themeColor="text1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1777"/>
        </w:tabs>
        <w:ind w:left="1548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%5)"/>
      <w:lvlJc w:val="left"/>
      <w:pPr>
        <w:tabs>
          <w:tab w:val="num" w:pos="1831"/>
        </w:tabs>
        <w:ind w:left="1831" w:hanging="567"/>
      </w:pPr>
      <w:rPr>
        <w:rFonts w:ascii="Garamond" w:hAnsi="Garamond" w:hint="default"/>
        <w:b w:val="0"/>
        <w:i w:val="0"/>
        <w:caps w:val="0"/>
        <w:strike w:val="0"/>
        <w:dstrike w:val="0"/>
        <w:vanish w:val="0"/>
        <w:color w:val="335A8F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)"/>
      <w:lvlJc w:val="left"/>
      <w:pPr>
        <w:tabs>
          <w:tab w:val="num" w:pos="1849"/>
        </w:tabs>
        <w:ind w:left="1849" w:hanging="1152"/>
      </w:pPr>
      <w:rPr>
        <w:rFonts w:hint="default"/>
      </w:rPr>
    </w:lvl>
    <w:lvl w:ilvl="6">
      <w:start w:val="1"/>
      <w:numFmt w:val="lowerRoman"/>
      <w:lvlText w:val="(%7)"/>
      <w:lvlJc w:val="right"/>
      <w:pPr>
        <w:tabs>
          <w:tab w:val="num" w:pos="5954"/>
        </w:tabs>
        <w:ind w:left="5801" w:hanging="567"/>
      </w:pPr>
      <w:rPr>
        <w:rFonts w:asciiTheme="minorHAnsi" w:hAnsiTheme="minorHAnsi" w:hint="default"/>
        <w:b w:val="0"/>
        <w:i w:val="0"/>
        <w:color w:val="E7E6E6" w:themeColor="background2"/>
        <w:sz w:val="14"/>
        <w:szCs w:val="14"/>
      </w:rPr>
    </w:lvl>
    <w:lvl w:ilvl="7">
      <w:start w:val="1"/>
      <w:numFmt w:val="decimal"/>
      <w:lvlRestart w:val="1"/>
      <w:lvlText w:val="%8)"/>
      <w:lvlJc w:val="left"/>
      <w:pPr>
        <w:tabs>
          <w:tab w:val="num" w:pos="1831"/>
        </w:tabs>
        <w:ind w:left="1831" w:hanging="567"/>
      </w:pPr>
      <w:rPr>
        <w:rFonts w:ascii="Garamond" w:hAnsi="Garamond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Restart w:val="1"/>
      <w:lvlText w:val="%9)"/>
      <w:lvlJc w:val="left"/>
      <w:pPr>
        <w:tabs>
          <w:tab w:val="num" w:pos="1264"/>
        </w:tabs>
        <w:ind w:left="1264" w:hanging="567"/>
      </w:pPr>
      <w:rPr>
        <w:rFonts w:hint="default"/>
      </w:r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B6D"/>
    <w:rsid w:val="000006B8"/>
    <w:rsid w:val="00006D5D"/>
    <w:rsid w:val="000144C8"/>
    <w:rsid w:val="000147DB"/>
    <w:rsid w:val="00032383"/>
    <w:rsid w:val="000329EB"/>
    <w:rsid w:val="00053EF7"/>
    <w:rsid w:val="000946FB"/>
    <w:rsid w:val="000C1EC2"/>
    <w:rsid w:val="000C25B7"/>
    <w:rsid w:val="000C7C14"/>
    <w:rsid w:val="000D78EE"/>
    <w:rsid w:val="000E11E0"/>
    <w:rsid w:val="00110146"/>
    <w:rsid w:val="001102E9"/>
    <w:rsid w:val="00126567"/>
    <w:rsid w:val="0013118E"/>
    <w:rsid w:val="00134D68"/>
    <w:rsid w:val="0014054B"/>
    <w:rsid w:val="00144F6D"/>
    <w:rsid w:val="00155146"/>
    <w:rsid w:val="00162DF0"/>
    <w:rsid w:val="00181758"/>
    <w:rsid w:val="00181E69"/>
    <w:rsid w:val="00190FF8"/>
    <w:rsid w:val="001B2271"/>
    <w:rsid w:val="001D1B59"/>
    <w:rsid w:val="001D6891"/>
    <w:rsid w:val="001E215D"/>
    <w:rsid w:val="001E23BB"/>
    <w:rsid w:val="001E43D9"/>
    <w:rsid w:val="001F5480"/>
    <w:rsid w:val="0021252A"/>
    <w:rsid w:val="00236E5E"/>
    <w:rsid w:val="002415CC"/>
    <w:rsid w:val="00261411"/>
    <w:rsid w:val="00281263"/>
    <w:rsid w:val="00281581"/>
    <w:rsid w:val="00283339"/>
    <w:rsid w:val="0028374C"/>
    <w:rsid w:val="00292216"/>
    <w:rsid w:val="002A6FE3"/>
    <w:rsid w:val="002B4E27"/>
    <w:rsid w:val="002E71F8"/>
    <w:rsid w:val="002F533C"/>
    <w:rsid w:val="00306A73"/>
    <w:rsid w:val="00333B52"/>
    <w:rsid w:val="00372C09"/>
    <w:rsid w:val="00382CAC"/>
    <w:rsid w:val="00384ADB"/>
    <w:rsid w:val="003B1241"/>
    <w:rsid w:val="003E5002"/>
    <w:rsid w:val="003F02F5"/>
    <w:rsid w:val="0040401F"/>
    <w:rsid w:val="00422C6B"/>
    <w:rsid w:val="004410DA"/>
    <w:rsid w:val="00445D2F"/>
    <w:rsid w:val="004461CB"/>
    <w:rsid w:val="004651F8"/>
    <w:rsid w:val="00474000"/>
    <w:rsid w:val="004A6C14"/>
    <w:rsid w:val="004B5AD4"/>
    <w:rsid w:val="0051375D"/>
    <w:rsid w:val="00521F5D"/>
    <w:rsid w:val="0057164D"/>
    <w:rsid w:val="005A7F11"/>
    <w:rsid w:val="005B4B41"/>
    <w:rsid w:val="005C11C7"/>
    <w:rsid w:val="005D2E19"/>
    <w:rsid w:val="005E1BB4"/>
    <w:rsid w:val="006105E2"/>
    <w:rsid w:val="00666ED1"/>
    <w:rsid w:val="00667E8A"/>
    <w:rsid w:val="00676B47"/>
    <w:rsid w:val="006F36F8"/>
    <w:rsid w:val="00725455"/>
    <w:rsid w:val="00732B26"/>
    <w:rsid w:val="00741CAB"/>
    <w:rsid w:val="00763171"/>
    <w:rsid w:val="007B6366"/>
    <w:rsid w:val="007D7CD2"/>
    <w:rsid w:val="007E604C"/>
    <w:rsid w:val="00802657"/>
    <w:rsid w:val="0083388E"/>
    <w:rsid w:val="00842AEC"/>
    <w:rsid w:val="00846DDD"/>
    <w:rsid w:val="00850F3A"/>
    <w:rsid w:val="00853959"/>
    <w:rsid w:val="00875277"/>
    <w:rsid w:val="008E5CBA"/>
    <w:rsid w:val="008F31DE"/>
    <w:rsid w:val="00907B42"/>
    <w:rsid w:val="009139FF"/>
    <w:rsid w:val="00964871"/>
    <w:rsid w:val="00966E1C"/>
    <w:rsid w:val="00974CE8"/>
    <w:rsid w:val="00984C8A"/>
    <w:rsid w:val="00986F08"/>
    <w:rsid w:val="0099472E"/>
    <w:rsid w:val="00997A85"/>
    <w:rsid w:val="009A2223"/>
    <w:rsid w:val="009C25DB"/>
    <w:rsid w:val="009E7542"/>
    <w:rsid w:val="009F0CE1"/>
    <w:rsid w:val="00A16F2C"/>
    <w:rsid w:val="00A31A57"/>
    <w:rsid w:val="00A43F50"/>
    <w:rsid w:val="00A5612D"/>
    <w:rsid w:val="00A73E81"/>
    <w:rsid w:val="00A82417"/>
    <w:rsid w:val="00A858D1"/>
    <w:rsid w:val="00A85F77"/>
    <w:rsid w:val="00A86917"/>
    <w:rsid w:val="00A93311"/>
    <w:rsid w:val="00AA2B7D"/>
    <w:rsid w:val="00AA477E"/>
    <w:rsid w:val="00AB142C"/>
    <w:rsid w:val="00B05A8B"/>
    <w:rsid w:val="00B1315F"/>
    <w:rsid w:val="00B249FB"/>
    <w:rsid w:val="00B27367"/>
    <w:rsid w:val="00B44391"/>
    <w:rsid w:val="00B456AE"/>
    <w:rsid w:val="00B47043"/>
    <w:rsid w:val="00B55A41"/>
    <w:rsid w:val="00B84B6D"/>
    <w:rsid w:val="00B97B31"/>
    <w:rsid w:val="00BA2717"/>
    <w:rsid w:val="00BC36A7"/>
    <w:rsid w:val="00BD19E3"/>
    <w:rsid w:val="00BE158C"/>
    <w:rsid w:val="00BE2E7E"/>
    <w:rsid w:val="00BE3D00"/>
    <w:rsid w:val="00C23760"/>
    <w:rsid w:val="00C30D07"/>
    <w:rsid w:val="00C378BA"/>
    <w:rsid w:val="00C7432F"/>
    <w:rsid w:val="00C800AB"/>
    <w:rsid w:val="00C976C5"/>
    <w:rsid w:val="00CD6F5D"/>
    <w:rsid w:val="00CF4D61"/>
    <w:rsid w:val="00D41A04"/>
    <w:rsid w:val="00D77D6A"/>
    <w:rsid w:val="00D92350"/>
    <w:rsid w:val="00DA3FFA"/>
    <w:rsid w:val="00E250FE"/>
    <w:rsid w:val="00E611CC"/>
    <w:rsid w:val="00E771B8"/>
    <w:rsid w:val="00E84B45"/>
    <w:rsid w:val="00EA7EE2"/>
    <w:rsid w:val="00ED7DD6"/>
    <w:rsid w:val="00EE5F65"/>
    <w:rsid w:val="00F04FB8"/>
    <w:rsid w:val="00F55B88"/>
    <w:rsid w:val="00F62D98"/>
    <w:rsid w:val="00FC55ED"/>
    <w:rsid w:val="00FE56D8"/>
    <w:rsid w:val="00FF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FA611"/>
  <w15:chartTrackingRefBased/>
  <w15:docId w15:val="{6204F69A-2B27-4052-9AB3-F9CB56D90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B6D"/>
    <w:pPr>
      <w:spacing w:after="0" w:line="240" w:lineRule="auto"/>
    </w:pPr>
    <w:rPr>
      <w:rFonts w:ascii="Avant Garde" w:eastAsia="Times New Roman" w:hAnsi="Avant Garde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B84B6D"/>
    <w:pPr>
      <w:keepNext/>
      <w:numPr>
        <w:numId w:val="1"/>
      </w:numPr>
      <w:spacing w:before="240" w:after="120"/>
      <w:outlineLvl w:val="0"/>
    </w:pPr>
    <w:rPr>
      <w:rFonts w:ascii="Arial" w:hAnsi="Arial"/>
      <w:b/>
      <w:bCs/>
      <w:kern w:val="32"/>
      <w:sz w:val="24"/>
      <w:szCs w:val="24"/>
      <w:lang w:val="x-none" w:eastAsia="x-none"/>
    </w:rPr>
  </w:style>
  <w:style w:type="paragraph" w:styleId="Titre2">
    <w:name w:val="heading 2"/>
    <w:basedOn w:val="Normal"/>
    <w:next w:val="Listenumros2"/>
    <w:link w:val="Titre2Car"/>
    <w:qFormat/>
    <w:rsid w:val="00B84B6D"/>
    <w:pPr>
      <w:keepNext/>
      <w:spacing w:before="240" w:after="120"/>
      <w:ind w:left="360" w:hanging="360"/>
      <w:outlineLvl w:val="1"/>
    </w:pPr>
    <w:rPr>
      <w:rFonts w:ascii="Arial" w:hAnsi="Arial"/>
      <w:b/>
      <w:i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C36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B84B6D"/>
    <w:rPr>
      <w:rFonts w:ascii="Arial" w:eastAsia="Times New Roman" w:hAnsi="Arial" w:cs="Times New Roman"/>
      <w:b/>
      <w:bCs/>
      <w:kern w:val="32"/>
      <w:sz w:val="24"/>
      <w:szCs w:val="24"/>
      <w:lang w:val="x-none" w:eastAsia="x-none"/>
    </w:rPr>
  </w:style>
  <w:style w:type="character" w:customStyle="1" w:styleId="Titre2Car">
    <w:name w:val="Titre 2 Car"/>
    <w:basedOn w:val="Policepardfaut"/>
    <w:link w:val="Titre2"/>
    <w:rsid w:val="00B84B6D"/>
    <w:rPr>
      <w:rFonts w:ascii="Arial" w:eastAsia="Times New Roman" w:hAnsi="Arial" w:cs="Times New Roman"/>
      <w:b/>
      <w:i/>
      <w:sz w:val="24"/>
      <w:szCs w:val="24"/>
      <w:lang w:eastAsia="fr-FR"/>
    </w:rPr>
  </w:style>
  <w:style w:type="paragraph" w:styleId="En-tte">
    <w:name w:val="header"/>
    <w:basedOn w:val="Normal"/>
    <w:link w:val="En-tteCar"/>
    <w:rsid w:val="00B84B6D"/>
    <w:pPr>
      <w:tabs>
        <w:tab w:val="center" w:pos="4536"/>
        <w:tab w:val="right" w:pos="9072"/>
      </w:tabs>
      <w:jc w:val="center"/>
    </w:pPr>
    <w:rPr>
      <w:rFonts w:ascii="Arial" w:hAnsi="Arial" w:cs="Arial"/>
      <w:i/>
    </w:rPr>
  </w:style>
  <w:style w:type="character" w:customStyle="1" w:styleId="En-tteCar">
    <w:name w:val="En-tête Car"/>
    <w:basedOn w:val="Policepardfaut"/>
    <w:link w:val="En-tte"/>
    <w:rsid w:val="00B84B6D"/>
    <w:rPr>
      <w:rFonts w:ascii="Arial" w:eastAsia="Times New Roman" w:hAnsi="Arial" w:cs="Arial"/>
      <w:i/>
      <w:sz w:val="20"/>
      <w:szCs w:val="20"/>
      <w:lang w:eastAsia="fr-FR"/>
    </w:rPr>
  </w:style>
  <w:style w:type="paragraph" w:customStyle="1" w:styleId="auteurs">
    <w:name w:val="auteurs"/>
    <w:basedOn w:val="Normal"/>
    <w:autoRedefine/>
    <w:rsid w:val="00B84B6D"/>
    <w:rPr>
      <w:rFonts w:ascii="Arial" w:hAnsi="Arial"/>
      <w:iCs/>
      <w:sz w:val="24"/>
    </w:rPr>
  </w:style>
  <w:style w:type="paragraph" w:customStyle="1" w:styleId="titredeniveau3">
    <w:name w:val="titre de niveau 3"/>
    <w:basedOn w:val="Normal"/>
    <w:rsid w:val="00B84B6D"/>
    <w:pPr>
      <w:spacing w:before="240" w:after="120"/>
      <w:outlineLvl w:val="2"/>
    </w:pPr>
    <w:rPr>
      <w:rFonts w:ascii="Arial" w:hAnsi="Arial"/>
      <w:sz w:val="24"/>
    </w:rPr>
  </w:style>
  <w:style w:type="paragraph" w:customStyle="1" w:styleId="titredefigure">
    <w:name w:val="titre de figure"/>
    <w:basedOn w:val="auteurs"/>
    <w:rsid w:val="00B84B6D"/>
    <w:pPr>
      <w:spacing w:before="240" w:after="240"/>
      <w:jc w:val="center"/>
    </w:pPr>
    <w:rPr>
      <w:sz w:val="22"/>
    </w:rPr>
  </w:style>
  <w:style w:type="paragraph" w:customStyle="1" w:styleId="textedursum">
    <w:name w:val="texte du résumé"/>
    <w:basedOn w:val="Normal"/>
    <w:rsid w:val="00B84B6D"/>
    <w:pPr>
      <w:jc w:val="both"/>
    </w:pPr>
    <w:rPr>
      <w:rFonts w:ascii="Arial" w:hAnsi="Arial"/>
      <w:sz w:val="24"/>
    </w:rPr>
  </w:style>
  <w:style w:type="paragraph" w:customStyle="1" w:styleId="Formule">
    <w:name w:val="Formule"/>
    <w:basedOn w:val="Normal"/>
    <w:rsid w:val="00B84B6D"/>
    <w:pPr>
      <w:tabs>
        <w:tab w:val="left" w:pos="284"/>
      </w:tabs>
      <w:jc w:val="center"/>
    </w:pPr>
    <w:rPr>
      <w:rFonts w:ascii="Arial" w:hAnsi="Arial"/>
      <w:sz w:val="22"/>
    </w:rPr>
  </w:style>
  <w:style w:type="paragraph" w:customStyle="1" w:styleId="Corpsdetexte12">
    <w:name w:val="Corps de texte 12"/>
    <w:basedOn w:val="Normal"/>
    <w:next w:val="Corpsdetexte12retrait5mm"/>
    <w:link w:val="Corpsdetexte12Car"/>
    <w:rsid w:val="00B84B6D"/>
    <w:pPr>
      <w:ind w:left="284" w:hanging="284"/>
      <w:jc w:val="both"/>
    </w:pPr>
    <w:rPr>
      <w:rFonts w:ascii="Arial" w:hAnsi="Arial"/>
      <w:sz w:val="24"/>
      <w:lang w:val="x-none" w:eastAsia="x-none"/>
    </w:rPr>
  </w:style>
  <w:style w:type="paragraph" w:customStyle="1" w:styleId="textofenglishabstract">
    <w:name w:val="text of english abstract"/>
    <w:basedOn w:val="Normal"/>
    <w:rsid w:val="00B84B6D"/>
    <w:pPr>
      <w:jc w:val="both"/>
    </w:pPr>
    <w:rPr>
      <w:rFonts w:ascii="Arial" w:hAnsi="Arial"/>
      <w:sz w:val="22"/>
      <w:lang w:val="en-GB"/>
    </w:rPr>
  </w:style>
  <w:style w:type="paragraph" w:styleId="Titre">
    <w:name w:val="Title"/>
    <w:basedOn w:val="Normal"/>
    <w:link w:val="TitreCar"/>
    <w:qFormat/>
    <w:rsid w:val="00B84B6D"/>
    <w:pPr>
      <w:spacing w:before="240" w:after="60"/>
      <w:outlineLvl w:val="0"/>
    </w:pPr>
    <w:rPr>
      <w:rFonts w:ascii="Arial" w:hAnsi="Arial" w:cs="Arial"/>
      <w:b/>
      <w:bCs/>
      <w:kern w:val="28"/>
      <w:sz w:val="30"/>
      <w:szCs w:val="30"/>
    </w:rPr>
  </w:style>
  <w:style w:type="character" w:customStyle="1" w:styleId="TitreCar">
    <w:name w:val="Titre Car"/>
    <w:basedOn w:val="Policepardfaut"/>
    <w:link w:val="Titre"/>
    <w:rsid w:val="00B84B6D"/>
    <w:rPr>
      <w:rFonts w:ascii="Arial" w:eastAsia="Times New Roman" w:hAnsi="Arial" w:cs="Arial"/>
      <w:b/>
      <w:bCs/>
      <w:kern w:val="28"/>
      <w:sz w:val="30"/>
      <w:szCs w:val="30"/>
      <w:lang w:eastAsia="fr-FR"/>
    </w:rPr>
  </w:style>
  <w:style w:type="paragraph" w:customStyle="1" w:styleId="affiliationdesauteurs">
    <w:name w:val="affiliation des auteurs"/>
    <w:basedOn w:val="auteurs"/>
    <w:next w:val="textedursum"/>
    <w:rsid w:val="00B84B6D"/>
    <w:rPr>
      <w:i/>
    </w:rPr>
  </w:style>
  <w:style w:type="character" w:styleId="Numrodepage">
    <w:name w:val="page number"/>
    <w:basedOn w:val="Policepardfaut"/>
    <w:rsid w:val="00B84B6D"/>
  </w:style>
  <w:style w:type="paragraph" w:customStyle="1" w:styleId="Rfrencesbibliographiques12">
    <w:name w:val="Références bibliographiques 12"/>
    <w:basedOn w:val="Normal"/>
    <w:link w:val="Rfrencesbibliographiques12Car"/>
    <w:rsid w:val="00B84B6D"/>
    <w:pPr>
      <w:jc w:val="both"/>
    </w:pPr>
    <w:rPr>
      <w:rFonts w:ascii="Arial" w:hAnsi="Arial"/>
      <w:sz w:val="24"/>
    </w:rPr>
  </w:style>
  <w:style w:type="character" w:customStyle="1" w:styleId="Rfrencesbibliographiques12Car">
    <w:name w:val="Références bibliographiques 12 Car"/>
    <w:link w:val="Rfrencesbibliographiques12"/>
    <w:rsid w:val="00B84B6D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Corpsdetexte12retrait5mm">
    <w:name w:val="Corps de texte 12 + retrait 5mm"/>
    <w:basedOn w:val="Corpsdetexte12"/>
    <w:link w:val="Corpsdetexte12retrait5mmCar"/>
    <w:rsid w:val="00B84B6D"/>
    <w:pPr>
      <w:ind w:left="0" w:firstLine="0"/>
    </w:pPr>
    <w:rPr>
      <w:iCs/>
    </w:rPr>
  </w:style>
  <w:style w:type="character" w:customStyle="1" w:styleId="Corpsdetexte12Car">
    <w:name w:val="Corps de texte 12 Car"/>
    <w:link w:val="Corpsdetexte12"/>
    <w:rsid w:val="00B84B6D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Corpsdetexte12retrait5mmCar">
    <w:name w:val="Corps de texte 12 + retrait 5mm Car"/>
    <w:link w:val="Corpsdetexte12retrait5mm"/>
    <w:rsid w:val="00B84B6D"/>
    <w:rPr>
      <w:rFonts w:ascii="Arial" w:eastAsia="Times New Roman" w:hAnsi="Arial" w:cs="Times New Roman"/>
      <w:iCs/>
      <w:sz w:val="24"/>
      <w:szCs w:val="20"/>
      <w:lang w:val="x-none" w:eastAsia="x-none"/>
    </w:rPr>
  </w:style>
  <w:style w:type="paragraph" w:customStyle="1" w:styleId="Style12ptPremireligne05cm">
    <w:name w:val="Style 12 pt Première ligne : 05 cm"/>
    <w:basedOn w:val="Normal"/>
    <w:rsid w:val="00B84B6D"/>
    <w:pPr>
      <w:ind w:firstLine="284"/>
    </w:pPr>
    <w:rPr>
      <w:rFonts w:ascii="Arial" w:hAnsi="Arial"/>
      <w:sz w:val="24"/>
    </w:rPr>
  </w:style>
  <w:style w:type="paragraph" w:styleId="Sous-titre">
    <w:name w:val="Subtitle"/>
    <w:basedOn w:val="Normal"/>
    <w:next w:val="Normal"/>
    <w:link w:val="Sous-titreCar"/>
    <w:qFormat/>
    <w:rsid w:val="00B84B6D"/>
    <w:pPr>
      <w:spacing w:after="60"/>
      <w:jc w:val="center"/>
      <w:outlineLvl w:val="1"/>
    </w:pPr>
    <w:rPr>
      <w:rFonts w:ascii="Cambria" w:hAnsi="Cambria"/>
      <w:sz w:val="24"/>
      <w:szCs w:val="24"/>
      <w:lang w:val="x-none" w:eastAsia="x-none"/>
    </w:rPr>
  </w:style>
  <w:style w:type="character" w:customStyle="1" w:styleId="Sous-titreCar">
    <w:name w:val="Sous-titre Car"/>
    <w:basedOn w:val="Policepardfaut"/>
    <w:link w:val="Sous-titre"/>
    <w:rsid w:val="00B84B6D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styleId="Listenumros2">
    <w:name w:val="List Number 2"/>
    <w:basedOn w:val="Normal"/>
    <w:uiPriority w:val="99"/>
    <w:semiHidden/>
    <w:unhideWhenUsed/>
    <w:rsid w:val="00B84B6D"/>
    <w:pPr>
      <w:ind w:left="720" w:hanging="36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1311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3118E"/>
    <w:rPr>
      <w:rFonts w:ascii="Avant Garde" w:eastAsia="Times New Roman" w:hAnsi="Avant Garde" w:cs="Times New Roman"/>
      <w:sz w:val="20"/>
      <w:szCs w:val="20"/>
      <w:lang w:eastAsia="fr-FR"/>
    </w:rPr>
  </w:style>
  <w:style w:type="paragraph" w:customStyle="1" w:styleId="Puce1">
    <w:name w:val="– Puce 1"/>
    <w:link w:val="Puce1Car"/>
    <w:qFormat/>
    <w:rsid w:val="00E84B45"/>
    <w:pPr>
      <w:numPr>
        <w:numId w:val="2"/>
      </w:numPr>
      <w:tabs>
        <w:tab w:val="left" w:pos="340"/>
      </w:tabs>
      <w:spacing w:before="80" w:after="80" w:line="240" w:lineRule="auto"/>
      <w:ind w:left="340" w:hanging="340"/>
      <w:jc w:val="both"/>
    </w:pPr>
    <w:rPr>
      <w:rFonts w:cs="Arial"/>
      <w:sz w:val="20"/>
      <w:lang w:eastAsia="fr-FR"/>
    </w:rPr>
  </w:style>
  <w:style w:type="character" w:customStyle="1" w:styleId="Puce1Car">
    <w:name w:val="– Puce 1 Car"/>
    <w:basedOn w:val="Policepardfaut"/>
    <w:link w:val="Puce1"/>
    <w:rsid w:val="00E84B45"/>
    <w:rPr>
      <w:rFonts w:cs="Arial"/>
      <w:sz w:val="20"/>
      <w:lang w:eastAsia="fr-FR"/>
    </w:rPr>
  </w:style>
  <w:style w:type="character" w:customStyle="1" w:styleId="Titre3Car">
    <w:name w:val="Titre 3 Car"/>
    <w:basedOn w:val="Policepardfaut"/>
    <w:link w:val="Titre3"/>
    <w:uiPriority w:val="1"/>
    <w:rsid w:val="00BC36A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BC3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82CA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2CAC"/>
    <w:rPr>
      <w:rFonts w:ascii="Segoe UI" w:eastAsia="Times New Roman" w:hAnsi="Segoe UI" w:cs="Segoe UI"/>
      <w:sz w:val="18"/>
      <w:szCs w:val="1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9F0C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F0CE1"/>
  </w:style>
  <w:style w:type="character" w:customStyle="1" w:styleId="CommentaireCar">
    <w:name w:val="Commentaire Car"/>
    <w:basedOn w:val="Policepardfaut"/>
    <w:link w:val="Commentaire"/>
    <w:uiPriority w:val="99"/>
    <w:semiHidden/>
    <w:rsid w:val="009F0CE1"/>
    <w:rPr>
      <w:rFonts w:ascii="Avant Garde" w:eastAsia="Times New Roman" w:hAnsi="Avant Garde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F0C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F0CE1"/>
    <w:rPr>
      <w:rFonts w:ascii="Avant Garde" w:eastAsia="Times New Roman" w:hAnsi="Avant Garde" w:cs="Times New Roman"/>
      <w:b/>
      <w:bCs/>
      <w:sz w:val="20"/>
      <w:szCs w:val="20"/>
      <w:lang w:eastAsia="fr-FR"/>
    </w:rPr>
  </w:style>
  <w:style w:type="paragraph" w:customStyle="1" w:styleId="Puce2">
    <w:name w:val="– Puce 2"/>
    <w:link w:val="Puce2Car"/>
    <w:qFormat/>
    <w:rsid w:val="00842AEC"/>
    <w:pPr>
      <w:numPr>
        <w:numId w:val="3"/>
      </w:numPr>
      <w:tabs>
        <w:tab w:val="left" w:pos="680"/>
      </w:tabs>
      <w:spacing w:before="80" w:after="80" w:line="240" w:lineRule="auto"/>
      <w:ind w:left="680" w:hanging="340"/>
      <w:jc w:val="both"/>
    </w:pPr>
    <w:rPr>
      <w:rFonts w:cs="Arial"/>
      <w:sz w:val="20"/>
      <w:lang w:eastAsia="fr-FR"/>
    </w:rPr>
  </w:style>
  <w:style w:type="character" w:customStyle="1" w:styleId="Puce2Car">
    <w:name w:val="– Puce 2 Car"/>
    <w:basedOn w:val="Policepardfaut"/>
    <w:link w:val="Puce2"/>
    <w:rsid w:val="00842AEC"/>
    <w:rPr>
      <w:rFonts w:cs="Arial"/>
      <w:sz w:val="20"/>
      <w:lang w:eastAsia="fr-FR"/>
    </w:rPr>
  </w:style>
  <w:style w:type="paragraph" w:styleId="Paragraphedeliste">
    <w:name w:val="List Paragraph"/>
    <w:basedOn w:val="Normal"/>
    <w:uiPriority w:val="34"/>
    <w:qFormat/>
    <w:rsid w:val="00B273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86495-180A-46F7-B786-5163C37CF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1808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INSA Lyon</Company>
  <LinksUpToDate>false</LinksUpToDate>
  <CharactersWithSpaces>11730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Briancon</dc:creator>
  <cp:keywords/>
  <dc:description/>
  <cp:lastModifiedBy>LECOEUR Mickael</cp:lastModifiedBy>
  <cp:revision>2</cp:revision>
  <dcterms:created xsi:type="dcterms:W3CDTF">2022-02-14T17:45:00Z</dcterms:created>
  <dcterms:modified xsi:type="dcterms:W3CDTF">2022-02-14T17:45:00Z</dcterms:modified>
</cp:coreProperties>
</file>