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CB3B" w14:textId="77777777" w:rsidR="00B84B6D" w:rsidRPr="002A1C42" w:rsidRDefault="00E80BF8" w:rsidP="00E80BF8">
      <w:pPr>
        <w:pStyle w:val="Titre"/>
        <w:spacing w:after="240"/>
      </w:pPr>
      <w:r w:rsidRPr="00E80BF8">
        <w:t>VIADUC</w:t>
      </w:r>
      <w:r w:rsidR="00607C83">
        <w:t>S</w:t>
      </w:r>
      <w:r w:rsidRPr="00E80BF8">
        <w:t xml:space="preserve"> SUD-EST DE LA </w:t>
      </w:r>
      <w:r>
        <w:t>3</w:t>
      </w:r>
      <w:r w:rsidRPr="00E80BF8">
        <w:rPr>
          <w:vertAlign w:val="superscript"/>
        </w:rPr>
        <w:t>ème</w:t>
      </w:r>
      <w:r w:rsidRPr="00E80BF8">
        <w:t xml:space="preserve"> LIGNE DU METRO DE TOULOUSE</w:t>
      </w:r>
      <w:r>
        <w:t xml:space="preserve"> : </w:t>
      </w:r>
      <w:r w:rsidRPr="00E80BF8">
        <w:t>COMPORTEMENT DES PIEUX DANS LA MOLASSE TO</w:t>
      </w:r>
      <w:r>
        <w:t>U</w:t>
      </w:r>
      <w:r w:rsidRPr="00E80BF8">
        <w:t>LO</w:t>
      </w:r>
      <w:r>
        <w:t>U</w:t>
      </w:r>
      <w:r w:rsidRPr="00E80BF8">
        <w:t>SA</w:t>
      </w:r>
      <w:r>
        <w:t>I</w:t>
      </w:r>
      <w:r w:rsidRPr="00E80BF8">
        <w:t>NE</w:t>
      </w:r>
    </w:p>
    <w:p w14:paraId="41BF9357" w14:textId="77777777" w:rsidR="00B84B6D" w:rsidRPr="00B96EFF" w:rsidRDefault="00326E2B" w:rsidP="00B84B6D">
      <w:pPr>
        <w:pStyle w:val="Sous-titre"/>
        <w:spacing w:after="240"/>
        <w:jc w:val="left"/>
        <w:rPr>
          <w:rFonts w:ascii="Arial" w:hAnsi="Arial" w:cs="Arial"/>
          <w:b/>
          <w:i/>
          <w:sz w:val="26"/>
          <w:szCs w:val="26"/>
          <w:lang w:val="en-GB"/>
        </w:rPr>
      </w:pPr>
      <w:r w:rsidRPr="00B96EFF">
        <w:rPr>
          <w:rFonts w:ascii="Arial" w:hAnsi="Arial" w:cs="Arial"/>
          <w:b/>
          <w:i/>
          <w:sz w:val="26"/>
          <w:szCs w:val="26"/>
          <w:lang w:val="en-GB"/>
        </w:rPr>
        <w:t>SOUTH-EAST VIADUCT OF THE 3</w:t>
      </w:r>
      <w:r w:rsidRPr="00B96EFF">
        <w:rPr>
          <w:rFonts w:ascii="Arial" w:hAnsi="Arial" w:cs="Arial"/>
          <w:b/>
          <w:i/>
          <w:sz w:val="26"/>
          <w:szCs w:val="26"/>
          <w:vertAlign w:val="superscript"/>
          <w:lang w:val="en-GB"/>
        </w:rPr>
        <w:t>rd</w:t>
      </w:r>
      <w:r w:rsidRPr="00B96EFF">
        <w:rPr>
          <w:rFonts w:ascii="Arial" w:hAnsi="Arial" w:cs="Arial"/>
          <w:b/>
          <w:i/>
          <w:sz w:val="26"/>
          <w:szCs w:val="26"/>
          <w:lang w:val="en-GB"/>
        </w:rPr>
        <w:t xml:space="preserve"> LINE OF THE TOULOUSE METRO: PILE BEHAVIOR IN THE MOLASSE TOULOUSAINE</w:t>
      </w:r>
    </w:p>
    <w:p w14:paraId="6D844293" w14:textId="77777777" w:rsidR="00B84B6D" w:rsidRPr="002A1C42" w:rsidRDefault="00B96EFF" w:rsidP="00107428">
      <w:pPr>
        <w:pStyle w:val="auteurs"/>
      </w:pPr>
      <w:r w:rsidRPr="00B96EFF">
        <w:t>Fabien SZYMKIEWICZ</w:t>
      </w:r>
      <w:r w:rsidRPr="00B96EFF">
        <w:rPr>
          <w:vertAlign w:val="superscript"/>
        </w:rPr>
        <w:t>1</w:t>
      </w:r>
      <w:r w:rsidRPr="00B96EFF">
        <w:t>, Charlotte COCHEZ</w:t>
      </w:r>
      <w:r w:rsidRPr="00B96EFF">
        <w:rPr>
          <w:vertAlign w:val="superscript"/>
        </w:rPr>
        <w:t>2</w:t>
      </w:r>
      <w:r w:rsidRPr="00B96EFF">
        <w:t>, Jean-Yves de LAMBALLERIE</w:t>
      </w:r>
      <w:r w:rsidRPr="00B96EFF">
        <w:rPr>
          <w:vertAlign w:val="superscript"/>
        </w:rPr>
        <w:t>3</w:t>
      </w:r>
      <w:r w:rsidRPr="00B96EFF">
        <w:t>, Carlos MINATCHY</w:t>
      </w:r>
      <w:r w:rsidRPr="00B96EFF">
        <w:rPr>
          <w:vertAlign w:val="superscript"/>
        </w:rPr>
        <w:t>1</w:t>
      </w:r>
      <w:r w:rsidRPr="00B96EFF">
        <w:t>, Olivier GIVET</w:t>
      </w:r>
      <w:r w:rsidRPr="00B96EFF">
        <w:rPr>
          <w:vertAlign w:val="superscript"/>
        </w:rPr>
        <w:t>2</w:t>
      </w:r>
      <w:r w:rsidRPr="00B96EFF">
        <w:t>, Marie L</w:t>
      </w:r>
      <w:r>
        <w:t>AFON</w:t>
      </w:r>
      <w:r w:rsidRPr="00B96EFF">
        <w:rPr>
          <w:vertAlign w:val="superscript"/>
        </w:rPr>
        <w:t>3</w:t>
      </w:r>
    </w:p>
    <w:p w14:paraId="05FAF6AB" w14:textId="77777777" w:rsidR="00B96EFF" w:rsidRPr="00B96EFF" w:rsidRDefault="00B96EFF" w:rsidP="00B96EFF">
      <w:pPr>
        <w:pStyle w:val="textedursum"/>
        <w:rPr>
          <w:i/>
          <w:iCs/>
        </w:rPr>
      </w:pPr>
      <w:r w:rsidRPr="00B96EFF">
        <w:rPr>
          <w:i/>
          <w:vertAlign w:val="superscript"/>
        </w:rPr>
        <w:t xml:space="preserve">1 </w:t>
      </w:r>
      <w:r w:rsidRPr="00B96EFF">
        <w:rPr>
          <w:i/>
          <w:iCs/>
        </w:rPr>
        <w:t>Universit</w:t>
      </w:r>
      <w:r w:rsidRPr="00B96EFF">
        <w:rPr>
          <w:rFonts w:hint="eastAsia"/>
          <w:i/>
          <w:iCs/>
        </w:rPr>
        <w:t>é</w:t>
      </w:r>
      <w:r w:rsidRPr="00B96EFF">
        <w:rPr>
          <w:i/>
          <w:iCs/>
        </w:rPr>
        <w:t xml:space="preserve"> Gustave Eiffel, GERS-SRO, Champs sur Marne, France</w:t>
      </w:r>
    </w:p>
    <w:p w14:paraId="07D5BBF1" w14:textId="77777777" w:rsidR="00B96EFF" w:rsidRPr="00B96EFF" w:rsidRDefault="00B96EFF" w:rsidP="00B96EFF">
      <w:pPr>
        <w:pStyle w:val="textedursum"/>
        <w:rPr>
          <w:i/>
        </w:rPr>
      </w:pPr>
      <w:r w:rsidRPr="00B96EFF">
        <w:rPr>
          <w:i/>
          <w:vertAlign w:val="superscript"/>
        </w:rPr>
        <w:t>2</w:t>
      </w:r>
      <w:r>
        <w:rPr>
          <w:i/>
          <w:vertAlign w:val="superscript"/>
        </w:rPr>
        <w:t xml:space="preserve"> </w:t>
      </w:r>
      <w:r w:rsidRPr="00B96EFF">
        <w:rPr>
          <w:i/>
        </w:rPr>
        <w:t>Arcadis</w:t>
      </w:r>
      <w:r>
        <w:rPr>
          <w:i/>
        </w:rPr>
        <w:t>, Toulouse, France</w:t>
      </w:r>
    </w:p>
    <w:p w14:paraId="2D97BA69" w14:textId="77777777" w:rsidR="00B96EFF" w:rsidRPr="00B96EFF" w:rsidRDefault="00B96EFF" w:rsidP="00B96EFF">
      <w:pPr>
        <w:pStyle w:val="textedursum"/>
        <w:rPr>
          <w:i/>
        </w:rPr>
      </w:pPr>
      <w:r w:rsidRPr="00B96EFF">
        <w:rPr>
          <w:i/>
          <w:vertAlign w:val="superscript"/>
        </w:rPr>
        <w:t>3</w:t>
      </w:r>
      <w:r>
        <w:rPr>
          <w:i/>
          <w:vertAlign w:val="superscript"/>
        </w:rPr>
        <w:t xml:space="preserve"> </w:t>
      </w:r>
      <w:r w:rsidRPr="00B96EFF">
        <w:rPr>
          <w:i/>
        </w:rPr>
        <w:t>Tiss</w:t>
      </w:r>
      <w:r w:rsidRPr="00B96EFF">
        <w:rPr>
          <w:rFonts w:hint="eastAsia"/>
          <w:i/>
        </w:rPr>
        <w:t>é</w:t>
      </w:r>
      <w:r w:rsidRPr="00B96EFF">
        <w:rPr>
          <w:i/>
        </w:rPr>
        <w:t>o Ing</w:t>
      </w:r>
      <w:r w:rsidRPr="00B96EFF">
        <w:rPr>
          <w:rFonts w:hint="eastAsia"/>
          <w:i/>
        </w:rPr>
        <w:t>é</w:t>
      </w:r>
      <w:r w:rsidRPr="00B96EFF">
        <w:rPr>
          <w:i/>
        </w:rPr>
        <w:t>nierie</w:t>
      </w:r>
      <w:r>
        <w:rPr>
          <w:i/>
        </w:rPr>
        <w:t>, Toulouse, France</w:t>
      </w:r>
    </w:p>
    <w:p w14:paraId="30D707EA" w14:textId="52D64A7A" w:rsidR="00B84B6D" w:rsidRDefault="00B84B6D" w:rsidP="00B84B6D">
      <w:pPr>
        <w:pStyle w:val="textedursum"/>
        <w:spacing w:before="240" w:after="240"/>
      </w:pPr>
      <w:r>
        <w:rPr>
          <w:b/>
        </w:rPr>
        <w:t>RÉSUMÉ –</w:t>
      </w:r>
      <w:r w:rsidR="00B96EFF" w:rsidRPr="00B96EFF">
        <w:t xml:space="preserve"> </w:t>
      </w:r>
      <w:r w:rsidR="009D7A00" w:rsidRPr="009D7A00">
        <w:t xml:space="preserve">Cette communication </w:t>
      </w:r>
      <w:r w:rsidR="00B96EFF">
        <w:t xml:space="preserve">présente les </w:t>
      </w:r>
      <w:r w:rsidR="009D7A00">
        <w:t>ess</w:t>
      </w:r>
      <w:r w:rsidR="00B96EFF">
        <w:t>ais de chargement réalisé</w:t>
      </w:r>
      <w:r w:rsidR="00CE1B33">
        <w:t>s</w:t>
      </w:r>
      <w:r w:rsidR="009D7A00">
        <w:t xml:space="preserve"> en vue d’optimiser le dimensionnement des pieux d</w:t>
      </w:r>
      <w:r w:rsidR="00607C83">
        <w:t>es</w:t>
      </w:r>
      <w:r w:rsidR="009D7A00">
        <w:t xml:space="preserve"> futur</w:t>
      </w:r>
      <w:r w:rsidR="00607C83">
        <w:t>s</w:t>
      </w:r>
      <w:r w:rsidR="009D7A00">
        <w:t xml:space="preserve"> viaduc</w:t>
      </w:r>
      <w:r w:rsidR="00607C83">
        <w:t>s</w:t>
      </w:r>
      <w:r w:rsidR="009D7A00">
        <w:t xml:space="preserve"> du métro toulousain</w:t>
      </w:r>
      <w:r w:rsidR="00326E2B">
        <w:t xml:space="preserve">. </w:t>
      </w:r>
      <w:r w:rsidR="00326E2B" w:rsidRPr="009D7A00">
        <w:t>Le</w:t>
      </w:r>
      <w:r w:rsidR="009D7A00" w:rsidRPr="009D7A00">
        <w:t xml:space="preserve"> contexte g</w:t>
      </w:r>
      <w:r w:rsidR="009D7A00" w:rsidRPr="009D7A00">
        <w:rPr>
          <w:rFonts w:hint="eastAsia"/>
        </w:rPr>
        <w:t>é</w:t>
      </w:r>
      <w:r w:rsidR="009D7A00">
        <w:t>otechnique du projet</w:t>
      </w:r>
      <w:r w:rsidR="009D7A00" w:rsidRPr="009D7A00">
        <w:t xml:space="preserve"> et du plot d</w:t>
      </w:r>
      <w:r w:rsidR="009D7A00" w:rsidRPr="009D7A00">
        <w:rPr>
          <w:rFonts w:hint="eastAsia"/>
        </w:rPr>
        <w:t>’</w:t>
      </w:r>
      <w:r w:rsidR="009D7A00" w:rsidRPr="009D7A00">
        <w:t>essai</w:t>
      </w:r>
      <w:r w:rsidR="00326E2B">
        <w:t xml:space="preserve">, </w:t>
      </w:r>
      <w:r w:rsidR="00326E2B" w:rsidRPr="009D7A00">
        <w:t>l</w:t>
      </w:r>
      <w:r w:rsidR="00326E2B" w:rsidRPr="009D7A00">
        <w:rPr>
          <w:rFonts w:hint="eastAsia"/>
        </w:rPr>
        <w:t>’</w:t>
      </w:r>
      <w:r w:rsidR="00326E2B" w:rsidRPr="009D7A00">
        <w:t xml:space="preserve">instrumentation mise en </w:t>
      </w:r>
      <w:r w:rsidR="00326E2B" w:rsidRPr="009D7A00">
        <w:rPr>
          <w:rFonts w:hint="eastAsia"/>
        </w:rPr>
        <w:t>œ</w:t>
      </w:r>
      <w:r w:rsidR="00326E2B" w:rsidRPr="009D7A00">
        <w:t>uvre</w:t>
      </w:r>
      <w:r w:rsidR="009D7A00">
        <w:t xml:space="preserve"> </w:t>
      </w:r>
      <w:r w:rsidR="00326E2B">
        <w:t>et</w:t>
      </w:r>
      <w:r w:rsidR="00326E2B" w:rsidRPr="009D7A00">
        <w:t xml:space="preserve"> les r</w:t>
      </w:r>
      <w:r w:rsidR="00326E2B" w:rsidRPr="009D7A00">
        <w:rPr>
          <w:rFonts w:hint="eastAsia"/>
        </w:rPr>
        <w:t>é</w:t>
      </w:r>
      <w:r w:rsidR="00326E2B" w:rsidRPr="009D7A00">
        <w:t>sultats obtenus</w:t>
      </w:r>
      <w:r w:rsidR="00326E2B">
        <w:t xml:space="preserve"> </w:t>
      </w:r>
      <w:r w:rsidR="009D7A00">
        <w:t xml:space="preserve">sont </w:t>
      </w:r>
      <w:r w:rsidR="00326E2B">
        <w:t xml:space="preserve">d’abord </w:t>
      </w:r>
      <w:r w:rsidR="009D7A00">
        <w:t>décrits</w:t>
      </w:r>
      <w:r w:rsidR="009D7A00" w:rsidRPr="009D7A00">
        <w:t>. Une analyse est ensuite effectu</w:t>
      </w:r>
      <w:r w:rsidR="009D7A00" w:rsidRPr="009D7A00">
        <w:rPr>
          <w:rFonts w:hint="eastAsia"/>
        </w:rPr>
        <w:t>é</w:t>
      </w:r>
      <w:r w:rsidR="009D7A00" w:rsidRPr="009D7A00">
        <w:t>e</w:t>
      </w:r>
      <w:r w:rsidR="00326E2B">
        <w:t>, permet</w:t>
      </w:r>
      <w:r w:rsidR="009D7A00" w:rsidRPr="009D7A00">
        <w:t>t</w:t>
      </w:r>
      <w:r w:rsidR="00326E2B">
        <w:t>ant</w:t>
      </w:r>
      <w:r w:rsidR="009D7A00" w:rsidRPr="009D7A00">
        <w:t xml:space="preserve"> de proposer </w:t>
      </w:r>
      <w:r w:rsidR="009D7A00">
        <w:t>l</w:t>
      </w:r>
      <w:r w:rsidR="009D7A00" w:rsidRPr="009D7A00">
        <w:t xml:space="preserve">es valeurs </w:t>
      </w:r>
      <w:r w:rsidR="009D7A00" w:rsidRPr="009D7A00">
        <w:rPr>
          <w:rFonts w:hint="eastAsia"/>
        </w:rPr>
        <w:t>à</w:t>
      </w:r>
      <w:r w:rsidR="009D7A00" w:rsidRPr="009D7A00">
        <w:t xml:space="preserve"> </w:t>
      </w:r>
      <w:r w:rsidR="009D7A00">
        <w:t>retenir</w:t>
      </w:r>
      <w:r w:rsidR="009D7A00" w:rsidRPr="009D7A00">
        <w:t xml:space="preserve"> pour le dimensionnement des futur</w:t>
      </w:r>
      <w:r w:rsidR="00326E2B">
        <w:t>e</w:t>
      </w:r>
      <w:r w:rsidR="009D7A00" w:rsidRPr="009D7A00">
        <w:t>s fondations du projet.</w:t>
      </w:r>
    </w:p>
    <w:p w14:paraId="44577792" w14:textId="77777777" w:rsidR="00B84B6D" w:rsidRPr="00B96EFF" w:rsidRDefault="00B84B6D" w:rsidP="00B84B6D">
      <w:pPr>
        <w:pStyle w:val="textofenglishabstract"/>
        <w:spacing w:after="480"/>
        <w:rPr>
          <w:sz w:val="24"/>
        </w:rPr>
      </w:pPr>
      <w:r w:rsidRPr="00B96EFF">
        <w:rPr>
          <w:b/>
          <w:sz w:val="24"/>
        </w:rPr>
        <w:t>ABSTRACT</w:t>
      </w:r>
      <w:r w:rsidRPr="00B96EFF">
        <w:rPr>
          <w:sz w:val="24"/>
        </w:rPr>
        <w:t xml:space="preserve"> </w:t>
      </w:r>
      <w:r w:rsidRPr="00B96EFF">
        <w:rPr>
          <w:b/>
          <w:sz w:val="24"/>
        </w:rPr>
        <w:t>–</w:t>
      </w:r>
      <w:r w:rsidR="00B96EFF" w:rsidRPr="00B96EFF">
        <w:rPr>
          <w:sz w:val="24"/>
        </w:rPr>
        <w:t xml:space="preserve"> This communication presents the loading tests carried out in order to optimize the </w:t>
      </w:r>
      <w:r w:rsidR="00B96EFF">
        <w:rPr>
          <w:sz w:val="24"/>
        </w:rPr>
        <w:t>design</w:t>
      </w:r>
      <w:r w:rsidR="00B96EFF" w:rsidRPr="00B96EFF">
        <w:rPr>
          <w:sz w:val="24"/>
        </w:rPr>
        <w:t xml:space="preserve"> of the piles of the future viaduct</w:t>
      </w:r>
      <w:r w:rsidR="00607C83">
        <w:rPr>
          <w:sz w:val="24"/>
        </w:rPr>
        <w:t>s</w:t>
      </w:r>
      <w:r w:rsidR="00B96EFF" w:rsidRPr="00B96EFF">
        <w:rPr>
          <w:sz w:val="24"/>
        </w:rPr>
        <w:t xml:space="preserve"> of the Toulouse metro. The geotechnical context of the project and the test plot, the instrumentation implemented and the results obtained are first described. An analysis is then carried out, making it possible to propose the values to be retained for the </w:t>
      </w:r>
      <w:r w:rsidR="00B96EFF">
        <w:rPr>
          <w:sz w:val="24"/>
        </w:rPr>
        <w:t>design</w:t>
      </w:r>
      <w:r w:rsidR="00B96EFF" w:rsidRPr="00B96EFF">
        <w:rPr>
          <w:sz w:val="24"/>
        </w:rPr>
        <w:t xml:space="preserve"> of the future foundations of the project.</w:t>
      </w:r>
    </w:p>
    <w:p w14:paraId="6A92F487" w14:textId="77777777" w:rsidR="00B84B6D" w:rsidRDefault="00032013" w:rsidP="00B84B6D">
      <w:pPr>
        <w:pStyle w:val="Titre1"/>
        <w:rPr>
          <w:lang w:val="fr-FR"/>
        </w:rPr>
      </w:pPr>
      <w:r>
        <w:rPr>
          <w:lang w:val="fr-FR"/>
        </w:rPr>
        <w:t>Contexte de l’étude</w:t>
      </w:r>
    </w:p>
    <w:p w14:paraId="22BBCCBD" w14:textId="77777777" w:rsidR="00607C83" w:rsidRDefault="00D53993" w:rsidP="00D53993">
      <w:pPr>
        <w:pStyle w:val="Corpsdetexte12retrait5mm"/>
        <w:rPr>
          <w:rStyle w:val="Corpsdetexte12Car"/>
          <w:lang w:val="fr-FR"/>
        </w:rPr>
      </w:pPr>
      <w:r w:rsidRPr="00D53993">
        <w:rPr>
          <w:rStyle w:val="Corpsdetexte12Car"/>
          <w:lang w:val="fr-FR"/>
        </w:rPr>
        <w:t>La troisième ligne de métro de l’agglomération toulousaine permettra de relier Colomiers à Labège sur un linéaire de 27 km via 21 stations.</w:t>
      </w:r>
      <w:r w:rsidR="00607C83">
        <w:rPr>
          <w:rStyle w:val="Corpsdetexte12Car"/>
          <w:lang w:val="fr-FR"/>
        </w:rPr>
        <w:t xml:space="preserve"> </w:t>
      </w:r>
      <w:r w:rsidR="00992E06">
        <w:rPr>
          <w:rStyle w:val="Corpsdetexte12Car"/>
          <w:lang w:val="fr-FR"/>
        </w:rPr>
        <w:t>C</w:t>
      </w:r>
      <w:r w:rsidR="00992E06" w:rsidRPr="00D53993">
        <w:rPr>
          <w:rStyle w:val="Corpsdetexte12Car"/>
        </w:rPr>
        <w:t>e</w:t>
      </w:r>
      <w:r w:rsidR="00607C83" w:rsidRPr="00D53993">
        <w:rPr>
          <w:rStyle w:val="Corpsdetexte12Car"/>
        </w:rPr>
        <w:t xml:space="preserve"> projet comporte, à son extrémité sud-est, un viaduc d’environ 5 kilomètres de longueur</w:t>
      </w:r>
      <w:r w:rsidR="00607C83">
        <w:rPr>
          <w:rStyle w:val="Corpsdetexte12Car"/>
          <w:lang w:val="fr-FR"/>
        </w:rPr>
        <w:t>.</w:t>
      </w:r>
      <w:r w:rsidRPr="00D53993">
        <w:rPr>
          <w:rStyle w:val="Corpsdetexte12Car"/>
          <w:lang w:val="fr-FR"/>
        </w:rPr>
        <w:t xml:space="preserve"> En parallèle, un projet de connexion de la ligne B à la troisième ligne au niveau de la future station INP est prévu, prolongeant la ligne actuelle depuis Ramonville sur 2,7 km. </w:t>
      </w:r>
    </w:p>
    <w:p w14:paraId="19AA4581" w14:textId="77777777" w:rsidR="00D53993" w:rsidRPr="00607C83" w:rsidRDefault="00607C83" w:rsidP="00607C83">
      <w:pPr>
        <w:pStyle w:val="Corpsdetexte12retrait5mm"/>
        <w:ind w:firstLine="284"/>
        <w:rPr>
          <w:rStyle w:val="Corpsdetexte12Car"/>
        </w:rPr>
      </w:pPr>
      <w:r w:rsidRPr="00607C83">
        <w:rPr>
          <w:rStyle w:val="Corpsdetexte12Car"/>
        </w:rPr>
        <w:t xml:space="preserve">Au total, il s’agit donc de construire 7,7 km de viaduc reposant sur 190 appuis, le cœur de la commune de Toulouse étant </w:t>
      </w:r>
      <w:r w:rsidR="00D53993" w:rsidRPr="00607C83">
        <w:rPr>
          <w:rStyle w:val="Corpsdetexte12Car"/>
        </w:rPr>
        <w:t>traversé en tunnel.</w:t>
      </w:r>
    </w:p>
    <w:p w14:paraId="34392D59" w14:textId="7C373F05" w:rsidR="00D53993" w:rsidRPr="00D53993" w:rsidRDefault="00D53993" w:rsidP="00D53993">
      <w:pPr>
        <w:pStyle w:val="Corpsdetexte12retrait5mm"/>
        <w:ind w:firstLine="284"/>
        <w:rPr>
          <w:rStyle w:val="Corpsdetexte12Car"/>
        </w:rPr>
      </w:pPr>
      <w:r w:rsidRPr="00D53993">
        <w:rPr>
          <w:rStyle w:val="Corpsdetexte12Car"/>
        </w:rPr>
        <w:t>Pour des questions de coût et de vitesse d’exécution notamment, les pieux forés à la tarière continue</w:t>
      </w:r>
      <w:r>
        <w:rPr>
          <w:rStyle w:val="Corpsdetexte12Car"/>
          <w:lang w:val="fr-FR"/>
        </w:rPr>
        <w:t xml:space="preserve"> (FTC)</w:t>
      </w:r>
      <w:r w:rsidRPr="00D53993">
        <w:rPr>
          <w:rStyle w:val="Corpsdetexte12Car"/>
        </w:rPr>
        <w:t xml:space="preserve"> ont été retenus en première approche comme solution </w:t>
      </w:r>
      <w:r w:rsidR="00607C83" w:rsidRPr="00D53993">
        <w:rPr>
          <w:rStyle w:val="Corpsdetexte12Car"/>
        </w:rPr>
        <w:t>préférentielle</w:t>
      </w:r>
      <w:r w:rsidRPr="00D53993">
        <w:rPr>
          <w:rStyle w:val="Corpsdetexte12Car"/>
        </w:rPr>
        <w:t>.</w:t>
      </w:r>
    </w:p>
    <w:p w14:paraId="1CB81DFE" w14:textId="0C81785D" w:rsidR="00D53993" w:rsidRDefault="00D53993" w:rsidP="00CE1B33">
      <w:pPr>
        <w:pStyle w:val="Corpsdetexte12retrait5mm"/>
        <w:ind w:firstLine="284"/>
        <w:rPr>
          <w:rStyle w:val="Corpsdetexte12Car"/>
          <w:lang w:val="fr-FR"/>
        </w:rPr>
      </w:pPr>
      <w:r w:rsidRPr="00D53993">
        <w:rPr>
          <w:rStyle w:val="Corpsdetexte12Car"/>
        </w:rPr>
        <w:t>L</w:t>
      </w:r>
      <w:r w:rsidR="00CD7EF8" w:rsidRPr="00D53993">
        <w:rPr>
          <w:rStyle w:val="Corpsdetexte12Car"/>
        </w:rPr>
        <w:t xml:space="preserve">a Société Publique Locale Tisséo-Ingénierie, Maître d’Ouvrage délégué de l’opération, a choisi </w:t>
      </w:r>
      <w:r w:rsidRPr="00D53993">
        <w:rPr>
          <w:rStyle w:val="Corpsdetexte12Car"/>
        </w:rPr>
        <w:t xml:space="preserve">de réaliser un plot expérimental comportant quatre pieux, afin d’une part de vérifier la </w:t>
      </w:r>
      <w:r w:rsidR="00095201">
        <w:rPr>
          <w:rStyle w:val="Corpsdetexte12Car"/>
          <w:lang w:val="fr-FR"/>
        </w:rPr>
        <w:t>possibilité de réaliser</w:t>
      </w:r>
      <w:r w:rsidRPr="00D53993">
        <w:rPr>
          <w:rStyle w:val="Corpsdetexte12Car"/>
        </w:rPr>
        <w:t xml:space="preserve"> des pieux </w:t>
      </w:r>
      <w:r>
        <w:rPr>
          <w:rStyle w:val="Corpsdetexte12Car"/>
          <w:lang w:val="fr-FR"/>
        </w:rPr>
        <w:t>FTC</w:t>
      </w:r>
      <w:r w:rsidR="00095201">
        <w:rPr>
          <w:rStyle w:val="Corpsdetexte12Car"/>
          <w:lang w:val="fr-FR"/>
        </w:rPr>
        <w:t xml:space="preserve"> de gros diamètre</w:t>
      </w:r>
      <w:r>
        <w:rPr>
          <w:rStyle w:val="Corpsdetexte12Car"/>
          <w:lang w:val="fr-FR"/>
        </w:rPr>
        <w:t xml:space="preserve"> dans le contexte géotechnique (présenté par la suite</w:t>
      </w:r>
      <w:r w:rsidR="00095201">
        <w:rPr>
          <w:rStyle w:val="Corpsdetexte12Car"/>
          <w:lang w:val="fr-FR"/>
        </w:rPr>
        <w:t>)</w:t>
      </w:r>
      <w:r w:rsidRPr="00D53993">
        <w:rPr>
          <w:rStyle w:val="Corpsdetexte12Car"/>
        </w:rPr>
        <w:t xml:space="preserve">, ainsi </w:t>
      </w:r>
      <w:r w:rsidR="00095201">
        <w:rPr>
          <w:rStyle w:val="Corpsdetexte12Car"/>
          <w:lang w:val="fr-FR"/>
        </w:rPr>
        <w:t xml:space="preserve">que d’optimiser le dimensionnement des pieux de l’ouvrage grâce notamment aux mesures de </w:t>
      </w:r>
      <w:r w:rsidR="00095201" w:rsidRPr="00D53993">
        <w:rPr>
          <w:rStyle w:val="Corpsdetexte12Car"/>
        </w:rPr>
        <w:t>pression limite q</w:t>
      </w:r>
      <w:r w:rsidR="00095201" w:rsidRPr="00607C83">
        <w:rPr>
          <w:rStyle w:val="Corpsdetexte12Car"/>
          <w:vertAlign w:val="subscript"/>
        </w:rPr>
        <w:t>b</w:t>
      </w:r>
      <w:r w:rsidR="00095201" w:rsidRPr="00D53993">
        <w:rPr>
          <w:rStyle w:val="Corpsdetexte12Car"/>
        </w:rPr>
        <w:t xml:space="preserve"> et les frottements axiaux unitaires limites q</w:t>
      </w:r>
      <w:r w:rsidR="00095201" w:rsidRPr="00607C83">
        <w:rPr>
          <w:rStyle w:val="Corpsdetexte12Car"/>
          <w:vertAlign w:val="subscript"/>
        </w:rPr>
        <w:t>s</w:t>
      </w:r>
      <w:r w:rsidR="00095201" w:rsidRPr="00D53993">
        <w:rPr>
          <w:rStyle w:val="Corpsdetexte12Car"/>
        </w:rPr>
        <w:t xml:space="preserve"> mobilisables dans les horizons géologiques qui seront sollicités par les fondations profondes des appuis du viaduc, mais aussi d’affiner la détermination de la charge de fluage des pieux</w:t>
      </w:r>
      <w:r w:rsidR="00607C83">
        <w:rPr>
          <w:rStyle w:val="Corpsdetexte12Car"/>
          <w:lang w:val="fr-FR"/>
        </w:rPr>
        <w:t>.</w:t>
      </w:r>
    </w:p>
    <w:p w14:paraId="5E635870" w14:textId="77777777" w:rsidR="00032013" w:rsidRDefault="00032013" w:rsidP="00032013">
      <w:pPr>
        <w:rPr>
          <w:lang w:eastAsia="x-none"/>
        </w:rPr>
      </w:pPr>
    </w:p>
    <w:p w14:paraId="24449F40" w14:textId="77777777" w:rsidR="00032013" w:rsidRDefault="00032013" w:rsidP="00B07392">
      <w:pPr>
        <w:pStyle w:val="Titre1"/>
        <w:rPr>
          <w:lang w:val="fr-FR"/>
        </w:rPr>
      </w:pPr>
      <w:r w:rsidRPr="00032013">
        <w:rPr>
          <w:lang w:val="fr-FR"/>
        </w:rPr>
        <w:t>Localisation des essais, contexte g</w:t>
      </w:r>
      <w:r w:rsidRPr="00032013">
        <w:rPr>
          <w:rFonts w:hint="eastAsia"/>
          <w:lang w:val="fr-FR"/>
        </w:rPr>
        <w:t>é</w:t>
      </w:r>
      <w:r w:rsidRPr="00032013">
        <w:rPr>
          <w:lang w:val="fr-FR"/>
        </w:rPr>
        <w:t>ologique et g</w:t>
      </w:r>
      <w:r w:rsidRPr="00032013">
        <w:rPr>
          <w:rFonts w:hint="eastAsia"/>
          <w:lang w:val="fr-FR"/>
        </w:rPr>
        <w:t>é</w:t>
      </w:r>
      <w:r w:rsidRPr="00032013">
        <w:rPr>
          <w:lang w:val="fr-FR"/>
        </w:rPr>
        <w:t>otechnique, pieux r</w:t>
      </w:r>
      <w:r w:rsidRPr="00032013">
        <w:rPr>
          <w:rFonts w:hint="eastAsia"/>
          <w:lang w:val="fr-FR"/>
        </w:rPr>
        <w:t>é</w:t>
      </w:r>
      <w:r w:rsidRPr="00032013">
        <w:rPr>
          <w:lang w:val="fr-FR"/>
        </w:rPr>
        <w:t>alis</w:t>
      </w:r>
      <w:r w:rsidRPr="00032013">
        <w:rPr>
          <w:rFonts w:hint="eastAsia"/>
          <w:lang w:val="fr-FR"/>
        </w:rPr>
        <w:t>é</w:t>
      </w:r>
      <w:r w:rsidRPr="00032013">
        <w:rPr>
          <w:lang w:val="fr-FR"/>
        </w:rPr>
        <w:t>s</w:t>
      </w:r>
    </w:p>
    <w:p w14:paraId="779E1690" w14:textId="77777777" w:rsidR="00032013" w:rsidRPr="00992E06" w:rsidRDefault="00032013" w:rsidP="00992E06">
      <w:pPr>
        <w:pStyle w:val="Titre2"/>
        <w:rPr>
          <w:rStyle w:val="Corpsdetexte12Car"/>
          <w:szCs w:val="24"/>
          <w:lang w:val="fr-FR" w:eastAsia="fr-FR"/>
        </w:rPr>
      </w:pPr>
      <w:bookmarkStart w:id="0" w:name="_Toc93298560"/>
      <w:r w:rsidRPr="00992E06">
        <w:rPr>
          <w:rStyle w:val="Corpsdetexte12Car"/>
          <w:szCs w:val="24"/>
          <w:lang w:val="fr-FR" w:eastAsia="fr-FR"/>
        </w:rPr>
        <w:t>2.</w:t>
      </w:r>
      <w:r w:rsidR="00992E06" w:rsidRPr="00992E06">
        <w:rPr>
          <w:rStyle w:val="Corpsdetexte12Car"/>
          <w:szCs w:val="24"/>
          <w:lang w:val="fr-FR" w:eastAsia="fr-FR"/>
        </w:rPr>
        <w:t>1</w:t>
      </w:r>
      <w:r w:rsidRPr="00992E06">
        <w:rPr>
          <w:rStyle w:val="Corpsdetexte12Car"/>
          <w:szCs w:val="24"/>
          <w:lang w:val="fr-FR" w:eastAsia="fr-FR"/>
        </w:rPr>
        <w:t xml:space="preserve"> </w:t>
      </w:r>
      <w:r w:rsidR="00992E06" w:rsidRPr="00992E06">
        <w:rPr>
          <w:rStyle w:val="Corpsdetexte12Car"/>
          <w:szCs w:val="24"/>
          <w:lang w:val="fr-FR" w:eastAsia="fr-FR"/>
        </w:rPr>
        <w:t>Localisation et c</w:t>
      </w:r>
      <w:r w:rsidRPr="00992E06">
        <w:rPr>
          <w:rStyle w:val="Corpsdetexte12Car"/>
          <w:szCs w:val="24"/>
          <w:lang w:val="fr-FR" w:eastAsia="fr-FR"/>
        </w:rPr>
        <w:t>ontexte géologique et géotechnique</w:t>
      </w:r>
      <w:bookmarkEnd w:id="0"/>
    </w:p>
    <w:p w14:paraId="06D49AFC" w14:textId="6E799A79" w:rsidR="00992E06" w:rsidRPr="00992E06" w:rsidRDefault="00992E06" w:rsidP="00992E06">
      <w:pPr>
        <w:pStyle w:val="Corpsdetexte12retrait5mm"/>
        <w:rPr>
          <w:rStyle w:val="Corpsdetexte12Car"/>
          <w:lang w:val="fr-FR"/>
        </w:rPr>
      </w:pPr>
      <w:r w:rsidRPr="00992E06">
        <w:rPr>
          <w:rStyle w:val="Corpsdetexte12Car"/>
          <w:lang w:val="fr-FR"/>
        </w:rPr>
        <w:t>Les essais de chargement ont été réalisés à l’extrémité sud du futur viaduc, sur un terrain (parking) mis à la disposition du projet par la collectivité territoriale.</w:t>
      </w:r>
    </w:p>
    <w:p w14:paraId="254A7503" w14:textId="77777777" w:rsidR="00992E06" w:rsidRPr="00992E06" w:rsidRDefault="00992E06" w:rsidP="00992E06">
      <w:pPr>
        <w:pStyle w:val="Corpsdetexte12retrait5mm"/>
        <w:ind w:firstLine="284"/>
        <w:rPr>
          <w:rStyle w:val="Corpsdetexte12Car"/>
        </w:rPr>
      </w:pPr>
      <w:r w:rsidRPr="00992E06">
        <w:rPr>
          <w:rStyle w:val="Corpsdetexte12Car"/>
        </w:rPr>
        <w:lastRenderedPageBreak/>
        <w:t>Le site des essais a fait l’objet d’une campagne d’investigation géotechnique par forages carottés, forages pressiométriques et essais de pénétration statique.</w:t>
      </w:r>
    </w:p>
    <w:p w14:paraId="3477C829" w14:textId="77777777" w:rsidR="00992E06" w:rsidRDefault="00992E06" w:rsidP="00992E06">
      <w:pPr>
        <w:pStyle w:val="Corpsdetexte12retrait5mm"/>
        <w:ind w:firstLine="284"/>
        <w:rPr>
          <w:rStyle w:val="Corpsdetexte12Car"/>
          <w:lang w:val="fr-FR"/>
        </w:rPr>
      </w:pPr>
      <w:r w:rsidRPr="00992E06">
        <w:rPr>
          <w:rStyle w:val="Corpsdetexte12Car"/>
        </w:rPr>
        <w:t>Les sols rencontrés sont, depuis la surface, des terrains de couverture considérés comme des sols fins, d’une puissance de 1,85 m en moyenne, reposant sur le substratum local : les molasses. Cette molasse est altérée jusqu’à une profondeur de 8 m puis saine en dessous jusqu’à au moins 25 mètres de profondeur sous le TN.</w:t>
      </w:r>
    </w:p>
    <w:p w14:paraId="72469F17" w14:textId="77777777" w:rsidR="00E71E5D" w:rsidRPr="00E71E5D" w:rsidRDefault="00E71E5D" w:rsidP="00992E06">
      <w:pPr>
        <w:pStyle w:val="Corpsdetexte12retrait5mm"/>
        <w:ind w:firstLine="284"/>
        <w:rPr>
          <w:rStyle w:val="Corpsdetexte12Car"/>
          <w:lang w:val="fr-FR"/>
        </w:rPr>
      </w:pPr>
      <w:r w:rsidRPr="00E71E5D">
        <w:rPr>
          <w:rStyle w:val="Corpsdetexte12Car"/>
          <w:lang w:val="fr-FR"/>
        </w:rPr>
        <w:t>La molasse est une formation s</w:t>
      </w:r>
      <w:r w:rsidRPr="00E71E5D">
        <w:rPr>
          <w:rStyle w:val="Corpsdetexte12Car"/>
          <w:rFonts w:hint="eastAsia"/>
          <w:lang w:val="fr-FR"/>
        </w:rPr>
        <w:t>é</w:t>
      </w:r>
      <w:r w:rsidRPr="00E71E5D">
        <w:rPr>
          <w:rStyle w:val="Corpsdetexte12Car"/>
          <w:lang w:val="fr-FR"/>
        </w:rPr>
        <w:t>dimentaire d</w:t>
      </w:r>
      <w:r w:rsidRPr="00E71E5D">
        <w:rPr>
          <w:rStyle w:val="Corpsdetexte12Car"/>
          <w:rFonts w:hint="eastAsia"/>
          <w:lang w:val="fr-FR"/>
        </w:rPr>
        <w:t>é</w:t>
      </w:r>
      <w:r w:rsidRPr="00E71E5D">
        <w:rPr>
          <w:rStyle w:val="Corpsdetexte12Car"/>
          <w:lang w:val="fr-FR"/>
        </w:rPr>
        <w:t>tritique d</w:t>
      </w:r>
      <w:r w:rsidRPr="00E71E5D">
        <w:rPr>
          <w:rStyle w:val="Corpsdetexte12Car"/>
          <w:rFonts w:hint="eastAsia"/>
          <w:lang w:val="fr-FR"/>
        </w:rPr>
        <w:t>’</w:t>
      </w:r>
      <w:r w:rsidRPr="00E71E5D">
        <w:rPr>
          <w:rStyle w:val="Corpsdetexte12Car"/>
          <w:lang w:val="fr-FR"/>
        </w:rPr>
        <w:t>origine continentale fluviatile, compos</w:t>
      </w:r>
      <w:r w:rsidRPr="00E71E5D">
        <w:rPr>
          <w:rStyle w:val="Corpsdetexte12Car"/>
          <w:rFonts w:hint="eastAsia"/>
          <w:lang w:val="fr-FR"/>
        </w:rPr>
        <w:t>é</w:t>
      </w:r>
      <w:r w:rsidRPr="00E71E5D">
        <w:rPr>
          <w:rStyle w:val="Corpsdetexte12Car"/>
          <w:lang w:val="fr-FR"/>
        </w:rPr>
        <w:t>e de silts sableux et peu argileux plus ou moins calcareux</w:t>
      </w:r>
      <w:r w:rsidR="008B5D52">
        <w:rPr>
          <w:rStyle w:val="Corpsdetexte12Car"/>
          <w:lang w:val="fr-FR"/>
        </w:rPr>
        <w:t xml:space="preserve"> au sens de la norme 14688-2 (AFNOR, 2018)</w:t>
      </w:r>
      <w:r w:rsidRPr="00E71E5D">
        <w:rPr>
          <w:rStyle w:val="Corpsdetexte12Car"/>
          <w:lang w:val="fr-FR"/>
        </w:rPr>
        <w:t xml:space="preserve">, compacts, parcourus de chenaux sableux correspondant </w:t>
      </w:r>
      <w:r w:rsidRPr="00E71E5D">
        <w:rPr>
          <w:rStyle w:val="Corpsdetexte12Car"/>
          <w:rFonts w:hint="eastAsia"/>
          <w:lang w:val="fr-FR"/>
        </w:rPr>
        <w:t>à</w:t>
      </w:r>
      <w:r w:rsidRPr="00E71E5D">
        <w:rPr>
          <w:rStyle w:val="Corpsdetexte12Car"/>
          <w:lang w:val="fr-FR"/>
        </w:rPr>
        <w:t xml:space="preserve"> une s</w:t>
      </w:r>
      <w:r w:rsidRPr="00E71E5D">
        <w:rPr>
          <w:rStyle w:val="Corpsdetexte12Car"/>
          <w:rFonts w:hint="eastAsia"/>
          <w:lang w:val="fr-FR"/>
        </w:rPr>
        <w:t>é</w:t>
      </w:r>
      <w:r w:rsidRPr="00E71E5D">
        <w:rPr>
          <w:rStyle w:val="Corpsdetexte12Car"/>
          <w:lang w:val="fr-FR"/>
        </w:rPr>
        <w:t>dimentation de remplissage de lits et de bras de rivi</w:t>
      </w:r>
      <w:r w:rsidRPr="00E71E5D">
        <w:rPr>
          <w:rStyle w:val="Corpsdetexte12Car"/>
          <w:rFonts w:hint="eastAsia"/>
          <w:lang w:val="fr-FR"/>
        </w:rPr>
        <w:t>è</w:t>
      </w:r>
      <w:r w:rsidRPr="00E71E5D">
        <w:rPr>
          <w:rStyle w:val="Corpsdetexte12Car"/>
          <w:lang w:val="fr-FR"/>
        </w:rPr>
        <w:t>re. Cette formation h</w:t>
      </w:r>
      <w:r w:rsidRPr="00E71E5D">
        <w:rPr>
          <w:rStyle w:val="Corpsdetexte12Car"/>
          <w:rFonts w:hint="eastAsia"/>
          <w:lang w:val="fr-FR"/>
        </w:rPr>
        <w:t>é</w:t>
      </w:r>
      <w:r w:rsidRPr="00E71E5D">
        <w:rPr>
          <w:rStyle w:val="Corpsdetexte12Car"/>
          <w:lang w:val="fr-FR"/>
        </w:rPr>
        <w:t>t</w:t>
      </w:r>
      <w:r w:rsidRPr="00E71E5D">
        <w:rPr>
          <w:rStyle w:val="Corpsdetexte12Car"/>
          <w:rFonts w:hint="eastAsia"/>
          <w:lang w:val="fr-FR"/>
        </w:rPr>
        <w:t>é</w:t>
      </w:r>
      <w:r w:rsidRPr="00E71E5D">
        <w:rPr>
          <w:rStyle w:val="Corpsdetexte12Car"/>
          <w:lang w:val="fr-FR"/>
        </w:rPr>
        <w:t>rog</w:t>
      </w:r>
      <w:r w:rsidRPr="00E71E5D">
        <w:rPr>
          <w:rStyle w:val="Corpsdetexte12Car"/>
          <w:rFonts w:hint="eastAsia"/>
          <w:lang w:val="fr-FR"/>
        </w:rPr>
        <w:t>è</w:t>
      </w:r>
      <w:r w:rsidRPr="00E71E5D">
        <w:rPr>
          <w:rStyle w:val="Corpsdetexte12Car"/>
          <w:lang w:val="fr-FR"/>
        </w:rPr>
        <w:t>ne est class</w:t>
      </w:r>
      <w:r w:rsidRPr="00E71E5D">
        <w:rPr>
          <w:rStyle w:val="Corpsdetexte12Car"/>
          <w:rFonts w:hint="eastAsia"/>
          <w:lang w:val="fr-FR"/>
        </w:rPr>
        <w:t>é</w:t>
      </w:r>
      <w:r w:rsidRPr="00E71E5D">
        <w:rPr>
          <w:rStyle w:val="Corpsdetexte12Car"/>
          <w:lang w:val="fr-FR"/>
        </w:rPr>
        <w:t>e selon les projets comme une argile, une marne ou bien m</w:t>
      </w:r>
      <w:r w:rsidRPr="00E71E5D">
        <w:rPr>
          <w:rStyle w:val="Corpsdetexte12Car"/>
          <w:rFonts w:hint="eastAsia"/>
          <w:lang w:val="fr-FR"/>
        </w:rPr>
        <w:t>ê</w:t>
      </w:r>
      <w:r w:rsidRPr="00E71E5D">
        <w:rPr>
          <w:rStyle w:val="Corpsdetexte12Car"/>
          <w:lang w:val="fr-FR"/>
        </w:rPr>
        <w:t>me parfois une roche.</w:t>
      </w:r>
    </w:p>
    <w:p w14:paraId="1A52192A" w14:textId="77777777" w:rsidR="00992E06" w:rsidRPr="00992E06" w:rsidRDefault="00992E06" w:rsidP="00992E06">
      <w:pPr>
        <w:pStyle w:val="Corpsdetexte12retrait5mm"/>
        <w:ind w:firstLine="284"/>
        <w:rPr>
          <w:rStyle w:val="Corpsdetexte12Car"/>
          <w:lang w:val="fr-FR"/>
        </w:rPr>
      </w:pPr>
      <w:r w:rsidRPr="00992E06">
        <w:rPr>
          <w:rStyle w:val="Corpsdetexte12Car"/>
        </w:rPr>
        <w:t>Les essais de laboratoire réalisés sur les molasses dans le cadre des études de la 3° ligne ont montré que ces terrains sont des silts (limons) sableux avec une faible fraction argileuse, et des teneurs en carbonates généraleme</w:t>
      </w:r>
      <w:r>
        <w:rPr>
          <w:rStyle w:val="Corpsdetexte12Car"/>
        </w:rPr>
        <w:t>nt assez faibles</w:t>
      </w:r>
      <w:r>
        <w:rPr>
          <w:rStyle w:val="Corpsdetexte12Car"/>
          <w:lang w:val="fr-FR"/>
        </w:rPr>
        <w:t>.</w:t>
      </w:r>
    </w:p>
    <w:p w14:paraId="5A9C11A2" w14:textId="77777777" w:rsidR="00992E06" w:rsidRPr="00992E06" w:rsidRDefault="00992E06" w:rsidP="00992E06">
      <w:pPr>
        <w:pStyle w:val="Corpsdetexte12retrait5mm"/>
        <w:ind w:firstLine="284"/>
        <w:rPr>
          <w:rStyle w:val="Corpsdetexte12Car"/>
        </w:rPr>
      </w:pPr>
      <w:r w:rsidRPr="00992E06">
        <w:rPr>
          <w:rStyle w:val="Corpsdetexte12Car"/>
        </w:rPr>
        <w:t>Ces terrains ont une consistance très dure au sens du tableau 4 de la norme ISO 14688-1</w:t>
      </w:r>
      <w:r w:rsidR="008B5D52">
        <w:rPr>
          <w:rStyle w:val="Corpsdetexte12Car"/>
          <w:lang w:val="fr-FR"/>
        </w:rPr>
        <w:t xml:space="preserve"> (AFNOR, 2018</w:t>
      </w:r>
      <w:r>
        <w:rPr>
          <w:rStyle w:val="Corpsdetexte12Car"/>
          <w:lang w:val="fr-FR"/>
        </w:rPr>
        <w:t>)</w:t>
      </w:r>
      <w:r w:rsidRPr="00992E06">
        <w:rPr>
          <w:rStyle w:val="Corpsdetexte12Car"/>
        </w:rPr>
        <w:t>, et sont considérés comme très raides selon la norme NF P 94-262</w:t>
      </w:r>
      <w:r w:rsidR="008B5D52">
        <w:rPr>
          <w:rStyle w:val="Corpsdetexte12Car"/>
          <w:lang w:val="fr-FR"/>
        </w:rPr>
        <w:t xml:space="preserve"> (AFNOR, 2012</w:t>
      </w:r>
      <w:r>
        <w:rPr>
          <w:rStyle w:val="Corpsdetexte12Car"/>
          <w:lang w:val="fr-FR"/>
        </w:rPr>
        <w:t>)</w:t>
      </w:r>
      <w:r w:rsidRPr="00992E06">
        <w:rPr>
          <w:rStyle w:val="Corpsdetexte12Car"/>
        </w:rPr>
        <w:t>.</w:t>
      </w:r>
    </w:p>
    <w:p w14:paraId="305D6897" w14:textId="77777777" w:rsidR="00992E06" w:rsidRPr="00992E06" w:rsidRDefault="00992E06" w:rsidP="00992E06">
      <w:pPr>
        <w:pStyle w:val="Corpsdetexte12retrait5mm"/>
        <w:ind w:firstLine="284"/>
        <w:rPr>
          <w:rStyle w:val="Corpsdetexte12Car"/>
        </w:rPr>
      </w:pPr>
      <w:r w:rsidRPr="00992E06">
        <w:rPr>
          <w:rStyle w:val="Corpsdetexte12Car"/>
        </w:rPr>
        <w:t>La coupe g</w:t>
      </w:r>
      <w:r w:rsidRPr="00992E06">
        <w:rPr>
          <w:rStyle w:val="Corpsdetexte12Car"/>
          <w:rFonts w:hint="eastAsia"/>
        </w:rPr>
        <w:t>é</w:t>
      </w:r>
      <w:r w:rsidRPr="00992E06">
        <w:rPr>
          <w:rStyle w:val="Corpsdetexte12Car"/>
        </w:rPr>
        <w:t>otechnique finalement retenue, avec une classification des sols rencontr</w:t>
      </w:r>
      <w:r w:rsidRPr="00992E06">
        <w:rPr>
          <w:rStyle w:val="Corpsdetexte12Car"/>
          <w:rFonts w:hint="eastAsia"/>
        </w:rPr>
        <w:t>é</w:t>
      </w:r>
      <w:r w:rsidRPr="00992E06">
        <w:rPr>
          <w:rStyle w:val="Corpsdetexte12Car"/>
        </w:rPr>
        <w:t>s propre aux fondations profondes, est repr</w:t>
      </w:r>
      <w:r w:rsidRPr="00992E06">
        <w:rPr>
          <w:rStyle w:val="Corpsdetexte12Car"/>
          <w:rFonts w:hint="eastAsia"/>
        </w:rPr>
        <w:t>é</w:t>
      </w:r>
      <w:r w:rsidRPr="00992E06">
        <w:rPr>
          <w:rStyle w:val="Corpsdetexte12Car"/>
        </w:rPr>
        <w:t>sent</w:t>
      </w:r>
      <w:r w:rsidRPr="00992E06">
        <w:rPr>
          <w:rStyle w:val="Corpsdetexte12Car"/>
          <w:rFonts w:hint="eastAsia"/>
        </w:rPr>
        <w:t>é</w:t>
      </w:r>
      <w:r w:rsidRPr="00992E06">
        <w:rPr>
          <w:rStyle w:val="Corpsdetexte12Car"/>
        </w:rPr>
        <w:t xml:space="preserve">e en Figure </w:t>
      </w:r>
      <w:r w:rsidR="0084733B">
        <w:rPr>
          <w:rStyle w:val="Corpsdetexte12Car"/>
          <w:lang w:val="fr-FR"/>
        </w:rPr>
        <w:t>1</w:t>
      </w:r>
      <w:r w:rsidRPr="00992E06">
        <w:rPr>
          <w:rStyle w:val="Corpsdetexte12Car"/>
        </w:rPr>
        <w:t xml:space="preserve"> et synth</w:t>
      </w:r>
      <w:r w:rsidRPr="00992E06">
        <w:rPr>
          <w:rStyle w:val="Corpsdetexte12Car"/>
          <w:rFonts w:hint="eastAsia"/>
        </w:rPr>
        <w:t>é</w:t>
      </w:r>
      <w:r w:rsidRPr="00992E06">
        <w:rPr>
          <w:rStyle w:val="Corpsdetexte12Car"/>
        </w:rPr>
        <w:t>tis</w:t>
      </w:r>
      <w:r w:rsidRPr="00992E06">
        <w:rPr>
          <w:rStyle w:val="Corpsdetexte12Car"/>
          <w:rFonts w:hint="eastAsia"/>
        </w:rPr>
        <w:t>é</w:t>
      </w:r>
      <w:r w:rsidRPr="00992E06">
        <w:rPr>
          <w:rStyle w:val="Corpsdetexte12Car"/>
        </w:rPr>
        <w:t>e par le Tableau 1.</w:t>
      </w:r>
    </w:p>
    <w:p w14:paraId="0A82428C" w14:textId="77777777" w:rsidR="00B07392" w:rsidRPr="00B07392" w:rsidRDefault="00B07392" w:rsidP="00CE1B33">
      <w:pPr>
        <w:pStyle w:val="titredefigure"/>
        <w:spacing w:after="0"/>
      </w:pPr>
      <w:r w:rsidRPr="00B07392">
        <w:t>Tableau 1. Hypothèses géotechniques retenues</w:t>
      </w: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8"/>
        <w:gridCol w:w="2899"/>
        <w:gridCol w:w="3076"/>
        <w:gridCol w:w="1114"/>
      </w:tblGrid>
      <w:tr w:rsidR="00B07392" w:rsidRPr="004464C9" w14:paraId="371DE5FB" w14:textId="77777777" w:rsidTr="008652D5">
        <w:trPr>
          <w:trHeight w:val="300"/>
          <w:jc w:val="center"/>
        </w:trPr>
        <w:tc>
          <w:tcPr>
            <w:tcW w:w="818" w:type="dxa"/>
            <w:shd w:val="clear" w:color="auto" w:fill="auto"/>
            <w:noWrap/>
            <w:vAlign w:val="center"/>
            <w:hideMark/>
          </w:tcPr>
          <w:p w14:paraId="423FB898" w14:textId="77777777" w:rsidR="00B07392" w:rsidRPr="008652D5" w:rsidRDefault="00B07392" w:rsidP="008652D5">
            <w:pPr>
              <w:jc w:val="center"/>
              <w:rPr>
                <w:rFonts w:ascii="Arial" w:hAnsi="Arial" w:cs="Arial"/>
              </w:rPr>
            </w:pPr>
            <w:r w:rsidRPr="008652D5">
              <w:rPr>
                <w:rFonts w:ascii="Arial" w:hAnsi="Arial" w:cs="Arial"/>
              </w:rPr>
              <w:t>z (m)</w:t>
            </w:r>
          </w:p>
        </w:tc>
        <w:tc>
          <w:tcPr>
            <w:tcW w:w="2899" w:type="dxa"/>
            <w:vAlign w:val="center"/>
          </w:tcPr>
          <w:p w14:paraId="219980DA" w14:textId="77777777" w:rsidR="00B07392" w:rsidRPr="008652D5" w:rsidRDefault="00B07392" w:rsidP="008652D5">
            <w:pPr>
              <w:jc w:val="center"/>
              <w:rPr>
                <w:rFonts w:ascii="Arial" w:hAnsi="Arial" w:cs="Arial"/>
              </w:rPr>
            </w:pPr>
            <w:r w:rsidRPr="008652D5">
              <w:rPr>
                <w:rFonts w:ascii="Arial" w:hAnsi="Arial" w:cs="Arial"/>
              </w:rPr>
              <w:t>Nature du sol</w:t>
            </w:r>
          </w:p>
        </w:tc>
        <w:tc>
          <w:tcPr>
            <w:tcW w:w="3076" w:type="dxa"/>
            <w:vAlign w:val="center"/>
          </w:tcPr>
          <w:p w14:paraId="18F0F8AD" w14:textId="77777777" w:rsidR="00B07392" w:rsidRPr="008652D5" w:rsidRDefault="00B07392" w:rsidP="008652D5">
            <w:pPr>
              <w:jc w:val="center"/>
              <w:rPr>
                <w:rFonts w:ascii="Arial" w:hAnsi="Arial" w:cs="Arial"/>
              </w:rPr>
            </w:pPr>
            <w:r w:rsidRPr="008652D5">
              <w:rPr>
                <w:rFonts w:ascii="Arial" w:hAnsi="Arial" w:cs="Arial"/>
              </w:rPr>
              <w:t>Classification selon NF P 94-262</w:t>
            </w:r>
          </w:p>
        </w:tc>
        <w:tc>
          <w:tcPr>
            <w:tcW w:w="1114" w:type="dxa"/>
            <w:shd w:val="clear" w:color="auto" w:fill="auto"/>
            <w:noWrap/>
            <w:vAlign w:val="center"/>
            <w:hideMark/>
          </w:tcPr>
          <w:p w14:paraId="6F80B147" w14:textId="77777777" w:rsidR="00B07392" w:rsidRPr="008652D5" w:rsidRDefault="00B07392" w:rsidP="008652D5">
            <w:pPr>
              <w:jc w:val="center"/>
              <w:rPr>
                <w:rFonts w:ascii="Arial" w:hAnsi="Arial" w:cs="Arial"/>
              </w:rPr>
            </w:pPr>
            <w:r w:rsidRPr="008652D5">
              <w:rPr>
                <w:rFonts w:ascii="Arial" w:hAnsi="Arial" w:cs="Arial"/>
              </w:rPr>
              <w:t>Pl* (MPa)</w:t>
            </w:r>
          </w:p>
        </w:tc>
      </w:tr>
      <w:tr w:rsidR="00B07392" w:rsidRPr="004464C9" w14:paraId="5AA8E9D5" w14:textId="77777777" w:rsidTr="008652D5">
        <w:trPr>
          <w:trHeight w:val="300"/>
          <w:jc w:val="center"/>
        </w:trPr>
        <w:tc>
          <w:tcPr>
            <w:tcW w:w="818" w:type="dxa"/>
            <w:shd w:val="clear" w:color="auto" w:fill="auto"/>
            <w:noWrap/>
            <w:vAlign w:val="center"/>
            <w:hideMark/>
          </w:tcPr>
          <w:p w14:paraId="110CAB53" w14:textId="77777777" w:rsidR="00B07392" w:rsidRPr="008652D5" w:rsidRDefault="00B07392" w:rsidP="008652D5">
            <w:pPr>
              <w:jc w:val="center"/>
              <w:rPr>
                <w:rFonts w:ascii="Arial" w:hAnsi="Arial" w:cs="Arial"/>
              </w:rPr>
            </w:pPr>
            <w:r w:rsidRPr="008652D5">
              <w:rPr>
                <w:rFonts w:ascii="Arial" w:hAnsi="Arial" w:cs="Arial"/>
              </w:rPr>
              <w:t>0-1,85</w:t>
            </w:r>
          </w:p>
        </w:tc>
        <w:tc>
          <w:tcPr>
            <w:tcW w:w="2899" w:type="dxa"/>
            <w:vAlign w:val="center"/>
          </w:tcPr>
          <w:p w14:paraId="2E153A2A" w14:textId="77777777" w:rsidR="00B07392" w:rsidRPr="008652D5" w:rsidRDefault="00B07392" w:rsidP="008652D5">
            <w:pPr>
              <w:jc w:val="center"/>
              <w:rPr>
                <w:rFonts w:ascii="Arial" w:hAnsi="Arial" w:cs="Arial"/>
              </w:rPr>
            </w:pPr>
            <w:r w:rsidRPr="008652D5">
              <w:rPr>
                <w:rFonts w:ascii="Arial" w:hAnsi="Arial" w:cs="Arial"/>
              </w:rPr>
              <w:t>Terrain de couverture</w:t>
            </w:r>
          </w:p>
        </w:tc>
        <w:tc>
          <w:tcPr>
            <w:tcW w:w="3076" w:type="dxa"/>
            <w:vAlign w:val="center"/>
          </w:tcPr>
          <w:p w14:paraId="7F651AC5" w14:textId="77777777" w:rsidR="00B07392" w:rsidRPr="008652D5" w:rsidRDefault="00B07392" w:rsidP="008652D5">
            <w:pPr>
              <w:jc w:val="center"/>
              <w:rPr>
                <w:rFonts w:ascii="Arial" w:hAnsi="Arial" w:cs="Arial"/>
              </w:rPr>
            </w:pPr>
            <w:r w:rsidRPr="008652D5">
              <w:rPr>
                <w:rFonts w:ascii="Arial" w:hAnsi="Arial" w:cs="Arial"/>
              </w:rPr>
              <w:t>Limon</w:t>
            </w:r>
          </w:p>
        </w:tc>
        <w:tc>
          <w:tcPr>
            <w:tcW w:w="1114" w:type="dxa"/>
            <w:shd w:val="clear" w:color="auto" w:fill="auto"/>
            <w:noWrap/>
            <w:vAlign w:val="center"/>
            <w:hideMark/>
          </w:tcPr>
          <w:p w14:paraId="64C0FCA3" w14:textId="77777777" w:rsidR="00B07392" w:rsidRPr="008652D5" w:rsidRDefault="00B07392" w:rsidP="008652D5">
            <w:pPr>
              <w:jc w:val="center"/>
              <w:rPr>
                <w:rFonts w:ascii="Arial" w:hAnsi="Arial" w:cs="Arial"/>
              </w:rPr>
            </w:pPr>
            <w:r w:rsidRPr="008652D5">
              <w:rPr>
                <w:rFonts w:ascii="Arial" w:hAnsi="Arial" w:cs="Arial"/>
              </w:rPr>
              <w:t>0,8</w:t>
            </w:r>
          </w:p>
        </w:tc>
      </w:tr>
      <w:tr w:rsidR="00B07392" w:rsidRPr="004464C9" w14:paraId="41991486" w14:textId="77777777" w:rsidTr="008652D5">
        <w:trPr>
          <w:trHeight w:val="300"/>
          <w:jc w:val="center"/>
        </w:trPr>
        <w:tc>
          <w:tcPr>
            <w:tcW w:w="818" w:type="dxa"/>
            <w:shd w:val="clear" w:color="auto" w:fill="auto"/>
            <w:noWrap/>
            <w:vAlign w:val="center"/>
            <w:hideMark/>
          </w:tcPr>
          <w:p w14:paraId="1D1F6A72" w14:textId="77777777" w:rsidR="00B07392" w:rsidRPr="008652D5" w:rsidRDefault="00B07392" w:rsidP="008652D5">
            <w:pPr>
              <w:jc w:val="center"/>
              <w:rPr>
                <w:rFonts w:ascii="Arial" w:hAnsi="Arial" w:cs="Arial"/>
              </w:rPr>
            </w:pPr>
            <w:r w:rsidRPr="008652D5">
              <w:rPr>
                <w:rFonts w:ascii="Arial" w:hAnsi="Arial" w:cs="Arial"/>
              </w:rPr>
              <w:t>1,85-8</w:t>
            </w:r>
          </w:p>
        </w:tc>
        <w:tc>
          <w:tcPr>
            <w:tcW w:w="2899" w:type="dxa"/>
            <w:vAlign w:val="center"/>
          </w:tcPr>
          <w:p w14:paraId="594357A0" w14:textId="77777777" w:rsidR="00B07392" w:rsidRPr="008652D5" w:rsidRDefault="00B07392" w:rsidP="008652D5">
            <w:pPr>
              <w:jc w:val="center"/>
              <w:rPr>
                <w:rFonts w:ascii="Arial" w:hAnsi="Arial" w:cs="Arial"/>
              </w:rPr>
            </w:pPr>
            <w:r w:rsidRPr="008652D5">
              <w:rPr>
                <w:rFonts w:ascii="Arial" w:hAnsi="Arial" w:cs="Arial"/>
              </w:rPr>
              <w:t>Molasse altérée</w:t>
            </w:r>
          </w:p>
        </w:tc>
        <w:tc>
          <w:tcPr>
            <w:tcW w:w="3076" w:type="dxa"/>
            <w:vAlign w:val="center"/>
          </w:tcPr>
          <w:p w14:paraId="07858885" w14:textId="77777777" w:rsidR="00B07392" w:rsidRPr="008652D5" w:rsidRDefault="00B07392" w:rsidP="008652D5">
            <w:pPr>
              <w:jc w:val="center"/>
              <w:rPr>
                <w:rFonts w:ascii="Arial" w:hAnsi="Arial" w:cs="Arial"/>
              </w:rPr>
            </w:pPr>
            <w:r w:rsidRPr="008652D5">
              <w:rPr>
                <w:rFonts w:ascii="Arial" w:hAnsi="Arial" w:cs="Arial"/>
              </w:rPr>
              <w:t>Limon ou limon marneux</w:t>
            </w:r>
          </w:p>
        </w:tc>
        <w:tc>
          <w:tcPr>
            <w:tcW w:w="1114" w:type="dxa"/>
            <w:shd w:val="clear" w:color="auto" w:fill="auto"/>
            <w:noWrap/>
            <w:vAlign w:val="center"/>
            <w:hideMark/>
          </w:tcPr>
          <w:p w14:paraId="28D2FF4E" w14:textId="77777777" w:rsidR="00B07392" w:rsidRPr="008652D5" w:rsidRDefault="00B07392" w:rsidP="008652D5">
            <w:pPr>
              <w:jc w:val="center"/>
              <w:rPr>
                <w:rFonts w:ascii="Arial" w:hAnsi="Arial" w:cs="Arial"/>
              </w:rPr>
            </w:pPr>
            <w:r w:rsidRPr="008652D5">
              <w:rPr>
                <w:rFonts w:ascii="Arial" w:hAnsi="Arial" w:cs="Arial"/>
              </w:rPr>
              <w:t>4,7</w:t>
            </w:r>
          </w:p>
        </w:tc>
      </w:tr>
      <w:tr w:rsidR="00B07392" w:rsidRPr="004464C9" w14:paraId="2B81D773" w14:textId="77777777" w:rsidTr="008652D5">
        <w:trPr>
          <w:trHeight w:val="300"/>
          <w:jc w:val="center"/>
        </w:trPr>
        <w:tc>
          <w:tcPr>
            <w:tcW w:w="818" w:type="dxa"/>
            <w:shd w:val="clear" w:color="auto" w:fill="auto"/>
            <w:noWrap/>
            <w:vAlign w:val="center"/>
            <w:hideMark/>
          </w:tcPr>
          <w:p w14:paraId="28B53392" w14:textId="77777777" w:rsidR="00B07392" w:rsidRPr="008652D5" w:rsidRDefault="00B07392" w:rsidP="008652D5">
            <w:pPr>
              <w:jc w:val="center"/>
              <w:rPr>
                <w:rFonts w:ascii="Arial" w:hAnsi="Arial" w:cs="Arial"/>
              </w:rPr>
            </w:pPr>
            <w:r w:rsidRPr="008652D5">
              <w:rPr>
                <w:rFonts w:ascii="Arial" w:hAnsi="Arial" w:cs="Arial"/>
              </w:rPr>
              <w:t>8-15</w:t>
            </w:r>
          </w:p>
        </w:tc>
        <w:tc>
          <w:tcPr>
            <w:tcW w:w="2899" w:type="dxa"/>
            <w:vAlign w:val="center"/>
          </w:tcPr>
          <w:p w14:paraId="4A88282D" w14:textId="77777777" w:rsidR="00B07392" w:rsidRPr="008652D5" w:rsidRDefault="00B07392" w:rsidP="008652D5">
            <w:pPr>
              <w:jc w:val="center"/>
              <w:rPr>
                <w:rFonts w:ascii="Arial" w:hAnsi="Arial" w:cs="Arial"/>
              </w:rPr>
            </w:pPr>
            <w:r w:rsidRPr="008652D5">
              <w:rPr>
                <w:rFonts w:ascii="Arial" w:hAnsi="Arial" w:cs="Arial"/>
              </w:rPr>
              <w:t>Molasse saine</w:t>
            </w:r>
          </w:p>
        </w:tc>
        <w:tc>
          <w:tcPr>
            <w:tcW w:w="3076" w:type="dxa"/>
            <w:vAlign w:val="center"/>
          </w:tcPr>
          <w:p w14:paraId="647A32C4" w14:textId="77777777" w:rsidR="00B07392" w:rsidRPr="008652D5" w:rsidRDefault="00B07392" w:rsidP="008652D5">
            <w:pPr>
              <w:jc w:val="center"/>
              <w:rPr>
                <w:rFonts w:ascii="Arial" w:hAnsi="Arial" w:cs="Arial"/>
              </w:rPr>
            </w:pPr>
            <w:r w:rsidRPr="008652D5">
              <w:rPr>
                <w:rFonts w:ascii="Arial" w:hAnsi="Arial" w:cs="Arial"/>
              </w:rPr>
              <w:t>Limon ou limon marneux</w:t>
            </w:r>
          </w:p>
        </w:tc>
        <w:tc>
          <w:tcPr>
            <w:tcW w:w="1114" w:type="dxa"/>
            <w:shd w:val="clear" w:color="auto" w:fill="auto"/>
            <w:noWrap/>
            <w:vAlign w:val="center"/>
            <w:hideMark/>
          </w:tcPr>
          <w:p w14:paraId="3EFA8309" w14:textId="77777777" w:rsidR="00B07392" w:rsidRPr="008652D5" w:rsidRDefault="00B07392" w:rsidP="008652D5">
            <w:pPr>
              <w:jc w:val="center"/>
              <w:rPr>
                <w:rFonts w:ascii="Arial" w:hAnsi="Arial" w:cs="Arial"/>
              </w:rPr>
            </w:pPr>
            <w:r w:rsidRPr="008652D5">
              <w:rPr>
                <w:rFonts w:ascii="Arial" w:hAnsi="Arial" w:cs="Arial"/>
              </w:rPr>
              <w:t>6,7</w:t>
            </w:r>
          </w:p>
        </w:tc>
      </w:tr>
    </w:tbl>
    <w:p w14:paraId="2F330ED3" w14:textId="77777777" w:rsidR="00B07392" w:rsidRDefault="00B07392" w:rsidP="00B07392">
      <w:pPr>
        <w:jc w:val="center"/>
      </w:pPr>
    </w:p>
    <w:p w14:paraId="54CC8965" w14:textId="77777777" w:rsidR="00B07392" w:rsidRDefault="00B07392" w:rsidP="00B07392">
      <w:pPr>
        <w:jc w:val="center"/>
      </w:pPr>
      <w:r w:rsidRPr="00536E7C">
        <w:rPr>
          <w:noProof/>
        </w:rPr>
        <w:drawing>
          <wp:inline distT="0" distB="0" distL="0" distR="0" wp14:anchorId="0018E25C" wp14:editId="55B08836">
            <wp:extent cx="4195555"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5555" cy="2520000"/>
                    </a:xfrm>
                    <a:prstGeom prst="rect">
                      <a:avLst/>
                    </a:prstGeom>
                    <a:noFill/>
                    <a:ln>
                      <a:noFill/>
                    </a:ln>
                  </pic:spPr>
                </pic:pic>
              </a:graphicData>
            </a:graphic>
          </wp:inline>
        </w:drawing>
      </w:r>
    </w:p>
    <w:p w14:paraId="45BFD23D" w14:textId="77777777" w:rsidR="00992E06" w:rsidRDefault="00992E06" w:rsidP="00B07392">
      <w:pPr>
        <w:jc w:val="center"/>
      </w:pPr>
    </w:p>
    <w:p w14:paraId="6AF1533C" w14:textId="77777777" w:rsidR="00B07392" w:rsidRDefault="00B07392" w:rsidP="00CE1B33">
      <w:pPr>
        <w:pStyle w:val="titredefigure"/>
        <w:spacing w:before="0"/>
      </w:pPr>
      <w:r w:rsidRPr="00513ED8">
        <w:t xml:space="preserve">Figure </w:t>
      </w:r>
      <w:r w:rsidR="0084733B">
        <w:t>1</w:t>
      </w:r>
      <w:r w:rsidRPr="00513ED8">
        <w:t>. Coupe géotechnique retenue pour le site</w:t>
      </w:r>
    </w:p>
    <w:p w14:paraId="47132646" w14:textId="77777777" w:rsidR="00032013" w:rsidRDefault="00032013" w:rsidP="00992E06">
      <w:pPr>
        <w:pStyle w:val="Titre2"/>
      </w:pPr>
      <w:bookmarkStart w:id="1" w:name="_Toc93298561"/>
      <w:r>
        <w:t>2.3 Pieux réalisés</w:t>
      </w:r>
      <w:bookmarkEnd w:id="1"/>
    </w:p>
    <w:p w14:paraId="44B02079" w14:textId="5DF32C80" w:rsidR="00992E06" w:rsidRPr="00992E06" w:rsidRDefault="00992E06" w:rsidP="00992E06">
      <w:pPr>
        <w:pStyle w:val="Corpsdetexte12retrait5mm"/>
        <w:rPr>
          <w:rStyle w:val="Corpsdetexte12Car"/>
          <w:lang w:val="fr-FR"/>
        </w:rPr>
      </w:pPr>
      <w:r w:rsidRPr="00992E06">
        <w:rPr>
          <w:rStyle w:val="Corpsdetexte12Car"/>
          <w:lang w:val="fr-FR"/>
        </w:rPr>
        <w:t>Les quatre pieux d’essai sont des pieux à la tarière creuse réalisés selon la norme NF EN 1536 et correspondant, selon la norme NF P 94-262, à des pieux de catégorie 6.</w:t>
      </w:r>
    </w:p>
    <w:p w14:paraId="6586480C" w14:textId="09734755" w:rsidR="00717578" w:rsidRDefault="00992E06" w:rsidP="005C0036">
      <w:pPr>
        <w:pStyle w:val="Corpsdetexte12retrait5mm"/>
        <w:ind w:firstLine="284"/>
        <w:rPr>
          <w:rStyle w:val="Corpsdetexte12Car"/>
          <w:lang w:val="fr-FR"/>
        </w:rPr>
      </w:pPr>
      <w:r w:rsidRPr="00992E06">
        <w:rPr>
          <w:rStyle w:val="Corpsdetexte12Car"/>
        </w:rPr>
        <w:t>Le diamètre</w:t>
      </w:r>
      <w:r w:rsidR="00033443">
        <w:rPr>
          <w:rStyle w:val="Corpsdetexte12Car"/>
          <w:lang w:val="fr-FR"/>
        </w:rPr>
        <w:t xml:space="preserve"> B</w:t>
      </w:r>
      <w:r w:rsidRPr="00992E06">
        <w:rPr>
          <w:rStyle w:val="Corpsdetexte12Car"/>
        </w:rPr>
        <w:t xml:space="preserve"> de ces pieux est de 0,72 m, et leur longueur </w:t>
      </w:r>
      <w:r w:rsidR="00033443">
        <w:rPr>
          <w:rStyle w:val="Corpsdetexte12Car"/>
          <w:lang w:val="fr-FR"/>
        </w:rPr>
        <w:t xml:space="preserve">D </w:t>
      </w:r>
      <w:r w:rsidRPr="00992E06">
        <w:rPr>
          <w:rStyle w:val="Corpsdetexte12Car"/>
        </w:rPr>
        <w:t>de 11,3 m</w:t>
      </w:r>
      <w:r>
        <w:rPr>
          <w:rStyle w:val="Corpsdetexte12Car"/>
          <w:lang w:val="fr-FR"/>
        </w:rPr>
        <w:t>.</w:t>
      </w:r>
      <w:r w:rsidR="005C0036">
        <w:rPr>
          <w:rStyle w:val="Corpsdetexte12Car"/>
          <w:lang w:val="fr-FR"/>
        </w:rPr>
        <w:t xml:space="preserve"> </w:t>
      </w:r>
      <w:r w:rsidR="00717578" w:rsidRPr="00717578">
        <w:rPr>
          <w:rStyle w:val="Corpsdetexte12Car"/>
          <w:lang w:val="fr-FR"/>
        </w:rPr>
        <w:t>Les pieux de r</w:t>
      </w:r>
      <w:r w:rsidR="00717578" w:rsidRPr="00717578">
        <w:rPr>
          <w:rStyle w:val="Corpsdetexte12Car"/>
          <w:rFonts w:hint="eastAsia"/>
          <w:lang w:val="fr-FR"/>
        </w:rPr>
        <w:t>é</w:t>
      </w:r>
      <w:r w:rsidR="00717578" w:rsidRPr="00717578">
        <w:rPr>
          <w:rStyle w:val="Corpsdetexte12Car"/>
          <w:lang w:val="fr-FR"/>
        </w:rPr>
        <w:t xml:space="preserve">action sont </w:t>
      </w:r>
      <w:r w:rsidR="00717578" w:rsidRPr="00717578">
        <w:rPr>
          <w:rStyle w:val="Corpsdetexte12Car"/>
          <w:rFonts w:hint="eastAsia"/>
          <w:lang w:val="fr-FR"/>
        </w:rPr>
        <w:t>é</w:t>
      </w:r>
      <w:r w:rsidR="00717578" w:rsidRPr="00717578">
        <w:rPr>
          <w:rStyle w:val="Corpsdetexte12Car"/>
          <w:lang w:val="fr-FR"/>
        </w:rPr>
        <w:t xml:space="preserve">galement des pieux </w:t>
      </w:r>
      <w:r w:rsidR="00717578" w:rsidRPr="00717578">
        <w:rPr>
          <w:rStyle w:val="Corpsdetexte12Car"/>
          <w:rFonts w:hint="eastAsia"/>
          <w:lang w:val="fr-FR"/>
        </w:rPr>
        <w:t>à</w:t>
      </w:r>
      <w:r w:rsidR="00717578" w:rsidRPr="00717578">
        <w:rPr>
          <w:rStyle w:val="Corpsdetexte12Car"/>
          <w:lang w:val="fr-FR"/>
        </w:rPr>
        <w:t xml:space="preserve"> la tari</w:t>
      </w:r>
      <w:r w:rsidR="00717578" w:rsidRPr="00717578">
        <w:rPr>
          <w:rStyle w:val="Corpsdetexte12Car"/>
          <w:rFonts w:hint="eastAsia"/>
          <w:lang w:val="fr-FR"/>
        </w:rPr>
        <w:t>è</w:t>
      </w:r>
      <w:r w:rsidR="00717578" w:rsidRPr="00717578">
        <w:rPr>
          <w:rStyle w:val="Corpsdetexte12Car"/>
          <w:lang w:val="fr-FR"/>
        </w:rPr>
        <w:t>re creuse, de 1 m de diam</w:t>
      </w:r>
      <w:r w:rsidR="00717578" w:rsidRPr="00717578">
        <w:rPr>
          <w:rStyle w:val="Corpsdetexte12Car"/>
          <w:rFonts w:hint="eastAsia"/>
          <w:lang w:val="fr-FR"/>
        </w:rPr>
        <w:t>è</w:t>
      </w:r>
      <w:r w:rsidR="00717578" w:rsidRPr="00717578">
        <w:rPr>
          <w:rStyle w:val="Corpsdetexte12Car"/>
          <w:lang w:val="fr-FR"/>
        </w:rPr>
        <w:t>tre et d</w:t>
      </w:r>
      <w:r w:rsidR="00717578" w:rsidRPr="00717578">
        <w:rPr>
          <w:rStyle w:val="Corpsdetexte12Car"/>
          <w:rFonts w:hint="eastAsia"/>
          <w:lang w:val="fr-FR"/>
        </w:rPr>
        <w:t>’</w:t>
      </w:r>
      <w:r w:rsidR="00717578" w:rsidRPr="00717578">
        <w:rPr>
          <w:rStyle w:val="Corpsdetexte12Car"/>
          <w:lang w:val="fr-FR"/>
        </w:rPr>
        <w:t xml:space="preserve">une longueur de 20 m. </w:t>
      </w:r>
      <w:bookmarkStart w:id="2" w:name="_GoBack"/>
      <w:bookmarkEnd w:id="2"/>
    </w:p>
    <w:p w14:paraId="69A3EAA8" w14:textId="7CA0A27A" w:rsidR="005C0036" w:rsidRPr="00717578" w:rsidRDefault="005C0036" w:rsidP="00717578">
      <w:pPr>
        <w:pStyle w:val="Corpsdetexte12retrait5mm"/>
        <w:ind w:firstLine="284"/>
        <w:rPr>
          <w:rStyle w:val="Corpsdetexte12Car"/>
          <w:lang w:val="fr-FR"/>
        </w:rPr>
      </w:pPr>
      <w:r>
        <w:rPr>
          <w:rStyle w:val="Corpsdetexte12Car"/>
          <w:lang w:val="fr-FR"/>
        </w:rPr>
        <w:lastRenderedPageBreak/>
        <w:t>L’analyse des enregistrements des paramètres de forage et de bétonnage a montré qu’il n’existe pas de différences notables entre les quatre pieux, en termes de réalisation.</w:t>
      </w:r>
    </w:p>
    <w:p w14:paraId="6B86D0F8" w14:textId="77777777" w:rsidR="00717578" w:rsidRPr="00992E06" w:rsidRDefault="00717578" w:rsidP="00717578">
      <w:pPr>
        <w:pStyle w:val="Corpsdetexte12retrait5mm"/>
        <w:ind w:firstLine="284"/>
        <w:rPr>
          <w:rStyle w:val="Corpsdetexte12Car"/>
          <w:lang w:val="fr-FR"/>
        </w:rPr>
      </w:pPr>
      <w:r w:rsidRPr="00717578">
        <w:rPr>
          <w:rStyle w:val="Corpsdetexte12Car"/>
          <w:lang w:val="fr-FR"/>
        </w:rPr>
        <w:t xml:space="preserve">Le Tableau </w:t>
      </w:r>
      <w:r w:rsidR="000B0680">
        <w:rPr>
          <w:rStyle w:val="Corpsdetexte12Car"/>
          <w:lang w:val="fr-FR"/>
        </w:rPr>
        <w:t>2</w:t>
      </w:r>
      <w:r w:rsidRPr="00717578">
        <w:rPr>
          <w:rStyle w:val="Corpsdetexte12Car"/>
          <w:lang w:val="fr-FR"/>
        </w:rPr>
        <w:t xml:space="preserve"> comprend les valeurs de frottement axial unitaire (m</w:t>
      </w:r>
      <w:r w:rsidRPr="00717578">
        <w:rPr>
          <w:rStyle w:val="Corpsdetexte12Car"/>
          <w:rFonts w:hint="eastAsia"/>
          <w:lang w:val="fr-FR"/>
        </w:rPr>
        <w:t>é</w:t>
      </w:r>
      <w:r w:rsidRPr="00717578">
        <w:rPr>
          <w:rStyle w:val="Corpsdetexte12Car"/>
          <w:lang w:val="fr-FR"/>
        </w:rPr>
        <w:t>thode pressiom</w:t>
      </w:r>
      <w:r w:rsidRPr="00717578">
        <w:rPr>
          <w:rStyle w:val="Corpsdetexte12Car"/>
          <w:rFonts w:hint="eastAsia"/>
          <w:lang w:val="fr-FR"/>
        </w:rPr>
        <w:t>é</w:t>
      </w:r>
      <w:r w:rsidRPr="00717578">
        <w:rPr>
          <w:rStyle w:val="Corpsdetexte12Car"/>
          <w:lang w:val="fr-FR"/>
        </w:rPr>
        <w:t>trique) et facteur de pointe pour le calcul de la portance des pieux test</w:t>
      </w:r>
      <w:r w:rsidRPr="00717578">
        <w:rPr>
          <w:rStyle w:val="Corpsdetexte12Car"/>
          <w:rFonts w:hint="eastAsia"/>
          <w:lang w:val="fr-FR"/>
        </w:rPr>
        <w:t>é</w:t>
      </w:r>
      <w:r w:rsidRPr="00717578">
        <w:rPr>
          <w:rStyle w:val="Corpsdetexte12Car"/>
          <w:lang w:val="fr-FR"/>
        </w:rPr>
        <w:t>s, selon la norme NF P 94-262, calcul</w:t>
      </w:r>
      <w:r w:rsidRPr="00717578">
        <w:rPr>
          <w:rStyle w:val="Corpsdetexte12Car"/>
          <w:rFonts w:hint="eastAsia"/>
          <w:lang w:val="fr-FR"/>
        </w:rPr>
        <w:t>é</w:t>
      </w:r>
      <w:r w:rsidRPr="00717578">
        <w:rPr>
          <w:rStyle w:val="Corpsdetexte12Car"/>
          <w:lang w:val="fr-FR"/>
        </w:rPr>
        <w:t>s en consid</w:t>
      </w:r>
      <w:r w:rsidRPr="00717578">
        <w:rPr>
          <w:rStyle w:val="Corpsdetexte12Car"/>
          <w:rFonts w:hint="eastAsia"/>
          <w:lang w:val="fr-FR"/>
        </w:rPr>
        <w:t>é</w:t>
      </w:r>
      <w:r w:rsidRPr="00717578">
        <w:rPr>
          <w:rStyle w:val="Corpsdetexte12Car"/>
          <w:lang w:val="fr-FR"/>
        </w:rPr>
        <w:t xml:space="preserve">rant la molasse comme un limon, comme </w:t>
      </w:r>
      <w:r w:rsidRPr="00717578">
        <w:rPr>
          <w:rStyle w:val="Corpsdetexte12Car"/>
          <w:rFonts w:hint="eastAsia"/>
          <w:lang w:val="fr-FR"/>
        </w:rPr>
        <w:t>é</w:t>
      </w:r>
      <w:r w:rsidRPr="00717578">
        <w:rPr>
          <w:rStyle w:val="Corpsdetexte12Car"/>
          <w:lang w:val="fr-FR"/>
        </w:rPr>
        <w:t>voqu</w:t>
      </w:r>
      <w:r w:rsidRPr="00717578">
        <w:rPr>
          <w:rStyle w:val="Corpsdetexte12Car"/>
          <w:rFonts w:hint="eastAsia"/>
          <w:lang w:val="fr-FR"/>
        </w:rPr>
        <w:t>é</w:t>
      </w:r>
      <w:r>
        <w:rPr>
          <w:rStyle w:val="Corpsdetexte12Car"/>
          <w:lang w:val="fr-FR"/>
        </w:rPr>
        <w:t xml:space="preserve"> au paragraphe 2</w:t>
      </w:r>
      <w:r w:rsidRPr="00717578">
        <w:rPr>
          <w:rStyle w:val="Corpsdetexte12Car"/>
          <w:lang w:val="fr-FR"/>
        </w:rPr>
        <w:t>.</w:t>
      </w:r>
      <w:r>
        <w:rPr>
          <w:rStyle w:val="Corpsdetexte12Car"/>
          <w:lang w:val="fr-FR"/>
        </w:rPr>
        <w:t>1.</w:t>
      </w:r>
    </w:p>
    <w:p w14:paraId="2E0BA76A" w14:textId="77777777" w:rsidR="00992E06" w:rsidRPr="008652D5" w:rsidRDefault="00992E06" w:rsidP="00CE1B33">
      <w:pPr>
        <w:pStyle w:val="titredefigure"/>
        <w:spacing w:after="0"/>
      </w:pPr>
      <w:r w:rsidRPr="008652D5">
        <w:t xml:space="preserve">Tableau </w:t>
      </w:r>
      <w:r w:rsidR="000B0680">
        <w:t>2</w:t>
      </w:r>
      <w:r w:rsidRPr="008652D5">
        <w:t>. Hypothèses de calcul de la résistance limite pour les quatre pieux testés, selon la norme NF P 94-262, et résistances calculées</w:t>
      </w:r>
    </w:p>
    <w:tbl>
      <w:tblPr>
        <w:tblW w:w="9348" w:type="dxa"/>
        <w:jc w:val="center"/>
        <w:tblCellMar>
          <w:left w:w="70" w:type="dxa"/>
          <w:right w:w="70" w:type="dxa"/>
        </w:tblCellMar>
        <w:tblLook w:val="04A0" w:firstRow="1" w:lastRow="0" w:firstColumn="1" w:lastColumn="0" w:noHBand="0" w:noVBand="1"/>
      </w:tblPr>
      <w:tblGrid>
        <w:gridCol w:w="1608"/>
        <w:gridCol w:w="1200"/>
        <w:gridCol w:w="1200"/>
        <w:gridCol w:w="1200"/>
        <w:gridCol w:w="1721"/>
        <w:gridCol w:w="1219"/>
        <w:gridCol w:w="1200"/>
      </w:tblGrid>
      <w:tr w:rsidR="00992E06" w:rsidRPr="00A45D36" w14:paraId="7EEAEFFB" w14:textId="77777777" w:rsidTr="00B634D8">
        <w:trPr>
          <w:trHeight w:val="30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67F3" w14:textId="77777777" w:rsidR="00992E06" w:rsidRPr="008652D5" w:rsidRDefault="00992E06" w:rsidP="00B634D8">
            <w:pPr>
              <w:jc w:val="center"/>
              <w:rPr>
                <w:rFonts w:ascii="Arial" w:hAnsi="Arial" w:cs="Arial"/>
              </w:rPr>
            </w:pPr>
            <w:r w:rsidRPr="008652D5">
              <w:rPr>
                <w:rFonts w:ascii="Arial" w:hAnsi="Arial" w:cs="Arial"/>
              </w:rPr>
              <w:t>Terrain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91F9" w14:textId="77777777" w:rsidR="00992E06" w:rsidRPr="008652D5" w:rsidRDefault="00992E06" w:rsidP="00B634D8">
            <w:pPr>
              <w:jc w:val="center"/>
              <w:rPr>
                <w:rFonts w:ascii="Arial" w:hAnsi="Arial" w:cs="Arial"/>
              </w:rPr>
            </w:pPr>
            <w:r w:rsidRPr="008652D5">
              <w:rPr>
                <w:rFonts w:ascii="Arial" w:hAnsi="Arial" w:cs="Arial"/>
              </w:rPr>
              <w:t>z (m)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B5E1" w14:textId="77777777" w:rsidR="00992E06" w:rsidRPr="008652D5" w:rsidRDefault="00992E06" w:rsidP="00B634D8">
            <w:pPr>
              <w:jc w:val="center"/>
              <w:rPr>
                <w:rFonts w:ascii="Arial" w:hAnsi="Arial" w:cs="Arial"/>
              </w:rPr>
            </w:pPr>
            <w:r w:rsidRPr="008652D5">
              <w:rPr>
                <w:rFonts w:ascii="Arial" w:hAnsi="Arial" w:cs="Arial"/>
              </w:rPr>
              <w:t>Pl* (MPa)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49F5" w14:textId="77777777" w:rsidR="00992E06" w:rsidRPr="008652D5" w:rsidRDefault="00992E06" w:rsidP="00B634D8">
            <w:pPr>
              <w:jc w:val="center"/>
              <w:rPr>
                <w:rFonts w:ascii="Arial" w:hAnsi="Arial" w:cs="Arial"/>
              </w:rPr>
            </w:pPr>
            <w:r w:rsidRPr="008652D5">
              <w:rPr>
                <w:rFonts w:ascii="Arial" w:hAnsi="Arial" w:cs="Arial"/>
              </w:rPr>
              <w:t>q</w:t>
            </w:r>
            <w:r w:rsidRPr="008652D5">
              <w:rPr>
                <w:rFonts w:ascii="Arial" w:hAnsi="Arial" w:cs="Arial"/>
                <w:vertAlign w:val="subscript"/>
              </w:rPr>
              <w:t>smax</w:t>
            </w:r>
            <w:r w:rsidRPr="008652D5">
              <w:rPr>
                <w:rFonts w:ascii="Arial" w:hAnsi="Arial" w:cs="Arial"/>
              </w:rPr>
              <w:t xml:space="preserve"> (kPa)</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384F" w14:textId="77777777" w:rsidR="00992E06" w:rsidRPr="008652D5" w:rsidRDefault="00992E06" w:rsidP="00B634D8">
            <w:pPr>
              <w:jc w:val="center"/>
              <w:rPr>
                <w:rFonts w:ascii="Arial" w:hAnsi="Arial" w:cs="Arial"/>
              </w:rPr>
            </w:pPr>
            <w:r w:rsidRPr="008652D5">
              <w:rPr>
                <w:rFonts w:ascii="Arial" w:hAnsi="Arial" w:cs="Arial"/>
              </w:rPr>
              <w:t>R</w:t>
            </w:r>
            <w:r w:rsidRPr="008652D5">
              <w:rPr>
                <w:rFonts w:ascii="Arial" w:hAnsi="Arial" w:cs="Arial"/>
                <w:vertAlign w:val="subscript"/>
              </w:rPr>
              <w:t>s</w:t>
            </w:r>
            <w:r w:rsidRPr="008652D5">
              <w:rPr>
                <w:rFonts w:ascii="Arial" w:hAnsi="Arial" w:cs="Arial"/>
              </w:rPr>
              <w:t xml:space="preserve"> (kN) / couche</w:t>
            </w:r>
          </w:p>
        </w:tc>
        <w:tc>
          <w:tcPr>
            <w:tcW w:w="1219" w:type="dxa"/>
            <w:tcBorders>
              <w:left w:val="single" w:sz="4" w:space="0" w:color="auto"/>
            </w:tcBorders>
            <w:shd w:val="clear" w:color="auto" w:fill="auto"/>
            <w:vAlign w:val="center"/>
          </w:tcPr>
          <w:p w14:paraId="2BCB15BA"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290D510C" w14:textId="77777777" w:rsidR="00992E06" w:rsidRPr="008652D5" w:rsidRDefault="00992E06" w:rsidP="00B634D8">
            <w:pPr>
              <w:jc w:val="center"/>
              <w:rPr>
                <w:rFonts w:ascii="Arial" w:hAnsi="Arial" w:cs="Arial"/>
              </w:rPr>
            </w:pPr>
          </w:p>
        </w:tc>
      </w:tr>
      <w:tr w:rsidR="00992E06" w:rsidRPr="00A45D36" w14:paraId="3741FA85" w14:textId="77777777" w:rsidTr="00B634D8">
        <w:trPr>
          <w:trHeight w:val="30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59FC" w14:textId="77777777" w:rsidR="00992E06" w:rsidRPr="008652D5" w:rsidRDefault="00992E06" w:rsidP="00B634D8">
            <w:pPr>
              <w:jc w:val="center"/>
              <w:rPr>
                <w:rFonts w:ascii="Arial" w:hAnsi="Arial" w:cs="Arial"/>
              </w:rPr>
            </w:pPr>
            <w:r w:rsidRPr="008652D5">
              <w:rPr>
                <w:rFonts w:ascii="Arial" w:hAnsi="Arial" w:cs="Arial"/>
              </w:rPr>
              <w:t>Sol de couverture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DE4E" w14:textId="77777777" w:rsidR="00992E06" w:rsidRPr="008652D5" w:rsidRDefault="00992E06" w:rsidP="00B634D8">
            <w:pPr>
              <w:jc w:val="center"/>
              <w:rPr>
                <w:rFonts w:ascii="Arial" w:hAnsi="Arial" w:cs="Arial"/>
              </w:rPr>
            </w:pPr>
            <w:r w:rsidRPr="008652D5">
              <w:rPr>
                <w:rFonts w:ascii="Arial" w:hAnsi="Arial" w:cs="Arial"/>
              </w:rPr>
              <w:t>0-1,85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2344C" w14:textId="77777777" w:rsidR="00992E06" w:rsidRPr="008652D5" w:rsidRDefault="00992E06" w:rsidP="00B634D8">
            <w:pPr>
              <w:jc w:val="center"/>
              <w:rPr>
                <w:rFonts w:ascii="Arial" w:hAnsi="Arial" w:cs="Arial"/>
              </w:rPr>
            </w:pPr>
            <w:r w:rsidRPr="008652D5">
              <w:rPr>
                <w:rFonts w:ascii="Arial" w:hAnsi="Arial" w:cs="Arial"/>
              </w:rPr>
              <w:t>0,8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18E7" w14:textId="77777777" w:rsidR="00992E06" w:rsidRPr="008652D5" w:rsidRDefault="00992E06" w:rsidP="00B634D8">
            <w:pPr>
              <w:jc w:val="center"/>
              <w:rPr>
                <w:rFonts w:ascii="Arial" w:hAnsi="Arial" w:cs="Arial"/>
              </w:rPr>
            </w:pPr>
            <w:r w:rsidRPr="008652D5">
              <w:rPr>
                <w:rFonts w:ascii="Arial" w:hAnsi="Arial" w:cs="Arial"/>
              </w:rPr>
              <w:t>60</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15932" w14:textId="77777777" w:rsidR="00992E06" w:rsidRPr="008652D5" w:rsidRDefault="00992E06" w:rsidP="00B634D8">
            <w:pPr>
              <w:jc w:val="center"/>
              <w:rPr>
                <w:rFonts w:ascii="Arial" w:hAnsi="Arial" w:cs="Arial"/>
              </w:rPr>
            </w:pPr>
            <w:r w:rsidRPr="008652D5">
              <w:rPr>
                <w:rFonts w:ascii="Arial" w:hAnsi="Arial" w:cs="Arial"/>
              </w:rPr>
              <w:t>251,08</w:t>
            </w:r>
          </w:p>
        </w:tc>
        <w:tc>
          <w:tcPr>
            <w:tcW w:w="1219" w:type="dxa"/>
            <w:tcBorders>
              <w:left w:val="single" w:sz="4" w:space="0" w:color="auto"/>
              <w:bottom w:val="single" w:sz="4" w:space="0" w:color="auto"/>
              <w:right w:val="nil"/>
            </w:tcBorders>
            <w:shd w:val="clear" w:color="auto" w:fill="auto"/>
            <w:noWrap/>
            <w:vAlign w:val="center"/>
            <w:hideMark/>
          </w:tcPr>
          <w:p w14:paraId="35C78FA2" w14:textId="77777777" w:rsidR="00992E06" w:rsidRPr="008652D5" w:rsidRDefault="00992E06" w:rsidP="00B634D8">
            <w:pPr>
              <w:jc w:val="center"/>
              <w:rPr>
                <w:rFonts w:ascii="Arial" w:hAnsi="Arial" w:cs="Arial"/>
              </w:rPr>
            </w:pPr>
          </w:p>
        </w:tc>
        <w:tc>
          <w:tcPr>
            <w:tcW w:w="1200" w:type="dxa"/>
            <w:tcBorders>
              <w:top w:val="nil"/>
              <w:left w:val="nil"/>
              <w:bottom w:val="single" w:sz="4" w:space="0" w:color="auto"/>
              <w:right w:val="nil"/>
            </w:tcBorders>
            <w:shd w:val="clear" w:color="auto" w:fill="auto"/>
            <w:noWrap/>
            <w:vAlign w:val="center"/>
            <w:hideMark/>
          </w:tcPr>
          <w:p w14:paraId="43DE03BB" w14:textId="77777777" w:rsidR="00992E06" w:rsidRPr="008652D5" w:rsidRDefault="00992E06" w:rsidP="00B634D8">
            <w:pPr>
              <w:jc w:val="center"/>
              <w:rPr>
                <w:rFonts w:ascii="Arial" w:hAnsi="Arial" w:cs="Arial"/>
              </w:rPr>
            </w:pPr>
          </w:p>
        </w:tc>
      </w:tr>
      <w:tr w:rsidR="00992E06" w:rsidRPr="00A45D36" w14:paraId="2CC0031E" w14:textId="77777777" w:rsidTr="00B634D8">
        <w:trPr>
          <w:trHeight w:val="30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9522" w14:textId="77777777" w:rsidR="00992E06" w:rsidRPr="008652D5" w:rsidRDefault="00992E06" w:rsidP="00B634D8">
            <w:pPr>
              <w:jc w:val="center"/>
              <w:rPr>
                <w:rFonts w:ascii="Arial" w:hAnsi="Arial" w:cs="Arial"/>
              </w:rPr>
            </w:pPr>
            <w:r w:rsidRPr="008652D5">
              <w:rPr>
                <w:rFonts w:ascii="Arial" w:hAnsi="Arial" w:cs="Arial"/>
              </w:rPr>
              <w:t>Molasse altérée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A2ADE" w14:textId="77777777" w:rsidR="00992E06" w:rsidRPr="008652D5" w:rsidRDefault="00992E06" w:rsidP="00B634D8">
            <w:pPr>
              <w:jc w:val="center"/>
              <w:rPr>
                <w:rFonts w:ascii="Arial" w:hAnsi="Arial" w:cs="Arial"/>
              </w:rPr>
            </w:pPr>
            <w:r w:rsidRPr="008652D5">
              <w:rPr>
                <w:rFonts w:ascii="Arial" w:hAnsi="Arial" w:cs="Arial"/>
              </w:rPr>
              <w:t>1,85-8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67AE" w14:textId="77777777" w:rsidR="00992E06" w:rsidRPr="008652D5" w:rsidRDefault="00992E06" w:rsidP="00B634D8">
            <w:pPr>
              <w:jc w:val="center"/>
              <w:rPr>
                <w:rFonts w:ascii="Arial" w:hAnsi="Arial" w:cs="Arial"/>
              </w:rPr>
            </w:pPr>
            <w:r w:rsidRPr="008652D5">
              <w:rPr>
                <w:rFonts w:ascii="Arial" w:hAnsi="Arial" w:cs="Arial"/>
              </w:rPr>
              <w:t>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60BD" w14:textId="77777777" w:rsidR="00992E06" w:rsidRPr="008652D5" w:rsidRDefault="00992E06" w:rsidP="00B634D8">
            <w:pPr>
              <w:jc w:val="center"/>
              <w:rPr>
                <w:rFonts w:ascii="Arial" w:hAnsi="Arial" w:cs="Arial"/>
              </w:rPr>
            </w:pPr>
            <w:r w:rsidRPr="008652D5">
              <w:rPr>
                <w:rFonts w:ascii="Arial" w:hAnsi="Arial" w:cs="Arial"/>
              </w:rPr>
              <w:t>81</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2D65" w14:textId="77777777" w:rsidR="00992E06" w:rsidRPr="008652D5" w:rsidRDefault="00992E06" w:rsidP="00B634D8">
            <w:pPr>
              <w:jc w:val="center"/>
              <w:rPr>
                <w:rFonts w:ascii="Arial" w:hAnsi="Arial" w:cs="Arial"/>
              </w:rPr>
            </w:pPr>
            <w:r w:rsidRPr="008652D5">
              <w:rPr>
                <w:rFonts w:ascii="Arial" w:hAnsi="Arial" w:cs="Arial"/>
              </w:rPr>
              <w:t>1126,79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4366" w14:textId="77777777" w:rsidR="00992E06" w:rsidRPr="008652D5" w:rsidRDefault="00992E06" w:rsidP="00B634D8">
            <w:pPr>
              <w:jc w:val="center"/>
              <w:rPr>
                <w:rFonts w:ascii="Arial" w:hAnsi="Arial" w:cs="Arial"/>
              </w:rPr>
            </w:pPr>
            <w:r w:rsidRPr="008652D5">
              <w:rPr>
                <w:rFonts w:ascii="Arial" w:hAnsi="Arial" w:cs="Arial"/>
              </w:rPr>
              <w:t>R</w:t>
            </w:r>
            <w:r w:rsidRPr="008652D5">
              <w:rPr>
                <w:rFonts w:ascii="Arial" w:hAnsi="Arial" w:cs="Arial"/>
                <w:vertAlign w:val="subscript"/>
              </w:rPr>
              <w:t>s</w:t>
            </w:r>
            <w:r w:rsidRPr="008652D5">
              <w:rPr>
                <w:rFonts w:ascii="Arial" w:hAnsi="Arial" w:cs="Arial"/>
              </w:rPr>
              <w:t xml:space="preserve"> (MN)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7361" w14:textId="77777777" w:rsidR="00992E06" w:rsidRPr="008652D5" w:rsidRDefault="00992E06" w:rsidP="00B634D8">
            <w:pPr>
              <w:jc w:val="center"/>
              <w:rPr>
                <w:rFonts w:ascii="Arial" w:hAnsi="Arial" w:cs="Arial"/>
              </w:rPr>
            </w:pPr>
            <w:r w:rsidRPr="008652D5">
              <w:rPr>
                <w:rFonts w:ascii="Arial" w:hAnsi="Arial" w:cs="Arial"/>
              </w:rPr>
              <w:t>2,05</w:t>
            </w:r>
          </w:p>
        </w:tc>
      </w:tr>
      <w:tr w:rsidR="00992E06" w:rsidRPr="00A45D36" w14:paraId="46A75422" w14:textId="77777777" w:rsidTr="00B634D8">
        <w:trPr>
          <w:trHeight w:val="30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562F" w14:textId="77777777" w:rsidR="00992E06" w:rsidRPr="008652D5" w:rsidRDefault="00992E06" w:rsidP="00B634D8">
            <w:pPr>
              <w:jc w:val="center"/>
              <w:rPr>
                <w:rFonts w:ascii="Arial" w:hAnsi="Arial" w:cs="Arial"/>
              </w:rPr>
            </w:pPr>
            <w:r w:rsidRPr="008652D5">
              <w:rPr>
                <w:rFonts w:ascii="Arial" w:hAnsi="Arial" w:cs="Arial"/>
              </w:rPr>
              <w:t>Molasse saine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436F" w14:textId="77777777" w:rsidR="00992E06" w:rsidRPr="008652D5" w:rsidRDefault="00992E06" w:rsidP="00B634D8">
            <w:pPr>
              <w:jc w:val="center"/>
              <w:rPr>
                <w:rFonts w:ascii="Arial" w:hAnsi="Arial" w:cs="Arial"/>
              </w:rPr>
            </w:pPr>
            <w:r w:rsidRPr="008652D5">
              <w:rPr>
                <w:rFonts w:ascii="Arial" w:hAnsi="Arial" w:cs="Arial"/>
              </w:rPr>
              <w:t>8-11,3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C48D" w14:textId="77777777" w:rsidR="00992E06" w:rsidRPr="008652D5" w:rsidRDefault="00992E06" w:rsidP="00B634D8">
            <w:pPr>
              <w:jc w:val="center"/>
              <w:rPr>
                <w:rFonts w:ascii="Arial" w:hAnsi="Arial" w:cs="Arial"/>
              </w:rPr>
            </w:pPr>
            <w:r w:rsidRPr="008652D5">
              <w:rPr>
                <w:rFonts w:ascii="Arial" w:hAnsi="Arial" w:cs="Arial"/>
              </w:rPr>
              <w:t>6,7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3D26" w14:textId="77777777" w:rsidR="00992E06" w:rsidRPr="008652D5" w:rsidRDefault="00992E06" w:rsidP="00B634D8">
            <w:pPr>
              <w:jc w:val="center"/>
              <w:rPr>
                <w:rFonts w:ascii="Arial" w:hAnsi="Arial" w:cs="Arial"/>
              </w:rPr>
            </w:pPr>
            <w:r w:rsidRPr="008652D5">
              <w:rPr>
                <w:rFonts w:ascii="Arial" w:hAnsi="Arial" w:cs="Arial"/>
              </w:rPr>
              <w:t>90</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9B22D" w14:textId="77777777" w:rsidR="00992E06" w:rsidRPr="008652D5" w:rsidRDefault="00992E06" w:rsidP="00B634D8">
            <w:pPr>
              <w:jc w:val="center"/>
              <w:rPr>
                <w:rFonts w:ascii="Arial" w:hAnsi="Arial" w:cs="Arial"/>
              </w:rPr>
            </w:pPr>
            <w:r w:rsidRPr="008652D5">
              <w:rPr>
                <w:rFonts w:ascii="Arial" w:hAnsi="Arial" w:cs="Arial"/>
              </w:rPr>
              <w:t>671,80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13E1" w14:textId="77777777" w:rsidR="00992E06" w:rsidRPr="008652D5" w:rsidRDefault="00992E06" w:rsidP="00B634D8">
            <w:pPr>
              <w:jc w:val="center"/>
              <w:rPr>
                <w:rFonts w:ascii="Arial" w:hAnsi="Arial" w:cs="Arial"/>
              </w:rPr>
            </w:pPr>
            <w:r w:rsidRPr="008652D5">
              <w:rPr>
                <w:rFonts w:ascii="Arial" w:hAnsi="Arial" w:cs="Arial"/>
              </w:rPr>
              <w:t>k</w:t>
            </w:r>
            <w:r w:rsidRPr="008652D5">
              <w:rPr>
                <w:rFonts w:ascii="Arial" w:hAnsi="Arial" w:cs="Arial"/>
                <w:vertAlign w:val="subscript"/>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8D09" w14:textId="77777777" w:rsidR="00992E06" w:rsidRPr="008652D5" w:rsidRDefault="00992E06" w:rsidP="00B634D8">
            <w:pPr>
              <w:jc w:val="center"/>
              <w:rPr>
                <w:rFonts w:ascii="Arial" w:hAnsi="Arial" w:cs="Arial"/>
              </w:rPr>
            </w:pPr>
            <w:r w:rsidRPr="008652D5">
              <w:rPr>
                <w:rFonts w:ascii="Arial" w:hAnsi="Arial" w:cs="Arial"/>
              </w:rPr>
              <w:t>1,30</w:t>
            </w:r>
          </w:p>
        </w:tc>
      </w:tr>
      <w:tr w:rsidR="00992E06" w:rsidRPr="00A45D36" w14:paraId="262A22BB" w14:textId="77777777" w:rsidTr="00B634D8">
        <w:trPr>
          <w:trHeight w:val="300"/>
          <w:jc w:val="center"/>
        </w:trPr>
        <w:tc>
          <w:tcPr>
            <w:tcW w:w="1608" w:type="dxa"/>
            <w:tcBorders>
              <w:top w:val="single" w:sz="4" w:space="0" w:color="auto"/>
              <w:left w:val="nil"/>
              <w:bottom w:val="nil"/>
              <w:right w:val="nil"/>
            </w:tcBorders>
            <w:shd w:val="clear" w:color="auto" w:fill="auto"/>
            <w:noWrap/>
            <w:vAlign w:val="center"/>
            <w:hideMark/>
          </w:tcPr>
          <w:p w14:paraId="1C53693B" w14:textId="77777777" w:rsidR="00992E06" w:rsidRPr="008652D5" w:rsidRDefault="00992E06" w:rsidP="00B634D8">
            <w:pPr>
              <w:jc w:val="center"/>
              <w:rPr>
                <w:rFonts w:ascii="Arial" w:hAnsi="Arial" w:cs="Arial"/>
              </w:rPr>
            </w:pPr>
          </w:p>
        </w:tc>
        <w:tc>
          <w:tcPr>
            <w:tcW w:w="1200" w:type="dxa"/>
            <w:tcBorders>
              <w:top w:val="single" w:sz="4" w:space="0" w:color="auto"/>
              <w:left w:val="nil"/>
              <w:bottom w:val="nil"/>
              <w:right w:val="nil"/>
            </w:tcBorders>
            <w:shd w:val="clear" w:color="auto" w:fill="auto"/>
            <w:noWrap/>
            <w:vAlign w:val="center"/>
            <w:hideMark/>
          </w:tcPr>
          <w:p w14:paraId="46F8BDD9" w14:textId="77777777" w:rsidR="00992E06" w:rsidRPr="008652D5" w:rsidRDefault="00992E06" w:rsidP="00B634D8">
            <w:pPr>
              <w:jc w:val="center"/>
              <w:rPr>
                <w:rFonts w:ascii="Arial" w:hAnsi="Arial" w:cs="Arial"/>
              </w:rPr>
            </w:pPr>
          </w:p>
        </w:tc>
        <w:tc>
          <w:tcPr>
            <w:tcW w:w="1200" w:type="dxa"/>
            <w:tcBorders>
              <w:top w:val="single" w:sz="4" w:space="0" w:color="auto"/>
              <w:left w:val="nil"/>
              <w:bottom w:val="nil"/>
              <w:right w:val="nil"/>
            </w:tcBorders>
            <w:shd w:val="clear" w:color="auto" w:fill="auto"/>
            <w:noWrap/>
            <w:vAlign w:val="center"/>
            <w:hideMark/>
          </w:tcPr>
          <w:p w14:paraId="4F97F743" w14:textId="77777777" w:rsidR="00992E06" w:rsidRPr="008652D5" w:rsidRDefault="00992E06" w:rsidP="00B634D8">
            <w:pPr>
              <w:jc w:val="center"/>
              <w:rPr>
                <w:rFonts w:ascii="Arial" w:hAnsi="Arial" w:cs="Arial"/>
              </w:rPr>
            </w:pPr>
          </w:p>
        </w:tc>
        <w:tc>
          <w:tcPr>
            <w:tcW w:w="1200" w:type="dxa"/>
            <w:tcBorders>
              <w:top w:val="single" w:sz="4" w:space="0" w:color="auto"/>
              <w:left w:val="nil"/>
              <w:bottom w:val="nil"/>
              <w:right w:val="nil"/>
            </w:tcBorders>
            <w:shd w:val="clear" w:color="auto" w:fill="auto"/>
            <w:noWrap/>
            <w:vAlign w:val="center"/>
            <w:hideMark/>
          </w:tcPr>
          <w:p w14:paraId="13F59F7B" w14:textId="77777777" w:rsidR="00992E06" w:rsidRPr="008652D5" w:rsidRDefault="00992E06" w:rsidP="00B634D8">
            <w:pPr>
              <w:jc w:val="center"/>
              <w:rPr>
                <w:rFonts w:ascii="Arial" w:hAnsi="Arial" w:cs="Arial"/>
              </w:rPr>
            </w:pPr>
          </w:p>
        </w:tc>
        <w:tc>
          <w:tcPr>
            <w:tcW w:w="1721" w:type="dxa"/>
            <w:tcBorders>
              <w:top w:val="single" w:sz="4" w:space="0" w:color="auto"/>
              <w:left w:val="nil"/>
              <w:bottom w:val="nil"/>
              <w:right w:val="single" w:sz="4" w:space="0" w:color="auto"/>
            </w:tcBorders>
            <w:shd w:val="clear" w:color="auto" w:fill="auto"/>
            <w:noWrap/>
            <w:vAlign w:val="center"/>
            <w:hideMark/>
          </w:tcPr>
          <w:p w14:paraId="50F3F8DD" w14:textId="77777777" w:rsidR="00992E06" w:rsidRPr="008652D5" w:rsidRDefault="00992E06" w:rsidP="00B634D8">
            <w:pPr>
              <w:jc w:val="center"/>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258E" w14:textId="77777777" w:rsidR="00992E06" w:rsidRPr="008652D5" w:rsidRDefault="00992E06" w:rsidP="00B634D8">
            <w:pPr>
              <w:jc w:val="center"/>
              <w:rPr>
                <w:rFonts w:ascii="Arial" w:hAnsi="Arial" w:cs="Arial"/>
              </w:rPr>
            </w:pPr>
            <w:r w:rsidRPr="008652D5">
              <w:rPr>
                <w:rFonts w:ascii="Arial" w:hAnsi="Arial" w:cs="Arial"/>
              </w:rPr>
              <w:t>R</w:t>
            </w:r>
            <w:r w:rsidRPr="008652D5">
              <w:rPr>
                <w:rFonts w:ascii="Arial" w:hAnsi="Arial" w:cs="Arial"/>
                <w:vertAlign w:val="subscript"/>
              </w:rPr>
              <w:t>b</w:t>
            </w:r>
            <w:r w:rsidRPr="008652D5">
              <w:rPr>
                <w:rFonts w:ascii="Arial" w:hAnsi="Arial" w:cs="Arial"/>
              </w:rPr>
              <w:t xml:space="preserve"> (MN)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8850" w14:textId="77777777" w:rsidR="00992E06" w:rsidRPr="008652D5" w:rsidRDefault="00992E06" w:rsidP="00B634D8">
            <w:pPr>
              <w:jc w:val="center"/>
              <w:rPr>
                <w:rFonts w:ascii="Arial" w:hAnsi="Arial" w:cs="Arial"/>
              </w:rPr>
            </w:pPr>
            <w:r w:rsidRPr="008652D5">
              <w:rPr>
                <w:rFonts w:ascii="Arial" w:hAnsi="Arial" w:cs="Arial"/>
              </w:rPr>
              <w:t>3,55</w:t>
            </w:r>
          </w:p>
        </w:tc>
      </w:tr>
      <w:tr w:rsidR="00992E06" w:rsidRPr="00A45D36" w14:paraId="228CB7B8" w14:textId="77777777" w:rsidTr="00B634D8">
        <w:trPr>
          <w:trHeight w:val="300"/>
          <w:jc w:val="center"/>
        </w:trPr>
        <w:tc>
          <w:tcPr>
            <w:tcW w:w="1608" w:type="dxa"/>
            <w:tcBorders>
              <w:top w:val="nil"/>
              <w:left w:val="nil"/>
              <w:bottom w:val="nil"/>
              <w:right w:val="nil"/>
            </w:tcBorders>
            <w:shd w:val="clear" w:color="auto" w:fill="auto"/>
            <w:noWrap/>
            <w:vAlign w:val="center"/>
            <w:hideMark/>
          </w:tcPr>
          <w:p w14:paraId="39832638"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775DF45A"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6A7421DF"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0444478D" w14:textId="77777777" w:rsidR="00992E06" w:rsidRPr="008652D5" w:rsidRDefault="00992E06" w:rsidP="00B634D8">
            <w:pPr>
              <w:jc w:val="center"/>
              <w:rPr>
                <w:rFonts w:ascii="Arial" w:hAnsi="Arial" w:cs="Arial"/>
              </w:rPr>
            </w:pPr>
          </w:p>
        </w:tc>
        <w:tc>
          <w:tcPr>
            <w:tcW w:w="1721" w:type="dxa"/>
            <w:tcBorders>
              <w:top w:val="nil"/>
              <w:left w:val="nil"/>
              <w:bottom w:val="nil"/>
              <w:right w:val="single" w:sz="4" w:space="0" w:color="auto"/>
            </w:tcBorders>
            <w:shd w:val="clear" w:color="auto" w:fill="auto"/>
            <w:noWrap/>
            <w:vAlign w:val="center"/>
            <w:hideMark/>
          </w:tcPr>
          <w:p w14:paraId="4A79900A" w14:textId="77777777" w:rsidR="00992E06" w:rsidRPr="008652D5" w:rsidRDefault="00992E06" w:rsidP="00B634D8">
            <w:pPr>
              <w:jc w:val="center"/>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A2BB" w14:textId="77777777" w:rsidR="00992E06" w:rsidRPr="008652D5" w:rsidRDefault="00992E06" w:rsidP="00B634D8">
            <w:pPr>
              <w:jc w:val="center"/>
              <w:rPr>
                <w:rFonts w:ascii="Arial" w:hAnsi="Arial" w:cs="Arial"/>
              </w:rPr>
            </w:pPr>
            <w:r w:rsidRPr="008652D5">
              <w:rPr>
                <w:rFonts w:ascii="Arial" w:hAnsi="Arial" w:cs="Arial"/>
              </w:rPr>
              <w:t>R</w:t>
            </w:r>
            <w:r w:rsidRPr="008652D5">
              <w:rPr>
                <w:rFonts w:ascii="Arial" w:hAnsi="Arial" w:cs="Arial"/>
                <w:vertAlign w:val="subscript"/>
              </w:rPr>
              <w:t>c</w:t>
            </w:r>
            <w:r w:rsidRPr="008652D5">
              <w:rPr>
                <w:rFonts w:ascii="Arial" w:hAnsi="Arial" w:cs="Arial"/>
              </w:rPr>
              <w:t xml:space="preserve"> (MN)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A445" w14:textId="77777777" w:rsidR="00992E06" w:rsidRPr="008652D5" w:rsidRDefault="00992E06" w:rsidP="00B634D8">
            <w:pPr>
              <w:jc w:val="center"/>
              <w:rPr>
                <w:rFonts w:ascii="Arial" w:hAnsi="Arial" w:cs="Arial"/>
              </w:rPr>
            </w:pPr>
            <w:r w:rsidRPr="008652D5">
              <w:rPr>
                <w:rFonts w:ascii="Arial" w:hAnsi="Arial" w:cs="Arial"/>
              </w:rPr>
              <w:t>5,60</w:t>
            </w:r>
          </w:p>
        </w:tc>
      </w:tr>
      <w:tr w:rsidR="00992E06" w:rsidRPr="00A45D36" w14:paraId="3B805DEA" w14:textId="77777777" w:rsidTr="00B634D8">
        <w:trPr>
          <w:trHeight w:val="300"/>
          <w:jc w:val="center"/>
        </w:trPr>
        <w:tc>
          <w:tcPr>
            <w:tcW w:w="1608" w:type="dxa"/>
            <w:tcBorders>
              <w:top w:val="nil"/>
              <w:left w:val="nil"/>
              <w:bottom w:val="nil"/>
              <w:right w:val="nil"/>
            </w:tcBorders>
            <w:shd w:val="clear" w:color="auto" w:fill="auto"/>
            <w:noWrap/>
            <w:vAlign w:val="center"/>
            <w:hideMark/>
          </w:tcPr>
          <w:p w14:paraId="0B70E0B8"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0469A247"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63833071" w14:textId="77777777" w:rsidR="00992E06" w:rsidRPr="008652D5" w:rsidRDefault="00992E06" w:rsidP="00B634D8">
            <w:pPr>
              <w:jc w:val="center"/>
              <w:rPr>
                <w:rFonts w:ascii="Arial" w:hAnsi="Arial" w:cs="Arial"/>
              </w:rPr>
            </w:pPr>
          </w:p>
        </w:tc>
        <w:tc>
          <w:tcPr>
            <w:tcW w:w="1200" w:type="dxa"/>
            <w:tcBorders>
              <w:top w:val="nil"/>
              <w:left w:val="nil"/>
              <w:bottom w:val="nil"/>
              <w:right w:val="nil"/>
            </w:tcBorders>
            <w:shd w:val="clear" w:color="auto" w:fill="auto"/>
            <w:noWrap/>
            <w:vAlign w:val="center"/>
            <w:hideMark/>
          </w:tcPr>
          <w:p w14:paraId="3AE65729" w14:textId="77777777" w:rsidR="00992E06" w:rsidRPr="008652D5" w:rsidRDefault="00992E06" w:rsidP="00B634D8">
            <w:pPr>
              <w:jc w:val="center"/>
              <w:rPr>
                <w:rFonts w:ascii="Arial" w:hAnsi="Arial" w:cs="Arial"/>
              </w:rPr>
            </w:pPr>
          </w:p>
        </w:tc>
        <w:tc>
          <w:tcPr>
            <w:tcW w:w="1721" w:type="dxa"/>
            <w:tcBorders>
              <w:top w:val="nil"/>
              <w:left w:val="nil"/>
              <w:bottom w:val="nil"/>
              <w:right w:val="single" w:sz="4" w:space="0" w:color="auto"/>
            </w:tcBorders>
            <w:shd w:val="clear" w:color="auto" w:fill="auto"/>
            <w:noWrap/>
            <w:vAlign w:val="center"/>
            <w:hideMark/>
          </w:tcPr>
          <w:p w14:paraId="31AAA041" w14:textId="77777777" w:rsidR="00992E06" w:rsidRPr="008652D5" w:rsidRDefault="00992E06" w:rsidP="00B634D8">
            <w:pPr>
              <w:jc w:val="center"/>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A7B7" w14:textId="77777777" w:rsidR="00992E06" w:rsidRPr="008652D5" w:rsidRDefault="00992E06" w:rsidP="00B634D8">
            <w:pPr>
              <w:jc w:val="center"/>
              <w:rPr>
                <w:rFonts w:ascii="Arial" w:hAnsi="Arial" w:cs="Arial"/>
              </w:rPr>
            </w:pPr>
            <w:r w:rsidRPr="008652D5">
              <w:rPr>
                <w:rFonts w:ascii="Arial" w:hAnsi="Arial" w:cs="Arial"/>
              </w:rPr>
              <w:t>R</w:t>
            </w:r>
            <w:r w:rsidRPr="008652D5">
              <w:rPr>
                <w:rFonts w:ascii="Arial" w:hAnsi="Arial" w:cs="Arial"/>
                <w:vertAlign w:val="subscript"/>
              </w:rPr>
              <w:t xml:space="preserve">c;cr </w:t>
            </w:r>
            <w:r w:rsidRPr="008652D5">
              <w:rPr>
                <w:rFonts w:ascii="Arial" w:hAnsi="Arial" w:cs="Arial"/>
              </w:rPr>
              <w:t>(MN)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09F9" w14:textId="77777777" w:rsidR="00992E06" w:rsidRPr="008652D5" w:rsidRDefault="00992E06" w:rsidP="00B634D8">
            <w:pPr>
              <w:jc w:val="center"/>
              <w:rPr>
                <w:rFonts w:ascii="Arial" w:hAnsi="Arial" w:cs="Arial"/>
              </w:rPr>
            </w:pPr>
            <w:r w:rsidRPr="008652D5">
              <w:rPr>
                <w:rFonts w:ascii="Arial" w:hAnsi="Arial" w:cs="Arial"/>
              </w:rPr>
              <w:t>3,21</w:t>
            </w:r>
          </w:p>
        </w:tc>
      </w:tr>
    </w:tbl>
    <w:p w14:paraId="469FA649" w14:textId="77777777" w:rsidR="00992E06" w:rsidRDefault="00992E06" w:rsidP="00992E06"/>
    <w:p w14:paraId="75BB14E9" w14:textId="77777777" w:rsidR="00032013" w:rsidRPr="00032013" w:rsidRDefault="00335904" w:rsidP="00B07392">
      <w:pPr>
        <w:pStyle w:val="Titre1"/>
        <w:rPr>
          <w:lang w:val="fr-FR"/>
        </w:rPr>
      </w:pPr>
      <w:bookmarkStart w:id="3" w:name="_Toc93298562"/>
      <w:r>
        <w:rPr>
          <w:lang w:val="fr-FR"/>
        </w:rPr>
        <w:t>Application de la force et i</w:t>
      </w:r>
      <w:r w:rsidR="00032013" w:rsidRPr="00032013">
        <w:rPr>
          <w:lang w:val="fr-FR"/>
        </w:rPr>
        <w:t>nstrumentation mise en œuvre</w:t>
      </w:r>
      <w:bookmarkEnd w:id="3"/>
      <w:r w:rsidR="00032013" w:rsidRPr="00032013">
        <w:rPr>
          <w:lang w:val="fr-FR"/>
        </w:rPr>
        <w:t xml:space="preserve"> </w:t>
      </w:r>
    </w:p>
    <w:p w14:paraId="251E190B" w14:textId="77777777" w:rsidR="00335904" w:rsidRPr="00335904" w:rsidRDefault="00335904" w:rsidP="00335904">
      <w:pPr>
        <w:pStyle w:val="Corpsdetexte12retrait5mm"/>
        <w:rPr>
          <w:rStyle w:val="Corpsdetexte12Car"/>
          <w:lang w:val="fr-FR"/>
        </w:rPr>
      </w:pPr>
      <w:r w:rsidRPr="00335904">
        <w:rPr>
          <w:rStyle w:val="Corpsdetexte12Car"/>
          <w:lang w:val="fr-FR"/>
        </w:rPr>
        <w:t>La force est appliquée sur la tête de pieu au moyen d’un vérin rotulé d’une capacité de 15 MN et possédant une course de 25 cm.</w:t>
      </w:r>
    </w:p>
    <w:p w14:paraId="0EB39224" w14:textId="77777777" w:rsidR="00032013" w:rsidRDefault="00335904" w:rsidP="00335904">
      <w:pPr>
        <w:pStyle w:val="Corpsdetexte12retrait5mm"/>
        <w:ind w:firstLine="284"/>
        <w:rPr>
          <w:rStyle w:val="Corpsdetexte12Car"/>
          <w:lang w:val="fr-FR"/>
        </w:rPr>
      </w:pPr>
      <w:r w:rsidRPr="00335904">
        <w:rPr>
          <w:rStyle w:val="Corpsdetexte12Car"/>
          <w:lang w:val="fr-FR"/>
        </w:rPr>
        <w:t xml:space="preserve">L'instrumentation mise en œuvre est </w:t>
      </w:r>
      <w:r>
        <w:rPr>
          <w:rStyle w:val="Corpsdetexte12Car"/>
          <w:lang w:val="fr-FR"/>
        </w:rPr>
        <w:t>identique pour chacun des pieux :</w:t>
      </w:r>
    </w:p>
    <w:p w14:paraId="19FA2C13" w14:textId="77777777" w:rsidR="00335904" w:rsidRDefault="00335904" w:rsidP="00335904">
      <w:pPr>
        <w:pStyle w:val="Corpsdetexte12retrait5mm"/>
        <w:numPr>
          <w:ilvl w:val="0"/>
          <w:numId w:val="19"/>
        </w:numPr>
        <w:rPr>
          <w:rStyle w:val="Corpsdetexte12Car"/>
          <w:lang w:val="fr-FR"/>
        </w:rPr>
      </w:pPr>
      <w:r>
        <w:rPr>
          <w:rStyle w:val="Corpsdetexte12Car"/>
          <w:lang w:val="fr-FR"/>
        </w:rPr>
        <w:t>q</w:t>
      </w:r>
      <w:r w:rsidRPr="00335904">
        <w:rPr>
          <w:rStyle w:val="Corpsdetexte12Car"/>
          <w:lang w:val="fr-FR"/>
        </w:rPr>
        <w:t>uatre capteurs de d</w:t>
      </w:r>
      <w:r w:rsidRPr="00335904">
        <w:rPr>
          <w:rStyle w:val="Corpsdetexte12Car"/>
          <w:rFonts w:hint="eastAsia"/>
          <w:lang w:val="fr-FR"/>
        </w:rPr>
        <w:t>é</w:t>
      </w:r>
      <w:r w:rsidRPr="00335904">
        <w:rPr>
          <w:rStyle w:val="Corpsdetexte12Car"/>
          <w:lang w:val="fr-FR"/>
        </w:rPr>
        <w:t>placements sur la t</w:t>
      </w:r>
      <w:r w:rsidRPr="00335904">
        <w:rPr>
          <w:rStyle w:val="Corpsdetexte12Car"/>
          <w:rFonts w:hint="eastAsia"/>
          <w:lang w:val="fr-FR"/>
        </w:rPr>
        <w:t>ê</w:t>
      </w:r>
      <w:r w:rsidRPr="00335904">
        <w:rPr>
          <w:rStyle w:val="Corpsdetexte12Car"/>
          <w:lang w:val="fr-FR"/>
        </w:rPr>
        <w:t xml:space="preserve">te de pieu </w:t>
      </w:r>
      <w:r w:rsidRPr="00335904">
        <w:rPr>
          <w:rStyle w:val="Corpsdetexte12Car"/>
          <w:rFonts w:hint="eastAsia"/>
          <w:lang w:val="fr-FR"/>
        </w:rPr>
        <w:t>à</w:t>
      </w:r>
      <w:r w:rsidRPr="00335904">
        <w:rPr>
          <w:rStyle w:val="Corpsdetexte12Car"/>
          <w:lang w:val="fr-FR"/>
        </w:rPr>
        <w:t xml:space="preserve"> 90 degr</w:t>
      </w:r>
      <w:r w:rsidRPr="00335904">
        <w:rPr>
          <w:rStyle w:val="Corpsdetexte12Car"/>
          <w:rFonts w:hint="eastAsia"/>
          <w:lang w:val="fr-FR"/>
        </w:rPr>
        <w:t>é</w:t>
      </w:r>
      <w:r w:rsidRPr="00335904">
        <w:rPr>
          <w:rStyle w:val="Corpsdetexte12Car"/>
          <w:lang w:val="fr-FR"/>
        </w:rPr>
        <w:t>s et reposant sur des supports fixes permettent le suivi du d</w:t>
      </w:r>
      <w:r w:rsidRPr="00335904">
        <w:rPr>
          <w:rStyle w:val="Corpsdetexte12Car"/>
          <w:rFonts w:hint="eastAsia"/>
          <w:lang w:val="fr-FR"/>
        </w:rPr>
        <w:t>é</w:t>
      </w:r>
      <w:r w:rsidRPr="00335904">
        <w:rPr>
          <w:rStyle w:val="Corpsdetexte12Car"/>
          <w:lang w:val="fr-FR"/>
        </w:rPr>
        <w:t>placement de la t</w:t>
      </w:r>
      <w:r w:rsidRPr="00335904">
        <w:rPr>
          <w:rStyle w:val="Corpsdetexte12Car"/>
          <w:rFonts w:hint="eastAsia"/>
          <w:lang w:val="fr-FR"/>
        </w:rPr>
        <w:t>ê</w:t>
      </w:r>
      <w:r>
        <w:rPr>
          <w:rStyle w:val="Corpsdetexte12Car"/>
          <w:lang w:val="fr-FR"/>
        </w:rPr>
        <w:t>te de pieu lors des essais,</w:t>
      </w:r>
    </w:p>
    <w:p w14:paraId="2D7982D6" w14:textId="77777777" w:rsidR="00335904" w:rsidRPr="00335904" w:rsidRDefault="00335904" w:rsidP="00335904">
      <w:pPr>
        <w:pStyle w:val="Corpsdetexte12retrait5mm"/>
        <w:numPr>
          <w:ilvl w:val="0"/>
          <w:numId w:val="19"/>
        </w:numPr>
        <w:rPr>
          <w:rStyle w:val="Corpsdetexte12Car"/>
          <w:lang w:val="fr-FR"/>
        </w:rPr>
      </w:pPr>
      <w:r w:rsidRPr="00335904">
        <w:rPr>
          <w:rStyle w:val="Corpsdetexte12Car"/>
          <w:lang w:val="fr-FR"/>
        </w:rPr>
        <w:t>27 capteurs</w:t>
      </w:r>
      <w:r>
        <w:rPr>
          <w:rStyle w:val="Corpsdetexte12Car"/>
          <w:lang w:val="fr-FR"/>
        </w:rPr>
        <w:t xml:space="preserve"> de déformation à cordes vibrantes</w:t>
      </w:r>
      <w:r w:rsidRPr="00335904">
        <w:rPr>
          <w:rStyle w:val="Corpsdetexte12Car"/>
          <w:lang w:val="fr-FR"/>
        </w:rPr>
        <w:t xml:space="preserve"> sont r</w:t>
      </w:r>
      <w:r w:rsidRPr="00335904">
        <w:rPr>
          <w:rStyle w:val="Corpsdetexte12Car"/>
          <w:rFonts w:hint="eastAsia"/>
          <w:lang w:val="fr-FR"/>
        </w:rPr>
        <w:t>é</w:t>
      </w:r>
      <w:r w:rsidRPr="00335904">
        <w:rPr>
          <w:rStyle w:val="Corpsdetexte12Car"/>
          <w:lang w:val="fr-FR"/>
        </w:rPr>
        <w:t xml:space="preserve">partis par triplettes sur neuf niveaux, les trois capteurs de chaque niveau </w:t>
      </w:r>
      <w:r w:rsidRPr="00335904">
        <w:rPr>
          <w:rStyle w:val="Corpsdetexte12Car"/>
          <w:rFonts w:hint="eastAsia"/>
          <w:lang w:val="fr-FR"/>
        </w:rPr>
        <w:t>é</w:t>
      </w:r>
      <w:r w:rsidRPr="00335904">
        <w:rPr>
          <w:rStyle w:val="Corpsdetexte12Car"/>
          <w:lang w:val="fr-FR"/>
        </w:rPr>
        <w:t>tant dispos</w:t>
      </w:r>
      <w:r w:rsidRPr="00335904">
        <w:rPr>
          <w:rStyle w:val="Corpsdetexte12Car"/>
          <w:rFonts w:hint="eastAsia"/>
          <w:lang w:val="fr-FR"/>
        </w:rPr>
        <w:t>é</w:t>
      </w:r>
      <w:r w:rsidRPr="00335904">
        <w:rPr>
          <w:rStyle w:val="Corpsdetexte12Car"/>
          <w:lang w:val="fr-FR"/>
        </w:rPr>
        <w:t xml:space="preserve">s </w:t>
      </w:r>
      <w:r w:rsidRPr="00335904">
        <w:rPr>
          <w:rStyle w:val="Corpsdetexte12Car"/>
          <w:rFonts w:hint="eastAsia"/>
          <w:lang w:val="fr-FR"/>
        </w:rPr>
        <w:t>à</w:t>
      </w:r>
      <w:r w:rsidRPr="00335904">
        <w:rPr>
          <w:rStyle w:val="Corpsdetexte12Car"/>
          <w:lang w:val="fr-FR"/>
        </w:rPr>
        <w:t xml:space="preserve"> 120</w:t>
      </w:r>
      <w:r w:rsidRPr="00335904">
        <w:rPr>
          <w:rStyle w:val="Corpsdetexte12Car"/>
          <w:rFonts w:hint="eastAsia"/>
          <w:lang w:val="fr-FR"/>
        </w:rPr>
        <w:t>°</w:t>
      </w:r>
      <w:r w:rsidRPr="00335904">
        <w:rPr>
          <w:rStyle w:val="Corpsdetexte12Car"/>
          <w:lang w:val="fr-FR"/>
        </w:rPr>
        <w:t>.</w:t>
      </w:r>
    </w:p>
    <w:p w14:paraId="299D0C7B" w14:textId="77777777" w:rsidR="00335904" w:rsidRPr="00335904" w:rsidRDefault="00335904" w:rsidP="00335904">
      <w:pPr>
        <w:pStyle w:val="Corpsdetexte12retrait5mm"/>
        <w:numPr>
          <w:ilvl w:val="0"/>
          <w:numId w:val="19"/>
        </w:numPr>
        <w:rPr>
          <w:rStyle w:val="Corpsdetexte12Car"/>
          <w:lang w:val="fr-FR"/>
        </w:rPr>
      </w:pPr>
      <w:r w:rsidRPr="00335904">
        <w:rPr>
          <w:rStyle w:val="Corpsdetexte12Car"/>
          <w:lang w:val="fr-FR"/>
        </w:rPr>
        <w:t xml:space="preserve">deux boucles de fibre optiques </w:t>
      </w:r>
      <w:r>
        <w:rPr>
          <w:rStyle w:val="Corpsdetexte12Car"/>
          <w:lang w:val="fr-FR"/>
        </w:rPr>
        <w:t xml:space="preserve">sont </w:t>
      </w:r>
      <w:r w:rsidRPr="00335904">
        <w:rPr>
          <w:rStyle w:val="Corpsdetexte12Car"/>
          <w:lang w:val="fr-FR"/>
        </w:rPr>
        <w:t>install</w:t>
      </w:r>
      <w:r w:rsidRPr="00335904">
        <w:rPr>
          <w:rStyle w:val="Corpsdetexte12Car"/>
          <w:rFonts w:hint="eastAsia"/>
          <w:lang w:val="fr-FR"/>
        </w:rPr>
        <w:t>é</w:t>
      </w:r>
      <w:r w:rsidRPr="00335904">
        <w:rPr>
          <w:rStyle w:val="Corpsdetexte12Car"/>
          <w:lang w:val="fr-FR"/>
        </w:rPr>
        <w:t>es sur les cages d</w:t>
      </w:r>
      <w:r w:rsidRPr="00335904">
        <w:rPr>
          <w:rStyle w:val="Corpsdetexte12Car"/>
          <w:rFonts w:hint="eastAsia"/>
          <w:lang w:val="fr-FR"/>
        </w:rPr>
        <w:t>’</w:t>
      </w:r>
      <w:r>
        <w:rPr>
          <w:rStyle w:val="Corpsdetexte12Car"/>
          <w:lang w:val="fr-FR"/>
        </w:rPr>
        <w:t xml:space="preserve">armature, permettant </w:t>
      </w:r>
      <w:r w:rsidRPr="00335904">
        <w:rPr>
          <w:rStyle w:val="Corpsdetexte12Car"/>
          <w:lang w:val="fr-FR"/>
        </w:rPr>
        <w:t xml:space="preserve">de mesurer </w:t>
      </w:r>
      <w:r w:rsidRPr="00335904">
        <w:rPr>
          <w:rStyle w:val="Corpsdetexte12Car"/>
          <w:rFonts w:hint="eastAsia"/>
          <w:lang w:val="fr-FR"/>
        </w:rPr>
        <w:t>é</w:t>
      </w:r>
      <w:r w:rsidRPr="00335904">
        <w:rPr>
          <w:rStyle w:val="Corpsdetexte12Car"/>
          <w:lang w:val="fr-FR"/>
        </w:rPr>
        <w:t>galement les d</w:t>
      </w:r>
      <w:r w:rsidRPr="00335904">
        <w:rPr>
          <w:rStyle w:val="Corpsdetexte12Car"/>
          <w:rFonts w:hint="eastAsia"/>
          <w:lang w:val="fr-FR"/>
        </w:rPr>
        <w:t>é</w:t>
      </w:r>
      <w:r w:rsidRPr="00335904">
        <w:rPr>
          <w:rStyle w:val="Corpsdetexte12Car"/>
          <w:lang w:val="fr-FR"/>
        </w:rPr>
        <w:t xml:space="preserve">formations </w:t>
      </w:r>
      <w:r>
        <w:rPr>
          <w:rStyle w:val="Corpsdetexte12Car"/>
          <w:lang w:val="fr-FR"/>
        </w:rPr>
        <w:t>dans les pieux lors des essais.</w:t>
      </w:r>
    </w:p>
    <w:p w14:paraId="08F4A221" w14:textId="77777777" w:rsidR="00335904" w:rsidRDefault="00335904" w:rsidP="00335904">
      <w:pPr>
        <w:pStyle w:val="Listenumros2"/>
        <w:jc w:val="both"/>
        <w:rPr>
          <w:rStyle w:val="Corpsdetexte12Car"/>
          <w:iCs/>
          <w:lang w:val="fr-FR"/>
        </w:rPr>
      </w:pPr>
      <w:r w:rsidRPr="00335904">
        <w:t>-</w:t>
      </w:r>
      <w:r w:rsidRPr="00335904">
        <w:tab/>
      </w:r>
      <w:r w:rsidRPr="00335904">
        <w:rPr>
          <w:rStyle w:val="Corpsdetexte12Car"/>
          <w:iCs/>
          <w:lang w:val="fr-FR"/>
        </w:rPr>
        <w:t>un capteur de force de 15 MN permet le contr</w:t>
      </w:r>
      <w:r w:rsidRPr="00335904">
        <w:rPr>
          <w:rStyle w:val="Corpsdetexte12Car"/>
          <w:rFonts w:hint="eastAsia"/>
          <w:iCs/>
          <w:lang w:val="fr-FR"/>
        </w:rPr>
        <w:t>ô</w:t>
      </w:r>
      <w:r w:rsidRPr="00335904">
        <w:rPr>
          <w:rStyle w:val="Corpsdetexte12Car"/>
          <w:iCs/>
          <w:lang w:val="fr-FR"/>
        </w:rPr>
        <w:t>le de la charge appliqu</w:t>
      </w:r>
      <w:r w:rsidRPr="00335904">
        <w:rPr>
          <w:rStyle w:val="Corpsdetexte12Car"/>
          <w:rFonts w:hint="eastAsia"/>
          <w:iCs/>
          <w:lang w:val="fr-FR"/>
        </w:rPr>
        <w:t>é</w:t>
      </w:r>
      <w:r w:rsidRPr="00335904">
        <w:rPr>
          <w:rStyle w:val="Corpsdetexte12Car"/>
          <w:iCs/>
          <w:lang w:val="fr-FR"/>
        </w:rPr>
        <w:t>e en t</w:t>
      </w:r>
      <w:r w:rsidRPr="00335904">
        <w:rPr>
          <w:rStyle w:val="Corpsdetexte12Car"/>
          <w:rFonts w:hint="eastAsia"/>
          <w:iCs/>
          <w:lang w:val="fr-FR"/>
        </w:rPr>
        <w:t>ê</w:t>
      </w:r>
      <w:r w:rsidRPr="00335904">
        <w:rPr>
          <w:rStyle w:val="Corpsdetexte12Car"/>
          <w:iCs/>
          <w:lang w:val="fr-FR"/>
        </w:rPr>
        <w:t>te tout au long de l</w:t>
      </w:r>
      <w:r w:rsidRPr="00335904">
        <w:rPr>
          <w:rStyle w:val="Corpsdetexte12Car"/>
          <w:rFonts w:hint="eastAsia"/>
          <w:iCs/>
          <w:lang w:val="fr-FR"/>
        </w:rPr>
        <w:t>’</w:t>
      </w:r>
      <w:r w:rsidRPr="00335904">
        <w:rPr>
          <w:rStyle w:val="Corpsdetexte12Car"/>
          <w:iCs/>
          <w:lang w:val="fr-FR"/>
        </w:rPr>
        <w:t>essai.</w:t>
      </w:r>
    </w:p>
    <w:p w14:paraId="2BFC7E7E" w14:textId="77777777" w:rsidR="00335904" w:rsidRDefault="00335904" w:rsidP="00335904">
      <w:pPr>
        <w:pStyle w:val="Listenumros2"/>
        <w:jc w:val="both"/>
      </w:pPr>
    </w:p>
    <w:p w14:paraId="108D6B96" w14:textId="77777777" w:rsidR="00032013" w:rsidRPr="00032013" w:rsidRDefault="00032013" w:rsidP="00B07392">
      <w:pPr>
        <w:pStyle w:val="Titre1"/>
        <w:rPr>
          <w:lang w:val="fr-FR"/>
        </w:rPr>
      </w:pPr>
      <w:bookmarkStart w:id="4" w:name="_Toc93298566"/>
      <w:r w:rsidRPr="00032013">
        <w:rPr>
          <w:lang w:val="fr-FR"/>
        </w:rPr>
        <w:t>Essais de chargement</w:t>
      </w:r>
      <w:bookmarkEnd w:id="4"/>
      <w:r w:rsidRPr="00032013">
        <w:rPr>
          <w:lang w:val="fr-FR"/>
        </w:rPr>
        <w:t xml:space="preserve"> </w:t>
      </w:r>
    </w:p>
    <w:p w14:paraId="1C651BBB" w14:textId="77777777" w:rsidR="00335904" w:rsidRPr="00335904" w:rsidRDefault="00335904" w:rsidP="00335904">
      <w:pPr>
        <w:pStyle w:val="Corpsdetexte12retrait5mm"/>
        <w:rPr>
          <w:rStyle w:val="Corpsdetexte12Car"/>
          <w:lang w:val="fr-FR"/>
        </w:rPr>
      </w:pPr>
      <w:r w:rsidRPr="00335904">
        <w:rPr>
          <w:rStyle w:val="Corpsdetexte12Car"/>
          <w:lang w:val="fr-FR"/>
        </w:rPr>
        <w:t>Les essais de chargement ont été réalisés en respectant les exigences de la norme d’es</w:t>
      </w:r>
      <w:r w:rsidR="008B5D52">
        <w:rPr>
          <w:rStyle w:val="Corpsdetexte12Car"/>
          <w:lang w:val="fr-FR"/>
        </w:rPr>
        <w:t>sai NF EN ISO 22477-1 (AFNOR, 2018</w:t>
      </w:r>
      <w:r w:rsidRPr="00335904">
        <w:rPr>
          <w:rStyle w:val="Corpsdetexte12Car"/>
          <w:lang w:val="fr-FR"/>
        </w:rPr>
        <w:t>).</w:t>
      </w:r>
    </w:p>
    <w:p w14:paraId="6DE59E49" w14:textId="77777777" w:rsidR="00032013" w:rsidRPr="0084733B" w:rsidRDefault="0084733B" w:rsidP="0084733B">
      <w:pPr>
        <w:pStyle w:val="Titre2"/>
      </w:pPr>
      <w:bookmarkStart w:id="5" w:name="_Toc93298568"/>
      <w:r>
        <w:t xml:space="preserve">4.1 </w:t>
      </w:r>
      <w:r w:rsidR="00032013" w:rsidRPr="0084733B">
        <w:t>Résistance limite des quatre pieux</w:t>
      </w:r>
      <w:bookmarkEnd w:id="5"/>
    </w:p>
    <w:p w14:paraId="1CF6500E" w14:textId="77777777" w:rsidR="0084733B" w:rsidRDefault="0084733B" w:rsidP="0084733B">
      <w:pPr>
        <w:pStyle w:val="Corpsdetexte12retrait5mm"/>
        <w:rPr>
          <w:rStyle w:val="Corpsdetexte12Car"/>
          <w:lang w:val="fr-FR"/>
        </w:rPr>
      </w:pPr>
      <w:r w:rsidRPr="0084733B">
        <w:rPr>
          <w:rStyle w:val="Corpsdetexte12Car"/>
          <w:lang w:val="fr-FR"/>
        </w:rPr>
        <w:t>Les courbes charge appliqu</w:t>
      </w:r>
      <w:r w:rsidRPr="0084733B">
        <w:rPr>
          <w:rStyle w:val="Corpsdetexte12Car"/>
          <w:rFonts w:hint="eastAsia"/>
          <w:lang w:val="fr-FR"/>
        </w:rPr>
        <w:t>é</w:t>
      </w:r>
      <w:r w:rsidRPr="0084733B">
        <w:rPr>
          <w:rStyle w:val="Corpsdetexte12Car"/>
          <w:lang w:val="fr-FR"/>
        </w:rPr>
        <w:t xml:space="preserve">e </w:t>
      </w:r>
      <w:r w:rsidRPr="0084733B">
        <w:rPr>
          <w:rStyle w:val="Corpsdetexte12Car"/>
          <w:rFonts w:hint="eastAsia"/>
          <w:lang w:val="fr-FR"/>
        </w:rPr>
        <w:t>–</w:t>
      </w:r>
      <w:r w:rsidRPr="0084733B">
        <w:rPr>
          <w:rStyle w:val="Corpsdetexte12Car"/>
          <w:lang w:val="fr-FR"/>
        </w:rPr>
        <w:t xml:space="preserve"> enfoncement de la t</w:t>
      </w:r>
      <w:r w:rsidRPr="0084733B">
        <w:rPr>
          <w:rStyle w:val="Corpsdetexte12Car"/>
          <w:rFonts w:hint="eastAsia"/>
          <w:lang w:val="fr-FR"/>
        </w:rPr>
        <w:t>ê</w:t>
      </w:r>
      <w:r w:rsidRPr="0084733B">
        <w:rPr>
          <w:rStyle w:val="Corpsdetexte12Car"/>
          <w:lang w:val="fr-FR"/>
        </w:rPr>
        <w:t xml:space="preserve">te du pieu sont assez semblables sur la partie </w:t>
      </w:r>
      <w:r w:rsidRPr="0084733B">
        <w:rPr>
          <w:rStyle w:val="Corpsdetexte12Car"/>
          <w:rFonts w:hint="eastAsia"/>
          <w:lang w:val="fr-FR"/>
        </w:rPr>
        <w:t>‘é</w:t>
      </w:r>
      <w:r w:rsidRPr="0084733B">
        <w:rPr>
          <w:rStyle w:val="Corpsdetexte12Car"/>
          <w:lang w:val="fr-FR"/>
        </w:rPr>
        <w:t>lastique</w:t>
      </w:r>
      <w:r w:rsidRPr="0084733B">
        <w:rPr>
          <w:rStyle w:val="Corpsdetexte12Car"/>
          <w:rFonts w:hint="eastAsia"/>
          <w:lang w:val="fr-FR"/>
        </w:rPr>
        <w:t>’</w:t>
      </w:r>
      <w:r>
        <w:rPr>
          <w:rStyle w:val="Corpsdetexte12Car"/>
          <w:lang w:val="fr-FR"/>
        </w:rPr>
        <w:t xml:space="preserve"> (Figure 2)</w:t>
      </w:r>
      <w:r w:rsidRPr="0084733B">
        <w:rPr>
          <w:rStyle w:val="Corpsdetexte12Car"/>
          <w:lang w:val="fr-FR"/>
        </w:rPr>
        <w:t>. En revanche, le comportement du pieu E1 diff</w:t>
      </w:r>
      <w:r w:rsidRPr="0084733B">
        <w:rPr>
          <w:rStyle w:val="Corpsdetexte12Car"/>
          <w:rFonts w:hint="eastAsia"/>
          <w:lang w:val="fr-FR"/>
        </w:rPr>
        <w:t>è</w:t>
      </w:r>
      <w:r w:rsidRPr="0084733B">
        <w:rPr>
          <w:rStyle w:val="Corpsdetexte12Car"/>
          <w:lang w:val="fr-FR"/>
        </w:rPr>
        <w:t>re grandement des autres pour des efforts sup</w:t>
      </w:r>
      <w:r w:rsidRPr="0084733B">
        <w:rPr>
          <w:rStyle w:val="Corpsdetexte12Car"/>
          <w:rFonts w:hint="eastAsia"/>
          <w:lang w:val="fr-FR"/>
        </w:rPr>
        <w:t>é</w:t>
      </w:r>
      <w:r w:rsidRPr="0084733B">
        <w:rPr>
          <w:rStyle w:val="Corpsdetexte12Car"/>
          <w:lang w:val="fr-FR"/>
        </w:rPr>
        <w:t xml:space="preserve">rieurs ou </w:t>
      </w:r>
      <w:r w:rsidRPr="0084733B">
        <w:rPr>
          <w:rStyle w:val="Corpsdetexte12Car"/>
          <w:rFonts w:hint="eastAsia"/>
          <w:lang w:val="fr-FR"/>
        </w:rPr>
        <w:t>é</w:t>
      </w:r>
      <w:r w:rsidRPr="0084733B">
        <w:rPr>
          <w:rStyle w:val="Corpsdetexte12Car"/>
          <w:lang w:val="fr-FR"/>
        </w:rPr>
        <w:t xml:space="preserve">gaux </w:t>
      </w:r>
      <w:r w:rsidRPr="0084733B">
        <w:rPr>
          <w:rStyle w:val="Corpsdetexte12Car"/>
          <w:rFonts w:hint="eastAsia"/>
          <w:lang w:val="fr-FR"/>
        </w:rPr>
        <w:t>à</w:t>
      </w:r>
      <w:r w:rsidRPr="0084733B">
        <w:rPr>
          <w:rStyle w:val="Corpsdetexte12Car"/>
          <w:lang w:val="fr-FR"/>
        </w:rPr>
        <w:t xml:space="preserve"> 4000 kN. </w:t>
      </w:r>
    </w:p>
    <w:p w14:paraId="3069F48A" w14:textId="77777777" w:rsidR="0084733B" w:rsidRPr="0084733B" w:rsidRDefault="0084733B" w:rsidP="0084733B">
      <w:pPr>
        <w:pStyle w:val="Corpsdetexte12retrait5mm"/>
        <w:ind w:firstLine="284"/>
        <w:rPr>
          <w:rStyle w:val="Corpsdetexte12Car"/>
          <w:lang w:val="fr-FR"/>
        </w:rPr>
      </w:pPr>
      <w:r w:rsidRPr="0084733B">
        <w:rPr>
          <w:rStyle w:val="Corpsdetexte12Car"/>
          <w:lang w:val="fr-FR"/>
        </w:rPr>
        <w:t>Les résistances limites des pieux E1, E2 et E4 sont assez proches, comprises entre 8000 et 9000 kN, en prenant comme critère de rupture un déplacement de la tête de pieu égal à B/10. Le pieu E3 présente une résistance limite bien supérieu</w:t>
      </w:r>
      <w:r>
        <w:rPr>
          <w:rStyle w:val="Corpsdetexte12Car"/>
          <w:lang w:val="fr-FR"/>
        </w:rPr>
        <w:t>re à celles des trois autres, sans que cela ait pu être expliqué, malgré la réalisation d’un sondage pressiométrique et d’un sondage carotté supplémentaires.</w:t>
      </w:r>
    </w:p>
    <w:p w14:paraId="6BD72899" w14:textId="77777777" w:rsidR="008652D5" w:rsidRDefault="008652D5" w:rsidP="008652D5">
      <w:pPr>
        <w:jc w:val="center"/>
      </w:pPr>
      <w:r w:rsidRPr="00B632E6">
        <w:rPr>
          <w:noProof/>
        </w:rPr>
        <w:lastRenderedPageBreak/>
        <w:drawing>
          <wp:inline distT="0" distB="0" distL="0" distR="0" wp14:anchorId="70666093" wp14:editId="043C7685">
            <wp:extent cx="3598590" cy="2160000"/>
            <wp:effectExtent l="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8590" cy="2160000"/>
                    </a:xfrm>
                    <a:prstGeom prst="rect">
                      <a:avLst/>
                    </a:prstGeom>
                    <a:noFill/>
                    <a:ln>
                      <a:noFill/>
                    </a:ln>
                  </pic:spPr>
                </pic:pic>
              </a:graphicData>
            </a:graphic>
          </wp:inline>
        </w:drawing>
      </w:r>
    </w:p>
    <w:p w14:paraId="383D66F3" w14:textId="77777777" w:rsidR="008652D5" w:rsidRDefault="008652D5" w:rsidP="008652D5">
      <w:pPr>
        <w:jc w:val="center"/>
      </w:pPr>
    </w:p>
    <w:p w14:paraId="26A34B60" w14:textId="77777777" w:rsidR="008652D5" w:rsidRPr="008652D5" w:rsidRDefault="008652D5" w:rsidP="00CE1B33">
      <w:pPr>
        <w:pStyle w:val="titredefigure"/>
        <w:spacing w:before="0"/>
      </w:pPr>
      <w:r w:rsidRPr="008652D5">
        <w:t xml:space="preserve">Figure </w:t>
      </w:r>
      <w:r w:rsidR="00BE4F52">
        <w:t>2</w:t>
      </w:r>
      <w:r w:rsidRPr="008652D5">
        <w:t xml:space="preserve">. Courbes charge appliquée – enfoncement de la tête du pieu pour chacun des </w:t>
      </w:r>
      <w:r>
        <w:t>4</w:t>
      </w:r>
      <w:r w:rsidRPr="008652D5">
        <w:t xml:space="preserve"> pieux</w:t>
      </w:r>
    </w:p>
    <w:p w14:paraId="618F6635" w14:textId="77777777" w:rsidR="00032013" w:rsidRPr="006F7843" w:rsidRDefault="00B07392" w:rsidP="006F7843">
      <w:pPr>
        <w:pStyle w:val="Titre2"/>
      </w:pPr>
      <w:bookmarkStart w:id="6" w:name="_Toc93298569"/>
      <w:r w:rsidRPr="006F7843">
        <w:t xml:space="preserve">4.2 </w:t>
      </w:r>
      <w:r w:rsidR="00032013" w:rsidRPr="006F7843">
        <w:t>Charge de fluage des quatre pieux</w:t>
      </w:r>
      <w:bookmarkEnd w:id="6"/>
    </w:p>
    <w:p w14:paraId="5550F245" w14:textId="77777777" w:rsidR="0084733B" w:rsidRPr="0084733B" w:rsidRDefault="0084733B" w:rsidP="0084733B">
      <w:pPr>
        <w:pStyle w:val="Corpsdetexte12retrait5mm"/>
        <w:rPr>
          <w:rStyle w:val="Corpsdetexte12Car"/>
          <w:lang w:val="fr-FR"/>
        </w:rPr>
      </w:pPr>
      <w:r w:rsidRPr="0084733B">
        <w:rPr>
          <w:rStyle w:val="Corpsdetexte12Car"/>
          <w:lang w:val="fr-FR"/>
        </w:rPr>
        <w:t xml:space="preserve">L’analyse des vitesses de fluage (calculée entre 5 et 60 minutes puis extrapolée sur une heure), des valeurs du coefficient de fluage </w:t>
      </w:r>
      <w:r w:rsidRPr="0084733B">
        <w:rPr>
          <w:rStyle w:val="Corpsdetexte12Car"/>
          <w:rFonts w:ascii="Symbol" w:hAnsi="Symbol"/>
          <w:lang w:val="fr-FR"/>
        </w:rPr>
        <w:t></w:t>
      </w:r>
      <w:r w:rsidRPr="0084733B">
        <w:rPr>
          <w:rStyle w:val="Corpsdetexte12Car"/>
          <w:rFonts w:ascii="Symbol" w:hAnsi="Symbol"/>
          <w:lang w:val="fr-FR"/>
        </w:rPr>
        <w:t></w:t>
      </w:r>
      <w:r w:rsidRPr="0084733B">
        <w:rPr>
          <w:rStyle w:val="Corpsdetexte12Car"/>
          <w:lang w:val="fr-FR"/>
        </w:rPr>
        <w:t xml:space="preserve">et de la différence de tassement entre 60 et 10 minutes (critère utilisé par </w:t>
      </w:r>
      <w:r>
        <w:rPr>
          <w:rStyle w:val="Corpsdetexte12Car"/>
          <w:lang w:val="fr-FR"/>
        </w:rPr>
        <w:t>(</w:t>
      </w:r>
      <w:r w:rsidRPr="0084733B">
        <w:rPr>
          <w:rStyle w:val="Corpsdetexte12Car"/>
          <w:lang w:val="fr-FR"/>
        </w:rPr>
        <w:t>Bustamante</w:t>
      </w:r>
      <w:r w:rsidR="008B5D52">
        <w:rPr>
          <w:rStyle w:val="Corpsdetexte12Car"/>
          <w:lang w:val="fr-FR"/>
        </w:rPr>
        <w:t xml:space="preserve"> et al, 1989</w:t>
      </w:r>
      <w:r>
        <w:rPr>
          <w:rStyle w:val="Corpsdetexte12Car"/>
          <w:lang w:val="fr-FR"/>
        </w:rPr>
        <w:t>)</w:t>
      </w:r>
      <w:r w:rsidRPr="0084733B">
        <w:rPr>
          <w:rStyle w:val="Corpsdetexte12Car"/>
          <w:lang w:val="fr-FR"/>
        </w:rPr>
        <w:t xml:space="preserve"> lors d’un essai sur un pieu similaire dans la molasse toulousaine) (Figures </w:t>
      </w:r>
      <w:r w:rsidR="00BE4F52">
        <w:rPr>
          <w:rStyle w:val="Corpsdetexte12Car"/>
          <w:lang w:val="fr-FR"/>
        </w:rPr>
        <w:t>3</w:t>
      </w:r>
      <w:r w:rsidR="007B7C83">
        <w:rPr>
          <w:rStyle w:val="Corpsdetexte12Car"/>
          <w:lang w:val="fr-FR"/>
        </w:rPr>
        <w:t>a et 3b</w:t>
      </w:r>
      <w:r w:rsidRPr="0084733B">
        <w:rPr>
          <w:rStyle w:val="Corpsdetexte12Car"/>
          <w:lang w:val="fr-FR"/>
        </w:rPr>
        <w:t>)</w:t>
      </w:r>
      <w:r w:rsidR="00C0417F">
        <w:rPr>
          <w:rStyle w:val="Corpsdetexte12Car"/>
          <w:lang w:val="fr-FR"/>
        </w:rPr>
        <w:t xml:space="preserve"> permet d’estimer </w:t>
      </w:r>
      <w:r w:rsidR="00C0417F" w:rsidRPr="0084733B">
        <w:rPr>
          <w:rStyle w:val="Corpsdetexte12Car"/>
          <w:lang w:val="fr-FR"/>
        </w:rPr>
        <w:t>la charge de fluage</w:t>
      </w:r>
      <w:r w:rsidR="00C0417F">
        <w:rPr>
          <w:rStyle w:val="Corpsdetexte12Car"/>
          <w:lang w:val="fr-FR"/>
        </w:rPr>
        <w:t xml:space="preserve"> de chacun des pieux, à l’exception du </w:t>
      </w:r>
      <w:r w:rsidR="00C0417F">
        <w:t>pieu E1</w:t>
      </w:r>
      <w:r w:rsidR="00C0417F">
        <w:rPr>
          <w:lang w:val="fr-FR"/>
        </w:rPr>
        <w:t xml:space="preserve"> pour lequel </w:t>
      </w:r>
      <w:r w:rsidR="00C0417F">
        <w:t xml:space="preserve">l’évolution des différents paramètres et coefficients permettant de la déterminer </w:t>
      </w:r>
      <w:r w:rsidR="00C0417F">
        <w:rPr>
          <w:lang w:val="fr-FR"/>
        </w:rPr>
        <w:t>est</w:t>
      </w:r>
      <w:r w:rsidR="00C0417F">
        <w:t xml:space="preserve"> trop chaotique.</w:t>
      </w:r>
    </w:p>
    <w:p w14:paraId="1D6B13F1" w14:textId="77777777" w:rsidR="0084733B" w:rsidRDefault="0084733B" w:rsidP="00032013">
      <w:pPr>
        <w:pStyle w:val="Listenumros2"/>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29"/>
      </w:tblGrid>
      <w:tr w:rsidR="0084733B" w14:paraId="70C8DF45" w14:textId="77777777" w:rsidTr="0084733B">
        <w:trPr>
          <w:jc w:val="center"/>
        </w:trPr>
        <w:tc>
          <w:tcPr>
            <w:tcW w:w="4898" w:type="dxa"/>
            <w:vAlign w:val="center"/>
          </w:tcPr>
          <w:p w14:paraId="2FE8B3FB" w14:textId="77777777" w:rsidR="008652D5" w:rsidRDefault="0084733B" w:rsidP="00B634D8">
            <w:pPr>
              <w:jc w:val="center"/>
            </w:pPr>
            <w:r w:rsidRPr="00CB221D">
              <w:rPr>
                <w:noProof/>
              </w:rPr>
              <w:drawing>
                <wp:inline distT="0" distB="0" distL="0" distR="0" wp14:anchorId="1BB39EE4" wp14:editId="54E34E1E">
                  <wp:extent cx="2997364" cy="180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364" cy="1800000"/>
                          </a:xfrm>
                          <a:prstGeom prst="rect">
                            <a:avLst/>
                          </a:prstGeom>
                          <a:noFill/>
                          <a:ln>
                            <a:noFill/>
                          </a:ln>
                        </pic:spPr>
                      </pic:pic>
                    </a:graphicData>
                  </a:graphic>
                </wp:inline>
              </w:drawing>
            </w:r>
          </w:p>
        </w:tc>
        <w:tc>
          <w:tcPr>
            <w:tcW w:w="4929" w:type="dxa"/>
            <w:vAlign w:val="center"/>
          </w:tcPr>
          <w:p w14:paraId="0D4D7D34" w14:textId="77777777" w:rsidR="008652D5" w:rsidRDefault="0084733B" w:rsidP="00B634D8">
            <w:pPr>
              <w:jc w:val="center"/>
            </w:pPr>
            <w:r>
              <w:rPr>
                <w:noProof/>
              </w:rPr>
              <w:drawing>
                <wp:inline distT="0" distB="0" distL="0" distR="0" wp14:anchorId="2F38C511" wp14:editId="2FECF3CB">
                  <wp:extent cx="3017310" cy="18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310" cy="1800000"/>
                          </a:xfrm>
                          <a:prstGeom prst="rect">
                            <a:avLst/>
                          </a:prstGeom>
                          <a:noFill/>
                          <a:ln>
                            <a:noFill/>
                          </a:ln>
                        </pic:spPr>
                      </pic:pic>
                    </a:graphicData>
                  </a:graphic>
                </wp:inline>
              </w:drawing>
            </w:r>
          </w:p>
        </w:tc>
      </w:tr>
      <w:tr w:rsidR="0084733B" w14:paraId="35291A48" w14:textId="77777777" w:rsidTr="007B7C83">
        <w:trPr>
          <w:jc w:val="center"/>
        </w:trPr>
        <w:tc>
          <w:tcPr>
            <w:tcW w:w="4898" w:type="dxa"/>
            <w:vAlign w:val="center"/>
          </w:tcPr>
          <w:p w14:paraId="652A60C9" w14:textId="77777777" w:rsidR="008652D5" w:rsidRPr="006F7843" w:rsidRDefault="008652D5" w:rsidP="00B634D8">
            <w:pPr>
              <w:jc w:val="center"/>
              <w:rPr>
                <w:color w:val="auto"/>
              </w:rPr>
            </w:pPr>
            <w:r w:rsidRPr="006F7843">
              <w:rPr>
                <w:color w:val="auto"/>
              </w:rPr>
              <w:t>(a)</w:t>
            </w:r>
          </w:p>
        </w:tc>
        <w:tc>
          <w:tcPr>
            <w:tcW w:w="4929" w:type="dxa"/>
            <w:vAlign w:val="center"/>
          </w:tcPr>
          <w:p w14:paraId="25CFEFA4" w14:textId="77777777" w:rsidR="008652D5" w:rsidRPr="006F7843" w:rsidRDefault="008652D5" w:rsidP="00B634D8">
            <w:pPr>
              <w:jc w:val="center"/>
              <w:rPr>
                <w:color w:val="auto"/>
              </w:rPr>
            </w:pPr>
            <w:r w:rsidRPr="006F7843">
              <w:rPr>
                <w:color w:val="auto"/>
              </w:rPr>
              <w:t>(b)</w:t>
            </w:r>
          </w:p>
        </w:tc>
      </w:tr>
      <w:tr w:rsidR="0084733B" w14:paraId="27C49E7C" w14:textId="77777777" w:rsidTr="0084733B">
        <w:trPr>
          <w:jc w:val="center"/>
        </w:trPr>
        <w:tc>
          <w:tcPr>
            <w:tcW w:w="4898" w:type="dxa"/>
            <w:vAlign w:val="center"/>
          </w:tcPr>
          <w:p w14:paraId="04E1FC60" w14:textId="77777777" w:rsidR="008652D5" w:rsidRDefault="008652D5" w:rsidP="00B634D8">
            <w:pPr>
              <w:jc w:val="center"/>
            </w:pPr>
          </w:p>
        </w:tc>
        <w:tc>
          <w:tcPr>
            <w:tcW w:w="4929" w:type="dxa"/>
            <w:vAlign w:val="center"/>
          </w:tcPr>
          <w:p w14:paraId="6C9B9589" w14:textId="77777777" w:rsidR="008652D5" w:rsidRDefault="008652D5" w:rsidP="00B634D8">
            <w:pPr>
              <w:jc w:val="center"/>
            </w:pPr>
          </w:p>
        </w:tc>
      </w:tr>
    </w:tbl>
    <w:p w14:paraId="3D00BC4F" w14:textId="77777777" w:rsidR="008652D5" w:rsidRPr="00C0417F" w:rsidRDefault="008652D5" w:rsidP="00CE1B33">
      <w:pPr>
        <w:pStyle w:val="titredefigure"/>
        <w:spacing w:before="0"/>
      </w:pPr>
      <w:r w:rsidRPr="008652D5">
        <w:t xml:space="preserve">Figure </w:t>
      </w:r>
      <w:r w:rsidR="00BE4F52">
        <w:t>3</w:t>
      </w:r>
      <w:r w:rsidRPr="008652D5">
        <w:t xml:space="preserve">. </w:t>
      </w:r>
      <w:r w:rsidR="00C0417F" w:rsidRPr="00C0417F">
        <w:t>vitesse</w:t>
      </w:r>
      <w:r w:rsidR="00C0417F">
        <w:t>s</w:t>
      </w:r>
      <w:r w:rsidR="00C0417F" w:rsidRPr="00C0417F">
        <w:t xml:space="preserve"> de fluage</w:t>
      </w:r>
      <w:r w:rsidR="00BE4F52">
        <w:t xml:space="preserve"> (a)</w:t>
      </w:r>
      <w:r w:rsidR="007B7C83">
        <w:t xml:space="preserve"> et</w:t>
      </w:r>
      <w:r w:rsidR="00C0417F" w:rsidRPr="00C0417F">
        <w:t xml:space="preserve"> </w:t>
      </w:r>
      <w:r w:rsidR="00C0417F">
        <w:t>c</w:t>
      </w:r>
      <w:r w:rsidR="00C0417F" w:rsidRPr="00C0417F">
        <w:t>oefficient</w:t>
      </w:r>
      <w:r w:rsidR="00C0417F">
        <w:t>s</w:t>
      </w:r>
      <w:r w:rsidR="00C0417F" w:rsidRPr="00C0417F">
        <w:t xml:space="preserve"> de fluage </w:t>
      </w:r>
      <w:r w:rsidR="00BE4F52">
        <w:rPr>
          <w:rFonts w:ascii="Symbol" w:hAnsi="Symbol"/>
        </w:rPr>
        <w:t></w:t>
      </w:r>
      <w:r w:rsidR="00BE4F52">
        <w:rPr>
          <w:rFonts w:cs="Arial"/>
        </w:rPr>
        <w:t xml:space="preserve"> </w:t>
      </w:r>
      <w:r w:rsidR="00BE4F52" w:rsidRPr="00BE4F52">
        <w:rPr>
          <w:rFonts w:cs="Arial"/>
        </w:rPr>
        <w:t>(b)</w:t>
      </w:r>
      <w:r w:rsidR="00BE4F52">
        <w:rPr>
          <w:rFonts w:cs="Arial"/>
        </w:rPr>
        <w:t xml:space="preserve"> </w:t>
      </w:r>
      <w:r w:rsidR="00C0417F" w:rsidRPr="00C0417F">
        <w:t xml:space="preserve">pour les quatre pieux </w:t>
      </w:r>
    </w:p>
    <w:p w14:paraId="6045048E" w14:textId="77777777" w:rsidR="00BE4F52" w:rsidRDefault="00C0417F" w:rsidP="00C0417F">
      <w:pPr>
        <w:pStyle w:val="Corpsdetexte12retrait5mm"/>
        <w:ind w:firstLine="284"/>
        <w:rPr>
          <w:rStyle w:val="Corpsdetexte12Car"/>
          <w:lang w:val="fr-FR"/>
        </w:rPr>
      </w:pPr>
      <w:r w:rsidRPr="00C0417F">
        <w:rPr>
          <w:rStyle w:val="Corpsdetexte12Car"/>
          <w:lang w:val="fr-FR"/>
        </w:rPr>
        <w:t>Pour les pieux E2, E3 et E4 en revanche, il est possible d’estimer une charge de fluage aux alentours de 5500 kN pour les pieux E2 et E4 et supérieure à 6500 kN pour le pieu E3</w:t>
      </w:r>
      <w:r>
        <w:rPr>
          <w:rStyle w:val="Corpsdetexte12Car"/>
          <w:lang w:val="fr-FR"/>
        </w:rPr>
        <w:t xml:space="preserve">. </w:t>
      </w:r>
    </w:p>
    <w:p w14:paraId="52CC9DF7" w14:textId="41E8045B" w:rsidR="00C0417F" w:rsidRPr="00C0417F" w:rsidRDefault="00C0417F" w:rsidP="00C0417F">
      <w:pPr>
        <w:pStyle w:val="Corpsdetexte12retrait5mm"/>
        <w:ind w:firstLine="284"/>
        <w:rPr>
          <w:rStyle w:val="Corpsdetexte12Car"/>
          <w:lang w:val="fr-FR"/>
        </w:rPr>
      </w:pPr>
      <w:r>
        <w:rPr>
          <w:rStyle w:val="Corpsdetexte12Car"/>
          <w:lang w:val="fr-FR"/>
        </w:rPr>
        <w:t xml:space="preserve">A ces niveaux de chargement, la résistance de frottement mobilisé (voir plus bas) est égale à environ 70 % à 80 % de la résistance de frottement maximale mesurée, ce qui est </w:t>
      </w:r>
      <w:r w:rsidR="00CE1B33">
        <w:rPr>
          <w:rStyle w:val="Corpsdetexte12Car"/>
          <w:lang w:val="fr-FR"/>
        </w:rPr>
        <w:t xml:space="preserve">en accord </w:t>
      </w:r>
      <w:r>
        <w:rPr>
          <w:rStyle w:val="Corpsdetexte12Car"/>
          <w:lang w:val="fr-FR"/>
        </w:rPr>
        <w:t>avec la pratique française</w:t>
      </w:r>
      <w:r w:rsidR="00BE4F52">
        <w:rPr>
          <w:rStyle w:val="Corpsdetexte12Car"/>
          <w:lang w:val="fr-FR"/>
        </w:rPr>
        <w:t xml:space="preserve"> de dimensionnement</w:t>
      </w:r>
      <w:r>
        <w:rPr>
          <w:rStyle w:val="Corpsdetexte12Car"/>
          <w:lang w:val="fr-FR"/>
        </w:rPr>
        <w:t xml:space="preserve"> ainsi </w:t>
      </w:r>
      <w:r w:rsidR="00BE4F52">
        <w:rPr>
          <w:rStyle w:val="Corpsdetexte12Car"/>
          <w:lang w:val="fr-FR"/>
        </w:rPr>
        <w:t>qu’avec les observations faites lors de nombreux essais pour ce type de pieux (Bustamante et Gianeselli, 1985).</w:t>
      </w:r>
    </w:p>
    <w:p w14:paraId="0ED4F988" w14:textId="77777777" w:rsidR="00032013" w:rsidRPr="00BE4F52" w:rsidRDefault="00032013" w:rsidP="00BE4F52">
      <w:pPr>
        <w:pStyle w:val="Titre2"/>
      </w:pPr>
      <w:bookmarkStart w:id="7" w:name="_Toc93298570"/>
      <w:r w:rsidRPr="00BE4F52">
        <w:t xml:space="preserve">4.3 </w:t>
      </w:r>
      <w:bookmarkEnd w:id="7"/>
      <w:r w:rsidR="00DA07BA">
        <w:t>Résistances de pointe et de frottement des quatre pieux</w:t>
      </w:r>
    </w:p>
    <w:p w14:paraId="1B757FFE" w14:textId="3FF7D42F" w:rsidR="00BE4F52" w:rsidRDefault="00BE4F52" w:rsidP="00BE4F52">
      <w:pPr>
        <w:pStyle w:val="Corpsdetexte12retrait5mm"/>
        <w:rPr>
          <w:rStyle w:val="Corpsdetexte12Car"/>
          <w:lang w:val="fr-FR"/>
        </w:rPr>
      </w:pPr>
      <w:r w:rsidRPr="00BE4F52">
        <w:rPr>
          <w:rStyle w:val="Corpsdetexte12Car"/>
          <w:lang w:val="fr-FR"/>
        </w:rPr>
        <w:t>L</w:t>
      </w:r>
      <w:r w:rsidRPr="00BE4F52">
        <w:rPr>
          <w:rStyle w:val="Corpsdetexte12Car"/>
          <w:rFonts w:hint="eastAsia"/>
          <w:lang w:val="fr-FR"/>
        </w:rPr>
        <w:t>’</w:t>
      </w:r>
      <w:r w:rsidRPr="00BE4F52">
        <w:rPr>
          <w:rStyle w:val="Corpsdetexte12Car"/>
          <w:lang w:val="fr-FR"/>
        </w:rPr>
        <w:t>analyse des mesures des d</w:t>
      </w:r>
      <w:r w:rsidRPr="00BE4F52">
        <w:rPr>
          <w:rStyle w:val="Corpsdetexte12Car"/>
          <w:rFonts w:hint="eastAsia"/>
          <w:lang w:val="fr-FR"/>
        </w:rPr>
        <w:t>é</w:t>
      </w:r>
      <w:r w:rsidRPr="00BE4F52">
        <w:rPr>
          <w:rStyle w:val="Corpsdetexte12Car"/>
          <w:lang w:val="fr-FR"/>
        </w:rPr>
        <w:t xml:space="preserve">formations a </w:t>
      </w:r>
      <w:r w:rsidRPr="00BE4F52">
        <w:rPr>
          <w:rStyle w:val="Corpsdetexte12Car"/>
          <w:rFonts w:hint="eastAsia"/>
          <w:lang w:val="fr-FR"/>
        </w:rPr>
        <w:t>é</w:t>
      </w:r>
      <w:r w:rsidRPr="00BE4F52">
        <w:rPr>
          <w:rStyle w:val="Corpsdetexte12Car"/>
          <w:lang w:val="fr-FR"/>
        </w:rPr>
        <w:t>t</w:t>
      </w:r>
      <w:r w:rsidRPr="00BE4F52">
        <w:rPr>
          <w:rStyle w:val="Corpsdetexte12Car"/>
          <w:rFonts w:hint="eastAsia"/>
          <w:lang w:val="fr-FR"/>
        </w:rPr>
        <w:t>é</w:t>
      </w:r>
      <w:r w:rsidRPr="00BE4F52">
        <w:rPr>
          <w:rStyle w:val="Corpsdetexte12Car"/>
          <w:lang w:val="fr-FR"/>
        </w:rPr>
        <w:t xml:space="preserve"> faite en deux temps : les mesures des capteurs </w:t>
      </w:r>
      <w:r w:rsidRPr="00BE4F52">
        <w:rPr>
          <w:rStyle w:val="Corpsdetexte12Car"/>
          <w:rFonts w:hint="eastAsia"/>
          <w:lang w:val="fr-FR"/>
        </w:rPr>
        <w:t>à</w:t>
      </w:r>
      <w:r w:rsidRPr="00BE4F52">
        <w:rPr>
          <w:rStyle w:val="Corpsdetexte12Car"/>
          <w:lang w:val="fr-FR"/>
        </w:rPr>
        <w:t xml:space="preserve"> cordes vibrantes ont d</w:t>
      </w:r>
      <w:r w:rsidRPr="00BE4F52">
        <w:rPr>
          <w:rStyle w:val="Corpsdetexte12Car"/>
          <w:rFonts w:hint="eastAsia"/>
          <w:lang w:val="fr-FR"/>
        </w:rPr>
        <w:t>’</w:t>
      </w:r>
      <w:r w:rsidRPr="00BE4F52">
        <w:rPr>
          <w:rStyle w:val="Corpsdetexte12Car"/>
          <w:lang w:val="fr-FR"/>
        </w:rPr>
        <w:t xml:space="preserve">abord </w:t>
      </w:r>
      <w:r w:rsidRPr="00BE4F52">
        <w:rPr>
          <w:rStyle w:val="Corpsdetexte12Car"/>
          <w:rFonts w:hint="eastAsia"/>
          <w:lang w:val="fr-FR"/>
        </w:rPr>
        <w:t>é</w:t>
      </w:r>
      <w:r w:rsidRPr="00BE4F52">
        <w:rPr>
          <w:rStyle w:val="Corpsdetexte12Car"/>
          <w:lang w:val="fr-FR"/>
        </w:rPr>
        <w:t>t</w:t>
      </w:r>
      <w:r w:rsidRPr="00BE4F52">
        <w:rPr>
          <w:rStyle w:val="Corpsdetexte12Car"/>
          <w:rFonts w:hint="eastAsia"/>
          <w:lang w:val="fr-FR"/>
        </w:rPr>
        <w:t>é</w:t>
      </w:r>
      <w:r w:rsidRPr="00BE4F52">
        <w:rPr>
          <w:rStyle w:val="Corpsdetexte12Car"/>
          <w:lang w:val="fr-FR"/>
        </w:rPr>
        <w:t xml:space="preserve"> compar</w:t>
      </w:r>
      <w:r w:rsidRPr="00BE4F52">
        <w:rPr>
          <w:rStyle w:val="Corpsdetexte12Car"/>
          <w:rFonts w:hint="eastAsia"/>
          <w:lang w:val="fr-FR"/>
        </w:rPr>
        <w:t>é</w:t>
      </w:r>
      <w:r w:rsidRPr="00BE4F52">
        <w:rPr>
          <w:rStyle w:val="Corpsdetexte12Car"/>
          <w:lang w:val="fr-FR"/>
        </w:rPr>
        <w:t xml:space="preserve">es </w:t>
      </w:r>
      <w:r w:rsidRPr="00BE4F52">
        <w:rPr>
          <w:rStyle w:val="Corpsdetexte12Car"/>
          <w:rFonts w:hint="eastAsia"/>
          <w:lang w:val="fr-FR"/>
        </w:rPr>
        <w:t>à</w:t>
      </w:r>
      <w:r w:rsidRPr="00BE4F52">
        <w:rPr>
          <w:rStyle w:val="Corpsdetexte12Car"/>
          <w:lang w:val="fr-FR"/>
        </w:rPr>
        <w:t xml:space="preserve"> celles obtenues avec la fibre optique. Les mesures de d</w:t>
      </w:r>
      <w:r w:rsidRPr="00BE4F52">
        <w:rPr>
          <w:rStyle w:val="Corpsdetexte12Car"/>
          <w:rFonts w:hint="eastAsia"/>
          <w:lang w:val="fr-FR"/>
        </w:rPr>
        <w:t>é</w:t>
      </w:r>
      <w:r w:rsidRPr="00BE4F52">
        <w:rPr>
          <w:rStyle w:val="Corpsdetexte12Car"/>
          <w:lang w:val="fr-FR"/>
        </w:rPr>
        <w:t>formations sont comparables</w:t>
      </w:r>
      <w:r w:rsidR="000D242A">
        <w:rPr>
          <w:rStyle w:val="Corpsdetexte12Car"/>
          <w:lang w:val="fr-FR"/>
        </w:rPr>
        <w:t>, comme logiquement attendu (Szymkiewicz et al., 2021</w:t>
      </w:r>
      <w:r w:rsidR="006F7843">
        <w:rPr>
          <w:rStyle w:val="Corpsdetexte12Car"/>
          <w:lang w:val="fr-FR"/>
        </w:rPr>
        <w:t>a</w:t>
      </w:r>
      <w:r w:rsidR="000D242A">
        <w:rPr>
          <w:rStyle w:val="Corpsdetexte12Car"/>
          <w:lang w:val="fr-FR"/>
        </w:rPr>
        <w:t>)</w:t>
      </w:r>
      <w:r w:rsidRPr="00BE4F52">
        <w:rPr>
          <w:rStyle w:val="Corpsdetexte12Car"/>
          <w:lang w:val="fr-FR"/>
        </w:rPr>
        <w:t xml:space="preserve"> : la suite de l</w:t>
      </w:r>
      <w:r w:rsidRPr="00BE4F52">
        <w:rPr>
          <w:rStyle w:val="Corpsdetexte12Car"/>
          <w:rFonts w:hint="eastAsia"/>
          <w:lang w:val="fr-FR"/>
        </w:rPr>
        <w:t>’</w:t>
      </w:r>
      <w:r w:rsidRPr="00BE4F52">
        <w:rPr>
          <w:rStyle w:val="Corpsdetexte12Car"/>
          <w:lang w:val="fr-FR"/>
        </w:rPr>
        <w:t>interpr</w:t>
      </w:r>
      <w:r w:rsidRPr="00BE4F52">
        <w:rPr>
          <w:rStyle w:val="Corpsdetexte12Car"/>
          <w:rFonts w:hint="eastAsia"/>
          <w:lang w:val="fr-FR"/>
        </w:rPr>
        <w:t>é</w:t>
      </w:r>
      <w:r w:rsidRPr="00BE4F52">
        <w:rPr>
          <w:rStyle w:val="Corpsdetexte12Car"/>
          <w:lang w:val="fr-FR"/>
        </w:rPr>
        <w:t xml:space="preserve">tation </w:t>
      </w:r>
      <w:r w:rsidR="000D242A">
        <w:rPr>
          <w:rStyle w:val="Corpsdetexte12Car"/>
          <w:lang w:val="fr-FR"/>
        </w:rPr>
        <w:t>a donc été</w:t>
      </w:r>
      <w:r w:rsidRPr="00BE4F52">
        <w:rPr>
          <w:rStyle w:val="Corpsdetexte12Car"/>
          <w:lang w:val="fr-FR"/>
        </w:rPr>
        <w:t xml:space="preserve"> r</w:t>
      </w:r>
      <w:r w:rsidRPr="00BE4F52">
        <w:rPr>
          <w:rStyle w:val="Corpsdetexte12Car"/>
          <w:rFonts w:hint="eastAsia"/>
          <w:lang w:val="fr-FR"/>
        </w:rPr>
        <w:t>é</w:t>
      </w:r>
      <w:r w:rsidRPr="00BE4F52">
        <w:rPr>
          <w:rStyle w:val="Corpsdetexte12Car"/>
          <w:lang w:val="fr-FR"/>
        </w:rPr>
        <w:t>alis</w:t>
      </w:r>
      <w:r w:rsidRPr="00BE4F52">
        <w:rPr>
          <w:rStyle w:val="Corpsdetexte12Car"/>
          <w:rFonts w:hint="eastAsia"/>
          <w:lang w:val="fr-FR"/>
        </w:rPr>
        <w:t>é</w:t>
      </w:r>
      <w:r w:rsidRPr="00BE4F52">
        <w:rPr>
          <w:rStyle w:val="Corpsdetexte12Car"/>
          <w:lang w:val="fr-FR"/>
        </w:rPr>
        <w:t xml:space="preserve">e avec les mesures des capteurs </w:t>
      </w:r>
      <w:r w:rsidRPr="00BE4F52">
        <w:rPr>
          <w:rStyle w:val="Corpsdetexte12Car"/>
          <w:rFonts w:hint="eastAsia"/>
          <w:lang w:val="fr-FR"/>
        </w:rPr>
        <w:t>à</w:t>
      </w:r>
      <w:r w:rsidRPr="00BE4F52">
        <w:rPr>
          <w:rStyle w:val="Corpsdetexte12Car"/>
          <w:lang w:val="fr-FR"/>
        </w:rPr>
        <w:t xml:space="preserve"> cordes vibrantes.</w:t>
      </w:r>
    </w:p>
    <w:p w14:paraId="05BC05D9" w14:textId="77777777" w:rsidR="008652D5" w:rsidRPr="006F7843" w:rsidRDefault="006F7843" w:rsidP="007B7C83">
      <w:pPr>
        <w:pStyle w:val="Corpsdetexte12retrait5mm"/>
        <w:ind w:firstLine="284"/>
        <w:rPr>
          <w:rStyle w:val="Corpsdetexte12Car"/>
          <w:lang w:val="fr-FR"/>
        </w:rPr>
      </w:pPr>
      <w:r w:rsidRPr="006F7843">
        <w:rPr>
          <w:rStyle w:val="Corpsdetexte12Car"/>
          <w:lang w:val="fr-FR"/>
        </w:rPr>
        <w:lastRenderedPageBreak/>
        <w:t>L</w:t>
      </w:r>
      <w:r w:rsidRPr="006F7843">
        <w:rPr>
          <w:rStyle w:val="Corpsdetexte12Car"/>
          <w:rFonts w:hint="eastAsia"/>
          <w:lang w:val="fr-FR"/>
        </w:rPr>
        <w:t>’</w:t>
      </w:r>
      <w:r w:rsidRPr="006F7843">
        <w:rPr>
          <w:rStyle w:val="Corpsdetexte12Car"/>
          <w:lang w:val="fr-FR"/>
        </w:rPr>
        <w:t xml:space="preserve">analyse des mesures des capteurs </w:t>
      </w:r>
      <w:r w:rsidRPr="006F7843">
        <w:rPr>
          <w:rStyle w:val="Corpsdetexte12Car"/>
          <w:rFonts w:hint="eastAsia"/>
          <w:lang w:val="fr-FR"/>
        </w:rPr>
        <w:t>à</w:t>
      </w:r>
      <w:r w:rsidRPr="006F7843">
        <w:rPr>
          <w:rStyle w:val="Corpsdetexte12Car"/>
          <w:lang w:val="fr-FR"/>
        </w:rPr>
        <w:t xml:space="preserve"> cordes vibrantes a </w:t>
      </w:r>
      <w:r w:rsidRPr="006F7843">
        <w:rPr>
          <w:rStyle w:val="Corpsdetexte12Car"/>
          <w:rFonts w:hint="eastAsia"/>
          <w:lang w:val="fr-FR"/>
        </w:rPr>
        <w:t>é</w:t>
      </w:r>
      <w:r w:rsidRPr="006F7843">
        <w:rPr>
          <w:rStyle w:val="Corpsdetexte12Car"/>
          <w:lang w:val="fr-FR"/>
        </w:rPr>
        <w:t>t</w:t>
      </w:r>
      <w:r w:rsidRPr="006F7843">
        <w:rPr>
          <w:rStyle w:val="Corpsdetexte12Car"/>
          <w:rFonts w:hint="eastAsia"/>
          <w:lang w:val="fr-FR"/>
        </w:rPr>
        <w:t>é</w:t>
      </w:r>
      <w:r w:rsidRPr="006F7843">
        <w:rPr>
          <w:rStyle w:val="Corpsdetexte12Car"/>
          <w:lang w:val="fr-FR"/>
        </w:rPr>
        <w:t xml:space="preserve"> r</w:t>
      </w:r>
      <w:r w:rsidRPr="006F7843">
        <w:rPr>
          <w:rStyle w:val="Corpsdetexte12Car"/>
          <w:rFonts w:hint="eastAsia"/>
          <w:lang w:val="fr-FR"/>
        </w:rPr>
        <w:t>é</w:t>
      </w:r>
      <w:r w:rsidRPr="006F7843">
        <w:rPr>
          <w:rStyle w:val="Corpsdetexte12Car"/>
          <w:lang w:val="fr-FR"/>
        </w:rPr>
        <w:t>alis</w:t>
      </w:r>
      <w:r w:rsidRPr="006F7843">
        <w:rPr>
          <w:rStyle w:val="Corpsdetexte12Car"/>
          <w:rFonts w:hint="eastAsia"/>
          <w:lang w:val="fr-FR"/>
        </w:rPr>
        <w:t>é</w:t>
      </w:r>
      <w:r w:rsidRPr="006F7843">
        <w:rPr>
          <w:rStyle w:val="Corpsdetexte12Car"/>
          <w:lang w:val="fr-FR"/>
        </w:rPr>
        <w:t>e avec un module variable en fonction de la profondeur, du palier de chargement, et donc du taux de d</w:t>
      </w:r>
      <w:r w:rsidRPr="006F7843">
        <w:rPr>
          <w:rStyle w:val="Corpsdetexte12Car"/>
          <w:rFonts w:hint="eastAsia"/>
          <w:lang w:val="fr-FR"/>
        </w:rPr>
        <w:t>é</w:t>
      </w:r>
      <w:r w:rsidRPr="006F7843">
        <w:rPr>
          <w:rStyle w:val="Corpsdetexte12Car"/>
          <w:lang w:val="fr-FR"/>
        </w:rPr>
        <w:t>formation</w:t>
      </w:r>
      <w:r>
        <w:rPr>
          <w:rStyle w:val="Corpsdetexte12Car"/>
          <w:lang w:val="fr-FR"/>
        </w:rPr>
        <w:t xml:space="preserve"> (Szymkiewicz et al, 2021b)</w:t>
      </w:r>
      <w:r w:rsidRPr="006F7843">
        <w:rPr>
          <w:rStyle w:val="Corpsdetexte12Car"/>
          <w:lang w:val="fr-FR"/>
        </w:rPr>
        <w:t>.</w:t>
      </w:r>
    </w:p>
    <w:p w14:paraId="19390FC1" w14:textId="0D60FBC1" w:rsidR="006F7843" w:rsidRDefault="006F7843" w:rsidP="006F7843">
      <w:pPr>
        <w:pStyle w:val="Corpsdetexte12retrait5mm"/>
        <w:ind w:firstLine="284"/>
        <w:rPr>
          <w:rStyle w:val="Corpsdetexte12Car"/>
          <w:lang w:val="fr-FR"/>
        </w:rPr>
      </w:pPr>
      <w:r w:rsidRPr="006F7843">
        <w:rPr>
          <w:rStyle w:val="Corpsdetexte12Car"/>
          <w:lang w:val="fr-FR"/>
        </w:rPr>
        <w:t>On remarque</w:t>
      </w:r>
      <w:r>
        <w:rPr>
          <w:rStyle w:val="Corpsdetexte12Car"/>
          <w:lang w:val="fr-FR"/>
        </w:rPr>
        <w:t xml:space="preserve"> sur la Figure </w:t>
      </w:r>
      <w:r w:rsidR="00CE1B33">
        <w:rPr>
          <w:rStyle w:val="Corpsdetexte12Car"/>
          <w:lang w:val="fr-FR"/>
        </w:rPr>
        <w:t>4a</w:t>
      </w:r>
      <w:r w:rsidR="00CE1B33" w:rsidRPr="006F7843">
        <w:rPr>
          <w:rStyle w:val="Corpsdetexte12Car"/>
          <w:lang w:val="fr-FR"/>
        </w:rPr>
        <w:t xml:space="preserve"> </w:t>
      </w:r>
      <w:r w:rsidRPr="006F7843">
        <w:rPr>
          <w:rStyle w:val="Corpsdetexte12Car"/>
          <w:lang w:val="fr-FR"/>
        </w:rPr>
        <w:t>que les résistances de pointe mesurées sont assez comparables pour les pieux E1, E2 et E4.</w:t>
      </w:r>
      <w:r>
        <w:rPr>
          <w:rStyle w:val="Corpsdetexte12Car"/>
          <w:lang w:val="fr-FR"/>
        </w:rPr>
        <w:t xml:space="preserve"> De plus, il est clair que ces résistances </w:t>
      </w:r>
      <w:r w:rsidRPr="006F7843">
        <w:rPr>
          <w:rStyle w:val="Corpsdetexte12Car"/>
          <w:lang w:val="fr-FR"/>
        </w:rPr>
        <w:t>sont quasiment complètement mobilisées lors du dernier palier maintenu, et ce pour les quatre pieux.</w:t>
      </w:r>
    </w:p>
    <w:p w14:paraId="3D1E2240" w14:textId="5CA6D27C" w:rsidR="008652D5" w:rsidRDefault="006F7843" w:rsidP="006F7843">
      <w:pPr>
        <w:pStyle w:val="Corpsdetexte12retrait5mm"/>
        <w:ind w:firstLine="284"/>
        <w:rPr>
          <w:lang w:val="fr-FR"/>
        </w:rPr>
      </w:pPr>
      <w:r w:rsidRPr="006F7843">
        <w:rPr>
          <w:rStyle w:val="Corpsdetexte12Car"/>
          <w:lang w:val="fr-FR"/>
        </w:rPr>
        <w:t>Les r</w:t>
      </w:r>
      <w:r w:rsidRPr="006F7843">
        <w:rPr>
          <w:rStyle w:val="Corpsdetexte12Car"/>
          <w:rFonts w:hint="eastAsia"/>
          <w:lang w:val="fr-FR"/>
        </w:rPr>
        <w:t>é</w:t>
      </w:r>
      <w:r w:rsidRPr="006F7843">
        <w:rPr>
          <w:rStyle w:val="Corpsdetexte12Car"/>
          <w:lang w:val="fr-FR"/>
        </w:rPr>
        <w:t>sistances de frottement des pieux E1, E2 et E4 sont tr</w:t>
      </w:r>
      <w:r w:rsidRPr="006F7843">
        <w:rPr>
          <w:rStyle w:val="Corpsdetexte12Car"/>
          <w:rFonts w:hint="eastAsia"/>
          <w:lang w:val="fr-FR"/>
        </w:rPr>
        <w:t>è</w:t>
      </w:r>
      <w:r>
        <w:rPr>
          <w:rStyle w:val="Corpsdetexte12Car"/>
          <w:lang w:val="fr-FR"/>
        </w:rPr>
        <w:t xml:space="preserve">s comparables (Figure </w:t>
      </w:r>
      <w:r w:rsidR="00CE1B33">
        <w:rPr>
          <w:rStyle w:val="Corpsdetexte12Car"/>
          <w:lang w:val="fr-FR"/>
        </w:rPr>
        <w:t>4b</w:t>
      </w:r>
      <w:r>
        <w:rPr>
          <w:rStyle w:val="Corpsdetexte12Car"/>
          <w:lang w:val="fr-FR"/>
        </w:rPr>
        <w:t xml:space="preserve">). </w:t>
      </w:r>
      <w:r>
        <w:t xml:space="preserve">On remarque </w:t>
      </w:r>
      <w:r>
        <w:rPr>
          <w:lang w:val="fr-FR"/>
        </w:rPr>
        <w:t xml:space="preserve">également </w:t>
      </w:r>
      <w:r>
        <w:t xml:space="preserve">que les résistances de frottement sont quasiment complètement mobilisées lors du dernier palier maintenu pour les pieux E2 et </w:t>
      </w:r>
      <w:r>
        <w:rPr>
          <w:lang w:val="fr-FR"/>
        </w:rPr>
        <w:t>E</w:t>
      </w:r>
      <w:r>
        <w:t>4, tandis que pour les pieux E1 et E3, R</w:t>
      </w:r>
      <w:r>
        <w:rPr>
          <w:vertAlign w:val="subscript"/>
        </w:rPr>
        <w:t>s</w:t>
      </w:r>
      <w:r>
        <w:t xml:space="preserve"> ne semblent pas complètement mobilisée.</w:t>
      </w:r>
    </w:p>
    <w:p w14:paraId="4814C17F" w14:textId="77777777" w:rsidR="007B7C83" w:rsidRPr="007B7C83" w:rsidRDefault="007B7C83" w:rsidP="007B7C83">
      <w:pPr>
        <w:pStyle w:val="Listenumros2"/>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6"/>
      </w:tblGrid>
      <w:tr w:rsidR="006F7843" w:rsidRPr="006F7843" w14:paraId="4F0C1118" w14:textId="77777777" w:rsidTr="006F7843">
        <w:trPr>
          <w:jc w:val="center"/>
        </w:trPr>
        <w:tc>
          <w:tcPr>
            <w:tcW w:w="0" w:type="auto"/>
          </w:tcPr>
          <w:p w14:paraId="5F501394" w14:textId="77777777" w:rsidR="006F7843" w:rsidRDefault="006F7843" w:rsidP="006F7843">
            <w:pPr>
              <w:jc w:val="center"/>
              <w:rPr>
                <w:noProof/>
              </w:rPr>
            </w:pPr>
            <w:r>
              <w:rPr>
                <w:noProof/>
              </w:rPr>
              <w:drawing>
                <wp:inline distT="0" distB="0" distL="0" distR="0" wp14:anchorId="30518BB0" wp14:editId="4368A9B7">
                  <wp:extent cx="2702117" cy="1800000"/>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2117" cy="1800000"/>
                          </a:xfrm>
                          <a:prstGeom prst="rect">
                            <a:avLst/>
                          </a:prstGeom>
                          <a:noFill/>
                          <a:ln>
                            <a:noFill/>
                          </a:ln>
                        </pic:spPr>
                      </pic:pic>
                    </a:graphicData>
                  </a:graphic>
                </wp:inline>
              </w:drawing>
            </w:r>
          </w:p>
        </w:tc>
        <w:tc>
          <w:tcPr>
            <w:tcW w:w="0" w:type="auto"/>
          </w:tcPr>
          <w:p w14:paraId="1E0C0AEE" w14:textId="77777777" w:rsidR="006F7843" w:rsidRDefault="006F7843" w:rsidP="006F7843">
            <w:pPr>
              <w:jc w:val="center"/>
              <w:rPr>
                <w:noProof/>
              </w:rPr>
            </w:pPr>
            <w:r>
              <w:rPr>
                <w:noProof/>
              </w:rPr>
              <w:drawing>
                <wp:inline distT="0" distB="0" distL="0" distR="0" wp14:anchorId="2143B5F6" wp14:editId="3DA86819">
                  <wp:extent cx="2702117" cy="1800000"/>
                  <wp:effectExtent l="0" t="0" r="317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2117" cy="1800000"/>
                          </a:xfrm>
                          <a:prstGeom prst="rect">
                            <a:avLst/>
                          </a:prstGeom>
                          <a:noFill/>
                          <a:ln>
                            <a:noFill/>
                          </a:ln>
                        </pic:spPr>
                      </pic:pic>
                    </a:graphicData>
                  </a:graphic>
                </wp:inline>
              </w:drawing>
            </w:r>
          </w:p>
        </w:tc>
      </w:tr>
      <w:tr w:rsidR="006F7843" w:rsidRPr="006F7843" w14:paraId="677079B8" w14:textId="77777777" w:rsidTr="006F7843">
        <w:trPr>
          <w:jc w:val="center"/>
        </w:trPr>
        <w:tc>
          <w:tcPr>
            <w:tcW w:w="0" w:type="auto"/>
          </w:tcPr>
          <w:p w14:paraId="1CF8AE3F" w14:textId="77777777" w:rsidR="006F7843" w:rsidRPr="006F7843" w:rsidRDefault="006F7843" w:rsidP="006F7843">
            <w:pPr>
              <w:jc w:val="center"/>
              <w:rPr>
                <w:noProof/>
                <w:color w:val="auto"/>
              </w:rPr>
            </w:pPr>
            <w:r w:rsidRPr="006F7843">
              <w:rPr>
                <w:noProof/>
                <w:color w:val="auto"/>
              </w:rPr>
              <w:t>(a)</w:t>
            </w:r>
          </w:p>
        </w:tc>
        <w:tc>
          <w:tcPr>
            <w:tcW w:w="0" w:type="auto"/>
          </w:tcPr>
          <w:p w14:paraId="0B416947" w14:textId="77777777" w:rsidR="006F7843" w:rsidRPr="006F7843" w:rsidRDefault="006F7843" w:rsidP="006F7843">
            <w:pPr>
              <w:jc w:val="center"/>
              <w:rPr>
                <w:noProof/>
                <w:color w:val="auto"/>
              </w:rPr>
            </w:pPr>
            <w:r w:rsidRPr="006F7843">
              <w:rPr>
                <w:noProof/>
                <w:color w:val="auto"/>
              </w:rPr>
              <w:t>(b)</w:t>
            </w:r>
          </w:p>
        </w:tc>
      </w:tr>
    </w:tbl>
    <w:p w14:paraId="60FA7922" w14:textId="77777777" w:rsidR="008652D5" w:rsidRDefault="008652D5" w:rsidP="00032013">
      <w:pPr>
        <w:pStyle w:val="Listenumros2"/>
      </w:pPr>
    </w:p>
    <w:p w14:paraId="0405FFC5" w14:textId="06E5D8CF" w:rsidR="006F7843" w:rsidRPr="008652D5" w:rsidRDefault="006F7843" w:rsidP="00CE1B33">
      <w:pPr>
        <w:pStyle w:val="titredefigure"/>
        <w:spacing w:before="0"/>
      </w:pPr>
      <w:r w:rsidRPr="008652D5">
        <w:t xml:space="preserve">Figure </w:t>
      </w:r>
      <w:r w:rsidR="00CE1B33">
        <w:t>4</w:t>
      </w:r>
      <w:r w:rsidRPr="008652D5">
        <w:t xml:space="preserve">. Courbes de mobilisation de la résistance de pointe </w:t>
      </w:r>
      <w:r>
        <w:t xml:space="preserve">(a) et de frottement (b) </w:t>
      </w:r>
      <w:r w:rsidRPr="008652D5">
        <w:t>des quatre pieux, d’après les mesures des capteurs à cordes vibrantes</w:t>
      </w:r>
    </w:p>
    <w:p w14:paraId="7531EA0D" w14:textId="77777777" w:rsidR="00B07392" w:rsidRPr="006F7843" w:rsidRDefault="00B07392" w:rsidP="006F7843">
      <w:pPr>
        <w:pStyle w:val="Titre2"/>
      </w:pPr>
      <w:bookmarkStart w:id="8" w:name="_Toc93298572"/>
      <w:r w:rsidRPr="006F7843">
        <w:t>4.</w:t>
      </w:r>
      <w:r w:rsidR="006F7843" w:rsidRPr="006F7843">
        <w:t>4</w:t>
      </w:r>
      <w:r w:rsidRPr="006F7843">
        <w:t xml:space="preserve"> Résistances de frottement des quatre pieux et courbes de mobilisations des frottements axiaux unitaires q</w:t>
      </w:r>
      <w:r w:rsidRPr="006F7843">
        <w:rPr>
          <w:vertAlign w:val="subscript"/>
        </w:rPr>
        <w:t>s</w:t>
      </w:r>
      <w:bookmarkEnd w:id="8"/>
    </w:p>
    <w:p w14:paraId="16ECEB7D" w14:textId="0CC9F838" w:rsidR="006F7843" w:rsidRDefault="006F7843" w:rsidP="006F7843">
      <w:pPr>
        <w:pStyle w:val="Corpsdetexte12retrait5mm"/>
        <w:rPr>
          <w:rStyle w:val="Corpsdetexte12Car"/>
          <w:lang w:val="fr-FR"/>
        </w:rPr>
      </w:pPr>
      <w:r w:rsidRPr="006F7843">
        <w:rPr>
          <w:rStyle w:val="Corpsdetexte12Car"/>
          <w:lang w:val="fr-FR"/>
        </w:rPr>
        <w:t xml:space="preserve">Les Figures </w:t>
      </w:r>
      <w:r w:rsidR="00CE1B33">
        <w:rPr>
          <w:rStyle w:val="Corpsdetexte12Car"/>
          <w:lang w:val="fr-FR"/>
        </w:rPr>
        <w:t>5</w:t>
      </w:r>
      <w:r w:rsidR="00CE1B33" w:rsidRPr="006F7843">
        <w:rPr>
          <w:rStyle w:val="Corpsdetexte12Car"/>
          <w:lang w:val="fr-FR"/>
        </w:rPr>
        <w:t xml:space="preserve">a </w:t>
      </w:r>
      <w:r w:rsidRPr="006F7843">
        <w:rPr>
          <w:rStyle w:val="Corpsdetexte12Car"/>
          <w:lang w:val="fr-FR"/>
        </w:rPr>
        <w:t xml:space="preserve">à </w:t>
      </w:r>
      <w:r w:rsidR="00CE1B33">
        <w:rPr>
          <w:rStyle w:val="Corpsdetexte12Car"/>
          <w:lang w:val="fr-FR"/>
        </w:rPr>
        <w:t>5</w:t>
      </w:r>
      <w:r w:rsidR="00CE1B33" w:rsidRPr="006F7843">
        <w:rPr>
          <w:rStyle w:val="Corpsdetexte12Car"/>
          <w:lang w:val="fr-FR"/>
        </w:rPr>
        <w:t xml:space="preserve">d </w:t>
      </w:r>
      <w:r w:rsidRPr="006F7843">
        <w:rPr>
          <w:rStyle w:val="Corpsdetexte12Car"/>
          <w:lang w:val="fr-FR"/>
        </w:rPr>
        <w:t>présentent les courbes t-z obtenues grâce à l’interprétation des mesures de déformations et de déplacements effectuées.</w:t>
      </w:r>
    </w:p>
    <w:p w14:paraId="4C437A48" w14:textId="77777777" w:rsidR="005C0036" w:rsidRPr="006F7843" w:rsidRDefault="005C0036" w:rsidP="005C0036">
      <w:pPr>
        <w:pStyle w:val="Corpsdetexte12retrait5mm"/>
        <w:ind w:firstLine="284"/>
        <w:rPr>
          <w:rStyle w:val="Corpsdetexte12Car"/>
          <w:lang w:val="fr-FR"/>
        </w:rPr>
      </w:pPr>
      <w:r w:rsidRPr="006F7843">
        <w:rPr>
          <w:rStyle w:val="Corpsdetexte12Car"/>
          <w:lang w:val="fr-FR"/>
        </w:rPr>
        <w:t xml:space="preserve">On remarque qu’en accord avec la figure </w:t>
      </w:r>
      <w:r>
        <w:rPr>
          <w:rStyle w:val="Corpsdetexte12Car"/>
          <w:lang w:val="fr-FR"/>
        </w:rPr>
        <w:t>5b</w:t>
      </w:r>
      <w:r w:rsidRPr="006F7843">
        <w:rPr>
          <w:rStyle w:val="Corpsdetexte12Car"/>
          <w:lang w:val="fr-FR"/>
        </w:rPr>
        <w:t>, la quasi-totalité des frottements axiaux unitaires q</w:t>
      </w:r>
      <w:r w:rsidRPr="006F7843">
        <w:rPr>
          <w:rStyle w:val="Corpsdetexte12Car"/>
          <w:vertAlign w:val="subscript"/>
          <w:lang w:val="fr-FR"/>
        </w:rPr>
        <w:t>s</w:t>
      </w:r>
      <w:r w:rsidRPr="006F7843">
        <w:rPr>
          <w:rStyle w:val="Corpsdetexte12Car"/>
          <w:lang w:val="fr-FR"/>
        </w:rPr>
        <w:t xml:space="preserve"> est saturée ou en phase de décroissance à la fin de l’essai.</w:t>
      </w:r>
    </w:p>
    <w:p w14:paraId="53B70821" w14:textId="77777777" w:rsidR="005C0036" w:rsidRPr="006F7843" w:rsidRDefault="005C0036" w:rsidP="005C0036">
      <w:pPr>
        <w:pStyle w:val="Corpsdetexte12retrait5mm"/>
        <w:ind w:firstLine="284"/>
        <w:rPr>
          <w:rStyle w:val="Corpsdetexte12Car"/>
          <w:lang w:val="fr-FR"/>
        </w:rPr>
      </w:pPr>
      <w:r w:rsidRPr="006F7843">
        <w:rPr>
          <w:rStyle w:val="Corpsdetexte12Car"/>
          <w:lang w:val="fr-FR"/>
        </w:rPr>
        <w:t>Les valeurs mesurées sont très fortes dans la molasse, bien supérieures en moyenne à 200 kPa quand la norme borne q</w:t>
      </w:r>
      <w:r w:rsidRPr="006F7843">
        <w:rPr>
          <w:rStyle w:val="Corpsdetexte12Car"/>
          <w:vertAlign w:val="subscript"/>
          <w:lang w:val="fr-FR"/>
        </w:rPr>
        <w:t>smax</w:t>
      </w:r>
      <w:r w:rsidRPr="006F7843">
        <w:rPr>
          <w:rStyle w:val="Corpsdetexte12Car"/>
          <w:lang w:val="fr-FR"/>
        </w:rPr>
        <w:t xml:space="preserve"> à 90 kPa dans ces sols.</w:t>
      </w:r>
    </w:p>
    <w:p w14:paraId="32351C93" w14:textId="77777777" w:rsidR="008652D5" w:rsidRPr="008652D5" w:rsidRDefault="008652D5" w:rsidP="00CE1B33">
      <w:pPr>
        <w:pStyle w:val="Listenumros2"/>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86"/>
      </w:tblGrid>
      <w:tr w:rsidR="008652D5" w14:paraId="3F4832D6" w14:textId="77777777" w:rsidTr="00B634D8">
        <w:trPr>
          <w:jc w:val="center"/>
        </w:trPr>
        <w:tc>
          <w:tcPr>
            <w:tcW w:w="4655" w:type="dxa"/>
          </w:tcPr>
          <w:p w14:paraId="3A95EEE5" w14:textId="77777777" w:rsidR="008652D5" w:rsidRDefault="008652D5" w:rsidP="00B634D8">
            <w:pPr>
              <w:jc w:val="both"/>
            </w:pPr>
            <w:r>
              <w:rPr>
                <w:noProof/>
              </w:rPr>
              <w:drawing>
                <wp:inline distT="0" distB="0" distL="0" distR="0" wp14:anchorId="00AE56BC" wp14:editId="3B4220FF">
                  <wp:extent cx="2823314" cy="1692000"/>
                  <wp:effectExtent l="0" t="0" r="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3314" cy="1692000"/>
                          </a:xfrm>
                          <a:prstGeom prst="rect">
                            <a:avLst/>
                          </a:prstGeom>
                          <a:noFill/>
                          <a:ln>
                            <a:noFill/>
                          </a:ln>
                        </pic:spPr>
                      </pic:pic>
                    </a:graphicData>
                  </a:graphic>
                </wp:inline>
              </w:drawing>
            </w:r>
          </w:p>
        </w:tc>
        <w:tc>
          <w:tcPr>
            <w:tcW w:w="4667" w:type="dxa"/>
          </w:tcPr>
          <w:p w14:paraId="24FAA993" w14:textId="77777777" w:rsidR="008652D5" w:rsidRDefault="008652D5" w:rsidP="00B634D8">
            <w:pPr>
              <w:jc w:val="both"/>
            </w:pPr>
            <w:r>
              <w:rPr>
                <w:noProof/>
              </w:rPr>
              <w:drawing>
                <wp:inline distT="0" distB="0" distL="0" distR="0" wp14:anchorId="72F8A10A" wp14:editId="4746F019">
                  <wp:extent cx="2832125" cy="1692000"/>
                  <wp:effectExtent l="0" t="0" r="6350" b="3810"/>
                  <wp:docPr id="56328" name="Image 5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2125" cy="1692000"/>
                          </a:xfrm>
                          <a:prstGeom prst="rect">
                            <a:avLst/>
                          </a:prstGeom>
                          <a:noFill/>
                          <a:ln>
                            <a:noFill/>
                          </a:ln>
                        </pic:spPr>
                      </pic:pic>
                    </a:graphicData>
                  </a:graphic>
                </wp:inline>
              </w:drawing>
            </w:r>
          </w:p>
        </w:tc>
      </w:tr>
      <w:tr w:rsidR="008652D5" w14:paraId="005BE64C" w14:textId="77777777" w:rsidTr="00B634D8">
        <w:trPr>
          <w:jc w:val="center"/>
        </w:trPr>
        <w:tc>
          <w:tcPr>
            <w:tcW w:w="4655" w:type="dxa"/>
            <w:vAlign w:val="center"/>
          </w:tcPr>
          <w:p w14:paraId="4FD30BB1" w14:textId="77777777" w:rsidR="008652D5" w:rsidRPr="00033443" w:rsidRDefault="008652D5" w:rsidP="00B634D8">
            <w:pPr>
              <w:jc w:val="center"/>
              <w:rPr>
                <w:color w:val="auto"/>
              </w:rPr>
            </w:pPr>
            <w:r w:rsidRPr="00033443">
              <w:rPr>
                <w:color w:val="auto"/>
              </w:rPr>
              <w:t>E1 (a)</w:t>
            </w:r>
          </w:p>
        </w:tc>
        <w:tc>
          <w:tcPr>
            <w:tcW w:w="4667" w:type="dxa"/>
            <w:vAlign w:val="center"/>
          </w:tcPr>
          <w:p w14:paraId="6E7457DF" w14:textId="77777777" w:rsidR="008652D5" w:rsidRPr="00033443" w:rsidRDefault="008652D5" w:rsidP="00B634D8">
            <w:pPr>
              <w:jc w:val="center"/>
              <w:rPr>
                <w:color w:val="auto"/>
              </w:rPr>
            </w:pPr>
            <w:r w:rsidRPr="00033443">
              <w:rPr>
                <w:color w:val="auto"/>
              </w:rPr>
              <w:t>E2 (b)</w:t>
            </w:r>
          </w:p>
        </w:tc>
      </w:tr>
      <w:tr w:rsidR="008652D5" w14:paraId="61725492" w14:textId="77777777" w:rsidTr="00B634D8">
        <w:trPr>
          <w:jc w:val="center"/>
        </w:trPr>
        <w:tc>
          <w:tcPr>
            <w:tcW w:w="4655" w:type="dxa"/>
          </w:tcPr>
          <w:p w14:paraId="609EB4D2" w14:textId="77777777" w:rsidR="008652D5" w:rsidRDefault="008652D5" w:rsidP="00B634D8">
            <w:pPr>
              <w:jc w:val="both"/>
            </w:pPr>
            <w:r>
              <w:rPr>
                <w:noProof/>
              </w:rPr>
              <w:lastRenderedPageBreak/>
              <w:drawing>
                <wp:inline distT="0" distB="0" distL="0" distR="0" wp14:anchorId="0775C57A" wp14:editId="4C259D5B">
                  <wp:extent cx="2815045" cy="1692000"/>
                  <wp:effectExtent l="0" t="0" r="4445" b="3810"/>
                  <wp:docPr id="56329" name="Image 5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5045" cy="1692000"/>
                          </a:xfrm>
                          <a:prstGeom prst="rect">
                            <a:avLst/>
                          </a:prstGeom>
                          <a:noFill/>
                          <a:ln>
                            <a:noFill/>
                          </a:ln>
                        </pic:spPr>
                      </pic:pic>
                    </a:graphicData>
                  </a:graphic>
                </wp:inline>
              </w:drawing>
            </w:r>
          </w:p>
        </w:tc>
        <w:tc>
          <w:tcPr>
            <w:tcW w:w="4667" w:type="dxa"/>
          </w:tcPr>
          <w:p w14:paraId="438BB382" w14:textId="77777777" w:rsidR="008652D5" w:rsidRDefault="008652D5" w:rsidP="00B634D8">
            <w:pPr>
              <w:jc w:val="both"/>
            </w:pPr>
            <w:r>
              <w:rPr>
                <w:noProof/>
              </w:rPr>
              <w:drawing>
                <wp:inline distT="0" distB="0" distL="0" distR="0" wp14:anchorId="5A128333" wp14:editId="13401EE3">
                  <wp:extent cx="2823314" cy="1692000"/>
                  <wp:effectExtent l="0" t="0" r="0" b="3810"/>
                  <wp:docPr id="56331" name="Image 5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3314" cy="1692000"/>
                          </a:xfrm>
                          <a:prstGeom prst="rect">
                            <a:avLst/>
                          </a:prstGeom>
                          <a:noFill/>
                          <a:ln>
                            <a:noFill/>
                          </a:ln>
                        </pic:spPr>
                      </pic:pic>
                    </a:graphicData>
                  </a:graphic>
                </wp:inline>
              </w:drawing>
            </w:r>
          </w:p>
        </w:tc>
      </w:tr>
      <w:tr w:rsidR="008652D5" w14:paraId="7989FBBA" w14:textId="77777777" w:rsidTr="00B634D8">
        <w:trPr>
          <w:jc w:val="center"/>
        </w:trPr>
        <w:tc>
          <w:tcPr>
            <w:tcW w:w="4655" w:type="dxa"/>
            <w:vAlign w:val="center"/>
          </w:tcPr>
          <w:p w14:paraId="7A2356C7" w14:textId="77777777" w:rsidR="008652D5" w:rsidRPr="00033443" w:rsidRDefault="008652D5" w:rsidP="00B634D8">
            <w:pPr>
              <w:jc w:val="center"/>
              <w:rPr>
                <w:color w:val="auto"/>
              </w:rPr>
            </w:pPr>
            <w:r w:rsidRPr="00033443">
              <w:rPr>
                <w:color w:val="auto"/>
              </w:rPr>
              <w:t>E3 (c)</w:t>
            </w:r>
          </w:p>
        </w:tc>
        <w:tc>
          <w:tcPr>
            <w:tcW w:w="4667" w:type="dxa"/>
            <w:vAlign w:val="center"/>
          </w:tcPr>
          <w:p w14:paraId="38C50628" w14:textId="77777777" w:rsidR="008652D5" w:rsidRPr="00033443" w:rsidRDefault="008652D5" w:rsidP="00B634D8">
            <w:pPr>
              <w:jc w:val="center"/>
              <w:rPr>
                <w:color w:val="auto"/>
              </w:rPr>
            </w:pPr>
            <w:r w:rsidRPr="00033443">
              <w:rPr>
                <w:color w:val="auto"/>
              </w:rPr>
              <w:t>E4 (d)</w:t>
            </w:r>
          </w:p>
        </w:tc>
      </w:tr>
      <w:tr w:rsidR="008652D5" w14:paraId="6AD216A9" w14:textId="77777777" w:rsidTr="00B634D8">
        <w:trPr>
          <w:jc w:val="center"/>
        </w:trPr>
        <w:tc>
          <w:tcPr>
            <w:tcW w:w="4655" w:type="dxa"/>
            <w:vAlign w:val="center"/>
          </w:tcPr>
          <w:p w14:paraId="3D8B0E8C" w14:textId="77777777" w:rsidR="008652D5" w:rsidRDefault="008652D5" w:rsidP="00B634D8">
            <w:pPr>
              <w:jc w:val="center"/>
            </w:pPr>
          </w:p>
        </w:tc>
        <w:tc>
          <w:tcPr>
            <w:tcW w:w="4667" w:type="dxa"/>
            <w:vAlign w:val="center"/>
          </w:tcPr>
          <w:p w14:paraId="1AB9F3FE" w14:textId="77777777" w:rsidR="008652D5" w:rsidRDefault="008652D5" w:rsidP="00B634D8">
            <w:pPr>
              <w:jc w:val="center"/>
            </w:pPr>
          </w:p>
        </w:tc>
      </w:tr>
    </w:tbl>
    <w:p w14:paraId="18BC44DD" w14:textId="3B442960" w:rsidR="008652D5" w:rsidRPr="008652D5" w:rsidRDefault="008652D5" w:rsidP="00CE1B33">
      <w:pPr>
        <w:pStyle w:val="titredefigure"/>
        <w:spacing w:before="0"/>
      </w:pPr>
      <w:r w:rsidRPr="008652D5">
        <w:t xml:space="preserve">Figure </w:t>
      </w:r>
      <w:r w:rsidR="00CE1B33">
        <w:t>5</w:t>
      </w:r>
      <w:r w:rsidRPr="008652D5">
        <w:t>. Courbes de mobilisation du frottement axial pour les quatre pieux d’après les mesures des capteurs à cordes vibrantes</w:t>
      </w:r>
    </w:p>
    <w:p w14:paraId="09AA8251" w14:textId="77777777" w:rsidR="00032013" w:rsidRDefault="00032013" w:rsidP="00032013">
      <w:pPr>
        <w:rPr>
          <w:lang w:eastAsia="x-none"/>
        </w:rPr>
      </w:pPr>
    </w:p>
    <w:p w14:paraId="6D562175" w14:textId="77777777" w:rsidR="00B07392" w:rsidRPr="00B07392" w:rsidRDefault="00B07392" w:rsidP="00B07392">
      <w:pPr>
        <w:pStyle w:val="Titre1"/>
        <w:rPr>
          <w:lang w:val="fr-FR"/>
        </w:rPr>
      </w:pPr>
      <w:bookmarkStart w:id="9" w:name="_Toc93298573"/>
      <w:r w:rsidRPr="00B07392">
        <w:rPr>
          <w:lang w:val="fr-FR"/>
        </w:rPr>
        <w:t>Synthèse et analyse</w:t>
      </w:r>
      <w:bookmarkEnd w:id="9"/>
      <w:r w:rsidR="002177A7">
        <w:rPr>
          <w:lang w:val="fr-FR"/>
        </w:rPr>
        <w:t xml:space="preserve"> des résultats</w:t>
      </w:r>
    </w:p>
    <w:p w14:paraId="1C4E8303" w14:textId="6A514943" w:rsidR="006F7843" w:rsidRDefault="006F7843" w:rsidP="006F7843">
      <w:pPr>
        <w:pStyle w:val="Corpsdetexte12retrait5mm"/>
        <w:rPr>
          <w:rStyle w:val="Corpsdetexte12Car"/>
          <w:lang w:val="fr-FR"/>
        </w:rPr>
      </w:pPr>
      <w:r w:rsidRPr="006F7843">
        <w:rPr>
          <w:rStyle w:val="Corpsdetexte12Car"/>
          <w:lang w:val="fr-FR"/>
        </w:rPr>
        <w:t xml:space="preserve">Les quatre pieux ont été menés à la rupture ou quasiment, que ce soit du seul point de vue ‘critère de déplacement à la rupture’ ou bien du point de vue de la résistance géotechnique, comme en attestent les Figures </w:t>
      </w:r>
      <w:r w:rsidR="002177A7">
        <w:rPr>
          <w:rStyle w:val="Corpsdetexte12Car"/>
          <w:lang w:val="fr-FR"/>
        </w:rPr>
        <w:t>2</w:t>
      </w:r>
      <w:r w:rsidRPr="006F7843">
        <w:rPr>
          <w:rStyle w:val="Corpsdetexte12Car"/>
          <w:lang w:val="fr-FR"/>
        </w:rPr>
        <w:t xml:space="preserve">, </w:t>
      </w:r>
      <w:r w:rsidR="00CE1B33">
        <w:rPr>
          <w:rStyle w:val="Corpsdetexte12Car"/>
          <w:lang w:val="fr-FR"/>
        </w:rPr>
        <w:t>4a</w:t>
      </w:r>
      <w:r w:rsidR="00CE1B33" w:rsidRPr="006F7843">
        <w:rPr>
          <w:rStyle w:val="Corpsdetexte12Car"/>
          <w:lang w:val="fr-FR"/>
        </w:rPr>
        <w:t xml:space="preserve"> </w:t>
      </w:r>
      <w:r w:rsidRPr="006F7843">
        <w:rPr>
          <w:rStyle w:val="Corpsdetexte12Car"/>
          <w:lang w:val="fr-FR"/>
        </w:rPr>
        <w:t xml:space="preserve">et </w:t>
      </w:r>
      <w:r w:rsidR="00CE1B33">
        <w:rPr>
          <w:rStyle w:val="Corpsdetexte12Car"/>
          <w:lang w:val="fr-FR"/>
        </w:rPr>
        <w:t>4b</w:t>
      </w:r>
      <w:r w:rsidRPr="006F7843">
        <w:rPr>
          <w:rStyle w:val="Corpsdetexte12Car"/>
          <w:lang w:val="fr-FR"/>
        </w:rPr>
        <w:t>.</w:t>
      </w:r>
    </w:p>
    <w:p w14:paraId="0B04C729" w14:textId="77777777" w:rsidR="006F7843" w:rsidRDefault="002177A7" w:rsidP="002177A7">
      <w:pPr>
        <w:pStyle w:val="Corpsdetexte12retrait5mm"/>
        <w:ind w:firstLine="284"/>
        <w:rPr>
          <w:rStyle w:val="Corpsdetexte12Car"/>
          <w:lang w:val="fr-FR"/>
        </w:rPr>
      </w:pPr>
      <w:r w:rsidRPr="002177A7">
        <w:rPr>
          <w:rStyle w:val="Corpsdetexte12Car"/>
          <w:lang w:val="fr-FR"/>
        </w:rPr>
        <w:t>Les quatre essais réalisés ont permis de montrer que la résistance limite de pieux à la tarière creuse réalisés dans la molasse toulousaine offre une résistance bien supérieure à celle attendue en se basant strictement sur la norme NF P 94-262</w:t>
      </w:r>
      <w:r>
        <w:rPr>
          <w:rStyle w:val="Corpsdetexte12Car"/>
          <w:lang w:val="fr-FR"/>
        </w:rPr>
        <w:t xml:space="preserve"> (Figure 2 et Tableau </w:t>
      </w:r>
      <w:r w:rsidR="000B0680">
        <w:rPr>
          <w:rStyle w:val="Corpsdetexte12Car"/>
          <w:lang w:val="fr-FR"/>
        </w:rPr>
        <w:t>2</w:t>
      </w:r>
      <w:r>
        <w:rPr>
          <w:rStyle w:val="Corpsdetexte12Car"/>
          <w:lang w:val="fr-FR"/>
        </w:rPr>
        <w:t>)</w:t>
      </w:r>
      <w:r w:rsidRPr="002177A7">
        <w:rPr>
          <w:rStyle w:val="Corpsdetexte12Car"/>
          <w:lang w:val="fr-FR"/>
        </w:rPr>
        <w:t>.</w:t>
      </w:r>
    </w:p>
    <w:p w14:paraId="515924CB" w14:textId="4EFBF877" w:rsidR="002177A7" w:rsidRPr="002177A7" w:rsidRDefault="002177A7" w:rsidP="002177A7">
      <w:pPr>
        <w:pStyle w:val="Corpsdetexte12retrait5mm"/>
        <w:ind w:firstLine="284"/>
        <w:rPr>
          <w:rStyle w:val="Corpsdetexte12Car"/>
          <w:lang w:val="fr-FR"/>
        </w:rPr>
      </w:pPr>
      <w:r w:rsidRPr="002177A7">
        <w:rPr>
          <w:rStyle w:val="Corpsdetexte12Car"/>
          <w:lang w:val="fr-FR"/>
        </w:rPr>
        <w:t xml:space="preserve">La Figure </w:t>
      </w:r>
      <w:r w:rsidR="00CE1B33">
        <w:rPr>
          <w:rStyle w:val="Corpsdetexte12Car"/>
          <w:lang w:val="fr-FR"/>
        </w:rPr>
        <w:t>6</w:t>
      </w:r>
      <w:r w:rsidR="00CE1B33" w:rsidRPr="002177A7">
        <w:rPr>
          <w:rStyle w:val="Corpsdetexte12Car"/>
          <w:lang w:val="fr-FR"/>
        </w:rPr>
        <w:t xml:space="preserve"> </w:t>
      </w:r>
      <w:r w:rsidRPr="002177A7">
        <w:rPr>
          <w:rStyle w:val="Corpsdetexte12Car"/>
          <w:lang w:val="fr-FR"/>
        </w:rPr>
        <w:t>permet de voir que pour les pieux E1, E2 et E3, la r</w:t>
      </w:r>
      <w:r w:rsidRPr="002177A7">
        <w:rPr>
          <w:rStyle w:val="Corpsdetexte12Car"/>
          <w:rFonts w:hint="eastAsia"/>
          <w:lang w:val="fr-FR"/>
        </w:rPr>
        <w:t>é</w:t>
      </w:r>
      <w:r w:rsidRPr="002177A7">
        <w:rPr>
          <w:rStyle w:val="Corpsdetexte12Car"/>
          <w:lang w:val="fr-FR"/>
        </w:rPr>
        <w:t>partition des efforts entre la pointe et le frottement est quasi identique d</w:t>
      </w:r>
      <w:r w:rsidRPr="002177A7">
        <w:rPr>
          <w:rStyle w:val="Corpsdetexte12Car"/>
          <w:rFonts w:hint="eastAsia"/>
          <w:lang w:val="fr-FR"/>
        </w:rPr>
        <w:t>’</w:t>
      </w:r>
      <w:r w:rsidRPr="002177A7">
        <w:rPr>
          <w:rStyle w:val="Corpsdetexte12Car"/>
          <w:lang w:val="fr-FR"/>
        </w:rPr>
        <w:t xml:space="preserve">un pieu </w:t>
      </w:r>
      <w:r w:rsidRPr="002177A7">
        <w:rPr>
          <w:rStyle w:val="Corpsdetexte12Car"/>
          <w:rFonts w:hint="eastAsia"/>
          <w:lang w:val="fr-FR"/>
        </w:rPr>
        <w:t>à</w:t>
      </w:r>
      <w:r w:rsidRPr="002177A7">
        <w:rPr>
          <w:rStyle w:val="Corpsdetexte12Car"/>
          <w:lang w:val="fr-FR"/>
        </w:rPr>
        <w:t xml:space="preserve"> l</w:t>
      </w:r>
      <w:r w:rsidRPr="002177A7">
        <w:rPr>
          <w:rStyle w:val="Corpsdetexte12Car"/>
          <w:rFonts w:hint="eastAsia"/>
          <w:lang w:val="fr-FR"/>
        </w:rPr>
        <w:t>’</w:t>
      </w:r>
      <w:r w:rsidRPr="002177A7">
        <w:rPr>
          <w:rStyle w:val="Corpsdetexte12Car"/>
          <w:lang w:val="fr-FR"/>
        </w:rPr>
        <w:t>autre, et ce tout au long des essais. A la rupture, ces trois pieux reprennent 27 % de la charge en pointe et 73 % en frottement, en moyenne.</w:t>
      </w:r>
    </w:p>
    <w:p w14:paraId="63E562B9" w14:textId="77777777" w:rsidR="002177A7" w:rsidRDefault="002177A7" w:rsidP="002177A7">
      <w:pPr>
        <w:pStyle w:val="Corpsdetexte12retrait5mm"/>
        <w:ind w:firstLine="284"/>
        <w:rPr>
          <w:rStyle w:val="Corpsdetexte12Car"/>
          <w:lang w:val="fr-FR"/>
        </w:rPr>
      </w:pPr>
      <w:r w:rsidRPr="002177A7">
        <w:rPr>
          <w:rStyle w:val="Corpsdetexte12Car"/>
          <w:lang w:val="fr-FR"/>
        </w:rPr>
        <w:t>Pour le pieu E3, la part d</w:t>
      </w:r>
      <w:r w:rsidRPr="002177A7">
        <w:rPr>
          <w:rStyle w:val="Corpsdetexte12Car"/>
          <w:rFonts w:hint="eastAsia"/>
          <w:lang w:val="fr-FR"/>
        </w:rPr>
        <w:t>’</w:t>
      </w:r>
      <w:r w:rsidRPr="002177A7">
        <w:rPr>
          <w:rStyle w:val="Corpsdetexte12Car"/>
          <w:lang w:val="fr-FR"/>
        </w:rPr>
        <w:t>effort reprise par la pointe est l</w:t>
      </w:r>
      <w:r w:rsidRPr="002177A7">
        <w:rPr>
          <w:rStyle w:val="Corpsdetexte12Car"/>
          <w:rFonts w:hint="eastAsia"/>
          <w:lang w:val="fr-FR"/>
        </w:rPr>
        <w:t>é</w:t>
      </w:r>
      <w:r w:rsidRPr="002177A7">
        <w:rPr>
          <w:rStyle w:val="Corpsdetexte12Car"/>
          <w:lang w:val="fr-FR"/>
        </w:rPr>
        <w:t>g</w:t>
      </w:r>
      <w:r w:rsidRPr="002177A7">
        <w:rPr>
          <w:rStyle w:val="Corpsdetexte12Car"/>
          <w:rFonts w:hint="eastAsia"/>
          <w:lang w:val="fr-FR"/>
        </w:rPr>
        <w:t>è</w:t>
      </w:r>
      <w:r w:rsidRPr="002177A7">
        <w:rPr>
          <w:rStyle w:val="Corpsdetexte12Car"/>
          <w:lang w:val="fr-FR"/>
        </w:rPr>
        <w:t xml:space="preserve">rement plus </w:t>
      </w:r>
      <w:r w:rsidRPr="002177A7">
        <w:rPr>
          <w:rStyle w:val="Corpsdetexte12Car"/>
          <w:rFonts w:hint="eastAsia"/>
          <w:lang w:val="fr-FR"/>
        </w:rPr>
        <w:t>é</w:t>
      </w:r>
      <w:r w:rsidRPr="002177A7">
        <w:rPr>
          <w:rStyle w:val="Corpsdetexte12Car"/>
          <w:lang w:val="fr-FR"/>
        </w:rPr>
        <w:t>lev</w:t>
      </w:r>
      <w:r w:rsidRPr="002177A7">
        <w:rPr>
          <w:rStyle w:val="Corpsdetexte12Car"/>
          <w:rFonts w:hint="eastAsia"/>
          <w:lang w:val="fr-FR"/>
        </w:rPr>
        <w:t>é</w:t>
      </w:r>
      <w:r w:rsidRPr="002177A7">
        <w:rPr>
          <w:rStyle w:val="Corpsdetexte12Car"/>
          <w:lang w:val="fr-FR"/>
        </w:rPr>
        <w:t xml:space="preserve">e, et </w:t>
      </w:r>
      <w:r w:rsidRPr="002177A7">
        <w:rPr>
          <w:rStyle w:val="Corpsdetexte12Car"/>
          <w:rFonts w:hint="eastAsia"/>
          <w:lang w:val="fr-FR"/>
        </w:rPr>
        <w:t>é</w:t>
      </w:r>
      <w:r w:rsidRPr="002177A7">
        <w:rPr>
          <w:rStyle w:val="Corpsdetexte12Car"/>
          <w:lang w:val="fr-FR"/>
        </w:rPr>
        <w:t xml:space="preserve">gale </w:t>
      </w:r>
      <w:r w:rsidRPr="002177A7">
        <w:rPr>
          <w:rStyle w:val="Corpsdetexte12Car"/>
          <w:rFonts w:hint="eastAsia"/>
          <w:lang w:val="fr-FR"/>
        </w:rPr>
        <w:t>à</w:t>
      </w:r>
      <w:r w:rsidRPr="002177A7">
        <w:rPr>
          <w:rStyle w:val="Corpsdetexte12Car"/>
          <w:lang w:val="fr-FR"/>
        </w:rPr>
        <w:t xml:space="preserve"> 35%.</w:t>
      </w:r>
    </w:p>
    <w:p w14:paraId="72095162" w14:textId="0241DC43" w:rsidR="002177A7" w:rsidRPr="006F7843" w:rsidRDefault="002177A7" w:rsidP="002177A7">
      <w:pPr>
        <w:pStyle w:val="Corpsdetexte12retrait5mm"/>
        <w:ind w:firstLine="284"/>
        <w:rPr>
          <w:rStyle w:val="Corpsdetexte12Car"/>
          <w:lang w:val="fr-FR"/>
        </w:rPr>
      </w:pPr>
      <w:r>
        <w:rPr>
          <w:rStyle w:val="Corpsdetexte12Car"/>
          <w:lang w:val="fr-FR"/>
        </w:rPr>
        <w:t xml:space="preserve">A titre de comparaison, </w:t>
      </w:r>
      <w:r w:rsidR="00105628">
        <w:rPr>
          <w:rStyle w:val="Corpsdetexte12Car"/>
          <w:lang w:val="fr-FR"/>
        </w:rPr>
        <w:t xml:space="preserve">un </w:t>
      </w:r>
      <w:r w:rsidR="00D96D5A">
        <w:rPr>
          <w:rStyle w:val="Corpsdetexte12Car"/>
          <w:lang w:val="fr-FR"/>
        </w:rPr>
        <w:t xml:space="preserve">pieu </w:t>
      </w:r>
      <w:r w:rsidR="00105628">
        <w:rPr>
          <w:rStyle w:val="Corpsdetexte12Car"/>
          <w:lang w:val="fr-FR"/>
        </w:rPr>
        <w:t xml:space="preserve">FTC </w:t>
      </w:r>
      <w:r w:rsidR="00107428">
        <w:rPr>
          <w:rStyle w:val="Corpsdetexte12Car"/>
          <w:lang w:val="fr-FR"/>
        </w:rPr>
        <w:t>testé en</w:t>
      </w:r>
      <w:r w:rsidR="003754EF">
        <w:rPr>
          <w:rStyle w:val="Corpsdetexte12Car"/>
          <w:lang w:val="fr-FR"/>
        </w:rPr>
        <w:t xml:space="preserve"> 1986 </w:t>
      </w:r>
      <w:r>
        <w:rPr>
          <w:rStyle w:val="Corpsdetexte12Car"/>
          <w:lang w:val="fr-FR"/>
        </w:rPr>
        <w:t>par Bustamante et al.</w:t>
      </w:r>
      <w:r w:rsidR="00105628">
        <w:rPr>
          <w:rStyle w:val="Corpsdetexte12Car"/>
          <w:lang w:val="fr-FR"/>
        </w:rPr>
        <w:t xml:space="preserve"> (1989) dans les mêmes molasses</w:t>
      </w:r>
      <w:r>
        <w:rPr>
          <w:rStyle w:val="Corpsdetexte12Car"/>
          <w:lang w:val="fr-FR"/>
        </w:rPr>
        <w:t xml:space="preserve"> </w:t>
      </w:r>
      <w:r w:rsidR="00D96D5A">
        <w:rPr>
          <w:rStyle w:val="Corpsdetexte12Car"/>
          <w:lang w:val="fr-FR"/>
        </w:rPr>
        <w:t>présentait à la fin de l’essai</w:t>
      </w:r>
      <w:r w:rsidR="0040191F">
        <w:rPr>
          <w:rStyle w:val="Corpsdetexte12Car"/>
          <w:lang w:val="fr-FR"/>
        </w:rPr>
        <w:t xml:space="preserve"> des résultats quasi-</w:t>
      </w:r>
      <w:r w:rsidR="00D96D5A">
        <w:rPr>
          <w:rStyle w:val="Corpsdetexte12Car"/>
          <w:lang w:val="fr-FR"/>
        </w:rPr>
        <w:t>identique</w:t>
      </w:r>
      <w:r w:rsidR="0040191F">
        <w:rPr>
          <w:rStyle w:val="Corpsdetexte12Car"/>
          <w:lang w:val="fr-FR"/>
        </w:rPr>
        <w:t>s</w:t>
      </w:r>
      <w:r w:rsidR="00D96D5A">
        <w:rPr>
          <w:rStyle w:val="Corpsdetexte12Car"/>
          <w:lang w:val="fr-FR"/>
        </w:rPr>
        <w:t xml:space="preserve"> au pieu E3 : 35 % des efforts étaient repris par la pointe et 65 % en frottement.</w:t>
      </w:r>
    </w:p>
    <w:p w14:paraId="6A84184E" w14:textId="77777777" w:rsidR="00B07392" w:rsidRDefault="00B07392" w:rsidP="00032013">
      <w:pPr>
        <w:rPr>
          <w:lang w:eastAsia="x-none"/>
        </w:rPr>
      </w:pPr>
    </w:p>
    <w:p w14:paraId="68A56457" w14:textId="77777777" w:rsidR="008652D5" w:rsidRDefault="008652D5" w:rsidP="008652D5">
      <w:pPr>
        <w:jc w:val="center"/>
      </w:pPr>
      <w:r w:rsidRPr="00900817">
        <w:rPr>
          <w:noProof/>
        </w:rPr>
        <w:drawing>
          <wp:inline distT="0" distB="0" distL="0" distR="0" wp14:anchorId="1DED9866" wp14:editId="3EFC41CB">
            <wp:extent cx="4025328" cy="2412000"/>
            <wp:effectExtent l="0" t="0" r="0" b="7620"/>
            <wp:docPr id="56326" name="Image 5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5328" cy="2412000"/>
                    </a:xfrm>
                    <a:prstGeom prst="rect">
                      <a:avLst/>
                    </a:prstGeom>
                    <a:noFill/>
                    <a:ln>
                      <a:noFill/>
                    </a:ln>
                  </pic:spPr>
                </pic:pic>
              </a:graphicData>
            </a:graphic>
          </wp:inline>
        </w:drawing>
      </w:r>
    </w:p>
    <w:p w14:paraId="2C074F0C" w14:textId="77777777" w:rsidR="008652D5" w:rsidRDefault="008652D5" w:rsidP="008652D5">
      <w:pPr>
        <w:jc w:val="center"/>
      </w:pPr>
    </w:p>
    <w:p w14:paraId="2F705959" w14:textId="3377C679" w:rsidR="008652D5" w:rsidRDefault="008652D5" w:rsidP="00CE1B33">
      <w:pPr>
        <w:pStyle w:val="titredefigure"/>
        <w:spacing w:before="0"/>
      </w:pPr>
      <w:r w:rsidRPr="008652D5">
        <w:t xml:space="preserve">Figure </w:t>
      </w:r>
      <w:r w:rsidR="00CE1B33">
        <w:t>6</w:t>
      </w:r>
      <w:r w:rsidRPr="008652D5">
        <w:t>. Répartitions des efforts en pointe et en frottement au cours des essais pour les quatre pieux</w:t>
      </w:r>
    </w:p>
    <w:p w14:paraId="04208AF2" w14:textId="77777777" w:rsidR="0040191F" w:rsidRPr="0040191F" w:rsidRDefault="0040191F" w:rsidP="0040191F">
      <w:pPr>
        <w:pStyle w:val="Corpsdetexte12retrait5mm"/>
        <w:ind w:firstLine="284"/>
        <w:rPr>
          <w:rStyle w:val="Corpsdetexte12Car"/>
          <w:lang w:val="fr-FR"/>
        </w:rPr>
      </w:pPr>
      <w:r w:rsidRPr="0040191F">
        <w:rPr>
          <w:rStyle w:val="Corpsdetexte12Car"/>
          <w:lang w:val="fr-FR"/>
        </w:rPr>
        <w:lastRenderedPageBreak/>
        <w:t>Les valeurs mesurées</w:t>
      </w:r>
      <w:r>
        <w:rPr>
          <w:rStyle w:val="Corpsdetexte12Car"/>
          <w:lang w:val="fr-FR"/>
        </w:rPr>
        <w:t xml:space="preserve"> du facteur de portance pressiométrique k</w:t>
      </w:r>
      <w:r w:rsidRPr="0040191F">
        <w:rPr>
          <w:rStyle w:val="Corpsdetexte12Car"/>
          <w:vertAlign w:val="subscript"/>
          <w:lang w:val="fr-FR"/>
        </w:rPr>
        <w:t>p</w:t>
      </w:r>
      <w:r w:rsidRPr="0040191F">
        <w:rPr>
          <w:rStyle w:val="Corpsdetexte12Car"/>
          <w:lang w:val="fr-FR"/>
        </w:rPr>
        <w:t>, pour les pieux E1, E2 et E3, sont faibles par rapport à celles attendues si l’on se réfère à la norme NF P 94-262, c’est-à-dire k</w:t>
      </w:r>
      <w:r w:rsidRPr="0040191F">
        <w:rPr>
          <w:rStyle w:val="Corpsdetexte12Car"/>
          <w:vertAlign w:val="subscript"/>
          <w:lang w:val="fr-FR"/>
        </w:rPr>
        <w:t>p</w:t>
      </w:r>
      <w:r w:rsidRPr="0040191F">
        <w:rPr>
          <w:rStyle w:val="Corpsdetexte12Car"/>
          <w:lang w:val="fr-FR"/>
        </w:rPr>
        <w:t xml:space="preserve"> = 1,3. En revanche, le k</w:t>
      </w:r>
      <w:r w:rsidRPr="0040191F">
        <w:rPr>
          <w:rStyle w:val="Corpsdetexte12Car"/>
          <w:vertAlign w:val="subscript"/>
          <w:lang w:val="fr-FR"/>
        </w:rPr>
        <w:t>p</w:t>
      </w:r>
      <w:r w:rsidRPr="0040191F">
        <w:rPr>
          <w:rStyle w:val="Corpsdetexte12Car"/>
          <w:lang w:val="fr-FR"/>
        </w:rPr>
        <w:t xml:space="preserve"> mesuré à la fin de l’essai sur le pieu E3 est 13 % supérieur au k</w:t>
      </w:r>
      <w:r w:rsidRPr="00105628">
        <w:rPr>
          <w:rStyle w:val="Corpsdetexte12Car"/>
          <w:vertAlign w:val="subscript"/>
          <w:lang w:val="fr-FR"/>
        </w:rPr>
        <w:t>p</w:t>
      </w:r>
      <w:r w:rsidRPr="0040191F">
        <w:rPr>
          <w:rStyle w:val="Corpsdetexte12Car"/>
          <w:lang w:val="fr-FR"/>
        </w:rPr>
        <w:t xml:space="preserve"> théorique.</w:t>
      </w:r>
      <w:r w:rsidR="00105628">
        <w:rPr>
          <w:rStyle w:val="Corpsdetexte12Car"/>
          <w:lang w:val="fr-FR"/>
        </w:rPr>
        <w:t xml:space="preserve"> Les valeurs mesurées sont présentées dans le Tableau 3.</w:t>
      </w:r>
    </w:p>
    <w:p w14:paraId="6F7F10B2" w14:textId="77777777" w:rsidR="0040191F" w:rsidRDefault="0040191F" w:rsidP="0040191F">
      <w:pPr>
        <w:pStyle w:val="Corpsdetexte12retrait5mm"/>
        <w:ind w:firstLine="284"/>
        <w:rPr>
          <w:rStyle w:val="Corpsdetexte12Car"/>
          <w:lang w:val="fr-FR"/>
        </w:rPr>
      </w:pPr>
      <w:r w:rsidRPr="0040191F">
        <w:rPr>
          <w:rStyle w:val="Corpsdetexte12Car"/>
          <w:lang w:val="fr-FR"/>
        </w:rPr>
        <w:t>Le k</w:t>
      </w:r>
      <w:r w:rsidRPr="0040191F">
        <w:rPr>
          <w:rStyle w:val="Corpsdetexte12Car"/>
          <w:vertAlign w:val="subscript"/>
          <w:lang w:val="fr-FR"/>
        </w:rPr>
        <w:t>p</w:t>
      </w:r>
      <w:r w:rsidRPr="0040191F">
        <w:rPr>
          <w:rStyle w:val="Corpsdetexte12Car"/>
          <w:lang w:val="fr-FR"/>
        </w:rPr>
        <w:t xml:space="preserve"> mesuré est en moyenne de 1 pour ces</w:t>
      </w:r>
      <w:r>
        <w:rPr>
          <w:rStyle w:val="Corpsdetexte12Car"/>
          <w:lang w:val="fr-FR"/>
        </w:rPr>
        <w:t xml:space="preserve"> quatre</w:t>
      </w:r>
      <w:r w:rsidRPr="0040191F">
        <w:rPr>
          <w:rStyle w:val="Corpsdetexte12Car"/>
          <w:lang w:val="fr-FR"/>
        </w:rPr>
        <w:t xml:space="preserve"> pieux, 27 % plus faible que le k</w:t>
      </w:r>
      <w:r w:rsidRPr="00105628">
        <w:rPr>
          <w:rStyle w:val="Corpsdetexte12Car"/>
          <w:vertAlign w:val="subscript"/>
          <w:lang w:val="fr-FR"/>
        </w:rPr>
        <w:t>p</w:t>
      </w:r>
      <w:r w:rsidRPr="0040191F">
        <w:rPr>
          <w:rStyle w:val="Corpsdetexte12Car"/>
          <w:lang w:val="fr-FR"/>
        </w:rPr>
        <w:t xml:space="preserve"> théorique. </w:t>
      </w:r>
    </w:p>
    <w:p w14:paraId="78B07200" w14:textId="77777777" w:rsidR="00105628" w:rsidRPr="00105628" w:rsidRDefault="00105628" w:rsidP="0040191F">
      <w:pPr>
        <w:pStyle w:val="Corpsdetexte12retrait5mm"/>
        <w:ind w:firstLine="284"/>
        <w:rPr>
          <w:rStyle w:val="Corpsdetexte12Car"/>
          <w:lang w:val="fr-FR"/>
        </w:rPr>
      </w:pPr>
      <w:r>
        <w:rPr>
          <w:rStyle w:val="Corpsdetexte12Car"/>
          <w:lang w:val="fr-FR"/>
        </w:rPr>
        <w:t>L’essai réalisé par Bustamante et al. (1989) avait quant lui permis de mesurer un k</w:t>
      </w:r>
      <w:r>
        <w:rPr>
          <w:rStyle w:val="Corpsdetexte12Car"/>
          <w:vertAlign w:val="subscript"/>
          <w:lang w:val="fr-FR"/>
        </w:rPr>
        <w:t>p</w:t>
      </w:r>
      <w:r>
        <w:rPr>
          <w:rStyle w:val="Corpsdetexte12Car"/>
          <w:lang w:val="fr-FR"/>
        </w:rPr>
        <w:t xml:space="preserve"> de 1,2, soit presque 10 % inférieur à la norme.</w:t>
      </w:r>
    </w:p>
    <w:p w14:paraId="24125539" w14:textId="77777777" w:rsidR="000B0680" w:rsidRPr="000B0680" w:rsidRDefault="0040191F" w:rsidP="000B0680">
      <w:pPr>
        <w:pStyle w:val="Corpsdetexte12retrait5mm"/>
        <w:ind w:firstLine="284"/>
        <w:rPr>
          <w:rStyle w:val="Corpsdetexte12Car"/>
          <w:lang w:val="fr-FR"/>
        </w:rPr>
      </w:pPr>
      <w:r w:rsidRPr="0040191F">
        <w:rPr>
          <w:rStyle w:val="Corpsdetexte12Car"/>
          <w:lang w:val="fr-FR"/>
        </w:rPr>
        <w:t>Les charges de fluage mesurées sont elle aussi bien supérieures à celles attendues en se référant strictement à la norme NF P 94-262</w:t>
      </w:r>
      <w:r w:rsidR="000B0680">
        <w:rPr>
          <w:rStyle w:val="Corpsdetexte12Car"/>
          <w:lang w:val="fr-FR"/>
        </w:rPr>
        <w:t xml:space="preserve"> (Tableau 2 et Tableau 3)</w:t>
      </w:r>
      <w:r w:rsidRPr="0040191F">
        <w:rPr>
          <w:rStyle w:val="Corpsdetexte12Car"/>
          <w:lang w:val="fr-FR"/>
        </w:rPr>
        <w:t>.</w:t>
      </w:r>
      <w:r w:rsidR="000B0680">
        <w:rPr>
          <w:rStyle w:val="Corpsdetexte12Car"/>
          <w:lang w:val="fr-FR"/>
        </w:rPr>
        <w:t xml:space="preserve"> </w:t>
      </w:r>
      <w:r w:rsidR="000B0680" w:rsidRPr="000B0680">
        <w:rPr>
          <w:rStyle w:val="Corpsdetexte12Car"/>
          <w:lang w:val="fr-FR"/>
        </w:rPr>
        <w:t xml:space="preserve">Il est </w:t>
      </w:r>
      <w:r w:rsidR="000B0680" w:rsidRPr="000B0680">
        <w:rPr>
          <w:rStyle w:val="Corpsdetexte12Car"/>
          <w:rFonts w:hint="eastAsia"/>
          <w:lang w:val="fr-FR"/>
        </w:rPr>
        <w:t>é</w:t>
      </w:r>
      <w:r w:rsidR="000B0680" w:rsidRPr="000B0680">
        <w:rPr>
          <w:rStyle w:val="Corpsdetexte12Car"/>
          <w:lang w:val="fr-FR"/>
        </w:rPr>
        <w:t>galement int</w:t>
      </w:r>
      <w:r w:rsidR="000B0680" w:rsidRPr="000B0680">
        <w:rPr>
          <w:rStyle w:val="Corpsdetexte12Car"/>
          <w:rFonts w:hint="eastAsia"/>
          <w:lang w:val="fr-FR"/>
        </w:rPr>
        <w:t>é</w:t>
      </w:r>
      <w:r w:rsidR="000B0680" w:rsidRPr="000B0680">
        <w:rPr>
          <w:rStyle w:val="Corpsdetexte12Car"/>
          <w:lang w:val="fr-FR"/>
        </w:rPr>
        <w:t xml:space="preserve">ressant de recalculer une charge de fluage </w:t>
      </w:r>
      <w:r w:rsidR="000B0680" w:rsidRPr="000B0680">
        <w:rPr>
          <w:rStyle w:val="Corpsdetexte12Car"/>
          <w:rFonts w:hint="eastAsia"/>
          <w:lang w:val="fr-FR"/>
        </w:rPr>
        <w:t>‘</w:t>
      </w:r>
      <w:r w:rsidR="000B0680" w:rsidRPr="000B0680">
        <w:rPr>
          <w:rStyle w:val="Corpsdetexte12Car"/>
          <w:lang w:val="fr-FR"/>
        </w:rPr>
        <w:t>conventionnelle</w:t>
      </w:r>
      <w:r w:rsidR="000B0680" w:rsidRPr="000B0680">
        <w:rPr>
          <w:rStyle w:val="Corpsdetexte12Car"/>
          <w:rFonts w:hint="eastAsia"/>
          <w:lang w:val="fr-FR"/>
        </w:rPr>
        <w:t>’</w:t>
      </w:r>
      <w:r w:rsidR="000B0680" w:rsidRPr="000B0680">
        <w:rPr>
          <w:rStyle w:val="Corpsdetexte12Car"/>
          <w:lang w:val="fr-FR"/>
        </w:rPr>
        <w:t xml:space="preserve"> </w:t>
      </w:r>
      <w:r w:rsidR="000B0680" w:rsidRPr="000B0680">
        <w:rPr>
          <w:rStyle w:val="Corpsdetexte12Car"/>
          <w:rFonts w:hint="eastAsia"/>
          <w:lang w:val="fr-FR"/>
        </w:rPr>
        <w:t>à</w:t>
      </w:r>
      <w:r w:rsidR="000B0680" w:rsidRPr="000B0680">
        <w:rPr>
          <w:rStyle w:val="Corpsdetexte12Car"/>
          <w:lang w:val="fr-FR"/>
        </w:rPr>
        <w:t xml:space="preserve"> partir des r</w:t>
      </w:r>
      <w:r w:rsidR="000B0680" w:rsidRPr="000B0680">
        <w:rPr>
          <w:rStyle w:val="Corpsdetexte12Car"/>
          <w:rFonts w:hint="eastAsia"/>
          <w:lang w:val="fr-FR"/>
        </w:rPr>
        <w:t>é</w:t>
      </w:r>
      <w:r w:rsidR="000B0680" w:rsidRPr="000B0680">
        <w:rPr>
          <w:rStyle w:val="Corpsdetexte12Car"/>
          <w:lang w:val="fr-FR"/>
        </w:rPr>
        <w:t xml:space="preserve">sultats obtenus lors de ces essais, pour la comparer </w:t>
      </w:r>
      <w:r w:rsidR="000B0680" w:rsidRPr="000B0680">
        <w:rPr>
          <w:rStyle w:val="Corpsdetexte12Car"/>
          <w:rFonts w:hint="eastAsia"/>
          <w:lang w:val="fr-FR"/>
        </w:rPr>
        <w:t>à</w:t>
      </w:r>
      <w:r w:rsidR="000B0680" w:rsidRPr="000B0680">
        <w:rPr>
          <w:rStyle w:val="Corpsdetexte12Car"/>
          <w:lang w:val="fr-FR"/>
        </w:rPr>
        <w:t xml:space="preserve"> celle mesur</w:t>
      </w:r>
      <w:r w:rsidR="000B0680" w:rsidRPr="000B0680">
        <w:rPr>
          <w:rStyle w:val="Corpsdetexte12Car"/>
          <w:rFonts w:hint="eastAsia"/>
          <w:lang w:val="fr-FR"/>
        </w:rPr>
        <w:t>é</w:t>
      </w:r>
      <w:r w:rsidR="000B0680" w:rsidRPr="000B0680">
        <w:rPr>
          <w:rStyle w:val="Corpsdetexte12Car"/>
          <w:lang w:val="fr-FR"/>
        </w:rPr>
        <w:t>e. C</w:t>
      </w:r>
      <w:r w:rsidR="000B0680" w:rsidRPr="000B0680">
        <w:rPr>
          <w:rStyle w:val="Corpsdetexte12Car"/>
          <w:rFonts w:hint="eastAsia"/>
          <w:lang w:val="fr-FR"/>
        </w:rPr>
        <w:t>’</w:t>
      </w:r>
      <w:r w:rsidR="000B0680" w:rsidRPr="000B0680">
        <w:rPr>
          <w:rStyle w:val="Corpsdetexte12Car"/>
          <w:lang w:val="fr-FR"/>
        </w:rPr>
        <w:t xml:space="preserve">est ce qui est fait dans le Tableau </w:t>
      </w:r>
      <w:r w:rsidR="000B0680">
        <w:rPr>
          <w:rStyle w:val="Corpsdetexte12Car"/>
          <w:lang w:val="fr-FR"/>
        </w:rPr>
        <w:t>3</w:t>
      </w:r>
      <w:r w:rsidR="000B0680" w:rsidRPr="000B0680">
        <w:rPr>
          <w:rStyle w:val="Corpsdetexte12Car"/>
          <w:lang w:val="fr-FR"/>
        </w:rPr>
        <w:t>.</w:t>
      </w:r>
      <w:r w:rsidR="000B0680">
        <w:rPr>
          <w:rStyle w:val="Corpsdetexte12Car"/>
          <w:lang w:val="fr-FR"/>
        </w:rPr>
        <w:t xml:space="preserve"> </w:t>
      </w:r>
      <w:r w:rsidR="000B0680" w:rsidRPr="000B0680">
        <w:rPr>
          <w:rStyle w:val="Corpsdetexte12Car"/>
          <w:lang w:val="fr-FR"/>
        </w:rPr>
        <w:t>On remarque que la méthode proposée par la norme pour calculer la charge de fluage à partir de la résistance limite donne des résultats assez similaires aux résultats des essais.</w:t>
      </w:r>
    </w:p>
    <w:p w14:paraId="6E5C42D9" w14:textId="1505D040" w:rsidR="000B0680" w:rsidRPr="000B0680" w:rsidRDefault="000B0680" w:rsidP="000B0680">
      <w:pPr>
        <w:pStyle w:val="Corpsdetexte12retrait5mm"/>
        <w:ind w:firstLine="284"/>
        <w:rPr>
          <w:rStyle w:val="Corpsdetexte12Car"/>
          <w:lang w:val="fr-FR"/>
        </w:rPr>
      </w:pPr>
      <w:r w:rsidRPr="000B0680">
        <w:rPr>
          <w:rStyle w:val="Corpsdetexte12Car"/>
          <w:lang w:val="fr-FR"/>
        </w:rPr>
        <w:t>Les frottements axiaux unitaires maximaux mesur</w:t>
      </w:r>
      <w:r w:rsidRPr="000B0680">
        <w:rPr>
          <w:rStyle w:val="Corpsdetexte12Car"/>
          <w:rFonts w:hint="eastAsia"/>
          <w:lang w:val="fr-FR"/>
        </w:rPr>
        <w:t>é</w:t>
      </w:r>
      <w:r w:rsidRPr="000B0680">
        <w:rPr>
          <w:rStyle w:val="Corpsdetexte12Car"/>
          <w:lang w:val="fr-FR"/>
        </w:rPr>
        <w:t>s lors de ces essais sont tr</w:t>
      </w:r>
      <w:r w:rsidRPr="000B0680">
        <w:rPr>
          <w:rStyle w:val="Corpsdetexte12Car"/>
          <w:rFonts w:hint="eastAsia"/>
          <w:lang w:val="fr-FR"/>
        </w:rPr>
        <w:t>è</w:t>
      </w:r>
      <w:r w:rsidRPr="000B0680">
        <w:rPr>
          <w:rStyle w:val="Corpsdetexte12Car"/>
          <w:lang w:val="fr-FR"/>
        </w:rPr>
        <w:t>s forts, comme dit pr</w:t>
      </w:r>
      <w:r w:rsidRPr="000B0680">
        <w:rPr>
          <w:rStyle w:val="Corpsdetexte12Car"/>
          <w:rFonts w:hint="eastAsia"/>
          <w:lang w:val="fr-FR"/>
        </w:rPr>
        <w:t>é</w:t>
      </w:r>
      <w:r w:rsidRPr="000B0680">
        <w:rPr>
          <w:rStyle w:val="Corpsdetexte12Car"/>
          <w:lang w:val="fr-FR"/>
        </w:rPr>
        <w:t>c</w:t>
      </w:r>
      <w:r w:rsidRPr="000B0680">
        <w:rPr>
          <w:rStyle w:val="Corpsdetexte12Car"/>
          <w:rFonts w:hint="eastAsia"/>
          <w:lang w:val="fr-FR"/>
        </w:rPr>
        <w:t>é</w:t>
      </w:r>
      <w:r w:rsidRPr="000B0680">
        <w:rPr>
          <w:rStyle w:val="Corpsdetexte12Car"/>
          <w:lang w:val="fr-FR"/>
        </w:rPr>
        <w:t xml:space="preserve">demment (Figure </w:t>
      </w:r>
      <w:r w:rsidR="00CE1B33">
        <w:rPr>
          <w:rStyle w:val="Corpsdetexte12Car"/>
          <w:lang w:val="fr-FR"/>
        </w:rPr>
        <w:t>5</w:t>
      </w:r>
      <w:r w:rsidRPr="000B0680">
        <w:rPr>
          <w:rStyle w:val="Corpsdetexte12Car"/>
          <w:lang w:val="fr-FR"/>
        </w:rPr>
        <w:t>). Seules trois valeurs sur un total de 28 sont inf</w:t>
      </w:r>
      <w:r w:rsidRPr="000B0680">
        <w:rPr>
          <w:rStyle w:val="Corpsdetexte12Car"/>
          <w:rFonts w:hint="eastAsia"/>
          <w:lang w:val="fr-FR"/>
        </w:rPr>
        <w:t>é</w:t>
      </w:r>
      <w:r w:rsidRPr="000B0680">
        <w:rPr>
          <w:rStyle w:val="Corpsdetexte12Car"/>
          <w:lang w:val="fr-FR"/>
        </w:rPr>
        <w:t>rieures aux valeurs th</w:t>
      </w:r>
      <w:r w:rsidRPr="000B0680">
        <w:rPr>
          <w:rStyle w:val="Corpsdetexte12Car"/>
          <w:rFonts w:hint="eastAsia"/>
          <w:lang w:val="fr-FR"/>
        </w:rPr>
        <w:t>é</w:t>
      </w:r>
      <w:r w:rsidRPr="000B0680">
        <w:rPr>
          <w:rStyle w:val="Corpsdetexte12Car"/>
          <w:lang w:val="fr-FR"/>
        </w:rPr>
        <w:t>oriques de la norme. La valeur moyenne calcul</w:t>
      </w:r>
      <w:r w:rsidRPr="000B0680">
        <w:rPr>
          <w:rStyle w:val="Corpsdetexte12Car"/>
          <w:rFonts w:hint="eastAsia"/>
          <w:lang w:val="fr-FR"/>
        </w:rPr>
        <w:t>é</w:t>
      </w:r>
      <w:r w:rsidRPr="000B0680">
        <w:rPr>
          <w:rStyle w:val="Corpsdetexte12Car"/>
          <w:lang w:val="fr-FR"/>
        </w:rPr>
        <w:t>e sur</w:t>
      </w:r>
      <w:r w:rsidR="00881A07">
        <w:rPr>
          <w:rStyle w:val="Corpsdetexte12Car"/>
          <w:lang w:val="fr-FR"/>
        </w:rPr>
        <w:t xml:space="preserve"> ces 28 valeurs est de 300 kPa.</w:t>
      </w:r>
    </w:p>
    <w:p w14:paraId="647D622F" w14:textId="1B12D4E2" w:rsidR="0040191F" w:rsidRDefault="000B0680" w:rsidP="000B0680">
      <w:pPr>
        <w:pStyle w:val="Corpsdetexte12retrait5mm"/>
        <w:ind w:firstLine="284"/>
        <w:rPr>
          <w:rStyle w:val="Corpsdetexte12Car"/>
          <w:lang w:val="fr-FR"/>
        </w:rPr>
      </w:pPr>
      <w:r w:rsidRPr="000B0680">
        <w:rPr>
          <w:rStyle w:val="Corpsdetexte12Car"/>
          <w:lang w:val="fr-FR"/>
        </w:rPr>
        <w:t>Les valeurs mesur</w:t>
      </w:r>
      <w:r w:rsidRPr="000B0680">
        <w:rPr>
          <w:rStyle w:val="Corpsdetexte12Car"/>
          <w:rFonts w:hint="eastAsia"/>
          <w:lang w:val="fr-FR"/>
        </w:rPr>
        <w:t>é</w:t>
      </w:r>
      <w:r w:rsidRPr="000B0680">
        <w:rPr>
          <w:rStyle w:val="Corpsdetexte12Car"/>
          <w:lang w:val="fr-FR"/>
        </w:rPr>
        <w:t>es sont aussi dispers</w:t>
      </w:r>
      <w:r w:rsidRPr="000B0680">
        <w:rPr>
          <w:rStyle w:val="Corpsdetexte12Car"/>
          <w:rFonts w:hint="eastAsia"/>
          <w:lang w:val="fr-FR"/>
        </w:rPr>
        <w:t>é</w:t>
      </w:r>
      <w:r w:rsidRPr="000B0680">
        <w:rPr>
          <w:rStyle w:val="Corpsdetexte12Car"/>
          <w:lang w:val="fr-FR"/>
        </w:rPr>
        <w:t>es de mani</w:t>
      </w:r>
      <w:r w:rsidRPr="000B0680">
        <w:rPr>
          <w:rStyle w:val="Corpsdetexte12Car"/>
          <w:rFonts w:hint="eastAsia"/>
          <w:lang w:val="fr-FR"/>
        </w:rPr>
        <w:t>è</w:t>
      </w:r>
      <w:r w:rsidRPr="000B0680">
        <w:rPr>
          <w:rStyle w:val="Corpsdetexte12Car"/>
          <w:lang w:val="fr-FR"/>
        </w:rPr>
        <w:t>re comparable, d</w:t>
      </w:r>
      <w:r w:rsidRPr="000B0680">
        <w:rPr>
          <w:rStyle w:val="Corpsdetexte12Car"/>
          <w:rFonts w:hint="eastAsia"/>
          <w:lang w:val="fr-FR"/>
        </w:rPr>
        <w:t>’</w:t>
      </w:r>
      <w:r w:rsidRPr="000B0680">
        <w:rPr>
          <w:rStyle w:val="Corpsdetexte12Car"/>
          <w:lang w:val="fr-FR"/>
        </w:rPr>
        <w:t xml:space="preserve">un pieu </w:t>
      </w:r>
      <w:r w:rsidRPr="000B0680">
        <w:rPr>
          <w:rStyle w:val="Corpsdetexte12Car"/>
          <w:rFonts w:hint="eastAsia"/>
          <w:lang w:val="fr-FR"/>
        </w:rPr>
        <w:t>à</w:t>
      </w:r>
      <w:r w:rsidR="00E50387">
        <w:rPr>
          <w:rStyle w:val="Corpsdetexte12Car"/>
          <w:lang w:val="fr-FR"/>
        </w:rPr>
        <w:t xml:space="preserve"> un autre (Figure </w:t>
      </w:r>
      <w:r w:rsidR="00CE1B33">
        <w:rPr>
          <w:rStyle w:val="Corpsdetexte12Car"/>
          <w:lang w:val="fr-FR"/>
        </w:rPr>
        <w:t>7</w:t>
      </w:r>
      <w:r w:rsidR="00E50387">
        <w:rPr>
          <w:rStyle w:val="Corpsdetexte12Car"/>
          <w:lang w:val="fr-FR"/>
        </w:rPr>
        <w:t>)</w:t>
      </w:r>
      <w:r w:rsidR="003754EF">
        <w:rPr>
          <w:rStyle w:val="Corpsdetexte12Car"/>
          <w:lang w:val="fr-FR"/>
        </w:rPr>
        <w:t>, et sont très similaires à celles mesurées lors de l’essai de Bustamante et al. (1989).</w:t>
      </w:r>
    </w:p>
    <w:p w14:paraId="392C9FE2" w14:textId="03D01A27" w:rsidR="003754EF" w:rsidRPr="0040191F" w:rsidRDefault="003754EF" w:rsidP="000B0680">
      <w:pPr>
        <w:pStyle w:val="Corpsdetexte12retrait5mm"/>
        <w:ind w:firstLine="284"/>
        <w:rPr>
          <w:rStyle w:val="Corpsdetexte12Car"/>
          <w:lang w:val="fr-FR"/>
        </w:rPr>
      </w:pPr>
      <w:r>
        <w:rPr>
          <w:rStyle w:val="Corpsdetexte12Car"/>
          <w:lang w:val="fr-FR"/>
        </w:rPr>
        <w:t xml:space="preserve">Il est intéressant également </w:t>
      </w:r>
      <w:r w:rsidR="009C26D4">
        <w:rPr>
          <w:rStyle w:val="Corpsdetexte12Car"/>
          <w:lang w:val="fr-FR"/>
        </w:rPr>
        <w:t>de comparer les résultats obtenus à ceux de la pratique locale, qui est de considéré la molasse comme une marne pour le calcul des fondations profondes, avec les frottements et facteurs de portance associés. Dans le contexte géotechnique de notre plot d’essai, un tel pieu aurait une portance théorique de 8612 kN</w:t>
      </w:r>
      <w:r w:rsidR="00AF1A01">
        <w:rPr>
          <w:rStyle w:val="Corpsdetexte12Car"/>
          <w:lang w:val="fr-FR"/>
        </w:rPr>
        <w:t xml:space="preserve"> (Tableau 3)</w:t>
      </w:r>
      <w:r w:rsidR="009C26D4">
        <w:rPr>
          <w:rStyle w:val="Corpsdetexte12Car"/>
          <w:lang w:val="fr-FR"/>
        </w:rPr>
        <w:t xml:space="preserve">, très proche donc des 8433 kN obtenus en moyenne sur les pieux d’essai (hors E3). On peut donc estimer en première approche que la pratique locale est pertinente. Cependant, </w:t>
      </w:r>
      <w:r w:rsidR="00C75254">
        <w:rPr>
          <w:rStyle w:val="Corpsdetexte12Car"/>
          <w:lang w:val="fr-FR"/>
        </w:rPr>
        <w:t>il est clair</w:t>
      </w:r>
      <w:r w:rsidR="009C26D4">
        <w:rPr>
          <w:rStyle w:val="Corpsdetexte12Car"/>
          <w:lang w:val="fr-FR"/>
        </w:rPr>
        <w:t xml:space="preserve"> que cette p</w:t>
      </w:r>
      <w:r w:rsidR="00C75254">
        <w:rPr>
          <w:rStyle w:val="Corpsdetexte12Car"/>
          <w:lang w:val="fr-FR"/>
        </w:rPr>
        <w:t>ratique surestime grandement la</w:t>
      </w:r>
      <w:r w:rsidR="009C26D4">
        <w:rPr>
          <w:rStyle w:val="Corpsdetexte12Car"/>
          <w:lang w:val="fr-FR"/>
        </w:rPr>
        <w:t xml:space="preserve"> résistance de pointe (k</w:t>
      </w:r>
      <w:r w:rsidR="009C26D4">
        <w:rPr>
          <w:rStyle w:val="Corpsdetexte12Car"/>
          <w:vertAlign w:val="subscript"/>
          <w:lang w:val="fr-FR"/>
        </w:rPr>
        <w:t>p</w:t>
      </w:r>
      <w:r w:rsidR="009C26D4">
        <w:rPr>
          <w:rStyle w:val="Corpsdetexte12Car"/>
          <w:lang w:val="fr-FR"/>
        </w:rPr>
        <w:t xml:space="preserve"> = 1,6 dans les marnes selon la norme NF P 94-262). Da</w:t>
      </w:r>
      <w:r w:rsidR="00C75254">
        <w:rPr>
          <w:rStyle w:val="Corpsdetexte12Car"/>
          <w:lang w:val="fr-FR"/>
        </w:rPr>
        <w:t>ns d’autres configurations géologiques, le gain en frottement pourrait ne pas suffire à compenser cette surestimation de la pointe.</w:t>
      </w:r>
      <w:r w:rsidR="009C26D4">
        <w:rPr>
          <w:rStyle w:val="Corpsdetexte12Car"/>
          <w:lang w:val="fr-FR"/>
        </w:rPr>
        <w:t xml:space="preserve"> </w:t>
      </w:r>
    </w:p>
    <w:p w14:paraId="7FFE6FC6" w14:textId="77777777" w:rsidR="0040191F" w:rsidRPr="00AF1A01" w:rsidRDefault="0040191F" w:rsidP="00CE1B33">
      <w:pPr>
        <w:pStyle w:val="titredefigure"/>
        <w:spacing w:before="0"/>
        <w:jc w:val="left"/>
      </w:pPr>
    </w:p>
    <w:p w14:paraId="5F12F47E" w14:textId="77777777" w:rsidR="008652D5" w:rsidRDefault="003754EF" w:rsidP="008652D5">
      <w:pPr>
        <w:jc w:val="center"/>
      </w:pPr>
      <w:r w:rsidRPr="003754EF">
        <w:rPr>
          <w:noProof/>
        </w:rPr>
        <w:drawing>
          <wp:inline distT="0" distB="0" distL="0" distR="0" wp14:anchorId="6E74E02F" wp14:editId="2A7C584D">
            <wp:extent cx="4195559" cy="252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5559" cy="2520000"/>
                    </a:xfrm>
                    <a:prstGeom prst="rect">
                      <a:avLst/>
                    </a:prstGeom>
                    <a:noFill/>
                    <a:ln>
                      <a:noFill/>
                    </a:ln>
                  </pic:spPr>
                </pic:pic>
              </a:graphicData>
            </a:graphic>
          </wp:inline>
        </w:drawing>
      </w:r>
    </w:p>
    <w:p w14:paraId="753A5F76" w14:textId="77777777" w:rsidR="008652D5" w:rsidRDefault="008652D5" w:rsidP="008652D5">
      <w:pPr>
        <w:jc w:val="center"/>
      </w:pPr>
    </w:p>
    <w:p w14:paraId="5B6D1BF7" w14:textId="77777777" w:rsidR="008652D5" w:rsidRPr="008652D5" w:rsidRDefault="008652D5" w:rsidP="00CE1B33">
      <w:pPr>
        <w:pStyle w:val="titredefigure"/>
        <w:spacing w:before="0"/>
      </w:pPr>
      <w:r w:rsidRPr="008652D5">
        <w:t xml:space="preserve">Figure </w:t>
      </w:r>
      <w:r w:rsidR="00E50387">
        <w:t>8</w:t>
      </w:r>
      <w:r w:rsidRPr="008652D5">
        <w:t>. Frottement axiaux unitaires mesurés en fonction de la pression limite nette correspondante</w:t>
      </w:r>
    </w:p>
    <w:p w14:paraId="03D6B45E" w14:textId="77777777" w:rsidR="008652D5" w:rsidRPr="008652D5" w:rsidRDefault="008652D5" w:rsidP="00CE1B33">
      <w:pPr>
        <w:pStyle w:val="titredefigure"/>
        <w:spacing w:after="0"/>
      </w:pPr>
      <w:r w:rsidRPr="008652D5">
        <w:lastRenderedPageBreak/>
        <w:t xml:space="preserve">Tableau </w:t>
      </w:r>
      <w:r w:rsidR="0040191F">
        <w:t>3</w:t>
      </w:r>
      <w:r w:rsidRPr="008652D5">
        <w:t>. Résistances</w:t>
      </w:r>
      <w:r w:rsidR="00105628">
        <w:t xml:space="preserve"> et k</w:t>
      </w:r>
      <w:r w:rsidR="00105628" w:rsidRPr="00CE1B33">
        <w:t>p</w:t>
      </w:r>
      <w:r w:rsidR="00105628">
        <w:t xml:space="preserve"> mesurés et théoriques calculé</w:t>
      </w:r>
      <w:r w:rsidRPr="008652D5">
        <w:t>s avec les hypothèses retenues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696"/>
        <w:gridCol w:w="696"/>
        <w:gridCol w:w="967"/>
        <w:gridCol w:w="696"/>
        <w:gridCol w:w="2349"/>
        <w:gridCol w:w="2349"/>
      </w:tblGrid>
      <w:tr w:rsidR="00C75254" w:rsidRPr="006F7843" w14:paraId="0C27D739" w14:textId="77777777" w:rsidTr="00C75254">
        <w:trPr>
          <w:trHeight w:val="300"/>
          <w:jc w:val="center"/>
        </w:trPr>
        <w:tc>
          <w:tcPr>
            <w:tcW w:w="1596" w:type="dxa"/>
            <w:shd w:val="clear" w:color="auto" w:fill="auto"/>
            <w:noWrap/>
            <w:vAlign w:val="center"/>
            <w:hideMark/>
          </w:tcPr>
          <w:p w14:paraId="5ED22142" w14:textId="77777777" w:rsidR="00C75254" w:rsidRPr="006F7843" w:rsidRDefault="00C75254" w:rsidP="00B634D8">
            <w:pPr>
              <w:jc w:val="center"/>
              <w:rPr>
                <w:rFonts w:ascii="Arial" w:hAnsi="Arial" w:cs="Arial"/>
              </w:rPr>
            </w:pPr>
          </w:p>
        </w:tc>
        <w:tc>
          <w:tcPr>
            <w:tcW w:w="696" w:type="dxa"/>
            <w:shd w:val="clear" w:color="auto" w:fill="auto"/>
            <w:noWrap/>
            <w:vAlign w:val="center"/>
            <w:hideMark/>
          </w:tcPr>
          <w:p w14:paraId="3E52DA23" w14:textId="77777777" w:rsidR="00C75254" w:rsidRPr="006F7843" w:rsidRDefault="00C75254" w:rsidP="00B634D8">
            <w:pPr>
              <w:jc w:val="center"/>
              <w:rPr>
                <w:rFonts w:ascii="Arial" w:hAnsi="Arial" w:cs="Arial"/>
              </w:rPr>
            </w:pPr>
            <w:r w:rsidRPr="006F7843">
              <w:rPr>
                <w:rFonts w:ascii="Arial" w:hAnsi="Arial" w:cs="Arial"/>
              </w:rPr>
              <w:t>E1</w:t>
            </w:r>
          </w:p>
        </w:tc>
        <w:tc>
          <w:tcPr>
            <w:tcW w:w="696" w:type="dxa"/>
            <w:shd w:val="clear" w:color="auto" w:fill="auto"/>
            <w:noWrap/>
            <w:vAlign w:val="center"/>
            <w:hideMark/>
          </w:tcPr>
          <w:p w14:paraId="0B873F8B" w14:textId="77777777" w:rsidR="00C75254" w:rsidRPr="006F7843" w:rsidRDefault="00C75254" w:rsidP="00B634D8">
            <w:pPr>
              <w:jc w:val="center"/>
              <w:rPr>
                <w:rFonts w:ascii="Arial" w:hAnsi="Arial" w:cs="Arial"/>
              </w:rPr>
            </w:pPr>
            <w:r w:rsidRPr="006F7843">
              <w:rPr>
                <w:rFonts w:ascii="Arial" w:hAnsi="Arial" w:cs="Arial"/>
              </w:rPr>
              <w:t>E2</w:t>
            </w:r>
          </w:p>
        </w:tc>
        <w:tc>
          <w:tcPr>
            <w:tcW w:w="967" w:type="dxa"/>
            <w:shd w:val="clear" w:color="auto" w:fill="auto"/>
            <w:noWrap/>
            <w:vAlign w:val="center"/>
            <w:hideMark/>
          </w:tcPr>
          <w:p w14:paraId="5E9D6E44" w14:textId="77777777" w:rsidR="00C75254" w:rsidRPr="006F7843" w:rsidRDefault="00C75254" w:rsidP="00B634D8">
            <w:pPr>
              <w:jc w:val="center"/>
              <w:rPr>
                <w:rFonts w:ascii="Arial" w:hAnsi="Arial" w:cs="Arial"/>
              </w:rPr>
            </w:pPr>
            <w:r w:rsidRPr="006F7843">
              <w:rPr>
                <w:rFonts w:ascii="Arial" w:hAnsi="Arial" w:cs="Arial"/>
              </w:rPr>
              <w:t>E3</w:t>
            </w:r>
          </w:p>
        </w:tc>
        <w:tc>
          <w:tcPr>
            <w:tcW w:w="696" w:type="dxa"/>
            <w:shd w:val="clear" w:color="auto" w:fill="auto"/>
            <w:noWrap/>
            <w:vAlign w:val="center"/>
            <w:hideMark/>
          </w:tcPr>
          <w:p w14:paraId="589C1E70" w14:textId="77777777" w:rsidR="00C75254" w:rsidRPr="006F7843" w:rsidRDefault="00C75254" w:rsidP="00B634D8">
            <w:pPr>
              <w:jc w:val="center"/>
              <w:rPr>
                <w:rFonts w:ascii="Arial" w:hAnsi="Arial" w:cs="Arial"/>
              </w:rPr>
            </w:pPr>
            <w:r w:rsidRPr="006F7843">
              <w:rPr>
                <w:rFonts w:ascii="Arial" w:hAnsi="Arial" w:cs="Arial"/>
              </w:rPr>
              <w:t>E4</w:t>
            </w:r>
          </w:p>
        </w:tc>
        <w:tc>
          <w:tcPr>
            <w:tcW w:w="2349" w:type="dxa"/>
            <w:vAlign w:val="center"/>
          </w:tcPr>
          <w:p w14:paraId="78489290" w14:textId="77777777" w:rsidR="00C75254" w:rsidRPr="006F7843" w:rsidRDefault="00C75254" w:rsidP="00C75254">
            <w:pPr>
              <w:jc w:val="center"/>
              <w:rPr>
                <w:rFonts w:ascii="Arial" w:hAnsi="Arial" w:cs="Arial"/>
              </w:rPr>
            </w:pPr>
            <w:r>
              <w:rPr>
                <w:rFonts w:ascii="Arial" w:hAnsi="Arial" w:cs="Arial"/>
              </w:rPr>
              <w:t>Marne (NF P 94-262)</w:t>
            </w:r>
          </w:p>
        </w:tc>
        <w:tc>
          <w:tcPr>
            <w:tcW w:w="2349" w:type="dxa"/>
            <w:shd w:val="clear" w:color="auto" w:fill="auto"/>
            <w:noWrap/>
            <w:vAlign w:val="center"/>
            <w:hideMark/>
          </w:tcPr>
          <w:p w14:paraId="132BA363" w14:textId="77777777" w:rsidR="00C75254" w:rsidRPr="006F7843" w:rsidRDefault="00C75254" w:rsidP="00B634D8">
            <w:pPr>
              <w:jc w:val="center"/>
              <w:rPr>
                <w:rFonts w:ascii="Arial" w:hAnsi="Arial" w:cs="Arial"/>
              </w:rPr>
            </w:pPr>
            <w:r w:rsidRPr="006F7843">
              <w:rPr>
                <w:rFonts w:ascii="Arial" w:hAnsi="Arial" w:cs="Arial"/>
              </w:rPr>
              <w:t>q</w:t>
            </w:r>
            <w:r w:rsidRPr="006F7843">
              <w:rPr>
                <w:rFonts w:ascii="Arial" w:hAnsi="Arial" w:cs="Arial"/>
                <w:vertAlign w:val="subscript"/>
              </w:rPr>
              <w:t>s</w:t>
            </w:r>
            <w:r w:rsidRPr="006F7843">
              <w:rPr>
                <w:rFonts w:ascii="Arial" w:hAnsi="Arial" w:cs="Arial"/>
              </w:rPr>
              <w:t xml:space="preserve"> = 265 kPa et k</w:t>
            </w:r>
            <w:r w:rsidRPr="006F7843">
              <w:rPr>
                <w:rFonts w:ascii="Arial" w:hAnsi="Arial" w:cs="Arial"/>
                <w:vertAlign w:val="subscript"/>
              </w:rPr>
              <w:t>p</w:t>
            </w:r>
            <w:r w:rsidRPr="006F7843">
              <w:rPr>
                <w:rFonts w:ascii="Arial" w:hAnsi="Arial" w:cs="Arial"/>
              </w:rPr>
              <w:t xml:space="preserve"> = 0,9</w:t>
            </w:r>
          </w:p>
        </w:tc>
      </w:tr>
      <w:tr w:rsidR="00C75254" w:rsidRPr="006F7843" w14:paraId="74577082" w14:textId="77777777" w:rsidTr="00C75254">
        <w:trPr>
          <w:trHeight w:val="300"/>
          <w:jc w:val="center"/>
        </w:trPr>
        <w:tc>
          <w:tcPr>
            <w:tcW w:w="1596" w:type="dxa"/>
            <w:shd w:val="clear" w:color="auto" w:fill="auto"/>
            <w:noWrap/>
            <w:vAlign w:val="center"/>
            <w:hideMark/>
          </w:tcPr>
          <w:p w14:paraId="6F785968" w14:textId="77777777" w:rsidR="00C75254" w:rsidRPr="006F7843" w:rsidRDefault="00C75254" w:rsidP="00C75254">
            <w:pPr>
              <w:jc w:val="center"/>
              <w:rPr>
                <w:rFonts w:ascii="Arial" w:hAnsi="Arial" w:cs="Arial"/>
              </w:rPr>
            </w:pPr>
            <w:r w:rsidRPr="006F7843">
              <w:rPr>
                <w:rFonts w:ascii="Arial" w:hAnsi="Arial" w:cs="Arial"/>
              </w:rPr>
              <w:t>R</w:t>
            </w:r>
            <w:r w:rsidRPr="006F7843">
              <w:rPr>
                <w:rFonts w:ascii="Arial" w:hAnsi="Arial" w:cs="Arial"/>
                <w:vertAlign w:val="subscript"/>
              </w:rPr>
              <w:t xml:space="preserve">c; mes </w:t>
            </w:r>
            <w:r w:rsidRPr="006F7843">
              <w:rPr>
                <w:rFonts w:ascii="Arial" w:hAnsi="Arial" w:cs="Arial"/>
              </w:rPr>
              <w:t>(kN)</w:t>
            </w:r>
          </w:p>
        </w:tc>
        <w:tc>
          <w:tcPr>
            <w:tcW w:w="696" w:type="dxa"/>
            <w:shd w:val="clear" w:color="auto" w:fill="auto"/>
            <w:noWrap/>
            <w:vAlign w:val="center"/>
            <w:hideMark/>
          </w:tcPr>
          <w:p w14:paraId="770AD15B" w14:textId="77777777" w:rsidR="00C75254" w:rsidRPr="006F7843" w:rsidRDefault="00C75254" w:rsidP="00B634D8">
            <w:pPr>
              <w:jc w:val="center"/>
              <w:rPr>
                <w:rFonts w:ascii="Arial" w:hAnsi="Arial" w:cs="Arial"/>
              </w:rPr>
            </w:pPr>
            <w:r w:rsidRPr="006F7843">
              <w:rPr>
                <w:rFonts w:ascii="Arial" w:hAnsi="Arial" w:cs="Arial"/>
              </w:rPr>
              <w:t>8500</w:t>
            </w:r>
          </w:p>
        </w:tc>
        <w:tc>
          <w:tcPr>
            <w:tcW w:w="696" w:type="dxa"/>
            <w:shd w:val="clear" w:color="auto" w:fill="auto"/>
            <w:noWrap/>
            <w:vAlign w:val="center"/>
            <w:hideMark/>
          </w:tcPr>
          <w:p w14:paraId="750E8385" w14:textId="77777777" w:rsidR="00C75254" w:rsidRPr="006F7843" w:rsidRDefault="00C75254" w:rsidP="00B634D8">
            <w:pPr>
              <w:jc w:val="center"/>
              <w:rPr>
                <w:rFonts w:ascii="Arial" w:hAnsi="Arial" w:cs="Arial"/>
              </w:rPr>
            </w:pPr>
            <w:r w:rsidRPr="006F7843">
              <w:rPr>
                <w:rFonts w:ascii="Arial" w:hAnsi="Arial" w:cs="Arial"/>
              </w:rPr>
              <w:t>8800</w:t>
            </w:r>
          </w:p>
        </w:tc>
        <w:tc>
          <w:tcPr>
            <w:tcW w:w="967" w:type="dxa"/>
            <w:shd w:val="clear" w:color="auto" w:fill="auto"/>
            <w:noWrap/>
            <w:vAlign w:val="center"/>
            <w:hideMark/>
          </w:tcPr>
          <w:p w14:paraId="48D88212" w14:textId="77777777" w:rsidR="00C75254" w:rsidRPr="006F7843" w:rsidRDefault="00C75254" w:rsidP="00B634D8">
            <w:pPr>
              <w:jc w:val="center"/>
              <w:rPr>
                <w:rFonts w:ascii="Arial" w:hAnsi="Arial" w:cs="Arial"/>
              </w:rPr>
            </w:pPr>
            <w:r w:rsidRPr="006F7843">
              <w:rPr>
                <w:rFonts w:ascii="Arial" w:hAnsi="Arial" w:cs="Arial"/>
              </w:rPr>
              <w:t>&gt; 11900</w:t>
            </w:r>
          </w:p>
        </w:tc>
        <w:tc>
          <w:tcPr>
            <w:tcW w:w="696" w:type="dxa"/>
            <w:shd w:val="clear" w:color="auto" w:fill="auto"/>
            <w:noWrap/>
            <w:vAlign w:val="center"/>
            <w:hideMark/>
          </w:tcPr>
          <w:p w14:paraId="3502D703" w14:textId="77777777" w:rsidR="00C75254" w:rsidRPr="006F7843" w:rsidRDefault="00C75254" w:rsidP="00B634D8">
            <w:pPr>
              <w:jc w:val="center"/>
              <w:rPr>
                <w:rFonts w:ascii="Arial" w:hAnsi="Arial" w:cs="Arial"/>
              </w:rPr>
            </w:pPr>
            <w:r w:rsidRPr="006F7843">
              <w:rPr>
                <w:rFonts w:ascii="Arial" w:hAnsi="Arial" w:cs="Arial"/>
              </w:rPr>
              <w:t>8000</w:t>
            </w:r>
          </w:p>
        </w:tc>
        <w:tc>
          <w:tcPr>
            <w:tcW w:w="2349" w:type="dxa"/>
            <w:vAlign w:val="center"/>
          </w:tcPr>
          <w:p w14:paraId="48FF6C33" w14:textId="77777777" w:rsidR="00C75254" w:rsidRPr="006F7843" w:rsidRDefault="00C75254" w:rsidP="00C75254">
            <w:pPr>
              <w:jc w:val="center"/>
              <w:rPr>
                <w:rFonts w:ascii="Arial" w:hAnsi="Arial" w:cs="Arial"/>
              </w:rPr>
            </w:pPr>
            <w:r>
              <w:rPr>
                <w:rFonts w:ascii="Arial" w:hAnsi="Arial" w:cs="Arial"/>
              </w:rPr>
              <w:t>8612</w:t>
            </w:r>
          </w:p>
        </w:tc>
        <w:tc>
          <w:tcPr>
            <w:tcW w:w="2349" w:type="dxa"/>
            <w:shd w:val="clear" w:color="auto" w:fill="auto"/>
            <w:noWrap/>
            <w:vAlign w:val="center"/>
            <w:hideMark/>
          </w:tcPr>
          <w:p w14:paraId="09E6BFC4" w14:textId="77777777" w:rsidR="00C75254" w:rsidRPr="006F7843" w:rsidRDefault="00C75254" w:rsidP="00B634D8">
            <w:pPr>
              <w:jc w:val="center"/>
              <w:rPr>
                <w:rFonts w:ascii="Arial" w:hAnsi="Arial" w:cs="Arial"/>
              </w:rPr>
            </w:pPr>
            <w:r w:rsidRPr="006F7843">
              <w:rPr>
                <w:rFonts w:ascii="Arial" w:hAnsi="Arial" w:cs="Arial"/>
              </w:rPr>
              <w:t>8410</w:t>
            </w:r>
          </w:p>
        </w:tc>
      </w:tr>
      <w:tr w:rsidR="00C75254" w:rsidRPr="006F7843" w14:paraId="49E246D4" w14:textId="77777777" w:rsidTr="00C75254">
        <w:trPr>
          <w:trHeight w:val="300"/>
          <w:jc w:val="center"/>
        </w:trPr>
        <w:tc>
          <w:tcPr>
            <w:tcW w:w="1596" w:type="dxa"/>
            <w:shd w:val="clear" w:color="auto" w:fill="auto"/>
            <w:noWrap/>
            <w:vAlign w:val="center"/>
            <w:hideMark/>
          </w:tcPr>
          <w:p w14:paraId="59840ECE" w14:textId="77777777" w:rsidR="00C75254" w:rsidRPr="006F7843" w:rsidRDefault="00C75254" w:rsidP="00C75254">
            <w:pPr>
              <w:jc w:val="center"/>
              <w:rPr>
                <w:rFonts w:ascii="Arial" w:hAnsi="Arial" w:cs="Arial"/>
              </w:rPr>
            </w:pPr>
            <w:r w:rsidRPr="006F7843">
              <w:rPr>
                <w:rFonts w:ascii="Arial" w:hAnsi="Arial" w:cs="Arial"/>
              </w:rPr>
              <w:t>R</w:t>
            </w:r>
            <w:r w:rsidRPr="006F7843">
              <w:rPr>
                <w:rFonts w:ascii="Arial" w:hAnsi="Arial" w:cs="Arial"/>
                <w:vertAlign w:val="subscript"/>
              </w:rPr>
              <w:t xml:space="preserve">s; mes </w:t>
            </w:r>
            <w:r w:rsidRPr="006F7843">
              <w:rPr>
                <w:rFonts w:ascii="Arial" w:hAnsi="Arial" w:cs="Arial"/>
              </w:rPr>
              <w:t>(kN)</w:t>
            </w:r>
          </w:p>
        </w:tc>
        <w:tc>
          <w:tcPr>
            <w:tcW w:w="696" w:type="dxa"/>
            <w:shd w:val="clear" w:color="auto" w:fill="auto"/>
            <w:noWrap/>
            <w:vAlign w:val="center"/>
            <w:hideMark/>
          </w:tcPr>
          <w:p w14:paraId="3A38DE1C" w14:textId="77777777" w:rsidR="00C75254" w:rsidRPr="006F7843" w:rsidRDefault="00C75254" w:rsidP="00B634D8">
            <w:pPr>
              <w:jc w:val="center"/>
              <w:rPr>
                <w:rFonts w:ascii="Arial" w:hAnsi="Arial" w:cs="Arial"/>
              </w:rPr>
            </w:pPr>
            <w:r w:rsidRPr="006F7843">
              <w:rPr>
                <w:rFonts w:ascii="Arial" w:hAnsi="Arial" w:cs="Arial"/>
              </w:rPr>
              <w:t>5877</w:t>
            </w:r>
          </w:p>
        </w:tc>
        <w:tc>
          <w:tcPr>
            <w:tcW w:w="696" w:type="dxa"/>
            <w:shd w:val="clear" w:color="auto" w:fill="auto"/>
            <w:noWrap/>
            <w:vAlign w:val="center"/>
            <w:hideMark/>
          </w:tcPr>
          <w:p w14:paraId="32ADB9E1" w14:textId="77777777" w:rsidR="00C75254" w:rsidRPr="006F7843" w:rsidRDefault="00C75254" w:rsidP="00B634D8">
            <w:pPr>
              <w:jc w:val="center"/>
              <w:rPr>
                <w:rFonts w:ascii="Arial" w:hAnsi="Arial" w:cs="Arial"/>
              </w:rPr>
            </w:pPr>
            <w:r w:rsidRPr="006F7843">
              <w:rPr>
                <w:rFonts w:ascii="Arial" w:hAnsi="Arial" w:cs="Arial"/>
              </w:rPr>
              <w:t>6257</w:t>
            </w:r>
          </w:p>
        </w:tc>
        <w:tc>
          <w:tcPr>
            <w:tcW w:w="967" w:type="dxa"/>
            <w:shd w:val="clear" w:color="auto" w:fill="auto"/>
            <w:noWrap/>
            <w:vAlign w:val="center"/>
            <w:hideMark/>
          </w:tcPr>
          <w:p w14:paraId="4DC0C12F" w14:textId="77777777" w:rsidR="00C75254" w:rsidRPr="006F7843" w:rsidRDefault="00C75254" w:rsidP="00B634D8">
            <w:pPr>
              <w:jc w:val="center"/>
              <w:rPr>
                <w:rFonts w:ascii="Arial" w:hAnsi="Arial" w:cs="Arial"/>
              </w:rPr>
            </w:pPr>
            <w:r w:rsidRPr="006F7843">
              <w:rPr>
                <w:rFonts w:ascii="Arial" w:hAnsi="Arial" w:cs="Arial"/>
              </w:rPr>
              <w:t>&gt; 7687</w:t>
            </w:r>
          </w:p>
        </w:tc>
        <w:tc>
          <w:tcPr>
            <w:tcW w:w="696" w:type="dxa"/>
            <w:shd w:val="clear" w:color="auto" w:fill="auto"/>
            <w:noWrap/>
            <w:vAlign w:val="center"/>
            <w:hideMark/>
          </w:tcPr>
          <w:p w14:paraId="76BFF6BF" w14:textId="77777777" w:rsidR="00C75254" w:rsidRPr="006F7843" w:rsidRDefault="00C75254" w:rsidP="00B634D8">
            <w:pPr>
              <w:jc w:val="center"/>
              <w:rPr>
                <w:rFonts w:ascii="Arial" w:hAnsi="Arial" w:cs="Arial"/>
              </w:rPr>
            </w:pPr>
            <w:r w:rsidRPr="006F7843">
              <w:rPr>
                <w:rFonts w:ascii="Arial" w:hAnsi="Arial" w:cs="Arial"/>
              </w:rPr>
              <w:t>6053</w:t>
            </w:r>
          </w:p>
        </w:tc>
        <w:tc>
          <w:tcPr>
            <w:tcW w:w="2349" w:type="dxa"/>
            <w:vAlign w:val="center"/>
          </w:tcPr>
          <w:p w14:paraId="3D69F2F3" w14:textId="77777777" w:rsidR="00C75254" w:rsidRPr="006F7843" w:rsidRDefault="00C75254" w:rsidP="00C75254">
            <w:pPr>
              <w:jc w:val="center"/>
              <w:rPr>
                <w:rFonts w:ascii="Arial" w:hAnsi="Arial" w:cs="Arial"/>
              </w:rPr>
            </w:pPr>
            <w:r w:rsidRPr="00C75254">
              <w:rPr>
                <w:rFonts w:ascii="Calibri" w:hAnsi="Calibri" w:cs="Calibri"/>
                <w:color w:val="000000"/>
                <w:sz w:val="22"/>
                <w:szCs w:val="22"/>
              </w:rPr>
              <w:t>4247</w:t>
            </w:r>
          </w:p>
        </w:tc>
        <w:tc>
          <w:tcPr>
            <w:tcW w:w="2349" w:type="dxa"/>
            <w:shd w:val="clear" w:color="auto" w:fill="auto"/>
            <w:noWrap/>
            <w:vAlign w:val="center"/>
            <w:hideMark/>
          </w:tcPr>
          <w:p w14:paraId="249A2DF8" w14:textId="77777777" w:rsidR="00C75254" w:rsidRPr="006F7843" w:rsidRDefault="00C75254" w:rsidP="00B634D8">
            <w:pPr>
              <w:jc w:val="center"/>
              <w:rPr>
                <w:rFonts w:ascii="Arial" w:hAnsi="Arial" w:cs="Arial"/>
              </w:rPr>
            </w:pPr>
            <w:r w:rsidRPr="006F7843">
              <w:rPr>
                <w:rFonts w:ascii="Arial" w:hAnsi="Arial" w:cs="Arial"/>
              </w:rPr>
              <w:t>5955</w:t>
            </w:r>
          </w:p>
        </w:tc>
      </w:tr>
      <w:tr w:rsidR="00C75254" w:rsidRPr="006F7843" w14:paraId="10E0D01E" w14:textId="77777777" w:rsidTr="00C75254">
        <w:trPr>
          <w:trHeight w:val="300"/>
          <w:jc w:val="center"/>
        </w:trPr>
        <w:tc>
          <w:tcPr>
            <w:tcW w:w="1596" w:type="dxa"/>
            <w:shd w:val="clear" w:color="auto" w:fill="auto"/>
            <w:noWrap/>
            <w:vAlign w:val="center"/>
            <w:hideMark/>
          </w:tcPr>
          <w:p w14:paraId="08C414A7" w14:textId="77777777" w:rsidR="00C75254" w:rsidRPr="006F7843" w:rsidRDefault="00C75254" w:rsidP="00C75254">
            <w:pPr>
              <w:jc w:val="center"/>
              <w:rPr>
                <w:rFonts w:ascii="Arial" w:hAnsi="Arial" w:cs="Arial"/>
              </w:rPr>
            </w:pPr>
            <w:r w:rsidRPr="006F7843">
              <w:rPr>
                <w:rFonts w:ascii="Arial" w:hAnsi="Arial" w:cs="Arial"/>
              </w:rPr>
              <w:t>R</w:t>
            </w:r>
            <w:r w:rsidRPr="006F7843">
              <w:rPr>
                <w:rFonts w:ascii="Arial" w:hAnsi="Arial" w:cs="Arial"/>
                <w:vertAlign w:val="subscript"/>
              </w:rPr>
              <w:t xml:space="preserve">b; mes </w:t>
            </w:r>
            <w:r w:rsidRPr="006F7843">
              <w:rPr>
                <w:rFonts w:ascii="Arial" w:hAnsi="Arial" w:cs="Arial"/>
              </w:rPr>
              <w:t>(kN)</w:t>
            </w:r>
          </w:p>
        </w:tc>
        <w:tc>
          <w:tcPr>
            <w:tcW w:w="696" w:type="dxa"/>
            <w:shd w:val="clear" w:color="auto" w:fill="auto"/>
            <w:noWrap/>
            <w:vAlign w:val="center"/>
            <w:hideMark/>
          </w:tcPr>
          <w:p w14:paraId="6558F1C7" w14:textId="77777777" w:rsidR="00C75254" w:rsidRPr="006F7843" w:rsidRDefault="00C75254" w:rsidP="00B634D8">
            <w:pPr>
              <w:jc w:val="center"/>
              <w:rPr>
                <w:rFonts w:ascii="Arial" w:hAnsi="Arial" w:cs="Arial"/>
              </w:rPr>
            </w:pPr>
            <w:r w:rsidRPr="006F7843">
              <w:rPr>
                <w:rFonts w:ascii="Arial" w:hAnsi="Arial" w:cs="Arial"/>
              </w:rPr>
              <w:t>2123</w:t>
            </w:r>
          </w:p>
        </w:tc>
        <w:tc>
          <w:tcPr>
            <w:tcW w:w="696" w:type="dxa"/>
            <w:shd w:val="clear" w:color="auto" w:fill="auto"/>
            <w:noWrap/>
            <w:vAlign w:val="center"/>
            <w:hideMark/>
          </w:tcPr>
          <w:p w14:paraId="20405874" w14:textId="77777777" w:rsidR="00C75254" w:rsidRPr="006F7843" w:rsidRDefault="00C75254" w:rsidP="00B634D8">
            <w:pPr>
              <w:jc w:val="center"/>
              <w:rPr>
                <w:rFonts w:ascii="Arial" w:hAnsi="Arial" w:cs="Arial"/>
              </w:rPr>
            </w:pPr>
            <w:r w:rsidRPr="006F7843">
              <w:rPr>
                <w:rFonts w:ascii="Arial" w:hAnsi="Arial" w:cs="Arial"/>
              </w:rPr>
              <w:t>2543</w:t>
            </w:r>
          </w:p>
        </w:tc>
        <w:tc>
          <w:tcPr>
            <w:tcW w:w="967" w:type="dxa"/>
            <w:shd w:val="clear" w:color="auto" w:fill="auto"/>
            <w:noWrap/>
            <w:vAlign w:val="center"/>
            <w:hideMark/>
          </w:tcPr>
          <w:p w14:paraId="5F8E28F7" w14:textId="77777777" w:rsidR="00C75254" w:rsidRPr="006F7843" w:rsidRDefault="00C75254" w:rsidP="00B634D8">
            <w:pPr>
              <w:jc w:val="center"/>
              <w:rPr>
                <w:rFonts w:ascii="Arial" w:hAnsi="Arial" w:cs="Arial"/>
              </w:rPr>
            </w:pPr>
            <w:r w:rsidRPr="006F7843">
              <w:rPr>
                <w:rFonts w:ascii="Arial" w:hAnsi="Arial" w:cs="Arial"/>
              </w:rPr>
              <w:t>&gt; 4213</w:t>
            </w:r>
          </w:p>
        </w:tc>
        <w:tc>
          <w:tcPr>
            <w:tcW w:w="696" w:type="dxa"/>
            <w:shd w:val="clear" w:color="auto" w:fill="auto"/>
            <w:noWrap/>
            <w:vAlign w:val="center"/>
            <w:hideMark/>
          </w:tcPr>
          <w:p w14:paraId="6BC668DD" w14:textId="77777777" w:rsidR="00C75254" w:rsidRPr="006F7843" w:rsidRDefault="00C75254" w:rsidP="00B634D8">
            <w:pPr>
              <w:jc w:val="center"/>
              <w:rPr>
                <w:rFonts w:ascii="Arial" w:hAnsi="Arial" w:cs="Arial"/>
              </w:rPr>
            </w:pPr>
            <w:r w:rsidRPr="006F7843">
              <w:rPr>
                <w:rFonts w:ascii="Arial" w:hAnsi="Arial" w:cs="Arial"/>
              </w:rPr>
              <w:t>2247</w:t>
            </w:r>
          </w:p>
        </w:tc>
        <w:tc>
          <w:tcPr>
            <w:tcW w:w="2349" w:type="dxa"/>
            <w:vAlign w:val="center"/>
          </w:tcPr>
          <w:p w14:paraId="35B1DE06" w14:textId="77777777" w:rsidR="00C75254" w:rsidRPr="006F7843" w:rsidRDefault="00C75254" w:rsidP="00C75254">
            <w:pPr>
              <w:jc w:val="center"/>
              <w:rPr>
                <w:rFonts w:ascii="Arial" w:hAnsi="Arial" w:cs="Arial"/>
              </w:rPr>
            </w:pPr>
            <w:r w:rsidRPr="00C75254">
              <w:rPr>
                <w:rFonts w:ascii="Calibri" w:hAnsi="Calibri" w:cs="Calibri"/>
                <w:color w:val="000000"/>
                <w:sz w:val="22"/>
                <w:szCs w:val="22"/>
              </w:rPr>
              <w:t>4365</w:t>
            </w:r>
          </w:p>
        </w:tc>
        <w:tc>
          <w:tcPr>
            <w:tcW w:w="2349" w:type="dxa"/>
            <w:shd w:val="clear" w:color="auto" w:fill="auto"/>
            <w:noWrap/>
            <w:vAlign w:val="center"/>
            <w:hideMark/>
          </w:tcPr>
          <w:p w14:paraId="039F49DA" w14:textId="77777777" w:rsidR="00C75254" w:rsidRPr="006F7843" w:rsidRDefault="00C75254" w:rsidP="00B634D8">
            <w:pPr>
              <w:jc w:val="center"/>
              <w:rPr>
                <w:rFonts w:ascii="Arial" w:hAnsi="Arial" w:cs="Arial"/>
              </w:rPr>
            </w:pPr>
            <w:r w:rsidRPr="006F7843">
              <w:rPr>
                <w:rFonts w:ascii="Arial" w:hAnsi="Arial" w:cs="Arial"/>
              </w:rPr>
              <w:t>2455</w:t>
            </w:r>
          </w:p>
        </w:tc>
      </w:tr>
      <w:tr w:rsidR="00C75254" w:rsidRPr="006F7843" w14:paraId="6FA8CA5C" w14:textId="77777777" w:rsidTr="00C75254">
        <w:trPr>
          <w:trHeight w:val="300"/>
          <w:jc w:val="center"/>
        </w:trPr>
        <w:tc>
          <w:tcPr>
            <w:tcW w:w="1596" w:type="dxa"/>
            <w:shd w:val="clear" w:color="auto" w:fill="auto"/>
            <w:noWrap/>
            <w:vAlign w:val="center"/>
          </w:tcPr>
          <w:p w14:paraId="1B9CD0EA" w14:textId="77777777" w:rsidR="00C75254" w:rsidRPr="0040191F" w:rsidRDefault="00C75254" w:rsidP="00C75254">
            <w:pPr>
              <w:jc w:val="center"/>
              <w:rPr>
                <w:rFonts w:ascii="Arial" w:hAnsi="Arial" w:cs="Arial"/>
              </w:rPr>
            </w:pPr>
            <w:r w:rsidRPr="0040191F">
              <w:rPr>
                <w:rFonts w:ascii="Arial" w:hAnsi="Arial" w:cs="Arial"/>
              </w:rPr>
              <w:t>k</w:t>
            </w:r>
            <w:r w:rsidRPr="0040191F">
              <w:rPr>
                <w:rFonts w:ascii="Arial" w:hAnsi="Arial" w:cs="Arial"/>
                <w:vertAlign w:val="subscript"/>
              </w:rPr>
              <w:t>p</w:t>
            </w:r>
          </w:p>
        </w:tc>
        <w:tc>
          <w:tcPr>
            <w:tcW w:w="696" w:type="dxa"/>
            <w:shd w:val="clear" w:color="auto" w:fill="auto"/>
            <w:noWrap/>
            <w:vAlign w:val="center"/>
          </w:tcPr>
          <w:p w14:paraId="6A075575" w14:textId="77777777" w:rsidR="00C75254" w:rsidRPr="0040191F" w:rsidRDefault="00C75254" w:rsidP="00B634D8">
            <w:pPr>
              <w:jc w:val="center"/>
              <w:rPr>
                <w:rFonts w:ascii="Arial" w:hAnsi="Arial" w:cs="Arial"/>
              </w:rPr>
            </w:pPr>
            <w:r w:rsidRPr="0040191F">
              <w:rPr>
                <w:rFonts w:ascii="Arial" w:hAnsi="Arial" w:cs="Arial"/>
              </w:rPr>
              <w:t>0,78</w:t>
            </w:r>
          </w:p>
        </w:tc>
        <w:tc>
          <w:tcPr>
            <w:tcW w:w="696" w:type="dxa"/>
            <w:shd w:val="clear" w:color="auto" w:fill="auto"/>
            <w:noWrap/>
            <w:vAlign w:val="center"/>
          </w:tcPr>
          <w:p w14:paraId="3666490A" w14:textId="77777777" w:rsidR="00C75254" w:rsidRPr="0040191F" w:rsidRDefault="00C75254" w:rsidP="00B634D8">
            <w:pPr>
              <w:jc w:val="center"/>
              <w:rPr>
                <w:rFonts w:ascii="Arial" w:hAnsi="Arial" w:cs="Arial"/>
              </w:rPr>
            </w:pPr>
            <w:r w:rsidRPr="0040191F">
              <w:rPr>
                <w:rFonts w:ascii="Arial" w:hAnsi="Arial" w:cs="Arial"/>
              </w:rPr>
              <w:t>0,93</w:t>
            </w:r>
          </w:p>
        </w:tc>
        <w:tc>
          <w:tcPr>
            <w:tcW w:w="967" w:type="dxa"/>
            <w:shd w:val="clear" w:color="auto" w:fill="auto"/>
            <w:noWrap/>
            <w:vAlign w:val="center"/>
          </w:tcPr>
          <w:p w14:paraId="0D0CCED1" w14:textId="77777777" w:rsidR="00C75254" w:rsidRPr="0040191F" w:rsidRDefault="00C75254" w:rsidP="00B634D8">
            <w:pPr>
              <w:jc w:val="center"/>
              <w:rPr>
                <w:rFonts w:ascii="Arial" w:hAnsi="Arial" w:cs="Arial"/>
              </w:rPr>
            </w:pPr>
            <w:r w:rsidRPr="0040191F">
              <w:rPr>
                <w:rFonts w:ascii="Arial" w:hAnsi="Arial" w:cs="Arial"/>
              </w:rPr>
              <w:t>&gt; 1,48</w:t>
            </w:r>
          </w:p>
        </w:tc>
        <w:tc>
          <w:tcPr>
            <w:tcW w:w="696" w:type="dxa"/>
            <w:shd w:val="clear" w:color="auto" w:fill="auto"/>
            <w:noWrap/>
            <w:vAlign w:val="center"/>
          </w:tcPr>
          <w:p w14:paraId="3F66D4A9" w14:textId="77777777" w:rsidR="00C75254" w:rsidRPr="0040191F" w:rsidRDefault="00C75254" w:rsidP="00B634D8">
            <w:pPr>
              <w:jc w:val="center"/>
              <w:rPr>
                <w:rFonts w:ascii="Arial" w:hAnsi="Arial" w:cs="Arial"/>
              </w:rPr>
            </w:pPr>
            <w:r w:rsidRPr="0040191F">
              <w:rPr>
                <w:rFonts w:ascii="Arial" w:hAnsi="Arial" w:cs="Arial"/>
              </w:rPr>
              <w:t>0,82</w:t>
            </w:r>
          </w:p>
        </w:tc>
        <w:tc>
          <w:tcPr>
            <w:tcW w:w="2349" w:type="dxa"/>
            <w:vAlign w:val="center"/>
          </w:tcPr>
          <w:p w14:paraId="66F91BBA" w14:textId="77777777" w:rsidR="00C75254" w:rsidRDefault="00C75254" w:rsidP="00C75254">
            <w:pPr>
              <w:jc w:val="center"/>
              <w:rPr>
                <w:rFonts w:ascii="Arial" w:hAnsi="Arial" w:cs="Arial"/>
              </w:rPr>
            </w:pPr>
            <w:r>
              <w:rPr>
                <w:rFonts w:ascii="Arial" w:hAnsi="Arial" w:cs="Arial"/>
              </w:rPr>
              <w:t>1,6</w:t>
            </w:r>
          </w:p>
        </w:tc>
        <w:tc>
          <w:tcPr>
            <w:tcW w:w="2349" w:type="dxa"/>
            <w:shd w:val="clear" w:color="auto" w:fill="auto"/>
            <w:noWrap/>
            <w:vAlign w:val="center"/>
          </w:tcPr>
          <w:p w14:paraId="7DA9A195" w14:textId="77777777" w:rsidR="00C75254" w:rsidRPr="006F7843" w:rsidRDefault="00C75254" w:rsidP="00B634D8">
            <w:pPr>
              <w:jc w:val="center"/>
              <w:rPr>
                <w:rFonts w:ascii="Arial" w:hAnsi="Arial" w:cs="Arial"/>
              </w:rPr>
            </w:pPr>
            <w:r>
              <w:rPr>
                <w:rFonts w:ascii="Arial" w:hAnsi="Arial" w:cs="Arial"/>
              </w:rPr>
              <w:t>0,9</w:t>
            </w:r>
          </w:p>
        </w:tc>
      </w:tr>
      <w:tr w:rsidR="00C75254" w:rsidRPr="006F7843" w14:paraId="6E19706B" w14:textId="77777777" w:rsidTr="00C75254">
        <w:trPr>
          <w:trHeight w:val="300"/>
          <w:jc w:val="center"/>
        </w:trPr>
        <w:tc>
          <w:tcPr>
            <w:tcW w:w="1596" w:type="dxa"/>
            <w:shd w:val="clear" w:color="auto" w:fill="auto"/>
            <w:noWrap/>
            <w:vAlign w:val="center"/>
            <w:hideMark/>
          </w:tcPr>
          <w:p w14:paraId="396827BB" w14:textId="77777777" w:rsidR="00C75254" w:rsidRPr="006F7843" w:rsidRDefault="00C75254" w:rsidP="00C75254">
            <w:pPr>
              <w:jc w:val="center"/>
              <w:rPr>
                <w:rFonts w:ascii="Arial" w:hAnsi="Arial" w:cs="Arial"/>
              </w:rPr>
            </w:pPr>
            <w:r w:rsidRPr="006F7843">
              <w:rPr>
                <w:rFonts w:ascii="Arial" w:hAnsi="Arial" w:cs="Arial"/>
              </w:rPr>
              <w:t>R</w:t>
            </w:r>
            <w:r w:rsidRPr="006F7843">
              <w:rPr>
                <w:rFonts w:ascii="Arial" w:hAnsi="Arial" w:cs="Arial"/>
                <w:vertAlign w:val="subscript"/>
              </w:rPr>
              <w:t xml:space="preserve">c;cr; mes </w:t>
            </w:r>
            <w:r w:rsidRPr="006F7843">
              <w:rPr>
                <w:rFonts w:ascii="Arial" w:hAnsi="Arial" w:cs="Arial"/>
              </w:rPr>
              <w:t>(kN)</w:t>
            </w:r>
          </w:p>
        </w:tc>
        <w:tc>
          <w:tcPr>
            <w:tcW w:w="696" w:type="dxa"/>
            <w:shd w:val="clear" w:color="auto" w:fill="auto"/>
            <w:noWrap/>
            <w:vAlign w:val="center"/>
            <w:hideMark/>
          </w:tcPr>
          <w:p w14:paraId="6BC8F198" w14:textId="77777777" w:rsidR="00C75254" w:rsidRPr="006F7843" w:rsidRDefault="00C75254" w:rsidP="00B634D8">
            <w:pPr>
              <w:jc w:val="center"/>
              <w:rPr>
                <w:rFonts w:ascii="Arial" w:hAnsi="Arial" w:cs="Arial"/>
              </w:rPr>
            </w:pPr>
            <w:r w:rsidRPr="006F7843">
              <w:rPr>
                <w:rFonts w:ascii="Arial" w:hAnsi="Arial" w:cs="Arial"/>
              </w:rPr>
              <w:t>?</w:t>
            </w:r>
          </w:p>
        </w:tc>
        <w:tc>
          <w:tcPr>
            <w:tcW w:w="696" w:type="dxa"/>
            <w:shd w:val="clear" w:color="auto" w:fill="auto"/>
            <w:noWrap/>
            <w:vAlign w:val="center"/>
            <w:hideMark/>
          </w:tcPr>
          <w:p w14:paraId="16E94B0F" w14:textId="77777777" w:rsidR="00C75254" w:rsidRPr="006F7843" w:rsidRDefault="00C75254" w:rsidP="00B634D8">
            <w:pPr>
              <w:jc w:val="center"/>
              <w:rPr>
                <w:rFonts w:ascii="Arial" w:hAnsi="Arial" w:cs="Arial"/>
              </w:rPr>
            </w:pPr>
            <w:r w:rsidRPr="006F7843">
              <w:rPr>
                <w:rFonts w:ascii="Arial" w:hAnsi="Arial" w:cs="Arial"/>
              </w:rPr>
              <w:t>5500</w:t>
            </w:r>
          </w:p>
        </w:tc>
        <w:tc>
          <w:tcPr>
            <w:tcW w:w="967" w:type="dxa"/>
            <w:shd w:val="clear" w:color="auto" w:fill="auto"/>
            <w:noWrap/>
            <w:vAlign w:val="center"/>
            <w:hideMark/>
          </w:tcPr>
          <w:p w14:paraId="0EF1353A" w14:textId="77777777" w:rsidR="00C75254" w:rsidRPr="006F7843" w:rsidRDefault="00C75254" w:rsidP="00B634D8">
            <w:pPr>
              <w:jc w:val="center"/>
              <w:rPr>
                <w:rFonts w:ascii="Arial" w:hAnsi="Arial" w:cs="Arial"/>
              </w:rPr>
            </w:pPr>
            <w:r w:rsidRPr="006F7843">
              <w:rPr>
                <w:rFonts w:ascii="Arial" w:hAnsi="Arial" w:cs="Arial"/>
              </w:rPr>
              <w:t>&gt; 6500</w:t>
            </w:r>
          </w:p>
        </w:tc>
        <w:tc>
          <w:tcPr>
            <w:tcW w:w="696" w:type="dxa"/>
            <w:shd w:val="clear" w:color="auto" w:fill="auto"/>
            <w:noWrap/>
            <w:vAlign w:val="center"/>
            <w:hideMark/>
          </w:tcPr>
          <w:p w14:paraId="56939D14" w14:textId="77777777" w:rsidR="00C75254" w:rsidRPr="006F7843" w:rsidRDefault="00C75254" w:rsidP="00B634D8">
            <w:pPr>
              <w:jc w:val="center"/>
              <w:rPr>
                <w:rFonts w:ascii="Arial" w:hAnsi="Arial" w:cs="Arial"/>
              </w:rPr>
            </w:pPr>
            <w:r w:rsidRPr="006F7843">
              <w:rPr>
                <w:rFonts w:ascii="Arial" w:hAnsi="Arial" w:cs="Arial"/>
              </w:rPr>
              <w:t>5500</w:t>
            </w:r>
          </w:p>
        </w:tc>
        <w:tc>
          <w:tcPr>
            <w:tcW w:w="2349" w:type="dxa"/>
            <w:vMerge w:val="restart"/>
            <w:vAlign w:val="center"/>
          </w:tcPr>
          <w:p w14:paraId="77FDEC24" w14:textId="77777777" w:rsidR="00C75254" w:rsidRPr="006F7843" w:rsidRDefault="00C75254" w:rsidP="00C75254">
            <w:pPr>
              <w:jc w:val="center"/>
              <w:rPr>
                <w:rFonts w:ascii="Arial" w:hAnsi="Arial" w:cs="Arial"/>
              </w:rPr>
            </w:pPr>
            <w:r w:rsidRPr="00C75254">
              <w:rPr>
                <w:rFonts w:ascii="Calibri" w:hAnsi="Calibri" w:cs="Calibri"/>
                <w:color w:val="000000"/>
                <w:sz w:val="22"/>
                <w:szCs w:val="22"/>
              </w:rPr>
              <w:t>5155</w:t>
            </w:r>
          </w:p>
        </w:tc>
        <w:tc>
          <w:tcPr>
            <w:tcW w:w="2349" w:type="dxa"/>
            <w:vMerge w:val="restart"/>
            <w:shd w:val="clear" w:color="auto" w:fill="auto"/>
            <w:noWrap/>
            <w:vAlign w:val="center"/>
            <w:hideMark/>
          </w:tcPr>
          <w:p w14:paraId="63592626" w14:textId="77777777" w:rsidR="00C75254" w:rsidRPr="006F7843" w:rsidRDefault="00C75254" w:rsidP="00B634D8">
            <w:pPr>
              <w:jc w:val="center"/>
              <w:rPr>
                <w:rFonts w:ascii="Arial" w:hAnsi="Arial" w:cs="Arial"/>
              </w:rPr>
            </w:pPr>
            <w:r w:rsidRPr="006F7843">
              <w:rPr>
                <w:rFonts w:ascii="Arial" w:hAnsi="Arial" w:cs="Arial"/>
              </w:rPr>
              <w:t>5396</w:t>
            </w:r>
          </w:p>
        </w:tc>
      </w:tr>
      <w:tr w:rsidR="00C75254" w:rsidRPr="006F7843" w14:paraId="1976C00C" w14:textId="77777777" w:rsidTr="00C75254">
        <w:trPr>
          <w:trHeight w:val="300"/>
          <w:jc w:val="center"/>
        </w:trPr>
        <w:tc>
          <w:tcPr>
            <w:tcW w:w="1596" w:type="dxa"/>
            <w:shd w:val="clear" w:color="auto" w:fill="auto"/>
            <w:noWrap/>
            <w:vAlign w:val="center"/>
          </w:tcPr>
          <w:p w14:paraId="60FAB94C" w14:textId="77777777" w:rsidR="00C75254" w:rsidRPr="00C75254" w:rsidRDefault="00C75254" w:rsidP="00C75254">
            <w:pPr>
              <w:jc w:val="center"/>
              <w:rPr>
                <w:rFonts w:ascii="Arial" w:hAnsi="Arial" w:cs="Arial"/>
              </w:rPr>
            </w:pPr>
            <w:r w:rsidRPr="00105628">
              <w:rPr>
                <w:rFonts w:ascii="Arial" w:hAnsi="Arial" w:cs="Arial"/>
              </w:rPr>
              <w:t>R</w:t>
            </w:r>
            <w:r w:rsidRPr="00105628">
              <w:rPr>
                <w:rFonts w:ascii="Arial" w:hAnsi="Arial" w:cs="Arial"/>
                <w:vertAlign w:val="subscript"/>
              </w:rPr>
              <w:t>c; cr; exp</w:t>
            </w:r>
            <w:r>
              <w:rPr>
                <w:rFonts w:ascii="Arial" w:hAnsi="Arial" w:cs="Arial"/>
              </w:rPr>
              <w:t xml:space="preserve"> (kN)</w:t>
            </w:r>
          </w:p>
        </w:tc>
        <w:tc>
          <w:tcPr>
            <w:tcW w:w="696" w:type="dxa"/>
            <w:shd w:val="clear" w:color="auto" w:fill="auto"/>
            <w:noWrap/>
            <w:vAlign w:val="bottom"/>
          </w:tcPr>
          <w:p w14:paraId="0DA37F57" w14:textId="77777777" w:rsidR="00C75254" w:rsidRPr="00105628" w:rsidRDefault="00C75254" w:rsidP="00B634D8">
            <w:pPr>
              <w:jc w:val="center"/>
              <w:rPr>
                <w:rFonts w:ascii="Arial" w:hAnsi="Arial" w:cs="Arial"/>
              </w:rPr>
            </w:pPr>
            <w:r w:rsidRPr="00105628">
              <w:rPr>
                <w:rFonts w:ascii="Arial" w:hAnsi="Arial" w:cs="Arial"/>
              </w:rPr>
              <w:t>5175</w:t>
            </w:r>
          </w:p>
        </w:tc>
        <w:tc>
          <w:tcPr>
            <w:tcW w:w="696" w:type="dxa"/>
            <w:shd w:val="clear" w:color="auto" w:fill="auto"/>
            <w:noWrap/>
            <w:vAlign w:val="bottom"/>
          </w:tcPr>
          <w:p w14:paraId="5458E134" w14:textId="77777777" w:rsidR="00C75254" w:rsidRPr="00105628" w:rsidRDefault="00C75254" w:rsidP="00B634D8">
            <w:pPr>
              <w:jc w:val="center"/>
              <w:rPr>
                <w:rFonts w:ascii="Arial" w:hAnsi="Arial" w:cs="Arial"/>
              </w:rPr>
            </w:pPr>
            <w:r w:rsidRPr="00105628">
              <w:rPr>
                <w:rFonts w:ascii="Arial" w:hAnsi="Arial" w:cs="Arial"/>
              </w:rPr>
              <w:t>5651</w:t>
            </w:r>
          </w:p>
        </w:tc>
        <w:tc>
          <w:tcPr>
            <w:tcW w:w="967" w:type="dxa"/>
            <w:shd w:val="clear" w:color="auto" w:fill="auto"/>
            <w:noWrap/>
            <w:vAlign w:val="bottom"/>
          </w:tcPr>
          <w:p w14:paraId="70C4755C" w14:textId="77777777" w:rsidR="00C75254" w:rsidRPr="00105628" w:rsidRDefault="00C75254" w:rsidP="00B634D8">
            <w:pPr>
              <w:jc w:val="center"/>
              <w:rPr>
                <w:rFonts w:ascii="Arial" w:hAnsi="Arial" w:cs="Arial"/>
              </w:rPr>
            </w:pPr>
            <w:r w:rsidRPr="00105628">
              <w:rPr>
                <w:rFonts w:ascii="Arial" w:hAnsi="Arial" w:cs="Arial"/>
              </w:rPr>
              <w:t>&gt;7487</w:t>
            </w:r>
          </w:p>
        </w:tc>
        <w:tc>
          <w:tcPr>
            <w:tcW w:w="696" w:type="dxa"/>
            <w:shd w:val="clear" w:color="auto" w:fill="auto"/>
            <w:noWrap/>
            <w:vAlign w:val="bottom"/>
          </w:tcPr>
          <w:p w14:paraId="3BD732B9" w14:textId="77777777" w:rsidR="00C75254" w:rsidRPr="00105628" w:rsidRDefault="00C75254" w:rsidP="00B634D8">
            <w:pPr>
              <w:jc w:val="center"/>
              <w:rPr>
                <w:rFonts w:ascii="Arial" w:hAnsi="Arial" w:cs="Arial"/>
              </w:rPr>
            </w:pPr>
            <w:r w:rsidRPr="00105628">
              <w:rPr>
                <w:rFonts w:ascii="Arial" w:hAnsi="Arial" w:cs="Arial"/>
              </w:rPr>
              <w:t>5360</w:t>
            </w:r>
          </w:p>
        </w:tc>
        <w:tc>
          <w:tcPr>
            <w:tcW w:w="2349" w:type="dxa"/>
            <w:vMerge/>
            <w:vAlign w:val="center"/>
          </w:tcPr>
          <w:p w14:paraId="49C1B70D" w14:textId="77777777" w:rsidR="00C75254" w:rsidRPr="006F7843" w:rsidRDefault="00C75254" w:rsidP="00C75254">
            <w:pPr>
              <w:jc w:val="center"/>
              <w:rPr>
                <w:rFonts w:ascii="Arial" w:hAnsi="Arial" w:cs="Arial"/>
              </w:rPr>
            </w:pPr>
          </w:p>
        </w:tc>
        <w:tc>
          <w:tcPr>
            <w:tcW w:w="2349" w:type="dxa"/>
            <w:vMerge/>
            <w:shd w:val="clear" w:color="auto" w:fill="auto"/>
            <w:noWrap/>
            <w:vAlign w:val="center"/>
          </w:tcPr>
          <w:p w14:paraId="27985161" w14:textId="77777777" w:rsidR="00C75254" w:rsidRPr="006F7843" w:rsidRDefault="00C75254" w:rsidP="00B634D8">
            <w:pPr>
              <w:jc w:val="center"/>
              <w:rPr>
                <w:rFonts w:ascii="Arial" w:hAnsi="Arial" w:cs="Arial"/>
              </w:rPr>
            </w:pPr>
          </w:p>
        </w:tc>
      </w:tr>
    </w:tbl>
    <w:p w14:paraId="7BB23C9C" w14:textId="77777777" w:rsidR="008652D5" w:rsidRDefault="008652D5" w:rsidP="00032013">
      <w:pPr>
        <w:rPr>
          <w:lang w:eastAsia="x-none"/>
        </w:rPr>
      </w:pPr>
    </w:p>
    <w:p w14:paraId="7FCC2BF9" w14:textId="77777777" w:rsidR="008652D5" w:rsidRDefault="008652D5" w:rsidP="008652D5">
      <w:pPr>
        <w:pStyle w:val="Titre1"/>
        <w:rPr>
          <w:lang w:val="fr-FR"/>
        </w:rPr>
      </w:pPr>
      <w:r>
        <w:rPr>
          <w:lang w:val="fr-FR"/>
        </w:rPr>
        <w:t>Conclusion</w:t>
      </w:r>
      <w:r w:rsidR="007B7C83">
        <w:rPr>
          <w:lang w:val="fr-FR"/>
        </w:rPr>
        <w:t>s</w:t>
      </w:r>
    </w:p>
    <w:p w14:paraId="59AC8D06" w14:textId="6F216580" w:rsidR="00F95D9B" w:rsidRDefault="00F95D9B" w:rsidP="00F95D9B">
      <w:pPr>
        <w:pStyle w:val="Corpsdetexte12retrait5mm"/>
        <w:rPr>
          <w:rStyle w:val="Corpsdetexte12Car"/>
          <w:lang w:val="fr-FR"/>
        </w:rPr>
      </w:pPr>
      <w:r>
        <w:rPr>
          <w:rStyle w:val="Corpsdetexte12Car"/>
          <w:lang w:val="fr-FR"/>
        </w:rPr>
        <w:t xml:space="preserve">La réalisation de ce plot d’essais a permis de conforter la Maitrise d’Ouvrage dans son choix de la technique des pieux forés à la tarière creuse : en effet, il a été démontré qu’il était possible de forer des pieux de gros diamètre et de grande longueur dans ces molasses très raides, fiabilisant ainsi le planning travaux ainsi que le budget. </w:t>
      </w:r>
    </w:p>
    <w:p w14:paraId="59BBC366" w14:textId="6F3FC360" w:rsidR="00F95D9B" w:rsidRDefault="00F95D9B" w:rsidP="00910633">
      <w:pPr>
        <w:pStyle w:val="Corpsdetexte12retrait5mm"/>
        <w:ind w:firstLine="284"/>
        <w:rPr>
          <w:rStyle w:val="Corpsdetexte12Car"/>
          <w:lang w:val="fr-FR"/>
        </w:rPr>
      </w:pPr>
      <w:r>
        <w:rPr>
          <w:rStyle w:val="Corpsdetexte12Car"/>
          <w:lang w:val="fr-FR"/>
        </w:rPr>
        <w:t xml:space="preserve">D’autre part, ces essais ont également permis </w:t>
      </w:r>
      <w:r w:rsidR="00013136" w:rsidRPr="00AF1A01">
        <w:rPr>
          <w:rStyle w:val="Corpsdetexte12Car"/>
          <w:lang w:val="fr-FR"/>
        </w:rPr>
        <w:t xml:space="preserve">de </w:t>
      </w:r>
      <w:r>
        <w:rPr>
          <w:rStyle w:val="Corpsdetexte12Car"/>
          <w:lang w:val="fr-FR"/>
        </w:rPr>
        <w:t>fiabiliser</w:t>
      </w:r>
      <w:r w:rsidRPr="00AF1A01">
        <w:rPr>
          <w:rStyle w:val="Corpsdetexte12Car"/>
          <w:lang w:val="fr-FR"/>
        </w:rPr>
        <w:t xml:space="preserve"> </w:t>
      </w:r>
      <w:r w:rsidR="00013136" w:rsidRPr="00AF1A01">
        <w:rPr>
          <w:rStyle w:val="Corpsdetexte12Car"/>
          <w:lang w:val="fr-FR"/>
        </w:rPr>
        <w:t>la valeur de frottement axial unitaire à retenir, sans besoin de différencier la molasse altérée de la molasse saine, ainsi que celle du facteur de portance pressiométrique</w:t>
      </w:r>
      <w:r>
        <w:rPr>
          <w:rStyle w:val="Corpsdetexte12Car"/>
          <w:lang w:val="fr-FR"/>
        </w:rPr>
        <w:t xml:space="preserve">. </w:t>
      </w:r>
      <w:r w:rsidRPr="00AF1A01">
        <w:rPr>
          <w:rStyle w:val="Corpsdetexte12Car"/>
          <w:lang w:val="fr-FR"/>
        </w:rPr>
        <w:t>La valeur de q</w:t>
      </w:r>
      <w:r w:rsidRPr="00494968">
        <w:rPr>
          <w:rStyle w:val="Corpsdetexte12Car"/>
          <w:vertAlign w:val="subscript"/>
          <w:lang w:val="fr-FR"/>
        </w:rPr>
        <w:t>s</w:t>
      </w:r>
      <w:r w:rsidRPr="00AF1A01">
        <w:rPr>
          <w:rStyle w:val="Corpsdetexte12Car"/>
          <w:lang w:val="fr-FR"/>
        </w:rPr>
        <w:t xml:space="preserve"> retenue </w:t>
      </w:r>
      <w:r>
        <w:rPr>
          <w:rStyle w:val="Corpsdetexte12Car"/>
          <w:lang w:val="fr-FR"/>
        </w:rPr>
        <w:t>est de 265 kPa, bien supérieur</w:t>
      </w:r>
      <w:r w:rsidR="00494968">
        <w:rPr>
          <w:rStyle w:val="Corpsdetexte12Car"/>
          <w:lang w:val="fr-FR"/>
        </w:rPr>
        <w:t xml:space="preserve">e aux 90 kPa de la norme. </w:t>
      </w:r>
      <w:r w:rsidRPr="00AF1A01">
        <w:rPr>
          <w:rStyle w:val="Corpsdetexte12Car"/>
          <w:lang w:val="fr-FR"/>
        </w:rPr>
        <w:t>La valeur de k</w:t>
      </w:r>
      <w:r w:rsidRPr="00494968">
        <w:rPr>
          <w:rStyle w:val="Corpsdetexte12Car"/>
          <w:vertAlign w:val="subscript"/>
          <w:lang w:val="fr-FR"/>
        </w:rPr>
        <w:t>p</w:t>
      </w:r>
      <w:r w:rsidRPr="00AF1A01">
        <w:rPr>
          <w:rStyle w:val="Corpsdetexte12Car"/>
          <w:lang w:val="fr-FR"/>
        </w:rPr>
        <w:t xml:space="preserve"> retenue </w:t>
      </w:r>
      <w:r>
        <w:rPr>
          <w:rStyle w:val="Corpsdetexte12Car"/>
          <w:lang w:val="fr-FR"/>
        </w:rPr>
        <w:t xml:space="preserve">(0,9) </w:t>
      </w:r>
      <w:r w:rsidR="00494968">
        <w:rPr>
          <w:rStyle w:val="Corpsdetexte12Car"/>
          <w:lang w:val="fr-FR"/>
        </w:rPr>
        <w:t>est bien inférieur</w:t>
      </w:r>
      <w:r w:rsidR="000E5DF3">
        <w:rPr>
          <w:rStyle w:val="Corpsdetexte12Car"/>
          <w:lang w:val="fr-FR"/>
        </w:rPr>
        <w:t>e</w:t>
      </w:r>
      <w:r w:rsidR="00494968">
        <w:rPr>
          <w:rStyle w:val="Corpsdetexte12Car"/>
          <w:lang w:val="fr-FR"/>
        </w:rPr>
        <w:t xml:space="preserve"> à celle de 1,3 attendue. Ces valeurs correspondent à 90% de la valeur moyenne mesurée sur ce plot. Elle</w:t>
      </w:r>
      <w:r w:rsidR="000E5DF3">
        <w:rPr>
          <w:rStyle w:val="Corpsdetexte12Car"/>
          <w:lang w:val="fr-FR"/>
        </w:rPr>
        <w:t>s</w:t>
      </w:r>
      <w:r w:rsidR="00494968">
        <w:rPr>
          <w:rStyle w:val="Corpsdetexte12Car"/>
          <w:lang w:val="fr-FR"/>
        </w:rPr>
        <w:t xml:space="preserve"> permettent une optimisation non négligeable des fondations, et ainsi une économie en temps et en ressources naturelles.</w:t>
      </w:r>
    </w:p>
    <w:p w14:paraId="1B8EA34E" w14:textId="77777777" w:rsidR="008652D5" w:rsidRPr="008652D5" w:rsidRDefault="008652D5" w:rsidP="008652D5">
      <w:pPr>
        <w:rPr>
          <w:lang w:eastAsia="x-none"/>
        </w:rPr>
      </w:pPr>
    </w:p>
    <w:p w14:paraId="4A1BB33D" w14:textId="77777777" w:rsidR="008652D5" w:rsidRPr="006B44A2" w:rsidRDefault="008652D5" w:rsidP="008652D5">
      <w:pPr>
        <w:pStyle w:val="Titre1"/>
      </w:pPr>
      <w:r w:rsidRPr="006B44A2">
        <w:t>Références bibliographiques</w:t>
      </w:r>
    </w:p>
    <w:p w14:paraId="23B80513" w14:textId="5CB634ED" w:rsidR="00006A4B" w:rsidRPr="008B5D52" w:rsidRDefault="00006A4B" w:rsidP="00006A4B">
      <w:pPr>
        <w:pStyle w:val="Corpsdetexte12"/>
        <w:rPr>
          <w:lang w:val="fr-FR"/>
        </w:rPr>
      </w:pPr>
      <w:r>
        <w:rPr>
          <w:lang w:val="fr-FR"/>
        </w:rPr>
        <w:t>AFNOR</w:t>
      </w:r>
      <w:r w:rsidR="000D4CA6">
        <w:rPr>
          <w:lang w:val="fr-FR"/>
        </w:rPr>
        <w:t>.</w:t>
      </w:r>
      <w:r>
        <w:rPr>
          <w:lang w:val="fr-FR"/>
        </w:rPr>
        <w:t xml:space="preserve"> (2012). </w:t>
      </w:r>
      <w:r>
        <w:t>Justification des ouvrages géotechniques - Normes d'application nationale de l'Eurocode 7 - Fondations profondes</w:t>
      </w:r>
      <w:r w:rsidR="008B5D52">
        <w:rPr>
          <w:lang w:val="fr-FR"/>
        </w:rPr>
        <w:t>, Norme française, NF P 94-262.</w:t>
      </w:r>
    </w:p>
    <w:p w14:paraId="65A7828A" w14:textId="55195857" w:rsidR="00006A4B" w:rsidRPr="000D4CA6" w:rsidRDefault="00006A4B" w:rsidP="00BE4F52">
      <w:pPr>
        <w:pStyle w:val="Corpsdetexte12"/>
        <w:rPr>
          <w:lang w:val="en-GB"/>
        </w:rPr>
      </w:pPr>
      <w:r>
        <w:t>AFNOR</w:t>
      </w:r>
      <w:r w:rsidR="000D4CA6" w:rsidRPr="000D4CA6">
        <w:rPr>
          <w:lang w:val="en-GB"/>
        </w:rPr>
        <w:t>.</w:t>
      </w:r>
      <w:r w:rsidRPr="000D4CA6">
        <w:rPr>
          <w:lang w:val="en-GB"/>
        </w:rPr>
        <w:t xml:space="preserve"> (2018).</w:t>
      </w:r>
      <w:r>
        <w:t xml:space="preserve"> Geotechnical investigation and testing - Testing of geotechnical structures - Part 1: Testing of piles: static compression load testing, </w:t>
      </w:r>
      <w:r w:rsidR="008B5D52" w:rsidRPr="008B5D52">
        <w:rPr>
          <w:lang w:val="en-GB"/>
        </w:rPr>
        <w:t>Norme européenne</w:t>
      </w:r>
      <w:r>
        <w:t>, NF EN ISO 22477-1.</w:t>
      </w:r>
    </w:p>
    <w:p w14:paraId="6647E3C3" w14:textId="485EDF31" w:rsidR="008B5D52" w:rsidRDefault="008B5D52" w:rsidP="008B5D52">
      <w:pPr>
        <w:pStyle w:val="Corpsdetexte12"/>
      </w:pPr>
      <w:r>
        <w:t>AFNOR</w:t>
      </w:r>
      <w:r w:rsidR="000D4CA6">
        <w:rPr>
          <w:lang w:val="fr-FR"/>
        </w:rPr>
        <w:t>.</w:t>
      </w:r>
      <w:r>
        <w:t xml:space="preserve"> (2018). Reconnaissance et essais géotechniques - Identification et classification des sols - Partie 1 : identification et description, Norme européenne, NF EN ISO 14688-1.</w:t>
      </w:r>
    </w:p>
    <w:p w14:paraId="6EF9A4CD" w14:textId="77777777" w:rsidR="008B5D52" w:rsidRPr="008B5D52" w:rsidRDefault="008B5D52" w:rsidP="008B5D52">
      <w:pPr>
        <w:pStyle w:val="Corpsdetexte12"/>
      </w:pPr>
      <w:r>
        <w:t>AFNOR (2018). Reconnaissance et essais géotechniques - Identification et classification des sols - Partie 1 : Principes pour une classification, Norme européenne, NF EN ISO 14688-1.</w:t>
      </w:r>
    </w:p>
    <w:p w14:paraId="7A343B10" w14:textId="77777777" w:rsidR="008B5D52" w:rsidRPr="008B5D52" w:rsidRDefault="008B5D52" w:rsidP="008B5D52">
      <w:pPr>
        <w:pStyle w:val="Corpsdetexte12"/>
      </w:pPr>
      <w:r>
        <w:t>AFNOR</w:t>
      </w:r>
      <w:r w:rsidRPr="008B5D52">
        <w:rPr>
          <w:lang w:val="en-GB"/>
        </w:rPr>
        <w:t xml:space="preserve"> (2018).</w:t>
      </w:r>
      <w:r>
        <w:t xml:space="preserve"> Geotechnical investigation and testing - Testing of geotechnical structures - Part 1: Testing of piles: static compression load testing, </w:t>
      </w:r>
      <w:r w:rsidRPr="008B5D52">
        <w:rPr>
          <w:lang w:val="en-GB"/>
        </w:rPr>
        <w:t>Norme européenne</w:t>
      </w:r>
      <w:r>
        <w:t>, NF EN ISO 22477-1.</w:t>
      </w:r>
    </w:p>
    <w:p w14:paraId="40CAD8E9" w14:textId="77777777" w:rsidR="00BE4F52" w:rsidRDefault="00841FBD" w:rsidP="00BE4F52">
      <w:pPr>
        <w:pStyle w:val="Corpsdetexte12"/>
        <w:rPr>
          <w:rStyle w:val="Rfrencesbibliographiques12Car"/>
          <w:lang w:val="fr-FR"/>
        </w:rPr>
      </w:pPr>
      <w:r>
        <w:rPr>
          <w:rStyle w:val="Rfrencesbibliographiques12Car"/>
        </w:rPr>
        <w:t>Bustamante M.</w:t>
      </w:r>
      <w:r>
        <w:rPr>
          <w:rStyle w:val="Rfrencesbibliographiques12Car"/>
          <w:lang w:val="fr-FR"/>
        </w:rPr>
        <w:t>,</w:t>
      </w:r>
      <w:r w:rsidR="00BE4F52" w:rsidRPr="00BE4F52">
        <w:rPr>
          <w:rStyle w:val="Rfrencesbibliographiques12Car"/>
        </w:rPr>
        <w:t xml:space="preserve"> Gianeselli</w:t>
      </w:r>
      <w:r w:rsidR="002177A7">
        <w:rPr>
          <w:rStyle w:val="Rfrencesbibliographiques12Car"/>
        </w:rPr>
        <w:t xml:space="preserve"> L. (1985)</w:t>
      </w:r>
      <w:r w:rsidR="002177A7">
        <w:rPr>
          <w:rStyle w:val="Rfrencesbibliographiques12Car"/>
          <w:lang w:val="fr-FR"/>
        </w:rPr>
        <w:t>.</w:t>
      </w:r>
      <w:r w:rsidR="00BE4F52" w:rsidRPr="00BE4F52">
        <w:rPr>
          <w:rStyle w:val="Rfrencesbibliographiques12Car"/>
        </w:rPr>
        <w:t xml:space="preserve"> Coefficients de sécurité liés au calcul</w:t>
      </w:r>
      <w:r w:rsidR="00BE4F52">
        <w:rPr>
          <w:rStyle w:val="Rfrencesbibliographiques12Car"/>
        </w:rPr>
        <w:t xml:space="preserve"> des </w:t>
      </w:r>
      <w:r w:rsidR="00BE4F52">
        <w:rPr>
          <w:rStyle w:val="Rfrencesbibliographiques12Car"/>
          <w:lang w:val="fr-FR"/>
        </w:rPr>
        <w:t>pieux</w:t>
      </w:r>
      <w:r w:rsidR="00BE4F52">
        <w:rPr>
          <w:rStyle w:val="Rfrencesbibliographiques12Car"/>
        </w:rPr>
        <w:t xml:space="preserve">, </w:t>
      </w:r>
      <w:r w:rsidR="00BE4F52">
        <w:t>11th International Conference on Soil Mechanics and Foundation Engineering</w:t>
      </w:r>
      <w:r w:rsidR="00BE4F52">
        <w:rPr>
          <w:rStyle w:val="Rfrencesbibliographiques12Car"/>
        </w:rPr>
        <w:t>, San Francisco</w:t>
      </w:r>
      <w:r w:rsidR="00BE4F52">
        <w:rPr>
          <w:rStyle w:val="Rfrencesbibliographiques12Car"/>
          <w:lang w:val="fr-FR"/>
        </w:rPr>
        <w:t>, pp 1357-1360.</w:t>
      </w:r>
    </w:p>
    <w:p w14:paraId="40F0457A" w14:textId="77777777" w:rsidR="002177A7" w:rsidRPr="00D96D5A" w:rsidRDefault="002177A7" w:rsidP="00D96D5A">
      <w:pPr>
        <w:pStyle w:val="Corpsdetexte12"/>
        <w:rPr>
          <w:rStyle w:val="Rfrencesbibliographiques12Car"/>
        </w:rPr>
      </w:pPr>
      <w:r w:rsidRPr="00D96D5A">
        <w:rPr>
          <w:rStyle w:val="Rfrencesbibliographiques12Car"/>
        </w:rPr>
        <w:t>Bustamante, M., Gianeselli, L., Doix, B., Ballester, P., Jover, P. (1989). Essais de chargements de fondations profondes dans la molasse tolosane , Bulletin de liaison des Laboratoires des Ponts et Chauss</w:t>
      </w:r>
      <w:r w:rsidRPr="00D96D5A">
        <w:rPr>
          <w:rStyle w:val="Rfrencesbibliographiques12Car"/>
          <w:rFonts w:hint="eastAsia"/>
        </w:rPr>
        <w:t>é</w:t>
      </w:r>
      <w:r w:rsidRPr="00D96D5A">
        <w:rPr>
          <w:rStyle w:val="Rfrencesbibliographiques12Car"/>
        </w:rPr>
        <w:t>es, n</w:t>
      </w:r>
      <w:r w:rsidRPr="00D96D5A">
        <w:rPr>
          <w:rStyle w:val="Rfrencesbibliographiques12Car"/>
          <w:rFonts w:hint="eastAsia"/>
        </w:rPr>
        <w:t>°</w:t>
      </w:r>
      <w:r w:rsidRPr="00D96D5A">
        <w:rPr>
          <w:rStyle w:val="Rfrencesbibliographiques12Car"/>
        </w:rPr>
        <w:t xml:space="preserve">160, </w:t>
      </w:r>
      <w:r w:rsidR="00D96D5A" w:rsidRPr="00D96D5A">
        <w:rPr>
          <w:rStyle w:val="Rfrencesbibliographiques12Car"/>
        </w:rPr>
        <w:t>LCPC</w:t>
      </w:r>
      <w:r w:rsidRPr="00D96D5A">
        <w:rPr>
          <w:rStyle w:val="Rfrencesbibliographiques12Car"/>
        </w:rPr>
        <w:t>, pp 43-52</w:t>
      </w:r>
      <w:r w:rsidR="00D96D5A" w:rsidRPr="00D96D5A">
        <w:rPr>
          <w:rStyle w:val="Rfrencesbibliographiques12Car"/>
        </w:rPr>
        <w:t>.</w:t>
      </w:r>
    </w:p>
    <w:p w14:paraId="78A7B259" w14:textId="77777777" w:rsidR="00F95D9B" w:rsidRDefault="000D242A" w:rsidP="007B7C83">
      <w:pPr>
        <w:pStyle w:val="Corpsdetexte12retrait5mm"/>
        <w:spacing w:after="100" w:afterAutospacing="1"/>
        <w:ind w:left="426" w:hanging="426"/>
        <w:contextualSpacing/>
        <w:rPr>
          <w:rFonts w:cstheme="minorHAnsi"/>
          <w:lang w:val="en-US"/>
        </w:rPr>
      </w:pPr>
      <w:r>
        <w:rPr>
          <w:rFonts w:cstheme="minorHAnsi"/>
          <w:lang w:val="en-US"/>
        </w:rPr>
        <w:t xml:space="preserve">Szymkiewicz F., Minatchy C. &amp; Reiffsteck P. (2021a), </w:t>
      </w:r>
      <w:r w:rsidRPr="00B634D8">
        <w:rPr>
          <w:rFonts w:cstheme="minorHAnsi"/>
          <w:lang w:val="en-GB"/>
        </w:rPr>
        <w:t>Static pile l</w:t>
      </w:r>
      <w:r>
        <w:rPr>
          <w:rFonts w:cstheme="minorHAnsi"/>
          <w:lang w:val="en-GB"/>
        </w:rPr>
        <w:t xml:space="preserve">oad tests: contribution of the </w:t>
      </w:r>
      <w:r w:rsidRPr="00B634D8">
        <w:rPr>
          <w:rFonts w:cstheme="minorHAnsi"/>
          <w:lang w:val="en-GB"/>
        </w:rPr>
        <w:t>measurement of strains by optical fiber</w:t>
      </w:r>
      <w:r>
        <w:rPr>
          <w:rFonts w:cstheme="minorHAnsi"/>
          <w:lang w:val="en-US"/>
        </w:rPr>
        <w:t xml:space="preserve">. </w:t>
      </w:r>
      <w:r w:rsidRPr="00B634D8">
        <w:rPr>
          <w:rFonts w:cstheme="minorHAnsi"/>
          <w:lang w:val="en-GB"/>
        </w:rPr>
        <w:t>International Journal of GEOMATE</w:t>
      </w:r>
      <w:r>
        <w:rPr>
          <w:rFonts w:cstheme="minorHAnsi"/>
          <w:lang w:val="en-US"/>
        </w:rPr>
        <w:t>, Vol. 20, Issue 81, pp44-51.</w:t>
      </w:r>
    </w:p>
    <w:p w14:paraId="6CA1391C" w14:textId="5471F8D1" w:rsidR="00822934" w:rsidRPr="007B7C83" w:rsidRDefault="006F7843" w:rsidP="007B7C83">
      <w:pPr>
        <w:pStyle w:val="Corpsdetexte12retrait5mm"/>
        <w:spacing w:after="100" w:afterAutospacing="1"/>
        <w:ind w:left="426" w:hanging="426"/>
        <w:contextualSpacing/>
        <w:rPr>
          <w:lang w:val="fr-FR"/>
        </w:rPr>
      </w:pPr>
      <w:r>
        <w:rPr>
          <w:rFonts w:cstheme="minorHAnsi"/>
          <w:lang w:val="en-US"/>
        </w:rPr>
        <w:t xml:space="preserve">Szymkiewicz F., Le Kouby A., Sanagawa T. &amp; Nishioka H. (2021b). Feedback on static axial pile load tests for better planning and analysis. </w:t>
      </w:r>
      <w:r>
        <w:rPr>
          <w:rFonts w:cstheme="minorHAnsi"/>
        </w:rPr>
        <w:t>2</w:t>
      </w:r>
      <w:r w:rsidRPr="00B634D8">
        <w:rPr>
          <w:rFonts w:cstheme="minorHAnsi"/>
          <w:vertAlign w:val="superscript"/>
        </w:rPr>
        <w:t>nd</w:t>
      </w:r>
      <w:r>
        <w:rPr>
          <w:rFonts w:cstheme="minorHAnsi"/>
        </w:rPr>
        <w:t xml:space="preserve"> Int Conference on Press-in Engineering, Kochi, Japan.</w:t>
      </w:r>
    </w:p>
    <w:sectPr w:rsidR="00822934" w:rsidRPr="007B7C83" w:rsidSect="00B84B6D">
      <w:headerReference w:type="default" r:id="rId20"/>
      <w:footerReference w:type="even" r:id="rId21"/>
      <w:footerReference w:type="default" r:id="rId22"/>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6E163" w14:textId="77777777" w:rsidR="00787789" w:rsidRDefault="00787789">
      <w:r>
        <w:separator/>
      </w:r>
    </w:p>
  </w:endnote>
  <w:endnote w:type="continuationSeparator" w:id="0">
    <w:p w14:paraId="7E66F3BF" w14:textId="77777777" w:rsidR="00787789" w:rsidRDefault="0078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ACF4" w14:textId="77777777"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24CD9B" w14:textId="77777777" w:rsidR="000033F8" w:rsidRDefault="007877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EBF" w14:textId="77777777"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sidR="00910633">
      <w:rPr>
        <w:rStyle w:val="Numrodepage"/>
        <w:rFonts w:ascii="Arial" w:hAnsi="Arial" w:cs="Arial"/>
        <w:noProof/>
        <w:sz w:val="22"/>
        <w:szCs w:val="22"/>
      </w:rPr>
      <w:t>3</w:t>
    </w:r>
    <w:r w:rsidRPr="00B16A79">
      <w:rPr>
        <w:rStyle w:val="Numrodepage"/>
        <w:rFonts w:ascii="Arial" w:hAnsi="Arial" w:cs="Arial"/>
        <w:sz w:val="22"/>
        <w:szCs w:val="22"/>
      </w:rPr>
      <w:fldChar w:fldCharType="end"/>
    </w:r>
  </w:p>
  <w:p w14:paraId="235ED0B0" w14:textId="77777777" w:rsidR="000033F8" w:rsidRDefault="00787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19A5" w14:textId="77777777" w:rsidR="00787789" w:rsidRDefault="00787789">
      <w:r>
        <w:separator/>
      </w:r>
    </w:p>
  </w:footnote>
  <w:footnote w:type="continuationSeparator" w:id="0">
    <w:p w14:paraId="25D06AA5" w14:textId="77777777" w:rsidR="00787789" w:rsidRDefault="0078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27A2" w14:textId="77777777"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14:paraId="3F9F2DB8" w14:textId="77777777" w:rsidR="000033F8" w:rsidRDefault="00787789"/>
  <w:p w14:paraId="58A9CAB4" w14:textId="77777777" w:rsidR="000033F8" w:rsidRDefault="00787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7DE"/>
    <w:multiLevelType w:val="multilevel"/>
    <w:tmpl w:val="F3222A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6F6B14"/>
    <w:multiLevelType w:val="multilevel"/>
    <w:tmpl w:val="1054C22E"/>
    <w:lvl w:ilvl="0">
      <w:start w:val="1"/>
      <w:numFmt w:val="decimal"/>
      <w:pStyle w:val="Titre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45272EF"/>
    <w:multiLevelType w:val="hybridMultilevel"/>
    <w:tmpl w:val="9A066A58"/>
    <w:lvl w:ilvl="0" w:tplc="040C000F">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F37439"/>
    <w:multiLevelType w:val="multilevel"/>
    <w:tmpl w:val="ECEA8B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207756"/>
    <w:multiLevelType w:val="hybridMultilevel"/>
    <w:tmpl w:val="AB1277B6"/>
    <w:lvl w:ilvl="0" w:tplc="06B80F3C">
      <w:start w:val="1"/>
      <w:numFmt w:val="lowerLetter"/>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nsid w:val="5CE8684B"/>
    <w:multiLevelType w:val="hybridMultilevel"/>
    <w:tmpl w:val="128838E6"/>
    <w:lvl w:ilvl="0" w:tplc="06B80F3C">
      <w:start w:val="1"/>
      <w:numFmt w:val="lowerLetter"/>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nsid w:val="69506F06"/>
    <w:multiLevelType w:val="hybridMultilevel"/>
    <w:tmpl w:val="F0126EA8"/>
    <w:lvl w:ilvl="0" w:tplc="AE3EF90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204D9D"/>
    <w:multiLevelType w:val="hybridMultilevel"/>
    <w:tmpl w:val="AE1AC2EC"/>
    <w:lvl w:ilvl="0" w:tplc="43B6ED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1"/>
  </w:num>
  <w:num w:numId="6">
    <w:abstractNumId w:val="1"/>
  </w:num>
  <w:num w:numId="7">
    <w:abstractNumId w:val="5"/>
  </w:num>
  <w:num w:numId="8">
    <w:abstractNumId w:val="3"/>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CHEZ, Charlotte">
    <w15:presenceInfo w15:providerId="AD" w15:userId="S::charlotte.cochez@arcadis.com::34538384-5caa-46da-b10b-aa7824571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6D"/>
    <w:rsid w:val="00006A4B"/>
    <w:rsid w:val="00013136"/>
    <w:rsid w:val="00032013"/>
    <w:rsid w:val="00033443"/>
    <w:rsid w:val="00095201"/>
    <w:rsid w:val="000B0680"/>
    <w:rsid w:val="000D242A"/>
    <w:rsid w:val="000D4CA6"/>
    <w:rsid w:val="000E5DF3"/>
    <w:rsid w:val="00105628"/>
    <w:rsid w:val="00107428"/>
    <w:rsid w:val="0013118E"/>
    <w:rsid w:val="001D5B49"/>
    <w:rsid w:val="001E215D"/>
    <w:rsid w:val="002177A7"/>
    <w:rsid w:val="00326E2B"/>
    <w:rsid w:val="00335904"/>
    <w:rsid w:val="003754EF"/>
    <w:rsid w:val="0040191F"/>
    <w:rsid w:val="0040401F"/>
    <w:rsid w:val="0042408D"/>
    <w:rsid w:val="00494968"/>
    <w:rsid w:val="004B4205"/>
    <w:rsid w:val="004B5AD4"/>
    <w:rsid w:val="004E58C8"/>
    <w:rsid w:val="005C0036"/>
    <w:rsid w:val="00607C83"/>
    <w:rsid w:val="006F7843"/>
    <w:rsid w:val="00717578"/>
    <w:rsid w:val="00787789"/>
    <w:rsid w:val="007B7C83"/>
    <w:rsid w:val="007E604C"/>
    <w:rsid w:val="00836F3B"/>
    <w:rsid w:val="00841FBD"/>
    <w:rsid w:val="0084733B"/>
    <w:rsid w:val="008652D5"/>
    <w:rsid w:val="00881A07"/>
    <w:rsid w:val="008B5D52"/>
    <w:rsid w:val="00910633"/>
    <w:rsid w:val="00992E06"/>
    <w:rsid w:val="009C26D4"/>
    <w:rsid w:val="009D7A00"/>
    <w:rsid w:val="00A82417"/>
    <w:rsid w:val="00AC6270"/>
    <w:rsid w:val="00AF1A01"/>
    <w:rsid w:val="00AF2C34"/>
    <w:rsid w:val="00B07392"/>
    <w:rsid w:val="00B456AE"/>
    <w:rsid w:val="00B84B6D"/>
    <w:rsid w:val="00B96EFF"/>
    <w:rsid w:val="00BE4F52"/>
    <w:rsid w:val="00C0417F"/>
    <w:rsid w:val="00C12003"/>
    <w:rsid w:val="00C75254"/>
    <w:rsid w:val="00CD7EF8"/>
    <w:rsid w:val="00CE1B33"/>
    <w:rsid w:val="00CF638B"/>
    <w:rsid w:val="00D53993"/>
    <w:rsid w:val="00D60AE2"/>
    <w:rsid w:val="00D96D5A"/>
    <w:rsid w:val="00DA07BA"/>
    <w:rsid w:val="00DB4C7E"/>
    <w:rsid w:val="00E50387"/>
    <w:rsid w:val="00E71E5D"/>
    <w:rsid w:val="00E80BF8"/>
    <w:rsid w:val="00ED04F4"/>
    <w:rsid w:val="00F82A4B"/>
    <w:rsid w:val="00F95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107428"/>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Textedebulles">
    <w:name w:val="Balloon Text"/>
    <w:basedOn w:val="Normal"/>
    <w:link w:val="TextedebullesCar"/>
    <w:uiPriority w:val="99"/>
    <w:semiHidden/>
    <w:unhideWhenUsed/>
    <w:rsid w:val="00B07392"/>
    <w:rPr>
      <w:rFonts w:ascii="Tahoma" w:hAnsi="Tahoma" w:cs="Tahoma"/>
      <w:sz w:val="16"/>
      <w:szCs w:val="16"/>
    </w:rPr>
  </w:style>
  <w:style w:type="character" w:customStyle="1" w:styleId="TextedebullesCar">
    <w:name w:val="Texte de bulles Car"/>
    <w:basedOn w:val="Policepardfaut"/>
    <w:link w:val="Textedebulles"/>
    <w:uiPriority w:val="99"/>
    <w:semiHidden/>
    <w:rsid w:val="00B07392"/>
    <w:rPr>
      <w:rFonts w:ascii="Tahoma" w:eastAsia="Times New Roman" w:hAnsi="Tahoma" w:cs="Tahoma"/>
      <w:sz w:val="16"/>
      <w:szCs w:val="16"/>
      <w:lang w:eastAsia="fr-FR"/>
    </w:rPr>
  </w:style>
  <w:style w:type="table" w:styleId="Grilledutableau">
    <w:name w:val="Table Grid"/>
    <w:basedOn w:val="TableauNormal"/>
    <w:rsid w:val="008652D5"/>
    <w:pPr>
      <w:spacing w:after="0" w:line="240" w:lineRule="auto"/>
    </w:pPr>
    <w:rPr>
      <w:rFonts w:ascii="Tahoma" w:hAnsi="Tahoma" w:cs="Tahoma"/>
      <w:color w:val="2F2A85"/>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EF8"/>
    <w:pPr>
      <w:spacing w:after="160" w:line="259" w:lineRule="auto"/>
      <w:ind w:left="720"/>
      <w:contextualSpacing/>
    </w:pPr>
    <w:rPr>
      <w:rFonts w:ascii="Calibri" w:eastAsiaTheme="minorHAnsi" w:hAnsi="Calibri" w:cs="Tahoma"/>
      <w:color w:val="000000" w:themeColor="text1"/>
      <w:sz w:val="24"/>
      <w:szCs w:val="18"/>
      <w:lang w:eastAsia="en-US"/>
    </w:rPr>
  </w:style>
  <w:style w:type="paragraph" w:styleId="TM1">
    <w:name w:val="toc 1"/>
    <w:basedOn w:val="Normal"/>
    <w:next w:val="Normal"/>
    <w:autoRedefine/>
    <w:uiPriority w:val="39"/>
    <w:rsid w:val="00992E06"/>
    <w:pPr>
      <w:tabs>
        <w:tab w:val="left" w:pos="1134"/>
        <w:tab w:val="right" w:leader="dot" w:pos="10082"/>
      </w:tabs>
      <w:spacing w:before="360" w:after="240"/>
    </w:pPr>
    <w:rPr>
      <w:rFonts w:ascii="Arial" w:hAnsi="Arial"/>
      <w:b/>
      <w:noProof/>
      <w:w w:val="80"/>
      <w:sz w:val="36"/>
      <w:szCs w:val="24"/>
    </w:rPr>
  </w:style>
  <w:style w:type="paragraph" w:styleId="Rvision">
    <w:name w:val="Revision"/>
    <w:hidden/>
    <w:uiPriority w:val="99"/>
    <w:semiHidden/>
    <w:rsid w:val="00107428"/>
    <w:pPr>
      <w:spacing w:after="0" w:line="240" w:lineRule="auto"/>
    </w:pPr>
    <w:rPr>
      <w:rFonts w:ascii="Avant Garde" w:eastAsia="Times New Roman" w:hAnsi="Avant Garde" w:cs="Times New Roman"/>
      <w:sz w:val="20"/>
      <w:szCs w:val="20"/>
      <w:lang w:eastAsia="fr-FR"/>
    </w:rPr>
  </w:style>
  <w:style w:type="character" w:styleId="Marquedecommentaire">
    <w:name w:val="annotation reference"/>
    <w:basedOn w:val="Policepardfaut"/>
    <w:uiPriority w:val="99"/>
    <w:semiHidden/>
    <w:unhideWhenUsed/>
    <w:rsid w:val="00107428"/>
    <w:rPr>
      <w:sz w:val="16"/>
      <w:szCs w:val="16"/>
    </w:rPr>
  </w:style>
  <w:style w:type="paragraph" w:styleId="Commentaire">
    <w:name w:val="annotation text"/>
    <w:basedOn w:val="Normal"/>
    <w:link w:val="CommentaireCar"/>
    <w:uiPriority w:val="99"/>
    <w:unhideWhenUsed/>
    <w:rsid w:val="00107428"/>
  </w:style>
  <w:style w:type="character" w:customStyle="1" w:styleId="CommentaireCar">
    <w:name w:val="Commentaire Car"/>
    <w:basedOn w:val="Policepardfaut"/>
    <w:link w:val="Commentaire"/>
    <w:uiPriority w:val="99"/>
    <w:rsid w:val="00107428"/>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07428"/>
    <w:rPr>
      <w:b/>
      <w:bCs/>
    </w:rPr>
  </w:style>
  <w:style w:type="character" w:customStyle="1" w:styleId="ObjetducommentaireCar">
    <w:name w:val="Objet du commentaire Car"/>
    <w:basedOn w:val="CommentaireCar"/>
    <w:link w:val="Objetducommentaire"/>
    <w:uiPriority w:val="99"/>
    <w:semiHidden/>
    <w:rsid w:val="00107428"/>
    <w:rPr>
      <w:rFonts w:ascii="Avant Garde" w:eastAsia="Times New Roman" w:hAnsi="Avant Garde"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107428"/>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Textedebulles">
    <w:name w:val="Balloon Text"/>
    <w:basedOn w:val="Normal"/>
    <w:link w:val="TextedebullesCar"/>
    <w:uiPriority w:val="99"/>
    <w:semiHidden/>
    <w:unhideWhenUsed/>
    <w:rsid w:val="00B07392"/>
    <w:rPr>
      <w:rFonts w:ascii="Tahoma" w:hAnsi="Tahoma" w:cs="Tahoma"/>
      <w:sz w:val="16"/>
      <w:szCs w:val="16"/>
    </w:rPr>
  </w:style>
  <w:style w:type="character" w:customStyle="1" w:styleId="TextedebullesCar">
    <w:name w:val="Texte de bulles Car"/>
    <w:basedOn w:val="Policepardfaut"/>
    <w:link w:val="Textedebulles"/>
    <w:uiPriority w:val="99"/>
    <w:semiHidden/>
    <w:rsid w:val="00B07392"/>
    <w:rPr>
      <w:rFonts w:ascii="Tahoma" w:eastAsia="Times New Roman" w:hAnsi="Tahoma" w:cs="Tahoma"/>
      <w:sz w:val="16"/>
      <w:szCs w:val="16"/>
      <w:lang w:eastAsia="fr-FR"/>
    </w:rPr>
  </w:style>
  <w:style w:type="table" w:styleId="Grilledutableau">
    <w:name w:val="Table Grid"/>
    <w:basedOn w:val="TableauNormal"/>
    <w:rsid w:val="008652D5"/>
    <w:pPr>
      <w:spacing w:after="0" w:line="240" w:lineRule="auto"/>
    </w:pPr>
    <w:rPr>
      <w:rFonts w:ascii="Tahoma" w:hAnsi="Tahoma" w:cs="Tahoma"/>
      <w:color w:val="2F2A85"/>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EF8"/>
    <w:pPr>
      <w:spacing w:after="160" w:line="259" w:lineRule="auto"/>
      <w:ind w:left="720"/>
      <w:contextualSpacing/>
    </w:pPr>
    <w:rPr>
      <w:rFonts w:ascii="Calibri" w:eastAsiaTheme="minorHAnsi" w:hAnsi="Calibri" w:cs="Tahoma"/>
      <w:color w:val="000000" w:themeColor="text1"/>
      <w:sz w:val="24"/>
      <w:szCs w:val="18"/>
      <w:lang w:eastAsia="en-US"/>
    </w:rPr>
  </w:style>
  <w:style w:type="paragraph" w:styleId="TM1">
    <w:name w:val="toc 1"/>
    <w:basedOn w:val="Normal"/>
    <w:next w:val="Normal"/>
    <w:autoRedefine/>
    <w:uiPriority w:val="39"/>
    <w:rsid w:val="00992E06"/>
    <w:pPr>
      <w:tabs>
        <w:tab w:val="left" w:pos="1134"/>
        <w:tab w:val="right" w:leader="dot" w:pos="10082"/>
      </w:tabs>
      <w:spacing w:before="360" w:after="240"/>
    </w:pPr>
    <w:rPr>
      <w:rFonts w:ascii="Arial" w:hAnsi="Arial"/>
      <w:b/>
      <w:noProof/>
      <w:w w:val="80"/>
      <w:sz w:val="36"/>
      <w:szCs w:val="24"/>
    </w:rPr>
  </w:style>
  <w:style w:type="paragraph" w:styleId="Rvision">
    <w:name w:val="Revision"/>
    <w:hidden/>
    <w:uiPriority w:val="99"/>
    <w:semiHidden/>
    <w:rsid w:val="00107428"/>
    <w:pPr>
      <w:spacing w:after="0" w:line="240" w:lineRule="auto"/>
    </w:pPr>
    <w:rPr>
      <w:rFonts w:ascii="Avant Garde" w:eastAsia="Times New Roman" w:hAnsi="Avant Garde" w:cs="Times New Roman"/>
      <w:sz w:val="20"/>
      <w:szCs w:val="20"/>
      <w:lang w:eastAsia="fr-FR"/>
    </w:rPr>
  </w:style>
  <w:style w:type="character" w:styleId="Marquedecommentaire">
    <w:name w:val="annotation reference"/>
    <w:basedOn w:val="Policepardfaut"/>
    <w:uiPriority w:val="99"/>
    <w:semiHidden/>
    <w:unhideWhenUsed/>
    <w:rsid w:val="00107428"/>
    <w:rPr>
      <w:sz w:val="16"/>
      <w:szCs w:val="16"/>
    </w:rPr>
  </w:style>
  <w:style w:type="paragraph" w:styleId="Commentaire">
    <w:name w:val="annotation text"/>
    <w:basedOn w:val="Normal"/>
    <w:link w:val="CommentaireCar"/>
    <w:uiPriority w:val="99"/>
    <w:unhideWhenUsed/>
    <w:rsid w:val="00107428"/>
  </w:style>
  <w:style w:type="character" w:customStyle="1" w:styleId="CommentaireCar">
    <w:name w:val="Commentaire Car"/>
    <w:basedOn w:val="Policepardfaut"/>
    <w:link w:val="Commentaire"/>
    <w:uiPriority w:val="99"/>
    <w:rsid w:val="00107428"/>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07428"/>
    <w:rPr>
      <w:b/>
      <w:bCs/>
    </w:rPr>
  </w:style>
  <w:style w:type="character" w:customStyle="1" w:styleId="ObjetducommentaireCar">
    <w:name w:val="Objet du commentaire Car"/>
    <w:basedOn w:val="CommentaireCar"/>
    <w:link w:val="Objetducommentaire"/>
    <w:uiPriority w:val="99"/>
    <w:semiHidden/>
    <w:rsid w:val="00107428"/>
    <w:rPr>
      <w:rFonts w:ascii="Avant Garde" w:eastAsia="Times New Roman" w:hAnsi="Avant Garde"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132">
      <w:bodyDiv w:val="1"/>
      <w:marLeft w:val="0"/>
      <w:marRight w:val="0"/>
      <w:marTop w:val="0"/>
      <w:marBottom w:val="0"/>
      <w:divBdr>
        <w:top w:val="none" w:sz="0" w:space="0" w:color="auto"/>
        <w:left w:val="none" w:sz="0" w:space="0" w:color="auto"/>
        <w:bottom w:val="none" w:sz="0" w:space="0" w:color="auto"/>
        <w:right w:val="none" w:sz="0" w:space="0" w:color="auto"/>
      </w:divBdr>
    </w:div>
    <w:div w:id="453523798">
      <w:bodyDiv w:val="1"/>
      <w:marLeft w:val="0"/>
      <w:marRight w:val="0"/>
      <w:marTop w:val="0"/>
      <w:marBottom w:val="0"/>
      <w:divBdr>
        <w:top w:val="none" w:sz="0" w:space="0" w:color="auto"/>
        <w:left w:val="none" w:sz="0" w:space="0" w:color="auto"/>
        <w:bottom w:val="none" w:sz="0" w:space="0" w:color="auto"/>
        <w:right w:val="none" w:sz="0" w:space="0" w:color="auto"/>
      </w:divBdr>
    </w:div>
    <w:div w:id="1420061971">
      <w:bodyDiv w:val="1"/>
      <w:marLeft w:val="0"/>
      <w:marRight w:val="0"/>
      <w:marTop w:val="0"/>
      <w:marBottom w:val="0"/>
      <w:divBdr>
        <w:top w:val="none" w:sz="0" w:space="0" w:color="auto"/>
        <w:left w:val="none" w:sz="0" w:space="0" w:color="auto"/>
        <w:bottom w:val="none" w:sz="0" w:space="0" w:color="auto"/>
        <w:right w:val="none" w:sz="0" w:space="0" w:color="auto"/>
      </w:divBdr>
    </w:div>
    <w:div w:id="1787770373">
      <w:bodyDiv w:val="1"/>
      <w:marLeft w:val="0"/>
      <w:marRight w:val="0"/>
      <w:marTop w:val="0"/>
      <w:marBottom w:val="0"/>
      <w:divBdr>
        <w:top w:val="none" w:sz="0" w:space="0" w:color="auto"/>
        <w:left w:val="none" w:sz="0" w:space="0" w:color="auto"/>
        <w:bottom w:val="none" w:sz="0" w:space="0" w:color="auto"/>
        <w:right w:val="none" w:sz="0" w:space="0" w:color="auto"/>
      </w:divBdr>
    </w:div>
    <w:div w:id="20327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15234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Briancon</dc:creator>
  <cp:lastModifiedBy>SZYMKIEWICZ Fabien</cp:lastModifiedBy>
  <cp:revision>2</cp:revision>
  <cp:lastPrinted>2022-01-25T10:04:00Z</cp:lastPrinted>
  <dcterms:created xsi:type="dcterms:W3CDTF">2022-04-22T08:28:00Z</dcterms:created>
  <dcterms:modified xsi:type="dcterms:W3CDTF">2022-04-22T08:28:00Z</dcterms:modified>
</cp:coreProperties>
</file>